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859" w:rsidRDefault="00672859">
      <w:pPr>
        <w:widowControl w:val="0"/>
        <w:pBdr>
          <w:top w:val="nil"/>
          <w:left w:val="nil"/>
          <w:bottom w:val="nil"/>
          <w:right w:val="nil"/>
          <w:between w:val="nil"/>
        </w:pBdr>
        <w:spacing w:line="276" w:lineRule="auto"/>
        <w:jc w:val="left"/>
      </w:pPr>
    </w:p>
    <w:p w:rsidR="00672859" w:rsidRPr="00FB5615" w:rsidRDefault="00BE4F44">
      <w:pPr>
        <w:keepNext/>
        <w:keepLines/>
        <w:pBdr>
          <w:top w:val="nil"/>
          <w:left w:val="nil"/>
          <w:bottom w:val="nil"/>
          <w:right w:val="nil"/>
          <w:between w:val="nil"/>
        </w:pBdr>
        <w:spacing w:line="240" w:lineRule="auto"/>
        <w:jc w:val="left"/>
        <w:rPr>
          <w:color w:val="0F4761"/>
        </w:rPr>
      </w:pPr>
      <w:r w:rsidRPr="00FB5615">
        <w:rPr>
          <w:color w:val="0F4761"/>
        </w:rPr>
        <w:t>Contenido</w:t>
      </w:r>
    </w:p>
    <w:p w:rsidR="00672859" w:rsidRPr="00FB5615" w:rsidRDefault="00672859">
      <w:pPr>
        <w:spacing w:line="240" w:lineRule="auto"/>
      </w:pPr>
    </w:p>
    <w:sdt>
      <w:sdtPr>
        <w:id w:val="559807662"/>
        <w:docPartObj>
          <w:docPartGallery w:val="Table of Contents"/>
          <w:docPartUnique/>
        </w:docPartObj>
      </w:sdtPr>
      <w:sdtEndPr/>
      <w:sdtContent>
        <w:p w:rsidR="00672859" w:rsidRPr="00FB5615" w:rsidRDefault="00BE4F44">
          <w:pPr>
            <w:pBdr>
              <w:top w:val="nil"/>
              <w:left w:val="nil"/>
              <w:bottom w:val="nil"/>
              <w:right w:val="nil"/>
              <w:between w:val="nil"/>
            </w:pBdr>
            <w:tabs>
              <w:tab w:val="right" w:pos="9034"/>
            </w:tabs>
            <w:spacing w:after="100"/>
            <w:rPr>
              <w:color w:val="000000"/>
            </w:rPr>
          </w:pPr>
          <w:r w:rsidRPr="00FB5615">
            <w:fldChar w:fldCharType="begin"/>
          </w:r>
          <w:r w:rsidRPr="00FB5615">
            <w:instrText xml:space="preserve"> TOC \h \u \z \t "Heading 1,1,Heading 2,2,Heading 3,3,"</w:instrText>
          </w:r>
          <w:r w:rsidRPr="00FB5615">
            <w:fldChar w:fldCharType="separate"/>
          </w:r>
          <w:hyperlink w:anchor="_heading=h.scj67a2pn2ey">
            <w:r w:rsidRPr="00FB5615">
              <w:rPr>
                <w:color w:val="000000"/>
              </w:rPr>
              <w:t>ANTECEDENTES</w:t>
            </w:r>
            <w:r w:rsidRPr="00FB5615">
              <w:rPr>
                <w:color w:val="000000"/>
              </w:rPr>
              <w:tab/>
              <w:t>1</w:t>
            </w:r>
          </w:hyperlink>
        </w:p>
        <w:p w:rsidR="00672859" w:rsidRPr="00FB5615" w:rsidRDefault="00622078">
          <w:pPr>
            <w:pBdr>
              <w:top w:val="nil"/>
              <w:left w:val="nil"/>
              <w:bottom w:val="nil"/>
              <w:right w:val="nil"/>
              <w:between w:val="nil"/>
            </w:pBdr>
            <w:tabs>
              <w:tab w:val="right" w:pos="9034"/>
            </w:tabs>
            <w:spacing w:after="100" w:line="240" w:lineRule="auto"/>
            <w:ind w:left="220"/>
            <w:rPr>
              <w:color w:val="000000"/>
            </w:rPr>
          </w:pPr>
          <w:hyperlink w:anchor="_heading=h.eggk7254scn0">
            <w:r w:rsidR="00BE4F44" w:rsidRPr="00FB5615">
              <w:rPr>
                <w:color w:val="000000"/>
              </w:rPr>
              <w:t>DE LA SOLICITUD DE INFORMACIÓN</w:t>
            </w:r>
            <w:r w:rsidR="00BE4F44" w:rsidRPr="00FB5615">
              <w:rPr>
                <w:color w:val="000000"/>
              </w:rPr>
              <w:tab/>
              <w:t>1</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yra40b9pgsqu">
            <w:r w:rsidR="00BE4F44" w:rsidRPr="00FB5615">
              <w:rPr>
                <w:color w:val="000000"/>
              </w:rPr>
              <w:t>a) Solicitud de información</w:t>
            </w:r>
            <w:r w:rsidR="00BE4F44" w:rsidRPr="00FB5615">
              <w:rPr>
                <w:color w:val="000000"/>
              </w:rPr>
              <w:tab/>
              <w:t>1</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5a8w0dfllw0u">
            <w:r w:rsidR="00BE4F44" w:rsidRPr="00FB5615">
              <w:rPr>
                <w:color w:val="000000"/>
              </w:rPr>
              <w:t>b) Turno de la solicitud de información</w:t>
            </w:r>
            <w:r w:rsidR="00BE4F44" w:rsidRPr="00FB5615">
              <w:rPr>
                <w:color w:val="000000"/>
              </w:rPr>
              <w:tab/>
              <w:t>2</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83tr03rblzp">
            <w:r w:rsidR="00BE4F44" w:rsidRPr="00FB5615">
              <w:rPr>
                <w:color w:val="000000"/>
              </w:rPr>
              <w:t>c) Respuesta del Sujeto Obligado</w:t>
            </w:r>
            <w:r w:rsidR="00BE4F44" w:rsidRPr="00FB5615">
              <w:rPr>
                <w:color w:val="000000"/>
              </w:rPr>
              <w:tab/>
              <w:t>3</w:t>
            </w:r>
          </w:hyperlink>
        </w:p>
        <w:p w:rsidR="00672859" w:rsidRPr="00FB5615" w:rsidRDefault="00622078">
          <w:pPr>
            <w:pBdr>
              <w:top w:val="nil"/>
              <w:left w:val="nil"/>
              <w:bottom w:val="nil"/>
              <w:right w:val="nil"/>
              <w:between w:val="nil"/>
            </w:pBdr>
            <w:tabs>
              <w:tab w:val="right" w:pos="9034"/>
            </w:tabs>
            <w:spacing w:after="100" w:line="240" w:lineRule="auto"/>
            <w:ind w:left="220"/>
            <w:rPr>
              <w:color w:val="000000"/>
            </w:rPr>
          </w:pPr>
          <w:hyperlink w:anchor="_heading=h.59bxjdpa2zve">
            <w:r w:rsidR="00BE4F44" w:rsidRPr="00FB5615">
              <w:rPr>
                <w:color w:val="000000"/>
              </w:rPr>
              <w:t>DEL RECURSO DE REVISIÓN</w:t>
            </w:r>
            <w:r w:rsidR="00BE4F44" w:rsidRPr="00FB5615">
              <w:rPr>
                <w:color w:val="000000"/>
              </w:rPr>
              <w:tab/>
              <w:t>4</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tpg4z12ekogv">
            <w:r w:rsidR="00BE4F44" w:rsidRPr="00FB5615">
              <w:rPr>
                <w:color w:val="000000"/>
              </w:rPr>
              <w:t>a) Interposición del Recurso de Revisión</w:t>
            </w:r>
            <w:r w:rsidR="00BE4F44" w:rsidRPr="00FB5615">
              <w:rPr>
                <w:color w:val="000000"/>
              </w:rPr>
              <w:tab/>
              <w:t>4</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cnef0sazyh1">
            <w:r w:rsidR="00BE4F44" w:rsidRPr="00FB5615">
              <w:rPr>
                <w:color w:val="000000"/>
              </w:rPr>
              <w:t>b) Turno del Recurso de Revisión</w:t>
            </w:r>
            <w:r w:rsidR="00BE4F44" w:rsidRPr="00FB5615">
              <w:rPr>
                <w:color w:val="000000"/>
              </w:rPr>
              <w:tab/>
              <w:t>5</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pazj2pptenok">
            <w:r w:rsidR="00BE4F44" w:rsidRPr="00FB5615">
              <w:rPr>
                <w:color w:val="000000"/>
              </w:rPr>
              <w:t>c) Admisión (reconducción) del Recurso de Revisión</w:t>
            </w:r>
            <w:r w:rsidR="00BE4F44" w:rsidRPr="00FB5615">
              <w:rPr>
                <w:color w:val="000000"/>
              </w:rPr>
              <w:tab/>
              <w:t>5</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xzf7ynrzbg1h">
            <w:r w:rsidR="00BE4F44" w:rsidRPr="00FB5615">
              <w:rPr>
                <w:color w:val="000000"/>
              </w:rPr>
              <w:t>d) Etapa de Conciliación</w:t>
            </w:r>
            <w:r w:rsidR="00BE4F44" w:rsidRPr="00FB5615">
              <w:rPr>
                <w:color w:val="000000"/>
              </w:rPr>
              <w:tab/>
              <w:t>5</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gqf0zjh9mg2">
            <w:r w:rsidR="00BE4F44" w:rsidRPr="00FB5615">
              <w:rPr>
                <w:color w:val="000000"/>
              </w:rPr>
              <w:t>e) Informe Justificado del Sujeto Obligado</w:t>
            </w:r>
            <w:r w:rsidR="00BE4F44" w:rsidRPr="00FB5615">
              <w:rPr>
                <w:color w:val="000000"/>
              </w:rPr>
              <w:tab/>
              <w:t>6</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xhzlyh74ukp8">
            <w:r w:rsidR="00BE4F44" w:rsidRPr="00FB5615">
              <w:rPr>
                <w:color w:val="000000"/>
              </w:rPr>
              <w:t>f) Manifestaciones de la Parte Recurrente</w:t>
            </w:r>
            <w:r w:rsidR="00BE4F44" w:rsidRPr="00FB5615">
              <w:rPr>
                <w:color w:val="000000"/>
              </w:rPr>
              <w:tab/>
              <w:t>7</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5nrkob4wsfmj">
            <w:r w:rsidR="00BE4F44" w:rsidRPr="00FB5615">
              <w:rPr>
                <w:color w:val="000000"/>
              </w:rPr>
              <w:t>g) Ampliación de Plazo para Resolver</w:t>
            </w:r>
            <w:r w:rsidR="00BE4F44" w:rsidRPr="00FB5615">
              <w:rPr>
                <w:color w:val="000000"/>
              </w:rPr>
              <w:tab/>
              <w:t>7</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nk7urmvnahh">
            <w:r w:rsidR="00BE4F44" w:rsidRPr="00FB5615">
              <w:rPr>
                <w:color w:val="000000"/>
              </w:rPr>
              <w:t>h) Cierre de instrucción</w:t>
            </w:r>
            <w:r w:rsidR="00BE4F44" w:rsidRPr="00FB5615">
              <w:rPr>
                <w:color w:val="000000"/>
              </w:rPr>
              <w:tab/>
              <w:t>7</w:t>
            </w:r>
          </w:hyperlink>
        </w:p>
        <w:p w:rsidR="00672859" w:rsidRPr="00FB5615" w:rsidRDefault="00622078">
          <w:pPr>
            <w:pBdr>
              <w:top w:val="nil"/>
              <w:left w:val="nil"/>
              <w:bottom w:val="nil"/>
              <w:right w:val="nil"/>
              <w:between w:val="nil"/>
            </w:pBdr>
            <w:tabs>
              <w:tab w:val="right" w:pos="9034"/>
            </w:tabs>
            <w:spacing w:after="100"/>
            <w:rPr>
              <w:color w:val="000000"/>
            </w:rPr>
          </w:pPr>
          <w:hyperlink w:anchor="_heading=h.9r9ijdsv08e3">
            <w:r w:rsidR="00BE4F44" w:rsidRPr="00FB5615">
              <w:rPr>
                <w:color w:val="000000"/>
              </w:rPr>
              <w:t>CONSIDERANDOS</w:t>
            </w:r>
            <w:r w:rsidR="00BE4F44" w:rsidRPr="00FB5615">
              <w:rPr>
                <w:color w:val="000000"/>
              </w:rPr>
              <w:tab/>
              <w:t>8</w:t>
            </w:r>
          </w:hyperlink>
        </w:p>
        <w:p w:rsidR="00672859" w:rsidRPr="00FB5615" w:rsidRDefault="00622078">
          <w:pPr>
            <w:pBdr>
              <w:top w:val="nil"/>
              <w:left w:val="nil"/>
              <w:bottom w:val="nil"/>
              <w:right w:val="nil"/>
              <w:between w:val="nil"/>
            </w:pBdr>
            <w:tabs>
              <w:tab w:val="right" w:pos="9034"/>
            </w:tabs>
            <w:spacing w:after="100" w:line="240" w:lineRule="auto"/>
            <w:ind w:left="220"/>
            <w:rPr>
              <w:color w:val="000000"/>
            </w:rPr>
          </w:pPr>
          <w:hyperlink w:anchor="_heading=h.vn6hvln4glfn">
            <w:r w:rsidR="00BE4F44" w:rsidRPr="00FB5615">
              <w:rPr>
                <w:color w:val="000000"/>
              </w:rPr>
              <w:t>PRIMERO. Procedibilidad</w:t>
            </w:r>
            <w:r w:rsidR="00BE4F44" w:rsidRPr="00FB5615">
              <w:rPr>
                <w:color w:val="000000"/>
              </w:rPr>
              <w:tab/>
              <w:t>8</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picff2umcrrg">
            <w:r w:rsidR="00BE4F44" w:rsidRPr="00FB5615">
              <w:rPr>
                <w:color w:val="000000"/>
              </w:rPr>
              <w:t>a) Competencia del Instituto</w:t>
            </w:r>
            <w:r w:rsidR="00BE4F44" w:rsidRPr="00FB5615">
              <w:rPr>
                <w:color w:val="000000"/>
              </w:rPr>
              <w:tab/>
              <w:t>8</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9z1wzvxly1xc">
            <w:r w:rsidR="00BE4F44" w:rsidRPr="00FB5615">
              <w:rPr>
                <w:color w:val="000000"/>
              </w:rPr>
              <w:t>b) Legitimidad de la parte recurrente</w:t>
            </w:r>
            <w:r w:rsidR="00BE4F44" w:rsidRPr="00FB5615">
              <w:rPr>
                <w:color w:val="000000"/>
              </w:rPr>
              <w:tab/>
              <w:t>8</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pm0sazag55i2">
            <w:r w:rsidR="00BE4F44" w:rsidRPr="00FB5615">
              <w:rPr>
                <w:color w:val="000000"/>
              </w:rPr>
              <w:t>c) Plazo para interponer el recurso</w:t>
            </w:r>
            <w:r w:rsidR="00BE4F44" w:rsidRPr="00FB5615">
              <w:rPr>
                <w:color w:val="000000"/>
              </w:rPr>
              <w:tab/>
              <w:t>8</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v7l3g66fjmam">
            <w:r w:rsidR="00BE4F44" w:rsidRPr="00FB5615">
              <w:rPr>
                <w:color w:val="000000"/>
              </w:rPr>
              <w:t>d) Causal de procedencia</w:t>
            </w:r>
            <w:r w:rsidR="00BE4F44" w:rsidRPr="00FB5615">
              <w:rPr>
                <w:color w:val="000000"/>
              </w:rPr>
              <w:tab/>
              <w:t>9</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i60qscrhg3w9">
            <w:r w:rsidR="00BE4F44" w:rsidRPr="00FB5615">
              <w:rPr>
                <w:color w:val="000000"/>
              </w:rPr>
              <w:t>e) Requisitos formales para la interposición del recurso</w:t>
            </w:r>
            <w:r w:rsidR="00BE4F44" w:rsidRPr="00FB5615">
              <w:rPr>
                <w:color w:val="000000"/>
              </w:rPr>
              <w:tab/>
              <w:t>9</w:t>
            </w:r>
          </w:hyperlink>
        </w:p>
        <w:p w:rsidR="00672859" w:rsidRPr="00FB5615" w:rsidRDefault="00622078">
          <w:pPr>
            <w:pBdr>
              <w:top w:val="nil"/>
              <w:left w:val="nil"/>
              <w:bottom w:val="nil"/>
              <w:right w:val="nil"/>
              <w:between w:val="nil"/>
            </w:pBdr>
            <w:tabs>
              <w:tab w:val="right" w:pos="9034"/>
            </w:tabs>
            <w:spacing w:after="100" w:line="240" w:lineRule="auto"/>
            <w:ind w:left="220"/>
            <w:rPr>
              <w:color w:val="000000"/>
            </w:rPr>
          </w:pPr>
          <w:hyperlink w:anchor="_heading=h.gqpxz93aifls">
            <w:r w:rsidR="00BE4F44" w:rsidRPr="00FB5615">
              <w:rPr>
                <w:color w:val="000000"/>
              </w:rPr>
              <w:t>SEGUNDO. Estudio de Fondo</w:t>
            </w:r>
            <w:r w:rsidR="00BE4F44" w:rsidRPr="00FB5615">
              <w:rPr>
                <w:color w:val="000000"/>
              </w:rPr>
              <w:tab/>
              <w:t>9</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p4yi2dapjyjq">
            <w:r w:rsidR="00BE4F44" w:rsidRPr="00FB5615">
              <w:rPr>
                <w:color w:val="000000"/>
              </w:rPr>
              <w:t>a) Mandato para el ejercicio de los derechos ARCO.</w:t>
            </w:r>
            <w:r w:rsidR="00BE4F44" w:rsidRPr="00FB5615">
              <w:rPr>
                <w:color w:val="000000"/>
              </w:rPr>
              <w:tab/>
              <w:t>9</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fny1qlwzvzl3">
            <w:r w:rsidR="00BE4F44" w:rsidRPr="00FB5615">
              <w:rPr>
                <w:color w:val="000000"/>
              </w:rPr>
              <w:t>b) Controversia a resolver</w:t>
            </w:r>
            <w:r w:rsidR="00BE4F44" w:rsidRPr="00FB5615">
              <w:rPr>
                <w:color w:val="000000"/>
              </w:rPr>
              <w:tab/>
              <w:t>11</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isf16gvfwob4">
            <w:r w:rsidR="00BE4F44" w:rsidRPr="00FB5615">
              <w:rPr>
                <w:color w:val="000000"/>
              </w:rPr>
              <w:t>c) Estudio de la controversia</w:t>
            </w:r>
            <w:r w:rsidR="00BE4F44" w:rsidRPr="00FB5615">
              <w:rPr>
                <w:color w:val="000000"/>
              </w:rPr>
              <w:tab/>
              <w:t>12</w:t>
            </w:r>
          </w:hyperlink>
        </w:p>
        <w:p w:rsidR="00672859" w:rsidRPr="00FB5615" w:rsidRDefault="00622078">
          <w:pPr>
            <w:pBdr>
              <w:top w:val="nil"/>
              <w:left w:val="nil"/>
              <w:bottom w:val="nil"/>
              <w:right w:val="nil"/>
              <w:between w:val="nil"/>
            </w:pBdr>
            <w:tabs>
              <w:tab w:val="right" w:pos="9034"/>
            </w:tabs>
            <w:spacing w:after="100" w:line="240" w:lineRule="auto"/>
            <w:ind w:left="440"/>
            <w:rPr>
              <w:color w:val="000000"/>
            </w:rPr>
          </w:pPr>
          <w:hyperlink w:anchor="_heading=h.rqpf22oh87s3">
            <w:r w:rsidR="00BE4F44" w:rsidRPr="00FB5615">
              <w:rPr>
                <w:color w:val="000000"/>
              </w:rPr>
              <w:t>d) Conclusión.</w:t>
            </w:r>
            <w:r w:rsidR="00BE4F44" w:rsidRPr="00FB5615">
              <w:rPr>
                <w:color w:val="000000"/>
              </w:rPr>
              <w:tab/>
              <w:t>24</w:t>
            </w:r>
          </w:hyperlink>
        </w:p>
        <w:p w:rsidR="00672859" w:rsidRPr="00FB5615" w:rsidRDefault="00622078">
          <w:pPr>
            <w:pBdr>
              <w:top w:val="nil"/>
              <w:left w:val="nil"/>
              <w:bottom w:val="nil"/>
              <w:right w:val="nil"/>
              <w:between w:val="nil"/>
            </w:pBdr>
            <w:tabs>
              <w:tab w:val="right" w:pos="9034"/>
            </w:tabs>
            <w:spacing w:after="100"/>
            <w:rPr>
              <w:color w:val="000000"/>
            </w:rPr>
          </w:pPr>
          <w:hyperlink w:anchor="_heading=h.lnxbz9">
            <w:r w:rsidR="00BE4F44" w:rsidRPr="00FB5615">
              <w:rPr>
                <w:color w:val="000000"/>
              </w:rPr>
              <w:t>RESUELVE</w:t>
            </w:r>
            <w:r w:rsidR="00BE4F44" w:rsidRPr="00FB5615">
              <w:rPr>
                <w:color w:val="000000"/>
              </w:rPr>
              <w:tab/>
              <w:t>25</w:t>
            </w:r>
          </w:hyperlink>
        </w:p>
        <w:p w:rsidR="00672859" w:rsidRPr="00FB5615" w:rsidRDefault="00BE4F44">
          <w:pPr>
            <w:spacing w:line="240" w:lineRule="auto"/>
            <w:rPr>
              <w:b/>
              <w:bCs/>
            </w:rPr>
          </w:pPr>
          <w:r w:rsidRPr="00FB5615">
            <w:fldChar w:fldCharType="end"/>
          </w:r>
        </w:p>
      </w:sdtContent>
    </w:sdt>
    <w:p w:rsidR="00672859" w:rsidRPr="00FB5615" w:rsidRDefault="00672859">
      <w:pPr>
        <w:sectPr w:rsidR="00672859" w:rsidRPr="00FB5615">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672859" w:rsidRPr="00FB5615" w:rsidRDefault="00BE4F44">
      <w:r w:rsidRPr="00FB5615">
        <w:lastRenderedPageBreak/>
        <w:t xml:space="preserve">Resolución del Pleno del Instituto de Transparencia, Acceso a la Información Pública y Protección de Datos Personales del Estado de México y Municipios, con domicilio en Metepec, Estado de México, del </w:t>
      </w:r>
      <w:r w:rsidRPr="00FB5615">
        <w:rPr>
          <w:b/>
          <w:bCs/>
        </w:rPr>
        <w:t>doce de agosto de dos mil veintiséis</w:t>
      </w:r>
      <w:r w:rsidRPr="00FB5615">
        <w:t>.</w:t>
      </w:r>
    </w:p>
    <w:p w:rsidR="00672859" w:rsidRPr="00FB5615" w:rsidRDefault="00672859"/>
    <w:p w:rsidR="00672859" w:rsidRPr="00FB5615" w:rsidRDefault="00BE4F44">
      <w:r w:rsidRPr="00FB5615">
        <w:rPr>
          <w:b/>
          <w:bCs/>
        </w:rPr>
        <w:t xml:space="preserve">VISTO </w:t>
      </w:r>
      <w:r w:rsidRPr="00FB5615">
        <w:t xml:space="preserve">el expediente formado con motivo del Recurso de Revisión </w:t>
      </w:r>
      <w:r w:rsidRPr="00FB5615">
        <w:rPr>
          <w:b/>
          <w:bCs/>
        </w:rPr>
        <w:t>13397/INFOEM/IP/RR/2025</w:t>
      </w:r>
      <w:r w:rsidRPr="00FB5615">
        <w:t xml:space="preserve"> interpuesto por </w:t>
      </w:r>
      <w:bookmarkStart w:id="2" w:name="_GoBack"/>
      <w:r w:rsidR="0076468F">
        <w:rPr>
          <w:b/>
          <w:bCs/>
        </w:rPr>
        <w:t>XXXXX XXXX XXXXXXX</w:t>
      </w:r>
      <w:bookmarkEnd w:id="2"/>
      <w:r w:rsidRPr="00FB5615">
        <w:t xml:space="preserve">,  a quien en lo subsecuente se le denominará </w:t>
      </w:r>
      <w:r w:rsidRPr="00FB5615">
        <w:rPr>
          <w:b/>
          <w:bCs/>
        </w:rPr>
        <w:t>LA PARTE RECURRENTE</w:t>
      </w:r>
      <w:r w:rsidRPr="00FB5615">
        <w:t xml:space="preserve">, en contra de la respuesta del </w:t>
      </w:r>
      <w:r w:rsidRPr="00FB5615">
        <w:rPr>
          <w:b/>
          <w:bCs/>
        </w:rPr>
        <w:t>Sistema Municipal Para el Desarrollo Integral de la Familia de Tenancingo,</w:t>
      </w:r>
      <w:r w:rsidRPr="00FB5615">
        <w:t xml:space="preserve"> en adelante </w:t>
      </w:r>
      <w:r w:rsidRPr="00FB5615">
        <w:rPr>
          <w:b/>
          <w:bCs/>
        </w:rPr>
        <w:t>EL SUJETO OBLIGADO</w:t>
      </w:r>
      <w:r w:rsidRPr="00FB5615">
        <w:t xml:space="preserve"> </w:t>
      </w:r>
      <w:r w:rsidRPr="00FB5615">
        <w:rPr>
          <w:b/>
          <w:bCs/>
        </w:rPr>
        <w:t>o RESPONSABLE;</w:t>
      </w:r>
      <w:r w:rsidRPr="00FB5615">
        <w:t xml:space="preserve"> se advierte que, si bien la Solicitud de Acceso a la Información se presentó a través del Sistema de Acceso a la Información Mexiquense, en lo subsecuente </w:t>
      </w:r>
      <w:r w:rsidRPr="00FB5615">
        <w:rPr>
          <w:b/>
          <w:bCs/>
        </w:rPr>
        <w:t>EL SAIMEX</w:t>
      </w:r>
      <w:r w:rsidRPr="00FB5615">
        <w:t xml:space="preserve">, lo cierto es que derivado del análisis de la información se desprende que se trata de un acceso a datos personales. </w:t>
      </w:r>
    </w:p>
    <w:p w:rsidR="00672859" w:rsidRPr="00FB5615" w:rsidRDefault="00672859"/>
    <w:p w:rsidR="00672859" w:rsidRPr="00FB5615" w:rsidRDefault="00BE4F44">
      <w:r w:rsidRPr="00FB5615">
        <w:t>En consecuencia, con fundamento en los artículos 11, 127 y 131 de la Ley de Protección de Datos Personales en Posesión de Sujetos Obligados del Estado de México y Municipios y 185, fracciones I, II y IV de la Ley de Transparencia y Acceso a la Información Pública del Estado de México y Municipios, se emite la presente Resolución con base en los Antecedentes y Considerandos que se exponen a continuación:</w:t>
      </w:r>
    </w:p>
    <w:p w:rsidR="00672859" w:rsidRPr="00FB5615" w:rsidRDefault="00672859"/>
    <w:p w:rsidR="00672859" w:rsidRPr="00FB5615" w:rsidRDefault="00BE4F44">
      <w:pPr>
        <w:pStyle w:val="Ttulo1"/>
      </w:pPr>
      <w:bookmarkStart w:id="3" w:name="_heading=h.scj67a2pn2ey" w:colFirst="0" w:colLast="0"/>
      <w:bookmarkEnd w:id="3"/>
      <w:r w:rsidRPr="00FB5615">
        <w:t>ANTECEDENTES</w:t>
      </w:r>
    </w:p>
    <w:p w:rsidR="00672859" w:rsidRPr="00FB5615" w:rsidRDefault="00672859"/>
    <w:p w:rsidR="00672859" w:rsidRPr="00FB5615" w:rsidRDefault="00BE4F44">
      <w:pPr>
        <w:pStyle w:val="Ttulo2"/>
      </w:pPr>
      <w:bookmarkStart w:id="4" w:name="_heading=h.eggk7254scn0" w:colFirst="0" w:colLast="0"/>
      <w:bookmarkEnd w:id="4"/>
      <w:r w:rsidRPr="00FB5615">
        <w:lastRenderedPageBreak/>
        <w:t>DE LA SOLICITUD DE INFORMACIÓN</w:t>
      </w:r>
    </w:p>
    <w:p w:rsidR="00672859" w:rsidRPr="00FB5615" w:rsidRDefault="00BE4F44">
      <w:pPr>
        <w:pStyle w:val="Ttulo3"/>
      </w:pPr>
      <w:bookmarkStart w:id="5" w:name="_heading=h.yra40b9pgsqu" w:colFirst="0" w:colLast="0"/>
      <w:bookmarkEnd w:id="5"/>
      <w:r w:rsidRPr="00FB5615">
        <w:t>a) Solicitud de información</w:t>
      </w:r>
    </w:p>
    <w:p w:rsidR="00672859" w:rsidRPr="00FB5615" w:rsidRDefault="00BE4F44">
      <w:pPr>
        <w:pStyle w:val="Ttulo3"/>
        <w:rPr>
          <w:b w:val="0"/>
          <w:bCs w:val="0"/>
        </w:rPr>
      </w:pPr>
      <w:bookmarkStart w:id="6" w:name="_heading=h.m85gnppgmjzj" w:colFirst="0" w:colLast="0"/>
      <w:bookmarkEnd w:id="6"/>
      <w:r w:rsidRPr="00FB5615">
        <w:rPr>
          <w:b w:val="0"/>
          <w:bCs w:val="0"/>
        </w:rPr>
        <w:t>El</w:t>
      </w:r>
      <w:r w:rsidRPr="00FB5615">
        <w:t xml:space="preserve"> diez de noviembre de dos mil veinticinco, LA PARTE RECURRENTE</w:t>
      </w:r>
      <w:r w:rsidRPr="00FB5615">
        <w:rPr>
          <w:b w:val="0"/>
          <w:bCs w:val="0"/>
        </w:rPr>
        <w:t xml:space="preserve"> presentó a través del </w:t>
      </w:r>
      <w:r w:rsidRPr="00FB5615">
        <w:t>SAIMEX,</w:t>
      </w:r>
      <w:r w:rsidRPr="00FB5615">
        <w:rPr>
          <w:b w:val="0"/>
          <w:bCs w:val="0"/>
        </w:rPr>
        <w:t xml:space="preserve"> ante</w:t>
      </w:r>
      <w:r w:rsidRPr="00FB5615">
        <w:t xml:space="preserve"> EL SUJETO OBLIGADO, </w:t>
      </w:r>
      <w:r w:rsidRPr="00FB5615">
        <w:rPr>
          <w:b w:val="0"/>
          <w:bCs w:val="0"/>
        </w:rPr>
        <w:t>la solicitud de Acceso a la Información Pública</w:t>
      </w:r>
      <w:r w:rsidRPr="00FB5615">
        <w:t xml:space="preserve"> 00013/DIFTENANCI/IP/2025,</w:t>
      </w:r>
      <w:r w:rsidRPr="00FB5615">
        <w:rPr>
          <w:b w:val="0"/>
          <w:bCs w:val="0"/>
        </w:rPr>
        <w:t xml:space="preserve"> mediante la cual se requirió, lo siguiente:</w:t>
      </w:r>
    </w:p>
    <w:p w:rsidR="00672859" w:rsidRPr="00FB5615" w:rsidRDefault="00672859">
      <w:pPr>
        <w:spacing w:line="276" w:lineRule="auto"/>
        <w:ind w:left="851" w:right="616"/>
        <w:rPr>
          <w:i/>
          <w:iCs/>
          <w:color w:val="333333"/>
        </w:rPr>
      </w:pPr>
    </w:p>
    <w:p w:rsidR="00672859" w:rsidRPr="00FB5615" w:rsidRDefault="00BE4F44">
      <w:pPr>
        <w:ind w:left="851" w:right="618"/>
        <w:rPr>
          <w:i/>
          <w:iCs/>
          <w:color w:val="333333"/>
        </w:rPr>
      </w:pPr>
      <w:bookmarkStart w:id="7" w:name="_heading=h.pwqptcljfpfd" w:colFirst="0" w:colLast="0"/>
      <w:bookmarkEnd w:id="7"/>
      <w:r w:rsidRPr="00FB5615">
        <w:rPr>
          <w:i/>
          <w:iCs/>
          <w:color w:val="333333"/>
        </w:rPr>
        <w:t>“Solicito mis comprobantes de pago que no me entregaron del (año 2022; las quincenas 19,20,21, 22, 23 y 24) del ( año 2023; las quincenas 01, 03, 08, 09 y 22) del (año 2024; las quincenas 10, 11, 18, 19, 20, 21, 22, 23 y 24) del (año 2025; las quincenas 1, 2, 3, 4, 5, 6, 7, 8, 9, 10, 11, 12, 13, 14, 15, 16, 17, 18, 19 y 20), nos hacen firmar nominas y nos comentan que no los enviaran por correo sin embargo no las envían en su totalidad o puntualidad, conforme a la Ley del Trabajo de los Servidores Publicos del Estado y Municipios; articulo 41, fraccion VI.”</w:t>
      </w:r>
    </w:p>
    <w:p w:rsidR="00672859" w:rsidRPr="00FB5615" w:rsidRDefault="00672859">
      <w:pPr>
        <w:widowControl w:val="0"/>
        <w:rPr>
          <w:color w:val="000000"/>
        </w:rPr>
      </w:pPr>
      <w:bookmarkStart w:id="8" w:name="_heading=h.gwg3o7x5v12t" w:colFirst="0" w:colLast="0"/>
      <w:bookmarkEnd w:id="8"/>
    </w:p>
    <w:p w:rsidR="00672859" w:rsidRPr="00FB5615" w:rsidRDefault="00BE4F44">
      <w:pPr>
        <w:widowControl w:val="0"/>
        <w:rPr>
          <w:b/>
          <w:bCs/>
          <w:color w:val="000000"/>
        </w:rPr>
      </w:pPr>
      <w:r w:rsidRPr="00FB5615">
        <w:rPr>
          <w:color w:val="000000"/>
        </w:rPr>
        <w:t>MODALIDAD DE ENTREGA:</w:t>
      </w:r>
      <w:r w:rsidRPr="00FB5615">
        <w:rPr>
          <w:b/>
          <w:bCs/>
          <w:color w:val="000000"/>
        </w:rPr>
        <w:t xml:space="preserve"> SAIMEX.</w:t>
      </w:r>
    </w:p>
    <w:p w:rsidR="00672859" w:rsidRPr="00FB5615" w:rsidRDefault="00672859">
      <w:pPr>
        <w:pStyle w:val="Ttulo3"/>
      </w:pPr>
    </w:p>
    <w:p w:rsidR="00672859" w:rsidRPr="00FB5615" w:rsidRDefault="00BE4F44">
      <w:pPr>
        <w:pStyle w:val="Ttulo3"/>
      </w:pPr>
      <w:r w:rsidRPr="00FB5615">
        <w:t>c) Respuesta del Sujeto Obligado</w:t>
      </w:r>
    </w:p>
    <w:p w:rsidR="00672859" w:rsidRPr="00FB5615" w:rsidRDefault="00BE4F44">
      <w:pPr>
        <w:rPr>
          <w:color w:val="000000"/>
        </w:rPr>
      </w:pPr>
      <w:r w:rsidRPr="00FB5615">
        <w:rPr>
          <w:color w:val="000000"/>
        </w:rPr>
        <w:t>De las constancias que obran en</w:t>
      </w:r>
      <w:r w:rsidRPr="00FB5615">
        <w:t xml:space="preserve"> el sistema</w:t>
      </w:r>
      <w:r w:rsidRPr="00FB5615">
        <w:rPr>
          <w:b/>
          <w:bCs/>
          <w:color w:val="000000"/>
        </w:rPr>
        <w:t>,</w:t>
      </w:r>
      <w:r w:rsidRPr="00FB5615">
        <w:rPr>
          <w:color w:val="000000"/>
        </w:rPr>
        <w:t xml:space="preserve"> se advierte que </w:t>
      </w:r>
      <w:r w:rsidRPr="00FB5615">
        <w:rPr>
          <w:b/>
          <w:bCs/>
          <w:color w:val="000000"/>
        </w:rPr>
        <w:t>EL SUJETO OBLIGADO</w:t>
      </w:r>
      <w:r w:rsidRPr="00FB5615">
        <w:rPr>
          <w:color w:val="000000"/>
        </w:rPr>
        <w:t xml:space="preserve"> no entregó la respuesta a la </w:t>
      </w:r>
      <w:r w:rsidRPr="00FB5615">
        <w:t>solicitud de acceso a datos personales</w:t>
      </w:r>
      <w:r w:rsidRPr="00FB5615">
        <w:rPr>
          <w:color w:val="000000"/>
        </w:rPr>
        <w:t>.</w:t>
      </w:r>
    </w:p>
    <w:p w:rsidR="00672859" w:rsidRPr="00FB5615" w:rsidRDefault="00672859"/>
    <w:p w:rsidR="00672859" w:rsidRPr="00FB5615" w:rsidRDefault="00BE4F44">
      <w:pPr>
        <w:pStyle w:val="Ttulo2"/>
        <w:jc w:val="left"/>
      </w:pPr>
      <w:bookmarkStart w:id="9" w:name="_heading=h.59bxjdpa2zve" w:colFirst="0" w:colLast="0"/>
      <w:bookmarkEnd w:id="9"/>
      <w:r w:rsidRPr="00FB5615">
        <w:lastRenderedPageBreak/>
        <w:t>DEL RECURSO DE REVISIÓN</w:t>
      </w:r>
    </w:p>
    <w:p w:rsidR="00672859" w:rsidRPr="00FB5615" w:rsidRDefault="00BE4F44">
      <w:pPr>
        <w:pStyle w:val="Ttulo3"/>
      </w:pPr>
      <w:bookmarkStart w:id="10" w:name="_heading=h.tpg4z12ekogv" w:colFirst="0" w:colLast="0"/>
      <w:bookmarkEnd w:id="10"/>
      <w:r w:rsidRPr="00FB5615">
        <w:t>a) Interposición del Recurso de Revisión</w:t>
      </w:r>
    </w:p>
    <w:p w:rsidR="00672859" w:rsidRPr="00FB5615" w:rsidRDefault="00BE4F44">
      <w:pPr>
        <w:spacing w:before="280"/>
        <w:rPr>
          <w:color w:val="000000"/>
        </w:rPr>
      </w:pPr>
      <w:r w:rsidRPr="00FB5615">
        <w:rPr>
          <w:color w:val="000000"/>
        </w:rPr>
        <w:t>Inconforme por la respuesta proporcionada por el</w:t>
      </w:r>
      <w:r w:rsidRPr="00FB5615">
        <w:rPr>
          <w:b/>
          <w:bCs/>
          <w:color w:val="000000"/>
        </w:rPr>
        <w:t xml:space="preserve"> SUJETO OBLIGADO</w:t>
      </w:r>
      <w:r w:rsidRPr="00FB5615">
        <w:rPr>
          <w:color w:val="000000"/>
        </w:rPr>
        <w:t xml:space="preserve">, el  </w:t>
      </w:r>
      <w:r w:rsidRPr="00FB5615">
        <w:rPr>
          <w:b/>
          <w:bCs/>
          <w:color w:val="000000"/>
        </w:rPr>
        <w:t>tres de diciembre de dos mil veinticinco</w:t>
      </w:r>
      <w:r w:rsidRPr="00FB5615">
        <w:rPr>
          <w:color w:val="000000"/>
        </w:rPr>
        <w:t>, se interpuso el Recurso de Revisión materia del presente estudio, mismo que fue registrado en el</w:t>
      </w:r>
      <w:r w:rsidRPr="00FB5615">
        <w:rPr>
          <w:b/>
          <w:bCs/>
          <w:color w:val="000000"/>
        </w:rPr>
        <w:t xml:space="preserve"> SAIMEX</w:t>
      </w:r>
      <w:r w:rsidRPr="00FB5615">
        <w:rPr>
          <w:color w:val="000000"/>
        </w:rPr>
        <w:t xml:space="preserve"> y se le asignó el número de expediente </w:t>
      </w:r>
      <w:r w:rsidRPr="00FB5615">
        <w:rPr>
          <w:b/>
          <w:bCs/>
          <w:color w:val="000000"/>
        </w:rPr>
        <w:t>13397/INFOEM/IP/RR/2025</w:t>
      </w:r>
      <w:r w:rsidRPr="00FB5615">
        <w:rPr>
          <w:color w:val="000000"/>
        </w:rPr>
        <w:t xml:space="preserve"> y mediante el cual manifiesto lo siguiente:</w:t>
      </w:r>
    </w:p>
    <w:p w:rsidR="00672859" w:rsidRPr="00FB5615" w:rsidRDefault="00672859">
      <w:pPr>
        <w:rPr>
          <w:color w:val="000000"/>
        </w:rPr>
      </w:pPr>
    </w:p>
    <w:p w:rsidR="00672859" w:rsidRPr="00FB5615" w:rsidRDefault="00BE4F44">
      <w:pPr>
        <w:rPr>
          <w:b/>
          <w:bCs/>
          <w:color w:val="000000"/>
        </w:rPr>
      </w:pPr>
      <w:bookmarkStart w:id="11" w:name="_heading=h.u9fnsor9jz05" w:colFirst="0" w:colLast="0"/>
      <w:bookmarkEnd w:id="11"/>
      <w:r w:rsidRPr="00FB5615">
        <w:rPr>
          <w:b/>
          <w:bCs/>
          <w:color w:val="000000"/>
        </w:rPr>
        <w:t>Acto impugnado:</w:t>
      </w:r>
    </w:p>
    <w:p w:rsidR="00672859" w:rsidRPr="00FB5615" w:rsidRDefault="00BE4F44">
      <w:pPr>
        <w:tabs>
          <w:tab w:val="left" w:pos="851"/>
        </w:tabs>
        <w:spacing w:line="276" w:lineRule="auto"/>
        <w:ind w:left="851" w:right="901"/>
        <w:rPr>
          <w:i/>
          <w:iCs/>
          <w:color w:val="000000"/>
        </w:rPr>
      </w:pPr>
      <w:bookmarkStart w:id="12" w:name="_heading=h.7h1slvqi164e" w:colFirst="0" w:colLast="0"/>
      <w:bookmarkEnd w:id="12"/>
      <w:r w:rsidRPr="00FB5615">
        <w:rPr>
          <w:i/>
          <w:iCs/>
          <w:color w:val="000000"/>
        </w:rPr>
        <w:t xml:space="preserve">“El sujeto obligado no respondió a mi solicitud de información dentro del plazo a partir del día 10 de noviembre 2025, mediante el cual solicite mis talones de pago y la dependencia no emitió ninguna respuesta dentro del plazo establecido." </w:t>
      </w:r>
      <w:r w:rsidRPr="00FB5615">
        <w:rPr>
          <w:color w:val="000000"/>
        </w:rPr>
        <w:t>(Sic).</w:t>
      </w:r>
    </w:p>
    <w:p w:rsidR="00672859" w:rsidRPr="00FB5615" w:rsidRDefault="00672859">
      <w:pPr>
        <w:tabs>
          <w:tab w:val="left" w:pos="851"/>
        </w:tabs>
        <w:ind w:left="851" w:right="901"/>
        <w:rPr>
          <w:i/>
          <w:iCs/>
          <w:color w:val="000000"/>
        </w:rPr>
      </w:pPr>
    </w:p>
    <w:p w:rsidR="00672859" w:rsidRPr="00FB5615" w:rsidRDefault="00BE4F44">
      <w:pPr>
        <w:rPr>
          <w:b/>
          <w:bCs/>
          <w:color w:val="000000"/>
        </w:rPr>
      </w:pPr>
      <w:r w:rsidRPr="00FB5615">
        <w:rPr>
          <w:b/>
          <w:bCs/>
          <w:color w:val="000000"/>
        </w:rPr>
        <w:t>Razones o motivos de inconformidad:</w:t>
      </w:r>
    </w:p>
    <w:p w:rsidR="00672859" w:rsidRPr="00FB5615" w:rsidRDefault="00BE4F44">
      <w:pPr>
        <w:spacing w:line="240" w:lineRule="auto"/>
        <w:ind w:left="851" w:right="902"/>
        <w:rPr>
          <w:i/>
          <w:iCs/>
          <w:color w:val="000000"/>
        </w:rPr>
      </w:pPr>
      <w:r w:rsidRPr="00FB5615">
        <w:rPr>
          <w:i/>
          <w:iCs/>
          <w:color w:val="000000"/>
        </w:rPr>
        <w:t xml:space="preserve">“Me inconformo debido a que la dependencia no emitió respuesta alguna a mi solicitud presentada el 10 de noviembre 2025 con folio 00013/DIFTENANCI/2025. Recalco que no recibí información, prorroga ni comunicación de ningún tipo, esta omisión vulnera mi derecho de acceso a la información, ya que solicite mis talones de pago del año (2022: las quincenas 19, 20, 21, 22, 23 y 24) del (año 2023; las quincenas 01, 03, 08, 09 y 22) del (año 2024; las quincenas 10, 11, 18, 19, 20, 21, 22, 23 y 24) del (año 2025; las quincenas 1, 2, 3, 4, 5, 6, 7, 8, 9, 10, 11, 12, 13, 14, 15, 16, 17, 18, 19 y 20). Solicitando esta información de manera clara y precisa y hasta la fecha no tuve respuesta, lo cual afecta toda posibilidad de poder realizar mis tramites personales.” </w:t>
      </w:r>
      <w:r w:rsidRPr="00FB5615">
        <w:rPr>
          <w:color w:val="000000"/>
        </w:rPr>
        <w:t>(Sic).</w:t>
      </w:r>
    </w:p>
    <w:p w:rsidR="00672859" w:rsidRPr="00FB5615" w:rsidRDefault="00672859">
      <w:pPr>
        <w:widowControl w:val="0"/>
        <w:rPr>
          <w:color w:val="000000"/>
        </w:rPr>
      </w:pPr>
    </w:p>
    <w:p w:rsidR="00672859" w:rsidRPr="00FB5615" w:rsidRDefault="00BE4F44">
      <w:pPr>
        <w:widowControl w:val="0"/>
        <w:rPr>
          <w:color w:val="000000"/>
        </w:rPr>
      </w:pPr>
      <w:r w:rsidRPr="00FB5615">
        <w:rPr>
          <w:color w:val="000000"/>
        </w:rPr>
        <w:t xml:space="preserve">Cabe señalar, que el particular adjuntó el documento denominado </w:t>
      </w:r>
      <w:r w:rsidRPr="00FB5615">
        <w:rPr>
          <w:b/>
          <w:bCs/>
          <w:color w:val="000000"/>
        </w:rPr>
        <w:t xml:space="preserve">“INE03-12-2025-042123.pdf </w:t>
      </w:r>
      <w:r w:rsidRPr="00FB5615">
        <w:rPr>
          <w:color w:val="000000"/>
        </w:rPr>
        <w:t xml:space="preserve">que contiene la credencial de elector de la </w:t>
      </w:r>
      <w:r w:rsidRPr="00FB5615">
        <w:rPr>
          <w:b/>
          <w:bCs/>
          <w:color w:val="000000"/>
        </w:rPr>
        <w:t>PARTE RECURRENTE</w:t>
      </w:r>
      <w:r w:rsidRPr="00FB5615">
        <w:rPr>
          <w:color w:val="000000"/>
        </w:rPr>
        <w:t>.</w:t>
      </w:r>
    </w:p>
    <w:p w:rsidR="00672859" w:rsidRPr="00FB5615" w:rsidRDefault="00BE4F44">
      <w:pPr>
        <w:pStyle w:val="Ttulo3"/>
      </w:pPr>
      <w:bookmarkStart w:id="13" w:name="_heading=h.cnef0sazyh1" w:colFirst="0" w:colLast="0"/>
      <w:bookmarkEnd w:id="13"/>
      <w:r w:rsidRPr="00FB5615">
        <w:lastRenderedPageBreak/>
        <w:t>b) Turno del Recurso de Revisión</w:t>
      </w:r>
    </w:p>
    <w:p w:rsidR="00672859" w:rsidRPr="00FB5615" w:rsidRDefault="00BE4F44">
      <w:pPr>
        <w:pStyle w:val="Ttulo3"/>
        <w:spacing w:line="360" w:lineRule="auto"/>
        <w:jc w:val="both"/>
        <w:rPr>
          <w:color w:val="000000"/>
        </w:rPr>
      </w:pPr>
      <w:r w:rsidRPr="00FB5615">
        <w:rPr>
          <w:b w:val="0"/>
          <w:bCs w:val="0"/>
          <w:color w:val="000000"/>
        </w:rPr>
        <w:t xml:space="preserve">El </w:t>
      </w:r>
      <w:r w:rsidRPr="00FB5615">
        <w:rPr>
          <w:color w:val="000000"/>
        </w:rPr>
        <w:t>tres de diciembre de</w:t>
      </w:r>
      <w:r w:rsidRPr="00FB5615">
        <w:t xml:space="preserve"> dos mil veinticinco</w:t>
      </w:r>
      <w:r w:rsidRPr="00FB5615">
        <w:rPr>
          <w:color w:val="000000"/>
        </w:rPr>
        <w:t>,</w:t>
      </w:r>
      <w:r w:rsidRPr="00FB5615">
        <w:rPr>
          <w:b w:val="0"/>
          <w:bCs w:val="0"/>
          <w:color w:val="000000"/>
        </w:rPr>
        <w:t xml:space="preserve"> el recurso que se trata se envió electrónicamente al Instituto de Transparencia, Acceso a la Información Pública y Protección de Datos Personales del Estado de México y Municipios y con fundamento en el artículo 185, fracción I de la Ley de Transparencia y Acceso a la Información Pública del Estado de México y Municipios, se turnó mediante SAIMEX, a la Comisionada Sharon Cristina Morales Martínez, a efecto de decretar su admisión o desechamiento</w:t>
      </w:r>
      <w:r w:rsidRPr="00FB5615">
        <w:rPr>
          <w:color w:val="000000"/>
        </w:rPr>
        <w:t>.</w:t>
      </w:r>
      <w:r w:rsidRPr="00FB5615">
        <w:t xml:space="preserve"> </w:t>
      </w:r>
    </w:p>
    <w:p w:rsidR="00672859" w:rsidRPr="00FB5615" w:rsidRDefault="00672859"/>
    <w:p w:rsidR="00672859" w:rsidRPr="00FB5615" w:rsidRDefault="00BE4F44">
      <w:pPr>
        <w:pStyle w:val="Ttulo3"/>
      </w:pPr>
      <w:bookmarkStart w:id="14" w:name="_heading=h.pazj2pptenok" w:colFirst="0" w:colLast="0"/>
      <w:bookmarkEnd w:id="14"/>
      <w:r w:rsidRPr="00FB5615">
        <w:t>c) Admisión (reconducción) del Recurso de Revisión</w:t>
      </w:r>
    </w:p>
    <w:p w:rsidR="00672859" w:rsidRPr="00FB5615" w:rsidRDefault="00BE4F44">
      <w:r w:rsidRPr="00FB5615">
        <w:rPr>
          <w:color w:val="000000"/>
        </w:rPr>
        <w:t>De las constancias del expediente electrónico del</w:t>
      </w:r>
      <w:r w:rsidRPr="00FB5615">
        <w:rPr>
          <w:b/>
          <w:bCs/>
          <w:color w:val="000000"/>
        </w:rPr>
        <w:t xml:space="preserve"> SAIMEX</w:t>
      </w:r>
      <w:r w:rsidRPr="00FB5615">
        <w:rPr>
          <w:color w:val="000000"/>
        </w:rPr>
        <w:t xml:space="preserve">, se advierte que </w:t>
      </w:r>
      <w:r w:rsidRPr="00FB5615">
        <w:rPr>
          <w:b/>
          <w:bCs/>
          <w:color w:val="000000"/>
        </w:rPr>
        <w:t>el nueve de diciembre de dos mil veinticinco</w:t>
      </w:r>
      <w:r w:rsidRPr="00FB5615">
        <w:rPr>
          <w:color w:val="000000"/>
        </w:rPr>
        <w:t xml:space="preserve">, se acordó la </w:t>
      </w:r>
      <w:r w:rsidRPr="00FB5615">
        <w:rPr>
          <w:b/>
          <w:bCs/>
          <w:u w:val="single"/>
        </w:rPr>
        <w:t>reconducción de vía</w:t>
      </w:r>
      <w:r w:rsidRPr="00FB5615">
        <w:t>, a efecto de que el Recurso de Revisión citado al rubro continúe su curso vía Acceso a Datos, mismo que se puso a disposición de las partes para que, en un plazo de siete días hábiles, manifestaran lo que a su derecho conviniera, en términos de los artículos 11 y 126 de la Ley de Protección de Datos Personales en Posesión de Sujetos Obligados del Estado de México y Municipios, y 185, fracción II de la Ley de Transparencia y Acceso a la Información Pública del Estado de México y Municipios, en aplicación supletoria; así como para manifestarán por cualquier medio su voluntad de conciliar, de conformidad con lo establecido en los artículos 131 y 132, fracción I de la Ley de Protección de Datos Personales en Posesión de Sujetos Obligados del Estado de México y Municipios.</w:t>
      </w:r>
    </w:p>
    <w:p w:rsidR="00672859" w:rsidRPr="00FB5615" w:rsidRDefault="00672859">
      <w:pPr>
        <w:rPr>
          <w:color w:val="000000"/>
        </w:rPr>
      </w:pPr>
    </w:p>
    <w:p w:rsidR="00672859" w:rsidRPr="00FB5615" w:rsidRDefault="00BE4F44">
      <w:pPr>
        <w:pStyle w:val="Ttulo3"/>
      </w:pPr>
      <w:bookmarkStart w:id="15" w:name="_heading=h.gqf0zjh9mg2" w:colFirst="0" w:colLast="0"/>
      <w:bookmarkEnd w:id="15"/>
      <w:r w:rsidRPr="00FB5615">
        <w:t>e) Etapa de Manifestaciones</w:t>
      </w:r>
    </w:p>
    <w:p w:rsidR="00672859" w:rsidRPr="00FB5615" w:rsidRDefault="00BE4F44">
      <w:r w:rsidRPr="00FB5615">
        <w:t xml:space="preserve">El </w:t>
      </w:r>
      <w:r w:rsidRPr="00FB5615">
        <w:rPr>
          <w:b/>
          <w:bCs/>
        </w:rPr>
        <w:t>diecisiete de diciembre de dos mil veinticinco y doce de febrero de dos mil veintiséis</w:t>
      </w:r>
      <w:r w:rsidRPr="00FB5615">
        <w:t>,</w:t>
      </w:r>
      <w:r w:rsidRPr="00FB5615">
        <w:rPr>
          <w:b/>
          <w:bCs/>
        </w:rPr>
        <w:t xml:space="preserve"> LA PARTE RECURRENTE</w:t>
      </w:r>
      <w:r w:rsidRPr="00FB5615">
        <w:t xml:space="preserve"> remitió conforme a su derecho, el archivo digital denominado:</w:t>
      </w:r>
    </w:p>
    <w:p w:rsidR="00672859" w:rsidRPr="00FB5615" w:rsidRDefault="00BE4F44">
      <w:pPr>
        <w:ind w:left="851" w:right="822"/>
      </w:pPr>
      <w:r w:rsidRPr="00FB5615">
        <w:rPr>
          <w:b/>
          <w:bCs/>
        </w:rPr>
        <w:lastRenderedPageBreak/>
        <w:t xml:space="preserve">-INFOEM MANIFESTACIONES.pdf: </w:t>
      </w:r>
      <w:r w:rsidRPr="00FB5615">
        <w:t>contiene la reseña de la entrega de información mediante informe justificado.</w:t>
      </w:r>
      <w:r w:rsidRPr="00FB5615">
        <w:tab/>
      </w:r>
    </w:p>
    <w:p w:rsidR="00672859" w:rsidRPr="00FB5615" w:rsidRDefault="00BE4F44">
      <w:pPr>
        <w:ind w:left="851" w:right="822"/>
      </w:pPr>
      <w:r w:rsidRPr="00FB5615">
        <w:rPr>
          <w:b/>
          <w:bCs/>
        </w:rPr>
        <w:t>-OFICIOS DE TRÁMITES INTERNOS.pdf</w:t>
      </w:r>
      <w:r w:rsidRPr="00FB5615">
        <w:rPr>
          <w:b/>
          <w:bCs/>
        </w:rPr>
        <w:tab/>
        <w:t xml:space="preserve">: </w:t>
      </w:r>
      <w:r w:rsidRPr="00FB5615">
        <w:t>Contiene el pronunciamiento del servidor público habilitado, siendo el Tesorero Municipal, donde hace referencia a la entrega de los recibos solicitados, además oficio de solicitud de la Unidad de Transparencia para entrega de información y finalmente el pronunciamiento del área de archivo quien también remite diversos recibos de nómina.</w:t>
      </w:r>
      <w:r w:rsidRPr="00FB5615">
        <w:tab/>
      </w:r>
    </w:p>
    <w:p w:rsidR="00672859" w:rsidRPr="00FB5615" w:rsidRDefault="00BE4F44">
      <w:pPr>
        <w:ind w:left="851" w:right="822"/>
      </w:pPr>
      <w:r w:rsidRPr="00FB5615">
        <w:rPr>
          <w:b/>
          <w:bCs/>
        </w:rPr>
        <w:t xml:space="preserve">-DÉCIMASEGUNDA SE2025 BERTHA.pdf: </w:t>
      </w:r>
      <w:r w:rsidRPr="00FB5615">
        <w:t>Contiene el acta del Comité de Transparencia que contiene el análisis de la versión pública de los recibos entregados.</w:t>
      </w:r>
    </w:p>
    <w:p w:rsidR="00672859" w:rsidRPr="00FB5615" w:rsidRDefault="00BE4F44">
      <w:pPr>
        <w:ind w:left="851" w:right="822"/>
      </w:pPr>
      <w:r w:rsidRPr="00FB5615">
        <w:rPr>
          <w:b/>
          <w:bCs/>
        </w:rPr>
        <w:t xml:space="preserve">-OFICIO BERTHA RECIBOS.pdf: </w:t>
      </w:r>
      <w:r w:rsidRPr="00FB5615">
        <w:t>Se le hace del conocimiento a la RECURRENTE que se le hace entrega de los Recibos solicitados.</w:t>
      </w:r>
    </w:p>
    <w:p w:rsidR="00672859" w:rsidRPr="00FB5615" w:rsidRDefault="00672859">
      <w:pPr>
        <w:ind w:left="851" w:right="822"/>
      </w:pPr>
    </w:p>
    <w:p w:rsidR="00672859" w:rsidRPr="00FB5615" w:rsidRDefault="00BE4F44">
      <w:pPr>
        <w:ind w:left="851" w:right="822"/>
      </w:pPr>
      <w:r w:rsidRPr="00FB5615">
        <w:t xml:space="preserve">Por cuanto hace a los archivos denominados </w:t>
      </w:r>
      <w:r w:rsidRPr="00FB5615">
        <w:rPr>
          <w:b/>
          <w:bCs/>
        </w:rPr>
        <w:t>“Bertha 2022.pdf”, “Bertha 2024.pdf”, “Bertha 2023.pdf”, “Bertha 2025.pdf”, “OFICIO ALCANCE RR BERTHA 2026.pdf” y “BERTHA.rar”</w:t>
      </w:r>
      <w:r w:rsidRPr="00FB5615">
        <w:t xml:space="preserve">, se determina </w:t>
      </w:r>
      <w:r w:rsidRPr="00FB5615">
        <w:rPr>
          <w:b/>
          <w:bCs/>
        </w:rPr>
        <w:t>no ponerlos a la vista</w:t>
      </w:r>
      <w:r w:rsidRPr="00FB5615">
        <w:t xml:space="preserve">, toda vez que contienen recibos que fueron remitidos en formato abierto y de manera íntegra, es decir, sin el debido tratamiento de los datos personales que, en su caso, deban ser protegidos. Asimismo, dentro de la documentación proporcionada se advierte que fue remitida de manera íntegra la </w:t>
      </w:r>
      <w:r w:rsidRPr="00FB5615">
        <w:rPr>
          <w:b/>
          <w:bCs/>
        </w:rPr>
        <w:t>credencial para votar de la RECURRENTE</w:t>
      </w:r>
      <w:r w:rsidRPr="00FB5615">
        <w:t>, documento que contiene diversos datos personales y cuya difusión indiscriminada podría afectar su esfera de privacidad.</w:t>
      </w:r>
    </w:p>
    <w:p w:rsidR="00672859" w:rsidRPr="00FB5615" w:rsidRDefault="00672859">
      <w:pPr>
        <w:rPr>
          <w:color w:val="000000"/>
        </w:rPr>
      </w:pPr>
    </w:p>
    <w:p w:rsidR="00672859" w:rsidRPr="00FB5615" w:rsidRDefault="00BE4F44">
      <w:pPr>
        <w:rPr>
          <w:color w:val="000000"/>
        </w:rPr>
      </w:pPr>
      <w:r w:rsidRPr="00FB5615">
        <w:rPr>
          <w:color w:val="000000"/>
        </w:rPr>
        <w:lastRenderedPageBreak/>
        <w:t xml:space="preserve">El </w:t>
      </w:r>
      <w:r w:rsidRPr="00FB5615">
        <w:rPr>
          <w:b/>
          <w:bCs/>
        </w:rPr>
        <w:t>veintiocho de abril de dos mil veintiséis</w:t>
      </w:r>
      <w:r w:rsidRPr="00FB5615">
        <w:rPr>
          <w:color w:val="000000"/>
        </w:rPr>
        <w:t>, se cerró etapa de manifestaciones y se apertura etapa de conciliación.</w:t>
      </w:r>
    </w:p>
    <w:p w:rsidR="00672859" w:rsidRPr="00FB5615" w:rsidRDefault="00672859">
      <w:pPr>
        <w:rPr>
          <w:color w:val="000000"/>
        </w:rPr>
      </w:pPr>
    </w:p>
    <w:p w:rsidR="00672859" w:rsidRPr="00FB5615" w:rsidRDefault="00BE4F44">
      <w:pPr>
        <w:pStyle w:val="Ttulo3"/>
      </w:pPr>
      <w:bookmarkStart w:id="16" w:name="_heading=h.xzf7ynrzbg1h" w:colFirst="0" w:colLast="0"/>
      <w:bookmarkEnd w:id="16"/>
      <w:r w:rsidRPr="00FB5615">
        <w:t>d) Etapa de Conciliación</w:t>
      </w:r>
    </w:p>
    <w:p w:rsidR="00672859" w:rsidRPr="00FB5615" w:rsidRDefault="00BE4F44">
      <w:r w:rsidRPr="00FB5615">
        <w:t>No existió manifestación por ninguna de las partes.</w:t>
      </w:r>
    </w:p>
    <w:p w:rsidR="00672859" w:rsidRPr="00FB5615" w:rsidRDefault="00672859"/>
    <w:p w:rsidR="00672859" w:rsidRPr="00FB5615" w:rsidRDefault="00BE4F44">
      <w:pPr>
        <w:pStyle w:val="Ttulo3"/>
        <w:spacing w:line="360" w:lineRule="auto"/>
      </w:pPr>
      <w:bookmarkStart w:id="17" w:name="_heading=h.2hhzywibx0gw" w:colFirst="0" w:colLast="0"/>
      <w:bookmarkEnd w:id="17"/>
      <w:r w:rsidRPr="00FB5615">
        <w:t>h) Ampliación de plazo para resolver el Recurso de Revisión</w:t>
      </w:r>
    </w:p>
    <w:p w:rsidR="00672859" w:rsidRPr="00FB5615" w:rsidRDefault="00BE4F44">
      <w:pPr>
        <w:tabs>
          <w:tab w:val="left" w:pos="3261"/>
        </w:tabs>
      </w:pPr>
      <w:r w:rsidRPr="00FB5615">
        <w:t xml:space="preserve">Con fundamento en lo dispuesto en el artículo 181, párrafo tercero, de la Ley de Transparencia y Acceso a la Información Pública del Estado de México y Municipios, el </w:t>
      </w:r>
      <w:r w:rsidRPr="00FB5615">
        <w:rPr>
          <w:b/>
          <w:bCs/>
        </w:rPr>
        <w:t>seis de agosto de dos mil veintiséis</w:t>
      </w:r>
      <w:r w:rsidRPr="00FB5615">
        <w:t xml:space="preserve"> se acordó ampliar por un periodo razonable el plazo para resolver el presente Recurso de Revisión.</w:t>
      </w:r>
    </w:p>
    <w:p w:rsidR="00672859" w:rsidRPr="00FB5615" w:rsidRDefault="00672859"/>
    <w:p w:rsidR="00672859" w:rsidRPr="00FB5615" w:rsidRDefault="00BE4F44">
      <w:pPr>
        <w:pStyle w:val="Ttulo3"/>
      </w:pPr>
      <w:bookmarkStart w:id="18" w:name="_heading=h.nk7urmvnahh" w:colFirst="0" w:colLast="0"/>
      <w:bookmarkEnd w:id="18"/>
      <w:r w:rsidRPr="00FB5615">
        <w:t>i) Cierre de instrucción</w:t>
      </w:r>
    </w:p>
    <w:p w:rsidR="00672859" w:rsidRPr="00FB5615" w:rsidRDefault="00BE4F44">
      <w:pPr>
        <w:pBdr>
          <w:top w:val="nil"/>
          <w:left w:val="nil"/>
          <w:bottom w:val="nil"/>
          <w:right w:val="nil"/>
          <w:between w:val="nil"/>
        </w:pBdr>
        <w:rPr>
          <w:color w:val="000000"/>
        </w:rPr>
      </w:pPr>
      <w:bookmarkStart w:id="19" w:name="_heading=h.ti72z2nziz7c" w:colFirst="0" w:colLast="0"/>
      <w:bookmarkEnd w:id="19"/>
      <w:r w:rsidRPr="00FB5615">
        <w:rPr>
          <w:color w:val="000000"/>
        </w:rPr>
        <w:t xml:space="preserve">Una vez analizado el estado procesal que guarda el expediente, el </w:t>
      </w:r>
      <w:r w:rsidRPr="00FB5615">
        <w:rPr>
          <w:b/>
          <w:bCs/>
          <w:color w:val="000000"/>
        </w:rPr>
        <w:t>once de agosto de dos mil veintiséis,</w:t>
      </w:r>
      <w:r w:rsidRPr="00FB5615">
        <w:rPr>
          <w:color w:val="000000"/>
        </w:rPr>
        <w:t xml:space="preserve"> de conformidad con lo establecido en los artículos 11, 127 y 133, de la Ley de Protección de Datos Personales en Posesión de Sujetos Obligados del Estado de México y Municipios y el artículo 185, fracción VI, de la Ley de Transparencia y Acceso a la Información Pública del Estado de México y Municipios de aplicación supletoria, la Comisionada </w:t>
      </w:r>
      <w:r w:rsidRPr="00FB5615">
        <w:rPr>
          <w:b/>
          <w:bCs/>
          <w:color w:val="000000"/>
        </w:rPr>
        <w:t xml:space="preserve">Sharon Cristina Morales Martínez </w:t>
      </w:r>
      <w:r w:rsidRPr="00FB5615">
        <w:rPr>
          <w:color w:val="000000"/>
        </w:rPr>
        <w:t>acordó declarar el cierre de instrucción, en virtud de no existir acuerdo entre las partes para conciliar, así como la remisión del expediente a efecto de ser resuelto.</w:t>
      </w:r>
    </w:p>
    <w:p w:rsidR="00672859" w:rsidRPr="00FB5615" w:rsidRDefault="00672859">
      <w:pPr>
        <w:pBdr>
          <w:top w:val="nil"/>
          <w:left w:val="nil"/>
          <w:bottom w:val="nil"/>
          <w:right w:val="nil"/>
          <w:between w:val="nil"/>
        </w:pBdr>
        <w:spacing w:line="240" w:lineRule="auto"/>
        <w:rPr>
          <w:b/>
          <w:bCs/>
          <w:color w:val="000000"/>
        </w:rPr>
      </w:pPr>
    </w:p>
    <w:p w:rsidR="00672859" w:rsidRPr="00FB5615" w:rsidRDefault="00BE4F44">
      <w:pPr>
        <w:pStyle w:val="Ttulo1"/>
      </w:pPr>
      <w:bookmarkStart w:id="20" w:name="_heading=h.9r9ijdsv08e3" w:colFirst="0" w:colLast="0"/>
      <w:bookmarkEnd w:id="20"/>
      <w:r w:rsidRPr="00FB5615">
        <w:t>CONSIDERANDOS</w:t>
      </w:r>
    </w:p>
    <w:p w:rsidR="00672859" w:rsidRPr="00FB5615" w:rsidRDefault="00672859">
      <w:pPr>
        <w:jc w:val="center"/>
        <w:rPr>
          <w:b/>
          <w:bCs/>
          <w:color w:val="000000"/>
        </w:rPr>
      </w:pPr>
    </w:p>
    <w:p w:rsidR="00672859" w:rsidRPr="00FB5615" w:rsidRDefault="00BE4F44">
      <w:pPr>
        <w:pStyle w:val="Ttulo2"/>
      </w:pPr>
      <w:bookmarkStart w:id="21" w:name="_heading=h.vn6hvln4glfn" w:colFirst="0" w:colLast="0"/>
      <w:bookmarkEnd w:id="21"/>
      <w:r w:rsidRPr="00FB5615">
        <w:lastRenderedPageBreak/>
        <w:t>PRIMERO. Procedibilidad</w:t>
      </w:r>
    </w:p>
    <w:p w:rsidR="00672859" w:rsidRPr="00FB5615" w:rsidRDefault="00BE4F44">
      <w:pPr>
        <w:pStyle w:val="Ttulo3"/>
      </w:pPr>
      <w:bookmarkStart w:id="22" w:name="_heading=h.picff2umcrrg" w:colFirst="0" w:colLast="0"/>
      <w:bookmarkEnd w:id="22"/>
      <w:r w:rsidRPr="00FB5615">
        <w:t>a) Competencia del Instituto</w:t>
      </w:r>
    </w:p>
    <w:p w:rsidR="00672859" w:rsidRPr="00FB5615" w:rsidRDefault="00BE4F44">
      <w:pPr>
        <w:rPr>
          <w:color w:val="000000"/>
        </w:rPr>
      </w:pPr>
      <w:r w:rsidRPr="00FB5615">
        <w:rPr>
          <w:color w:val="000000"/>
        </w:rPr>
        <w:t>Este Instituto de Transparencia, Acceso a la Información Pública y Protección de Datos Personales del Estado de México y Municipios, es competente para conocer y 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rsidR="00672859" w:rsidRPr="00FB5615" w:rsidRDefault="00672859">
      <w:pPr>
        <w:rPr>
          <w:color w:val="000000"/>
        </w:rPr>
      </w:pPr>
    </w:p>
    <w:p w:rsidR="00672859" w:rsidRPr="00FB5615" w:rsidRDefault="00BE4F44">
      <w:pPr>
        <w:pStyle w:val="Ttulo3"/>
      </w:pPr>
      <w:bookmarkStart w:id="23" w:name="_heading=h.9z1wzvxly1xc" w:colFirst="0" w:colLast="0"/>
      <w:bookmarkEnd w:id="23"/>
      <w:r w:rsidRPr="00FB5615">
        <w:t>b) Legitimidad de la parte recurrente</w:t>
      </w:r>
    </w:p>
    <w:p w:rsidR="00672859" w:rsidRPr="00FB5615" w:rsidRDefault="00BE4F44">
      <w:pPr>
        <w:rPr>
          <w:color w:val="000000"/>
        </w:rPr>
      </w:pPr>
      <w:r w:rsidRPr="00FB5615">
        <w:rPr>
          <w:color w:val="000000"/>
        </w:rPr>
        <w:t>El recurso de revisión fue interpuesto por parte legítima, ya que se presentó por la misma persona que formuló la solicitud de acceso a la Información Pública,</w:t>
      </w:r>
      <w:r w:rsidRPr="00FB5615">
        <w:rPr>
          <w:b/>
          <w:bCs/>
          <w:color w:val="000000"/>
        </w:rPr>
        <w:t xml:space="preserve"> </w:t>
      </w:r>
      <w:r w:rsidRPr="00FB5615">
        <w:rPr>
          <w:color w:val="000000"/>
        </w:rPr>
        <w:t>debido a que los datos de acceso</w:t>
      </w:r>
      <w:r w:rsidRPr="00FB5615">
        <w:rPr>
          <w:b/>
          <w:bCs/>
          <w:color w:val="000000"/>
        </w:rPr>
        <w:t xml:space="preserve"> SAIMEX</w:t>
      </w:r>
      <w:r w:rsidRPr="00FB5615">
        <w:rPr>
          <w:color w:val="000000"/>
        </w:rPr>
        <w:t xml:space="preserve"> son personales e irrepetibles.</w:t>
      </w:r>
    </w:p>
    <w:p w:rsidR="00672859" w:rsidRPr="00FB5615" w:rsidRDefault="00672859"/>
    <w:p w:rsidR="00672859" w:rsidRPr="00FB5615" w:rsidRDefault="00BE4F44">
      <w:pPr>
        <w:pStyle w:val="Ttulo3"/>
      </w:pPr>
      <w:bookmarkStart w:id="24" w:name="_heading=h.pm0sazag55i2" w:colFirst="0" w:colLast="0"/>
      <w:bookmarkEnd w:id="24"/>
      <w:r w:rsidRPr="00FB5615">
        <w:t>c) Plazo para interponer el recurso</w:t>
      </w:r>
    </w:p>
    <w:p w:rsidR="00672859" w:rsidRPr="00FB5615" w:rsidRDefault="00BE4F44">
      <w:pPr>
        <w:widowControl w:val="0"/>
        <w:pBdr>
          <w:top w:val="nil"/>
          <w:left w:val="nil"/>
          <w:bottom w:val="nil"/>
          <w:right w:val="nil"/>
          <w:between w:val="nil"/>
        </w:pBdr>
        <w:rPr>
          <w:color w:val="000000"/>
        </w:rPr>
      </w:pPr>
      <w:r w:rsidRPr="00FB5615">
        <w:rPr>
          <w:color w:val="000000"/>
        </w:rPr>
        <w:t>El Recurso de Revisión fue interpuesto dentro del plazo establecido en el artículo 128 de la Ley de Protección de Datos Personales en Posesión de Sujetos Obligados del Estado de México y Municipios, que establece:</w:t>
      </w:r>
    </w:p>
    <w:p w:rsidR="00672859" w:rsidRPr="00FB5615" w:rsidRDefault="00672859">
      <w:pPr>
        <w:widowControl w:val="0"/>
        <w:pBdr>
          <w:top w:val="nil"/>
          <w:left w:val="nil"/>
          <w:bottom w:val="nil"/>
          <w:right w:val="nil"/>
          <w:between w:val="nil"/>
        </w:pBdr>
        <w:rPr>
          <w:color w:val="000000"/>
        </w:rPr>
      </w:pPr>
    </w:p>
    <w:p w:rsidR="00672859" w:rsidRPr="00FB5615" w:rsidRDefault="00BE4F44">
      <w:pPr>
        <w:pStyle w:val="Puesto"/>
      </w:pPr>
      <w:r w:rsidRPr="00FB5615">
        <w:lastRenderedPageBreak/>
        <w:t>“</w:t>
      </w:r>
      <w:r w:rsidRPr="00FB5615">
        <w:rPr>
          <w:b/>
          <w:bCs/>
        </w:rPr>
        <w:t xml:space="preserve">Artículo 128. </w:t>
      </w:r>
      <w:r w:rsidRPr="00FB5615">
        <w:t xml:space="preserve">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rsidR="00672859" w:rsidRPr="00FB5615" w:rsidRDefault="00672859">
      <w:pPr>
        <w:ind w:left="851" w:right="899"/>
        <w:rPr>
          <w:i/>
          <w:iCs/>
        </w:rPr>
      </w:pPr>
    </w:p>
    <w:p w:rsidR="00672859" w:rsidRPr="00FB5615" w:rsidRDefault="00BE4F44">
      <w:pPr>
        <w:pStyle w:val="Puesto"/>
      </w:pPr>
      <w:r w:rsidRPr="00FB5615">
        <w:rPr>
          <w:b/>
          <w:bCs/>
        </w:rPr>
        <w:t>Transcurrido el plazo previsto para dar respuesta a una solicitud para el ejercicio de los derechos ARCO sin que se haya emitido ésta, el titular o en su caso, su representante podrá interponer el Recurso de Revisión dentro de los quince días siguientes al que haya vencido el plazo para dar respuesta</w:t>
      </w:r>
      <w:r w:rsidRPr="00FB5615">
        <w:t>.”</w:t>
      </w:r>
    </w:p>
    <w:p w:rsidR="00672859" w:rsidRPr="00FB5615" w:rsidRDefault="00672859">
      <w:pPr>
        <w:ind w:left="851" w:right="899"/>
        <w:rPr>
          <w:i/>
          <w:iCs/>
        </w:rPr>
      </w:pPr>
    </w:p>
    <w:p w:rsidR="00672859" w:rsidRPr="00FB5615" w:rsidRDefault="00BE4F44">
      <w:pPr>
        <w:widowControl w:val="0"/>
      </w:pPr>
      <w:r w:rsidRPr="00FB5615">
        <w:t xml:space="preserve">En atención a lo anterior, el término concedido a los particulares para presentar el Recurso de Revisión no podrá exceder de quince días contados a partir del siguiente día de la fecha de notificación de la respuesta o en su caso ante la falta de respuesta. </w:t>
      </w:r>
    </w:p>
    <w:p w:rsidR="00672859" w:rsidRPr="00FB5615" w:rsidRDefault="00672859">
      <w:pPr>
        <w:widowControl w:val="0"/>
      </w:pPr>
    </w:p>
    <w:p w:rsidR="00672859" w:rsidRPr="00FB5615" w:rsidRDefault="00BE4F44">
      <w:pPr>
        <w:rPr>
          <w:color w:val="000000"/>
        </w:rPr>
      </w:pPr>
      <w:r w:rsidRPr="00FB5615">
        <w:t xml:space="preserve">En efecto, atendiendo a que </w:t>
      </w:r>
      <w:r w:rsidRPr="00FB5615">
        <w:rPr>
          <w:b/>
          <w:bCs/>
        </w:rPr>
        <w:t>EL SUJETO OBLIGADO</w:t>
      </w:r>
      <w:r w:rsidRPr="00FB5615">
        <w:t xml:space="preserve"> omitió notificar una respuesta a la  solicitud de acceso a datos personales; en consecuencia, el plazo de quince días hábiles que el artículo 128, segundo párrafo de la ley de la materia otorga a </w:t>
      </w:r>
      <w:r w:rsidRPr="00FB5615">
        <w:rPr>
          <w:b/>
          <w:bCs/>
        </w:rPr>
        <w:t>LA PARTE RECURRENTE</w:t>
      </w:r>
      <w:r w:rsidRPr="00FB5615">
        <w:t xml:space="preserve"> para presentar el Recurso de Revisión, transcurrió del </w:t>
      </w:r>
      <w:r w:rsidRPr="00FB5615">
        <w:rPr>
          <w:b/>
          <w:bCs/>
        </w:rPr>
        <w:t>once de noviembre al dos de diciembre</w:t>
      </w:r>
      <w:r w:rsidRPr="00FB5615">
        <w:t xml:space="preserve"> </w:t>
      </w:r>
      <w:r w:rsidRPr="00FB5615">
        <w:rPr>
          <w:b/>
          <w:bCs/>
        </w:rPr>
        <w:t>de dos mil veinticinco</w:t>
      </w:r>
      <w:r w:rsidRPr="00FB5615">
        <w:t xml:space="preserve">; sin contemplar en el cómputo los días sábados y domingos, es decir, son considerados como días inhábiles, en términos del artículo 3, fracción X de la Ley de Transparencia y Acceso a la Información Pública del Estado de México y Municipios, de aplicación supletoria; </w:t>
      </w:r>
      <w:r w:rsidRPr="00FB5615">
        <w:rPr>
          <w:color w:val="000000"/>
        </w:rPr>
        <w:t>así como, suspensión de labores conforme al Calendario Oficial en Materia de Transparencia, Acceso a la Información Pública y Protección de Datos Personales del Estado de México y Municipios, así como de labores del Instituto.</w:t>
      </w:r>
    </w:p>
    <w:p w:rsidR="00672859" w:rsidRPr="00FB5615" w:rsidRDefault="00672859">
      <w:pPr>
        <w:widowControl w:val="0"/>
      </w:pPr>
    </w:p>
    <w:p w:rsidR="00672859" w:rsidRPr="00FB5615" w:rsidRDefault="00BE4F44">
      <w:pPr>
        <w:widowControl w:val="0"/>
      </w:pPr>
      <w:r w:rsidRPr="00FB5615">
        <w:t xml:space="preserve">Que el Recurso de Revisión se tuvo por interpuesto el </w:t>
      </w:r>
      <w:r w:rsidRPr="00FB5615">
        <w:rPr>
          <w:b/>
          <w:bCs/>
        </w:rPr>
        <w:t>tres de diciembre de dos mil veinticinco,</w:t>
      </w:r>
      <w:r w:rsidRPr="00FB5615">
        <w:t xml:space="preserve"> por lo que su interposición se considera oportuna.</w:t>
      </w:r>
    </w:p>
    <w:p w:rsidR="00672859" w:rsidRPr="00FB5615" w:rsidRDefault="00672859"/>
    <w:p w:rsidR="00672859" w:rsidRPr="00FB5615" w:rsidRDefault="00BE4F44">
      <w:pPr>
        <w:pStyle w:val="Ttulo3"/>
      </w:pPr>
      <w:bookmarkStart w:id="25" w:name="_heading=h.v7l3g66fjmam" w:colFirst="0" w:colLast="0"/>
      <w:bookmarkEnd w:id="25"/>
      <w:r w:rsidRPr="00FB5615">
        <w:t>d) Causal de procedencia</w:t>
      </w:r>
    </w:p>
    <w:p w:rsidR="00672859" w:rsidRPr="00FB5615" w:rsidRDefault="00BE4F44">
      <w:r w:rsidRPr="00FB5615">
        <w:t xml:space="preserve">Resulta procedente la interposición del recurso de revisión, ya que </w:t>
      </w:r>
      <w:r w:rsidRPr="00FB5615">
        <w:rPr>
          <w:color w:val="000000"/>
        </w:rPr>
        <w:t>se actualiza la causal de procedencia señalada en el artículo 129, fracción VII</w:t>
      </w:r>
      <w:r w:rsidRPr="00FB5615">
        <w:t xml:space="preserve"> de la Ley de Protección de Datos Personales en Posesión de Sujetos Obligados del Estado de México y Municipios.</w:t>
      </w:r>
    </w:p>
    <w:p w:rsidR="00672859" w:rsidRPr="00FB5615" w:rsidRDefault="00672859"/>
    <w:p w:rsidR="00672859" w:rsidRPr="00FB5615" w:rsidRDefault="00BE4F44">
      <w:pPr>
        <w:pStyle w:val="Ttulo3"/>
      </w:pPr>
      <w:bookmarkStart w:id="26" w:name="_heading=h.i60qscrhg3w9" w:colFirst="0" w:colLast="0"/>
      <w:bookmarkEnd w:id="26"/>
      <w:r w:rsidRPr="00FB5615">
        <w:t>e) Requisitos formales para la interposición del recurso</w:t>
      </w:r>
    </w:p>
    <w:p w:rsidR="00672859" w:rsidRPr="00FB5615" w:rsidRDefault="00BE4F44">
      <w:r w:rsidRPr="00FB5615">
        <w:t xml:space="preserve">Del análisis efectuado, se advierte que resulta procedente la interposición del recurso y se concluye la acreditación plena de todos y cada uno de los elementos formales exigidos por el artículo 130 de la de la Ley de Protección de Datos Personales en Posesión de Sujetos Obligados del Estado de México y Municipios, en atención a que fue presentado mediante el formato visible en </w:t>
      </w:r>
      <w:r w:rsidRPr="00FB5615">
        <w:rPr>
          <w:b/>
          <w:bCs/>
        </w:rPr>
        <w:t>EL SAIMEX</w:t>
      </w:r>
      <w:r w:rsidRPr="00FB5615">
        <w:t xml:space="preserve">. </w:t>
      </w:r>
    </w:p>
    <w:p w:rsidR="00672859" w:rsidRPr="00FB5615" w:rsidRDefault="00672859"/>
    <w:p w:rsidR="00672859" w:rsidRPr="00FB5615" w:rsidRDefault="00BE4F44">
      <w:pPr>
        <w:pStyle w:val="Ttulo2"/>
      </w:pPr>
      <w:bookmarkStart w:id="27" w:name="_heading=h.gqpxz93aifls" w:colFirst="0" w:colLast="0"/>
      <w:bookmarkEnd w:id="27"/>
      <w:r w:rsidRPr="00FB5615">
        <w:t>SEGUNDO. Estudio de Fondo</w:t>
      </w:r>
    </w:p>
    <w:p w:rsidR="00672859" w:rsidRPr="00FB5615" w:rsidRDefault="00BE4F44">
      <w:pPr>
        <w:pStyle w:val="Ttulo3"/>
        <w:spacing w:line="360" w:lineRule="auto"/>
      </w:pPr>
      <w:bookmarkStart w:id="28" w:name="_heading=h.p4yi2dapjyjq" w:colFirst="0" w:colLast="0"/>
      <w:bookmarkEnd w:id="28"/>
      <w:r w:rsidRPr="00FB5615">
        <w:t>a) Mandato para el ejercicio de los derechos ARCO.</w:t>
      </w:r>
    </w:p>
    <w:p w:rsidR="00672859" w:rsidRPr="00FB5615" w:rsidRDefault="00BE4F44">
      <w:bookmarkStart w:id="29" w:name="_heading=h.pc00p0w0434p" w:colFirst="0" w:colLast="0"/>
      <w:bookmarkEnd w:id="29"/>
      <w:r w:rsidRPr="00FB5615">
        <w:t>El derecho a la protección de datos personales se encuentra consagrado en los artículos 6, apartado A, fracción II, y 16, párrafo segundo, de la Constitución Política de los Estados Unidos Mexicanos, artículo 5, fracciones II, III y V de la Constitución Política del Estado Libre y Soberano de México, y es ejercido por sus titulares a través de su acceso, rectificación, cancelación y oposición (derechos ARCO).</w:t>
      </w:r>
    </w:p>
    <w:p w:rsidR="00672859" w:rsidRPr="00FB5615" w:rsidRDefault="00672859"/>
    <w:p w:rsidR="00672859" w:rsidRPr="00FB5615" w:rsidRDefault="00BE4F44">
      <w:pPr>
        <w:spacing w:line="240" w:lineRule="auto"/>
        <w:ind w:left="567" w:right="567"/>
        <w:rPr>
          <w:b/>
          <w:bCs/>
          <w:i/>
          <w:iCs/>
        </w:rPr>
      </w:pPr>
      <w:r w:rsidRPr="00FB5615">
        <w:rPr>
          <w:b/>
          <w:bCs/>
          <w:i/>
          <w:iCs/>
        </w:rPr>
        <w:t>Constitución Política de los Estados Unidos Mexicanos</w:t>
      </w:r>
    </w:p>
    <w:p w:rsidR="00672859" w:rsidRPr="00FB5615" w:rsidRDefault="00BE4F44">
      <w:pPr>
        <w:spacing w:line="240" w:lineRule="auto"/>
        <w:ind w:left="567" w:right="567"/>
        <w:rPr>
          <w:b/>
          <w:bCs/>
          <w:i/>
          <w:iCs/>
        </w:rPr>
      </w:pPr>
      <w:r w:rsidRPr="00FB5615">
        <w:rPr>
          <w:b/>
          <w:bCs/>
          <w:i/>
          <w:iCs/>
        </w:rPr>
        <w:t>“Artículo 6.</w:t>
      </w:r>
    </w:p>
    <w:p w:rsidR="00672859" w:rsidRPr="00FB5615" w:rsidRDefault="00BE4F44">
      <w:pPr>
        <w:spacing w:line="240" w:lineRule="auto"/>
        <w:ind w:left="567" w:right="567"/>
        <w:rPr>
          <w:i/>
          <w:iCs/>
        </w:rPr>
      </w:pPr>
      <w:r w:rsidRPr="00FB5615">
        <w:rPr>
          <w:i/>
          <w:iCs/>
        </w:rPr>
        <w:t>(…)</w:t>
      </w:r>
    </w:p>
    <w:p w:rsidR="00672859" w:rsidRPr="00FB5615" w:rsidRDefault="00BE4F44">
      <w:pPr>
        <w:spacing w:line="240" w:lineRule="auto"/>
        <w:ind w:left="567" w:right="567"/>
        <w:rPr>
          <w:i/>
          <w:iCs/>
        </w:rPr>
      </w:pPr>
      <w:r w:rsidRPr="00FB5615">
        <w:rPr>
          <w:i/>
          <w:iCs/>
        </w:rPr>
        <w:t>Para efectos de lo dispuesto en el presente artículo se observará lo siguiente:</w:t>
      </w:r>
    </w:p>
    <w:p w:rsidR="00672859" w:rsidRPr="00FB5615" w:rsidRDefault="00BE4F44">
      <w:pPr>
        <w:spacing w:line="240" w:lineRule="auto"/>
        <w:ind w:left="567" w:right="567"/>
        <w:rPr>
          <w:b/>
          <w:bCs/>
          <w:i/>
          <w:iCs/>
        </w:rPr>
      </w:pPr>
      <w:r w:rsidRPr="00FB5615">
        <w:rPr>
          <w:b/>
          <w:bCs/>
          <w:i/>
          <w:iCs/>
        </w:rPr>
        <w:lastRenderedPageBreak/>
        <w:t>A. Para el ejercicio del derecho de acceso a la información, la Federación y las entidades federativas, en el ámbito de sus respectivas competencias, se regirán por los siguientes principios y bases:</w:t>
      </w:r>
    </w:p>
    <w:p w:rsidR="00672859" w:rsidRPr="00FB5615" w:rsidRDefault="00BE4F44">
      <w:pPr>
        <w:spacing w:line="240" w:lineRule="auto"/>
        <w:ind w:left="567" w:right="567"/>
        <w:rPr>
          <w:b/>
          <w:bCs/>
          <w:i/>
          <w:iCs/>
        </w:rPr>
      </w:pPr>
      <w:r w:rsidRPr="00FB5615">
        <w:rPr>
          <w:b/>
          <w:bCs/>
          <w:i/>
          <w:iCs/>
        </w:rPr>
        <w:t xml:space="preserve">I. </w:t>
      </w:r>
      <w:r w:rsidRPr="00FB5615">
        <w:rPr>
          <w:b/>
          <w:bCs/>
          <w:i/>
          <w:iCs/>
        </w:rPr>
        <w:tab/>
        <w:t>La información que se refiere a la vida privada y los datos personales será protegida en los términos y con las excepciones que fijen las leyes.</w:t>
      </w:r>
    </w:p>
    <w:p w:rsidR="00672859" w:rsidRPr="00FB5615" w:rsidRDefault="00672859">
      <w:pPr>
        <w:ind w:left="567" w:right="539"/>
        <w:rPr>
          <w:b/>
          <w:bCs/>
          <w:i/>
          <w:iCs/>
        </w:rPr>
      </w:pPr>
    </w:p>
    <w:p w:rsidR="00672859" w:rsidRPr="00FB5615" w:rsidRDefault="00BE4F44">
      <w:pPr>
        <w:spacing w:line="240" w:lineRule="auto"/>
        <w:ind w:left="567" w:right="567"/>
        <w:rPr>
          <w:i/>
          <w:iCs/>
        </w:rPr>
      </w:pPr>
      <w:r w:rsidRPr="00FB5615">
        <w:rPr>
          <w:i/>
          <w:iCs/>
        </w:rPr>
        <w:t>Artículo 16.</w:t>
      </w:r>
    </w:p>
    <w:p w:rsidR="00672859" w:rsidRPr="00FB5615" w:rsidRDefault="00BE4F44">
      <w:pPr>
        <w:spacing w:line="240" w:lineRule="auto"/>
        <w:ind w:left="567" w:right="567"/>
        <w:rPr>
          <w:i/>
          <w:iCs/>
        </w:rPr>
      </w:pPr>
      <w:r w:rsidRPr="00FB5615">
        <w:rPr>
          <w:i/>
          <w:iCs/>
        </w:rPr>
        <w:t>(…)</w:t>
      </w:r>
    </w:p>
    <w:p w:rsidR="00672859" w:rsidRPr="00FB5615" w:rsidRDefault="00BE4F44">
      <w:pPr>
        <w:spacing w:line="240" w:lineRule="auto"/>
        <w:ind w:left="567" w:right="567"/>
        <w:rPr>
          <w:i/>
          <w:iCs/>
        </w:rPr>
      </w:pPr>
      <w:r w:rsidRPr="00FB5615">
        <w:rPr>
          <w:b/>
          <w:bCs/>
          <w:i/>
          <w:iCs/>
        </w:rPr>
        <w:t>Toda persona tiene derecho a la protección de sus datos personales, al acceso, rectificación y cancelación de los mismos, así como a manifestar su oposición</w:t>
      </w:r>
      <w:r w:rsidRPr="00FB5615">
        <w:rPr>
          <w:i/>
          <w:iCs/>
        </w:rPr>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rsidR="00672859" w:rsidRPr="00FB5615" w:rsidRDefault="00672859">
      <w:pPr>
        <w:ind w:left="567" w:right="539"/>
        <w:rPr>
          <w:b/>
          <w:bCs/>
          <w:i/>
          <w:iCs/>
        </w:rPr>
      </w:pPr>
    </w:p>
    <w:p w:rsidR="00672859" w:rsidRPr="00FB5615" w:rsidRDefault="00BE4F44">
      <w:pPr>
        <w:spacing w:line="240" w:lineRule="auto"/>
        <w:ind w:left="567" w:right="567"/>
        <w:rPr>
          <w:b/>
          <w:bCs/>
          <w:i/>
          <w:iCs/>
        </w:rPr>
      </w:pPr>
      <w:r w:rsidRPr="00FB5615">
        <w:rPr>
          <w:b/>
          <w:bCs/>
          <w:i/>
          <w:iCs/>
        </w:rPr>
        <w:t>Constitución Política del Estado Libre y Soberano de México</w:t>
      </w:r>
    </w:p>
    <w:p w:rsidR="00672859" w:rsidRPr="00FB5615" w:rsidRDefault="00BE4F44">
      <w:pPr>
        <w:spacing w:line="240" w:lineRule="auto"/>
        <w:ind w:left="567" w:right="567"/>
        <w:rPr>
          <w:b/>
          <w:bCs/>
          <w:i/>
          <w:iCs/>
        </w:rPr>
      </w:pPr>
      <w:r w:rsidRPr="00FB5615">
        <w:rPr>
          <w:b/>
          <w:bCs/>
          <w:i/>
          <w:iCs/>
        </w:rPr>
        <w:t xml:space="preserve">“Artículo 5.- </w:t>
      </w:r>
    </w:p>
    <w:p w:rsidR="00672859" w:rsidRPr="00FB5615" w:rsidRDefault="00BE4F44">
      <w:pPr>
        <w:spacing w:line="240" w:lineRule="auto"/>
        <w:ind w:left="567" w:right="567"/>
        <w:rPr>
          <w:b/>
          <w:bCs/>
          <w:i/>
          <w:iCs/>
        </w:rPr>
      </w:pPr>
      <w:r w:rsidRPr="00FB5615">
        <w:rPr>
          <w:b/>
          <w:bCs/>
          <w:i/>
          <w:iCs/>
        </w:rPr>
        <w:t>(…)</w:t>
      </w:r>
    </w:p>
    <w:p w:rsidR="00672859" w:rsidRPr="00FB5615" w:rsidRDefault="00BE4F44">
      <w:pPr>
        <w:spacing w:line="240" w:lineRule="auto"/>
        <w:ind w:left="567" w:right="567"/>
        <w:rPr>
          <w:b/>
          <w:bCs/>
          <w:i/>
          <w:iCs/>
        </w:rPr>
      </w:pPr>
      <w:r w:rsidRPr="00FB5615">
        <w:rPr>
          <w:b/>
          <w:bCs/>
          <w:i/>
          <w:iCs/>
        </w:rPr>
        <w:t xml:space="preserve">II. </w:t>
      </w:r>
      <w:r w:rsidRPr="00FB5615">
        <w:rPr>
          <w:i/>
          <w:iCs/>
        </w:rPr>
        <w:t>La información referente a la intimidad de la vida privada y la imagen de las personas será protegida a través de un marco jurídico rígido de tratamiento y manejo de datos personales, con las excepciones que establezca la ley reglamentaria.  III. Toda persona, sin necesidad de acreditar interés alguno o justificar su utilización, tendrá acceso gratuito a la información pública, a sus datos personales o a la rectificación de éstos.</w:t>
      </w:r>
    </w:p>
    <w:p w:rsidR="00672859" w:rsidRPr="00FB5615" w:rsidRDefault="00BE4F44">
      <w:pPr>
        <w:spacing w:line="240" w:lineRule="auto"/>
        <w:ind w:left="567" w:right="567"/>
        <w:rPr>
          <w:i/>
          <w:iCs/>
        </w:rPr>
      </w:pPr>
      <w:r w:rsidRPr="00FB5615">
        <w:rPr>
          <w:b/>
          <w:bCs/>
          <w:i/>
          <w:iCs/>
        </w:rPr>
        <w:t>III</w:t>
      </w:r>
      <w:r w:rsidRPr="00FB5615">
        <w:rPr>
          <w:i/>
          <w:iCs/>
        </w:rPr>
        <w:t xml:space="preserve">. Toda persona, sin necesidad de acreditar interés alguno o justificar su utilización, tendrá acceso gratuito a la información pública, a sus datos personales o a la rectificación de éstos.  </w:t>
      </w:r>
    </w:p>
    <w:p w:rsidR="00672859" w:rsidRPr="00FB5615" w:rsidRDefault="00BE4F44">
      <w:pPr>
        <w:spacing w:line="240" w:lineRule="auto"/>
        <w:ind w:left="567" w:right="567"/>
        <w:rPr>
          <w:i/>
          <w:iCs/>
        </w:rPr>
      </w:pPr>
      <w:r w:rsidRPr="00FB5615">
        <w:rPr>
          <w:b/>
          <w:bCs/>
          <w:i/>
          <w:iCs/>
        </w:rPr>
        <w:t>V</w:t>
      </w:r>
      <w:r w:rsidRPr="00FB5615">
        <w:rPr>
          <w:i/>
          <w:iCs/>
        </w:rPr>
        <w:t>.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organismo autónomo garante en el ámbito de su competencia. Las resoluciones que correspondan a estos procedimientos se sistematizarán para favorecer su consulta.”</w:t>
      </w:r>
    </w:p>
    <w:p w:rsidR="00672859" w:rsidRPr="00FB5615" w:rsidRDefault="00672859"/>
    <w:p w:rsidR="00672859" w:rsidRPr="00FB5615" w:rsidRDefault="00BE4F44">
      <w:bookmarkStart w:id="30" w:name="_heading=h.3whwml4" w:colFirst="0" w:colLast="0"/>
      <w:bookmarkEnd w:id="30"/>
      <w:r w:rsidRPr="00FB5615">
        <w:t xml:space="preserve">Con base en lo anterior, se considera que </w:t>
      </w:r>
      <w:r w:rsidRPr="00FB5615">
        <w:rPr>
          <w:b/>
          <w:bCs/>
        </w:rPr>
        <w:t>EL</w:t>
      </w:r>
      <w:r w:rsidRPr="00FB5615">
        <w:t xml:space="preserve"> </w:t>
      </w:r>
      <w:r w:rsidRPr="00FB5615">
        <w:rPr>
          <w:b/>
          <w:bCs/>
        </w:rPr>
        <w:t>SUJETO OBLIGADO</w:t>
      </w:r>
      <w:r w:rsidRPr="00FB5615">
        <w:t xml:space="preserve"> se encontraba compelido a atender la solicitud por </w:t>
      </w:r>
      <w:r w:rsidRPr="00FB5615">
        <w:rPr>
          <w:b/>
          <w:bCs/>
        </w:rPr>
        <w:t>LA PARTE RECURRENTE</w:t>
      </w:r>
      <w:r w:rsidRPr="00FB5615">
        <w:t xml:space="preserve"> velando en todo momento en la protección y tutela de los datos personales que se encuentren en sus archivos.</w:t>
      </w:r>
    </w:p>
    <w:p w:rsidR="00672859" w:rsidRPr="00FB5615" w:rsidRDefault="00672859"/>
    <w:p w:rsidR="00672859" w:rsidRPr="00FB5615" w:rsidRDefault="00BE4F44">
      <w:pPr>
        <w:pStyle w:val="Ttulo3"/>
      </w:pPr>
      <w:bookmarkStart w:id="31" w:name="_heading=h.fny1qlwzvzl3" w:colFirst="0" w:colLast="0"/>
      <w:bookmarkEnd w:id="31"/>
      <w:r w:rsidRPr="00FB5615">
        <w:t>b) Controversia a resolver</w:t>
      </w:r>
    </w:p>
    <w:p w:rsidR="00672859" w:rsidRPr="00FB5615" w:rsidRDefault="00BE4F44">
      <w:r w:rsidRPr="00FB5615">
        <w:t xml:space="preserve">Con el objeto de ilustrar la controversia planteada, resulta conveniente precisar que, una vez realizado el estudio de las constancias que integran el expediente en que se actúa, se desprende que </w:t>
      </w:r>
      <w:r w:rsidRPr="00FB5615">
        <w:rPr>
          <w:b/>
          <w:bCs/>
        </w:rPr>
        <w:t>LA PARTE RECURRENTE</w:t>
      </w:r>
      <w:r w:rsidRPr="00FB5615">
        <w:t xml:space="preserve"> solicitó, </w:t>
      </w:r>
      <w:r w:rsidRPr="00FB5615">
        <w:rPr>
          <w:b/>
          <w:bCs/>
        </w:rPr>
        <w:t>copia de sus comprobantes de pago no entregados</w:t>
      </w:r>
      <w:r w:rsidRPr="00FB5615">
        <w:t xml:space="preserve">, correspondientes a diversas quincenas de los ejercicios </w:t>
      </w:r>
      <w:r w:rsidRPr="00FB5615">
        <w:rPr>
          <w:b/>
          <w:bCs/>
        </w:rPr>
        <w:t>2022, 2023, 2024 y 2025</w:t>
      </w:r>
      <w:r w:rsidRPr="00FB5615">
        <w:t>.</w:t>
      </w:r>
    </w:p>
    <w:p w:rsidR="00672859" w:rsidRPr="00FB5615" w:rsidRDefault="00672859"/>
    <w:p w:rsidR="00672859" w:rsidRPr="00FB5615" w:rsidRDefault="00BE4F44">
      <w:pPr>
        <w:pBdr>
          <w:top w:val="nil"/>
          <w:left w:val="nil"/>
          <w:bottom w:val="nil"/>
          <w:right w:val="nil"/>
          <w:between w:val="nil"/>
        </w:pBdr>
        <w:tabs>
          <w:tab w:val="left" w:pos="0"/>
        </w:tabs>
        <w:rPr>
          <w:b/>
          <w:bCs/>
          <w:color w:val="000000"/>
        </w:rPr>
      </w:pPr>
      <w:r w:rsidRPr="00FB5615">
        <w:rPr>
          <w:b/>
          <w:bCs/>
          <w:color w:val="000000"/>
        </w:rPr>
        <w:t>EL SUJETO OBLIGADO</w:t>
      </w:r>
      <w:r w:rsidRPr="00FB5615">
        <w:rPr>
          <w:color w:val="000000"/>
        </w:rPr>
        <w:t xml:space="preserve"> omitió dar respuesta, motivo por el cual </w:t>
      </w:r>
      <w:r w:rsidRPr="00FB5615">
        <w:rPr>
          <w:b/>
          <w:bCs/>
          <w:color w:val="000000"/>
        </w:rPr>
        <w:t>LA PARTE RECURRENTE</w:t>
      </w:r>
      <w:r w:rsidRPr="00FB5615">
        <w:rPr>
          <w:color w:val="000000"/>
        </w:rPr>
        <w:t xml:space="preserve">, interpuso el Recurso de Revisión exponiendo la falta de respuesta a su solicitud; sin embargo, en </w:t>
      </w:r>
      <w:r w:rsidRPr="00FB5615">
        <w:rPr>
          <w:b/>
          <w:bCs/>
          <w:color w:val="000000"/>
        </w:rPr>
        <w:t>vía de manifestaciones</w:t>
      </w:r>
      <w:r w:rsidRPr="00FB5615">
        <w:rPr>
          <w:color w:val="000000"/>
        </w:rPr>
        <w:t xml:space="preserve"> hizo entrega de diversos recibos de nómina en versión pública, así como de manera íntegra.</w:t>
      </w:r>
    </w:p>
    <w:p w:rsidR="00672859" w:rsidRPr="00FB5615" w:rsidRDefault="00672859"/>
    <w:p w:rsidR="00672859" w:rsidRPr="00FB5615" w:rsidRDefault="00BE4F44">
      <w:r w:rsidRPr="00FB5615">
        <w:t xml:space="preserve">En ese sentido, la </w:t>
      </w:r>
      <w:r w:rsidRPr="00FB5615">
        <w:rPr>
          <w:b/>
          <w:bCs/>
        </w:rPr>
        <w:t>litis</w:t>
      </w:r>
      <w:r w:rsidRPr="00FB5615">
        <w:t xml:space="preserve"> del presente asunto se constriñe a determinar si la información proporcionada por </w:t>
      </w:r>
      <w:r w:rsidRPr="00FB5615">
        <w:rPr>
          <w:b/>
          <w:bCs/>
        </w:rPr>
        <w:t>EL SUJETO OBLIGADO</w:t>
      </w:r>
      <w:r w:rsidRPr="00FB5615">
        <w:t xml:space="preserve">, durante la sustanciación del Recurso de Revisión, consistente en diversos recibos de nómina en versión pública y de manera íntegra, </w:t>
      </w:r>
      <w:r w:rsidRPr="00FB5615">
        <w:rPr>
          <w:b/>
          <w:bCs/>
        </w:rPr>
        <w:t>colma en su totalidad la solicitud de información formulada por LA PARTE RECURRENTE</w:t>
      </w:r>
      <w:r w:rsidRPr="00FB5615">
        <w:t>, respecto de los comprobantes de pago correspondientes a las quincenas requeridas de los ejercicios 2022, 2023, 2024 y 2025; o bien, si subsiste información pendiente de entrega.</w:t>
      </w:r>
    </w:p>
    <w:p w:rsidR="00672859" w:rsidRPr="00FB5615" w:rsidRDefault="00672859">
      <w:pPr>
        <w:widowControl w:val="0"/>
        <w:pBdr>
          <w:top w:val="nil"/>
          <w:left w:val="nil"/>
          <w:bottom w:val="nil"/>
          <w:right w:val="nil"/>
          <w:between w:val="nil"/>
        </w:pBdr>
        <w:rPr>
          <w:color w:val="000000"/>
        </w:rPr>
      </w:pPr>
    </w:p>
    <w:p w:rsidR="00672859" w:rsidRPr="00FB5615" w:rsidRDefault="00BE4F44">
      <w:pPr>
        <w:pStyle w:val="Ttulo3"/>
      </w:pPr>
      <w:bookmarkStart w:id="32" w:name="_heading=h.isf16gvfwob4" w:colFirst="0" w:colLast="0"/>
      <w:bookmarkEnd w:id="32"/>
      <w:r w:rsidRPr="00FB5615">
        <w:t>c) Estudio de la controversia</w:t>
      </w:r>
    </w:p>
    <w:p w:rsidR="00672859" w:rsidRPr="00FB5615" w:rsidRDefault="00BE4F44">
      <w:pPr>
        <w:tabs>
          <w:tab w:val="left" w:pos="4962"/>
        </w:tabs>
      </w:pPr>
      <w:bookmarkStart w:id="33" w:name="_heading=h.ci9drxuuylzq" w:colFirst="0" w:colLast="0"/>
      <w:bookmarkEnd w:id="33"/>
      <w:r w:rsidRPr="00FB5615">
        <w:t>Primero,</w:t>
      </w:r>
      <w:r w:rsidRPr="00FB5615">
        <w:rPr>
          <w:color w:val="000000"/>
        </w:rPr>
        <w:t xml:space="preserve"> se considera necesario precisar que e</w:t>
      </w:r>
      <w:r w:rsidRPr="00FB5615">
        <w:t>l artículo 155 de la Ley de Transparencia y Acceso a la Información Pública del Estado de México y Municipios establece que, para presentar una solicitud, no se podrán exigir mayores requisitos que los siguientes:</w:t>
      </w:r>
    </w:p>
    <w:p w:rsidR="00672859" w:rsidRPr="00FB5615" w:rsidRDefault="00672859">
      <w:pPr>
        <w:ind w:right="-28"/>
      </w:pPr>
    </w:p>
    <w:p w:rsidR="00672859" w:rsidRPr="00FB5615" w:rsidRDefault="00BE4F44">
      <w:pPr>
        <w:numPr>
          <w:ilvl w:val="1"/>
          <w:numId w:val="1"/>
        </w:numPr>
        <w:pBdr>
          <w:top w:val="nil"/>
          <w:left w:val="nil"/>
          <w:bottom w:val="nil"/>
          <w:right w:val="nil"/>
          <w:between w:val="nil"/>
        </w:pBdr>
        <w:spacing w:line="240" w:lineRule="auto"/>
        <w:ind w:left="851" w:right="539" w:hanging="425"/>
        <w:jc w:val="left"/>
        <w:rPr>
          <w:color w:val="000000"/>
        </w:rPr>
      </w:pPr>
      <w:r w:rsidRPr="00FB5615">
        <w:rPr>
          <w:color w:val="000000"/>
        </w:rPr>
        <w:t xml:space="preserve">Nombre del solicitante, o en su caso, los datos generales de su representante; </w:t>
      </w:r>
    </w:p>
    <w:p w:rsidR="00672859" w:rsidRPr="00FB5615" w:rsidRDefault="00BE4F44">
      <w:pPr>
        <w:numPr>
          <w:ilvl w:val="1"/>
          <w:numId w:val="1"/>
        </w:numPr>
        <w:pBdr>
          <w:top w:val="nil"/>
          <w:left w:val="nil"/>
          <w:bottom w:val="nil"/>
          <w:right w:val="nil"/>
          <w:between w:val="nil"/>
        </w:pBdr>
        <w:spacing w:line="240" w:lineRule="auto"/>
        <w:ind w:left="851" w:right="539" w:hanging="425"/>
        <w:jc w:val="left"/>
        <w:rPr>
          <w:color w:val="000000"/>
        </w:rPr>
      </w:pPr>
      <w:r w:rsidRPr="00FB5615">
        <w:rPr>
          <w:color w:val="000000"/>
        </w:rPr>
        <w:lastRenderedPageBreak/>
        <w:t xml:space="preserve">Domicilio o en su caso correo electrónico para recibir notificaciones; </w:t>
      </w:r>
    </w:p>
    <w:p w:rsidR="00672859" w:rsidRPr="00FB5615" w:rsidRDefault="00BE4F44">
      <w:pPr>
        <w:numPr>
          <w:ilvl w:val="1"/>
          <w:numId w:val="1"/>
        </w:numPr>
        <w:pBdr>
          <w:top w:val="nil"/>
          <w:left w:val="nil"/>
          <w:bottom w:val="nil"/>
          <w:right w:val="nil"/>
          <w:between w:val="nil"/>
        </w:pBdr>
        <w:spacing w:line="240" w:lineRule="auto"/>
        <w:ind w:left="851" w:right="539" w:hanging="425"/>
        <w:jc w:val="left"/>
        <w:rPr>
          <w:color w:val="000000"/>
        </w:rPr>
      </w:pPr>
      <w:r w:rsidRPr="00FB5615">
        <w:rPr>
          <w:color w:val="000000"/>
        </w:rPr>
        <w:t xml:space="preserve">La descripción de la información solicitada; </w:t>
      </w:r>
    </w:p>
    <w:p w:rsidR="00672859" w:rsidRPr="00FB5615" w:rsidRDefault="00BE4F44">
      <w:pPr>
        <w:numPr>
          <w:ilvl w:val="1"/>
          <w:numId w:val="1"/>
        </w:numPr>
        <w:pBdr>
          <w:top w:val="nil"/>
          <w:left w:val="nil"/>
          <w:bottom w:val="nil"/>
          <w:right w:val="nil"/>
          <w:between w:val="nil"/>
        </w:pBdr>
        <w:spacing w:line="240" w:lineRule="auto"/>
        <w:ind w:left="851" w:right="539" w:hanging="425"/>
        <w:jc w:val="left"/>
        <w:rPr>
          <w:color w:val="000000"/>
        </w:rPr>
      </w:pPr>
      <w:r w:rsidRPr="00FB5615">
        <w:rPr>
          <w:color w:val="000000"/>
        </w:rPr>
        <w:t xml:space="preserve">Cualquier otro dato que facilite la búsqueda y eventual localización de la información; y </w:t>
      </w:r>
    </w:p>
    <w:p w:rsidR="00672859" w:rsidRPr="00FB5615" w:rsidRDefault="00BE4F44">
      <w:pPr>
        <w:numPr>
          <w:ilvl w:val="1"/>
          <w:numId w:val="1"/>
        </w:numPr>
        <w:pBdr>
          <w:top w:val="nil"/>
          <w:left w:val="nil"/>
          <w:bottom w:val="nil"/>
          <w:right w:val="nil"/>
          <w:between w:val="nil"/>
        </w:pBdr>
        <w:spacing w:line="240" w:lineRule="auto"/>
        <w:ind w:left="851" w:right="539" w:hanging="425"/>
        <w:jc w:val="left"/>
        <w:rPr>
          <w:color w:val="000000"/>
        </w:rPr>
      </w:pPr>
      <w:r w:rsidRPr="00FB5615">
        <w:rPr>
          <w:color w:val="000000"/>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672859" w:rsidRPr="00FB5615" w:rsidRDefault="00672859">
      <w:pPr>
        <w:tabs>
          <w:tab w:val="left" w:pos="4962"/>
        </w:tabs>
      </w:pPr>
    </w:p>
    <w:p w:rsidR="00672859" w:rsidRPr="00FB5615" w:rsidRDefault="00BE4F44">
      <w:pPr>
        <w:tabs>
          <w:tab w:val="left" w:pos="4962"/>
        </w:tabs>
        <w:rPr>
          <w:b/>
          <w:bCs/>
        </w:rPr>
      </w:pPr>
      <w:r w:rsidRPr="00FB5615">
        <w:t xml:space="preserve">No obstante, si bien el nombre de quien solicita la información (o su representante) es considerado como un elemento de forma de las solicitudes de información, como se ha expresado en párrafos previos, las solicitudes pueden ser promovidas de forma anónima, con nombre incompleto o, inclusive, mediante el uso de un seudónimo; por lo tanto, </w:t>
      </w:r>
      <w:r w:rsidRPr="00FB5615">
        <w:rPr>
          <w:b/>
          <w:bCs/>
        </w:rPr>
        <w:t>no es un requisito indispensable para el ejercicio del derecho de acceso a la información.</w:t>
      </w:r>
    </w:p>
    <w:p w:rsidR="00672859" w:rsidRPr="00FB5615" w:rsidRDefault="00672859">
      <w:pPr>
        <w:spacing w:line="240" w:lineRule="auto"/>
        <w:ind w:right="-28"/>
        <w:jc w:val="left"/>
      </w:pPr>
    </w:p>
    <w:p w:rsidR="00672859" w:rsidRPr="00FB5615" w:rsidRDefault="00BE4F44">
      <w:pPr>
        <w:tabs>
          <w:tab w:val="left" w:pos="4962"/>
        </w:tabs>
      </w:pPr>
      <w:r w:rsidRPr="00FB5615">
        <w:t xml:space="preserve">Caso contrario resultaría si la solicitud se tratarse de un ejercicio de derechos ARCO (acceso, rectificación, cancelación u oposición de datos personales), pues de conformidad con lo establecido en el artículo 110 de la Ley de Protección de Datos Personales en Posesión de Sujetos Obligados del Estado de México y Municipios, las solicitudes para ejercer estos derechos deberán contener </w:t>
      </w:r>
      <w:r w:rsidRPr="00FB5615">
        <w:rPr>
          <w:i/>
          <w:iCs/>
        </w:rPr>
        <w:t>a fortiori</w:t>
      </w:r>
      <w:r w:rsidRPr="00FB5615">
        <w:t xml:space="preserve"> lo siguiente:</w:t>
      </w:r>
    </w:p>
    <w:p w:rsidR="00672859" w:rsidRPr="00FB5615" w:rsidRDefault="00672859">
      <w:pPr>
        <w:tabs>
          <w:tab w:val="left" w:pos="4962"/>
        </w:tabs>
      </w:pP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color w:val="000000"/>
        </w:rPr>
        <w:t xml:space="preserve"> El nombre del titular y su domicilio, o cualquier otro medio para recibir notificaciones. </w:t>
      </w: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b/>
          <w:bCs/>
          <w:color w:val="000000"/>
        </w:rPr>
        <w:t xml:space="preserve">Los documentos que acrediten la identidad del titular y en su caso, la personalidad e identidad de su representante. </w:t>
      </w: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color w:val="000000"/>
        </w:rPr>
        <w:t xml:space="preserve">De ser posible, el área responsable que trata los datos personales y ante el cual se presenta la solicitud. </w:t>
      </w: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color w:val="000000"/>
        </w:rPr>
        <w:t xml:space="preserve">La descripción clara y precisa de los datos personales respecto de los que se busca ejercer alguno de los derechos ARCO, salvo que se trate del derecho de acceso. </w:t>
      </w: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color w:val="000000"/>
        </w:rPr>
        <w:t xml:space="preserve">La descripción del derecho ARCO que se pretende ejercer, o bien, lo que solicita el titular. </w:t>
      </w:r>
    </w:p>
    <w:p w:rsidR="00672859" w:rsidRPr="00FB5615" w:rsidRDefault="00BE4F44">
      <w:pPr>
        <w:numPr>
          <w:ilvl w:val="1"/>
          <w:numId w:val="2"/>
        </w:numPr>
        <w:pBdr>
          <w:top w:val="nil"/>
          <w:left w:val="nil"/>
          <w:bottom w:val="nil"/>
          <w:right w:val="nil"/>
          <w:between w:val="nil"/>
        </w:pBdr>
        <w:tabs>
          <w:tab w:val="left" w:pos="851"/>
        </w:tabs>
        <w:spacing w:line="240" w:lineRule="auto"/>
        <w:ind w:left="851" w:hanging="425"/>
        <w:jc w:val="left"/>
        <w:rPr>
          <w:color w:val="000000"/>
        </w:rPr>
      </w:pPr>
      <w:r w:rsidRPr="00FB5615">
        <w:rPr>
          <w:color w:val="000000"/>
        </w:rPr>
        <w:lastRenderedPageBreak/>
        <w:t>Cualquier otro elemento o documento que facilite la localización de los datos personales, en su caso.</w:t>
      </w:r>
    </w:p>
    <w:p w:rsidR="00672859" w:rsidRPr="00FB5615" w:rsidRDefault="00672859">
      <w:pPr>
        <w:pBdr>
          <w:top w:val="nil"/>
          <w:left w:val="nil"/>
          <w:bottom w:val="nil"/>
          <w:right w:val="nil"/>
          <w:between w:val="nil"/>
        </w:pBdr>
        <w:tabs>
          <w:tab w:val="left" w:pos="426"/>
        </w:tabs>
        <w:spacing w:line="240" w:lineRule="auto"/>
        <w:ind w:left="1134"/>
        <w:rPr>
          <w:color w:val="000000"/>
        </w:rPr>
      </w:pPr>
    </w:p>
    <w:p w:rsidR="00672859" w:rsidRPr="00FB5615" w:rsidRDefault="00BE4F44">
      <w:pPr>
        <w:tabs>
          <w:tab w:val="left" w:pos="4962"/>
        </w:tabs>
      </w:pPr>
      <w:r w:rsidRPr="00FB5615">
        <w:t xml:space="preserve">Lo anterior se expresa dado que en el presente asunto se advirtió que </w:t>
      </w:r>
      <w:r w:rsidRPr="00FB5615">
        <w:rPr>
          <w:b/>
          <w:bCs/>
        </w:rPr>
        <w:t xml:space="preserve">LA PARTE RECURRENTE </w:t>
      </w:r>
      <w:r w:rsidRPr="00FB5615">
        <w:t>si adjuntó documento de identificación, consistente en su credencial de elector el cual coincide con el nombre proporcionado en la solicitud.</w:t>
      </w:r>
    </w:p>
    <w:p w:rsidR="00672859" w:rsidRPr="00FB5615" w:rsidRDefault="00672859">
      <w:pPr>
        <w:ind w:right="-28"/>
      </w:pPr>
    </w:p>
    <w:p w:rsidR="00672859" w:rsidRPr="00FB5615" w:rsidRDefault="00BE4F44">
      <w:pPr>
        <w:tabs>
          <w:tab w:val="left" w:pos="4962"/>
        </w:tabs>
      </w:pPr>
      <w:r w:rsidRPr="00FB5615">
        <w:t xml:space="preserve">Así las cosas, debemos puntualizar que los particulares no son expertos en la materia y, en ocasiones, pueden desconocer la vía para poder tener acceso a documentos en los que constan sus datos personales; por esa razón, a fin de tutelar las garantías de </w:t>
      </w:r>
      <w:r w:rsidRPr="00FB5615">
        <w:rPr>
          <w:b/>
          <w:bCs/>
        </w:rPr>
        <w:t>eficacia, prontitud y expeditéz</w:t>
      </w:r>
      <w:r w:rsidRPr="00FB5615">
        <w:t xml:space="preserve"> que mandata la Constitución Política de los Estados Unidos Mexicanos, este Organismo Garante posee las atribuciones necesarias y suficientes para </w:t>
      </w:r>
      <w:r w:rsidRPr="00FB5615">
        <w:rPr>
          <w:b/>
          <w:bCs/>
        </w:rPr>
        <w:t>reconducir</w:t>
      </w:r>
      <w:r w:rsidRPr="00FB5615">
        <w:t xml:space="preserve"> la vía de impugnación hacia un derecho distinto, igualmente tutelado por este Órgano Garante.</w:t>
      </w:r>
    </w:p>
    <w:p w:rsidR="00672859" w:rsidRPr="00FB5615" w:rsidRDefault="00672859">
      <w:pPr>
        <w:ind w:right="-28"/>
      </w:pPr>
    </w:p>
    <w:p w:rsidR="00672859" w:rsidRPr="00FB5615" w:rsidRDefault="00BE4F44">
      <w:pPr>
        <w:tabs>
          <w:tab w:val="left" w:pos="4962"/>
        </w:tabs>
      </w:pPr>
      <w:r w:rsidRPr="00FB5615">
        <w:t xml:space="preserve">En ese sentido, de ser el caso de que el Sujeto Obligado o el mismo Organismo Garante, detecten que una solicitud de acceso a información pública tiene como fin el ejercicio de derechos </w:t>
      </w:r>
      <w:r w:rsidRPr="00FB5615">
        <w:rPr>
          <w:b/>
          <w:bCs/>
        </w:rPr>
        <w:t>ARCO</w:t>
      </w:r>
      <w:r w:rsidRPr="00FB5615">
        <w:t>, se podría realizar un enderezamiento para tramitarse como el segundo, siempre y cuando se acrediten los requisitos que establece el artículo 110 de la Ley de Protección de Datos Personales en Posesión de Sujetos Obligados del Estado de México y Municipios.</w:t>
      </w:r>
    </w:p>
    <w:p w:rsidR="00672859" w:rsidRPr="00FB5615" w:rsidRDefault="00672859">
      <w:pPr>
        <w:spacing w:line="240" w:lineRule="auto"/>
        <w:jc w:val="left"/>
      </w:pPr>
    </w:p>
    <w:p w:rsidR="00672859" w:rsidRPr="00FB5615" w:rsidRDefault="00BE4F44">
      <w:pPr>
        <w:tabs>
          <w:tab w:val="left" w:pos="4962"/>
        </w:tabs>
      </w:pPr>
      <w:r w:rsidRPr="00FB5615">
        <w:t>Sustenta lo anterior el Criterio de Interpretación número 001/2023 emitido por el Órgano Garante Nacional, cuyo rubro y texto establece lo siguiente:</w:t>
      </w:r>
    </w:p>
    <w:p w:rsidR="00672859" w:rsidRPr="00FB5615" w:rsidRDefault="00672859">
      <w:pPr>
        <w:spacing w:line="240" w:lineRule="auto"/>
        <w:ind w:right="-28"/>
      </w:pPr>
    </w:p>
    <w:p w:rsidR="00672859" w:rsidRPr="00FB5615" w:rsidRDefault="00BE4F44">
      <w:pPr>
        <w:pStyle w:val="Puesto"/>
        <w:ind w:firstLine="567"/>
      </w:pPr>
      <w:r w:rsidRPr="00FB5615">
        <w:rPr>
          <w:b/>
          <w:bCs/>
        </w:rPr>
        <w:t>OBLIGACIÓN DE DAR TRÁMITE A SOLICITUDES QUE IMPLIQUEN TANTO EL EJERCICIO DE DERECHOS ARCO, COMO DE ACCESO A LA INFORMACIÓN PÚBLICA.</w:t>
      </w:r>
      <w:r w:rsidRPr="00FB5615">
        <w:t xml:space="preserve"> “De conformidad con el principio de celeridad, cuando en una misma solicitud en la que el particular ejerza derechos ARCO, pretenda ejercer su </w:t>
      </w:r>
      <w:r w:rsidRPr="00FB5615">
        <w:lastRenderedPageBreak/>
        <w:t>derecho de acceso a la información pública, los sujetos obligados deberán atender los requerimientos en términos de la normativa aplicable a cada derecho, sin necesidad de que la persona solicitante deba presentar una nueva solicitud.”</w:t>
      </w:r>
    </w:p>
    <w:p w:rsidR="00672859" w:rsidRPr="00FB5615" w:rsidRDefault="00672859">
      <w:pPr>
        <w:spacing w:line="240" w:lineRule="auto"/>
        <w:ind w:right="-28"/>
      </w:pPr>
    </w:p>
    <w:p w:rsidR="00672859" w:rsidRPr="00FB5615" w:rsidRDefault="00BE4F44">
      <w:pPr>
        <w:tabs>
          <w:tab w:val="left" w:pos="4962"/>
        </w:tabs>
      </w:pPr>
      <w:r w:rsidRPr="00FB5615">
        <w:t xml:space="preserve">Por lo tanto, toda vez que este Organismo Garante, advirtió derivado de las constancias y del pronunciamiento expreso del particular que en la solicitud de información que se analiza en el presente proveído no se pretende ejercer un derecho de acceso a la información, sino de derechos </w:t>
      </w:r>
      <w:r w:rsidRPr="00FB5615">
        <w:rPr>
          <w:b/>
          <w:bCs/>
        </w:rPr>
        <w:t>ARCO</w:t>
      </w:r>
      <w:r w:rsidRPr="00FB5615">
        <w:t xml:space="preserve">, se determinó decretar la </w:t>
      </w:r>
      <w:r w:rsidRPr="00FB5615">
        <w:rPr>
          <w:b/>
          <w:bCs/>
        </w:rPr>
        <w:t>reconducción</w:t>
      </w:r>
      <w:r w:rsidRPr="00FB5615">
        <w:t xml:space="preserve"> del presente recurso de revisión bajo el amparo del principio de </w:t>
      </w:r>
      <w:r w:rsidRPr="00FB5615">
        <w:rPr>
          <w:b/>
          <w:bCs/>
        </w:rPr>
        <w:t>máxima publicidad</w:t>
      </w:r>
      <w:r w:rsidRPr="00FB5615">
        <w:t xml:space="preserve"> consagrado en el numeral 8 de la Ley de Transparencia y Acceso a la Información Pública del Estado de México y Municipios, que es del tenor literal siguiente:</w:t>
      </w:r>
    </w:p>
    <w:p w:rsidR="00672859" w:rsidRPr="00FB5615" w:rsidRDefault="00672859">
      <w:pPr>
        <w:ind w:right="-28"/>
      </w:pPr>
    </w:p>
    <w:p w:rsidR="00672859" w:rsidRPr="00FB5615" w:rsidRDefault="00BE4F44">
      <w:pPr>
        <w:pBdr>
          <w:top w:val="nil"/>
          <w:left w:val="nil"/>
          <w:bottom w:val="nil"/>
          <w:right w:val="nil"/>
          <w:between w:val="nil"/>
        </w:pBdr>
        <w:spacing w:line="240" w:lineRule="auto"/>
        <w:ind w:left="567" w:right="567"/>
        <w:rPr>
          <w:i/>
          <w:iCs/>
          <w:color w:val="000000"/>
        </w:rPr>
      </w:pPr>
      <w:r w:rsidRPr="00FB5615">
        <w:rPr>
          <w:i/>
          <w:iCs/>
          <w:color w:val="000000"/>
        </w:rPr>
        <w:t>“</w:t>
      </w:r>
      <w:r w:rsidRPr="00FB5615">
        <w:rPr>
          <w:b/>
          <w:bCs/>
          <w:i/>
          <w:iCs/>
          <w:color w:val="000000"/>
        </w:rPr>
        <w:t>Artículo 8</w:t>
      </w:r>
      <w:r w:rsidRPr="00FB5615">
        <w:rPr>
          <w:i/>
          <w:iCs/>
          <w:color w:val="000000"/>
        </w:rPr>
        <w:t>. El derecho de acceso a la información o la clasificación de la información se interpretarán conforme a los principios establecidos en la Constitución Federal, los tratados internacionales de los que el Estado mexicano sea parte, la Ley General, Vigente a la fecha de la solicitud, la Constitución Local y la presente Ley.</w:t>
      </w:r>
    </w:p>
    <w:p w:rsidR="00672859" w:rsidRPr="00FB5615" w:rsidRDefault="00BE4F44">
      <w:pPr>
        <w:pBdr>
          <w:top w:val="nil"/>
          <w:left w:val="nil"/>
          <w:bottom w:val="nil"/>
          <w:right w:val="nil"/>
          <w:between w:val="nil"/>
        </w:pBdr>
        <w:spacing w:line="240" w:lineRule="auto"/>
        <w:ind w:left="567" w:right="567"/>
        <w:rPr>
          <w:i/>
          <w:iCs/>
          <w:color w:val="000000"/>
        </w:rPr>
      </w:pPr>
      <w:r w:rsidRPr="00FB5615">
        <w:rPr>
          <w:i/>
          <w:iCs/>
          <w:color w:val="000000"/>
        </w:rPr>
        <w:t>En la aplicación e interpretación de la presente Ley deberá prevalecer el principio de máxima publicidad, conforme a lo dispuesto en la Constitución Federal, en los tratados internacionales de los que el Estado mexicano sea parte, la Ley General, Vigente a la fecha de la solicitud,  la Constitución Local, así como en las resoluciones y sentencias vinculantes que emitan los órganos nacionales e internacionales especializados, favoreciendo en todo tiempo a las personas la protección más amplia, atendiendo al principio pro persona.</w:t>
      </w:r>
    </w:p>
    <w:p w:rsidR="00672859" w:rsidRPr="00FB5615" w:rsidRDefault="00BE4F44">
      <w:pPr>
        <w:pBdr>
          <w:top w:val="nil"/>
          <w:left w:val="nil"/>
          <w:bottom w:val="nil"/>
          <w:right w:val="nil"/>
          <w:between w:val="nil"/>
        </w:pBdr>
        <w:spacing w:line="240" w:lineRule="auto"/>
        <w:ind w:left="567" w:right="567"/>
        <w:rPr>
          <w:i/>
          <w:iCs/>
          <w:color w:val="000000"/>
        </w:rPr>
      </w:pPr>
      <w:r w:rsidRPr="00FB5615">
        <w:rPr>
          <w:i/>
          <w:iCs/>
          <w:color w:val="000000"/>
        </w:rPr>
        <w:t>(…)“</w:t>
      </w:r>
    </w:p>
    <w:p w:rsidR="00672859" w:rsidRPr="00FB5615" w:rsidRDefault="00672859">
      <w:pPr>
        <w:ind w:right="-28"/>
      </w:pPr>
    </w:p>
    <w:p w:rsidR="00672859" w:rsidRPr="00FB5615" w:rsidRDefault="00BE4F44">
      <w:pPr>
        <w:tabs>
          <w:tab w:val="left" w:pos="4962"/>
        </w:tabs>
      </w:pPr>
      <w:r w:rsidRPr="00FB5615">
        <w:t>Robustece lo anterior la tesis jurisprudencial 1a. CCCXXVII/2014 (10a.) emitida por la Primera Sala de la Suprema Corte de Justicia de la Nación, cuyo sentido es el siguiente:</w:t>
      </w:r>
    </w:p>
    <w:p w:rsidR="00672859" w:rsidRPr="00FB5615" w:rsidRDefault="00672859">
      <w:pPr>
        <w:ind w:right="-28"/>
      </w:pPr>
    </w:p>
    <w:p w:rsidR="00672859" w:rsidRPr="00FB5615" w:rsidRDefault="00BE4F44">
      <w:pPr>
        <w:spacing w:line="240" w:lineRule="auto"/>
        <w:ind w:left="567" w:right="539"/>
      </w:pPr>
      <w:r w:rsidRPr="00FB5615">
        <w:rPr>
          <w:b/>
          <w:bCs/>
          <w:i/>
          <w:iCs/>
        </w:rPr>
        <w:t xml:space="preserve">PRINCIPIO PRO PERSONA. REQUISITOS MÍNIMOS PARA QUE SE ATIENDA EL FONDO DE LA SOLICITUD DE SU APLICACIÓN, O LA </w:t>
      </w:r>
      <w:r w:rsidRPr="00FB5615">
        <w:rPr>
          <w:i/>
          <w:iCs/>
        </w:rPr>
        <w:t>IMPUGNACIÓN</w:t>
      </w:r>
      <w:r w:rsidRPr="00FB5615">
        <w:rPr>
          <w:b/>
          <w:bCs/>
          <w:i/>
          <w:iCs/>
        </w:rPr>
        <w:t xml:space="preserve"> DE SU OMISIÓN POR LA AUTORIDAD RESPONSABLE.</w:t>
      </w:r>
      <w:r w:rsidRPr="00FB5615">
        <w:rPr>
          <w:i/>
          <w:iCs/>
        </w:rPr>
        <w:t xml:space="preserve"> “El artículo 1o. de la Constitución Política de los Estados Unidos Mexicanos impone a las autoridades el deber de aplicar el principio pro persona como un criterio de interpretación </w:t>
      </w:r>
      <w:r w:rsidRPr="00FB5615">
        <w:rPr>
          <w:i/>
          <w:iCs/>
        </w:rPr>
        <w:lastRenderedPageBreak/>
        <w:t>de las normas relativas a derechos humanos, el cual busca maximizar su vigencia y respeto, para optar por la aplicación o interpretación de la norma que los favorezca en mayor medida, o bien, que implique menores restricciones a su ejercicio. Así, como deber, se entiende que dicho principio es aplicable de oficio, cuando el Juez o tribunal considere necesario acudir a este criterio interpretativo para resolver los casos puestos a su consideración, pero también es factible que el quejoso en un juicio de amparo se inconforme con su falta de aplicación, o bien, solicite al órgano jurisdiccional llevar a cabo tal ejercicio interpretativo, y esta petición, para ser atendida de fondo, requiere del cumplimiento de una carga mínima; por lo que, tomando en cuenta la regla de expresar con claridad lo pedido y la causa de pedir, así como los conceptos de violación que causa el acto reclamado, es necesario que la solicitud para aplicar el principio citado o la impugnación de no haberse realizado por la autoridad responsable, dirigida al tribunal de amparo, reúna los siguientes requisitos mínimos: a) pedir la aplicación del principio o impugnar su falta de aplicación por la autoridad responsable; b) señalar cuál es el derecho humano o fundamental cuya maximización se pretende; c) indicar la norma cuya aplicación debe preferirse o la interpretación que resulta más favorable hacia el derecho fundamental; y, d) precisar los motivos para preferirlos en lugar de otras normas o interpretaciones posibles. En ese sentido, con el primer requisito se evita toda duda o incertidumbre sobre lo que se pretende del tribunal; el segundo obedece al objeto del principio pro persona, pues para realizarlo debe conocerse cuál es el derecho humano que se busca maximizar, aunado a que, como el juicio de amparo es un medio de control de constitucionalidad, es necesario que el quejoso indique cuál es la parte del parámetro de control de regularidad constitucional que está siendo afectada; finalmente, el tercero y el cuarto requisitos cumplen la función de esclarecer al tribunal cuál es la disyuntiva de elección entre dos o más normas o interpretaciones, y los motivos para estimar que la propuesta por el quejoso es de mayor protección al derecho fundamental. De ahí que con tales elementos, el órgano jurisdiccional de amparo podrá estar en condiciones de establecer si la aplicación del principio referido, propuesta por el quejoso, es viable o no en el caso particular del conocimiento.</w:t>
      </w:r>
      <w:r w:rsidRPr="00FB5615">
        <w:rPr>
          <w:i/>
          <w:iCs/>
          <w:vertAlign w:val="superscript"/>
        </w:rPr>
        <w:footnoteReference w:id="1"/>
      </w:r>
      <w:r w:rsidRPr="00FB5615">
        <w:rPr>
          <w:i/>
          <w:iCs/>
        </w:rPr>
        <w:t>”</w:t>
      </w:r>
    </w:p>
    <w:p w:rsidR="00672859" w:rsidRPr="00FB5615" w:rsidRDefault="00672859">
      <w:pPr>
        <w:ind w:right="-28"/>
      </w:pPr>
    </w:p>
    <w:p w:rsidR="00672859" w:rsidRPr="00FB5615" w:rsidRDefault="00BE4F44">
      <w:pPr>
        <w:tabs>
          <w:tab w:val="left" w:pos="4962"/>
        </w:tabs>
      </w:pPr>
      <w:r w:rsidRPr="00FB5615">
        <w:t xml:space="preserve">En otras palabras, en </w:t>
      </w:r>
      <w:r w:rsidRPr="00FB5615">
        <w:rPr>
          <w:i/>
          <w:iCs/>
        </w:rPr>
        <w:t xml:space="preserve">pro </w:t>
      </w:r>
      <w:r w:rsidRPr="00FB5615">
        <w:t xml:space="preserve">de asistir a la protección más amplia posible a favor de la persona, de conformidad con los principios de universalidad, interdependencia, indivisibilidad y progresividad; estimando la observancia de las subgarantías de </w:t>
      </w:r>
      <w:r w:rsidRPr="00FB5615">
        <w:rPr>
          <w:b/>
          <w:bCs/>
        </w:rPr>
        <w:t>prontitud</w:t>
      </w:r>
      <w:r w:rsidRPr="00FB5615">
        <w:t xml:space="preserve">, </w:t>
      </w:r>
      <w:r w:rsidRPr="00FB5615">
        <w:rPr>
          <w:b/>
          <w:bCs/>
        </w:rPr>
        <w:t>eficacia</w:t>
      </w:r>
      <w:r w:rsidRPr="00FB5615">
        <w:t xml:space="preserve"> y </w:t>
      </w:r>
      <w:r w:rsidRPr="00FB5615">
        <w:rPr>
          <w:b/>
          <w:bCs/>
        </w:rPr>
        <w:t>expeditéz</w:t>
      </w:r>
      <w:r w:rsidRPr="00FB5615">
        <w:t xml:space="preserve">, se realizó la </w:t>
      </w:r>
      <w:r w:rsidRPr="00FB5615">
        <w:rPr>
          <w:b/>
          <w:bCs/>
        </w:rPr>
        <w:t>reconducción de la vía</w:t>
      </w:r>
      <w:r w:rsidRPr="00FB5615">
        <w:t xml:space="preserve">, originalmente como un ejercicio del derecho </w:t>
      </w:r>
      <w:r w:rsidRPr="00FB5615">
        <w:lastRenderedPageBreak/>
        <w:t>de acceso a la información pública, al ejercicio de derechos ARCO del Recurrente; para lo cual, sirve como criterio orientador la tesis jurisprudencial número 2008230. XXVII.3o. J/16 (10a.)., que a la letra dice:</w:t>
      </w:r>
    </w:p>
    <w:p w:rsidR="00672859" w:rsidRPr="00FB5615" w:rsidRDefault="00672859">
      <w:pPr>
        <w:ind w:right="-28"/>
      </w:pPr>
    </w:p>
    <w:p w:rsidR="00672859" w:rsidRPr="00FB5615" w:rsidRDefault="00BE4F44">
      <w:pPr>
        <w:pBdr>
          <w:top w:val="nil"/>
          <w:left w:val="nil"/>
          <w:bottom w:val="nil"/>
          <w:right w:val="nil"/>
          <w:between w:val="nil"/>
        </w:pBdr>
        <w:spacing w:line="240" w:lineRule="auto"/>
        <w:ind w:left="567" w:right="567"/>
        <w:rPr>
          <w:i/>
          <w:iCs/>
          <w:color w:val="000000"/>
        </w:rPr>
      </w:pPr>
      <w:r w:rsidRPr="00FB5615">
        <w:rPr>
          <w:b/>
          <w:bCs/>
          <w:i/>
          <w:iCs/>
          <w:color w:val="000000"/>
        </w:rPr>
        <w:t>SUBGARANTÍAS DE PRONTITUD, EFICACIA Y EXPEDITEZ CONTENIDAS EN EL SEGUNDO PÁRRAFO DEL ARTÍCULO 17 DE LA CONSTITUCIÓN FEDERAL. NO SON PRIVATIVAS DEL ÁMBITO JUDICIAL, SINO QUE SU DIMENSIÓN DE ACCESO A LA JUSTICIA COMPRENDE LOS PROCEDIMIENTOS ADMINISTRATIVOS DE CARÁCTER NO CONTENCIOSO SEGUIDOS ANTE LAS DEPENDENCIAS DEL PODER EJECUTIVO.</w:t>
      </w:r>
      <w:r w:rsidRPr="00FB5615">
        <w:rPr>
          <w:i/>
          <w:iCs/>
          <w:color w:val="000000"/>
        </w:rPr>
        <w:t xml:space="preserve"> “El artículo 1o., tercer párrafo, de la Constitución Política de los Estados Unidos Mexicanos establece la obligación de toda autoridad de promover, respetar y garantizar los derechos humanos, favoreciendo la protección más amplia posible a favor de la persona, de conformidad con los principios de universalidad, interdependencia, indivisibilidad y progresividad. En tales condiciones, debe estimarse que la observancia de las subgarantías de prontitud, eficacia y expeditez contenidas en el segundo párrafo del artículo 17 de la Carta Magna, no sólo resulta atribuible a las autoridades que ejerzan actos materialmente jurisdiccionales, sino que debe expandirse a todas las manifestaciones del poder público, como son los procedimientos administrativos no contenciosos seguidos ante las dependencias del Poder Ejecutivo. Ello es así, pues la eficacia de la autoridad administrativa presupone no sólo una sujeción irrestricta a los procedimientos señalados en la ley y los reglamentos, sino también que su proceder no puede ser ajeno a la tutela del derecho de acceso a la jurisdicción en las vertientes señaladas, lo que, además, implica en un correcto ejercicio de la función pública, la adopción de medidas, actuaciones y decisiones eficaces, ágiles y respetuosas de los derechos de los administrados, razones por las que las citadas subgarantías de prontitud, eficacia y expeditez no pueden ser privativas del ámbito judicial, sino que comprenden la producción de los actos administrativos.”</w:t>
      </w:r>
    </w:p>
    <w:p w:rsidR="00672859" w:rsidRPr="00FB5615" w:rsidRDefault="00672859">
      <w:pPr>
        <w:spacing w:line="240" w:lineRule="auto"/>
        <w:jc w:val="left"/>
      </w:pPr>
    </w:p>
    <w:p w:rsidR="00672859" w:rsidRPr="00FB5615" w:rsidRDefault="00672859">
      <w:pPr>
        <w:tabs>
          <w:tab w:val="left" w:pos="4962"/>
        </w:tabs>
      </w:pPr>
    </w:p>
    <w:p w:rsidR="00672859" w:rsidRPr="00FB5615" w:rsidRDefault="00BE4F44">
      <w:pPr>
        <w:tabs>
          <w:tab w:val="left" w:pos="4962"/>
        </w:tabs>
      </w:pPr>
      <w:r w:rsidRPr="00FB5615">
        <w:t xml:space="preserve">Previo al análisis de la naturaleza de la información requerida, resulta necesario precisar que </w:t>
      </w:r>
      <w:r w:rsidRPr="00FB5615">
        <w:rPr>
          <w:b/>
          <w:bCs/>
        </w:rPr>
        <w:t>LA PARTE RECURRENTE solicitó información que se encuentra directamente vinculada con su persona</w:t>
      </w:r>
      <w:r w:rsidRPr="00FB5615">
        <w:t xml:space="preserve">, al requerir sus comprobantes de pago correspondientes a diversas quincenas de los ejercicios 2022, 2023, 2024 y 2025, los cuales, por su propia naturaleza, contienen </w:t>
      </w:r>
      <w:r w:rsidRPr="00FB5615">
        <w:lastRenderedPageBreak/>
        <w:t>información relativa a las percepciones, deducciones y demás conceptos asociados a la relación laboral de su titular. En ese sentido, la pretensión planteada no se encuentra encaminada a conocer información de carácter general o relativa a terceros, sino a acceder a documentación que contiene datos personales concernientes a la propia solicitante, por lo que su análisis debe realizarse atendiendo a la naturaleza del derecho de acceso a datos personales y a las disposiciones aplicables para su ejercicio.</w:t>
      </w:r>
    </w:p>
    <w:p w:rsidR="00672859" w:rsidRPr="00FB5615" w:rsidRDefault="00672859">
      <w:pPr>
        <w:tabs>
          <w:tab w:val="left" w:pos="4962"/>
        </w:tabs>
      </w:pPr>
    </w:p>
    <w:p w:rsidR="00672859" w:rsidRPr="00FB5615" w:rsidRDefault="00BE4F44">
      <w:pPr>
        <w:ind w:right="-93"/>
      </w:pPr>
      <w:r w:rsidRPr="00FB5615">
        <w:t xml:space="preserve">Ahora bien, a efecto de determinar la </w:t>
      </w:r>
      <w:r w:rsidRPr="00FB5615">
        <w:rPr>
          <w:b/>
          <w:bCs/>
        </w:rPr>
        <w:t>naturaleza de la información,</w:t>
      </w:r>
      <w:r w:rsidRPr="00FB5615">
        <w:t xml:space="preserve"> los comprobantes o recibos de nómina constituyen documentos que, por su contenido, permiten identificar de manera directa a la persona trabajadora a quien corresponden, pues ordinariamente contienen datos como nombre, número de empleado, Registro Federal de Contribuyentes, Clave Única de Registro de Población, puesto, adscripción, periodo de pago, percepciones, deducciones, aportaciones, descuentos y, en su caso, datos bancarios, fiscales o de seguridad social.</w:t>
      </w:r>
    </w:p>
    <w:p w:rsidR="00672859" w:rsidRPr="00FB5615" w:rsidRDefault="00672859">
      <w:pPr>
        <w:ind w:right="-93"/>
      </w:pPr>
    </w:p>
    <w:p w:rsidR="00672859" w:rsidRPr="00FB5615" w:rsidRDefault="00BE4F44">
      <w:pPr>
        <w:ind w:right="-93"/>
      </w:pPr>
      <w:r w:rsidRPr="00FB5615">
        <w:t>En ese sentido, si bien algunos de los elementos contenidos en dichos documentos pueden revestir naturaleza pública cuando se encuentran relacionados con el ejercicio de recursos públicos y con la remuneración de las personas servidoras públicas, lo cierto es que los comprobantes de pago, considerados de manera íntegra, también contienen datos personales concernientes a una persona física identificada o identificable, particularmente aquellos relacionados con su situación patrimonial, fiscal, bancaria, de seguridad social o con descuentos y deducciones de carácter individual.</w:t>
      </w:r>
    </w:p>
    <w:p w:rsidR="00672859" w:rsidRPr="00FB5615" w:rsidRDefault="00672859">
      <w:pPr>
        <w:ind w:right="-93"/>
      </w:pPr>
    </w:p>
    <w:p w:rsidR="00672859" w:rsidRPr="00FB5615" w:rsidRDefault="00BE4F44">
      <w:pPr>
        <w:ind w:right="-93"/>
      </w:pPr>
      <w:r w:rsidRPr="00FB5615">
        <w:t xml:space="preserve">En el caso concreto, debe destacarse que </w:t>
      </w:r>
      <w:r w:rsidRPr="00FB5615">
        <w:rPr>
          <w:b/>
          <w:bCs/>
        </w:rPr>
        <w:t>LA PARTE RECURRENTE</w:t>
      </w:r>
      <w:r w:rsidRPr="00FB5615">
        <w:t xml:space="preserve"> no pretende acceder a los comprobantes de pago de una persona diversa, sino a sus propios recibos de nómina; por tanto, la información requerida se encuentra directamente vinculada con su esfera personal y </w:t>
      </w:r>
      <w:r w:rsidRPr="00FB5615">
        <w:lastRenderedPageBreak/>
        <w:t>patrimonial, de modo que respecto de aquellos elementos que tengan el carácter de datos personales, la solicitante ostenta la calidad de titular de los mismos.</w:t>
      </w:r>
    </w:p>
    <w:p w:rsidR="00672859" w:rsidRPr="00FB5615" w:rsidRDefault="00672859">
      <w:pPr>
        <w:ind w:right="-93"/>
      </w:pPr>
    </w:p>
    <w:p w:rsidR="00672859" w:rsidRPr="00FB5615" w:rsidRDefault="00BE4F44">
      <w:pPr>
        <w:ind w:right="-93"/>
      </w:pPr>
      <w:r w:rsidRPr="00FB5615">
        <w:t>Consecuentemente, el acceso a la documentación solicitada debe analizarse bajo la vertiente del derecho de acceso a datos personales, entendido como la facultad de la persona titular para conocer y obtener los datos personales que se encuentren en posesión del responsable, así como la información relacionada con las condiciones y generalidades de su tratamiento.</w:t>
      </w:r>
    </w:p>
    <w:p w:rsidR="00672859" w:rsidRPr="00FB5615" w:rsidRDefault="00BE4F44">
      <w:pPr>
        <w:ind w:right="-93"/>
      </w:pPr>
      <w:r w:rsidRPr="00FB5615">
        <w:t xml:space="preserve">De ahí que, tratándose de los datos personales contenidos en los comprobantes de pago que correspondan a </w:t>
      </w:r>
      <w:r w:rsidRPr="00FB5615">
        <w:rPr>
          <w:b/>
          <w:bCs/>
        </w:rPr>
        <w:t>LA PARTE RECURRENTE</w:t>
      </w:r>
      <w:r w:rsidRPr="00FB5615">
        <w:t>, ésta cuenta con legitimación para acceder a ellos de manera íntegra, previa acreditación de su identidad y conforme al procedimiento previsto en la normativa aplicable en materia de protección de datos personales, sin que resulte procedente testar frente a su propia titular aquella información que constituya datos personales que le conciernen.</w:t>
      </w:r>
    </w:p>
    <w:p w:rsidR="00672859" w:rsidRPr="00FB5615" w:rsidRDefault="00672859">
      <w:pPr>
        <w:ind w:right="-93"/>
      </w:pPr>
    </w:p>
    <w:p w:rsidR="00672859" w:rsidRPr="00FB5615" w:rsidRDefault="00BE4F44">
      <w:pPr>
        <w:ind w:right="-93"/>
      </w:pPr>
      <w:r w:rsidRPr="00FB5615">
        <w:t xml:space="preserve">Por tanto, se concluye que la información requerida posee una naturaleza predominantemente personal respecto de </w:t>
      </w:r>
      <w:r w:rsidRPr="00FB5615">
        <w:rPr>
          <w:b/>
          <w:bCs/>
        </w:rPr>
        <w:t>LA PARTE RECURRENTE</w:t>
      </w:r>
      <w:r w:rsidRPr="00FB5615">
        <w:t>, al encontrarse contenida en documentos laborales y patrimoniales que permiten identificarla y conocer información directamente relacionada con su esfera jurídica; circunstancia que deberá ser considerada para determinar la modalidad y condiciones en que debe garantizarse su acceso.</w:t>
      </w:r>
    </w:p>
    <w:p w:rsidR="00672859" w:rsidRPr="00FB5615" w:rsidRDefault="00672859">
      <w:pPr>
        <w:ind w:right="-93"/>
      </w:pPr>
    </w:p>
    <w:p w:rsidR="00672859" w:rsidRPr="00FB5615" w:rsidRDefault="00BE4F44">
      <w:pPr>
        <w:ind w:right="-93"/>
      </w:pPr>
      <w:r w:rsidRPr="00FB5615">
        <w:t xml:space="preserve">Ahora bien, de las constancias que integran el expediente en que se actúa, particularmente de aquellas remitidas durante la </w:t>
      </w:r>
      <w:r w:rsidRPr="00FB5615">
        <w:rPr>
          <w:b/>
          <w:bCs/>
        </w:rPr>
        <w:t>etapa de manifestaciones</w:t>
      </w:r>
      <w:r w:rsidRPr="00FB5615">
        <w:t xml:space="preserve">, se advierte que </w:t>
      </w:r>
      <w:r w:rsidRPr="00FB5615">
        <w:rPr>
          <w:b/>
          <w:bCs/>
        </w:rPr>
        <w:t xml:space="preserve">EL SUJETO OBLIGADO </w:t>
      </w:r>
      <w:r w:rsidRPr="00FB5615">
        <w:t xml:space="preserve">cuenta con la información solicitada, toda vez que los servidores públicos adscritos a las áreas de Tesorería y Archivo remitieron diversos comprobantes de pago correspondientes a </w:t>
      </w:r>
      <w:r w:rsidRPr="00FB5615">
        <w:rPr>
          <w:b/>
          <w:bCs/>
        </w:rPr>
        <w:t>LA PARTE RECURRENTE</w:t>
      </w:r>
      <w:r w:rsidRPr="00FB5615">
        <w:t xml:space="preserve">, en consecuencia, se acredita que dicha </w:t>
      </w:r>
      <w:r w:rsidRPr="00FB5615">
        <w:lastRenderedPageBreak/>
        <w:t xml:space="preserve">información obra en los archivos del </w:t>
      </w:r>
      <w:r w:rsidRPr="00FB5615">
        <w:rPr>
          <w:b/>
          <w:bCs/>
        </w:rPr>
        <w:t>SUJETO OBLIGADO</w:t>
      </w:r>
      <w:r w:rsidRPr="00FB5615">
        <w:t xml:space="preserve"> y se encuentra bajo su posesión, administración y resguardo, por lo que resulta susceptible de ser proporcionada a su titular en los términos que correspondan.</w:t>
      </w:r>
    </w:p>
    <w:p w:rsidR="00672859" w:rsidRPr="00FB5615" w:rsidRDefault="00672859">
      <w:pPr>
        <w:ind w:right="-93"/>
      </w:pPr>
    </w:p>
    <w:p w:rsidR="00672859" w:rsidRPr="00FB5615" w:rsidRDefault="00BE4F44">
      <w:r w:rsidRPr="00FB5615">
        <w:t xml:space="preserve">No pasa desapercibido que la  </w:t>
      </w:r>
      <w:r w:rsidRPr="00FB5615">
        <w:rPr>
          <w:b/>
          <w:bCs/>
        </w:rPr>
        <w:t>RECURRENTE</w:t>
      </w:r>
      <w:r w:rsidRPr="00FB5615">
        <w:t xml:space="preserve"> anexó a su solicitud documento que da cuenta de su identidad, para acceder a los datos solicitados, resulta oportuno señalar lo que establecen los Lineamentos Generales en Materia de Clasificación y Descalcificación de la Información, mismo que señalan que cuando el titular de los datos realice una solicitud de acceso a la información se deberá de otorgar acceso previa acreditación de la identidad o personalidad, como a continuación se observa:</w:t>
      </w:r>
    </w:p>
    <w:p w:rsidR="00672859" w:rsidRPr="00FB5615" w:rsidRDefault="00672859"/>
    <w:p w:rsidR="00672859" w:rsidRPr="00FB5615" w:rsidRDefault="00BE4F44">
      <w:pPr>
        <w:widowControl w:val="0"/>
        <w:ind w:left="1134" w:right="1183"/>
        <w:rPr>
          <w:i/>
          <w:iCs/>
        </w:rPr>
      </w:pPr>
      <w:r w:rsidRPr="00FB5615">
        <w:rPr>
          <w:i/>
          <w:iCs/>
        </w:rPr>
        <w:t xml:space="preserve">“Trigésimo noveno. Los datos personales concernientes a una persona física identificada o identificable, no podrán clasificarse como confidenciales ante sus titulares. En caso de que el titular de los datos realice una solicitud de acceso a la información donde se encuentren sus datos personales, los sujetos obligados deberán reconducir la solicitud y atenderla en términos de las leyes aplicables al ejercicio del derecho a la protección de datos personales. </w:t>
      </w:r>
    </w:p>
    <w:p w:rsidR="00672859" w:rsidRPr="00FB5615" w:rsidRDefault="00672859">
      <w:pPr>
        <w:widowControl w:val="0"/>
        <w:ind w:left="1134" w:right="1183"/>
        <w:rPr>
          <w:i/>
          <w:iCs/>
        </w:rPr>
      </w:pPr>
    </w:p>
    <w:p w:rsidR="00672859" w:rsidRPr="00FB5615" w:rsidRDefault="00BE4F44">
      <w:pPr>
        <w:widowControl w:val="0"/>
        <w:ind w:left="1134" w:right="1183"/>
        <w:rPr>
          <w:i/>
          <w:iCs/>
        </w:rPr>
      </w:pPr>
      <w:r w:rsidRPr="00FB5615">
        <w:rPr>
          <w:i/>
          <w:iCs/>
        </w:rPr>
        <w:t xml:space="preserve">Dando acceso a los datos previa acreditación de la identidad o personalidad del mismo, en términos de las disposiciones normativas aplicables. </w:t>
      </w:r>
    </w:p>
    <w:p w:rsidR="00672859" w:rsidRPr="00FB5615" w:rsidRDefault="00672859">
      <w:pPr>
        <w:widowControl w:val="0"/>
        <w:ind w:left="1134" w:right="1183"/>
        <w:rPr>
          <w:i/>
          <w:iCs/>
        </w:rPr>
      </w:pPr>
    </w:p>
    <w:p w:rsidR="00672859" w:rsidRPr="00FB5615" w:rsidRDefault="00BE4F44">
      <w:pPr>
        <w:widowControl w:val="0"/>
        <w:ind w:left="1134" w:right="1183"/>
        <w:rPr>
          <w:i/>
          <w:iCs/>
        </w:rPr>
      </w:pPr>
      <w:r w:rsidRPr="00FB5615">
        <w:rPr>
          <w:i/>
          <w:iCs/>
        </w:rPr>
        <w:t xml:space="preserve">En caso de que los documentos puestos a disposición del titular de los datos contengan información pública, además de sus datos personales, no deberá testarse ésta. </w:t>
      </w:r>
    </w:p>
    <w:p w:rsidR="00672859" w:rsidRPr="00FB5615" w:rsidRDefault="00672859">
      <w:pPr>
        <w:widowControl w:val="0"/>
        <w:ind w:left="1134" w:right="1183"/>
        <w:rPr>
          <w:i/>
          <w:iCs/>
        </w:rPr>
      </w:pPr>
    </w:p>
    <w:p w:rsidR="00672859" w:rsidRPr="00FB5615" w:rsidRDefault="00BE4F44">
      <w:pPr>
        <w:widowControl w:val="0"/>
        <w:ind w:left="1134" w:right="1183"/>
        <w:rPr>
          <w:i/>
          <w:iCs/>
        </w:rPr>
      </w:pPr>
      <w:r w:rsidRPr="00FB5615">
        <w:rPr>
          <w:i/>
          <w:iCs/>
        </w:rPr>
        <w:lastRenderedPageBreak/>
        <w:t>Ante las solicitudes de acceso en las que se requieran datos personales de terceros que obren en una fuente de acceso público o en un registro público, los sujetos obligados en cumplimiento al principio de finalidad deberán orientar al solicitante para que acuda a aquél en el que se encuentre la información y la obtenga mediante el procedimiento establecido para tal fin.” (Sic)</w:t>
      </w:r>
    </w:p>
    <w:p w:rsidR="00672859" w:rsidRPr="00FB5615" w:rsidRDefault="00672859">
      <w:pPr>
        <w:widowControl w:val="0"/>
      </w:pPr>
    </w:p>
    <w:p w:rsidR="00672859" w:rsidRPr="00FB5615" w:rsidRDefault="00BE4F44">
      <w:r w:rsidRPr="00FB5615">
        <w:t xml:space="preserve">Es de lo anterior que, cuando obren datos personales en poder de las autoridades, estos deben de entregarse a su titular, </w:t>
      </w:r>
      <w:r w:rsidRPr="00FB5615">
        <w:rPr>
          <w:b/>
          <w:bCs/>
        </w:rPr>
        <w:t>previa acreditación de su identidad</w:t>
      </w:r>
      <w:r w:rsidRPr="00FB5615">
        <w:t xml:space="preserve">, con la intención de garantizar la protección de los mismos, corrobora lo anterior el Criterio 1/2018 emitido por el Instituto Nacional de Transparencia, Acceso a la Información y Protección de Datos Personales, que señala: </w:t>
      </w:r>
    </w:p>
    <w:p w:rsidR="00672859" w:rsidRPr="00FB5615" w:rsidRDefault="00672859">
      <w:pPr>
        <w:widowControl w:val="0"/>
      </w:pPr>
    </w:p>
    <w:p w:rsidR="00672859" w:rsidRPr="00FB5615" w:rsidRDefault="00BE4F44">
      <w:pPr>
        <w:widowControl w:val="0"/>
        <w:ind w:left="1134" w:right="1183"/>
        <w:rPr>
          <w:i/>
          <w:iCs/>
        </w:rPr>
      </w:pPr>
      <w:r w:rsidRPr="00FB5615">
        <w:rPr>
          <w:i/>
          <w:iCs/>
        </w:rPr>
        <w:t>“Entrega de datos personales a través de medios electrónicos. La entrega de datos personales a través del portal de la Plataforma Nacional de Transparencia, correo electrónico o cualquier otro medio similar resulta improcedente, sin que los sujetos obligados hayan corroborado previamente la identidad del titular.” (Sic)</w:t>
      </w:r>
    </w:p>
    <w:p w:rsidR="00672859" w:rsidRPr="00FB5615" w:rsidRDefault="00672859">
      <w:pPr>
        <w:rPr>
          <w:i/>
          <w:iCs/>
        </w:rPr>
      </w:pPr>
    </w:p>
    <w:p w:rsidR="00672859" w:rsidRPr="00FB5615" w:rsidRDefault="00BE4F44">
      <w:r w:rsidRPr="00FB5615">
        <w:t xml:space="preserve">De acuerdo con el artículo 97, 106, 118, 120 de la Ley de Protección de Datos Personales en Posesión de Sujetos Obligados del Estado de México y Municipios, regula lo siguiente en cuanto a la acreditación de la identidad. </w:t>
      </w:r>
    </w:p>
    <w:p w:rsidR="00672859" w:rsidRPr="00FB5615" w:rsidRDefault="00672859">
      <w:pPr>
        <w:rPr>
          <w:b/>
          <w:bCs/>
        </w:rPr>
      </w:pPr>
    </w:p>
    <w:p w:rsidR="00672859" w:rsidRPr="00FB5615" w:rsidRDefault="00BE4F44">
      <w:pPr>
        <w:pBdr>
          <w:top w:val="nil"/>
          <w:left w:val="nil"/>
          <w:bottom w:val="nil"/>
          <w:right w:val="nil"/>
          <w:between w:val="nil"/>
        </w:pBdr>
        <w:ind w:left="1134" w:right="1183"/>
        <w:rPr>
          <w:i/>
          <w:iCs/>
          <w:color w:val="000000"/>
        </w:rPr>
      </w:pPr>
      <w:r w:rsidRPr="00FB5615">
        <w:rPr>
          <w:b/>
          <w:bCs/>
          <w:i/>
          <w:iCs/>
          <w:color w:val="000000"/>
        </w:rPr>
        <w:t>Artículo 97.</w:t>
      </w:r>
      <w:r w:rsidRPr="00FB5615">
        <w:rPr>
          <w:i/>
          <w:iCs/>
          <w:color w:val="000000"/>
        </w:rPr>
        <w:t xml:space="preserve"> Los derechos de acceso, rectificación, cancelación y oposición de datos personales son derechos independientes. El ejercicio de cualquiera de </w:t>
      </w:r>
      <w:r w:rsidRPr="00FB5615">
        <w:rPr>
          <w:i/>
          <w:iCs/>
          <w:color w:val="000000"/>
        </w:rPr>
        <w:lastRenderedPageBreak/>
        <w:t xml:space="preserve">ellos no es requisito previo no impide el ejercicio de otro. La procedencia de estos derechos, en su caso, se hará efectiva una vez que el titular o su representante legal acrediten su identidad o representación, respectivamente. En ningún caso el acceso a los datos personales de un titular podrá afectar los derechos y libertades de otros.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t xml:space="preserve">El ejercicio de cualquiera de los derechos ARCO, forma parte de las garantías primarias del derecho a la protección de datos personales. </w:t>
      </w:r>
    </w:p>
    <w:p w:rsidR="00672859" w:rsidRPr="00FB5615" w:rsidRDefault="00BE4F44">
      <w:pPr>
        <w:pBdr>
          <w:top w:val="nil"/>
          <w:left w:val="nil"/>
          <w:bottom w:val="nil"/>
          <w:right w:val="nil"/>
          <w:between w:val="nil"/>
        </w:pBdr>
        <w:ind w:left="1134" w:right="1183"/>
        <w:rPr>
          <w:i/>
          <w:iCs/>
          <w:color w:val="000000"/>
        </w:rPr>
      </w:pPr>
      <w:r w:rsidRPr="00FB5615">
        <w:rPr>
          <w:b/>
          <w:bCs/>
          <w:i/>
          <w:iCs/>
          <w:color w:val="000000"/>
        </w:rPr>
        <w:t>Artículo 106.</w:t>
      </w:r>
      <w:r w:rsidRPr="00FB5615">
        <w:rPr>
          <w:i/>
          <w:iCs/>
          <w:color w:val="000000"/>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t xml:space="preserve">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t xml:space="preserve">Para el ejercicio de los derechos ARCO solicitados será necesario acreditar la identidad de titular y en su caso la identidad y personalidad con la que actúe el representante. </w:t>
      </w:r>
    </w:p>
    <w:p w:rsidR="00672859" w:rsidRPr="00FB5615" w:rsidRDefault="00BE4F44">
      <w:pPr>
        <w:pBdr>
          <w:top w:val="nil"/>
          <w:left w:val="nil"/>
          <w:bottom w:val="nil"/>
          <w:right w:val="nil"/>
          <w:between w:val="nil"/>
        </w:pBdr>
        <w:ind w:left="1134" w:right="1183"/>
        <w:rPr>
          <w:i/>
          <w:iCs/>
          <w:color w:val="000000"/>
        </w:rPr>
      </w:pPr>
      <w:r w:rsidRPr="00FB5615">
        <w:rPr>
          <w:b/>
          <w:bCs/>
          <w:i/>
          <w:iCs/>
          <w:color w:val="000000"/>
        </w:rPr>
        <w:t>Artículo 118.</w:t>
      </w:r>
      <w:r w:rsidRPr="00FB5615">
        <w:rPr>
          <w:i/>
          <w:iCs/>
          <w:color w:val="000000"/>
        </w:rPr>
        <w:t xml:space="preserve"> Las solicitudes de ejercicio de los derechos ARCO se darán por cumplidas a través de expedición de copias simples, copias certificadas, documentos en la modalidad que se hubiese solicitado, previa acreditación de la identidad y personalidad del solicitante o en su caso, ante la notificación de improcedencia de su solicitud.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lastRenderedPageBreak/>
        <w:t xml:space="preserve">Cuando se determine la procedencia del ejercicio de dichos derechos y éstos se encuentren a disposición del titular en la modalidad que haya escogido previa acreditación, la solicitud se entenderá atendida si el solicitante no acude dentro de los sesenta días posteriores a la notificación Medios para acreditar identidad </w:t>
      </w:r>
      <w:r w:rsidRPr="00FB5615">
        <w:rPr>
          <w:b/>
          <w:bCs/>
          <w:i/>
          <w:iCs/>
          <w:color w:val="000000"/>
        </w:rPr>
        <w:t xml:space="preserve">Artículo 120. </w:t>
      </w:r>
      <w:r w:rsidRPr="00FB5615">
        <w:rPr>
          <w:i/>
          <w:iCs/>
          <w:color w:val="000000"/>
        </w:rPr>
        <w:t xml:space="preserve">El titular podrá acreditar su identidad a través de cualquiera de los medios siguientes: </w:t>
      </w:r>
    </w:p>
    <w:p w:rsidR="00672859" w:rsidRPr="00FB5615" w:rsidRDefault="00BE4F44">
      <w:pPr>
        <w:numPr>
          <w:ilvl w:val="0"/>
          <w:numId w:val="3"/>
        </w:numPr>
        <w:pBdr>
          <w:top w:val="nil"/>
          <w:left w:val="nil"/>
          <w:bottom w:val="nil"/>
          <w:right w:val="nil"/>
          <w:between w:val="nil"/>
        </w:pBdr>
        <w:spacing w:line="240" w:lineRule="auto"/>
        <w:ind w:left="1134" w:right="1183" w:firstLine="0"/>
        <w:rPr>
          <w:i/>
          <w:iCs/>
          <w:color w:val="000000"/>
        </w:rPr>
      </w:pPr>
      <w:r w:rsidRPr="00FB5615">
        <w:rPr>
          <w:i/>
          <w:iCs/>
          <w:color w:val="000000"/>
        </w:rPr>
        <w:t xml:space="preserve">Identificación oficial.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t xml:space="preserve">II. Firma electrónica avanzada o del instrumento electrónico que lo sustituya. </w:t>
      </w:r>
    </w:p>
    <w:p w:rsidR="00672859" w:rsidRPr="00FB5615" w:rsidRDefault="00BE4F44">
      <w:pPr>
        <w:pBdr>
          <w:top w:val="nil"/>
          <w:left w:val="nil"/>
          <w:bottom w:val="nil"/>
          <w:right w:val="nil"/>
          <w:between w:val="nil"/>
        </w:pBdr>
        <w:ind w:left="1134" w:right="1183"/>
        <w:rPr>
          <w:i/>
          <w:iCs/>
          <w:color w:val="000000"/>
        </w:rPr>
      </w:pPr>
      <w:r w:rsidRPr="00FB5615">
        <w:rPr>
          <w:i/>
          <w:iCs/>
          <w:color w:val="000000"/>
        </w:rPr>
        <w:t>III. Mecanismos de autenticación autorizados por el Instituto o el Instituto Nacional publicados por acuerdo general en el periódico oficial “Gaceta del Gobierno” o en el Diario Oficial de la Federación. La utilización de la firma electrónica avanzada o del instrumento electrónico que lo sustituya eximirá de la presentación de la copia del documento de identificación.</w:t>
      </w:r>
    </w:p>
    <w:p w:rsidR="00672859" w:rsidRPr="00FB5615" w:rsidRDefault="00672859">
      <w:pPr>
        <w:ind w:left="1134" w:right="1183"/>
        <w:rPr>
          <w:b/>
          <w:bCs/>
        </w:rPr>
      </w:pPr>
    </w:p>
    <w:p w:rsidR="00672859" w:rsidRPr="00FB5615" w:rsidRDefault="00BE4F44">
      <w:pPr>
        <w:pBdr>
          <w:top w:val="nil"/>
          <w:left w:val="nil"/>
          <w:bottom w:val="nil"/>
          <w:right w:val="nil"/>
          <w:between w:val="nil"/>
        </w:pBdr>
        <w:ind w:right="113"/>
        <w:rPr>
          <w:color w:val="000000"/>
        </w:rPr>
      </w:pPr>
      <w:r w:rsidRPr="00FB5615">
        <w:rPr>
          <w:color w:val="000000"/>
        </w:rPr>
        <w:t xml:space="preserve">De los preceptos legales referidos, se colige que para acceder a datos personales la persona que ingresa la solicitud de acceso a datos, deberá  de acreditar la identidad, en ese sentido se determina que si bien es cierto la </w:t>
      </w:r>
      <w:r w:rsidRPr="00FB5615">
        <w:rPr>
          <w:b/>
          <w:bCs/>
          <w:color w:val="000000"/>
        </w:rPr>
        <w:t xml:space="preserve">RECURRENTE </w:t>
      </w:r>
      <w:r w:rsidRPr="00FB5615">
        <w:rPr>
          <w:color w:val="000000"/>
        </w:rPr>
        <w:t xml:space="preserve">adjunto su identificación oficial, también lo es que al no haber conciliación con el </w:t>
      </w:r>
      <w:r w:rsidRPr="00FB5615">
        <w:rPr>
          <w:b/>
          <w:bCs/>
          <w:color w:val="000000"/>
        </w:rPr>
        <w:t xml:space="preserve">SUJETO OBLIGADO </w:t>
      </w:r>
      <w:r w:rsidRPr="00FB5615">
        <w:rPr>
          <w:color w:val="000000"/>
        </w:rPr>
        <w:t xml:space="preserve">es que este último no tiene la certeza de que la persona que ingreso la solicitud sea el titular de los datos solicitados, por lo que el </w:t>
      </w:r>
      <w:r w:rsidRPr="00FB5615">
        <w:rPr>
          <w:b/>
          <w:bCs/>
          <w:color w:val="000000"/>
        </w:rPr>
        <w:t xml:space="preserve">SUJETO OBLIGADO </w:t>
      </w:r>
      <w:r w:rsidRPr="00FB5615">
        <w:rPr>
          <w:color w:val="000000"/>
        </w:rPr>
        <w:t>procedió de manera correcta al referir que se hará la entrega de la información, previa acreditación de la identidad</w:t>
      </w:r>
    </w:p>
    <w:p w:rsidR="00672859" w:rsidRPr="00FB5615" w:rsidRDefault="00672859">
      <w:pPr>
        <w:ind w:right="-93"/>
      </w:pPr>
    </w:p>
    <w:p w:rsidR="00672859" w:rsidRPr="00FB5615" w:rsidRDefault="00BE4F44">
      <w:pPr>
        <w:pStyle w:val="Ttulo3"/>
        <w:spacing w:line="360" w:lineRule="auto"/>
      </w:pPr>
      <w:bookmarkStart w:id="34" w:name="_heading=h.ag940r1xhhsf" w:colFirst="0" w:colLast="0"/>
      <w:bookmarkEnd w:id="34"/>
      <w:r w:rsidRPr="00FB5615">
        <w:t>d) Vista al Órgano Interno de Control</w:t>
      </w:r>
    </w:p>
    <w:p w:rsidR="00672859" w:rsidRPr="00FB5615" w:rsidRDefault="00BE4F44">
      <w:pPr>
        <w:spacing w:before="280" w:after="280"/>
        <w:ind w:right="49"/>
      </w:pPr>
      <w:r w:rsidRPr="00FB5615">
        <w:t xml:space="preserve">Finalmente, es de señalar que, atendiendo a que </w:t>
      </w:r>
      <w:r w:rsidRPr="00FB5615">
        <w:rPr>
          <w:b/>
          <w:bCs/>
        </w:rPr>
        <w:t xml:space="preserve">EL SUJETO OBLIGADO </w:t>
      </w:r>
      <w:r w:rsidRPr="00FB5615">
        <w:t xml:space="preserve">fue omiso en entregar la respuesta a la solicitud de información pública sujeta a estudio y dado que el </w:t>
      </w:r>
      <w:r w:rsidRPr="00FB5615">
        <w:lastRenderedPageBreak/>
        <w:t xml:space="preserve">Recurso de Revisión materia del presente asunto, no es el medio para investigar y en su caso, sancionar a servidores públicos </w:t>
      </w:r>
      <w:r w:rsidRPr="00FB5615">
        <w:rPr>
          <w:b/>
          <w:bCs/>
        </w:rPr>
        <w:t>por la omisión de la entrega de información pública</w:t>
      </w:r>
      <w:r w:rsidRPr="00FB5615">
        <w:t xml:space="preserve">, en atención a lo previsto en el artículo 163 de la Ley de la Materia, que señala el plazo de respuesta y atención a solicitudes de información; motivo por el cual </w:t>
      </w:r>
      <w:r w:rsidRPr="00FB5615">
        <w:rPr>
          <w:b/>
          <w:bC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FB5615">
        <w:t>.</w:t>
      </w:r>
    </w:p>
    <w:p w:rsidR="00672859" w:rsidRPr="00FB5615" w:rsidRDefault="00BE4F44">
      <w:pPr>
        <w:pStyle w:val="Ttulo3"/>
        <w:spacing w:line="360" w:lineRule="auto"/>
      </w:pPr>
      <w:bookmarkStart w:id="35" w:name="_heading=h.206ipza" w:colFirst="0" w:colLast="0"/>
      <w:bookmarkEnd w:id="35"/>
      <w:r w:rsidRPr="00FB5615">
        <w:t>e) Conclusión.</w:t>
      </w:r>
    </w:p>
    <w:p w:rsidR="00672859" w:rsidRPr="00FB5615" w:rsidRDefault="00BE4F44">
      <w:r w:rsidRPr="00FB5615">
        <w:t xml:space="preserve">En mérito de lo anterior, se determinan </w:t>
      </w:r>
      <w:r w:rsidRPr="00FB5615">
        <w:rPr>
          <w:b/>
          <w:bCs/>
        </w:rPr>
        <w:t>fundadas</w:t>
      </w:r>
      <w:r w:rsidRPr="00FB5615">
        <w:t xml:space="preserve"> las razones o motivos de inconformidad hechos valer por </w:t>
      </w:r>
      <w:r w:rsidRPr="00FB5615">
        <w:rPr>
          <w:b/>
          <w:bCs/>
        </w:rPr>
        <w:t>EL RECURRENTE</w:t>
      </w:r>
      <w:r w:rsidRPr="00FB5615">
        <w:t xml:space="preserve">, por lo que el Pleno de este Instituto estima pertinente </w:t>
      </w:r>
      <w:r w:rsidRPr="00FB5615">
        <w:rPr>
          <w:b/>
          <w:bCs/>
        </w:rPr>
        <w:t>ORDENAR</w:t>
      </w:r>
      <w:r w:rsidRPr="00FB5615">
        <w:t xml:space="preserve"> al </w:t>
      </w:r>
      <w:r w:rsidRPr="00FB5615">
        <w:rPr>
          <w:b/>
          <w:bCs/>
        </w:rPr>
        <w:t>SUJETO OBLIGADO</w:t>
      </w:r>
      <w:r w:rsidRPr="00FB5615">
        <w:t xml:space="preserve"> atienda la solicitud de acceso a datos personales, atendiendo lo señalado en el presente Considerando.</w:t>
      </w:r>
    </w:p>
    <w:p w:rsidR="00672859" w:rsidRPr="00FB5615" w:rsidRDefault="00672859">
      <w:pPr>
        <w:ind w:right="-93"/>
      </w:pPr>
    </w:p>
    <w:p w:rsidR="00672859" w:rsidRPr="00FB5615" w:rsidRDefault="00BE4F44">
      <w:pPr>
        <w:ind w:right="-93"/>
      </w:pPr>
      <w:r w:rsidRPr="00FB5615">
        <w:t>Así, con fundamento en lo establecido en los artículos 5, párrafos, trigésimo tercero y trigésimo cuarto, fracciones III, V y VIII, de la Constitución Política del Estado Libre y Soberano de México; y en los artículos 2, fracción IV, 9, 29, 36, fracciones I y II, 176, 178, 179, 186 y 188 de la Ley de Transparencia y Acceso a la Información Pública del Estado de México y Municipios de aplicación supletoria, y 1, 81, 82 fracciones I y III, 119, 127, 128, 129, 133 y 137, de la Ley de Protección de Datos Personales en Posesión de Sujetos Obligados del Estado de México y Municipios, este Pleno:</w:t>
      </w:r>
    </w:p>
    <w:p w:rsidR="00672859" w:rsidRPr="00FB5615" w:rsidRDefault="00672859"/>
    <w:p w:rsidR="00672859" w:rsidRPr="00FB5615" w:rsidRDefault="00BE4F44">
      <w:pPr>
        <w:pStyle w:val="Ttulo1"/>
      </w:pPr>
      <w:bookmarkStart w:id="36" w:name="_heading=h.jpbmh1x8xzz4" w:colFirst="0" w:colLast="0"/>
      <w:bookmarkEnd w:id="36"/>
      <w:r w:rsidRPr="00FB5615">
        <w:t>RESUELVE</w:t>
      </w:r>
    </w:p>
    <w:p w:rsidR="00672859" w:rsidRPr="00FB5615" w:rsidRDefault="00672859">
      <w:pPr>
        <w:ind w:right="113"/>
        <w:rPr>
          <w:b/>
          <w:bCs/>
        </w:rPr>
      </w:pPr>
    </w:p>
    <w:p w:rsidR="00672859" w:rsidRPr="00FB5615" w:rsidRDefault="00BE4F44">
      <w:pPr>
        <w:widowControl w:val="0"/>
      </w:pPr>
      <w:r w:rsidRPr="00FB5615">
        <w:rPr>
          <w:b/>
          <w:bCs/>
        </w:rPr>
        <w:t>PRIMERO.</w:t>
      </w:r>
      <w:r w:rsidRPr="00FB5615">
        <w:t xml:space="preserve"> Resultan fundadas las razones o motivos de inconformidad hechas valer por</w:t>
      </w:r>
      <w:r w:rsidRPr="00FB5615">
        <w:rPr>
          <w:b/>
          <w:bCs/>
        </w:rPr>
        <w:t xml:space="preserve"> LA </w:t>
      </w:r>
      <w:r w:rsidRPr="00FB5615">
        <w:rPr>
          <w:b/>
          <w:bCs/>
        </w:rPr>
        <w:lastRenderedPageBreak/>
        <w:t>PARTE RECURRENTE</w:t>
      </w:r>
      <w:r w:rsidRPr="00FB5615">
        <w:t xml:space="preserve">, en términos del Considerando </w:t>
      </w:r>
      <w:r w:rsidRPr="00FB5615">
        <w:rPr>
          <w:b/>
          <w:bCs/>
        </w:rPr>
        <w:t>SEGUNDO</w:t>
      </w:r>
      <w:r w:rsidRPr="00FB5615">
        <w:t xml:space="preserve"> de la presente resolución.</w:t>
      </w:r>
    </w:p>
    <w:p w:rsidR="00672859" w:rsidRPr="00FB5615" w:rsidRDefault="00672859">
      <w:pPr>
        <w:widowControl w:val="0"/>
      </w:pPr>
    </w:p>
    <w:p w:rsidR="00672859" w:rsidRPr="00FB5615" w:rsidRDefault="00BE4F44">
      <w:pPr>
        <w:rPr>
          <w:b/>
          <w:bCs/>
        </w:rPr>
      </w:pPr>
      <w:r w:rsidRPr="00FB5615">
        <w:rPr>
          <w:b/>
          <w:bCs/>
        </w:rPr>
        <w:t>SEGUNDO.</w:t>
      </w:r>
      <w:r w:rsidRPr="00FB5615">
        <w:t xml:space="preserve"> Se </w:t>
      </w:r>
      <w:r w:rsidRPr="00FB5615">
        <w:rPr>
          <w:b/>
          <w:bCs/>
        </w:rPr>
        <w:t>ORDENA</w:t>
      </w:r>
      <w:r w:rsidRPr="00FB5615">
        <w:t xml:space="preserve"> al </w:t>
      </w:r>
      <w:r w:rsidRPr="00FB5615">
        <w:rPr>
          <w:b/>
          <w:bCs/>
        </w:rPr>
        <w:t>SUJETO OBLIGADO</w:t>
      </w:r>
      <w:r w:rsidRPr="00FB5615">
        <w:t xml:space="preserve"> atienda la Solicitud </w:t>
      </w:r>
      <w:r w:rsidRPr="00FB5615">
        <w:rPr>
          <w:b/>
          <w:bCs/>
        </w:rPr>
        <w:t>00013/DIFTENANCI/IP/2025</w:t>
      </w:r>
      <w:r w:rsidRPr="00FB5615">
        <w:t xml:space="preserve"> que dio origen al Recurso Revisión número </w:t>
      </w:r>
      <w:r w:rsidRPr="00FB5615">
        <w:rPr>
          <w:b/>
          <w:bCs/>
        </w:rPr>
        <w:t>13397/INFOEM/IP/RR/2025</w:t>
      </w:r>
      <w:r w:rsidRPr="00FB5615">
        <w:t xml:space="preserve">, en términos del Considerando </w:t>
      </w:r>
      <w:r w:rsidRPr="00FB5615">
        <w:rPr>
          <w:b/>
          <w:bCs/>
        </w:rPr>
        <w:t>SEGUNDO</w:t>
      </w:r>
      <w:r w:rsidRPr="00FB5615">
        <w:t xml:space="preserve"> y, haga entrega vía Sistema de Acceso a la Información Mexiquense (SAIMEX), p</w:t>
      </w:r>
      <w:r w:rsidRPr="00FB5615">
        <w:rPr>
          <w:b/>
          <w:bCs/>
        </w:rPr>
        <w:t xml:space="preserve">revia acreditación de identidad </w:t>
      </w:r>
      <w:r w:rsidRPr="00FB5615">
        <w:t>de la</w:t>
      </w:r>
      <w:r w:rsidRPr="00FB5615">
        <w:rPr>
          <w:b/>
          <w:bCs/>
        </w:rPr>
        <w:t xml:space="preserve"> PARTE RECURRENTE</w:t>
      </w:r>
      <w:r w:rsidRPr="00FB5615">
        <w:t>, lo siguiente:</w:t>
      </w:r>
    </w:p>
    <w:p w:rsidR="00672859" w:rsidRPr="00FB5615" w:rsidRDefault="00672859">
      <w:pPr>
        <w:pBdr>
          <w:top w:val="nil"/>
          <w:left w:val="nil"/>
          <w:bottom w:val="nil"/>
          <w:right w:val="nil"/>
          <w:between w:val="nil"/>
        </w:pBdr>
        <w:tabs>
          <w:tab w:val="left" w:pos="8080"/>
        </w:tabs>
        <w:ind w:left="851" w:right="822"/>
        <w:rPr>
          <w:color w:val="000000"/>
        </w:rPr>
      </w:pPr>
    </w:p>
    <w:p w:rsidR="00672859" w:rsidRPr="00FB5615" w:rsidRDefault="00BE4F44">
      <w:pPr>
        <w:numPr>
          <w:ilvl w:val="0"/>
          <w:numId w:val="4"/>
        </w:numPr>
        <w:pBdr>
          <w:top w:val="nil"/>
          <w:left w:val="nil"/>
          <w:bottom w:val="nil"/>
          <w:right w:val="nil"/>
          <w:between w:val="nil"/>
        </w:pBdr>
        <w:tabs>
          <w:tab w:val="left" w:pos="8080"/>
        </w:tabs>
        <w:ind w:left="851" w:right="822"/>
      </w:pPr>
      <w:r w:rsidRPr="00FB5615">
        <w:rPr>
          <w:color w:val="000000"/>
        </w:rPr>
        <w:t>Los comprobantes de pago correspondientes a LA PARTE RECURRENTE, de los ejercicios 2022, 2023, 2024 y 2025, que fueron remitidos por EL SUJETO OBLIGADO durante la sustanciación del presente Recurso de Revisión, en vía de manifestaciones, los cuales deberán ser entregados de manera íntegra a su titular, previa acreditación de su identidad</w:t>
      </w:r>
    </w:p>
    <w:p w:rsidR="00672859" w:rsidRPr="00FB5615" w:rsidRDefault="00672859">
      <w:pPr>
        <w:tabs>
          <w:tab w:val="left" w:pos="8080"/>
        </w:tabs>
        <w:ind w:left="851" w:right="822"/>
        <w:rPr>
          <w:b/>
          <w:bCs/>
        </w:rPr>
      </w:pPr>
    </w:p>
    <w:p w:rsidR="00672859" w:rsidRPr="00FB5615" w:rsidRDefault="00BE4F44">
      <w:pPr>
        <w:tabs>
          <w:tab w:val="left" w:pos="8080"/>
        </w:tabs>
        <w:ind w:left="851" w:right="822"/>
      </w:pPr>
      <w:r w:rsidRPr="00FB5615">
        <w:t xml:space="preserve">Para la acreditación de la identidad y entrega de la documentación, la Unidad de Transparencia deberá indicar a la </w:t>
      </w:r>
      <w:r w:rsidRPr="00FB5615">
        <w:rPr>
          <w:b/>
          <w:bCs/>
        </w:rPr>
        <w:t>RECURRENTE</w:t>
      </w:r>
      <w:r w:rsidRPr="00FB5615">
        <w:t>, a través del SAIMEX, el domicilio, los días y horarios de atención, así como el nombre del servidor público que le atenderá; asimismo, deberá hacer de su conocimiento que la información permanecerá a su disposición por un periodo de sesenta días naturales, contados a partir de la notificación de la resolución respectiva, de conformidad con lo previsto en el artículo 166 de la Ley de Transparencia y Acceso a la Información Pública del Estado de México y Municipios.</w:t>
      </w:r>
    </w:p>
    <w:p w:rsidR="00672859" w:rsidRPr="00FB5615" w:rsidRDefault="00672859">
      <w:pPr>
        <w:widowControl w:val="0"/>
        <w:rPr>
          <w:b/>
          <w:bCs/>
          <w:color w:val="000000"/>
        </w:rPr>
      </w:pPr>
    </w:p>
    <w:p w:rsidR="00672859" w:rsidRPr="00FB5615" w:rsidRDefault="00BE4F44">
      <w:pPr>
        <w:ind w:right="-93"/>
      </w:pPr>
      <w:r w:rsidRPr="00FB5615">
        <w:rPr>
          <w:b/>
          <w:bCs/>
        </w:rPr>
        <w:lastRenderedPageBreak/>
        <w:t>TERCERO.</w:t>
      </w:r>
      <w:r w:rsidRPr="00FB5615">
        <w:t xml:space="preserve"> Notifíquese la presente resolución mediante Sistema de Acceso a la Información Mexiquense al Titular de la Unidad de Transparencia del </w:t>
      </w:r>
      <w:r w:rsidRPr="00FB5615">
        <w:rPr>
          <w:b/>
          <w:bCs/>
        </w:rPr>
        <w:t>SUJETO OBLIGADO</w:t>
      </w:r>
      <w:r w:rsidRPr="00FB5615">
        <w:t>, para su conocimiento.</w:t>
      </w:r>
    </w:p>
    <w:p w:rsidR="00672859" w:rsidRPr="00FB5615" w:rsidRDefault="00672859">
      <w:pPr>
        <w:ind w:right="-93"/>
      </w:pPr>
    </w:p>
    <w:p w:rsidR="00672859" w:rsidRPr="00FB5615" w:rsidRDefault="00BE4F44">
      <w:r w:rsidRPr="00FB5615">
        <w:rPr>
          <w:b/>
          <w:bCs/>
        </w:rPr>
        <w:t>CUARTO.</w:t>
      </w:r>
      <w:r w:rsidRPr="00FB5615">
        <w:t xml:space="preserve"> Notifíquese a </w:t>
      </w:r>
      <w:r w:rsidRPr="00FB5615">
        <w:rPr>
          <w:b/>
          <w:bCs/>
        </w:rPr>
        <w:t>LA PARTE RECURRENTE</w:t>
      </w:r>
      <w:r w:rsidRPr="00FB5615">
        <w:t xml:space="preserve"> la presente resolución vía Sistema de Acceso a la Información Mexiquense (SAIMEX).</w:t>
      </w:r>
    </w:p>
    <w:p w:rsidR="00672859" w:rsidRPr="00FB5615" w:rsidRDefault="00672859">
      <w:pPr>
        <w:widowControl w:val="0"/>
        <w:rPr>
          <w:color w:val="000000"/>
        </w:rPr>
      </w:pPr>
    </w:p>
    <w:p w:rsidR="00672859" w:rsidRPr="00FB5615" w:rsidRDefault="00BE4F44">
      <w:r w:rsidRPr="00FB5615">
        <w:rPr>
          <w:b/>
          <w:bCs/>
        </w:rPr>
        <w:t>QUINTO</w:t>
      </w:r>
      <w:r w:rsidRPr="00FB5615">
        <w:t xml:space="preserve">. </w:t>
      </w:r>
      <w:r w:rsidRPr="00FB5615">
        <w:rPr>
          <w:b/>
          <w:bCs/>
        </w:rPr>
        <w:t>Hágase del conocimiento</w:t>
      </w:r>
      <w:r w:rsidRPr="00FB5615">
        <w:t xml:space="preserve"> de </w:t>
      </w:r>
      <w:r w:rsidRPr="00FB5615">
        <w:rPr>
          <w:b/>
          <w:bCs/>
        </w:rPr>
        <w:t>LA PARTE RECURRENTE</w:t>
      </w:r>
      <w:r w:rsidRPr="00FB5615">
        <w:t xml:space="preserve"> que de conformidad con lo establecido en el artículo 142 de la Ley de Protección de Datos Personales en Posesión de Sujetos Obligados del Estado de México y Municipios, podrá impugnarla vía Juicio de Amparo en los términos de las leyes aplicables.</w:t>
      </w:r>
    </w:p>
    <w:p w:rsidR="00672859" w:rsidRPr="00FB5615" w:rsidRDefault="00672859"/>
    <w:p w:rsidR="00672859" w:rsidRPr="00FB5615" w:rsidRDefault="00BE4F44">
      <w:pPr>
        <w:widowControl w:val="0"/>
        <w:tabs>
          <w:tab w:val="left" w:pos="1701"/>
        </w:tabs>
        <w:spacing w:after="240"/>
        <w:ind w:right="49"/>
      </w:pPr>
      <w:r w:rsidRPr="00FB5615">
        <w:rPr>
          <w:b/>
          <w:bCs/>
        </w:rPr>
        <w:t>SEXTO.</w:t>
      </w:r>
      <w:r w:rsidRPr="00FB5615">
        <w:rPr>
          <w:sz w:val="18"/>
          <w:szCs w:val="18"/>
        </w:rPr>
        <w:t xml:space="preserve"> </w:t>
      </w:r>
      <w:r w:rsidRPr="00FB5615">
        <w:rPr>
          <w:b/>
          <w:bCs/>
        </w:rPr>
        <w:t>Gírese oficio</w:t>
      </w:r>
      <w:r w:rsidRPr="00FB5615">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FB5615">
        <w:rPr>
          <w:b/>
          <w:bCs/>
        </w:rPr>
        <w:t>SEGUNDO</w:t>
      </w:r>
      <w:r w:rsidRPr="00FB5615">
        <w:t xml:space="preserve"> de la presente resolución.</w:t>
      </w:r>
    </w:p>
    <w:p w:rsidR="00672859" w:rsidRPr="00FB5615" w:rsidRDefault="00BE4F44">
      <w:pPr>
        <w:widowControl w:val="0"/>
        <w:tabs>
          <w:tab w:val="left" w:pos="1701"/>
        </w:tabs>
        <w:spacing w:after="240"/>
        <w:ind w:right="49"/>
      </w:pPr>
      <w:r w:rsidRPr="00FB5615">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tbl>
      <w:tblPr>
        <w:tblW w:w="9284" w:type="dxa"/>
        <w:tblLayout w:type="fixed"/>
        <w:tblLook w:val="0400" w:firstRow="0" w:lastRow="0" w:firstColumn="0" w:lastColumn="0" w:noHBand="0" w:noVBand="1"/>
      </w:tblPr>
      <w:tblGrid>
        <w:gridCol w:w="4282"/>
        <w:gridCol w:w="5002"/>
      </w:tblGrid>
      <w:tr w:rsidR="00FA4379" w:rsidTr="00492B38">
        <w:trPr>
          <w:trHeight w:val="2342"/>
        </w:trPr>
        <w:tc>
          <w:tcPr>
            <w:tcW w:w="9284" w:type="dxa"/>
            <w:gridSpan w:val="2"/>
          </w:tcPr>
          <w:p w:rsidR="00FA437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tc>
      </w:tr>
      <w:tr w:rsidR="00FA4379" w:rsidTr="00492B38">
        <w:trPr>
          <w:trHeight w:val="422"/>
        </w:trPr>
        <w:tc>
          <w:tcPr>
            <w:tcW w:w="4282" w:type="dxa"/>
          </w:tcPr>
          <w:p w:rsidR="00FA4379" w:rsidRPr="00473A89" w:rsidRDefault="00FA4379" w:rsidP="00492B38">
            <w:pPr>
              <w:pStyle w:val="Sinespaciado"/>
              <w:jc w:val="center"/>
              <w:rPr>
                <w:rFonts w:ascii="Palatino Linotype" w:eastAsia="Palatino Linotype" w:hAnsi="Palatino Linotype"/>
                <w:b/>
                <w:sz w:val="23"/>
                <w:szCs w:val="23"/>
              </w:rPr>
            </w:pPr>
          </w:p>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A4379" w:rsidRPr="00473A8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tc>
        <w:tc>
          <w:tcPr>
            <w:tcW w:w="5002" w:type="dxa"/>
            <w:vAlign w:val="bottom"/>
          </w:tcPr>
          <w:p w:rsidR="00FA4379" w:rsidRPr="00473A8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A4379" w:rsidRPr="00473A8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Pr="00473A89" w:rsidRDefault="00FA4379" w:rsidP="00492B38">
            <w:pPr>
              <w:pStyle w:val="Sinespaciado"/>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tc>
      </w:tr>
      <w:tr w:rsidR="00FA4379" w:rsidTr="00492B38">
        <w:trPr>
          <w:trHeight w:val="281"/>
        </w:trPr>
        <w:tc>
          <w:tcPr>
            <w:tcW w:w="4282" w:type="dxa"/>
          </w:tcPr>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A4379" w:rsidRPr="00473A89" w:rsidRDefault="00FA4379" w:rsidP="00492B38">
            <w:pPr>
              <w:pStyle w:val="Sinespaciado"/>
              <w:jc w:val="center"/>
              <w:rPr>
                <w:rFonts w:ascii="Palatino Linotype" w:eastAsia="Palatino Linotype" w:hAnsi="Palatino Linotype"/>
                <w:sz w:val="23"/>
                <w:szCs w:val="23"/>
              </w:rPr>
            </w:pPr>
          </w:p>
        </w:tc>
        <w:tc>
          <w:tcPr>
            <w:tcW w:w="5002" w:type="dxa"/>
          </w:tcPr>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A4379" w:rsidRPr="00473A89" w:rsidRDefault="00FA4379"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jc w:val="center"/>
              <w:rPr>
                <w:rFonts w:ascii="Palatino Linotype" w:eastAsia="Palatino Linotype" w:hAnsi="Palatino Linotype"/>
                <w:sz w:val="23"/>
                <w:szCs w:val="23"/>
              </w:rPr>
            </w:pPr>
          </w:p>
          <w:p w:rsidR="00FA4379" w:rsidRDefault="00FA4379" w:rsidP="00492B38">
            <w:pPr>
              <w:pStyle w:val="Sinespaciado"/>
              <w:rPr>
                <w:rFonts w:ascii="Palatino Linotype" w:eastAsia="Palatino Linotype" w:hAnsi="Palatino Linotype"/>
                <w:sz w:val="23"/>
                <w:szCs w:val="23"/>
              </w:rPr>
            </w:pPr>
          </w:p>
          <w:p w:rsidR="00FA4379" w:rsidRPr="00473A89" w:rsidRDefault="00FA4379" w:rsidP="00492B38">
            <w:pPr>
              <w:pStyle w:val="Sinespaciado"/>
              <w:jc w:val="center"/>
              <w:rPr>
                <w:rFonts w:ascii="Palatino Linotype" w:eastAsia="Palatino Linotype" w:hAnsi="Palatino Linotype"/>
                <w:sz w:val="23"/>
                <w:szCs w:val="23"/>
              </w:rPr>
            </w:pPr>
          </w:p>
        </w:tc>
      </w:tr>
      <w:tr w:rsidR="00FA4379" w:rsidTr="00492B38">
        <w:trPr>
          <w:trHeight w:val="317"/>
        </w:trPr>
        <w:tc>
          <w:tcPr>
            <w:tcW w:w="9284" w:type="dxa"/>
            <w:gridSpan w:val="2"/>
            <w:hideMark/>
          </w:tcPr>
          <w:p w:rsidR="00FA4379" w:rsidRPr="00473A89" w:rsidRDefault="00FA437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FA4379" w:rsidRPr="00473A89" w:rsidRDefault="00FA437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672859" w:rsidRDefault="00672859" w:rsidP="00FA4379">
      <w:pPr>
        <w:ind w:right="-93"/>
      </w:pPr>
    </w:p>
    <w:sectPr w:rsidR="00672859">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078" w:rsidRDefault="00622078">
      <w:pPr>
        <w:spacing w:line="240" w:lineRule="auto"/>
      </w:pPr>
      <w:r>
        <w:separator/>
      </w:r>
    </w:p>
  </w:endnote>
  <w:endnote w:type="continuationSeparator" w:id="0">
    <w:p w:rsidR="00622078" w:rsidRDefault="00622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006EFBA1-C12D-450A-BC80-ECDD1036B18B}"/>
    <w:embedBold r:id="rId2" w:fontKey="{59635E92-A302-40B6-95DE-3BCFE62806FB}"/>
    <w:embedItalic r:id="rId3" w:fontKey="{68353ACE-CB7A-4353-8618-F77AD25C52D4}"/>
    <w:embedBoldItalic r:id="rId4" w:fontKey="{BE40DC0A-E76D-43C7-A69B-12F4EABEFA4D}"/>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0FC7A5FA-19CC-44E5-9B29-B751C1AF25A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F508E4F-6A39-484C-9335-862D5DEC1081}"/>
  </w:font>
  <w:font w:name="Calibri">
    <w:panose1 w:val="020F0502020204030204"/>
    <w:charset w:val="00"/>
    <w:family w:val="swiss"/>
    <w:pitch w:val="variable"/>
    <w:sig w:usb0="E4002EFF" w:usb1="C200247B" w:usb2="00000009" w:usb3="00000000" w:csb0="000001FF" w:csb1="00000000"/>
    <w:embedRegular r:id="rId7" w:fontKey="{BEF874A5-723D-49F9-A893-A324A57A3A45}"/>
  </w:font>
  <w:font w:name="Garamond">
    <w:panose1 w:val="02020404030301010803"/>
    <w:charset w:val="00"/>
    <w:family w:val="roman"/>
    <w:pitch w:val="variable"/>
    <w:sig w:usb0="00000287" w:usb1="00000000" w:usb2="00000000" w:usb3="00000000" w:csb0="0000009F" w:csb1="00000000"/>
    <w:embedRegular r:id="rId8" w:fontKey="{FDB0E0F1-A203-4D6F-9C39-A478D181A23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59" w:rsidRDefault="00672859">
    <w:pPr>
      <w:tabs>
        <w:tab w:val="center" w:pos="4550"/>
        <w:tab w:val="left" w:pos="5818"/>
      </w:tabs>
      <w:ind w:right="260"/>
      <w:jc w:val="right"/>
      <w:rPr>
        <w:color w:val="071320"/>
        <w:sz w:val="24"/>
        <w:szCs w:val="24"/>
      </w:rPr>
    </w:pPr>
  </w:p>
  <w:p w:rsidR="00672859" w:rsidRDefault="0067285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59" w:rsidRDefault="00BE4F4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6468F">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6468F">
      <w:rPr>
        <w:noProof/>
        <w:color w:val="0A1D30"/>
        <w:sz w:val="24"/>
        <w:szCs w:val="24"/>
      </w:rPr>
      <w:t>28</w:t>
    </w:r>
    <w:r>
      <w:rPr>
        <w:color w:val="0A1D30"/>
        <w:sz w:val="24"/>
        <w:szCs w:val="24"/>
      </w:rPr>
      <w:fldChar w:fldCharType="end"/>
    </w:r>
  </w:p>
  <w:p w:rsidR="00672859" w:rsidRDefault="0067285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078" w:rsidRDefault="00622078">
      <w:pPr>
        <w:spacing w:line="240" w:lineRule="auto"/>
      </w:pPr>
      <w:r>
        <w:separator/>
      </w:r>
    </w:p>
  </w:footnote>
  <w:footnote w:type="continuationSeparator" w:id="0">
    <w:p w:rsidR="00622078" w:rsidRDefault="00622078">
      <w:pPr>
        <w:spacing w:line="240" w:lineRule="auto"/>
      </w:pPr>
      <w:r>
        <w:continuationSeparator/>
      </w:r>
    </w:p>
  </w:footnote>
  <w:footnote w:id="1">
    <w:p w:rsidR="00672859" w:rsidRDefault="00BE4F44">
      <w:pPr>
        <w:pBdr>
          <w:top w:val="nil"/>
          <w:left w:val="nil"/>
          <w:bottom w:val="nil"/>
          <w:right w:val="nil"/>
          <w:between w:val="nil"/>
        </w:pBdr>
        <w:spacing w:line="240" w:lineRule="auto"/>
        <w:rPr>
          <w:i/>
          <w:iCs/>
          <w:color w:val="000000"/>
          <w:sz w:val="16"/>
          <w:szCs w:val="16"/>
        </w:rPr>
      </w:pPr>
      <w:r>
        <w:rPr>
          <w:vertAlign w:val="superscript"/>
        </w:rPr>
        <w:footnoteRef/>
      </w:r>
      <w:r>
        <w:rPr>
          <w:rFonts w:ascii="Calibri" w:eastAsia="Calibri" w:hAnsi="Calibri" w:cs="Calibri"/>
          <w:color w:val="000000"/>
          <w:sz w:val="20"/>
          <w:szCs w:val="20"/>
        </w:rPr>
        <w:t xml:space="preserve"> </w:t>
      </w:r>
      <w:r>
        <w:rPr>
          <w:i/>
          <w:iCs/>
          <w:color w:val="000000"/>
          <w:sz w:val="16"/>
          <w:szCs w:val="16"/>
        </w:rPr>
        <w:t>2007561. 1a. CCCXXVII/2014 (10a.). Primera Sala. Décima Época. Gaceta del Semanario Judicial de la Federación. Libro 11, octubre de 2014, Pág. 613.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59" w:rsidRDefault="00672859">
    <w:pPr>
      <w:widowControl w:val="0"/>
      <w:pBdr>
        <w:top w:val="nil"/>
        <w:left w:val="nil"/>
        <w:bottom w:val="nil"/>
        <w:right w:val="nil"/>
        <w:between w:val="nil"/>
      </w:pBdr>
      <w:spacing w:line="276" w:lineRule="auto"/>
      <w:jc w:val="left"/>
      <w:rPr>
        <w:i/>
        <w:iCs/>
        <w:color w:val="000000"/>
        <w:sz w:val="16"/>
        <w:szCs w:val="16"/>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672859">
      <w:trPr>
        <w:trHeight w:val="144"/>
        <w:jc w:val="right"/>
      </w:trPr>
      <w:tc>
        <w:tcPr>
          <w:tcW w:w="2727" w:type="dxa"/>
        </w:tcPr>
        <w:p w:rsidR="00672859" w:rsidRDefault="00BE4F44">
          <w:pPr>
            <w:tabs>
              <w:tab w:val="right" w:pos="8838"/>
            </w:tabs>
            <w:ind w:left="-74" w:right="-105"/>
            <w:rPr>
              <w:b/>
              <w:bCs/>
            </w:rPr>
          </w:pPr>
          <w:r>
            <w:rPr>
              <w:b/>
              <w:bCs/>
            </w:rPr>
            <w:t>Recurso de Revisión:</w:t>
          </w:r>
        </w:p>
      </w:tc>
      <w:tc>
        <w:tcPr>
          <w:tcW w:w="3402" w:type="dxa"/>
        </w:tcPr>
        <w:p w:rsidR="00672859" w:rsidRDefault="00BE4F44">
          <w:pPr>
            <w:tabs>
              <w:tab w:val="right" w:pos="8838"/>
            </w:tabs>
            <w:ind w:left="-74" w:right="-105"/>
          </w:pPr>
          <w:r>
            <w:t xml:space="preserve">13397/INFOEM/IP/RR/2025  </w:t>
          </w:r>
        </w:p>
      </w:tc>
    </w:tr>
    <w:tr w:rsidR="00672859">
      <w:trPr>
        <w:trHeight w:val="283"/>
        <w:jc w:val="right"/>
      </w:trPr>
      <w:tc>
        <w:tcPr>
          <w:tcW w:w="2727" w:type="dxa"/>
        </w:tcPr>
        <w:p w:rsidR="00672859" w:rsidRDefault="00BE4F44">
          <w:pPr>
            <w:tabs>
              <w:tab w:val="right" w:pos="8838"/>
            </w:tabs>
            <w:ind w:left="-74" w:right="-105"/>
            <w:rPr>
              <w:b/>
              <w:bCs/>
            </w:rPr>
          </w:pPr>
          <w:r>
            <w:rPr>
              <w:b/>
              <w:bCs/>
            </w:rPr>
            <w:t>Sujeto Obligado:</w:t>
          </w:r>
        </w:p>
      </w:tc>
      <w:tc>
        <w:tcPr>
          <w:tcW w:w="3402" w:type="dxa"/>
        </w:tcPr>
        <w:p w:rsidR="00672859" w:rsidRDefault="00BE4F44">
          <w:pPr>
            <w:tabs>
              <w:tab w:val="left" w:pos="2834"/>
              <w:tab w:val="right" w:pos="8838"/>
            </w:tabs>
            <w:ind w:left="-108" w:right="-105"/>
          </w:pPr>
          <w:r>
            <w:t>Sistema Municipal Para el Desarrollo Integral de la Familia de Tenancingo</w:t>
          </w:r>
        </w:p>
      </w:tc>
    </w:tr>
    <w:tr w:rsidR="00672859">
      <w:trPr>
        <w:trHeight w:val="283"/>
        <w:jc w:val="right"/>
      </w:trPr>
      <w:tc>
        <w:tcPr>
          <w:tcW w:w="2727" w:type="dxa"/>
        </w:tcPr>
        <w:p w:rsidR="00672859" w:rsidRDefault="00BE4F44">
          <w:pPr>
            <w:tabs>
              <w:tab w:val="right" w:pos="8838"/>
            </w:tabs>
            <w:ind w:left="-74" w:right="-105"/>
            <w:rPr>
              <w:b/>
              <w:bCs/>
            </w:rPr>
          </w:pPr>
          <w:r>
            <w:rPr>
              <w:b/>
              <w:bCs/>
            </w:rPr>
            <w:t>Comisionada Ponente:</w:t>
          </w:r>
        </w:p>
      </w:tc>
      <w:tc>
        <w:tcPr>
          <w:tcW w:w="3402" w:type="dxa"/>
        </w:tcPr>
        <w:p w:rsidR="00672859" w:rsidRDefault="00BE4F44">
          <w:pPr>
            <w:tabs>
              <w:tab w:val="right" w:pos="8838"/>
            </w:tabs>
            <w:ind w:left="-108" w:right="-105"/>
          </w:pPr>
          <w:r>
            <w:t>Sharon Cristina Morales Martínez</w:t>
          </w:r>
        </w:p>
      </w:tc>
    </w:tr>
  </w:tbl>
  <w:p w:rsidR="00672859" w:rsidRDefault="00BE4F4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59" w:rsidRDefault="00672859">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672859">
      <w:trPr>
        <w:trHeight w:val="1435"/>
      </w:trPr>
      <w:tc>
        <w:tcPr>
          <w:tcW w:w="283" w:type="dxa"/>
          <w:shd w:val="clear" w:color="auto" w:fill="auto"/>
        </w:tcPr>
        <w:p w:rsidR="00672859" w:rsidRDefault="00672859">
          <w:pPr>
            <w:tabs>
              <w:tab w:val="right" w:pos="4273"/>
            </w:tabs>
            <w:rPr>
              <w:rFonts w:ascii="Garamond" w:eastAsia="Garamond" w:hAnsi="Garamond" w:cs="Garamond"/>
            </w:rPr>
          </w:pPr>
        </w:p>
      </w:tc>
      <w:tc>
        <w:tcPr>
          <w:tcW w:w="6378" w:type="dxa"/>
          <w:shd w:val="clear" w:color="auto" w:fill="auto"/>
        </w:tcPr>
        <w:p w:rsidR="00672859" w:rsidRDefault="00672859">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672859">
            <w:trPr>
              <w:trHeight w:val="144"/>
            </w:trPr>
            <w:tc>
              <w:tcPr>
                <w:tcW w:w="2727" w:type="dxa"/>
              </w:tcPr>
              <w:p w:rsidR="00672859" w:rsidRDefault="00BE4F44">
                <w:pPr>
                  <w:tabs>
                    <w:tab w:val="right" w:pos="8838"/>
                  </w:tabs>
                  <w:ind w:left="-74" w:right="-105"/>
                  <w:rPr>
                    <w:b/>
                    <w:bCs/>
                  </w:rPr>
                </w:pPr>
                <w:bookmarkStart w:id="0" w:name="_heading=h.w480nbq1ldjk" w:colFirst="0" w:colLast="0"/>
                <w:bookmarkEnd w:id="0"/>
                <w:r>
                  <w:rPr>
                    <w:b/>
                    <w:bCs/>
                  </w:rPr>
                  <w:t>Recurso de Revisión:</w:t>
                </w:r>
              </w:p>
            </w:tc>
            <w:tc>
              <w:tcPr>
                <w:tcW w:w="3402" w:type="dxa"/>
              </w:tcPr>
              <w:p w:rsidR="00672859" w:rsidRDefault="00BE4F44">
                <w:pPr>
                  <w:tabs>
                    <w:tab w:val="right" w:pos="8838"/>
                  </w:tabs>
                  <w:ind w:left="-74" w:right="-105"/>
                </w:pPr>
                <w:r>
                  <w:t xml:space="preserve">13397/INFOEM/IP/RR/2025 </w:t>
                </w:r>
              </w:p>
            </w:tc>
            <w:tc>
              <w:tcPr>
                <w:tcW w:w="3402" w:type="dxa"/>
              </w:tcPr>
              <w:p w:rsidR="00672859" w:rsidRDefault="00672859">
                <w:pPr>
                  <w:tabs>
                    <w:tab w:val="right" w:pos="8838"/>
                  </w:tabs>
                  <w:ind w:left="-74" w:right="-105"/>
                </w:pPr>
              </w:p>
            </w:tc>
          </w:tr>
          <w:tr w:rsidR="00672859">
            <w:trPr>
              <w:trHeight w:val="144"/>
            </w:trPr>
            <w:tc>
              <w:tcPr>
                <w:tcW w:w="2727" w:type="dxa"/>
              </w:tcPr>
              <w:p w:rsidR="00672859" w:rsidRDefault="00BE4F44">
                <w:pPr>
                  <w:tabs>
                    <w:tab w:val="right" w:pos="8838"/>
                  </w:tabs>
                  <w:ind w:left="-74" w:right="-105"/>
                  <w:rPr>
                    <w:b/>
                    <w:bCs/>
                  </w:rPr>
                </w:pPr>
                <w:bookmarkStart w:id="1" w:name="_heading=h.1vnxiqn4tytl" w:colFirst="0" w:colLast="0"/>
                <w:bookmarkEnd w:id="1"/>
                <w:r>
                  <w:rPr>
                    <w:b/>
                    <w:bCs/>
                  </w:rPr>
                  <w:t>Recurrente:</w:t>
                </w:r>
              </w:p>
            </w:tc>
            <w:tc>
              <w:tcPr>
                <w:tcW w:w="3402" w:type="dxa"/>
              </w:tcPr>
              <w:p w:rsidR="00672859" w:rsidRDefault="0076468F">
                <w:pPr>
                  <w:tabs>
                    <w:tab w:val="left" w:pos="3122"/>
                    <w:tab w:val="right" w:pos="8838"/>
                  </w:tabs>
                  <w:ind w:left="-105" w:right="-105"/>
                </w:pPr>
                <w:r>
                  <w:t>XXXXX XXXX XXXXXXX</w:t>
                </w:r>
              </w:p>
            </w:tc>
            <w:tc>
              <w:tcPr>
                <w:tcW w:w="3402" w:type="dxa"/>
              </w:tcPr>
              <w:p w:rsidR="00672859" w:rsidRDefault="00672859">
                <w:pPr>
                  <w:tabs>
                    <w:tab w:val="left" w:pos="3122"/>
                    <w:tab w:val="right" w:pos="8838"/>
                  </w:tabs>
                  <w:ind w:left="-105" w:right="-105"/>
                </w:pPr>
              </w:p>
            </w:tc>
          </w:tr>
          <w:tr w:rsidR="00672859">
            <w:trPr>
              <w:trHeight w:val="283"/>
            </w:trPr>
            <w:tc>
              <w:tcPr>
                <w:tcW w:w="2727" w:type="dxa"/>
              </w:tcPr>
              <w:p w:rsidR="00672859" w:rsidRDefault="00BE4F44">
                <w:pPr>
                  <w:tabs>
                    <w:tab w:val="right" w:pos="8838"/>
                  </w:tabs>
                  <w:ind w:left="-74" w:right="-105"/>
                  <w:rPr>
                    <w:b/>
                    <w:bCs/>
                  </w:rPr>
                </w:pPr>
                <w:r>
                  <w:rPr>
                    <w:b/>
                    <w:bCs/>
                  </w:rPr>
                  <w:t>Sujeto Obligado:</w:t>
                </w:r>
              </w:p>
            </w:tc>
            <w:tc>
              <w:tcPr>
                <w:tcW w:w="3402" w:type="dxa"/>
              </w:tcPr>
              <w:p w:rsidR="00672859" w:rsidRDefault="00BE4F44">
                <w:pPr>
                  <w:tabs>
                    <w:tab w:val="left" w:pos="2834"/>
                    <w:tab w:val="right" w:pos="8838"/>
                  </w:tabs>
                  <w:ind w:left="-108" w:right="-105"/>
                </w:pPr>
                <w:r>
                  <w:t>Sistema Municipal Para el Desarrollo Integral de la Familia de Tenancingo</w:t>
                </w:r>
              </w:p>
            </w:tc>
            <w:tc>
              <w:tcPr>
                <w:tcW w:w="3402" w:type="dxa"/>
              </w:tcPr>
              <w:p w:rsidR="00672859" w:rsidRDefault="00672859">
                <w:pPr>
                  <w:tabs>
                    <w:tab w:val="left" w:pos="2834"/>
                    <w:tab w:val="right" w:pos="8838"/>
                  </w:tabs>
                  <w:ind w:left="-108" w:right="-105"/>
                </w:pPr>
              </w:p>
            </w:tc>
          </w:tr>
          <w:tr w:rsidR="00672859">
            <w:trPr>
              <w:trHeight w:val="283"/>
            </w:trPr>
            <w:tc>
              <w:tcPr>
                <w:tcW w:w="2727" w:type="dxa"/>
              </w:tcPr>
              <w:p w:rsidR="00672859" w:rsidRDefault="00BE4F44">
                <w:pPr>
                  <w:tabs>
                    <w:tab w:val="right" w:pos="8838"/>
                  </w:tabs>
                  <w:ind w:left="-74" w:right="-105"/>
                  <w:rPr>
                    <w:b/>
                    <w:bCs/>
                  </w:rPr>
                </w:pPr>
                <w:r>
                  <w:rPr>
                    <w:b/>
                    <w:bCs/>
                  </w:rPr>
                  <w:t>Comisionada Ponente:</w:t>
                </w:r>
              </w:p>
            </w:tc>
            <w:tc>
              <w:tcPr>
                <w:tcW w:w="3402" w:type="dxa"/>
              </w:tcPr>
              <w:p w:rsidR="00672859" w:rsidRDefault="00BE4F44">
                <w:pPr>
                  <w:tabs>
                    <w:tab w:val="right" w:pos="8838"/>
                  </w:tabs>
                  <w:ind w:left="-108" w:right="-105"/>
                </w:pPr>
                <w:r>
                  <w:t>Sharon Cristina Morales Martínez</w:t>
                </w:r>
              </w:p>
            </w:tc>
            <w:tc>
              <w:tcPr>
                <w:tcW w:w="3402" w:type="dxa"/>
              </w:tcPr>
              <w:p w:rsidR="00672859" w:rsidRDefault="00672859">
                <w:pPr>
                  <w:tabs>
                    <w:tab w:val="right" w:pos="8838"/>
                  </w:tabs>
                  <w:ind w:left="-108" w:right="-105"/>
                </w:pPr>
              </w:p>
            </w:tc>
          </w:tr>
        </w:tbl>
        <w:p w:rsidR="00672859" w:rsidRDefault="00672859">
          <w:pPr>
            <w:tabs>
              <w:tab w:val="right" w:pos="8838"/>
            </w:tabs>
            <w:ind w:left="-28"/>
            <w:rPr>
              <w:rFonts w:ascii="Arial" w:eastAsia="Arial" w:hAnsi="Arial" w:cs="Arial"/>
              <w:b/>
              <w:bCs/>
            </w:rPr>
          </w:pPr>
        </w:p>
      </w:tc>
    </w:tr>
  </w:tbl>
  <w:p w:rsidR="00672859" w:rsidRDefault="00622078">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D2F73"/>
    <w:multiLevelType w:val="multilevel"/>
    <w:tmpl w:val="1D76B03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3BC656B8"/>
    <w:multiLevelType w:val="multilevel"/>
    <w:tmpl w:val="0FEE860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upperRoman"/>
      <w:lvlText w:val="%2."/>
      <w:lvlJc w:val="righ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D843EA"/>
    <w:multiLevelType w:val="multilevel"/>
    <w:tmpl w:val="6DC2115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15:restartNumberingAfterBreak="0">
    <w:nsid w:val="5B406DB8"/>
    <w:multiLevelType w:val="multilevel"/>
    <w:tmpl w:val="EE98D48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upperRoman"/>
      <w:lvlText w:val="%2."/>
      <w:lvlJc w:val="right"/>
      <w:pPr>
        <w:ind w:left="1440" w:hanging="360"/>
      </w:pPr>
      <w:rPr>
        <w:rFonts w:ascii="Palatino Linotype" w:eastAsia="Palatino Linotype" w:hAnsi="Palatino Linotype" w:cs="Palatino Linotype"/>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59"/>
    <w:rsid w:val="00482CEE"/>
    <w:rsid w:val="00622078"/>
    <w:rsid w:val="00672859"/>
    <w:rsid w:val="0076468F"/>
    <w:rsid w:val="00BE4F44"/>
    <w:rsid w:val="00FA4379"/>
    <w:rsid w:val="00FB56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5745ED6-988B-44A3-8340-0881595C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ED533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D533D"/>
  </w:style>
  <w:style w:type="paragraph" w:styleId="Piedepgina">
    <w:name w:val="footer"/>
    <w:basedOn w:val="Normal"/>
    <w:link w:val="PiedepginaCar"/>
    <w:uiPriority w:val="99"/>
    <w:unhideWhenUsed/>
    <w:rsid w:val="00ED533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D533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3F130C"/>
    <w:pPr>
      <w:spacing w:line="240" w:lineRule="auto"/>
      <w:jc w:val="left"/>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F130C"/>
    <w:rPr>
      <w:rFonts w:asciiTheme="minorHAnsi" w:eastAsiaTheme="minorHAnsi" w:hAnsiTheme="minorHAnsi" w:cstheme="minorBidi"/>
      <w:sz w:val="20"/>
      <w:szCs w:val="20"/>
      <w:lang w:eastAsia="en-U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F130C"/>
    <w:rPr>
      <w:vertAlign w:val="superscript"/>
    </w:rPr>
  </w:style>
  <w:style w:type="character" w:styleId="Textoennegrita">
    <w:name w:val="Strong"/>
    <w:basedOn w:val="Fuentedeprrafopredeter"/>
    <w:uiPriority w:val="22"/>
    <w:qFormat/>
    <w:rsid w:val="0093125D"/>
    <w:rPr>
      <w:b/>
      <w:bCs/>
    </w:rPr>
  </w:style>
  <w:style w:type="character" w:customStyle="1" w:styleId="TtuloCar">
    <w:name w:val="Título Car"/>
    <w:aliases w:val="Cita textual Car"/>
    <w:basedOn w:val="Fuentedeprrafopredeter"/>
    <w:uiPriority w:val="10"/>
    <w:rsid w:val="000E7338"/>
    <w:rPr>
      <w:i/>
      <w:iCs/>
      <w:color w:val="000000"/>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6513B"/>
    <w:pPr>
      <w:ind w:left="720"/>
      <w:contextualSpacing/>
    </w:pPr>
    <w:rPr>
      <w:rFonts w:eastAsia="Times New Roman" w:cs="Times New Roman"/>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E6513B"/>
    <w:rPr>
      <w:rFonts w:eastAsia="Times New Roman" w:cs="Times New Roman"/>
      <w:szCs w:val="20"/>
      <w:lang w:eastAsia="es-ES"/>
    </w:rPr>
  </w:style>
  <w:style w:type="paragraph" w:customStyle="1" w:styleId="Estilo1">
    <w:name w:val="Estilo1"/>
    <w:basedOn w:val="Normal"/>
    <w:link w:val="Estilo1Car"/>
    <w:qFormat/>
    <w:rsid w:val="005B6F27"/>
    <w:pPr>
      <w:ind w:left="851" w:right="822"/>
    </w:pPr>
    <w:rPr>
      <w:i/>
    </w:rPr>
  </w:style>
  <w:style w:type="character" w:customStyle="1" w:styleId="Estilo1Car">
    <w:name w:val="Estilo1 Car"/>
    <w:basedOn w:val="Fuentedeprrafopredeter"/>
    <w:link w:val="Estilo1"/>
    <w:rsid w:val="005B6F27"/>
    <w:rPr>
      <w:i/>
    </w:rPr>
  </w:style>
  <w:style w:type="paragraph" w:styleId="Subttulo">
    <w:name w:val="Subtitle"/>
    <w:basedOn w:val="Normal"/>
    <w:next w:val="Normal"/>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FB5615"/>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FB5615"/>
    <w:pPr>
      <w:spacing w:after="100"/>
    </w:pPr>
  </w:style>
  <w:style w:type="paragraph" w:styleId="TDC2">
    <w:name w:val="toc 2"/>
    <w:basedOn w:val="Normal"/>
    <w:next w:val="Normal"/>
    <w:autoRedefine/>
    <w:uiPriority w:val="39"/>
    <w:unhideWhenUsed/>
    <w:rsid w:val="00FB5615"/>
    <w:pPr>
      <w:spacing w:after="100"/>
      <w:ind w:left="220"/>
    </w:pPr>
  </w:style>
  <w:style w:type="paragraph" w:styleId="TDC3">
    <w:name w:val="toc 3"/>
    <w:basedOn w:val="Normal"/>
    <w:next w:val="Normal"/>
    <w:autoRedefine/>
    <w:uiPriority w:val="39"/>
    <w:unhideWhenUsed/>
    <w:rsid w:val="00FB5615"/>
    <w:pPr>
      <w:spacing w:after="100"/>
      <w:ind w:left="440"/>
    </w:pPr>
  </w:style>
  <w:style w:type="character" w:styleId="Hipervnculo">
    <w:name w:val="Hyperlink"/>
    <w:basedOn w:val="Fuentedeprrafopredeter"/>
    <w:uiPriority w:val="99"/>
    <w:unhideWhenUsed/>
    <w:rsid w:val="00FB5615"/>
    <w:rPr>
      <w:color w:val="0000FF" w:themeColor="hyperlink"/>
      <w:u w:val="single"/>
    </w:rPr>
  </w:style>
  <w:style w:type="paragraph" w:styleId="Sinespaciado">
    <w:name w:val="No Spacing"/>
    <w:aliases w:val="Francesa"/>
    <w:link w:val="SinespaciadoCar"/>
    <w:uiPriority w:val="1"/>
    <w:qFormat/>
    <w:rsid w:val="00FA4379"/>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FA437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6v0bVJDs1ozmpr7siR9mYQCLg==">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6988</Words>
  <Characters>38437</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2026-08-14T21:35:00Z</cp:lastPrinted>
  <dcterms:created xsi:type="dcterms:W3CDTF">2026-08-06T01:33:00Z</dcterms:created>
  <dcterms:modified xsi:type="dcterms:W3CDTF">2026-08-18T23:55:00Z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