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240" w:line="259" w:lineRule="auto"/>
        <w:jc w:val="left"/>
        <w:rPr>
          <w:rFonts w:ascii="Play" w:cs="Play" w:eastAsia="Play" w:hAnsi="Play"/>
          <w:color w:val="0f4761"/>
          <w:sz w:val="32"/>
          <w:szCs w:val="32"/>
        </w:rPr>
      </w:pPr>
      <w:r w:rsidDel="00000000" w:rsidR="00000000" w:rsidRPr="00000000">
        <w:rPr>
          <w:rFonts w:ascii="Play" w:cs="Play" w:eastAsia="Play" w:hAnsi="Play"/>
          <w:color w:val="0f4761"/>
          <w:sz w:val="32"/>
          <w:szCs w:val="32"/>
          <w:rtl w:val="0"/>
        </w:rPr>
        <w:t xml:space="preserve">Contenido</w:t>
      </w:r>
    </w:p>
    <w:sdt>
      <w:sdtPr>
        <w:id w:val="603063989"/>
        <w:docPartObj>
          <w:docPartGallery w:val="Table of Contents"/>
          <w:docPartUnique w:val="1"/>
        </w:docPartObj>
      </w:sdtPr>
      <w:sdtContent>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r w:rsidDel="00000000" w:rsidR="00000000" w:rsidRPr="00000000">
            <w:fldChar w:fldCharType="begin"/>
            <w:instrText xml:space="preserve"> TOC \h \u \z \t "Heading 1,1,Heading 2,2,Heading 3,3,"</w:instrText>
            <w:fldChar w:fldCharType="separate"/>
          </w:r>
          <w:hyperlink w:anchor="_heading=h.y4kel3a1obam">
            <w:r w:rsidDel="00000000" w:rsidR="00000000" w:rsidRPr="00000000">
              <w:rPr>
                <w:color w:val="000000"/>
                <w:rtl w:val="0"/>
              </w:rPr>
              <w:t xml:space="preserve">ANTECEDENTES</w:t>
              <w:tab/>
              <w:t xml:space="preserve">1</w:t>
            </w:r>
          </w:hyperlink>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jsf4pnr1umpl">
            <w:r w:rsidDel="00000000" w:rsidR="00000000" w:rsidRPr="00000000">
              <w:rPr>
                <w:color w:val="000000"/>
                <w:rtl w:val="0"/>
              </w:rPr>
              <w:t xml:space="preserve">DE LA SOLICITUD DE INFORMACIÓN</w:t>
              <w:tab/>
              <w:t xml:space="preserve">1</w:t>
            </w:r>
          </w:hyperlink>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15jsjzhfnt95">
            <w:r w:rsidDel="00000000" w:rsidR="00000000" w:rsidRPr="00000000">
              <w:rPr>
                <w:color w:val="000000"/>
                <w:rtl w:val="0"/>
              </w:rPr>
              <w:t xml:space="preserve">a) Solicitud de información</w:t>
              <w:tab/>
              <w:t xml:space="preserve">1</w:t>
            </w:r>
          </w:hyperlink>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ts2oa89olwt6">
            <w:r w:rsidDel="00000000" w:rsidR="00000000" w:rsidRPr="00000000">
              <w:rPr>
                <w:color w:val="000000"/>
                <w:rtl w:val="0"/>
              </w:rPr>
              <w:t xml:space="preserve">b) Turno de la solicitud de información</w:t>
              <w:tab/>
              <w:t xml:space="preserve">2</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37oee1l5sehn">
            <w:r w:rsidDel="00000000" w:rsidR="00000000" w:rsidRPr="00000000">
              <w:rPr>
                <w:color w:val="000000"/>
                <w:rtl w:val="0"/>
              </w:rPr>
              <w:t xml:space="preserve">c) Respuesta del Sujeto Obligado</w:t>
              <w:tab/>
              <w:t xml:space="preserve">2</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ov99zt7cvil2">
            <w:r w:rsidDel="00000000" w:rsidR="00000000" w:rsidRPr="00000000">
              <w:rPr>
                <w:color w:val="000000"/>
                <w:rtl w:val="0"/>
              </w:rPr>
              <w:t xml:space="preserve">DEL RECURSO DE REVISIÓN</w:t>
              <w:tab/>
              <w:t xml:space="preserve">2</w:t>
            </w:r>
          </w:hyperlink>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i3mg1waf985o">
            <w:r w:rsidDel="00000000" w:rsidR="00000000" w:rsidRPr="00000000">
              <w:rPr>
                <w:color w:val="000000"/>
                <w:rtl w:val="0"/>
              </w:rPr>
              <w:t xml:space="preserve">a) Interposición del Recurso de Revisión</w:t>
              <w:tab/>
              <w:t xml:space="preserve">2</w:t>
            </w:r>
          </w:hyperlink>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xnnws1oiy6gn">
            <w:r w:rsidDel="00000000" w:rsidR="00000000" w:rsidRPr="00000000">
              <w:rPr>
                <w:color w:val="000000"/>
                <w:rtl w:val="0"/>
              </w:rPr>
              <w:t xml:space="preserve">b) Turno del Recurso de Revisión</w:t>
              <w:tab/>
              <w:t xml:space="preserve">3</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vlkezroxhivu">
            <w:r w:rsidDel="00000000" w:rsidR="00000000" w:rsidRPr="00000000">
              <w:rPr>
                <w:color w:val="000000"/>
                <w:rtl w:val="0"/>
              </w:rPr>
              <w:t xml:space="preserve">c) Admisión del Recurso de Revisión</w:t>
              <w:tab/>
              <w:t xml:space="preserve">3</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qbm2s8bkafgs">
            <w:r w:rsidDel="00000000" w:rsidR="00000000" w:rsidRPr="00000000">
              <w:rPr>
                <w:color w:val="000000"/>
                <w:rtl w:val="0"/>
              </w:rPr>
              <w:t xml:space="preserve">d) Informe Justificado del Sujeto Obligado</w:t>
              <w:tab/>
              <w:t xml:space="preserve">3</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que7yvzh33eg">
            <w:r w:rsidDel="00000000" w:rsidR="00000000" w:rsidRPr="00000000">
              <w:rPr>
                <w:color w:val="000000"/>
                <w:rtl w:val="0"/>
              </w:rPr>
              <w:t xml:space="preserve">e) Manifestaciones de la Parte Recurrente</w:t>
              <w:tab/>
              <w:t xml:space="preserve">3</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6famst7tsk61">
            <w:r w:rsidDel="00000000" w:rsidR="00000000" w:rsidRPr="00000000">
              <w:rPr>
                <w:color w:val="000000"/>
                <w:rtl w:val="0"/>
              </w:rPr>
              <w:t xml:space="preserve">f) Cierre de instrucción</w:t>
              <w:tab/>
              <w:t xml:space="preserve">4</w:t>
            </w:r>
          </w:hyperlink>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loxwqu9hi06g">
            <w:r w:rsidDel="00000000" w:rsidR="00000000" w:rsidRPr="00000000">
              <w:rPr>
                <w:color w:val="000000"/>
                <w:rtl w:val="0"/>
              </w:rPr>
              <w:t xml:space="preserve">g) Resolución del Recurso de Revisión.</w:t>
              <w:tab/>
              <w:t xml:space="preserve">4</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zb2fssdcs2g6">
            <w:r w:rsidDel="00000000" w:rsidR="00000000" w:rsidRPr="00000000">
              <w:rPr>
                <w:color w:val="000000"/>
                <w:rtl w:val="0"/>
              </w:rPr>
              <w:t xml:space="preserve">i) Notificación de la resolución.</w:t>
              <w:tab/>
              <w:t xml:space="preserve">5</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bk17bb1q8gyz">
            <w:r w:rsidDel="00000000" w:rsidR="00000000" w:rsidRPr="00000000">
              <w:rPr>
                <w:color w:val="000000"/>
                <w:rtl w:val="0"/>
              </w:rPr>
              <w:t xml:space="preserve">j) Entrega de Información.</w:t>
              <w:tab/>
              <w:t xml:space="preserve">6</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hrlpx8e3ho8z">
            <w:r w:rsidDel="00000000" w:rsidR="00000000" w:rsidRPr="00000000">
              <w:rPr>
                <w:color w:val="000000"/>
                <w:rtl w:val="0"/>
              </w:rPr>
              <w:t xml:space="preserve">k) Interposición del segundo Recurso de Revisión.</w:t>
              <w:tab/>
              <w:t xml:space="preserve">6</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avnz2luevoof">
            <w:r w:rsidDel="00000000" w:rsidR="00000000" w:rsidRPr="00000000">
              <w:rPr>
                <w:color w:val="000000"/>
                <w:rtl w:val="0"/>
              </w:rPr>
              <w:t xml:space="preserve">l) Turno del recurso de revisión.</w:t>
              <w:tab/>
              <w:t xml:space="preserve">7</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8kotvig70cv6">
            <w:r w:rsidDel="00000000" w:rsidR="00000000" w:rsidRPr="00000000">
              <w:rPr>
                <w:color w:val="000000"/>
                <w:rtl w:val="0"/>
              </w:rPr>
              <w:t xml:space="preserve">m) Admisión del Recurso de Revisión.</w:t>
              <w:tab/>
              <w:t xml:space="preserve">7</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1jfwiexpmlg3">
            <w:r w:rsidDel="00000000" w:rsidR="00000000" w:rsidRPr="00000000">
              <w:rPr>
                <w:color w:val="000000"/>
                <w:rtl w:val="0"/>
              </w:rPr>
              <w:t xml:space="preserve">n) Informe Justificado del Sujeto Obligado.</w:t>
              <w:tab/>
              <w:t xml:space="preserve">7</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fizos5oeyjnc">
            <w:r w:rsidDel="00000000" w:rsidR="00000000" w:rsidRPr="00000000">
              <w:rPr>
                <w:color w:val="000000"/>
                <w:rtl w:val="0"/>
              </w:rPr>
              <w:t xml:space="preserve">o) Manifestaciones de la Parte Recurrente.</w:t>
              <w:tab/>
              <w:t xml:space="preserve">7</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e6z5oa8i9887">
            <w:r w:rsidDel="00000000" w:rsidR="00000000" w:rsidRPr="00000000">
              <w:rPr>
                <w:color w:val="000000"/>
                <w:rtl w:val="0"/>
              </w:rPr>
              <w:t xml:space="preserve">p) Ampliación de Plazo para Resolver</w:t>
              <w:tab/>
              <w:t xml:space="preserve">8</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np6ia9k1r8ke">
            <w:r w:rsidDel="00000000" w:rsidR="00000000" w:rsidRPr="00000000">
              <w:rPr>
                <w:color w:val="000000"/>
                <w:rtl w:val="0"/>
              </w:rPr>
              <w:t xml:space="preserve">p) Cierre de instrucción.</w:t>
              <w:tab/>
              <w:t xml:space="preserve">8</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hyperlink w:anchor="_heading=h.n7699157e2fn">
            <w:r w:rsidDel="00000000" w:rsidR="00000000" w:rsidRPr="00000000">
              <w:rPr>
                <w:color w:val="000000"/>
                <w:rtl w:val="0"/>
              </w:rPr>
              <w:t xml:space="preserve">CONSIDERANDOS</w:t>
              <w:tab/>
              <w:t xml:space="preserve">8</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imsp0jxgcqxu">
            <w:r w:rsidDel="00000000" w:rsidR="00000000" w:rsidRPr="00000000">
              <w:rPr>
                <w:color w:val="000000"/>
                <w:rtl w:val="0"/>
              </w:rPr>
              <w:t xml:space="preserve">PRIMERO. Procedibilidad</w:t>
              <w:tab/>
              <w:t xml:space="preserve">8</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39w15y3610jx">
            <w:r w:rsidDel="00000000" w:rsidR="00000000" w:rsidRPr="00000000">
              <w:rPr>
                <w:color w:val="000000"/>
                <w:rtl w:val="0"/>
              </w:rPr>
              <w:t xml:space="preserve">a) Competencia del Instituto.</w:t>
              <w:tab/>
              <w:t xml:space="preserve">8</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s1gnh568ws4f">
            <w:r w:rsidDel="00000000" w:rsidR="00000000" w:rsidRPr="00000000">
              <w:rPr>
                <w:color w:val="000000"/>
                <w:rtl w:val="0"/>
              </w:rPr>
              <w:t xml:space="preserve">b) Legitimidad de la parte recurrente.</w:t>
              <w:tab/>
              <w:t xml:space="preserve">9</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bf51y62k5o5u">
            <w:r w:rsidDel="00000000" w:rsidR="00000000" w:rsidRPr="00000000">
              <w:rPr>
                <w:color w:val="000000"/>
                <w:rtl w:val="0"/>
              </w:rPr>
              <w:t xml:space="preserve">c) Plazo para interponer el recurso.</w:t>
              <w:tab/>
              <w:t xml:space="preserve">9</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88qwuq8sokq9">
            <w:r w:rsidDel="00000000" w:rsidR="00000000" w:rsidRPr="00000000">
              <w:rPr>
                <w:color w:val="000000"/>
                <w:rtl w:val="0"/>
              </w:rPr>
              <w:t xml:space="preserve">d) Requisitos formales para la interposición del recurso.</w:t>
              <w:tab/>
              <w:t xml:space="preserve">10</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ei2c7pymogbe">
            <w:r w:rsidDel="00000000" w:rsidR="00000000" w:rsidRPr="00000000">
              <w:rPr>
                <w:color w:val="000000"/>
                <w:rtl w:val="0"/>
              </w:rPr>
              <w:t xml:space="preserve">SEGUNDO. Estudio de Fondo.</w:t>
              <w:tab/>
              <w:t xml:space="preserve">10</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dpcb57j2ej50">
            <w:r w:rsidDel="00000000" w:rsidR="00000000" w:rsidRPr="00000000">
              <w:rPr>
                <w:color w:val="000000"/>
                <w:rtl w:val="0"/>
              </w:rPr>
              <w:t xml:space="preserve">a) Mandato de transparencia y responsabilidad del Sujeto Obligado.</w:t>
              <w:tab/>
              <w:t xml:space="preserve">10</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qets6br73ith">
            <w:r w:rsidDel="00000000" w:rsidR="00000000" w:rsidRPr="00000000">
              <w:rPr>
                <w:color w:val="000000"/>
                <w:rtl w:val="0"/>
              </w:rPr>
              <w:t xml:space="preserve">b) Controversia a resolver.</w:t>
              <w:tab/>
              <w:t xml:space="preserve">12</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270d3aofqozi">
            <w:r w:rsidDel="00000000" w:rsidR="00000000" w:rsidRPr="00000000">
              <w:rPr>
                <w:color w:val="000000"/>
                <w:rtl w:val="0"/>
              </w:rPr>
              <w:t xml:space="preserve">c) Estudio de la controversia.</w:t>
              <w:tab/>
              <w:t xml:space="preserve">14</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vhjwetrbrf3">
            <w:r w:rsidDel="00000000" w:rsidR="00000000" w:rsidRPr="00000000">
              <w:rPr>
                <w:color w:val="000000"/>
                <w:rtl w:val="0"/>
              </w:rPr>
              <w:t xml:space="preserve">d) Versión pública.</w:t>
              <w:tab/>
              <w:t xml:space="preserve">27</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4py8etv77sr0">
            <w:r w:rsidDel="00000000" w:rsidR="00000000" w:rsidRPr="00000000">
              <w:rPr>
                <w:color w:val="000000"/>
                <w:rtl w:val="0"/>
              </w:rPr>
              <w:t xml:space="preserve">e) Conclusión.</w:t>
              <w:tab/>
              <w:t xml:space="preserve">33</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hyperlink w:anchor="_heading=h.wsm0nosio1el">
            <w:r w:rsidDel="00000000" w:rsidR="00000000" w:rsidRPr="00000000">
              <w:rPr>
                <w:color w:val="000000"/>
                <w:rtl w:val="0"/>
              </w:rPr>
              <w:t xml:space="preserve">RESUELVE</w:t>
              <w:tab/>
              <w:t xml:space="preserve">33</w:t>
            </w:r>
          </w:hyperlink>
          <w:r w:rsidDel="00000000" w:rsidR="00000000" w:rsidRPr="00000000">
            <w:rPr>
              <w:rtl w:val="0"/>
            </w:rPr>
          </w:r>
        </w:p>
        <w:p w:rsidR="00000000" w:rsidDel="00000000" w:rsidP="00000000" w:rsidRDefault="00000000" w:rsidRPr="00000000" w14:paraId="0000002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sectPr>
          <w:headerReference r:id="rId8" w:type="default"/>
          <w:headerReference r:id="rId9" w:type="first"/>
          <w:footerReference r:id="rId10" w:type="default"/>
          <w:pgSz w:h="15840" w:w="12240" w:orient="portrait"/>
          <w:pgMar w:bottom="1701" w:top="2552" w:left="1588" w:right="1608" w:header="709" w:footer="737"/>
          <w:pgNumType w:start="1"/>
          <w:titlePg w:val="1"/>
        </w:sect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rtl w:val="0"/>
        </w:rPr>
        <w:t xml:space="preserve">Resolución del Pleno del Instituto de Transparencia, Acceso a la Información Pública y Protección de Datos Personales del Estado de México y Municipios, con domicilio en Metepec, Estado de México, del </w:t>
      </w:r>
      <w:r w:rsidDel="00000000" w:rsidR="00000000" w:rsidRPr="00000000">
        <w:rPr>
          <w:b w:val="1"/>
          <w:bCs w:val="1"/>
          <w:rtl w:val="0"/>
        </w:rPr>
        <w:t xml:space="preserve">cinco de agosto de dos mil veinticinco.</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b w:val="1"/>
          <w:bCs w:val="1"/>
          <w:rtl w:val="0"/>
        </w:rPr>
        <w:t xml:space="preserve">VISTO </w:t>
      </w:r>
      <w:r w:rsidDel="00000000" w:rsidR="00000000" w:rsidRPr="00000000">
        <w:rPr>
          <w:rtl w:val="0"/>
        </w:rPr>
        <w:t xml:space="preserve">el expediente formado con motivo del Recurso de Revisión </w:t>
      </w:r>
      <w:r w:rsidDel="00000000" w:rsidR="00000000" w:rsidRPr="00000000">
        <w:rPr>
          <w:b w:val="1"/>
          <w:bCs w:val="1"/>
          <w:rtl w:val="0"/>
        </w:rPr>
        <w:t xml:space="preserve">12947/INFOEM/ICR-25/IP/RR/2025, </w:t>
      </w:r>
      <w:r w:rsidDel="00000000" w:rsidR="00000000" w:rsidRPr="00000000">
        <w:rPr>
          <w:rtl w:val="0"/>
        </w:rPr>
        <w:t xml:space="preserve">interpuesto por</w:t>
      </w:r>
      <w:r w:rsidDel="00000000" w:rsidR="00000000" w:rsidRPr="00000000">
        <w:rPr>
          <w:b w:val="1"/>
          <w:bCs w:val="1"/>
          <w:rtl w:val="0"/>
        </w:rPr>
        <w:t xml:space="preserve"> una persona de manera anónima</w:t>
      </w:r>
      <w:r w:rsidDel="00000000" w:rsidR="00000000" w:rsidRPr="00000000">
        <w:rPr>
          <w:rtl w:val="0"/>
        </w:rPr>
        <w:t xml:space="preserve">, a quien en lo subsecuente se le denominará </w:t>
      </w:r>
      <w:r w:rsidDel="00000000" w:rsidR="00000000" w:rsidRPr="00000000">
        <w:rPr>
          <w:b w:val="1"/>
          <w:bCs w:val="1"/>
          <w:rtl w:val="0"/>
        </w:rPr>
        <w:t xml:space="preserve">LA PARTE RECURRENTE</w:t>
      </w:r>
      <w:r w:rsidDel="00000000" w:rsidR="00000000" w:rsidRPr="00000000">
        <w:rPr>
          <w:rtl w:val="0"/>
        </w:rPr>
        <w:t xml:space="preserve">, en contra del cumplimiento de la resolución de los Recursos de Revisión </w:t>
      </w:r>
      <w:r w:rsidDel="00000000" w:rsidR="00000000" w:rsidRPr="00000000">
        <w:rPr>
          <w:b w:val="1"/>
          <w:bCs w:val="1"/>
          <w:rtl w:val="0"/>
        </w:rPr>
        <w:t xml:space="preserve">12947/INFOEM/IP/RR/2025</w:t>
      </w:r>
      <w:r w:rsidDel="00000000" w:rsidR="00000000" w:rsidRPr="00000000">
        <w:rPr>
          <w:rtl w:val="0"/>
        </w:rPr>
        <w:t xml:space="preserve">, por parte del </w:t>
      </w:r>
      <w:r w:rsidDel="00000000" w:rsidR="00000000" w:rsidRPr="00000000">
        <w:rPr>
          <w:b w:val="1"/>
          <w:bCs w:val="1"/>
          <w:rtl w:val="0"/>
        </w:rPr>
        <w:t xml:space="preserve">Ayuntamiento de Tepotzotlán</w:t>
      </w:r>
      <w:r w:rsidDel="00000000" w:rsidR="00000000" w:rsidRPr="00000000">
        <w:rPr>
          <w:rtl w:val="0"/>
        </w:rPr>
        <w:t xml:space="preserve">, en adelante </w:t>
      </w:r>
      <w:r w:rsidDel="00000000" w:rsidR="00000000" w:rsidRPr="00000000">
        <w:rPr>
          <w:b w:val="1"/>
          <w:bCs w:val="1"/>
          <w:rtl w:val="0"/>
        </w:rPr>
        <w:t xml:space="preserve">EL SUJETO OBLIGADO</w:t>
      </w:r>
      <w:r w:rsidDel="00000000" w:rsidR="00000000" w:rsidRPr="00000000">
        <w:rPr>
          <w:rtl w:val="0"/>
        </w:rPr>
        <w:t xml:space="preserve">, se emite la presente Resolución con base en los Antecedentes y Considerandos que se exponen a continuación: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rPr/>
      </w:pPr>
      <w:bookmarkStart w:colFirst="0" w:colLast="0" w:name="_heading=h.y4kel3a1obam" w:id="0"/>
      <w:bookmarkEnd w:id="0"/>
      <w:r w:rsidDel="00000000" w:rsidR="00000000" w:rsidRPr="00000000">
        <w:rPr>
          <w:rtl w:val="0"/>
        </w:rPr>
        <w:t xml:space="preserve">ANTECEDENTES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jc w:val="left"/>
        <w:rPr/>
      </w:pPr>
      <w:bookmarkStart w:colFirst="0" w:colLast="0" w:name="_heading=h.jsf4pnr1umpl" w:id="1"/>
      <w:bookmarkEnd w:id="1"/>
      <w:r w:rsidDel="00000000" w:rsidR="00000000" w:rsidRPr="00000000">
        <w:rPr>
          <w:rtl w:val="0"/>
        </w:rPr>
        <w:t xml:space="preserve">DE LA SOLICITUD DE INFORMACIÓN</w:t>
      </w:r>
    </w:p>
    <w:p w:rsidR="00000000" w:rsidDel="00000000" w:rsidP="00000000" w:rsidRDefault="00000000" w:rsidRPr="00000000" w14:paraId="0000002F">
      <w:pPr>
        <w:pStyle w:val="Heading3"/>
        <w:rPr/>
      </w:pPr>
      <w:bookmarkStart w:colFirst="0" w:colLast="0" w:name="_heading=h.15jsjzhfnt95" w:id="2"/>
      <w:bookmarkEnd w:id="2"/>
      <w:r w:rsidDel="00000000" w:rsidR="00000000" w:rsidRPr="00000000">
        <w:rPr>
          <w:rtl w:val="0"/>
        </w:rPr>
        <w:t xml:space="preserve">a) Solicitud de información</w:t>
      </w:r>
    </w:p>
    <w:p w:rsidR="00000000" w:rsidDel="00000000" w:rsidP="00000000" w:rsidRDefault="00000000" w:rsidRPr="00000000" w14:paraId="00000030">
      <w:pPr>
        <w:rPr/>
      </w:pPr>
      <w:r w:rsidDel="00000000" w:rsidR="00000000" w:rsidRPr="00000000">
        <w:rPr>
          <w:rtl w:val="0"/>
        </w:rPr>
        <w:t xml:space="preserve">El </w:t>
      </w:r>
      <w:r w:rsidDel="00000000" w:rsidR="00000000" w:rsidRPr="00000000">
        <w:rPr>
          <w:b w:val="1"/>
          <w:bCs w:val="1"/>
          <w:rtl w:val="0"/>
        </w:rPr>
        <w:t xml:space="preserve">seis de octubre</w:t>
      </w:r>
      <w:r w:rsidDel="00000000" w:rsidR="00000000" w:rsidRPr="00000000">
        <w:rPr>
          <w:rtl w:val="0"/>
        </w:rPr>
        <w:t xml:space="preserve"> </w:t>
      </w:r>
      <w:r w:rsidDel="00000000" w:rsidR="00000000" w:rsidRPr="00000000">
        <w:rPr>
          <w:b w:val="1"/>
          <w:bCs w:val="1"/>
          <w:rtl w:val="0"/>
        </w:rPr>
        <w:t xml:space="preserve">de dos mil veinticinco</w:t>
      </w:r>
      <w:r w:rsidDel="00000000" w:rsidR="00000000" w:rsidRPr="00000000">
        <w:rPr>
          <w:b w:val="1"/>
          <w:bCs w:val="1"/>
          <w:vertAlign w:val="superscript"/>
        </w:rPr>
        <w:footnoteReference w:customMarkFollows="0" w:id="0"/>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presentó una solicitud de acceso a la información pública ante el </w:t>
      </w:r>
      <w:r w:rsidDel="00000000" w:rsidR="00000000" w:rsidRPr="00000000">
        <w:rPr>
          <w:b w:val="1"/>
          <w:bCs w:val="1"/>
          <w:rtl w:val="0"/>
        </w:rPr>
        <w:t xml:space="preserve">SUJETO OBLIGADO</w:t>
      </w:r>
      <w:r w:rsidDel="00000000" w:rsidR="00000000" w:rsidRPr="00000000">
        <w:rPr>
          <w:rtl w:val="0"/>
        </w:rPr>
        <w:t xml:space="preserve">, a través del Sistema de Acceso a la Información Mexiquense (SAIMEX). Dicha solicitud quedó registrada con el número de folio</w:t>
      </w:r>
      <w:r w:rsidDel="00000000" w:rsidR="00000000" w:rsidRPr="00000000">
        <w:rPr>
          <w:b w:val="1"/>
          <w:bCs w:val="1"/>
          <w:rtl w:val="0"/>
        </w:rPr>
        <w:t xml:space="preserve"> 00584/TEPOTZOT/IP/2025 </w:t>
      </w:r>
      <w:r w:rsidDel="00000000" w:rsidR="00000000" w:rsidRPr="00000000">
        <w:rPr>
          <w:rtl w:val="0"/>
        </w:rPr>
        <w:t xml:space="preserve">y en ella se requirió la siguiente información: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Title"/>
        <w:tabs>
          <w:tab w:val="left" w:leader="none" w:pos="8222"/>
        </w:tabs>
        <w:ind w:left="851" w:right="822" w:firstLine="0"/>
        <w:rPr/>
      </w:pPr>
      <w:r w:rsidDel="00000000" w:rsidR="00000000" w:rsidRPr="00000000">
        <w:rPr>
          <w:rtl w:val="0"/>
        </w:rPr>
        <w:t xml:space="preserve">“El recibo de recibo de nómina del 2025 donde esté el pago de vacaciones, de todas las personas que trabajan en la dirección de desarrollo y fomento económico o su análogo en el municipio, con la denominación que tenga, incluyendo a todas sus jefaturas y obviamente personal que este en esas jefaturas. Solicitando la información en dichos términos XXXXXXXXXXXXXXXXXXXXXXXXXXXXXXXX Tesorero XXXXXXXXXXXXXXXXXXXXXXXXXXXXXXXX.” </w:t>
      </w:r>
      <w:r w:rsidDel="00000000" w:rsidR="00000000" w:rsidRPr="00000000">
        <w:rPr>
          <w:i w:val="0"/>
          <w:iCs w:val="0"/>
          <w:rtl w:val="0"/>
        </w:rPr>
        <w:t xml:space="preserve">(Sic)</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tabs>
          <w:tab w:val="left" w:leader="none" w:pos="4667"/>
        </w:tabs>
        <w:ind w:left="567" w:right="567" w:firstLine="0"/>
        <w:rPr>
          <w:i w:val="1"/>
          <w:iCs w:val="1"/>
        </w:rPr>
      </w:pPr>
      <w:r w:rsidDel="00000000" w:rsidR="00000000" w:rsidRPr="00000000">
        <w:rPr>
          <w:b w:val="1"/>
          <w:bCs w:val="1"/>
          <w:rtl w:val="0"/>
        </w:rPr>
        <w:t xml:space="preserve">Modalidad de entrega</w:t>
      </w:r>
      <w:r w:rsidDel="00000000" w:rsidR="00000000" w:rsidRPr="00000000">
        <w:rPr>
          <w:rtl w:val="0"/>
        </w:rPr>
        <w:t xml:space="preserve">: a</w:t>
      </w:r>
      <w:r w:rsidDel="00000000" w:rsidR="00000000" w:rsidRPr="00000000">
        <w:rPr>
          <w:i w:val="1"/>
          <w:iCs w:val="1"/>
          <w:rtl w:val="0"/>
        </w:rPr>
        <w:t xml:space="preserve"> través del </w:t>
      </w:r>
      <w:r w:rsidDel="00000000" w:rsidR="00000000" w:rsidRPr="00000000">
        <w:rPr>
          <w:b w:val="1"/>
          <w:bCs w:val="1"/>
          <w:i w:val="1"/>
          <w:iCs w:val="1"/>
          <w:rtl w:val="0"/>
        </w:rPr>
        <w:t xml:space="preserve">SAIMEX</w:t>
      </w:r>
      <w:r w:rsidDel="00000000" w:rsidR="00000000" w:rsidRPr="00000000">
        <w:rPr>
          <w:i w:val="1"/>
          <w:iCs w:val="1"/>
          <w:rtl w:val="0"/>
        </w:rPr>
        <w:t xml:space="preserve">.</w:t>
      </w:r>
    </w:p>
    <w:p w:rsidR="00000000" w:rsidDel="00000000" w:rsidP="00000000" w:rsidRDefault="00000000" w:rsidRPr="00000000" w14:paraId="00000035">
      <w:pPr>
        <w:tabs>
          <w:tab w:val="left" w:leader="none" w:pos="4667"/>
        </w:tabs>
        <w:ind w:left="567" w:right="567" w:firstLine="0"/>
        <w:rPr>
          <w:i w:val="1"/>
          <w:iCs w:val="1"/>
        </w:rPr>
      </w:pPr>
      <w:r w:rsidDel="00000000" w:rsidR="00000000" w:rsidRPr="00000000">
        <w:rPr>
          <w:rtl w:val="0"/>
        </w:rPr>
      </w:r>
    </w:p>
    <w:p w:rsidR="00000000" w:rsidDel="00000000" w:rsidP="00000000" w:rsidRDefault="00000000" w:rsidRPr="00000000" w14:paraId="00000036">
      <w:pPr>
        <w:pStyle w:val="Heading3"/>
        <w:rPr/>
      </w:pPr>
      <w:bookmarkStart w:colFirst="0" w:colLast="0" w:name="_heading=h.ts2oa89olwt6" w:id="3"/>
      <w:bookmarkEnd w:id="3"/>
      <w:r w:rsidDel="00000000" w:rsidR="00000000" w:rsidRPr="00000000">
        <w:rPr>
          <w:rtl w:val="0"/>
        </w:rPr>
        <w:t xml:space="preserve">b) Turno de la solicitud de información</w:t>
      </w:r>
    </w:p>
    <w:p w:rsidR="00000000" w:rsidDel="00000000" w:rsidP="00000000" w:rsidRDefault="00000000" w:rsidRPr="00000000" w14:paraId="00000037">
      <w:pPr>
        <w:keepNext w:val="1"/>
        <w:keepLines w:val="1"/>
        <w:rPr/>
      </w:pPr>
      <w:bookmarkStart w:colFirst="0" w:colLast="0" w:name="_heading=h.60bp4bl58eo6" w:id="4"/>
      <w:bookmarkEnd w:id="4"/>
      <w:r w:rsidDel="00000000" w:rsidR="00000000" w:rsidRPr="00000000">
        <w:rPr>
          <w:rtl w:val="0"/>
        </w:rPr>
        <w:t xml:space="preserve">En cumplimiento al artículo 162 de la Ley de Transparencia y Acceso a la Información Pública del Estado de México y Municipios, el </w:t>
      </w:r>
      <w:r w:rsidDel="00000000" w:rsidR="00000000" w:rsidRPr="00000000">
        <w:rPr>
          <w:b w:val="1"/>
          <w:bCs w:val="1"/>
          <w:rtl w:val="0"/>
        </w:rPr>
        <w:t xml:space="preserve">cuatro de noviembre de dos mil veinticinco</w:t>
      </w:r>
      <w:r w:rsidDel="00000000" w:rsidR="00000000" w:rsidRPr="00000000">
        <w:rPr>
          <w:rtl w:val="0"/>
        </w:rPr>
        <w:t xml:space="preserve">, el Titular de la Unidad de Transparencia del </w:t>
      </w:r>
      <w:r w:rsidDel="00000000" w:rsidR="00000000" w:rsidRPr="00000000">
        <w:rPr>
          <w:b w:val="1"/>
          <w:bCs w:val="1"/>
          <w:rtl w:val="0"/>
        </w:rPr>
        <w:t xml:space="preserve">SUJETO OBLIGADO</w:t>
      </w:r>
      <w:r w:rsidDel="00000000" w:rsidR="00000000" w:rsidRPr="00000000">
        <w:rPr>
          <w:rtl w:val="0"/>
        </w:rPr>
        <w:t xml:space="preserve"> turnó la solicitud de información al servidor público habilitada que estimó pertinente.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3"/>
        <w:rPr/>
      </w:pPr>
      <w:bookmarkStart w:colFirst="0" w:colLast="0" w:name="_heading=h.37oee1l5sehn" w:id="5"/>
      <w:bookmarkEnd w:id="5"/>
      <w:r w:rsidDel="00000000" w:rsidR="00000000" w:rsidRPr="00000000">
        <w:rPr>
          <w:rtl w:val="0"/>
        </w:rPr>
        <w:t xml:space="preserve">c) Respuesta del Sujeto Obligado</w:t>
      </w:r>
    </w:p>
    <w:p w:rsidR="00000000" w:rsidDel="00000000" w:rsidP="00000000" w:rsidRDefault="00000000" w:rsidRPr="00000000" w14:paraId="0000003A">
      <w:pPr>
        <w:rPr/>
      </w:pPr>
      <w:r w:rsidDel="00000000" w:rsidR="00000000" w:rsidRPr="00000000">
        <w:rPr>
          <w:rtl w:val="0"/>
        </w:rPr>
        <w:t xml:space="preserve">De las constancias que obran en el </w:t>
      </w:r>
      <w:r w:rsidDel="00000000" w:rsidR="00000000" w:rsidRPr="00000000">
        <w:rPr>
          <w:b w:val="1"/>
          <w:bCs w:val="1"/>
          <w:rtl w:val="0"/>
        </w:rPr>
        <w:t xml:space="preserve">SAIMEX,</w:t>
      </w:r>
      <w:r w:rsidDel="00000000" w:rsidR="00000000" w:rsidRPr="00000000">
        <w:rPr>
          <w:rtl w:val="0"/>
        </w:rPr>
        <w:t xml:space="preserve"> se advierte que </w:t>
      </w:r>
      <w:r w:rsidDel="00000000" w:rsidR="00000000" w:rsidRPr="00000000">
        <w:rPr>
          <w:b w:val="1"/>
          <w:bCs w:val="1"/>
          <w:rtl w:val="0"/>
        </w:rPr>
        <w:t xml:space="preserve">EL SUJETO OBLIGADO</w:t>
      </w:r>
      <w:r w:rsidDel="00000000" w:rsidR="00000000" w:rsidRPr="00000000">
        <w:rPr>
          <w:rtl w:val="0"/>
        </w:rPr>
        <w:t xml:space="preserve"> no entregó la respuesta a la solicitud de Información Pública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jc w:val="left"/>
        <w:rPr/>
      </w:pPr>
      <w:bookmarkStart w:colFirst="0" w:colLast="0" w:name="_heading=h.ov99zt7cvil2" w:id="6"/>
      <w:bookmarkEnd w:id="6"/>
      <w:r w:rsidDel="00000000" w:rsidR="00000000" w:rsidRPr="00000000">
        <w:rPr>
          <w:rtl w:val="0"/>
        </w:rPr>
        <w:t xml:space="preserve">DEL RECURSO DE REVISIÓN</w:t>
      </w:r>
    </w:p>
    <w:p w:rsidR="00000000" w:rsidDel="00000000" w:rsidP="00000000" w:rsidRDefault="00000000" w:rsidRPr="00000000" w14:paraId="0000003D">
      <w:pPr>
        <w:pStyle w:val="Heading3"/>
        <w:rPr/>
      </w:pPr>
      <w:bookmarkStart w:colFirst="0" w:colLast="0" w:name="_heading=h.i3mg1waf985o" w:id="7"/>
      <w:bookmarkEnd w:id="7"/>
      <w:r w:rsidDel="00000000" w:rsidR="00000000" w:rsidRPr="00000000">
        <w:rPr>
          <w:rtl w:val="0"/>
        </w:rPr>
        <w:t xml:space="preserve">a) Interposición del Recurso de Revisión</w:t>
      </w:r>
    </w:p>
    <w:p w:rsidR="00000000" w:rsidDel="00000000" w:rsidP="00000000" w:rsidRDefault="00000000" w:rsidRPr="00000000" w14:paraId="0000003E">
      <w:pPr>
        <w:ind w:right="-28"/>
        <w:rPr/>
      </w:pPr>
      <w:r w:rsidDel="00000000" w:rsidR="00000000" w:rsidRPr="00000000">
        <w:rPr>
          <w:rtl w:val="0"/>
        </w:rPr>
        <w:t xml:space="preserve">El </w:t>
      </w:r>
      <w:r w:rsidDel="00000000" w:rsidR="00000000" w:rsidRPr="00000000">
        <w:rPr>
          <w:b w:val="1"/>
          <w:bCs w:val="1"/>
          <w:rtl w:val="0"/>
        </w:rPr>
        <w:t xml:space="preserve">diez de noviembre de dos mil veinticinco,</w:t>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inconforme por la falta de respuesta del </w:t>
      </w:r>
      <w:r w:rsidDel="00000000" w:rsidR="00000000" w:rsidRPr="00000000">
        <w:rPr>
          <w:b w:val="1"/>
          <w:bCs w:val="1"/>
          <w:rtl w:val="0"/>
        </w:rPr>
        <w:t xml:space="preserve">SUJETO OBLIGADO</w:t>
      </w:r>
      <w:r w:rsidDel="00000000" w:rsidR="00000000" w:rsidRPr="00000000">
        <w:rPr>
          <w:rtl w:val="0"/>
        </w:rPr>
        <w:t xml:space="preserve">, interpuso el recurso de revisión mismo que fue registrado en el con el número de expediente </w:t>
      </w:r>
      <w:r w:rsidDel="00000000" w:rsidR="00000000" w:rsidRPr="00000000">
        <w:rPr>
          <w:b w:val="1"/>
          <w:bCs w:val="1"/>
          <w:rtl w:val="0"/>
        </w:rPr>
        <w:t xml:space="preserve">12947/INFOEM/IP/RR/2025</w:t>
      </w:r>
      <w:r w:rsidDel="00000000" w:rsidR="00000000" w:rsidRPr="00000000">
        <w:rPr>
          <w:rtl w:val="0"/>
        </w:rPr>
        <w:t xml:space="preserve">, y en el cual manifiesta lo siguiente:</w:t>
      </w:r>
    </w:p>
    <w:p w:rsidR="00000000" w:rsidDel="00000000" w:rsidP="00000000" w:rsidRDefault="00000000" w:rsidRPr="00000000" w14:paraId="0000003F">
      <w:pPr>
        <w:ind w:right="-28"/>
        <w:rPr/>
      </w:pPr>
      <w:r w:rsidDel="00000000" w:rsidR="00000000" w:rsidRPr="00000000">
        <w:rPr>
          <w:rtl w:val="0"/>
        </w:rPr>
      </w:r>
    </w:p>
    <w:p w:rsidR="00000000" w:rsidDel="00000000" w:rsidP="00000000" w:rsidRDefault="00000000" w:rsidRPr="00000000" w14:paraId="00000040">
      <w:pPr>
        <w:tabs>
          <w:tab w:val="left" w:leader="none" w:pos="4667"/>
        </w:tabs>
        <w:ind w:right="822"/>
        <w:rPr>
          <w:b w:val="1"/>
          <w:bCs w:val="1"/>
        </w:rPr>
      </w:pPr>
      <w:r w:rsidDel="00000000" w:rsidR="00000000" w:rsidRPr="00000000">
        <w:rPr>
          <w:b w:val="1"/>
          <w:bCs w:val="1"/>
          <w:rtl w:val="0"/>
        </w:rPr>
        <w:t xml:space="preserve">ACTO IMPUGNADO Y RAZONES O MOTIVOS DE LA INCONFORMIDAD:</w:t>
      </w:r>
    </w:p>
    <w:p w:rsidR="00000000" w:rsidDel="00000000" w:rsidP="00000000" w:rsidRDefault="00000000" w:rsidRPr="00000000" w14:paraId="00000041">
      <w:pPr>
        <w:tabs>
          <w:tab w:val="left" w:leader="none" w:pos="4667"/>
        </w:tabs>
        <w:ind w:right="822"/>
        <w:rPr>
          <w:b w:val="1"/>
          <w:bCs w:val="1"/>
        </w:rPr>
      </w:pPr>
      <w:r w:rsidDel="00000000" w:rsidR="00000000" w:rsidRPr="00000000">
        <w:rPr>
          <w:rtl w:val="0"/>
        </w:rPr>
      </w:r>
    </w:p>
    <w:p w:rsidR="00000000" w:rsidDel="00000000" w:rsidP="00000000" w:rsidRDefault="00000000" w:rsidRPr="00000000" w14:paraId="00000042">
      <w:pPr>
        <w:pStyle w:val="Title"/>
        <w:ind w:left="851" w:right="822" w:firstLine="0"/>
        <w:rPr/>
      </w:pPr>
      <w:r w:rsidDel="00000000" w:rsidR="00000000" w:rsidRPr="00000000">
        <w:rPr>
          <w:rtl w:val="0"/>
        </w:rPr>
        <w:t xml:space="preserve">“La falta de respuesta a una solicitud de acceso a la información, con lo que se configura una abuso de autoridad y una violación a los derechos de la ciudadanía.” (Sic)</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tabs>
          <w:tab w:val="left" w:leader="none" w:pos="4667"/>
        </w:tabs>
        <w:ind w:right="822"/>
        <w:rPr>
          <w:b w:val="1"/>
          <w:bCs w:val="1"/>
        </w:rPr>
      </w:pPr>
      <w:r w:rsidDel="00000000" w:rsidR="00000000" w:rsidRPr="00000000">
        <w:rPr>
          <w:rtl w:val="0"/>
        </w:rPr>
      </w:r>
    </w:p>
    <w:p w:rsidR="00000000" w:rsidDel="00000000" w:rsidP="00000000" w:rsidRDefault="00000000" w:rsidRPr="00000000" w14:paraId="00000045">
      <w:pPr>
        <w:pStyle w:val="Heading3"/>
        <w:rPr/>
      </w:pPr>
      <w:bookmarkStart w:colFirst="0" w:colLast="0" w:name="_heading=h.xnnws1oiy6gn" w:id="8"/>
      <w:bookmarkEnd w:id="8"/>
      <w:r w:rsidDel="00000000" w:rsidR="00000000" w:rsidRPr="00000000">
        <w:rPr>
          <w:rtl w:val="0"/>
        </w:rPr>
        <w:t xml:space="preserve">b) Turno del Recurso de Revisión</w:t>
      </w:r>
    </w:p>
    <w:p w:rsidR="00000000" w:rsidDel="00000000" w:rsidP="00000000" w:rsidRDefault="00000000" w:rsidRPr="00000000" w14:paraId="00000046">
      <w:pPr>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diez de noviembre de dos mil veinticinco,</w:t>
      </w:r>
      <w:r w:rsidDel="00000000" w:rsidR="00000000" w:rsidRPr="00000000">
        <w:rPr>
          <w:rtl w:val="0"/>
        </w:rPr>
        <w:t xml:space="preserve"> se turnó el recurso de revisión a través del SAIMEX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3"/>
        <w:rPr/>
      </w:pPr>
      <w:bookmarkStart w:colFirst="0" w:colLast="0" w:name="_heading=h.vlkezroxhivu" w:id="9"/>
      <w:bookmarkEnd w:id="9"/>
      <w:r w:rsidDel="00000000" w:rsidR="00000000" w:rsidRPr="00000000">
        <w:rPr>
          <w:rtl w:val="0"/>
        </w:rPr>
        <w:t xml:space="preserve">c) Admisión del Recurso de Revisión</w:t>
      </w:r>
    </w:p>
    <w:p w:rsidR="00000000" w:rsidDel="00000000" w:rsidP="00000000" w:rsidRDefault="00000000" w:rsidRPr="00000000" w14:paraId="00000049">
      <w:pPr>
        <w:rPr/>
      </w:pPr>
      <w:r w:rsidDel="00000000" w:rsidR="00000000" w:rsidRPr="00000000">
        <w:rPr>
          <w:rtl w:val="0"/>
        </w:rPr>
        <w:t xml:space="preserve">El </w:t>
      </w:r>
      <w:r w:rsidDel="00000000" w:rsidR="00000000" w:rsidRPr="00000000">
        <w:rPr>
          <w:b w:val="1"/>
          <w:bCs w:val="1"/>
          <w:rtl w:val="0"/>
        </w:rPr>
        <w:t xml:space="preserve">trece de noviembre de dos mil veinticinco,</w:t>
      </w:r>
      <w:r w:rsidDel="00000000" w:rsidR="00000000" w:rsidRPr="00000000">
        <w:rPr>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3"/>
        <w:rPr/>
      </w:pPr>
      <w:bookmarkStart w:colFirst="0" w:colLast="0" w:name="_heading=h.qbm2s8bkafgs" w:id="10"/>
      <w:bookmarkEnd w:id="10"/>
      <w:r w:rsidDel="00000000" w:rsidR="00000000" w:rsidRPr="00000000">
        <w:rPr>
          <w:rtl w:val="0"/>
        </w:rPr>
        <w:t xml:space="preserve">d) Informe Justificado del Sujeto Obligado</w:t>
      </w:r>
    </w:p>
    <w:p w:rsidR="00000000" w:rsidDel="00000000" w:rsidP="00000000" w:rsidRDefault="00000000" w:rsidRPr="00000000" w14:paraId="0000004C">
      <w:pPr>
        <w:spacing w:after="240" w:lineRule="auto"/>
        <w:rPr/>
      </w:pPr>
      <w:r w:rsidDel="00000000" w:rsidR="00000000" w:rsidRPr="00000000">
        <w:rPr>
          <w:b w:val="1"/>
          <w:bCs w:val="1"/>
          <w:rtl w:val="0"/>
        </w:rPr>
        <w:t xml:space="preserve">EL SUJETO OBLIGADO </w:t>
      </w:r>
      <w:r w:rsidDel="00000000" w:rsidR="00000000" w:rsidRPr="00000000">
        <w:rPr>
          <w:rtl w:val="0"/>
        </w:rPr>
        <w:t xml:space="preserve">no rindió su informe justificado dentro del término legalmente concedido para tal efecto.</w:t>
      </w:r>
    </w:p>
    <w:p w:rsidR="00000000" w:rsidDel="00000000" w:rsidP="00000000" w:rsidRDefault="00000000" w:rsidRPr="00000000" w14:paraId="0000004D">
      <w:pPr>
        <w:pStyle w:val="Heading3"/>
        <w:rPr/>
      </w:pPr>
      <w:bookmarkStart w:colFirst="0" w:colLast="0" w:name="_heading=h.que7yvzh33eg" w:id="11"/>
      <w:bookmarkEnd w:id="11"/>
      <w:r w:rsidDel="00000000" w:rsidR="00000000" w:rsidRPr="00000000">
        <w:rPr>
          <w:rtl w:val="0"/>
        </w:rPr>
        <w:t xml:space="preserve">e) Manifestaciones de la Parte Recurrente</w:t>
      </w:r>
    </w:p>
    <w:p w:rsidR="00000000" w:rsidDel="00000000" w:rsidP="00000000" w:rsidRDefault="00000000" w:rsidRPr="00000000" w14:paraId="0000004E">
      <w:pPr>
        <w:rPr/>
      </w:pPr>
      <w:r w:rsidDel="00000000" w:rsidR="00000000" w:rsidRPr="00000000">
        <w:rPr>
          <w:b w:val="1"/>
          <w:bCs w:val="1"/>
          <w:rtl w:val="0"/>
        </w:rPr>
        <w:t xml:space="preserve">LA PARTE RECURRENTE </w:t>
      </w:r>
      <w:r w:rsidDel="00000000" w:rsidR="00000000" w:rsidRPr="00000000">
        <w:rPr>
          <w:rtl w:val="0"/>
        </w:rPr>
        <w:t xml:space="preserve">no realizó manifestación alguna dentro del término legalmente concedido para tal efecto, ni presentó pruebas o alegatos.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3"/>
        <w:rPr/>
      </w:pPr>
      <w:bookmarkStart w:colFirst="0" w:colLast="0" w:name="_heading=h.6famst7tsk61" w:id="12"/>
      <w:bookmarkEnd w:id="12"/>
      <w:r w:rsidDel="00000000" w:rsidR="00000000" w:rsidRPr="00000000">
        <w:rPr>
          <w:rtl w:val="0"/>
        </w:rPr>
        <w:t xml:space="preserve">f) Cierre de instrucción</w:t>
      </w:r>
    </w:p>
    <w:p w:rsidR="00000000" w:rsidDel="00000000" w:rsidP="00000000" w:rsidRDefault="00000000" w:rsidRPr="00000000" w14:paraId="00000051">
      <w:pPr>
        <w:rPr/>
      </w:pPr>
      <w:r w:rsidDel="00000000" w:rsidR="00000000" w:rsidRPr="00000000">
        <w:rPr>
          <w:rtl w:val="0"/>
        </w:rPr>
        <w:t xml:space="preserve">Al no existir diligencias pendientes por desahogar, el </w:t>
      </w:r>
      <w:r w:rsidDel="00000000" w:rsidR="00000000" w:rsidRPr="00000000">
        <w:rPr>
          <w:b w:val="1"/>
          <w:bCs w:val="1"/>
          <w:rtl w:val="0"/>
        </w:rPr>
        <w:t xml:space="preserve">veintiséis de noviembre de dos mil veinticinco,</w:t>
      </w:r>
      <w:r w:rsidDel="00000000" w:rsidR="00000000" w:rsidRPr="00000000">
        <w:rPr>
          <w:rtl w:val="0"/>
        </w:rPr>
        <w:t xml:space="preserve"> la </w:t>
      </w:r>
      <w:r w:rsidDel="00000000" w:rsidR="00000000" w:rsidRPr="00000000">
        <w:rPr>
          <w:b w:val="1"/>
          <w:bCs w:val="1"/>
          <w:rtl w:val="0"/>
        </w:rPr>
        <w:t xml:space="preserve">Comisionada Sharon Cristina Morales Martínez </w:t>
      </w:r>
      <w:r w:rsidDel="00000000" w:rsidR="00000000" w:rsidRPr="00000000">
        <w:rPr>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Del="00000000" w:rsidR="00000000" w:rsidRPr="00000000">
        <w:rPr>
          <w:b w:val="1"/>
          <w:bCs w:val="1"/>
          <w:rtl w:val="0"/>
        </w:rPr>
        <w:t xml:space="preserve">SAIMEX</w:t>
      </w:r>
      <w:r w:rsidDel="00000000" w:rsidR="00000000" w:rsidRPr="00000000">
        <w:rPr>
          <w:rtl w:val="0"/>
        </w:rPr>
        <w:t xml:space="preserve">. </w:t>
      </w:r>
    </w:p>
    <w:p w:rsidR="00000000" w:rsidDel="00000000" w:rsidP="00000000" w:rsidRDefault="00000000" w:rsidRPr="00000000" w14:paraId="00000052">
      <w:pPr>
        <w:pStyle w:val="Heading3"/>
        <w:rPr/>
      </w:pPr>
      <w:r w:rsidDel="00000000" w:rsidR="00000000" w:rsidRPr="00000000">
        <w:rPr>
          <w:rtl w:val="0"/>
        </w:rPr>
      </w:r>
    </w:p>
    <w:p w:rsidR="00000000" w:rsidDel="00000000" w:rsidP="00000000" w:rsidRDefault="00000000" w:rsidRPr="00000000" w14:paraId="00000053">
      <w:pPr>
        <w:pStyle w:val="Heading3"/>
        <w:rPr/>
      </w:pPr>
      <w:bookmarkStart w:colFirst="0" w:colLast="0" w:name="_heading=h.loxwqu9hi06g" w:id="13"/>
      <w:bookmarkEnd w:id="13"/>
      <w:r w:rsidDel="00000000" w:rsidR="00000000" w:rsidRPr="00000000">
        <w:rPr>
          <w:rtl w:val="0"/>
        </w:rPr>
        <w:t xml:space="preserve">g) Resolución del Recurso de Revisión.</w:t>
      </w:r>
    </w:p>
    <w:p w:rsidR="00000000" w:rsidDel="00000000" w:rsidP="00000000" w:rsidRDefault="00000000" w:rsidRPr="00000000" w14:paraId="00000054">
      <w:pPr>
        <w:rPr/>
      </w:pPr>
      <w:r w:rsidDel="00000000" w:rsidR="00000000" w:rsidRPr="00000000">
        <w:rPr>
          <w:rtl w:val="0"/>
        </w:rPr>
        <w:t xml:space="preserve">El </w:t>
      </w:r>
      <w:r w:rsidDel="00000000" w:rsidR="00000000" w:rsidRPr="00000000">
        <w:rPr>
          <w:b w:val="1"/>
          <w:bCs w:val="1"/>
          <w:rtl w:val="0"/>
        </w:rPr>
        <w:t xml:space="preserve">diecisiete de diciembre de dos mil veinticinco</w:t>
      </w:r>
      <w:r w:rsidDel="00000000" w:rsidR="00000000" w:rsidRPr="00000000">
        <w:rPr>
          <w:rtl w:val="0"/>
        </w:rPr>
        <w:t xml:space="preserve">, en la </w:t>
      </w:r>
      <w:r w:rsidDel="00000000" w:rsidR="00000000" w:rsidRPr="00000000">
        <w:rPr>
          <w:b w:val="1"/>
          <w:bCs w:val="1"/>
          <w:rtl w:val="0"/>
        </w:rPr>
        <w:t xml:space="preserve">Cuadragésima Quinta Sesión</w:t>
      </w:r>
      <w:r w:rsidDel="00000000" w:rsidR="00000000" w:rsidRPr="00000000">
        <w:rPr>
          <w:rtl w:val="0"/>
        </w:rPr>
        <w:t xml:space="preserve">, el Pleno del Instituto de Transparencia, Acceso a la Información Pública y Protección de Datos Personales del Estado de México y Municipios, aprobó por unanimidad de votos, la resolución dictada en el Recurso de Revisión </w:t>
      </w:r>
      <w:r w:rsidDel="00000000" w:rsidR="00000000" w:rsidRPr="00000000">
        <w:rPr>
          <w:b w:val="1"/>
          <w:bCs w:val="1"/>
          <w:rtl w:val="0"/>
        </w:rPr>
        <w:t xml:space="preserve">12947/INFOEM/IP/RR/2025,</w:t>
      </w:r>
      <w:r w:rsidDel="00000000" w:rsidR="00000000" w:rsidRPr="00000000">
        <w:rPr>
          <w:rtl w:val="0"/>
        </w:rPr>
        <w:t xml:space="preserve"> en la cual se determinó lo siguiente:</w:t>
      </w:r>
    </w:p>
    <w:p w:rsidR="00000000" w:rsidDel="00000000" w:rsidP="00000000" w:rsidRDefault="00000000" w:rsidRPr="00000000" w14:paraId="00000055">
      <w:pPr>
        <w:rPr>
          <w:color w:val="000000"/>
        </w:rPr>
      </w:pPr>
      <w:r w:rsidDel="00000000" w:rsidR="00000000" w:rsidRPr="00000000">
        <w:rPr>
          <w:rtl w:val="0"/>
        </w:rPr>
      </w:r>
    </w:p>
    <w:p w:rsidR="00000000" w:rsidDel="00000000" w:rsidP="00000000" w:rsidRDefault="00000000" w:rsidRPr="00000000" w14:paraId="00000056">
      <w:pPr>
        <w:pStyle w:val="Title"/>
        <w:ind w:firstLine="567"/>
        <w:rPr>
          <w:b w:val="1"/>
          <w:bCs w:val="1"/>
        </w:rPr>
      </w:pPr>
      <w:r w:rsidDel="00000000" w:rsidR="00000000" w:rsidRPr="00000000">
        <w:rPr>
          <w:rtl w:val="0"/>
        </w:rPr>
        <w:t xml:space="preserve">“</w:t>
      </w:r>
      <w:r w:rsidDel="00000000" w:rsidR="00000000" w:rsidRPr="00000000">
        <w:rPr>
          <w:b w:val="1"/>
          <w:bCs w:val="1"/>
          <w:rtl w:val="0"/>
        </w:rPr>
        <w:t xml:space="preserve">PRIMERO. Resultan fundadas las razones o motivos de inconformidad hechas valer por LA PARTE RECURRENTE, en términos del Considerando SEGUNDO de la presente resolución.</w:t>
      </w:r>
    </w:p>
    <w:p w:rsidR="00000000" w:rsidDel="00000000" w:rsidP="00000000" w:rsidRDefault="00000000" w:rsidRPr="00000000" w14:paraId="00000057">
      <w:pPr>
        <w:pStyle w:val="Title"/>
        <w:ind w:firstLine="567"/>
        <w:rPr>
          <w:b w:val="1"/>
          <w:bCs w:val="1"/>
        </w:rPr>
      </w:pPr>
      <w:r w:rsidDel="00000000" w:rsidR="00000000" w:rsidRPr="00000000">
        <w:rPr>
          <w:b w:val="1"/>
          <w:bCs w:val="1"/>
          <w:rtl w:val="0"/>
        </w:rPr>
        <w:t xml:space="preserve">SEGUNDO. Se ORDENA al SUJETO OBLIGADO atienda la Solicitud de Acceso a la Información Pública que dio origen al Recurso Revisión número 12947/INFOEM/IP/RR/2025, vía Sistema de Acceso a la Información Mexiquense (SAIMEX), en términos del Considerando SEGUNDO de esta resolución; y en su caso haga entrega de la información solicitada, debiendo observar las excepciones contenidas en la Ley de Transparencia y Acceso a la Información Pública del Estado de México y Municipios, que en su caso resulten aplicables.</w:t>
      </w:r>
    </w:p>
    <w:p w:rsidR="00000000" w:rsidDel="00000000" w:rsidP="00000000" w:rsidRDefault="00000000" w:rsidRPr="00000000" w14:paraId="00000058">
      <w:pPr>
        <w:pStyle w:val="Title"/>
        <w:ind w:firstLine="567"/>
        <w:rPr>
          <w:b w:val="1"/>
          <w:bCs w:val="1"/>
        </w:rPr>
      </w:pPr>
      <w:r w:rsidDel="00000000" w:rsidR="00000000" w:rsidRPr="00000000">
        <w:rPr>
          <w:b w:val="1"/>
          <w:bCs w:val="1"/>
          <w:rtl w:val="0"/>
        </w:rPr>
        <w:t xml:space="preserve">TERCERO. Notifíquese vía Sistema de Acceso a la Información Mexiquense (SAIMEX)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00000" w:rsidDel="00000000" w:rsidP="00000000" w:rsidRDefault="00000000" w:rsidRPr="00000000" w14:paraId="00000059">
      <w:pPr>
        <w:pStyle w:val="Title"/>
        <w:ind w:firstLine="567"/>
        <w:rPr>
          <w:b w:val="1"/>
          <w:bCs w:val="1"/>
        </w:rPr>
      </w:pPr>
      <w:r w:rsidDel="00000000" w:rsidR="00000000" w:rsidRPr="00000000">
        <w:rPr>
          <w:rtl w:val="0"/>
        </w:rPr>
      </w:r>
    </w:p>
    <w:p w:rsidR="00000000" w:rsidDel="00000000" w:rsidP="00000000" w:rsidRDefault="00000000" w:rsidRPr="00000000" w14:paraId="0000005A">
      <w:pPr>
        <w:pStyle w:val="Title"/>
        <w:ind w:firstLine="567"/>
        <w:rPr>
          <w:b w:val="1"/>
          <w:bCs w:val="1"/>
        </w:rPr>
      </w:pPr>
      <w:r w:rsidDel="00000000" w:rsidR="00000000" w:rsidRPr="00000000">
        <w:rPr>
          <w:b w:val="1"/>
          <w:bCs w:val="1"/>
          <w:rtl w:val="0"/>
        </w:rPr>
        <w:t xml:space="preserve">CUARTO. Notifíquese a LA PARTE RECURRENTE la presente resolución vía Sistema de Acceso a la Información Mexiquense (SAIMEX).</w:t>
      </w:r>
    </w:p>
    <w:p w:rsidR="00000000" w:rsidDel="00000000" w:rsidP="00000000" w:rsidRDefault="00000000" w:rsidRPr="00000000" w14:paraId="0000005B">
      <w:pPr>
        <w:pStyle w:val="Title"/>
        <w:ind w:firstLine="567"/>
        <w:rPr>
          <w:b w:val="1"/>
          <w:bCs w:val="1"/>
        </w:rPr>
      </w:pPr>
      <w:r w:rsidDel="00000000" w:rsidR="00000000" w:rsidRPr="00000000">
        <w:rPr>
          <w:rtl w:val="0"/>
        </w:rPr>
      </w:r>
    </w:p>
    <w:p w:rsidR="00000000" w:rsidDel="00000000" w:rsidP="00000000" w:rsidRDefault="00000000" w:rsidRPr="00000000" w14:paraId="0000005C">
      <w:pPr>
        <w:pStyle w:val="Title"/>
        <w:ind w:firstLine="567"/>
        <w:rPr>
          <w:b w:val="1"/>
          <w:bCs w:val="1"/>
        </w:rPr>
      </w:pPr>
      <w:r w:rsidDel="00000000" w:rsidR="00000000" w:rsidRPr="00000000">
        <w:rPr>
          <w:b w:val="1"/>
          <w:bCs w:val="1"/>
          <w:rtl w:val="0"/>
        </w:rPr>
        <w:t xml:space="preserve">QUINTO. Hágase del conocimiento a LA PARTE RECURRENTE, que, de conformidad con lo establecido en el artículo 196 de la Ley de Transparencia y Acceso a la Información Pública del Estado de México y Municipios, podrá impugnarla vía Juicio de Amparo en los términos de las leyes aplicables.</w:t>
      </w:r>
    </w:p>
    <w:p w:rsidR="00000000" w:rsidDel="00000000" w:rsidP="00000000" w:rsidRDefault="00000000" w:rsidRPr="00000000" w14:paraId="0000005D">
      <w:pPr>
        <w:pStyle w:val="Title"/>
        <w:ind w:firstLine="567"/>
        <w:rPr>
          <w:b w:val="1"/>
          <w:bCs w:val="1"/>
        </w:rPr>
      </w:pPr>
      <w:r w:rsidDel="00000000" w:rsidR="00000000" w:rsidRPr="00000000">
        <w:rPr>
          <w:rtl w:val="0"/>
        </w:rPr>
      </w:r>
    </w:p>
    <w:p w:rsidR="00000000" w:rsidDel="00000000" w:rsidP="00000000" w:rsidRDefault="00000000" w:rsidRPr="00000000" w14:paraId="0000005E">
      <w:pPr>
        <w:pStyle w:val="Title"/>
        <w:ind w:firstLine="567"/>
        <w:rPr>
          <w:b w:val="1"/>
          <w:bCs w:val="1"/>
        </w:rPr>
      </w:pPr>
      <w:r w:rsidDel="00000000" w:rsidR="00000000" w:rsidRPr="00000000">
        <w:rPr>
          <w:b w:val="1"/>
          <w:bCs w:val="1"/>
          <w:rtl w:val="0"/>
        </w:rPr>
        <w:t xml:space="preserve">SEXTO. Hágase del conocimiento a LA PARTE RECURRENTE, que las respuestas que dé EL SUJETO OBLIGADO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rsidR="00000000" w:rsidDel="00000000" w:rsidP="00000000" w:rsidRDefault="00000000" w:rsidRPr="00000000" w14:paraId="0000005F">
      <w:pPr>
        <w:pStyle w:val="Title"/>
        <w:ind w:firstLine="567"/>
        <w:rPr>
          <w:b w:val="1"/>
          <w:bCs w:val="1"/>
        </w:rPr>
      </w:pPr>
      <w:r w:rsidDel="00000000" w:rsidR="00000000" w:rsidRPr="00000000">
        <w:rPr>
          <w:rtl w:val="0"/>
        </w:rPr>
      </w:r>
    </w:p>
    <w:p w:rsidR="00000000" w:rsidDel="00000000" w:rsidP="00000000" w:rsidRDefault="00000000" w:rsidRPr="00000000" w14:paraId="00000060">
      <w:pPr>
        <w:pStyle w:val="Title"/>
        <w:ind w:firstLine="567"/>
        <w:rPr>
          <w:b w:val="1"/>
          <w:bCs w:val="1"/>
        </w:rPr>
      </w:pPr>
      <w:r w:rsidDel="00000000" w:rsidR="00000000" w:rsidRPr="00000000">
        <w:rPr>
          <w:b w:val="1"/>
          <w:bCs w:val="1"/>
          <w:rtl w:val="0"/>
        </w:rPr>
        <w:t xml:space="preserve">SÉPTIMO.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SEGUNDO de la presente resolución.”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3"/>
        <w:rPr/>
      </w:pPr>
      <w:bookmarkStart w:colFirst="0" w:colLast="0" w:name="_heading=h.zb2fssdcs2g6" w:id="14"/>
      <w:bookmarkEnd w:id="14"/>
      <w:r w:rsidDel="00000000" w:rsidR="00000000" w:rsidRPr="00000000">
        <w:rPr>
          <w:rtl w:val="0"/>
        </w:rPr>
        <w:t xml:space="preserve">h) Notificación de la resolución.</w:t>
      </w:r>
    </w:p>
    <w:p w:rsidR="00000000" w:rsidDel="00000000" w:rsidP="00000000" w:rsidRDefault="00000000" w:rsidRPr="00000000" w14:paraId="00000063">
      <w:pPr>
        <w:rPr/>
      </w:pPr>
      <w:r w:rsidDel="00000000" w:rsidR="00000000" w:rsidRPr="00000000">
        <w:rPr>
          <w:rtl w:val="0"/>
        </w:rPr>
        <w:t xml:space="preserve">El </w:t>
      </w:r>
      <w:r w:rsidDel="00000000" w:rsidR="00000000" w:rsidRPr="00000000">
        <w:rPr>
          <w:b w:val="1"/>
          <w:bCs w:val="1"/>
          <w:rtl w:val="0"/>
        </w:rPr>
        <w:t xml:space="preserve">doce de enero de dos mil veintiséis, </w:t>
      </w:r>
      <w:r w:rsidDel="00000000" w:rsidR="00000000" w:rsidRPr="00000000">
        <w:rPr>
          <w:rtl w:val="0"/>
        </w:rPr>
        <w:t xml:space="preserve">se notificó a las partes la resolución del medio de impugnación previamente referido, por medio del </w:t>
      </w:r>
      <w:r w:rsidDel="00000000" w:rsidR="00000000" w:rsidRPr="00000000">
        <w:rPr>
          <w:b w:val="1"/>
          <w:bCs w:val="1"/>
          <w:rtl w:val="0"/>
        </w:rPr>
        <w:t xml:space="preserve">SAIMEX</w:t>
      </w:r>
      <w:r w:rsidDel="00000000" w:rsidR="00000000" w:rsidRPr="00000000">
        <w:rPr>
          <w:rtl w:val="0"/>
        </w:rPr>
        <w:t xml:space="preserve">.</w:t>
      </w:r>
    </w:p>
    <w:p w:rsidR="00000000" w:rsidDel="00000000" w:rsidP="00000000" w:rsidRDefault="00000000" w:rsidRPr="00000000" w14:paraId="00000064">
      <w:pPr>
        <w:rPr>
          <w:color w:val="000000"/>
        </w:rPr>
      </w:pPr>
      <w:r w:rsidDel="00000000" w:rsidR="00000000" w:rsidRPr="00000000">
        <w:rPr>
          <w:rtl w:val="0"/>
        </w:rPr>
      </w:r>
    </w:p>
    <w:p w:rsidR="00000000" w:rsidDel="00000000" w:rsidP="00000000" w:rsidRDefault="00000000" w:rsidRPr="00000000" w14:paraId="00000065">
      <w:pPr>
        <w:pStyle w:val="Heading3"/>
        <w:rPr/>
      </w:pPr>
      <w:bookmarkStart w:colFirst="0" w:colLast="0" w:name="_heading=h.bk17bb1q8gyz" w:id="15"/>
      <w:bookmarkEnd w:id="15"/>
      <w:r w:rsidDel="00000000" w:rsidR="00000000" w:rsidRPr="00000000">
        <w:rPr>
          <w:rtl w:val="0"/>
        </w:rPr>
        <w:t xml:space="preserve">i) Entrega de Información.</w:t>
      </w:r>
    </w:p>
    <w:p w:rsidR="00000000" w:rsidDel="00000000" w:rsidP="00000000" w:rsidRDefault="00000000" w:rsidRPr="00000000" w14:paraId="00000066">
      <w:pPr>
        <w:rPr>
          <w:color w:val="000000"/>
        </w:rPr>
      </w:pPr>
      <w:r w:rsidDel="00000000" w:rsidR="00000000" w:rsidRPr="00000000">
        <w:rPr>
          <w:color w:val="000000"/>
          <w:rtl w:val="0"/>
        </w:rPr>
        <w:t xml:space="preserve">El </w:t>
      </w:r>
      <w:r w:rsidDel="00000000" w:rsidR="00000000" w:rsidRPr="00000000">
        <w:rPr>
          <w:b w:val="1"/>
          <w:bCs w:val="1"/>
          <w:color w:val="000000"/>
          <w:rtl w:val="0"/>
        </w:rPr>
        <w:t xml:space="preserve">diecisiete de enero dos mil veintiséis</w:t>
      </w:r>
      <w:r w:rsidDel="00000000" w:rsidR="00000000" w:rsidRPr="00000000">
        <w:rPr>
          <w:color w:val="000000"/>
          <w:rtl w:val="0"/>
        </w:rPr>
        <w:t xml:space="preserve">, </w:t>
      </w:r>
      <w:r w:rsidDel="00000000" w:rsidR="00000000" w:rsidRPr="00000000">
        <w:rPr>
          <w:b w:val="1"/>
          <w:bCs w:val="1"/>
          <w:color w:val="000000"/>
          <w:rtl w:val="0"/>
        </w:rPr>
        <w:t xml:space="preserve">EL SUJETO OBLIGADO</w:t>
      </w:r>
      <w:r w:rsidDel="00000000" w:rsidR="00000000" w:rsidRPr="00000000">
        <w:rPr>
          <w:color w:val="000000"/>
          <w:rtl w:val="0"/>
        </w:rPr>
        <w:t xml:space="preserve"> a través del Director de Administración y Finanzas informó que, tras una búsqueda minuciosa en los registros y comprobantes de nómina del ejercicio fiscal 2025, no se ha realizado ningún pago por concepto de vacaciones al personal de la Dirección de Desarrollo y Fomento Económico. Esto se fundamenta en el artículo 67 de la Ley del Trabajo de los Servidores Públicos del Estado y Municipios, el cual prohíbe explícitamente que los servidores que laboren durante sus periodos vacacionales reciban un doble pago de sueldo.</w:t>
      </w:r>
    </w:p>
    <w:p w:rsidR="00000000" w:rsidDel="00000000" w:rsidP="00000000" w:rsidRDefault="00000000" w:rsidRPr="00000000" w14:paraId="00000067">
      <w:pPr>
        <w:rPr>
          <w:color w:val="000000"/>
        </w:rPr>
      </w:pPr>
      <w:r w:rsidDel="00000000" w:rsidR="00000000" w:rsidRPr="00000000">
        <w:rPr>
          <w:rtl w:val="0"/>
        </w:rPr>
      </w:r>
    </w:p>
    <w:p w:rsidR="00000000" w:rsidDel="00000000" w:rsidP="00000000" w:rsidRDefault="00000000" w:rsidRPr="00000000" w14:paraId="00000068">
      <w:pPr>
        <w:pStyle w:val="Heading3"/>
        <w:rPr/>
      </w:pPr>
      <w:bookmarkStart w:colFirst="0" w:colLast="0" w:name="_heading=h.hrlpx8e3ho8z" w:id="16"/>
      <w:bookmarkEnd w:id="16"/>
      <w:r w:rsidDel="00000000" w:rsidR="00000000" w:rsidRPr="00000000">
        <w:rPr>
          <w:rtl w:val="0"/>
        </w:rPr>
        <w:t xml:space="preserve">j) Interposición del segundo Recurso de Revisión.</w:t>
      </w:r>
    </w:p>
    <w:p w:rsidR="00000000" w:rsidDel="00000000" w:rsidP="00000000" w:rsidRDefault="00000000" w:rsidRPr="00000000" w14:paraId="00000069">
      <w:pPr>
        <w:rPr/>
      </w:pPr>
      <w:r w:rsidDel="00000000" w:rsidR="00000000" w:rsidRPr="00000000">
        <w:rPr>
          <w:rtl w:val="0"/>
        </w:rPr>
        <w:t xml:space="preserve">Inconforme con la entrega de información por </w:t>
      </w:r>
      <w:r w:rsidDel="00000000" w:rsidR="00000000" w:rsidRPr="00000000">
        <w:rPr>
          <w:b w:val="1"/>
          <w:bCs w:val="1"/>
          <w:rtl w:val="0"/>
        </w:rPr>
        <w:t xml:space="preserve">EL SUJETO OBLIGADO</w:t>
      </w:r>
      <w:r w:rsidDel="00000000" w:rsidR="00000000" w:rsidRPr="00000000">
        <w:rPr>
          <w:rtl w:val="0"/>
        </w:rPr>
        <w:t xml:space="preserve"> en términos del último párrafo del artículo 179 de la Ley de Transparencia y Acceso a la Información Pública del Estado de México y Municipios, el </w:t>
      </w:r>
      <w:r w:rsidDel="00000000" w:rsidR="00000000" w:rsidRPr="00000000">
        <w:rPr>
          <w:b w:val="1"/>
          <w:bCs w:val="1"/>
          <w:rtl w:val="0"/>
        </w:rPr>
        <w:t xml:space="preserve">veintiuno de enero de dos mil veintiséis</w:t>
      </w:r>
      <w:r w:rsidDel="00000000" w:rsidR="00000000" w:rsidRPr="00000000">
        <w:rPr>
          <w:rtl w:val="0"/>
        </w:rPr>
        <w:t xml:space="preserve">, el ciudadano interpuso el medio de impugnación en estudio indicando en todos los expedientes lo siguiente: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rPr/>
      </w:pPr>
      <w:r w:rsidDel="00000000" w:rsidR="00000000" w:rsidRPr="00000000">
        <w:rPr>
          <w:b w:val="1"/>
          <w:bCs w:val="1"/>
          <w:rtl w:val="0"/>
        </w:rPr>
        <w:t xml:space="preserve">ACTO IMPUGNADO:</w:t>
      </w:r>
      <w:r w:rsidDel="00000000" w:rsidR="00000000" w:rsidRPr="00000000">
        <w:rPr>
          <w:rtl w:val="0"/>
        </w:rPr>
      </w:r>
    </w:p>
    <w:p w:rsidR="00000000" w:rsidDel="00000000" w:rsidP="00000000" w:rsidRDefault="00000000" w:rsidRPr="00000000" w14:paraId="0000006C">
      <w:pPr>
        <w:tabs>
          <w:tab w:val="left" w:leader="none" w:pos="7936"/>
        </w:tabs>
        <w:spacing w:line="276" w:lineRule="auto"/>
        <w:ind w:left="851" w:right="902" w:firstLine="0"/>
        <w:rPr>
          <w:i w:val="1"/>
          <w:iCs w:val="1"/>
        </w:rPr>
      </w:pPr>
      <w:r w:rsidDel="00000000" w:rsidR="00000000" w:rsidRPr="00000000">
        <w:rPr>
          <w:i w:val="1"/>
          <w:iCs w:val="1"/>
          <w:rtl w:val="0"/>
        </w:rPr>
        <w:t xml:space="preserve">“Niegan la información, es lógico que todos los servidores públicos tienen derecho al pago de la prima vacacional después de haber cumplido seis meses ininterrumpidos de trabajo, y es lógico que dicho pago, debió realizarse en un recibo de nómina, esa parte es tan difícil de entender cuando el personal de tesorería pretende negar la información.” </w:t>
      </w:r>
      <w:r w:rsidDel="00000000" w:rsidR="00000000" w:rsidRPr="00000000">
        <w:rPr>
          <w:rtl w:val="0"/>
        </w:rPr>
        <w:t xml:space="preserve">(sic).</w:t>
      </w: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rPr>
          <w:b w:val="1"/>
          <w:bCs w:val="1"/>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b w:val="1"/>
          <w:bCs w:val="1"/>
          <w:rtl w:val="0"/>
        </w:rPr>
        <w:t xml:space="preserve">RAZONES O MOTIVOS DE INCONFORMIDAD:</w:t>
      </w:r>
    </w:p>
    <w:p w:rsidR="00000000" w:rsidDel="00000000" w:rsidP="00000000" w:rsidRDefault="00000000" w:rsidRPr="00000000" w14:paraId="00000072">
      <w:pPr>
        <w:tabs>
          <w:tab w:val="left" w:leader="none" w:pos="7936"/>
        </w:tabs>
        <w:ind w:left="851" w:right="902" w:firstLine="0"/>
        <w:rPr/>
      </w:pPr>
      <w:r w:rsidDel="00000000" w:rsidR="00000000" w:rsidRPr="00000000">
        <w:rPr>
          <w:i w:val="1"/>
          <w:iCs w:val="1"/>
          <w:rtl w:val="0"/>
        </w:rPr>
        <w:t xml:space="preserve">“Además de que obviamente debieron pagar la prima vacacional correspondiente, los trabajadores de campo de dicha área se han quedado a trabajar en periodo de vacaciones, pero, aun así ninguna la información bajo cualquier argumento.” </w:t>
      </w:r>
      <w:r w:rsidDel="00000000" w:rsidR="00000000" w:rsidRPr="00000000">
        <w:rPr>
          <w:rtl w:val="0"/>
        </w:rPr>
        <w:t xml:space="preserve">(sic).</w:t>
      </w:r>
    </w:p>
    <w:p w:rsidR="00000000" w:rsidDel="00000000" w:rsidP="00000000" w:rsidRDefault="00000000" w:rsidRPr="00000000" w14:paraId="00000073">
      <w:pPr>
        <w:rPr>
          <w:b w:val="1"/>
          <w:bCs w:val="1"/>
        </w:rPr>
      </w:pPr>
      <w:r w:rsidDel="00000000" w:rsidR="00000000" w:rsidRPr="00000000">
        <w:rPr>
          <w:rtl w:val="0"/>
        </w:rPr>
      </w:r>
    </w:p>
    <w:p w:rsidR="00000000" w:rsidDel="00000000" w:rsidP="00000000" w:rsidRDefault="00000000" w:rsidRPr="00000000" w14:paraId="00000074">
      <w:pPr>
        <w:pStyle w:val="Heading3"/>
        <w:rPr/>
      </w:pPr>
      <w:bookmarkStart w:colFirst="0" w:colLast="0" w:name="_heading=h.avnz2luevoof" w:id="17"/>
      <w:bookmarkEnd w:id="17"/>
      <w:r w:rsidDel="00000000" w:rsidR="00000000" w:rsidRPr="00000000">
        <w:rPr>
          <w:rtl w:val="0"/>
        </w:rPr>
        <w:t xml:space="preserve">k) Turno del recurso de revisión.</w:t>
      </w:r>
    </w:p>
    <w:p w:rsidR="00000000" w:rsidDel="00000000" w:rsidP="00000000" w:rsidRDefault="00000000" w:rsidRPr="00000000" w14:paraId="00000075">
      <w:pPr>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veintiuno de enero de dos mil veintiséis</w:t>
      </w:r>
      <w:r w:rsidDel="00000000" w:rsidR="00000000" w:rsidRPr="00000000">
        <w:rPr>
          <w:rtl w:val="0"/>
        </w:rPr>
        <w:t xml:space="preserve"> se turnaron los recursos de revisión a través del SAIMEX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 </w:t>
      </w:r>
    </w:p>
    <w:p w:rsidR="00000000" w:rsidDel="00000000" w:rsidP="00000000" w:rsidRDefault="00000000" w:rsidRPr="00000000" w14:paraId="00000076">
      <w:pPr>
        <w:rPr>
          <w:color w:val="000000"/>
        </w:rPr>
      </w:pPr>
      <w:r w:rsidDel="00000000" w:rsidR="00000000" w:rsidRPr="00000000">
        <w:rPr>
          <w:rtl w:val="0"/>
        </w:rPr>
      </w:r>
    </w:p>
    <w:p w:rsidR="00000000" w:rsidDel="00000000" w:rsidP="00000000" w:rsidRDefault="00000000" w:rsidRPr="00000000" w14:paraId="00000077">
      <w:pPr>
        <w:pStyle w:val="Heading3"/>
        <w:rPr/>
      </w:pPr>
      <w:bookmarkStart w:colFirst="0" w:colLast="0" w:name="_heading=h.8kotvig70cv6" w:id="18"/>
      <w:bookmarkEnd w:id="18"/>
      <w:r w:rsidDel="00000000" w:rsidR="00000000" w:rsidRPr="00000000">
        <w:rPr>
          <w:rtl w:val="0"/>
        </w:rPr>
        <w:t xml:space="preserve">l) Admisión del Recurso de Revisión.</w:t>
      </w:r>
    </w:p>
    <w:p w:rsidR="00000000" w:rsidDel="00000000" w:rsidP="00000000" w:rsidRDefault="00000000" w:rsidRPr="00000000" w14:paraId="00000078">
      <w:pPr>
        <w:rPr>
          <w:color w:val="000000"/>
        </w:rPr>
      </w:pPr>
      <w:r w:rsidDel="00000000" w:rsidR="00000000" w:rsidRPr="00000000">
        <w:rPr>
          <w:color w:val="000000"/>
          <w:rtl w:val="0"/>
        </w:rPr>
        <w:t xml:space="preserve">El </w:t>
      </w:r>
      <w:r w:rsidDel="00000000" w:rsidR="00000000" w:rsidRPr="00000000">
        <w:rPr>
          <w:b w:val="1"/>
          <w:bCs w:val="1"/>
          <w:rtl w:val="0"/>
        </w:rPr>
        <w:t xml:space="preserve">veintiséis de enero de dos mil veintiséis</w:t>
      </w:r>
      <w:r w:rsidDel="00000000" w:rsidR="00000000" w:rsidRPr="00000000">
        <w:rPr>
          <w:color w:val="000000"/>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79">
      <w:pPr>
        <w:rPr>
          <w:color w:val="000000"/>
        </w:rPr>
      </w:pPr>
      <w:r w:rsidDel="00000000" w:rsidR="00000000" w:rsidRPr="00000000">
        <w:rPr>
          <w:rtl w:val="0"/>
        </w:rPr>
      </w:r>
    </w:p>
    <w:p w:rsidR="00000000" w:rsidDel="00000000" w:rsidP="00000000" w:rsidRDefault="00000000" w:rsidRPr="00000000" w14:paraId="0000007A">
      <w:pPr>
        <w:pStyle w:val="Heading3"/>
        <w:rPr/>
      </w:pPr>
      <w:bookmarkStart w:colFirst="0" w:colLast="0" w:name="_heading=h.1jfwiexpmlg3" w:id="19"/>
      <w:bookmarkEnd w:id="19"/>
      <w:r w:rsidDel="00000000" w:rsidR="00000000" w:rsidRPr="00000000">
        <w:rPr>
          <w:rtl w:val="0"/>
        </w:rPr>
        <w:t xml:space="preserve">m) Informe Justificado del Sujeto Obligado.</w:t>
      </w:r>
    </w:p>
    <w:p w:rsidR="00000000" w:rsidDel="00000000" w:rsidP="00000000" w:rsidRDefault="00000000" w:rsidRPr="00000000" w14:paraId="0000007B">
      <w:pPr>
        <w:rPr/>
      </w:pPr>
      <w:r w:rsidDel="00000000" w:rsidR="00000000" w:rsidRPr="00000000">
        <w:rPr>
          <w:b w:val="1"/>
          <w:bCs w:val="1"/>
          <w:rtl w:val="0"/>
        </w:rPr>
        <w:t xml:space="preserve">EL SUJETO OBLIGADO </w:t>
      </w:r>
      <w:r w:rsidDel="00000000" w:rsidR="00000000" w:rsidRPr="00000000">
        <w:rPr>
          <w:rtl w:val="0"/>
        </w:rPr>
        <w:t xml:space="preserve">fue omiso en remitir conforme a su derecho el correspondiente informe justificado.</w:t>
      </w:r>
    </w:p>
    <w:p w:rsidR="00000000" w:rsidDel="00000000" w:rsidP="00000000" w:rsidRDefault="00000000" w:rsidRPr="00000000" w14:paraId="0000007C">
      <w:pPr>
        <w:rPr>
          <w:color w:val="000000"/>
        </w:rPr>
      </w:pPr>
      <w:r w:rsidDel="00000000" w:rsidR="00000000" w:rsidRPr="00000000">
        <w:rPr>
          <w:rtl w:val="0"/>
        </w:rPr>
      </w:r>
    </w:p>
    <w:p w:rsidR="00000000" w:rsidDel="00000000" w:rsidP="00000000" w:rsidRDefault="00000000" w:rsidRPr="00000000" w14:paraId="0000007D">
      <w:pPr>
        <w:pStyle w:val="Heading3"/>
        <w:rPr/>
      </w:pPr>
      <w:bookmarkStart w:colFirst="0" w:colLast="0" w:name="_heading=h.fizos5oeyjnc" w:id="20"/>
      <w:bookmarkEnd w:id="20"/>
      <w:r w:rsidDel="00000000" w:rsidR="00000000" w:rsidRPr="00000000">
        <w:rPr>
          <w:rtl w:val="0"/>
        </w:rPr>
        <w:t xml:space="preserve">n) Manifestaciones de la Parte Recurrente.</w:t>
      </w:r>
    </w:p>
    <w:p w:rsidR="00000000" w:rsidDel="00000000" w:rsidP="00000000" w:rsidRDefault="00000000" w:rsidRPr="00000000" w14:paraId="0000007E">
      <w:pPr>
        <w:rPr>
          <w:color w:val="000000"/>
        </w:rPr>
      </w:pPr>
      <w:r w:rsidDel="00000000" w:rsidR="00000000" w:rsidRPr="00000000">
        <w:rPr>
          <w:b w:val="1"/>
          <w:bCs w:val="1"/>
          <w:rtl w:val="0"/>
        </w:rPr>
        <w:t xml:space="preserve">LA PARTE RECURRENTE </w:t>
      </w:r>
      <w:r w:rsidDel="00000000" w:rsidR="00000000" w:rsidRPr="00000000">
        <w:rPr>
          <w:color w:val="000000"/>
          <w:rtl w:val="0"/>
        </w:rPr>
        <w:t xml:space="preserve">no realizó manifestaciones dentro del término legalmente concedido para tal efecto, ni presentó pruebas o alegatos.</w:t>
      </w:r>
    </w:p>
    <w:p w:rsidR="00000000" w:rsidDel="00000000" w:rsidP="00000000" w:rsidRDefault="00000000" w:rsidRPr="00000000" w14:paraId="0000007F">
      <w:pPr>
        <w:rPr>
          <w:color w:val="000000"/>
        </w:rPr>
      </w:pPr>
      <w:r w:rsidDel="00000000" w:rsidR="00000000" w:rsidRPr="00000000">
        <w:rPr>
          <w:rtl w:val="0"/>
        </w:rPr>
      </w:r>
    </w:p>
    <w:p w:rsidR="00000000" w:rsidDel="00000000" w:rsidP="00000000" w:rsidRDefault="00000000" w:rsidRPr="00000000" w14:paraId="00000080">
      <w:pPr>
        <w:pStyle w:val="Heading3"/>
        <w:rPr/>
      </w:pPr>
      <w:bookmarkStart w:colFirst="0" w:colLast="0" w:name="_heading=h.e6z5oa8i9887" w:id="21"/>
      <w:bookmarkEnd w:id="21"/>
      <w:r w:rsidDel="00000000" w:rsidR="00000000" w:rsidRPr="00000000">
        <w:rPr>
          <w:rtl w:val="0"/>
        </w:rPr>
        <w:t xml:space="preserve">o) Ampliación de Plazo para Resolver </w:t>
      </w:r>
    </w:p>
    <w:p w:rsidR="00000000" w:rsidDel="00000000" w:rsidP="00000000" w:rsidRDefault="00000000" w:rsidRPr="00000000" w14:paraId="00000081">
      <w:pPr>
        <w:rPr/>
      </w:pPr>
      <w:r w:rsidDel="00000000" w:rsidR="00000000" w:rsidRPr="00000000">
        <w:rPr>
          <w:rtl w:val="0"/>
        </w:rPr>
        <w:t xml:space="preserve">El </w:t>
      </w:r>
      <w:r w:rsidDel="00000000" w:rsidR="00000000" w:rsidRPr="00000000">
        <w:rPr>
          <w:b w:val="1"/>
          <w:bCs w:val="1"/>
          <w:rtl w:val="0"/>
        </w:rPr>
        <w:t xml:space="preserve">ocho de julio de dos mil veintiséis</w:t>
      </w:r>
      <w:r w:rsidDel="00000000" w:rsidR="00000000" w:rsidRPr="00000000">
        <w:rPr>
          <w:rtl w:val="0"/>
        </w:rPr>
        <w:t xml:space="preserve">, se notificó el acuerdo de ampliación de plazo para resolver el presente Recurso de Revisión, previsto en el artículo 181, tercer párrafo de la Ley de Transparencia y Acceso a la Información Pública del Estado de México y Municipios.</w:t>
      </w:r>
    </w:p>
    <w:p w:rsidR="00000000" w:rsidDel="00000000" w:rsidP="00000000" w:rsidRDefault="00000000" w:rsidRPr="00000000" w14:paraId="00000082">
      <w:pPr>
        <w:rPr>
          <w:color w:val="000000"/>
        </w:rPr>
      </w:pPr>
      <w:r w:rsidDel="00000000" w:rsidR="00000000" w:rsidRPr="00000000">
        <w:rPr>
          <w:rtl w:val="0"/>
        </w:rPr>
      </w:r>
    </w:p>
    <w:p w:rsidR="00000000" w:rsidDel="00000000" w:rsidP="00000000" w:rsidRDefault="00000000" w:rsidRPr="00000000" w14:paraId="00000083">
      <w:pPr>
        <w:pStyle w:val="Heading3"/>
        <w:rPr/>
      </w:pPr>
      <w:bookmarkStart w:colFirst="0" w:colLast="0" w:name="_heading=h.np6ia9k1r8ke" w:id="22"/>
      <w:bookmarkEnd w:id="22"/>
      <w:r w:rsidDel="00000000" w:rsidR="00000000" w:rsidRPr="00000000">
        <w:rPr>
          <w:rtl w:val="0"/>
        </w:rPr>
        <w:t xml:space="preserve">p) Cierre de instrucción.</w:t>
      </w:r>
    </w:p>
    <w:p w:rsidR="00000000" w:rsidDel="00000000" w:rsidP="00000000" w:rsidRDefault="00000000" w:rsidRPr="00000000" w14:paraId="00000084">
      <w:pPr>
        <w:rPr>
          <w:color w:val="000000"/>
        </w:rPr>
      </w:pPr>
      <w:bookmarkStart w:colFirst="0" w:colLast="0" w:name="_heading=h.2xcytpi" w:id="23"/>
      <w:bookmarkEnd w:id="23"/>
      <w:r w:rsidDel="00000000" w:rsidR="00000000" w:rsidRPr="00000000">
        <w:rPr>
          <w:rtl w:val="0"/>
        </w:rPr>
        <w:t xml:space="preserve">Al no existir diligencias pendientes por desahogar</w:t>
      </w:r>
      <w:r w:rsidDel="00000000" w:rsidR="00000000" w:rsidRPr="00000000">
        <w:rPr>
          <w:color w:val="000000"/>
          <w:rtl w:val="0"/>
        </w:rPr>
        <w:t xml:space="preserve">, el </w:t>
      </w:r>
      <w:r w:rsidDel="00000000" w:rsidR="00000000" w:rsidRPr="00000000">
        <w:rPr>
          <w:b w:val="1"/>
          <w:bCs w:val="1"/>
          <w:color w:val="000000"/>
          <w:rtl w:val="0"/>
        </w:rPr>
        <w:t xml:space="preserve">ocho de julio de dos mil veintiséis</w:t>
      </w:r>
      <w:r w:rsidDel="00000000" w:rsidR="00000000" w:rsidRPr="00000000">
        <w:rPr>
          <w:color w:val="000000"/>
          <w:rtl w:val="0"/>
        </w:rPr>
        <w:t xml:space="preserve"> la </w:t>
      </w:r>
      <w:r w:rsidDel="00000000" w:rsidR="00000000" w:rsidRPr="00000000">
        <w:rPr>
          <w:b w:val="1"/>
          <w:bCs w:val="1"/>
          <w:color w:val="000000"/>
          <w:rtl w:val="0"/>
        </w:rPr>
        <w:t xml:space="preserve">Comisionada Sharon Cristina Morales Martínez </w:t>
      </w:r>
      <w:r w:rsidDel="00000000" w:rsidR="00000000" w:rsidRPr="00000000">
        <w:rPr>
          <w:color w:val="000000"/>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Del="00000000" w:rsidR="00000000" w:rsidRPr="00000000">
        <w:rPr>
          <w:rtl w:val="0"/>
        </w:rPr>
        <w:t xml:space="preserve">fue notificado a las partes el mismo día a través del SAIMEX.</w:t>
      </w:r>
      <w:r w:rsidDel="00000000" w:rsidR="00000000" w:rsidRPr="00000000">
        <w:rPr>
          <w:rtl w:val="0"/>
        </w:rPr>
      </w:r>
    </w:p>
    <w:p w:rsidR="00000000" w:rsidDel="00000000" w:rsidP="00000000" w:rsidRDefault="00000000" w:rsidRPr="00000000" w14:paraId="00000085">
      <w:pPr>
        <w:pStyle w:val="Heading1"/>
        <w:rPr/>
      </w:pPr>
      <w:bookmarkStart w:colFirst="0" w:colLast="0" w:name="_heading=h.n7699157e2fn" w:id="24"/>
      <w:bookmarkEnd w:id="24"/>
      <w:r w:rsidDel="00000000" w:rsidR="00000000" w:rsidRPr="00000000">
        <w:rPr>
          <w:rtl w:val="0"/>
        </w:rPr>
        <w:t xml:space="preserve">CONSIDERANDOS</w:t>
      </w:r>
    </w:p>
    <w:p w:rsidR="00000000" w:rsidDel="00000000" w:rsidP="00000000" w:rsidRDefault="00000000" w:rsidRPr="00000000" w14:paraId="00000086">
      <w:pPr>
        <w:jc w:val="center"/>
        <w:rPr>
          <w:b w:val="1"/>
          <w:bCs w:val="1"/>
          <w:color w:val="000000"/>
        </w:rPr>
      </w:pPr>
      <w:r w:rsidDel="00000000" w:rsidR="00000000" w:rsidRPr="00000000">
        <w:rPr>
          <w:rtl w:val="0"/>
        </w:rPr>
      </w:r>
    </w:p>
    <w:p w:rsidR="00000000" w:rsidDel="00000000" w:rsidP="00000000" w:rsidRDefault="00000000" w:rsidRPr="00000000" w14:paraId="00000087">
      <w:pPr>
        <w:pStyle w:val="Heading2"/>
        <w:rPr/>
      </w:pPr>
      <w:bookmarkStart w:colFirst="0" w:colLast="0" w:name="_heading=h.imsp0jxgcqxu" w:id="25"/>
      <w:bookmarkEnd w:id="25"/>
      <w:r w:rsidDel="00000000" w:rsidR="00000000" w:rsidRPr="00000000">
        <w:rPr>
          <w:rtl w:val="0"/>
        </w:rPr>
        <w:t xml:space="preserve">PRIMERO. Procedibilidad</w:t>
      </w:r>
    </w:p>
    <w:p w:rsidR="00000000" w:rsidDel="00000000" w:rsidP="00000000" w:rsidRDefault="00000000" w:rsidRPr="00000000" w14:paraId="00000088">
      <w:pPr>
        <w:pStyle w:val="Heading3"/>
        <w:rPr/>
      </w:pPr>
      <w:bookmarkStart w:colFirst="0" w:colLast="0" w:name="_heading=h.39w15y3610jx" w:id="26"/>
      <w:bookmarkEnd w:id="26"/>
      <w:r w:rsidDel="00000000" w:rsidR="00000000" w:rsidRPr="00000000">
        <w:rPr>
          <w:rtl w:val="0"/>
        </w:rPr>
        <w:t xml:space="preserve">a) Competencia del Instituto.</w:t>
      </w:r>
    </w:p>
    <w:p w:rsidR="00000000" w:rsidDel="00000000" w:rsidP="00000000" w:rsidRDefault="00000000" w:rsidRPr="00000000" w14:paraId="00000089">
      <w:pPr>
        <w:rPr>
          <w:color w:val="000000"/>
        </w:rPr>
      </w:pPr>
      <w:r w:rsidDel="00000000" w:rsidR="00000000" w:rsidRPr="00000000">
        <w:rPr>
          <w:color w:val="000000"/>
          <w:rtl w:val="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Del="00000000" w:rsidR="00000000" w:rsidRPr="00000000">
        <w:rPr>
          <w:b w:val="1"/>
          <w:bCs w:val="1"/>
          <w:color w:val="000000"/>
          <w:rtl w:val="0"/>
        </w:rPr>
        <w:t xml:space="preserve">Segundo</w:t>
      </w:r>
      <w:r w:rsidDel="00000000" w:rsidR="00000000" w:rsidRPr="00000000">
        <w:rPr>
          <w:color w:val="000000"/>
          <w:rtl w:val="0"/>
        </w:rPr>
        <w:t xml:space="preserve">, </w:t>
      </w:r>
      <w:r w:rsidDel="00000000" w:rsidR="00000000" w:rsidRPr="00000000">
        <w:rPr>
          <w:b w:val="1"/>
          <w:bCs w:val="1"/>
          <w:color w:val="000000"/>
          <w:rtl w:val="0"/>
        </w:rPr>
        <w:t xml:space="preserve">Cuarto</w:t>
      </w:r>
      <w:r w:rsidDel="00000000" w:rsidR="00000000" w:rsidRPr="00000000">
        <w:rPr>
          <w:color w:val="000000"/>
          <w:rtl w:val="0"/>
        </w:rPr>
        <w:t xml:space="preserve"> y </w:t>
      </w:r>
      <w:r w:rsidDel="00000000" w:rsidR="00000000" w:rsidRPr="00000000">
        <w:rPr>
          <w:b w:val="1"/>
          <w:bCs w:val="1"/>
          <w:color w:val="000000"/>
          <w:rtl w:val="0"/>
        </w:rPr>
        <w:t xml:space="preserve">Quinto</w:t>
      </w:r>
      <w:r w:rsidDel="00000000" w:rsidR="00000000" w:rsidRPr="00000000">
        <w:rPr>
          <w:color w:val="000000"/>
          <w:rtl w:val="0"/>
        </w:rPr>
        <w:t xml:space="preserve"> del </w:t>
      </w:r>
      <w:r w:rsidDel="00000000" w:rsidR="00000000" w:rsidRPr="00000000">
        <w:rPr>
          <w:b w:val="1"/>
          <w:bCs w:val="1"/>
          <w:color w:val="000000"/>
          <w:rtl w:val="0"/>
        </w:rPr>
        <w:t xml:space="preserve">DECRETO</w:t>
      </w:r>
      <w:r w:rsidDel="00000000" w:rsidR="00000000" w:rsidRPr="00000000">
        <w:rPr>
          <w:color w:val="000000"/>
          <w:rtl w:val="0"/>
        </w:rPr>
        <w:t xml:space="preserve"> por el que se reforman, adicionan y derogan diversas disposiciones de la Constitución Política de los Estados Unidos Mexicanos, en materia de simplificación orgánica, publicado en el </w:t>
      </w:r>
      <w:r w:rsidDel="00000000" w:rsidR="00000000" w:rsidRPr="00000000">
        <w:rPr>
          <w:b w:val="1"/>
          <w:bCs w:val="1"/>
          <w:color w:val="000000"/>
          <w:rtl w:val="0"/>
        </w:rPr>
        <w:t xml:space="preserve">Diario Oficial de la Federación (DOF)</w:t>
      </w:r>
      <w:r w:rsidDel="00000000" w:rsidR="00000000" w:rsidRPr="00000000">
        <w:rPr>
          <w:color w:val="000000"/>
          <w:rtl w:val="0"/>
        </w:rPr>
        <w:t xml:space="preserve"> el veinte de diciembre de dos mil veinticuatro; artículo Transitorio </w:t>
      </w:r>
      <w:r w:rsidDel="00000000" w:rsidR="00000000" w:rsidRPr="00000000">
        <w:rPr>
          <w:b w:val="1"/>
          <w:bCs w:val="1"/>
          <w:color w:val="000000"/>
          <w:rtl w:val="0"/>
        </w:rPr>
        <w:t xml:space="preserve">Décimo Noveno</w:t>
      </w:r>
      <w:r w:rsidDel="00000000" w:rsidR="00000000" w:rsidRPr="00000000">
        <w:rPr>
          <w:color w:val="000000"/>
          <w:rtl w:val="0"/>
        </w:rPr>
        <w:t xml:space="preserve"> del </w:t>
      </w:r>
      <w:r w:rsidDel="00000000" w:rsidR="00000000" w:rsidRPr="00000000">
        <w:rPr>
          <w:b w:val="1"/>
          <w:bCs w:val="1"/>
          <w:color w:val="000000"/>
          <w:rtl w:val="0"/>
        </w:rPr>
        <w:t xml:space="preserve">DECRETO</w:t>
      </w:r>
      <w:r w:rsidDel="00000000" w:rsidR="00000000" w:rsidRPr="00000000">
        <w:rPr>
          <w:color w:val="000000"/>
          <w:rtl w:val="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Del="00000000" w:rsidR="00000000" w:rsidRPr="00000000">
        <w:rPr>
          <w:b w:val="1"/>
          <w:bCs w:val="1"/>
          <w:color w:val="000000"/>
          <w:rtl w:val="0"/>
        </w:rPr>
        <w:t xml:space="preserve">DOF</w:t>
      </w:r>
      <w:r w:rsidDel="00000000" w:rsidR="00000000" w:rsidRPr="00000000">
        <w:rPr>
          <w:color w:val="000000"/>
          <w:rtl w:val="0"/>
        </w:rPr>
        <w:t xml:space="preserve"> el veinte de marzo de dos mil veinticinco; artículos transitorios </w:t>
      </w:r>
      <w:r w:rsidDel="00000000" w:rsidR="00000000" w:rsidRPr="00000000">
        <w:rPr>
          <w:b w:val="1"/>
          <w:bCs w:val="1"/>
          <w:color w:val="000000"/>
          <w:rtl w:val="0"/>
        </w:rPr>
        <w:t xml:space="preserve">TERCERO</w:t>
      </w:r>
      <w:r w:rsidDel="00000000" w:rsidR="00000000" w:rsidRPr="00000000">
        <w:rPr>
          <w:color w:val="000000"/>
          <w:rtl w:val="0"/>
        </w:rPr>
        <w:t xml:space="preserve"> y </w:t>
      </w:r>
      <w:r w:rsidDel="00000000" w:rsidR="00000000" w:rsidRPr="00000000">
        <w:rPr>
          <w:b w:val="1"/>
          <w:bCs w:val="1"/>
          <w:color w:val="000000"/>
          <w:rtl w:val="0"/>
        </w:rPr>
        <w:t xml:space="preserve">CUARTO</w:t>
      </w:r>
      <w:r w:rsidDel="00000000" w:rsidR="00000000" w:rsidRPr="00000000">
        <w:rPr>
          <w:color w:val="000000"/>
          <w:rtl w:val="0"/>
        </w:rPr>
        <w:t xml:space="preserve"> del </w:t>
      </w:r>
      <w:r w:rsidDel="00000000" w:rsidR="00000000" w:rsidRPr="00000000">
        <w:rPr>
          <w:b w:val="1"/>
          <w:bCs w:val="1"/>
          <w:color w:val="000000"/>
          <w:rtl w:val="0"/>
        </w:rPr>
        <w:t xml:space="preserve">Decreto Número 198</w:t>
      </w:r>
      <w:r w:rsidDel="00000000" w:rsidR="00000000" w:rsidRPr="00000000">
        <w:rPr>
          <w:color w:val="000000"/>
          <w:rtl w:val="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00000" w:rsidDel="00000000" w:rsidP="00000000" w:rsidRDefault="00000000" w:rsidRPr="00000000" w14:paraId="0000008A">
      <w:pPr>
        <w:rPr>
          <w:color w:val="000000"/>
        </w:rPr>
      </w:pPr>
      <w:r w:rsidDel="00000000" w:rsidR="00000000" w:rsidRPr="00000000">
        <w:rPr>
          <w:rtl w:val="0"/>
        </w:rPr>
      </w:r>
    </w:p>
    <w:p w:rsidR="00000000" w:rsidDel="00000000" w:rsidP="00000000" w:rsidRDefault="00000000" w:rsidRPr="00000000" w14:paraId="0000008B">
      <w:pPr>
        <w:pStyle w:val="Heading3"/>
        <w:rPr/>
      </w:pPr>
      <w:bookmarkStart w:colFirst="0" w:colLast="0" w:name="_heading=h.s1gnh568ws4f" w:id="27"/>
      <w:bookmarkEnd w:id="27"/>
      <w:r w:rsidDel="00000000" w:rsidR="00000000" w:rsidRPr="00000000">
        <w:rPr>
          <w:rtl w:val="0"/>
        </w:rPr>
        <w:t xml:space="preserve">b) Legitimidad de la parte recurrente.</w:t>
      </w:r>
    </w:p>
    <w:p w:rsidR="00000000" w:rsidDel="00000000" w:rsidP="00000000" w:rsidRDefault="00000000" w:rsidRPr="00000000" w14:paraId="0000008C">
      <w:pPr>
        <w:rPr>
          <w:color w:val="000000"/>
        </w:rPr>
      </w:pPr>
      <w:r w:rsidDel="00000000" w:rsidR="00000000" w:rsidRPr="00000000">
        <w:rPr>
          <w:color w:val="000000"/>
          <w:rtl w:val="0"/>
        </w:rPr>
        <w:t xml:space="preserve">El recurso de revisión fue interpuesto por parte legítima, ya que se presentó por la misma persona que formuló la solicitud de acceso a la Información Pública,</w:t>
      </w:r>
      <w:r w:rsidDel="00000000" w:rsidR="00000000" w:rsidRPr="00000000">
        <w:rPr>
          <w:b w:val="1"/>
          <w:bCs w:val="1"/>
          <w:color w:val="000000"/>
          <w:rtl w:val="0"/>
        </w:rPr>
        <w:t xml:space="preserve"> </w:t>
      </w:r>
      <w:r w:rsidDel="00000000" w:rsidR="00000000" w:rsidRPr="00000000">
        <w:rPr>
          <w:color w:val="000000"/>
          <w:rtl w:val="0"/>
        </w:rPr>
        <w:t xml:space="preserve">debido a que los datos de acceso</w:t>
      </w:r>
      <w:r w:rsidDel="00000000" w:rsidR="00000000" w:rsidRPr="00000000">
        <w:rPr>
          <w:b w:val="1"/>
          <w:bCs w:val="1"/>
          <w:color w:val="000000"/>
          <w:rtl w:val="0"/>
        </w:rPr>
        <w:t xml:space="preserve"> SAIMEX</w:t>
      </w:r>
      <w:r w:rsidDel="00000000" w:rsidR="00000000" w:rsidRPr="00000000">
        <w:rPr>
          <w:color w:val="000000"/>
          <w:rtl w:val="0"/>
        </w:rPr>
        <w:t xml:space="preserve"> son personales e irrepetibles.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3"/>
        <w:rPr/>
      </w:pPr>
      <w:bookmarkStart w:colFirst="0" w:colLast="0" w:name="_heading=h.bf51y62k5o5u" w:id="28"/>
      <w:bookmarkEnd w:id="28"/>
      <w:r w:rsidDel="00000000" w:rsidR="00000000" w:rsidRPr="00000000">
        <w:rPr>
          <w:rtl w:val="0"/>
        </w:rPr>
        <w:t xml:space="preserve">c) Plazo para interponer el recurso.</w:t>
      </w:r>
    </w:p>
    <w:p w:rsidR="00000000" w:rsidDel="00000000" w:rsidP="00000000" w:rsidRDefault="00000000" w:rsidRPr="00000000" w14:paraId="0000008F">
      <w:pPr>
        <w:rPr/>
      </w:pPr>
      <w:bookmarkStart w:colFirst="0" w:colLast="0" w:name="_heading=h.1pxezwc" w:id="29"/>
      <w:bookmarkEnd w:id="29"/>
      <w:r w:rsidDel="00000000" w:rsidR="00000000" w:rsidRPr="00000000">
        <w:rPr>
          <w:rtl w:val="0"/>
        </w:rPr>
        <w:t xml:space="preserve">En la siguiente tabla se especifican los plazos para la interposición del recurso de inconformidad, a saber:</w:t>
      </w:r>
    </w:p>
    <w:p w:rsidR="00000000" w:rsidDel="00000000" w:rsidP="00000000" w:rsidRDefault="00000000" w:rsidRPr="00000000" w14:paraId="00000090">
      <w:pPr>
        <w:rPr/>
      </w:pPr>
      <w:r w:rsidDel="00000000" w:rsidR="00000000" w:rsidRPr="00000000">
        <w:rPr>
          <w:rtl w:val="0"/>
        </w:rPr>
      </w:r>
    </w:p>
    <w:tbl>
      <w:tblPr>
        <w:tblStyle w:val="Table1"/>
        <w:tblW w:w="90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11"/>
        <w:gridCol w:w="3011"/>
        <w:gridCol w:w="3012"/>
        <w:tblGridChange w:id="0">
          <w:tblGrid>
            <w:gridCol w:w="3011"/>
            <w:gridCol w:w="3011"/>
            <w:gridCol w:w="3012"/>
          </w:tblGrid>
        </w:tblGridChange>
      </w:tblGrid>
      <w:tr>
        <w:trPr>
          <w:cantSplit w:val="0"/>
          <w:tblHeader w:val="0"/>
        </w:trPr>
        <w:tc>
          <w:tcPr/>
          <w:p w:rsidR="00000000" w:rsidDel="00000000" w:rsidP="00000000" w:rsidRDefault="00000000" w:rsidRPr="00000000" w14:paraId="00000091">
            <w:pPr>
              <w:jc w:val="center"/>
              <w:rPr>
                <w:b w:val="1"/>
                <w:bCs w:val="1"/>
                <w:color w:val="000000"/>
                <w:sz w:val="16"/>
                <w:szCs w:val="16"/>
              </w:rPr>
            </w:pPr>
            <w:r w:rsidDel="00000000" w:rsidR="00000000" w:rsidRPr="00000000">
              <w:rPr>
                <w:b w:val="1"/>
                <w:bCs w:val="1"/>
                <w:color w:val="000000"/>
                <w:sz w:val="16"/>
                <w:szCs w:val="16"/>
                <w:rtl w:val="0"/>
              </w:rPr>
              <w:t xml:space="preserve">Fecha de Respuesta</w:t>
            </w:r>
          </w:p>
        </w:tc>
        <w:tc>
          <w:tcPr/>
          <w:p w:rsidR="00000000" w:rsidDel="00000000" w:rsidP="00000000" w:rsidRDefault="00000000" w:rsidRPr="00000000" w14:paraId="00000092">
            <w:pPr>
              <w:jc w:val="center"/>
              <w:rPr>
                <w:b w:val="1"/>
                <w:bCs w:val="1"/>
                <w:color w:val="000000"/>
                <w:sz w:val="16"/>
                <w:szCs w:val="16"/>
              </w:rPr>
            </w:pPr>
            <w:r w:rsidDel="00000000" w:rsidR="00000000" w:rsidRPr="00000000">
              <w:rPr>
                <w:b w:val="1"/>
                <w:bCs w:val="1"/>
                <w:color w:val="000000"/>
                <w:sz w:val="16"/>
                <w:szCs w:val="16"/>
                <w:rtl w:val="0"/>
              </w:rPr>
              <w:t xml:space="preserve">Fecha de Interposición</w:t>
            </w:r>
          </w:p>
        </w:tc>
        <w:tc>
          <w:tcPr/>
          <w:p w:rsidR="00000000" w:rsidDel="00000000" w:rsidP="00000000" w:rsidRDefault="00000000" w:rsidRPr="00000000" w14:paraId="00000093">
            <w:pPr>
              <w:jc w:val="center"/>
              <w:rPr>
                <w:b w:val="1"/>
                <w:bCs w:val="1"/>
                <w:color w:val="000000"/>
                <w:sz w:val="16"/>
                <w:szCs w:val="16"/>
              </w:rPr>
            </w:pPr>
            <w:r w:rsidDel="00000000" w:rsidR="00000000" w:rsidRPr="00000000">
              <w:rPr>
                <w:b w:val="1"/>
                <w:bCs w:val="1"/>
                <w:color w:val="000000"/>
                <w:sz w:val="16"/>
                <w:szCs w:val="16"/>
                <w:rtl w:val="0"/>
              </w:rPr>
              <w:t xml:space="preserve">Observación</w:t>
            </w:r>
          </w:p>
        </w:tc>
      </w:tr>
      <w:tr>
        <w:trPr>
          <w:cantSplit w:val="0"/>
          <w:tblHeader w:val="0"/>
        </w:trPr>
        <w:tc>
          <w:tcPr/>
          <w:p w:rsidR="00000000" w:rsidDel="00000000" w:rsidP="00000000" w:rsidRDefault="00000000" w:rsidRPr="00000000" w14:paraId="00000094">
            <w:pPr>
              <w:jc w:val="center"/>
              <w:rPr>
                <w:b w:val="1"/>
                <w:bCs w:val="1"/>
                <w:color w:val="000000"/>
                <w:sz w:val="16"/>
                <w:szCs w:val="16"/>
              </w:rPr>
            </w:pPr>
            <w:r w:rsidDel="00000000" w:rsidR="00000000" w:rsidRPr="00000000">
              <w:rPr>
                <w:b w:val="1"/>
                <w:bCs w:val="1"/>
                <w:color w:val="000000"/>
                <w:sz w:val="16"/>
                <w:szCs w:val="16"/>
                <w:rtl w:val="0"/>
              </w:rPr>
              <w:t xml:space="preserve">17 de enero de 2026</w:t>
            </w:r>
          </w:p>
        </w:tc>
        <w:tc>
          <w:tcPr/>
          <w:p w:rsidR="00000000" w:rsidDel="00000000" w:rsidP="00000000" w:rsidRDefault="00000000" w:rsidRPr="00000000" w14:paraId="00000095">
            <w:pPr>
              <w:jc w:val="center"/>
              <w:rPr>
                <w:b w:val="1"/>
                <w:bCs w:val="1"/>
                <w:color w:val="000000"/>
                <w:sz w:val="16"/>
                <w:szCs w:val="16"/>
              </w:rPr>
            </w:pPr>
            <w:r w:rsidDel="00000000" w:rsidR="00000000" w:rsidRPr="00000000">
              <w:rPr>
                <w:b w:val="1"/>
                <w:bCs w:val="1"/>
                <w:color w:val="000000"/>
                <w:sz w:val="16"/>
                <w:szCs w:val="16"/>
                <w:rtl w:val="0"/>
              </w:rPr>
              <w:t xml:space="preserve">21 de enero de 2026</w:t>
            </w:r>
          </w:p>
        </w:tc>
        <w:tc>
          <w:tcPr/>
          <w:p w:rsidR="00000000" w:rsidDel="00000000" w:rsidP="00000000" w:rsidRDefault="00000000" w:rsidRPr="00000000" w14:paraId="00000096">
            <w:pPr>
              <w:rPr>
                <w:b w:val="1"/>
                <w:bCs w:val="1"/>
                <w:color w:val="000000"/>
                <w:sz w:val="16"/>
                <w:szCs w:val="16"/>
              </w:rPr>
            </w:pPr>
            <w:r w:rsidDel="00000000" w:rsidR="00000000" w:rsidRPr="00000000">
              <w:rPr>
                <w:color w:val="000000"/>
                <w:sz w:val="16"/>
                <w:szCs w:val="16"/>
                <w:rtl w:val="0"/>
              </w:rPr>
              <w:t xml:space="preserve">No se encuentra dentro del margen temporal previsto en el artículo 178 de la Ley de Transparencia y Acceso a la Información Pública del Estado de México y Municipios.</w:t>
            </w:r>
            <w:r w:rsidDel="00000000" w:rsidR="00000000" w:rsidRPr="00000000">
              <w:rPr>
                <w:rtl w:val="0"/>
              </w:rPr>
            </w:r>
          </w:p>
        </w:tc>
      </w:tr>
    </w:tbl>
    <w:p w:rsidR="00000000" w:rsidDel="00000000" w:rsidP="00000000" w:rsidRDefault="00000000" w:rsidRPr="00000000" w14:paraId="00000097">
      <w:pPr>
        <w:rPr/>
      </w:pPr>
      <w:bookmarkStart w:colFirst="0" w:colLast="0" w:name="_heading=h.kaq6rmy558bb" w:id="30"/>
      <w:bookmarkEnd w:id="30"/>
      <w:r w:rsidDel="00000000" w:rsidR="00000000" w:rsidRPr="00000000">
        <w:rPr>
          <w:rtl w:val="0"/>
        </w:rPr>
      </w:r>
    </w:p>
    <w:p w:rsidR="00000000" w:rsidDel="00000000" w:rsidP="00000000" w:rsidRDefault="00000000" w:rsidRPr="00000000" w14:paraId="00000098">
      <w:pPr>
        <w:pStyle w:val="Heading3"/>
        <w:rPr/>
      </w:pPr>
      <w:bookmarkStart w:colFirst="0" w:colLast="0" w:name="_heading=h.88qwuq8sokq9" w:id="31"/>
      <w:bookmarkEnd w:id="31"/>
      <w:r w:rsidDel="00000000" w:rsidR="00000000" w:rsidRPr="00000000">
        <w:rPr>
          <w:rtl w:val="0"/>
        </w:rPr>
        <w:t xml:space="preserve">d) Requisitos formales para la interposición del recurso.</w:t>
      </w:r>
    </w:p>
    <w:p w:rsidR="00000000" w:rsidDel="00000000" w:rsidP="00000000" w:rsidRDefault="00000000" w:rsidRPr="00000000" w14:paraId="00000099">
      <w:pPr>
        <w:rPr/>
      </w:pPr>
      <w:r w:rsidDel="00000000" w:rsidR="00000000" w:rsidRPr="00000000">
        <w:rPr>
          <w:b w:val="1"/>
          <w:bCs w:val="1"/>
          <w:rtl w:val="0"/>
        </w:rPr>
        <w:t xml:space="preserve">LA PARTE RECURRENTE </w:t>
      </w:r>
      <w:r w:rsidDel="00000000" w:rsidR="00000000" w:rsidRPr="00000000">
        <w:rPr>
          <w:rtl w:val="0"/>
        </w:rPr>
        <w:t xml:space="preserve">acreditó todos y cada uno de los elementos formales exigidos por el artículo 180 de la misma normatividad.</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Style w:val="Heading2"/>
        <w:rPr/>
      </w:pPr>
      <w:bookmarkStart w:colFirst="0" w:colLast="0" w:name="_heading=h.ei2c7pymogbe" w:id="32"/>
      <w:bookmarkEnd w:id="32"/>
      <w:r w:rsidDel="00000000" w:rsidR="00000000" w:rsidRPr="00000000">
        <w:rPr>
          <w:rtl w:val="0"/>
        </w:rPr>
        <w:t xml:space="preserve">SEGUNDO. Estudio de Fondo.</w:t>
      </w:r>
    </w:p>
    <w:p w:rsidR="00000000" w:rsidDel="00000000" w:rsidP="00000000" w:rsidRDefault="00000000" w:rsidRPr="00000000" w14:paraId="0000009C">
      <w:pPr>
        <w:pStyle w:val="Heading3"/>
        <w:rPr/>
      </w:pPr>
      <w:bookmarkStart w:colFirst="0" w:colLast="0" w:name="_heading=h.dpcb57j2ej50" w:id="33"/>
      <w:bookmarkEnd w:id="33"/>
      <w:r w:rsidDel="00000000" w:rsidR="00000000" w:rsidRPr="00000000">
        <w:rPr>
          <w:rtl w:val="0"/>
        </w:rPr>
        <w:t xml:space="preserve">a) Mandato de transparencia y responsabilidad del Sujeto Obligado.</w:t>
      </w:r>
    </w:p>
    <w:p w:rsidR="00000000" w:rsidDel="00000000" w:rsidP="00000000" w:rsidRDefault="00000000" w:rsidRPr="00000000" w14:paraId="0000009D">
      <w:pPr>
        <w:rPr/>
      </w:pPr>
      <w:r w:rsidDel="00000000" w:rsidR="00000000" w:rsidRPr="00000000">
        <w:rPr>
          <w:rtl w:val="0"/>
        </w:rPr>
        <w:t xml:space="preserve">El derecho de acceso a la información pública es un derecho humano reconocido en el artículo sexto de la Constitución Política de los Estados Unidos Mexicanos y en el artículo quinto de la Constitución Política del Estado Libre y Soberano de México:</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spacing w:line="240" w:lineRule="auto"/>
        <w:ind w:left="567" w:right="539" w:firstLine="0"/>
        <w:rPr>
          <w:b w:val="1"/>
          <w:bCs w:val="1"/>
          <w:i w:val="1"/>
          <w:iCs w:val="1"/>
        </w:rPr>
      </w:pPr>
      <w:r w:rsidDel="00000000" w:rsidR="00000000" w:rsidRPr="00000000">
        <w:rPr>
          <w:b w:val="1"/>
          <w:bCs w:val="1"/>
          <w:i w:val="1"/>
          <w:iCs w:val="1"/>
          <w:rtl w:val="0"/>
        </w:rPr>
        <w:t xml:space="preserve">Constitución Política de los Estados Unidos Mexicanos</w:t>
      </w:r>
    </w:p>
    <w:p w:rsidR="00000000" w:rsidDel="00000000" w:rsidP="00000000" w:rsidRDefault="00000000" w:rsidRPr="00000000" w14:paraId="000000A0">
      <w:pPr>
        <w:spacing w:line="240" w:lineRule="auto"/>
        <w:ind w:left="567" w:right="539" w:firstLine="0"/>
        <w:rPr>
          <w:b w:val="1"/>
          <w:bCs w:val="1"/>
          <w:i w:val="1"/>
          <w:iCs w:val="1"/>
        </w:rPr>
      </w:pPr>
      <w:r w:rsidDel="00000000" w:rsidR="00000000" w:rsidRPr="00000000">
        <w:rPr>
          <w:b w:val="1"/>
          <w:bCs w:val="1"/>
          <w:i w:val="1"/>
          <w:iCs w:val="1"/>
          <w:rtl w:val="0"/>
        </w:rPr>
        <w:t xml:space="preserve">“Artículo 6.</w:t>
      </w:r>
    </w:p>
    <w:p w:rsidR="00000000" w:rsidDel="00000000" w:rsidP="00000000" w:rsidRDefault="00000000" w:rsidRPr="00000000" w14:paraId="000000A1">
      <w:pPr>
        <w:spacing w:line="240" w:lineRule="auto"/>
        <w:ind w:left="567" w:right="539" w:firstLine="0"/>
        <w:rPr>
          <w:i w:val="1"/>
          <w:iCs w:val="1"/>
        </w:rPr>
      </w:pPr>
      <w:r w:rsidDel="00000000" w:rsidR="00000000" w:rsidRPr="00000000">
        <w:rPr>
          <w:i w:val="1"/>
          <w:iCs w:val="1"/>
          <w:rtl w:val="0"/>
        </w:rPr>
        <w:t xml:space="preserve">(…)</w:t>
      </w:r>
    </w:p>
    <w:p w:rsidR="00000000" w:rsidDel="00000000" w:rsidP="00000000" w:rsidRDefault="00000000" w:rsidRPr="00000000" w14:paraId="000000A2">
      <w:pPr>
        <w:spacing w:line="240" w:lineRule="auto"/>
        <w:ind w:left="567" w:right="539" w:firstLine="0"/>
        <w:rPr>
          <w:i w:val="1"/>
          <w:iCs w:val="1"/>
        </w:rPr>
      </w:pPr>
      <w:r w:rsidDel="00000000" w:rsidR="00000000" w:rsidRPr="00000000">
        <w:rPr>
          <w:i w:val="1"/>
          <w:iCs w:val="1"/>
          <w:rtl w:val="0"/>
        </w:rPr>
        <w:t xml:space="preserve">Para efectos de lo dispuesto en el presente artículo se observará lo siguiente:</w:t>
      </w:r>
    </w:p>
    <w:p w:rsidR="00000000" w:rsidDel="00000000" w:rsidP="00000000" w:rsidRDefault="00000000" w:rsidRPr="00000000" w14:paraId="000000A3">
      <w:pPr>
        <w:spacing w:line="240" w:lineRule="auto"/>
        <w:ind w:left="567" w:right="539" w:firstLine="0"/>
        <w:rPr>
          <w:b w:val="1"/>
          <w:bCs w:val="1"/>
          <w:i w:val="1"/>
          <w:iCs w:val="1"/>
        </w:rPr>
      </w:pPr>
      <w:r w:rsidDel="00000000" w:rsidR="00000000" w:rsidRPr="00000000">
        <w:rPr>
          <w:b w:val="1"/>
          <w:bCs w:val="1"/>
          <w:i w:val="1"/>
          <w:iCs w:val="1"/>
          <w:rtl w:val="0"/>
        </w:rPr>
        <w:t xml:space="preserve">A</w:t>
      </w:r>
      <w:r w:rsidDel="00000000" w:rsidR="00000000" w:rsidRPr="00000000">
        <w:rPr>
          <w:i w:val="1"/>
          <w:iCs w:val="1"/>
          <w:rtl w:val="0"/>
        </w:rPr>
        <w:t xml:space="preserve">. </w:t>
      </w:r>
      <w:r w:rsidDel="00000000" w:rsidR="00000000" w:rsidRPr="00000000">
        <w:rPr>
          <w:b w:val="1"/>
          <w:bCs w:val="1"/>
          <w:i w:val="1"/>
          <w:iCs w:val="1"/>
          <w:rtl w:val="0"/>
        </w:rPr>
        <w:t xml:space="preserve">Para el ejercicio del derecho de acceso a la información</w:t>
      </w:r>
      <w:r w:rsidDel="00000000" w:rsidR="00000000" w:rsidRPr="00000000">
        <w:rPr>
          <w:i w:val="1"/>
          <w:iCs w:val="1"/>
          <w:rtl w:val="0"/>
        </w:rPr>
        <w:t xml:space="preserve">, la Federación y </w:t>
      </w:r>
      <w:r w:rsidDel="00000000" w:rsidR="00000000" w:rsidRPr="00000000">
        <w:rPr>
          <w:b w:val="1"/>
          <w:bCs w:val="1"/>
          <w:i w:val="1"/>
          <w:iCs w:val="1"/>
          <w:rtl w:val="0"/>
        </w:rPr>
        <w:t xml:space="preserve">las entidades federativas, en el ámbito de sus respectivas competencias, se regirán por los siguientes principios y bases:</w:t>
      </w:r>
    </w:p>
    <w:p w:rsidR="00000000" w:rsidDel="00000000" w:rsidP="00000000" w:rsidRDefault="00000000" w:rsidRPr="00000000" w14:paraId="000000A4">
      <w:pPr>
        <w:spacing w:line="240" w:lineRule="auto"/>
        <w:ind w:left="567" w:right="539" w:firstLine="0"/>
        <w:rPr>
          <w:i w:val="1"/>
          <w:iCs w:val="1"/>
        </w:rPr>
      </w:pPr>
      <w:r w:rsidDel="00000000" w:rsidR="00000000" w:rsidRPr="00000000">
        <w:rPr>
          <w:b w:val="1"/>
          <w:bCs w:val="1"/>
          <w:i w:val="1"/>
          <w:iCs w:val="1"/>
          <w:rtl w:val="0"/>
        </w:rPr>
        <w:t xml:space="preserve">I. </w:t>
        <w:tab/>
        <w:t xml:space="preserve">Toda la información en posesión de cualquier</w:t>
      </w:r>
      <w:r w:rsidDel="00000000" w:rsidR="00000000" w:rsidRPr="00000000">
        <w:rPr>
          <w:i w:val="1"/>
          <w:iCs w:val="1"/>
          <w:rtl w:val="0"/>
        </w:rPr>
        <w:t xml:space="preserve"> </w:t>
      </w:r>
      <w:r w:rsidDel="00000000" w:rsidR="00000000" w:rsidRPr="00000000">
        <w:rPr>
          <w:b w:val="1"/>
          <w:bCs w:val="1"/>
          <w:i w:val="1"/>
          <w:iCs w:val="1"/>
          <w:rtl w:val="0"/>
        </w:rPr>
        <w:t xml:space="preserve">autoridad</w:t>
      </w:r>
      <w:r w:rsidDel="00000000" w:rsidR="00000000" w:rsidRPr="00000000">
        <w:rPr>
          <w:i w:val="1"/>
          <w:iCs w:val="1"/>
          <w:rtl w:val="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Del="00000000" w:rsidR="00000000" w:rsidRPr="00000000">
        <w:rPr>
          <w:b w:val="1"/>
          <w:bCs w:val="1"/>
          <w:i w:val="1"/>
          <w:iCs w:val="1"/>
          <w:rtl w:val="0"/>
        </w:rPr>
        <w:t xml:space="preserve">municipal</w:t>
      </w:r>
      <w:r w:rsidDel="00000000" w:rsidR="00000000" w:rsidRPr="00000000">
        <w:rPr>
          <w:i w:val="1"/>
          <w:iCs w:val="1"/>
          <w:rtl w:val="0"/>
        </w:rPr>
        <w:t xml:space="preserve">, </w:t>
      </w:r>
      <w:r w:rsidDel="00000000" w:rsidR="00000000" w:rsidRPr="00000000">
        <w:rPr>
          <w:b w:val="1"/>
          <w:bCs w:val="1"/>
          <w:i w:val="1"/>
          <w:iCs w:val="1"/>
          <w:rtl w:val="0"/>
        </w:rPr>
        <w:t xml:space="preserve">es pública</w:t>
      </w:r>
      <w:r w:rsidDel="00000000" w:rsidR="00000000" w:rsidRPr="00000000">
        <w:rPr>
          <w:i w:val="1"/>
          <w:iCs w:val="1"/>
          <w:rtl w:val="0"/>
        </w:rPr>
        <w:t xml:space="preserve"> y sólo podrá ser reservada temporalmente por razones de interés público y seguridad nacional, en los términos que fijen las leyes. </w:t>
      </w:r>
      <w:r w:rsidDel="00000000" w:rsidR="00000000" w:rsidRPr="00000000">
        <w:rPr>
          <w:b w:val="1"/>
          <w:bCs w:val="1"/>
          <w:i w:val="1"/>
          <w:iCs w:val="1"/>
          <w:rtl w:val="0"/>
        </w:rPr>
        <w:t xml:space="preserve">En la interpretación de este derecho deberá prevalecer el principio de máxima publicidad. Los sujetos obligados deberán documentar todo acto que derive del ejercicio de sus facultades, competencias o funciones</w:t>
      </w:r>
      <w:r w:rsidDel="00000000" w:rsidR="00000000" w:rsidRPr="00000000">
        <w:rPr>
          <w:i w:val="1"/>
          <w:iCs w:val="1"/>
          <w:rtl w:val="0"/>
        </w:rPr>
        <w:t xml:space="preserve">, la ley determinará los supuestos específicos bajo los cuales procederá la declaración de inexistencia de la información.”</w:t>
      </w:r>
    </w:p>
    <w:p w:rsidR="00000000" w:rsidDel="00000000" w:rsidP="00000000" w:rsidRDefault="00000000" w:rsidRPr="00000000" w14:paraId="000000A5">
      <w:pPr>
        <w:spacing w:line="240" w:lineRule="auto"/>
        <w:ind w:left="567" w:right="539" w:firstLine="0"/>
        <w:rPr>
          <w:b w:val="1"/>
          <w:bCs w:val="1"/>
          <w:i w:val="1"/>
          <w:iCs w:val="1"/>
        </w:rPr>
      </w:pPr>
      <w:r w:rsidDel="00000000" w:rsidR="00000000" w:rsidRPr="00000000">
        <w:rPr>
          <w:rtl w:val="0"/>
        </w:rPr>
      </w:r>
    </w:p>
    <w:p w:rsidR="00000000" w:rsidDel="00000000" w:rsidP="00000000" w:rsidRDefault="00000000" w:rsidRPr="00000000" w14:paraId="000000A6">
      <w:pPr>
        <w:spacing w:line="240" w:lineRule="auto"/>
        <w:ind w:left="567" w:right="539" w:firstLine="0"/>
        <w:rPr>
          <w:b w:val="1"/>
          <w:bCs w:val="1"/>
          <w:i w:val="1"/>
          <w:iCs w:val="1"/>
        </w:rPr>
      </w:pPr>
      <w:r w:rsidDel="00000000" w:rsidR="00000000" w:rsidRPr="00000000">
        <w:rPr>
          <w:b w:val="1"/>
          <w:bCs w:val="1"/>
          <w:i w:val="1"/>
          <w:iCs w:val="1"/>
          <w:rtl w:val="0"/>
        </w:rPr>
        <w:t xml:space="preserve">Constitución Política del Estado Libre y Soberano de México</w:t>
      </w:r>
    </w:p>
    <w:p w:rsidR="00000000" w:rsidDel="00000000" w:rsidP="00000000" w:rsidRDefault="00000000" w:rsidRPr="00000000" w14:paraId="000000A7">
      <w:pPr>
        <w:spacing w:line="240" w:lineRule="auto"/>
        <w:ind w:left="567" w:right="539" w:firstLine="0"/>
        <w:rPr>
          <w:i w:val="1"/>
          <w:iCs w:val="1"/>
        </w:rPr>
      </w:pPr>
      <w:r w:rsidDel="00000000" w:rsidR="00000000" w:rsidRPr="00000000">
        <w:rPr>
          <w:b w:val="1"/>
          <w:bCs w:val="1"/>
          <w:i w:val="1"/>
          <w:iCs w:val="1"/>
          <w:rtl w:val="0"/>
        </w:rPr>
        <w:t xml:space="preserve">“Artículo 5</w:t>
      </w:r>
      <w:r w:rsidDel="00000000" w:rsidR="00000000" w:rsidRPr="00000000">
        <w:rPr>
          <w:i w:val="1"/>
          <w:iCs w:val="1"/>
          <w:rtl w:val="0"/>
        </w:rPr>
        <w:t xml:space="preserve">.- </w:t>
      </w:r>
    </w:p>
    <w:p w:rsidR="00000000" w:rsidDel="00000000" w:rsidP="00000000" w:rsidRDefault="00000000" w:rsidRPr="00000000" w14:paraId="000000A8">
      <w:pPr>
        <w:spacing w:line="240" w:lineRule="auto"/>
        <w:ind w:left="567" w:right="539" w:firstLine="0"/>
        <w:rPr>
          <w:i w:val="1"/>
          <w:iCs w:val="1"/>
        </w:rPr>
      </w:pPr>
      <w:r w:rsidDel="00000000" w:rsidR="00000000" w:rsidRPr="00000000">
        <w:rPr>
          <w:i w:val="1"/>
          <w:iCs w:val="1"/>
          <w:rtl w:val="0"/>
        </w:rPr>
        <w:t xml:space="preserve">(…)</w:t>
      </w:r>
    </w:p>
    <w:p w:rsidR="00000000" w:rsidDel="00000000" w:rsidP="00000000" w:rsidRDefault="00000000" w:rsidRPr="00000000" w14:paraId="000000A9">
      <w:pPr>
        <w:spacing w:line="240" w:lineRule="auto"/>
        <w:ind w:left="567" w:right="539" w:firstLine="0"/>
        <w:rPr>
          <w:i w:val="1"/>
          <w:iCs w:val="1"/>
        </w:rPr>
      </w:pPr>
      <w:r w:rsidDel="00000000" w:rsidR="00000000" w:rsidRPr="00000000">
        <w:rPr>
          <w:b w:val="1"/>
          <w:bCs w:val="1"/>
          <w:i w:val="1"/>
          <w:iCs w:val="1"/>
          <w:rtl w:val="0"/>
        </w:rPr>
        <w:t xml:space="preserve">El derecho a la información será garantizado por el Estado. La ley establecerá las previsiones que permitan asegurar la protección, el respeto y la difusión de este derecho</w:t>
      </w:r>
      <w:r w:rsidDel="00000000" w:rsidR="00000000" w:rsidRPr="00000000">
        <w:rPr>
          <w:i w:val="1"/>
          <w:iCs w:val="1"/>
          <w:rtl w:val="0"/>
        </w:rPr>
        <w:t xml:space="preserve">.</w:t>
      </w:r>
    </w:p>
    <w:p w:rsidR="00000000" w:rsidDel="00000000" w:rsidP="00000000" w:rsidRDefault="00000000" w:rsidRPr="00000000" w14:paraId="000000AA">
      <w:pPr>
        <w:spacing w:line="240" w:lineRule="auto"/>
        <w:ind w:left="567" w:right="539" w:firstLine="0"/>
        <w:rPr>
          <w:i w:val="1"/>
          <w:iCs w:val="1"/>
        </w:rPr>
      </w:pPr>
      <w:r w:rsidDel="00000000" w:rsidR="00000000" w:rsidRPr="00000000">
        <w:rPr>
          <w:i w:val="1"/>
          <w:iCs w:val="1"/>
          <w:rtl w:val="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00000" w:rsidDel="00000000" w:rsidP="00000000" w:rsidRDefault="00000000" w:rsidRPr="00000000" w14:paraId="000000AB">
      <w:pPr>
        <w:spacing w:line="240" w:lineRule="auto"/>
        <w:ind w:left="567" w:right="539" w:firstLine="0"/>
        <w:rPr>
          <w:i w:val="1"/>
          <w:iCs w:val="1"/>
        </w:rPr>
      </w:pPr>
      <w:r w:rsidDel="00000000" w:rsidR="00000000" w:rsidRPr="00000000">
        <w:rPr>
          <w:b w:val="1"/>
          <w:bCs w:val="1"/>
          <w:i w:val="1"/>
          <w:iCs w:val="1"/>
          <w:rtl w:val="0"/>
        </w:rPr>
        <w:t xml:space="preserve">Este derecho se regirá por los principios y bases siguientes</w:t>
      </w:r>
      <w:r w:rsidDel="00000000" w:rsidR="00000000" w:rsidRPr="00000000">
        <w:rPr>
          <w:i w:val="1"/>
          <w:iCs w:val="1"/>
          <w:rtl w:val="0"/>
        </w:rPr>
        <w:t xml:space="preserve">:</w:t>
      </w:r>
    </w:p>
    <w:p w:rsidR="00000000" w:rsidDel="00000000" w:rsidP="00000000" w:rsidRDefault="00000000" w:rsidRPr="00000000" w14:paraId="000000AC">
      <w:pPr>
        <w:spacing w:line="240" w:lineRule="auto"/>
        <w:ind w:left="567" w:right="539" w:firstLine="0"/>
        <w:rPr>
          <w:i w:val="1"/>
          <w:iCs w:val="1"/>
        </w:rPr>
      </w:pPr>
      <w:r w:rsidDel="00000000" w:rsidR="00000000" w:rsidRPr="00000000">
        <w:rPr>
          <w:b w:val="1"/>
          <w:bCs w:val="1"/>
          <w:i w:val="1"/>
          <w:iCs w:val="1"/>
          <w:rtl w:val="0"/>
        </w:rPr>
        <w:t xml:space="preserve">I. Toda la información en posesión de cualquier autoridad, entidad, órgano y organismos de los</w:t>
      </w:r>
      <w:r w:rsidDel="00000000" w:rsidR="00000000" w:rsidRPr="00000000">
        <w:rPr>
          <w:i w:val="1"/>
          <w:iCs w:val="1"/>
          <w:rtl w:val="0"/>
        </w:rPr>
        <w:t xml:space="preserve"> Poderes Ejecutivo, Legislativo y Judicial, órganos autónomos, partidos políticos, fideicomisos y fondos públicos estatales y </w:t>
      </w:r>
      <w:r w:rsidDel="00000000" w:rsidR="00000000" w:rsidRPr="00000000">
        <w:rPr>
          <w:b w:val="1"/>
          <w:bCs w:val="1"/>
          <w:i w:val="1"/>
          <w:iCs w:val="1"/>
          <w:rtl w:val="0"/>
        </w:rPr>
        <w:t xml:space="preserve">municipales</w:t>
      </w:r>
      <w:r w:rsidDel="00000000" w:rsidR="00000000" w:rsidRPr="00000000">
        <w:rPr>
          <w:i w:val="1"/>
          <w:iCs w:val="1"/>
          <w:rtl w:val="0"/>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Del="00000000" w:rsidR="00000000" w:rsidRPr="00000000">
        <w:rPr>
          <w:b w:val="1"/>
          <w:bCs w:val="1"/>
          <w:i w:val="1"/>
          <w:iCs w:val="1"/>
          <w:rtl w:val="0"/>
        </w:rPr>
        <w:t xml:space="preserve">es pública</w:t>
      </w:r>
      <w:r w:rsidDel="00000000" w:rsidR="00000000" w:rsidRPr="00000000">
        <w:rPr>
          <w:i w:val="1"/>
          <w:iCs w:val="1"/>
          <w:rtl w:val="0"/>
        </w:rPr>
        <w:t xml:space="preserve"> y sólo podrá ser reservada temporalmente por razones previstas en la Constitución Política de los Estados Unidos Mexicanos de interés público y seguridad, en los términos que fijen las leyes. </w:t>
      </w:r>
      <w:r w:rsidDel="00000000" w:rsidR="00000000" w:rsidRPr="00000000">
        <w:rPr>
          <w:b w:val="1"/>
          <w:bCs w:val="1"/>
          <w:i w:val="1"/>
          <w:iCs w:val="1"/>
          <w:rtl w:val="0"/>
        </w:rPr>
        <w:t xml:space="preserve">En la interpretación de este derecho deberá prevalecer el principio de máxima publicidad</w:t>
      </w:r>
      <w:r w:rsidDel="00000000" w:rsidR="00000000" w:rsidRPr="00000000">
        <w:rPr>
          <w:i w:val="1"/>
          <w:iCs w:val="1"/>
          <w:rtl w:val="0"/>
        </w:rPr>
        <w:t xml:space="preserve">. </w:t>
      </w:r>
      <w:r w:rsidDel="00000000" w:rsidR="00000000" w:rsidRPr="00000000">
        <w:rPr>
          <w:b w:val="1"/>
          <w:bCs w:val="1"/>
          <w:i w:val="1"/>
          <w:iCs w:val="1"/>
          <w:rtl w:val="0"/>
        </w:rPr>
        <w:t xml:space="preserve">Los sujetos obligados deberán documentar todo acto que derive del ejercicio de sus facultades, competencias o funciones</w:t>
      </w:r>
      <w:r w:rsidDel="00000000" w:rsidR="00000000" w:rsidRPr="00000000">
        <w:rPr>
          <w:i w:val="1"/>
          <w:iCs w:val="1"/>
          <w:rtl w:val="0"/>
        </w:rPr>
        <w:t xml:space="preserve">, la ley determinará los supuestos específicos bajo los cuales procederá la declaración de inexistencia de la información.”</w:t>
      </w:r>
    </w:p>
    <w:p w:rsidR="00000000" w:rsidDel="00000000" w:rsidP="00000000" w:rsidRDefault="00000000" w:rsidRPr="00000000" w14:paraId="000000AD">
      <w:pPr>
        <w:rPr>
          <w:b w:val="1"/>
          <w:bCs w:val="1"/>
          <w:i w:val="1"/>
          <w:iCs w:val="1"/>
        </w:rPr>
      </w:pPr>
      <w:r w:rsidDel="00000000" w:rsidR="00000000" w:rsidRPr="00000000">
        <w:rPr>
          <w:rtl w:val="0"/>
        </w:rPr>
      </w:r>
    </w:p>
    <w:p w:rsidR="00000000" w:rsidDel="00000000" w:rsidP="00000000" w:rsidRDefault="00000000" w:rsidRPr="00000000" w14:paraId="000000AE">
      <w:pPr>
        <w:rPr>
          <w:i w:val="1"/>
          <w:iCs w:val="1"/>
        </w:rPr>
      </w:pPr>
      <w:r w:rsidDel="00000000" w:rsidR="00000000" w:rsidRPr="00000000">
        <w:rPr>
          <w:rtl w:val="0"/>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Del="00000000" w:rsidR="00000000" w:rsidRPr="00000000">
        <w:rPr>
          <w:i w:val="1"/>
          <w:iCs w:val="1"/>
          <w:rtl w:val="0"/>
        </w:rPr>
        <w:t xml:space="preserve">por los principios de simplicidad, rapidez, gratuidad del procedimiento, auxilio y orientación a los particulares.</w:t>
      </w:r>
    </w:p>
    <w:p w:rsidR="00000000" w:rsidDel="00000000" w:rsidP="00000000" w:rsidRDefault="00000000" w:rsidRPr="00000000" w14:paraId="000000AF">
      <w:pPr>
        <w:rPr>
          <w:i w:val="1"/>
          <w:iCs w:val="1"/>
        </w:rPr>
      </w:pPr>
      <w:r w:rsidDel="00000000" w:rsidR="00000000" w:rsidRPr="00000000">
        <w:rPr>
          <w:rtl w:val="0"/>
        </w:rPr>
      </w:r>
    </w:p>
    <w:p w:rsidR="00000000" w:rsidDel="00000000" w:rsidP="00000000" w:rsidRDefault="00000000" w:rsidRPr="00000000" w14:paraId="000000B0">
      <w:pPr>
        <w:rPr>
          <w:i w:val="1"/>
          <w:iCs w:val="1"/>
        </w:rPr>
      </w:pPr>
      <w:r w:rsidDel="00000000" w:rsidR="00000000" w:rsidRPr="00000000">
        <w:rPr>
          <w:rtl w:val="0"/>
        </w:rPr>
        <w:t xml:space="preserve">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bookmarkStart w:colFirst="0" w:colLast="0" w:name="_heading=h.23ckvvd" w:id="34"/>
      <w:bookmarkEnd w:id="34"/>
      <w:r w:rsidDel="00000000" w:rsidR="00000000" w:rsidRPr="00000000">
        <w:rPr>
          <w:rtl w:val="0"/>
        </w:rPr>
        <w:t xml:space="preserve">Con base en lo anterior, se considera que </w:t>
      </w:r>
      <w:r w:rsidDel="00000000" w:rsidR="00000000" w:rsidRPr="00000000">
        <w:rPr>
          <w:b w:val="1"/>
          <w:bCs w:val="1"/>
          <w:rtl w:val="0"/>
        </w:rPr>
        <w:t xml:space="preserve">EL</w:t>
      </w:r>
      <w:r w:rsidDel="00000000" w:rsidR="00000000" w:rsidRPr="00000000">
        <w:rPr>
          <w:rtl w:val="0"/>
        </w:rPr>
        <w:t xml:space="preserve"> </w:t>
      </w:r>
      <w:r w:rsidDel="00000000" w:rsidR="00000000" w:rsidRPr="00000000">
        <w:rPr>
          <w:b w:val="1"/>
          <w:bCs w:val="1"/>
          <w:rtl w:val="0"/>
        </w:rPr>
        <w:t xml:space="preserve">SUJETO OBLIGADO</w:t>
      </w:r>
      <w:r w:rsidDel="00000000" w:rsidR="00000000" w:rsidRPr="00000000">
        <w:rPr>
          <w:rtl w:val="0"/>
        </w:rPr>
        <w:t xml:space="preserve"> se encontraba compelido a atender la solicitud de acceso a la información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3"/>
        <w:rPr/>
      </w:pPr>
      <w:bookmarkStart w:colFirst="0" w:colLast="0" w:name="_heading=h.qets6br73ith" w:id="35"/>
      <w:bookmarkEnd w:id="35"/>
      <w:r w:rsidDel="00000000" w:rsidR="00000000" w:rsidRPr="00000000">
        <w:rPr>
          <w:rtl w:val="0"/>
        </w:rPr>
        <w:t xml:space="preserve">b) Controversia a resolver.</w:t>
      </w:r>
    </w:p>
    <w:p w:rsidR="00000000" w:rsidDel="00000000" w:rsidP="00000000" w:rsidRDefault="00000000" w:rsidRPr="00000000" w14:paraId="000000BB">
      <w:pPr>
        <w:rPr/>
      </w:pPr>
      <w:r w:rsidDel="00000000" w:rsidR="00000000" w:rsidRPr="00000000">
        <w:rPr>
          <w:rtl w:val="0"/>
        </w:rPr>
        <w:t xml:space="preserve">Con el objeto de ilustrar la controversia planteada, resulta conveniente precisar que, una vez realizado el estudio de las constancias que integran el expediente en que se actúa, se desprende que </w:t>
      </w:r>
      <w:r w:rsidDel="00000000" w:rsidR="00000000" w:rsidRPr="00000000">
        <w:rPr>
          <w:b w:val="1"/>
          <w:bCs w:val="1"/>
          <w:rtl w:val="0"/>
        </w:rPr>
        <w:t xml:space="preserve">LA PARTE RECURRENTE</w:t>
      </w:r>
      <w:r w:rsidDel="00000000" w:rsidR="00000000" w:rsidRPr="00000000">
        <w:rPr>
          <w:rtl w:val="0"/>
        </w:rPr>
        <w:t xml:space="preserve"> solicitó lo siguiente: </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4962"/>
        </w:tabs>
        <w:rPr>
          <w:color w:val="000000"/>
        </w:rPr>
      </w:pPr>
      <w:r w:rsidDel="00000000" w:rsidR="00000000" w:rsidRPr="00000000">
        <w:rPr>
          <w:rtl w:val="0"/>
        </w:rPr>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tabs>
          <w:tab w:val="left" w:leader="none" w:pos="4962"/>
        </w:tabs>
        <w:ind w:left="720" w:hanging="360"/>
        <w:rPr>
          <w:color w:val="000000"/>
        </w:rPr>
      </w:pPr>
      <w:r w:rsidDel="00000000" w:rsidR="00000000" w:rsidRPr="00000000">
        <w:rPr>
          <w:color w:val="000000"/>
          <w:rtl w:val="0"/>
        </w:rPr>
        <w:t xml:space="preserve">El recibo de nómina del 2025 donde esté el pago de vacaciones, de todas las personas que trabajan en la dirección de desarrollo y fomento económico o su análogo en el municipio, con la denominación que tenga, incluyendo a todas sus jefaturas y obviamente personal que este en esas jefaturas. </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4962"/>
        </w:tabs>
        <w:rPr>
          <w:color w:val="000000"/>
        </w:rPr>
      </w:pPr>
      <w:r w:rsidDel="00000000" w:rsidR="00000000" w:rsidRPr="00000000">
        <w:rPr>
          <w:rtl w:val="0"/>
        </w:rPr>
      </w:r>
    </w:p>
    <w:p w:rsidR="00000000" w:rsidDel="00000000" w:rsidP="00000000" w:rsidRDefault="00000000" w:rsidRPr="00000000" w14:paraId="000000BF">
      <w:pPr>
        <w:rPr>
          <w:color w:val="000000"/>
        </w:rPr>
      </w:pPr>
      <w:r w:rsidDel="00000000" w:rsidR="00000000" w:rsidRPr="00000000">
        <w:rPr>
          <w:rtl w:val="0"/>
        </w:rPr>
        <w:t xml:space="preserve">En respuesta a la resolución, </w:t>
      </w:r>
      <w:r w:rsidDel="00000000" w:rsidR="00000000" w:rsidRPr="00000000">
        <w:rPr>
          <w:b w:val="1"/>
          <w:bCs w:val="1"/>
          <w:color w:val="000000"/>
          <w:rtl w:val="0"/>
        </w:rPr>
        <w:t xml:space="preserve">EL SUJETO OBLIGADO</w:t>
      </w:r>
      <w:r w:rsidDel="00000000" w:rsidR="00000000" w:rsidRPr="00000000">
        <w:rPr>
          <w:color w:val="000000"/>
          <w:rtl w:val="0"/>
        </w:rPr>
        <w:t xml:space="preserve"> a través del Director de Administración y Finanzas informó que, tras una búsqueda minuciosa en los registros y comprobantes de nómina del ejercicio fiscal 2025, no se ha realizado ningún pago por concepto de vacaciones al personal de la Dirección de Desarrollo y Fomento Económico. Esto se fundamenta en el artículo 67 de la Ley del Trabajo de los Servidores Públicos del Estado y Municipios, el cual prohíbe explícitamente que los servidores que laboren durante sus periodos vacacionales reciban un doble pago de sueldo.</w:t>
      </w:r>
    </w:p>
    <w:p w:rsidR="00000000" w:rsidDel="00000000" w:rsidP="00000000" w:rsidRDefault="00000000" w:rsidRPr="00000000" w14:paraId="000000C0">
      <w:pPr>
        <w:rPr>
          <w:color w:val="000000"/>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Por su parte, al conocer la respuesta del sujeto obligado, el recurrente manifestó en sus motivos de inconformidad que no se ha realizado el pago de la prima vacacional correspondiente, a pesar de que el personal de campo laboró durante dicho periodo. En ese sentido, la controversia a resolver consiste en determinar si la información proporcionada por la autoridad colma plenamente la solicitud del particular.</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3"/>
        <w:rPr/>
      </w:pPr>
      <w:bookmarkStart w:colFirst="0" w:colLast="0" w:name="_heading=h.270d3aofqozi" w:id="36"/>
      <w:bookmarkEnd w:id="36"/>
      <w:r w:rsidDel="00000000" w:rsidR="00000000" w:rsidRPr="00000000">
        <w:rPr>
          <w:rtl w:val="0"/>
        </w:rPr>
        <w:t xml:space="preserve">c) Estudio de la controversia.</w:t>
      </w:r>
    </w:p>
    <w:p w:rsidR="00000000" w:rsidDel="00000000" w:rsidP="00000000" w:rsidRDefault="00000000" w:rsidRPr="00000000" w14:paraId="000000C4">
      <w:pPr>
        <w:widowControl w:val="0"/>
        <w:tabs>
          <w:tab w:val="left" w:leader="none" w:pos="1701"/>
          <w:tab w:val="left" w:leader="none" w:pos="1843"/>
        </w:tabs>
        <w:rPr/>
      </w:pPr>
      <w:r w:rsidDel="00000000" w:rsidR="00000000" w:rsidRPr="00000000">
        <w:rPr>
          <w:rtl w:val="0"/>
        </w:rPr>
        <w:t xml:space="preserve">Del análisis de la solicitud de información, se advierte que el particular requiere los recibos de nómina correspondientes al año 2025 en los que conste el pago de vacaciones del personal adscrito a la Dirección de Desarrollo y Fomento Económico (o su equivalente municipal). Al tratarse de información de carácter público relacionada con el ejercicio de recursos públicos, esta debe proporcionarse garantizando la protección de los datos personales que pudieran contener dichos documentos.</w:t>
      </w:r>
    </w:p>
    <w:p w:rsidR="00000000" w:rsidDel="00000000" w:rsidP="00000000" w:rsidRDefault="00000000" w:rsidRPr="00000000" w14:paraId="000000C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6">
      <w:pPr>
        <w:widowControl w:val="0"/>
        <w:tabs>
          <w:tab w:val="left" w:leader="none" w:pos="1701"/>
          <w:tab w:val="left" w:leader="none" w:pos="1843"/>
        </w:tabs>
        <w:rPr/>
      </w:pPr>
      <w:r w:rsidDel="00000000" w:rsidR="00000000" w:rsidRPr="00000000">
        <w:rPr>
          <w:rtl w:val="0"/>
        </w:rPr>
        <w:t xml:space="preserve">Al respecto, el sujeto obligado —a través del Director de Administración y Finanzas— informó que, tras realizar una búsqueda minuciosa en los registros y comprobantes de nómina del ejercicio fiscal 2025, no se localizó pago alguno por concepto de vacaciones al personal de la Dirección de Desarrollo y Fomento Económico. Lo anterior, bajo el argumento de que el artículo 67 de la Ley del Trabajo de los Servidores Públicos del Estado y Municipios prohíbe explícitamente que el personal que labore durante sus periodos vacacionales reciba un doble sueldo.</w:t>
      </w:r>
    </w:p>
    <w:p w:rsidR="00000000" w:rsidDel="00000000" w:rsidP="00000000" w:rsidRDefault="00000000" w:rsidRPr="00000000" w14:paraId="000000C7">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8">
      <w:pPr>
        <w:widowControl w:val="0"/>
        <w:tabs>
          <w:tab w:val="left" w:leader="none" w:pos="1701"/>
          <w:tab w:val="left" w:leader="none" w:pos="1843"/>
        </w:tabs>
        <w:rPr/>
      </w:pPr>
      <w:r w:rsidDel="00000000" w:rsidR="00000000" w:rsidRPr="00000000">
        <w:rPr>
          <w:rtl w:val="0"/>
        </w:rPr>
        <w:t xml:space="preserve">De lo anterior, resulta imperativo señalar que, si bien el particular solicitó textualmente los «recibos de nómina de las vacaciones», de una lectura integral de su solicitud se advierte que su verdadera pretensión es conocer el pago realizado por concepto de prima vacacional.</w:t>
      </w:r>
    </w:p>
    <w:p w:rsidR="00000000" w:rsidDel="00000000" w:rsidP="00000000" w:rsidRDefault="00000000" w:rsidRPr="00000000" w14:paraId="000000C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A">
      <w:pPr>
        <w:widowControl w:val="0"/>
        <w:tabs>
          <w:tab w:val="left" w:leader="none" w:pos="1701"/>
          <w:tab w:val="left" w:leader="none" w:pos="1843"/>
        </w:tabs>
        <w:rPr/>
      </w:pPr>
      <w:r w:rsidDel="00000000" w:rsidR="00000000" w:rsidRPr="00000000">
        <w:rPr>
          <w:rtl w:val="0"/>
        </w:rPr>
        <w:t xml:space="preserve">En consecuencia, con el objeto de garantizar el derecho humano de acceso a la información, este órgano colegiado procede a aplicar la suplencia de la queja a favor del particular. Dicha figura encuentra su sustento legal en el artículo 13 y 181 de la Ley de Transparencia y Acceso a la Información Pública del Estado de México y Municipios, los cuales obligan a las autoridades a suplir las deficiencias de los particulares en sus recursos, asegurando que los tecnicismos o las imprecisiones en el lenguaje no impidan el acceso a la verdad y a la rendición de cuentas.</w:t>
      </w:r>
    </w:p>
    <w:p w:rsidR="00000000" w:rsidDel="00000000" w:rsidP="00000000" w:rsidRDefault="00000000" w:rsidRPr="00000000" w14:paraId="000000C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C">
      <w:pPr>
        <w:widowControl w:val="0"/>
        <w:tabs>
          <w:tab w:val="left" w:leader="none" w:pos="1701"/>
          <w:tab w:val="left" w:leader="none" w:pos="1843"/>
        </w:tabs>
        <w:rPr/>
      </w:pPr>
      <w:r w:rsidDel="00000000" w:rsidR="00000000" w:rsidRPr="00000000">
        <w:rPr>
          <w:rtl w:val="0"/>
        </w:rPr>
        <w:t xml:space="preserve">Una vez establecido lo anterior, es preciso señalar que el artículo 66, primer párrafo, de la Ley del Trabajo de los Servidores Públicos del Estado y Municipios, prevé que los trabajadores disfrutarán de dos periodos anuales de vacaciones de diez días laborables cada uno, cuyas fechas deberán ser dadas a conocer oportunamente por la institución pública correspondiente. Asimismo, dispone que el personal podrá hacer uso de su primer periodo vacacional siempre que haya cumplido seis meses de servicio.</w:t>
      </w:r>
    </w:p>
    <w:p w:rsidR="00000000" w:rsidDel="00000000" w:rsidP="00000000" w:rsidRDefault="00000000" w:rsidRPr="00000000" w14:paraId="000000C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E">
      <w:pPr>
        <w:widowControl w:val="0"/>
        <w:tabs>
          <w:tab w:val="left" w:leader="none" w:pos="1701"/>
          <w:tab w:val="left" w:leader="none" w:pos="1843"/>
        </w:tabs>
        <w:rPr/>
      </w:pPr>
      <w:r w:rsidDel="00000000" w:rsidR="00000000" w:rsidRPr="00000000">
        <w:rPr>
          <w:rtl w:val="0"/>
        </w:rPr>
        <w:t xml:space="preserve">Por su parte, el artículo 81 del citado ordenamiento establece lo siguiente:</w:t>
      </w:r>
    </w:p>
    <w:p w:rsidR="00000000" w:rsidDel="00000000" w:rsidP="00000000" w:rsidRDefault="00000000" w:rsidRPr="00000000" w14:paraId="000000C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0">
      <w:pPr>
        <w:widowControl w:val="0"/>
        <w:tabs>
          <w:tab w:val="left" w:leader="none" w:pos="1701"/>
          <w:tab w:val="left" w:leader="none" w:pos="1843"/>
        </w:tabs>
        <w:ind w:left="567" w:right="567" w:firstLine="0"/>
        <w:rPr>
          <w:sz w:val="16"/>
          <w:szCs w:val="16"/>
        </w:rPr>
      </w:pPr>
      <w:r w:rsidDel="00000000" w:rsidR="00000000" w:rsidRPr="00000000">
        <w:rPr>
          <w:sz w:val="16"/>
          <w:szCs w:val="16"/>
          <w:rtl w:val="0"/>
        </w:rPr>
        <w:t xml:space="preserve">“En los días de descanso obligatorio y en las vacaciones a que se refieren los artículos 66 y 68 de esta ley, los servidores públicos recibirán sueldo íntegro. Cuando el sueldo se pague por unidad de obra, se promediará el sueldo base presupuestal del último mes. Los servidores públicos que presten sus servicios durante el día domingo tendrán derecho al pago adicional de un 25% sobre el monto de su sueldo base presupuestal de los días ordinarios de trabajo.”</w:t>
      </w:r>
    </w:p>
    <w:p w:rsidR="00000000" w:rsidDel="00000000" w:rsidP="00000000" w:rsidRDefault="00000000" w:rsidRPr="00000000" w14:paraId="000000D1">
      <w:pPr>
        <w:widowControl w:val="0"/>
        <w:tabs>
          <w:tab w:val="left" w:leader="none" w:pos="1701"/>
          <w:tab w:val="left" w:leader="none" w:pos="1843"/>
        </w:tabs>
        <w:ind w:left="567" w:right="567" w:firstLine="0"/>
        <w:rPr>
          <w:sz w:val="16"/>
          <w:szCs w:val="16"/>
        </w:rPr>
      </w:pPr>
      <w:r w:rsidDel="00000000" w:rsidR="00000000" w:rsidRPr="00000000">
        <w:rPr>
          <w:rtl w:val="0"/>
        </w:rPr>
      </w:r>
    </w:p>
    <w:p w:rsidR="00000000" w:rsidDel="00000000" w:rsidP="00000000" w:rsidRDefault="00000000" w:rsidRPr="00000000" w14:paraId="000000D2">
      <w:pPr>
        <w:widowControl w:val="0"/>
        <w:tabs>
          <w:tab w:val="left" w:leader="none" w:pos="1701"/>
          <w:tab w:val="left" w:leader="none" w:pos="1843"/>
        </w:tabs>
        <w:rPr/>
      </w:pPr>
      <w:r w:rsidDel="00000000" w:rsidR="00000000" w:rsidRPr="00000000">
        <w:rPr>
          <w:rtl w:val="0"/>
        </w:rPr>
        <w:t xml:space="preserve">En este contexto, resulta evidente que la respuesta proporcionada por el sujeto obligado </w:t>
      </w:r>
      <w:r w:rsidDel="00000000" w:rsidR="00000000" w:rsidRPr="00000000">
        <w:rPr>
          <w:b w:val="1"/>
          <w:bCs w:val="1"/>
          <w:rtl w:val="0"/>
        </w:rPr>
        <w:t xml:space="preserve">no satisface el derecho de acceso a la información del particular</w:t>
      </w:r>
      <w:r w:rsidDel="00000000" w:rsidR="00000000" w:rsidRPr="00000000">
        <w:rPr>
          <w:rtl w:val="0"/>
        </w:rPr>
        <w:t xml:space="preserve">. De la interpretación armónica de la normatividad previamente invocada, se desprende que el Ayuntamiento tiene la obligación de cubrir el pago de la prima vacacional a sus trabajadores durante los periodos de descanso correspondientes. </w:t>
      </w:r>
    </w:p>
    <w:p w:rsidR="00000000" w:rsidDel="00000000" w:rsidP="00000000" w:rsidRDefault="00000000" w:rsidRPr="00000000" w14:paraId="000000D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4">
      <w:pPr>
        <w:widowControl w:val="0"/>
        <w:tabs>
          <w:tab w:val="left" w:leader="none" w:pos="1701"/>
          <w:tab w:val="left" w:leader="none" w:pos="1843"/>
        </w:tabs>
        <w:rPr/>
      </w:pPr>
      <w:r w:rsidDel="00000000" w:rsidR="00000000" w:rsidRPr="00000000">
        <w:rPr>
          <w:rtl w:val="0"/>
        </w:rPr>
        <w:t xml:space="preserve">Por lo tanto, al advertirse que la verdadera intención del solicitante era conocer dicho beneficio económico, el sujeto obligado debió aplicar la suplencia de la deficiencia de la queja y realizar una búsqueda exhaustiva de los recibos de pago que acreditaran específicamente la entrega de la prima vacacional. Al no haberlo hecho así, este órgano garante ordena al sujeto obligado realizar la búsqueda de dichos comprobantes y proceder a su entrega en versión pública.</w:t>
      </w:r>
    </w:p>
    <w:p w:rsidR="00000000" w:rsidDel="00000000" w:rsidP="00000000" w:rsidRDefault="00000000" w:rsidRPr="00000000" w14:paraId="000000D5">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0D6">
      <w:pPr>
        <w:pStyle w:val="Heading3"/>
        <w:rPr/>
      </w:pPr>
      <w:bookmarkStart w:colFirst="0" w:colLast="0" w:name="_heading=h.g3aud99n55mn" w:id="37"/>
      <w:bookmarkEnd w:id="37"/>
      <w:r w:rsidDel="00000000" w:rsidR="00000000" w:rsidRPr="00000000">
        <w:rPr>
          <w:rtl w:val="0"/>
        </w:rPr>
        <w:t xml:space="preserve">d) Versión pública.</w:t>
      </w:r>
    </w:p>
    <w:p w:rsidR="00000000" w:rsidDel="00000000" w:rsidP="00000000" w:rsidRDefault="00000000" w:rsidRPr="00000000" w14:paraId="000000D7">
      <w:pPr>
        <w:rPr/>
      </w:pPr>
      <w:r w:rsidDel="00000000" w:rsidR="00000000" w:rsidRPr="00000000">
        <w:rPr>
          <w:rtl w:val="0"/>
        </w:rPr>
        <w:t xml:space="preserve">Para el caso de que el o los documentos de los cuales se ordena su entrega contengan datos personales susceptibles de ser testados, deberán ser entregados en </w:t>
      </w:r>
      <w:r w:rsidDel="00000000" w:rsidR="00000000" w:rsidRPr="00000000">
        <w:rPr>
          <w:b w:val="1"/>
          <w:bCs w:val="1"/>
          <w:rtl w:val="0"/>
        </w:rPr>
        <w:t xml:space="preserve">versión pública</w:t>
      </w:r>
      <w:r w:rsidDel="00000000" w:rsidR="00000000" w:rsidRPr="00000000">
        <w:rPr>
          <w:rtl w:val="0"/>
        </w:rPr>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A este respecto, los artículos 3, fracciones IX, XX, XXI y XLV; 51 y 52 de la Ley de Transparencia y Acceso a la Información Pública del Estado de México y Municipios establecen:</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Title"/>
        <w:ind w:firstLine="567"/>
        <w:rPr/>
      </w:pPr>
      <w:r w:rsidDel="00000000" w:rsidR="00000000" w:rsidRPr="00000000">
        <w:rPr>
          <w:b w:val="1"/>
          <w:bCs w:val="1"/>
          <w:rtl w:val="0"/>
        </w:rPr>
        <w:t xml:space="preserve">“Artículo 3. </w:t>
      </w:r>
      <w:r w:rsidDel="00000000" w:rsidR="00000000" w:rsidRPr="00000000">
        <w:rPr>
          <w:rtl w:val="0"/>
        </w:rPr>
        <w:t xml:space="preserve">Para los efectos de la presente Ley se entenderá por: </w:t>
      </w:r>
    </w:p>
    <w:p w:rsidR="00000000" w:rsidDel="00000000" w:rsidP="00000000" w:rsidRDefault="00000000" w:rsidRPr="00000000" w14:paraId="000000DC">
      <w:pPr>
        <w:pStyle w:val="Title"/>
        <w:ind w:firstLine="567"/>
        <w:rPr/>
      </w:pPr>
      <w:r w:rsidDel="00000000" w:rsidR="00000000" w:rsidRPr="00000000">
        <w:rPr>
          <w:b w:val="1"/>
          <w:bCs w:val="1"/>
          <w:rtl w:val="0"/>
        </w:rPr>
        <w:t xml:space="preserve">IX.</w:t>
      </w:r>
      <w:r w:rsidDel="00000000" w:rsidR="00000000" w:rsidRPr="00000000">
        <w:rPr>
          <w:rtl w:val="0"/>
        </w:rPr>
        <w:t xml:space="preserve"> </w:t>
      </w:r>
      <w:r w:rsidDel="00000000" w:rsidR="00000000" w:rsidRPr="00000000">
        <w:rPr>
          <w:b w:val="1"/>
          <w:bCs w:val="1"/>
          <w:rtl w:val="0"/>
        </w:rPr>
        <w:t xml:space="preserve">Datos personales: </w:t>
      </w:r>
      <w:r w:rsidDel="00000000" w:rsidR="00000000" w:rsidRPr="00000000">
        <w:rPr>
          <w:rtl w:val="0"/>
        </w:rPr>
        <w:t xml:space="preserve">La información concerniente a una persona, identificada o identificable según lo dispuesto por la Ley de Protección de Datos Personales del Estado de México;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Title"/>
        <w:ind w:firstLine="567"/>
        <w:rPr/>
      </w:pPr>
      <w:r w:rsidDel="00000000" w:rsidR="00000000" w:rsidRPr="00000000">
        <w:rPr>
          <w:b w:val="1"/>
          <w:bCs w:val="1"/>
          <w:rtl w:val="0"/>
        </w:rPr>
        <w:t xml:space="preserve">XX.</w:t>
      </w:r>
      <w:r w:rsidDel="00000000" w:rsidR="00000000" w:rsidRPr="00000000">
        <w:rPr>
          <w:rtl w:val="0"/>
        </w:rPr>
        <w:t xml:space="preserve"> </w:t>
      </w:r>
      <w:r w:rsidDel="00000000" w:rsidR="00000000" w:rsidRPr="00000000">
        <w:rPr>
          <w:b w:val="1"/>
          <w:bCs w:val="1"/>
          <w:rtl w:val="0"/>
        </w:rPr>
        <w:t xml:space="preserve">Información clasificada:</w:t>
      </w:r>
      <w:r w:rsidDel="00000000" w:rsidR="00000000" w:rsidRPr="00000000">
        <w:rPr>
          <w:rtl w:val="0"/>
        </w:rPr>
        <w:t xml:space="preserve"> Aquella considerada por la presente Ley como reservada o confidencial;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Title"/>
        <w:ind w:firstLine="567"/>
        <w:rPr/>
      </w:pPr>
      <w:r w:rsidDel="00000000" w:rsidR="00000000" w:rsidRPr="00000000">
        <w:rPr>
          <w:b w:val="1"/>
          <w:bCs w:val="1"/>
          <w:rtl w:val="0"/>
        </w:rPr>
        <w:t xml:space="preserve">XXI.</w:t>
      </w:r>
      <w:r w:rsidDel="00000000" w:rsidR="00000000" w:rsidRPr="00000000">
        <w:rPr>
          <w:rtl w:val="0"/>
        </w:rPr>
        <w:t xml:space="preserve"> </w:t>
      </w:r>
      <w:r w:rsidDel="00000000" w:rsidR="00000000" w:rsidRPr="00000000">
        <w:rPr>
          <w:b w:val="1"/>
          <w:bCs w:val="1"/>
          <w:rtl w:val="0"/>
        </w:rPr>
        <w:t xml:space="preserve">Información confidencial</w:t>
      </w:r>
      <w:r w:rsidDel="00000000" w:rsidR="00000000" w:rsidRPr="00000000">
        <w:rPr>
          <w:rtl w:val="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Title"/>
        <w:ind w:firstLine="567"/>
        <w:rPr/>
      </w:pPr>
      <w:r w:rsidDel="00000000" w:rsidR="00000000" w:rsidRPr="00000000">
        <w:rPr>
          <w:b w:val="1"/>
          <w:bCs w:val="1"/>
          <w:rtl w:val="0"/>
        </w:rPr>
        <w:t xml:space="preserve">XLV. Versión pública:</w:t>
      </w:r>
      <w:r w:rsidDel="00000000" w:rsidR="00000000" w:rsidRPr="00000000">
        <w:rPr>
          <w:rtl w:val="0"/>
        </w:rPr>
        <w:t xml:space="preserve"> Documento en el que se elimine, suprime o borra la información clasificada como reservada o confidencial para permitir su acceso.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Title"/>
        <w:ind w:firstLine="567"/>
        <w:rPr/>
      </w:pPr>
      <w:r w:rsidDel="00000000" w:rsidR="00000000" w:rsidRPr="00000000">
        <w:rPr>
          <w:b w:val="1"/>
          <w:bCs w:val="1"/>
          <w:rtl w:val="0"/>
        </w:rPr>
        <w:t xml:space="preserve">Artículo 51.</w:t>
      </w:r>
      <w:r w:rsidDel="00000000" w:rsidR="00000000" w:rsidRPr="00000000">
        <w:rPr>
          <w:rtl w:val="0"/>
        </w:rPr>
        <w:t xml:space="preserve"> Los sujetos obligados designaran a un responsable para atender la Unidad de Transparencia, quien fungirá como enlace entre éstos y los solicitantes. Dicha Unidad será la encargada de tramitar internamente la solicitud de información </w:t>
      </w:r>
      <w:r w:rsidDel="00000000" w:rsidR="00000000" w:rsidRPr="00000000">
        <w:rPr>
          <w:b w:val="1"/>
          <w:bCs w:val="1"/>
          <w:rtl w:val="0"/>
        </w:rPr>
        <w:t xml:space="preserve">y tendrá la responsabilidad de verificar en cada caso que la misma no sea confidencial o reservada. </w:t>
      </w:r>
      <w:r w:rsidDel="00000000" w:rsidR="00000000" w:rsidRPr="00000000">
        <w:rPr>
          <w:rtl w:val="0"/>
        </w:rPr>
        <w:t xml:space="preserve">Dicha Unidad contará con las facultades internas necesarias para gestionar la atención a las solicitudes de información en los términos de la Ley General y la presente Ley.</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Title"/>
        <w:ind w:firstLine="567"/>
        <w:rPr/>
      </w:pPr>
      <w:r w:rsidDel="00000000" w:rsidR="00000000" w:rsidRPr="00000000">
        <w:rPr>
          <w:b w:val="1"/>
          <w:bCs w:val="1"/>
          <w:rtl w:val="0"/>
        </w:rPr>
        <w:t xml:space="preserve">Artículo 52.</w:t>
      </w:r>
      <w:r w:rsidDel="00000000" w:rsidR="00000000" w:rsidRPr="00000000">
        <w:rPr>
          <w:rtl w:val="0"/>
        </w:rPr>
        <w:t xml:space="preserve"> Las solicitudes de acceso a la información y las respuestas que se les dé, incluyendo, en su caso, </w:t>
      </w:r>
      <w:r w:rsidDel="00000000" w:rsidR="00000000" w:rsidRPr="00000000">
        <w:rPr>
          <w:u w:val="single"/>
          <w:rtl w:val="0"/>
        </w:rPr>
        <w:t xml:space="preserve">la información entregada, así como las resoluciones a los recursos que en su caso se promuevan serán públicas, y de ser el caso que contenga datos personales que deban ser protegidos se podrá dar su acceso en su versión pública</w:t>
      </w:r>
      <w:r w:rsidDel="00000000" w:rsidR="00000000" w:rsidRPr="00000000">
        <w:rPr>
          <w:rtl w:val="0"/>
        </w:rPr>
        <w:t xml:space="preserve">, siempre y cuando la resolución de referencia se someta a un proceso de disociación, es decir, no haga identificable al titular de tales datos personales.” </w:t>
      </w:r>
      <w:r w:rsidDel="00000000" w:rsidR="00000000" w:rsidRPr="00000000">
        <w:rPr>
          <w:i w:val="0"/>
          <w:iCs w:val="0"/>
          <w:rtl w:val="0"/>
        </w:rPr>
        <w:t xml:space="preserve">(Énfasis añadido)</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Title"/>
        <w:ind w:firstLine="567"/>
        <w:rPr/>
      </w:pPr>
      <w:r w:rsidDel="00000000" w:rsidR="00000000" w:rsidRPr="00000000">
        <w:rPr>
          <w:b w:val="1"/>
          <w:bCs w:val="1"/>
          <w:rtl w:val="0"/>
        </w:rPr>
        <w:t xml:space="preserve">“Artículo 22.</w:t>
      </w:r>
      <w:r w:rsidDel="00000000" w:rsidR="00000000" w:rsidRPr="00000000">
        <w:rPr>
          <w:rtl w:val="0"/>
        </w:rPr>
        <w:t xml:space="preserve"> Todo tratamiento de datos personales que efectúe el responsable deberá estar justificado por finalidades concretas, lícitas, explícitas y legítimas, relacionadas con las atribuciones que la normatividad aplicable les confiera.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Title"/>
        <w:ind w:firstLine="567"/>
        <w:rPr/>
      </w:pPr>
      <w:r w:rsidDel="00000000" w:rsidR="00000000" w:rsidRPr="00000000">
        <w:rPr>
          <w:b w:val="1"/>
          <w:bCs w:val="1"/>
          <w:rtl w:val="0"/>
        </w:rPr>
        <w:t xml:space="preserve">Artículo 38.</w:t>
      </w:r>
      <w:r w:rsidDel="00000000" w:rsidR="00000000" w:rsidRPr="00000000">
        <w:rPr>
          <w:rtl w:val="0"/>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Del="00000000" w:rsidR="00000000" w:rsidRPr="00000000">
        <w:rPr>
          <w:b w:val="1"/>
          <w:bCs w:val="1"/>
          <w:rtl w:val="0"/>
        </w:rPr>
        <w:t xml:space="preserve">”</w:t>
      </w:r>
      <w:r w:rsidDel="00000000" w:rsidR="00000000" w:rsidRPr="00000000">
        <w:rPr>
          <w:rtl w:val="0"/>
        </w:rPr>
        <w:t xml:space="preserve"> </w:t>
      </w:r>
    </w:p>
    <w:p w:rsidR="00000000" w:rsidDel="00000000" w:rsidP="00000000" w:rsidRDefault="00000000" w:rsidRPr="00000000" w14:paraId="000000ED">
      <w:pPr>
        <w:rPr>
          <w:i w:val="1"/>
          <w:iCs w:val="1"/>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Del="00000000" w:rsidR="00000000" w:rsidRPr="00000000">
        <w:rPr>
          <w:b w:val="1"/>
          <w:bCs w:val="1"/>
          <w:rtl w:val="0"/>
        </w:rPr>
        <w:t xml:space="preserve">EL SUJETO OBLIGADO,</w:t>
      </w:r>
      <w:r w:rsidDel="00000000" w:rsidR="00000000" w:rsidRPr="00000000">
        <w:rPr>
          <w:rtl w:val="0"/>
        </w:rPr>
        <w:t xml:space="preserve"> por lo que, todo dato personal susceptible de clasificación debe ser protegido.</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jc w:val="center"/>
        <w:rPr>
          <w:b w:val="1"/>
          <w:bCs w:val="1"/>
          <w:i w:val="1"/>
          <w:iCs w:val="1"/>
        </w:rPr>
      </w:pPr>
      <w:r w:rsidDel="00000000" w:rsidR="00000000" w:rsidRPr="00000000">
        <w:rPr>
          <w:b w:val="1"/>
          <w:bCs w:val="1"/>
          <w:i w:val="1"/>
          <w:iCs w:val="1"/>
          <w:rtl w:val="0"/>
        </w:rPr>
        <w:t xml:space="preserve">Ley de Transparencia y Acceso a la Información Pública del Estado de México y Municipios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pStyle w:val="Title"/>
        <w:ind w:firstLine="567"/>
        <w:rPr/>
      </w:pPr>
      <w:r w:rsidDel="00000000" w:rsidR="00000000" w:rsidRPr="00000000">
        <w:rPr>
          <w:b w:val="1"/>
          <w:bCs w:val="1"/>
          <w:rtl w:val="0"/>
        </w:rPr>
        <w:t xml:space="preserve">“Artículo 49. </w:t>
      </w:r>
      <w:r w:rsidDel="00000000" w:rsidR="00000000" w:rsidRPr="00000000">
        <w:rPr>
          <w:rtl w:val="0"/>
        </w:rPr>
        <w:t xml:space="preserve">Los Comités de Transparencia tendrán las siguientes atribuciones:</w:t>
      </w:r>
    </w:p>
    <w:p w:rsidR="00000000" w:rsidDel="00000000" w:rsidP="00000000" w:rsidRDefault="00000000" w:rsidRPr="00000000" w14:paraId="000000F9">
      <w:pPr>
        <w:pStyle w:val="Title"/>
        <w:ind w:firstLine="567"/>
        <w:rPr/>
      </w:pPr>
      <w:r w:rsidDel="00000000" w:rsidR="00000000" w:rsidRPr="00000000">
        <w:rPr>
          <w:b w:val="1"/>
          <w:bCs w:val="1"/>
          <w:rtl w:val="0"/>
        </w:rPr>
        <w:t xml:space="preserve">VIII.</w:t>
      </w:r>
      <w:r w:rsidDel="00000000" w:rsidR="00000000" w:rsidRPr="00000000">
        <w:rPr>
          <w:rtl w:val="0"/>
        </w:rPr>
        <w:t xml:space="preserve"> Aprobar, modificar o revocar la clasificación de la información;</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Title"/>
        <w:ind w:firstLine="567"/>
        <w:rPr/>
      </w:pPr>
      <w:r w:rsidDel="00000000" w:rsidR="00000000" w:rsidRPr="00000000">
        <w:rPr>
          <w:b w:val="1"/>
          <w:bCs w:val="1"/>
          <w:rtl w:val="0"/>
        </w:rPr>
        <w:t xml:space="preserve">Artículo 132.</w:t>
      </w:r>
      <w:r w:rsidDel="00000000" w:rsidR="00000000" w:rsidRPr="00000000">
        <w:rPr>
          <w:rtl w:val="0"/>
        </w:rPr>
        <w:t xml:space="preserve"> La clasificación de la información se llevará a cabo en el momento en que:</w:t>
      </w:r>
    </w:p>
    <w:p w:rsidR="00000000" w:rsidDel="00000000" w:rsidP="00000000" w:rsidRDefault="00000000" w:rsidRPr="00000000" w14:paraId="000000FC">
      <w:pPr>
        <w:pStyle w:val="Title"/>
        <w:ind w:firstLine="567"/>
        <w:rPr/>
      </w:pPr>
      <w:r w:rsidDel="00000000" w:rsidR="00000000" w:rsidRPr="00000000">
        <w:rPr>
          <w:b w:val="1"/>
          <w:bCs w:val="1"/>
          <w:rtl w:val="0"/>
        </w:rPr>
        <w:t xml:space="preserve">I.</w:t>
      </w:r>
      <w:r w:rsidDel="00000000" w:rsidR="00000000" w:rsidRPr="00000000">
        <w:rPr>
          <w:rtl w:val="0"/>
        </w:rPr>
        <w:t xml:space="preserve"> Se reciba una solicitud de acceso a la información;</w:t>
      </w:r>
    </w:p>
    <w:p w:rsidR="00000000" w:rsidDel="00000000" w:rsidP="00000000" w:rsidRDefault="00000000" w:rsidRPr="00000000" w14:paraId="000000FD">
      <w:pPr>
        <w:pStyle w:val="Title"/>
        <w:ind w:firstLine="567"/>
        <w:rPr/>
      </w:pPr>
      <w:r w:rsidDel="00000000" w:rsidR="00000000" w:rsidRPr="00000000">
        <w:rPr>
          <w:b w:val="1"/>
          <w:bCs w:val="1"/>
          <w:rtl w:val="0"/>
        </w:rPr>
        <w:t xml:space="preserve">II.</w:t>
      </w:r>
      <w:r w:rsidDel="00000000" w:rsidR="00000000" w:rsidRPr="00000000">
        <w:rPr>
          <w:rtl w:val="0"/>
        </w:rPr>
        <w:t xml:space="preserve"> Se determine mediante resolución de autoridad competente; o</w:t>
      </w:r>
    </w:p>
    <w:p w:rsidR="00000000" w:rsidDel="00000000" w:rsidP="00000000" w:rsidRDefault="00000000" w:rsidRPr="00000000" w14:paraId="000000FE">
      <w:pPr>
        <w:pStyle w:val="Title"/>
        <w:ind w:firstLine="567"/>
        <w:rPr>
          <w:b w:val="1"/>
          <w:bCs w:val="1"/>
        </w:rPr>
      </w:pPr>
      <w:r w:rsidDel="00000000" w:rsidR="00000000" w:rsidRPr="00000000">
        <w:rPr>
          <w:b w:val="1"/>
          <w:bCs w:val="1"/>
          <w:rtl w:val="0"/>
        </w:rPr>
        <w:t xml:space="preserve">III.</w:t>
      </w:r>
      <w:r w:rsidDel="00000000" w:rsidR="00000000" w:rsidRPr="00000000">
        <w:rPr>
          <w:rtl w:val="0"/>
        </w:rPr>
        <w:t xml:space="preserve"> Se generen versiones públicas para dar cumplimiento a las obligaciones de transparencia previstas en esta Ley.</w:t>
      </w:r>
      <w:r w:rsidDel="00000000" w:rsidR="00000000" w:rsidRPr="00000000">
        <w:rPr>
          <w:b w:val="1"/>
          <w:bCs w:val="1"/>
          <w:rtl w:val="0"/>
        </w:rPr>
        <w:t xml:space="preserv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Title"/>
        <w:ind w:firstLine="567"/>
        <w:rPr/>
      </w:pPr>
      <w:r w:rsidDel="00000000" w:rsidR="00000000" w:rsidRPr="00000000">
        <w:rPr>
          <w:b w:val="1"/>
          <w:bCs w:val="1"/>
          <w:rtl w:val="0"/>
        </w:rPr>
        <w:t xml:space="preserve">“Segundo. -</w:t>
      </w:r>
      <w:r w:rsidDel="00000000" w:rsidR="00000000" w:rsidRPr="00000000">
        <w:rPr>
          <w:rtl w:val="0"/>
        </w:rPr>
        <w:t xml:space="preserve"> Para efectos de los presentes Lineamientos Generales, se entenderá por:</w:t>
      </w:r>
    </w:p>
    <w:p w:rsidR="00000000" w:rsidDel="00000000" w:rsidP="00000000" w:rsidRDefault="00000000" w:rsidRPr="00000000" w14:paraId="00000101">
      <w:pPr>
        <w:pStyle w:val="Title"/>
        <w:ind w:firstLine="567"/>
        <w:rPr/>
      </w:pPr>
      <w:r w:rsidDel="00000000" w:rsidR="00000000" w:rsidRPr="00000000">
        <w:rPr>
          <w:b w:val="1"/>
          <w:bCs w:val="1"/>
          <w:rtl w:val="0"/>
        </w:rPr>
        <w:t xml:space="preserve">XVIII.</w:t>
      </w:r>
      <w:r w:rsidDel="00000000" w:rsidR="00000000" w:rsidRPr="00000000">
        <w:rPr>
          <w:rtl w:val="0"/>
        </w:rPr>
        <w:t xml:space="preserve">  </w:t>
      </w:r>
      <w:r w:rsidDel="00000000" w:rsidR="00000000" w:rsidRPr="00000000">
        <w:rPr>
          <w:b w:val="1"/>
          <w:bCs w:val="1"/>
          <w:rtl w:val="0"/>
        </w:rPr>
        <w:t xml:space="preserve">Versión pública:</w:t>
      </w:r>
      <w:r w:rsidDel="00000000" w:rsidR="00000000" w:rsidRPr="00000000">
        <w:rPr>
          <w:rtl w:val="0"/>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000000" w:rsidDel="00000000" w:rsidP="00000000" w:rsidRDefault="00000000" w:rsidRPr="00000000" w14:paraId="00000102">
      <w:pPr>
        <w:pStyle w:val="Title"/>
        <w:ind w:firstLine="567"/>
        <w:rPr/>
      </w:pPr>
      <w:r w:rsidDel="00000000" w:rsidR="00000000" w:rsidRPr="00000000">
        <w:rPr>
          <w:rtl w:val="0"/>
        </w:rPr>
      </w:r>
    </w:p>
    <w:p w:rsidR="00000000" w:rsidDel="00000000" w:rsidP="00000000" w:rsidRDefault="00000000" w:rsidRPr="00000000" w14:paraId="00000103">
      <w:pPr>
        <w:pStyle w:val="Title"/>
        <w:ind w:firstLine="567"/>
        <w:rPr>
          <w:b w:val="1"/>
          <w:bCs w:val="1"/>
        </w:rPr>
      </w:pPr>
      <w:r w:rsidDel="00000000" w:rsidR="00000000" w:rsidRPr="00000000">
        <w:rPr>
          <w:b w:val="1"/>
          <w:bCs w:val="1"/>
          <w:rtl w:val="0"/>
        </w:rPr>
        <w:t xml:space="preserve">Lineamientos Generales en materia de Clasificación y Desclasificación de la Información</w:t>
      </w:r>
    </w:p>
    <w:p w:rsidR="00000000" w:rsidDel="00000000" w:rsidP="00000000" w:rsidRDefault="00000000" w:rsidRPr="00000000" w14:paraId="00000104">
      <w:pPr>
        <w:pStyle w:val="Title"/>
        <w:ind w:firstLine="567"/>
        <w:rPr/>
      </w:pPr>
      <w:r w:rsidDel="00000000" w:rsidR="00000000" w:rsidRPr="00000000">
        <w:rPr>
          <w:rtl w:val="0"/>
        </w:rPr>
      </w:r>
    </w:p>
    <w:p w:rsidR="00000000" w:rsidDel="00000000" w:rsidP="00000000" w:rsidRDefault="00000000" w:rsidRPr="00000000" w14:paraId="00000105">
      <w:pPr>
        <w:pStyle w:val="Title"/>
        <w:ind w:firstLine="567"/>
        <w:rPr/>
      </w:pPr>
      <w:r w:rsidDel="00000000" w:rsidR="00000000" w:rsidRPr="00000000">
        <w:rPr>
          <w:b w:val="1"/>
          <w:bCs w:val="1"/>
          <w:rtl w:val="0"/>
        </w:rPr>
        <w:t xml:space="preserve">Cuarto.</w:t>
      </w:r>
      <w:r w:rsidDel="00000000" w:rsidR="00000000" w:rsidRPr="00000000">
        <w:rPr>
          <w:rtl w:val="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000000" w:rsidDel="00000000" w:rsidP="00000000" w:rsidRDefault="00000000" w:rsidRPr="00000000" w14:paraId="00000106">
      <w:pPr>
        <w:pStyle w:val="Title"/>
        <w:ind w:firstLine="567"/>
        <w:rPr/>
      </w:pPr>
      <w:r w:rsidDel="00000000" w:rsidR="00000000" w:rsidRPr="00000000">
        <w:rPr>
          <w:rtl w:val="0"/>
        </w:rPr>
        <w:t xml:space="preserve">Los sujetos obligados deberán aplicar, de manera estricta, las excepciones al derecho de acceso a la información y sólo podrán invocarlas cuando acrediten su procedencia.</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pStyle w:val="Title"/>
        <w:ind w:firstLine="567"/>
        <w:rPr/>
      </w:pPr>
      <w:r w:rsidDel="00000000" w:rsidR="00000000" w:rsidRPr="00000000">
        <w:rPr>
          <w:b w:val="1"/>
          <w:bCs w:val="1"/>
          <w:rtl w:val="0"/>
        </w:rPr>
        <w:t xml:space="preserve">Quinto.</w:t>
      </w:r>
      <w:r w:rsidDel="00000000" w:rsidR="00000000" w:rsidRPr="00000000">
        <w:rPr>
          <w:rtl w:val="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pStyle w:val="Title"/>
        <w:ind w:firstLine="567"/>
        <w:rPr/>
      </w:pPr>
      <w:r w:rsidDel="00000000" w:rsidR="00000000" w:rsidRPr="00000000">
        <w:rPr>
          <w:b w:val="1"/>
          <w:bCs w:val="1"/>
          <w:rtl w:val="0"/>
        </w:rPr>
        <w:t xml:space="preserve">Sexto.</w:t>
      </w:r>
      <w:r w:rsidDel="00000000" w:rsidR="00000000" w:rsidRPr="00000000">
        <w:rPr>
          <w:rtl w:val="0"/>
        </w:rPr>
        <w:t xml:space="preserve"> Se deroga.</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Title"/>
        <w:ind w:firstLine="567"/>
        <w:rPr/>
      </w:pPr>
      <w:r w:rsidDel="00000000" w:rsidR="00000000" w:rsidRPr="00000000">
        <w:rPr>
          <w:b w:val="1"/>
          <w:bCs w:val="1"/>
          <w:rtl w:val="0"/>
        </w:rPr>
        <w:t xml:space="preserve">Séptimo.</w:t>
      </w:r>
      <w:r w:rsidDel="00000000" w:rsidR="00000000" w:rsidRPr="00000000">
        <w:rPr>
          <w:rtl w:val="0"/>
        </w:rPr>
        <w:t xml:space="preserve"> La clasificación de la información se llevará a cabo en el momento en que:</w:t>
      </w:r>
    </w:p>
    <w:p w:rsidR="00000000" w:rsidDel="00000000" w:rsidP="00000000" w:rsidRDefault="00000000" w:rsidRPr="00000000" w14:paraId="0000010D">
      <w:pPr>
        <w:pStyle w:val="Title"/>
        <w:ind w:firstLine="567"/>
        <w:rPr/>
      </w:pPr>
      <w:r w:rsidDel="00000000" w:rsidR="00000000" w:rsidRPr="00000000">
        <w:rPr>
          <w:b w:val="1"/>
          <w:bCs w:val="1"/>
          <w:rtl w:val="0"/>
        </w:rPr>
        <w:t xml:space="preserve">I.</w:t>
      </w:r>
      <w:r w:rsidDel="00000000" w:rsidR="00000000" w:rsidRPr="00000000">
        <w:rPr>
          <w:rtl w:val="0"/>
        </w:rPr>
        <w:t xml:space="preserve">        Se reciba una solicitud de acceso a la información;</w:t>
      </w:r>
    </w:p>
    <w:p w:rsidR="00000000" w:rsidDel="00000000" w:rsidP="00000000" w:rsidRDefault="00000000" w:rsidRPr="00000000" w14:paraId="0000010E">
      <w:pPr>
        <w:pStyle w:val="Title"/>
        <w:ind w:firstLine="567"/>
        <w:rPr/>
      </w:pPr>
      <w:r w:rsidDel="00000000" w:rsidR="00000000" w:rsidRPr="00000000">
        <w:rPr>
          <w:b w:val="1"/>
          <w:bCs w:val="1"/>
          <w:rtl w:val="0"/>
        </w:rPr>
        <w:t xml:space="preserve">II.</w:t>
      </w:r>
      <w:r w:rsidDel="00000000" w:rsidR="00000000" w:rsidRPr="00000000">
        <w:rPr>
          <w:rtl w:val="0"/>
        </w:rPr>
        <w:t xml:space="preserve">       Se determine mediante resolución del Comité de Transparencia, el órgano garante competente, o en cumplimiento a una sentencia del Poder Judicial; o</w:t>
      </w:r>
    </w:p>
    <w:p w:rsidR="00000000" w:rsidDel="00000000" w:rsidP="00000000" w:rsidRDefault="00000000" w:rsidRPr="00000000" w14:paraId="0000010F">
      <w:pPr>
        <w:pStyle w:val="Title"/>
        <w:ind w:firstLine="567"/>
        <w:rPr/>
      </w:pPr>
      <w:r w:rsidDel="00000000" w:rsidR="00000000" w:rsidRPr="00000000">
        <w:rPr>
          <w:b w:val="1"/>
          <w:bCs w:val="1"/>
          <w:rtl w:val="0"/>
        </w:rPr>
        <w:t xml:space="preserve">III.</w:t>
      </w:r>
      <w:r w:rsidDel="00000000" w:rsidR="00000000" w:rsidRPr="00000000">
        <w:rPr>
          <w:rtl w:val="0"/>
        </w:rPr>
        <w:t xml:space="preserve">      Se generen versiones públicas para dar cumplimiento a las obligaciones de transparencia previstas en la Ley General, la Ley Federal y las correspondientes de las entidades federativas.</w:t>
      </w:r>
    </w:p>
    <w:p w:rsidR="00000000" w:rsidDel="00000000" w:rsidP="00000000" w:rsidRDefault="00000000" w:rsidRPr="00000000" w14:paraId="00000110">
      <w:pPr>
        <w:pStyle w:val="Title"/>
        <w:ind w:firstLine="567"/>
        <w:rPr/>
      </w:pPr>
      <w:r w:rsidDel="00000000" w:rsidR="00000000" w:rsidRPr="00000000">
        <w:rPr>
          <w:rtl w:val="0"/>
        </w:rPr>
        <w:t xml:space="preserve">Los titulares de las áreas deberán revisar la información requerida al momento de la recepción de una solicitud de acceso, para verificar, conforme a su naturaleza, si encuadra en una causal de reserva o de confidencialidad. </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Title"/>
        <w:ind w:firstLine="567"/>
        <w:rPr/>
      </w:pPr>
      <w:r w:rsidDel="00000000" w:rsidR="00000000" w:rsidRPr="00000000">
        <w:rPr>
          <w:b w:val="1"/>
          <w:bCs w:val="1"/>
          <w:rtl w:val="0"/>
        </w:rPr>
        <w:t xml:space="preserve">Octavo.</w:t>
      </w:r>
      <w:r w:rsidDel="00000000" w:rsidR="00000000" w:rsidRPr="00000000">
        <w:rPr>
          <w:rtl w:val="0"/>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000000" w:rsidDel="00000000" w:rsidP="00000000" w:rsidRDefault="00000000" w:rsidRPr="00000000" w14:paraId="00000113">
      <w:pPr>
        <w:pStyle w:val="Title"/>
        <w:ind w:firstLine="567"/>
        <w:rPr/>
      </w:pPr>
      <w:r w:rsidDel="00000000" w:rsidR="00000000" w:rsidRPr="00000000">
        <w:rPr>
          <w:rtl w:val="0"/>
        </w:rPr>
        <w:t xml:space="preserve">Para motivar la clasificación se deberán señalar las razones o circunstancias especiales que lo llevaron a concluir que el caso particular se ajusta al supuesto previsto por la norma legal invocada como fundamento.</w:t>
      </w:r>
    </w:p>
    <w:p w:rsidR="00000000" w:rsidDel="00000000" w:rsidP="00000000" w:rsidRDefault="00000000" w:rsidRPr="00000000" w14:paraId="00000114">
      <w:pPr>
        <w:pStyle w:val="Title"/>
        <w:ind w:firstLine="567"/>
        <w:rPr/>
      </w:pPr>
      <w:r w:rsidDel="00000000" w:rsidR="00000000" w:rsidRPr="00000000">
        <w:rPr>
          <w:rtl w:val="0"/>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pStyle w:val="Title"/>
        <w:ind w:firstLine="567"/>
        <w:rPr/>
      </w:pPr>
      <w:r w:rsidDel="00000000" w:rsidR="00000000" w:rsidRPr="00000000">
        <w:rPr>
          <w:b w:val="1"/>
          <w:bCs w:val="1"/>
          <w:rtl w:val="0"/>
        </w:rPr>
        <w:t xml:space="preserve">Noveno.</w:t>
      </w:r>
      <w:r w:rsidDel="00000000" w:rsidR="00000000" w:rsidRPr="00000000">
        <w:rPr>
          <w:rtl w:val="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Title"/>
        <w:ind w:firstLine="567"/>
        <w:rPr/>
      </w:pPr>
      <w:r w:rsidDel="00000000" w:rsidR="00000000" w:rsidRPr="00000000">
        <w:rPr>
          <w:b w:val="1"/>
          <w:bCs w:val="1"/>
          <w:rtl w:val="0"/>
        </w:rPr>
        <w:t xml:space="preserve">Décimo.</w:t>
      </w:r>
      <w:r w:rsidDel="00000000" w:rsidR="00000000" w:rsidRPr="00000000">
        <w:rPr>
          <w:rtl w:val="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000000" w:rsidDel="00000000" w:rsidP="00000000" w:rsidRDefault="00000000" w:rsidRPr="00000000" w14:paraId="00000119">
      <w:pPr>
        <w:pStyle w:val="Title"/>
        <w:ind w:firstLine="567"/>
        <w:rPr/>
      </w:pPr>
      <w:r w:rsidDel="00000000" w:rsidR="00000000" w:rsidRPr="00000000">
        <w:rPr>
          <w:rtl w:val="0"/>
        </w:rPr>
        <w:t xml:space="preserve">En ausencia de los titulares de las áreas, la información será clasificada o desclasificada por la persona que lo supla, en términos de la normativa que rija la actuación del sujeto obligado.</w:t>
      </w:r>
    </w:p>
    <w:p w:rsidR="00000000" w:rsidDel="00000000" w:rsidP="00000000" w:rsidRDefault="00000000" w:rsidRPr="00000000" w14:paraId="0000011A">
      <w:pPr>
        <w:pStyle w:val="Title"/>
        <w:ind w:firstLine="567"/>
        <w:rPr>
          <w:b w:val="1"/>
          <w:bCs w:val="1"/>
        </w:rPr>
      </w:pPr>
      <w:r w:rsidDel="00000000" w:rsidR="00000000" w:rsidRPr="00000000">
        <w:rPr>
          <w:b w:val="1"/>
          <w:bCs w:val="1"/>
          <w:rtl w:val="0"/>
        </w:rPr>
        <w:t xml:space="preserve">Décimo primero.</w:t>
      </w:r>
      <w:r w:rsidDel="00000000" w:rsidR="00000000" w:rsidRPr="00000000">
        <w:rPr>
          <w:rtl w:val="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Del="00000000" w:rsidR="00000000" w:rsidRPr="00000000">
        <w:rPr>
          <w:b w:val="1"/>
          <w:bCs w:val="1"/>
          <w:rtl w:val="0"/>
        </w:rPr>
        <w:t xml:space="preserv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Para el caso que nos ocupa es importante precisar los siguientes aspectos que el Sujeto Obligador deberá de tomar en consideración para la elaboración de la versión pública de las documentales que se ordenan.</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numPr>
          <w:ilvl w:val="0"/>
          <w:numId w:val="8"/>
        </w:numPr>
        <w:pBdr>
          <w:top w:space="0" w:sz="0" w:val="nil"/>
          <w:left w:space="0" w:sz="0" w:val="nil"/>
          <w:bottom w:space="0" w:sz="0" w:val="nil"/>
          <w:right w:space="0" w:sz="0" w:val="nil"/>
          <w:between w:space="0" w:sz="0" w:val="nil"/>
        </w:pBdr>
        <w:tabs>
          <w:tab w:val="left" w:leader="none" w:pos="709"/>
        </w:tabs>
        <w:ind w:left="720" w:right="49" w:hanging="360"/>
        <w:rPr/>
      </w:pPr>
      <w:r w:rsidDel="00000000" w:rsidR="00000000" w:rsidRPr="00000000">
        <w:rPr>
          <w:b w:val="1"/>
          <w:bCs w:val="1"/>
          <w:color w:val="000000"/>
          <w:rtl w:val="0"/>
        </w:rPr>
        <w:t xml:space="preserve">Clave Única de Registro de Población (CURP).</w:t>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left" w:leader="none" w:pos="709"/>
        </w:tabs>
        <w:ind w:right="49"/>
        <w:rPr>
          <w:color w:val="000000"/>
          <w:sz w:val="24"/>
          <w:szCs w:val="24"/>
        </w:rPr>
      </w:pPr>
      <w:r w:rsidDel="00000000" w:rsidR="00000000" w:rsidRPr="00000000">
        <w:rPr>
          <w:color w:val="000000"/>
          <w:sz w:val="24"/>
          <w:szCs w:val="24"/>
          <w:rtl w:val="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Entre las características de la CURP, se encuentra: </w:t>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709"/>
        </w:tabs>
        <w:ind w:right="49"/>
        <w:rPr>
          <w:color w:val="000000"/>
          <w:sz w:val="24"/>
          <w:szCs w:val="24"/>
        </w:rPr>
      </w:pPr>
      <w:r w:rsidDel="00000000" w:rsidR="00000000" w:rsidRPr="00000000">
        <w:rPr>
          <w:rtl w:val="0"/>
        </w:rPr>
      </w:r>
    </w:p>
    <w:p w:rsidR="00000000" w:rsidDel="00000000" w:rsidP="00000000" w:rsidRDefault="00000000" w:rsidRPr="00000000" w14:paraId="00000121">
      <w:pPr>
        <w:numPr>
          <w:ilvl w:val="0"/>
          <w:numId w:val="7"/>
        </w:numPr>
        <w:pBdr>
          <w:top w:space="0" w:sz="0" w:val="nil"/>
          <w:left w:space="0" w:sz="0" w:val="nil"/>
          <w:bottom w:space="0" w:sz="0" w:val="nil"/>
          <w:right w:space="0" w:sz="0" w:val="nil"/>
          <w:between w:space="0" w:sz="0" w:val="nil"/>
        </w:pBdr>
        <w:tabs>
          <w:tab w:val="left" w:leader="none" w:pos="426"/>
          <w:tab w:val="left" w:leader="none" w:pos="567"/>
        </w:tabs>
        <w:ind w:left="284" w:right="-28" w:hanging="360"/>
        <w:rPr>
          <w:color w:val="000000"/>
        </w:rPr>
      </w:pPr>
      <w:r w:rsidDel="00000000" w:rsidR="00000000" w:rsidRPr="00000000">
        <w:rPr>
          <w:b w:val="1"/>
          <w:bCs w:val="1"/>
          <w:color w:val="000000"/>
          <w:sz w:val="24"/>
          <w:szCs w:val="24"/>
          <w:rtl w:val="0"/>
        </w:rPr>
        <w:t xml:space="preserve">Composición. </w:t>
      </w:r>
      <w:r w:rsidDel="00000000" w:rsidR="00000000" w:rsidRPr="00000000">
        <w:rPr>
          <w:color w:val="000000"/>
          <w:sz w:val="24"/>
          <w:szCs w:val="24"/>
          <w:rtl w:val="0"/>
        </w:rPr>
        <w:t xml:space="preserve">Alfanumérica.</w:t>
      </w:r>
    </w:p>
    <w:p w:rsidR="00000000" w:rsidDel="00000000" w:rsidP="00000000" w:rsidRDefault="00000000" w:rsidRPr="00000000" w14:paraId="00000122">
      <w:pPr>
        <w:numPr>
          <w:ilvl w:val="0"/>
          <w:numId w:val="7"/>
        </w:numPr>
        <w:pBdr>
          <w:top w:space="0" w:sz="0" w:val="nil"/>
          <w:left w:space="0" w:sz="0" w:val="nil"/>
          <w:bottom w:space="0" w:sz="0" w:val="nil"/>
          <w:right w:space="0" w:sz="0" w:val="nil"/>
          <w:between w:space="0" w:sz="0" w:val="nil"/>
        </w:pBdr>
        <w:tabs>
          <w:tab w:val="left" w:leader="none" w:pos="426"/>
          <w:tab w:val="left" w:leader="none" w:pos="567"/>
        </w:tabs>
        <w:ind w:left="284" w:right="-28" w:hanging="360"/>
        <w:rPr>
          <w:color w:val="000000"/>
        </w:rPr>
      </w:pPr>
      <w:r w:rsidDel="00000000" w:rsidR="00000000" w:rsidRPr="00000000">
        <w:rPr>
          <w:b w:val="1"/>
          <w:bCs w:val="1"/>
          <w:color w:val="000000"/>
          <w:sz w:val="24"/>
          <w:szCs w:val="24"/>
          <w:rtl w:val="0"/>
        </w:rPr>
        <w:t xml:space="preserve">Longitud. </w:t>
      </w:r>
      <w:r w:rsidDel="00000000" w:rsidR="00000000" w:rsidRPr="00000000">
        <w:rPr>
          <w:color w:val="000000"/>
          <w:sz w:val="24"/>
          <w:szCs w:val="24"/>
          <w:rtl w:val="0"/>
        </w:rPr>
        <w:t xml:space="preserve"> 18 caracteres.</w:t>
      </w:r>
    </w:p>
    <w:p w:rsidR="00000000" w:rsidDel="00000000" w:rsidP="00000000" w:rsidRDefault="00000000" w:rsidRPr="00000000" w14:paraId="00000123">
      <w:pPr>
        <w:numPr>
          <w:ilvl w:val="0"/>
          <w:numId w:val="7"/>
        </w:numPr>
        <w:pBdr>
          <w:top w:space="0" w:sz="0" w:val="nil"/>
          <w:left w:space="0" w:sz="0" w:val="nil"/>
          <w:bottom w:space="0" w:sz="0" w:val="nil"/>
          <w:right w:space="0" w:sz="0" w:val="nil"/>
          <w:between w:space="0" w:sz="0" w:val="nil"/>
        </w:pBdr>
        <w:tabs>
          <w:tab w:val="left" w:leader="none" w:pos="426"/>
          <w:tab w:val="left" w:leader="none" w:pos="567"/>
        </w:tabs>
        <w:ind w:left="284" w:right="-28" w:hanging="360"/>
        <w:rPr>
          <w:color w:val="000000"/>
        </w:rPr>
      </w:pPr>
      <w:r w:rsidDel="00000000" w:rsidR="00000000" w:rsidRPr="00000000">
        <w:rPr>
          <w:b w:val="1"/>
          <w:bCs w:val="1"/>
          <w:color w:val="000000"/>
          <w:sz w:val="24"/>
          <w:szCs w:val="24"/>
          <w:rtl w:val="0"/>
        </w:rPr>
        <w:t xml:space="preserve">Naturaleza. </w:t>
      </w:r>
      <w:r w:rsidDel="00000000" w:rsidR="00000000" w:rsidRPr="00000000">
        <w:rPr>
          <w:color w:val="000000"/>
          <w:sz w:val="24"/>
          <w:szCs w:val="24"/>
          <w:rtl w:val="0"/>
        </w:rPr>
        <w:t xml:space="preserve">Biunívoca.</w:t>
      </w:r>
    </w:p>
    <w:p w:rsidR="00000000" w:rsidDel="00000000" w:rsidP="00000000" w:rsidRDefault="00000000" w:rsidRPr="00000000" w14:paraId="00000124">
      <w:pPr>
        <w:numPr>
          <w:ilvl w:val="0"/>
          <w:numId w:val="7"/>
        </w:numPr>
        <w:pBdr>
          <w:top w:space="0" w:sz="0" w:val="nil"/>
          <w:left w:space="0" w:sz="0" w:val="nil"/>
          <w:bottom w:space="0" w:sz="0" w:val="nil"/>
          <w:right w:space="0" w:sz="0" w:val="nil"/>
          <w:between w:space="0" w:sz="0" w:val="nil"/>
        </w:pBdr>
        <w:tabs>
          <w:tab w:val="left" w:leader="none" w:pos="426"/>
          <w:tab w:val="left" w:leader="none" w:pos="567"/>
        </w:tabs>
        <w:ind w:left="284" w:right="-28" w:hanging="360"/>
        <w:rPr>
          <w:color w:val="000000"/>
        </w:rPr>
      </w:pPr>
      <w:r w:rsidDel="00000000" w:rsidR="00000000" w:rsidRPr="00000000">
        <w:rPr>
          <w:b w:val="1"/>
          <w:bCs w:val="1"/>
          <w:color w:val="000000"/>
          <w:sz w:val="24"/>
          <w:szCs w:val="24"/>
          <w:rtl w:val="0"/>
        </w:rPr>
        <w:t xml:space="preserve">Universalidad. </w:t>
      </w:r>
      <w:r w:rsidDel="00000000" w:rsidR="00000000" w:rsidRPr="00000000">
        <w:rPr>
          <w:color w:val="000000"/>
          <w:sz w:val="24"/>
          <w:szCs w:val="24"/>
          <w:rtl w:val="0"/>
        </w:rPr>
        <w:t xml:space="preserve">Se asigna a todas las personas que conforman la población.</w:t>
      </w:r>
    </w:p>
    <w:p w:rsidR="00000000" w:rsidDel="00000000" w:rsidP="00000000" w:rsidRDefault="00000000" w:rsidRPr="00000000" w14:paraId="00000125">
      <w:pPr>
        <w:numPr>
          <w:ilvl w:val="0"/>
          <w:numId w:val="7"/>
        </w:numPr>
        <w:pBdr>
          <w:top w:space="0" w:sz="0" w:val="nil"/>
          <w:left w:space="0" w:sz="0" w:val="nil"/>
          <w:bottom w:space="0" w:sz="0" w:val="nil"/>
          <w:right w:space="0" w:sz="0" w:val="nil"/>
          <w:between w:space="0" w:sz="0" w:val="nil"/>
        </w:pBdr>
        <w:tabs>
          <w:tab w:val="left" w:leader="none" w:pos="426"/>
          <w:tab w:val="left" w:leader="none" w:pos="567"/>
        </w:tabs>
        <w:ind w:left="284" w:right="-28" w:hanging="360"/>
        <w:rPr>
          <w:b w:val="1"/>
          <w:bCs w:val="1"/>
          <w:color w:val="000000"/>
        </w:rPr>
      </w:pPr>
      <w:r w:rsidDel="00000000" w:rsidR="00000000" w:rsidRPr="00000000">
        <w:rPr>
          <w:b w:val="1"/>
          <w:bCs w:val="1"/>
          <w:color w:val="000000"/>
          <w:sz w:val="24"/>
          <w:szCs w:val="24"/>
          <w:rtl w:val="0"/>
        </w:rPr>
        <w:t xml:space="preserve">Verificabilidad. </w:t>
      </w:r>
      <w:r w:rsidDel="00000000" w:rsidR="00000000" w:rsidRPr="00000000">
        <w:rPr>
          <w:color w:val="000000"/>
          <w:sz w:val="24"/>
          <w:szCs w:val="24"/>
          <w:rtl w:val="0"/>
        </w:rPr>
        <w:t xml:space="preserve">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Del="00000000" w:rsidR="00000000" w:rsidRPr="00000000">
        <w:rPr>
          <w:b w:val="1"/>
          <w:bCs w:val="1"/>
          <w:color w:val="000000"/>
          <w:sz w:val="24"/>
          <w:szCs w:val="24"/>
          <w:rtl w:val="0"/>
        </w:rPr>
        <w:t xml:space="preserve">  </w:t>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567"/>
        </w:tabs>
        <w:ind w:right="49"/>
        <w:rPr>
          <w:b w:val="1"/>
          <w:bCs w:val="1"/>
          <w:sz w:val="24"/>
          <w:szCs w:val="24"/>
          <w:u w:val="single"/>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567"/>
        </w:tabs>
        <w:ind w:right="49"/>
        <w:rPr>
          <w:i w:val="1"/>
          <w:iCs w:val="1"/>
          <w:color w:val="000000"/>
          <w:sz w:val="24"/>
          <w:szCs w:val="24"/>
        </w:rPr>
      </w:pPr>
      <w:r w:rsidDel="00000000" w:rsidR="00000000" w:rsidRPr="00000000">
        <w:rPr>
          <w:color w:val="000000"/>
          <w:sz w:val="24"/>
          <w:szCs w:val="24"/>
          <w:rtl w:val="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r w:rsidDel="00000000" w:rsidR="00000000" w:rsidRPr="00000000">
        <w:rPr>
          <w:rtl w:val="0"/>
        </w:rPr>
      </w:r>
    </w:p>
    <w:p w:rsidR="00000000" w:rsidDel="00000000" w:rsidP="00000000" w:rsidRDefault="00000000" w:rsidRPr="00000000" w14:paraId="00000128">
      <w:pPr>
        <w:tabs>
          <w:tab w:val="left" w:leader="none" w:pos="567"/>
        </w:tabs>
        <w:ind w:right="49"/>
        <w:rPr>
          <w:i w:val="1"/>
          <w:iCs w:val="1"/>
          <w:sz w:val="24"/>
          <w:szCs w:val="24"/>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567"/>
        </w:tabs>
        <w:ind w:right="49"/>
        <w:rPr>
          <w:color w:val="000000"/>
          <w:sz w:val="24"/>
          <w:szCs w:val="24"/>
        </w:rPr>
      </w:pPr>
      <w:r w:rsidDel="00000000" w:rsidR="00000000" w:rsidRPr="00000000">
        <w:rPr>
          <w:color w:val="000000"/>
          <w:sz w:val="24"/>
          <w:szCs w:val="24"/>
          <w:rtl w:val="0"/>
        </w:rPr>
        <w:t xml:space="preserve">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left" w:leader="none" w:pos="567"/>
        </w:tabs>
        <w:ind w:right="49"/>
        <w:rPr>
          <w:color w:val="000000"/>
          <w:sz w:val="24"/>
          <w:szCs w:val="24"/>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567"/>
        </w:tabs>
        <w:ind w:right="49"/>
        <w:rPr>
          <w:color w:val="000000"/>
          <w:sz w:val="24"/>
          <w:szCs w:val="24"/>
        </w:rPr>
      </w:pPr>
      <w:r w:rsidDel="00000000" w:rsidR="00000000" w:rsidRPr="00000000">
        <w:rPr>
          <w:color w:val="000000"/>
          <w:sz w:val="24"/>
          <w:szCs w:val="24"/>
          <w:rtl w:val="0"/>
        </w:rPr>
        <w:t xml:space="preserve">Ante ello, resulta aplicable el Criterio 18/17 emitido por el Instituto Nacional de Transparencia, Acceso a la Información y Protección de Datos Personales, que a la literalidad señala: </w:t>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567"/>
        </w:tabs>
        <w:ind w:right="49"/>
        <w:rPr>
          <w:color w:val="000000"/>
          <w:sz w:val="24"/>
          <w:szCs w:val="24"/>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567"/>
        </w:tabs>
        <w:ind w:left="567" w:right="822" w:firstLine="0"/>
        <w:rPr>
          <w:color w:val="000000"/>
        </w:rPr>
      </w:pPr>
      <w:r w:rsidDel="00000000" w:rsidR="00000000" w:rsidRPr="00000000">
        <w:rPr>
          <w:i w:val="1"/>
          <w:iCs w:val="1"/>
          <w:color w:val="000000"/>
          <w:rtl w:val="0"/>
        </w:rPr>
        <w:t xml:space="preserve">“</w:t>
      </w:r>
      <w:r w:rsidDel="00000000" w:rsidR="00000000" w:rsidRPr="00000000">
        <w:rPr>
          <w:b w:val="1"/>
          <w:bCs w:val="1"/>
          <w:i w:val="1"/>
          <w:iCs w:val="1"/>
          <w:color w:val="000000"/>
          <w:rtl w:val="0"/>
        </w:rPr>
        <w:t xml:space="preserve">Clave Única de Registro de Población (CURP). </w:t>
      </w:r>
      <w:r w:rsidDel="00000000" w:rsidR="00000000" w:rsidRPr="00000000">
        <w:rPr>
          <w:i w:val="1"/>
          <w:iCs w:val="1"/>
          <w:color w:val="000000"/>
          <w:rtl w:val="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567"/>
        </w:tabs>
        <w:rPr>
          <w:color w:val="000000"/>
          <w:sz w:val="24"/>
          <w:szCs w:val="24"/>
        </w:rPr>
      </w:pPr>
      <w:r w:rsidDel="00000000" w:rsidR="00000000" w:rsidRPr="00000000">
        <w:rPr>
          <w:rtl w:val="0"/>
        </w:rPr>
      </w:r>
    </w:p>
    <w:p w:rsidR="00000000" w:rsidDel="00000000" w:rsidP="00000000" w:rsidRDefault="00000000" w:rsidRPr="00000000" w14:paraId="0000012F">
      <w:pPr>
        <w:numPr>
          <w:ilvl w:val="0"/>
          <w:numId w:val="6"/>
        </w:numPr>
        <w:pBdr>
          <w:top w:space="0" w:sz="0" w:val="nil"/>
          <w:left w:space="0" w:sz="0" w:val="nil"/>
          <w:bottom w:space="0" w:sz="0" w:val="nil"/>
          <w:right w:space="0" w:sz="0" w:val="nil"/>
          <w:between w:space="0" w:sz="0" w:val="nil"/>
        </w:pBdr>
        <w:ind w:left="720" w:hanging="360"/>
        <w:rPr>
          <w:b w:val="1"/>
          <w:bCs w:val="1"/>
          <w:color w:val="000000"/>
        </w:rPr>
      </w:pPr>
      <w:bookmarkStart w:colFirst="0" w:colLast="0" w:name="_heading=h.3rdcrjn" w:id="38"/>
      <w:bookmarkEnd w:id="38"/>
      <w:r w:rsidDel="00000000" w:rsidR="00000000" w:rsidRPr="00000000">
        <w:rPr>
          <w:b w:val="1"/>
          <w:bCs w:val="1"/>
          <w:color w:val="000000"/>
          <w:sz w:val="24"/>
          <w:szCs w:val="24"/>
          <w:rtl w:val="0"/>
        </w:rPr>
        <w:t xml:space="preserve">Clave</w:t>
      </w:r>
      <w:r w:rsidDel="00000000" w:rsidR="00000000" w:rsidRPr="00000000">
        <w:rPr>
          <w:b w:val="1"/>
          <w:bCs w:val="1"/>
          <w:color w:val="000000"/>
          <w:rtl w:val="0"/>
        </w:rPr>
        <w:t xml:space="preserve"> ISSEMyM</w:t>
      </w:r>
    </w:p>
    <w:p w:rsidR="00000000" w:rsidDel="00000000" w:rsidP="00000000" w:rsidRDefault="00000000" w:rsidRPr="00000000" w14:paraId="00000130">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000000" w:rsidDel="00000000" w:rsidP="00000000" w:rsidRDefault="00000000" w:rsidRPr="00000000" w14:paraId="0000013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000000" w:rsidDel="00000000" w:rsidP="00000000" w:rsidRDefault="00000000" w:rsidRPr="00000000" w14:paraId="00000133">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000000" w:rsidDel="00000000" w:rsidP="00000000" w:rsidRDefault="00000000" w:rsidRPr="00000000" w14:paraId="0000013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36">
      <w:pPr>
        <w:numPr>
          <w:ilvl w:val="0"/>
          <w:numId w:val="5"/>
        </w:numPr>
        <w:pBdr>
          <w:top w:space="0" w:sz="0" w:val="nil"/>
          <w:left w:space="0" w:sz="0" w:val="nil"/>
          <w:bottom w:space="0" w:sz="0" w:val="nil"/>
          <w:right w:space="0" w:sz="0" w:val="nil"/>
          <w:between w:space="0" w:sz="0" w:val="nil"/>
        </w:pBdr>
        <w:ind w:left="720" w:hanging="360"/>
        <w:rPr>
          <w:b w:val="1"/>
          <w:bCs w:val="1"/>
          <w:color w:val="000000"/>
        </w:rPr>
      </w:pPr>
      <w:r w:rsidDel="00000000" w:rsidR="00000000" w:rsidRPr="00000000">
        <w:rPr>
          <w:b w:val="1"/>
          <w:bCs w:val="1"/>
          <w:color w:val="000000"/>
          <w:rtl w:val="0"/>
        </w:rPr>
        <w:t xml:space="preserve">Número de empleado.</w:t>
      </w:r>
    </w:p>
    <w:p w:rsidR="00000000" w:rsidDel="00000000" w:rsidP="00000000" w:rsidRDefault="00000000" w:rsidRPr="00000000" w14:paraId="00000137">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000000" w:rsidDel="00000000" w:rsidP="00000000" w:rsidRDefault="00000000" w:rsidRPr="00000000" w14:paraId="00000138">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000000" w:rsidDel="00000000" w:rsidP="00000000" w:rsidRDefault="00000000" w:rsidRPr="00000000" w14:paraId="0000013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ind w:left="567" w:right="822" w:firstLine="0"/>
        <w:rPr>
          <w:i w:val="1"/>
          <w:iCs w:val="1"/>
          <w:color w:val="000000"/>
        </w:rPr>
      </w:pPr>
      <w:r w:rsidDel="00000000" w:rsidR="00000000" w:rsidRPr="00000000">
        <w:rPr>
          <w:b w:val="1"/>
          <w:bCs w:val="1"/>
          <w:i w:val="1"/>
          <w:iCs w:val="1"/>
          <w:color w:val="000000"/>
          <w:rtl w:val="0"/>
        </w:rPr>
        <w:t xml:space="preserve">“Número de empleado.</w:t>
      </w:r>
      <w:r w:rsidDel="00000000" w:rsidR="00000000" w:rsidRPr="00000000">
        <w:rPr>
          <w:i w:val="1"/>
          <w:iCs w:val="1"/>
          <w:color w:val="000000"/>
          <w:rtl w:val="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000000" w:rsidDel="00000000" w:rsidP="00000000" w:rsidRDefault="00000000" w:rsidRPr="00000000" w14:paraId="0000013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rsidR="00000000" w:rsidDel="00000000" w:rsidP="00000000" w:rsidRDefault="00000000" w:rsidRPr="00000000" w14:paraId="0000013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3E">
      <w:pPr>
        <w:numPr>
          <w:ilvl w:val="0"/>
          <w:numId w:val="4"/>
        </w:numPr>
        <w:pBdr>
          <w:top w:space="0" w:sz="0" w:val="nil"/>
          <w:left w:space="0" w:sz="0" w:val="nil"/>
          <w:bottom w:space="0" w:sz="0" w:val="nil"/>
          <w:right w:space="0" w:sz="0" w:val="nil"/>
          <w:between w:space="0" w:sz="0" w:val="nil"/>
        </w:pBdr>
        <w:ind w:left="720" w:hanging="360"/>
        <w:rPr>
          <w:b w:val="1"/>
          <w:bCs w:val="1"/>
        </w:rPr>
      </w:pPr>
      <w:bookmarkStart w:colFirst="0" w:colLast="0" w:name="_heading=h.lnxbz9" w:id="39"/>
      <w:bookmarkEnd w:id="39"/>
      <w:r w:rsidDel="00000000" w:rsidR="00000000" w:rsidRPr="00000000">
        <w:rPr>
          <w:b w:val="1"/>
          <w:bCs w:val="1"/>
          <w:color w:val="000000"/>
          <w:rtl w:val="0"/>
        </w:rPr>
        <w:t xml:space="preserve">Registro Federal de Contribuyentes (RFC)</w:t>
      </w:r>
    </w:p>
    <w:p w:rsidR="00000000" w:rsidDel="00000000" w:rsidP="00000000" w:rsidRDefault="00000000" w:rsidRPr="00000000" w14:paraId="0000013F">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000000" w:rsidDel="00000000" w:rsidP="00000000" w:rsidRDefault="00000000" w:rsidRPr="00000000" w14:paraId="00000140">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000000" w:rsidDel="00000000" w:rsidP="00000000" w:rsidRDefault="00000000" w:rsidRPr="00000000" w14:paraId="00000142">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000000" w:rsidDel="00000000" w:rsidP="00000000" w:rsidRDefault="00000000" w:rsidRPr="00000000" w14:paraId="00000144">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000000" w:rsidDel="00000000" w:rsidP="00000000" w:rsidRDefault="00000000" w:rsidRPr="00000000" w14:paraId="0000014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Lo anterior, resulta congruente con el Criterio 19/17 emitido por el Instituto Nacional de Transparencia, Acceso a la Información y Protección de Datos Personales, en el cual se señala lo siguiente:</w:t>
      </w:r>
    </w:p>
    <w:p w:rsidR="00000000" w:rsidDel="00000000" w:rsidP="00000000" w:rsidRDefault="00000000" w:rsidRPr="00000000" w14:paraId="0000014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49">
      <w:pPr>
        <w:ind w:left="567" w:firstLine="0"/>
        <w:rPr>
          <w:b w:val="1"/>
          <w:bCs w:val="1"/>
          <w:i w:val="1"/>
          <w:iCs w:val="1"/>
        </w:rPr>
      </w:pPr>
      <w:r w:rsidDel="00000000" w:rsidR="00000000" w:rsidRPr="00000000">
        <w:rPr>
          <w:b w:val="1"/>
          <w:bCs w:val="1"/>
          <w:i w:val="1"/>
          <w:iCs w:val="1"/>
          <w:rtl w:val="0"/>
        </w:rPr>
        <w:t xml:space="preserve">“Registro Federal de Contribuyentes (RFC) de personas físicas. </w:t>
      </w:r>
    </w:p>
    <w:p w:rsidR="00000000" w:rsidDel="00000000" w:rsidP="00000000" w:rsidRDefault="00000000" w:rsidRPr="00000000" w14:paraId="0000014A">
      <w:pPr>
        <w:pBdr>
          <w:top w:space="0" w:sz="0" w:val="nil"/>
          <w:left w:space="0" w:sz="0" w:val="nil"/>
          <w:bottom w:space="0" w:sz="0" w:val="nil"/>
          <w:right w:space="0" w:sz="0" w:val="nil"/>
          <w:between w:space="0" w:sz="0" w:val="nil"/>
        </w:pBdr>
        <w:ind w:left="567" w:right="567" w:firstLine="0"/>
        <w:rPr>
          <w:i w:val="1"/>
          <w:iCs w:val="1"/>
          <w:color w:val="000000"/>
        </w:rPr>
      </w:pPr>
      <w:r w:rsidDel="00000000" w:rsidR="00000000" w:rsidRPr="00000000">
        <w:rPr>
          <w:i w:val="1"/>
          <w:iCs w:val="1"/>
          <w:color w:val="000000"/>
          <w:rtl w:val="0"/>
        </w:rPr>
        <w:t xml:space="preserve">El RFC es una clave de carácter fiscal, única e irrepetible, que permite identificar al titular, su edad y fecha de nacimiento, por lo que es un dato personal de carácter confidencial.”</w:t>
      </w:r>
    </w:p>
    <w:p w:rsidR="00000000" w:rsidDel="00000000" w:rsidP="00000000" w:rsidRDefault="00000000" w:rsidRPr="00000000" w14:paraId="0000014B">
      <w:pPr>
        <w:pBdr>
          <w:top w:space="0" w:sz="0" w:val="nil"/>
          <w:left w:space="0" w:sz="0" w:val="nil"/>
          <w:bottom w:space="0" w:sz="0" w:val="nil"/>
          <w:right w:space="0" w:sz="0" w:val="nil"/>
          <w:between w:space="0" w:sz="0" w:val="nil"/>
        </w:pBdr>
        <w:ind w:left="567" w:right="567" w:firstLine="0"/>
        <w:rPr>
          <w:color w:val="000000"/>
          <w:sz w:val="24"/>
          <w:szCs w:val="24"/>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De tal suerte, el Registro Federal de Contribuyentes de las personas físicas no guarda relación con la transparencia de los recursos públicos, así como tampoco con el desempeño laboral que pueda tener una persona.</w:t>
      </w:r>
    </w:p>
    <w:p w:rsidR="00000000" w:rsidDel="00000000" w:rsidP="00000000" w:rsidRDefault="00000000" w:rsidRPr="00000000" w14:paraId="0000014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4E">
      <w:pPr>
        <w:numPr>
          <w:ilvl w:val="0"/>
          <w:numId w:val="4"/>
        </w:numPr>
        <w:pBdr>
          <w:top w:space="0" w:sz="0" w:val="nil"/>
          <w:left w:space="0" w:sz="0" w:val="nil"/>
          <w:bottom w:space="0" w:sz="0" w:val="nil"/>
          <w:right w:space="0" w:sz="0" w:val="nil"/>
          <w:between w:space="0" w:sz="0" w:val="nil"/>
        </w:pBdr>
        <w:ind w:left="720" w:hanging="360"/>
        <w:rPr>
          <w:b w:val="1"/>
          <w:bCs w:val="1"/>
        </w:rPr>
      </w:pPr>
      <w:r w:rsidDel="00000000" w:rsidR="00000000" w:rsidRPr="00000000">
        <w:rPr>
          <w:b w:val="1"/>
          <w:bCs w:val="1"/>
          <w:color w:val="000000"/>
          <w:rtl w:val="0"/>
        </w:rPr>
        <w:t xml:space="preserve">Deducciones personales</w:t>
      </w:r>
    </w:p>
    <w:p w:rsidR="00000000" w:rsidDel="00000000" w:rsidP="00000000" w:rsidRDefault="00000000" w:rsidRPr="00000000" w14:paraId="0000014F">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Es necesario precisar que existen deducciones que se generan con motivo de una decisión libre y voluntaria de los servidores públicos, como son: créditos personales, </w:t>
      </w:r>
      <w:r w:rsidDel="00000000" w:rsidR="00000000" w:rsidRPr="00000000">
        <w:rPr>
          <w:b w:val="1"/>
          <w:bCs w:val="1"/>
          <w:color w:val="000000"/>
          <w:sz w:val="24"/>
          <w:szCs w:val="24"/>
          <w:u w:val="single"/>
          <w:rtl w:val="0"/>
        </w:rPr>
        <w:t xml:space="preserve">cuotas sindicales y fondo de resistencia del Sindicato Único de Trabajadores de los Poderes, Municipios e Institución Descentralizadas del Estado de México</w:t>
      </w:r>
      <w:r w:rsidDel="00000000" w:rsidR="00000000" w:rsidRPr="00000000">
        <w:rPr>
          <w:color w:val="000000"/>
          <w:sz w:val="24"/>
          <w:szCs w:val="24"/>
          <w:rtl w:val="0"/>
        </w:rPr>
        <w:t xml:space="preserve">, seguro de vida, accidentes y enfermedades.</w:t>
      </w:r>
    </w:p>
    <w:p w:rsidR="00000000" w:rsidDel="00000000" w:rsidP="00000000" w:rsidRDefault="00000000" w:rsidRPr="00000000" w14:paraId="00000150">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Asimismo, hay otras que se generan con motivo de una sentencia judicial, como es la pensión alimenticia que periódicamente se retira de la cuenta de un empleado, a efecto de que sea entregado a un tercero.  </w:t>
      </w:r>
    </w:p>
    <w:p w:rsidR="00000000" w:rsidDel="00000000" w:rsidP="00000000" w:rsidRDefault="00000000" w:rsidRPr="00000000" w14:paraId="00000152">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000000" w:rsidDel="00000000" w:rsidP="00000000" w:rsidRDefault="00000000" w:rsidRPr="00000000" w14:paraId="00000154">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rPr>
          <w:color w:val="000000"/>
          <w:sz w:val="24"/>
          <w:szCs w:val="24"/>
        </w:rPr>
      </w:pPr>
      <w:bookmarkStart w:colFirst="0" w:colLast="0" w:name="_heading=h.1ksv4uv" w:id="40"/>
      <w:bookmarkEnd w:id="40"/>
      <w:r w:rsidDel="00000000" w:rsidR="00000000" w:rsidRPr="00000000">
        <w:rPr>
          <w:color w:val="000000"/>
          <w:sz w:val="24"/>
          <w:szCs w:val="24"/>
          <w:rtl w:val="0"/>
        </w:rPr>
        <w:t xml:space="preserve">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rsidR="00000000" w:rsidDel="00000000" w:rsidP="00000000" w:rsidRDefault="00000000" w:rsidRPr="00000000" w14:paraId="00000156">
      <w:pPr>
        <w:numPr>
          <w:ilvl w:val="0"/>
          <w:numId w:val="3"/>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Clave Única de Registro de Población (CURP)</w:t>
      </w:r>
    </w:p>
    <w:p w:rsidR="00000000" w:rsidDel="00000000" w:rsidP="00000000" w:rsidRDefault="00000000" w:rsidRPr="00000000" w14:paraId="00000157">
      <w:pPr>
        <w:numPr>
          <w:ilvl w:val="0"/>
          <w:numId w:val="3"/>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Clave ISSEMyM</w:t>
      </w:r>
    </w:p>
    <w:p w:rsidR="00000000" w:rsidDel="00000000" w:rsidP="00000000" w:rsidRDefault="00000000" w:rsidRPr="00000000" w14:paraId="00000158">
      <w:pPr>
        <w:numPr>
          <w:ilvl w:val="0"/>
          <w:numId w:val="3"/>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Registro Federal de Contribuyentes (RFC)</w:t>
      </w:r>
    </w:p>
    <w:p w:rsidR="00000000" w:rsidDel="00000000" w:rsidP="00000000" w:rsidRDefault="00000000" w:rsidRPr="00000000" w14:paraId="00000159">
      <w:pPr>
        <w:numPr>
          <w:ilvl w:val="0"/>
          <w:numId w:val="3"/>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Deducciones personales </w:t>
      </w:r>
    </w:p>
    <w:p w:rsidR="00000000" w:rsidDel="00000000" w:rsidP="00000000" w:rsidRDefault="00000000" w:rsidRPr="00000000" w14:paraId="0000015A">
      <w:pPr>
        <w:numPr>
          <w:ilvl w:val="0"/>
          <w:numId w:val="3"/>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Número de empleado </w:t>
      </w:r>
      <w:r w:rsidDel="00000000" w:rsidR="00000000" w:rsidRPr="00000000">
        <w:rPr>
          <w:b w:val="1"/>
          <w:bCs w:val="1"/>
          <w:color w:val="000000"/>
          <w:sz w:val="24"/>
          <w:szCs w:val="24"/>
          <w:rtl w:val="0"/>
        </w:rPr>
        <w:t xml:space="preserve">(sólo en el caso de que contenga datos personales o se relacione con los mismos, de lo contrario es información pública)</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Es decir, los datos personales enlistados constituyen datos personales confidenciales al actualizar el supuesto normativo del artículo 143, fracción I de la Ley de Transparencia y Acceso a la Información Pública del Estado de México y Municipios.</w:t>
      </w:r>
    </w:p>
    <w:p w:rsidR="00000000" w:rsidDel="00000000" w:rsidP="00000000" w:rsidRDefault="00000000" w:rsidRPr="00000000" w14:paraId="0000015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ind w:right="51"/>
        <w:rPr>
          <w:color w:val="000000"/>
        </w:rPr>
      </w:pPr>
      <w:r w:rsidDel="00000000" w:rsidR="00000000" w:rsidRPr="00000000">
        <w:rPr>
          <w:color w:val="000000"/>
          <w:rtl w:val="0"/>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ind w:right="50"/>
        <w:rPr>
          <w:color w:val="000000"/>
        </w:rPr>
      </w:pPr>
      <w:r w:rsidDel="00000000" w:rsidR="00000000" w:rsidRPr="00000000">
        <w:rPr>
          <w:color w:val="000000"/>
          <w:rtl w:val="0"/>
        </w:rPr>
        <w:t xml:space="preserve">Lo anterior encuentra sustento en el criterio 10/17 emitido por el Instituto Nacional de Transparencia y Acceso a la Información Pública del Estado de México y Municipios, que a la letra dicen:</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Title"/>
        <w:ind w:firstLine="567"/>
        <w:rPr/>
      </w:pPr>
      <w:r w:rsidDel="00000000" w:rsidR="00000000" w:rsidRPr="00000000">
        <w:rPr>
          <w:b w:val="1"/>
          <w:bCs w:val="1"/>
          <w:rtl w:val="0"/>
        </w:rPr>
        <w:t xml:space="preserve">“Cuentas bancarias y/o CLABE interbancaria de personas físicas y morales privadas.</w:t>
      </w:r>
      <w:r w:rsidDel="00000000" w:rsidR="00000000" w:rsidRPr="00000000">
        <w:rPr>
          <w:rtl w:val="0"/>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000000" w:rsidDel="00000000" w:rsidP="00000000" w:rsidRDefault="00000000" w:rsidRPr="00000000" w14:paraId="00000167">
      <w:pPr>
        <w:spacing w:line="276" w:lineRule="auto"/>
        <w:ind w:left="567" w:right="900" w:firstLine="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ind w:right="50"/>
        <w:rPr>
          <w:color w:val="000000"/>
        </w:rPr>
      </w:pPr>
      <w:r w:rsidDel="00000000" w:rsidR="00000000" w:rsidRPr="00000000">
        <w:rPr>
          <w:color w:val="000000"/>
          <w:rtl w:val="0"/>
        </w:rPr>
        <w:t xml:space="preserve">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pStyle w:val="Title"/>
        <w:ind w:firstLine="567"/>
        <w:rPr/>
      </w:pPr>
      <w:r w:rsidDel="00000000" w:rsidR="00000000" w:rsidRPr="00000000">
        <w:rPr>
          <w:rtl w:val="0"/>
        </w:rPr>
        <w:t xml:space="preserve">“</w:t>
      </w:r>
      <w:r w:rsidDel="00000000" w:rsidR="00000000" w:rsidRPr="00000000">
        <w:rPr>
          <w:b w:val="1"/>
          <w:bCs w:val="1"/>
          <w:rtl w:val="0"/>
        </w:rPr>
        <w:t xml:space="preserve">Cuentas bancarias y/o CLABE interbancaria de sujetos obligados que reciben y/o transfieren recursos públicos, son información pública</w:t>
      </w:r>
      <w:r w:rsidDel="00000000" w:rsidR="00000000" w:rsidRPr="00000000">
        <w:rPr>
          <w:rtl w:val="0"/>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76" w:lineRule="auto"/>
        <w:ind w:left="851" w:right="1134" w:firstLine="0"/>
        <w:rPr>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ind w:right="50"/>
        <w:rPr>
          <w:color w:val="000000"/>
        </w:rPr>
      </w:pPr>
      <w:r w:rsidDel="00000000" w:rsidR="00000000" w:rsidRPr="00000000">
        <w:rPr>
          <w:color w:val="000000"/>
          <w:rtl w:val="0"/>
        </w:rPr>
        <w:t xml:space="preserve">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rsidR="00000000" w:rsidDel="00000000" w:rsidP="00000000" w:rsidRDefault="00000000" w:rsidRPr="00000000" w14:paraId="0000016D">
      <w:pPr>
        <w:numPr>
          <w:ilvl w:val="0"/>
          <w:numId w:val="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Código </w:t>
      </w:r>
      <w:r w:rsidDel="00000000" w:rsidR="00000000" w:rsidRPr="00000000">
        <w:rPr>
          <w:b w:val="1"/>
          <w:bCs w:val="1"/>
          <w:color w:val="000000"/>
          <w:sz w:val="24"/>
          <w:szCs w:val="24"/>
          <w:rtl w:val="0"/>
        </w:rPr>
        <w:t xml:space="preserve">Bidimensional</w:t>
      </w:r>
      <w:r w:rsidDel="00000000" w:rsidR="00000000" w:rsidRPr="00000000">
        <w:rPr>
          <w:color w:val="000000"/>
          <w:rtl w:val="0"/>
        </w:rPr>
        <w:t xml:space="preserve"> o QR. </w:t>
      </w:r>
    </w:p>
    <w:p w:rsidR="00000000" w:rsidDel="00000000" w:rsidP="00000000" w:rsidRDefault="00000000" w:rsidRPr="00000000" w14:paraId="0000016E">
      <w:pPr>
        <w:spacing w:after="280" w:before="280" w:lineRule="auto"/>
        <w:rPr>
          <w:color w:val="000000"/>
        </w:rPr>
      </w:pPr>
      <w:r w:rsidDel="00000000" w:rsidR="00000000" w:rsidRPr="00000000">
        <w:rPr>
          <w:color w:val="000000"/>
          <w:rtl w:val="0"/>
        </w:rPr>
        <w:t xml:space="preserve">En principio,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1">
        <w:r w:rsidDel="00000000" w:rsidR="00000000" w:rsidRPr="00000000">
          <w:rPr>
            <w:strike w:val="0"/>
            <w:color w:val="035899"/>
            <w:u w:val="none"/>
            <w:rtl w:val="0"/>
          </w:rPr>
          <w:t xml:space="preserve">http://dof.gob.mx/nota_detalle.php?codigo=5492254&amp;fecha=28/07/2017</w:t>
        </w:r>
      </w:hyperlink>
      <w:r w:rsidDel="00000000" w:rsidR="00000000" w:rsidRPr="00000000">
        <w:rPr>
          <w:color w:val="000000"/>
          <w:rtl w:val="0"/>
        </w:rPr>
        <w:t xml:space="preserve">. Incluso con la captura de dicho código, a través de la aplicación móvil del Servicio de Administración Tributaria, permite el acceso al Registro Federal de Contribuyentes, como del Sujeto Obligado, como del proveedor, persona física o moral. </w:t>
      </w:r>
    </w:p>
    <w:p w:rsidR="00000000" w:rsidDel="00000000" w:rsidP="00000000" w:rsidRDefault="00000000" w:rsidRPr="00000000" w14:paraId="0000016F">
      <w:pPr>
        <w:spacing w:after="280" w:before="280" w:lineRule="auto"/>
        <w:rPr>
          <w:color w:val="000000"/>
        </w:rPr>
      </w:pPr>
      <w:r w:rsidDel="00000000" w:rsidR="00000000" w:rsidRPr="00000000">
        <w:rPr>
          <w:color w:val="000000"/>
          <w:rtl w:val="0"/>
        </w:rPr>
        <w:t xml:space="preserve">En ese orden de ideas, toda vez que el código bidimensional sólo permite el acceso al Registro Federal de Contribuyentes del proveedor y del Sujeto Obligado, los cuales guardan la naturaleza pública, se considera que no se actualiza la causal de clasificación prevista en el artículo 143, fracción I de la Ley de la materia, toda vez que únicamente da cuenta de datos que como se analizó en párrafos anteriores, no son susceptibles a testar.</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Consecuentemente, se destaca que la versión pública que elabore </w:t>
      </w:r>
      <w:r w:rsidDel="00000000" w:rsidR="00000000" w:rsidRPr="00000000">
        <w:rPr>
          <w:b w:val="1"/>
          <w:bCs w:val="1"/>
          <w:rtl w:val="0"/>
        </w:rPr>
        <w:t xml:space="preserve">EL SUJETO OBLIGADO</w:t>
      </w:r>
      <w:r w:rsidDel="00000000" w:rsidR="00000000" w:rsidRPr="00000000">
        <w:rPr>
          <w:rtl w:val="0"/>
        </w:rPr>
        <w:t xml:space="preserve"> debe cumplir con las formalidades exigidas en la Ley, por lo que para tal efecto emitirá el </w:t>
      </w:r>
      <w:r w:rsidDel="00000000" w:rsidR="00000000" w:rsidRPr="00000000">
        <w:rPr>
          <w:b w:val="1"/>
          <w:bCs w:val="1"/>
          <w:rtl w:val="0"/>
        </w:rPr>
        <w:t xml:space="preserve">Acuerdo del Comité de Transparencia</w:t>
      </w:r>
      <w:r w:rsidDel="00000000" w:rsidR="00000000" w:rsidRPr="00000000">
        <w:rPr>
          <w:rtl w:val="0"/>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000000" w:rsidDel="00000000" w:rsidP="00000000" w:rsidRDefault="00000000" w:rsidRPr="00000000" w14:paraId="00000172">
      <w:pPr>
        <w:widowControl w:val="0"/>
        <w:rPr/>
      </w:pPr>
      <w:r w:rsidDel="00000000" w:rsidR="00000000" w:rsidRPr="00000000">
        <w:rPr>
          <w:rtl w:val="0"/>
        </w:rPr>
      </w:r>
    </w:p>
    <w:p w:rsidR="00000000" w:rsidDel="00000000" w:rsidP="00000000" w:rsidRDefault="00000000" w:rsidRPr="00000000" w14:paraId="00000173">
      <w:pPr>
        <w:pStyle w:val="Heading3"/>
        <w:spacing w:line="360" w:lineRule="auto"/>
        <w:rPr/>
      </w:pPr>
      <w:bookmarkStart w:colFirst="0" w:colLast="0" w:name="_heading=h.750omkpc5th" w:id="41"/>
      <w:bookmarkEnd w:id="41"/>
      <w:r w:rsidDel="00000000" w:rsidR="00000000" w:rsidRPr="00000000">
        <w:rPr>
          <w:rtl w:val="0"/>
        </w:rPr>
        <w:t xml:space="preserve">e) Conclusión.</w:t>
      </w:r>
    </w:p>
    <w:p w:rsidR="00000000" w:rsidDel="00000000" w:rsidP="00000000" w:rsidRDefault="00000000" w:rsidRPr="00000000" w14:paraId="00000174">
      <w:pPr>
        <w:widowControl w:val="0"/>
        <w:tabs>
          <w:tab w:val="left" w:leader="none" w:pos="1701"/>
          <w:tab w:val="left" w:leader="none" w:pos="1843"/>
        </w:tabs>
        <w:rPr/>
      </w:pPr>
      <w:r w:rsidDel="00000000" w:rsidR="00000000" w:rsidRPr="00000000">
        <w:rPr>
          <w:rtl w:val="0"/>
        </w:rPr>
        <w:t xml:space="preserve">En razón de lo anteriormente expuesto, este Instituto estima que las razones o motivos de inconformidad hechos valer por </w:t>
      </w:r>
      <w:r w:rsidDel="00000000" w:rsidR="00000000" w:rsidRPr="00000000">
        <w:rPr>
          <w:b w:val="1"/>
          <w:bCs w:val="1"/>
          <w:rtl w:val="0"/>
        </w:rPr>
        <w:t xml:space="preserve">EL RECURRENTE</w:t>
      </w:r>
      <w:r w:rsidDel="00000000" w:rsidR="00000000" w:rsidRPr="00000000">
        <w:rPr>
          <w:rtl w:val="0"/>
        </w:rPr>
        <w:t xml:space="preserve"> devienen </w:t>
      </w:r>
      <w:r w:rsidDel="00000000" w:rsidR="00000000" w:rsidRPr="00000000">
        <w:rPr>
          <w:b w:val="1"/>
          <w:bCs w:val="1"/>
          <w:rtl w:val="0"/>
        </w:rPr>
        <w:t xml:space="preserve">fundadas</w:t>
      </w:r>
      <w:r w:rsidDel="00000000" w:rsidR="00000000" w:rsidRPr="00000000">
        <w:rPr>
          <w:rtl w:val="0"/>
        </w:rPr>
        <w:t xml:space="preserve">; motivo por el cual, este Órgano Garante determina </w:t>
      </w:r>
      <w:r w:rsidDel="00000000" w:rsidR="00000000" w:rsidRPr="00000000">
        <w:rPr>
          <w:b w:val="1"/>
          <w:bCs w:val="1"/>
          <w:rtl w:val="0"/>
        </w:rPr>
        <w:t xml:space="preserve">REVOCAR </w:t>
      </w:r>
      <w:r w:rsidDel="00000000" w:rsidR="00000000" w:rsidRPr="00000000">
        <w:rPr>
          <w:rtl w:val="0"/>
        </w:rPr>
        <w:t xml:space="preserve">la respuesta otorgada por </w:t>
      </w:r>
      <w:r w:rsidDel="00000000" w:rsidR="00000000" w:rsidRPr="00000000">
        <w:rPr>
          <w:b w:val="1"/>
          <w:bCs w:val="1"/>
          <w:rtl w:val="0"/>
        </w:rPr>
        <w:t xml:space="preserve">EL SUJETO OBLIGADO</w:t>
      </w:r>
      <w:r w:rsidDel="00000000" w:rsidR="00000000" w:rsidRPr="00000000">
        <w:rPr>
          <w:rtl w:val="0"/>
        </w:rPr>
        <w:t xml:space="preserve"> en el cumplimiento de la resolución</w:t>
      </w:r>
      <w:r w:rsidDel="00000000" w:rsidR="00000000" w:rsidRPr="00000000">
        <w:rPr>
          <w:b w:val="1"/>
          <w:bCs w:val="1"/>
          <w:rtl w:val="0"/>
        </w:rPr>
        <w:t xml:space="preserve">, </w:t>
      </w:r>
      <w:r w:rsidDel="00000000" w:rsidR="00000000" w:rsidRPr="00000000">
        <w:rPr>
          <w:rtl w:val="0"/>
        </w:rPr>
        <w:t xml:space="preserve">en términos del artículo 186, fracción III de la Ley de Transparencia y Acceso a la Información Pública del Estado de México y Municipios por las razones expuestas en el presente considerando.</w:t>
      </w:r>
    </w:p>
    <w:p w:rsidR="00000000" w:rsidDel="00000000" w:rsidP="00000000" w:rsidRDefault="00000000" w:rsidRPr="00000000" w14:paraId="0000017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76">
      <w:pPr>
        <w:ind w:right="-93"/>
        <w:rPr/>
      </w:pPr>
      <w:r w:rsidDel="00000000" w:rsidR="00000000" w:rsidRPr="00000000">
        <w:rPr>
          <w:rtl w:val="0"/>
        </w:rPr>
        <w:t xml:space="preserve">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000000" w:rsidDel="00000000" w:rsidP="00000000" w:rsidRDefault="00000000" w:rsidRPr="00000000" w14:paraId="00000177">
      <w:pPr>
        <w:ind w:right="-93"/>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pStyle w:val="Heading1"/>
        <w:rPr/>
      </w:pPr>
      <w:bookmarkStart w:colFirst="0" w:colLast="0" w:name="_heading=h.wsm0nosio1el" w:id="42"/>
      <w:bookmarkEnd w:id="42"/>
      <w:r w:rsidDel="00000000" w:rsidR="00000000" w:rsidRPr="00000000">
        <w:rPr>
          <w:rtl w:val="0"/>
        </w:rPr>
        <w:t xml:space="preserve">RESUELVE</w:t>
      </w:r>
    </w:p>
    <w:p w:rsidR="00000000" w:rsidDel="00000000" w:rsidP="00000000" w:rsidRDefault="00000000" w:rsidRPr="00000000" w14:paraId="0000017A">
      <w:pPr>
        <w:ind w:right="113"/>
        <w:rPr>
          <w:b w:val="1"/>
          <w:bCs w:val="1"/>
        </w:rPr>
      </w:pPr>
      <w:r w:rsidDel="00000000" w:rsidR="00000000" w:rsidRPr="00000000">
        <w:rPr>
          <w:rtl w:val="0"/>
        </w:rPr>
      </w:r>
    </w:p>
    <w:p w:rsidR="00000000" w:rsidDel="00000000" w:rsidP="00000000" w:rsidRDefault="00000000" w:rsidRPr="00000000" w14:paraId="0000017B">
      <w:pPr>
        <w:widowControl w:val="0"/>
        <w:rPr/>
      </w:pPr>
      <w:r w:rsidDel="00000000" w:rsidR="00000000" w:rsidRPr="00000000">
        <w:rPr>
          <w:b w:val="1"/>
          <w:bCs w:val="1"/>
          <w:rtl w:val="0"/>
        </w:rPr>
        <w:t xml:space="preserve">PRIMERO.</w:t>
      </w:r>
      <w:r w:rsidDel="00000000" w:rsidR="00000000" w:rsidRPr="00000000">
        <w:rPr>
          <w:rtl w:val="0"/>
        </w:rPr>
        <w:t xml:space="preserve"> Se </w:t>
      </w:r>
      <w:r w:rsidDel="00000000" w:rsidR="00000000" w:rsidRPr="00000000">
        <w:rPr>
          <w:b w:val="1"/>
          <w:bCs w:val="1"/>
          <w:rtl w:val="0"/>
        </w:rPr>
        <w:t xml:space="preserve">REVOCA</w:t>
      </w:r>
      <w:r w:rsidDel="00000000" w:rsidR="00000000" w:rsidRPr="00000000">
        <w:rPr>
          <w:rtl w:val="0"/>
        </w:rPr>
        <w:t xml:space="preserve"> la respuesta entregada en cumplimiento a la resolución emitida por el </w:t>
      </w:r>
      <w:r w:rsidDel="00000000" w:rsidR="00000000" w:rsidRPr="00000000">
        <w:rPr>
          <w:b w:val="1"/>
          <w:bCs w:val="1"/>
          <w:rtl w:val="0"/>
        </w:rPr>
        <w:t xml:space="preserve">SUJETO OBLIGADO</w:t>
      </w:r>
      <w:r w:rsidDel="00000000" w:rsidR="00000000" w:rsidRPr="00000000">
        <w:rPr>
          <w:rtl w:val="0"/>
        </w:rPr>
        <w:t xml:space="preserve"> en la solicitud de información</w:t>
      </w:r>
      <w:r w:rsidDel="00000000" w:rsidR="00000000" w:rsidRPr="00000000">
        <w:rPr>
          <w:b w:val="1"/>
          <w:bCs w:val="1"/>
          <w:rtl w:val="0"/>
        </w:rPr>
        <w:t xml:space="preserve"> </w:t>
      </w:r>
      <w:r w:rsidDel="00000000" w:rsidR="00000000" w:rsidRPr="00000000">
        <w:rPr>
          <w:b w:val="1"/>
          <w:bCs w:val="1"/>
          <w:color w:val="000000"/>
          <w:rtl w:val="0"/>
        </w:rPr>
        <w:t xml:space="preserve">00584/TEPOTZOT/IP/2025</w:t>
      </w:r>
      <w:r w:rsidDel="00000000" w:rsidR="00000000" w:rsidRPr="00000000">
        <w:rPr>
          <w:rtl w:val="0"/>
        </w:rPr>
        <w:t xml:space="preserve">, por resultar </w:t>
      </w:r>
      <w:r w:rsidDel="00000000" w:rsidR="00000000" w:rsidRPr="00000000">
        <w:rPr>
          <w:b w:val="1"/>
          <w:bCs w:val="1"/>
          <w:rtl w:val="0"/>
        </w:rPr>
        <w:t xml:space="preserve">FUNDADAS</w:t>
      </w:r>
      <w:r w:rsidDel="00000000" w:rsidR="00000000" w:rsidRPr="00000000">
        <w:rPr>
          <w:rtl w:val="0"/>
        </w:rPr>
        <w:t xml:space="preserve"> las razones o motivos de inconformidad hechos valer por </w:t>
      </w:r>
      <w:r w:rsidDel="00000000" w:rsidR="00000000" w:rsidRPr="00000000">
        <w:rPr>
          <w:b w:val="1"/>
          <w:bCs w:val="1"/>
          <w:rtl w:val="0"/>
        </w:rPr>
        <w:t xml:space="preserve">LA PARTE RECURRENTE</w:t>
      </w:r>
      <w:r w:rsidDel="00000000" w:rsidR="00000000" w:rsidRPr="00000000">
        <w:rPr>
          <w:rtl w:val="0"/>
        </w:rPr>
        <w:t xml:space="preserve"> en el Recurso de Revisión </w:t>
      </w:r>
      <w:r w:rsidDel="00000000" w:rsidR="00000000" w:rsidRPr="00000000">
        <w:rPr>
          <w:b w:val="1"/>
          <w:bCs w:val="1"/>
          <w:rtl w:val="0"/>
        </w:rPr>
        <w:t xml:space="preserve">12947/INFOEM/ICR-25/IP/RR/2025 </w:t>
      </w:r>
      <w:r w:rsidDel="00000000" w:rsidR="00000000" w:rsidRPr="00000000">
        <w:rPr>
          <w:rtl w:val="0"/>
        </w:rPr>
        <w:t xml:space="preserve">en términos del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17C">
      <w:pPr>
        <w:widowControl w:val="0"/>
        <w:rPr/>
      </w:pPr>
      <w:r w:rsidDel="00000000" w:rsidR="00000000" w:rsidRPr="00000000">
        <w:rPr>
          <w:rtl w:val="0"/>
        </w:rPr>
      </w:r>
    </w:p>
    <w:p w:rsidR="00000000" w:rsidDel="00000000" w:rsidP="00000000" w:rsidRDefault="00000000" w:rsidRPr="00000000" w14:paraId="0000017D">
      <w:pPr>
        <w:rPr/>
      </w:pPr>
      <w:bookmarkStart w:colFirst="0" w:colLast="0" w:name="_heading=h.p2f5rm941076" w:id="43"/>
      <w:bookmarkEnd w:id="43"/>
      <w:r w:rsidDel="00000000" w:rsidR="00000000" w:rsidRPr="00000000">
        <w:rPr>
          <w:b w:val="1"/>
          <w:bCs w:val="1"/>
          <w:rtl w:val="0"/>
        </w:rPr>
        <w:t xml:space="preserve">SEGUNDO.</w:t>
      </w:r>
      <w:r w:rsidDel="00000000" w:rsidR="00000000" w:rsidRPr="00000000">
        <w:rPr>
          <w:rtl w:val="0"/>
        </w:rPr>
        <w:t xml:space="preserve"> Se </w:t>
      </w:r>
      <w:r w:rsidDel="00000000" w:rsidR="00000000" w:rsidRPr="00000000">
        <w:rPr>
          <w:b w:val="1"/>
          <w:bCs w:val="1"/>
          <w:rtl w:val="0"/>
        </w:rPr>
        <w:t xml:space="preserve">ORDENA </w:t>
      </w:r>
      <w:r w:rsidDel="00000000" w:rsidR="00000000" w:rsidRPr="00000000">
        <w:rPr>
          <w:rtl w:val="0"/>
        </w:rPr>
        <w:t xml:space="preserve">al </w:t>
      </w:r>
      <w:r w:rsidDel="00000000" w:rsidR="00000000" w:rsidRPr="00000000">
        <w:rPr>
          <w:b w:val="1"/>
          <w:bCs w:val="1"/>
          <w:rtl w:val="0"/>
        </w:rPr>
        <w:t xml:space="preserve">SUJETO OBLIGADO</w:t>
      </w:r>
      <w:r w:rsidDel="00000000" w:rsidR="00000000" w:rsidRPr="00000000">
        <w:rPr>
          <w:rtl w:val="0"/>
        </w:rPr>
        <w:t xml:space="preserve">, previa búsqueda exhaustiva a efecto de que, entregue a través del </w:t>
      </w:r>
      <w:r w:rsidDel="00000000" w:rsidR="00000000" w:rsidRPr="00000000">
        <w:rPr>
          <w:b w:val="1"/>
          <w:bCs w:val="1"/>
          <w:rtl w:val="0"/>
        </w:rPr>
        <w:t xml:space="preserve">SAIMEX</w:t>
      </w:r>
      <w:r w:rsidDel="00000000" w:rsidR="00000000" w:rsidRPr="00000000">
        <w:rPr>
          <w:rtl w:val="0"/>
        </w:rPr>
        <w:t xml:space="preserve">, en versión pública, el o los documentos en los que conste lo siguiente: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 w:val="left" w:leader="none" w:pos="4962"/>
        </w:tabs>
        <w:ind w:left="720" w:hanging="360"/>
        <w:rPr>
          <w:b w:val="1"/>
          <w:bCs w:val="1"/>
          <w:color w:val="000000"/>
        </w:rPr>
      </w:pPr>
      <w:r w:rsidDel="00000000" w:rsidR="00000000" w:rsidRPr="00000000">
        <w:rPr>
          <w:color w:val="000000"/>
          <w:rtl w:val="0"/>
        </w:rPr>
        <w:t xml:space="preserve">Los recibos donde conste el pago de prima vacacional, de todas las personas adscritas a la dirección de desarrollo y fomento económico o su análogo, del primero de 01 enero al 06 de </w:t>
      </w:r>
      <w:r w:rsidDel="00000000" w:rsidR="00000000" w:rsidRPr="00000000">
        <w:rPr>
          <w:rtl w:val="0"/>
        </w:rPr>
        <w:t xml:space="preserve">octubre de dos mil veinticinco.</w:t>
      </w: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widowControl w:val="0"/>
        <w:rPr/>
      </w:pPr>
      <w:r w:rsidDel="00000000" w:rsidR="00000000" w:rsidRPr="00000000">
        <w:rPr>
          <w:rtl w:val="0"/>
        </w:rPr>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000000" w:rsidDel="00000000" w:rsidP="00000000" w:rsidRDefault="00000000" w:rsidRPr="00000000" w14:paraId="00000182">
      <w:pPr>
        <w:rPr>
          <w:b w:val="1"/>
          <w:bCs w:val="1"/>
        </w:rPr>
      </w:pPr>
      <w:r w:rsidDel="00000000" w:rsidR="00000000" w:rsidRPr="00000000">
        <w:rPr>
          <w:rtl w:val="0"/>
        </w:rPr>
      </w:r>
    </w:p>
    <w:p w:rsidR="00000000" w:rsidDel="00000000" w:rsidP="00000000" w:rsidRDefault="00000000" w:rsidRPr="00000000" w14:paraId="00000183">
      <w:pPr>
        <w:rPr/>
      </w:pPr>
      <w:r w:rsidDel="00000000" w:rsidR="00000000" w:rsidRPr="00000000">
        <w:rPr>
          <w:b w:val="1"/>
          <w:bCs w:val="1"/>
          <w:rtl w:val="0"/>
        </w:rPr>
        <w:t xml:space="preserve">TERCERO.</w:t>
      </w:r>
      <w:r w:rsidDel="00000000" w:rsidR="00000000" w:rsidRPr="00000000">
        <w:rPr>
          <w:rtl w:val="0"/>
        </w:rPr>
        <w:t xml:space="preserve"> </w:t>
      </w:r>
      <w:r w:rsidDel="00000000" w:rsidR="00000000" w:rsidRPr="00000000">
        <w:rPr>
          <w:b w:val="1"/>
          <w:bCs w:val="1"/>
          <w:rtl w:val="0"/>
        </w:rPr>
        <w:t xml:space="preserve">Notifíquese </w:t>
      </w:r>
      <w:r w:rsidDel="00000000" w:rsidR="00000000" w:rsidRPr="00000000">
        <w:rPr>
          <w:rtl w:val="0"/>
        </w:rPr>
        <w:t xml:space="preserve">vía Sistema de Acceso a la Información Mexiquense (</w:t>
      </w:r>
      <w:r w:rsidDel="00000000" w:rsidR="00000000" w:rsidRPr="00000000">
        <w:rPr>
          <w:b w:val="1"/>
          <w:bCs w:val="1"/>
          <w:rtl w:val="0"/>
        </w:rPr>
        <w:t xml:space="preserve">SAIMEX)</w:t>
      </w:r>
      <w:r w:rsidDel="00000000" w:rsidR="00000000" w:rsidRPr="00000000">
        <w:rPr>
          <w:rtl w:val="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b w:val="1"/>
          <w:bCs w:val="1"/>
        </w:rPr>
      </w:pPr>
      <w:r w:rsidDel="00000000" w:rsidR="00000000" w:rsidRPr="00000000">
        <w:rPr>
          <w:b w:val="1"/>
          <w:bCs w:val="1"/>
          <w:rtl w:val="0"/>
        </w:rPr>
        <w:t xml:space="preserve">CUARTO.</w:t>
      </w:r>
      <w:r w:rsidDel="00000000" w:rsidR="00000000" w:rsidRPr="00000000">
        <w:rPr>
          <w:rtl w:val="0"/>
        </w:rPr>
        <w:t xml:space="preserve"> Notifíquese a </w:t>
      </w:r>
      <w:r w:rsidDel="00000000" w:rsidR="00000000" w:rsidRPr="00000000">
        <w:rPr>
          <w:b w:val="1"/>
          <w:bCs w:val="1"/>
          <w:rtl w:val="0"/>
        </w:rPr>
        <w:t xml:space="preserve">LA PARTE RECURRENTE</w:t>
      </w:r>
      <w:r w:rsidDel="00000000" w:rsidR="00000000" w:rsidRPr="00000000">
        <w:rPr>
          <w:rtl w:val="0"/>
        </w:rPr>
        <w:t xml:space="preserve"> la presente resolución vía Sistema de Acceso a la Información Mexiquense </w:t>
      </w:r>
      <w:r w:rsidDel="00000000" w:rsidR="00000000" w:rsidRPr="00000000">
        <w:rPr>
          <w:b w:val="1"/>
          <w:bCs w:val="1"/>
          <w:rtl w:val="0"/>
        </w:rPr>
        <w:t xml:space="preserve">(SAIMEX).</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b w:val="1"/>
          <w:bCs w:val="1"/>
          <w:rtl w:val="0"/>
        </w:rPr>
        <w:t xml:space="preserve">QUINTO</w:t>
      </w:r>
      <w:r w:rsidDel="00000000" w:rsidR="00000000" w:rsidRPr="00000000">
        <w:rPr>
          <w:rtl w:val="0"/>
        </w:rPr>
        <w:t xml:space="preserve">. Hágase del conocimiento a </w:t>
      </w:r>
      <w:r w:rsidDel="00000000" w:rsidR="00000000" w:rsidRPr="00000000">
        <w:rPr>
          <w:b w:val="1"/>
          <w:bCs w:val="1"/>
          <w:rtl w:val="0"/>
        </w:rPr>
        <w:t xml:space="preserve">LA PARTE RECURRENTE</w:t>
      </w:r>
      <w:r w:rsidDel="00000000" w:rsidR="00000000" w:rsidRPr="00000000">
        <w:rPr>
          <w:rtl w:val="0"/>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000000" w:rsidDel="00000000" w:rsidP="00000000" w:rsidRDefault="00000000" w:rsidRPr="00000000" w14:paraId="00000188">
      <w:pPr>
        <w:ind w:right="113"/>
        <w:rPr>
          <w:b w:val="1"/>
          <w:bCs w:val="1"/>
        </w:rPr>
      </w:pPr>
      <w:r w:rsidDel="00000000" w:rsidR="00000000" w:rsidRPr="00000000">
        <w:rPr>
          <w:rtl w:val="0"/>
        </w:rPr>
      </w:r>
    </w:p>
    <w:p w:rsidR="00000000" w:rsidDel="00000000" w:rsidP="00000000" w:rsidRDefault="00000000" w:rsidRPr="00000000" w14:paraId="00000189">
      <w:pPr>
        <w:rPr>
          <w:color w:val="000000"/>
        </w:rPr>
      </w:pPr>
      <w:r w:rsidDel="00000000" w:rsidR="00000000" w:rsidRPr="00000000">
        <w:rPr>
          <w:color w:val="000000"/>
          <w:rtl w:val="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Del="00000000" w:rsidR="00000000" w:rsidRPr="00000000">
        <w:rPr>
          <w:rtl w:val="0"/>
        </w:rPr>
        <w:t xml:space="preserve">VIGÉSIMA</w:t>
      </w:r>
      <w:r w:rsidDel="00000000" w:rsidR="00000000" w:rsidRPr="00000000">
        <w:rPr>
          <w:color w:val="000000"/>
          <w:rtl w:val="0"/>
        </w:rPr>
        <w:t xml:space="preserve"> </w:t>
      </w:r>
      <w:r w:rsidDel="00000000" w:rsidR="00000000" w:rsidRPr="00000000">
        <w:rPr>
          <w:rtl w:val="0"/>
        </w:rPr>
        <w:t xml:space="preserve">SÉPTIMA</w:t>
      </w:r>
      <w:r w:rsidDel="00000000" w:rsidR="00000000" w:rsidRPr="00000000">
        <w:rPr>
          <w:color w:val="000000"/>
          <w:rtl w:val="0"/>
        </w:rPr>
        <w:t xml:space="preserve"> SESIÓN ORDINARIA, CELEBRADA EL </w:t>
      </w:r>
      <w:r w:rsidDel="00000000" w:rsidR="00000000" w:rsidRPr="00000000">
        <w:rPr>
          <w:rtl w:val="0"/>
        </w:rPr>
        <w:t xml:space="preserve">CINCO DE AGOSTO</w:t>
      </w:r>
      <w:r w:rsidDel="00000000" w:rsidR="00000000" w:rsidRPr="00000000">
        <w:rPr>
          <w:color w:val="000000"/>
          <w:rtl w:val="0"/>
        </w:rPr>
        <w:t xml:space="preserve"> DE DOS MIL </w:t>
      </w:r>
      <w:r w:rsidDel="00000000" w:rsidR="00000000" w:rsidRPr="00000000">
        <w:rPr>
          <w:rtl w:val="0"/>
        </w:rPr>
        <w:t xml:space="preserve">VEINTISÉIS</w:t>
      </w:r>
      <w:r w:rsidDel="00000000" w:rsidR="00000000" w:rsidRPr="00000000">
        <w:rPr>
          <w:color w:val="000000"/>
          <w:rtl w:val="0"/>
        </w:rPr>
        <w:t xml:space="preserve"> ANTE EL SECRETARIO TÉCNICO DEL PLENO, ALEXIS TAPIA RAMÍREZ.</w:t>
      </w:r>
    </w:p>
    <w:p w:rsidR="00000000" w:rsidDel="00000000" w:rsidP="00000000" w:rsidRDefault="00000000" w:rsidRPr="00000000" w14:paraId="0000018A">
      <w:pPr>
        <w:tabs>
          <w:tab w:val="left" w:leader="none" w:pos="2325"/>
        </w:tabs>
        <w:rPr/>
      </w:pPr>
      <w:bookmarkStart w:colFirst="0" w:colLast="0" w:name="_heading=h.rws0kp2qljta" w:id="44"/>
      <w:bookmarkEnd w:id="44"/>
      <w:r w:rsidDel="00000000" w:rsidR="00000000" w:rsidRPr="00000000">
        <w:rPr>
          <w:sz w:val="14"/>
          <w:szCs w:val="14"/>
          <w:rtl w:val="0"/>
        </w:rPr>
        <w:t xml:space="preserve">SCMM/AGZ/DEMF/DLM</w:t>
      </w:r>
      <w:r w:rsidDel="00000000" w:rsidR="00000000" w:rsidRPr="00000000">
        <w:rPr>
          <w:rtl w:val="0"/>
        </w:rPr>
      </w:r>
    </w:p>
    <w:p w:rsidR="00000000" w:rsidDel="00000000" w:rsidP="00000000" w:rsidRDefault="00000000" w:rsidRPr="00000000" w14:paraId="0000018B">
      <w:pPr>
        <w:tabs>
          <w:tab w:val="left" w:leader="none" w:pos="2325"/>
        </w:tabs>
        <w:rPr/>
      </w:pPr>
      <w:r w:rsidDel="00000000" w:rsidR="00000000" w:rsidRPr="00000000">
        <w:rPr>
          <w:rtl w:val="0"/>
        </w:rPr>
      </w:r>
    </w:p>
    <w:p w:rsidR="00000000" w:rsidDel="00000000" w:rsidP="00000000" w:rsidRDefault="00000000" w:rsidRPr="00000000" w14:paraId="0000018C">
      <w:pPr>
        <w:ind w:right="-93"/>
        <w:rPr>
          <w:color w:val="000000"/>
        </w:rPr>
      </w:pPr>
      <w:r w:rsidDel="00000000" w:rsidR="00000000" w:rsidRPr="00000000">
        <w:rPr>
          <w:rtl w:val="0"/>
        </w:rPr>
      </w:r>
    </w:p>
    <w:p w:rsidR="00000000" w:rsidDel="00000000" w:rsidP="00000000" w:rsidRDefault="00000000" w:rsidRPr="00000000" w14:paraId="0000018D">
      <w:pPr>
        <w:ind w:right="-93"/>
        <w:rPr/>
      </w:pPr>
      <w:r w:rsidDel="00000000" w:rsidR="00000000" w:rsidRPr="00000000">
        <w:rPr>
          <w:rtl w:val="0"/>
        </w:rPr>
      </w:r>
    </w:p>
    <w:p w:rsidR="00000000" w:rsidDel="00000000" w:rsidP="00000000" w:rsidRDefault="00000000" w:rsidRPr="00000000" w14:paraId="0000018E">
      <w:pPr>
        <w:ind w:right="-93"/>
        <w:rPr/>
      </w:pPr>
      <w:r w:rsidDel="00000000" w:rsidR="00000000" w:rsidRPr="00000000">
        <w:rPr>
          <w:rtl w:val="0"/>
        </w:rPr>
      </w:r>
    </w:p>
    <w:p w:rsidR="00000000" w:rsidDel="00000000" w:rsidP="00000000" w:rsidRDefault="00000000" w:rsidRPr="00000000" w14:paraId="0000018F">
      <w:pPr>
        <w:ind w:right="-93"/>
        <w:rPr/>
      </w:pPr>
      <w:r w:rsidDel="00000000" w:rsidR="00000000" w:rsidRPr="00000000">
        <w:rPr>
          <w:rtl w:val="0"/>
        </w:rPr>
      </w:r>
    </w:p>
    <w:p w:rsidR="00000000" w:rsidDel="00000000" w:rsidP="00000000" w:rsidRDefault="00000000" w:rsidRPr="00000000" w14:paraId="00000190">
      <w:pPr>
        <w:ind w:right="-93"/>
        <w:rPr/>
      </w:pPr>
      <w:r w:rsidDel="00000000" w:rsidR="00000000" w:rsidRPr="00000000">
        <w:rPr>
          <w:rtl w:val="0"/>
        </w:rPr>
      </w:r>
    </w:p>
    <w:p w:rsidR="00000000" w:rsidDel="00000000" w:rsidP="00000000" w:rsidRDefault="00000000" w:rsidRPr="00000000" w14:paraId="00000191">
      <w:pPr>
        <w:ind w:right="-93"/>
        <w:rPr/>
      </w:pPr>
      <w:r w:rsidDel="00000000" w:rsidR="00000000" w:rsidRPr="00000000">
        <w:rPr>
          <w:rtl w:val="0"/>
        </w:rPr>
      </w:r>
    </w:p>
    <w:p w:rsidR="00000000" w:rsidDel="00000000" w:rsidP="00000000" w:rsidRDefault="00000000" w:rsidRPr="00000000" w14:paraId="00000192">
      <w:pPr>
        <w:ind w:right="-93"/>
        <w:rPr/>
      </w:pPr>
      <w:r w:rsidDel="00000000" w:rsidR="00000000" w:rsidRPr="00000000">
        <w:rPr>
          <w:rtl w:val="0"/>
        </w:rPr>
      </w:r>
    </w:p>
    <w:p w:rsidR="00000000" w:rsidDel="00000000" w:rsidP="00000000" w:rsidRDefault="00000000" w:rsidRPr="00000000" w14:paraId="00000193">
      <w:pPr>
        <w:ind w:right="-93"/>
        <w:rPr/>
      </w:pPr>
      <w:r w:rsidDel="00000000" w:rsidR="00000000" w:rsidRPr="00000000">
        <w:rPr>
          <w:rtl w:val="0"/>
        </w:rPr>
      </w:r>
    </w:p>
    <w:p w:rsidR="00000000" w:rsidDel="00000000" w:rsidP="00000000" w:rsidRDefault="00000000" w:rsidRPr="00000000" w14:paraId="00000194">
      <w:pPr>
        <w:tabs>
          <w:tab w:val="center" w:leader="none" w:pos="4568"/>
        </w:tabs>
        <w:ind w:right="-93"/>
        <w:rPr/>
      </w:pPr>
      <w:r w:rsidDel="00000000" w:rsidR="00000000" w:rsidRPr="00000000">
        <w:rPr>
          <w:rtl w:val="0"/>
        </w:rPr>
      </w:r>
    </w:p>
    <w:p w:rsidR="00000000" w:rsidDel="00000000" w:rsidP="00000000" w:rsidRDefault="00000000" w:rsidRPr="00000000" w14:paraId="00000195">
      <w:pPr>
        <w:tabs>
          <w:tab w:val="center" w:leader="none" w:pos="4568"/>
        </w:tabs>
        <w:ind w:right="-93"/>
        <w:rPr/>
      </w:pPr>
      <w:r w:rsidDel="00000000" w:rsidR="00000000" w:rsidRPr="00000000">
        <w:rPr>
          <w:rtl w:val="0"/>
        </w:rPr>
      </w:r>
    </w:p>
    <w:p w:rsidR="00000000" w:rsidDel="00000000" w:rsidP="00000000" w:rsidRDefault="00000000" w:rsidRPr="00000000" w14:paraId="00000196">
      <w:pPr>
        <w:tabs>
          <w:tab w:val="center" w:leader="none" w:pos="4568"/>
        </w:tabs>
        <w:ind w:right="-93"/>
        <w:rPr/>
      </w:pPr>
      <w:r w:rsidDel="00000000" w:rsidR="00000000" w:rsidRPr="00000000">
        <w:rPr>
          <w:rtl w:val="0"/>
        </w:rPr>
      </w:r>
    </w:p>
    <w:p w:rsidR="00000000" w:rsidDel="00000000" w:rsidP="00000000" w:rsidRDefault="00000000" w:rsidRPr="00000000" w14:paraId="00000197">
      <w:pPr>
        <w:tabs>
          <w:tab w:val="center" w:leader="none" w:pos="4568"/>
        </w:tabs>
        <w:ind w:right="-93"/>
        <w:rPr/>
      </w:pPr>
      <w:r w:rsidDel="00000000" w:rsidR="00000000" w:rsidRPr="00000000">
        <w:rPr>
          <w:rtl w:val="0"/>
        </w:rPr>
      </w:r>
    </w:p>
    <w:p w:rsidR="00000000" w:rsidDel="00000000" w:rsidP="00000000" w:rsidRDefault="00000000" w:rsidRPr="00000000" w14:paraId="00000198">
      <w:pPr>
        <w:tabs>
          <w:tab w:val="center" w:leader="none" w:pos="4568"/>
        </w:tabs>
        <w:ind w:right="-93"/>
        <w:rPr/>
      </w:pPr>
      <w:r w:rsidDel="00000000" w:rsidR="00000000" w:rsidRPr="00000000">
        <w:rPr>
          <w:rtl w:val="0"/>
        </w:rPr>
      </w:r>
    </w:p>
    <w:p w:rsidR="00000000" w:rsidDel="00000000" w:rsidP="00000000" w:rsidRDefault="00000000" w:rsidRPr="00000000" w14:paraId="00000199">
      <w:pPr>
        <w:tabs>
          <w:tab w:val="center" w:leader="none" w:pos="4568"/>
        </w:tabs>
        <w:ind w:right="-93"/>
        <w:rPr/>
      </w:pPr>
      <w:r w:rsidDel="00000000" w:rsidR="00000000" w:rsidRPr="00000000">
        <w:rPr>
          <w:rtl w:val="0"/>
        </w:rPr>
      </w:r>
    </w:p>
    <w:p w:rsidR="00000000" w:rsidDel="00000000" w:rsidP="00000000" w:rsidRDefault="00000000" w:rsidRPr="00000000" w14:paraId="0000019A">
      <w:pPr>
        <w:tabs>
          <w:tab w:val="center" w:leader="none" w:pos="4568"/>
        </w:tabs>
        <w:ind w:right="-93"/>
        <w:rPr/>
      </w:pPr>
      <w:r w:rsidDel="00000000" w:rsidR="00000000" w:rsidRPr="00000000">
        <w:rPr>
          <w:rtl w:val="0"/>
        </w:rPr>
      </w:r>
    </w:p>
    <w:p w:rsidR="00000000" w:rsidDel="00000000" w:rsidP="00000000" w:rsidRDefault="00000000" w:rsidRPr="00000000" w14:paraId="0000019B">
      <w:pPr>
        <w:tabs>
          <w:tab w:val="center" w:leader="none" w:pos="4568"/>
        </w:tabs>
        <w:ind w:right="-93"/>
        <w:rPr/>
      </w:pPr>
      <w:r w:rsidDel="00000000" w:rsidR="00000000" w:rsidRPr="00000000">
        <w:rPr>
          <w:rtl w:val="0"/>
        </w:rPr>
      </w:r>
    </w:p>
    <w:p w:rsidR="00000000" w:rsidDel="00000000" w:rsidP="00000000" w:rsidRDefault="00000000" w:rsidRPr="00000000" w14:paraId="0000019C">
      <w:pPr>
        <w:tabs>
          <w:tab w:val="center" w:leader="none" w:pos="4568"/>
        </w:tabs>
        <w:ind w:right="-93"/>
        <w:rPr/>
      </w:pPr>
      <w:r w:rsidDel="00000000" w:rsidR="00000000" w:rsidRPr="00000000">
        <w:rPr>
          <w:rtl w:val="0"/>
        </w:rPr>
      </w:r>
    </w:p>
    <w:p w:rsidR="00000000" w:rsidDel="00000000" w:rsidP="00000000" w:rsidRDefault="00000000" w:rsidRPr="00000000" w14:paraId="0000019D">
      <w:pPr>
        <w:tabs>
          <w:tab w:val="center" w:leader="none" w:pos="4568"/>
        </w:tabs>
        <w:ind w:right="-93"/>
        <w:rPr/>
      </w:pPr>
      <w:r w:rsidDel="00000000" w:rsidR="00000000" w:rsidRPr="00000000">
        <w:rPr>
          <w:rtl w:val="0"/>
        </w:rPr>
      </w:r>
    </w:p>
    <w:p w:rsidR="00000000" w:rsidDel="00000000" w:rsidP="00000000" w:rsidRDefault="00000000" w:rsidRPr="00000000" w14:paraId="0000019E">
      <w:pPr>
        <w:tabs>
          <w:tab w:val="center" w:leader="none" w:pos="4568"/>
        </w:tabs>
        <w:ind w:right="-93"/>
        <w:rPr/>
      </w:pPr>
      <w:r w:rsidDel="00000000" w:rsidR="00000000" w:rsidRPr="00000000">
        <w:rPr>
          <w:rtl w:val="0"/>
        </w:rPr>
      </w:r>
    </w:p>
    <w:p w:rsidR="00000000" w:rsidDel="00000000" w:rsidP="00000000" w:rsidRDefault="00000000" w:rsidRPr="00000000" w14:paraId="0000019F">
      <w:pPr>
        <w:tabs>
          <w:tab w:val="center" w:leader="none" w:pos="4568"/>
        </w:tabs>
        <w:ind w:right="-93"/>
        <w:rPr/>
      </w:pPr>
      <w:r w:rsidDel="00000000" w:rsidR="00000000" w:rsidRPr="00000000">
        <w:rPr>
          <w:rtl w:val="0"/>
        </w:rPr>
      </w:r>
    </w:p>
    <w:p w:rsidR="00000000" w:rsidDel="00000000" w:rsidP="00000000" w:rsidRDefault="00000000" w:rsidRPr="00000000" w14:paraId="000001A0">
      <w:pPr>
        <w:tabs>
          <w:tab w:val="center" w:leader="none" w:pos="4568"/>
        </w:tabs>
        <w:ind w:right="-93"/>
        <w:rPr/>
      </w:pPr>
      <w:r w:rsidDel="00000000" w:rsidR="00000000" w:rsidRPr="00000000">
        <w:rPr>
          <w:rtl w:val="0"/>
        </w:rPr>
      </w:r>
    </w:p>
    <w:p w:rsidR="00000000" w:rsidDel="00000000" w:rsidP="00000000" w:rsidRDefault="00000000" w:rsidRPr="00000000" w14:paraId="000001A1">
      <w:pPr>
        <w:tabs>
          <w:tab w:val="center" w:leader="none" w:pos="4568"/>
        </w:tabs>
        <w:ind w:right="-93"/>
        <w:rPr/>
      </w:pPr>
      <w:r w:rsidDel="00000000" w:rsidR="00000000" w:rsidRPr="00000000">
        <w:rPr>
          <w:rtl w:val="0"/>
        </w:rPr>
      </w:r>
    </w:p>
    <w:p w:rsidR="00000000" w:rsidDel="00000000" w:rsidP="00000000" w:rsidRDefault="00000000" w:rsidRPr="00000000" w14:paraId="000001A2">
      <w:pPr>
        <w:tabs>
          <w:tab w:val="center" w:leader="none" w:pos="4568"/>
        </w:tabs>
        <w:ind w:right="-93"/>
        <w:rPr/>
      </w:pPr>
      <w:r w:rsidDel="00000000" w:rsidR="00000000" w:rsidRPr="00000000">
        <w:rPr>
          <w:rtl w:val="0"/>
        </w:rPr>
      </w:r>
    </w:p>
    <w:p w:rsidR="00000000" w:rsidDel="00000000" w:rsidP="00000000" w:rsidRDefault="00000000" w:rsidRPr="00000000" w14:paraId="000001A3">
      <w:pPr>
        <w:tabs>
          <w:tab w:val="center" w:leader="none" w:pos="4568"/>
        </w:tabs>
        <w:ind w:right="-93"/>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sectPr>
      <w:footerReference r:id="rId12" w:type="default"/>
      <w:type w:val="nextPage"/>
      <w:pgSz w:h="15840" w:w="12240" w:orient="portrait"/>
      <w:pgMar w:bottom="1701" w:top="2552" w:left="1588" w:right="1608" w:header="709"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r:id="rId1" w:subsetted="0"/>
    <w:embedBold w:fontKey="{00000000-0000-0000-0000-000000000000}" r:id="rId2" w:subsetted="0"/>
  </w:font>
  <w:font w:name="Aptos"/>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Palatino Linotyp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tabs>
        <w:tab w:val="center" w:leader="none" w:pos="4550"/>
        <w:tab w:val="left" w:leader="none" w:pos="5818"/>
      </w:tabs>
      <w:ind w:right="260"/>
      <w:jc w:val="right"/>
      <w:rPr>
        <w:color w:val="071320"/>
        <w:sz w:val="24"/>
        <w:szCs w:val="24"/>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tabs>
        <w:tab w:val="center" w:leader="none" w:pos="4550"/>
        <w:tab w:val="left" w:leader="none" w:pos="5818"/>
      </w:tabs>
      <w:ind w:right="260"/>
      <w:jc w:val="right"/>
      <w:rPr>
        <w:color w:val="071320"/>
        <w:sz w:val="24"/>
        <w:szCs w:val="24"/>
      </w:rPr>
    </w:pPr>
    <w:r w:rsidDel="00000000" w:rsidR="00000000" w:rsidRPr="00000000">
      <w:rPr>
        <w:color w:val="2c7fce"/>
        <w:sz w:val="24"/>
        <w:szCs w:val="24"/>
        <w:rtl w:val="0"/>
      </w:rPr>
      <w:t xml:space="preserve">Página </w:t>
    </w:r>
    <w:r w:rsidDel="00000000" w:rsidR="00000000" w:rsidRPr="00000000">
      <w:rPr>
        <w:color w:val="0a1d30"/>
        <w:sz w:val="24"/>
        <w:szCs w:val="24"/>
      </w:rPr>
      <w:fldChar w:fldCharType="begin"/>
      <w:instrText xml:space="preserve">PAGE</w:instrText>
      <w:fldChar w:fldCharType="separate"/>
      <w:fldChar w:fldCharType="end"/>
    </w:r>
    <w:r w:rsidDel="00000000" w:rsidR="00000000" w:rsidRPr="00000000">
      <w:rPr>
        <w:color w:val="0a1d30"/>
        <w:sz w:val="24"/>
        <w:szCs w:val="24"/>
        <w:rtl w:val="0"/>
      </w:rPr>
      <w:t xml:space="preserve"> | </w:t>
    </w:r>
    <w:r w:rsidDel="00000000" w:rsidR="00000000" w:rsidRPr="00000000">
      <w:rPr>
        <w:color w:val="0a1d3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40" w:lineRule="auto"/>
        <w:jc w:val="left"/>
        <w:rPr>
          <w:i w:val="1"/>
          <w:iCs w:val="1"/>
          <w:color w:val="000000"/>
          <w:sz w:val="18"/>
          <w:szCs w:val="18"/>
        </w:rPr>
      </w:pPr>
      <w:r w:rsidDel="00000000" w:rsidR="00000000" w:rsidRPr="00000000">
        <w:rPr>
          <w:rStyle w:val="FootnoteReference"/>
          <w:vertAlign w:val="superscript"/>
        </w:rPr>
        <w:footnoteRef/>
      </w:r>
      <w:r w:rsidDel="00000000" w:rsidR="00000000" w:rsidRPr="00000000">
        <w:rPr>
          <w:rFonts w:ascii="Aptos" w:cs="Aptos" w:eastAsia="Aptos" w:hAnsi="Aptos"/>
          <w:color w:val="000000"/>
          <w:sz w:val="20"/>
          <w:szCs w:val="20"/>
          <w:rtl w:val="0"/>
        </w:rPr>
        <w:t xml:space="preserve"> </w:t>
      </w:r>
      <w:r w:rsidDel="00000000" w:rsidR="00000000" w:rsidRPr="00000000">
        <w:rPr>
          <w:i w:val="1"/>
          <w:iCs w:val="1"/>
          <w:color w:val="000000"/>
          <w:sz w:val="18"/>
          <w:szCs w:val="18"/>
          <w:rtl w:val="0"/>
        </w:rPr>
        <w:t xml:space="preserve">Si bien, se registró el cuatro del mismo mes y año,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76" w:lineRule="auto"/>
      <w:jc w:val="left"/>
      <w:rPr/>
    </w:pPr>
    <w:r w:rsidDel="00000000" w:rsidR="00000000" w:rsidRPr="00000000">
      <w:rPr>
        <w:rtl w:val="0"/>
      </w:rPr>
    </w:r>
  </w:p>
  <w:tbl>
    <w:tblPr>
      <w:tblStyle w:val="Table2"/>
      <w:tblW w:w="6129.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52"/>
      <w:gridCol w:w="3577"/>
      <w:tblGridChange w:id="0">
        <w:tblGrid>
          <w:gridCol w:w="2552"/>
          <w:gridCol w:w="3577"/>
        </w:tblGrid>
      </w:tblGridChange>
    </w:tblGrid>
    <w:tr>
      <w:trPr>
        <w:cantSplit w:val="0"/>
        <w:trHeight w:val="144" w:hRule="atLeast"/>
        <w:tblHeader w:val="0"/>
      </w:trPr>
      <w:tc>
        <w:tcPr/>
        <w:p w:rsidR="00000000" w:rsidDel="00000000" w:rsidP="00000000" w:rsidRDefault="00000000" w:rsidRPr="00000000" w14:paraId="000001A7">
          <w:pPr>
            <w:tabs>
              <w:tab w:val="right" w:leader="none" w:pos="8838"/>
            </w:tabs>
            <w:ind w:left="-74" w:right="-105" w:firstLine="0"/>
            <w:rPr>
              <w:b w:val="1"/>
              <w:bCs w:val="1"/>
            </w:rPr>
          </w:pPr>
          <w:r w:rsidDel="00000000" w:rsidR="00000000" w:rsidRPr="00000000">
            <w:rPr>
              <w:b w:val="1"/>
              <w:bCs w:val="1"/>
              <w:rtl w:val="0"/>
            </w:rPr>
            <w:t xml:space="preserve">Recurso de Revisión:</w:t>
          </w:r>
        </w:p>
      </w:tc>
      <w:tc>
        <w:tcPr/>
        <w:p w:rsidR="00000000" w:rsidDel="00000000" w:rsidP="00000000" w:rsidRDefault="00000000" w:rsidRPr="00000000" w14:paraId="000001A8">
          <w:pPr>
            <w:tabs>
              <w:tab w:val="right" w:leader="none" w:pos="8838"/>
            </w:tabs>
            <w:ind w:left="-74" w:right="-105" w:firstLine="0"/>
            <w:rPr/>
          </w:pPr>
          <w:r w:rsidDel="00000000" w:rsidR="00000000" w:rsidRPr="00000000">
            <w:rPr>
              <w:rtl w:val="0"/>
            </w:rPr>
            <w:t xml:space="preserve">12947/INFOEM/ICR-25/IP/RR/2025</w:t>
          </w:r>
        </w:p>
      </w:tc>
    </w:tr>
    <w:tr>
      <w:trPr>
        <w:cantSplit w:val="0"/>
        <w:trHeight w:val="283" w:hRule="atLeast"/>
        <w:tblHeader w:val="0"/>
      </w:trPr>
      <w:tc>
        <w:tcPr/>
        <w:p w:rsidR="00000000" w:rsidDel="00000000" w:rsidP="00000000" w:rsidRDefault="00000000" w:rsidRPr="00000000" w14:paraId="000001A9">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1AA">
          <w:pPr>
            <w:tabs>
              <w:tab w:val="left" w:leader="none" w:pos="2834"/>
              <w:tab w:val="right" w:leader="none" w:pos="8838"/>
            </w:tabs>
            <w:ind w:left="-108" w:right="-105" w:firstLine="0"/>
            <w:rPr/>
          </w:pPr>
          <w:r w:rsidDel="00000000" w:rsidR="00000000" w:rsidRPr="00000000">
            <w:rPr>
              <w:rtl w:val="0"/>
            </w:rPr>
            <w:t xml:space="preserve">Ayuntamiento de Tepotzotlán</w:t>
          </w:r>
        </w:p>
      </w:tc>
    </w:tr>
    <w:tr>
      <w:trPr>
        <w:cantSplit w:val="0"/>
        <w:trHeight w:val="283" w:hRule="atLeast"/>
        <w:tblHeader w:val="0"/>
      </w:trPr>
      <w:tc>
        <w:tcPr/>
        <w:p w:rsidR="00000000" w:rsidDel="00000000" w:rsidP="00000000" w:rsidRDefault="00000000" w:rsidRPr="00000000" w14:paraId="000001AB">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1AC">
          <w:pPr>
            <w:tabs>
              <w:tab w:val="right" w:leader="none" w:pos="8838"/>
            </w:tabs>
            <w:ind w:left="-108" w:right="-105" w:firstLine="0"/>
            <w:rPr/>
          </w:pPr>
          <w:r w:rsidDel="00000000" w:rsidR="00000000" w:rsidRPr="00000000">
            <w:rPr>
              <w:rtl w:val="0"/>
            </w:rPr>
            <w:t xml:space="preserve">Sharon Cristina Morales Martínez</w:t>
          </w:r>
        </w:p>
      </w:tc>
    </w:tr>
  </w:tbl>
  <w:p w:rsidR="00000000" w:rsidDel="00000000" w:rsidP="00000000" w:rsidRDefault="00000000" w:rsidRPr="00000000" w14:paraId="000001AD">
    <w:pPr>
      <w:pBdr>
        <w:top w:space="0" w:sz="0" w:val="nil"/>
        <w:left w:space="0" w:sz="0" w:val="nil"/>
        <w:bottom w:space="0" w:sz="0" w:val="nil"/>
        <w:right w:space="0" w:sz="0" w:val="nil"/>
        <w:between w:space="0" w:sz="0" w:val="nil"/>
      </w:pBdr>
      <w:tabs>
        <w:tab w:val="center" w:leader="none" w:pos="4419"/>
        <w:tab w:val="right" w:leader="none" w:pos="8838"/>
        <w:tab w:val="center" w:leader="none" w:pos="4522"/>
        <w:tab w:val="left" w:leader="none" w:pos="6203"/>
      </w:tabs>
      <w:rPr>
        <w:color w:val="000000"/>
        <w:sz w:val="14"/>
        <w:szCs w:val="14"/>
      </w:rPr>
    </w:pPr>
    <w:r w:rsidDel="00000000" w:rsidR="00000000" w:rsidRPr="00000000">
      <w:rPr>
        <w:rFonts w:ascii="Garamond" w:cs="Garamond" w:eastAsia="Garamond" w:hAnsi="Garamond"/>
        <w:color w:val="000000"/>
        <w:sz w:val="16"/>
        <w:szCs w:val="16"/>
      </w:rPr>
      <w:drawing>
        <wp:anchor allowOverlap="1" behindDoc="1" distB="0" distT="0" distL="0" distR="0" hidden="0" layoutInCell="1" locked="0" relativeHeight="0" simplePos="0">
          <wp:simplePos x="0" y="0"/>
          <wp:positionH relativeFrom="margin">
            <wp:posOffset>-995039</wp:posOffset>
          </wp:positionH>
          <wp:positionV relativeFrom="margin">
            <wp:posOffset>-1782440</wp:posOffset>
          </wp:positionV>
          <wp:extent cx="8426450" cy="109728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26450" cy="10972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line="276" w:lineRule="auto"/>
      <w:jc w:val="left"/>
      <w:rPr>
        <w:color w:val="000000"/>
        <w:sz w:val="14"/>
        <w:szCs w:val="14"/>
      </w:rPr>
    </w:pPr>
    <w:r w:rsidDel="00000000" w:rsidR="00000000" w:rsidRPr="00000000">
      <w:rPr>
        <w:rtl w:val="0"/>
      </w:rPr>
    </w:r>
  </w:p>
  <w:tbl>
    <w:tblPr>
      <w:tblStyle w:val="Table3"/>
      <w:tblW w:w="6660.0" w:type="dxa"/>
      <w:jc w:val="left"/>
      <w:tblInd w:w="2552.0" w:type="dxa"/>
      <w:tblLayout w:type="fixed"/>
      <w:tblLook w:val="0400"/>
    </w:tblPr>
    <w:tblGrid>
      <w:gridCol w:w="283"/>
      <w:gridCol w:w="6377"/>
      <w:tblGridChange w:id="0">
        <w:tblGrid>
          <w:gridCol w:w="283"/>
          <w:gridCol w:w="6377"/>
        </w:tblGrid>
      </w:tblGridChange>
    </w:tblGrid>
    <w:tr>
      <w:trPr>
        <w:cantSplit w:val="0"/>
        <w:trHeight w:val="1435" w:hRule="atLeast"/>
        <w:tblHeader w:val="0"/>
      </w:trPr>
      <w:tc>
        <w:tcPr>
          <w:shd w:fill="auto" w:val="clear"/>
        </w:tcPr>
        <w:p w:rsidR="00000000" w:rsidDel="00000000" w:rsidP="00000000" w:rsidRDefault="00000000" w:rsidRPr="00000000" w14:paraId="000001AF">
          <w:pPr>
            <w:tabs>
              <w:tab w:val="right" w:leader="none" w:pos="4273"/>
            </w:tabs>
            <w:ind w:left="-250" w:firstLine="0"/>
            <w:rPr>
              <w:rFonts w:ascii="Garamond" w:cs="Garamond" w:eastAsia="Garamond" w:hAnsi="Garamond"/>
            </w:rPr>
          </w:pPr>
          <w:r w:rsidDel="00000000" w:rsidR="00000000" w:rsidRPr="00000000">
            <w:rPr>
              <w:rtl w:val="0"/>
            </w:rPr>
          </w:r>
        </w:p>
      </w:tc>
      <w:tc>
        <w:tcPr>
          <w:shd w:fill="auto" w:val="cle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line="276" w:lineRule="auto"/>
            <w:jc w:val="left"/>
            <w:rPr>
              <w:rFonts w:ascii="Garamond" w:cs="Garamond" w:eastAsia="Garamond" w:hAnsi="Garamond"/>
            </w:rPr>
          </w:pPr>
          <w:r w:rsidDel="00000000" w:rsidR="00000000" w:rsidRPr="00000000">
            <w:rPr>
              <w:rtl w:val="0"/>
            </w:rPr>
          </w:r>
        </w:p>
        <w:tbl>
          <w:tblPr>
            <w:tblStyle w:val="Table4"/>
            <w:tblW w:w="95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32"/>
            <w:gridCol w:w="3697"/>
            <w:gridCol w:w="3402"/>
            <w:tblGridChange w:id="0">
              <w:tblGrid>
                <w:gridCol w:w="2432"/>
                <w:gridCol w:w="3697"/>
                <w:gridCol w:w="3402"/>
              </w:tblGrid>
            </w:tblGridChange>
          </w:tblGrid>
          <w:tr>
            <w:trPr>
              <w:cantSplit w:val="0"/>
              <w:trHeight w:val="144" w:hRule="atLeast"/>
              <w:tblHeader w:val="0"/>
            </w:trPr>
            <w:tc>
              <w:tcPr/>
              <w:p w:rsidR="00000000" w:rsidDel="00000000" w:rsidP="00000000" w:rsidRDefault="00000000" w:rsidRPr="00000000" w14:paraId="000001B1">
                <w:pPr>
                  <w:tabs>
                    <w:tab w:val="right" w:leader="none" w:pos="8838"/>
                  </w:tabs>
                  <w:ind w:left="-74" w:right="-105" w:firstLine="0"/>
                  <w:rPr>
                    <w:b w:val="1"/>
                    <w:bCs w:val="1"/>
                  </w:rPr>
                </w:pPr>
                <w:bookmarkStart w:colFirst="0" w:colLast="0" w:name="_heading=h.2grqrue" w:id="45"/>
                <w:bookmarkEnd w:id="45"/>
                <w:r w:rsidDel="00000000" w:rsidR="00000000" w:rsidRPr="00000000">
                  <w:rPr>
                    <w:b w:val="1"/>
                    <w:bCs w:val="1"/>
                    <w:rtl w:val="0"/>
                  </w:rPr>
                  <w:t xml:space="preserve">Recurso de Revisión:</w:t>
                </w:r>
              </w:p>
            </w:tc>
            <w:tc>
              <w:tcPr/>
              <w:p w:rsidR="00000000" w:rsidDel="00000000" w:rsidP="00000000" w:rsidRDefault="00000000" w:rsidRPr="00000000" w14:paraId="000001B2">
                <w:pPr>
                  <w:tabs>
                    <w:tab w:val="right" w:leader="none" w:pos="8838"/>
                  </w:tabs>
                  <w:ind w:left="-108" w:right="-105" w:firstLine="0"/>
                  <w:rPr/>
                </w:pPr>
                <w:r w:rsidDel="00000000" w:rsidR="00000000" w:rsidRPr="00000000">
                  <w:rPr>
                    <w:rtl w:val="0"/>
                  </w:rPr>
                  <w:t xml:space="preserve">12947/INFOEM/ICR-25/IP/RR/2025</w:t>
                </w:r>
              </w:p>
            </w:tc>
            <w:tc>
              <w:tcPr/>
              <w:p w:rsidR="00000000" w:rsidDel="00000000" w:rsidP="00000000" w:rsidRDefault="00000000" w:rsidRPr="00000000" w14:paraId="000001B3">
                <w:pPr>
                  <w:tabs>
                    <w:tab w:val="right" w:leader="none" w:pos="8838"/>
                  </w:tabs>
                  <w:ind w:right="-105"/>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B4">
                <w:pPr>
                  <w:tabs>
                    <w:tab w:val="right" w:leader="none" w:pos="8838"/>
                  </w:tabs>
                  <w:ind w:left="-74" w:right="-105" w:firstLine="0"/>
                  <w:rPr>
                    <w:b w:val="1"/>
                    <w:bCs w:val="1"/>
                  </w:rPr>
                </w:pPr>
                <w:bookmarkStart w:colFirst="0" w:colLast="0" w:name="_heading=h.vx1227" w:id="46"/>
                <w:bookmarkEnd w:id="46"/>
                <w:r w:rsidDel="00000000" w:rsidR="00000000" w:rsidRPr="00000000">
                  <w:rPr>
                    <w:b w:val="1"/>
                    <w:bCs w:val="1"/>
                    <w:rtl w:val="0"/>
                  </w:rPr>
                  <w:t xml:space="preserve">Recurrente:</w:t>
                </w:r>
              </w:p>
            </w:tc>
            <w:tc>
              <w:tcPr/>
              <w:p w:rsidR="00000000" w:rsidDel="00000000" w:rsidP="00000000" w:rsidRDefault="00000000" w:rsidRPr="00000000" w14:paraId="000001B5">
                <w:pPr>
                  <w:tabs>
                    <w:tab w:val="left" w:leader="none" w:pos="3122"/>
                    <w:tab w:val="right" w:leader="none" w:pos="8838"/>
                  </w:tabs>
                  <w:ind w:left="-105" w:right="-105" w:firstLine="0"/>
                  <w:rPr/>
                </w:pPr>
                <w:r w:rsidDel="00000000" w:rsidR="00000000" w:rsidRPr="00000000">
                  <w:rPr>
                    <w:rtl w:val="0"/>
                  </w:rPr>
                </w:r>
              </w:p>
            </w:tc>
            <w:tc>
              <w:tcPr/>
              <w:p w:rsidR="00000000" w:rsidDel="00000000" w:rsidP="00000000" w:rsidRDefault="00000000" w:rsidRPr="00000000" w14:paraId="000001B6">
                <w:pPr>
                  <w:tabs>
                    <w:tab w:val="left" w:leader="none" w:pos="3122"/>
                    <w:tab w:val="right" w:leader="none" w:pos="8838"/>
                  </w:tabs>
                  <w:ind w:left="-105"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1B7">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1B8">
                <w:pPr>
                  <w:tabs>
                    <w:tab w:val="left" w:leader="none" w:pos="2834"/>
                    <w:tab w:val="right" w:leader="none" w:pos="8838"/>
                  </w:tabs>
                  <w:ind w:left="-108" w:right="-105" w:firstLine="0"/>
                  <w:rPr/>
                </w:pPr>
                <w:r w:rsidDel="00000000" w:rsidR="00000000" w:rsidRPr="00000000">
                  <w:rPr>
                    <w:rtl w:val="0"/>
                  </w:rPr>
                  <w:t xml:space="preserve">Ayuntamiento de Tepotzotlán</w:t>
                </w:r>
              </w:p>
            </w:tc>
            <w:tc>
              <w:tcPr/>
              <w:p w:rsidR="00000000" w:rsidDel="00000000" w:rsidP="00000000" w:rsidRDefault="00000000" w:rsidRPr="00000000" w14:paraId="000001B9">
                <w:pPr>
                  <w:tabs>
                    <w:tab w:val="left" w:leader="none" w:pos="2834"/>
                    <w:tab w:val="right" w:leader="none" w:pos="8838"/>
                  </w:tabs>
                  <w:ind w:left="-108"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1BA">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1BB">
                <w:pPr>
                  <w:tabs>
                    <w:tab w:val="right" w:leader="none" w:pos="8838"/>
                  </w:tabs>
                  <w:ind w:left="-108" w:right="-105" w:firstLine="0"/>
                  <w:rPr/>
                </w:pPr>
                <w:r w:rsidDel="00000000" w:rsidR="00000000" w:rsidRPr="00000000">
                  <w:rPr>
                    <w:rtl w:val="0"/>
                  </w:rPr>
                  <w:t xml:space="preserve">Sharon Cristina Morales Martínez</w:t>
                </w:r>
              </w:p>
            </w:tc>
            <w:tc>
              <w:tcPr/>
              <w:p w:rsidR="00000000" w:rsidDel="00000000" w:rsidP="00000000" w:rsidRDefault="00000000" w:rsidRPr="00000000" w14:paraId="000001BC">
                <w:pPr>
                  <w:tabs>
                    <w:tab w:val="right" w:leader="none" w:pos="8838"/>
                  </w:tabs>
                  <w:ind w:left="-108" w:right="-105" w:firstLine="0"/>
                  <w:rPr/>
                </w:pPr>
                <w:r w:rsidDel="00000000" w:rsidR="00000000" w:rsidRPr="00000000">
                  <w:rPr>
                    <w:rtl w:val="0"/>
                  </w:rPr>
                </w:r>
              </w:p>
            </w:tc>
          </w:tr>
        </w:tbl>
        <w:p w:rsidR="00000000" w:rsidDel="00000000" w:rsidP="00000000" w:rsidRDefault="00000000" w:rsidRPr="00000000" w14:paraId="000001BD">
          <w:pPr>
            <w:tabs>
              <w:tab w:val="right" w:leader="none" w:pos="8838"/>
            </w:tabs>
            <w:ind w:left="-28" w:firstLine="0"/>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BE">
    <w:pPr>
      <w:pBdr>
        <w:top w:space="0" w:sz="0" w:val="nil"/>
        <w:left w:space="0" w:sz="0" w:val="nil"/>
        <w:bottom w:space="0" w:sz="0" w:val="nil"/>
        <w:right w:space="0" w:sz="0" w:val="nil"/>
        <w:between w:space="0" w:sz="0" w:val="nil"/>
      </w:pBdr>
      <w:tabs>
        <w:tab w:val="center" w:leader="none" w:pos="4419"/>
        <w:tab w:val="right" w:leader="none" w:pos="8838"/>
        <w:tab w:val="left" w:leader="none" w:pos="2957"/>
      </w:tabs>
      <w:rPr>
        <w:color w:val="000000"/>
      </w:rPr>
    </w:pPr>
    <w:r w:rsidDel="00000000" w:rsidR="00000000" w:rsidRPr="00000000">
      <w:rPr>
        <w:color w:val="000000"/>
        <w:sz w:val="36"/>
        <w:szCs w:val="36"/>
      </w:rPr>
      <w:pict>
        <v:shape id="WordPictureWatermark1" style="position:absolute;width:663.5pt;height:864.0pt;rotation:0;z-index:-503316481;mso-position-horizontal-relative:margin;mso-position-horizontal:absolute;margin-left:-63.65pt;mso-position-vertical-relative:margin;mso-position-vertical:absolute;margin-top:-120.1pt;"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Palatino Linotype" w:cs="Palatino Linotype" w:eastAsia="Palatino Linotype" w:hAnsi="Palatino Linotype"/>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Palatino Linotype" w:cs="Palatino Linotype" w:eastAsia="Palatino Linotype" w:hAnsi="Palatino Linotyp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720" w:hanging="360"/>
      </w:pPr>
      <w:rPr>
        <w:rFonts w:ascii="Palatino Linotype" w:cs="Palatino Linotype" w:eastAsia="Palatino Linotype" w:hAnsi="Palatino Linotype"/>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1287" w:hanging="360.0000000000001"/>
      </w:pPr>
      <w:rPr>
        <w:rFonts w:ascii="Courier New" w:cs="Courier New" w:eastAsia="Courier New" w:hAnsi="Courier New"/>
        <w:sz w:val="24"/>
        <w:szCs w:val="24"/>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8">
    <w:lvl w:ilvl="0">
      <w:start w:val="0"/>
      <w:numFmt w:val="bullet"/>
      <w:lvlText w:val="-"/>
      <w:lvlJc w:val="left"/>
      <w:pPr>
        <w:ind w:left="720" w:hanging="360"/>
      </w:pPr>
      <w:rPr>
        <w:rFonts w:ascii="Palatino Linotype" w:cs="Palatino Linotype" w:eastAsia="Palatino Linotype" w:hAnsi="Palatino Linotype"/>
        <w:b w:val="0"/>
        <w:bCs w:val="0"/>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2"/>
        <w:szCs w:val="22"/>
        <w:lang w:val="es-MX"/>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b w:val="1"/>
      <w:bCs w:val="1"/>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spacing w:line="480" w:lineRule="auto"/>
      <w:jc w:val="left"/>
    </w:pPr>
    <w:rPr>
      <w:b w:val="1"/>
      <w:bCs w:val="1"/>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pBdr>
        <w:top w:space="0" w:sz="0" w:val="nil"/>
        <w:left w:space="0" w:sz="0" w:val="nil"/>
        <w:bottom w:space="0" w:sz="0" w:val="nil"/>
        <w:right w:space="0" w:sz="0" w:val="nil"/>
        <w:between w:space="0" w:sz="0" w:val="nil"/>
      </w:pBdr>
      <w:spacing w:line="240" w:lineRule="auto"/>
      <w:ind w:left="567" w:right="567" w:hanging="567"/>
    </w:pPr>
    <w:rPr>
      <w:i w:val="1"/>
      <w:iCs w:val="1"/>
      <w:color w:val="00000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table" w:styleId="a2" w:customStyle="1">
    <w:basedOn w:val="TableNormal"/>
    <w:pPr>
      <w:spacing w:line="240" w:lineRule="auto"/>
    </w:pPr>
    <w:tblPr>
      <w:tblStyleRowBandSize w:val="1"/>
      <w:tblStyleColBandSize w:val="1"/>
      <w:tblCellMar>
        <w:top w:w="0.0" w:type="dxa"/>
        <w:left w:w="108.0" w:type="dxa"/>
        <w:bottom w:w="0.0" w:type="dxa"/>
        <w:right w:w="108.0" w:type="dxa"/>
      </w:tblCellMar>
    </w:tblPr>
  </w:style>
  <w:style w:type="character" w:styleId="Hipervnculo">
    <w:name w:val="Hyperlink"/>
    <w:uiPriority w:val="99"/>
    <w:unhideWhenUsed w:val="1"/>
    <w:rsid w:val="00855588"/>
    <w:rPr>
      <w:strike w:val="0"/>
      <w:dstrike w:val="0"/>
      <w:color w:val="035899"/>
      <w:u w:val="none"/>
      <w:effect w:val="non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dof.gob.mx/nota_detalle.php?codigo=5492254&amp;fecha=28/07/2017" TargetMode="Externa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11" Type="http://schemas.openxmlformats.org/officeDocument/2006/relationships/font" Target="fonts/NotoSansSymbols-regular.ttf"/><Relationship Id="rId10" Type="http://schemas.openxmlformats.org/officeDocument/2006/relationships/font" Target="fonts/PalatinoLinotype-boldItalic.ttf"/><Relationship Id="rId12" Type="http://schemas.openxmlformats.org/officeDocument/2006/relationships/font" Target="fonts/NotoSansSymbols-bold.ttf"/><Relationship Id="rId9" Type="http://schemas.openxmlformats.org/officeDocument/2006/relationships/font" Target="fonts/PalatinoLinotype-italic.ttf"/><Relationship Id="rId5" Type="http://schemas.openxmlformats.org/officeDocument/2006/relationships/font" Target="fonts/Garamond-italic.ttf"/><Relationship Id="rId6" Type="http://schemas.openxmlformats.org/officeDocument/2006/relationships/font" Target="fonts/Garamond-boldItalic.ttf"/><Relationship Id="rId7" Type="http://schemas.openxmlformats.org/officeDocument/2006/relationships/font" Target="fonts/PalatinoLinotype-regular.ttf"/><Relationship Id="rId8" Type="http://schemas.openxmlformats.org/officeDocument/2006/relationships/font" Target="fonts/PalatinoLinotype-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cCmJ3/MOPZEesXu1OIjJmQsrQw==">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2026-08-03T22:30:00Z</dcterms:created>
  <dc:creator>Infoem442</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