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B76" w:rsidRDefault="00F80B76">
      <w:pPr>
        <w:pBdr>
          <w:top w:val="nil"/>
          <w:left w:val="nil"/>
          <w:bottom w:val="nil"/>
          <w:right w:val="nil"/>
          <w:between w:val="nil"/>
        </w:pBdr>
        <w:spacing w:before="240" w:line="259" w:lineRule="auto"/>
        <w:jc w:val="left"/>
        <w:rPr>
          <w:rFonts w:ascii="Play" w:eastAsia="Play" w:hAnsi="Play" w:cs="Play"/>
          <w:color w:val="0F4761"/>
          <w:sz w:val="32"/>
          <w:szCs w:val="32"/>
        </w:rPr>
      </w:pPr>
    </w:p>
    <w:p w:rsidR="00F80B76" w:rsidRPr="005541E8" w:rsidRDefault="00901939">
      <w:pPr>
        <w:keepNext/>
        <w:keepLines/>
        <w:pBdr>
          <w:top w:val="nil"/>
          <w:left w:val="nil"/>
          <w:bottom w:val="nil"/>
          <w:right w:val="nil"/>
          <w:between w:val="nil"/>
        </w:pBdr>
        <w:spacing w:before="240" w:line="259" w:lineRule="auto"/>
        <w:jc w:val="left"/>
        <w:rPr>
          <w:rFonts w:ascii="Calibri" w:eastAsia="Calibri" w:hAnsi="Calibri" w:cs="Calibri"/>
          <w:color w:val="366091"/>
          <w:sz w:val="32"/>
          <w:szCs w:val="32"/>
        </w:rPr>
      </w:pPr>
      <w:r w:rsidRPr="005541E8">
        <w:rPr>
          <w:rFonts w:ascii="Calibri" w:eastAsia="Calibri" w:hAnsi="Calibri" w:cs="Calibri"/>
          <w:color w:val="366091"/>
          <w:sz w:val="32"/>
          <w:szCs w:val="32"/>
        </w:rPr>
        <w:t>Contenido</w:t>
      </w:r>
    </w:p>
    <w:sdt>
      <w:sdtPr>
        <w:rPr>
          <w:rFonts w:ascii="Palatino Linotype" w:eastAsia="Palatino Linotype" w:hAnsi="Palatino Linotype" w:cs="Palatino Linotype"/>
          <w:color w:val="auto"/>
          <w:sz w:val="22"/>
          <w:szCs w:val="22"/>
          <w:lang w:val="es-ES"/>
        </w:rPr>
        <w:id w:val="763493079"/>
        <w:docPartObj>
          <w:docPartGallery w:val="Table of Contents"/>
          <w:docPartUnique/>
        </w:docPartObj>
      </w:sdtPr>
      <w:sdtEndPr>
        <w:rPr>
          <w:b/>
          <w:bCs/>
        </w:rPr>
      </w:sdtEndPr>
      <w:sdtContent>
        <w:p w:rsidR="005541E8" w:rsidRPr="005541E8" w:rsidRDefault="005541E8">
          <w:pPr>
            <w:pStyle w:val="TtulodeTDC"/>
          </w:pPr>
          <w:r w:rsidRPr="005541E8">
            <w:rPr>
              <w:lang w:val="es-ES"/>
            </w:rPr>
            <w:t>Contenido</w:t>
          </w:r>
        </w:p>
        <w:p w:rsidR="005541E8" w:rsidRPr="005541E8" w:rsidRDefault="005541E8">
          <w:pPr>
            <w:pStyle w:val="TDC1"/>
            <w:tabs>
              <w:tab w:val="right" w:leader="dot" w:pos="9034"/>
            </w:tabs>
            <w:rPr>
              <w:noProof/>
            </w:rPr>
          </w:pPr>
          <w:r w:rsidRPr="005541E8">
            <w:rPr>
              <w:b/>
              <w:bCs/>
              <w:lang w:val="es-ES"/>
            </w:rPr>
            <w:fldChar w:fldCharType="begin"/>
          </w:r>
          <w:r w:rsidRPr="005541E8">
            <w:rPr>
              <w:b/>
              <w:bCs/>
              <w:lang w:val="es-ES"/>
            </w:rPr>
            <w:instrText xml:space="preserve"> TOC \o "1-3" \h \z \u </w:instrText>
          </w:r>
          <w:r w:rsidRPr="005541E8">
            <w:rPr>
              <w:b/>
              <w:bCs/>
              <w:lang w:val="es-ES"/>
            </w:rPr>
            <w:fldChar w:fldCharType="separate"/>
          </w:r>
          <w:hyperlink w:anchor="_Toc237427864" w:history="1">
            <w:r w:rsidRPr="005541E8">
              <w:rPr>
                <w:rStyle w:val="Hipervnculo"/>
                <w:noProof/>
              </w:rPr>
              <w:t>ANTECEDENTES</w:t>
            </w:r>
            <w:r w:rsidRPr="005541E8">
              <w:rPr>
                <w:noProof/>
                <w:webHidden/>
              </w:rPr>
              <w:tab/>
            </w:r>
            <w:r w:rsidRPr="005541E8">
              <w:rPr>
                <w:noProof/>
                <w:webHidden/>
              </w:rPr>
              <w:fldChar w:fldCharType="begin"/>
            </w:r>
            <w:r w:rsidRPr="005541E8">
              <w:rPr>
                <w:noProof/>
                <w:webHidden/>
              </w:rPr>
              <w:instrText xml:space="preserve"> PAGEREF _Toc237427864 \h </w:instrText>
            </w:r>
            <w:r w:rsidRPr="005541E8">
              <w:rPr>
                <w:noProof/>
                <w:webHidden/>
              </w:rPr>
            </w:r>
            <w:r w:rsidRPr="005541E8">
              <w:rPr>
                <w:noProof/>
                <w:webHidden/>
              </w:rPr>
              <w:fldChar w:fldCharType="separate"/>
            </w:r>
            <w:r w:rsidR="00A004A0">
              <w:rPr>
                <w:noProof/>
                <w:webHidden/>
              </w:rPr>
              <w:t>1</w:t>
            </w:r>
            <w:r w:rsidRPr="005541E8">
              <w:rPr>
                <w:noProof/>
                <w:webHidden/>
              </w:rPr>
              <w:fldChar w:fldCharType="end"/>
            </w:r>
          </w:hyperlink>
        </w:p>
        <w:p w:rsidR="005541E8" w:rsidRPr="005541E8" w:rsidRDefault="00F3235E">
          <w:pPr>
            <w:pStyle w:val="TDC2"/>
            <w:tabs>
              <w:tab w:val="right" w:leader="dot" w:pos="9034"/>
            </w:tabs>
            <w:rPr>
              <w:noProof/>
            </w:rPr>
          </w:pPr>
          <w:hyperlink w:anchor="_Toc237427865" w:history="1">
            <w:r w:rsidR="005541E8" w:rsidRPr="005541E8">
              <w:rPr>
                <w:rStyle w:val="Hipervnculo"/>
                <w:noProof/>
              </w:rPr>
              <w:t>DE LA SOLICITUD DE INFORMACIÓN</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_Toc237427865 \h </w:instrText>
            </w:r>
            <w:r w:rsidR="005541E8" w:rsidRPr="005541E8">
              <w:rPr>
                <w:noProof/>
                <w:webHidden/>
              </w:rPr>
            </w:r>
            <w:r w:rsidR="005541E8" w:rsidRPr="005541E8">
              <w:rPr>
                <w:noProof/>
                <w:webHidden/>
              </w:rPr>
              <w:fldChar w:fldCharType="separate"/>
            </w:r>
            <w:r w:rsidR="00A004A0">
              <w:rPr>
                <w:noProof/>
                <w:webHidden/>
              </w:rPr>
              <w:t>1</w:t>
            </w:r>
            <w:r w:rsidR="005541E8" w:rsidRPr="005541E8">
              <w:rPr>
                <w:noProof/>
                <w:webHidden/>
              </w:rPr>
              <w:fldChar w:fldCharType="end"/>
            </w:r>
          </w:hyperlink>
        </w:p>
        <w:p w:rsidR="005541E8" w:rsidRPr="005541E8" w:rsidRDefault="00F3235E">
          <w:pPr>
            <w:pStyle w:val="TDC3"/>
            <w:tabs>
              <w:tab w:val="right" w:leader="dot" w:pos="9034"/>
            </w:tabs>
            <w:rPr>
              <w:noProof/>
            </w:rPr>
          </w:pPr>
          <w:hyperlink w:anchor="_Toc237427866" w:history="1">
            <w:r w:rsidR="005541E8" w:rsidRPr="005541E8">
              <w:rPr>
                <w:rStyle w:val="Hipervnculo"/>
                <w:noProof/>
              </w:rPr>
              <w:t>a) Solicitud de información</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_Toc237427866 \h </w:instrText>
            </w:r>
            <w:r w:rsidR="005541E8" w:rsidRPr="005541E8">
              <w:rPr>
                <w:noProof/>
                <w:webHidden/>
              </w:rPr>
            </w:r>
            <w:r w:rsidR="005541E8" w:rsidRPr="005541E8">
              <w:rPr>
                <w:noProof/>
                <w:webHidden/>
              </w:rPr>
              <w:fldChar w:fldCharType="separate"/>
            </w:r>
            <w:r w:rsidR="00A004A0">
              <w:rPr>
                <w:noProof/>
                <w:webHidden/>
              </w:rPr>
              <w:t>1</w:t>
            </w:r>
            <w:r w:rsidR="005541E8" w:rsidRPr="005541E8">
              <w:rPr>
                <w:noProof/>
                <w:webHidden/>
              </w:rPr>
              <w:fldChar w:fldCharType="end"/>
            </w:r>
          </w:hyperlink>
        </w:p>
        <w:p w:rsidR="005541E8" w:rsidRPr="005541E8" w:rsidRDefault="00F3235E">
          <w:pPr>
            <w:pStyle w:val="TDC3"/>
            <w:tabs>
              <w:tab w:val="right" w:leader="dot" w:pos="9034"/>
            </w:tabs>
            <w:rPr>
              <w:noProof/>
            </w:rPr>
          </w:pPr>
          <w:hyperlink w:anchor="_Toc237427867" w:history="1">
            <w:r w:rsidR="005541E8" w:rsidRPr="005541E8">
              <w:rPr>
                <w:rStyle w:val="Hipervnculo"/>
                <w:noProof/>
              </w:rPr>
              <w:t>b) Turno de la solicitud de información</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_Toc237427867 \h </w:instrText>
            </w:r>
            <w:r w:rsidR="005541E8" w:rsidRPr="005541E8">
              <w:rPr>
                <w:noProof/>
                <w:webHidden/>
              </w:rPr>
            </w:r>
            <w:r w:rsidR="005541E8" w:rsidRPr="005541E8">
              <w:rPr>
                <w:noProof/>
                <w:webHidden/>
              </w:rPr>
              <w:fldChar w:fldCharType="separate"/>
            </w:r>
            <w:r w:rsidR="00A004A0">
              <w:rPr>
                <w:noProof/>
                <w:webHidden/>
              </w:rPr>
              <w:t>3</w:t>
            </w:r>
            <w:r w:rsidR="005541E8" w:rsidRPr="005541E8">
              <w:rPr>
                <w:noProof/>
                <w:webHidden/>
              </w:rPr>
              <w:fldChar w:fldCharType="end"/>
            </w:r>
          </w:hyperlink>
        </w:p>
        <w:p w:rsidR="005541E8" w:rsidRPr="005541E8" w:rsidRDefault="00F3235E">
          <w:pPr>
            <w:pStyle w:val="TDC3"/>
            <w:tabs>
              <w:tab w:val="right" w:leader="dot" w:pos="9034"/>
            </w:tabs>
            <w:rPr>
              <w:noProof/>
            </w:rPr>
          </w:pPr>
          <w:hyperlink w:anchor="_Toc237427868" w:history="1">
            <w:r w:rsidR="005541E8" w:rsidRPr="005541E8">
              <w:rPr>
                <w:rStyle w:val="Hipervnculo"/>
                <w:noProof/>
              </w:rPr>
              <w:t>c) Respuesta del Sujeto Obligado</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_Toc237427868 \h </w:instrText>
            </w:r>
            <w:r w:rsidR="005541E8" w:rsidRPr="005541E8">
              <w:rPr>
                <w:noProof/>
                <w:webHidden/>
              </w:rPr>
            </w:r>
            <w:r w:rsidR="005541E8" w:rsidRPr="005541E8">
              <w:rPr>
                <w:noProof/>
                <w:webHidden/>
              </w:rPr>
              <w:fldChar w:fldCharType="separate"/>
            </w:r>
            <w:r w:rsidR="00A004A0">
              <w:rPr>
                <w:noProof/>
                <w:webHidden/>
              </w:rPr>
              <w:t>3</w:t>
            </w:r>
            <w:r w:rsidR="005541E8" w:rsidRPr="005541E8">
              <w:rPr>
                <w:noProof/>
                <w:webHidden/>
              </w:rPr>
              <w:fldChar w:fldCharType="end"/>
            </w:r>
          </w:hyperlink>
        </w:p>
        <w:p w:rsidR="005541E8" w:rsidRPr="005541E8" w:rsidRDefault="00F3235E">
          <w:pPr>
            <w:pStyle w:val="TDC2"/>
            <w:tabs>
              <w:tab w:val="right" w:leader="dot" w:pos="9034"/>
            </w:tabs>
            <w:rPr>
              <w:noProof/>
            </w:rPr>
          </w:pPr>
          <w:hyperlink w:anchor="_Toc237427869" w:history="1">
            <w:r w:rsidR="005541E8" w:rsidRPr="005541E8">
              <w:rPr>
                <w:rStyle w:val="Hipervnculo"/>
                <w:noProof/>
              </w:rPr>
              <w:t>DEL RECURSO DE REVISIÓN</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_Toc237427869 \h </w:instrText>
            </w:r>
            <w:r w:rsidR="005541E8" w:rsidRPr="005541E8">
              <w:rPr>
                <w:noProof/>
                <w:webHidden/>
              </w:rPr>
            </w:r>
            <w:r w:rsidR="005541E8" w:rsidRPr="005541E8">
              <w:rPr>
                <w:noProof/>
                <w:webHidden/>
              </w:rPr>
              <w:fldChar w:fldCharType="separate"/>
            </w:r>
            <w:r w:rsidR="00A004A0">
              <w:rPr>
                <w:noProof/>
                <w:webHidden/>
              </w:rPr>
              <w:t>5</w:t>
            </w:r>
            <w:r w:rsidR="005541E8" w:rsidRPr="005541E8">
              <w:rPr>
                <w:noProof/>
                <w:webHidden/>
              </w:rPr>
              <w:fldChar w:fldCharType="end"/>
            </w:r>
          </w:hyperlink>
        </w:p>
        <w:p w:rsidR="005541E8" w:rsidRPr="005541E8" w:rsidRDefault="00F3235E">
          <w:pPr>
            <w:pStyle w:val="TDC3"/>
            <w:tabs>
              <w:tab w:val="right" w:leader="dot" w:pos="9034"/>
            </w:tabs>
            <w:rPr>
              <w:noProof/>
            </w:rPr>
          </w:pPr>
          <w:hyperlink w:anchor="_Toc237427870" w:history="1">
            <w:r w:rsidR="005541E8" w:rsidRPr="005541E8">
              <w:rPr>
                <w:rStyle w:val="Hipervnculo"/>
                <w:noProof/>
              </w:rPr>
              <w:t>a) Interposición del Recurso de Revisión</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_Toc237427870 \h </w:instrText>
            </w:r>
            <w:r w:rsidR="005541E8" w:rsidRPr="005541E8">
              <w:rPr>
                <w:noProof/>
                <w:webHidden/>
              </w:rPr>
            </w:r>
            <w:r w:rsidR="005541E8" w:rsidRPr="005541E8">
              <w:rPr>
                <w:noProof/>
                <w:webHidden/>
              </w:rPr>
              <w:fldChar w:fldCharType="separate"/>
            </w:r>
            <w:r w:rsidR="00A004A0">
              <w:rPr>
                <w:noProof/>
                <w:webHidden/>
              </w:rPr>
              <w:t>5</w:t>
            </w:r>
            <w:r w:rsidR="005541E8" w:rsidRPr="005541E8">
              <w:rPr>
                <w:noProof/>
                <w:webHidden/>
              </w:rPr>
              <w:fldChar w:fldCharType="end"/>
            </w:r>
          </w:hyperlink>
        </w:p>
        <w:p w:rsidR="005541E8" w:rsidRPr="005541E8" w:rsidRDefault="00F3235E">
          <w:pPr>
            <w:pStyle w:val="TDC3"/>
            <w:tabs>
              <w:tab w:val="right" w:leader="dot" w:pos="9034"/>
            </w:tabs>
            <w:rPr>
              <w:noProof/>
            </w:rPr>
          </w:pPr>
          <w:hyperlink w:anchor="_Toc237427871" w:history="1">
            <w:r w:rsidR="005541E8" w:rsidRPr="005541E8">
              <w:rPr>
                <w:rStyle w:val="Hipervnculo"/>
                <w:noProof/>
              </w:rPr>
              <w:t>b) Turno del Recurso de Revisión</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_Toc237427871 \h </w:instrText>
            </w:r>
            <w:r w:rsidR="005541E8" w:rsidRPr="005541E8">
              <w:rPr>
                <w:noProof/>
                <w:webHidden/>
              </w:rPr>
            </w:r>
            <w:r w:rsidR="005541E8" w:rsidRPr="005541E8">
              <w:rPr>
                <w:noProof/>
                <w:webHidden/>
              </w:rPr>
              <w:fldChar w:fldCharType="separate"/>
            </w:r>
            <w:r w:rsidR="00A004A0">
              <w:rPr>
                <w:noProof/>
                <w:webHidden/>
              </w:rPr>
              <w:t>6</w:t>
            </w:r>
            <w:r w:rsidR="005541E8" w:rsidRPr="005541E8">
              <w:rPr>
                <w:noProof/>
                <w:webHidden/>
              </w:rPr>
              <w:fldChar w:fldCharType="end"/>
            </w:r>
          </w:hyperlink>
        </w:p>
        <w:p w:rsidR="005541E8" w:rsidRPr="005541E8" w:rsidRDefault="00F3235E">
          <w:pPr>
            <w:pStyle w:val="TDC3"/>
            <w:tabs>
              <w:tab w:val="right" w:leader="dot" w:pos="9034"/>
            </w:tabs>
            <w:rPr>
              <w:noProof/>
            </w:rPr>
          </w:pPr>
          <w:hyperlink w:anchor="_Toc237427872" w:history="1">
            <w:r w:rsidR="005541E8" w:rsidRPr="005541E8">
              <w:rPr>
                <w:rStyle w:val="Hipervnculo"/>
                <w:noProof/>
              </w:rPr>
              <w:t>c) Admisión del Recurso de Revisión</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_Toc237427872 \h </w:instrText>
            </w:r>
            <w:r w:rsidR="005541E8" w:rsidRPr="005541E8">
              <w:rPr>
                <w:noProof/>
                <w:webHidden/>
              </w:rPr>
            </w:r>
            <w:r w:rsidR="005541E8" w:rsidRPr="005541E8">
              <w:rPr>
                <w:noProof/>
                <w:webHidden/>
              </w:rPr>
              <w:fldChar w:fldCharType="separate"/>
            </w:r>
            <w:r w:rsidR="00A004A0">
              <w:rPr>
                <w:noProof/>
                <w:webHidden/>
              </w:rPr>
              <w:t>6</w:t>
            </w:r>
            <w:r w:rsidR="005541E8" w:rsidRPr="005541E8">
              <w:rPr>
                <w:noProof/>
                <w:webHidden/>
              </w:rPr>
              <w:fldChar w:fldCharType="end"/>
            </w:r>
          </w:hyperlink>
        </w:p>
        <w:p w:rsidR="005541E8" w:rsidRPr="005541E8" w:rsidRDefault="00F3235E">
          <w:pPr>
            <w:pStyle w:val="TDC3"/>
            <w:tabs>
              <w:tab w:val="right" w:leader="dot" w:pos="9034"/>
            </w:tabs>
            <w:rPr>
              <w:noProof/>
            </w:rPr>
          </w:pPr>
          <w:hyperlink w:anchor="_Toc237427873" w:history="1">
            <w:r w:rsidR="005541E8" w:rsidRPr="005541E8">
              <w:rPr>
                <w:rStyle w:val="Hipervnculo"/>
                <w:noProof/>
              </w:rPr>
              <w:t>d) Acumulación de los Recursos de Revisión</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_Toc237427873 \h </w:instrText>
            </w:r>
            <w:r w:rsidR="005541E8" w:rsidRPr="005541E8">
              <w:rPr>
                <w:noProof/>
                <w:webHidden/>
              </w:rPr>
            </w:r>
            <w:r w:rsidR="005541E8" w:rsidRPr="005541E8">
              <w:rPr>
                <w:noProof/>
                <w:webHidden/>
              </w:rPr>
              <w:fldChar w:fldCharType="separate"/>
            </w:r>
            <w:r w:rsidR="00A004A0">
              <w:rPr>
                <w:noProof/>
                <w:webHidden/>
              </w:rPr>
              <w:t>7</w:t>
            </w:r>
            <w:r w:rsidR="005541E8" w:rsidRPr="005541E8">
              <w:rPr>
                <w:noProof/>
                <w:webHidden/>
              </w:rPr>
              <w:fldChar w:fldCharType="end"/>
            </w:r>
          </w:hyperlink>
        </w:p>
        <w:p w:rsidR="005541E8" w:rsidRPr="005541E8" w:rsidRDefault="00F3235E">
          <w:pPr>
            <w:pStyle w:val="TDC3"/>
            <w:tabs>
              <w:tab w:val="right" w:leader="dot" w:pos="9034"/>
            </w:tabs>
            <w:rPr>
              <w:noProof/>
            </w:rPr>
          </w:pPr>
          <w:hyperlink w:anchor="_Toc237427874" w:history="1">
            <w:r w:rsidR="005541E8" w:rsidRPr="005541E8">
              <w:rPr>
                <w:rStyle w:val="Hipervnculo"/>
                <w:noProof/>
              </w:rPr>
              <w:t>e) Informe Justificado del Sujeto Obligado</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_Toc237427874 \h </w:instrText>
            </w:r>
            <w:r w:rsidR="005541E8" w:rsidRPr="005541E8">
              <w:rPr>
                <w:noProof/>
                <w:webHidden/>
              </w:rPr>
            </w:r>
            <w:r w:rsidR="005541E8" w:rsidRPr="005541E8">
              <w:rPr>
                <w:noProof/>
                <w:webHidden/>
              </w:rPr>
              <w:fldChar w:fldCharType="separate"/>
            </w:r>
            <w:r w:rsidR="00A004A0">
              <w:rPr>
                <w:noProof/>
                <w:webHidden/>
              </w:rPr>
              <w:t>7</w:t>
            </w:r>
            <w:r w:rsidR="005541E8" w:rsidRPr="005541E8">
              <w:rPr>
                <w:noProof/>
                <w:webHidden/>
              </w:rPr>
              <w:fldChar w:fldCharType="end"/>
            </w:r>
          </w:hyperlink>
        </w:p>
        <w:p w:rsidR="005541E8" w:rsidRPr="005541E8" w:rsidRDefault="00F3235E">
          <w:pPr>
            <w:pStyle w:val="TDC3"/>
            <w:tabs>
              <w:tab w:val="right" w:leader="dot" w:pos="9034"/>
            </w:tabs>
            <w:rPr>
              <w:noProof/>
            </w:rPr>
          </w:pPr>
          <w:hyperlink w:anchor="_Toc237427875" w:history="1">
            <w:r w:rsidR="005541E8" w:rsidRPr="005541E8">
              <w:rPr>
                <w:rStyle w:val="Hipervnculo"/>
                <w:noProof/>
              </w:rPr>
              <w:t>f) Manifestaciones de la Parte Recurrente</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_Toc237427875 \h </w:instrText>
            </w:r>
            <w:r w:rsidR="005541E8" w:rsidRPr="005541E8">
              <w:rPr>
                <w:noProof/>
                <w:webHidden/>
              </w:rPr>
            </w:r>
            <w:r w:rsidR="005541E8" w:rsidRPr="005541E8">
              <w:rPr>
                <w:noProof/>
                <w:webHidden/>
              </w:rPr>
              <w:fldChar w:fldCharType="separate"/>
            </w:r>
            <w:r w:rsidR="00A004A0">
              <w:rPr>
                <w:noProof/>
                <w:webHidden/>
              </w:rPr>
              <w:t>8</w:t>
            </w:r>
            <w:r w:rsidR="005541E8" w:rsidRPr="005541E8">
              <w:rPr>
                <w:noProof/>
                <w:webHidden/>
              </w:rPr>
              <w:fldChar w:fldCharType="end"/>
            </w:r>
          </w:hyperlink>
        </w:p>
        <w:p w:rsidR="005541E8" w:rsidRPr="005541E8" w:rsidRDefault="00F3235E">
          <w:pPr>
            <w:pStyle w:val="TDC3"/>
            <w:tabs>
              <w:tab w:val="right" w:leader="dot" w:pos="9034"/>
            </w:tabs>
            <w:rPr>
              <w:noProof/>
            </w:rPr>
          </w:pPr>
          <w:hyperlink w:anchor="_Toc237427876" w:history="1">
            <w:r w:rsidR="005541E8" w:rsidRPr="005541E8">
              <w:rPr>
                <w:rStyle w:val="Hipervnculo"/>
                <w:noProof/>
              </w:rPr>
              <w:t>g) Cierre de instrucción</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_Toc237427876 \h </w:instrText>
            </w:r>
            <w:r w:rsidR="005541E8" w:rsidRPr="005541E8">
              <w:rPr>
                <w:noProof/>
                <w:webHidden/>
              </w:rPr>
            </w:r>
            <w:r w:rsidR="005541E8" w:rsidRPr="005541E8">
              <w:rPr>
                <w:noProof/>
                <w:webHidden/>
              </w:rPr>
              <w:fldChar w:fldCharType="separate"/>
            </w:r>
            <w:r w:rsidR="00A004A0">
              <w:rPr>
                <w:noProof/>
                <w:webHidden/>
              </w:rPr>
              <w:t>9</w:t>
            </w:r>
            <w:r w:rsidR="005541E8" w:rsidRPr="005541E8">
              <w:rPr>
                <w:noProof/>
                <w:webHidden/>
              </w:rPr>
              <w:fldChar w:fldCharType="end"/>
            </w:r>
          </w:hyperlink>
        </w:p>
        <w:p w:rsidR="005541E8" w:rsidRPr="005541E8" w:rsidRDefault="00F3235E">
          <w:pPr>
            <w:pStyle w:val="TDC3"/>
            <w:tabs>
              <w:tab w:val="right" w:leader="dot" w:pos="9034"/>
            </w:tabs>
            <w:rPr>
              <w:noProof/>
            </w:rPr>
          </w:pPr>
          <w:hyperlink w:anchor="_Toc237427877" w:history="1">
            <w:r w:rsidR="005541E8" w:rsidRPr="005541E8">
              <w:rPr>
                <w:rStyle w:val="Hipervnculo"/>
                <w:noProof/>
              </w:rPr>
              <w:t>h) Ampliación de Plazo para Resolver</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_Toc237427877 \h </w:instrText>
            </w:r>
            <w:r w:rsidR="005541E8" w:rsidRPr="005541E8">
              <w:rPr>
                <w:noProof/>
                <w:webHidden/>
              </w:rPr>
            </w:r>
            <w:r w:rsidR="005541E8" w:rsidRPr="005541E8">
              <w:rPr>
                <w:noProof/>
                <w:webHidden/>
              </w:rPr>
              <w:fldChar w:fldCharType="separate"/>
            </w:r>
            <w:r w:rsidR="00A004A0">
              <w:rPr>
                <w:noProof/>
                <w:webHidden/>
              </w:rPr>
              <w:t>10</w:t>
            </w:r>
            <w:r w:rsidR="005541E8" w:rsidRPr="005541E8">
              <w:rPr>
                <w:noProof/>
                <w:webHidden/>
              </w:rPr>
              <w:fldChar w:fldCharType="end"/>
            </w:r>
          </w:hyperlink>
        </w:p>
        <w:p w:rsidR="005541E8" w:rsidRPr="005541E8" w:rsidRDefault="00F3235E">
          <w:pPr>
            <w:pStyle w:val="TDC1"/>
            <w:tabs>
              <w:tab w:val="right" w:leader="dot" w:pos="9034"/>
            </w:tabs>
            <w:rPr>
              <w:noProof/>
            </w:rPr>
          </w:pPr>
          <w:hyperlink w:anchor="_Toc237427878" w:history="1">
            <w:r w:rsidR="005541E8" w:rsidRPr="005541E8">
              <w:rPr>
                <w:rStyle w:val="Hipervnculo"/>
                <w:noProof/>
              </w:rPr>
              <w:t>CONSIDERANDOS</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_Toc237427878 \h </w:instrText>
            </w:r>
            <w:r w:rsidR="005541E8" w:rsidRPr="005541E8">
              <w:rPr>
                <w:noProof/>
                <w:webHidden/>
              </w:rPr>
            </w:r>
            <w:r w:rsidR="005541E8" w:rsidRPr="005541E8">
              <w:rPr>
                <w:noProof/>
                <w:webHidden/>
              </w:rPr>
              <w:fldChar w:fldCharType="separate"/>
            </w:r>
            <w:r w:rsidR="00A004A0">
              <w:rPr>
                <w:noProof/>
                <w:webHidden/>
              </w:rPr>
              <w:t>10</w:t>
            </w:r>
            <w:r w:rsidR="005541E8" w:rsidRPr="005541E8">
              <w:rPr>
                <w:noProof/>
                <w:webHidden/>
              </w:rPr>
              <w:fldChar w:fldCharType="end"/>
            </w:r>
          </w:hyperlink>
        </w:p>
        <w:p w:rsidR="005541E8" w:rsidRPr="005541E8" w:rsidRDefault="00F3235E">
          <w:pPr>
            <w:pStyle w:val="TDC2"/>
            <w:tabs>
              <w:tab w:val="right" w:leader="dot" w:pos="9034"/>
            </w:tabs>
            <w:rPr>
              <w:noProof/>
            </w:rPr>
          </w:pPr>
          <w:hyperlink w:anchor="_Toc237427879" w:history="1">
            <w:r w:rsidR="005541E8" w:rsidRPr="005541E8">
              <w:rPr>
                <w:rStyle w:val="Hipervnculo"/>
                <w:noProof/>
              </w:rPr>
              <w:t>PRIMERO. Procedibilidad</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_Toc237427879 \h </w:instrText>
            </w:r>
            <w:r w:rsidR="005541E8" w:rsidRPr="005541E8">
              <w:rPr>
                <w:noProof/>
                <w:webHidden/>
              </w:rPr>
            </w:r>
            <w:r w:rsidR="005541E8" w:rsidRPr="005541E8">
              <w:rPr>
                <w:noProof/>
                <w:webHidden/>
              </w:rPr>
              <w:fldChar w:fldCharType="separate"/>
            </w:r>
            <w:r w:rsidR="00A004A0">
              <w:rPr>
                <w:noProof/>
                <w:webHidden/>
              </w:rPr>
              <w:t>10</w:t>
            </w:r>
            <w:r w:rsidR="005541E8" w:rsidRPr="005541E8">
              <w:rPr>
                <w:noProof/>
                <w:webHidden/>
              </w:rPr>
              <w:fldChar w:fldCharType="end"/>
            </w:r>
          </w:hyperlink>
        </w:p>
        <w:p w:rsidR="005541E8" w:rsidRPr="005541E8" w:rsidRDefault="00F3235E">
          <w:pPr>
            <w:pStyle w:val="TDC3"/>
            <w:tabs>
              <w:tab w:val="right" w:leader="dot" w:pos="9034"/>
            </w:tabs>
            <w:rPr>
              <w:noProof/>
            </w:rPr>
          </w:pPr>
          <w:hyperlink w:anchor="_Toc237427880" w:history="1">
            <w:r w:rsidR="005541E8" w:rsidRPr="005541E8">
              <w:rPr>
                <w:rStyle w:val="Hipervnculo"/>
                <w:noProof/>
              </w:rPr>
              <w:t>a) Competencia del Instituto</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_Toc237427880 \h </w:instrText>
            </w:r>
            <w:r w:rsidR="005541E8" w:rsidRPr="005541E8">
              <w:rPr>
                <w:noProof/>
                <w:webHidden/>
              </w:rPr>
            </w:r>
            <w:r w:rsidR="005541E8" w:rsidRPr="005541E8">
              <w:rPr>
                <w:noProof/>
                <w:webHidden/>
              </w:rPr>
              <w:fldChar w:fldCharType="separate"/>
            </w:r>
            <w:r w:rsidR="00A004A0">
              <w:rPr>
                <w:noProof/>
                <w:webHidden/>
              </w:rPr>
              <w:t>10</w:t>
            </w:r>
            <w:r w:rsidR="005541E8" w:rsidRPr="005541E8">
              <w:rPr>
                <w:noProof/>
                <w:webHidden/>
              </w:rPr>
              <w:fldChar w:fldCharType="end"/>
            </w:r>
          </w:hyperlink>
        </w:p>
        <w:p w:rsidR="005541E8" w:rsidRPr="005541E8" w:rsidRDefault="00F3235E">
          <w:pPr>
            <w:pStyle w:val="TDC3"/>
            <w:tabs>
              <w:tab w:val="right" w:leader="dot" w:pos="9034"/>
            </w:tabs>
            <w:rPr>
              <w:noProof/>
            </w:rPr>
          </w:pPr>
          <w:hyperlink w:anchor="_Toc237427881" w:history="1">
            <w:r w:rsidR="005541E8" w:rsidRPr="005541E8">
              <w:rPr>
                <w:rStyle w:val="Hipervnculo"/>
                <w:noProof/>
              </w:rPr>
              <w:t>b) Legitimidad de la parte recurrente</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_Toc237427881 \h </w:instrText>
            </w:r>
            <w:r w:rsidR="005541E8" w:rsidRPr="005541E8">
              <w:rPr>
                <w:noProof/>
                <w:webHidden/>
              </w:rPr>
            </w:r>
            <w:r w:rsidR="005541E8" w:rsidRPr="005541E8">
              <w:rPr>
                <w:noProof/>
                <w:webHidden/>
              </w:rPr>
              <w:fldChar w:fldCharType="separate"/>
            </w:r>
            <w:r w:rsidR="00A004A0">
              <w:rPr>
                <w:noProof/>
                <w:webHidden/>
              </w:rPr>
              <w:t>11</w:t>
            </w:r>
            <w:r w:rsidR="005541E8" w:rsidRPr="005541E8">
              <w:rPr>
                <w:noProof/>
                <w:webHidden/>
              </w:rPr>
              <w:fldChar w:fldCharType="end"/>
            </w:r>
          </w:hyperlink>
        </w:p>
        <w:p w:rsidR="005541E8" w:rsidRPr="005541E8" w:rsidRDefault="00F3235E">
          <w:pPr>
            <w:pStyle w:val="TDC3"/>
            <w:tabs>
              <w:tab w:val="right" w:leader="dot" w:pos="9034"/>
            </w:tabs>
            <w:rPr>
              <w:noProof/>
            </w:rPr>
          </w:pPr>
          <w:hyperlink w:anchor="_Toc237427882" w:history="1">
            <w:r w:rsidR="005541E8" w:rsidRPr="005541E8">
              <w:rPr>
                <w:rStyle w:val="Hipervnculo"/>
                <w:noProof/>
              </w:rPr>
              <w:t>c) Plazo para interponer el recurso</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_Toc237427882 \h </w:instrText>
            </w:r>
            <w:r w:rsidR="005541E8" w:rsidRPr="005541E8">
              <w:rPr>
                <w:noProof/>
                <w:webHidden/>
              </w:rPr>
            </w:r>
            <w:r w:rsidR="005541E8" w:rsidRPr="005541E8">
              <w:rPr>
                <w:noProof/>
                <w:webHidden/>
              </w:rPr>
              <w:fldChar w:fldCharType="separate"/>
            </w:r>
            <w:r w:rsidR="00A004A0">
              <w:rPr>
                <w:noProof/>
                <w:webHidden/>
              </w:rPr>
              <w:t>11</w:t>
            </w:r>
            <w:r w:rsidR="005541E8" w:rsidRPr="005541E8">
              <w:rPr>
                <w:noProof/>
                <w:webHidden/>
              </w:rPr>
              <w:fldChar w:fldCharType="end"/>
            </w:r>
          </w:hyperlink>
        </w:p>
        <w:p w:rsidR="005541E8" w:rsidRPr="005541E8" w:rsidRDefault="00F3235E">
          <w:pPr>
            <w:pStyle w:val="TDC3"/>
            <w:tabs>
              <w:tab w:val="right" w:leader="dot" w:pos="9034"/>
            </w:tabs>
            <w:rPr>
              <w:noProof/>
            </w:rPr>
          </w:pPr>
          <w:hyperlink w:anchor="_Toc237427883" w:history="1">
            <w:r w:rsidR="005541E8" w:rsidRPr="005541E8">
              <w:rPr>
                <w:rStyle w:val="Hipervnculo"/>
                <w:noProof/>
              </w:rPr>
              <w:t>d) Causal de procedencia</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_Toc237427883 \h </w:instrText>
            </w:r>
            <w:r w:rsidR="005541E8" w:rsidRPr="005541E8">
              <w:rPr>
                <w:noProof/>
                <w:webHidden/>
              </w:rPr>
            </w:r>
            <w:r w:rsidR="005541E8" w:rsidRPr="005541E8">
              <w:rPr>
                <w:noProof/>
                <w:webHidden/>
              </w:rPr>
              <w:fldChar w:fldCharType="separate"/>
            </w:r>
            <w:r w:rsidR="00A004A0">
              <w:rPr>
                <w:noProof/>
                <w:webHidden/>
              </w:rPr>
              <w:t>12</w:t>
            </w:r>
            <w:r w:rsidR="005541E8" w:rsidRPr="005541E8">
              <w:rPr>
                <w:noProof/>
                <w:webHidden/>
              </w:rPr>
              <w:fldChar w:fldCharType="end"/>
            </w:r>
          </w:hyperlink>
        </w:p>
        <w:p w:rsidR="005541E8" w:rsidRPr="005541E8" w:rsidRDefault="00F3235E">
          <w:pPr>
            <w:pStyle w:val="TDC3"/>
            <w:tabs>
              <w:tab w:val="right" w:leader="dot" w:pos="9034"/>
            </w:tabs>
            <w:rPr>
              <w:noProof/>
            </w:rPr>
          </w:pPr>
          <w:hyperlink w:anchor="_Toc237427884" w:history="1">
            <w:r w:rsidR="005541E8" w:rsidRPr="005541E8">
              <w:rPr>
                <w:rStyle w:val="Hipervnculo"/>
                <w:noProof/>
              </w:rPr>
              <w:t>f) Acumulación de los Recursos de Revisión</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_Toc237427884 \h </w:instrText>
            </w:r>
            <w:r w:rsidR="005541E8" w:rsidRPr="005541E8">
              <w:rPr>
                <w:noProof/>
                <w:webHidden/>
              </w:rPr>
            </w:r>
            <w:r w:rsidR="005541E8" w:rsidRPr="005541E8">
              <w:rPr>
                <w:noProof/>
                <w:webHidden/>
              </w:rPr>
              <w:fldChar w:fldCharType="separate"/>
            </w:r>
            <w:r w:rsidR="00A004A0">
              <w:rPr>
                <w:noProof/>
                <w:webHidden/>
              </w:rPr>
              <w:t>12</w:t>
            </w:r>
            <w:r w:rsidR="005541E8" w:rsidRPr="005541E8">
              <w:rPr>
                <w:noProof/>
                <w:webHidden/>
              </w:rPr>
              <w:fldChar w:fldCharType="end"/>
            </w:r>
          </w:hyperlink>
        </w:p>
        <w:p w:rsidR="005541E8" w:rsidRPr="005541E8" w:rsidRDefault="00F3235E">
          <w:pPr>
            <w:pStyle w:val="TDC2"/>
            <w:tabs>
              <w:tab w:val="right" w:leader="dot" w:pos="9034"/>
            </w:tabs>
            <w:rPr>
              <w:noProof/>
            </w:rPr>
          </w:pPr>
          <w:hyperlink w:anchor="_Toc237427885" w:history="1">
            <w:r w:rsidR="005541E8" w:rsidRPr="005541E8">
              <w:rPr>
                <w:rStyle w:val="Hipervnculo"/>
                <w:noProof/>
              </w:rPr>
              <w:t>SEGUNDO. Estudio de Fondo</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_Toc237427885 \h </w:instrText>
            </w:r>
            <w:r w:rsidR="005541E8" w:rsidRPr="005541E8">
              <w:rPr>
                <w:noProof/>
                <w:webHidden/>
              </w:rPr>
            </w:r>
            <w:r w:rsidR="005541E8" w:rsidRPr="005541E8">
              <w:rPr>
                <w:noProof/>
                <w:webHidden/>
              </w:rPr>
              <w:fldChar w:fldCharType="separate"/>
            </w:r>
            <w:r w:rsidR="00A004A0">
              <w:rPr>
                <w:noProof/>
                <w:webHidden/>
              </w:rPr>
              <w:t>12</w:t>
            </w:r>
            <w:r w:rsidR="005541E8" w:rsidRPr="005541E8">
              <w:rPr>
                <w:noProof/>
                <w:webHidden/>
              </w:rPr>
              <w:fldChar w:fldCharType="end"/>
            </w:r>
          </w:hyperlink>
        </w:p>
        <w:p w:rsidR="005541E8" w:rsidRPr="005541E8" w:rsidRDefault="00F3235E">
          <w:pPr>
            <w:pStyle w:val="TDC3"/>
            <w:tabs>
              <w:tab w:val="right" w:leader="dot" w:pos="9034"/>
            </w:tabs>
            <w:rPr>
              <w:noProof/>
            </w:rPr>
          </w:pPr>
          <w:hyperlink w:anchor="_Toc237427886" w:history="1">
            <w:r w:rsidR="005541E8" w:rsidRPr="005541E8">
              <w:rPr>
                <w:rStyle w:val="Hipervnculo"/>
                <w:noProof/>
              </w:rPr>
              <w:t>a) Mandato de transparencia y responsabilidad del Sujeto Obligado</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_Toc237427886 \h </w:instrText>
            </w:r>
            <w:r w:rsidR="005541E8" w:rsidRPr="005541E8">
              <w:rPr>
                <w:noProof/>
                <w:webHidden/>
              </w:rPr>
            </w:r>
            <w:r w:rsidR="005541E8" w:rsidRPr="005541E8">
              <w:rPr>
                <w:noProof/>
                <w:webHidden/>
              </w:rPr>
              <w:fldChar w:fldCharType="separate"/>
            </w:r>
            <w:r w:rsidR="00A004A0">
              <w:rPr>
                <w:noProof/>
                <w:webHidden/>
              </w:rPr>
              <w:t>12</w:t>
            </w:r>
            <w:r w:rsidR="005541E8" w:rsidRPr="005541E8">
              <w:rPr>
                <w:noProof/>
                <w:webHidden/>
              </w:rPr>
              <w:fldChar w:fldCharType="end"/>
            </w:r>
          </w:hyperlink>
        </w:p>
        <w:p w:rsidR="005541E8" w:rsidRPr="005541E8" w:rsidRDefault="00F3235E">
          <w:pPr>
            <w:pStyle w:val="TDC3"/>
            <w:tabs>
              <w:tab w:val="right" w:leader="dot" w:pos="9034"/>
            </w:tabs>
            <w:rPr>
              <w:noProof/>
            </w:rPr>
          </w:pPr>
          <w:hyperlink w:anchor="_Toc237427887" w:history="1">
            <w:r w:rsidR="005541E8" w:rsidRPr="005541E8">
              <w:rPr>
                <w:rStyle w:val="Hipervnculo"/>
                <w:noProof/>
              </w:rPr>
              <w:t>b) Controversia a resolver</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_Toc237427887 \h </w:instrText>
            </w:r>
            <w:r w:rsidR="005541E8" w:rsidRPr="005541E8">
              <w:rPr>
                <w:noProof/>
                <w:webHidden/>
              </w:rPr>
            </w:r>
            <w:r w:rsidR="005541E8" w:rsidRPr="005541E8">
              <w:rPr>
                <w:noProof/>
                <w:webHidden/>
              </w:rPr>
              <w:fldChar w:fldCharType="separate"/>
            </w:r>
            <w:r w:rsidR="00A004A0">
              <w:rPr>
                <w:noProof/>
                <w:webHidden/>
              </w:rPr>
              <w:t>15</w:t>
            </w:r>
            <w:r w:rsidR="005541E8" w:rsidRPr="005541E8">
              <w:rPr>
                <w:noProof/>
                <w:webHidden/>
              </w:rPr>
              <w:fldChar w:fldCharType="end"/>
            </w:r>
          </w:hyperlink>
        </w:p>
        <w:p w:rsidR="005541E8" w:rsidRPr="005541E8" w:rsidRDefault="00F3235E">
          <w:pPr>
            <w:pStyle w:val="TDC3"/>
            <w:tabs>
              <w:tab w:val="right" w:leader="dot" w:pos="9034"/>
            </w:tabs>
            <w:rPr>
              <w:noProof/>
            </w:rPr>
          </w:pPr>
          <w:hyperlink w:anchor="_Toc237427888" w:history="1">
            <w:r w:rsidR="005541E8" w:rsidRPr="005541E8">
              <w:rPr>
                <w:rStyle w:val="Hipervnculo"/>
                <w:noProof/>
              </w:rPr>
              <w:t>c) Estudio de la controversia</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_Toc237427888 \h </w:instrText>
            </w:r>
            <w:r w:rsidR="005541E8" w:rsidRPr="005541E8">
              <w:rPr>
                <w:noProof/>
                <w:webHidden/>
              </w:rPr>
            </w:r>
            <w:r w:rsidR="005541E8" w:rsidRPr="005541E8">
              <w:rPr>
                <w:noProof/>
                <w:webHidden/>
              </w:rPr>
              <w:fldChar w:fldCharType="separate"/>
            </w:r>
            <w:r w:rsidR="00A004A0">
              <w:rPr>
                <w:noProof/>
                <w:webHidden/>
              </w:rPr>
              <w:t>17</w:t>
            </w:r>
            <w:r w:rsidR="005541E8" w:rsidRPr="005541E8">
              <w:rPr>
                <w:noProof/>
                <w:webHidden/>
              </w:rPr>
              <w:fldChar w:fldCharType="end"/>
            </w:r>
          </w:hyperlink>
        </w:p>
        <w:p w:rsidR="005541E8" w:rsidRPr="005541E8" w:rsidRDefault="00F3235E">
          <w:pPr>
            <w:pStyle w:val="TDC3"/>
            <w:tabs>
              <w:tab w:val="right" w:leader="dot" w:pos="9034"/>
            </w:tabs>
            <w:rPr>
              <w:noProof/>
            </w:rPr>
          </w:pPr>
          <w:hyperlink w:anchor="_Toc237427889" w:history="1">
            <w:r w:rsidR="005541E8" w:rsidRPr="005541E8">
              <w:rPr>
                <w:rStyle w:val="Hipervnculo"/>
                <w:noProof/>
              </w:rPr>
              <w:t>d) Conclusión</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_Toc237427889 \h </w:instrText>
            </w:r>
            <w:r w:rsidR="005541E8" w:rsidRPr="005541E8">
              <w:rPr>
                <w:noProof/>
                <w:webHidden/>
              </w:rPr>
            </w:r>
            <w:r w:rsidR="005541E8" w:rsidRPr="005541E8">
              <w:rPr>
                <w:noProof/>
                <w:webHidden/>
              </w:rPr>
              <w:fldChar w:fldCharType="separate"/>
            </w:r>
            <w:r w:rsidR="00A004A0">
              <w:rPr>
                <w:noProof/>
                <w:webHidden/>
              </w:rPr>
              <w:t>23</w:t>
            </w:r>
            <w:r w:rsidR="005541E8" w:rsidRPr="005541E8">
              <w:rPr>
                <w:noProof/>
                <w:webHidden/>
              </w:rPr>
              <w:fldChar w:fldCharType="end"/>
            </w:r>
          </w:hyperlink>
        </w:p>
        <w:p w:rsidR="005541E8" w:rsidRPr="005541E8" w:rsidRDefault="00F3235E">
          <w:pPr>
            <w:pStyle w:val="TDC1"/>
            <w:tabs>
              <w:tab w:val="right" w:leader="dot" w:pos="9034"/>
            </w:tabs>
            <w:rPr>
              <w:noProof/>
            </w:rPr>
          </w:pPr>
          <w:hyperlink w:anchor="_Toc237427890" w:history="1">
            <w:r w:rsidR="005541E8" w:rsidRPr="005541E8">
              <w:rPr>
                <w:rStyle w:val="Hipervnculo"/>
                <w:noProof/>
              </w:rPr>
              <w:t>RESUELVE</w:t>
            </w:r>
            <w:r w:rsidR="005541E8" w:rsidRPr="005541E8">
              <w:rPr>
                <w:noProof/>
                <w:webHidden/>
              </w:rPr>
              <w:tab/>
            </w:r>
            <w:r w:rsidR="005541E8" w:rsidRPr="005541E8">
              <w:rPr>
                <w:noProof/>
                <w:webHidden/>
              </w:rPr>
              <w:fldChar w:fldCharType="begin"/>
            </w:r>
            <w:r w:rsidR="005541E8" w:rsidRPr="005541E8">
              <w:rPr>
                <w:noProof/>
                <w:webHidden/>
              </w:rPr>
              <w:instrText xml:space="preserve"> PAGEREF _Toc237427890 \h </w:instrText>
            </w:r>
            <w:r w:rsidR="005541E8" w:rsidRPr="005541E8">
              <w:rPr>
                <w:noProof/>
                <w:webHidden/>
              </w:rPr>
            </w:r>
            <w:r w:rsidR="005541E8" w:rsidRPr="005541E8">
              <w:rPr>
                <w:noProof/>
                <w:webHidden/>
              </w:rPr>
              <w:fldChar w:fldCharType="separate"/>
            </w:r>
            <w:r w:rsidR="00A004A0">
              <w:rPr>
                <w:noProof/>
                <w:webHidden/>
              </w:rPr>
              <w:t>24</w:t>
            </w:r>
            <w:r w:rsidR="005541E8" w:rsidRPr="005541E8">
              <w:rPr>
                <w:noProof/>
                <w:webHidden/>
              </w:rPr>
              <w:fldChar w:fldCharType="end"/>
            </w:r>
          </w:hyperlink>
        </w:p>
        <w:p w:rsidR="005541E8" w:rsidRPr="005541E8" w:rsidRDefault="005541E8">
          <w:r w:rsidRPr="005541E8">
            <w:rPr>
              <w:b/>
              <w:bCs/>
              <w:lang w:val="es-ES"/>
            </w:rPr>
            <w:fldChar w:fldCharType="end"/>
          </w:r>
        </w:p>
      </w:sdtContent>
    </w:sdt>
    <w:p w:rsidR="00F80B76" w:rsidRPr="005541E8" w:rsidRDefault="00F80B76">
      <w:pPr>
        <w:rPr>
          <w:i/>
          <w:iCs/>
        </w:rPr>
        <w:sectPr w:rsidR="00F80B76" w:rsidRPr="005541E8">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rsidR="00F80B76" w:rsidRPr="005541E8" w:rsidRDefault="00901939">
      <w:pPr>
        <w:rPr>
          <w:b/>
          <w:bCs/>
        </w:rPr>
      </w:pPr>
      <w:r w:rsidRPr="005541E8">
        <w:lastRenderedPageBreak/>
        <w:t xml:space="preserve">Resolución del Pleno del Instituto de Transparencia, Acceso a la Información Pública y Protección de Datos Personales del Estado de México y Municipios, con domicilio en Metepec, Estado de México, del </w:t>
      </w:r>
      <w:r w:rsidRPr="005541E8">
        <w:rPr>
          <w:b/>
          <w:bCs/>
        </w:rPr>
        <w:t>doce de agosto</w:t>
      </w:r>
      <w:r w:rsidRPr="005541E8">
        <w:t xml:space="preserve"> </w:t>
      </w:r>
      <w:r w:rsidRPr="005541E8">
        <w:rPr>
          <w:b/>
          <w:bCs/>
        </w:rPr>
        <w:t>de dos mil veintiséis.</w:t>
      </w:r>
    </w:p>
    <w:p w:rsidR="00F80B76" w:rsidRPr="005541E8" w:rsidRDefault="00F80B76"/>
    <w:p w:rsidR="00F80B76" w:rsidRPr="005541E8" w:rsidRDefault="00901939">
      <w:r w:rsidRPr="005541E8">
        <w:rPr>
          <w:b/>
          <w:bCs/>
        </w:rPr>
        <w:t xml:space="preserve">VISTOS </w:t>
      </w:r>
      <w:r w:rsidRPr="005541E8">
        <w:t xml:space="preserve">los expedientes formados con motivo de los Recursos de Revisión </w:t>
      </w:r>
      <w:bookmarkStart w:id="2" w:name="_GoBack"/>
      <w:r w:rsidRPr="005541E8">
        <w:rPr>
          <w:b/>
          <w:bCs/>
        </w:rPr>
        <w:t xml:space="preserve">11267/INFOEM/IP/RR/2025 y 11669/INFOEM/IP/RR/2025 </w:t>
      </w:r>
      <w:bookmarkEnd w:id="2"/>
      <w:r w:rsidRPr="005541E8">
        <w:rPr>
          <w:b/>
          <w:bCs/>
        </w:rPr>
        <w:t xml:space="preserve">acumulados, </w:t>
      </w:r>
      <w:r w:rsidRPr="005541E8">
        <w:t xml:space="preserve">interpuestos por </w:t>
      </w:r>
      <w:r w:rsidR="00145A8B">
        <w:rPr>
          <w:b/>
          <w:bCs/>
        </w:rPr>
        <w:t xml:space="preserve">XXXX </w:t>
      </w:r>
      <w:proofErr w:type="spellStart"/>
      <w:r w:rsidR="00145A8B">
        <w:rPr>
          <w:b/>
          <w:bCs/>
        </w:rPr>
        <w:t>XXXX</w:t>
      </w:r>
      <w:proofErr w:type="spellEnd"/>
      <w:r w:rsidR="00145A8B">
        <w:rPr>
          <w:b/>
          <w:bCs/>
        </w:rPr>
        <w:t xml:space="preserve"> XXXXXX XXXXXXXX</w:t>
      </w:r>
      <w:r w:rsidRPr="005541E8">
        <w:rPr>
          <w:b/>
          <w:bCs/>
        </w:rPr>
        <w:t xml:space="preserve">, </w:t>
      </w:r>
      <w:r w:rsidRPr="005541E8">
        <w:t xml:space="preserve">a quien en lo subsecuente se le denominará </w:t>
      </w:r>
      <w:r w:rsidRPr="005541E8">
        <w:rPr>
          <w:b/>
          <w:bCs/>
        </w:rPr>
        <w:t>LA PARTE RECURRENTE</w:t>
      </w:r>
      <w:r w:rsidRPr="005541E8">
        <w:t xml:space="preserve">, en contra de la respuesta emitida por la </w:t>
      </w:r>
      <w:r w:rsidRPr="005541E8">
        <w:rPr>
          <w:b/>
          <w:bCs/>
        </w:rPr>
        <w:t>Secretaría de Educación, Ciencia, Tecnología e Innovación,</w:t>
      </w:r>
      <w:r w:rsidRPr="005541E8">
        <w:t xml:space="preserve"> en adelante </w:t>
      </w:r>
      <w:r w:rsidRPr="005541E8">
        <w:rPr>
          <w:b/>
          <w:bCs/>
        </w:rPr>
        <w:t>EL SUJETO OBLIGADO</w:t>
      </w:r>
      <w:r w:rsidRPr="005541E8">
        <w:t>, se emite la presente Resolución con base en los Antecedentes y Considerandos que se exponen a continuación:</w:t>
      </w:r>
    </w:p>
    <w:p w:rsidR="00F80B76" w:rsidRPr="005541E8" w:rsidRDefault="00F80B76"/>
    <w:p w:rsidR="00F80B76" w:rsidRPr="005541E8" w:rsidRDefault="00901939">
      <w:pPr>
        <w:pStyle w:val="Ttulo1"/>
        <w:spacing w:line="240" w:lineRule="auto"/>
        <w:ind w:left="567" w:right="567" w:firstLine="567"/>
      </w:pPr>
      <w:bookmarkStart w:id="3" w:name="_Toc237427864"/>
      <w:r w:rsidRPr="005541E8">
        <w:t>ANTECEDENTES</w:t>
      </w:r>
      <w:bookmarkEnd w:id="3"/>
    </w:p>
    <w:p w:rsidR="00F80B76" w:rsidRPr="005541E8" w:rsidRDefault="00F80B76"/>
    <w:p w:rsidR="00F80B76" w:rsidRPr="005541E8" w:rsidRDefault="00901939">
      <w:pPr>
        <w:pStyle w:val="Ttulo2"/>
        <w:jc w:val="left"/>
      </w:pPr>
      <w:bookmarkStart w:id="4" w:name="_Toc237427865"/>
      <w:r w:rsidRPr="005541E8">
        <w:t>DE LA SOLICITUD DE INFORMACIÓN</w:t>
      </w:r>
      <w:bookmarkEnd w:id="4"/>
    </w:p>
    <w:p w:rsidR="00F80B76" w:rsidRPr="005541E8" w:rsidRDefault="00901939">
      <w:pPr>
        <w:pStyle w:val="Ttulo3"/>
      </w:pPr>
      <w:bookmarkStart w:id="5" w:name="_Toc237427866"/>
      <w:r w:rsidRPr="005541E8">
        <w:t>a) Solicitud de información</w:t>
      </w:r>
      <w:bookmarkEnd w:id="5"/>
    </w:p>
    <w:p w:rsidR="00F80B76" w:rsidRPr="005541E8" w:rsidRDefault="00901939">
      <w:pPr>
        <w:pBdr>
          <w:top w:val="nil"/>
          <w:left w:val="nil"/>
          <w:bottom w:val="nil"/>
          <w:right w:val="nil"/>
          <w:between w:val="nil"/>
        </w:pBdr>
        <w:tabs>
          <w:tab w:val="left" w:pos="0"/>
        </w:tabs>
      </w:pPr>
      <w:r w:rsidRPr="005541E8">
        <w:t xml:space="preserve">En fecha </w:t>
      </w:r>
      <w:r w:rsidRPr="005541E8">
        <w:rPr>
          <w:b/>
          <w:bCs/>
        </w:rPr>
        <w:t>diecisiete de septiembre</w:t>
      </w:r>
      <w:r w:rsidRPr="005541E8">
        <w:t xml:space="preserve"> </w:t>
      </w:r>
      <w:r w:rsidRPr="005541E8">
        <w:rPr>
          <w:b/>
          <w:bCs/>
        </w:rPr>
        <w:t>de dos mil veinticinco</w:t>
      </w:r>
      <w:r w:rsidRPr="005541E8">
        <w:rPr>
          <w:b/>
          <w:bCs/>
          <w:vertAlign w:val="superscript"/>
        </w:rPr>
        <w:footnoteReference w:id="1"/>
      </w:r>
      <w:r w:rsidRPr="005541E8">
        <w:t xml:space="preserve">, </w:t>
      </w:r>
      <w:r w:rsidRPr="005541E8">
        <w:rPr>
          <w:b/>
          <w:bCs/>
        </w:rPr>
        <w:t>LA PARTE RECURRENTE</w:t>
      </w:r>
      <w:r w:rsidRPr="005541E8">
        <w:t xml:space="preserve"> presentó diversas solicitudes de acceso a la información pública ante el </w:t>
      </w:r>
      <w:r w:rsidRPr="005541E8">
        <w:rPr>
          <w:b/>
          <w:bCs/>
        </w:rPr>
        <w:t>SUJETO OBLIGADO</w:t>
      </w:r>
      <w:r w:rsidRPr="005541E8">
        <w:t>, a través del Sistema de Acceso a la Información Mexiquense (SAIMEX). Dichas solicitudes quedaron registradas con el número de folio</w:t>
      </w:r>
      <w:r w:rsidRPr="005541E8">
        <w:rPr>
          <w:b/>
          <w:bCs/>
        </w:rPr>
        <w:t xml:space="preserve"> 00855/SECTI/IP/2025 y 00856/SECTI/IP/2025, </w:t>
      </w:r>
      <w:r w:rsidRPr="005541E8">
        <w:t>en las que requirió la siguiente información:</w:t>
      </w:r>
    </w:p>
    <w:p w:rsidR="00F80B76" w:rsidRPr="005541E8" w:rsidRDefault="00F80B76">
      <w:pPr>
        <w:pBdr>
          <w:top w:val="nil"/>
          <w:left w:val="nil"/>
          <w:bottom w:val="nil"/>
          <w:right w:val="nil"/>
          <w:between w:val="nil"/>
        </w:pBdr>
        <w:tabs>
          <w:tab w:val="left" w:pos="0"/>
        </w:tabs>
      </w:pPr>
    </w:p>
    <w:p w:rsidR="00F80B76" w:rsidRPr="005541E8" w:rsidRDefault="00901939">
      <w:pPr>
        <w:tabs>
          <w:tab w:val="left" w:pos="0"/>
        </w:tabs>
        <w:ind w:left="566"/>
        <w:rPr>
          <w:b/>
          <w:bCs/>
        </w:rPr>
      </w:pPr>
      <w:r w:rsidRPr="005541E8">
        <w:rPr>
          <w:b/>
          <w:bCs/>
        </w:rPr>
        <w:t xml:space="preserve">00855/SECTI/IP/2025 </w:t>
      </w:r>
    </w:p>
    <w:p w:rsidR="00F80B76" w:rsidRPr="005541E8" w:rsidRDefault="00901939">
      <w:pPr>
        <w:tabs>
          <w:tab w:val="left" w:pos="0"/>
        </w:tabs>
        <w:ind w:left="566"/>
        <w:rPr>
          <w:i/>
          <w:iCs/>
        </w:rPr>
      </w:pPr>
      <w:r w:rsidRPr="005541E8">
        <w:rPr>
          <w:i/>
          <w:iCs/>
        </w:rPr>
        <w:lastRenderedPageBreak/>
        <w:t xml:space="preserve">“LA SECRETARIA DE EDUCACIÓN, CIENCIA, TECNOLOGIA E INNOVACION DEL GOBIERNO DEL ESTADO DE MÉXICO CADA AÑO ELABORA UN PROYECTO INTERNO EL CUAL SE HACE DEL CONOCIMIENTO DEL MAESTRO ADRIAN ORTEGA SALGADO JEFE DE LA UNIDAD DE PLANEACION DE ESCUELAS INCORPORADAS, INCORPORADOS A LA SECRETARIA DE EDUCACIÓN, CIENCIA, TECNOLOGIA E INNOVACIÓN DEL GOBIERNO DEL ESTADO DE MEXICO, DE LA PROGRAMACIÓN DE VISITAS DE INSPECCIÓN A LAS ESCUELAS DE EDUCACIÓN </w:t>
      </w:r>
      <w:r w:rsidRPr="005541E8">
        <w:rPr>
          <w:b/>
          <w:bCs/>
          <w:i/>
          <w:iCs/>
        </w:rPr>
        <w:t>MEDIA SUPERIOR</w:t>
      </w:r>
      <w:r w:rsidRPr="005541E8">
        <w:rPr>
          <w:i/>
          <w:iCs/>
        </w:rPr>
        <w:t xml:space="preserve"> INCORPORADAS A LA SECRETARIA DE EDUCACIÓN DEL GOBIERNO DEL ESTADO DE MÉXICO. DESEO CONOCER ESE INFORME, TARJETA INFORMATIVA, CIRCULAR Y/O OTRO QUE CONTENGA LA INFORMACIÓN SOLICITADA PARA SABER QUE ESCUELAS SERÁN VISITADAS, Y LOS DIAS EN QUE SERÁN VISITADAS EN EL LOS MESES DE OCTUBRE A DICIEMBRE 2025.” (Sic) </w:t>
      </w:r>
    </w:p>
    <w:p w:rsidR="00F80B76" w:rsidRPr="005541E8" w:rsidRDefault="00F80B76">
      <w:pPr>
        <w:tabs>
          <w:tab w:val="left" w:pos="4667"/>
        </w:tabs>
        <w:ind w:left="566" w:right="567"/>
        <w:rPr>
          <w:i/>
          <w:iCs/>
        </w:rPr>
      </w:pPr>
    </w:p>
    <w:p w:rsidR="00F80B76" w:rsidRPr="005541E8" w:rsidRDefault="00901939">
      <w:pPr>
        <w:tabs>
          <w:tab w:val="left" w:pos="4667"/>
        </w:tabs>
        <w:ind w:left="567" w:right="567"/>
        <w:rPr>
          <w:i/>
          <w:iCs/>
        </w:rPr>
      </w:pPr>
      <w:r w:rsidRPr="005541E8">
        <w:rPr>
          <w:b/>
          <w:bCs/>
        </w:rPr>
        <w:t>Modalidad de entrega</w:t>
      </w:r>
      <w:r w:rsidRPr="005541E8">
        <w:t>: a</w:t>
      </w:r>
      <w:r w:rsidRPr="005541E8">
        <w:rPr>
          <w:i/>
          <w:iCs/>
        </w:rPr>
        <w:t xml:space="preserve"> </w:t>
      </w:r>
      <w:r w:rsidRPr="005541E8">
        <w:t>través del</w:t>
      </w:r>
      <w:r w:rsidRPr="005541E8">
        <w:rPr>
          <w:i/>
          <w:iCs/>
        </w:rPr>
        <w:t xml:space="preserve"> SAIMEX.</w:t>
      </w:r>
    </w:p>
    <w:p w:rsidR="00F80B76" w:rsidRPr="005541E8" w:rsidRDefault="00F80B76">
      <w:pPr>
        <w:tabs>
          <w:tab w:val="left" w:pos="4667"/>
        </w:tabs>
        <w:ind w:left="567" w:right="567"/>
        <w:rPr>
          <w:i/>
          <w:iCs/>
        </w:rPr>
      </w:pPr>
    </w:p>
    <w:p w:rsidR="00F80B76" w:rsidRPr="005541E8" w:rsidRDefault="00901939">
      <w:pPr>
        <w:tabs>
          <w:tab w:val="left" w:pos="0"/>
        </w:tabs>
        <w:ind w:left="708"/>
        <w:rPr>
          <w:b/>
          <w:bCs/>
        </w:rPr>
      </w:pPr>
      <w:r w:rsidRPr="005541E8">
        <w:rPr>
          <w:b/>
          <w:bCs/>
        </w:rPr>
        <w:t>00856/SECTI/IP/2025</w:t>
      </w:r>
    </w:p>
    <w:p w:rsidR="00F80B76" w:rsidRPr="005541E8" w:rsidRDefault="00901939">
      <w:pPr>
        <w:pBdr>
          <w:top w:val="nil"/>
          <w:left w:val="nil"/>
          <w:bottom w:val="nil"/>
          <w:right w:val="nil"/>
          <w:between w:val="nil"/>
        </w:pBdr>
        <w:ind w:left="567" w:right="567"/>
        <w:rPr>
          <w:i/>
          <w:iCs/>
        </w:rPr>
      </w:pPr>
      <w:r w:rsidRPr="005541E8">
        <w:rPr>
          <w:i/>
          <w:iCs/>
        </w:rPr>
        <w:t xml:space="preserve">“LA SECRETARIA DE EDUCACIÓN DEL GOBIERNO DEL ESTADO DE MÉXICO CADA AÑO ELABORA UN PROYECTO INTERNO EL CUAL SE HACE DEL CONOCIMIENTO DEL MAESTRO ALFREDO RAMSES VALDIVIA SANCHEZ SUBDIRECTOR DE ESCUELAS INCORPORADAS, DE LA SUBSECRETARIA DE EDUCACION SUPERIOR Y NORMAL, INCORPORADOS A LA SECRETARIA DE EDUCACIÓN, CIENCIA, TECNOLOGIA E INNOVACIÓN DEL GOBIERNO DEL ESTADO DE MEXICO, DE LA PROGRAMACIÓN DE VISITAS DE INSPECCIÓN A LAS ESCUELAS DE </w:t>
      </w:r>
      <w:r w:rsidRPr="005541E8">
        <w:rPr>
          <w:b/>
          <w:bCs/>
          <w:i/>
          <w:iCs/>
        </w:rPr>
        <w:t>EDUCACIÓN</w:t>
      </w:r>
      <w:r w:rsidRPr="005541E8">
        <w:rPr>
          <w:i/>
          <w:iCs/>
        </w:rPr>
        <w:t xml:space="preserve"> </w:t>
      </w:r>
      <w:r w:rsidRPr="005541E8">
        <w:rPr>
          <w:b/>
          <w:bCs/>
          <w:i/>
          <w:iCs/>
        </w:rPr>
        <w:t>SUPERIOR</w:t>
      </w:r>
      <w:r w:rsidRPr="005541E8">
        <w:rPr>
          <w:i/>
          <w:iCs/>
        </w:rPr>
        <w:t xml:space="preserve"> INCORPORADAS A LA SECRETARIA DE EDUCACIÓN DEL GOBIERNO DEL ESTADO DE MÉXICO. </w:t>
      </w:r>
      <w:r w:rsidRPr="005541E8">
        <w:rPr>
          <w:i/>
          <w:iCs/>
        </w:rPr>
        <w:lastRenderedPageBreak/>
        <w:t>DESEO CONOCER ESE INFORME, TARJETA INFORMATIVA, CIRCULAR Y/O OTRO QUE CONTENGA LA INFORMACIÓN SOLICITADA PARA SABER QUE ESCUELAS SERÁN VISITADAS, Y LOS DIAS EN QUE SERÁN VISITADAS EN EL LOS MESES DE OCTUBRE A DICIEMBRE 2025.” (Sic)</w:t>
      </w:r>
    </w:p>
    <w:p w:rsidR="00F80B76" w:rsidRPr="005541E8" w:rsidRDefault="00F80B76">
      <w:pPr>
        <w:pBdr>
          <w:top w:val="nil"/>
          <w:left w:val="nil"/>
          <w:bottom w:val="nil"/>
          <w:right w:val="nil"/>
          <w:between w:val="nil"/>
        </w:pBdr>
        <w:ind w:left="567" w:right="567"/>
        <w:rPr>
          <w:i/>
          <w:iCs/>
        </w:rPr>
      </w:pPr>
    </w:p>
    <w:p w:rsidR="00F80B76" w:rsidRPr="005541E8" w:rsidRDefault="00901939">
      <w:pPr>
        <w:tabs>
          <w:tab w:val="left" w:pos="4667"/>
        </w:tabs>
        <w:ind w:left="567" w:right="567"/>
        <w:rPr>
          <w:i/>
          <w:iCs/>
        </w:rPr>
      </w:pPr>
      <w:r w:rsidRPr="005541E8">
        <w:rPr>
          <w:b/>
          <w:bCs/>
        </w:rPr>
        <w:t>Modalidad de entrega</w:t>
      </w:r>
      <w:r w:rsidRPr="005541E8">
        <w:t>: a</w:t>
      </w:r>
      <w:r w:rsidRPr="005541E8">
        <w:rPr>
          <w:i/>
          <w:iCs/>
        </w:rPr>
        <w:t xml:space="preserve"> través del </w:t>
      </w:r>
      <w:r w:rsidRPr="005541E8">
        <w:rPr>
          <w:b/>
          <w:bCs/>
          <w:i/>
          <w:iCs/>
        </w:rPr>
        <w:t>SAIMEX</w:t>
      </w:r>
      <w:r w:rsidRPr="005541E8">
        <w:rPr>
          <w:i/>
          <w:iCs/>
        </w:rPr>
        <w:t>.</w:t>
      </w:r>
    </w:p>
    <w:p w:rsidR="00F80B76" w:rsidRPr="005541E8" w:rsidRDefault="00F80B76">
      <w:pPr>
        <w:tabs>
          <w:tab w:val="left" w:pos="4667"/>
        </w:tabs>
        <w:ind w:left="567" w:right="567"/>
        <w:rPr>
          <w:i/>
          <w:iCs/>
        </w:rPr>
      </w:pPr>
    </w:p>
    <w:p w:rsidR="00F80B76" w:rsidRPr="005541E8" w:rsidRDefault="00901939">
      <w:pPr>
        <w:pStyle w:val="Ttulo3"/>
      </w:pPr>
      <w:bookmarkStart w:id="6" w:name="_Toc237427867"/>
      <w:r w:rsidRPr="005541E8">
        <w:t>b) Turno de la solicitud de información</w:t>
      </w:r>
      <w:bookmarkEnd w:id="6"/>
    </w:p>
    <w:p w:rsidR="00F80B76" w:rsidRPr="005541E8" w:rsidRDefault="00901939">
      <w:pPr>
        <w:keepNext/>
        <w:keepLines/>
      </w:pPr>
      <w:bookmarkStart w:id="7" w:name="_heading=h.60bp4bl58eo6" w:colFirst="0" w:colLast="0"/>
      <w:bookmarkEnd w:id="7"/>
      <w:r w:rsidRPr="005541E8">
        <w:t xml:space="preserve">En cumplimiento al artículo 162 de la Ley de Transparencia y Acceso a la Información Pública del Estado de México y Municipios, el </w:t>
      </w:r>
      <w:r w:rsidRPr="005541E8">
        <w:rPr>
          <w:b/>
          <w:bCs/>
        </w:rPr>
        <w:t>diecinueve de septiembre de dos mil veinticinco</w:t>
      </w:r>
      <w:r w:rsidRPr="005541E8">
        <w:t xml:space="preserve">, el Titular de la Unidad de Transparencia del </w:t>
      </w:r>
      <w:r w:rsidRPr="005541E8">
        <w:rPr>
          <w:b/>
          <w:bCs/>
        </w:rPr>
        <w:t>SUJETO OBLIGADO</w:t>
      </w:r>
      <w:r w:rsidRPr="005541E8">
        <w:t xml:space="preserve"> turnó la solicitud de información a los servidores públicos habilitados que estimó pertinente.</w:t>
      </w:r>
    </w:p>
    <w:p w:rsidR="00F80B76" w:rsidRPr="005541E8" w:rsidRDefault="00F80B76">
      <w:pPr>
        <w:keepNext/>
        <w:keepLines/>
      </w:pPr>
      <w:bookmarkStart w:id="8" w:name="_heading=h.rsc7xpezfas7" w:colFirst="0" w:colLast="0"/>
      <w:bookmarkEnd w:id="8"/>
    </w:p>
    <w:p w:rsidR="00F80B76" w:rsidRPr="005541E8" w:rsidRDefault="00901939">
      <w:pPr>
        <w:pStyle w:val="Ttulo3"/>
      </w:pPr>
      <w:bookmarkStart w:id="9" w:name="_Toc237427868"/>
      <w:r w:rsidRPr="005541E8">
        <w:t>c) Respuesta del Sujeto Obligado</w:t>
      </w:r>
      <w:bookmarkEnd w:id="9"/>
    </w:p>
    <w:p w:rsidR="00F80B76" w:rsidRPr="005541E8" w:rsidRDefault="00901939">
      <w:pPr>
        <w:pBdr>
          <w:top w:val="nil"/>
          <w:left w:val="nil"/>
          <w:bottom w:val="nil"/>
          <w:right w:val="nil"/>
          <w:between w:val="nil"/>
        </w:pBdr>
      </w:pPr>
      <w:r w:rsidRPr="005541E8">
        <w:t xml:space="preserve">En </w:t>
      </w:r>
      <w:r w:rsidRPr="005541E8">
        <w:rPr>
          <w:b/>
          <w:bCs/>
        </w:rPr>
        <w:t>dos y ocho de octubre de dos mil veinticinco</w:t>
      </w:r>
      <w:r w:rsidRPr="005541E8">
        <w:t xml:space="preserve">, el Titular de la Unidad de Transparencia del </w:t>
      </w:r>
      <w:r w:rsidRPr="005541E8">
        <w:rPr>
          <w:b/>
          <w:bCs/>
        </w:rPr>
        <w:t>SUJETO OBLIGADO,</w:t>
      </w:r>
      <w:r w:rsidRPr="005541E8">
        <w:t xml:space="preserve"> notificó las respuestas a través del SAIMEX, mismas que son del conocimiento de las partes a las cuales se anexaron las documentales que se describen a continuación: </w:t>
      </w:r>
    </w:p>
    <w:p w:rsidR="00F80B76" w:rsidRPr="005541E8" w:rsidRDefault="00F80B76">
      <w:pPr>
        <w:tabs>
          <w:tab w:val="left" w:pos="4667"/>
        </w:tabs>
        <w:ind w:left="567" w:right="567"/>
        <w:rPr>
          <w:b/>
          <w:bCs/>
        </w:rPr>
      </w:pPr>
    </w:p>
    <w:p w:rsidR="00F80B76" w:rsidRPr="005541E8" w:rsidRDefault="00901939">
      <w:pPr>
        <w:tabs>
          <w:tab w:val="left" w:pos="4667"/>
        </w:tabs>
        <w:ind w:right="567"/>
        <w:rPr>
          <w:b/>
          <w:bCs/>
        </w:rPr>
      </w:pPr>
      <w:r w:rsidRPr="005541E8">
        <w:rPr>
          <w:b/>
          <w:bCs/>
        </w:rPr>
        <w:t>11267/INFOEM/IP/RR/2025</w:t>
      </w:r>
    </w:p>
    <w:p w:rsidR="00F80B76" w:rsidRPr="005541E8" w:rsidRDefault="00F80B76">
      <w:pPr>
        <w:tabs>
          <w:tab w:val="left" w:pos="4667"/>
        </w:tabs>
        <w:ind w:right="567"/>
        <w:rPr>
          <w:b/>
          <w:bCs/>
        </w:rPr>
      </w:pPr>
    </w:p>
    <w:p w:rsidR="00F80B76" w:rsidRPr="005541E8" w:rsidRDefault="00901939">
      <w:pPr>
        <w:numPr>
          <w:ilvl w:val="0"/>
          <w:numId w:val="2"/>
        </w:numPr>
        <w:ind w:right="-28"/>
        <w:rPr>
          <w:b/>
          <w:bCs/>
          <w:i/>
          <w:iCs/>
        </w:rPr>
      </w:pPr>
      <w:r w:rsidRPr="005541E8">
        <w:rPr>
          <w:b/>
          <w:bCs/>
          <w:i/>
          <w:iCs/>
        </w:rPr>
        <w:t xml:space="preserve">“RESPUESTA_UT_855.pdf”: </w:t>
      </w:r>
      <w:r w:rsidRPr="005541E8">
        <w:t xml:space="preserve">Un oficio suscrito por el Titular de la Unidad de Transparencia de la Secretaría de Educación, Ciencia, Tecnología e Innovación del Estado de México, mediante el cual da respuesta a la solicitud de acceso a la información con folio 00855/SECTI/IP/2025, haciendo del conocimiento del particular </w:t>
      </w:r>
      <w:r w:rsidRPr="005541E8">
        <w:lastRenderedPageBreak/>
        <w:t>que, derivado de una búsqueda exhaustiva y razonable realizada por la Unidad de Planeación y Escuelas Incorporadas de Media Superior, se remite el oficio número 22802000030000L/4112/2025, emitido por dicha unidad administrativa, como atención al requerimiento formulado.</w:t>
      </w:r>
    </w:p>
    <w:p w:rsidR="00F80B76" w:rsidRPr="005541E8" w:rsidRDefault="00F80B76">
      <w:pPr>
        <w:ind w:left="720" w:right="-28"/>
        <w:rPr>
          <w:b/>
          <w:bCs/>
          <w:i/>
          <w:iCs/>
        </w:rPr>
      </w:pPr>
    </w:p>
    <w:p w:rsidR="00F80B76" w:rsidRPr="005541E8" w:rsidRDefault="00901939">
      <w:pPr>
        <w:numPr>
          <w:ilvl w:val="0"/>
          <w:numId w:val="2"/>
        </w:numPr>
        <w:ind w:right="-28"/>
        <w:rPr>
          <w:b/>
          <w:bCs/>
          <w:i/>
          <w:iCs/>
        </w:rPr>
      </w:pPr>
      <w:r w:rsidRPr="005541E8">
        <w:rPr>
          <w:b/>
          <w:bCs/>
          <w:i/>
          <w:iCs/>
        </w:rPr>
        <w:t xml:space="preserve">“SPH_UT_855_UPyEIMS.pdf”: </w:t>
      </w:r>
      <w:r w:rsidRPr="005541E8">
        <w:t>oficio suscrito por el Jefe de la Unidad de Planeación y Escuelas Incorporadas de la Subsecretaría de Educación Media Superior, mediante el cual da respuesta al requerimiento formulado por la Unidad de Transparencia, remitiendo como anexo la Circular 008/2025, de fecha veintitrés de septiembre de dos mil veinticinco, relacionada con la programación de visitas de inspección a los planteles de tipo medio superior incorporados a la Secretaría de Educación, Ciencia, Tecnología e Innovación del Estado de México.</w:t>
      </w:r>
    </w:p>
    <w:p w:rsidR="00F80B76" w:rsidRPr="005541E8" w:rsidRDefault="00F80B76">
      <w:pPr>
        <w:ind w:right="-28"/>
      </w:pPr>
    </w:p>
    <w:p w:rsidR="00F80B76" w:rsidRPr="005541E8" w:rsidRDefault="00901939">
      <w:pPr>
        <w:tabs>
          <w:tab w:val="left" w:pos="4667"/>
        </w:tabs>
        <w:ind w:right="567"/>
        <w:rPr>
          <w:b/>
          <w:bCs/>
        </w:rPr>
      </w:pPr>
      <w:r w:rsidRPr="005541E8">
        <w:rPr>
          <w:b/>
          <w:bCs/>
        </w:rPr>
        <w:t>11669/INFOEM/IP/RR/2025</w:t>
      </w:r>
    </w:p>
    <w:p w:rsidR="00F80B76" w:rsidRPr="005541E8" w:rsidRDefault="00F80B76">
      <w:pPr>
        <w:spacing w:line="240" w:lineRule="auto"/>
        <w:ind w:right="567"/>
        <w:rPr>
          <w:i/>
          <w:iCs/>
        </w:rPr>
      </w:pPr>
    </w:p>
    <w:p w:rsidR="00F80B76" w:rsidRPr="005541E8" w:rsidRDefault="00901939">
      <w:pPr>
        <w:numPr>
          <w:ilvl w:val="0"/>
          <w:numId w:val="2"/>
        </w:numPr>
        <w:ind w:right="-28"/>
        <w:rPr>
          <w:b/>
          <w:bCs/>
          <w:i/>
          <w:iCs/>
        </w:rPr>
      </w:pPr>
      <w:bookmarkStart w:id="10" w:name="_heading=h.7eq1nd6iui4y" w:colFirst="0" w:colLast="0"/>
      <w:bookmarkEnd w:id="10"/>
      <w:r w:rsidRPr="005541E8">
        <w:rPr>
          <w:b/>
          <w:bCs/>
          <w:i/>
          <w:iCs/>
        </w:rPr>
        <w:t xml:space="preserve">“RESPUESTA_UT_856.pdf”: </w:t>
      </w:r>
      <w:r w:rsidRPr="005541E8">
        <w:t>oficio número 22800007010000S/2460/UT/2025, suscrito por el Titular de la Unidad de Transparencia de la Secretaría de Educación, Ciencia, Tecnología e Innovación del Estado de México, mediante el cual dio respuesta a la solicitud de información con folio 00856/SECTI/IP/2025, haciendo del conocimiento del particular que, previa búsqueda exhaustiva y razonable en los archivos de la Unidad Administrativa competente, se otorgaba atención a su requerimiento mediante el oficio número 22803000030000S/502/2025, emitido por la Unidad de Planeación y Escuelas Incorporadas de Educación Superior.</w:t>
      </w:r>
    </w:p>
    <w:p w:rsidR="00F80B76" w:rsidRPr="005541E8" w:rsidRDefault="00F80B76">
      <w:pPr>
        <w:ind w:left="720" w:right="-28"/>
        <w:rPr>
          <w:b/>
          <w:bCs/>
          <w:i/>
          <w:iCs/>
        </w:rPr>
      </w:pPr>
    </w:p>
    <w:p w:rsidR="00F80B76" w:rsidRPr="005541E8" w:rsidRDefault="00901939">
      <w:pPr>
        <w:numPr>
          <w:ilvl w:val="0"/>
          <w:numId w:val="2"/>
        </w:numPr>
        <w:ind w:right="-28"/>
        <w:rPr>
          <w:b/>
          <w:bCs/>
          <w:i/>
          <w:iCs/>
        </w:rPr>
      </w:pPr>
      <w:r w:rsidRPr="005541E8">
        <w:rPr>
          <w:b/>
          <w:bCs/>
          <w:i/>
          <w:iCs/>
        </w:rPr>
        <w:t xml:space="preserve">“SPH_UT_856_UPyEIESyN.pdf”: </w:t>
      </w:r>
      <w:r w:rsidRPr="005541E8">
        <w:t xml:space="preserve">oficio número 22803000030000S/502/2025, suscrito por el Jefe de la Unidad de Planeación y Escuelas Incorporadas de Educación Superior, </w:t>
      </w:r>
      <w:r w:rsidRPr="005541E8">
        <w:lastRenderedPageBreak/>
        <w:t>mediante el cual dio atención a la solicitud de información pública con folio 00856/SECTI/IP/2025, remitiendo el oficio 22803000030200S-0763/2025, suscrito por el Subdirector de Escuelas Incorporadas, en el que se informa la programación de las visitas ordinarias de inspección a instituciones de educación superior incorporadas a la Secretaría de Educación del Gobierno del Estado de México, correspondientes a los meses de octubre y noviembre de dos mil veinticinco, precisando la relación de las instituciones educativas y el municipio en el que se encuentran ubicadas</w:t>
      </w:r>
      <w:r w:rsidRPr="005541E8">
        <w:rPr>
          <w:b/>
          <w:bCs/>
          <w:i/>
          <w:iCs/>
        </w:rPr>
        <w:t>.</w:t>
      </w:r>
    </w:p>
    <w:p w:rsidR="00F80B76" w:rsidRPr="005541E8" w:rsidRDefault="00F80B76">
      <w:pPr>
        <w:tabs>
          <w:tab w:val="left" w:pos="4667"/>
        </w:tabs>
        <w:ind w:right="567"/>
        <w:rPr>
          <w:b/>
          <w:bCs/>
        </w:rPr>
      </w:pPr>
    </w:p>
    <w:p w:rsidR="00F80B76" w:rsidRPr="005541E8" w:rsidRDefault="00901939">
      <w:pPr>
        <w:pStyle w:val="Ttulo2"/>
        <w:jc w:val="left"/>
      </w:pPr>
      <w:bookmarkStart w:id="11" w:name="_Toc237427869"/>
      <w:r w:rsidRPr="005541E8">
        <w:t>DEL RECURSO DE REVISIÓN</w:t>
      </w:r>
      <w:bookmarkEnd w:id="11"/>
    </w:p>
    <w:p w:rsidR="00F80B76" w:rsidRPr="005541E8" w:rsidRDefault="00901939">
      <w:pPr>
        <w:pStyle w:val="Ttulo3"/>
      </w:pPr>
      <w:bookmarkStart w:id="12" w:name="_Toc237427870"/>
      <w:r w:rsidRPr="005541E8">
        <w:t>a) Interposición del Recurso de Revisión</w:t>
      </w:r>
      <w:bookmarkEnd w:id="12"/>
    </w:p>
    <w:p w:rsidR="00F80B76" w:rsidRPr="005541E8" w:rsidRDefault="00901939">
      <w:pPr>
        <w:ind w:right="-28"/>
      </w:pPr>
      <w:r w:rsidRPr="005541E8">
        <w:t xml:space="preserve">En fecha </w:t>
      </w:r>
      <w:r w:rsidRPr="005541E8">
        <w:rPr>
          <w:b/>
          <w:bCs/>
        </w:rPr>
        <w:t>dos y ocho de octubre de dos mil veinticinco,</w:t>
      </w:r>
      <w:r w:rsidRPr="005541E8">
        <w:t xml:space="preserve"> </w:t>
      </w:r>
      <w:r w:rsidRPr="005541E8">
        <w:rPr>
          <w:b/>
          <w:bCs/>
        </w:rPr>
        <w:t>LA PARTE RECURRENTE</w:t>
      </w:r>
      <w:r w:rsidRPr="005541E8">
        <w:t xml:space="preserve"> interpuso los recursos de revisión en contra de las respuestas emitidas por el </w:t>
      </w:r>
      <w:r w:rsidRPr="005541E8">
        <w:rPr>
          <w:b/>
          <w:bCs/>
        </w:rPr>
        <w:t>SUJETO OBLIGADO</w:t>
      </w:r>
      <w:r w:rsidRPr="005541E8">
        <w:t xml:space="preserve">, mismos que fueron registrados en el SAIMEX con los números de expediente </w:t>
      </w:r>
      <w:r w:rsidRPr="005541E8">
        <w:rPr>
          <w:b/>
          <w:bCs/>
        </w:rPr>
        <w:t xml:space="preserve">11267/INFOEM/IP/RR/2025 y 11669/INFOEM/IP/RR/2025 </w:t>
      </w:r>
      <w:r w:rsidRPr="005541E8">
        <w:t>en los cuales manifiesta lo siguiente:</w:t>
      </w:r>
    </w:p>
    <w:p w:rsidR="00F80B76" w:rsidRPr="005541E8" w:rsidRDefault="00F80B76">
      <w:pPr>
        <w:tabs>
          <w:tab w:val="left" w:pos="4667"/>
        </w:tabs>
        <w:ind w:right="539"/>
      </w:pPr>
    </w:p>
    <w:p w:rsidR="00F80B76" w:rsidRPr="005541E8" w:rsidRDefault="00901939">
      <w:pPr>
        <w:ind w:right="-28"/>
        <w:rPr>
          <w:b/>
          <w:bCs/>
        </w:rPr>
      </w:pPr>
      <w:r w:rsidRPr="005541E8">
        <w:rPr>
          <w:b/>
          <w:bCs/>
        </w:rPr>
        <w:t>Recurso de Revisión: 11267/INFOEM/IP/RR/2025.</w:t>
      </w:r>
    </w:p>
    <w:p w:rsidR="00F80B76" w:rsidRPr="005541E8" w:rsidRDefault="00F80B76">
      <w:pPr>
        <w:ind w:right="-28"/>
      </w:pPr>
    </w:p>
    <w:p w:rsidR="00F80B76" w:rsidRPr="005541E8" w:rsidRDefault="00901939">
      <w:pPr>
        <w:tabs>
          <w:tab w:val="left" w:pos="4667"/>
        </w:tabs>
        <w:ind w:left="567" w:right="539"/>
        <w:rPr>
          <w:b/>
          <w:bCs/>
        </w:rPr>
      </w:pPr>
      <w:r w:rsidRPr="005541E8">
        <w:rPr>
          <w:b/>
          <w:bCs/>
        </w:rPr>
        <w:t>ACTO IMPUGNADO:</w:t>
      </w:r>
    </w:p>
    <w:p w:rsidR="00F80B76" w:rsidRPr="005541E8" w:rsidRDefault="00901939">
      <w:pPr>
        <w:pBdr>
          <w:top w:val="nil"/>
          <w:left w:val="nil"/>
          <w:bottom w:val="nil"/>
          <w:right w:val="nil"/>
          <w:between w:val="nil"/>
        </w:pBdr>
        <w:spacing w:line="240" w:lineRule="auto"/>
        <w:ind w:left="567" w:right="567"/>
        <w:rPr>
          <w:i/>
          <w:iCs/>
        </w:rPr>
      </w:pPr>
      <w:r w:rsidRPr="005541E8">
        <w:rPr>
          <w:i/>
          <w:iCs/>
        </w:rPr>
        <w:t xml:space="preserve">“Dentro de la solicitud de información se requiere informe que a la letra dice: "... solicitada para saber QUE ESCUELAS SERÁN VISITADAS Y LOS DÍAS QUE SERÁN VISITADAS en los </w:t>
      </w:r>
      <w:proofErr w:type="spellStart"/>
      <w:r w:rsidRPr="005541E8">
        <w:rPr>
          <w:i/>
          <w:iCs/>
        </w:rPr>
        <w:t>mese</w:t>
      </w:r>
      <w:proofErr w:type="spellEnd"/>
      <w:r w:rsidRPr="005541E8">
        <w:rPr>
          <w:i/>
          <w:iCs/>
        </w:rPr>
        <w:t xml:space="preserve"> de Octubre a Diciembre de 2025" a lo que solo responde con copia de Circular 008/2025 en donde NO MENCIONA lo solicitado.” (Sic)</w:t>
      </w:r>
    </w:p>
    <w:p w:rsidR="00F80B76" w:rsidRPr="005541E8" w:rsidRDefault="00F80B76">
      <w:pPr>
        <w:tabs>
          <w:tab w:val="left" w:pos="4667"/>
        </w:tabs>
        <w:ind w:left="567" w:right="539"/>
        <w:rPr>
          <w:i/>
          <w:iCs/>
        </w:rPr>
      </w:pPr>
    </w:p>
    <w:p w:rsidR="00F80B76" w:rsidRPr="005541E8" w:rsidRDefault="00901939">
      <w:pPr>
        <w:tabs>
          <w:tab w:val="left" w:pos="4667"/>
        </w:tabs>
        <w:ind w:left="567" w:right="539"/>
        <w:rPr>
          <w:b/>
          <w:bCs/>
        </w:rPr>
      </w:pPr>
      <w:r w:rsidRPr="005541E8">
        <w:rPr>
          <w:b/>
          <w:bCs/>
        </w:rPr>
        <w:t>RAZONES O MOTIVOS DE LA INCONFORMIDAD:</w:t>
      </w:r>
    </w:p>
    <w:p w:rsidR="00F80B76" w:rsidRPr="005541E8" w:rsidRDefault="00901939">
      <w:pPr>
        <w:pBdr>
          <w:top w:val="nil"/>
          <w:left w:val="nil"/>
          <w:bottom w:val="nil"/>
          <w:right w:val="nil"/>
          <w:between w:val="nil"/>
        </w:pBdr>
        <w:spacing w:line="240" w:lineRule="auto"/>
        <w:ind w:left="567" w:right="567"/>
        <w:rPr>
          <w:i/>
          <w:iCs/>
        </w:rPr>
      </w:pPr>
      <w:r w:rsidRPr="005541E8">
        <w:rPr>
          <w:i/>
          <w:iCs/>
        </w:rPr>
        <w:t xml:space="preserve">“La Circular 008/2025 que adjunta a la respuesta no menciona la información que se </w:t>
      </w:r>
      <w:proofErr w:type="spellStart"/>
      <w:r w:rsidRPr="005541E8">
        <w:rPr>
          <w:i/>
          <w:iCs/>
        </w:rPr>
        <w:t>esta</w:t>
      </w:r>
      <w:proofErr w:type="spellEnd"/>
      <w:r w:rsidRPr="005541E8">
        <w:rPr>
          <w:i/>
          <w:iCs/>
        </w:rPr>
        <w:t xml:space="preserve"> solicitando”. (Sic)</w:t>
      </w:r>
    </w:p>
    <w:p w:rsidR="00F80B76" w:rsidRPr="005541E8" w:rsidRDefault="00F80B76">
      <w:pPr>
        <w:tabs>
          <w:tab w:val="left" w:pos="4667"/>
        </w:tabs>
        <w:ind w:left="567" w:right="539"/>
        <w:rPr>
          <w:i/>
          <w:iCs/>
        </w:rPr>
      </w:pPr>
    </w:p>
    <w:p w:rsidR="00F80B76" w:rsidRPr="005541E8" w:rsidRDefault="00F80B76">
      <w:pPr>
        <w:ind w:right="-28"/>
        <w:rPr>
          <w:b/>
          <w:bCs/>
        </w:rPr>
      </w:pPr>
    </w:p>
    <w:p w:rsidR="00F80B76" w:rsidRPr="005541E8" w:rsidRDefault="00901939">
      <w:pPr>
        <w:ind w:right="-28"/>
        <w:rPr>
          <w:b/>
          <w:bCs/>
        </w:rPr>
      </w:pPr>
      <w:r w:rsidRPr="005541E8">
        <w:rPr>
          <w:b/>
          <w:bCs/>
        </w:rPr>
        <w:t>Recurso de Revisión: 11669/INFOEM/IP/RR/2025.</w:t>
      </w:r>
    </w:p>
    <w:p w:rsidR="00F80B76" w:rsidRPr="005541E8" w:rsidRDefault="00F80B76">
      <w:pPr>
        <w:ind w:right="-28"/>
      </w:pPr>
    </w:p>
    <w:p w:rsidR="00F80B76" w:rsidRPr="005541E8" w:rsidRDefault="00901939">
      <w:pPr>
        <w:tabs>
          <w:tab w:val="left" w:pos="4667"/>
        </w:tabs>
        <w:ind w:left="567" w:right="539"/>
        <w:rPr>
          <w:b/>
          <w:bCs/>
        </w:rPr>
      </w:pPr>
      <w:r w:rsidRPr="005541E8">
        <w:rPr>
          <w:b/>
          <w:bCs/>
        </w:rPr>
        <w:t>ACTO IMPUGNADO:</w:t>
      </w:r>
    </w:p>
    <w:p w:rsidR="00F80B76" w:rsidRPr="005541E8" w:rsidRDefault="00901939">
      <w:pPr>
        <w:spacing w:line="240" w:lineRule="auto"/>
        <w:ind w:left="567" w:right="567"/>
        <w:rPr>
          <w:i/>
          <w:iCs/>
        </w:rPr>
      </w:pPr>
      <w:r w:rsidRPr="005541E8">
        <w:rPr>
          <w:i/>
          <w:iCs/>
        </w:rPr>
        <w:t>“INFORMACION INCOMPLETA” (Sic).</w:t>
      </w:r>
    </w:p>
    <w:p w:rsidR="00F80B76" w:rsidRPr="005541E8" w:rsidRDefault="00F80B76">
      <w:pPr>
        <w:tabs>
          <w:tab w:val="left" w:pos="4667"/>
        </w:tabs>
        <w:ind w:left="567" w:right="539"/>
        <w:rPr>
          <w:i/>
          <w:iCs/>
        </w:rPr>
      </w:pPr>
    </w:p>
    <w:p w:rsidR="00F80B76" w:rsidRPr="005541E8" w:rsidRDefault="00901939">
      <w:pPr>
        <w:tabs>
          <w:tab w:val="left" w:pos="4667"/>
        </w:tabs>
        <w:ind w:left="567" w:right="539"/>
        <w:rPr>
          <w:b/>
          <w:bCs/>
        </w:rPr>
      </w:pPr>
      <w:r w:rsidRPr="005541E8">
        <w:rPr>
          <w:b/>
          <w:bCs/>
        </w:rPr>
        <w:t>RAZONES O MOTIVOS DE LA INCONFORMIDAD:</w:t>
      </w:r>
    </w:p>
    <w:p w:rsidR="00F80B76" w:rsidRPr="005541E8" w:rsidRDefault="00F80B76">
      <w:pPr>
        <w:spacing w:line="240" w:lineRule="auto"/>
        <w:ind w:left="567" w:right="567" w:firstLine="567"/>
        <w:rPr>
          <w:i/>
          <w:iCs/>
        </w:rPr>
      </w:pPr>
    </w:p>
    <w:p w:rsidR="00F80B76" w:rsidRPr="005541E8" w:rsidRDefault="00901939">
      <w:pPr>
        <w:spacing w:line="240" w:lineRule="auto"/>
        <w:ind w:left="567" w:right="567"/>
        <w:rPr>
          <w:i/>
          <w:iCs/>
        </w:rPr>
      </w:pPr>
      <w:r w:rsidRPr="005541E8">
        <w:rPr>
          <w:i/>
          <w:iCs/>
        </w:rPr>
        <w:t>“ADJUNTA OFICIO 22803000030200S-0763/2025 QUE COMPRENDE DE DOS PAGINAS, SIN EMBARGO EN EL LISTADO DE ESCUELAS QUE MENCIONA NUMEROS CONSECUTIVOS, EN LA PRIMER HOJA NUMERA DEL NUMERO UNO AL NUMERO SIETE, Y EN LA SEGUNDA HOJA ADJUNTADA DEL NUMERO 30 AL 45; QUEDANDO EL LISTADO INCOMPLETO YA QUE OMITE PRESENTAR LOS NUMEROS OCHO AL VEINTINUEVE.” (Sic)</w:t>
      </w:r>
    </w:p>
    <w:p w:rsidR="00F80B76" w:rsidRPr="005541E8" w:rsidRDefault="00F80B76">
      <w:pPr>
        <w:spacing w:line="240" w:lineRule="auto"/>
        <w:ind w:left="567" w:right="567"/>
        <w:rPr>
          <w:i/>
          <w:iCs/>
        </w:rPr>
      </w:pPr>
    </w:p>
    <w:p w:rsidR="00F80B76" w:rsidRPr="005541E8" w:rsidRDefault="00F80B76">
      <w:pPr>
        <w:spacing w:line="240" w:lineRule="auto"/>
        <w:ind w:left="567" w:right="567"/>
        <w:rPr>
          <w:i/>
          <w:iCs/>
        </w:rPr>
      </w:pPr>
    </w:p>
    <w:p w:rsidR="00F80B76" w:rsidRPr="005541E8" w:rsidRDefault="00901939">
      <w:pPr>
        <w:pStyle w:val="Ttulo3"/>
      </w:pPr>
      <w:bookmarkStart w:id="13" w:name="_Toc237427871"/>
      <w:r w:rsidRPr="005541E8">
        <w:t>b) Turno del Recurso de Revisión</w:t>
      </w:r>
      <w:bookmarkEnd w:id="13"/>
    </w:p>
    <w:p w:rsidR="00F80B76" w:rsidRPr="005541E8" w:rsidRDefault="00901939">
      <w:r w:rsidRPr="005541E8">
        <w:t xml:space="preserve">Con fundamento en el artículo 185, fracción I de la Ley de Transparencia y Acceso a la Información Pública del Estado de México y Municipios, </w:t>
      </w:r>
      <w:proofErr w:type="gramStart"/>
      <w:r w:rsidRPr="005541E8">
        <w:t>el</w:t>
      </w:r>
      <w:proofErr w:type="gramEnd"/>
      <w:r w:rsidRPr="005541E8">
        <w:rPr>
          <w:b/>
          <w:bCs/>
        </w:rPr>
        <w:t xml:space="preserve"> dos y ocho de octubre de dos mil veinticinco </w:t>
      </w:r>
      <w:r w:rsidRPr="005541E8">
        <w:t xml:space="preserve">se tunaron a través del </w:t>
      </w:r>
      <w:r w:rsidRPr="005541E8">
        <w:rPr>
          <w:b/>
          <w:bCs/>
        </w:rPr>
        <w:t>SAIMEX</w:t>
      </w:r>
      <w:r w:rsidRPr="005541E8">
        <w:t xml:space="preserve"> los Recursos de Revisión a los comisionados de este Instituto, a efecto de decretar su admisión o </w:t>
      </w:r>
      <w:proofErr w:type="spellStart"/>
      <w:r w:rsidRPr="005541E8">
        <w:t>desechamiento</w:t>
      </w:r>
      <w:proofErr w:type="spellEnd"/>
      <w:r w:rsidRPr="005541E8">
        <w:t xml:space="preserve">. </w:t>
      </w:r>
    </w:p>
    <w:p w:rsidR="00F80B76" w:rsidRPr="005541E8" w:rsidRDefault="00F80B76"/>
    <w:p w:rsidR="00F80B76" w:rsidRPr="005541E8" w:rsidRDefault="00901939">
      <w:pPr>
        <w:pStyle w:val="Ttulo3"/>
      </w:pPr>
      <w:bookmarkStart w:id="14" w:name="_Toc237427872"/>
      <w:r w:rsidRPr="005541E8">
        <w:t>c) Admisión del Recurso de Revisión</w:t>
      </w:r>
      <w:bookmarkEnd w:id="14"/>
    </w:p>
    <w:p w:rsidR="00F80B76" w:rsidRPr="005541E8" w:rsidRDefault="00901939">
      <w:r w:rsidRPr="005541E8">
        <w:t xml:space="preserve">En fechas </w:t>
      </w:r>
      <w:r w:rsidRPr="005541E8">
        <w:rPr>
          <w:b/>
          <w:bCs/>
        </w:rPr>
        <w:t xml:space="preserve">seis y trece de octubre de dos mil veinticinco </w:t>
      </w:r>
      <w:r w:rsidRPr="005541E8">
        <w:t xml:space="preserve">se acordó la admisión a trámite de los Recursos de Revisión y se integraron los expedientes respectivos, mismos que se pusieron a disposición de las partes para que, en un plazo de siete días hábiles, manifestaran lo que a </w:t>
      </w:r>
      <w:r w:rsidRPr="005541E8">
        <w:lastRenderedPageBreak/>
        <w:t>su derecho conviniera, conforme a lo dispuesto por el artículo 185, fracción II de la Ley de Transparencia y Acceso a la Información Pública del Estado de México y Municipios.</w:t>
      </w:r>
    </w:p>
    <w:p w:rsidR="00F80B76" w:rsidRPr="005541E8" w:rsidRDefault="00F80B76"/>
    <w:p w:rsidR="00F80B76" w:rsidRPr="005541E8" w:rsidRDefault="00901939">
      <w:pPr>
        <w:pStyle w:val="Ttulo3"/>
      </w:pPr>
      <w:bookmarkStart w:id="15" w:name="_Toc237427873"/>
      <w:r w:rsidRPr="005541E8">
        <w:t>d) Acumulación de los Recursos de Revisión</w:t>
      </w:r>
      <w:bookmarkEnd w:id="15"/>
    </w:p>
    <w:p w:rsidR="00F80B76" w:rsidRPr="005541E8" w:rsidRDefault="00901939">
      <w:pPr>
        <w:ind w:left="-57"/>
        <w:rPr>
          <w:b/>
          <w:bCs/>
        </w:rPr>
      </w:pPr>
      <w:r w:rsidRPr="005541E8">
        <w:t xml:space="preserve">Por economía procesal y con la finalidad de evitar resoluciones contradictorias, el </w:t>
      </w:r>
      <w:r w:rsidRPr="005541E8">
        <w:rPr>
          <w:b/>
          <w:bCs/>
        </w:rPr>
        <w:t>primero de octubre de dos mil veinticinco</w:t>
      </w:r>
      <w:r w:rsidRPr="005541E8">
        <w:t>, el Pleno de este Instituto determinó acumular los Recursos de Revisión</w:t>
      </w:r>
      <w:r w:rsidRPr="005541E8">
        <w:rPr>
          <w:b/>
          <w:bCs/>
        </w:rPr>
        <w:t xml:space="preserve"> 11267/INFOEM/IP/RR/2025 y 11699/INFOEM/IP/RR/2025. </w:t>
      </w:r>
    </w:p>
    <w:p w:rsidR="00F80B76" w:rsidRPr="005541E8" w:rsidRDefault="00F80B76">
      <w:pPr>
        <w:ind w:left="-57"/>
        <w:rPr>
          <w:b/>
          <w:bCs/>
        </w:rPr>
      </w:pPr>
    </w:p>
    <w:p w:rsidR="00F80B76" w:rsidRPr="005541E8" w:rsidRDefault="00901939">
      <w:pPr>
        <w:pStyle w:val="Ttulo3"/>
      </w:pPr>
      <w:bookmarkStart w:id="16" w:name="_Toc237427874"/>
      <w:r w:rsidRPr="005541E8">
        <w:t>e) Informe Justificado del Sujeto Obligado</w:t>
      </w:r>
      <w:bookmarkEnd w:id="16"/>
    </w:p>
    <w:p w:rsidR="00F80B76" w:rsidRPr="005541E8" w:rsidRDefault="00901939">
      <w:r w:rsidRPr="005541E8">
        <w:t xml:space="preserve">En fechas </w:t>
      </w:r>
      <w:r w:rsidRPr="005541E8">
        <w:rPr>
          <w:b/>
          <w:bCs/>
        </w:rPr>
        <w:t>nueve y dieciséis de octubre de dos mil veinticinco</w:t>
      </w:r>
      <w:r w:rsidRPr="005541E8">
        <w:t xml:space="preserve">, el </w:t>
      </w:r>
      <w:r w:rsidRPr="005541E8">
        <w:rPr>
          <w:b/>
          <w:bCs/>
        </w:rPr>
        <w:t xml:space="preserve">SUJETO OBLIGADO </w:t>
      </w:r>
      <w:r w:rsidRPr="005541E8">
        <w:t xml:space="preserve">remitió los archivos que se describen a continuación: </w:t>
      </w:r>
    </w:p>
    <w:p w:rsidR="00F80B76" w:rsidRPr="005541E8" w:rsidRDefault="00F80B76">
      <w:pPr>
        <w:ind w:left="-57"/>
        <w:rPr>
          <w:b/>
          <w:bCs/>
        </w:rPr>
      </w:pPr>
      <w:bookmarkStart w:id="17" w:name="_heading=h.wqpdvho9fe0" w:colFirst="0" w:colLast="0"/>
      <w:bookmarkEnd w:id="17"/>
    </w:p>
    <w:p w:rsidR="00F80B76" w:rsidRPr="005541E8" w:rsidRDefault="00901939">
      <w:pPr>
        <w:ind w:left="-57"/>
        <w:rPr>
          <w:b/>
          <w:bCs/>
        </w:rPr>
      </w:pPr>
      <w:r w:rsidRPr="005541E8">
        <w:rPr>
          <w:b/>
          <w:bCs/>
        </w:rPr>
        <w:t>11627/INFOEM/IP/RR/2025:</w:t>
      </w:r>
    </w:p>
    <w:p w:rsidR="00F80B76" w:rsidRPr="005541E8" w:rsidRDefault="00901939">
      <w:pPr>
        <w:numPr>
          <w:ilvl w:val="0"/>
          <w:numId w:val="1"/>
        </w:numPr>
        <w:rPr>
          <w:b/>
          <w:bCs/>
          <w:i/>
          <w:iCs/>
        </w:rPr>
      </w:pPr>
      <w:r w:rsidRPr="005541E8">
        <w:rPr>
          <w:b/>
          <w:bCs/>
          <w:i/>
          <w:iCs/>
        </w:rPr>
        <w:t xml:space="preserve">“INFORME JUSTIFICADO_UT_855.pdf”: </w:t>
      </w:r>
      <w:r w:rsidRPr="005541E8">
        <w:t>informe justificado rendido por el Titular de la Unidad de Transparencia de la Secretaría de Educación, Ciencia, Tecnología e Innovación del Estado de México, mediante el cual ratifica la respuesta otorgada a la solicitud de acceso a la información; sostiene que la Unidad de Planeación y Escuelas Incorporadas de Educación Media Superior proporcionó la totalidad de la información que obra en sus archivos al remitir la Circular 008/2025ANEXOS 09647-2025.pdf.</w:t>
      </w:r>
    </w:p>
    <w:p w:rsidR="00F80B76" w:rsidRPr="005541E8" w:rsidRDefault="00F80B76">
      <w:pPr>
        <w:ind w:left="720"/>
        <w:rPr>
          <w:b/>
          <w:bCs/>
          <w:i/>
          <w:iCs/>
        </w:rPr>
      </w:pPr>
    </w:p>
    <w:p w:rsidR="00F80B76" w:rsidRPr="005541E8" w:rsidRDefault="00901939">
      <w:pPr>
        <w:ind w:left="-57"/>
        <w:rPr>
          <w:b/>
          <w:bCs/>
          <w:i/>
          <w:iCs/>
        </w:rPr>
      </w:pPr>
      <w:r w:rsidRPr="005541E8">
        <w:rPr>
          <w:b/>
          <w:bCs/>
        </w:rPr>
        <w:t xml:space="preserve">11699/INFOEM/IP/RR/2025: </w:t>
      </w:r>
      <w:r w:rsidRPr="005541E8">
        <w:rPr>
          <w:b/>
          <w:bCs/>
          <w:i/>
          <w:iCs/>
        </w:rPr>
        <w:tab/>
      </w:r>
    </w:p>
    <w:p w:rsidR="00F80B76" w:rsidRPr="005541E8" w:rsidRDefault="00901939">
      <w:pPr>
        <w:numPr>
          <w:ilvl w:val="0"/>
          <w:numId w:val="1"/>
        </w:numPr>
        <w:rPr>
          <w:b/>
          <w:bCs/>
          <w:i/>
          <w:iCs/>
        </w:rPr>
      </w:pPr>
      <w:r w:rsidRPr="005541E8">
        <w:rPr>
          <w:b/>
          <w:bCs/>
          <w:i/>
          <w:iCs/>
        </w:rPr>
        <w:t>“INFORME JUSTIFICADO_UT_856.pdf”:</w:t>
      </w:r>
      <w:r w:rsidRPr="005541E8">
        <w:t xml:space="preserve"> informe justificado rendido por el Titular de la Unidad de Transparencia de la Secretaría de Educación, Ciencia, Tecnología e Innovación del Estado de México, dentro del recurso de revisión 11669/INFOEM/IP/RR/2025, mediante el cual sostuvo la legalidad de la respuesta </w:t>
      </w:r>
      <w:r w:rsidRPr="005541E8">
        <w:lastRenderedPageBreak/>
        <w:t>impugnada, argumentando que se atendió en tiempo y forma la solicitud de acceso a la información; refutó los motivos de inconformidad expresados por la parte recurrente al señalar que la información proporcionada comprendía la totalidad de las instituciones programadas para visitas ordinarias de inspección durante los meses de octubre y noviembre de dos mil veinticinco; remitió nuevamente la documentación que estimó suficiente para colmar el requerimiento; y solicitó se determinara la improcedencia o, en su caso, el sobreseimiento del recurso de revisión, al considerar satisfecho el derecho de acceso a la información.</w:t>
      </w:r>
    </w:p>
    <w:p w:rsidR="00F80B76" w:rsidRPr="005541E8" w:rsidRDefault="00F80B76">
      <w:pPr>
        <w:ind w:left="720"/>
        <w:rPr>
          <w:b/>
          <w:bCs/>
          <w:i/>
          <w:iCs/>
        </w:rPr>
      </w:pPr>
    </w:p>
    <w:p w:rsidR="00F80B76" w:rsidRPr="005541E8" w:rsidRDefault="00901939">
      <w:pPr>
        <w:numPr>
          <w:ilvl w:val="0"/>
          <w:numId w:val="1"/>
        </w:numPr>
        <w:rPr>
          <w:b/>
          <w:bCs/>
          <w:i/>
          <w:iCs/>
        </w:rPr>
      </w:pPr>
      <w:r w:rsidRPr="005541E8">
        <w:rPr>
          <w:b/>
          <w:bCs/>
          <w:i/>
          <w:iCs/>
        </w:rPr>
        <w:t xml:space="preserve">“SPH RR_UT_856_SEI.pdf”: </w:t>
      </w:r>
      <w:r w:rsidRPr="005541E8">
        <w:t>oficio 22803000030000S/502/2025, suscrito por el Jefe de la Unidad de Planeación y Escuelas Incorporadas de Educación Superior, mediante el cual remitió el diverso oficio número 22803000030200S-0763/2025, emitido por el Subdirector de Escuelas Incorporadas, en el que se informa la programación de las visitas ordinarias de inspección a instituciones de educación superior incorporadas a la Secretaría de Educación del Gobierno del Estado de México, correspondientes a los meses de octubre y noviembre de dos mil veinticinco, precisando la relación de cuarenta y cinco instituciones educativas que serán objeto de visita, el nivel educativo correspondiente y el municipio en el que se encuentran ubicadas.</w:t>
      </w:r>
    </w:p>
    <w:p w:rsidR="00F80B76" w:rsidRPr="005541E8" w:rsidRDefault="00F80B76">
      <w:pPr>
        <w:rPr>
          <w:b/>
          <w:bCs/>
          <w:i/>
          <w:iCs/>
        </w:rPr>
      </w:pPr>
    </w:p>
    <w:p w:rsidR="00F80B76" w:rsidRPr="005541E8" w:rsidRDefault="00901939">
      <w:pPr>
        <w:pStyle w:val="Ttulo3"/>
      </w:pPr>
      <w:bookmarkStart w:id="18" w:name="_Toc237427875"/>
      <w:r w:rsidRPr="005541E8">
        <w:t>f) Manifestaciones de la Parte Recurrente</w:t>
      </w:r>
      <w:bookmarkEnd w:id="18"/>
    </w:p>
    <w:p w:rsidR="00F80B76" w:rsidRPr="005541E8" w:rsidRDefault="00901939">
      <w:r w:rsidRPr="005541E8">
        <w:rPr>
          <w:b/>
          <w:bCs/>
        </w:rPr>
        <w:t xml:space="preserve">El catorce de octubre de dos mil veinticinco LA PARTE RECURRENTE </w:t>
      </w:r>
      <w:r w:rsidRPr="005541E8">
        <w:t xml:space="preserve">adjuntó el archivo denominado </w:t>
      </w:r>
      <w:r w:rsidRPr="005541E8">
        <w:rPr>
          <w:b/>
          <w:bCs/>
          <w:i/>
          <w:iCs/>
        </w:rPr>
        <w:t>“OFICIO INCOMPLETO.pdf”</w:t>
      </w:r>
      <w:r w:rsidRPr="005541E8">
        <w:t xml:space="preserve"> que contiene respectivamente la información remitida en respuesta, precisando lo siguiente:</w:t>
      </w:r>
    </w:p>
    <w:p w:rsidR="00F80B76" w:rsidRPr="005541E8" w:rsidRDefault="00F80B76"/>
    <w:p w:rsidR="00F80B76" w:rsidRPr="005541E8" w:rsidRDefault="00901939">
      <w:pPr>
        <w:rPr>
          <w:b/>
          <w:bCs/>
        </w:rPr>
      </w:pPr>
      <w:r w:rsidRPr="005541E8">
        <w:rPr>
          <w:b/>
          <w:bCs/>
        </w:rPr>
        <w:t>11267/INFOEM/IP/RR/2025:</w:t>
      </w:r>
    </w:p>
    <w:p w:rsidR="00F80B76" w:rsidRPr="005541E8" w:rsidRDefault="00F80B76"/>
    <w:p w:rsidR="00F80B76" w:rsidRPr="005541E8" w:rsidRDefault="00901939">
      <w:pPr>
        <w:ind w:left="851" w:right="539"/>
        <w:rPr>
          <w:i/>
          <w:iCs/>
        </w:rPr>
      </w:pPr>
      <w:r w:rsidRPr="005541E8">
        <w:rPr>
          <w:i/>
          <w:iCs/>
        </w:rPr>
        <w:t>“ADJUNTO OFICIO EN DONDE QUEDA EN EVIDENCIA LA OMISION DE LA INFORMACION REQUERIDA, LA CUAL FUE: "LISTADO DE ESCUELAS QUE SERÁN VISITADAS Y LA FECHAS EN QUE SERAN VISITADAS" YA QUE EN EL OFICIO DE RESPUESTA "CIRCULAR" SOLO MENCIONA QUE SE LLEVARAN A CABO LAS VISITAS OMITIENDO LA INFORMACION PUBLICA COMPLEMENTARIA.”</w:t>
      </w:r>
    </w:p>
    <w:p w:rsidR="00F80B76" w:rsidRPr="005541E8" w:rsidRDefault="00F80B76"/>
    <w:p w:rsidR="00F80B76" w:rsidRPr="005541E8" w:rsidRDefault="00901939">
      <w:pPr>
        <w:rPr>
          <w:b/>
          <w:bCs/>
        </w:rPr>
      </w:pPr>
      <w:r w:rsidRPr="005541E8">
        <w:rPr>
          <w:b/>
          <w:bCs/>
        </w:rPr>
        <w:t>11669/INFOEM/IP/RR/2025:</w:t>
      </w:r>
    </w:p>
    <w:p w:rsidR="00F80B76" w:rsidRPr="005541E8" w:rsidRDefault="00F80B76"/>
    <w:p w:rsidR="00F80B76" w:rsidRPr="005541E8" w:rsidRDefault="00901939">
      <w:pPr>
        <w:ind w:left="851" w:right="539"/>
        <w:rPr>
          <w:i/>
          <w:iCs/>
        </w:rPr>
      </w:pPr>
      <w:r w:rsidRPr="005541E8">
        <w:rPr>
          <w:i/>
          <w:iCs/>
        </w:rPr>
        <w:t>“ADJUNTO OFICIO EN DONDE EN LA HOJA 2 Y 3, EXISTE UNA TABLA EN DONDE SE SALTAN LOS NUMEROS CONSECUTIVOS DEL NUMERO 7 HASTA EL NUMERO 30, QUEDANDO EN EVIDENCIA LA OMISION DE UNA O DOS HOJAS FALTANTES. ADICIONAL A ESTO NO SE IDENTIFICAN LAS FECHAS EN QUE SERAN LAS VISITAS, FECHA QUE TAMBIEN FUE SOLICITADA EN LA SOLICITUD DE INFORMACION PUBLICA “</w:t>
      </w:r>
    </w:p>
    <w:p w:rsidR="00F80B76" w:rsidRPr="005541E8" w:rsidRDefault="00F80B76">
      <w:pPr>
        <w:shd w:val="clear" w:color="auto" w:fill="FFFFFF"/>
        <w:rPr>
          <w:color w:val="000000"/>
        </w:rPr>
      </w:pPr>
    </w:p>
    <w:p w:rsidR="00F80B76" w:rsidRPr="005541E8" w:rsidRDefault="00901939">
      <w:pPr>
        <w:pStyle w:val="Ttulo3"/>
      </w:pPr>
      <w:bookmarkStart w:id="19" w:name="_Toc237427876"/>
      <w:r w:rsidRPr="005541E8">
        <w:t>g) Cierre de instrucción</w:t>
      </w:r>
      <w:bookmarkEnd w:id="19"/>
    </w:p>
    <w:p w:rsidR="00F80B76" w:rsidRPr="005541E8" w:rsidRDefault="00901939">
      <w:bookmarkStart w:id="20" w:name="_heading=h.3j2qqm3" w:colFirst="0" w:colLast="0"/>
      <w:bookmarkEnd w:id="20"/>
      <w:r w:rsidRPr="005541E8">
        <w:t>Al no existir diligencias pendientes por desahogar, el</w:t>
      </w:r>
      <w:r w:rsidRPr="005541E8">
        <w:rPr>
          <w:b/>
          <w:bCs/>
        </w:rPr>
        <w:t xml:space="preserve"> once</w:t>
      </w:r>
      <w:r w:rsidRPr="005541E8">
        <w:t xml:space="preserve"> </w:t>
      </w:r>
      <w:r w:rsidRPr="005541E8">
        <w:rPr>
          <w:b/>
          <w:bCs/>
        </w:rPr>
        <w:t>de agosto de dos mil veintiséis</w:t>
      </w:r>
      <w:r w:rsidRPr="005541E8">
        <w:t xml:space="preserve"> se acordó el cierre de instrucción y la remisión de los expedientes a efecto de ser resueltos, de conformidad con lo establecido en el artículo 185 fracciones VI y VIII de la Ley de Transparencia y Acceso a la Información Pública del Estado de México y Municipios. Dicho acuerdo fue notificado a las partes el mismo día a través del SAIMEX.</w:t>
      </w:r>
    </w:p>
    <w:p w:rsidR="005541E8" w:rsidRPr="005541E8" w:rsidRDefault="005541E8"/>
    <w:p w:rsidR="005541E8" w:rsidRPr="005541E8" w:rsidRDefault="005541E8" w:rsidP="005541E8">
      <w:pPr>
        <w:pStyle w:val="Ttulo3"/>
      </w:pPr>
      <w:bookmarkStart w:id="21" w:name="_Toc237427877"/>
      <w:r w:rsidRPr="005541E8">
        <w:lastRenderedPageBreak/>
        <w:t>h) Ampliación de Plazo para Resolver</w:t>
      </w:r>
      <w:bookmarkEnd w:id="21"/>
      <w:r w:rsidRPr="005541E8">
        <w:t xml:space="preserve"> </w:t>
      </w:r>
    </w:p>
    <w:p w:rsidR="005541E8" w:rsidRPr="005541E8" w:rsidRDefault="005541E8" w:rsidP="005541E8">
      <w:pPr>
        <w:tabs>
          <w:tab w:val="left" w:pos="3261"/>
        </w:tabs>
      </w:pPr>
      <w:r w:rsidRPr="005541E8">
        <w:t>Con fundamento en lo dispuesto en el artículo 181, párrafo tercero, de la Ley de Transparencia y Acceso a la Información Pública del Estado de México y Municipios, el</w:t>
      </w:r>
      <w:r w:rsidRPr="005541E8">
        <w:rPr>
          <w:b/>
          <w:bCs/>
        </w:rPr>
        <w:t xml:space="preserve"> doce de agosto de dos mil veintiséis</w:t>
      </w:r>
      <w:r w:rsidRPr="005541E8">
        <w:t xml:space="preserve"> se acordó ampliar por un periodo razonable el plazo para resolver el presente Recurso de Revisión, el cual no se reproduce por ser del conocimiento de las partes. </w:t>
      </w:r>
    </w:p>
    <w:p w:rsidR="005541E8" w:rsidRPr="005541E8" w:rsidRDefault="005541E8" w:rsidP="005541E8">
      <w:pPr>
        <w:tabs>
          <w:tab w:val="left" w:pos="3261"/>
        </w:tabs>
      </w:pPr>
    </w:p>
    <w:p w:rsidR="005541E8" w:rsidRPr="005541E8" w:rsidRDefault="005541E8" w:rsidP="005541E8">
      <w:pPr>
        <w:shd w:val="clear" w:color="auto" w:fill="FFFFFF"/>
        <w:rPr>
          <w:color w:val="000000"/>
        </w:rPr>
      </w:pPr>
      <w:r w:rsidRPr="005541E8">
        <w:rPr>
          <w:color w:val="000000"/>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rsidR="005541E8" w:rsidRPr="005541E8" w:rsidRDefault="005541E8"/>
    <w:p w:rsidR="00F80B76" w:rsidRPr="005541E8" w:rsidRDefault="00F80B76"/>
    <w:p w:rsidR="00F80B76" w:rsidRPr="005541E8" w:rsidRDefault="00F80B76">
      <w:bookmarkStart w:id="22" w:name="_heading=h.9hi2otjkckju" w:colFirst="0" w:colLast="0"/>
      <w:bookmarkEnd w:id="22"/>
    </w:p>
    <w:p w:rsidR="00F80B76" w:rsidRPr="005541E8" w:rsidRDefault="00901939">
      <w:pPr>
        <w:pStyle w:val="Ttulo1"/>
      </w:pPr>
      <w:bookmarkStart w:id="23" w:name="_Toc237427878"/>
      <w:r w:rsidRPr="005541E8">
        <w:t>CONSIDERANDOS</w:t>
      </w:r>
      <w:bookmarkEnd w:id="23"/>
    </w:p>
    <w:p w:rsidR="00F80B76" w:rsidRPr="005541E8" w:rsidRDefault="00F80B76">
      <w:pPr>
        <w:jc w:val="center"/>
        <w:rPr>
          <w:b/>
          <w:bCs/>
        </w:rPr>
      </w:pPr>
    </w:p>
    <w:p w:rsidR="00F80B76" w:rsidRPr="005541E8" w:rsidRDefault="00901939">
      <w:pPr>
        <w:pStyle w:val="Ttulo2"/>
        <w:jc w:val="left"/>
      </w:pPr>
      <w:bookmarkStart w:id="24" w:name="_Toc237427879"/>
      <w:r w:rsidRPr="005541E8">
        <w:t xml:space="preserve">PRIMERO. </w:t>
      </w:r>
      <w:proofErr w:type="spellStart"/>
      <w:r w:rsidRPr="005541E8">
        <w:t>Procedibilidad</w:t>
      </w:r>
      <w:bookmarkEnd w:id="24"/>
      <w:proofErr w:type="spellEnd"/>
    </w:p>
    <w:p w:rsidR="00F80B76" w:rsidRPr="005541E8" w:rsidRDefault="00901939">
      <w:pPr>
        <w:pStyle w:val="Ttulo3"/>
      </w:pPr>
      <w:bookmarkStart w:id="25" w:name="_Toc237427880"/>
      <w:r w:rsidRPr="005541E8">
        <w:t>a) Competencia del Instituto</w:t>
      </w:r>
      <w:bookmarkEnd w:id="25"/>
    </w:p>
    <w:p w:rsidR="00F80B76" w:rsidRPr="005541E8" w:rsidRDefault="00901939">
      <w:pPr>
        <w:rPr>
          <w:color w:val="000000"/>
        </w:rPr>
      </w:pPr>
      <w:r w:rsidRPr="005541E8">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Transitorios </w:t>
      </w:r>
      <w:r w:rsidRPr="005541E8">
        <w:rPr>
          <w:b/>
          <w:bCs/>
          <w:color w:val="000000"/>
        </w:rPr>
        <w:t>Segundo</w:t>
      </w:r>
      <w:r w:rsidRPr="005541E8">
        <w:rPr>
          <w:color w:val="000000"/>
        </w:rPr>
        <w:t xml:space="preserve">, </w:t>
      </w:r>
      <w:r w:rsidRPr="005541E8">
        <w:rPr>
          <w:b/>
          <w:bCs/>
          <w:color w:val="000000"/>
        </w:rPr>
        <w:t>Cuarto</w:t>
      </w:r>
      <w:r w:rsidRPr="005541E8">
        <w:rPr>
          <w:color w:val="000000"/>
        </w:rPr>
        <w:t xml:space="preserve"> y </w:t>
      </w:r>
      <w:r w:rsidRPr="005541E8">
        <w:rPr>
          <w:b/>
          <w:bCs/>
          <w:color w:val="000000"/>
        </w:rPr>
        <w:t>Quinto</w:t>
      </w:r>
      <w:r w:rsidRPr="005541E8">
        <w:rPr>
          <w:color w:val="000000"/>
        </w:rPr>
        <w:t xml:space="preserve"> del </w:t>
      </w:r>
      <w:r w:rsidRPr="005541E8">
        <w:rPr>
          <w:b/>
          <w:bCs/>
          <w:color w:val="000000"/>
        </w:rPr>
        <w:t>DECRETO</w:t>
      </w:r>
      <w:r w:rsidRPr="005541E8">
        <w:rPr>
          <w:color w:val="000000"/>
        </w:rPr>
        <w:t xml:space="preserve"> por el que se reforman, adicionan y derogan diversas disposiciones de la Constitución Política de los Estados Unidos Mexicanos, en materia de simplificación orgánica, publicado en el </w:t>
      </w:r>
      <w:r w:rsidRPr="005541E8">
        <w:rPr>
          <w:b/>
          <w:bCs/>
          <w:color w:val="000000"/>
        </w:rPr>
        <w:t>Diario Oficial de la Federación (DOF)</w:t>
      </w:r>
      <w:r w:rsidRPr="005541E8">
        <w:rPr>
          <w:color w:val="000000"/>
        </w:rPr>
        <w:t xml:space="preserve"> el veinte de diciembre de dos mil veinticuatro; artículo Transitorio </w:t>
      </w:r>
      <w:r w:rsidRPr="005541E8">
        <w:rPr>
          <w:b/>
          <w:bCs/>
          <w:color w:val="000000"/>
        </w:rPr>
        <w:t>Décimo Noveno</w:t>
      </w:r>
      <w:r w:rsidRPr="005541E8">
        <w:rPr>
          <w:color w:val="000000"/>
        </w:rPr>
        <w:t xml:space="preserve"> del </w:t>
      </w:r>
      <w:r w:rsidRPr="005541E8">
        <w:rPr>
          <w:b/>
          <w:bCs/>
          <w:color w:val="000000"/>
        </w:rPr>
        <w:t>DECRETO</w:t>
      </w:r>
      <w:r w:rsidRPr="005541E8">
        <w:rPr>
          <w:color w:val="000000"/>
        </w:rPr>
        <w:t xml:space="preserve"> por el que se expiden la Ley General de Transparencia y Acceso a la Información Pública; la Ley </w:t>
      </w:r>
      <w:r w:rsidRPr="005541E8">
        <w:rPr>
          <w:color w:val="000000"/>
        </w:rPr>
        <w:lastRenderedPageBreak/>
        <w:t xml:space="preserve">General de Protección de Datos Personales en Posesión de Sujetos Obligados; la Ley Federal de Protección de Datos Personales en Posesión de los Particulares: y se reforma el artículo 37, fracción XV, de la Ley Orgánica de la Administración Pública Federal, publicado en el </w:t>
      </w:r>
      <w:r w:rsidRPr="005541E8">
        <w:rPr>
          <w:b/>
          <w:bCs/>
          <w:color w:val="000000"/>
        </w:rPr>
        <w:t>DOF</w:t>
      </w:r>
      <w:r w:rsidRPr="005541E8">
        <w:rPr>
          <w:color w:val="000000"/>
        </w:rPr>
        <w:t xml:space="preserve"> el veinte de marzo de dos mil veinticinco; artículos transitorios </w:t>
      </w:r>
      <w:r w:rsidRPr="005541E8">
        <w:rPr>
          <w:b/>
          <w:bCs/>
          <w:color w:val="000000"/>
        </w:rPr>
        <w:t>TERCERO</w:t>
      </w:r>
      <w:r w:rsidRPr="005541E8">
        <w:rPr>
          <w:color w:val="000000"/>
        </w:rPr>
        <w:t xml:space="preserve"> y </w:t>
      </w:r>
      <w:r w:rsidRPr="005541E8">
        <w:rPr>
          <w:b/>
          <w:bCs/>
          <w:color w:val="000000"/>
        </w:rPr>
        <w:t>CUARTO</w:t>
      </w:r>
      <w:r w:rsidRPr="005541E8">
        <w:rPr>
          <w:color w:val="000000"/>
        </w:rPr>
        <w:t xml:space="preserve"> del </w:t>
      </w:r>
      <w:r w:rsidRPr="005541E8">
        <w:rPr>
          <w:b/>
          <w:bCs/>
          <w:color w:val="000000"/>
        </w:rPr>
        <w:t>Decreto Número 198</w:t>
      </w:r>
      <w:r w:rsidRPr="005541E8">
        <w:rPr>
          <w:color w:val="000000"/>
        </w:rPr>
        <w:t xml:space="preserve"> publicado en el Periódico Oficial “Gaceta de Gobierno” del Estado de México el 4 de noviembre de 2025; artículos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F80B76" w:rsidRPr="005541E8" w:rsidRDefault="00F80B76"/>
    <w:p w:rsidR="00F80B76" w:rsidRPr="005541E8" w:rsidRDefault="00901939">
      <w:pPr>
        <w:pStyle w:val="Ttulo3"/>
      </w:pPr>
      <w:bookmarkStart w:id="26" w:name="_Toc237427881"/>
      <w:r w:rsidRPr="005541E8">
        <w:t>b) Legitimidad de la parte recurrente</w:t>
      </w:r>
      <w:bookmarkEnd w:id="26"/>
    </w:p>
    <w:p w:rsidR="00F80B76" w:rsidRPr="005541E8" w:rsidRDefault="00901939">
      <w:r w:rsidRPr="005541E8">
        <w:t>Los recursos de revisión fueron interpuestos por parte legítima, ya que se presentaron por la misma persona que formuló las solicitudes de acceso a la Información Pública,</w:t>
      </w:r>
      <w:r w:rsidRPr="005541E8">
        <w:rPr>
          <w:b/>
          <w:bCs/>
        </w:rPr>
        <w:t xml:space="preserve"> </w:t>
      </w:r>
      <w:r w:rsidRPr="005541E8">
        <w:t>debido a que los datos de acceso</w:t>
      </w:r>
      <w:r w:rsidRPr="005541E8">
        <w:rPr>
          <w:b/>
          <w:bCs/>
        </w:rPr>
        <w:t xml:space="preserve"> </w:t>
      </w:r>
      <w:r w:rsidRPr="005541E8">
        <w:t>SAIMEX son personales e irrepetibles.</w:t>
      </w:r>
    </w:p>
    <w:p w:rsidR="00F80B76" w:rsidRPr="005541E8" w:rsidRDefault="00F80B76"/>
    <w:p w:rsidR="00F80B76" w:rsidRPr="005541E8" w:rsidRDefault="00901939">
      <w:pPr>
        <w:pStyle w:val="Ttulo3"/>
      </w:pPr>
      <w:bookmarkStart w:id="27" w:name="_Toc237427882"/>
      <w:r w:rsidRPr="005541E8">
        <w:t>c) Plazo para interponer el recurso</w:t>
      </w:r>
      <w:bookmarkEnd w:id="27"/>
    </w:p>
    <w:p w:rsidR="00F80B76" w:rsidRPr="005541E8" w:rsidRDefault="00901939">
      <w:bookmarkStart w:id="28" w:name="_heading=h.2bn6wsx" w:colFirst="0" w:colLast="0"/>
      <w:bookmarkEnd w:id="28"/>
      <w:r w:rsidRPr="005541E8">
        <w:t>En la siguiente tabla se especifican los plazos para la interposición del recurso de inconformidad, a saber:</w:t>
      </w:r>
    </w:p>
    <w:p w:rsidR="00F80B76" w:rsidRPr="005541E8" w:rsidRDefault="00F80B76">
      <w:pPr>
        <w:rPr>
          <w:b/>
          <w:bCs/>
          <w:color w:val="000000"/>
        </w:rPr>
      </w:pPr>
    </w:p>
    <w:tbl>
      <w:tblPr>
        <w:tblStyle w:val="a"/>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3011"/>
        <w:gridCol w:w="3012"/>
      </w:tblGrid>
      <w:tr w:rsidR="00F80B76" w:rsidRPr="005541E8">
        <w:tc>
          <w:tcPr>
            <w:tcW w:w="3011" w:type="dxa"/>
          </w:tcPr>
          <w:p w:rsidR="00F80B76" w:rsidRPr="005541E8" w:rsidRDefault="00901939">
            <w:pPr>
              <w:jc w:val="center"/>
              <w:rPr>
                <w:b/>
                <w:bCs/>
                <w:color w:val="000000"/>
              </w:rPr>
            </w:pPr>
            <w:r w:rsidRPr="005541E8">
              <w:rPr>
                <w:b/>
                <w:bCs/>
                <w:color w:val="000000"/>
              </w:rPr>
              <w:t>Fecha de Respuesta</w:t>
            </w:r>
          </w:p>
        </w:tc>
        <w:tc>
          <w:tcPr>
            <w:tcW w:w="3011" w:type="dxa"/>
          </w:tcPr>
          <w:p w:rsidR="00F80B76" w:rsidRPr="005541E8" w:rsidRDefault="00901939">
            <w:pPr>
              <w:jc w:val="center"/>
              <w:rPr>
                <w:b/>
                <w:bCs/>
                <w:color w:val="000000"/>
              </w:rPr>
            </w:pPr>
            <w:r w:rsidRPr="005541E8">
              <w:rPr>
                <w:b/>
                <w:bCs/>
                <w:color w:val="000000"/>
              </w:rPr>
              <w:t>Fecha de Interposición</w:t>
            </w:r>
          </w:p>
        </w:tc>
        <w:tc>
          <w:tcPr>
            <w:tcW w:w="3012" w:type="dxa"/>
          </w:tcPr>
          <w:p w:rsidR="00F80B76" w:rsidRPr="005541E8" w:rsidRDefault="00901939">
            <w:pPr>
              <w:jc w:val="center"/>
              <w:rPr>
                <w:b/>
                <w:bCs/>
                <w:color w:val="000000"/>
              </w:rPr>
            </w:pPr>
            <w:r w:rsidRPr="005541E8">
              <w:rPr>
                <w:b/>
                <w:bCs/>
                <w:color w:val="000000"/>
              </w:rPr>
              <w:t>Observación</w:t>
            </w:r>
          </w:p>
        </w:tc>
      </w:tr>
      <w:tr w:rsidR="00F80B76" w:rsidRPr="005541E8">
        <w:tc>
          <w:tcPr>
            <w:tcW w:w="3011" w:type="dxa"/>
          </w:tcPr>
          <w:p w:rsidR="00F80B76" w:rsidRPr="005541E8" w:rsidRDefault="00901939">
            <w:pPr>
              <w:jc w:val="center"/>
              <w:rPr>
                <w:b/>
                <w:bCs/>
                <w:color w:val="000000"/>
                <w:sz w:val="16"/>
                <w:szCs w:val="16"/>
              </w:rPr>
            </w:pPr>
            <w:r w:rsidRPr="005541E8">
              <w:rPr>
                <w:b/>
                <w:bCs/>
                <w:color w:val="000000"/>
                <w:sz w:val="16"/>
                <w:szCs w:val="16"/>
              </w:rPr>
              <w:t>02 y 08 de octubre de 2025</w:t>
            </w:r>
          </w:p>
        </w:tc>
        <w:tc>
          <w:tcPr>
            <w:tcW w:w="3011" w:type="dxa"/>
          </w:tcPr>
          <w:p w:rsidR="00F80B76" w:rsidRPr="005541E8" w:rsidRDefault="00901939">
            <w:pPr>
              <w:jc w:val="center"/>
              <w:rPr>
                <w:b/>
                <w:bCs/>
                <w:color w:val="000000"/>
                <w:sz w:val="16"/>
                <w:szCs w:val="16"/>
              </w:rPr>
            </w:pPr>
            <w:r w:rsidRPr="005541E8">
              <w:rPr>
                <w:b/>
                <w:bCs/>
                <w:color w:val="000000"/>
                <w:sz w:val="16"/>
                <w:szCs w:val="16"/>
              </w:rPr>
              <w:t>02 y 08 de octubre de 2025</w:t>
            </w:r>
          </w:p>
        </w:tc>
        <w:tc>
          <w:tcPr>
            <w:tcW w:w="3012" w:type="dxa"/>
          </w:tcPr>
          <w:p w:rsidR="00F80B76" w:rsidRPr="005541E8" w:rsidRDefault="00901939">
            <w:pPr>
              <w:rPr>
                <w:b/>
                <w:bCs/>
                <w:color w:val="000000"/>
                <w:sz w:val="16"/>
                <w:szCs w:val="16"/>
              </w:rPr>
            </w:pPr>
            <w:r w:rsidRPr="005541E8">
              <w:rPr>
                <w:color w:val="000000"/>
                <w:sz w:val="16"/>
                <w:szCs w:val="16"/>
              </w:rPr>
              <w:t>Se encuentra dentro del margen temporal previsto en el artículo 178 de la Ley de Transparencia y Acceso a la Información Pública del Estado de México y Municipios.</w:t>
            </w:r>
          </w:p>
        </w:tc>
      </w:tr>
    </w:tbl>
    <w:p w:rsidR="00F80B76" w:rsidRPr="005541E8" w:rsidRDefault="00F80B76"/>
    <w:p w:rsidR="00F80B76" w:rsidRPr="005541E8" w:rsidRDefault="00901939">
      <w:pPr>
        <w:pStyle w:val="Ttulo3"/>
      </w:pPr>
      <w:bookmarkStart w:id="29" w:name="_Toc237427883"/>
      <w:r w:rsidRPr="005541E8">
        <w:lastRenderedPageBreak/>
        <w:t>d) Causal de procedencia</w:t>
      </w:r>
      <w:bookmarkEnd w:id="29"/>
      <w:r w:rsidRPr="005541E8">
        <w:t xml:space="preserve"> </w:t>
      </w:r>
    </w:p>
    <w:p w:rsidR="00F80B76" w:rsidRPr="005541E8" w:rsidRDefault="00901939">
      <w:r w:rsidRPr="005541E8">
        <w:t>Resulta procedente la interposición de los recursos de revisión, ya que se actualiza la causal de procedencia señalada en el artículo 179, fracción V de la Ley de Transparencia y Acceso a la Información Pública del Estado de México y Municipios.</w:t>
      </w:r>
    </w:p>
    <w:p w:rsidR="00F80B76" w:rsidRPr="005541E8" w:rsidRDefault="00F80B76"/>
    <w:p w:rsidR="00F80B76" w:rsidRPr="005541E8" w:rsidRDefault="00F80B76"/>
    <w:p w:rsidR="00F80B76" w:rsidRPr="005541E8" w:rsidRDefault="00901939">
      <w:pPr>
        <w:pStyle w:val="Ttulo3"/>
      </w:pPr>
      <w:bookmarkStart w:id="30" w:name="_Toc237427884"/>
      <w:r w:rsidRPr="005541E8">
        <w:t>f) Acumulación de los Recursos de Revisión</w:t>
      </w:r>
      <w:bookmarkEnd w:id="30"/>
    </w:p>
    <w:p w:rsidR="00F80B76" w:rsidRPr="005541E8" w:rsidRDefault="00901939">
      <w:r w:rsidRPr="005541E8">
        <w:t xml:space="preserve">De las constancias que obran en los expedientes acumulados, se advierte que los recursos de revisión </w:t>
      </w:r>
      <w:r w:rsidRPr="005541E8">
        <w:rPr>
          <w:b/>
          <w:bCs/>
        </w:rPr>
        <w:t xml:space="preserve">11267/INFOEM/IP/RR/2025 y 11669/INFOEM/IP/RR/2025,  </w:t>
      </w:r>
      <w:r w:rsidRPr="005541E8">
        <w:t xml:space="preserve">fueron presentados por la misma </w:t>
      </w:r>
      <w:r w:rsidRPr="005541E8">
        <w:rPr>
          <w:b/>
          <w:bCs/>
        </w:rPr>
        <w:t>PARTE RECURRENTE</w:t>
      </w:r>
      <w:r w:rsidRPr="005541E8">
        <w:t xml:space="preserve"> respecto de actos u omisiones similares, realizados por el mismo </w:t>
      </w:r>
      <w:r w:rsidRPr="005541E8">
        <w:rPr>
          <w:b/>
          <w:bCs/>
        </w:rPr>
        <w:t>SUJETO OBLIGADO</w:t>
      </w:r>
      <w:r w:rsidRPr="005541E8">
        <w:t>, razón por la cual, con la finalidad de evitar la emisión de resoluciones contradictorias, este Órgano Garante realizó la acumulación respectiva, de conformidad con lo dispuesto en el artículo 18 del Código de Procedimientos Administrativos del Estado de México, de aplicación supletoria en términos del artículo 195 de la Ley de Transparencia y Acceso a la Información Pública del Estado de México y Municipios en vigor.</w:t>
      </w:r>
    </w:p>
    <w:p w:rsidR="00F80B76" w:rsidRPr="005541E8" w:rsidRDefault="00F80B76">
      <w:pPr>
        <w:ind w:left="-57"/>
      </w:pPr>
    </w:p>
    <w:p w:rsidR="00F80B76" w:rsidRPr="005541E8" w:rsidRDefault="00901939">
      <w:pPr>
        <w:pStyle w:val="Ttulo2"/>
      </w:pPr>
      <w:bookmarkStart w:id="31" w:name="_Toc237427885"/>
      <w:r w:rsidRPr="005541E8">
        <w:t>SEGUNDO. Estudio de Fondo</w:t>
      </w:r>
      <w:bookmarkEnd w:id="31"/>
    </w:p>
    <w:p w:rsidR="00F80B76" w:rsidRPr="005541E8" w:rsidRDefault="00901939">
      <w:pPr>
        <w:pStyle w:val="Ttulo3"/>
      </w:pPr>
      <w:bookmarkStart w:id="32" w:name="_Toc237427886"/>
      <w:r w:rsidRPr="005541E8">
        <w:t>a) Mandato de transparencia y responsabilidad del Sujeto Obligado</w:t>
      </w:r>
      <w:bookmarkEnd w:id="32"/>
    </w:p>
    <w:p w:rsidR="00F80B76" w:rsidRPr="005541E8" w:rsidRDefault="00901939">
      <w:r w:rsidRPr="005541E8">
        <w:t>El derecho de acceso a la información pública es un derecho humano reconocido en el artículo sexto de la Constitución Política de los Estados Unidos Mexicanos y en el artículo quinto de la Constitución Política del Estado Libre y Soberano de México:</w:t>
      </w:r>
    </w:p>
    <w:p w:rsidR="00F80B76" w:rsidRPr="005541E8" w:rsidRDefault="00F80B76"/>
    <w:p w:rsidR="00F80B76" w:rsidRPr="005541E8" w:rsidRDefault="00901939">
      <w:pPr>
        <w:spacing w:line="240" w:lineRule="auto"/>
        <w:ind w:left="850" w:right="824"/>
        <w:rPr>
          <w:b/>
          <w:bCs/>
          <w:i/>
          <w:iCs/>
        </w:rPr>
      </w:pPr>
      <w:r w:rsidRPr="005541E8">
        <w:rPr>
          <w:b/>
          <w:bCs/>
          <w:i/>
          <w:iCs/>
        </w:rPr>
        <w:t>Constitución Política de los Estados Unidos Mexicanos</w:t>
      </w:r>
    </w:p>
    <w:p w:rsidR="00F80B76" w:rsidRPr="005541E8" w:rsidRDefault="00901939">
      <w:pPr>
        <w:spacing w:line="240" w:lineRule="auto"/>
        <w:ind w:left="850" w:right="824"/>
        <w:rPr>
          <w:b/>
          <w:bCs/>
          <w:i/>
          <w:iCs/>
        </w:rPr>
      </w:pPr>
      <w:r w:rsidRPr="005541E8">
        <w:rPr>
          <w:b/>
          <w:bCs/>
          <w:i/>
          <w:iCs/>
        </w:rPr>
        <w:t>“Artículo 6.</w:t>
      </w:r>
    </w:p>
    <w:p w:rsidR="00F80B76" w:rsidRPr="005541E8" w:rsidRDefault="00901939">
      <w:pPr>
        <w:spacing w:line="240" w:lineRule="auto"/>
        <w:ind w:left="850" w:right="824"/>
        <w:rPr>
          <w:i/>
          <w:iCs/>
        </w:rPr>
      </w:pPr>
      <w:r w:rsidRPr="005541E8">
        <w:rPr>
          <w:i/>
          <w:iCs/>
        </w:rPr>
        <w:t>(…)</w:t>
      </w:r>
    </w:p>
    <w:p w:rsidR="00F80B76" w:rsidRPr="005541E8" w:rsidRDefault="00901939">
      <w:pPr>
        <w:spacing w:line="240" w:lineRule="auto"/>
        <w:ind w:left="850" w:right="824"/>
        <w:rPr>
          <w:i/>
          <w:iCs/>
        </w:rPr>
      </w:pPr>
      <w:r w:rsidRPr="005541E8">
        <w:rPr>
          <w:i/>
          <w:iCs/>
        </w:rPr>
        <w:lastRenderedPageBreak/>
        <w:t>Para efectos de lo dispuesto en el presente artículo se observará lo siguiente:</w:t>
      </w:r>
    </w:p>
    <w:p w:rsidR="00F80B76" w:rsidRPr="005541E8" w:rsidRDefault="00901939">
      <w:pPr>
        <w:spacing w:line="240" w:lineRule="auto"/>
        <w:ind w:left="850" w:right="824"/>
        <w:rPr>
          <w:b/>
          <w:bCs/>
          <w:i/>
          <w:iCs/>
        </w:rPr>
      </w:pPr>
      <w:r w:rsidRPr="005541E8">
        <w:rPr>
          <w:b/>
          <w:bCs/>
          <w:i/>
          <w:iCs/>
        </w:rPr>
        <w:t>A</w:t>
      </w:r>
      <w:r w:rsidRPr="005541E8">
        <w:rPr>
          <w:i/>
          <w:iCs/>
        </w:rPr>
        <w:t xml:space="preserve">. </w:t>
      </w:r>
      <w:r w:rsidRPr="005541E8">
        <w:rPr>
          <w:b/>
          <w:bCs/>
          <w:i/>
          <w:iCs/>
        </w:rPr>
        <w:t>Para el ejercicio del derecho de acceso a la información</w:t>
      </w:r>
      <w:r w:rsidRPr="005541E8">
        <w:rPr>
          <w:i/>
          <w:iCs/>
        </w:rPr>
        <w:t xml:space="preserve">, la Federación y </w:t>
      </w:r>
      <w:r w:rsidRPr="005541E8">
        <w:rPr>
          <w:b/>
          <w:bCs/>
          <w:i/>
          <w:iCs/>
        </w:rPr>
        <w:t>las entidades federativas, en el ámbito de sus respectivas competencias, se regirán por los siguientes principios y bases:</w:t>
      </w:r>
    </w:p>
    <w:p w:rsidR="00F80B76" w:rsidRPr="005541E8" w:rsidRDefault="00901939">
      <w:pPr>
        <w:spacing w:line="240" w:lineRule="auto"/>
        <w:ind w:left="850" w:right="824"/>
        <w:rPr>
          <w:i/>
          <w:iCs/>
        </w:rPr>
      </w:pPr>
      <w:r w:rsidRPr="005541E8">
        <w:rPr>
          <w:b/>
          <w:bCs/>
          <w:i/>
          <w:iCs/>
        </w:rPr>
        <w:t xml:space="preserve">I. </w:t>
      </w:r>
      <w:r w:rsidRPr="005541E8">
        <w:rPr>
          <w:b/>
          <w:bCs/>
          <w:i/>
          <w:iCs/>
        </w:rPr>
        <w:tab/>
        <w:t>Toda la información en posesión de cualquier</w:t>
      </w:r>
      <w:r w:rsidRPr="005541E8">
        <w:rPr>
          <w:i/>
          <w:iCs/>
        </w:rPr>
        <w:t xml:space="preserve"> </w:t>
      </w:r>
      <w:r w:rsidRPr="005541E8">
        <w:rPr>
          <w:b/>
          <w:bCs/>
          <w:i/>
          <w:iCs/>
        </w:rPr>
        <w:t>autoridad</w:t>
      </w:r>
      <w:r w:rsidRPr="005541E8">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5541E8">
        <w:rPr>
          <w:b/>
          <w:bCs/>
          <w:i/>
          <w:iCs/>
        </w:rPr>
        <w:t>municipal</w:t>
      </w:r>
      <w:r w:rsidRPr="005541E8">
        <w:rPr>
          <w:i/>
          <w:iCs/>
        </w:rPr>
        <w:t xml:space="preserve">, </w:t>
      </w:r>
      <w:r w:rsidRPr="005541E8">
        <w:rPr>
          <w:b/>
          <w:bCs/>
          <w:i/>
          <w:iCs/>
        </w:rPr>
        <w:t>es pública</w:t>
      </w:r>
      <w:r w:rsidRPr="005541E8">
        <w:rPr>
          <w:i/>
          <w:iCs/>
        </w:rPr>
        <w:t xml:space="preserve"> y sólo podrá ser reservada temporalmente por razones de interés público y seguridad nacional, en los términos que fijen las leyes. </w:t>
      </w:r>
      <w:r w:rsidRPr="005541E8">
        <w:rPr>
          <w:b/>
          <w:bCs/>
          <w:i/>
          <w:iCs/>
        </w:rPr>
        <w:t>En la interpretación de este derecho deberá prevalecer el principio de máxima publicidad. Los sujetos obligados deberán documentar todo acto que derive del ejercicio de sus facultades, competencias o funciones</w:t>
      </w:r>
      <w:r w:rsidRPr="005541E8">
        <w:rPr>
          <w:i/>
          <w:iCs/>
        </w:rPr>
        <w:t>, la ley determinará los supuestos específicos bajo los cuales procederá la declaración de inexistencia de la información.”</w:t>
      </w:r>
    </w:p>
    <w:p w:rsidR="00F80B76" w:rsidRPr="005541E8" w:rsidRDefault="00F80B76">
      <w:pPr>
        <w:spacing w:line="240" w:lineRule="auto"/>
        <w:ind w:left="850" w:right="824"/>
        <w:rPr>
          <w:b/>
          <w:bCs/>
          <w:i/>
          <w:iCs/>
        </w:rPr>
      </w:pPr>
    </w:p>
    <w:p w:rsidR="00F80B76" w:rsidRPr="005541E8" w:rsidRDefault="00901939">
      <w:pPr>
        <w:spacing w:line="240" w:lineRule="auto"/>
        <w:ind w:left="850" w:right="824"/>
        <w:rPr>
          <w:b/>
          <w:bCs/>
          <w:i/>
          <w:iCs/>
        </w:rPr>
      </w:pPr>
      <w:r w:rsidRPr="005541E8">
        <w:rPr>
          <w:b/>
          <w:bCs/>
          <w:i/>
          <w:iCs/>
        </w:rPr>
        <w:t>Constitución Política del Estado Libre y Soberano de México</w:t>
      </w:r>
    </w:p>
    <w:p w:rsidR="00F80B76" w:rsidRPr="005541E8" w:rsidRDefault="00901939">
      <w:pPr>
        <w:spacing w:line="240" w:lineRule="auto"/>
        <w:ind w:left="850" w:right="824"/>
        <w:rPr>
          <w:i/>
          <w:iCs/>
        </w:rPr>
      </w:pPr>
      <w:r w:rsidRPr="005541E8">
        <w:rPr>
          <w:b/>
          <w:bCs/>
          <w:i/>
          <w:iCs/>
        </w:rPr>
        <w:t>“Artículo 5</w:t>
      </w:r>
      <w:r w:rsidRPr="005541E8">
        <w:rPr>
          <w:i/>
          <w:iCs/>
        </w:rPr>
        <w:t xml:space="preserve">.- </w:t>
      </w:r>
    </w:p>
    <w:p w:rsidR="00F80B76" w:rsidRPr="005541E8" w:rsidRDefault="00901939">
      <w:pPr>
        <w:spacing w:line="240" w:lineRule="auto"/>
        <w:ind w:left="850" w:right="824"/>
        <w:rPr>
          <w:i/>
          <w:iCs/>
        </w:rPr>
      </w:pPr>
      <w:r w:rsidRPr="005541E8">
        <w:rPr>
          <w:i/>
          <w:iCs/>
        </w:rPr>
        <w:t>(…)</w:t>
      </w:r>
    </w:p>
    <w:p w:rsidR="00F80B76" w:rsidRPr="005541E8" w:rsidRDefault="00901939">
      <w:pPr>
        <w:spacing w:line="240" w:lineRule="auto"/>
        <w:ind w:left="850" w:right="824"/>
        <w:rPr>
          <w:i/>
          <w:iCs/>
        </w:rPr>
      </w:pPr>
      <w:r w:rsidRPr="005541E8">
        <w:rPr>
          <w:b/>
          <w:bCs/>
          <w:i/>
          <w:iCs/>
        </w:rPr>
        <w:t>El derecho a la información será garantizado por el Estado. La ley establecerá las previsiones que permitan asegurar la protección, el respeto y la difusión de este derecho</w:t>
      </w:r>
      <w:r w:rsidRPr="005541E8">
        <w:rPr>
          <w:i/>
          <w:iCs/>
        </w:rPr>
        <w:t>.</w:t>
      </w:r>
    </w:p>
    <w:p w:rsidR="00F80B76" w:rsidRPr="005541E8" w:rsidRDefault="00901939">
      <w:pPr>
        <w:spacing w:line="240" w:lineRule="auto"/>
        <w:ind w:left="850" w:right="824"/>
        <w:rPr>
          <w:i/>
          <w:iCs/>
        </w:rPr>
      </w:pPr>
      <w:r w:rsidRPr="005541E8">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F80B76" w:rsidRPr="005541E8" w:rsidRDefault="00901939">
      <w:pPr>
        <w:spacing w:line="240" w:lineRule="auto"/>
        <w:ind w:left="850" w:right="824"/>
        <w:rPr>
          <w:i/>
          <w:iCs/>
        </w:rPr>
      </w:pPr>
      <w:r w:rsidRPr="005541E8">
        <w:rPr>
          <w:b/>
          <w:bCs/>
          <w:i/>
          <w:iCs/>
        </w:rPr>
        <w:t>Este derecho se regirá por los principios y bases siguientes</w:t>
      </w:r>
      <w:r w:rsidRPr="005541E8">
        <w:rPr>
          <w:i/>
          <w:iCs/>
        </w:rPr>
        <w:t>:</w:t>
      </w:r>
    </w:p>
    <w:p w:rsidR="00F80B76" w:rsidRPr="005541E8" w:rsidRDefault="00901939">
      <w:pPr>
        <w:spacing w:line="240" w:lineRule="auto"/>
        <w:ind w:left="850" w:right="824"/>
        <w:rPr>
          <w:i/>
          <w:iCs/>
        </w:rPr>
      </w:pPr>
      <w:r w:rsidRPr="005541E8">
        <w:rPr>
          <w:b/>
          <w:bCs/>
          <w:i/>
          <w:iCs/>
        </w:rPr>
        <w:t>I. Toda la información en posesión de cualquier autoridad, entidad, órgano y organismos de los</w:t>
      </w:r>
      <w:r w:rsidRPr="005541E8">
        <w:rPr>
          <w:i/>
          <w:iCs/>
        </w:rPr>
        <w:t xml:space="preserve"> Poderes Ejecutivo, Legislativo y Judicial, órganos autónomos, partidos políticos, fideicomisos y fondos públicos estatales y </w:t>
      </w:r>
      <w:r w:rsidRPr="005541E8">
        <w:rPr>
          <w:b/>
          <w:bCs/>
          <w:i/>
          <w:iCs/>
        </w:rPr>
        <w:t>municipales</w:t>
      </w:r>
      <w:r w:rsidRPr="005541E8">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541E8">
        <w:rPr>
          <w:b/>
          <w:bCs/>
          <w:i/>
          <w:iCs/>
        </w:rPr>
        <w:t>es pública</w:t>
      </w:r>
      <w:r w:rsidRPr="005541E8">
        <w:rPr>
          <w:i/>
          <w:iCs/>
        </w:rPr>
        <w:t xml:space="preserve"> y sólo podrá ser reservada temporalmente por razones previstas en la Constitución Política de los Estados Unidos Mexicanos de interés público y seguridad, en los términos que fijen las leyes. </w:t>
      </w:r>
      <w:r w:rsidRPr="005541E8">
        <w:rPr>
          <w:b/>
          <w:bCs/>
          <w:i/>
          <w:iCs/>
        </w:rPr>
        <w:t>En la interpretación de este derecho deberá prevalecer el principio de máxima publicidad</w:t>
      </w:r>
      <w:r w:rsidRPr="005541E8">
        <w:rPr>
          <w:i/>
          <w:iCs/>
        </w:rPr>
        <w:t xml:space="preserve">. </w:t>
      </w:r>
      <w:r w:rsidRPr="005541E8">
        <w:rPr>
          <w:b/>
          <w:bCs/>
          <w:i/>
          <w:iCs/>
        </w:rPr>
        <w:t xml:space="preserve">Los sujetos obligados deberán documentar todo acto que derive del ejercicio de </w:t>
      </w:r>
      <w:r w:rsidRPr="005541E8">
        <w:rPr>
          <w:b/>
          <w:bCs/>
          <w:i/>
          <w:iCs/>
        </w:rPr>
        <w:lastRenderedPageBreak/>
        <w:t>sus facultades, competencias o funciones</w:t>
      </w:r>
      <w:r w:rsidRPr="005541E8">
        <w:rPr>
          <w:i/>
          <w:iCs/>
        </w:rPr>
        <w:t>, la ley determinará los supuestos específicos bajo los cuales procederá la declaración de inexistencia de la información.”</w:t>
      </w:r>
    </w:p>
    <w:p w:rsidR="00F80B76" w:rsidRPr="005541E8" w:rsidRDefault="00F80B76">
      <w:pPr>
        <w:rPr>
          <w:b/>
          <w:bCs/>
          <w:i/>
          <w:iCs/>
        </w:rPr>
      </w:pPr>
    </w:p>
    <w:p w:rsidR="00F80B76" w:rsidRPr="005541E8" w:rsidRDefault="00901939">
      <w:pPr>
        <w:rPr>
          <w:i/>
          <w:iCs/>
        </w:rPr>
      </w:pPr>
      <w:r w:rsidRPr="005541E8">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5541E8">
        <w:rPr>
          <w:i/>
          <w:iCs/>
        </w:rPr>
        <w:t>por los principios de simplicidad, rapidez, gratuidad del procedimiento, auxilio y orientación a los particulares.</w:t>
      </w:r>
    </w:p>
    <w:p w:rsidR="00F80B76" w:rsidRPr="005541E8" w:rsidRDefault="00F80B76">
      <w:pPr>
        <w:rPr>
          <w:i/>
          <w:iCs/>
        </w:rPr>
      </w:pPr>
    </w:p>
    <w:p w:rsidR="00F80B76" w:rsidRPr="005541E8" w:rsidRDefault="00901939">
      <w:pPr>
        <w:rPr>
          <w:i/>
          <w:iCs/>
        </w:rPr>
      </w:pPr>
      <w:r w:rsidRPr="005541E8">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rsidR="00F80B76" w:rsidRPr="005541E8" w:rsidRDefault="00F80B76"/>
    <w:p w:rsidR="00F80B76" w:rsidRPr="005541E8" w:rsidRDefault="00901939">
      <w:r w:rsidRPr="005541E8">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F80B76" w:rsidRPr="005541E8" w:rsidRDefault="00F80B76"/>
    <w:p w:rsidR="00F80B76" w:rsidRPr="005541E8" w:rsidRDefault="00901939">
      <w:r w:rsidRPr="005541E8">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F80B76" w:rsidRPr="005541E8" w:rsidRDefault="00F80B76"/>
    <w:p w:rsidR="00F80B76" w:rsidRPr="005541E8" w:rsidRDefault="00901939">
      <w:r w:rsidRPr="005541E8">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F80B76" w:rsidRPr="005541E8" w:rsidRDefault="00F80B76"/>
    <w:p w:rsidR="00F80B76" w:rsidRPr="005541E8" w:rsidRDefault="00901939">
      <w:bookmarkStart w:id="33" w:name="_heading=h.147n2zr" w:colFirst="0" w:colLast="0"/>
      <w:bookmarkEnd w:id="33"/>
      <w:r w:rsidRPr="005541E8">
        <w:t xml:space="preserve">Con base en lo anterior, se considera que </w:t>
      </w:r>
      <w:r w:rsidRPr="005541E8">
        <w:rPr>
          <w:b/>
          <w:bCs/>
        </w:rPr>
        <w:t>EL</w:t>
      </w:r>
      <w:r w:rsidRPr="005541E8">
        <w:t xml:space="preserve"> </w:t>
      </w:r>
      <w:r w:rsidRPr="005541E8">
        <w:rPr>
          <w:b/>
          <w:bCs/>
        </w:rPr>
        <w:t>SUJETO OBLIGADO</w:t>
      </w:r>
      <w:r w:rsidRPr="005541E8">
        <w:t xml:space="preserve"> se encontraba compelido a atender las solicitudes de acceso a la información realizadas por </w:t>
      </w:r>
      <w:r w:rsidRPr="005541E8">
        <w:rPr>
          <w:b/>
          <w:bCs/>
        </w:rPr>
        <w:t>LA PARTE RECURRENTE</w:t>
      </w:r>
      <w:r w:rsidRPr="005541E8">
        <w:t>.</w:t>
      </w:r>
    </w:p>
    <w:p w:rsidR="00F80B76" w:rsidRPr="005541E8" w:rsidRDefault="00F80B76"/>
    <w:p w:rsidR="00F80B76" w:rsidRPr="005541E8" w:rsidRDefault="00901939">
      <w:pPr>
        <w:pStyle w:val="Ttulo3"/>
      </w:pPr>
      <w:bookmarkStart w:id="34" w:name="_Toc237427887"/>
      <w:r w:rsidRPr="005541E8">
        <w:t>b) Controversia a resolver</w:t>
      </w:r>
      <w:bookmarkEnd w:id="34"/>
    </w:p>
    <w:p w:rsidR="00F80B76" w:rsidRPr="005541E8" w:rsidRDefault="00901939">
      <w:r w:rsidRPr="005541E8">
        <w:t xml:space="preserve">Con el objeto de ilustrar la controversia planteada, resulta conveniente precisar que, una vez realizado el estudio de las constancias que integran los expedientes en que se actúa, se desprende que </w:t>
      </w:r>
      <w:r w:rsidRPr="005541E8">
        <w:rPr>
          <w:b/>
          <w:bCs/>
        </w:rPr>
        <w:t>LA PARTE RECURRENTE</w:t>
      </w:r>
      <w:r w:rsidRPr="005541E8">
        <w:t xml:space="preserve"> solicitó el informe, tarjeta informativa, circular o cualquier otro documento que contenga la programación de las visitas de inspección a las escuelas e instituciones de educación </w:t>
      </w:r>
      <w:r w:rsidRPr="005541E8">
        <w:rPr>
          <w:b/>
          <w:bCs/>
        </w:rPr>
        <w:t>media superior</w:t>
      </w:r>
      <w:r w:rsidRPr="005541E8">
        <w:t xml:space="preserve"> y </w:t>
      </w:r>
      <w:r w:rsidRPr="005541E8">
        <w:rPr>
          <w:b/>
          <w:bCs/>
        </w:rPr>
        <w:t>superior</w:t>
      </w:r>
      <w:r w:rsidRPr="005541E8">
        <w:t xml:space="preserve"> incorporadas a la Secretaría de Educación, Ciencia, Tecnología e Innovación del Gobierno del Estado de México, correspondientes a los meses de octubre, noviembre y diciembre de dos mil veinticinco, precisando los planteles que serán visitados y las fechas programadas para la realización de dichas inspecciones.</w:t>
      </w:r>
    </w:p>
    <w:p w:rsidR="00F80B76" w:rsidRPr="005541E8" w:rsidRDefault="00F80B76"/>
    <w:p w:rsidR="00F80B76" w:rsidRPr="005541E8" w:rsidRDefault="00901939">
      <w:pPr>
        <w:tabs>
          <w:tab w:val="left" w:pos="4962"/>
        </w:tabs>
      </w:pPr>
      <w:r w:rsidRPr="005541E8">
        <w:t xml:space="preserve">En respuesta a las solicitudes de acceso a la información, </w:t>
      </w:r>
      <w:r w:rsidRPr="005541E8">
        <w:rPr>
          <w:b/>
          <w:bCs/>
        </w:rPr>
        <w:t>EL SUJETO OBLIGADO</w:t>
      </w:r>
      <w:r w:rsidRPr="005541E8">
        <w:t xml:space="preserve"> proporcionó, por una parte, la Circular 008/2025, relacionada con la programación de visitas de inspección a los planteles de tipo medio superior incorporados a la Secretaría de Educación, </w:t>
      </w:r>
      <w:r w:rsidRPr="005541E8">
        <w:lastRenderedPageBreak/>
        <w:t>Ciencia, Tecnología e Innovación del Estado de México; y, por otra, la programación de las visitas ordinarias de inspección a las instituciones de educación superior incorporadas a la Secretaría de Educación del Gobierno del Estado de México, correspondientes a los meses de octubre y noviembre de dos mil veinticinco, precisando la relación de las instituciones educativas y el municipio en el que se encuentran ubicadas.</w:t>
      </w:r>
    </w:p>
    <w:p w:rsidR="00F80B76" w:rsidRPr="005541E8" w:rsidRDefault="00F80B76">
      <w:pPr>
        <w:tabs>
          <w:tab w:val="left" w:pos="4962"/>
        </w:tabs>
      </w:pPr>
    </w:p>
    <w:p w:rsidR="00F80B76" w:rsidRPr="005541E8" w:rsidRDefault="00901939">
      <w:pPr>
        <w:tabs>
          <w:tab w:val="left" w:pos="4962"/>
        </w:tabs>
      </w:pPr>
      <w:r w:rsidRPr="005541E8">
        <w:t xml:space="preserve">En un acto posterior, </w:t>
      </w:r>
      <w:r w:rsidRPr="005541E8">
        <w:rPr>
          <w:b/>
          <w:bCs/>
        </w:rPr>
        <w:t>LA PARTE RECURRENTE</w:t>
      </w:r>
      <w:r w:rsidRPr="005541E8">
        <w:t xml:space="preserve"> manifestó su inconformidad indicando la entrega de la información incompleta, precisando para el caso de las escuelas de educación media superior que, no se señaló en la respuesta las escuelas que serán visitadas ni los días en los que se llevarían a cabo dichas diligencias; así como para las escuelas de educación superior que, en el listado proporcionado, los números consecutivos se encuentran incompletos ya que omite presentar los registros del ocho al veintinueve.</w:t>
      </w:r>
    </w:p>
    <w:p w:rsidR="00F80B76" w:rsidRPr="005541E8" w:rsidRDefault="00F80B76">
      <w:pPr>
        <w:tabs>
          <w:tab w:val="left" w:pos="4962"/>
        </w:tabs>
      </w:pPr>
    </w:p>
    <w:p w:rsidR="00F80B76" w:rsidRPr="005541E8" w:rsidRDefault="00901939">
      <w:pPr>
        <w:tabs>
          <w:tab w:val="left" w:pos="4962"/>
        </w:tabs>
      </w:pPr>
      <w:r w:rsidRPr="005541E8">
        <w:t xml:space="preserve">Una vez admitido el presente medio de impugnación, el </w:t>
      </w:r>
      <w:r w:rsidRPr="005541E8">
        <w:rPr>
          <w:b/>
          <w:bCs/>
        </w:rPr>
        <w:t>SUJETO OBLIGADO</w:t>
      </w:r>
      <w:r w:rsidRPr="005541E8">
        <w:t xml:space="preserve"> remitió su informe justificado; para el caso del recurso de revisión 11267/INFOEM/IP/RR/2025, relativo a la solicitud de escuelas de educación media superior, ratificó su respuesta primigenia; y por lo que hace al recurso 11669/INFOEM/IP/RR/2025, respecto a las escuelas de educación superior proporcionó de manera completa el listado remitido en respuesta.</w:t>
      </w:r>
    </w:p>
    <w:p w:rsidR="00F80B76" w:rsidRPr="005541E8" w:rsidRDefault="00F80B76">
      <w:pPr>
        <w:tabs>
          <w:tab w:val="left" w:pos="4962"/>
        </w:tabs>
      </w:pPr>
    </w:p>
    <w:p w:rsidR="00F80B76" w:rsidRPr="005541E8" w:rsidRDefault="00901939">
      <w:pPr>
        <w:tabs>
          <w:tab w:val="left" w:pos="4962"/>
        </w:tabs>
      </w:pPr>
      <w:r w:rsidRPr="005541E8">
        <w:rPr>
          <w:b/>
          <w:bCs/>
        </w:rPr>
        <w:t xml:space="preserve">LA PARTE RECURRENTE </w:t>
      </w:r>
      <w:r w:rsidRPr="005541E8">
        <w:t>adjuntó como manifestaciones la información remitida en respuesta precisando que solo menciona que se llevarán a cabo las visitas, omitiendo la información pública complementaria y que existe una tabla en donde se saltan los números consecutivos del 7 hasta el 30.</w:t>
      </w:r>
    </w:p>
    <w:p w:rsidR="00F80B76" w:rsidRPr="005541E8" w:rsidRDefault="00F80B76">
      <w:pPr>
        <w:tabs>
          <w:tab w:val="left" w:pos="4962"/>
        </w:tabs>
      </w:pPr>
    </w:p>
    <w:p w:rsidR="00F80B76" w:rsidRPr="005541E8" w:rsidRDefault="00901939">
      <w:pPr>
        <w:tabs>
          <w:tab w:val="left" w:pos="4962"/>
        </w:tabs>
      </w:pPr>
      <w:r w:rsidRPr="005541E8">
        <w:lastRenderedPageBreak/>
        <w:t xml:space="preserve">Así que el presente asunto buscará determinar, por una parte, si la Circular 008/2025 remitida por </w:t>
      </w:r>
      <w:r w:rsidRPr="005541E8">
        <w:rPr>
          <w:b/>
          <w:bCs/>
        </w:rPr>
        <w:t>EL SUJETO OBLIGADO</w:t>
      </w:r>
      <w:r w:rsidRPr="005541E8">
        <w:t xml:space="preserve"> constituye una respuesta suficiente para atender el requerimiento relacionado con la programación de las visitas de inspección a los planteles de educación media superior incorporados a la Secretaría de Educación, Ciencia, Tecnología e Innovación del Estado de México, particularmente por lo que hace a la identificación de los planteles que serían visitados y las fechas programadas para la realización de dichas inspecciones; y, por otra, establecer si la entrega, en vía de informe justificado, del listado completo correspondiente a la programación de las visitas ordinarias de inspección a las instituciones de educación superior incorporadas a la referida dependencia colmó el derecho de acceso a la información respecto de ese concepto y, en consecuencia, modificó el acto impugnado.</w:t>
      </w:r>
    </w:p>
    <w:p w:rsidR="00F80B76" w:rsidRPr="005541E8" w:rsidRDefault="00F80B76">
      <w:pPr>
        <w:tabs>
          <w:tab w:val="left" w:pos="4962"/>
        </w:tabs>
      </w:pPr>
    </w:p>
    <w:p w:rsidR="00F80B76" w:rsidRPr="005541E8" w:rsidRDefault="00901939">
      <w:pPr>
        <w:pStyle w:val="Ttulo3"/>
      </w:pPr>
      <w:bookmarkStart w:id="35" w:name="_Toc237427888"/>
      <w:r w:rsidRPr="005541E8">
        <w:t>c) Estudio de la controversia</w:t>
      </w:r>
      <w:bookmarkEnd w:id="35"/>
    </w:p>
    <w:p w:rsidR="00F80B76" w:rsidRPr="005541E8" w:rsidRDefault="00901939">
      <w:pPr>
        <w:ind w:right="-93"/>
      </w:pPr>
      <w:r w:rsidRPr="005541E8">
        <w:t>Una vez precisado lo anterior,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rsidR="00F80B76" w:rsidRPr="005541E8" w:rsidRDefault="00F80B76">
      <w:pPr>
        <w:ind w:right="-93"/>
      </w:pPr>
    </w:p>
    <w:p w:rsidR="00F80B76" w:rsidRPr="005541E8" w:rsidRDefault="00901939">
      <w:pPr>
        <w:pStyle w:val="Puesto"/>
        <w:ind w:firstLine="567"/>
      </w:pPr>
      <w:r w:rsidRPr="005541E8">
        <w:rPr>
          <w:b/>
          <w:bCs/>
        </w:rPr>
        <w:t>Artículo 18</w:t>
      </w:r>
      <w:r w:rsidRPr="005541E8">
        <w:t>. Los sujetos obligados deberán documentar todo acto que derive del ejercicio de sus facultades, competencias o funciones, considerando desde su origen la eventual publicidad y reutilización de la información que generen</w:t>
      </w:r>
    </w:p>
    <w:p w:rsidR="00F80B76" w:rsidRPr="005541E8" w:rsidRDefault="00F80B76">
      <w:pPr>
        <w:ind w:right="-93"/>
      </w:pPr>
    </w:p>
    <w:p w:rsidR="00F80B76" w:rsidRPr="005541E8" w:rsidRDefault="00901939">
      <w:pPr>
        <w:ind w:right="-93"/>
      </w:pPr>
      <w:r w:rsidRPr="005541E8">
        <w:t xml:space="preserve">Del precepto anterior se advierte que, todos los </w:t>
      </w:r>
      <w:r w:rsidRPr="005541E8">
        <w:rPr>
          <w:b/>
          <w:bCs/>
        </w:rPr>
        <w:t>SUJETOS OBLIGADOS</w:t>
      </w:r>
      <w:r w:rsidRPr="005541E8">
        <w:t xml:space="preserve"> tienen la obligación jurídica, en materia de transparencia y acceso a la información pública, de dejar constancia o </w:t>
      </w:r>
      <w:r w:rsidRPr="005541E8">
        <w:lastRenderedPageBreak/>
        <w:t>registro material de las actividades efectuadas con motivo del ejercicio de sus atribuciones de cualquier acto que derive del ejercicio de sus facultades, competencias o funciones.</w:t>
      </w:r>
    </w:p>
    <w:p w:rsidR="00F80B76" w:rsidRPr="005541E8" w:rsidRDefault="00F80B76">
      <w:pPr>
        <w:ind w:right="-93"/>
      </w:pPr>
    </w:p>
    <w:p w:rsidR="00F80B76" w:rsidRPr="005541E8" w:rsidRDefault="00901939">
      <w:pPr>
        <w:widowControl w:val="0"/>
      </w:pPr>
      <w:r w:rsidRPr="005541E8">
        <w:t xml:space="preserve">Además,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rsidR="00F80B76" w:rsidRPr="005541E8" w:rsidRDefault="00F80B76"/>
    <w:p w:rsidR="00F80B76" w:rsidRPr="005541E8" w:rsidRDefault="00901939">
      <w:r w:rsidRPr="005541E8">
        <w:t xml:space="preserve">Previo al análisis particular de los agravios hechos valer por </w:t>
      </w:r>
      <w:r w:rsidRPr="005541E8">
        <w:rPr>
          <w:b/>
          <w:bCs/>
        </w:rPr>
        <w:t>LA PARTE RECURRENTE</w:t>
      </w:r>
      <w:r w:rsidRPr="005541E8">
        <w:t xml:space="preserve">, resulta pertinente señalar que, para atender las solicitudes de acceso a la información que dieron origen a los presentes recursos de revisión, </w:t>
      </w:r>
      <w:r w:rsidRPr="005541E8">
        <w:rPr>
          <w:b/>
          <w:bCs/>
        </w:rPr>
        <w:t>EL SUJETO OBLIGADO</w:t>
      </w:r>
      <w:r w:rsidRPr="005541E8">
        <w:t xml:space="preserve"> requirió la intervención de las unidades administrativas que, conforme a sus atribuciones y a la propia naturaleza de los requerimientos formulados, se estimaron competentes para generar, poseer o administrar la información solicitada. En ese sentido, por cuanto hace a la programación de las visitas de inspección a los planteles de educación media superior, emitió pronunciamiento la Unidad de Planeación y Escuelas Incorporadas de Media Superior; mientras que, respecto de las instituciones de educación superior, se pronunció la Unidad de Planeación y Escuelas Incorporadas de Educación Superior, áreas que proporcionaron la información que obraba en sus respectivos archivos para atender los requerimientos formulados.</w:t>
      </w:r>
    </w:p>
    <w:p w:rsidR="00F80B76" w:rsidRPr="005541E8" w:rsidRDefault="00F80B76"/>
    <w:p w:rsidR="00F80B76" w:rsidRPr="005541E8" w:rsidRDefault="00901939">
      <w:r w:rsidRPr="005541E8">
        <w:t xml:space="preserve">Precisado lo anterior, y toda vez que las controversias planteadas en ambos recursos de revisión versan sobre aspectos distintos, este Instituto estima procedente realizar su estudio de manera independiente, a fin de determinar, en cada caso, si las respuestas emitidas por </w:t>
      </w:r>
      <w:r w:rsidRPr="005541E8">
        <w:rPr>
          <w:b/>
          <w:bCs/>
        </w:rPr>
        <w:t>EL</w:t>
      </w:r>
      <w:r w:rsidRPr="005541E8">
        <w:t xml:space="preserve"> </w:t>
      </w:r>
      <w:r w:rsidRPr="005541E8">
        <w:rPr>
          <w:b/>
          <w:bCs/>
        </w:rPr>
        <w:t>SUJETO OBLIGADO</w:t>
      </w:r>
      <w:r w:rsidRPr="005541E8">
        <w:t xml:space="preserve"> se ajustaron a las obligaciones que en materia de acceso a la </w:t>
      </w:r>
      <w:r w:rsidRPr="005541E8">
        <w:lastRenderedPageBreak/>
        <w:t>información pública le impone la Ley de Transparencia y Acceso a la Información Pública del Estado de México y Municipios.</w:t>
      </w:r>
    </w:p>
    <w:p w:rsidR="00F80B76" w:rsidRPr="005541E8" w:rsidRDefault="00F80B76"/>
    <w:p w:rsidR="00F80B76" w:rsidRPr="005541E8" w:rsidRDefault="00901939">
      <w:r w:rsidRPr="005541E8">
        <w:t xml:space="preserve">Por cuanto hace al recurso de revisión relativo a la solicitud de información concerniente a las escuelas de educación media superior, este Instituto estima que los agravios formulados por </w:t>
      </w:r>
      <w:r w:rsidRPr="005541E8">
        <w:rPr>
          <w:b/>
          <w:bCs/>
        </w:rPr>
        <w:t>LA PARTE RECURRENTE</w:t>
      </w:r>
      <w:r w:rsidRPr="005541E8">
        <w:t xml:space="preserve"> devienen infundados, por las consideraciones que enseguida se exponen.</w:t>
      </w:r>
    </w:p>
    <w:p w:rsidR="00F80B76" w:rsidRPr="005541E8" w:rsidRDefault="00F80B76"/>
    <w:p w:rsidR="00F80B76" w:rsidRPr="005541E8" w:rsidRDefault="00901939">
      <w:r w:rsidRPr="005541E8">
        <w:t xml:space="preserve">En principio, conviene precisar que la inconformidad planteada radica en que, a juicio de </w:t>
      </w:r>
      <w:r w:rsidRPr="005541E8">
        <w:rPr>
          <w:b/>
          <w:bCs/>
        </w:rPr>
        <w:t>LA</w:t>
      </w:r>
      <w:r w:rsidRPr="005541E8">
        <w:t xml:space="preserve"> </w:t>
      </w:r>
      <w:r w:rsidRPr="005541E8">
        <w:rPr>
          <w:b/>
          <w:bCs/>
        </w:rPr>
        <w:t>PARTE RECURRENTE</w:t>
      </w:r>
      <w:r w:rsidRPr="005541E8">
        <w:t>, la respuesta emitida por EL SUJETO OBLIGADO resulta incompleta, al no señalar las escuelas que serían objeto de las visitas de inspección ni los días específicos en que se llevarían a cabo dichas diligencias.</w:t>
      </w:r>
    </w:p>
    <w:p w:rsidR="00F80B76" w:rsidRPr="005541E8" w:rsidRDefault="00F80B76"/>
    <w:p w:rsidR="00F80B76" w:rsidRPr="005541E8" w:rsidRDefault="00901939">
      <w:r w:rsidRPr="005541E8">
        <w:t>Al respecto, del análisis de las constancias que integran el expediente electrónico del SAIMEX, este Instituto advierte que la Unidad de Planeación y Escuelas Incorporadas de Media Superior, en su carácter de unidad administrativa competente para atender el requerimiento formulado, remitió la Circular 008/2025, relacionada con la programación de las visitas de inspección a los planteles de tipo medio superior incorporados a la Secretaría de Educación, Ciencia, Tecnología e Innovación del Estado de México. De su contenido se desprende que dicho documento fue dirigido a los titulares de los derechos de incorporación y directores escolares de los planteles de tipo medio superior incorporados a esa dependencia, haciéndoles del conocimiento que durante los meses de octubre, noviembre y diciembre de dos mil veinticinco se llevarían a cabo visitas de inspección ordinarias a dichos planteles.</w:t>
      </w:r>
    </w:p>
    <w:p w:rsidR="00F80B76" w:rsidRPr="005541E8" w:rsidRDefault="00F80B76"/>
    <w:p w:rsidR="00F80B76" w:rsidRPr="005541E8" w:rsidRDefault="00901939">
      <w:pPr>
        <w:rPr>
          <w:b/>
          <w:bCs/>
        </w:rPr>
      </w:pPr>
      <w:r w:rsidRPr="005541E8">
        <w:lastRenderedPageBreak/>
        <w:t xml:space="preserve">Bajo esa premisa, este Órgano Garante estima que la documental proporcionada guarda correspondencia con la literalidad de la solicitud de acceso a la información, pues constituye precisamente el documento mediante el cual la unidad administrativa competente informó la programación de las visitas de inspección correspondiente a la temporalidad requerida por </w:t>
      </w:r>
      <w:r w:rsidRPr="005541E8">
        <w:rPr>
          <w:b/>
          <w:bCs/>
        </w:rPr>
        <w:t>LA PARTE RECURRENTE.</w:t>
      </w:r>
    </w:p>
    <w:p w:rsidR="00F80B76" w:rsidRPr="005541E8" w:rsidRDefault="00F80B76"/>
    <w:p w:rsidR="00F80B76" w:rsidRPr="005541E8" w:rsidRDefault="00901939">
      <w:r w:rsidRPr="005541E8">
        <w:t>Ahora bien, si bien el particular sostiene que la respuesta debió contener la identificación individualizada de los planteles que serían visitados y las fechas específicas programadas para cada diligencia, lo cierto es que el derecho de acceso a la información pública recae sobre la información documentada que obra en posesión de los sujetos obligados y no sobre aquella que el solicitante estime que debiera existir o generarse para satisfacer plenamente sus expectativas.</w:t>
      </w:r>
    </w:p>
    <w:p w:rsidR="00F80B76" w:rsidRPr="005541E8" w:rsidRDefault="00F80B76"/>
    <w:p w:rsidR="00F80B76" w:rsidRPr="005541E8" w:rsidRDefault="00901939">
      <w:r w:rsidRPr="005541E8">
        <w:t>En ese sentido, el artículo 3, fracción XI, de la Ley de Transparencia y Acceso a la Información Pública del Estado de México y Municipios dispone que constituye documento toda aquella información registrada en cualquier soporte que obre en posesión de los sujetos obligados y que haya sido generada, obtenida, adquirida, transformada o conservada en el ejercicio de sus atribuciones. Por su parte, el artículo 18 del mismo ordenamiento establece el deber de documentar todo acto derivado del ejercicio de las facultades, competencias o funciones de los sujetos obligados; sin embargo, dicho deber no puede entenderse como una obligación de elaborar documentos nuevos o generar información con un nivel de detalle distinto al que efectivamente obra en sus archivos para atender una solicitud de acceso a la información.</w:t>
      </w:r>
    </w:p>
    <w:p w:rsidR="00F80B76" w:rsidRPr="005541E8" w:rsidRDefault="00F80B76"/>
    <w:p w:rsidR="00F80B76" w:rsidRPr="005541E8" w:rsidRDefault="00901939">
      <w:r w:rsidRPr="005541E8">
        <w:t xml:space="preserve">En concordancia con lo anterior, resulta aplicable el criterio 03/17, emitido por el entonces Instituto Nacional de Transparencia, Acceso a la Información y Protección de Datos </w:t>
      </w:r>
      <w:r w:rsidRPr="005541E8">
        <w:lastRenderedPageBreak/>
        <w:t>Personales, de rubro "No existe obligación de elaborar documentos ad hoc para atender las solicitudes de acceso a la información", conforme al cual los sujetos obligados cumplen con sus obligaciones en materia de transparencia proporcionando los documentos que obran en sus archivos en ejercicio de sus atribuciones, sin que exista el deber jurídico de procesar, sistematizar o generar documentos diversos para satisfacer la pretensión particular del solicitante.</w:t>
      </w:r>
    </w:p>
    <w:p w:rsidR="00F80B76" w:rsidRPr="005541E8" w:rsidRDefault="00F80B76"/>
    <w:p w:rsidR="00F80B76" w:rsidRPr="005541E8" w:rsidRDefault="00901939">
      <w:r w:rsidRPr="005541E8">
        <w:t>Así, del análisis de las constancias que obran en autos, este Instituto no advierte elemento alguno que permita concluir que la Unidad de Planeación y Escuelas Incorporadas de Media Superior hubiera omitido proporcionar documentación que obrara en sus archivos y guardara relación con el requerimiento formulado. Por el contrario, se observa que remitió el documento con el que cuenta respecto de la programación de las visitas de inspección para la temporalidad solicitada, colmando con ello la obligación de poner a disposición la información documentada que posee en ejercicio de sus atribuciones.</w:t>
      </w:r>
    </w:p>
    <w:p w:rsidR="00F80B76" w:rsidRPr="005541E8" w:rsidRDefault="00F80B76"/>
    <w:p w:rsidR="00F80B76" w:rsidRPr="005541E8" w:rsidRDefault="00901939">
      <w:r w:rsidRPr="005541E8">
        <w:t>Ahora bien, por cuanto hace al recurso de revisión relacionado con la solicitud de información relativa a las instituciones de educación superior incorporadas a la Secretaría de Educación, Ciencia, Tecnología e Innovación del Gobierno del Estado de México, este Instituto advierte que la controversia planteada siguió una suerte distinta, razón por la cual su análisis merece un tratamiento independiente.</w:t>
      </w:r>
    </w:p>
    <w:p w:rsidR="00F80B76" w:rsidRPr="005541E8" w:rsidRDefault="00F80B76"/>
    <w:p w:rsidR="00F80B76" w:rsidRPr="005541E8" w:rsidRDefault="00901939">
      <w:r w:rsidRPr="005541E8">
        <w:t xml:space="preserve">En efecto, del escrito de inconformidad presentado por LA PARTE RECURRENTE se desprende que el agravio se hizo consistir, esencialmente, en la entrega incompleta de la información solicitada, al advertir que el listado proporcionado por EL SUJETO OBLIGADO omitía diversos registros, pues la numeración consecutiva presentada pasaba del número siete </w:t>
      </w:r>
      <w:r w:rsidRPr="005541E8">
        <w:lastRenderedPageBreak/>
        <w:t>al treinta, sin incluir los registros intermedios, circunstancia que, a su consideración, impedía tener por satisfecho su derecho de acceso a la información pública.</w:t>
      </w:r>
    </w:p>
    <w:p w:rsidR="00F80B76" w:rsidRPr="005541E8" w:rsidRDefault="00F80B76"/>
    <w:p w:rsidR="00F80B76" w:rsidRPr="005541E8" w:rsidRDefault="00901939">
      <w:r w:rsidRPr="005541E8">
        <w:t>Al respecto, del análisis de las constancias que integran el expediente electrónico del SAIMEX, este Instituto observa que, al rendir su informe justificado, EL SUJETO OBLIGADO complementó de manera sustancial la respuesta inicialmente otorgada, remitiendo el listado íntegro correspondiente a la programación de las visitas ordinarias de inspección a las instituciones de educación superior incorporadas a la Secretaría de Educación del Gobierno del Estado de México.</w:t>
      </w:r>
    </w:p>
    <w:p w:rsidR="00F80B76" w:rsidRPr="005541E8" w:rsidRDefault="00F80B76"/>
    <w:p w:rsidR="00F80B76" w:rsidRPr="005541E8" w:rsidRDefault="00901939">
      <w:r w:rsidRPr="005541E8">
        <w:t>En ese sentido, del cotejo efectuado entre la documentación proporcionada en respuesta y aquella remitida durante la sustanciación del presente medio de impugnación, se advierte que esta última subsana la deficiencia señalada por LA PARTE RECURRENTE, pues incorpora la totalidad de los registros que integran la programación de visitas correspondiente a la temporalidad solicitada, incluyendo aquellos números consecutivos cuya omisión motivó la inconformidad.</w:t>
      </w:r>
    </w:p>
    <w:p w:rsidR="00F80B76" w:rsidRPr="005541E8" w:rsidRDefault="00F80B76"/>
    <w:p w:rsidR="00F80B76" w:rsidRPr="005541E8" w:rsidRDefault="00901939">
      <w:r w:rsidRPr="005541E8">
        <w:t>Así, este Órgano Garante estima que la información adicional proporcionada por EL SUJETO OBLIGADO durante la tramitación del presente recurso colma plenamente el aspecto controvertido, al haber entregado la totalidad del listado solicitado, con lo cual quedó satisfecho el derecho de acceso a la información pública respecto de dicho concepto.</w:t>
      </w:r>
    </w:p>
    <w:p w:rsidR="00F80B76" w:rsidRPr="005541E8" w:rsidRDefault="00F80B76"/>
    <w:p w:rsidR="00F80B76" w:rsidRPr="005541E8" w:rsidRDefault="00901939">
      <w:r w:rsidRPr="005541E8">
        <w:t xml:space="preserve">En consecuencia, la omisión inicialmente reclamada dejó de subsistir durante la sustanciación del presente recurso de revisión, al haberse modificado el acto impugnado mediante la entrega de la información cuya falta dio origen a la controversia, produciéndose un cambio de </w:t>
      </w:r>
      <w:r w:rsidRPr="005541E8">
        <w:lastRenderedPageBreak/>
        <w:t>situación jurídica que dejó sin materia el presente medio de impugnación respecto de ese aspecto.</w:t>
      </w:r>
    </w:p>
    <w:p w:rsidR="00F80B76" w:rsidRPr="005541E8" w:rsidRDefault="00F80B76"/>
    <w:p w:rsidR="00F80B76" w:rsidRPr="005541E8" w:rsidRDefault="00901939">
      <w:r w:rsidRPr="005541E8">
        <w:t>Por tanto, resulta procedente sobreseer el recurso de revisión, con fundamento en lo dispuesto por el artículo 192, fracción III, de la Ley de Transparencia y Acceso a la Información Pública del Estado de México y Municipios, al haberse modificado el acto reclamado de tal manera que quedó sin materia la controversia planteada.</w:t>
      </w:r>
    </w:p>
    <w:p w:rsidR="00F80B76" w:rsidRPr="005541E8" w:rsidRDefault="00F80B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49"/>
      </w:pPr>
    </w:p>
    <w:p w:rsidR="00F80B76" w:rsidRPr="005541E8" w:rsidRDefault="00901939">
      <w:pPr>
        <w:pStyle w:val="Ttulo3"/>
        <w:widowControl w:val="0"/>
        <w:tabs>
          <w:tab w:val="left" w:pos="1701"/>
          <w:tab w:val="left" w:pos="1843"/>
        </w:tabs>
        <w:ind w:right="49"/>
      </w:pPr>
      <w:bookmarkStart w:id="36" w:name="_Toc237427889"/>
      <w:r w:rsidRPr="005541E8">
        <w:t>d) Conclusión</w:t>
      </w:r>
      <w:bookmarkEnd w:id="36"/>
    </w:p>
    <w:p w:rsidR="00F80B76" w:rsidRPr="005541E8" w:rsidRDefault="00901939">
      <w:pPr>
        <w:widowControl w:val="0"/>
        <w:tabs>
          <w:tab w:val="left" w:pos="1701"/>
          <w:tab w:val="left" w:pos="1843"/>
        </w:tabs>
        <w:rPr>
          <w:color w:val="000000"/>
        </w:rPr>
      </w:pPr>
      <w:bookmarkStart w:id="37" w:name="_heading=h.8k8pc5q34lt4" w:colFirst="0" w:colLast="0"/>
      <w:bookmarkEnd w:id="37"/>
      <w:r w:rsidRPr="005541E8">
        <w:rPr>
          <w:color w:val="000000"/>
        </w:rPr>
        <w:t xml:space="preserve">En razón de lo anteriormente expuesto, éste Instituto estima que las razones o motivos de inconformidad hechos valer por </w:t>
      </w:r>
      <w:r w:rsidRPr="005541E8">
        <w:rPr>
          <w:b/>
          <w:bCs/>
          <w:color w:val="000000"/>
        </w:rPr>
        <w:t>EL RECURRENTE</w:t>
      </w:r>
      <w:r w:rsidRPr="005541E8">
        <w:rPr>
          <w:color w:val="000000"/>
        </w:rPr>
        <w:t xml:space="preserve"> devienen </w:t>
      </w:r>
      <w:r w:rsidRPr="005541E8">
        <w:rPr>
          <w:b/>
          <w:bCs/>
          <w:color w:val="000000"/>
        </w:rPr>
        <w:t>infundadas</w:t>
      </w:r>
      <w:r w:rsidRPr="005541E8">
        <w:rPr>
          <w:color w:val="000000"/>
        </w:rPr>
        <w:t xml:space="preserve">; motivo por el cual, este Órgano Garante determina </w:t>
      </w:r>
      <w:r w:rsidRPr="005541E8">
        <w:rPr>
          <w:b/>
          <w:bCs/>
          <w:color w:val="000000"/>
        </w:rPr>
        <w:t xml:space="preserve">CONFIRMAR </w:t>
      </w:r>
      <w:r w:rsidRPr="005541E8">
        <w:rPr>
          <w:color w:val="000000"/>
        </w:rPr>
        <w:t xml:space="preserve">la respuesta otorgada por </w:t>
      </w:r>
      <w:r w:rsidRPr="005541E8">
        <w:rPr>
          <w:b/>
          <w:bCs/>
          <w:color w:val="000000"/>
        </w:rPr>
        <w:t xml:space="preserve">EL SUJETO OBLIGADO </w:t>
      </w:r>
      <w:r w:rsidRPr="005541E8">
        <w:rPr>
          <w:color w:val="000000"/>
        </w:rPr>
        <w:t xml:space="preserve">para el medio de impugnación registrado con el número </w:t>
      </w:r>
      <w:r w:rsidRPr="005541E8">
        <w:rPr>
          <w:b/>
          <w:bCs/>
        </w:rPr>
        <w:t xml:space="preserve">11267/INFOEM/IP/RR/2025, </w:t>
      </w:r>
      <w:r w:rsidRPr="005541E8">
        <w:rPr>
          <w:color w:val="000000"/>
        </w:rPr>
        <w:t>en términos del artículo 186, fracción II de la Ley de Transparencia y Acceso a la Información Pública del Estado de México y Municipios por las razones expuestas en el presente considerando.</w:t>
      </w:r>
    </w:p>
    <w:p w:rsidR="00F80B76" w:rsidRPr="005541E8" w:rsidRDefault="00F80B76">
      <w:pPr>
        <w:widowControl w:val="0"/>
        <w:tabs>
          <w:tab w:val="left" w:pos="1701"/>
          <w:tab w:val="left" w:pos="1843"/>
        </w:tabs>
        <w:rPr>
          <w:color w:val="000000"/>
        </w:rPr>
      </w:pPr>
    </w:p>
    <w:p w:rsidR="00F80B76" w:rsidRPr="005541E8" w:rsidRDefault="00901939">
      <w:r w:rsidRPr="005541E8">
        <w:t xml:space="preserve">Por otra parte, se determinan </w:t>
      </w:r>
      <w:r w:rsidRPr="005541E8">
        <w:rPr>
          <w:b/>
          <w:bCs/>
        </w:rPr>
        <w:t>infundadas</w:t>
      </w:r>
      <w:r w:rsidRPr="005541E8">
        <w:t xml:space="preserve"> las razones o motivos de inconformidad hechos valer por </w:t>
      </w:r>
      <w:r w:rsidRPr="005541E8">
        <w:rPr>
          <w:b/>
          <w:bCs/>
        </w:rPr>
        <w:t>EL RECURRENTE</w:t>
      </w:r>
      <w:r w:rsidRPr="005541E8">
        <w:t xml:space="preserve">, por lo que el Pleno de este Instituto estima pertinente </w:t>
      </w:r>
      <w:r w:rsidRPr="005541E8">
        <w:rPr>
          <w:b/>
          <w:bCs/>
        </w:rPr>
        <w:t>SOBRESEER</w:t>
      </w:r>
      <w:r w:rsidRPr="005541E8">
        <w:t xml:space="preserve"> el recurso de revisión </w:t>
      </w:r>
      <w:r w:rsidRPr="005541E8">
        <w:rPr>
          <w:b/>
          <w:bCs/>
        </w:rPr>
        <w:t>11669/INFOEM/IP/RR/2025</w:t>
      </w:r>
      <w:r w:rsidRPr="005541E8">
        <w:t>, atendiendo lo señalado en el presente Considerando.</w:t>
      </w:r>
    </w:p>
    <w:p w:rsidR="00F80B76" w:rsidRPr="005541E8" w:rsidRDefault="00F80B76">
      <w:pPr>
        <w:ind w:right="-93"/>
      </w:pPr>
    </w:p>
    <w:p w:rsidR="00F80B76" w:rsidRPr="005541E8" w:rsidRDefault="00901939">
      <w:bookmarkStart w:id="38" w:name="_heading=h.41mghml" w:colFirst="0" w:colLast="0"/>
      <w:bookmarkEnd w:id="38"/>
      <w:r w:rsidRPr="005541E8">
        <w:t>Así, con fundamento en lo establecido en los artículos transitorios</w:t>
      </w:r>
      <w:r w:rsidRPr="005541E8">
        <w:rPr>
          <w:b/>
          <w:bCs/>
        </w:rPr>
        <w:t xml:space="preserve"> TERCERO</w:t>
      </w:r>
      <w:r w:rsidRPr="005541E8">
        <w:t xml:space="preserve"> y </w:t>
      </w:r>
      <w:r w:rsidRPr="005541E8">
        <w:rPr>
          <w:b/>
          <w:bCs/>
        </w:rPr>
        <w:t>CUARTO</w:t>
      </w:r>
      <w:r w:rsidRPr="005541E8">
        <w:t xml:space="preserve"> del </w:t>
      </w:r>
      <w:r w:rsidRPr="005541E8">
        <w:rPr>
          <w:b/>
          <w:bCs/>
        </w:rPr>
        <w:t>Decreto Número 198</w:t>
      </w:r>
      <w:r w:rsidRPr="005541E8">
        <w:t xml:space="preserve"> publicado en el Periódico Oficial “Gaceta de Gobierno” del Estado de México el 04 de noviembre de 2025 y en los artículos 2, fracción II, 9, 29, 36, fracciones I y II, </w:t>
      </w:r>
      <w:r w:rsidRPr="005541E8">
        <w:lastRenderedPageBreak/>
        <w:t>176, 178, 179, fracción V, 186 y 188 de la Ley de Transparencia y Acceso a la Información Pública del Estado de México y Municipios, este Pleno:</w:t>
      </w:r>
    </w:p>
    <w:p w:rsidR="00F80B76" w:rsidRPr="005541E8" w:rsidRDefault="00F80B76"/>
    <w:p w:rsidR="00F80B76" w:rsidRPr="005541E8" w:rsidRDefault="00901939">
      <w:pPr>
        <w:pStyle w:val="Ttulo1"/>
        <w:spacing w:line="240" w:lineRule="auto"/>
        <w:ind w:left="567" w:right="567" w:firstLine="567"/>
      </w:pPr>
      <w:bookmarkStart w:id="39" w:name="_Toc237427890"/>
      <w:r w:rsidRPr="005541E8">
        <w:t>RESUELVE</w:t>
      </w:r>
      <w:bookmarkEnd w:id="39"/>
    </w:p>
    <w:p w:rsidR="00F80B76" w:rsidRPr="005541E8" w:rsidRDefault="00F80B76">
      <w:pPr>
        <w:ind w:right="113"/>
        <w:rPr>
          <w:b/>
          <w:bCs/>
        </w:rPr>
      </w:pPr>
    </w:p>
    <w:p w:rsidR="00F80B76" w:rsidRPr="005541E8" w:rsidRDefault="00901939">
      <w:pPr>
        <w:widowControl w:val="0"/>
      </w:pPr>
      <w:r w:rsidRPr="005541E8">
        <w:rPr>
          <w:b/>
          <w:bCs/>
        </w:rPr>
        <w:t>PRIMERO.</w:t>
      </w:r>
      <w:r w:rsidRPr="005541E8">
        <w:t xml:space="preserve"> Se </w:t>
      </w:r>
      <w:r w:rsidRPr="005541E8">
        <w:rPr>
          <w:b/>
          <w:bCs/>
        </w:rPr>
        <w:t>CONFIRMA</w:t>
      </w:r>
      <w:r w:rsidRPr="005541E8">
        <w:t xml:space="preserve"> la respuesta entregada por el </w:t>
      </w:r>
      <w:r w:rsidRPr="005541E8">
        <w:rPr>
          <w:b/>
          <w:bCs/>
        </w:rPr>
        <w:t>SUJETO OBLIGADO</w:t>
      </w:r>
      <w:r w:rsidRPr="005541E8">
        <w:t xml:space="preserve"> en la solicitud de información </w:t>
      </w:r>
      <w:r w:rsidRPr="005541E8">
        <w:rPr>
          <w:b/>
          <w:bCs/>
        </w:rPr>
        <w:t>00855/SECTI/IP/2025</w:t>
      </w:r>
      <w:r w:rsidRPr="005541E8">
        <w:t xml:space="preserve">, por resultar </w:t>
      </w:r>
      <w:r w:rsidRPr="005541E8">
        <w:rPr>
          <w:b/>
          <w:bCs/>
        </w:rPr>
        <w:t>INFUNDADAS</w:t>
      </w:r>
      <w:r w:rsidRPr="005541E8">
        <w:t xml:space="preserve"> las razones o motivos de inconformidad hechos valer por </w:t>
      </w:r>
      <w:r w:rsidRPr="005541E8">
        <w:rPr>
          <w:b/>
          <w:bCs/>
        </w:rPr>
        <w:t>LA PARTE RECURRENTE</w:t>
      </w:r>
      <w:r w:rsidRPr="005541E8">
        <w:t xml:space="preserve"> en el Recurso de Revisión </w:t>
      </w:r>
      <w:r w:rsidRPr="005541E8">
        <w:rPr>
          <w:b/>
          <w:bCs/>
        </w:rPr>
        <w:t>11267</w:t>
      </w:r>
      <w:r w:rsidRPr="005541E8">
        <w:rPr>
          <w:b/>
          <w:bCs/>
          <w:color w:val="000000"/>
        </w:rPr>
        <w:t>/INFOEM/IP/RR/2025</w:t>
      </w:r>
      <w:r w:rsidRPr="005541E8">
        <w:rPr>
          <w:b/>
          <w:bCs/>
          <w:color w:val="0D0D0D"/>
        </w:rPr>
        <w:t xml:space="preserve"> </w:t>
      </w:r>
      <w:r w:rsidRPr="005541E8">
        <w:t xml:space="preserve">en términos del considerando </w:t>
      </w:r>
      <w:r w:rsidRPr="005541E8">
        <w:rPr>
          <w:b/>
          <w:bCs/>
        </w:rPr>
        <w:t>SEGUNDO</w:t>
      </w:r>
      <w:r w:rsidRPr="005541E8">
        <w:t xml:space="preserve"> de la presente Resolución.</w:t>
      </w:r>
    </w:p>
    <w:p w:rsidR="00F80B76" w:rsidRPr="005541E8" w:rsidRDefault="00F80B76">
      <w:pPr>
        <w:ind w:right="113"/>
        <w:rPr>
          <w:b/>
          <w:bCs/>
        </w:rPr>
      </w:pPr>
    </w:p>
    <w:p w:rsidR="00F80B76" w:rsidRPr="005541E8" w:rsidRDefault="00901939">
      <w:pPr>
        <w:rPr>
          <w:b/>
          <w:bCs/>
        </w:rPr>
      </w:pPr>
      <w:bookmarkStart w:id="40" w:name="_heading=h.tyjcwt" w:colFirst="0" w:colLast="0"/>
      <w:bookmarkEnd w:id="40"/>
      <w:r w:rsidRPr="005541E8">
        <w:rPr>
          <w:b/>
          <w:bCs/>
        </w:rPr>
        <w:t xml:space="preserve">SEGUNDO. </w:t>
      </w:r>
      <w:r w:rsidRPr="005541E8">
        <w:t xml:space="preserve">Se </w:t>
      </w:r>
      <w:r w:rsidRPr="005541E8">
        <w:rPr>
          <w:b/>
          <w:bCs/>
        </w:rPr>
        <w:t>SOBRESEE</w:t>
      </w:r>
      <w:r w:rsidRPr="005541E8">
        <w:t xml:space="preserve"> el Recurso de Revisión número </w:t>
      </w:r>
      <w:r w:rsidRPr="005541E8">
        <w:rPr>
          <w:b/>
          <w:bCs/>
        </w:rPr>
        <w:t xml:space="preserve">11669/INFOEM/IP/RR/2025 </w:t>
      </w:r>
      <w:r w:rsidRPr="005541E8">
        <w:t xml:space="preserve">por actualizarse la causal establecida en el artículo 192, fracción III de la Ley de Transparencia y Acceso a la Información Pública del Estado de México y Municipios, ya que al </w:t>
      </w:r>
      <w:r w:rsidRPr="005541E8">
        <w:rPr>
          <w:b/>
          <w:bCs/>
        </w:rPr>
        <w:t>modificar el Sujeto Obligado la respuesta, el Recurso de Revisión quedó sin materia</w:t>
      </w:r>
      <w:r w:rsidRPr="005541E8">
        <w:t xml:space="preserve">, en términos del Considerando </w:t>
      </w:r>
      <w:r w:rsidRPr="005541E8">
        <w:rPr>
          <w:b/>
          <w:bCs/>
        </w:rPr>
        <w:t>SEGUNDO</w:t>
      </w:r>
      <w:r w:rsidRPr="005541E8">
        <w:t xml:space="preserve"> de la presente resolución.</w:t>
      </w:r>
    </w:p>
    <w:p w:rsidR="00F80B76" w:rsidRPr="005541E8" w:rsidRDefault="00F80B76">
      <w:pPr>
        <w:widowControl w:val="0"/>
        <w:rPr>
          <w:b/>
          <w:bCs/>
        </w:rPr>
      </w:pPr>
    </w:p>
    <w:p w:rsidR="00F80B76" w:rsidRPr="005541E8" w:rsidRDefault="00901939">
      <w:r w:rsidRPr="005541E8">
        <w:rPr>
          <w:b/>
          <w:bCs/>
        </w:rPr>
        <w:t>TERCERO. Notifíquese</w:t>
      </w:r>
      <w:r w:rsidRPr="005541E8">
        <w:t xml:space="preserve"> a la titular de la unidad de transparencia del</w:t>
      </w:r>
      <w:r w:rsidRPr="005541E8">
        <w:rPr>
          <w:b/>
          <w:bCs/>
        </w:rPr>
        <w:t> sujeto obligado</w:t>
      </w:r>
      <w:r w:rsidRPr="005541E8">
        <w:t>, vía sistema de acceso a la información mexiquense (</w:t>
      </w:r>
      <w:r w:rsidRPr="005541E8">
        <w:rPr>
          <w:b/>
          <w:bCs/>
        </w:rPr>
        <w:t>SAIMEX</w:t>
      </w:r>
      <w:r w:rsidRPr="005541E8">
        <w:t xml:space="preserve">), para su conocimiento </w:t>
      </w:r>
    </w:p>
    <w:p w:rsidR="00F80B76" w:rsidRPr="005541E8" w:rsidRDefault="00F80B76">
      <w:pPr>
        <w:rPr>
          <w:b/>
          <w:bCs/>
        </w:rPr>
      </w:pPr>
    </w:p>
    <w:p w:rsidR="00F80B76" w:rsidRPr="005541E8" w:rsidRDefault="00901939">
      <w:r w:rsidRPr="005541E8">
        <w:rPr>
          <w:b/>
          <w:bCs/>
        </w:rPr>
        <w:t>CUARTO. Notifíquese</w:t>
      </w:r>
      <w:r w:rsidRPr="005541E8">
        <w:t xml:space="preserve"> a </w:t>
      </w:r>
      <w:r w:rsidRPr="005541E8">
        <w:rPr>
          <w:b/>
          <w:bCs/>
        </w:rPr>
        <w:t>LA PARTE RECURRENTE</w:t>
      </w:r>
      <w:r w:rsidRPr="005541E8">
        <w:t xml:space="preserve"> la presente resolución vía Sistema de Acceso a la Información Mexiquense (</w:t>
      </w:r>
      <w:r w:rsidRPr="005541E8">
        <w:rPr>
          <w:b/>
          <w:bCs/>
        </w:rPr>
        <w:t>SAIMEX</w:t>
      </w:r>
      <w:r w:rsidRPr="005541E8">
        <w:t>).</w:t>
      </w:r>
    </w:p>
    <w:p w:rsidR="00F80B76" w:rsidRPr="005541E8" w:rsidRDefault="00F80B76"/>
    <w:p w:rsidR="00F80B76" w:rsidRPr="005541E8" w:rsidRDefault="00901939">
      <w:pPr>
        <w:widowControl w:val="0"/>
        <w:rPr>
          <w:b/>
          <w:bCs/>
        </w:rPr>
      </w:pPr>
      <w:r w:rsidRPr="005541E8">
        <w:rPr>
          <w:b/>
          <w:bCs/>
        </w:rPr>
        <w:t>QUINTO.</w:t>
      </w:r>
      <w:r w:rsidRPr="005541E8">
        <w:t xml:space="preserve"> </w:t>
      </w:r>
      <w:r w:rsidRPr="005541E8">
        <w:rPr>
          <w:b/>
          <w:bCs/>
        </w:rPr>
        <w:t>Hágase del conocimiento</w:t>
      </w:r>
      <w:r w:rsidRPr="005541E8">
        <w:t xml:space="preserve"> de </w:t>
      </w:r>
      <w:r w:rsidRPr="005541E8">
        <w:rPr>
          <w:b/>
          <w:bCs/>
        </w:rPr>
        <w:t>LA PARTE RECURRENTE</w:t>
      </w:r>
      <w:r w:rsidRPr="005541E8">
        <w:t xml:space="preserve"> que de conformidad con lo establecido en el artículo 196 de la Ley de Transparencia y Acceso a la Información Pública del Estado de México y Municipios, podrá impugnarla vía Juicio de Amparo en los términos </w:t>
      </w:r>
      <w:r w:rsidRPr="005541E8">
        <w:lastRenderedPageBreak/>
        <w:t>de las leyes aplicables</w:t>
      </w:r>
    </w:p>
    <w:p w:rsidR="00F80B76" w:rsidRPr="005541E8" w:rsidRDefault="00F80B76">
      <w:pPr>
        <w:ind w:right="113"/>
        <w:rPr>
          <w:b/>
          <w:bCs/>
        </w:rPr>
      </w:pPr>
    </w:p>
    <w:p w:rsidR="00F80B76" w:rsidRPr="005541E8" w:rsidRDefault="00901939">
      <w:pPr>
        <w:spacing w:before="240" w:after="240"/>
        <w:ind w:right="-100"/>
      </w:pPr>
      <w:bookmarkStart w:id="41" w:name="_heading=h.dvez3geemhyv" w:colFirst="0" w:colLast="0"/>
      <w:bookmarkEnd w:id="41"/>
      <w:r w:rsidRPr="005541E8">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OCTAVA SESIÓN ORDINARIA, CELEBRADA EL DOCE DE AGOSTO DE DOS MIL VEINTISÉIS ANTE EL SECRETARIO TÉCNICO DEL PLENO, ALEXIS TAPIA RAMÍREZ.</w:t>
      </w:r>
    </w:p>
    <w:p w:rsidR="00F80B76" w:rsidRDefault="00901939">
      <w:pPr>
        <w:spacing w:before="240" w:after="240"/>
        <w:ind w:right="-100"/>
        <w:rPr>
          <w:sz w:val="18"/>
          <w:szCs w:val="18"/>
        </w:rPr>
      </w:pPr>
      <w:bookmarkStart w:id="42" w:name="_heading=h.jsiqj2hz2bjk" w:colFirst="0" w:colLast="0"/>
      <w:bookmarkEnd w:id="42"/>
      <w:r w:rsidRPr="005541E8">
        <w:rPr>
          <w:sz w:val="18"/>
          <w:szCs w:val="18"/>
        </w:rPr>
        <w:t>SCMM/DEMF/DLM</w:t>
      </w:r>
    </w:p>
    <w:p w:rsidR="00F80B76" w:rsidRDefault="00F80B76">
      <w:pPr>
        <w:ind w:right="-93"/>
      </w:pPr>
    </w:p>
    <w:p w:rsidR="00F80B76" w:rsidRDefault="00F80B76">
      <w:pPr>
        <w:ind w:right="-93"/>
      </w:pPr>
    </w:p>
    <w:p w:rsidR="00F80B76" w:rsidRDefault="00F80B76">
      <w:pPr>
        <w:ind w:right="-93"/>
      </w:pPr>
    </w:p>
    <w:p w:rsidR="00F80B76" w:rsidRDefault="00F80B76">
      <w:pPr>
        <w:ind w:right="-93"/>
      </w:pPr>
    </w:p>
    <w:p w:rsidR="00F80B76" w:rsidRDefault="00F80B76">
      <w:pPr>
        <w:ind w:right="-93"/>
      </w:pPr>
    </w:p>
    <w:p w:rsidR="00F80B76" w:rsidRDefault="00F80B76">
      <w:pPr>
        <w:ind w:right="-93"/>
      </w:pPr>
    </w:p>
    <w:p w:rsidR="00F80B76" w:rsidRDefault="00F80B76">
      <w:pPr>
        <w:ind w:right="-93"/>
      </w:pPr>
    </w:p>
    <w:p w:rsidR="00F80B76" w:rsidRDefault="00F80B76">
      <w:pPr>
        <w:tabs>
          <w:tab w:val="center" w:pos="4568"/>
        </w:tabs>
        <w:ind w:right="-93"/>
      </w:pPr>
    </w:p>
    <w:p w:rsidR="00F80B76" w:rsidRDefault="00F80B76">
      <w:pPr>
        <w:tabs>
          <w:tab w:val="center" w:pos="4568"/>
        </w:tabs>
        <w:ind w:right="-93"/>
      </w:pPr>
    </w:p>
    <w:p w:rsidR="00F80B76" w:rsidRDefault="00F80B76">
      <w:pPr>
        <w:tabs>
          <w:tab w:val="center" w:pos="4568"/>
        </w:tabs>
        <w:ind w:right="-93"/>
      </w:pPr>
    </w:p>
    <w:p w:rsidR="00F80B76" w:rsidRDefault="00F80B76">
      <w:pPr>
        <w:tabs>
          <w:tab w:val="center" w:pos="4568"/>
        </w:tabs>
        <w:ind w:right="-93"/>
      </w:pPr>
    </w:p>
    <w:tbl>
      <w:tblPr>
        <w:tblW w:w="9284" w:type="dxa"/>
        <w:tblLayout w:type="fixed"/>
        <w:tblLook w:val="0400" w:firstRow="0" w:lastRow="0" w:firstColumn="0" w:lastColumn="0" w:noHBand="0" w:noVBand="1"/>
      </w:tblPr>
      <w:tblGrid>
        <w:gridCol w:w="4282"/>
        <w:gridCol w:w="5002"/>
      </w:tblGrid>
      <w:tr w:rsidR="00A004A0" w:rsidTr="00492B38">
        <w:trPr>
          <w:trHeight w:val="2342"/>
        </w:trPr>
        <w:tc>
          <w:tcPr>
            <w:tcW w:w="9284" w:type="dxa"/>
            <w:gridSpan w:val="2"/>
          </w:tcPr>
          <w:p w:rsidR="00A004A0" w:rsidRDefault="00A004A0" w:rsidP="00492B38">
            <w:pPr>
              <w:pStyle w:val="Sinespaciado"/>
              <w:jc w:val="center"/>
              <w:rPr>
                <w:rFonts w:ascii="Palatino Linotype" w:eastAsia="Palatino Linotype" w:hAnsi="Palatino Linotype"/>
                <w:sz w:val="23"/>
                <w:szCs w:val="23"/>
              </w:rPr>
            </w:pPr>
          </w:p>
          <w:p w:rsidR="00A004A0" w:rsidRPr="00473A89" w:rsidRDefault="00A004A0" w:rsidP="00492B38">
            <w:pPr>
              <w:pStyle w:val="Sinespaciado"/>
              <w:jc w:val="center"/>
              <w:rPr>
                <w:rFonts w:ascii="Palatino Linotype" w:eastAsia="Palatino Linotype" w:hAnsi="Palatino Linotype"/>
                <w:sz w:val="23"/>
                <w:szCs w:val="23"/>
              </w:rPr>
            </w:pPr>
          </w:p>
          <w:p w:rsidR="00A004A0" w:rsidRPr="00473A89" w:rsidRDefault="00A004A0" w:rsidP="00492B38">
            <w:pPr>
              <w:pStyle w:val="Sinespaciado"/>
              <w:jc w:val="center"/>
              <w:rPr>
                <w:rFonts w:ascii="Palatino Linotype" w:eastAsia="Palatino Linotype" w:hAnsi="Palatino Linotype"/>
                <w:sz w:val="23"/>
                <w:szCs w:val="23"/>
              </w:rPr>
            </w:pPr>
          </w:p>
          <w:p w:rsidR="00A004A0" w:rsidRPr="00473A89" w:rsidRDefault="00A004A0"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rsidR="00A004A0" w:rsidRPr="00473A89" w:rsidRDefault="00A004A0"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rsidR="00A004A0" w:rsidRPr="00473A89" w:rsidRDefault="00A004A0"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A004A0" w:rsidRDefault="00A004A0" w:rsidP="00492B38">
            <w:pPr>
              <w:pStyle w:val="Sinespaciado"/>
              <w:jc w:val="center"/>
              <w:rPr>
                <w:rFonts w:ascii="Palatino Linotype" w:eastAsia="Palatino Linotype" w:hAnsi="Palatino Linotype"/>
                <w:sz w:val="23"/>
                <w:szCs w:val="23"/>
              </w:rPr>
            </w:pPr>
          </w:p>
          <w:p w:rsidR="00A004A0" w:rsidRDefault="00A004A0" w:rsidP="00492B38">
            <w:pPr>
              <w:pStyle w:val="Sinespaciado"/>
              <w:jc w:val="center"/>
              <w:rPr>
                <w:rFonts w:ascii="Palatino Linotype" w:eastAsia="Palatino Linotype" w:hAnsi="Palatino Linotype"/>
                <w:sz w:val="23"/>
                <w:szCs w:val="23"/>
              </w:rPr>
            </w:pPr>
          </w:p>
          <w:p w:rsidR="00A004A0" w:rsidRDefault="00A004A0" w:rsidP="00492B38">
            <w:pPr>
              <w:pStyle w:val="Sinespaciado"/>
              <w:rPr>
                <w:rFonts w:ascii="Palatino Linotype" w:eastAsia="Palatino Linotype" w:hAnsi="Palatino Linotype"/>
                <w:sz w:val="23"/>
                <w:szCs w:val="23"/>
              </w:rPr>
            </w:pPr>
          </w:p>
          <w:p w:rsidR="00A004A0" w:rsidRPr="00473A89" w:rsidRDefault="00A004A0" w:rsidP="00492B38">
            <w:pPr>
              <w:pStyle w:val="Sinespaciado"/>
              <w:jc w:val="center"/>
              <w:rPr>
                <w:rFonts w:ascii="Palatino Linotype" w:eastAsia="Palatino Linotype" w:hAnsi="Palatino Linotype"/>
                <w:sz w:val="23"/>
                <w:szCs w:val="23"/>
              </w:rPr>
            </w:pPr>
          </w:p>
        </w:tc>
      </w:tr>
      <w:tr w:rsidR="00A004A0" w:rsidTr="00492B38">
        <w:trPr>
          <w:trHeight w:val="422"/>
        </w:trPr>
        <w:tc>
          <w:tcPr>
            <w:tcW w:w="4282" w:type="dxa"/>
          </w:tcPr>
          <w:p w:rsidR="00A004A0" w:rsidRPr="00473A89" w:rsidRDefault="00A004A0" w:rsidP="00492B38">
            <w:pPr>
              <w:pStyle w:val="Sinespaciado"/>
              <w:jc w:val="center"/>
              <w:rPr>
                <w:rFonts w:ascii="Palatino Linotype" w:eastAsia="Palatino Linotype" w:hAnsi="Palatino Linotype"/>
                <w:b/>
                <w:sz w:val="23"/>
                <w:szCs w:val="23"/>
              </w:rPr>
            </w:pPr>
          </w:p>
          <w:p w:rsidR="00A004A0" w:rsidRPr="00473A89" w:rsidRDefault="00A004A0"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rsidR="00A004A0" w:rsidRPr="00473A89" w:rsidRDefault="00A004A0"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A004A0" w:rsidRPr="00473A89" w:rsidRDefault="00A004A0"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A004A0" w:rsidRPr="00473A89" w:rsidRDefault="00A004A0" w:rsidP="00492B38">
            <w:pPr>
              <w:pStyle w:val="Sinespaciado"/>
              <w:jc w:val="center"/>
              <w:rPr>
                <w:rFonts w:ascii="Palatino Linotype" w:eastAsia="Palatino Linotype" w:hAnsi="Palatino Linotype"/>
                <w:sz w:val="23"/>
                <w:szCs w:val="23"/>
              </w:rPr>
            </w:pPr>
          </w:p>
          <w:p w:rsidR="00A004A0" w:rsidRPr="00473A89" w:rsidRDefault="00A004A0" w:rsidP="00492B38">
            <w:pPr>
              <w:pStyle w:val="Sinespaciado"/>
              <w:jc w:val="center"/>
              <w:rPr>
                <w:rFonts w:ascii="Palatino Linotype" w:eastAsia="Palatino Linotype" w:hAnsi="Palatino Linotype"/>
                <w:sz w:val="23"/>
                <w:szCs w:val="23"/>
              </w:rPr>
            </w:pPr>
          </w:p>
        </w:tc>
        <w:tc>
          <w:tcPr>
            <w:tcW w:w="5002" w:type="dxa"/>
            <w:vAlign w:val="bottom"/>
          </w:tcPr>
          <w:p w:rsidR="00A004A0" w:rsidRPr="00473A89" w:rsidRDefault="00A004A0" w:rsidP="00492B38">
            <w:pPr>
              <w:pStyle w:val="Sinespaciado"/>
              <w:jc w:val="center"/>
              <w:rPr>
                <w:rFonts w:ascii="Palatino Linotype" w:eastAsia="Palatino Linotype" w:hAnsi="Palatino Linotype"/>
                <w:sz w:val="23"/>
                <w:szCs w:val="23"/>
              </w:rPr>
            </w:pPr>
          </w:p>
          <w:p w:rsidR="00A004A0" w:rsidRPr="00473A89" w:rsidRDefault="00A004A0"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rsidR="00A004A0" w:rsidRPr="00473A89" w:rsidRDefault="00A004A0"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A004A0" w:rsidRPr="00473A89" w:rsidRDefault="00A004A0"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A004A0" w:rsidRPr="00473A89" w:rsidRDefault="00A004A0" w:rsidP="00492B38">
            <w:pPr>
              <w:pStyle w:val="Sinespaciado"/>
              <w:jc w:val="center"/>
              <w:rPr>
                <w:rFonts w:ascii="Palatino Linotype" w:eastAsia="Palatino Linotype" w:hAnsi="Palatino Linotype"/>
                <w:sz w:val="23"/>
                <w:szCs w:val="23"/>
              </w:rPr>
            </w:pPr>
          </w:p>
          <w:p w:rsidR="00A004A0" w:rsidRDefault="00A004A0" w:rsidP="00492B38">
            <w:pPr>
              <w:pStyle w:val="Sinespaciado"/>
              <w:jc w:val="center"/>
              <w:rPr>
                <w:rFonts w:ascii="Palatino Linotype" w:eastAsia="Palatino Linotype" w:hAnsi="Palatino Linotype"/>
                <w:sz w:val="23"/>
                <w:szCs w:val="23"/>
              </w:rPr>
            </w:pPr>
          </w:p>
          <w:p w:rsidR="00A004A0" w:rsidRDefault="00A004A0" w:rsidP="00492B38">
            <w:pPr>
              <w:pStyle w:val="Sinespaciado"/>
              <w:rPr>
                <w:rFonts w:ascii="Palatino Linotype" w:eastAsia="Palatino Linotype" w:hAnsi="Palatino Linotype"/>
                <w:sz w:val="23"/>
                <w:szCs w:val="23"/>
              </w:rPr>
            </w:pPr>
          </w:p>
          <w:p w:rsidR="00A004A0" w:rsidRDefault="00A004A0" w:rsidP="00492B38">
            <w:pPr>
              <w:pStyle w:val="Sinespaciado"/>
              <w:jc w:val="center"/>
              <w:rPr>
                <w:rFonts w:ascii="Palatino Linotype" w:eastAsia="Palatino Linotype" w:hAnsi="Palatino Linotype"/>
                <w:sz w:val="23"/>
                <w:szCs w:val="23"/>
              </w:rPr>
            </w:pPr>
          </w:p>
          <w:p w:rsidR="00A004A0" w:rsidRPr="00473A89" w:rsidRDefault="00A004A0" w:rsidP="00492B38">
            <w:pPr>
              <w:pStyle w:val="Sinespaciado"/>
              <w:rPr>
                <w:rFonts w:ascii="Palatino Linotype" w:eastAsia="Palatino Linotype" w:hAnsi="Palatino Linotype"/>
                <w:sz w:val="23"/>
                <w:szCs w:val="23"/>
              </w:rPr>
            </w:pPr>
          </w:p>
          <w:p w:rsidR="00A004A0" w:rsidRPr="00473A89" w:rsidRDefault="00A004A0" w:rsidP="00492B38">
            <w:pPr>
              <w:pStyle w:val="Sinespaciado"/>
              <w:jc w:val="center"/>
              <w:rPr>
                <w:rFonts w:ascii="Palatino Linotype" w:eastAsia="Palatino Linotype" w:hAnsi="Palatino Linotype"/>
                <w:sz w:val="23"/>
                <w:szCs w:val="23"/>
              </w:rPr>
            </w:pPr>
          </w:p>
        </w:tc>
      </w:tr>
      <w:tr w:rsidR="00A004A0" w:rsidTr="00492B38">
        <w:trPr>
          <w:trHeight w:val="281"/>
        </w:trPr>
        <w:tc>
          <w:tcPr>
            <w:tcW w:w="4282" w:type="dxa"/>
          </w:tcPr>
          <w:p w:rsidR="00A004A0" w:rsidRPr="00473A89" w:rsidRDefault="00A004A0"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rsidR="00A004A0" w:rsidRPr="00473A89" w:rsidRDefault="00A004A0"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A004A0" w:rsidRPr="00473A89" w:rsidRDefault="00A004A0"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A004A0" w:rsidRPr="00473A89" w:rsidRDefault="00A004A0" w:rsidP="00492B38">
            <w:pPr>
              <w:pStyle w:val="Sinespaciado"/>
              <w:jc w:val="center"/>
              <w:rPr>
                <w:rFonts w:ascii="Palatino Linotype" w:eastAsia="Palatino Linotype" w:hAnsi="Palatino Linotype"/>
                <w:sz w:val="23"/>
                <w:szCs w:val="23"/>
              </w:rPr>
            </w:pPr>
          </w:p>
        </w:tc>
        <w:tc>
          <w:tcPr>
            <w:tcW w:w="5002" w:type="dxa"/>
          </w:tcPr>
          <w:p w:rsidR="00A004A0" w:rsidRPr="00473A89" w:rsidRDefault="00A004A0"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rsidR="00A004A0" w:rsidRPr="00473A89" w:rsidRDefault="00A004A0"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rsidR="00A004A0" w:rsidRPr="00473A89" w:rsidRDefault="00A004A0"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A004A0" w:rsidRPr="00473A89" w:rsidRDefault="00A004A0"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2B054BBB" wp14:editId="05370BF8">
                  <wp:simplePos x="0" y="0"/>
                  <wp:positionH relativeFrom="margin">
                    <wp:posOffset>831215</wp:posOffset>
                  </wp:positionH>
                  <wp:positionV relativeFrom="paragraph">
                    <wp:posOffset>58834</wp:posOffset>
                  </wp:positionV>
                  <wp:extent cx="2086301" cy="150982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A004A0" w:rsidRDefault="00A004A0" w:rsidP="00492B38">
            <w:pPr>
              <w:pStyle w:val="Sinespaciado"/>
              <w:jc w:val="center"/>
              <w:rPr>
                <w:rFonts w:ascii="Palatino Linotype" w:eastAsia="Palatino Linotype" w:hAnsi="Palatino Linotype"/>
                <w:sz w:val="23"/>
                <w:szCs w:val="23"/>
              </w:rPr>
            </w:pPr>
          </w:p>
          <w:p w:rsidR="00A004A0" w:rsidRDefault="00A004A0" w:rsidP="00492B38">
            <w:pPr>
              <w:pStyle w:val="Sinespaciado"/>
              <w:jc w:val="center"/>
              <w:rPr>
                <w:rFonts w:ascii="Palatino Linotype" w:eastAsia="Palatino Linotype" w:hAnsi="Palatino Linotype"/>
                <w:sz w:val="23"/>
                <w:szCs w:val="23"/>
              </w:rPr>
            </w:pPr>
          </w:p>
          <w:p w:rsidR="00A004A0" w:rsidRDefault="00A004A0" w:rsidP="00492B38">
            <w:pPr>
              <w:pStyle w:val="Sinespaciado"/>
              <w:jc w:val="center"/>
              <w:rPr>
                <w:rFonts w:ascii="Palatino Linotype" w:eastAsia="Palatino Linotype" w:hAnsi="Palatino Linotype"/>
                <w:sz w:val="23"/>
                <w:szCs w:val="23"/>
              </w:rPr>
            </w:pPr>
          </w:p>
          <w:p w:rsidR="00A004A0" w:rsidRDefault="00A004A0" w:rsidP="00492B38">
            <w:pPr>
              <w:pStyle w:val="Sinespaciado"/>
              <w:jc w:val="center"/>
              <w:rPr>
                <w:rFonts w:ascii="Palatino Linotype" w:eastAsia="Palatino Linotype" w:hAnsi="Palatino Linotype"/>
                <w:sz w:val="23"/>
                <w:szCs w:val="23"/>
              </w:rPr>
            </w:pPr>
          </w:p>
          <w:p w:rsidR="00A004A0" w:rsidRDefault="00A004A0" w:rsidP="00492B38">
            <w:pPr>
              <w:pStyle w:val="Sinespaciado"/>
              <w:rPr>
                <w:rFonts w:ascii="Palatino Linotype" w:eastAsia="Palatino Linotype" w:hAnsi="Palatino Linotype"/>
                <w:sz w:val="23"/>
                <w:szCs w:val="23"/>
              </w:rPr>
            </w:pPr>
          </w:p>
          <w:p w:rsidR="00A004A0" w:rsidRPr="00473A89" w:rsidRDefault="00A004A0" w:rsidP="00492B38">
            <w:pPr>
              <w:pStyle w:val="Sinespaciado"/>
              <w:jc w:val="center"/>
              <w:rPr>
                <w:rFonts w:ascii="Palatino Linotype" w:eastAsia="Palatino Linotype" w:hAnsi="Palatino Linotype"/>
                <w:sz w:val="23"/>
                <w:szCs w:val="23"/>
              </w:rPr>
            </w:pPr>
          </w:p>
        </w:tc>
      </w:tr>
      <w:tr w:rsidR="00A004A0" w:rsidTr="00492B38">
        <w:trPr>
          <w:trHeight w:val="317"/>
        </w:trPr>
        <w:tc>
          <w:tcPr>
            <w:tcW w:w="9284" w:type="dxa"/>
            <w:gridSpan w:val="2"/>
            <w:hideMark/>
          </w:tcPr>
          <w:p w:rsidR="00A004A0" w:rsidRPr="00473A89" w:rsidRDefault="00A004A0"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rsidR="00A004A0" w:rsidRPr="00473A89" w:rsidRDefault="00A004A0"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rsidR="00A004A0" w:rsidRPr="00473A89" w:rsidRDefault="00A004A0"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rsidR="00F80B76" w:rsidRDefault="00F80B76" w:rsidP="00A004A0">
      <w:pPr>
        <w:tabs>
          <w:tab w:val="center" w:pos="4568"/>
        </w:tabs>
        <w:ind w:right="-93"/>
      </w:pPr>
    </w:p>
    <w:sectPr w:rsidR="00F80B76">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235E" w:rsidRDefault="00F3235E">
      <w:pPr>
        <w:spacing w:line="240" w:lineRule="auto"/>
      </w:pPr>
      <w:r>
        <w:separator/>
      </w:r>
    </w:p>
  </w:endnote>
  <w:endnote w:type="continuationSeparator" w:id="0">
    <w:p w:rsidR="00F3235E" w:rsidRDefault="00F323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BFFBD8AE-D551-46CB-A43A-6EEF94979EB4}"/>
    <w:embedBold r:id="rId2" w:fontKey="{121097C5-573F-46D0-8C93-631881AF8734}"/>
    <w:embedItalic r:id="rId3" w:fontKey="{0EB955EE-5B30-4E9C-B7B4-8690F9704276}"/>
    <w:embedBoldItalic r:id="rId4" w:fontKey="{7C583095-4C45-49E7-AFB4-5E126AA87E10}"/>
  </w:font>
  <w:font w:name="Calibri">
    <w:panose1 w:val="020F0502020204030204"/>
    <w:charset w:val="00"/>
    <w:family w:val="swiss"/>
    <w:pitch w:val="variable"/>
    <w:sig w:usb0="E4002EFF" w:usb1="C200247B" w:usb2="00000009" w:usb3="00000000" w:csb0="000001FF" w:csb1="00000000"/>
    <w:embedRegular r:id="rId5" w:fontKey="{477F7D7C-8F72-4D0D-B5EF-2CED2CB1C260}"/>
  </w:font>
  <w:font w:name="Cambria">
    <w:panose1 w:val="02040503050406030204"/>
    <w:charset w:val="00"/>
    <w:family w:val="roman"/>
    <w:pitch w:val="variable"/>
    <w:sig w:usb0="E00006FF" w:usb1="420024FF" w:usb2="02000000" w:usb3="00000000" w:csb0="0000019F" w:csb1="00000000"/>
    <w:embedRegular r:id="rId6" w:fontKey="{AE163238-102E-486A-82C1-83967D0023A6}"/>
  </w:font>
  <w:font w:name="Play">
    <w:altName w:val="Times New Roman"/>
    <w:charset w:val="00"/>
    <w:family w:val="auto"/>
    <w:pitch w:val="default"/>
    <w:embedRegular r:id="rId7" w:fontKey="{66F6DE99-8242-4177-960E-1E10F3B94EBC}"/>
  </w:font>
  <w:font w:name="Garamond">
    <w:panose1 w:val="02020404030301010803"/>
    <w:charset w:val="00"/>
    <w:family w:val="roman"/>
    <w:pitch w:val="variable"/>
    <w:sig w:usb0="00000287" w:usb1="00000000" w:usb2="00000000" w:usb3="00000000" w:csb0="0000009F" w:csb1="00000000"/>
    <w:embedRegular r:id="rId8" w:fontKey="{625DB0C9-B55E-4647-947D-84ED27E63154}"/>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B76" w:rsidRDefault="00F80B76">
    <w:pPr>
      <w:tabs>
        <w:tab w:val="center" w:pos="4550"/>
        <w:tab w:val="left" w:pos="5818"/>
      </w:tabs>
      <w:ind w:right="260"/>
      <w:jc w:val="right"/>
      <w:rPr>
        <w:color w:val="071320"/>
        <w:sz w:val="24"/>
        <w:szCs w:val="24"/>
      </w:rPr>
    </w:pPr>
  </w:p>
  <w:p w:rsidR="00F80B76" w:rsidRDefault="00F80B7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B76" w:rsidRDefault="00901939">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145A8B">
      <w:rPr>
        <w:noProof/>
        <w:color w:val="0A1D30"/>
        <w:sz w:val="24"/>
        <w:szCs w:val="24"/>
      </w:rPr>
      <w:t>8</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145A8B">
      <w:rPr>
        <w:noProof/>
        <w:color w:val="0A1D30"/>
        <w:sz w:val="24"/>
        <w:szCs w:val="24"/>
      </w:rPr>
      <w:t>28</w:t>
    </w:r>
    <w:r>
      <w:rPr>
        <w:color w:val="0A1D30"/>
        <w:sz w:val="24"/>
        <w:szCs w:val="24"/>
      </w:rPr>
      <w:fldChar w:fldCharType="end"/>
    </w:r>
  </w:p>
  <w:p w:rsidR="00F80B76" w:rsidRDefault="00F80B7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235E" w:rsidRDefault="00F3235E">
      <w:pPr>
        <w:spacing w:line="240" w:lineRule="auto"/>
      </w:pPr>
      <w:r>
        <w:separator/>
      </w:r>
    </w:p>
  </w:footnote>
  <w:footnote w:type="continuationSeparator" w:id="0">
    <w:p w:rsidR="00F3235E" w:rsidRDefault="00F3235E">
      <w:pPr>
        <w:spacing w:line="240" w:lineRule="auto"/>
      </w:pPr>
      <w:r>
        <w:continuationSeparator/>
      </w:r>
    </w:p>
  </w:footnote>
  <w:footnote w:id="1">
    <w:p w:rsidR="00F80B76" w:rsidRDefault="00901939">
      <w:pPr>
        <w:spacing w:line="240" w:lineRule="auto"/>
        <w:rPr>
          <w:sz w:val="20"/>
          <w:szCs w:val="20"/>
        </w:rPr>
      </w:pPr>
      <w:r>
        <w:rPr>
          <w:vertAlign w:val="superscript"/>
        </w:rPr>
        <w:footnoteRef/>
      </w:r>
      <w:r>
        <w:rPr>
          <w:sz w:val="20"/>
          <w:szCs w:val="20"/>
        </w:rPr>
        <w:t xml:space="preserve"> </w:t>
      </w:r>
      <w:r>
        <w:rPr>
          <w:i/>
          <w:iCs/>
          <w:sz w:val="18"/>
          <w:szCs w:val="18"/>
        </w:rPr>
        <w:t>Si bien, se registró el dieciséis de septiembre de dos mil veinticinco, a través de dicho portal, también lo es, que fue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B76" w:rsidRDefault="00F80B76">
    <w:pPr>
      <w:widowControl w:val="0"/>
      <w:pBdr>
        <w:top w:val="nil"/>
        <w:left w:val="nil"/>
        <w:bottom w:val="nil"/>
        <w:right w:val="nil"/>
        <w:between w:val="nil"/>
      </w:pBdr>
      <w:spacing w:line="276" w:lineRule="auto"/>
      <w:jc w:val="left"/>
    </w:pPr>
  </w:p>
  <w:tbl>
    <w:tblPr>
      <w:tblStyle w:val="a0"/>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F80B76">
      <w:trPr>
        <w:trHeight w:val="144"/>
        <w:jc w:val="right"/>
      </w:trPr>
      <w:tc>
        <w:tcPr>
          <w:tcW w:w="2727" w:type="dxa"/>
        </w:tcPr>
        <w:p w:rsidR="00F80B76" w:rsidRDefault="00901939">
          <w:pPr>
            <w:tabs>
              <w:tab w:val="right" w:pos="8838"/>
            </w:tabs>
            <w:ind w:left="-74" w:right="-105"/>
            <w:rPr>
              <w:b/>
              <w:bCs/>
            </w:rPr>
          </w:pPr>
          <w:r>
            <w:rPr>
              <w:b/>
              <w:bCs/>
            </w:rPr>
            <w:t>Recurso de Revisión:</w:t>
          </w:r>
        </w:p>
      </w:tc>
      <w:tc>
        <w:tcPr>
          <w:tcW w:w="3402" w:type="dxa"/>
        </w:tcPr>
        <w:p w:rsidR="00F80B76" w:rsidRDefault="00901939">
          <w:pPr>
            <w:tabs>
              <w:tab w:val="right" w:pos="8838"/>
            </w:tabs>
            <w:ind w:left="-74" w:right="-105"/>
          </w:pPr>
          <w:r>
            <w:t>11267/INFOEM/IP/RR/2025 y acumulado</w:t>
          </w:r>
        </w:p>
      </w:tc>
    </w:tr>
    <w:tr w:rsidR="00F80B76">
      <w:trPr>
        <w:trHeight w:val="283"/>
        <w:jc w:val="right"/>
      </w:trPr>
      <w:tc>
        <w:tcPr>
          <w:tcW w:w="2727" w:type="dxa"/>
        </w:tcPr>
        <w:p w:rsidR="00F80B76" w:rsidRDefault="00901939">
          <w:pPr>
            <w:tabs>
              <w:tab w:val="right" w:pos="8838"/>
            </w:tabs>
            <w:ind w:left="-74" w:right="-105"/>
            <w:rPr>
              <w:b/>
              <w:bCs/>
            </w:rPr>
          </w:pPr>
          <w:r>
            <w:rPr>
              <w:b/>
              <w:bCs/>
            </w:rPr>
            <w:t>Sujeto Obligado:</w:t>
          </w:r>
        </w:p>
      </w:tc>
      <w:tc>
        <w:tcPr>
          <w:tcW w:w="3402" w:type="dxa"/>
        </w:tcPr>
        <w:p w:rsidR="00F80B76" w:rsidRDefault="00901939">
          <w:pPr>
            <w:tabs>
              <w:tab w:val="left" w:pos="2834"/>
              <w:tab w:val="right" w:pos="8838"/>
            </w:tabs>
            <w:ind w:left="-108" w:right="-105"/>
          </w:pPr>
          <w:r>
            <w:t>Secretaría de Educación, Ciencia, Tecnología e Innovación</w:t>
          </w:r>
        </w:p>
      </w:tc>
    </w:tr>
    <w:tr w:rsidR="00F80B76">
      <w:trPr>
        <w:trHeight w:val="283"/>
        <w:jc w:val="right"/>
      </w:trPr>
      <w:tc>
        <w:tcPr>
          <w:tcW w:w="2727" w:type="dxa"/>
        </w:tcPr>
        <w:p w:rsidR="00F80B76" w:rsidRDefault="00901939">
          <w:pPr>
            <w:tabs>
              <w:tab w:val="right" w:pos="8838"/>
            </w:tabs>
            <w:ind w:left="-74" w:right="-105"/>
            <w:rPr>
              <w:b/>
              <w:bCs/>
            </w:rPr>
          </w:pPr>
          <w:r>
            <w:rPr>
              <w:b/>
              <w:bCs/>
            </w:rPr>
            <w:t>Comisionada Ponente:</w:t>
          </w:r>
        </w:p>
      </w:tc>
      <w:tc>
        <w:tcPr>
          <w:tcW w:w="3402" w:type="dxa"/>
        </w:tcPr>
        <w:p w:rsidR="00F80B76" w:rsidRDefault="00901939">
          <w:pPr>
            <w:tabs>
              <w:tab w:val="right" w:pos="8838"/>
            </w:tabs>
            <w:ind w:left="-108" w:right="-105"/>
          </w:pPr>
          <w:r>
            <w:t>Sharon Cristina Morales Martínez</w:t>
          </w:r>
        </w:p>
      </w:tc>
    </w:tr>
  </w:tbl>
  <w:p w:rsidR="00F80B76" w:rsidRDefault="00901939">
    <w:pPr>
      <w:pBdr>
        <w:top w:val="nil"/>
        <w:left w:val="nil"/>
        <w:bottom w:val="nil"/>
        <w:right w:val="nil"/>
        <w:between w:val="nil"/>
      </w:pBdr>
      <w:tabs>
        <w:tab w:val="center" w:pos="4419"/>
        <w:tab w:val="right" w:pos="8838"/>
        <w:tab w:val="center" w:pos="4522"/>
        <w:tab w:val="left" w:pos="6203"/>
      </w:tabs>
      <w:rPr>
        <w:color w:val="000000"/>
        <w:sz w:val="14"/>
        <w:szCs w:val="14"/>
      </w:rPr>
    </w:pPr>
    <w:r>
      <w:rPr>
        <w:noProof/>
        <w:sz w:val="14"/>
        <w:szCs w:val="14"/>
      </w:rPr>
      <w:drawing>
        <wp:anchor distT="0" distB="0" distL="0" distR="0" simplePos="0" relativeHeight="251657216" behindDoc="1" locked="0" layoutInCell="1" hidden="0" allowOverlap="1">
          <wp:simplePos x="0" y="0"/>
          <wp:positionH relativeFrom="margin">
            <wp:posOffset>-42518</wp:posOffset>
          </wp:positionH>
          <wp:positionV relativeFrom="margin">
            <wp:posOffset>212992036</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B76" w:rsidRDefault="00F80B76">
    <w:pPr>
      <w:widowControl w:val="0"/>
      <w:pBdr>
        <w:top w:val="nil"/>
        <w:left w:val="nil"/>
        <w:bottom w:val="nil"/>
        <w:right w:val="nil"/>
        <w:between w:val="nil"/>
      </w:pBdr>
      <w:spacing w:line="276" w:lineRule="auto"/>
      <w:jc w:val="left"/>
      <w:rPr>
        <w:color w:val="000000"/>
        <w:sz w:val="14"/>
        <w:szCs w:val="14"/>
      </w:rPr>
    </w:pPr>
  </w:p>
  <w:tbl>
    <w:tblPr>
      <w:tblStyle w:val="a1"/>
      <w:tblW w:w="6660" w:type="dxa"/>
      <w:tblInd w:w="2552" w:type="dxa"/>
      <w:tblLayout w:type="fixed"/>
      <w:tblLook w:val="0400" w:firstRow="0" w:lastRow="0" w:firstColumn="0" w:lastColumn="0" w:noHBand="0" w:noVBand="1"/>
    </w:tblPr>
    <w:tblGrid>
      <w:gridCol w:w="283"/>
      <w:gridCol w:w="6377"/>
    </w:tblGrid>
    <w:tr w:rsidR="00F80B76">
      <w:trPr>
        <w:trHeight w:val="1435"/>
      </w:trPr>
      <w:tc>
        <w:tcPr>
          <w:tcW w:w="283" w:type="dxa"/>
          <w:shd w:val="clear" w:color="auto" w:fill="auto"/>
        </w:tcPr>
        <w:p w:rsidR="00F80B76" w:rsidRDefault="00F80B76">
          <w:pPr>
            <w:tabs>
              <w:tab w:val="right" w:pos="4273"/>
            </w:tabs>
            <w:rPr>
              <w:rFonts w:ascii="Garamond" w:eastAsia="Garamond" w:hAnsi="Garamond" w:cs="Garamond"/>
            </w:rPr>
          </w:pPr>
        </w:p>
      </w:tc>
      <w:tc>
        <w:tcPr>
          <w:tcW w:w="6377" w:type="dxa"/>
          <w:shd w:val="clear" w:color="auto" w:fill="auto"/>
        </w:tcPr>
        <w:p w:rsidR="00F80B76" w:rsidRDefault="00F80B76">
          <w:pPr>
            <w:widowControl w:val="0"/>
            <w:pBdr>
              <w:top w:val="nil"/>
              <w:left w:val="nil"/>
              <w:bottom w:val="nil"/>
              <w:right w:val="nil"/>
              <w:between w:val="nil"/>
            </w:pBdr>
            <w:spacing w:line="276" w:lineRule="auto"/>
            <w:jc w:val="left"/>
            <w:rPr>
              <w:rFonts w:ascii="Garamond" w:eastAsia="Garamond" w:hAnsi="Garamond" w:cs="Garamond"/>
            </w:rPr>
          </w:pPr>
        </w:p>
        <w:tbl>
          <w:tblPr>
            <w:tblStyle w:val="a2"/>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F80B76">
            <w:trPr>
              <w:trHeight w:val="144"/>
            </w:trPr>
            <w:tc>
              <w:tcPr>
                <w:tcW w:w="2727" w:type="dxa"/>
              </w:tcPr>
              <w:p w:rsidR="00F80B76" w:rsidRDefault="00901939">
                <w:pPr>
                  <w:tabs>
                    <w:tab w:val="right" w:pos="8838"/>
                  </w:tabs>
                  <w:ind w:left="-74" w:right="-105"/>
                  <w:rPr>
                    <w:b/>
                    <w:bCs/>
                  </w:rPr>
                </w:pPr>
                <w:bookmarkStart w:id="0" w:name="_heading=h.vx1227" w:colFirst="0" w:colLast="0"/>
                <w:bookmarkEnd w:id="0"/>
                <w:r>
                  <w:rPr>
                    <w:b/>
                    <w:bCs/>
                  </w:rPr>
                  <w:t>Recurso de Revisión:</w:t>
                </w:r>
              </w:p>
            </w:tc>
            <w:tc>
              <w:tcPr>
                <w:tcW w:w="3402" w:type="dxa"/>
              </w:tcPr>
              <w:p w:rsidR="00F80B76" w:rsidRDefault="00901939">
                <w:pPr>
                  <w:tabs>
                    <w:tab w:val="right" w:pos="8838"/>
                  </w:tabs>
                  <w:ind w:left="-74" w:right="-105"/>
                </w:pPr>
                <w:r>
                  <w:t>11267/INFOEM/IP/RR/2025 y acumulado</w:t>
                </w:r>
              </w:p>
            </w:tc>
            <w:tc>
              <w:tcPr>
                <w:tcW w:w="3402" w:type="dxa"/>
              </w:tcPr>
              <w:p w:rsidR="00F80B76" w:rsidRDefault="00F80B76">
                <w:pPr>
                  <w:tabs>
                    <w:tab w:val="right" w:pos="8838"/>
                  </w:tabs>
                  <w:ind w:left="-74" w:right="-105"/>
                </w:pPr>
              </w:p>
            </w:tc>
          </w:tr>
          <w:tr w:rsidR="00F80B76">
            <w:trPr>
              <w:trHeight w:val="144"/>
            </w:trPr>
            <w:tc>
              <w:tcPr>
                <w:tcW w:w="2727" w:type="dxa"/>
              </w:tcPr>
              <w:p w:rsidR="00F80B76" w:rsidRDefault="00901939">
                <w:pPr>
                  <w:tabs>
                    <w:tab w:val="right" w:pos="8838"/>
                  </w:tabs>
                  <w:ind w:left="-74" w:right="-105"/>
                  <w:rPr>
                    <w:b/>
                    <w:bCs/>
                  </w:rPr>
                </w:pPr>
                <w:bookmarkStart w:id="1" w:name="_heading=h.3fwokq0" w:colFirst="0" w:colLast="0"/>
                <w:bookmarkEnd w:id="1"/>
                <w:r>
                  <w:rPr>
                    <w:b/>
                    <w:bCs/>
                  </w:rPr>
                  <w:t>Recurrente:</w:t>
                </w:r>
              </w:p>
            </w:tc>
            <w:tc>
              <w:tcPr>
                <w:tcW w:w="3402" w:type="dxa"/>
              </w:tcPr>
              <w:p w:rsidR="00F80B76" w:rsidRDefault="00145A8B">
                <w:pPr>
                  <w:tabs>
                    <w:tab w:val="left" w:pos="3122"/>
                    <w:tab w:val="right" w:pos="8838"/>
                  </w:tabs>
                  <w:ind w:left="-105" w:right="-105"/>
                </w:pPr>
                <w:r>
                  <w:t xml:space="preserve">XXXX </w:t>
                </w:r>
                <w:proofErr w:type="spellStart"/>
                <w:r>
                  <w:t>XXXX</w:t>
                </w:r>
                <w:proofErr w:type="spellEnd"/>
                <w:r>
                  <w:t xml:space="preserve"> XXXXXX XXXXXXXX</w:t>
                </w:r>
              </w:p>
            </w:tc>
            <w:tc>
              <w:tcPr>
                <w:tcW w:w="3402" w:type="dxa"/>
              </w:tcPr>
              <w:p w:rsidR="00F80B76" w:rsidRDefault="00F80B76">
                <w:pPr>
                  <w:tabs>
                    <w:tab w:val="left" w:pos="3122"/>
                    <w:tab w:val="right" w:pos="8838"/>
                  </w:tabs>
                  <w:ind w:left="-105" w:right="-105"/>
                </w:pPr>
              </w:p>
            </w:tc>
          </w:tr>
          <w:tr w:rsidR="00F80B76">
            <w:trPr>
              <w:trHeight w:val="283"/>
            </w:trPr>
            <w:tc>
              <w:tcPr>
                <w:tcW w:w="2727" w:type="dxa"/>
              </w:tcPr>
              <w:p w:rsidR="00F80B76" w:rsidRDefault="00901939">
                <w:pPr>
                  <w:tabs>
                    <w:tab w:val="right" w:pos="8838"/>
                  </w:tabs>
                  <w:ind w:left="-74" w:right="-105"/>
                  <w:rPr>
                    <w:b/>
                    <w:bCs/>
                  </w:rPr>
                </w:pPr>
                <w:r>
                  <w:rPr>
                    <w:b/>
                    <w:bCs/>
                  </w:rPr>
                  <w:t>Sujeto Obligado:</w:t>
                </w:r>
              </w:p>
            </w:tc>
            <w:tc>
              <w:tcPr>
                <w:tcW w:w="3402" w:type="dxa"/>
              </w:tcPr>
              <w:p w:rsidR="00F80B76" w:rsidRDefault="00901939">
                <w:pPr>
                  <w:tabs>
                    <w:tab w:val="left" w:pos="2834"/>
                    <w:tab w:val="right" w:pos="8838"/>
                  </w:tabs>
                  <w:ind w:left="-108" w:right="-105"/>
                </w:pPr>
                <w:r>
                  <w:t>Secretaría de Educación, Ciencia, Tecnología e Innovación</w:t>
                </w:r>
              </w:p>
            </w:tc>
            <w:tc>
              <w:tcPr>
                <w:tcW w:w="3402" w:type="dxa"/>
              </w:tcPr>
              <w:p w:rsidR="00F80B76" w:rsidRDefault="00F80B76">
                <w:pPr>
                  <w:tabs>
                    <w:tab w:val="left" w:pos="2834"/>
                    <w:tab w:val="right" w:pos="8838"/>
                  </w:tabs>
                  <w:ind w:left="-108" w:right="-105"/>
                </w:pPr>
              </w:p>
            </w:tc>
          </w:tr>
          <w:tr w:rsidR="00F80B76">
            <w:trPr>
              <w:trHeight w:val="283"/>
            </w:trPr>
            <w:tc>
              <w:tcPr>
                <w:tcW w:w="2727" w:type="dxa"/>
              </w:tcPr>
              <w:p w:rsidR="00F80B76" w:rsidRDefault="00901939">
                <w:pPr>
                  <w:tabs>
                    <w:tab w:val="right" w:pos="8838"/>
                  </w:tabs>
                  <w:ind w:left="-74" w:right="-105"/>
                  <w:rPr>
                    <w:b/>
                    <w:bCs/>
                  </w:rPr>
                </w:pPr>
                <w:r>
                  <w:rPr>
                    <w:b/>
                    <w:bCs/>
                  </w:rPr>
                  <w:t>Comisionada Ponente:</w:t>
                </w:r>
              </w:p>
            </w:tc>
            <w:tc>
              <w:tcPr>
                <w:tcW w:w="3402" w:type="dxa"/>
              </w:tcPr>
              <w:p w:rsidR="00F80B76" w:rsidRDefault="00901939">
                <w:pPr>
                  <w:tabs>
                    <w:tab w:val="right" w:pos="8838"/>
                  </w:tabs>
                  <w:ind w:left="-108" w:right="-105"/>
                </w:pPr>
                <w:r>
                  <w:t>Sharon Cristina Morales Martínez</w:t>
                </w:r>
              </w:p>
            </w:tc>
            <w:tc>
              <w:tcPr>
                <w:tcW w:w="3402" w:type="dxa"/>
              </w:tcPr>
              <w:p w:rsidR="00F80B76" w:rsidRDefault="00F80B76">
                <w:pPr>
                  <w:tabs>
                    <w:tab w:val="right" w:pos="8838"/>
                  </w:tabs>
                  <w:ind w:left="-108" w:right="-105"/>
                </w:pPr>
              </w:p>
            </w:tc>
          </w:tr>
        </w:tbl>
        <w:p w:rsidR="00F80B76" w:rsidRDefault="00F80B76">
          <w:pPr>
            <w:tabs>
              <w:tab w:val="right" w:pos="8838"/>
            </w:tabs>
            <w:ind w:left="-28"/>
            <w:rPr>
              <w:rFonts w:ascii="Arial" w:eastAsia="Arial" w:hAnsi="Arial" w:cs="Arial"/>
              <w:b/>
              <w:bCs/>
            </w:rPr>
          </w:pPr>
        </w:p>
      </w:tc>
    </w:tr>
  </w:tbl>
  <w:p w:rsidR="00F80B76" w:rsidRDefault="00F3235E">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315961"/>
    <w:multiLevelType w:val="multilevel"/>
    <w:tmpl w:val="73B8EF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F20367B"/>
    <w:multiLevelType w:val="multilevel"/>
    <w:tmpl w:val="A1887C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B76"/>
    <w:rsid w:val="00145A8B"/>
    <w:rsid w:val="004C7F57"/>
    <w:rsid w:val="005541E8"/>
    <w:rsid w:val="00901939"/>
    <w:rsid w:val="00A004A0"/>
    <w:rsid w:val="00F3235E"/>
    <w:rsid w:val="00F80B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2C97952D-30B5-4C57-96BD-5C0201F5C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rPr>
      <w:b/>
      <w:bCs/>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paragraph" w:styleId="TtulodeTDC">
    <w:name w:val="TOC Heading"/>
    <w:basedOn w:val="Ttulo1"/>
    <w:next w:val="Normal"/>
    <w:uiPriority w:val="39"/>
    <w:unhideWhenUsed/>
    <w:qFormat/>
    <w:rsid w:val="005541E8"/>
    <w:p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DC1">
    <w:name w:val="toc 1"/>
    <w:basedOn w:val="Normal"/>
    <w:next w:val="Normal"/>
    <w:autoRedefine/>
    <w:uiPriority w:val="39"/>
    <w:unhideWhenUsed/>
    <w:rsid w:val="005541E8"/>
    <w:pPr>
      <w:spacing w:after="100"/>
    </w:pPr>
  </w:style>
  <w:style w:type="paragraph" w:styleId="TDC2">
    <w:name w:val="toc 2"/>
    <w:basedOn w:val="Normal"/>
    <w:next w:val="Normal"/>
    <w:autoRedefine/>
    <w:uiPriority w:val="39"/>
    <w:unhideWhenUsed/>
    <w:rsid w:val="005541E8"/>
    <w:pPr>
      <w:spacing w:after="100"/>
      <w:ind w:left="220"/>
    </w:pPr>
  </w:style>
  <w:style w:type="paragraph" w:styleId="TDC3">
    <w:name w:val="toc 3"/>
    <w:basedOn w:val="Normal"/>
    <w:next w:val="Normal"/>
    <w:autoRedefine/>
    <w:uiPriority w:val="39"/>
    <w:unhideWhenUsed/>
    <w:rsid w:val="005541E8"/>
    <w:pPr>
      <w:spacing w:after="100"/>
      <w:ind w:left="440"/>
    </w:pPr>
  </w:style>
  <w:style w:type="character" w:styleId="Hipervnculo">
    <w:name w:val="Hyperlink"/>
    <w:basedOn w:val="Fuentedeprrafopredeter"/>
    <w:uiPriority w:val="99"/>
    <w:unhideWhenUsed/>
    <w:rsid w:val="005541E8"/>
    <w:rPr>
      <w:color w:val="0000FF" w:themeColor="hyperlink"/>
      <w:u w:val="single"/>
    </w:rPr>
  </w:style>
  <w:style w:type="paragraph" w:styleId="Sinespaciado">
    <w:name w:val="No Spacing"/>
    <w:aliases w:val="Francesa"/>
    <w:link w:val="SinespaciadoCar"/>
    <w:uiPriority w:val="1"/>
    <w:qFormat/>
    <w:rsid w:val="00A004A0"/>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A004A0"/>
    <w:rPr>
      <w:rFonts w:asciiTheme="minorHAnsi" w:eastAsiaTheme="minorHAnsi" w:hAnsiTheme="minorHAnsi" w:cstheme="minorBidi"/>
      <w:lang w:eastAsia="en-US"/>
    </w:rPr>
  </w:style>
  <w:style w:type="paragraph" w:styleId="Encabezado">
    <w:name w:val="header"/>
    <w:basedOn w:val="Normal"/>
    <w:link w:val="EncabezadoCar"/>
    <w:uiPriority w:val="99"/>
    <w:unhideWhenUsed/>
    <w:rsid w:val="00145A8B"/>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45A8B"/>
  </w:style>
  <w:style w:type="paragraph" w:styleId="Piedepgina">
    <w:name w:val="footer"/>
    <w:basedOn w:val="Normal"/>
    <w:link w:val="PiedepginaCar"/>
    <w:uiPriority w:val="99"/>
    <w:unhideWhenUsed/>
    <w:rsid w:val="00145A8B"/>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45A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POwnHneZdgQPT2igquBR9Q0n3A==">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28</Pages>
  <Words>6489</Words>
  <Characters>35690</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42095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INFOEM628</cp:lastModifiedBy>
  <cp:revision>5</cp:revision>
  <cp:lastPrinted>2026-08-14T21:27:00Z</cp:lastPrinted>
  <dcterms:created xsi:type="dcterms:W3CDTF">2026-08-12T17:44:00Z</dcterms:created>
  <dcterms:modified xsi:type="dcterms:W3CDTF">2026-08-18T23:27:00Z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