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es-ES"/>
        </w:rPr>
        <w:id w:val="1591123647"/>
        <w:docPartObj>
          <w:docPartGallery w:val="Table of Contents"/>
          <w:docPartUnique/>
        </w:docPartObj>
      </w:sdtPr>
      <w:sdtEndPr>
        <w:rPr>
          <w:b/>
          <w:bCs/>
        </w:rPr>
      </w:sdtEndPr>
      <w:sdtContent>
        <w:p w14:paraId="5CDA7E1D" w14:textId="7FF6857A" w:rsidR="0032629B" w:rsidRDefault="0032629B">
          <w:pPr>
            <w:pStyle w:val="TtuloTDC"/>
          </w:pPr>
          <w:r>
            <w:rPr>
              <w:lang w:val="es-ES"/>
            </w:rPr>
            <w:t>Tabla de contenido</w:t>
          </w:r>
        </w:p>
        <w:p w14:paraId="7F7280B3" w14:textId="77777777" w:rsidR="00E02FB4" w:rsidRDefault="0032629B">
          <w:pPr>
            <w:pStyle w:val="TDC1"/>
            <w:tabs>
              <w:tab w:val="right" w:leader="dot" w:pos="9034"/>
            </w:tabs>
            <w:rPr>
              <w:rFonts w:asciiTheme="minorHAnsi" w:eastAsiaTheme="minorEastAsia" w:hAnsiTheme="minorHAnsi" w:cstheme="minorBidi"/>
              <w:noProof/>
              <w:sz w:val="22"/>
              <w:szCs w:val="22"/>
            </w:rPr>
          </w:pPr>
          <w:r>
            <w:rPr>
              <w:b/>
              <w:bCs/>
              <w:lang w:val="es-ES"/>
            </w:rPr>
            <w:fldChar w:fldCharType="begin"/>
          </w:r>
          <w:r>
            <w:rPr>
              <w:b/>
              <w:bCs/>
              <w:lang w:val="es-ES"/>
            </w:rPr>
            <w:instrText xml:space="preserve"> TOC \o "1-3" \h \z \u </w:instrText>
          </w:r>
          <w:r>
            <w:rPr>
              <w:b/>
              <w:bCs/>
              <w:lang w:val="es-ES"/>
            </w:rPr>
            <w:fldChar w:fldCharType="separate"/>
          </w:r>
          <w:hyperlink w:anchor="_Toc212127773" w:history="1">
            <w:r w:rsidR="00E02FB4" w:rsidRPr="004A1FCD">
              <w:rPr>
                <w:rStyle w:val="Hipervnculo"/>
                <w:rFonts w:ascii="Palatino Linotype" w:eastAsia="Palatino Linotype" w:hAnsi="Palatino Linotype" w:cs="Palatino Linotype"/>
                <w:b/>
                <w:noProof/>
              </w:rPr>
              <w:t>A N T E C E D E N T E S</w:t>
            </w:r>
            <w:r w:rsidR="00E02FB4">
              <w:rPr>
                <w:noProof/>
                <w:webHidden/>
              </w:rPr>
              <w:tab/>
            </w:r>
            <w:r w:rsidR="00E02FB4">
              <w:rPr>
                <w:noProof/>
                <w:webHidden/>
              </w:rPr>
              <w:fldChar w:fldCharType="begin"/>
            </w:r>
            <w:r w:rsidR="00E02FB4">
              <w:rPr>
                <w:noProof/>
                <w:webHidden/>
              </w:rPr>
              <w:instrText xml:space="preserve"> PAGEREF _Toc212127773 \h </w:instrText>
            </w:r>
            <w:r w:rsidR="00E02FB4">
              <w:rPr>
                <w:noProof/>
                <w:webHidden/>
              </w:rPr>
            </w:r>
            <w:r w:rsidR="00E02FB4">
              <w:rPr>
                <w:noProof/>
                <w:webHidden/>
              </w:rPr>
              <w:fldChar w:fldCharType="separate"/>
            </w:r>
            <w:r w:rsidR="00931B52">
              <w:rPr>
                <w:noProof/>
                <w:webHidden/>
              </w:rPr>
              <w:t>2</w:t>
            </w:r>
            <w:r w:rsidR="00E02FB4">
              <w:rPr>
                <w:noProof/>
                <w:webHidden/>
              </w:rPr>
              <w:fldChar w:fldCharType="end"/>
            </w:r>
          </w:hyperlink>
        </w:p>
        <w:p w14:paraId="66C05B05" w14:textId="77777777" w:rsidR="00E02FB4" w:rsidRDefault="00E02FB4">
          <w:pPr>
            <w:pStyle w:val="TDC2"/>
            <w:tabs>
              <w:tab w:val="right" w:leader="dot" w:pos="9034"/>
            </w:tabs>
            <w:rPr>
              <w:rFonts w:asciiTheme="minorHAnsi" w:eastAsiaTheme="minorEastAsia" w:hAnsiTheme="minorHAnsi" w:cstheme="minorBidi"/>
              <w:noProof/>
              <w:sz w:val="22"/>
              <w:szCs w:val="22"/>
            </w:rPr>
          </w:pPr>
          <w:hyperlink w:anchor="_Toc212127774" w:history="1">
            <w:r w:rsidRPr="004A1FCD">
              <w:rPr>
                <w:rStyle w:val="Hipervnculo"/>
                <w:rFonts w:ascii="Palatino Linotype" w:eastAsia="Palatino Linotype" w:hAnsi="Palatino Linotype" w:cs="Palatino Linotype"/>
                <w:noProof/>
              </w:rPr>
              <w:t>I. Presentación de las solicitudes de información</w:t>
            </w:r>
            <w:r>
              <w:rPr>
                <w:noProof/>
                <w:webHidden/>
              </w:rPr>
              <w:tab/>
            </w:r>
            <w:r>
              <w:rPr>
                <w:noProof/>
                <w:webHidden/>
              </w:rPr>
              <w:fldChar w:fldCharType="begin"/>
            </w:r>
            <w:r>
              <w:rPr>
                <w:noProof/>
                <w:webHidden/>
              </w:rPr>
              <w:instrText xml:space="preserve"> PAGEREF _Toc212127774 \h </w:instrText>
            </w:r>
            <w:r>
              <w:rPr>
                <w:noProof/>
                <w:webHidden/>
              </w:rPr>
            </w:r>
            <w:r>
              <w:rPr>
                <w:noProof/>
                <w:webHidden/>
              </w:rPr>
              <w:fldChar w:fldCharType="separate"/>
            </w:r>
            <w:r w:rsidR="00931B52">
              <w:rPr>
                <w:noProof/>
                <w:webHidden/>
              </w:rPr>
              <w:t>2</w:t>
            </w:r>
            <w:r>
              <w:rPr>
                <w:noProof/>
                <w:webHidden/>
              </w:rPr>
              <w:fldChar w:fldCharType="end"/>
            </w:r>
          </w:hyperlink>
        </w:p>
        <w:p w14:paraId="7C70C2BA" w14:textId="77777777" w:rsidR="00E02FB4" w:rsidRDefault="00E02FB4">
          <w:pPr>
            <w:pStyle w:val="TDC2"/>
            <w:tabs>
              <w:tab w:val="right" w:leader="dot" w:pos="9034"/>
            </w:tabs>
            <w:rPr>
              <w:rFonts w:asciiTheme="minorHAnsi" w:eastAsiaTheme="minorEastAsia" w:hAnsiTheme="minorHAnsi" w:cstheme="minorBidi"/>
              <w:noProof/>
              <w:sz w:val="22"/>
              <w:szCs w:val="22"/>
            </w:rPr>
          </w:pPr>
          <w:hyperlink w:anchor="_Toc212127775" w:history="1">
            <w:r w:rsidRPr="004A1FCD">
              <w:rPr>
                <w:rStyle w:val="Hipervnculo"/>
                <w:rFonts w:ascii="Palatino Linotype" w:eastAsia="Palatino Linotype" w:hAnsi="Palatino Linotype" w:cs="Palatino Linotype"/>
                <w:noProof/>
              </w:rPr>
              <w:t>II. Respuestas del Sujeto Obligado</w:t>
            </w:r>
            <w:r>
              <w:rPr>
                <w:noProof/>
                <w:webHidden/>
              </w:rPr>
              <w:tab/>
            </w:r>
            <w:r>
              <w:rPr>
                <w:noProof/>
                <w:webHidden/>
              </w:rPr>
              <w:fldChar w:fldCharType="begin"/>
            </w:r>
            <w:r>
              <w:rPr>
                <w:noProof/>
                <w:webHidden/>
              </w:rPr>
              <w:instrText xml:space="preserve"> PAGEREF _Toc212127775 \h </w:instrText>
            </w:r>
            <w:r>
              <w:rPr>
                <w:noProof/>
                <w:webHidden/>
              </w:rPr>
            </w:r>
            <w:r>
              <w:rPr>
                <w:noProof/>
                <w:webHidden/>
              </w:rPr>
              <w:fldChar w:fldCharType="separate"/>
            </w:r>
            <w:r w:rsidR="00931B52">
              <w:rPr>
                <w:noProof/>
                <w:webHidden/>
              </w:rPr>
              <w:t>3</w:t>
            </w:r>
            <w:r>
              <w:rPr>
                <w:noProof/>
                <w:webHidden/>
              </w:rPr>
              <w:fldChar w:fldCharType="end"/>
            </w:r>
          </w:hyperlink>
        </w:p>
        <w:p w14:paraId="0CEB59B3" w14:textId="77777777" w:rsidR="00E02FB4" w:rsidRDefault="00E02FB4">
          <w:pPr>
            <w:pStyle w:val="TDC2"/>
            <w:tabs>
              <w:tab w:val="right" w:leader="dot" w:pos="9034"/>
            </w:tabs>
            <w:rPr>
              <w:rFonts w:asciiTheme="minorHAnsi" w:eastAsiaTheme="minorEastAsia" w:hAnsiTheme="minorHAnsi" w:cstheme="minorBidi"/>
              <w:noProof/>
              <w:sz w:val="22"/>
              <w:szCs w:val="22"/>
            </w:rPr>
          </w:pPr>
          <w:hyperlink w:anchor="_Toc212127776" w:history="1">
            <w:r w:rsidRPr="004A1FCD">
              <w:rPr>
                <w:rStyle w:val="Hipervnculo"/>
                <w:rFonts w:ascii="Palatino Linotype" w:eastAsia="Palatino Linotype" w:hAnsi="Palatino Linotype" w:cs="Palatino Linotype"/>
                <w:noProof/>
              </w:rPr>
              <w:t>III. Interposición de los Recursos de Revisión</w:t>
            </w:r>
            <w:r>
              <w:rPr>
                <w:noProof/>
                <w:webHidden/>
              </w:rPr>
              <w:tab/>
            </w:r>
            <w:r>
              <w:rPr>
                <w:noProof/>
                <w:webHidden/>
              </w:rPr>
              <w:fldChar w:fldCharType="begin"/>
            </w:r>
            <w:r>
              <w:rPr>
                <w:noProof/>
                <w:webHidden/>
              </w:rPr>
              <w:instrText xml:space="preserve"> PAGEREF _Toc212127776 \h </w:instrText>
            </w:r>
            <w:r>
              <w:rPr>
                <w:noProof/>
                <w:webHidden/>
              </w:rPr>
            </w:r>
            <w:r>
              <w:rPr>
                <w:noProof/>
                <w:webHidden/>
              </w:rPr>
              <w:fldChar w:fldCharType="separate"/>
            </w:r>
            <w:r w:rsidR="00931B52">
              <w:rPr>
                <w:noProof/>
                <w:webHidden/>
              </w:rPr>
              <w:t>3</w:t>
            </w:r>
            <w:r>
              <w:rPr>
                <w:noProof/>
                <w:webHidden/>
              </w:rPr>
              <w:fldChar w:fldCharType="end"/>
            </w:r>
          </w:hyperlink>
        </w:p>
        <w:p w14:paraId="3BDCF2E2" w14:textId="77777777" w:rsidR="00E02FB4" w:rsidRDefault="00E02FB4">
          <w:pPr>
            <w:pStyle w:val="TDC2"/>
            <w:tabs>
              <w:tab w:val="right" w:leader="dot" w:pos="9034"/>
            </w:tabs>
            <w:rPr>
              <w:rFonts w:asciiTheme="minorHAnsi" w:eastAsiaTheme="minorEastAsia" w:hAnsiTheme="minorHAnsi" w:cstheme="minorBidi"/>
              <w:noProof/>
              <w:sz w:val="22"/>
              <w:szCs w:val="22"/>
            </w:rPr>
          </w:pPr>
          <w:hyperlink w:anchor="_Toc212127777" w:history="1">
            <w:r w:rsidRPr="004A1FCD">
              <w:rPr>
                <w:rStyle w:val="Hipervnculo"/>
                <w:rFonts w:ascii="Palatino Linotype" w:eastAsia="Palatino Linotype" w:hAnsi="Palatino Linotype" w:cs="Palatino Linotype"/>
                <w:noProof/>
              </w:rPr>
              <w:t>IV. Trámite del Recurso de Revisión ante el Instituto</w:t>
            </w:r>
            <w:r>
              <w:rPr>
                <w:noProof/>
                <w:webHidden/>
              </w:rPr>
              <w:tab/>
            </w:r>
            <w:r>
              <w:rPr>
                <w:noProof/>
                <w:webHidden/>
              </w:rPr>
              <w:fldChar w:fldCharType="begin"/>
            </w:r>
            <w:r>
              <w:rPr>
                <w:noProof/>
                <w:webHidden/>
              </w:rPr>
              <w:instrText xml:space="preserve"> PAGEREF _Toc212127777 \h </w:instrText>
            </w:r>
            <w:r>
              <w:rPr>
                <w:noProof/>
                <w:webHidden/>
              </w:rPr>
            </w:r>
            <w:r>
              <w:rPr>
                <w:noProof/>
                <w:webHidden/>
              </w:rPr>
              <w:fldChar w:fldCharType="separate"/>
            </w:r>
            <w:r w:rsidR="00931B52">
              <w:rPr>
                <w:noProof/>
                <w:webHidden/>
              </w:rPr>
              <w:t>4</w:t>
            </w:r>
            <w:r>
              <w:rPr>
                <w:noProof/>
                <w:webHidden/>
              </w:rPr>
              <w:fldChar w:fldCharType="end"/>
            </w:r>
          </w:hyperlink>
        </w:p>
        <w:p w14:paraId="265E8D30" w14:textId="77777777" w:rsidR="00E02FB4" w:rsidRDefault="00E02FB4">
          <w:pPr>
            <w:pStyle w:val="TDC1"/>
            <w:tabs>
              <w:tab w:val="right" w:leader="dot" w:pos="9034"/>
            </w:tabs>
            <w:rPr>
              <w:rFonts w:asciiTheme="minorHAnsi" w:eastAsiaTheme="minorEastAsia" w:hAnsiTheme="minorHAnsi" w:cstheme="minorBidi"/>
              <w:noProof/>
              <w:sz w:val="22"/>
              <w:szCs w:val="22"/>
            </w:rPr>
          </w:pPr>
          <w:hyperlink w:anchor="_Toc212127778" w:history="1">
            <w:r w:rsidRPr="004A1FCD">
              <w:rPr>
                <w:rStyle w:val="Hipervnculo"/>
                <w:rFonts w:ascii="Palatino Linotype" w:eastAsia="Palatino Linotype" w:hAnsi="Palatino Linotype" w:cs="Palatino Linotype"/>
                <w:b/>
                <w:noProof/>
              </w:rPr>
              <w:t>C O N S I D E R A N D O S</w:t>
            </w:r>
            <w:r>
              <w:rPr>
                <w:noProof/>
                <w:webHidden/>
              </w:rPr>
              <w:tab/>
            </w:r>
            <w:r>
              <w:rPr>
                <w:noProof/>
                <w:webHidden/>
              </w:rPr>
              <w:fldChar w:fldCharType="begin"/>
            </w:r>
            <w:r>
              <w:rPr>
                <w:noProof/>
                <w:webHidden/>
              </w:rPr>
              <w:instrText xml:space="preserve"> PAGEREF _Toc212127778 \h </w:instrText>
            </w:r>
            <w:r>
              <w:rPr>
                <w:noProof/>
                <w:webHidden/>
              </w:rPr>
            </w:r>
            <w:r>
              <w:rPr>
                <w:noProof/>
                <w:webHidden/>
              </w:rPr>
              <w:fldChar w:fldCharType="separate"/>
            </w:r>
            <w:r w:rsidR="00931B52">
              <w:rPr>
                <w:noProof/>
                <w:webHidden/>
              </w:rPr>
              <w:t>6</w:t>
            </w:r>
            <w:r>
              <w:rPr>
                <w:noProof/>
                <w:webHidden/>
              </w:rPr>
              <w:fldChar w:fldCharType="end"/>
            </w:r>
          </w:hyperlink>
        </w:p>
        <w:p w14:paraId="145B300D" w14:textId="77777777" w:rsidR="00E02FB4" w:rsidRDefault="00E02FB4">
          <w:pPr>
            <w:pStyle w:val="TDC2"/>
            <w:tabs>
              <w:tab w:val="right" w:leader="dot" w:pos="9034"/>
            </w:tabs>
            <w:rPr>
              <w:rFonts w:asciiTheme="minorHAnsi" w:eastAsiaTheme="minorEastAsia" w:hAnsiTheme="minorHAnsi" w:cstheme="minorBidi"/>
              <w:noProof/>
              <w:sz w:val="22"/>
              <w:szCs w:val="22"/>
            </w:rPr>
          </w:pPr>
          <w:hyperlink w:anchor="_Toc212127779" w:history="1">
            <w:r w:rsidRPr="004A1FCD">
              <w:rPr>
                <w:rStyle w:val="Hipervnculo"/>
                <w:rFonts w:ascii="Palatino Linotype" w:eastAsia="Palatino Linotype" w:hAnsi="Palatino Linotype" w:cs="Palatino Linotype"/>
                <w:noProof/>
              </w:rPr>
              <w:t>PRIMERO. Competencia</w:t>
            </w:r>
            <w:r>
              <w:rPr>
                <w:noProof/>
                <w:webHidden/>
              </w:rPr>
              <w:tab/>
            </w:r>
            <w:r>
              <w:rPr>
                <w:noProof/>
                <w:webHidden/>
              </w:rPr>
              <w:fldChar w:fldCharType="begin"/>
            </w:r>
            <w:r>
              <w:rPr>
                <w:noProof/>
                <w:webHidden/>
              </w:rPr>
              <w:instrText xml:space="preserve"> PAGEREF _Toc212127779 \h </w:instrText>
            </w:r>
            <w:r>
              <w:rPr>
                <w:noProof/>
                <w:webHidden/>
              </w:rPr>
            </w:r>
            <w:r>
              <w:rPr>
                <w:noProof/>
                <w:webHidden/>
              </w:rPr>
              <w:fldChar w:fldCharType="separate"/>
            </w:r>
            <w:r w:rsidR="00931B52">
              <w:rPr>
                <w:noProof/>
                <w:webHidden/>
              </w:rPr>
              <w:t>6</w:t>
            </w:r>
            <w:r>
              <w:rPr>
                <w:noProof/>
                <w:webHidden/>
              </w:rPr>
              <w:fldChar w:fldCharType="end"/>
            </w:r>
          </w:hyperlink>
        </w:p>
        <w:p w14:paraId="094F0C63" w14:textId="77777777" w:rsidR="00E02FB4" w:rsidRDefault="00E02FB4">
          <w:pPr>
            <w:pStyle w:val="TDC2"/>
            <w:tabs>
              <w:tab w:val="right" w:leader="dot" w:pos="9034"/>
            </w:tabs>
            <w:rPr>
              <w:rFonts w:asciiTheme="minorHAnsi" w:eastAsiaTheme="minorEastAsia" w:hAnsiTheme="minorHAnsi" w:cstheme="minorBidi"/>
              <w:noProof/>
              <w:sz w:val="22"/>
              <w:szCs w:val="22"/>
            </w:rPr>
          </w:pPr>
          <w:hyperlink w:anchor="_Toc212127780" w:history="1">
            <w:r w:rsidRPr="004A1FCD">
              <w:rPr>
                <w:rStyle w:val="Hipervnculo"/>
                <w:rFonts w:ascii="Palatino Linotype" w:eastAsia="Palatino Linotype" w:hAnsi="Palatino Linotype" w:cs="Palatino Linotype"/>
                <w:noProof/>
              </w:rPr>
              <w:t>SEGUNDO. Causales de improcedencia y sobreseimiento</w:t>
            </w:r>
            <w:r>
              <w:rPr>
                <w:noProof/>
                <w:webHidden/>
              </w:rPr>
              <w:tab/>
            </w:r>
            <w:r>
              <w:rPr>
                <w:noProof/>
                <w:webHidden/>
              </w:rPr>
              <w:fldChar w:fldCharType="begin"/>
            </w:r>
            <w:r>
              <w:rPr>
                <w:noProof/>
                <w:webHidden/>
              </w:rPr>
              <w:instrText xml:space="preserve"> PAGEREF _Toc212127780 \h </w:instrText>
            </w:r>
            <w:r>
              <w:rPr>
                <w:noProof/>
                <w:webHidden/>
              </w:rPr>
            </w:r>
            <w:r>
              <w:rPr>
                <w:noProof/>
                <w:webHidden/>
              </w:rPr>
              <w:fldChar w:fldCharType="separate"/>
            </w:r>
            <w:r w:rsidR="00931B52">
              <w:rPr>
                <w:noProof/>
                <w:webHidden/>
              </w:rPr>
              <w:t>7</w:t>
            </w:r>
            <w:r>
              <w:rPr>
                <w:noProof/>
                <w:webHidden/>
              </w:rPr>
              <w:fldChar w:fldCharType="end"/>
            </w:r>
          </w:hyperlink>
        </w:p>
        <w:p w14:paraId="389AE524" w14:textId="77777777" w:rsidR="00E02FB4" w:rsidRDefault="00E02FB4">
          <w:pPr>
            <w:pStyle w:val="TDC2"/>
            <w:tabs>
              <w:tab w:val="right" w:leader="dot" w:pos="9034"/>
            </w:tabs>
            <w:rPr>
              <w:rFonts w:asciiTheme="minorHAnsi" w:eastAsiaTheme="minorEastAsia" w:hAnsiTheme="minorHAnsi" w:cstheme="minorBidi"/>
              <w:noProof/>
              <w:sz w:val="22"/>
              <w:szCs w:val="22"/>
            </w:rPr>
          </w:pPr>
          <w:hyperlink w:anchor="_Toc212127781" w:history="1">
            <w:r w:rsidRPr="004A1FCD">
              <w:rPr>
                <w:rStyle w:val="Hipervnculo"/>
                <w:rFonts w:ascii="Palatino Linotype" w:eastAsia="Palatino Linotype" w:hAnsi="Palatino Linotype" w:cs="Palatino Linotype"/>
                <w:noProof/>
              </w:rPr>
              <w:t>TERCERO. Determinación de la Controversia</w:t>
            </w:r>
            <w:r>
              <w:rPr>
                <w:noProof/>
                <w:webHidden/>
              </w:rPr>
              <w:tab/>
            </w:r>
            <w:r>
              <w:rPr>
                <w:noProof/>
                <w:webHidden/>
              </w:rPr>
              <w:fldChar w:fldCharType="begin"/>
            </w:r>
            <w:r>
              <w:rPr>
                <w:noProof/>
                <w:webHidden/>
              </w:rPr>
              <w:instrText xml:space="preserve"> PAGEREF _Toc212127781 \h </w:instrText>
            </w:r>
            <w:r>
              <w:rPr>
                <w:noProof/>
                <w:webHidden/>
              </w:rPr>
            </w:r>
            <w:r>
              <w:rPr>
                <w:noProof/>
                <w:webHidden/>
              </w:rPr>
              <w:fldChar w:fldCharType="separate"/>
            </w:r>
            <w:r w:rsidR="00931B52">
              <w:rPr>
                <w:noProof/>
                <w:webHidden/>
              </w:rPr>
              <w:t>8</w:t>
            </w:r>
            <w:r>
              <w:rPr>
                <w:noProof/>
                <w:webHidden/>
              </w:rPr>
              <w:fldChar w:fldCharType="end"/>
            </w:r>
          </w:hyperlink>
        </w:p>
        <w:p w14:paraId="2955723E" w14:textId="77777777" w:rsidR="00E02FB4" w:rsidRDefault="00E02FB4">
          <w:pPr>
            <w:pStyle w:val="TDC2"/>
            <w:tabs>
              <w:tab w:val="right" w:leader="dot" w:pos="9034"/>
            </w:tabs>
            <w:rPr>
              <w:rFonts w:asciiTheme="minorHAnsi" w:eastAsiaTheme="minorEastAsia" w:hAnsiTheme="minorHAnsi" w:cstheme="minorBidi"/>
              <w:noProof/>
              <w:sz w:val="22"/>
              <w:szCs w:val="22"/>
            </w:rPr>
          </w:pPr>
          <w:hyperlink w:anchor="_Toc212127782" w:history="1">
            <w:r w:rsidRPr="004A1FCD">
              <w:rPr>
                <w:rStyle w:val="Hipervnculo"/>
                <w:rFonts w:ascii="Palatino Linotype" w:eastAsia="Palatino Linotype" w:hAnsi="Palatino Linotype" w:cs="Palatino Linotype"/>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_Toc212127782 \h </w:instrText>
            </w:r>
            <w:r>
              <w:rPr>
                <w:noProof/>
                <w:webHidden/>
              </w:rPr>
            </w:r>
            <w:r>
              <w:rPr>
                <w:noProof/>
                <w:webHidden/>
              </w:rPr>
              <w:fldChar w:fldCharType="separate"/>
            </w:r>
            <w:r w:rsidR="00931B52">
              <w:rPr>
                <w:noProof/>
                <w:webHidden/>
              </w:rPr>
              <w:t>9</w:t>
            </w:r>
            <w:r>
              <w:rPr>
                <w:noProof/>
                <w:webHidden/>
              </w:rPr>
              <w:fldChar w:fldCharType="end"/>
            </w:r>
          </w:hyperlink>
        </w:p>
        <w:p w14:paraId="4E0C7809" w14:textId="77777777" w:rsidR="00E02FB4" w:rsidRDefault="00E02FB4">
          <w:pPr>
            <w:pStyle w:val="TDC2"/>
            <w:tabs>
              <w:tab w:val="right" w:leader="dot" w:pos="9034"/>
            </w:tabs>
            <w:rPr>
              <w:rFonts w:asciiTheme="minorHAnsi" w:eastAsiaTheme="minorEastAsia" w:hAnsiTheme="minorHAnsi" w:cstheme="minorBidi"/>
              <w:noProof/>
              <w:sz w:val="22"/>
              <w:szCs w:val="22"/>
            </w:rPr>
          </w:pPr>
          <w:hyperlink w:anchor="_Toc212127783" w:history="1">
            <w:r w:rsidRPr="004A1FCD">
              <w:rPr>
                <w:rStyle w:val="Hipervnculo"/>
                <w:rFonts w:ascii="Palatino Linotype" w:eastAsia="Palatino Linotype" w:hAnsi="Palatino Linotype" w:cs="Palatino Linotype"/>
                <w:noProof/>
              </w:rPr>
              <w:t>QUINTO. Estudio de Fondo</w:t>
            </w:r>
            <w:r>
              <w:rPr>
                <w:noProof/>
                <w:webHidden/>
              </w:rPr>
              <w:tab/>
            </w:r>
            <w:r>
              <w:rPr>
                <w:noProof/>
                <w:webHidden/>
              </w:rPr>
              <w:fldChar w:fldCharType="begin"/>
            </w:r>
            <w:r>
              <w:rPr>
                <w:noProof/>
                <w:webHidden/>
              </w:rPr>
              <w:instrText xml:space="preserve"> PAGEREF _Toc212127783 \h </w:instrText>
            </w:r>
            <w:r>
              <w:rPr>
                <w:noProof/>
                <w:webHidden/>
              </w:rPr>
            </w:r>
            <w:r>
              <w:rPr>
                <w:noProof/>
                <w:webHidden/>
              </w:rPr>
              <w:fldChar w:fldCharType="separate"/>
            </w:r>
            <w:r w:rsidR="00931B52">
              <w:rPr>
                <w:noProof/>
                <w:webHidden/>
              </w:rPr>
              <w:t>10</w:t>
            </w:r>
            <w:r>
              <w:rPr>
                <w:noProof/>
                <w:webHidden/>
              </w:rPr>
              <w:fldChar w:fldCharType="end"/>
            </w:r>
          </w:hyperlink>
        </w:p>
        <w:p w14:paraId="4F65BDFF" w14:textId="77777777" w:rsidR="00E02FB4" w:rsidRDefault="00E02FB4">
          <w:pPr>
            <w:pStyle w:val="TDC2"/>
            <w:tabs>
              <w:tab w:val="right" w:leader="dot" w:pos="9034"/>
            </w:tabs>
            <w:rPr>
              <w:rFonts w:asciiTheme="minorHAnsi" w:eastAsiaTheme="minorEastAsia" w:hAnsiTheme="minorHAnsi" w:cstheme="minorBidi"/>
              <w:noProof/>
              <w:sz w:val="22"/>
              <w:szCs w:val="22"/>
            </w:rPr>
          </w:pPr>
          <w:hyperlink w:anchor="_Toc212127784" w:history="1">
            <w:r w:rsidRPr="004A1FCD">
              <w:rPr>
                <w:rStyle w:val="Hipervnculo"/>
                <w:rFonts w:ascii="Palatino Linotype" w:eastAsia="Palatino Linotype" w:hAnsi="Palatino Linotype" w:cs="Palatino Linotype"/>
                <w:noProof/>
              </w:rPr>
              <w:t>SÉPTIMO. Vista a la Secretaría Técnica del Pleno</w:t>
            </w:r>
            <w:r>
              <w:rPr>
                <w:noProof/>
                <w:webHidden/>
              </w:rPr>
              <w:tab/>
            </w:r>
            <w:r>
              <w:rPr>
                <w:noProof/>
                <w:webHidden/>
              </w:rPr>
              <w:fldChar w:fldCharType="begin"/>
            </w:r>
            <w:r>
              <w:rPr>
                <w:noProof/>
                <w:webHidden/>
              </w:rPr>
              <w:instrText xml:space="preserve"> PAGEREF _Toc212127784 \h </w:instrText>
            </w:r>
            <w:r>
              <w:rPr>
                <w:noProof/>
                <w:webHidden/>
              </w:rPr>
            </w:r>
            <w:r>
              <w:rPr>
                <w:noProof/>
                <w:webHidden/>
              </w:rPr>
              <w:fldChar w:fldCharType="separate"/>
            </w:r>
            <w:r w:rsidR="00931B52">
              <w:rPr>
                <w:noProof/>
                <w:webHidden/>
              </w:rPr>
              <w:t>19</w:t>
            </w:r>
            <w:r>
              <w:rPr>
                <w:noProof/>
                <w:webHidden/>
              </w:rPr>
              <w:fldChar w:fldCharType="end"/>
            </w:r>
          </w:hyperlink>
        </w:p>
        <w:p w14:paraId="0D36B97B" w14:textId="77777777" w:rsidR="00E02FB4" w:rsidRDefault="00E02FB4">
          <w:pPr>
            <w:pStyle w:val="TDC1"/>
            <w:tabs>
              <w:tab w:val="right" w:leader="dot" w:pos="9034"/>
            </w:tabs>
            <w:rPr>
              <w:rFonts w:asciiTheme="minorHAnsi" w:eastAsiaTheme="minorEastAsia" w:hAnsiTheme="minorHAnsi" w:cstheme="minorBidi"/>
              <w:noProof/>
              <w:sz w:val="22"/>
              <w:szCs w:val="22"/>
            </w:rPr>
          </w:pPr>
          <w:hyperlink w:anchor="_Toc212127785" w:history="1">
            <w:r w:rsidRPr="004A1FCD">
              <w:rPr>
                <w:rStyle w:val="Hipervnculo"/>
                <w:rFonts w:ascii="Palatino Linotype" w:eastAsia="Palatino Linotype" w:hAnsi="Palatino Linotype" w:cs="Palatino Linotype"/>
                <w:b/>
                <w:noProof/>
              </w:rPr>
              <w:t>R E S U E L V E:</w:t>
            </w:r>
            <w:r>
              <w:rPr>
                <w:noProof/>
                <w:webHidden/>
              </w:rPr>
              <w:tab/>
            </w:r>
            <w:r>
              <w:rPr>
                <w:noProof/>
                <w:webHidden/>
              </w:rPr>
              <w:fldChar w:fldCharType="begin"/>
            </w:r>
            <w:r>
              <w:rPr>
                <w:noProof/>
                <w:webHidden/>
              </w:rPr>
              <w:instrText xml:space="preserve"> PAGEREF _Toc212127785 \h </w:instrText>
            </w:r>
            <w:r>
              <w:rPr>
                <w:noProof/>
                <w:webHidden/>
              </w:rPr>
            </w:r>
            <w:r>
              <w:rPr>
                <w:noProof/>
                <w:webHidden/>
              </w:rPr>
              <w:fldChar w:fldCharType="separate"/>
            </w:r>
            <w:r w:rsidR="00931B52">
              <w:rPr>
                <w:noProof/>
                <w:webHidden/>
              </w:rPr>
              <w:t>21</w:t>
            </w:r>
            <w:r>
              <w:rPr>
                <w:noProof/>
                <w:webHidden/>
              </w:rPr>
              <w:fldChar w:fldCharType="end"/>
            </w:r>
          </w:hyperlink>
        </w:p>
        <w:p w14:paraId="452515F9" w14:textId="04EFD622" w:rsidR="0032629B" w:rsidRDefault="0032629B">
          <w:r>
            <w:rPr>
              <w:b/>
              <w:bCs/>
              <w:lang w:val="es-ES"/>
            </w:rPr>
            <w:fldChar w:fldCharType="end"/>
          </w:r>
        </w:p>
      </w:sdtContent>
    </w:sdt>
    <w:p w14:paraId="37ADBC74" w14:textId="77777777" w:rsidR="00F764A3" w:rsidRPr="0032629B" w:rsidRDefault="00F764A3">
      <w:pPr>
        <w:spacing w:line="360" w:lineRule="auto"/>
        <w:jc w:val="both"/>
        <w:rPr>
          <w:rFonts w:ascii="Palatino Linotype" w:eastAsia="Palatino Linotype" w:hAnsi="Palatino Linotype" w:cs="Palatino Linotype"/>
          <w:color w:val="000000"/>
          <w:sz w:val="22"/>
          <w:szCs w:val="22"/>
        </w:rPr>
      </w:pPr>
    </w:p>
    <w:p w14:paraId="1F2382A9" w14:textId="77777777" w:rsidR="00F764A3" w:rsidRPr="0032629B" w:rsidRDefault="00F764A3">
      <w:pPr>
        <w:spacing w:line="360" w:lineRule="auto"/>
        <w:jc w:val="both"/>
        <w:rPr>
          <w:rFonts w:ascii="Palatino Linotype" w:eastAsia="Palatino Linotype" w:hAnsi="Palatino Linotype" w:cs="Palatino Linotype"/>
          <w:color w:val="000000"/>
          <w:sz w:val="22"/>
          <w:szCs w:val="22"/>
        </w:rPr>
      </w:pPr>
    </w:p>
    <w:p w14:paraId="3058630A" w14:textId="77777777" w:rsidR="00F764A3" w:rsidRPr="0032629B" w:rsidRDefault="00F764A3">
      <w:pPr>
        <w:spacing w:line="360" w:lineRule="auto"/>
        <w:jc w:val="both"/>
        <w:rPr>
          <w:rFonts w:ascii="Palatino Linotype" w:eastAsia="Palatino Linotype" w:hAnsi="Palatino Linotype" w:cs="Palatino Linotype"/>
          <w:color w:val="000000"/>
          <w:sz w:val="22"/>
          <w:szCs w:val="22"/>
        </w:rPr>
      </w:pPr>
    </w:p>
    <w:p w14:paraId="49DC41B6" w14:textId="0DC540B4" w:rsidR="00F764A3" w:rsidRPr="0032629B" w:rsidRDefault="00260143">
      <w:pPr>
        <w:spacing w:line="360" w:lineRule="auto"/>
        <w:jc w:val="both"/>
        <w:rPr>
          <w:rFonts w:ascii="Palatino Linotype" w:eastAsia="Palatino Linotype" w:hAnsi="Palatino Linotype" w:cs="Palatino Linotype"/>
          <w:color w:val="000000"/>
          <w:sz w:val="22"/>
          <w:szCs w:val="22"/>
        </w:rPr>
      </w:pPr>
      <w:bookmarkStart w:id="0" w:name="_heading=h.xyq1se91hjo0" w:colFirst="0" w:colLast="0"/>
      <w:bookmarkEnd w:id="0"/>
      <w:r w:rsidRPr="0032629B">
        <w:br w:type="page"/>
      </w:r>
      <w:r w:rsidRPr="0032629B">
        <w:rPr>
          <w:rFonts w:ascii="Palatino Linotype" w:eastAsia="Palatino Linotype" w:hAnsi="Palatino Linotype" w:cs="Palatino Linotype"/>
          <w:color w:val="000000"/>
          <w:sz w:val="22"/>
          <w:szCs w:val="22"/>
        </w:rPr>
        <w:lastRenderedPageBreak/>
        <w:t xml:space="preserve">Resolución del Pleno del Instituto de Transparencia, Acceso a la Información Pública y Protección de Datos Personales del Estado de México y Municipios, con domicilio en Metepec, Estado de México, de fecha </w:t>
      </w:r>
      <w:r w:rsidR="0032629B" w:rsidRPr="0032629B">
        <w:rPr>
          <w:rFonts w:ascii="Palatino Linotype" w:eastAsia="Palatino Linotype" w:hAnsi="Palatino Linotype" w:cs="Palatino Linotype"/>
          <w:color w:val="000000"/>
          <w:sz w:val="22"/>
          <w:szCs w:val="22"/>
        </w:rPr>
        <w:t>veintidós</w:t>
      </w:r>
      <w:r w:rsidRPr="0032629B">
        <w:rPr>
          <w:rFonts w:ascii="Palatino Linotype" w:eastAsia="Palatino Linotype" w:hAnsi="Palatino Linotype" w:cs="Palatino Linotype"/>
          <w:color w:val="000000"/>
          <w:sz w:val="22"/>
          <w:szCs w:val="22"/>
        </w:rPr>
        <w:t xml:space="preserve"> de octubre de dos mil veinticinco.</w:t>
      </w:r>
      <w:r w:rsidRPr="0032629B">
        <w:rPr>
          <w:rFonts w:ascii="Palatino Linotype" w:eastAsia="Palatino Linotype" w:hAnsi="Palatino Linotype" w:cs="Palatino Linotype"/>
          <w:sz w:val="22"/>
          <w:szCs w:val="22"/>
        </w:rPr>
        <w:t xml:space="preserve"> </w:t>
      </w:r>
    </w:p>
    <w:p w14:paraId="21D1BD1C" w14:textId="77777777" w:rsidR="00F764A3" w:rsidRPr="0032629B" w:rsidRDefault="00F764A3">
      <w:pPr>
        <w:spacing w:line="360" w:lineRule="auto"/>
        <w:jc w:val="both"/>
        <w:rPr>
          <w:rFonts w:ascii="Palatino Linotype" w:eastAsia="Palatino Linotype" w:hAnsi="Palatino Linotype" w:cs="Palatino Linotype"/>
          <w:color w:val="000000"/>
          <w:sz w:val="22"/>
          <w:szCs w:val="22"/>
        </w:rPr>
      </w:pPr>
    </w:p>
    <w:p w14:paraId="0650946C" w14:textId="4CCC0A76" w:rsidR="00F764A3" w:rsidRPr="0032629B" w:rsidRDefault="00260143">
      <w:pPr>
        <w:spacing w:line="360" w:lineRule="auto"/>
        <w:jc w:val="both"/>
        <w:rPr>
          <w:rFonts w:ascii="Palatino Linotype" w:eastAsia="Palatino Linotype" w:hAnsi="Palatino Linotype" w:cs="Palatino Linotype"/>
          <w:b/>
          <w:sz w:val="22"/>
          <w:szCs w:val="22"/>
        </w:rPr>
      </w:pPr>
      <w:r w:rsidRPr="0032629B">
        <w:rPr>
          <w:rFonts w:ascii="Palatino Linotype" w:eastAsia="Palatino Linotype" w:hAnsi="Palatino Linotype" w:cs="Palatino Linotype"/>
          <w:b/>
          <w:color w:val="000000"/>
          <w:sz w:val="22"/>
          <w:szCs w:val="22"/>
        </w:rPr>
        <w:t xml:space="preserve">VISTO </w:t>
      </w:r>
      <w:r w:rsidRPr="0032629B">
        <w:rPr>
          <w:rFonts w:ascii="Palatino Linotype" w:eastAsia="Palatino Linotype" w:hAnsi="Palatino Linotype" w:cs="Palatino Linotype"/>
          <w:color w:val="000000"/>
          <w:sz w:val="22"/>
          <w:szCs w:val="22"/>
        </w:rPr>
        <w:t xml:space="preserve">el expediente conformado con motivo de los Recursos de Revisión </w:t>
      </w:r>
      <w:r w:rsidRPr="0032629B">
        <w:rPr>
          <w:rFonts w:ascii="Palatino Linotype" w:eastAsia="Palatino Linotype" w:hAnsi="Palatino Linotype" w:cs="Palatino Linotype"/>
          <w:b/>
          <w:color w:val="000000"/>
          <w:sz w:val="22"/>
          <w:szCs w:val="22"/>
        </w:rPr>
        <w:t>11061/INFOEM/IP/RR/2025, 11062/INFOEM/IP/RR/2025 y 11063/INFOEM/IP/RR/2025</w:t>
      </w:r>
      <w:r w:rsidRPr="0032629B">
        <w:rPr>
          <w:rFonts w:ascii="Palatino Linotype" w:eastAsia="Palatino Linotype" w:hAnsi="Palatino Linotype" w:cs="Palatino Linotype"/>
          <w:b/>
          <w:sz w:val="22"/>
          <w:szCs w:val="22"/>
        </w:rPr>
        <w:t xml:space="preserve"> </w:t>
      </w:r>
      <w:r w:rsidRPr="0032629B">
        <w:rPr>
          <w:rFonts w:ascii="Palatino Linotype" w:eastAsia="Palatino Linotype" w:hAnsi="Palatino Linotype" w:cs="Palatino Linotype"/>
          <w:color w:val="000000"/>
          <w:sz w:val="22"/>
          <w:szCs w:val="22"/>
        </w:rPr>
        <w:t xml:space="preserve">interpuestos por </w:t>
      </w:r>
      <w:r w:rsidR="003337E7" w:rsidRPr="003337E7">
        <w:rPr>
          <w:rFonts w:ascii="Palatino Linotype" w:eastAsia="Palatino Linotype" w:hAnsi="Palatino Linotype" w:cs="Palatino Linotype"/>
          <w:b/>
          <w:bCs/>
          <w:sz w:val="22"/>
          <w:szCs w:val="22"/>
          <w:highlight w:val="black"/>
        </w:rPr>
        <w:t>XXXXXXXXXXXXXX</w:t>
      </w:r>
      <w:r w:rsidRPr="0032629B">
        <w:rPr>
          <w:rFonts w:ascii="Palatino Linotype" w:eastAsia="Palatino Linotype" w:hAnsi="Palatino Linotype" w:cs="Palatino Linotype"/>
          <w:b/>
          <w:color w:val="000000"/>
          <w:sz w:val="22"/>
          <w:szCs w:val="22"/>
        </w:rPr>
        <w:t>,</w:t>
      </w:r>
      <w:r w:rsidRPr="0032629B">
        <w:rPr>
          <w:rFonts w:ascii="Palatino Linotype" w:eastAsia="Palatino Linotype" w:hAnsi="Palatino Linotype" w:cs="Palatino Linotype"/>
          <w:color w:val="000000"/>
          <w:sz w:val="22"/>
          <w:szCs w:val="22"/>
        </w:rPr>
        <w:t xml:space="preserve"> en lo subsecuente la persona </w:t>
      </w:r>
      <w:r w:rsidRPr="0032629B">
        <w:rPr>
          <w:rFonts w:ascii="Palatino Linotype" w:eastAsia="Palatino Linotype" w:hAnsi="Palatino Linotype" w:cs="Palatino Linotype"/>
          <w:color w:val="0D0D0D"/>
          <w:sz w:val="22"/>
          <w:szCs w:val="22"/>
        </w:rPr>
        <w:t>Recurrente o Particular</w:t>
      </w:r>
      <w:r w:rsidRPr="0032629B">
        <w:rPr>
          <w:rFonts w:ascii="Palatino Linotype" w:eastAsia="Palatino Linotype" w:hAnsi="Palatino Linotype" w:cs="Palatino Linotype"/>
          <w:color w:val="000000"/>
          <w:sz w:val="22"/>
          <w:szCs w:val="22"/>
        </w:rPr>
        <w:t xml:space="preserve">, en contra de las respuestas del Sujeto Obligado, </w:t>
      </w:r>
      <w:r w:rsidRPr="0032629B">
        <w:rPr>
          <w:rFonts w:ascii="Palatino Linotype" w:eastAsia="Palatino Linotype" w:hAnsi="Palatino Linotype" w:cs="Palatino Linotype"/>
          <w:b/>
          <w:sz w:val="22"/>
          <w:szCs w:val="22"/>
        </w:rPr>
        <w:t>Ayuntamiento de Huehuetoca</w:t>
      </w:r>
      <w:r w:rsidRPr="0032629B">
        <w:rPr>
          <w:rFonts w:ascii="Palatino Linotype" w:eastAsia="Palatino Linotype" w:hAnsi="Palatino Linotype" w:cs="Palatino Linotype"/>
          <w:color w:val="000000"/>
          <w:sz w:val="22"/>
          <w:szCs w:val="22"/>
        </w:rPr>
        <w:t xml:space="preserve">, a las solicitudes de acceso a la información pública </w:t>
      </w:r>
      <w:r w:rsidRPr="0032629B">
        <w:rPr>
          <w:rFonts w:ascii="Palatino Linotype" w:eastAsia="Palatino Linotype" w:hAnsi="Palatino Linotype" w:cs="Palatino Linotype"/>
          <w:b/>
          <w:color w:val="000000"/>
          <w:sz w:val="22"/>
          <w:szCs w:val="22"/>
        </w:rPr>
        <w:t xml:space="preserve">00337/HUEHUETO/IP/2025, 00338/HUEHUETO/IP/2025 y 00339/HUEHUETO/IP/2025, </w:t>
      </w:r>
      <w:r w:rsidRPr="0032629B">
        <w:rPr>
          <w:rFonts w:ascii="Palatino Linotype" w:eastAsia="Palatino Linotype" w:hAnsi="Palatino Linotype" w:cs="Palatino Linotype"/>
          <w:color w:val="000000"/>
          <w:sz w:val="22"/>
          <w:szCs w:val="22"/>
        </w:rPr>
        <w:t xml:space="preserve">se emite la presente resolución, con base en los antecedentes y considerandos que a continuación se exponen: </w:t>
      </w:r>
    </w:p>
    <w:p w14:paraId="5C5A9E04" w14:textId="77777777" w:rsidR="00F764A3" w:rsidRPr="0032629B" w:rsidRDefault="00F764A3">
      <w:pPr>
        <w:tabs>
          <w:tab w:val="left" w:pos="2835"/>
        </w:tabs>
        <w:spacing w:line="360" w:lineRule="auto"/>
        <w:jc w:val="both"/>
        <w:rPr>
          <w:rFonts w:ascii="Palatino Linotype" w:eastAsia="Palatino Linotype" w:hAnsi="Palatino Linotype" w:cs="Palatino Linotype"/>
          <w:sz w:val="22"/>
          <w:szCs w:val="22"/>
        </w:rPr>
      </w:pPr>
    </w:p>
    <w:p w14:paraId="1B6CF4CB" w14:textId="77777777" w:rsidR="00F764A3" w:rsidRPr="0032629B" w:rsidRDefault="00260143">
      <w:pPr>
        <w:pStyle w:val="Ttulo1"/>
        <w:spacing w:before="0" w:line="360" w:lineRule="auto"/>
        <w:jc w:val="center"/>
        <w:rPr>
          <w:rFonts w:ascii="Palatino Linotype" w:eastAsia="Palatino Linotype" w:hAnsi="Palatino Linotype" w:cs="Palatino Linotype"/>
          <w:b/>
          <w:color w:val="000000"/>
          <w:sz w:val="22"/>
          <w:szCs w:val="22"/>
        </w:rPr>
      </w:pPr>
      <w:bookmarkStart w:id="1" w:name="_Toc212127773"/>
      <w:r w:rsidRPr="0032629B">
        <w:rPr>
          <w:rFonts w:ascii="Palatino Linotype" w:eastAsia="Palatino Linotype" w:hAnsi="Palatino Linotype" w:cs="Palatino Linotype"/>
          <w:b/>
          <w:color w:val="000000"/>
          <w:sz w:val="22"/>
          <w:szCs w:val="22"/>
        </w:rPr>
        <w:t>A N T E C E D E N T E S</w:t>
      </w:r>
      <w:bookmarkEnd w:id="1"/>
    </w:p>
    <w:p w14:paraId="3DF7D475" w14:textId="77777777" w:rsidR="00F764A3" w:rsidRPr="0032629B" w:rsidRDefault="00F764A3">
      <w:pPr>
        <w:spacing w:line="360" w:lineRule="auto"/>
        <w:jc w:val="both"/>
        <w:rPr>
          <w:rFonts w:ascii="Palatino Linotype" w:eastAsia="Palatino Linotype" w:hAnsi="Palatino Linotype" w:cs="Palatino Linotype"/>
          <w:sz w:val="22"/>
          <w:szCs w:val="22"/>
        </w:rPr>
      </w:pPr>
    </w:p>
    <w:p w14:paraId="679E55A2" w14:textId="77777777" w:rsidR="00F764A3" w:rsidRPr="0032629B" w:rsidRDefault="00260143">
      <w:pPr>
        <w:pStyle w:val="Ttulo2"/>
        <w:spacing w:before="0" w:after="0" w:line="360" w:lineRule="auto"/>
        <w:rPr>
          <w:rFonts w:ascii="Palatino Linotype" w:eastAsia="Palatino Linotype" w:hAnsi="Palatino Linotype" w:cs="Palatino Linotype"/>
          <w:b w:val="0"/>
          <w:sz w:val="22"/>
          <w:szCs w:val="22"/>
        </w:rPr>
      </w:pPr>
      <w:bookmarkStart w:id="2" w:name="_Toc212127774"/>
      <w:r w:rsidRPr="0032629B">
        <w:rPr>
          <w:rFonts w:ascii="Palatino Linotype" w:eastAsia="Palatino Linotype" w:hAnsi="Palatino Linotype" w:cs="Palatino Linotype"/>
          <w:sz w:val="22"/>
          <w:szCs w:val="22"/>
        </w:rPr>
        <w:t>I. Presentación de las solicitudes de información</w:t>
      </w:r>
      <w:bookmarkEnd w:id="2"/>
    </w:p>
    <w:p w14:paraId="40480C7B" w14:textId="77777777" w:rsidR="00F764A3" w:rsidRPr="0032629B" w:rsidRDefault="00F764A3">
      <w:pPr>
        <w:tabs>
          <w:tab w:val="left" w:pos="567"/>
        </w:tabs>
        <w:spacing w:line="360" w:lineRule="auto"/>
        <w:jc w:val="both"/>
        <w:rPr>
          <w:rFonts w:ascii="Palatino Linotype" w:eastAsia="Palatino Linotype" w:hAnsi="Palatino Linotype" w:cs="Palatino Linotype"/>
          <w:sz w:val="22"/>
          <w:szCs w:val="22"/>
        </w:rPr>
      </w:pPr>
    </w:p>
    <w:p w14:paraId="2713A25A" w14:textId="77777777" w:rsidR="00F764A3" w:rsidRPr="0032629B" w:rsidRDefault="00260143">
      <w:pPr>
        <w:spacing w:line="360" w:lineRule="auto"/>
        <w:jc w:val="both"/>
        <w:rPr>
          <w:rFonts w:ascii="Palatino Linotype" w:eastAsia="Palatino Linotype" w:hAnsi="Palatino Linotype" w:cs="Palatino Linotype"/>
          <w:sz w:val="22"/>
          <w:szCs w:val="22"/>
        </w:rPr>
      </w:pPr>
      <w:r w:rsidRPr="0032629B">
        <w:rPr>
          <w:rFonts w:ascii="Palatino Linotype" w:eastAsia="Palatino Linotype" w:hAnsi="Palatino Linotype" w:cs="Palatino Linotype"/>
          <w:sz w:val="22"/>
          <w:szCs w:val="22"/>
        </w:rPr>
        <w:t xml:space="preserve">En fecha veintiuno de agosto de dos mil veinticinco, la persona Solicitante presentó solicitudes de acceso a la información pública, a través del Sistema de Acceso a la Información Mexiquense, en lo sucesivo el SAIMEX, ante el Ayuntamiento de Huehuetoca, mediante las que requirió lo siguiente: </w:t>
      </w:r>
    </w:p>
    <w:p w14:paraId="37481E1A" w14:textId="77777777" w:rsidR="00F764A3" w:rsidRPr="0032629B" w:rsidRDefault="00F764A3">
      <w:pPr>
        <w:spacing w:line="360" w:lineRule="auto"/>
        <w:jc w:val="both"/>
        <w:rPr>
          <w:rFonts w:ascii="Palatino Linotype" w:eastAsia="Palatino Linotype" w:hAnsi="Palatino Linotype" w:cs="Palatino Linotype"/>
          <w:sz w:val="22"/>
          <w:szCs w:val="22"/>
        </w:rPr>
      </w:pPr>
    </w:p>
    <w:tbl>
      <w:tblPr>
        <w:tblStyle w:val="a2"/>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1"/>
        <w:gridCol w:w="5773"/>
      </w:tblGrid>
      <w:tr w:rsidR="00F764A3" w:rsidRPr="0032629B" w14:paraId="12172466" w14:textId="77777777">
        <w:tc>
          <w:tcPr>
            <w:tcW w:w="3011" w:type="dxa"/>
            <w:shd w:val="clear" w:color="auto" w:fill="CCCCFF"/>
          </w:tcPr>
          <w:p w14:paraId="64B7A941" w14:textId="77777777" w:rsidR="00F764A3" w:rsidRPr="0032629B" w:rsidRDefault="00260143">
            <w:pPr>
              <w:spacing w:line="360" w:lineRule="auto"/>
              <w:jc w:val="center"/>
              <w:rPr>
                <w:rFonts w:ascii="Palatino Linotype" w:eastAsia="Palatino Linotype" w:hAnsi="Palatino Linotype" w:cs="Palatino Linotype"/>
                <w:color w:val="000000"/>
              </w:rPr>
            </w:pPr>
            <w:r w:rsidRPr="0032629B">
              <w:rPr>
                <w:rFonts w:ascii="Palatino Linotype" w:eastAsia="Palatino Linotype" w:hAnsi="Palatino Linotype" w:cs="Palatino Linotype"/>
                <w:b/>
                <w:color w:val="000000"/>
              </w:rPr>
              <w:t>NÚMERO DE FOLIO DE LA SOLICITUD:</w:t>
            </w:r>
          </w:p>
        </w:tc>
        <w:tc>
          <w:tcPr>
            <w:tcW w:w="5773" w:type="dxa"/>
            <w:shd w:val="clear" w:color="auto" w:fill="CCCCFF"/>
          </w:tcPr>
          <w:p w14:paraId="74E50C56" w14:textId="77777777" w:rsidR="00F764A3" w:rsidRPr="0032629B" w:rsidRDefault="00260143">
            <w:pPr>
              <w:pBdr>
                <w:top w:val="nil"/>
                <w:left w:val="nil"/>
                <w:bottom w:val="nil"/>
                <w:right w:val="nil"/>
                <w:between w:val="nil"/>
              </w:pBdr>
              <w:tabs>
                <w:tab w:val="left" w:pos="567"/>
              </w:tabs>
              <w:spacing w:line="360" w:lineRule="auto"/>
              <w:ind w:left="567" w:right="539"/>
              <w:jc w:val="center"/>
              <w:rPr>
                <w:rFonts w:ascii="Palatino Linotype" w:eastAsia="Palatino Linotype" w:hAnsi="Palatino Linotype" w:cs="Palatino Linotype"/>
                <w:b/>
              </w:rPr>
            </w:pPr>
            <w:r w:rsidRPr="0032629B">
              <w:rPr>
                <w:rFonts w:ascii="Palatino Linotype" w:eastAsia="Palatino Linotype" w:hAnsi="Palatino Linotype" w:cs="Palatino Linotype"/>
                <w:b/>
              </w:rPr>
              <w:t>DESCRIPCIÓN CLARA Y PRECISA DE LA INFORMACIÓN SOLICITADA</w:t>
            </w:r>
          </w:p>
        </w:tc>
      </w:tr>
      <w:tr w:rsidR="00F764A3" w:rsidRPr="0032629B" w14:paraId="33184369" w14:textId="77777777">
        <w:tc>
          <w:tcPr>
            <w:tcW w:w="3011" w:type="dxa"/>
          </w:tcPr>
          <w:p w14:paraId="1CDC18ED" w14:textId="77777777" w:rsidR="00F764A3" w:rsidRPr="0032629B" w:rsidRDefault="00260143">
            <w:pPr>
              <w:spacing w:line="360" w:lineRule="auto"/>
              <w:jc w:val="both"/>
              <w:rPr>
                <w:rFonts w:ascii="Palatino Linotype" w:eastAsia="Palatino Linotype" w:hAnsi="Palatino Linotype" w:cs="Palatino Linotype"/>
                <w:color w:val="000000"/>
              </w:rPr>
            </w:pPr>
            <w:r w:rsidRPr="0032629B">
              <w:rPr>
                <w:rFonts w:ascii="Palatino Linotype" w:eastAsia="Palatino Linotype" w:hAnsi="Palatino Linotype" w:cs="Palatino Linotype"/>
                <w:color w:val="000000"/>
              </w:rPr>
              <w:t>00337/HUEHUETO/IP/2025</w:t>
            </w:r>
          </w:p>
        </w:tc>
        <w:tc>
          <w:tcPr>
            <w:tcW w:w="5773" w:type="dxa"/>
          </w:tcPr>
          <w:p w14:paraId="42B4F498" w14:textId="77777777" w:rsidR="00F764A3" w:rsidRPr="0032629B" w:rsidRDefault="00260143">
            <w:pPr>
              <w:spacing w:line="360" w:lineRule="auto"/>
              <w:jc w:val="both"/>
              <w:rPr>
                <w:rFonts w:ascii="Palatino Linotype" w:eastAsia="Palatino Linotype" w:hAnsi="Palatino Linotype" w:cs="Palatino Linotype"/>
                <w:i/>
                <w:color w:val="000000"/>
              </w:rPr>
            </w:pPr>
            <w:r w:rsidRPr="0032629B">
              <w:rPr>
                <w:rFonts w:ascii="Palatino Linotype" w:eastAsia="Palatino Linotype" w:hAnsi="Palatino Linotype" w:cs="Palatino Linotype"/>
                <w:i/>
                <w:color w:val="000000"/>
              </w:rPr>
              <w:t>“pólizas de los cheques emitidos de 2024 y 2025 hasta julio de 2025, con soporte documental” (Sic.)</w:t>
            </w:r>
          </w:p>
        </w:tc>
      </w:tr>
      <w:tr w:rsidR="00F764A3" w:rsidRPr="0032629B" w14:paraId="2268686F" w14:textId="77777777">
        <w:tc>
          <w:tcPr>
            <w:tcW w:w="3011" w:type="dxa"/>
          </w:tcPr>
          <w:p w14:paraId="44DEE4F7" w14:textId="77777777" w:rsidR="00F764A3" w:rsidRPr="0032629B" w:rsidRDefault="00260143">
            <w:pPr>
              <w:spacing w:line="360" w:lineRule="auto"/>
              <w:jc w:val="both"/>
              <w:rPr>
                <w:rFonts w:ascii="Palatino Linotype" w:eastAsia="Palatino Linotype" w:hAnsi="Palatino Linotype" w:cs="Palatino Linotype"/>
                <w:color w:val="000000"/>
              </w:rPr>
            </w:pPr>
            <w:r w:rsidRPr="0032629B">
              <w:rPr>
                <w:rFonts w:ascii="Palatino Linotype" w:eastAsia="Palatino Linotype" w:hAnsi="Palatino Linotype" w:cs="Palatino Linotype"/>
                <w:color w:val="000000"/>
              </w:rPr>
              <w:lastRenderedPageBreak/>
              <w:t>00338/HUEHUETO/IP/2025</w:t>
            </w:r>
          </w:p>
        </w:tc>
        <w:tc>
          <w:tcPr>
            <w:tcW w:w="5773" w:type="dxa"/>
          </w:tcPr>
          <w:p w14:paraId="3602BF0F" w14:textId="77777777" w:rsidR="00F764A3" w:rsidRPr="0032629B" w:rsidRDefault="00260143">
            <w:pPr>
              <w:spacing w:line="360" w:lineRule="auto"/>
              <w:jc w:val="both"/>
              <w:rPr>
                <w:rFonts w:ascii="Palatino Linotype" w:eastAsia="Palatino Linotype" w:hAnsi="Palatino Linotype" w:cs="Palatino Linotype"/>
                <w:i/>
                <w:color w:val="000000"/>
              </w:rPr>
            </w:pPr>
            <w:r w:rsidRPr="0032629B">
              <w:rPr>
                <w:rFonts w:ascii="Palatino Linotype" w:eastAsia="Palatino Linotype" w:hAnsi="Palatino Linotype" w:cs="Palatino Linotype"/>
                <w:i/>
                <w:color w:val="000000"/>
              </w:rPr>
              <w:t>“pólizas de ingresos del año 2024 y 2025 hasta el mes de lio de 2025 con soporte documental” (Sic.)</w:t>
            </w:r>
          </w:p>
        </w:tc>
      </w:tr>
      <w:tr w:rsidR="00F764A3" w:rsidRPr="0032629B" w14:paraId="22507351" w14:textId="77777777">
        <w:tc>
          <w:tcPr>
            <w:tcW w:w="3011" w:type="dxa"/>
          </w:tcPr>
          <w:p w14:paraId="1A7B36D4" w14:textId="77777777" w:rsidR="00F764A3" w:rsidRPr="0032629B" w:rsidRDefault="00260143">
            <w:pPr>
              <w:spacing w:line="360" w:lineRule="auto"/>
              <w:jc w:val="both"/>
              <w:rPr>
                <w:rFonts w:ascii="Palatino Linotype" w:eastAsia="Palatino Linotype" w:hAnsi="Palatino Linotype" w:cs="Palatino Linotype"/>
                <w:color w:val="000000"/>
              </w:rPr>
            </w:pPr>
            <w:r w:rsidRPr="0032629B">
              <w:rPr>
                <w:rFonts w:ascii="Palatino Linotype" w:eastAsia="Palatino Linotype" w:hAnsi="Palatino Linotype" w:cs="Palatino Linotype"/>
                <w:color w:val="000000"/>
              </w:rPr>
              <w:t>00339/HUEHUETO/IP/2025</w:t>
            </w:r>
          </w:p>
        </w:tc>
        <w:tc>
          <w:tcPr>
            <w:tcW w:w="5773" w:type="dxa"/>
          </w:tcPr>
          <w:p w14:paraId="03F327F4" w14:textId="77777777" w:rsidR="00F764A3" w:rsidRPr="0032629B" w:rsidRDefault="00260143">
            <w:pPr>
              <w:spacing w:line="360" w:lineRule="auto"/>
              <w:jc w:val="both"/>
              <w:rPr>
                <w:rFonts w:ascii="Palatino Linotype" w:eastAsia="Palatino Linotype" w:hAnsi="Palatino Linotype" w:cs="Palatino Linotype"/>
                <w:i/>
                <w:color w:val="000000"/>
              </w:rPr>
            </w:pPr>
            <w:r w:rsidRPr="0032629B">
              <w:rPr>
                <w:rFonts w:ascii="Palatino Linotype" w:eastAsia="Palatino Linotype" w:hAnsi="Palatino Linotype" w:cs="Palatino Linotype"/>
                <w:i/>
                <w:color w:val="000000"/>
              </w:rPr>
              <w:t>“</w:t>
            </w:r>
            <w:proofErr w:type="spellStart"/>
            <w:r w:rsidRPr="0032629B">
              <w:rPr>
                <w:rFonts w:ascii="Palatino Linotype" w:eastAsia="Palatino Linotype" w:hAnsi="Palatino Linotype" w:cs="Palatino Linotype"/>
                <w:i/>
                <w:color w:val="000000"/>
              </w:rPr>
              <w:t>polizas</w:t>
            </w:r>
            <w:proofErr w:type="spellEnd"/>
            <w:r w:rsidRPr="0032629B">
              <w:rPr>
                <w:rFonts w:ascii="Palatino Linotype" w:eastAsia="Palatino Linotype" w:hAnsi="Palatino Linotype" w:cs="Palatino Linotype"/>
                <w:i/>
                <w:color w:val="000000"/>
              </w:rPr>
              <w:t xml:space="preserve"> de egresos con soporte documental de 2024 y de 2025 hasta el mes de julio” (Sic.)</w:t>
            </w:r>
          </w:p>
        </w:tc>
      </w:tr>
    </w:tbl>
    <w:p w14:paraId="03649C55" w14:textId="77777777" w:rsidR="00F764A3" w:rsidRPr="0032629B" w:rsidRDefault="00F764A3">
      <w:pPr>
        <w:spacing w:line="360" w:lineRule="auto"/>
        <w:jc w:val="both"/>
        <w:rPr>
          <w:rFonts w:ascii="Palatino Linotype" w:eastAsia="Palatino Linotype" w:hAnsi="Palatino Linotype" w:cs="Palatino Linotype"/>
          <w:color w:val="000000"/>
          <w:sz w:val="22"/>
          <w:szCs w:val="22"/>
        </w:rPr>
      </w:pPr>
    </w:p>
    <w:p w14:paraId="45CE1B4E" w14:textId="77777777" w:rsidR="00F764A3" w:rsidRPr="0032629B" w:rsidRDefault="00260143">
      <w:pPr>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 xml:space="preserve">En todas solicitudes de información, la persona Solicitante, señaló como modalidad de entrega </w:t>
      </w:r>
      <w:r w:rsidRPr="0032629B">
        <w:rPr>
          <w:rFonts w:ascii="Palatino Linotype" w:eastAsia="Palatino Linotype" w:hAnsi="Palatino Linotype" w:cs="Palatino Linotype"/>
          <w:i/>
          <w:color w:val="000000"/>
          <w:sz w:val="22"/>
          <w:szCs w:val="22"/>
        </w:rPr>
        <w:t>“A través del SAIMEX”</w:t>
      </w:r>
    </w:p>
    <w:p w14:paraId="0EFA628B" w14:textId="77777777" w:rsidR="00F764A3" w:rsidRPr="0032629B" w:rsidRDefault="00F764A3">
      <w:pPr>
        <w:spacing w:line="360" w:lineRule="auto"/>
        <w:jc w:val="both"/>
        <w:rPr>
          <w:rFonts w:ascii="Palatino Linotype" w:eastAsia="Palatino Linotype" w:hAnsi="Palatino Linotype" w:cs="Palatino Linotype"/>
          <w:color w:val="000000"/>
          <w:sz w:val="22"/>
          <w:szCs w:val="22"/>
        </w:rPr>
      </w:pPr>
    </w:p>
    <w:p w14:paraId="36A334DB" w14:textId="77777777" w:rsidR="00F764A3" w:rsidRPr="0032629B" w:rsidRDefault="00260143">
      <w:pPr>
        <w:pStyle w:val="Ttulo2"/>
        <w:spacing w:before="0" w:after="0" w:line="360" w:lineRule="auto"/>
        <w:rPr>
          <w:rFonts w:ascii="Palatino Linotype" w:eastAsia="Palatino Linotype" w:hAnsi="Palatino Linotype" w:cs="Palatino Linotype"/>
          <w:b w:val="0"/>
          <w:color w:val="000000"/>
          <w:sz w:val="22"/>
          <w:szCs w:val="22"/>
        </w:rPr>
      </w:pPr>
      <w:bookmarkStart w:id="3" w:name="_Toc212127775"/>
      <w:r w:rsidRPr="0032629B">
        <w:rPr>
          <w:rFonts w:ascii="Palatino Linotype" w:eastAsia="Palatino Linotype" w:hAnsi="Palatino Linotype" w:cs="Palatino Linotype"/>
          <w:color w:val="000000"/>
          <w:sz w:val="22"/>
          <w:szCs w:val="22"/>
        </w:rPr>
        <w:t>II. Respuestas del Sujeto Obligado</w:t>
      </w:r>
      <w:bookmarkEnd w:id="3"/>
    </w:p>
    <w:p w14:paraId="2E2F7E8A" w14:textId="77777777" w:rsidR="00F764A3" w:rsidRPr="0032629B" w:rsidRDefault="00F764A3">
      <w:pPr>
        <w:tabs>
          <w:tab w:val="left" w:pos="567"/>
        </w:tabs>
        <w:spacing w:line="360" w:lineRule="auto"/>
        <w:jc w:val="both"/>
        <w:rPr>
          <w:rFonts w:ascii="Palatino Linotype" w:eastAsia="Palatino Linotype" w:hAnsi="Palatino Linotype" w:cs="Palatino Linotype"/>
          <w:sz w:val="22"/>
          <w:szCs w:val="22"/>
        </w:rPr>
      </w:pPr>
    </w:p>
    <w:p w14:paraId="6F164AD3" w14:textId="77777777" w:rsidR="00F764A3" w:rsidRPr="0032629B" w:rsidRDefault="00260143">
      <w:pPr>
        <w:tabs>
          <w:tab w:val="left" w:pos="1246"/>
        </w:tabs>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De conformidad con el artículo 136, párrafo primero de la Ley de Transparencia y Acceso a 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sidRPr="0032629B">
        <w:rPr>
          <w:rFonts w:ascii="Palatino Linotype" w:eastAsia="Palatino Linotype" w:hAnsi="Palatino Linotype" w:cs="Palatino Linotype"/>
          <w:b/>
          <w:sz w:val="22"/>
          <w:szCs w:val="22"/>
        </w:rPr>
        <w:t xml:space="preserve"> Ayuntamiento de Huehuetoca</w:t>
      </w:r>
      <w:r w:rsidRPr="0032629B">
        <w:rPr>
          <w:rFonts w:ascii="Palatino Linotype" w:eastAsia="Palatino Linotype" w:hAnsi="Palatino Linotype" w:cs="Palatino Linotype"/>
          <w:color w:val="000000"/>
          <w:sz w:val="22"/>
          <w:szCs w:val="22"/>
        </w:rPr>
        <w:t xml:space="preserve">, omitió dar respuesta a las solicitudes de información, por lo que se </w:t>
      </w:r>
      <w:r w:rsidRPr="0032629B">
        <w:rPr>
          <w:rFonts w:ascii="Palatino Linotype" w:eastAsia="Palatino Linotype" w:hAnsi="Palatino Linotype" w:cs="Palatino Linotype"/>
          <w:b/>
          <w:color w:val="000000"/>
          <w:sz w:val="22"/>
          <w:szCs w:val="22"/>
        </w:rPr>
        <w:t>configura la negativa ficta</w:t>
      </w:r>
      <w:r w:rsidRPr="0032629B">
        <w:rPr>
          <w:rFonts w:ascii="Palatino Linotype" w:eastAsia="Palatino Linotype" w:hAnsi="Palatino Linotype" w:cs="Palatino Linotype"/>
          <w:color w:val="000000"/>
          <w:sz w:val="22"/>
          <w:szCs w:val="22"/>
        </w:rPr>
        <w:t xml:space="preserve"> a entregar información, prevista, en los artículos 166, párrafo cuarto y 178, párrafo segundo de la Ley de Transparencia y Acceso a la Información Pública del Estado de México y Municipios.</w:t>
      </w:r>
    </w:p>
    <w:p w14:paraId="45416090" w14:textId="77777777" w:rsidR="00F764A3" w:rsidRPr="0032629B" w:rsidRDefault="00F764A3">
      <w:pPr>
        <w:tabs>
          <w:tab w:val="left" w:pos="567"/>
        </w:tabs>
        <w:spacing w:line="360" w:lineRule="auto"/>
        <w:ind w:right="539"/>
        <w:jc w:val="both"/>
        <w:rPr>
          <w:rFonts w:ascii="Palatino Linotype" w:eastAsia="Palatino Linotype" w:hAnsi="Palatino Linotype" w:cs="Palatino Linotype"/>
          <w:b/>
          <w:i/>
          <w:color w:val="000000"/>
          <w:sz w:val="22"/>
          <w:szCs w:val="22"/>
        </w:rPr>
      </w:pPr>
      <w:bookmarkStart w:id="4" w:name="_heading=h.2s8eyo1" w:colFirst="0" w:colLast="0"/>
      <w:bookmarkEnd w:id="4"/>
    </w:p>
    <w:p w14:paraId="78223AF7" w14:textId="77777777" w:rsidR="00F764A3" w:rsidRPr="0032629B" w:rsidRDefault="00260143">
      <w:pPr>
        <w:pStyle w:val="Ttulo2"/>
        <w:spacing w:before="0" w:after="0" w:line="360" w:lineRule="auto"/>
        <w:rPr>
          <w:rFonts w:ascii="Palatino Linotype" w:eastAsia="Palatino Linotype" w:hAnsi="Palatino Linotype" w:cs="Palatino Linotype"/>
          <w:b w:val="0"/>
          <w:color w:val="000000"/>
          <w:sz w:val="22"/>
          <w:szCs w:val="22"/>
        </w:rPr>
      </w:pPr>
      <w:bookmarkStart w:id="5" w:name="_Toc212127776"/>
      <w:r w:rsidRPr="0032629B">
        <w:rPr>
          <w:rFonts w:ascii="Palatino Linotype" w:eastAsia="Palatino Linotype" w:hAnsi="Palatino Linotype" w:cs="Palatino Linotype"/>
          <w:color w:val="000000"/>
          <w:sz w:val="22"/>
          <w:szCs w:val="22"/>
        </w:rPr>
        <w:t>III. Interposición de los Recursos de Revisión</w:t>
      </w:r>
      <w:bookmarkEnd w:id="5"/>
    </w:p>
    <w:p w14:paraId="543D20F2" w14:textId="77777777" w:rsidR="00F764A3" w:rsidRPr="0032629B" w:rsidRDefault="00F764A3">
      <w:pPr>
        <w:spacing w:line="360" w:lineRule="auto"/>
        <w:jc w:val="both"/>
        <w:rPr>
          <w:rFonts w:ascii="Palatino Linotype" w:eastAsia="Palatino Linotype" w:hAnsi="Palatino Linotype" w:cs="Palatino Linotype"/>
          <w:b/>
          <w:color w:val="000000"/>
          <w:sz w:val="22"/>
          <w:szCs w:val="22"/>
        </w:rPr>
      </w:pPr>
    </w:p>
    <w:p w14:paraId="4825D0A3" w14:textId="77777777" w:rsidR="00F764A3" w:rsidRPr="0032629B" w:rsidRDefault="00260143">
      <w:pPr>
        <w:spacing w:line="360" w:lineRule="auto"/>
        <w:jc w:val="both"/>
        <w:rPr>
          <w:rFonts w:ascii="Palatino Linotype" w:eastAsia="Palatino Linotype" w:hAnsi="Palatino Linotype" w:cs="Palatino Linotype"/>
          <w:sz w:val="22"/>
          <w:szCs w:val="22"/>
        </w:rPr>
      </w:pPr>
      <w:r w:rsidRPr="0032629B">
        <w:rPr>
          <w:rFonts w:ascii="Palatino Linotype" w:eastAsia="Palatino Linotype" w:hAnsi="Palatino Linotype" w:cs="Palatino Linotype"/>
          <w:sz w:val="22"/>
          <w:szCs w:val="22"/>
        </w:rPr>
        <w:t>En fecha veinticinco de septiembre de dos mil veinticinco, se recibieron en este Instituto, a través del SAIMEX, los Recursos de Revisión interpuestos por la persona Recurrente, ante el Sujeto Obligado, en los siguientes términos:</w:t>
      </w:r>
    </w:p>
    <w:p w14:paraId="6DC1C631" w14:textId="77777777" w:rsidR="00F764A3" w:rsidRPr="0032629B" w:rsidRDefault="00F764A3">
      <w:pPr>
        <w:spacing w:line="360" w:lineRule="auto"/>
        <w:jc w:val="both"/>
        <w:rPr>
          <w:rFonts w:ascii="Palatino Linotype" w:eastAsia="Palatino Linotype" w:hAnsi="Palatino Linotype" w:cs="Palatino Linotype"/>
          <w:sz w:val="22"/>
          <w:szCs w:val="22"/>
        </w:rPr>
      </w:pPr>
    </w:p>
    <w:tbl>
      <w:tblPr>
        <w:tblStyle w:val="a3"/>
        <w:tblW w:w="9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976"/>
        <w:gridCol w:w="3369"/>
      </w:tblGrid>
      <w:tr w:rsidR="00F764A3" w:rsidRPr="0032629B" w14:paraId="6EADD74B" w14:textId="77777777">
        <w:tc>
          <w:tcPr>
            <w:tcW w:w="2689" w:type="dxa"/>
            <w:shd w:val="clear" w:color="auto" w:fill="CCCCFF"/>
            <w:vAlign w:val="center"/>
          </w:tcPr>
          <w:p w14:paraId="3DDD42DB" w14:textId="77777777" w:rsidR="00F764A3" w:rsidRPr="0032629B" w:rsidRDefault="00260143">
            <w:pPr>
              <w:spacing w:line="360" w:lineRule="auto"/>
              <w:jc w:val="center"/>
              <w:rPr>
                <w:rFonts w:ascii="Palatino Linotype" w:eastAsia="Palatino Linotype" w:hAnsi="Palatino Linotype" w:cs="Palatino Linotype"/>
                <w:b/>
              </w:rPr>
            </w:pPr>
            <w:r w:rsidRPr="0032629B">
              <w:rPr>
                <w:rFonts w:ascii="Palatino Linotype" w:eastAsia="Palatino Linotype" w:hAnsi="Palatino Linotype" w:cs="Palatino Linotype"/>
                <w:b/>
              </w:rPr>
              <w:lastRenderedPageBreak/>
              <w:t>RECURSO DE REVISIÓN</w:t>
            </w:r>
          </w:p>
          <w:p w14:paraId="6C5AAB8A" w14:textId="77777777" w:rsidR="00F764A3" w:rsidRPr="0032629B" w:rsidRDefault="00260143">
            <w:pPr>
              <w:spacing w:line="360" w:lineRule="auto"/>
              <w:jc w:val="center"/>
              <w:rPr>
                <w:rFonts w:ascii="Palatino Linotype" w:eastAsia="Palatino Linotype" w:hAnsi="Palatino Linotype" w:cs="Palatino Linotype"/>
                <w:b/>
              </w:rPr>
            </w:pPr>
            <w:r w:rsidRPr="0032629B">
              <w:rPr>
                <w:rFonts w:ascii="Palatino Linotype" w:eastAsia="Palatino Linotype" w:hAnsi="Palatino Linotype" w:cs="Palatino Linotype"/>
                <w:b/>
              </w:rPr>
              <w:t>SOLICITUD</w:t>
            </w:r>
          </w:p>
        </w:tc>
        <w:tc>
          <w:tcPr>
            <w:tcW w:w="2976" w:type="dxa"/>
            <w:shd w:val="clear" w:color="auto" w:fill="CCCCFF"/>
            <w:vAlign w:val="center"/>
          </w:tcPr>
          <w:p w14:paraId="6D73C11F" w14:textId="77777777" w:rsidR="00F764A3" w:rsidRPr="0032629B" w:rsidRDefault="00260143">
            <w:pPr>
              <w:pBdr>
                <w:top w:val="nil"/>
                <w:left w:val="nil"/>
                <w:bottom w:val="nil"/>
                <w:right w:val="nil"/>
                <w:between w:val="nil"/>
              </w:pBdr>
              <w:tabs>
                <w:tab w:val="left" w:pos="567"/>
              </w:tabs>
              <w:spacing w:line="360" w:lineRule="auto"/>
              <w:ind w:right="-177"/>
              <w:jc w:val="center"/>
              <w:rPr>
                <w:rFonts w:ascii="Palatino Linotype" w:eastAsia="Palatino Linotype" w:hAnsi="Palatino Linotype" w:cs="Palatino Linotype"/>
                <w:b/>
              </w:rPr>
            </w:pPr>
            <w:r w:rsidRPr="0032629B">
              <w:rPr>
                <w:rFonts w:ascii="Palatino Linotype" w:eastAsia="Palatino Linotype" w:hAnsi="Palatino Linotype" w:cs="Palatino Linotype"/>
                <w:b/>
              </w:rPr>
              <w:t>ACTO IMPUGNADO</w:t>
            </w:r>
          </w:p>
        </w:tc>
        <w:tc>
          <w:tcPr>
            <w:tcW w:w="3369" w:type="dxa"/>
            <w:shd w:val="clear" w:color="auto" w:fill="CCCCFF"/>
            <w:vAlign w:val="center"/>
          </w:tcPr>
          <w:p w14:paraId="0CC4A2FF" w14:textId="77777777" w:rsidR="00F764A3" w:rsidRPr="0032629B" w:rsidRDefault="00260143">
            <w:pPr>
              <w:spacing w:line="360" w:lineRule="auto"/>
              <w:jc w:val="center"/>
              <w:rPr>
                <w:rFonts w:ascii="Palatino Linotype" w:eastAsia="Palatino Linotype" w:hAnsi="Palatino Linotype" w:cs="Palatino Linotype"/>
                <w:b/>
              </w:rPr>
            </w:pPr>
            <w:r w:rsidRPr="0032629B">
              <w:rPr>
                <w:rFonts w:ascii="Palatino Linotype" w:eastAsia="Palatino Linotype" w:hAnsi="Palatino Linotype" w:cs="Palatino Linotype"/>
                <w:b/>
              </w:rPr>
              <w:t>RAZONES O MOTIVOS DE LA INCONFORMIDAD</w:t>
            </w:r>
          </w:p>
        </w:tc>
      </w:tr>
      <w:tr w:rsidR="00F764A3" w:rsidRPr="0032629B" w14:paraId="4B35955B" w14:textId="77777777">
        <w:tc>
          <w:tcPr>
            <w:tcW w:w="2689" w:type="dxa"/>
          </w:tcPr>
          <w:p w14:paraId="1E293D1A" w14:textId="77777777" w:rsidR="00F764A3" w:rsidRPr="0032629B" w:rsidRDefault="00260143">
            <w:pPr>
              <w:spacing w:line="360" w:lineRule="auto"/>
              <w:jc w:val="both"/>
              <w:rPr>
                <w:rFonts w:ascii="Palatino Linotype" w:eastAsia="Palatino Linotype" w:hAnsi="Palatino Linotype" w:cs="Palatino Linotype"/>
                <w:b/>
              </w:rPr>
            </w:pPr>
            <w:r w:rsidRPr="0032629B">
              <w:rPr>
                <w:rFonts w:ascii="Palatino Linotype" w:eastAsia="Palatino Linotype" w:hAnsi="Palatino Linotype" w:cs="Palatino Linotype"/>
                <w:b/>
              </w:rPr>
              <w:t>11061/INFOEM/IP/RR/2025</w:t>
            </w:r>
          </w:p>
          <w:p w14:paraId="2F19D4CE" w14:textId="77777777" w:rsidR="00F764A3" w:rsidRPr="0032629B" w:rsidRDefault="00260143">
            <w:pPr>
              <w:spacing w:line="360" w:lineRule="auto"/>
              <w:jc w:val="both"/>
              <w:rPr>
                <w:rFonts w:ascii="Palatino Linotype" w:eastAsia="Palatino Linotype" w:hAnsi="Palatino Linotype" w:cs="Palatino Linotype"/>
                <w:b/>
              </w:rPr>
            </w:pPr>
            <w:r w:rsidRPr="0032629B">
              <w:rPr>
                <w:rFonts w:ascii="Palatino Linotype" w:eastAsia="Palatino Linotype" w:hAnsi="Palatino Linotype" w:cs="Palatino Linotype"/>
                <w:b/>
              </w:rPr>
              <w:t xml:space="preserve"> </w:t>
            </w:r>
          </w:p>
          <w:p w14:paraId="0D05ABD2" w14:textId="77777777" w:rsidR="00F764A3" w:rsidRPr="0032629B" w:rsidRDefault="00260143">
            <w:pPr>
              <w:spacing w:line="360" w:lineRule="auto"/>
              <w:jc w:val="both"/>
              <w:rPr>
                <w:rFonts w:ascii="Palatino Linotype" w:eastAsia="Palatino Linotype" w:hAnsi="Palatino Linotype" w:cs="Palatino Linotype"/>
                <w:b/>
              </w:rPr>
            </w:pPr>
            <w:r w:rsidRPr="0032629B">
              <w:rPr>
                <w:rFonts w:ascii="Palatino Linotype" w:eastAsia="Palatino Linotype" w:hAnsi="Palatino Linotype" w:cs="Palatino Linotype"/>
                <w:b/>
              </w:rPr>
              <w:t>00337/HUEHUETO/IP/2025</w:t>
            </w:r>
          </w:p>
        </w:tc>
        <w:tc>
          <w:tcPr>
            <w:tcW w:w="2976" w:type="dxa"/>
          </w:tcPr>
          <w:p w14:paraId="2D9D479F" w14:textId="77777777" w:rsidR="00F764A3" w:rsidRPr="0032629B" w:rsidRDefault="00260143">
            <w:pPr>
              <w:spacing w:line="360" w:lineRule="auto"/>
              <w:jc w:val="both"/>
              <w:rPr>
                <w:rFonts w:ascii="Palatino Linotype" w:eastAsia="Palatino Linotype" w:hAnsi="Palatino Linotype" w:cs="Palatino Linotype"/>
                <w:i/>
              </w:rPr>
            </w:pPr>
            <w:r w:rsidRPr="0032629B">
              <w:rPr>
                <w:rFonts w:ascii="Palatino Linotype" w:eastAsia="Palatino Linotype" w:hAnsi="Palatino Linotype" w:cs="Palatino Linotype"/>
                <w:i/>
              </w:rPr>
              <w:t>“no se me proporciono información alguna” (Sic.)</w:t>
            </w:r>
          </w:p>
        </w:tc>
        <w:tc>
          <w:tcPr>
            <w:tcW w:w="3369" w:type="dxa"/>
          </w:tcPr>
          <w:p w14:paraId="05D1584F" w14:textId="77777777" w:rsidR="00F764A3" w:rsidRPr="0032629B" w:rsidRDefault="00260143">
            <w:pPr>
              <w:spacing w:line="360" w:lineRule="auto"/>
              <w:jc w:val="both"/>
              <w:rPr>
                <w:rFonts w:ascii="Palatino Linotype" w:eastAsia="Palatino Linotype" w:hAnsi="Palatino Linotype" w:cs="Palatino Linotype"/>
                <w:i/>
              </w:rPr>
            </w:pPr>
            <w:r w:rsidRPr="0032629B">
              <w:rPr>
                <w:rFonts w:ascii="Palatino Linotype" w:eastAsia="Palatino Linotype" w:hAnsi="Palatino Linotype" w:cs="Palatino Linotype"/>
                <w:i/>
              </w:rPr>
              <w:t xml:space="preserve">“no se me proporciono información violando mi derecho humano de acceso a la información </w:t>
            </w:r>
            <w:proofErr w:type="spellStart"/>
            <w:r w:rsidRPr="0032629B">
              <w:rPr>
                <w:rFonts w:ascii="Palatino Linotype" w:eastAsia="Palatino Linotype" w:hAnsi="Palatino Linotype" w:cs="Palatino Linotype"/>
                <w:i/>
              </w:rPr>
              <w:t>publica</w:t>
            </w:r>
            <w:proofErr w:type="spellEnd"/>
            <w:r w:rsidRPr="0032629B">
              <w:rPr>
                <w:rFonts w:ascii="Palatino Linotype" w:eastAsia="Palatino Linotype" w:hAnsi="Palatino Linotype" w:cs="Palatino Linotype"/>
                <w:i/>
              </w:rPr>
              <w:t>” (Sic.)</w:t>
            </w:r>
          </w:p>
        </w:tc>
      </w:tr>
      <w:tr w:rsidR="00F764A3" w:rsidRPr="0032629B" w14:paraId="0FF2762F" w14:textId="77777777">
        <w:tc>
          <w:tcPr>
            <w:tcW w:w="2689" w:type="dxa"/>
          </w:tcPr>
          <w:p w14:paraId="61AFA8E9" w14:textId="77777777" w:rsidR="00F764A3" w:rsidRPr="0032629B" w:rsidRDefault="00260143">
            <w:pPr>
              <w:spacing w:line="360" w:lineRule="auto"/>
              <w:jc w:val="both"/>
              <w:rPr>
                <w:rFonts w:ascii="Palatino Linotype" w:eastAsia="Palatino Linotype" w:hAnsi="Palatino Linotype" w:cs="Palatino Linotype"/>
                <w:b/>
              </w:rPr>
            </w:pPr>
            <w:r w:rsidRPr="0032629B">
              <w:rPr>
                <w:rFonts w:ascii="Palatino Linotype" w:eastAsia="Palatino Linotype" w:hAnsi="Palatino Linotype" w:cs="Palatino Linotype"/>
                <w:b/>
              </w:rPr>
              <w:t>11062/INFOEM/IP/RR/2025</w:t>
            </w:r>
          </w:p>
          <w:p w14:paraId="2AEFDF38" w14:textId="77777777" w:rsidR="00F764A3" w:rsidRPr="0032629B" w:rsidRDefault="00F764A3">
            <w:pPr>
              <w:spacing w:line="360" w:lineRule="auto"/>
              <w:jc w:val="both"/>
              <w:rPr>
                <w:rFonts w:ascii="Palatino Linotype" w:eastAsia="Palatino Linotype" w:hAnsi="Palatino Linotype" w:cs="Palatino Linotype"/>
                <w:b/>
              </w:rPr>
            </w:pPr>
          </w:p>
          <w:p w14:paraId="4F532263" w14:textId="77777777" w:rsidR="00F764A3" w:rsidRPr="0032629B" w:rsidRDefault="00260143">
            <w:pPr>
              <w:spacing w:line="360" w:lineRule="auto"/>
              <w:jc w:val="both"/>
              <w:rPr>
                <w:rFonts w:ascii="Palatino Linotype" w:eastAsia="Palatino Linotype" w:hAnsi="Palatino Linotype" w:cs="Palatino Linotype"/>
                <w:b/>
              </w:rPr>
            </w:pPr>
            <w:r w:rsidRPr="0032629B">
              <w:rPr>
                <w:rFonts w:ascii="Palatino Linotype" w:eastAsia="Palatino Linotype" w:hAnsi="Palatino Linotype" w:cs="Palatino Linotype"/>
                <w:b/>
              </w:rPr>
              <w:t>00338/HUEHUETO/IP/2025</w:t>
            </w:r>
          </w:p>
        </w:tc>
        <w:tc>
          <w:tcPr>
            <w:tcW w:w="2976" w:type="dxa"/>
          </w:tcPr>
          <w:p w14:paraId="435B0EE6" w14:textId="77777777" w:rsidR="00F764A3" w:rsidRPr="0032629B" w:rsidRDefault="00260143">
            <w:pPr>
              <w:spacing w:line="360" w:lineRule="auto"/>
              <w:jc w:val="both"/>
              <w:rPr>
                <w:rFonts w:ascii="Palatino Linotype" w:eastAsia="Palatino Linotype" w:hAnsi="Palatino Linotype" w:cs="Palatino Linotype"/>
                <w:i/>
              </w:rPr>
            </w:pPr>
            <w:r w:rsidRPr="0032629B">
              <w:rPr>
                <w:rFonts w:ascii="Palatino Linotype" w:eastAsia="Palatino Linotype" w:hAnsi="Palatino Linotype" w:cs="Palatino Linotype"/>
                <w:i/>
              </w:rPr>
              <w:t>“fueron omisos en darme la información solicitada” (Sic.)</w:t>
            </w:r>
          </w:p>
        </w:tc>
        <w:tc>
          <w:tcPr>
            <w:tcW w:w="3369" w:type="dxa"/>
          </w:tcPr>
          <w:p w14:paraId="17576CB7" w14:textId="77777777" w:rsidR="00F764A3" w:rsidRPr="0032629B" w:rsidRDefault="00260143">
            <w:pPr>
              <w:spacing w:line="360" w:lineRule="auto"/>
              <w:jc w:val="both"/>
              <w:rPr>
                <w:rFonts w:ascii="Palatino Linotype" w:eastAsia="Palatino Linotype" w:hAnsi="Palatino Linotype" w:cs="Palatino Linotype"/>
                <w:i/>
              </w:rPr>
            </w:pPr>
            <w:r w:rsidRPr="0032629B">
              <w:rPr>
                <w:rFonts w:ascii="Palatino Linotype" w:eastAsia="Palatino Linotype" w:hAnsi="Palatino Linotype" w:cs="Palatino Linotype"/>
                <w:i/>
              </w:rPr>
              <w:t>“</w:t>
            </w:r>
            <w:proofErr w:type="spellStart"/>
            <w:r w:rsidRPr="0032629B">
              <w:rPr>
                <w:rFonts w:ascii="Palatino Linotype" w:eastAsia="Palatino Linotype" w:hAnsi="Palatino Linotype" w:cs="Palatino Linotype"/>
                <w:i/>
              </w:rPr>
              <w:t>se</w:t>
            </w:r>
            <w:proofErr w:type="spellEnd"/>
            <w:r w:rsidRPr="0032629B">
              <w:rPr>
                <w:rFonts w:ascii="Palatino Linotype" w:eastAsia="Palatino Linotype" w:hAnsi="Palatino Linotype" w:cs="Palatino Linotype"/>
                <w:i/>
              </w:rPr>
              <w:t xml:space="preserve"> </w:t>
            </w:r>
            <w:proofErr w:type="spellStart"/>
            <w:r w:rsidRPr="0032629B">
              <w:rPr>
                <w:rFonts w:ascii="Palatino Linotype" w:eastAsia="Palatino Linotype" w:hAnsi="Palatino Linotype" w:cs="Palatino Linotype"/>
                <w:i/>
              </w:rPr>
              <w:t>esta</w:t>
            </w:r>
            <w:proofErr w:type="spellEnd"/>
            <w:r w:rsidRPr="0032629B">
              <w:rPr>
                <w:rFonts w:ascii="Palatino Linotype" w:eastAsia="Palatino Linotype" w:hAnsi="Palatino Linotype" w:cs="Palatino Linotype"/>
                <w:i/>
              </w:rPr>
              <w:t xml:space="preserve"> violentando mi derecho al acceso a información </w:t>
            </w:r>
            <w:proofErr w:type="spellStart"/>
            <w:r w:rsidRPr="0032629B">
              <w:rPr>
                <w:rFonts w:ascii="Palatino Linotype" w:eastAsia="Palatino Linotype" w:hAnsi="Palatino Linotype" w:cs="Palatino Linotype"/>
                <w:i/>
              </w:rPr>
              <w:t>publica</w:t>
            </w:r>
            <w:proofErr w:type="spellEnd"/>
            <w:r w:rsidRPr="0032629B">
              <w:rPr>
                <w:rFonts w:ascii="Palatino Linotype" w:eastAsia="Palatino Linotype" w:hAnsi="Palatino Linotype" w:cs="Palatino Linotype"/>
                <w:i/>
              </w:rPr>
              <w:t>” (Sic.)</w:t>
            </w:r>
          </w:p>
        </w:tc>
      </w:tr>
      <w:tr w:rsidR="00F764A3" w:rsidRPr="0032629B" w14:paraId="4A699D03" w14:textId="77777777">
        <w:tc>
          <w:tcPr>
            <w:tcW w:w="2689" w:type="dxa"/>
          </w:tcPr>
          <w:p w14:paraId="63ACAA69" w14:textId="77777777" w:rsidR="00F764A3" w:rsidRPr="0032629B" w:rsidRDefault="00260143">
            <w:pPr>
              <w:spacing w:line="360" w:lineRule="auto"/>
              <w:jc w:val="both"/>
              <w:rPr>
                <w:rFonts w:ascii="Palatino Linotype" w:eastAsia="Palatino Linotype" w:hAnsi="Palatino Linotype" w:cs="Palatino Linotype"/>
                <w:b/>
              </w:rPr>
            </w:pPr>
            <w:r w:rsidRPr="0032629B">
              <w:rPr>
                <w:rFonts w:ascii="Palatino Linotype" w:eastAsia="Palatino Linotype" w:hAnsi="Palatino Linotype" w:cs="Palatino Linotype"/>
                <w:b/>
              </w:rPr>
              <w:t>11063/INFOEM/IP/RR/2025</w:t>
            </w:r>
          </w:p>
          <w:p w14:paraId="721266F7" w14:textId="77777777" w:rsidR="00F764A3" w:rsidRPr="0032629B" w:rsidRDefault="00F764A3">
            <w:pPr>
              <w:spacing w:line="360" w:lineRule="auto"/>
              <w:jc w:val="both"/>
              <w:rPr>
                <w:rFonts w:ascii="Palatino Linotype" w:eastAsia="Palatino Linotype" w:hAnsi="Palatino Linotype" w:cs="Palatino Linotype"/>
                <w:b/>
              </w:rPr>
            </w:pPr>
          </w:p>
          <w:p w14:paraId="4705165A" w14:textId="77777777" w:rsidR="00F764A3" w:rsidRPr="0032629B" w:rsidRDefault="00260143">
            <w:pPr>
              <w:spacing w:line="360" w:lineRule="auto"/>
              <w:jc w:val="both"/>
              <w:rPr>
                <w:rFonts w:ascii="Palatino Linotype" w:eastAsia="Palatino Linotype" w:hAnsi="Palatino Linotype" w:cs="Palatino Linotype"/>
                <w:b/>
              </w:rPr>
            </w:pPr>
            <w:r w:rsidRPr="0032629B">
              <w:rPr>
                <w:rFonts w:ascii="Palatino Linotype" w:eastAsia="Palatino Linotype" w:hAnsi="Palatino Linotype" w:cs="Palatino Linotype"/>
                <w:b/>
              </w:rPr>
              <w:t>00339/HUEHUETO/IP/2025</w:t>
            </w:r>
          </w:p>
        </w:tc>
        <w:tc>
          <w:tcPr>
            <w:tcW w:w="2976" w:type="dxa"/>
          </w:tcPr>
          <w:p w14:paraId="29376804" w14:textId="77777777" w:rsidR="00F764A3" w:rsidRPr="0032629B" w:rsidRDefault="00260143">
            <w:pPr>
              <w:spacing w:line="360" w:lineRule="auto"/>
              <w:jc w:val="both"/>
              <w:rPr>
                <w:rFonts w:ascii="Palatino Linotype" w:eastAsia="Palatino Linotype" w:hAnsi="Palatino Linotype" w:cs="Palatino Linotype"/>
                <w:i/>
              </w:rPr>
            </w:pPr>
            <w:r w:rsidRPr="0032629B">
              <w:rPr>
                <w:rFonts w:ascii="Palatino Linotype" w:eastAsia="Palatino Linotype" w:hAnsi="Palatino Linotype" w:cs="Palatino Linotype"/>
                <w:i/>
              </w:rPr>
              <w:t>“fueron omisos en rendir la información solicitada” (Sic.)</w:t>
            </w:r>
          </w:p>
        </w:tc>
        <w:tc>
          <w:tcPr>
            <w:tcW w:w="3369" w:type="dxa"/>
          </w:tcPr>
          <w:p w14:paraId="4D9E3BD1" w14:textId="77777777" w:rsidR="00F764A3" w:rsidRPr="0032629B" w:rsidRDefault="00260143">
            <w:pPr>
              <w:spacing w:line="360" w:lineRule="auto"/>
              <w:jc w:val="both"/>
              <w:rPr>
                <w:rFonts w:ascii="Palatino Linotype" w:eastAsia="Palatino Linotype" w:hAnsi="Palatino Linotype" w:cs="Palatino Linotype"/>
                <w:i/>
              </w:rPr>
            </w:pPr>
            <w:r w:rsidRPr="0032629B">
              <w:rPr>
                <w:rFonts w:ascii="Palatino Linotype" w:eastAsia="Palatino Linotype" w:hAnsi="Palatino Linotype" w:cs="Palatino Linotype"/>
                <w:i/>
              </w:rPr>
              <w:t>“</w:t>
            </w:r>
            <w:proofErr w:type="spellStart"/>
            <w:r w:rsidRPr="0032629B">
              <w:rPr>
                <w:rFonts w:ascii="Palatino Linotype" w:eastAsia="Palatino Linotype" w:hAnsi="Palatino Linotype" w:cs="Palatino Linotype"/>
                <w:i/>
              </w:rPr>
              <w:t>se</w:t>
            </w:r>
            <w:proofErr w:type="spellEnd"/>
            <w:r w:rsidRPr="0032629B">
              <w:rPr>
                <w:rFonts w:ascii="Palatino Linotype" w:eastAsia="Palatino Linotype" w:hAnsi="Palatino Linotype" w:cs="Palatino Linotype"/>
                <w:i/>
              </w:rPr>
              <w:t xml:space="preserve"> </w:t>
            </w:r>
            <w:proofErr w:type="spellStart"/>
            <w:r w:rsidRPr="0032629B">
              <w:rPr>
                <w:rFonts w:ascii="Palatino Linotype" w:eastAsia="Palatino Linotype" w:hAnsi="Palatino Linotype" w:cs="Palatino Linotype"/>
                <w:i/>
              </w:rPr>
              <w:t>esta</w:t>
            </w:r>
            <w:proofErr w:type="spellEnd"/>
            <w:r w:rsidRPr="0032629B">
              <w:rPr>
                <w:rFonts w:ascii="Palatino Linotype" w:eastAsia="Palatino Linotype" w:hAnsi="Palatino Linotype" w:cs="Palatino Linotype"/>
                <w:i/>
              </w:rPr>
              <w:t xml:space="preserve"> violentando mi acceso a información que es publica” (Sic.)</w:t>
            </w:r>
          </w:p>
        </w:tc>
      </w:tr>
    </w:tbl>
    <w:p w14:paraId="50B95EFF" w14:textId="77777777" w:rsidR="00F764A3" w:rsidRPr="0032629B" w:rsidRDefault="00F764A3">
      <w:pPr>
        <w:pStyle w:val="Ttulo2"/>
        <w:spacing w:before="0" w:after="0" w:line="360" w:lineRule="auto"/>
        <w:rPr>
          <w:rFonts w:ascii="Palatino Linotype" w:eastAsia="Palatino Linotype" w:hAnsi="Palatino Linotype" w:cs="Palatino Linotype"/>
          <w:color w:val="000000"/>
          <w:sz w:val="22"/>
          <w:szCs w:val="22"/>
        </w:rPr>
      </w:pPr>
    </w:p>
    <w:p w14:paraId="727E2D7B" w14:textId="77777777" w:rsidR="00F764A3" w:rsidRPr="0032629B" w:rsidRDefault="00F764A3">
      <w:pPr>
        <w:spacing w:line="360" w:lineRule="auto"/>
        <w:rPr>
          <w:rFonts w:ascii="Palatino Linotype" w:eastAsia="Palatino Linotype" w:hAnsi="Palatino Linotype" w:cs="Palatino Linotype"/>
          <w:sz w:val="22"/>
          <w:szCs w:val="22"/>
        </w:rPr>
      </w:pPr>
    </w:p>
    <w:p w14:paraId="6DA3C782" w14:textId="77777777" w:rsidR="00F764A3" w:rsidRPr="0032629B" w:rsidRDefault="00260143">
      <w:pPr>
        <w:pStyle w:val="Ttulo2"/>
        <w:spacing w:before="0" w:after="0" w:line="360" w:lineRule="auto"/>
        <w:rPr>
          <w:rFonts w:ascii="Palatino Linotype" w:eastAsia="Palatino Linotype" w:hAnsi="Palatino Linotype" w:cs="Palatino Linotype"/>
          <w:b w:val="0"/>
          <w:color w:val="000000"/>
          <w:sz w:val="22"/>
          <w:szCs w:val="22"/>
        </w:rPr>
      </w:pPr>
      <w:bookmarkStart w:id="6" w:name="_Toc212127777"/>
      <w:r w:rsidRPr="0032629B">
        <w:rPr>
          <w:rFonts w:ascii="Palatino Linotype" w:eastAsia="Palatino Linotype" w:hAnsi="Palatino Linotype" w:cs="Palatino Linotype"/>
          <w:color w:val="000000"/>
          <w:sz w:val="22"/>
          <w:szCs w:val="22"/>
        </w:rPr>
        <w:t>IV. Trámite del Recurso de Revisión ante el Instituto</w:t>
      </w:r>
      <w:bookmarkEnd w:id="6"/>
    </w:p>
    <w:p w14:paraId="3F29C1EF" w14:textId="77777777" w:rsidR="00F764A3" w:rsidRPr="0032629B" w:rsidRDefault="00F764A3">
      <w:pPr>
        <w:spacing w:line="360" w:lineRule="auto"/>
        <w:jc w:val="both"/>
        <w:rPr>
          <w:rFonts w:ascii="Palatino Linotype" w:eastAsia="Palatino Linotype" w:hAnsi="Palatino Linotype" w:cs="Palatino Linotype"/>
          <w:color w:val="000000"/>
          <w:sz w:val="22"/>
          <w:szCs w:val="22"/>
        </w:rPr>
      </w:pPr>
    </w:p>
    <w:p w14:paraId="4001C378" w14:textId="77777777" w:rsidR="00F764A3" w:rsidRPr="0032629B" w:rsidRDefault="00260143">
      <w:pPr>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b/>
          <w:color w:val="000000"/>
          <w:sz w:val="22"/>
          <w:szCs w:val="22"/>
        </w:rPr>
        <w:t xml:space="preserve">a) Turno de los Medios de Impugnación. </w:t>
      </w:r>
      <w:r w:rsidRPr="0032629B">
        <w:rPr>
          <w:rFonts w:ascii="Palatino Linotype" w:eastAsia="Palatino Linotype" w:hAnsi="Palatino Linotype" w:cs="Palatino Linotype"/>
          <w:color w:val="000000"/>
          <w:sz w:val="22"/>
          <w:szCs w:val="22"/>
        </w:rPr>
        <w:t xml:space="preserve">El </w:t>
      </w:r>
      <w:r w:rsidRPr="0032629B">
        <w:rPr>
          <w:rFonts w:ascii="Palatino Linotype" w:eastAsia="Palatino Linotype" w:hAnsi="Palatino Linotype" w:cs="Palatino Linotype"/>
          <w:sz w:val="22"/>
          <w:szCs w:val="22"/>
        </w:rPr>
        <w:t>veinticinco de septiembre de dos mil veinticinco</w:t>
      </w:r>
      <w:r w:rsidRPr="0032629B">
        <w:rPr>
          <w:rFonts w:ascii="Palatino Linotype" w:eastAsia="Palatino Linotype" w:hAnsi="Palatino Linotype" w:cs="Palatino Linotype"/>
          <w:color w:val="000000"/>
          <w:sz w:val="22"/>
          <w:szCs w:val="22"/>
        </w:rPr>
        <w:t xml:space="preserve">, el SAIMEX, asignó los número de expedientes </w:t>
      </w:r>
      <w:r w:rsidRPr="0032629B">
        <w:rPr>
          <w:rFonts w:ascii="Palatino Linotype" w:eastAsia="Palatino Linotype" w:hAnsi="Palatino Linotype" w:cs="Palatino Linotype"/>
          <w:b/>
          <w:sz w:val="22"/>
          <w:szCs w:val="22"/>
        </w:rPr>
        <w:t>11061/INFOEM/IP/RR/2025, 11062/INFOEM/IP/RR/2025 y 11063/INFOEM/IP/RR/2025</w:t>
      </w:r>
      <w:r w:rsidRPr="0032629B">
        <w:rPr>
          <w:rFonts w:ascii="Palatino Linotype" w:eastAsia="Palatino Linotype" w:hAnsi="Palatino Linotype" w:cs="Palatino Linotype"/>
          <w:b/>
          <w:color w:val="000000"/>
          <w:sz w:val="22"/>
          <w:szCs w:val="22"/>
        </w:rPr>
        <w:t xml:space="preserve">, </w:t>
      </w:r>
      <w:r w:rsidRPr="0032629B">
        <w:rPr>
          <w:rFonts w:ascii="Palatino Linotype" w:eastAsia="Palatino Linotype" w:hAnsi="Palatino Linotype" w:cs="Palatino Linotype"/>
          <w:color w:val="000000"/>
          <w:sz w:val="22"/>
          <w:szCs w:val="22"/>
        </w:rPr>
        <w:t>a los medios de impugnación que nos ocupan, con base en el sistema aprobado por el Pleno de este Órgano Garante y lo turnó a las Comisionadas Sharon Cristina Morales Martínez y María del Rosario Mejía Ayala y al Comisionado Ponente Luis Gustavo Parra Noriega, para los efectos del artículo 185, fracción I, de la Ley de Transparencia y Acceso a la Información Pública del Estado de México y Municipios.</w:t>
      </w:r>
    </w:p>
    <w:p w14:paraId="1EB49DAD" w14:textId="77777777" w:rsidR="00F764A3" w:rsidRPr="0032629B" w:rsidRDefault="00F764A3">
      <w:pPr>
        <w:spacing w:line="360" w:lineRule="auto"/>
        <w:jc w:val="both"/>
        <w:rPr>
          <w:rFonts w:ascii="Palatino Linotype" w:eastAsia="Palatino Linotype" w:hAnsi="Palatino Linotype" w:cs="Palatino Linotype"/>
          <w:color w:val="000000"/>
          <w:sz w:val="22"/>
          <w:szCs w:val="22"/>
        </w:rPr>
      </w:pPr>
    </w:p>
    <w:p w14:paraId="1211A97A" w14:textId="77777777" w:rsidR="00F764A3" w:rsidRPr="0032629B" w:rsidRDefault="00260143">
      <w:pPr>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b/>
          <w:color w:val="000000"/>
          <w:sz w:val="22"/>
          <w:szCs w:val="22"/>
        </w:rPr>
        <w:lastRenderedPageBreak/>
        <w:t xml:space="preserve">b) Admisión de los Recursos de Revisión. </w:t>
      </w:r>
      <w:r w:rsidRPr="0032629B">
        <w:rPr>
          <w:rFonts w:ascii="Palatino Linotype" w:eastAsia="Palatino Linotype" w:hAnsi="Palatino Linotype" w:cs="Palatino Linotype"/>
          <w:color w:val="000000"/>
          <w:sz w:val="22"/>
          <w:szCs w:val="22"/>
        </w:rPr>
        <w:t xml:space="preserve">En fechas veintinueve y treinta de septiembre de dos mil veinticinco, se notificó vía SAIMEX los acuerdos mediante los cuales se acordó la admisión de los Recursos de Revisión interpuestos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w:t>
      </w:r>
      <w:r w:rsidRPr="0032629B">
        <w:rPr>
          <w:rFonts w:ascii="Palatino Linotype" w:eastAsia="Palatino Linotype" w:hAnsi="Palatino Linotype" w:cs="Palatino Linotype"/>
          <w:sz w:val="22"/>
          <w:szCs w:val="22"/>
        </w:rPr>
        <w:t>manifestara</w:t>
      </w:r>
      <w:r w:rsidRPr="0032629B">
        <w:rPr>
          <w:rFonts w:ascii="Palatino Linotype" w:eastAsia="Palatino Linotype" w:hAnsi="Palatino Linotype" w:cs="Palatino Linotype"/>
          <w:color w:val="000000"/>
          <w:sz w:val="22"/>
          <w:szCs w:val="22"/>
        </w:rPr>
        <w:t xml:space="preserve"> lo que a su derecho conviniera y </w:t>
      </w:r>
      <w:r w:rsidRPr="0032629B">
        <w:rPr>
          <w:rFonts w:ascii="Palatino Linotype" w:eastAsia="Palatino Linotype" w:hAnsi="Palatino Linotype" w:cs="Palatino Linotype"/>
          <w:sz w:val="22"/>
          <w:szCs w:val="22"/>
        </w:rPr>
        <w:t>formularán</w:t>
      </w:r>
      <w:r w:rsidRPr="0032629B">
        <w:rPr>
          <w:rFonts w:ascii="Palatino Linotype" w:eastAsia="Palatino Linotype" w:hAnsi="Palatino Linotype" w:cs="Palatino Linotype"/>
          <w:color w:val="000000"/>
          <w:sz w:val="22"/>
          <w:szCs w:val="22"/>
        </w:rPr>
        <w:t xml:space="preserve"> alegatos.</w:t>
      </w:r>
    </w:p>
    <w:p w14:paraId="4A9F6691" w14:textId="77777777" w:rsidR="00F764A3" w:rsidRPr="0032629B" w:rsidRDefault="00F764A3">
      <w:pPr>
        <w:spacing w:line="360" w:lineRule="auto"/>
        <w:jc w:val="both"/>
        <w:rPr>
          <w:rFonts w:ascii="Palatino Linotype" w:eastAsia="Palatino Linotype" w:hAnsi="Palatino Linotype" w:cs="Palatino Linotype"/>
          <w:color w:val="000000"/>
          <w:sz w:val="22"/>
          <w:szCs w:val="22"/>
        </w:rPr>
      </w:pPr>
    </w:p>
    <w:p w14:paraId="602E99D2" w14:textId="77777777" w:rsidR="00F764A3" w:rsidRPr="0032629B" w:rsidRDefault="00260143">
      <w:pPr>
        <w:spacing w:line="360" w:lineRule="auto"/>
        <w:jc w:val="both"/>
        <w:rPr>
          <w:rFonts w:ascii="Palatino Linotype" w:eastAsia="Palatino Linotype" w:hAnsi="Palatino Linotype" w:cs="Palatino Linotype"/>
          <w:b/>
          <w:color w:val="000000"/>
          <w:sz w:val="22"/>
          <w:szCs w:val="22"/>
        </w:rPr>
      </w:pPr>
      <w:bookmarkStart w:id="7" w:name="_heading=h.gjdgxs" w:colFirst="0" w:colLast="0"/>
      <w:bookmarkEnd w:id="7"/>
      <w:r w:rsidRPr="0032629B">
        <w:rPr>
          <w:rFonts w:ascii="Palatino Linotype" w:eastAsia="Palatino Linotype" w:hAnsi="Palatino Linotype" w:cs="Palatino Linotype"/>
          <w:b/>
          <w:sz w:val="22"/>
          <w:szCs w:val="22"/>
        </w:rPr>
        <w:t>c) Acumulación de los asuntos.</w:t>
      </w:r>
      <w:r w:rsidRPr="0032629B">
        <w:rPr>
          <w:rFonts w:ascii="Palatino Linotype" w:eastAsia="Palatino Linotype" w:hAnsi="Palatino Linotype" w:cs="Palatino Linotype"/>
          <w:sz w:val="22"/>
          <w:szCs w:val="22"/>
        </w:rPr>
        <w:t xml:space="preserve"> El dieciséis de octubre de dos mil veinticinco, se notificó vía SAIMEX el acuerdo mediante el cual se informó, que en fecha primero de octubre de dos mil veinticinco, el Pleno del Instituto de Transparencia, Acceso a la Información Pública y Protección de Datos Personales del Estado de México y Municipios,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acordó la acumulación de los Recursos de Revisión</w:t>
      </w:r>
      <w:r w:rsidRPr="0032629B">
        <w:rPr>
          <w:rFonts w:ascii="Palatino Linotype" w:eastAsia="Palatino Linotype" w:hAnsi="Palatino Linotype" w:cs="Palatino Linotype"/>
          <w:b/>
          <w:color w:val="000000"/>
          <w:sz w:val="22"/>
          <w:szCs w:val="22"/>
        </w:rPr>
        <w:t xml:space="preserve"> 11062/INFOEM/IP/RR/2025 y 11063/INFOEM/IP/RR/2025 </w:t>
      </w:r>
      <w:r w:rsidRPr="0032629B">
        <w:rPr>
          <w:rFonts w:ascii="Palatino Linotype" w:eastAsia="Palatino Linotype" w:hAnsi="Palatino Linotype" w:cs="Palatino Linotype"/>
          <w:color w:val="000000"/>
          <w:sz w:val="22"/>
          <w:szCs w:val="22"/>
        </w:rPr>
        <w:t>al diverso</w:t>
      </w:r>
      <w:r w:rsidRPr="0032629B">
        <w:rPr>
          <w:rFonts w:ascii="Palatino Linotype" w:eastAsia="Palatino Linotype" w:hAnsi="Palatino Linotype" w:cs="Palatino Linotype"/>
          <w:b/>
          <w:color w:val="000000"/>
          <w:sz w:val="22"/>
          <w:szCs w:val="22"/>
        </w:rPr>
        <w:t xml:space="preserve"> 11061/INFOEM/IP/RR/2025, </w:t>
      </w:r>
      <w:r w:rsidRPr="0032629B">
        <w:rPr>
          <w:rFonts w:ascii="Palatino Linotype" w:eastAsia="Palatino Linotype" w:hAnsi="Palatino Linotype" w:cs="Palatino Linotype"/>
          <w:color w:val="000000"/>
          <w:sz w:val="22"/>
          <w:szCs w:val="22"/>
        </w:rPr>
        <w:t xml:space="preserve">por ser este último el más antiguo, sustanciado bajo el índice de esta Ponencia, al advertir conexidad entre estos, ya que fueron promovidos por la misma persona, en los que señaló como Sujeto Obligado al </w:t>
      </w:r>
      <w:r w:rsidRPr="0032629B">
        <w:rPr>
          <w:rFonts w:ascii="Palatino Linotype" w:eastAsia="Palatino Linotype" w:hAnsi="Palatino Linotype" w:cs="Palatino Linotype"/>
          <w:sz w:val="22"/>
          <w:szCs w:val="22"/>
        </w:rPr>
        <w:t>Ayuntamiento de Huehuetoca</w:t>
      </w:r>
      <w:r w:rsidRPr="0032629B">
        <w:rPr>
          <w:rFonts w:ascii="Palatino Linotype" w:eastAsia="Palatino Linotype" w:hAnsi="Palatino Linotype" w:cs="Palatino Linotype"/>
          <w:color w:val="000000"/>
          <w:sz w:val="22"/>
          <w:szCs w:val="22"/>
        </w:rPr>
        <w:t>.</w:t>
      </w:r>
    </w:p>
    <w:p w14:paraId="76D002A0" w14:textId="77777777" w:rsidR="00F764A3" w:rsidRPr="0032629B" w:rsidRDefault="00F764A3">
      <w:pPr>
        <w:spacing w:line="360" w:lineRule="auto"/>
        <w:jc w:val="both"/>
        <w:rPr>
          <w:rFonts w:ascii="Palatino Linotype" w:eastAsia="Palatino Linotype" w:hAnsi="Palatino Linotype" w:cs="Palatino Linotype"/>
          <w:color w:val="000000"/>
          <w:sz w:val="22"/>
          <w:szCs w:val="22"/>
        </w:rPr>
      </w:pPr>
    </w:p>
    <w:p w14:paraId="25019F33" w14:textId="77777777" w:rsidR="00F764A3" w:rsidRPr="0032629B" w:rsidRDefault="00260143">
      <w:pPr>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b/>
          <w:color w:val="000000"/>
          <w:sz w:val="22"/>
          <w:szCs w:val="22"/>
        </w:rPr>
        <w:t xml:space="preserve">d) Informe Justificado. </w:t>
      </w:r>
      <w:r w:rsidRPr="0032629B">
        <w:rPr>
          <w:rFonts w:ascii="Palatino Linotype" w:eastAsia="Palatino Linotype" w:hAnsi="Palatino Linotype" w:cs="Palatino Linotype"/>
          <w:color w:val="000000"/>
          <w:sz w:val="22"/>
          <w:szCs w:val="22"/>
        </w:rPr>
        <w:t>De las constancias que obran en los expedientes digitales en SAIMEX se aprecia que el Sujeto Obligado no rindió informe justificado.</w:t>
      </w:r>
    </w:p>
    <w:p w14:paraId="4A4530BB" w14:textId="77777777" w:rsidR="00F764A3" w:rsidRPr="0032629B" w:rsidRDefault="00F764A3">
      <w:pPr>
        <w:spacing w:line="360" w:lineRule="auto"/>
        <w:jc w:val="both"/>
        <w:rPr>
          <w:rFonts w:ascii="Palatino Linotype" w:eastAsia="Palatino Linotype" w:hAnsi="Palatino Linotype" w:cs="Palatino Linotype"/>
          <w:b/>
          <w:color w:val="000000"/>
          <w:sz w:val="22"/>
          <w:szCs w:val="22"/>
        </w:rPr>
      </w:pPr>
    </w:p>
    <w:p w14:paraId="5B6B6187" w14:textId="77777777" w:rsidR="00F764A3" w:rsidRPr="0032629B" w:rsidRDefault="00260143">
      <w:pPr>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b/>
          <w:color w:val="000000"/>
          <w:sz w:val="22"/>
          <w:szCs w:val="22"/>
        </w:rPr>
        <w:lastRenderedPageBreak/>
        <w:t xml:space="preserve">e) Manifestaciones de la parte Recurrente. </w:t>
      </w:r>
      <w:r w:rsidRPr="0032629B">
        <w:rPr>
          <w:rFonts w:ascii="Palatino Linotype" w:eastAsia="Palatino Linotype" w:hAnsi="Palatino Linotype" w:cs="Palatino Linotype"/>
          <w:color w:val="000000"/>
          <w:sz w:val="22"/>
          <w:szCs w:val="22"/>
        </w:rPr>
        <w:t>De las constancias que integran el expediente se advierte que la parte Recurrente no añadió manifestaciones.</w:t>
      </w:r>
    </w:p>
    <w:p w14:paraId="418971F4" w14:textId="77777777" w:rsidR="00F764A3" w:rsidRPr="0032629B" w:rsidRDefault="00F764A3">
      <w:pPr>
        <w:spacing w:line="360" w:lineRule="auto"/>
        <w:jc w:val="both"/>
        <w:rPr>
          <w:rFonts w:ascii="Palatino Linotype" w:eastAsia="Palatino Linotype" w:hAnsi="Palatino Linotype" w:cs="Palatino Linotype"/>
          <w:sz w:val="22"/>
          <w:szCs w:val="22"/>
        </w:rPr>
      </w:pPr>
    </w:p>
    <w:p w14:paraId="50E5656C" w14:textId="77777777" w:rsidR="00F764A3" w:rsidRPr="0032629B" w:rsidRDefault="00260143">
      <w:pPr>
        <w:spacing w:line="360" w:lineRule="auto"/>
        <w:jc w:val="both"/>
        <w:rPr>
          <w:rFonts w:ascii="Palatino Linotype" w:eastAsia="Palatino Linotype" w:hAnsi="Palatino Linotype" w:cs="Palatino Linotype"/>
          <w:b/>
          <w:sz w:val="22"/>
          <w:szCs w:val="22"/>
        </w:rPr>
      </w:pPr>
      <w:r w:rsidRPr="0032629B">
        <w:rPr>
          <w:rFonts w:ascii="Palatino Linotype" w:eastAsia="Palatino Linotype" w:hAnsi="Palatino Linotype" w:cs="Palatino Linotype"/>
          <w:b/>
          <w:sz w:val="22"/>
          <w:szCs w:val="22"/>
        </w:rPr>
        <w:t xml:space="preserve">f) Cierre de instrucción. </w:t>
      </w:r>
      <w:r w:rsidRPr="0032629B">
        <w:rPr>
          <w:rFonts w:ascii="Palatino Linotype" w:eastAsia="Palatino Linotype" w:hAnsi="Palatino Linotype" w:cs="Palatino Linotype"/>
          <w:sz w:val="22"/>
          <w:szCs w:val="22"/>
        </w:rPr>
        <w:t xml:space="preserve">El dieciséis de octubre de dos mil veinticinco,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SAIMEX. </w:t>
      </w:r>
    </w:p>
    <w:p w14:paraId="0B70BA87" w14:textId="77777777" w:rsidR="00F764A3" w:rsidRPr="0032629B" w:rsidRDefault="00F764A3">
      <w:pPr>
        <w:spacing w:line="360" w:lineRule="auto"/>
        <w:jc w:val="both"/>
        <w:rPr>
          <w:rFonts w:ascii="Palatino Linotype" w:eastAsia="Palatino Linotype" w:hAnsi="Palatino Linotype" w:cs="Palatino Linotype"/>
          <w:b/>
          <w:sz w:val="22"/>
          <w:szCs w:val="22"/>
        </w:rPr>
      </w:pPr>
    </w:p>
    <w:p w14:paraId="7EB07BCB" w14:textId="77777777" w:rsidR="00F764A3" w:rsidRPr="0032629B" w:rsidRDefault="00260143">
      <w:pPr>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538A2823" w14:textId="77777777" w:rsidR="00F764A3" w:rsidRPr="0032629B" w:rsidRDefault="00F764A3">
      <w:pPr>
        <w:spacing w:line="360" w:lineRule="auto"/>
        <w:jc w:val="both"/>
        <w:rPr>
          <w:rFonts w:ascii="Palatino Linotype" w:eastAsia="Palatino Linotype" w:hAnsi="Palatino Linotype" w:cs="Palatino Linotype"/>
          <w:color w:val="000000"/>
          <w:sz w:val="22"/>
          <w:szCs w:val="22"/>
        </w:rPr>
      </w:pPr>
    </w:p>
    <w:p w14:paraId="76329743" w14:textId="77777777" w:rsidR="00F764A3" w:rsidRPr="0032629B" w:rsidRDefault="00260143">
      <w:pPr>
        <w:pStyle w:val="Ttulo1"/>
        <w:spacing w:before="0" w:line="360" w:lineRule="auto"/>
        <w:jc w:val="center"/>
        <w:rPr>
          <w:rFonts w:ascii="Palatino Linotype" w:eastAsia="Palatino Linotype" w:hAnsi="Palatino Linotype" w:cs="Palatino Linotype"/>
          <w:b/>
          <w:color w:val="000000"/>
          <w:sz w:val="22"/>
          <w:szCs w:val="22"/>
        </w:rPr>
      </w:pPr>
      <w:bookmarkStart w:id="8" w:name="_Toc212127778"/>
      <w:r w:rsidRPr="0032629B">
        <w:rPr>
          <w:rFonts w:ascii="Palatino Linotype" w:eastAsia="Palatino Linotype" w:hAnsi="Palatino Linotype" w:cs="Palatino Linotype"/>
          <w:b/>
          <w:color w:val="000000"/>
          <w:sz w:val="22"/>
          <w:szCs w:val="22"/>
        </w:rPr>
        <w:t>C O N S I D E R A N D O S</w:t>
      </w:r>
      <w:bookmarkEnd w:id="8"/>
    </w:p>
    <w:p w14:paraId="0DE1C94C" w14:textId="77777777" w:rsidR="00F764A3" w:rsidRPr="0032629B" w:rsidRDefault="00F764A3">
      <w:pPr>
        <w:spacing w:line="360" w:lineRule="auto"/>
        <w:rPr>
          <w:rFonts w:ascii="Palatino Linotype" w:eastAsia="Palatino Linotype" w:hAnsi="Palatino Linotype" w:cs="Palatino Linotype"/>
          <w:b/>
          <w:sz w:val="22"/>
          <w:szCs w:val="22"/>
        </w:rPr>
      </w:pPr>
    </w:p>
    <w:p w14:paraId="29F42813" w14:textId="77777777" w:rsidR="00F764A3" w:rsidRPr="0032629B" w:rsidRDefault="00260143">
      <w:pPr>
        <w:pStyle w:val="Ttulo2"/>
        <w:spacing w:before="0" w:after="0" w:line="360" w:lineRule="auto"/>
        <w:rPr>
          <w:rFonts w:ascii="Palatino Linotype" w:eastAsia="Palatino Linotype" w:hAnsi="Palatino Linotype" w:cs="Palatino Linotype"/>
          <w:b w:val="0"/>
          <w:sz w:val="22"/>
          <w:szCs w:val="22"/>
        </w:rPr>
      </w:pPr>
      <w:bookmarkStart w:id="9" w:name="_Toc212127779"/>
      <w:r w:rsidRPr="0032629B">
        <w:rPr>
          <w:rFonts w:ascii="Palatino Linotype" w:eastAsia="Palatino Linotype" w:hAnsi="Palatino Linotype" w:cs="Palatino Linotype"/>
          <w:color w:val="000000"/>
          <w:sz w:val="22"/>
          <w:szCs w:val="22"/>
        </w:rPr>
        <w:t xml:space="preserve">PRIMERO. </w:t>
      </w:r>
      <w:r w:rsidRPr="0032629B">
        <w:rPr>
          <w:rFonts w:ascii="Palatino Linotype" w:eastAsia="Palatino Linotype" w:hAnsi="Palatino Linotype" w:cs="Palatino Linotype"/>
          <w:sz w:val="22"/>
          <w:szCs w:val="22"/>
        </w:rPr>
        <w:t>Competencia</w:t>
      </w:r>
      <w:bookmarkEnd w:id="9"/>
    </w:p>
    <w:p w14:paraId="16B234FA" w14:textId="77777777" w:rsidR="00F764A3" w:rsidRPr="0032629B" w:rsidRDefault="00F764A3">
      <w:pPr>
        <w:spacing w:line="360" w:lineRule="auto"/>
        <w:jc w:val="both"/>
        <w:rPr>
          <w:rFonts w:ascii="Palatino Linotype" w:eastAsia="Palatino Linotype" w:hAnsi="Palatino Linotype" w:cs="Palatino Linotype"/>
          <w:b/>
          <w:sz w:val="22"/>
          <w:szCs w:val="22"/>
        </w:rPr>
      </w:pPr>
    </w:p>
    <w:p w14:paraId="4DA706A7" w14:textId="77777777" w:rsidR="00F764A3" w:rsidRPr="0032629B" w:rsidRDefault="00260143">
      <w:pPr>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w:t>
      </w:r>
      <w:r w:rsidRPr="0032629B">
        <w:rPr>
          <w:rFonts w:ascii="Palatino Linotype" w:eastAsia="Palatino Linotype" w:hAnsi="Palatino Linotype" w:cs="Palatino Linotype"/>
          <w:color w:val="000000"/>
          <w:sz w:val="22"/>
          <w:szCs w:val="22"/>
        </w:rPr>
        <w:lastRenderedPageBreak/>
        <w:t>y 11 del Reglamento Interior del Instituto de Transparencia, Acceso a la Información Pública y Protección de Datos Personales del Estado de México y Municipios.</w:t>
      </w:r>
    </w:p>
    <w:p w14:paraId="1BB7187A" w14:textId="77777777" w:rsidR="00F764A3" w:rsidRPr="0032629B" w:rsidRDefault="00F764A3">
      <w:pPr>
        <w:spacing w:line="360" w:lineRule="auto"/>
        <w:jc w:val="both"/>
        <w:rPr>
          <w:rFonts w:ascii="Palatino Linotype" w:eastAsia="Palatino Linotype" w:hAnsi="Palatino Linotype" w:cs="Palatino Linotype"/>
          <w:color w:val="000000"/>
          <w:sz w:val="22"/>
          <w:szCs w:val="22"/>
        </w:rPr>
      </w:pPr>
    </w:p>
    <w:p w14:paraId="5A32B1B2" w14:textId="77777777" w:rsidR="00F764A3" w:rsidRPr="0032629B" w:rsidRDefault="00260143">
      <w:pPr>
        <w:pStyle w:val="Ttulo2"/>
        <w:spacing w:before="0" w:after="0" w:line="360" w:lineRule="auto"/>
        <w:rPr>
          <w:rFonts w:ascii="Palatino Linotype" w:eastAsia="Palatino Linotype" w:hAnsi="Palatino Linotype" w:cs="Palatino Linotype"/>
          <w:color w:val="000000"/>
          <w:sz w:val="22"/>
          <w:szCs w:val="22"/>
        </w:rPr>
      </w:pPr>
      <w:bookmarkStart w:id="10" w:name="_Toc212127780"/>
      <w:r w:rsidRPr="0032629B">
        <w:rPr>
          <w:rFonts w:ascii="Palatino Linotype" w:eastAsia="Palatino Linotype" w:hAnsi="Palatino Linotype" w:cs="Palatino Linotype"/>
          <w:color w:val="000000"/>
          <w:sz w:val="22"/>
          <w:szCs w:val="22"/>
        </w:rPr>
        <w:t>SEGUNDO. Causales de improcedencia y sobreseimiento</w:t>
      </w:r>
      <w:bookmarkEnd w:id="10"/>
    </w:p>
    <w:p w14:paraId="65D7EE66" w14:textId="77777777" w:rsidR="00F764A3" w:rsidRPr="0032629B" w:rsidRDefault="00F764A3">
      <w:pPr>
        <w:spacing w:line="360" w:lineRule="auto"/>
        <w:jc w:val="both"/>
        <w:rPr>
          <w:rFonts w:ascii="Palatino Linotype" w:eastAsia="Palatino Linotype" w:hAnsi="Palatino Linotype" w:cs="Palatino Linotype"/>
          <w:color w:val="000000"/>
          <w:sz w:val="22"/>
          <w:szCs w:val="22"/>
        </w:rPr>
      </w:pPr>
    </w:p>
    <w:p w14:paraId="27E1BF1C" w14:textId="77777777" w:rsidR="00F764A3" w:rsidRPr="0032629B" w:rsidRDefault="00260143">
      <w:pPr>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A6D58E9" w14:textId="77777777" w:rsidR="00F764A3" w:rsidRPr="0032629B" w:rsidRDefault="00F764A3">
      <w:pPr>
        <w:spacing w:line="360" w:lineRule="auto"/>
        <w:jc w:val="both"/>
        <w:rPr>
          <w:rFonts w:ascii="Palatino Linotype" w:eastAsia="Palatino Linotype" w:hAnsi="Palatino Linotype" w:cs="Palatino Linotype"/>
          <w:color w:val="000000"/>
          <w:sz w:val="22"/>
          <w:szCs w:val="22"/>
        </w:rPr>
      </w:pPr>
    </w:p>
    <w:p w14:paraId="6FF89DE9" w14:textId="77777777" w:rsidR="00F764A3" w:rsidRPr="0032629B" w:rsidRDefault="00260143">
      <w:pPr>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2FCEE77C" w14:textId="77777777" w:rsidR="00F764A3" w:rsidRPr="0032629B" w:rsidRDefault="00F764A3">
      <w:pPr>
        <w:spacing w:line="360" w:lineRule="auto"/>
        <w:jc w:val="both"/>
        <w:rPr>
          <w:rFonts w:ascii="Palatino Linotype" w:eastAsia="Palatino Linotype" w:hAnsi="Palatino Linotype" w:cs="Palatino Linotype"/>
          <w:b/>
          <w:sz w:val="22"/>
          <w:szCs w:val="22"/>
        </w:rPr>
      </w:pPr>
    </w:p>
    <w:p w14:paraId="2F9352FE" w14:textId="77777777" w:rsidR="00F764A3" w:rsidRPr="0032629B" w:rsidRDefault="00260143">
      <w:pPr>
        <w:spacing w:line="360" w:lineRule="auto"/>
        <w:jc w:val="both"/>
        <w:rPr>
          <w:rFonts w:ascii="Palatino Linotype" w:eastAsia="Palatino Linotype" w:hAnsi="Palatino Linotype" w:cs="Palatino Linotype"/>
          <w:b/>
          <w:sz w:val="22"/>
          <w:szCs w:val="22"/>
        </w:rPr>
      </w:pPr>
      <w:r w:rsidRPr="0032629B">
        <w:rPr>
          <w:rFonts w:ascii="Palatino Linotype" w:eastAsia="Palatino Linotype" w:hAnsi="Palatino Linotype" w:cs="Palatino Linotype"/>
          <w:b/>
          <w:sz w:val="22"/>
          <w:szCs w:val="22"/>
        </w:rPr>
        <w:t>Causales de sobreseimiento</w:t>
      </w:r>
    </w:p>
    <w:p w14:paraId="41E3B709" w14:textId="77777777" w:rsidR="00F764A3" w:rsidRPr="0032629B" w:rsidRDefault="00F764A3">
      <w:pPr>
        <w:spacing w:line="360" w:lineRule="auto"/>
        <w:jc w:val="both"/>
        <w:rPr>
          <w:rFonts w:ascii="Palatino Linotype" w:eastAsia="Palatino Linotype" w:hAnsi="Palatino Linotype" w:cs="Palatino Linotype"/>
          <w:sz w:val="22"/>
          <w:szCs w:val="22"/>
        </w:rPr>
      </w:pPr>
    </w:p>
    <w:p w14:paraId="57F1A92A" w14:textId="77777777" w:rsidR="00F764A3" w:rsidRPr="0032629B" w:rsidRDefault="00260143">
      <w:pPr>
        <w:spacing w:line="360" w:lineRule="auto"/>
        <w:jc w:val="both"/>
        <w:rPr>
          <w:rFonts w:ascii="Palatino Linotype" w:eastAsia="Palatino Linotype" w:hAnsi="Palatino Linotype" w:cs="Palatino Linotype"/>
          <w:sz w:val="22"/>
          <w:szCs w:val="22"/>
        </w:rPr>
      </w:pPr>
      <w:r w:rsidRPr="0032629B">
        <w:rPr>
          <w:rFonts w:ascii="Palatino Linotype" w:eastAsia="Palatino Linotype" w:hAnsi="Palatino Linotype" w:cs="Palatino Linotype"/>
          <w:sz w:val="22"/>
          <w:szCs w:val="22"/>
        </w:rPr>
        <w:lastRenderedPageBreak/>
        <w:t>Por lo que hace a las causales de sobreseimiento, del análisis realizado por este Instituto, se advierte que</w:t>
      </w:r>
      <w:r w:rsidRPr="0032629B">
        <w:rPr>
          <w:rFonts w:ascii="Palatino Linotype" w:eastAsia="Palatino Linotype" w:hAnsi="Palatino Linotype" w:cs="Palatino Linotype"/>
          <w:b/>
          <w:sz w:val="22"/>
          <w:szCs w:val="22"/>
        </w:rPr>
        <w:t xml:space="preserve"> no se actualiza ninguna de las previstas por el artículo 192 de la Ley de Transparencia y Acceso a la Información Pública del Estado de México y Municipios; </w:t>
      </w:r>
      <w:r w:rsidRPr="0032629B">
        <w:rPr>
          <w:rFonts w:ascii="Palatino Linotype" w:eastAsia="Palatino Linotype" w:hAnsi="Palatino Linotype" w:cs="Palatino Linotype"/>
          <w:sz w:val="22"/>
          <w:szCs w:val="22"/>
        </w:rPr>
        <w:t xml:space="preserve">lo anterior, en virtud de que no existe constancia en el expediente en que se actúa, de que la persona Recurrente se hubiera desistido del recurso, hubiera fallecido, que sobreviene alguna causal de improcedencia, que el Sujeto Obligado hubiese modificado o revocado el acto impugnado, o bien que el recurso de revisión hubiera quedado sin materia. Por tales motivos, se considera procedente entrar al fondo del presente asunto. </w:t>
      </w:r>
    </w:p>
    <w:p w14:paraId="6CF38260" w14:textId="77777777" w:rsidR="00F764A3" w:rsidRPr="0032629B" w:rsidRDefault="00F764A3">
      <w:pPr>
        <w:spacing w:line="360" w:lineRule="auto"/>
        <w:jc w:val="both"/>
        <w:rPr>
          <w:rFonts w:ascii="Palatino Linotype" w:eastAsia="Palatino Linotype" w:hAnsi="Palatino Linotype" w:cs="Palatino Linotype"/>
          <w:sz w:val="22"/>
          <w:szCs w:val="22"/>
        </w:rPr>
      </w:pPr>
    </w:p>
    <w:p w14:paraId="54DDA013" w14:textId="77777777" w:rsidR="00F764A3" w:rsidRPr="0032629B" w:rsidRDefault="00260143">
      <w:pPr>
        <w:pStyle w:val="Ttulo2"/>
        <w:spacing w:before="0" w:after="0" w:line="360" w:lineRule="auto"/>
        <w:rPr>
          <w:rFonts w:ascii="Palatino Linotype" w:eastAsia="Palatino Linotype" w:hAnsi="Palatino Linotype" w:cs="Palatino Linotype"/>
          <w:b w:val="0"/>
          <w:sz w:val="22"/>
          <w:szCs w:val="22"/>
        </w:rPr>
      </w:pPr>
      <w:bookmarkStart w:id="11" w:name="_Toc212127781"/>
      <w:r w:rsidRPr="0032629B">
        <w:rPr>
          <w:rFonts w:ascii="Palatino Linotype" w:eastAsia="Palatino Linotype" w:hAnsi="Palatino Linotype" w:cs="Palatino Linotype"/>
          <w:sz w:val="22"/>
          <w:szCs w:val="22"/>
        </w:rPr>
        <w:t>TERCERO. Determinación de la Controversia</w:t>
      </w:r>
      <w:bookmarkEnd w:id="11"/>
    </w:p>
    <w:p w14:paraId="5552D4D7" w14:textId="77777777" w:rsidR="00F764A3" w:rsidRPr="0032629B" w:rsidRDefault="00F764A3">
      <w:pPr>
        <w:tabs>
          <w:tab w:val="left" w:pos="4962"/>
        </w:tabs>
        <w:spacing w:line="360" w:lineRule="auto"/>
        <w:jc w:val="both"/>
        <w:rPr>
          <w:rFonts w:ascii="Palatino Linotype" w:eastAsia="Palatino Linotype" w:hAnsi="Palatino Linotype" w:cs="Palatino Linotype"/>
          <w:sz w:val="22"/>
          <w:szCs w:val="22"/>
        </w:rPr>
      </w:pPr>
    </w:p>
    <w:p w14:paraId="65BC1112" w14:textId="77777777" w:rsidR="00F764A3" w:rsidRPr="0032629B" w:rsidRDefault="00260143">
      <w:pPr>
        <w:tabs>
          <w:tab w:val="left" w:pos="4962"/>
        </w:tabs>
        <w:spacing w:line="360" w:lineRule="auto"/>
        <w:jc w:val="both"/>
        <w:rPr>
          <w:rFonts w:ascii="Palatino Linotype" w:eastAsia="Palatino Linotype" w:hAnsi="Palatino Linotype" w:cs="Palatino Linotype"/>
          <w:sz w:val="22"/>
          <w:szCs w:val="22"/>
        </w:rPr>
      </w:pPr>
      <w:r w:rsidRPr="0032629B">
        <w:rPr>
          <w:rFonts w:ascii="Palatino Linotype" w:eastAsia="Palatino Linotype" w:hAnsi="Palatino Linotype" w:cs="Palatino Linotype"/>
          <w:sz w:val="22"/>
          <w:szCs w:val="22"/>
        </w:rPr>
        <w:t>La persona Solicitante requirió a través de las solicitudes de información, lo siguiente:</w:t>
      </w:r>
    </w:p>
    <w:p w14:paraId="7AE7DEFD" w14:textId="77777777" w:rsidR="00F764A3" w:rsidRPr="0032629B" w:rsidRDefault="00F764A3">
      <w:pPr>
        <w:tabs>
          <w:tab w:val="left" w:pos="4962"/>
        </w:tabs>
        <w:spacing w:line="360" w:lineRule="auto"/>
        <w:jc w:val="both"/>
        <w:rPr>
          <w:rFonts w:ascii="Palatino Linotype" w:eastAsia="Palatino Linotype" w:hAnsi="Palatino Linotype" w:cs="Palatino Linotype"/>
          <w:sz w:val="22"/>
          <w:szCs w:val="22"/>
        </w:rPr>
      </w:pPr>
    </w:p>
    <w:p w14:paraId="2C628EFD" w14:textId="77777777" w:rsidR="00F764A3" w:rsidRPr="0032629B" w:rsidRDefault="00260143">
      <w:pPr>
        <w:numPr>
          <w:ilvl w:val="1"/>
          <w:numId w:val="1"/>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b/>
          <w:color w:val="000000"/>
          <w:sz w:val="22"/>
          <w:szCs w:val="22"/>
        </w:rPr>
      </w:pPr>
      <w:r w:rsidRPr="0032629B">
        <w:rPr>
          <w:rFonts w:ascii="Palatino Linotype" w:eastAsia="Palatino Linotype" w:hAnsi="Palatino Linotype" w:cs="Palatino Linotype"/>
          <w:b/>
          <w:color w:val="000000"/>
          <w:sz w:val="22"/>
          <w:szCs w:val="22"/>
        </w:rPr>
        <w:t>Pólizas de cheques emitidos con soporte documental del 1° de enero al 31 de diciembre de 2024 y del 1° de enero al 31 de julio de 2025</w:t>
      </w:r>
    </w:p>
    <w:p w14:paraId="5C145C25" w14:textId="77777777" w:rsidR="00F764A3" w:rsidRPr="0032629B" w:rsidRDefault="00260143">
      <w:pPr>
        <w:numPr>
          <w:ilvl w:val="1"/>
          <w:numId w:val="1"/>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b/>
          <w:color w:val="000000"/>
          <w:sz w:val="22"/>
          <w:szCs w:val="22"/>
        </w:rPr>
      </w:pPr>
      <w:r w:rsidRPr="0032629B">
        <w:rPr>
          <w:rFonts w:ascii="Palatino Linotype" w:eastAsia="Palatino Linotype" w:hAnsi="Palatino Linotype" w:cs="Palatino Linotype"/>
          <w:b/>
          <w:color w:val="000000"/>
          <w:sz w:val="22"/>
          <w:szCs w:val="22"/>
        </w:rPr>
        <w:t>Pólizas de ingresos con soporte documental del 1° de enero al 31 de diciembre de 2024 y del año 2025</w:t>
      </w:r>
    </w:p>
    <w:p w14:paraId="346C88F9" w14:textId="33E52DBD" w:rsidR="00C2331C" w:rsidRPr="0032629B" w:rsidRDefault="00C2331C">
      <w:pPr>
        <w:numPr>
          <w:ilvl w:val="1"/>
          <w:numId w:val="1"/>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b/>
          <w:color w:val="000000"/>
          <w:sz w:val="22"/>
          <w:szCs w:val="22"/>
        </w:rPr>
      </w:pPr>
      <w:r w:rsidRPr="0032629B">
        <w:rPr>
          <w:rFonts w:ascii="Palatino Linotype" w:eastAsia="Palatino Linotype" w:hAnsi="Palatino Linotype" w:cs="Palatino Linotype"/>
          <w:b/>
          <w:color w:val="000000"/>
          <w:sz w:val="22"/>
          <w:szCs w:val="22"/>
        </w:rPr>
        <w:t>Pólizas de egresos con soporte documental del 1° de enero al 31 de diciembre de 2024 y del 1° de enero al 31 de julio de 2025</w:t>
      </w:r>
    </w:p>
    <w:p w14:paraId="141FE849" w14:textId="77777777" w:rsidR="00F764A3" w:rsidRPr="0032629B" w:rsidRDefault="00F764A3">
      <w:pPr>
        <w:pBdr>
          <w:top w:val="nil"/>
          <w:left w:val="nil"/>
          <w:bottom w:val="nil"/>
          <w:right w:val="nil"/>
          <w:between w:val="nil"/>
        </w:pBdr>
        <w:tabs>
          <w:tab w:val="left" w:pos="4962"/>
        </w:tabs>
        <w:spacing w:line="360" w:lineRule="auto"/>
        <w:ind w:left="1440"/>
        <w:jc w:val="both"/>
        <w:rPr>
          <w:rFonts w:ascii="Palatino Linotype" w:eastAsia="Palatino Linotype" w:hAnsi="Palatino Linotype" w:cs="Palatino Linotype"/>
          <w:color w:val="000000"/>
          <w:sz w:val="22"/>
          <w:szCs w:val="22"/>
        </w:rPr>
      </w:pPr>
    </w:p>
    <w:p w14:paraId="271F0120" w14:textId="77777777" w:rsidR="00F764A3" w:rsidRPr="0032629B" w:rsidRDefault="00260143">
      <w:pPr>
        <w:tabs>
          <w:tab w:val="left" w:pos="4962"/>
        </w:tabs>
        <w:spacing w:line="360" w:lineRule="auto"/>
        <w:jc w:val="both"/>
        <w:rPr>
          <w:rFonts w:ascii="Palatino Linotype" w:eastAsia="Palatino Linotype" w:hAnsi="Palatino Linotype" w:cs="Palatino Linotype"/>
          <w:sz w:val="22"/>
          <w:szCs w:val="22"/>
        </w:rPr>
      </w:pPr>
      <w:r w:rsidRPr="0032629B">
        <w:rPr>
          <w:rFonts w:ascii="Palatino Linotype" w:eastAsia="Palatino Linotype" w:hAnsi="Palatino Linotype" w:cs="Palatino Linotype"/>
          <w:sz w:val="22"/>
          <w:szCs w:val="22"/>
        </w:rPr>
        <w:t>Cabe precisar que por cuanto hace al punto 2, la parte Recurrente no precisó claramente la temporalidad del mes del año 2025, puesto que señalo: “…</w:t>
      </w:r>
      <w:r w:rsidRPr="0032629B">
        <w:rPr>
          <w:rFonts w:ascii="Palatino Linotype" w:eastAsia="Palatino Linotype" w:hAnsi="Palatino Linotype" w:cs="Palatino Linotype"/>
          <w:i/>
          <w:color w:val="000000"/>
          <w:sz w:val="22"/>
          <w:szCs w:val="22"/>
        </w:rPr>
        <w:t>y 2025 hasta el mes de lio de 2025…”</w:t>
      </w:r>
      <w:r w:rsidRPr="0032629B">
        <w:rPr>
          <w:rFonts w:ascii="Palatino Linotype" w:eastAsia="Palatino Linotype" w:hAnsi="Palatino Linotype" w:cs="Palatino Linotype"/>
          <w:sz w:val="22"/>
          <w:szCs w:val="22"/>
        </w:rPr>
        <w:t xml:space="preserve"> sin embargo, a fin de suplir la deficiencia de la queja en favor del Recurrente en su mayor espectro, se tendrá como temporalidad hasta la fecha de la solicitud, es decir, </w:t>
      </w:r>
      <w:r w:rsidRPr="0032629B">
        <w:rPr>
          <w:rFonts w:ascii="Palatino Linotype" w:eastAsia="Palatino Linotype" w:hAnsi="Palatino Linotype" w:cs="Palatino Linotype"/>
          <w:b/>
          <w:sz w:val="22"/>
          <w:szCs w:val="22"/>
        </w:rPr>
        <w:t>al 21 de agosto de 2025.</w:t>
      </w:r>
    </w:p>
    <w:p w14:paraId="6B7B02D6" w14:textId="77777777" w:rsidR="00F764A3" w:rsidRPr="0032629B" w:rsidRDefault="00F764A3">
      <w:pPr>
        <w:tabs>
          <w:tab w:val="left" w:pos="4962"/>
        </w:tabs>
        <w:spacing w:line="360" w:lineRule="auto"/>
        <w:jc w:val="both"/>
        <w:rPr>
          <w:rFonts w:ascii="Palatino Linotype" w:eastAsia="Palatino Linotype" w:hAnsi="Palatino Linotype" w:cs="Palatino Linotype"/>
          <w:sz w:val="22"/>
          <w:szCs w:val="22"/>
        </w:rPr>
      </w:pPr>
    </w:p>
    <w:p w14:paraId="6928C041" w14:textId="77777777" w:rsidR="00F764A3" w:rsidRPr="0032629B" w:rsidRDefault="00260143">
      <w:pPr>
        <w:tabs>
          <w:tab w:val="left" w:pos="4962"/>
        </w:tabs>
        <w:spacing w:line="360" w:lineRule="auto"/>
        <w:jc w:val="both"/>
        <w:rPr>
          <w:rFonts w:ascii="Palatino Linotype" w:eastAsia="Palatino Linotype" w:hAnsi="Palatino Linotype" w:cs="Palatino Linotype"/>
          <w:sz w:val="22"/>
          <w:szCs w:val="22"/>
        </w:rPr>
      </w:pPr>
      <w:r w:rsidRPr="0032629B">
        <w:rPr>
          <w:rFonts w:ascii="Palatino Linotype" w:eastAsia="Palatino Linotype" w:hAnsi="Palatino Linotype" w:cs="Palatino Linotype"/>
          <w:sz w:val="22"/>
          <w:szCs w:val="22"/>
        </w:rPr>
        <w:t xml:space="preserve">Ante la falta de respuestas del Sujeto Obligado, la parte Recurrente se inconformó bajo el argumento de que no le dieron respuesta. Durante la sustanciación del Recurso de Revisión, el Sujeto Obligado fue omiso en rendir informe justificado y la parte Recurrente no añadió manifestaciones. </w:t>
      </w:r>
    </w:p>
    <w:p w14:paraId="5B6468D6" w14:textId="77777777" w:rsidR="00F764A3" w:rsidRPr="0032629B" w:rsidRDefault="00260143">
      <w:pPr>
        <w:tabs>
          <w:tab w:val="left" w:pos="4962"/>
        </w:tabs>
        <w:spacing w:line="360" w:lineRule="auto"/>
        <w:jc w:val="both"/>
        <w:rPr>
          <w:rFonts w:ascii="Palatino Linotype" w:eastAsia="Palatino Linotype" w:hAnsi="Palatino Linotype" w:cs="Palatino Linotype"/>
          <w:sz w:val="22"/>
          <w:szCs w:val="22"/>
        </w:rPr>
      </w:pPr>
      <w:r w:rsidRPr="0032629B">
        <w:rPr>
          <w:rFonts w:ascii="Palatino Linotype" w:eastAsia="Palatino Linotype" w:hAnsi="Palatino Linotype" w:cs="Palatino Linotype"/>
          <w:sz w:val="22"/>
          <w:szCs w:val="22"/>
        </w:rPr>
        <w:t xml:space="preserve">Así pues, de las constancias que integran el expediente, se advierte que </w:t>
      </w:r>
      <w:r w:rsidRPr="0032629B">
        <w:rPr>
          <w:rFonts w:ascii="Palatino Linotype" w:eastAsia="Palatino Linotype" w:hAnsi="Palatino Linotype" w:cs="Palatino Linotype"/>
          <w:color w:val="000000"/>
          <w:sz w:val="22"/>
          <w:szCs w:val="22"/>
        </w:rPr>
        <w:t xml:space="preserve">en el asunto que nos ocupa se actualiza la causal de procedencia señalada en el </w:t>
      </w:r>
      <w:r w:rsidRPr="0032629B">
        <w:rPr>
          <w:rFonts w:ascii="Palatino Linotype" w:eastAsia="Palatino Linotype" w:hAnsi="Palatino Linotype" w:cs="Palatino Linotype"/>
          <w:sz w:val="22"/>
          <w:szCs w:val="22"/>
        </w:rPr>
        <w:t xml:space="preserve">artículo 179, fracción VII., de la Ley de la materia; es decir por la falta de respuesta a una solicitud de información . </w:t>
      </w:r>
    </w:p>
    <w:p w14:paraId="3616B0CF" w14:textId="77777777" w:rsidR="00F764A3" w:rsidRPr="0032629B" w:rsidRDefault="00F764A3">
      <w:pPr>
        <w:tabs>
          <w:tab w:val="left" w:pos="4962"/>
        </w:tabs>
        <w:spacing w:line="360" w:lineRule="auto"/>
        <w:jc w:val="both"/>
        <w:rPr>
          <w:rFonts w:ascii="Palatino Linotype" w:eastAsia="Palatino Linotype" w:hAnsi="Palatino Linotype" w:cs="Palatino Linotype"/>
          <w:b/>
          <w:sz w:val="22"/>
          <w:szCs w:val="22"/>
        </w:rPr>
      </w:pPr>
    </w:p>
    <w:p w14:paraId="1F89D197" w14:textId="77777777" w:rsidR="00F764A3" w:rsidRPr="0032629B" w:rsidRDefault="00260143">
      <w:pPr>
        <w:tabs>
          <w:tab w:val="left" w:pos="4962"/>
        </w:tabs>
        <w:spacing w:line="360" w:lineRule="auto"/>
        <w:jc w:val="both"/>
        <w:rPr>
          <w:rFonts w:ascii="Palatino Linotype" w:eastAsia="Palatino Linotype" w:hAnsi="Palatino Linotype" w:cs="Palatino Linotype"/>
          <w:sz w:val="22"/>
          <w:szCs w:val="22"/>
        </w:rPr>
      </w:pPr>
      <w:r w:rsidRPr="0032629B">
        <w:rPr>
          <w:rFonts w:ascii="Palatino Linotype" w:eastAsia="Palatino Linotype" w:hAnsi="Palatino Linotype" w:cs="Palatino Linotype"/>
          <w:sz w:val="22"/>
          <w:szCs w:val="22"/>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053A3FE9" w14:textId="77777777" w:rsidR="00F764A3" w:rsidRPr="0032629B" w:rsidRDefault="00F764A3">
      <w:pPr>
        <w:tabs>
          <w:tab w:val="left" w:pos="4962"/>
        </w:tabs>
        <w:spacing w:line="360" w:lineRule="auto"/>
        <w:jc w:val="both"/>
        <w:rPr>
          <w:rFonts w:ascii="Palatino Linotype" w:eastAsia="Palatino Linotype" w:hAnsi="Palatino Linotype" w:cs="Palatino Linotype"/>
          <w:sz w:val="22"/>
          <w:szCs w:val="22"/>
        </w:rPr>
      </w:pPr>
    </w:p>
    <w:p w14:paraId="26B28E03" w14:textId="77777777" w:rsidR="00F764A3" w:rsidRPr="0032629B" w:rsidRDefault="00260143">
      <w:pPr>
        <w:pStyle w:val="Ttulo2"/>
        <w:spacing w:before="0" w:after="0" w:line="360" w:lineRule="auto"/>
        <w:jc w:val="both"/>
        <w:rPr>
          <w:rFonts w:ascii="Palatino Linotype" w:eastAsia="Palatino Linotype" w:hAnsi="Palatino Linotype" w:cs="Palatino Linotype"/>
          <w:b w:val="0"/>
          <w:sz w:val="22"/>
          <w:szCs w:val="22"/>
        </w:rPr>
      </w:pPr>
      <w:bookmarkStart w:id="12" w:name="_Toc212127782"/>
      <w:r w:rsidRPr="0032629B">
        <w:rPr>
          <w:rFonts w:ascii="Palatino Linotype" w:eastAsia="Palatino Linotype" w:hAnsi="Palatino Linotype" w:cs="Palatino Linotype"/>
          <w:sz w:val="22"/>
          <w:szCs w:val="22"/>
        </w:rPr>
        <w:t>CUARTO. Marco normativo aplicable en materia de transparencia y acceso a la información pública</w:t>
      </w:r>
      <w:bookmarkEnd w:id="12"/>
    </w:p>
    <w:p w14:paraId="2AFEBDB1" w14:textId="77777777" w:rsidR="00F764A3" w:rsidRPr="0032629B" w:rsidRDefault="00F764A3">
      <w:pPr>
        <w:spacing w:line="360" w:lineRule="auto"/>
        <w:jc w:val="both"/>
        <w:rPr>
          <w:rFonts w:ascii="Palatino Linotype" w:eastAsia="Palatino Linotype" w:hAnsi="Palatino Linotype" w:cs="Palatino Linotype"/>
          <w:sz w:val="22"/>
          <w:szCs w:val="22"/>
        </w:rPr>
      </w:pPr>
    </w:p>
    <w:p w14:paraId="09BFF669" w14:textId="77777777" w:rsidR="00F764A3" w:rsidRPr="0032629B" w:rsidRDefault="00260143">
      <w:pPr>
        <w:spacing w:line="360" w:lineRule="auto"/>
        <w:jc w:val="both"/>
        <w:rPr>
          <w:rFonts w:ascii="Palatino Linotype" w:eastAsia="Palatino Linotype" w:hAnsi="Palatino Linotype" w:cs="Palatino Linotype"/>
          <w:sz w:val="22"/>
          <w:szCs w:val="22"/>
        </w:rPr>
      </w:pPr>
      <w:r w:rsidRPr="0032629B">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45CDC15" w14:textId="77777777" w:rsidR="00F764A3" w:rsidRPr="0032629B" w:rsidRDefault="00F764A3">
      <w:pPr>
        <w:spacing w:line="360" w:lineRule="auto"/>
        <w:jc w:val="both"/>
        <w:rPr>
          <w:rFonts w:ascii="Palatino Linotype" w:eastAsia="Palatino Linotype" w:hAnsi="Palatino Linotype" w:cs="Palatino Linotype"/>
          <w:sz w:val="22"/>
          <w:szCs w:val="22"/>
        </w:rPr>
      </w:pPr>
    </w:p>
    <w:p w14:paraId="1973E57A" w14:textId="77777777" w:rsidR="00F764A3" w:rsidRPr="0032629B" w:rsidRDefault="00260143">
      <w:pPr>
        <w:spacing w:line="360" w:lineRule="auto"/>
        <w:jc w:val="both"/>
        <w:rPr>
          <w:rFonts w:ascii="Palatino Linotype" w:eastAsia="Palatino Linotype" w:hAnsi="Palatino Linotype" w:cs="Palatino Linotype"/>
          <w:sz w:val="22"/>
          <w:szCs w:val="22"/>
        </w:rPr>
      </w:pPr>
      <w:r w:rsidRPr="0032629B">
        <w:rPr>
          <w:rFonts w:ascii="Palatino Linotype" w:eastAsia="Palatino Linotype" w:hAnsi="Palatino Linotype" w:cs="Palatino Linotype"/>
          <w:sz w:val="22"/>
          <w:szCs w:val="22"/>
        </w:rPr>
        <w:t xml:space="preserve">En materia local, el artículo 5°, fracción I de la Constitución Política del Estado Libre y Soberano de México, es coincidente con la Constitución Política de los Estados Unidos Mexicanos, en el sentido de la publicidad de toda la información, con la única restricción de </w:t>
      </w:r>
      <w:r w:rsidRPr="0032629B">
        <w:rPr>
          <w:rFonts w:ascii="Palatino Linotype" w:eastAsia="Palatino Linotype" w:hAnsi="Palatino Linotype" w:cs="Palatino Linotype"/>
          <w:sz w:val="22"/>
          <w:szCs w:val="22"/>
        </w:rPr>
        <w:lastRenderedPageBreak/>
        <w:t>proteger el interés público, así como la información referente a la intimidad de la vida privada y la imagen de las personas, con las excepciones que establezca la ley reglamentaria.</w:t>
      </w:r>
    </w:p>
    <w:p w14:paraId="0E37369D" w14:textId="77777777" w:rsidR="00F764A3" w:rsidRPr="0032629B" w:rsidRDefault="00F764A3">
      <w:pPr>
        <w:spacing w:line="360" w:lineRule="auto"/>
        <w:jc w:val="both"/>
        <w:rPr>
          <w:rFonts w:ascii="Palatino Linotype" w:eastAsia="Palatino Linotype" w:hAnsi="Palatino Linotype" w:cs="Palatino Linotype"/>
          <w:sz w:val="22"/>
          <w:szCs w:val="22"/>
        </w:rPr>
      </w:pPr>
    </w:p>
    <w:p w14:paraId="7736EED6" w14:textId="77777777" w:rsidR="00F764A3" w:rsidRPr="0032629B" w:rsidRDefault="00260143">
      <w:pPr>
        <w:spacing w:line="360" w:lineRule="auto"/>
        <w:jc w:val="both"/>
        <w:rPr>
          <w:rFonts w:ascii="Palatino Linotype" w:eastAsia="Palatino Linotype" w:hAnsi="Palatino Linotype" w:cs="Palatino Linotype"/>
          <w:sz w:val="22"/>
          <w:szCs w:val="22"/>
        </w:rPr>
      </w:pPr>
      <w:r w:rsidRPr="0032629B">
        <w:rPr>
          <w:rFonts w:ascii="Palatino Linotype" w:eastAsia="Palatino Linotype" w:hAnsi="Palatino Linotype" w:cs="Palatino Linotype"/>
          <w:sz w:val="22"/>
          <w:szCs w:val="22"/>
        </w:rPr>
        <w:t>Por su parte, la Ley de Transparencia y Acceso a la Información Pública del Estado de México y Municipios (Reglamentaria del artículo 5° de la Constitución Local), establece lo siguiente:</w:t>
      </w:r>
    </w:p>
    <w:p w14:paraId="117584BA" w14:textId="77777777" w:rsidR="00F764A3" w:rsidRPr="0032629B" w:rsidRDefault="00F764A3">
      <w:pPr>
        <w:spacing w:line="360" w:lineRule="auto"/>
        <w:jc w:val="both"/>
        <w:rPr>
          <w:rFonts w:ascii="Palatino Linotype" w:eastAsia="Palatino Linotype" w:hAnsi="Palatino Linotype" w:cs="Palatino Linotype"/>
          <w:sz w:val="22"/>
          <w:szCs w:val="22"/>
        </w:rPr>
      </w:pPr>
    </w:p>
    <w:p w14:paraId="64718625" w14:textId="77777777" w:rsidR="00F764A3" w:rsidRPr="0032629B" w:rsidRDefault="00260143">
      <w:pPr>
        <w:spacing w:line="360" w:lineRule="auto"/>
        <w:jc w:val="both"/>
        <w:rPr>
          <w:rFonts w:ascii="Palatino Linotype" w:eastAsia="Palatino Linotype" w:hAnsi="Palatino Linotype" w:cs="Palatino Linotype"/>
          <w:sz w:val="22"/>
          <w:szCs w:val="22"/>
        </w:rPr>
      </w:pPr>
      <w:r w:rsidRPr="0032629B">
        <w:rPr>
          <w:rFonts w:ascii="Palatino Linotype" w:eastAsia="Palatino Linotype" w:hAnsi="Palatino Linotype" w:cs="Palatino Linotype"/>
          <w:sz w:val="22"/>
          <w:szCs w:val="22"/>
        </w:rPr>
        <w:t>El artículo 12 dice que, quienes generen, recopilen, administren, manejen, procesen, archiven o conserven información pública serán responsables de la misma.</w:t>
      </w:r>
    </w:p>
    <w:p w14:paraId="72342A95" w14:textId="77777777" w:rsidR="00F764A3" w:rsidRPr="0032629B" w:rsidRDefault="00F764A3">
      <w:pPr>
        <w:spacing w:line="360" w:lineRule="auto"/>
        <w:jc w:val="both"/>
        <w:rPr>
          <w:rFonts w:ascii="Palatino Linotype" w:eastAsia="Palatino Linotype" w:hAnsi="Palatino Linotype" w:cs="Palatino Linotype"/>
          <w:sz w:val="22"/>
          <w:szCs w:val="22"/>
        </w:rPr>
      </w:pPr>
    </w:p>
    <w:p w14:paraId="56527A9B" w14:textId="77777777" w:rsidR="00F764A3" w:rsidRPr="0032629B" w:rsidRDefault="00260143">
      <w:pPr>
        <w:spacing w:line="360" w:lineRule="auto"/>
        <w:jc w:val="both"/>
        <w:rPr>
          <w:rFonts w:ascii="Palatino Linotype" w:eastAsia="Palatino Linotype" w:hAnsi="Palatino Linotype" w:cs="Palatino Linotype"/>
          <w:sz w:val="22"/>
          <w:szCs w:val="22"/>
        </w:rPr>
      </w:pPr>
      <w:r w:rsidRPr="0032629B">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35367C7A" w14:textId="77777777" w:rsidR="00F764A3" w:rsidRPr="0032629B" w:rsidRDefault="00F764A3">
      <w:pPr>
        <w:spacing w:line="360" w:lineRule="auto"/>
        <w:jc w:val="both"/>
        <w:rPr>
          <w:rFonts w:ascii="Palatino Linotype" w:eastAsia="Palatino Linotype" w:hAnsi="Palatino Linotype" w:cs="Palatino Linotype"/>
          <w:sz w:val="22"/>
          <w:szCs w:val="22"/>
        </w:rPr>
      </w:pPr>
    </w:p>
    <w:p w14:paraId="06522AF1" w14:textId="77777777" w:rsidR="00F764A3" w:rsidRPr="0032629B" w:rsidRDefault="00260143">
      <w:pPr>
        <w:spacing w:line="360" w:lineRule="auto"/>
        <w:jc w:val="both"/>
        <w:rPr>
          <w:rFonts w:ascii="Palatino Linotype" w:eastAsia="Palatino Linotype" w:hAnsi="Palatino Linotype" w:cs="Palatino Linotype"/>
          <w:sz w:val="22"/>
          <w:szCs w:val="22"/>
        </w:rPr>
      </w:pPr>
      <w:r w:rsidRPr="0032629B">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9461221" w14:textId="77777777" w:rsidR="00F764A3" w:rsidRPr="0032629B" w:rsidRDefault="00F764A3">
      <w:pPr>
        <w:spacing w:line="360" w:lineRule="auto"/>
        <w:jc w:val="both"/>
        <w:rPr>
          <w:rFonts w:ascii="Palatino Linotype" w:eastAsia="Palatino Linotype" w:hAnsi="Palatino Linotype" w:cs="Palatino Linotype"/>
          <w:b/>
          <w:sz w:val="22"/>
          <w:szCs w:val="22"/>
        </w:rPr>
      </w:pPr>
    </w:p>
    <w:p w14:paraId="303246C5" w14:textId="77777777" w:rsidR="00F764A3" w:rsidRPr="0032629B" w:rsidRDefault="00260143">
      <w:pPr>
        <w:pStyle w:val="Ttulo2"/>
        <w:spacing w:before="0" w:after="0" w:line="360" w:lineRule="auto"/>
        <w:rPr>
          <w:rFonts w:ascii="Palatino Linotype" w:eastAsia="Palatino Linotype" w:hAnsi="Palatino Linotype" w:cs="Palatino Linotype"/>
          <w:b w:val="0"/>
          <w:sz w:val="22"/>
          <w:szCs w:val="22"/>
        </w:rPr>
      </w:pPr>
      <w:bookmarkStart w:id="13" w:name="_Toc212127783"/>
      <w:r w:rsidRPr="0032629B">
        <w:rPr>
          <w:rFonts w:ascii="Palatino Linotype" w:eastAsia="Palatino Linotype" w:hAnsi="Palatino Linotype" w:cs="Palatino Linotype"/>
          <w:sz w:val="22"/>
          <w:szCs w:val="22"/>
        </w:rPr>
        <w:t>QUINTO. Estudio de Fondo</w:t>
      </w:r>
      <w:bookmarkEnd w:id="13"/>
    </w:p>
    <w:p w14:paraId="13D1B1AF" w14:textId="77777777" w:rsidR="00F764A3" w:rsidRPr="0032629B" w:rsidRDefault="00F764A3">
      <w:pPr>
        <w:spacing w:line="360" w:lineRule="auto"/>
        <w:jc w:val="both"/>
        <w:rPr>
          <w:rFonts w:ascii="Palatino Linotype" w:eastAsia="Palatino Linotype" w:hAnsi="Palatino Linotype" w:cs="Palatino Linotype"/>
          <w:sz w:val="22"/>
          <w:szCs w:val="22"/>
        </w:rPr>
      </w:pPr>
    </w:p>
    <w:p w14:paraId="6E9A504D" w14:textId="77777777" w:rsidR="00F764A3" w:rsidRPr="0032629B" w:rsidRDefault="00260143">
      <w:pPr>
        <w:tabs>
          <w:tab w:val="left" w:pos="1246"/>
        </w:tabs>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Expuestas las posturas de las partes, se procede al análisis del agravio hecho valer por el Recurrente, concerniente a la falta de respuesta del Ayuntamiento de Huehuetoca a las solicitudes de información.</w:t>
      </w:r>
    </w:p>
    <w:p w14:paraId="31078FFC" w14:textId="77777777" w:rsidR="00F764A3" w:rsidRPr="0032629B" w:rsidRDefault="00F764A3">
      <w:pPr>
        <w:tabs>
          <w:tab w:val="left" w:pos="1246"/>
        </w:tabs>
        <w:spacing w:line="360" w:lineRule="auto"/>
        <w:jc w:val="both"/>
        <w:rPr>
          <w:rFonts w:ascii="Palatino Linotype" w:eastAsia="Palatino Linotype" w:hAnsi="Palatino Linotype" w:cs="Palatino Linotype"/>
          <w:color w:val="000000"/>
          <w:sz w:val="22"/>
          <w:szCs w:val="22"/>
        </w:rPr>
      </w:pPr>
    </w:p>
    <w:p w14:paraId="0A2B93B0" w14:textId="77777777" w:rsidR="00F764A3" w:rsidRPr="0032629B" w:rsidRDefault="00260143">
      <w:pPr>
        <w:tabs>
          <w:tab w:val="left" w:pos="1246"/>
        </w:tabs>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lastRenderedPageBreak/>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44CD71F2" w14:textId="77777777" w:rsidR="00F764A3" w:rsidRPr="0032629B" w:rsidRDefault="00F764A3">
      <w:pPr>
        <w:tabs>
          <w:tab w:val="left" w:pos="1246"/>
        </w:tabs>
        <w:spacing w:line="360" w:lineRule="auto"/>
        <w:jc w:val="both"/>
        <w:rPr>
          <w:rFonts w:ascii="Palatino Linotype" w:eastAsia="Palatino Linotype" w:hAnsi="Palatino Linotype" w:cs="Palatino Linotype"/>
          <w:color w:val="000000"/>
          <w:sz w:val="22"/>
          <w:szCs w:val="22"/>
        </w:rPr>
      </w:pPr>
    </w:p>
    <w:p w14:paraId="189934CC" w14:textId="77777777" w:rsidR="00F764A3" w:rsidRPr="0032629B" w:rsidRDefault="00260143">
      <w:pPr>
        <w:numPr>
          <w:ilvl w:val="0"/>
          <w:numId w:val="2"/>
        </w:numPr>
        <w:tabs>
          <w:tab w:val="left" w:pos="1246"/>
        </w:tabs>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Proveer lo necesario para garantizar a toda persona el derecho de acceso a la información pública, a través de procedimientos sencillos, expeditos, oportunos y gratuitos;</w:t>
      </w:r>
    </w:p>
    <w:p w14:paraId="488B2E75" w14:textId="77777777" w:rsidR="00F764A3" w:rsidRPr="0032629B" w:rsidRDefault="00F764A3">
      <w:pPr>
        <w:tabs>
          <w:tab w:val="left" w:pos="1246"/>
        </w:tabs>
        <w:spacing w:line="360" w:lineRule="auto"/>
        <w:ind w:left="720"/>
        <w:jc w:val="both"/>
        <w:rPr>
          <w:rFonts w:ascii="Palatino Linotype" w:eastAsia="Palatino Linotype" w:hAnsi="Palatino Linotype" w:cs="Palatino Linotype"/>
          <w:color w:val="000000"/>
          <w:sz w:val="22"/>
          <w:szCs w:val="22"/>
        </w:rPr>
      </w:pPr>
    </w:p>
    <w:p w14:paraId="1E8208C3" w14:textId="77777777" w:rsidR="00F764A3" w:rsidRPr="0032629B" w:rsidRDefault="00260143">
      <w:pPr>
        <w:numPr>
          <w:ilvl w:val="0"/>
          <w:numId w:val="2"/>
        </w:numPr>
        <w:tabs>
          <w:tab w:val="left" w:pos="1246"/>
        </w:tabs>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Transparentar la gestión pública, mediante la difusión de la información generada por los Sujetos Obligados, y</w:t>
      </w:r>
    </w:p>
    <w:p w14:paraId="7D96D489" w14:textId="77777777" w:rsidR="00F764A3" w:rsidRPr="0032629B" w:rsidRDefault="00F764A3">
      <w:pPr>
        <w:tabs>
          <w:tab w:val="left" w:pos="1246"/>
        </w:tabs>
        <w:spacing w:line="360" w:lineRule="auto"/>
        <w:ind w:left="720"/>
        <w:jc w:val="both"/>
        <w:rPr>
          <w:rFonts w:ascii="Palatino Linotype" w:eastAsia="Palatino Linotype" w:hAnsi="Palatino Linotype" w:cs="Palatino Linotype"/>
          <w:color w:val="000000"/>
          <w:sz w:val="22"/>
          <w:szCs w:val="22"/>
        </w:rPr>
      </w:pPr>
    </w:p>
    <w:p w14:paraId="1E6498B6" w14:textId="77777777" w:rsidR="00F764A3" w:rsidRPr="0032629B" w:rsidRDefault="00260143">
      <w:pPr>
        <w:numPr>
          <w:ilvl w:val="0"/>
          <w:numId w:val="2"/>
        </w:numPr>
        <w:tabs>
          <w:tab w:val="left" w:pos="1246"/>
        </w:tabs>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Promover, fomentar y difundir la cultura de la transparencia en el ejercicio de la función pública, el acceso a la información y la participación ciudadana, así como, la rendición de cuentas.</w:t>
      </w:r>
    </w:p>
    <w:p w14:paraId="14434B39" w14:textId="77777777" w:rsidR="00F764A3" w:rsidRPr="0032629B" w:rsidRDefault="00F764A3">
      <w:pPr>
        <w:tabs>
          <w:tab w:val="left" w:pos="1246"/>
        </w:tabs>
        <w:spacing w:line="360" w:lineRule="auto"/>
        <w:jc w:val="both"/>
        <w:rPr>
          <w:rFonts w:ascii="Palatino Linotype" w:eastAsia="Palatino Linotype" w:hAnsi="Palatino Linotype" w:cs="Palatino Linotype"/>
          <w:color w:val="000000"/>
          <w:sz w:val="22"/>
          <w:szCs w:val="22"/>
        </w:rPr>
      </w:pPr>
    </w:p>
    <w:p w14:paraId="74A979A9" w14:textId="77777777" w:rsidR="00F764A3" w:rsidRPr="0032629B" w:rsidRDefault="00260143">
      <w:pPr>
        <w:tabs>
          <w:tab w:val="left" w:pos="1246"/>
        </w:tabs>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 xml:space="preserve">Conforme a lo anterior, se </w:t>
      </w:r>
      <w:r w:rsidRPr="0032629B">
        <w:rPr>
          <w:rFonts w:ascii="Palatino Linotype" w:eastAsia="Palatino Linotype" w:hAnsi="Palatino Linotype" w:cs="Palatino Linotype"/>
          <w:sz w:val="22"/>
          <w:szCs w:val="22"/>
        </w:rPr>
        <w:t>desprende</w:t>
      </w:r>
      <w:r w:rsidRPr="0032629B">
        <w:rPr>
          <w:rFonts w:ascii="Palatino Linotype" w:eastAsia="Palatino Linotype" w:hAnsi="Palatino Linotype" w:cs="Palatino Linotype"/>
          <w:color w:val="000000"/>
          <w:sz w:val="22"/>
          <w:szCs w:val="22"/>
        </w:rPr>
        <w:t xml:space="preserv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24AD2BD4" w14:textId="77777777" w:rsidR="00F764A3" w:rsidRPr="0032629B" w:rsidRDefault="00F764A3">
      <w:pPr>
        <w:tabs>
          <w:tab w:val="left" w:pos="1246"/>
        </w:tabs>
        <w:spacing w:line="360" w:lineRule="auto"/>
        <w:jc w:val="both"/>
        <w:rPr>
          <w:rFonts w:ascii="Palatino Linotype" w:eastAsia="Palatino Linotype" w:hAnsi="Palatino Linotype" w:cs="Palatino Linotype"/>
          <w:color w:val="000000"/>
          <w:sz w:val="22"/>
          <w:szCs w:val="22"/>
        </w:rPr>
      </w:pPr>
    </w:p>
    <w:p w14:paraId="227718FE" w14:textId="77777777" w:rsidR="00F764A3" w:rsidRPr="0032629B" w:rsidRDefault="00260143">
      <w:pPr>
        <w:tabs>
          <w:tab w:val="left" w:pos="1246"/>
        </w:tabs>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 xml:space="preserve">En ese orden de ideas, para la atención de las solicitudes de acceso a la información, debe privilegiarse el principio de máxima publicidad el cual dispone que toda la información en </w:t>
      </w:r>
      <w:r w:rsidRPr="0032629B">
        <w:rPr>
          <w:rFonts w:ascii="Palatino Linotype" w:eastAsia="Palatino Linotype" w:hAnsi="Palatino Linotype" w:cs="Palatino Linotype"/>
          <w:color w:val="000000"/>
          <w:sz w:val="22"/>
          <w:szCs w:val="22"/>
        </w:rPr>
        <w:lastRenderedPageBreak/>
        <w:t>posesión de los sujetos obligados será pública, completa, oportuna y accesible, sujeta a un claro régimen de excepciones que deberán estar definidas y ser legítimas y estrictamente necesarias en una sociedad democrática.</w:t>
      </w:r>
    </w:p>
    <w:p w14:paraId="4E068BDC" w14:textId="77777777" w:rsidR="00F764A3" w:rsidRPr="0032629B" w:rsidRDefault="00F764A3">
      <w:pPr>
        <w:tabs>
          <w:tab w:val="left" w:pos="1246"/>
        </w:tabs>
        <w:spacing w:line="360" w:lineRule="auto"/>
        <w:jc w:val="both"/>
        <w:rPr>
          <w:rFonts w:ascii="Palatino Linotype" w:eastAsia="Palatino Linotype" w:hAnsi="Palatino Linotype" w:cs="Palatino Linotype"/>
          <w:color w:val="000000"/>
          <w:sz w:val="22"/>
          <w:szCs w:val="22"/>
        </w:rPr>
      </w:pPr>
    </w:p>
    <w:p w14:paraId="6C304A9D" w14:textId="77777777" w:rsidR="00F764A3" w:rsidRPr="0032629B" w:rsidRDefault="00260143">
      <w:pPr>
        <w:tabs>
          <w:tab w:val="left" w:pos="1246"/>
        </w:tabs>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13AB651F" w14:textId="77777777" w:rsidR="00F764A3" w:rsidRPr="0032629B" w:rsidRDefault="00F764A3">
      <w:pPr>
        <w:tabs>
          <w:tab w:val="left" w:pos="1246"/>
        </w:tabs>
        <w:spacing w:line="360" w:lineRule="auto"/>
        <w:jc w:val="both"/>
        <w:rPr>
          <w:rFonts w:ascii="Palatino Linotype" w:eastAsia="Palatino Linotype" w:hAnsi="Palatino Linotype" w:cs="Palatino Linotype"/>
          <w:color w:val="000000"/>
          <w:sz w:val="22"/>
          <w:szCs w:val="22"/>
        </w:rPr>
      </w:pPr>
    </w:p>
    <w:p w14:paraId="315301F2" w14:textId="77777777" w:rsidR="00F764A3" w:rsidRPr="0032629B" w:rsidRDefault="00260143">
      <w:pPr>
        <w:numPr>
          <w:ilvl w:val="0"/>
          <w:numId w:val="3"/>
        </w:numPr>
        <w:tabs>
          <w:tab w:val="left" w:pos="1246"/>
        </w:tabs>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587E76C8" w14:textId="77777777" w:rsidR="00F764A3" w:rsidRPr="0032629B" w:rsidRDefault="00F764A3">
      <w:pPr>
        <w:tabs>
          <w:tab w:val="left" w:pos="1246"/>
        </w:tabs>
        <w:spacing w:line="360" w:lineRule="auto"/>
        <w:ind w:left="720"/>
        <w:jc w:val="both"/>
        <w:rPr>
          <w:rFonts w:ascii="Palatino Linotype" w:eastAsia="Palatino Linotype" w:hAnsi="Palatino Linotype" w:cs="Palatino Linotype"/>
          <w:color w:val="000000"/>
          <w:sz w:val="22"/>
          <w:szCs w:val="22"/>
        </w:rPr>
      </w:pPr>
    </w:p>
    <w:p w14:paraId="069FB6A5" w14:textId="77777777" w:rsidR="00F764A3" w:rsidRPr="0032629B" w:rsidRDefault="00260143">
      <w:pPr>
        <w:numPr>
          <w:ilvl w:val="0"/>
          <w:numId w:val="3"/>
        </w:numPr>
        <w:tabs>
          <w:tab w:val="left" w:pos="1246"/>
        </w:tabs>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 xml:space="preserve">Los Sujetos Obligados podrán </w:t>
      </w:r>
      <w:r w:rsidRPr="0032629B">
        <w:rPr>
          <w:rFonts w:ascii="Palatino Linotype" w:eastAsia="Palatino Linotype" w:hAnsi="Palatino Linotype" w:cs="Palatino Linotype"/>
          <w:sz w:val="22"/>
          <w:szCs w:val="22"/>
        </w:rPr>
        <w:t>requerir</w:t>
      </w:r>
      <w:r w:rsidRPr="0032629B">
        <w:rPr>
          <w:rFonts w:ascii="Palatino Linotype" w:eastAsia="Palatino Linotype" w:hAnsi="Palatino Linotype" w:cs="Palatino Linotype"/>
          <w:color w:val="000000"/>
          <w:sz w:val="22"/>
          <w:szCs w:val="22"/>
        </w:rPr>
        <w:t xml:space="preserv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382E7F34" w14:textId="77777777" w:rsidR="00F764A3" w:rsidRPr="0032629B" w:rsidRDefault="00F764A3">
      <w:pPr>
        <w:tabs>
          <w:tab w:val="left" w:pos="1246"/>
        </w:tabs>
        <w:spacing w:line="360" w:lineRule="auto"/>
        <w:ind w:left="720"/>
        <w:jc w:val="both"/>
        <w:rPr>
          <w:rFonts w:ascii="Palatino Linotype" w:eastAsia="Palatino Linotype" w:hAnsi="Palatino Linotype" w:cs="Palatino Linotype"/>
          <w:color w:val="000000"/>
          <w:sz w:val="22"/>
          <w:szCs w:val="22"/>
        </w:rPr>
      </w:pPr>
    </w:p>
    <w:p w14:paraId="6AD2CE9F" w14:textId="77777777" w:rsidR="00F764A3" w:rsidRPr="0032629B" w:rsidRDefault="00260143">
      <w:pPr>
        <w:numPr>
          <w:ilvl w:val="0"/>
          <w:numId w:val="3"/>
        </w:numPr>
        <w:tabs>
          <w:tab w:val="left" w:pos="1246"/>
        </w:tabs>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 xml:space="preserve"> Las respuestas a los requerimientos informativos deberán notificarse al interesado en el menor tiempo posible, que no podrá exceder quince días, contados a partir del día siguiente a la presentación de ésta. Excepcionalmente, el plazo referido podrá </w:t>
      </w:r>
      <w:r w:rsidRPr="0032629B">
        <w:rPr>
          <w:rFonts w:ascii="Palatino Linotype" w:eastAsia="Palatino Linotype" w:hAnsi="Palatino Linotype" w:cs="Palatino Linotype"/>
          <w:color w:val="000000"/>
          <w:sz w:val="22"/>
          <w:szCs w:val="22"/>
        </w:rPr>
        <w:lastRenderedPageBreak/>
        <w:t>ampliarse por siete días hábiles más, cuando existan razones fundadas y motivadas, a través del Comité de Transparencia;</w:t>
      </w:r>
    </w:p>
    <w:p w14:paraId="344D96B5" w14:textId="77777777" w:rsidR="00F764A3" w:rsidRPr="0032629B" w:rsidRDefault="00F764A3">
      <w:pPr>
        <w:tabs>
          <w:tab w:val="left" w:pos="1246"/>
        </w:tabs>
        <w:spacing w:line="360" w:lineRule="auto"/>
        <w:ind w:left="720"/>
        <w:jc w:val="both"/>
        <w:rPr>
          <w:rFonts w:ascii="Palatino Linotype" w:eastAsia="Palatino Linotype" w:hAnsi="Palatino Linotype" w:cs="Palatino Linotype"/>
          <w:color w:val="000000"/>
          <w:sz w:val="22"/>
          <w:szCs w:val="22"/>
        </w:rPr>
      </w:pPr>
    </w:p>
    <w:p w14:paraId="1F9B7BCB" w14:textId="77777777" w:rsidR="00F764A3" w:rsidRPr="0032629B" w:rsidRDefault="00260143">
      <w:pPr>
        <w:numPr>
          <w:ilvl w:val="0"/>
          <w:numId w:val="3"/>
        </w:numPr>
        <w:tabs>
          <w:tab w:val="left" w:pos="1246"/>
        </w:tabs>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2AE8CCA6" w14:textId="77777777" w:rsidR="00F764A3" w:rsidRPr="0032629B" w:rsidRDefault="00F764A3">
      <w:pPr>
        <w:tabs>
          <w:tab w:val="left" w:pos="1246"/>
        </w:tabs>
        <w:spacing w:line="360" w:lineRule="auto"/>
        <w:jc w:val="both"/>
        <w:rPr>
          <w:rFonts w:ascii="Palatino Linotype" w:eastAsia="Palatino Linotype" w:hAnsi="Palatino Linotype" w:cs="Palatino Linotype"/>
          <w:color w:val="000000"/>
          <w:sz w:val="22"/>
          <w:szCs w:val="22"/>
        </w:rPr>
      </w:pPr>
    </w:p>
    <w:p w14:paraId="3FFFD518" w14:textId="77777777" w:rsidR="00F764A3" w:rsidRPr="0032629B" w:rsidRDefault="00260143">
      <w:pPr>
        <w:numPr>
          <w:ilvl w:val="0"/>
          <w:numId w:val="3"/>
        </w:numPr>
        <w:tabs>
          <w:tab w:val="left" w:pos="1246"/>
        </w:tabs>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549EDCEC" w14:textId="77777777" w:rsidR="00F764A3" w:rsidRPr="0032629B" w:rsidRDefault="00F764A3">
      <w:pPr>
        <w:tabs>
          <w:tab w:val="left" w:pos="1246"/>
        </w:tabs>
        <w:spacing w:line="360" w:lineRule="auto"/>
        <w:ind w:left="720"/>
        <w:jc w:val="both"/>
        <w:rPr>
          <w:rFonts w:ascii="Palatino Linotype" w:eastAsia="Palatino Linotype" w:hAnsi="Palatino Linotype" w:cs="Palatino Linotype"/>
          <w:color w:val="000000"/>
          <w:sz w:val="22"/>
          <w:szCs w:val="22"/>
        </w:rPr>
      </w:pPr>
    </w:p>
    <w:p w14:paraId="6D8E3674" w14:textId="77777777" w:rsidR="00F764A3" w:rsidRPr="0032629B" w:rsidRDefault="00260143">
      <w:pPr>
        <w:numPr>
          <w:ilvl w:val="0"/>
          <w:numId w:val="3"/>
        </w:numPr>
        <w:tabs>
          <w:tab w:val="left" w:pos="1246"/>
        </w:tabs>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w:t>
      </w:r>
      <w:r w:rsidRPr="0032629B">
        <w:rPr>
          <w:rFonts w:ascii="Palatino Linotype" w:eastAsia="Palatino Linotype" w:hAnsi="Palatino Linotype" w:cs="Palatino Linotype"/>
          <w:sz w:val="22"/>
          <w:szCs w:val="22"/>
        </w:rPr>
        <w:t>transcurrida</w:t>
      </w:r>
      <w:r w:rsidRPr="0032629B">
        <w:rPr>
          <w:rFonts w:ascii="Palatino Linotype" w:eastAsia="Palatino Linotype" w:hAnsi="Palatino Linotype" w:cs="Palatino Linotype"/>
          <w:color w:val="000000"/>
          <w:sz w:val="22"/>
          <w:szCs w:val="22"/>
        </w:rPr>
        <w:t xml:space="preserve"> dicha temporalidad, los Sujetos Obligados darán por concluida la solicitud y procederán de ser el caso, a la destrucción del material.</w:t>
      </w:r>
    </w:p>
    <w:p w14:paraId="03CBEF7D" w14:textId="77777777" w:rsidR="00F764A3" w:rsidRPr="0032629B" w:rsidRDefault="00F764A3">
      <w:pPr>
        <w:tabs>
          <w:tab w:val="left" w:pos="1246"/>
        </w:tabs>
        <w:spacing w:line="360" w:lineRule="auto"/>
        <w:jc w:val="both"/>
        <w:rPr>
          <w:rFonts w:ascii="Palatino Linotype" w:eastAsia="Palatino Linotype" w:hAnsi="Palatino Linotype" w:cs="Palatino Linotype"/>
          <w:color w:val="000000"/>
          <w:sz w:val="22"/>
          <w:szCs w:val="22"/>
        </w:rPr>
      </w:pPr>
    </w:p>
    <w:p w14:paraId="41AF3EE4" w14:textId="77777777" w:rsidR="00F764A3" w:rsidRPr="0032629B" w:rsidRDefault="00260143">
      <w:pPr>
        <w:tabs>
          <w:tab w:val="left" w:pos="1246"/>
        </w:tabs>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 xml:space="preserve">Una vez establecido lo anterior, es de indicar que el agravio del Particular consistió en que, a la fecha de interposición del Recurso de Revisión, el Ayuntamiento de Huehuetoca, no había </w:t>
      </w:r>
      <w:r w:rsidRPr="0032629B">
        <w:rPr>
          <w:rFonts w:ascii="Palatino Linotype" w:eastAsia="Palatino Linotype" w:hAnsi="Palatino Linotype" w:cs="Palatino Linotype"/>
          <w:color w:val="000000"/>
          <w:sz w:val="22"/>
          <w:szCs w:val="22"/>
        </w:rPr>
        <w:lastRenderedPageBreak/>
        <w:t xml:space="preserve">registrado respuestas a los requerimientos de acceso a la información, que se presentó, el veintiuno de agosto de dos mil veinticinco de dos mil veinticinco. </w:t>
      </w:r>
    </w:p>
    <w:p w14:paraId="7B0C784E" w14:textId="77777777" w:rsidR="00F764A3" w:rsidRPr="0032629B" w:rsidRDefault="00F764A3">
      <w:pPr>
        <w:tabs>
          <w:tab w:val="left" w:pos="1246"/>
        </w:tabs>
        <w:spacing w:line="360" w:lineRule="auto"/>
        <w:jc w:val="both"/>
        <w:rPr>
          <w:rFonts w:ascii="Palatino Linotype" w:eastAsia="Palatino Linotype" w:hAnsi="Palatino Linotype" w:cs="Palatino Linotype"/>
          <w:color w:val="000000"/>
          <w:sz w:val="22"/>
          <w:szCs w:val="22"/>
        </w:rPr>
      </w:pPr>
    </w:p>
    <w:p w14:paraId="2870537B" w14:textId="77777777" w:rsidR="00F764A3" w:rsidRPr="0032629B" w:rsidRDefault="00260143">
      <w:pPr>
        <w:tabs>
          <w:tab w:val="left" w:pos="1246"/>
        </w:tabs>
        <w:spacing w:line="360" w:lineRule="auto"/>
        <w:jc w:val="both"/>
        <w:rPr>
          <w:rFonts w:ascii="Palatino Linotype" w:eastAsia="Palatino Linotype" w:hAnsi="Palatino Linotype" w:cs="Palatino Linotype"/>
          <w:color w:val="000000"/>
          <w:sz w:val="22"/>
          <w:szCs w:val="22"/>
        </w:rPr>
      </w:pPr>
      <w:bookmarkStart w:id="14" w:name="_heading=h.o86jt97xj74" w:colFirst="0" w:colLast="0"/>
      <w:bookmarkEnd w:id="14"/>
      <w:r w:rsidRPr="0032629B">
        <w:rPr>
          <w:rFonts w:ascii="Palatino Linotype" w:eastAsia="Palatino Linotype" w:hAnsi="Palatino Linotype" w:cs="Palatino Linotype"/>
          <w:color w:val="000000"/>
          <w:sz w:val="22"/>
          <w:szCs w:val="22"/>
        </w:rPr>
        <w:t>En ese orden de ideas, el plazo con el que contaba el Sujeto Obligado para emitir contestación al requerimiento informativo comenzó a correr el veintidós de agosto y feneció, el once de septiembre, ambos de dos mil veinticinco; lo anterior, sin contar los días, veintitrés, veinticuatro, treinta y treinta y uno de agosto, así como el seis y siete de septiembre todos ellos de dos mil veinticinco, al ser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w:t>
      </w:r>
    </w:p>
    <w:p w14:paraId="783F54FF" w14:textId="77777777" w:rsidR="00F764A3" w:rsidRPr="0032629B" w:rsidRDefault="00F764A3">
      <w:pPr>
        <w:tabs>
          <w:tab w:val="left" w:pos="1246"/>
        </w:tabs>
        <w:spacing w:line="360" w:lineRule="auto"/>
        <w:jc w:val="both"/>
        <w:rPr>
          <w:rFonts w:ascii="Palatino Linotype" w:eastAsia="Palatino Linotype" w:hAnsi="Palatino Linotype" w:cs="Palatino Linotype"/>
          <w:color w:val="000000"/>
          <w:sz w:val="22"/>
          <w:szCs w:val="22"/>
        </w:rPr>
      </w:pPr>
    </w:p>
    <w:p w14:paraId="30ACA722" w14:textId="77777777" w:rsidR="00F764A3" w:rsidRPr="0032629B" w:rsidRDefault="00260143">
      <w:pPr>
        <w:tabs>
          <w:tab w:val="left" w:pos="1246"/>
        </w:tabs>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Así, este Instituto verificó que, en efecto, no se registró respuesta a la solicitud de información de la persona Recurrente, en el Sistema de Acceso a la Información Mexiquense (SAIMEX), tal como se observa a continuación:</w:t>
      </w:r>
    </w:p>
    <w:p w14:paraId="6A949DCA" w14:textId="77777777" w:rsidR="00F764A3" w:rsidRPr="0032629B" w:rsidRDefault="00F764A3">
      <w:pPr>
        <w:tabs>
          <w:tab w:val="left" w:pos="1246"/>
        </w:tabs>
        <w:spacing w:line="360" w:lineRule="auto"/>
        <w:jc w:val="both"/>
        <w:rPr>
          <w:rFonts w:ascii="Palatino Linotype" w:eastAsia="Palatino Linotype" w:hAnsi="Palatino Linotype" w:cs="Palatino Linotype"/>
          <w:color w:val="000000"/>
          <w:sz w:val="22"/>
          <w:szCs w:val="22"/>
        </w:rPr>
      </w:pPr>
    </w:p>
    <w:p w14:paraId="62763170" w14:textId="77777777" w:rsidR="00F764A3" w:rsidRPr="0032629B" w:rsidRDefault="00260143">
      <w:pPr>
        <w:tabs>
          <w:tab w:val="left" w:pos="1246"/>
        </w:tabs>
        <w:spacing w:line="360" w:lineRule="auto"/>
        <w:jc w:val="center"/>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noProof/>
          <w:color w:val="000000"/>
          <w:sz w:val="22"/>
          <w:szCs w:val="22"/>
        </w:rPr>
        <w:drawing>
          <wp:inline distT="0" distB="0" distL="0" distR="0" wp14:anchorId="5B7D5200" wp14:editId="71BFC0C2">
            <wp:extent cx="3467584" cy="1914792"/>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467584" cy="1914792"/>
                    </a:xfrm>
                    <a:prstGeom prst="rect">
                      <a:avLst/>
                    </a:prstGeom>
                    <a:ln/>
                  </pic:spPr>
                </pic:pic>
              </a:graphicData>
            </a:graphic>
          </wp:inline>
        </w:drawing>
      </w:r>
    </w:p>
    <w:p w14:paraId="6B537478" w14:textId="77777777" w:rsidR="00F764A3" w:rsidRPr="0032629B" w:rsidRDefault="00260143">
      <w:pPr>
        <w:tabs>
          <w:tab w:val="left" w:pos="1246"/>
        </w:tabs>
        <w:spacing w:line="360" w:lineRule="auto"/>
        <w:jc w:val="center"/>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noProof/>
          <w:color w:val="000000"/>
          <w:sz w:val="22"/>
          <w:szCs w:val="22"/>
        </w:rPr>
        <w:lastRenderedPageBreak/>
        <w:drawing>
          <wp:inline distT="0" distB="0" distL="0" distR="0" wp14:anchorId="6452CEDB" wp14:editId="57D6957A">
            <wp:extent cx="3458058" cy="1991003"/>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458058" cy="1991003"/>
                    </a:xfrm>
                    <a:prstGeom prst="rect">
                      <a:avLst/>
                    </a:prstGeom>
                    <a:ln/>
                  </pic:spPr>
                </pic:pic>
              </a:graphicData>
            </a:graphic>
          </wp:inline>
        </w:drawing>
      </w:r>
    </w:p>
    <w:p w14:paraId="7BA8172D" w14:textId="77777777" w:rsidR="00F764A3" w:rsidRPr="0032629B" w:rsidRDefault="00260143">
      <w:pPr>
        <w:tabs>
          <w:tab w:val="left" w:pos="1246"/>
        </w:tabs>
        <w:spacing w:line="360" w:lineRule="auto"/>
        <w:jc w:val="center"/>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noProof/>
          <w:color w:val="000000"/>
          <w:sz w:val="22"/>
          <w:szCs w:val="22"/>
        </w:rPr>
        <w:drawing>
          <wp:inline distT="0" distB="0" distL="0" distR="0" wp14:anchorId="5E315511" wp14:editId="25994EA9">
            <wp:extent cx="3467584" cy="1943371"/>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467584" cy="1943371"/>
                    </a:xfrm>
                    <a:prstGeom prst="rect">
                      <a:avLst/>
                    </a:prstGeom>
                    <a:ln/>
                  </pic:spPr>
                </pic:pic>
              </a:graphicData>
            </a:graphic>
          </wp:inline>
        </w:drawing>
      </w:r>
    </w:p>
    <w:p w14:paraId="7A8E15A7" w14:textId="77777777" w:rsidR="00F764A3" w:rsidRPr="0032629B" w:rsidRDefault="00F764A3">
      <w:pPr>
        <w:tabs>
          <w:tab w:val="left" w:pos="1246"/>
        </w:tabs>
        <w:spacing w:line="360" w:lineRule="auto"/>
        <w:jc w:val="both"/>
        <w:rPr>
          <w:rFonts w:ascii="Palatino Linotype" w:eastAsia="Palatino Linotype" w:hAnsi="Palatino Linotype" w:cs="Palatino Linotype"/>
          <w:color w:val="000000"/>
          <w:sz w:val="22"/>
          <w:szCs w:val="22"/>
        </w:rPr>
      </w:pPr>
    </w:p>
    <w:p w14:paraId="37E18EB2" w14:textId="77777777" w:rsidR="00F764A3" w:rsidRPr="0032629B" w:rsidRDefault="00260143">
      <w:pPr>
        <w:tabs>
          <w:tab w:val="left" w:pos="1246"/>
        </w:tabs>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 xml:space="preserve">Conforme a lo anterior, se colige que, tal como lo precisó la persona Recurrente, el Sistema Municipal para el Ayuntamiento de Huehuetoca, no emitió respuestas para dar contestación a las solicitudes de acceso a la información pública, dentro de los plazos establecidos en el artículo 163, de la Ley de Transparencia y Acceso a la Información Pública del Estado de México y Municipios, pues tenía hasta el once de septiembre de dos mil veinticinco, para realizar dicha situación, por lo que es evidente que el agravio es </w:t>
      </w:r>
      <w:r w:rsidRPr="0032629B">
        <w:rPr>
          <w:rFonts w:ascii="Palatino Linotype" w:eastAsia="Palatino Linotype" w:hAnsi="Palatino Linotype" w:cs="Palatino Linotype"/>
          <w:b/>
          <w:color w:val="000000"/>
          <w:sz w:val="22"/>
          <w:szCs w:val="22"/>
        </w:rPr>
        <w:t>FUNDADO</w:t>
      </w:r>
      <w:r w:rsidRPr="0032629B">
        <w:rPr>
          <w:rFonts w:ascii="Palatino Linotype" w:eastAsia="Palatino Linotype" w:hAnsi="Palatino Linotype" w:cs="Palatino Linotype"/>
          <w:color w:val="000000"/>
          <w:sz w:val="22"/>
          <w:szCs w:val="22"/>
        </w:rPr>
        <w:t xml:space="preserve">. </w:t>
      </w:r>
    </w:p>
    <w:p w14:paraId="632C1336" w14:textId="77777777" w:rsidR="00F764A3" w:rsidRPr="0032629B" w:rsidRDefault="00F764A3">
      <w:pPr>
        <w:spacing w:line="360" w:lineRule="auto"/>
        <w:jc w:val="both"/>
        <w:rPr>
          <w:rFonts w:ascii="Palatino Linotype" w:eastAsia="Palatino Linotype" w:hAnsi="Palatino Linotype" w:cs="Palatino Linotype"/>
          <w:sz w:val="22"/>
          <w:szCs w:val="22"/>
        </w:rPr>
      </w:pPr>
    </w:p>
    <w:p w14:paraId="2CE9E293" w14:textId="77777777" w:rsidR="00F764A3" w:rsidRPr="0032629B" w:rsidRDefault="00260143">
      <w:pPr>
        <w:spacing w:line="360" w:lineRule="auto"/>
        <w:jc w:val="both"/>
        <w:rPr>
          <w:rFonts w:ascii="Palatino Linotype" w:eastAsia="Palatino Linotype" w:hAnsi="Palatino Linotype" w:cs="Palatino Linotype"/>
          <w:sz w:val="22"/>
          <w:szCs w:val="22"/>
        </w:rPr>
      </w:pPr>
      <w:r w:rsidRPr="0032629B">
        <w:rPr>
          <w:rFonts w:ascii="Palatino Linotype" w:eastAsia="Palatino Linotype" w:hAnsi="Palatino Linotype" w:cs="Palatino Linotype"/>
          <w:sz w:val="22"/>
          <w:szCs w:val="22"/>
        </w:rPr>
        <w:t xml:space="preserve">Cabe precisar que de los registros en SAIMEX se aprecia que el Sujeto Obligado tampoco rindió informe justificado. </w:t>
      </w:r>
    </w:p>
    <w:p w14:paraId="23A5E0B8" w14:textId="77777777" w:rsidR="00F764A3" w:rsidRPr="0032629B" w:rsidRDefault="00F764A3">
      <w:pPr>
        <w:tabs>
          <w:tab w:val="left" w:pos="4962"/>
        </w:tabs>
        <w:spacing w:line="360" w:lineRule="auto"/>
        <w:jc w:val="both"/>
        <w:rPr>
          <w:rFonts w:ascii="Palatino Linotype" w:eastAsia="Palatino Linotype" w:hAnsi="Palatino Linotype" w:cs="Palatino Linotype"/>
          <w:color w:val="000000"/>
          <w:sz w:val="22"/>
          <w:szCs w:val="22"/>
        </w:rPr>
      </w:pPr>
    </w:p>
    <w:p w14:paraId="2DAAB8FA" w14:textId="77777777" w:rsidR="00F764A3" w:rsidRPr="0032629B" w:rsidRDefault="00260143">
      <w:pPr>
        <w:tabs>
          <w:tab w:val="left" w:pos="4962"/>
        </w:tabs>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 xml:space="preserve">Ahora bien, cabe precisar que la parte Recurrente pretende conocer de pólizas de egresos e ingresos, </w:t>
      </w:r>
      <w:r w:rsidRPr="0032629B">
        <w:rPr>
          <w:rFonts w:ascii="Palatino Linotype" w:eastAsia="Palatino Linotype" w:hAnsi="Palatino Linotype" w:cs="Palatino Linotype"/>
          <w:sz w:val="22"/>
          <w:szCs w:val="22"/>
        </w:rPr>
        <w:t>al respecto, el artículo 1º, de la Ley de Fiscalización Superior del Estado de México, el cual establece que el órgano Superior de Fiscalización del Estado de México contará con atribuciones en materia de revisión y fiscalización de los fondos y fideicomisos públicos, cuentas públicas, deuda pública, y de los actos relativos al ejercicio y aplicación de los recursos públicos de las entidades fiscalizables del estado de México.</w:t>
      </w:r>
    </w:p>
    <w:p w14:paraId="09872943" w14:textId="77777777" w:rsidR="00F764A3" w:rsidRPr="0032629B" w:rsidRDefault="00260143">
      <w:pPr>
        <w:tabs>
          <w:tab w:val="left" w:pos="2955"/>
        </w:tabs>
        <w:spacing w:line="360" w:lineRule="auto"/>
        <w:jc w:val="both"/>
        <w:rPr>
          <w:rFonts w:ascii="Palatino Linotype" w:eastAsia="Palatino Linotype" w:hAnsi="Palatino Linotype" w:cs="Palatino Linotype"/>
          <w:sz w:val="22"/>
          <w:szCs w:val="22"/>
        </w:rPr>
      </w:pPr>
      <w:r w:rsidRPr="0032629B">
        <w:rPr>
          <w:rFonts w:ascii="Palatino Linotype" w:eastAsia="Palatino Linotype" w:hAnsi="Palatino Linotype" w:cs="Palatino Linotype"/>
          <w:sz w:val="22"/>
          <w:szCs w:val="22"/>
        </w:rPr>
        <w:tab/>
      </w:r>
    </w:p>
    <w:p w14:paraId="2146AC09" w14:textId="77777777" w:rsidR="00F764A3" w:rsidRPr="0032629B" w:rsidRDefault="00260143">
      <w:pPr>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 xml:space="preserve">En ese sentido se tiene que los entes fiscalizables, tienen como obligación la de integrar y proporcionar los informes trimestrales, los cuales deberán atender los criterios generales que regirán la contabilidad gubernamental y la emisión de información financiera de los entes públicos, cabe mencionar que estos deberán presentarse dentro de los veinte días hábiles posteriores al término del trimestre que corresponda. </w:t>
      </w:r>
    </w:p>
    <w:p w14:paraId="2F428DB1" w14:textId="77777777" w:rsidR="00F764A3" w:rsidRPr="0032629B" w:rsidRDefault="00F764A3">
      <w:pPr>
        <w:tabs>
          <w:tab w:val="left" w:pos="4962"/>
        </w:tabs>
        <w:spacing w:line="360" w:lineRule="auto"/>
        <w:jc w:val="both"/>
        <w:rPr>
          <w:rFonts w:ascii="Palatino Linotype" w:eastAsia="Palatino Linotype" w:hAnsi="Palatino Linotype" w:cs="Palatino Linotype"/>
          <w:color w:val="000000"/>
          <w:sz w:val="22"/>
          <w:szCs w:val="22"/>
        </w:rPr>
      </w:pPr>
    </w:p>
    <w:p w14:paraId="27429086" w14:textId="77777777" w:rsidR="00F764A3" w:rsidRPr="0032629B" w:rsidRDefault="00F764A3">
      <w:pPr>
        <w:tabs>
          <w:tab w:val="left" w:pos="4962"/>
        </w:tabs>
        <w:spacing w:line="360" w:lineRule="auto"/>
        <w:jc w:val="both"/>
        <w:rPr>
          <w:rFonts w:ascii="Palatino Linotype" w:eastAsia="Palatino Linotype" w:hAnsi="Palatino Linotype" w:cs="Palatino Linotype"/>
          <w:color w:val="000000"/>
          <w:sz w:val="22"/>
          <w:szCs w:val="22"/>
        </w:rPr>
      </w:pPr>
    </w:p>
    <w:p w14:paraId="3FAF3A9F" w14:textId="77777777" w:rsidR="00F764A3" w:rsidRPr="0032629B" w:rsidRDefault="00260143">
      <w:pPr>
        <w:tabs>
          <w:tab w:val="left" w:pos="4962"/>
        </w:tabs>
        <w:spacing w:line="360" w:lineRule="auto"/>
        <w:jc w:val="both"/>
        <w:rPr>
          <w:rFonts w:ascii="Palatino Linotype" w:eastAsia="Palatino Linotype" w:hAnsi="Palatino Linotype" w:cs="Palatino Linotype"/>
          <w:sz w:val="22"/>
          <w:szCs w:val="22"/>
        </w:rPr>
      </w:pPr>
      <w:r w:rsidRPr="0032629B">
        <w:rPr>
          <w:rFonts w:ascii="Palatino Linotype" w:eastAsia="Palatino Linotype" w:hAnsi="Palatino Linotype" w:cs="Palatino Linotype"/>
          <w:color w:val="000000"/>
          <w:sz w:val="22"/>
          <w:szCs w:val="22"/>
        </w:rPr>
        <w:t>A</w:t>
      </w:r>
      <w:r w:rsidRPr="0032629B">
        <w:rPr>
          <w:rFonts w:ascii="Palatino Linotype" w:eastAsia="Palatino Linotype" w:hAnsi="Palatino Linotype" w:cs="Palatino Linotype"/>
          <w:sz w:val="22"/>
          <w:szCs w:val="22"/>
        </w:rPr>
        <w:t xml:space="preserve">l respecto, el artículo 4°, fracción XVIII, de la Ley General de Contabilidad Gubernamental, establece que la información financiera consiste en información presupuestaria y contable que se expresa en unidades monetarias las transacciones que realiza un ente público y los eventos económicos identificables y cuantificable la cual puede representarse por reportes, informes, estados y notas que expresan su situación financiera, los resultados de su operación y los cambios en su patrimonio. </w:t>
      </w:r>
    </w:p>
    <w:p w14:paraId="4068CCB7" w14:textId="77777777" w:rsidR="00F764A3" w:rsidRPr="0032629B" w:rsidRDefault="00260143">
      <w:pPr>
        <w:tabs>
          <w:tab w:val="left" w:pos="4962"/>
        </w:tabs>
        <w:spacing w:line="360" w:lineRule="auto"/>
        <w:jc w:val="both"/>
        <w:rPr>
          <w:rFonts w:ascii="Palatino Linotype" w:eastAsia="Palatino Linotype" w:hAnsi="Palatino Linotype" w:cs="Palatino Linotype"/>
          <w:sz w:val="22"/>
          <w:szCs w:val="22"/>
        </w:rPr>
      </w:pPr>
      <w:r w:rsidRPr="0032629B">
        <w:rPr>
          <w:rFonts w:ascii="Palatino Linotype" w:eastAsia="Palatino Linotype" w:hAnsi="Palatino Linotype" w:cs="Palatino Linotype"/>
          <w:sz w:val="22"/>
          <w:szCs w:val="22"/>
        </w:rPr>
        <w:t xml:space="preserve"> </w:t>
      </w:r>
    </w:p>
    <w:p w14:paraId="0F8251FD" w14:textId="77777777" w:rsidR="00F764A3" w:rsidRPr="0032629B" w:rsidRDefault="00260143">
      <w:pPr>
        <w:tabs>
          <w:tab w:val="left" w:pos="4962"/>
        </w:tabs>
        <w:spacing w:line="360" w:lineRule="auto"/>
        <w:jc w:val="both"/>
        <w:rPr>
          <w:rFonts w:ascii="Palatino Linotype" w:eastAsia="Palatino Linotype" w:hAnsi="Palatino Linotype" w:cs="Palatino Linotype"/>
          <w:sz w:val="22"/>
          <w:szCs w:val="22"/>
        </w:rPr>
      </w:pPr>
      <w:r w:rsidRPr="0032629B">
        <w:rPr>
          <w:rFonts w:ascii="Palatino Linotype" w:eastAsia="Palatino Linotype" w:hAnsi="Palatino Linotype" w:cs="Palatino Linotype"/>
          <w:sz w:val="22"/>
          <w:szCs w:val="22"/>
        </w:rPr>
        <w:t xml:space="preserve">En ese contexto, los Sujetos Obligados deben generar pólizas contables que corresponden a un documento en el que se asientan las operaciones desarrolladas, por el municipio y toda la información necesaria para su identificación, de conformidad con la Guía Técnica 8 “La </w:t>
      </w:r>
      <w:r w:rsidRPr="0032629B">
        <w:rPr>
          <w:rFonts w:ascii="Palatino Linotype" w:eastAsia="Palatino Linotype" w:hAnsi="Palatino Linotype" w:cs="Palatino Linotype"/>
          <w:sz w:val="22"/>
          <w:szCs w:val="22"/>
        </w:rPr>
        <w:lastRenderedPageBreak/>
        <w:t>Contabilidad y la Cuenta Pública Municipal”; además, dichas pólizas se dividen en las siguientes:</w:t>
      </w:r>
    </w:p>
    <w:p w14:paraId="159011A8" w14:textId="77777777" w:rsidR="00F764A3" w:rsidRPr="0032629B" w:rsidRDefault="00260143">
      <w:pPr>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 xml:space="preserve"> </w:t>
      </w:r>
    </w:p>
    <w:p w14:paraId="53021D17" w14:textId="77777777" w:rsidR="00F764A3" w:rsidRPr="0032629B" w:rsidRDefault="00260143">
      <w:pPr>
        <w:numPr>
          <w:ilvl w:val="0"/>
          <w:numId w:val="4"/>
        </w:numPr>
        <w:spacing w:line="360" w:lineRule="auto"/>
        <w:jc w:val="both"/>
        <w:rPr>
          <w:rFonts w:ascii="Palatino Linotype" w:eastAsia="Palatino Linotype" w:hAnsi="Palatino Linotype" w:cs="Palatino Linotype"/>
          <w:b/>
          <w:color w:val="000000"/>
          <w:sz w:val="22"/>
          <w:szCs w:val="22"/>
        </w:rPr>
      </w:pPr>
      <w:r w:rsidRPr="0032629B">
        <w:rPr>
          <w:rFonts w:ascii="Palatino Linotype" w:eastAsia="Palatino Linotype" w:hAnsi="Palatino Linotype" w:cs="Palatino Linotype"/>
          <w:b/>
          <w:color w:val="000000"/>
          <w:sz w:val="22"/>
          <w:szCs w:val="22"/>
        </w:rPr>
        <w:t xml:space="preserve">Póliza de Egresos: </w:t>
      </w:r>
      <w:r w:rsidRPr="0032629B">
        <w:rPr>
          <w:rFonts w:ascii="Palatino Linotype" w:eastAsia="Palatino Linotype" w:hAnsi="Palatino Linotype" w:cs="Palatino Linotype"/>
          <w:color w:val="000000"/>
          <w:sz w:val="22"/>
          <w:szCs w:val="22"/>
        </w:rPr>
        <w:t xml:space="preserve">Corresponde a aquella donde se anotan las operaciones que </w:t>
      </w:r>
      <w:r w:rsidRPr="0032629B">
        <w:rPr>
          <w:rFonts w:ascii="Palatino Linotype" w:eastAsia="Palatino Linotype" w:hAnsi="Palatino Linotype" w:cs="Palatino Linotype"/>
          <w:sz w:val="22"/>
          <w:szCs w:val="22"/>
        </w:rPr>
        <w:t>impliquen</w:t>
      </w:r>
      <w:r w:rsidRPr="0032629B">
        <w:rPr>
          <w:rFonts w:ascii="Palatino Linotype" w:eastAsia="Palatino Linotype" w:hAnsi="Palatino Linotype" w:cs="Palatino Linotype"/>
          <w:color w:val="000000"/>
          <w:sz w:val="22"/>
          <w:szCs w:val="22"/>
        </w:rPr>
        <w:t xml:space="preserve"> egresos, es decir, la salida de dinero, en efectivo o transferencia, para el municipio.</w:t>
      </w:r>
    </w:p>
    <w:p w14:paraId="1322EB00" w14:textId="77777777" w:rsidR="00F764A3" w:rsidRPr="0032629B" w:rsidRDefault="00260143">
      <w:pPr>
        <w:spacing w:line="360" w:lineRule="auto"/>
        <w:jc w:val="both"/>
        <w:rPr>
          <w:rFonts w:ascii="Palatino Linotype" w:eastAsia="Palatino Linotype" w:hAnsi="Palatino Linotype" w:cs="Palatino Linotype"/>
          <w:b/>
          <w:color w:val="000000"/>
          <w:sz w:val="22"/>
          <w:szCs w:val="22"/>
        </w:rPr>
      </w:pPr>
      <w:r w:rsidRPr="0032629B">
        <w:rPr>
          <w:rFonts w:ascii="Palatino Linotype" w:eastAsia="Palatino Linotype" w:hAnsi="Palatino Linotype" w:cs="Palatino Linotype"/>
          <w:b/>
          <w:color w:val="000000"/>
          <w:sz w:val="22"/>
          <w:szCs w:val="22"/>
        </w:rPr>
        <w:t xml:space="preserve"> </w:t>
      </w:r>
    </w:p>
    <w:p w14:paraId="3D9E2B34" w14:textId="77777777" w:rsidR="00F764A3" w:rsidRPr="0032629B" w:rsidRDefault="00260143">
      <w:pPr>
        <w:numPr>
          <w:ilvl w:val="0"/>
          <w:numId w:val="4"/>
        </w:numPr>
        <w:spacing w:line="360" w:lineRule="auto"/>
        <w:jc w:val="both"/>
        <w:rPr>
          <w:rFonts w:ascii="Palatino Linotype" w:eastAsia="Palatino Linotype" w:hAnsi="Palatino Linotype" w:cs="Palatino Linotype"/>
          <w:b/>
          <w:color w:val="000000"/>
          <w:sz w:val="22"/>
          <w:szCs w:val="22"/>
        </w:rPr>
      </w:pPr>
      <w:r w:rsidRPr="0032629B">
        <w:rPr>
          <w:rFonts w:ascii="Palatino Linotype" w:eastAsia="Palatino Linotype" w:hAnsi="Palatino Linotype" w:cs="Palatino Linotype"/>
          <w:b/>
          <w:color w:val="000000"/>
          <w:sz w:val="22"/>
          <w:szCs w:val="22"/>
        </w:rPr>
        <w:t xml:space="preserve">Póliza Cheque: </w:t>
      </w:r>
      <w:r w:rsidRPr="0032629B">
        <w:rPr>
          <w:rFonts w:ascii="Palatino Linotype" w:eastAsia="Palatino Linotype" w:hAnsi="Palatino Linotype" w:cs="Palatino Linotype"/>
          <w:color w:val="000000"/>
          <w:sz w:val="22"/>
          <w:szCs w:val="22"/>
        </w:rPr>
        <w:t>Es la que se elabora cuando la operación implique una salida de dinero del municipio, a través de un cheque.</w:t>
      </w:r>
    </w:p>
    <w:p w14:paraId="77EC3950" w14:textId="77777777" w:rsidR="00F764A3" w:rsidRPr="0032629B" w:rsidRDefault="00260143">
      <w:pPr>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 xml:space="preserve"> </w:t>
      </w:r>
    </w:p>
    <w:p w14:paraId="3C5FA095" w14:textId="77777777" w:rsidR="00F764A3" w:rsidRPr="0032629B" w:rsidRDefault="00260143">
      <w:pPr>
        <w:spacing w:line="360" w:lineRule="auto"/>
        <w:jc w:val="both"/>
        <w:rPr>
          <w:rFonts w:ascii="Palatino Linotype" w:eastAsia="Palatino Linotype" w:hAnsi="Palatino Linotype" w:cs="Palatino Linotype"/>
          <w:sz w:val="22"/>
          <w:szCs w:val="22"/>
        </w:rPr>
      </w:pPr>
      <w:r w:rsidRPr="0032629B">
        <w:rPr>
          <w:rFonts w:ascii="Palatino Linotype" w:eastAsia="Palatino Linotype" w:hAnsi="Palatino Linotype" w:cs="Palatino Linotype"/>
          <w:sz w:val="22"/>
          <w:szCs w:val="22"/>
        </w:rPr>
        <w:t>En ese orden de ideas, este Instituto revisó los Lineamientos para la Integración y Entrega del Informe Trimestral Municipal 2022, los Lineamientos para la Integración y Entrega de los Informes Trimestrales Municipales del Ejercicio Fiscal 2023 y los Lineamientos para la Integración, Presentación y Envío de los Informes Trimestrales Municipales del Ejercicio Fiscal 2024, de los cuales se logra advertir que el Municipio debe entregar al Órgano Superior de Fiscalización, en el Módulo 1, se advierte que se encuentran Póliza de Egresos y Póliza Cheque, con los documentos comprobatorios.</w:t>
      </w:r>
    </w:p>
    <w:p w14:paraId="3BA04AF9" w14:textId="77777777" w:rsidR="00F764A3" w:rsidRPr="0032629B" w:rsidRDefault="00F764A3">
      <w:pPr>
        <w:spacing w:line="360" w:lineRule="auto"/>
        <w:jc w:val="both"/>
        <w:rPr>
          <w:rFonts w:ascii="Palatino Linotype" w:eastAsia="Palatino Linotype" w:hAnsi="Palatino Linotype" w:cs="Palatino Linotype"/>
          <w:sz w:val="22"/>
          <w:szCs w:val="22"/>
        </w:rPr>
      </w:pPr>
    </w:p>
    <w:p w14:paraId="0F68F9F1" w14:textId="77777777" w:rsidR="00F764A3" w:rsidRPr="0032629B" w:rsidRDefault="00260143">
      <w:pPr>
        <w:spacing w:line="360" w:lineRule="auto"/>
        <w:jc w:val="both"/>
        <w:rPr>
          <w:rFonts w:ascii="Palatino Linotype" w:eastAsia="Palatino Linotype" w:hAnsi="Palatino Linotype" w:cs="Palatino Linotype"/>
          <w:sz w:val="22"/>
          <w:szCs w:val="22"/>
        </w:rPr>
      </w:pPr>
      <w:r w:rsidRPr="0032629B">
        <w:rPr>
          <w:rFonts w:ascii="Palatino Linotype" w:eastAsia="Palatino Linotype" w:hAnsi="Palatino Linotype" w:cs="Palatino Linotype"/>
          <w:sz w:val="22"/>
          <w:szCs w:val="22"/>
        </w:rPr>
        <w:t xml:space="preserve">Además, se precisa que dichos documentos deberán contener las imágenes de la documentación comprobatoria y justificativa de los egresos y de las respectivas pólizas, los cuales incluyen los Comprobantes Fiscales Digitales por Internet, facturas o recibos. </w:t>
      </w:r>
    </w:p>
    <w:p w14:paraId="494950F7" w14:textId="77777777" w:rsidR="00F764A3" w:rsidRPr="0032629B" w:rsidRDefault="00F764A3">
      <w:pPr>
        <w:spacing w:line="360" w:lineRule="auto"/>
        <w:jc w:val="both"/>
        <w:rPr>
          <w:rFonts w:ascii="Palatino Linotype" w:eastAsia="Palatino Linotype" w:hAnsi="Palatino Linotype" w:cs="Palatino Linotype"/>
          <w:sz w:val="22"/>
          <w:szCs w:val="22"/>
        </w:rPr>
      </w:pPr>
    </w:p>
    <w:p w14:paraId="1CB3F956" w14:textId="77777777" w:rsidR="00F764A3" w:rsidRPr="0032629B" w:rsidRDefault="00260143">
      <w:pPr>
        <w:spacing w:line="360" w:lineRule="auto"/>
        <w:jc w:val="both"/>
        <w:rPr>
          <w:rFonts w:ascii="Palatino Linotype" w:eastAsia="Palatino Linotype" w:hAnsi="Palatino Linotype" w:cs="Palatino Linotype"/>
          <w:sz w:val="22"/>
          <w:szCs w:val="22"/>
        </w:rPr>
      </w:pPr>
      <w:r w:rsidRPr="0032629B">
        <w:rPr>
          <w:rFonts w:ascii="Palatino Linotype" w:eastAsia="Palatino Linotype" w:hAnsi="Palatino Linotype" w:cs="Palatino Linotype"/>
          <w:sz w:val="22"/>
          <w:szCs w:val="22"/>
        </w:rPr>
        <w:t xml:space="preserve">Ahora bien, la Resolución Miscelánea Fiscal para el 2024, establece que la factura es lo mismo, que un Comprobante Fiscal Digital por Internet, por lo que, se puede considerar como el documento que comprueba la realización de una transacción comercial, entre un comprador </w:t>
      </w:r>
      <w:r w:rsidRPr="0032629B">
        <w:rPr>
          <w:rFonts w:ascii="Palatino Linotype" w:eastAsia="Palatino Linotype" w:hAnsi="Palatino Linotype" w:cs="Palatino Linotype"/>
          <w:sz w:val="22"/>
          <w:szCs w:val="22"/>
        </w:rPr>
        <w:lastRenderedPageBreak/>
        <w:t>y un vendedor, mediante el cual, el primero queda obligado a realizar un pago, mientras que el segundo, a entregar o brindar un producto o servicio.</w:t>
      </w:r>
    </w:p>
    <w:p w14:paraId="3F711768" w14:textId="77777777" w:rsidR="00F764A3" w:rsidRPr="0032629B" w:rsidRDefault="00F764A3">
      <w:pPr>
        <w:tabs>
          <w:tab w:val="left" w:pos="4962"/>
        </w:tabs>
        <w:spacing w:line="360" w:lineRule="auto"/>
        <w:jc w:val="both"/>
        <w:rPr>
          <w:rFonts w:ascii="Palatino Linotype" w:eastAsia="Palatino Linotype" w:hAnsi="Palatino Linotype" w:cs="Palatino Linotype"/>
          <w:color w:val="000000"/>
          <w:sz w:val="22"/>
          <w:szCs w:val="22"/>
        </w:rPr>
      </w:pPr>
    </w:p>
    <w:p w14:paraId="709BCF57" w14:textId="77777777" w:rsidR="00F764A3" w:rsidRPr="0032629B" w:rsidRDefault="00260143">
      <w:pPr>
        <w:tabs>
          <w:tab w:val="left" w:pos="4962"/>
        </w:tabs>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 xml:space="preserve">Por su parte, el artículo 95, fracciones I y IV de la Ley Orgánica Municipal del Estado de México prevé que son atribuciones de las tesorerías municipales conocer de la hacienda pública municipal y llevar los registros contables, financieros y administrativos de los ingresos, egresos e inventarios. </w:t>
      </w:r>
    </w:p>
    <w:p w14:paraId="246E1F4A" w14:textId="77777777" w:rsidR="00F764A3" w:rsidRPr="0032629B" w:rsidRDefault="00260143">
      <w:pPr>
        <w:tabs>
          <w:tab w:val="left" w:pos="4962"/>
        </w:tabs>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 xml:space="preserve">En atención a lo anterior, el Sujeto Obligado es competente para conocer de la información solicitada a través de su Tesorería Municipal. </w:t>
      </w:r>
    </w:p>
    <w:p w14:paraId="2FB315E7" w14:textId="77777777" w:rsidR="00F764A3" w:rsidRPr="0032629B" w:rsidRDefault="00F764A3">
      <w:pPr>
        <w:tabs>
          <w:tab w:val="left" w:pos="4962"/>
        </w:tabs>
        <w:spacing w:line="360" w:lineRule="auto"/>
        <w:jc w:val="both"/>
        <w:rPr>
          <w:rFonts w:ascii="Palatino Linotype" w:eastAsia="Palatino Linotype" w:hAnsi="Palatino Linotype" w:cs="Palatino Linotype"/>
          <w:color w:val="000000"/>
          <w:sz w:val="22"/>
          <w:szCs w:val="22"/>
        </w:rPr>
      </w:pPr>
    </w:p>
    <w:p w14:paraId="045C055B" w14:textId="77777777" w:rsidR="00F764A3" w:rsidRPr="0032629B" w:rsidRDefault="00260143">
      <w:pPr>
        <w:spacing w:line="360" w:lineRule="auto"/>
        <w:jc w:val="both"/>
        <w:rPr>
          <w:rFonts w:ascii="Palatino Linotype" w:eastAsia="Palatino Linotype" w:hAnsi="Palatino Linotype" w:cs="Palatino Linotype"/>
          <w:sz w:val="22"/>
          <w:szCs w:val="22"/>
        </w:rPr>
      </w:pPr>
      <w:r w:rsidRPr="0032629B">
        <w:rPr>
          <w:rFonts w:ascii="Palatino Linotype" w:eastAsia="Palatino Linotype" w:hAnsi="Palatino Linotype" w:cs="Palatino Linotype"/>
          <w:sz w:val="22"/>
          <w:szCs w:val="22"/>
        </w:rPr>
        <w:t xml:space="preserve">Con base en lo expuesto, es procedente </w:t>
      </w:r>
      <w:r w:rsidRPr="0032629B">
        <w:rPr>
          <w:rFonts w:ascii="Palatino Linotype" w:eastAsia="Palatino Linotype" w:hAnsi="Palatino Linotype" w:cs="Palatino Linotype"/>
          <w:b/>
          <w:sz w:val="22"/>
          <w:szCs w:val="22"/>
        </w:rPr>
        <w:t>ORDENAR</w:t>
      </w:r>
      <w:r w:rsidRPr="0032629B">
        <w:rPr>
          <w:rFonts w:ascii="Palatino Linotype" w:eastAsia="Palatino Linotype" w:hAnsi="Palatino Linotype" w:cs="Palatino Linotype"/>
          <w:sz w:val="22"/>
          <w:szCs w:val="22"/>
        </w:rPr>
        <w:t xml:space="preserve"> al Sujeto Obligado, que emita respuesta que a derecho corresponda, al requerimiento de información.</w:t>
      </w:r>
    </w:p>
    <w:p w14:paraId="59461DA5" w14:textId="77777777" w:rsidR="00F764A3" w:rsidRPr="0032629B" w:rsidRDefault="00F764A3">
      <w:pPr>
        <w:spacing w:line="360" w:lineRule="auto"/>
        <w:jc w:val="both"/>
        <w:rPr>
          <w:rFonts w:ascii="Palatino Linotype" w:eastAsia="Palatino Linotype" w:hAnsi="Palatino Linotype" w:cs="Palatino Linotype"/>
          <w:sz w:val="22"/>
          <w:szCs w:val="22"/>
        </w:rPr>
      </w:pPr>
    </w:p>
    <w:p w14:paraId="71EC1582" w14:textId="77777777" w:rsidR="00F764A3" w:rsidRPr="0032629B" w:rsidRDefault="00260143">
      <w:pPr>
        <w:keepNext/>
        <w:keepLines/>
        <w:spacing w:line="360" w:lineRule="auto"/>
        <w:jc w:val="both"/>
        <w:rPr>
          <w:rFonts w:ascii="Palatino Linotype" w:eastAsia="Palatino Linotype" w:hAnsi="Palatino Linotype" w:cs="Palatino Linotype"/>
          <w:b/>
          <w:color w:val="000000"/>
          <w:sz w:val="22"/>
          <w:szCs w:val="22"/>
        </w:rPr>
      </w:pPr>
      <w:r w:rsidRPr="0032629B">
        <w:rPr>
          <w:rFonts w:ascii="Palatino Linotype" w:eastAsia="Palatino Linotype" w:hAnsi="Palatino Linotype" w:cs="Palatino Linotype"/>
          <w:b/>
          <w:color w:val="000000"/>
          <w:sz w:val="22"/>
          <w:szCs w:val="22"/>
        </w:rPr>
        <w:t>SEXTO. Decisión</w:t>
      </w:r>
    </w:p>
    <w:p w14:paraId="090222E0" w14:textId="77777777" w:rsidR="00F764A3" w:rsidRPr="0032629B" w:rsidRDefault="00F764A3">
      <w:pPr>
        <w:spacing w:line="360" w:lineRule="auto"/>
        <w:jc w:val="both"/>
        <w:rPr>
          <w:rFonts w:ascii="Palatino Linotype" w:eastAsia="Palatino Linotype" w:hAnsi="Palatino Linotype" w:cs="Palatino Linotype"/>
          <w:b/>
          <w:color w:val="000000"/>
          <w:sz w:val="22"/>
          <w:szCs w:val="22"/>
        </w:rPr>
      </w:pPr>
    </w:p>
    <w:p w14:paraId="3200AE96" w14:textId="77777777" w:rsidR="00F764A3" w:rsidRPr="0032629B" w:rsidRDefault="00260143">
      <w:pPr>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 xml:space="preserve">De acuerdo con lo expuesto y, con fundamento en el artículo 186, fracción III, de la Ley de Transparencia y Acceso a la Información Pública del Estado de México y Municipios, este Instituto considera procedente </w:t>
      </w:r>
      <w:r w:rsidRPr="0032629B">
        <w:rPr>
          <w:rFonts w:ascii="Palatino Linotype" w:eastAsia="Palatino Linotype" w:hAnsi="Palatino Linotype" w:cs="Palatino Linotype"/>
          <w:b/>
          <w:color w:val="000000"/>
          <w:sz w:val="22"/>
          <w:szCs w:val="22"/>
        </w:rPr>
        <w:t xml:space="preserve">ORDENAR </w:t>
      </w:r>
      <w:r w:rsidRPr="0032629B">
        <w:rPr>
          <w:rFonts w:ascii="Palatino Linotype" w:eastAsia="Palatino Linotype" w:hAnsi="Palatino Linotype" w:cs="Palatino Linotype"/>
          <w:color w:val="000000"/>
          <w:sz w:val="22"/>
          <w:szCs w:val="22"/>
        </w:rPr>
        <w:t>al Ayuntamiento de Huehuetoca</w:t>
      </w:r>
      <w:r w:rsidRPr="0032629B">
        <w:rPr>
          <w:rFonts w:ascii="Palatino Linotype" w:eastAsia="Palatino Linotype" w:hAnsi="Palatino Linotype" w:cs="Palatino Linotype"/>
          <w:b/>
          <w:color w:val="000000"/>
          <w:sz w:val="22"/>
          <w:szCs w:val="22"/>
        </w:rPr>
        <w:t xml:space="preserve"> </w:t>
      </w:r>
      <w:r w:rsidRPr="0032629B">
        <w:rPr>
          <w:rFonts w:ascii="Palatino Linotype" w:eastAsia="Palatino Linotype" w:hAnsi="Palatino Linotype" w:cs="Palatino Linotype"/>
          <w:color w:val="000000"/>
          <w:sz w:val="22"/>
          <w:szCs w:val="22"/>
        </w:rPr>
        <w:t>a efecto de que previa búsqueda exhaustiva y razonable de respuesta a las solicitudes de información 00337/HUEHUETO/IP/2025, 00338/HUEHUETO/IP/2025 y 00339/HUEHUETO/IP/2025.</w:t>
      </w:r>
    </w:p>
    <w:p w14:paraId="5F3687B5" w14:textId="77777777" w:rsidR="00F764A3" w:rsidRPr="0032629B" w:rsidRDefault="00260143">
      <w:pPr>
        <w:pStyle w:val="Ttulo2"/>
        <w:rPr>
          <w:rFonts w:ascii="Palatino Linotype" w:eastAsia="Palatino Linotype" w:hAnsi="Palatino Linotype" w:cs="Palatino Linotype"/>
          <w:b w:val="0"/>
          <w:sz w:val="22"/>
          <w:szCs w:val="22"/>
        </w:rPr>
      </w:pPr>
      <w:bookmarkStart w:id="15" w:name="_Toc212127784"/>
      <w:r w:rsidRPr="0032629B">
        <w:rPr>
          <w:rFonts w:ascii="Palatino Linotype" w:eastAsia="Palatino Linotype" w:hAnsi="Palatino Linotype" w:cs="Palatino Linotype"/>
          <w:sz w:val="22"/>
          <w:szCs w:val="22"/>
        </w:rPr>
        <w:t>SÉPTIMO. Vista a la Secretaría Técnica del Pleno</w:t>
      </w:r>
      <w:bookmarkEnd w:id="15"/>
    </w:p>
    <w:p w14:paraId="4A011514" w14:textId="77777777" w:rsidR="00F764A3" w:rsidRPr="0032629B" w:rsidRDefault="00F764A3">
      <w:pPr>
        <w:spacing w:line="360" w:lineRule="auto"/>
        <w:jc w:val="both"/>
        <w:rPr>
          <w:rFonts w:ascii="Palatino Linotype" w:eastAsia="Palatino Linotype" w:hAnsi="Palatino Linotype" w:cs="Palatino Linotype"/>
          <w:color w:val="000000"/>
          <w:sz w:val="22"/>
          <w:szCs w:val="22"/>
        </w:rPr>
      </w:pPr>
    </w:p>
    <w:p w14:paraId="26927071" w14:textId="77777777" w:rsidR="00F764A3" w:rsidRPr="0032629B" w:rsidRDefault="00260143">
      <w:pPr>
        <w:spacing w:line="360" w:lineRule="auto"/>
        <w:ind w:right="-93"/>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lastRenderedPageBreak/>
        <w:t xml:space="preserve">En el caso en estudio, como ha quedado señalado que el Ayuntamiento de Huehuetoca omitió dar respuestas en el plazo señalado en el artículo 163 de la Ley de Transparencia y Acceso a la Información Pública del Estado de México y Municipios. </w:t>
      </w:r>
    </w:p>
    <w:p w14:paraId="5AF0602A" w14:textId="77777777" w:rsidR="00F764A3" w:rsidRPr="0032629B" w:rsidRDefault="00F764A3">
      <w:pPr>
        <w:spacing w:line="360" w:lineRule="auto"/>
        <w:ind w:right="-93"/>
        <w:jc w:val="both"/>
        <w:rPr>
          <w:rFonts w:ascii="Palatino Linotype" w:eastAsia="Palatino Linotype" w:hAnsi="Palatino Linotype" w:cs="Palatino Linotype"/>
          <w:color w:val="000000"/>
          <w:sz w:val="22"/>
          <w:szCs w:val="22"/>
        </w:rPr>
      </w:pPr>
    </w:p>
    <w:p w14:paraId="52A5FF2D" w14:textId="77777777" w:rsidR="00F764A3" w:rsidRPr="0032629B" w:rsidRDefault="00260143">
      <w:pPr>
        <w:spacing w:line="360" w:lineRule="auto"/>
        <w:ind w:right="-93"/>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 xml:space="preserve">Al respecto, el artículo 36, fracción X, del ordenamiento jurídico en cita, establece que es atribución de este Instituto hacer del conocimiento del Órgano Interno de Control o equivalente de cada Sujeto Obligado las infracciones a esta Ley. </w:t>
      </w:r>
    </w:p>
    <w:p w14:paraId="453B4BF8" w14:textId="77777777" w:rsidR="00F764A3" w:rsidRPr="0032629B" w:rsidRDefault="00F764A3">
      <w:pPr>
        <w:spacing w:line="360" w:lineRule="auto"/>
        <w:ind w:right="-93"/>
        <w:jc w:val="both"/>
        <w:rPr>
          <w:rFonts w:ascii="Palatino Linotype" w:eastAsia="Palatino Linotype" w:hAnsi="Palatino Linotype" w:cs="Palatino Linotype"/>
          <w:color w:val="000000"/>
          <w:sz w:val="22"/>
          <w:szCs w:val="22"/>
        </w:rPr>
      </w:pPr>
    </w:p>
    <w:p w14:paraId="0EDE5525" w14:textId="77777777" w:rsidR="00F764A3" w:rsidRPr="0032629B" w:rsidRDefault="00260143">
      <w:pPr>
        <w:spacing w:line="360" w:lineRule="auto"/>
        <w:ind w:right="-93"/>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02751D13" w14:textId="77777777" w:rsidR="00F764A3" w:rsidRPr="0032629B" w:rsidRDefault="00F764A3">
      <w:pPr>
        <w:spacing w:line="360" w:lineRule="auto"/>
        <w:ind w:right="-93"/>
        <w:jc w:val="both"/>
        <w:rPr>
          <w:rFonts w:ascii="Palatino Linotype" w:eastAsia="Palatino Linotype" w:hAnsi="Palatino Linotype" w:cs="Palatino Linotype"/>
          <w:color w:val="000000"/>
          <w:sz w:val="22"/>
          <w:szCs w:val="22"/>
        </w:rPr>
      </w:pPr>
    </w:p>
    <w:p w14:paraId="61E910F5" w14:textId="77777777" w:rsidR="00F764A3" w:rsidRPr="0032629B" w:rsidRDefault="00260143">
      <w:pPr>
        <w:spacing w:line="360" w:lineRule="auto"/>
        <w:ind w:right="-93"/>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453C638B" w14:textId="77777777" w:rsidR="00F764A3" w:rsidRPr="0032629B" w:rsidRDefault="00F764A3">
      <w:pPr>
        <w:spacing w:line="360" w:lineRule="auto"/>
        <w:ind w:right="-93"/>
        <w:jc w:val="both"/>
        <w:rPr>
          <w:rFonts w:ascii="Palatino Linotype" w:eastAsia="Palatino Linotype" w:hAnsi="Palatino Linotype" w:cs="Palatino Linotype"/>
          <w:color w:val="000000"/>
          <w:sz w:val="22"/>
          <w:szCs w:val="22"/>
        </w:rPr>
      </w:pPr>
    </w:p>
    <w:p w14:paraId="38C3A27D" w14:textId="77777777" w:rsidR="00F764A3" w:rsidRPr="0032629B" w:rsidRDefault="00260143">
      <w:pPr>
        <w:spacing w:line="360" w:lineRule="auto"/>
        <w:ind w:right="-93"/>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443D6AD4" w14:textId="77777777" w:rsidR="00F764A3" w:rsidRPr="0032629B" w:rsidRDefault="00F764A3">
      <w:pPr>
        <w:spacing w:line="360" w:lineRule="auto"/>
        <w:jc w:val="both"/>
        <w:rPr>
          <w:rFonts w:ascii="Palatino Linotype" w:eastAsia="Palatino Linotype" w:hAnsi="Palatino Linotype" w:cs="Palatino Linotype"/>
          <w:color w:val="000000"/>
          <w:sz w:val="22"/>
          <w:szCs w:val="22"/>
        </w:rPr>
      </w:pPr>
    </w:p>
    <w:p w14:paraId="0338238E" w14:textId="77777777" w:rsidR="00F764A3" w:rsidRPr="0032629B" w:rsidRDefault="00260143">
      <w:pPr>
        <w:spacing w:line="360" w:lineRule="auto"/>
        <w:jc w:val="both"/>
        <w:rPr>
          <w:rFonts w:ascii="Palatino Linotype" w:eastAsia="Palatino Linotype" w:hAnsi="Palatino Linotype" w:cs="Palatino Linotype"/>
          <w:b/>
          <w:color w:val="000000"/>
          <w:sz w:val="22"/>
          <w:szCs w:val="22"/>
          <w:u w:val="single"/>
        </w:rPr>
      </w:pPr>
      <w:r w:rsidRPr="0032629B">
        <w:rPr>
          <w:rFonts w:ascii="Palatino Linotype" w:eastAsia="Palatino Linotype" w:hAnsi="Palatino Linotype" w:cs="Palatino Linotype"/>
          <w:b/>
          <w:color w:val="000000"/>
          <w:sz w:val="22"/>
          <w:szCs w:val="22"/>
          <w:u w:val="single"/>
        </w:rPr>
        <w:t>Términos de la Resolución para conocimiento del Particular</w:t>
      </w:r>
    </w:p>
    <w:p w14:paraId="1BB8BE94" w14:textId="77777777" w:rsidR="00F764A3" w:rsidRPr="0032629B" w:rsidRDefault="00F764A3">
      <w:pPr>
        <w:spacing w:line="360" w:lineRule="auto"/>
        <w:jc w:val="both"/>
        <w:rPr>
          <w:rFonts w:ascii="Palatino Linotype" w:eastAsia="Palatino Linotype" w:hAnsi="Palatino Linotype" w:cs="Palatino Linotype"/>
          <w:b/>
          <w:color w:val="000000"/>
          <w:sz w:val="22"/>
          <w:szCs w:val="22"/>
          <w:u w:val="single"/>
        </w:rPr>
      </w:pPr>
    </w:p>
    <w:p w14:paraId="1973EBE4" w14:textId="77777777" w:rsidR="00F764A3" w:rsidRPr="0032629B" w:rsidRDefault="00260143">
      <w:pPr>
        <w:spacing w:line="360" w:lineRule="auto"/>
        <w:jc w:val="both"/>
        <w:rPr>
          <w:rFonts w:ascii="Palatino Linotype" w:eastAsia="Palatino Linotype" w:hAnsi="Palatino Linotype" w:cs="Palatino Linotype"/>
          <w:color w:val="000000"/>
          <w:sz w:val="22"/>
          <w:szCs w:val="22"/>
          <w:u w:val="single"/>
        </w:rPr>
      </w:pPr>
      <w:r w:rsidRPr="0032629B">
        <w:rPr>
          <w:rFonts w:ascii="Palatino Linotype" w:eastAsia="Palatino Linotype" w:hAnsi="Palatino Linotype" w:cs="Palatino Linotype"/>
          <w:color w:val="000000"/>
          <w:sz w:val="22"/>
          <w:szCs w:val="22"/>
          <w:u w:val="single"/>
        </w:rPr>
        <w:t xml:space="preserve">Se le hace del conocimiento al Particular, que, en el presente caso, se le da la razón, pues el Sujeto Obligado no emitió contestación alguna, por lo que, deberá dar atención a los requerimientos de información, realizar unas búsqueda exhaustiva y razonable en sus archivos, y en su caso, </w:t>
      </w:r>
      <w:r w:rsidRPr="0032629B">
        <w:rPr>
          <w:rFonts w:ascii="Palatino Linotype" w:eastAsia="Palatino Linotype" w:hAnsi="Palatino Linotype" w:cs="Palatino Linotype"/>
          <w:sz w:val="22"/>
          <w:szCs w:val="22"/>
          <w:u w:val="single"/>
        </w:rPr>
        <w:t>entregar la</w:t>
      </w:r>
      <w:r w:rsidRPr="0032629B">
        <w:rPr>
          <w:rFonts w:ascii="Palatino Linotype" w:eastAsia="Palatino Linotype" w:hAnsi="Palatino Linotype" w:cs="Palatino Linotype"/>
          <w:color w:val="000000"/>
          <w:sz w:val="22"/>
          <w:szCs w:val="22"/>
          <w:u w:val="single"/>
        </w:rPr>
        <w:t xml:space="preserve"> documentación que corresponda. </w:t>
      </w:r>
    </w:p>
    <w:p w14:paraId="0F2D562F" w14:textId="77777777" w:rsidR="00F764A3" w:rsidRPr="0032629B" w:rsidRDefault="00F764A3">
      <w:pPr>
        <w:spacing w:line="360" w:lineRule="auto"/>
        <w:jc w:val="both"/>
        <w:rPr>
          <w:rFonts w:ascii="Palatino Linotype" w:eastAsia="Palatino Linotype" w:hAnsi="Palatino Linotype" w:cs="Palatino Linotype"/>
          <w:color w:val="000000"/>
          <w:sz w:val="22"/>
          <w:szCs w:val="22"/>
          <w:u w:val="single"/>
        </w:rPr>
      </w:pPr>
    </w:p>
    <w:p w14:paraId="59500012" w14:textId="77777777" w:rsidR="00F764A3" w:rsidRPr="0032629B" w:rsidRDefault="00260143">
      <w:pPr>
        <w:spacing w:line="360" w:lineRule="auto"/>
        <w:jc w:val="both"/>
        <w:rPr>
          <w:rFonts w:ascii="Palatino Linotype" w:eastAsia="Palatino Linotype" w:hAnsi="Palatino Linotype" w:cs="Palatino Linotype"/>
          <w:color w:val="000000"/>
          <w:sz w:val="22"/>
          <w:szCs w:val="22"/>
          <w:u w:val="single"/>
        </w:rPr>
      </w:pPr>
      <w:r w:rsidRPr="0032629B">
        <w:rPr>
          <w:rFonts w:ascii="Palatino Linotype" w:eastAsia="Palatino Linotype" w:hAnsi="Palatino Linotype" w:cs="Palatino Linotype"/>
          <w:color w:val="000000"/>
          <w:sz w:val="22"/>
          <w:szCs w:val="22"/>
          <w:u w:val="single"/>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6D1F98D0" w14:textId="77777777" w:rsidR="00F764A3" w:rsidRPr="0032629B" w:rsidRDefault="00F764A3">
      <w:pPr>
        <w:spacing w:line="360" w:lineRule="auto"/>
        <w:jc w:val="both"/>
        <w:rPr>
          <w:rFonts w:ascii="Palatino Linotype" w:eastAsia="Palatino Linotype" w:hAnsi="Palatino Linotype" w:cs="Palatino Linotype"/>
          <w:color w:val="000000"/>
          <w:sz w:val="22"/>
          <w:szCs w:val="22"/>
          <w:u w:val="single"/>
        </w:rPr>
      </w:pPr>
    </w:p>
    <w:p w14:paraId="70366170" w14:textId="77777777" w:rsidR="00F764A3" w:rsidRPr="0032629B" w:rsidRDefault="00260143">
      <w:pPr>
        <w:spacing w:line="360" w:lineRule="auto"/>
        <w:jc w:val="both"/>
        <w:rPr>
          <w:rFonts w:ascii="Palatino Linotype" w:eastAsia="Palatino Linotype" w:hAnsi="Palatino Linotype" w:cs="Palatino Linotype"/>
          <w:color w:val="000000"/>
          <w:sz w:val="22"/>
          <w:szCs w:val="22"/>
          <w:u w:val="single"/>
        </w:rPr>
      </w:pPr>
      <w:r w:rsidRPr="0032629B">
        <w:rPr>
          <w:rFonts w:ascii="Palatino Linotype" w:eastAsia="Palatino Linotype" w:hAnsi="Palatino Linotype" w:cs="Palatino Linotype"/>
          <w:color w:val="000000"/>
          <w:sz w:val="22"/>
          <w:szCs w:val="22"/>
          <w:u w:val="single"/>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71450BE2" w14:textId="77777777" w:rsidR="00F764A3" w:rsidRPr="0032629B" w:rsidRDefault="00F764A3">
      <w:pPr>
        <w:spacing w:line="360" w:lineRule="auto"/>
        <w:jc w:val="both"/>
        <w:rPr>
          <w:rFonts w:ascii="Palatino Linotype" w:eastAsia="Palatino Linotype" w:hAnsi="Palatino Linotype" w:cs="Palatino Linotype"/>
          <w:color w:val="000000"/>
          <w:sz w:val="22"/>
          <w:szCs w:val="22"/>
        </w:rPr>
      </w:pPr>
    </w:p>
    <w:p w14:paraId="00E5C33C" w14:textId="77777777" w:rsidR="00F764A3" w:rsidRPr="0032629B" w:rsidRDefault="00260143">
      <w:pPr>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Por lo expuesto y fundado, este Pleno:</w:t>
      </w:r>
    </w:p>
    <w:p w14:paraId="097F7817" w14:textId="77777777" w:rsidR="00F764A3" w:rsidRPr="0032629B" w:rsidRDefault="00260143" w:rsidP="00E02FB4">
      <w:pPr>
        <w:pStyle w:val="Ttulo1"/>
        <w:jc w:val="center"/>
        <w:rPr>
          <w:rFonts w:ascii="Palatino Linotype" w:eastAsia="Palatino Linotype" w:hAnsi="Palatino Linotype" w:cs="Palatino Linotype"/>
          <w:b/>
          <w:color w:val="000000"/>
          <w:sz w:val="22"/>
          <w:szCs w:val="22"/>
        </w:rPr>
      </w:pPr>
      <w:bookmarkStart w:id="16" w:name="_Toc212127785"/>
      <w:r w:rsidRPr="0032629B">
        <w:rPr>
          <w:rFonts w:ascii="Palatino Linotype" w:eastAsia="Palatino Linotype" w:hAnsi="Palatino Linotype" w:cs="Palatino Linotype"/>
          <w:b/>
          <w:color w:val="000000"/>
          <w:sz w:val="22"/>
          <w:szCs w:val="22"/>
        </w:rPr>
        <w:t>R E S U E L V E:</w:t>
      </w:r>
      <w:bookmarkEnd w:id="16"/>
    </w:p>
    <w:p w14:paraId="7A2ED309" w14:textId="77777777" w:rsidR="00F764A3" w:rsidRPr="0032629B" w:rsidRDefault="00F764A3">
      <w:pPr>
        <w:spacing w:line="360" w:lineRule="auto"/>
        <w:ind w:right="-91"/>
        <w:jc w:val="center"/>
        <w:rPr>
          <w:rFonts w:ascii="Palatino Linotype" w:eastAsia="Palatino Linotype" w:hAnsi="Palatino Linotype" w:cs="Palatino Linotype"/>
          <w:b/>
          <w:color w:val="000000"/>
          <w:sz w:val="22"/>
          <w:szCs w:val="22"/>
        </w:rPr>
      </w:pPr>
    </w:p>
    <w:p w14:paraId="7162ECF3" w14:textId="77777777" w:rsidR="00F764A3" w:rsidRPr="0032629B" w:rsidRDefault="00260143">
      <w:pPr>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b/>
          <w:color w:val="000000"/>
          <w:sz w:val="22"/>
          <w:szCs w:val="22"/>
        </w:rPr>
        <w:t xml:space="preserve">PRIMERO. </w:t>
      </w:r>
      <w:r w:rsidRPr="0032629B">
        <w:rPr>
          <w:rFonts w:ascii="Palatino Linotype" w:eastAsia="Palatino Linotype" w:hAnsi="Palatino Linotype" w:cs="Palatino Linotype"/>
          <w:color w:val="000000"/>
          <w:sz w:val="22"/>
          <w:szCs w:val="22"/>
        </w:rPr>
        <w:t xml:space="preserve">Resultan </w:t>
      </w:r>
      <w:r w:rsidRPr="0032629B">
        <w:rPr>
          <w:rFonts w:ascii="Palatino Linotype" w:eastAsia="Palatino Linotype" w:hAnsi="Palatino Linotype" w:cs="Palatino Linotype"/>
          <w:b/>
          <w:color w:val="000000"/>
          <w:sz w:val="22"/>
          <w:szCs w:val="22"/>
        </w:rPr>
        <w:t>FUNDADAS</w:t>
      </w:r>
      <w:r w:rsidRPr="0032629B">
        <w:rPr>
          <w:rFonts w:ascii="Palatino Linotype" w:eastAsia="Palatino Linotype" w:hAnsi="Palatino Linotype" w:cs="Palatino Linotype"/>
          <w:color w:val="000000"/>
          <w:sz w:val="22"/>
          <w:szCs w:val="22"/>
        </w:rPr>
        <w:t xml:space="preserve"> las razones o motivos de inconformidad hechos valer por el Particular en los Recursos de Revisión </w:t>
      </w:r>
      <w:r w:rsidRPr="0032629B">
        <w:rPr>
          <w:rFonts w:ascii="Palatino Linotype" w:eastAsia="Palatino Linotype" w:hAnsi="Palatino Linotype" w:cs="Palatino Linotype"/>
          <w:b/>
          <w:color w:val="000000"/>
          <w:sz w:val="22"/>
          <w:szCs w:val="22"/>
        </w:rPr>
        <w:t>11061/INFOEM/IP/RR/2025, 11062/INFOEM/IP/RR/2025 y 11063/INFOEM/IP/RR/2025</w:t>
      </w:r>
      <w:r w:rsidRPr="0032629B">
        <w:rPr>
          <w:rFonts w:ascii="Palatino Linotype" w:eastAsia="Palatino Linotype" w:hAnsi="Palatino Linotype" w:cs="Palatino Linotype"/>
          <w:color w:val="000000"/>
          <w:sz w:val="22"/>
          <w:szCs w:val="22"/>
        </w:rPr>
        <w:t>, en términos de los considerandos QUINTO y SEXTO de la presente Resolución.</w:t>
      </w:r>
    </w:p>
    <w:p w14:paraId="7B29256D" w14:textId="77777777" w:rsidR="00F764A3" w:rsidRPr="0032629B" w:rsidRDefault="00F764A3">
      <w:pPr>
        <w:spacing w:line="360" w:lineRule="auto"/>
        <w:jc w:val="both"/>
        <w:rPr>
          <w:rFonts w:ascii="Palatino Linotype" w:eastAsia="Palatino Linotype" w:hAnsi="Palatino Linotype" w:cs="Palatino Linotype"/>
          <w:color w:val="000000"/>
          <w:sz w:val="22"/>
          <w:szCs w:val="22"/>
        </w:rPr>
      </w:pPr>
    </w:p>
    <w:p w14:paraId="748DD03D" w14:textId="77777777" w:rsidR="00F764A3" w:rsidRPr="0032629B" w:rsidRDefault="00260143">
      <w:pPr>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b/>
          <w:color w:val="000000"/>
          <w:sz w:val="22"/>
          <w:szCs w:val="22"/>
        </w:rPr>
        <w:lastRenderedPageBreak/>
        <w:t xml:space="preserve">SEGUNDO. </w:t>
      </w:r>
      <w:r w:rsidRPr="0032629B">
        <w:rPr>
          <w:rFonts w:ascii="Palatino Linotype" w:eastAsia="Palatino Linotype" w:hAnsi="Palatino Linotype" w:cs="Palatino Linotype"/>
          <w:color w:val="000000"/>
          <w:sz w:val="22"/>
          <w:szCs w:val="22"/>
        </w:rPr>
        <w:t xml:space="preserve">Se </w:t>
      </w:r>
      <w:r w:rsidRPr="0032629B">
        <w:rPr>
          <w:rFonts w:ascii="Palatino Linotype" w:eastAsia="Palatino Linotype" w:hAnsi="Palatino Linotype" w:cs="Palatino Linotype"/>
          <w:b/>
          <w:color w:val="000000"/>
          <w:sz w:val="22"/>
          <w:szCs w:val="22"/>
        </w:rPr>
        <w:t>ORDENA</w:t>
      </w:r>
      <w:r w:rsidRPr="0032629B">
        <w:rPr>
          <w:rFonts w:ascii="Palatino Linotype" w:eastAsia="Palatino Linotype" w:hAnsi="Palatino Linotype" w:cs="Palatino Linotype"/>
          <w:color w:val="000000"/>
          <w:sz w:val="22"/>
          <w:szCs w:val="22"/>
        </w:rPr>
        <w:t xml:space="preserve"> al Sujeto Obligado</w:t>
      </w:r>
      <w:r w:rsidRPr="0032629B">
        <w:rPr>
          <w:rFonts w:ascii="Palatino Linotype" w:eastAsia="Palatino Linotype" w:hAnsi="Palatino Linotype" w:cs="Palatino Linotype"/>
          <w:b/>
          <w:color w:val="000000"/>
          <w:sz w:val="22"/>
          <w:szCs w:val="22"/>
        </w:rPr>
        <w:t xml:space="preserve">, </w:t>
      </w:r>
      <w:r w:rsidRPr="0032629B">
        <w:rPr>
          <w:rFonts w:ascii="Palatino Linotype" w:eastAsia="Palatino Linotype" w:hAnsi="Palatino Linotype" w:cs="Palatino Linotype"/>
          <w:color w:val="000000"/>
          <w:sz w:val="22"/>
          <w:szCs w:val="22"/>
        </w:rPr>
        <w:t xml:space="preserve">a efecto de que de atención a las Solicitudes de acceso a la información </w:t>
      </w:r>
      <w:r w:rsidRPr="0032629B">
        <w:rPr>
          <w:rFonts w:ascii="Palatino Linotype" w:eastAsia="Palatino Linotype" w:hAnsi="Palatino Linotype" w:cs="Palatino Linotype"/>
          <w:b/>
          <w:color w:val="000000"/>
          <w:sz w:val="22"/>
          <w:szCs w:val="22"/>
        </w:rPr>
        <w:t>00337/HUEHUETO/IP/2025, 00338/HUEHUETO/IP/2025 y 00339/HUEHUETO/IP/2025</w:t>
      </w:r>
      <w:r w:rsidRPr="0032629B">
        <w:rPr>
          <w:rFonts w:ascii="Palatino Linotype" w:eastAsia="Palatino Linotype" w:hAnsi="Palatino Linotype" w:cs="Palatino Linotype"/>
          <w:color w:val="000000"/>
          <w:sz w:val="22"/>
          <w:szCs w:val="22"/>
        </w:rPr>
        <w:t xml:space="preserve"> y, a través del Sistema de Acceso a la Información Mexiquense (SAIMEX), de respuesta que conforme a derecho corresponda.</w:t>
      </w:r>
    </w:p>
    <w:p w14:paraId="7F7AA7EC" w14:textId="77777777" w:rsidR="00F764A3" w:rsidRPr="0032629B" w:rsidRDefault="00F764A3">
      <w:pPr>
        <w:spacing w:line="360" w:lineRule="auto"/>
        <w:ind w:right="-28"/>
        <w:jc w:val="both"/>
        <w:rPr>
          <w:rFonts w:ascii="Palatino Linotype" w:eastAsia="Palatino Linotype" w:hAnsi="Palatino Linotype" w:cs="Palatino Linotype"/>
          <w:color w:val="000000"/>
          <w:sz w:val="22"/>
          <w:szCs w:val="22"/>
        </w:rPr>
      </w:pPr>
    </w:p>
    <w:p w14:paraId="1F88FB01" w14:textId="77777777" w:rsidR="00F764A3" w:rsidRPr="0032629B" w:rsidRDefault="00260143">
      <w:pPr>
        <w:spacing w:line="360" w:lineRule="auto"/>
        <w:ind w:right="-28"/>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b/>
          <w:color w:val="000000"/>
          <w:sz w:val="22"/>
          <w:szCs w:val="22"/>
        </w:rPr>
        <w:t>TERCERO.</w:t>
      </w:r>
      <w:r w:rsidRPr="0032629B">
        <w:rPr>
          <w:rFonts w:ascii="Palatino Linotype" w:eastAsia="Palatino Linotype" w:hAnsi="Palatino Linotype" w:cs="Palatino Linotype"/>
          <w:color w:val="000000"/>
          <w:sz w:val="22"/>
          <w:szCs w:val="22"/>
        </w:rPr>
        <w:t xml:space="preserve"> 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w:t>
      </w:r>
    </w:p>
    <w:p w14:paraId="651208FD" w14:textId="77777777" w:rsidR="00F764A3" w:rsidRPr="0032629B" w:rsidRDefault="00F764A3">
      <w:pPr>
        <w:spacing w:line="360" w:lineRule="auto"/>
        <w:jc w:val="both"/>
        <w:rPr>
          <w:rFonts w:ascii="Palatino Linotype" w:eastAsia="Palatino Linotype" w:hAnsi="Palatino Linotype" w:cs="Palatino Linotype"/>
          <w:color w:val="000000"/>
          <w:sz w:val="22"/>
          <w:szCs w:val="22"/>
        </w:rPr>
      </w:pPr>
    </w:p>
    <w:p w14:paraId="7FEFB184" w14:textId="77777777" w:rsidR="00F764A3" w:rsidRPr="0032629B" w:rsidRDefault="00260143">
      <w:pPr>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b/>
          <w:color w:val="000000"/>
          <w:sz w:val="22"/>
          <w:szCs w:val="22"/>
        </w:rPr>
        <w:t xml:space="preserve">CUARTO. NOTIFÍQUESE POR SAIMEX </w:t>
      </w:r>
      <w:r w:rsidRPr="0032629B">
        <w:rPr>
          <w:rFonts w:ascii="Palatino Linotype" w:eastAsia="Palatino Linotype" w:hAnsi="Palatino Linotype" w:cs="Palatino Linotype"/>
          <w:color w:val="000000"/>
          <w:sz w:val="22"/>
          <w:szCs w:val="22"/>
        </w:rPr>
        <w:t>la presente resolución al Titular de la Unidad de</w:t>
      </w:r>
    </w:p>
    <w:p w14:paraId="297A0C77" w14:textId="77777777" w:rsidR="00F764A3" w:rsidRPr="0032629B" w:rsidRDefault="00260143">
      <w:pPr>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4A3D0048" w14:textId="77777777" w:rsidR="00F764A3" w:rsidRPr="0032629B" w:rsidRDefault="00F764A3">
      <w:pPr>
        <w:spacing w:line="360" w:lineRule="auto"/>
        <w:jc w:val="both"/>
        <w:rPr>
          <w:rFonts w:ascii="Palatino Linotype" w:eastAsia="Palatino Linotype" w:hAnsi="Palatino Linotype" w:cs="Palatino Linotype"/>
          <w:color w:val="000000"/>
          <w:sz w:val="22"/>
          <w:szCs w:val="22"/>
        </w:rPr>
      </w:pPr>
    </w:p>
    <w:p w14:paraId="214095D6" w14:textId="77777777" w:rsidR="00F764A3" w:rsidRPr="0032629B" w:rsidRDefault="00260143">
      <w:pPr>
        <w:spacing w:line="360" w:lineRule="auto"/>
        <w:jc w:val="both"/>
        <w:rPr>
          <w:rFonts w:ascii="Palatino Linotype" w:eastAsia="Palatino Linotype" w:hAnsi="Palatino Linotype" w:cs="Palatino Linotype"/>
          <w:sz w:val="22"/>
          <w:szCs w:val="22"/>
        </w:rPr>
      </w:pPr>
      <w:r w:rsidRPr="0032629B">
        <w:rPr>
          <w:rFonts w:ascii="Palatino Linotype" w:eastAsia="Palatino Linotype" w:hAnsi="Palatino Linotype" w:cs="Palatino Linotype"/>
          <w:b/>
          <w:sz w:val="22"/>
          <w:szCs w:val="22"/>
        </w:rPr>
        <w:t>QUINTO. NOTIFÍQUESE</w:t>
      </w:r>
      <w:r w:rsidRPr="0032629B">
        <w:rPr>
          <w:rFonts w:ascii="Palatino Linotype" w:eastAsia="Palatino Linotype" w:hAnsi="Palatino Linotype" w:cs="Palatino Linotype"/>
          <w:sz w:val="22"/>
          <w:szCs w:val="22"/>
        </w:rPr>
        <w:t xml:space="preserve"> </w:t>
      </w:r>
      <w:r w:rsidRPr="0032629B">
        <w:rPr>
          <w:rFonts w:ascii="Palatino Linotype" w:eastAsia="Palatino Linotype" w:hAnsi="Palatino Linotype" w:cs="Palatino Linotype"/>
          <w:b/>
          <w:sz w:val="22"/>
          <w:szCs w:val="22"/>
        </w:rPr>
        <w:t xml:space="preserve">POR SAIMEX, </w:t>
      </w:r>
      <w:r w:rsidRPr="0032629B">
        <w:rPr>
          <w:rFonts w:ascii="Palatino Linotype" w:eastAsia="Palatino Linotype" w:hAnsi="Palatino Linotype" w:cs="Palatino Linotype"/>
          <w:sz w:val="22"/>
          <w:szCs w:val="22"/>
        </w:rP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5C0F7C0" w14:textId="77777777" w:rsidR="00F764A3" w:rsidRPr="0032629B" w:rsidRDefault="00F764A3">
      <w:pPr>
        <w:spacing w:line="360" w:lineRule="auto"/>
        <w:ind w:left="708" w:hanging="708"/>
        <w:jc w:val="both"/>
        <w:rPr>
          <w:rFonts w:ascii="Palatino Linotype" w:eastAsia="Palatino Linotype" w:hAnsi="Palatino Linotype" w:cs="Palatino Linotype"/>
          <w:sz w:val="22"/>
          <w:szCs w:val="22"/>
        </w:rPr>
      </w:pPr>
    </w:p>
    <w:p w14:paraId="16ED65C2" w14:textId="77777777" w:rsidR="00F764A3" w:rsidRPr="0032629B" w:rsidRDefault="00260143">
      <w:pPr>
        <w:spacing w:line="360" w:lineRule="auto"/>
        <w:jc w:val="both"/>
        <w:rPr>
          <w:rFonts w:ascii="Palatino Linotype" w:eastAsia="Palatino Linotype" w:hAnsi="Palatino Linotype" w:cs="Palatino Linotype"/>
          <w:sz w:val="22"/>
          <w:szCs w:val="22"/>
        </w:rPr>
      </w:pPr>
      <w:r w:rsidRPr="0032629B">
        <w:rPr>
          <w:rFonts w:ascii="Palatino Linotype" w:eastAsia="Palatino Linotype" w:hAnsi="Palatino Linotype" w:cs="Palatino Linotype"/>
          <w:b/>
          <w:sz w:val="22"/>
          <w:szCs w:val="22"/>
        </w:rPr>
        <w:t>SEXTO.</w:t>
      </w:r>
      <w:r w:rsidRPr="0032629B">
        <w:rPr>
          <w:rFonts w:ascii="Palatino Linotype" w:eastAsia="Palatino Linotype" w:hAnsi="Palatino Linotype" w:cs="Palatino Linotype"/>
          <w:sz w:val="22"/>
          <w:szCs w:val="22"/>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2C657142" w14:textId="77777777" w:rsidR="00F764A3" w:rsidRPr="0032629B" w:rsidRDefault="00F764A3">
      <w:pPr>
        <w:spacing w:line="360" w:lineRule="auto"/>
        <w:jc w:val="both"/>
        <w:rPr>
          <w:rFonts w:ascii="Palatino Linotype" w:eastAsia="Palatino Linotype" w:hAnsi="Palatino Linotype" w:cs="Palatino Linotype"/>
          <w:b/>
          <w:color w:val="000000"/>
          <w:sz w:val="22"/>
          <w:szCs w:val="22"/>
        </w:rPr>
      </w:pPr>
    </w:p>
    <w:p w14:paraId="4AB6CA24" w14:textId="50E06897" w:rsidR="00F764A3" w:rsidRDefault="00260143">
      <w:pPr>
        <w:spacing w:line="360" w:lineRule="auto"/>
        <w:jc w:val="both"/>
        <w:rPr>
          <w:rFonts w:ascii="Palatino Linotype" w:eastAsia="Palatino Linotype" w:hAnsi="Palatino Linotype" w:cs="Palatino Linotype"/>
          <w:color w:val="000000"/>
          <w:sz w:val="22"/>
          <w:szCs w:val="22"/>
        </w:rPr>
      </w:pPr>
      <w:r w:rsidRPr="0032629B">
        <w:rPr>
          <w:rFonts w:ascii="Palatino Linotype" w:eastAsia="Palatino Linotype" w:hAnsi="Palatino Linotype" w:cs="Palatino Linotype"/>
          <w:color w:val="000000"/>
          <w:sz w:val="22"/>
          <w:szCs w:val="22"/>
        </w:rPr>
        <w:t>ASÍ LO RESUELVE, POR </w:t>
      </w:r>
      <w:r w:rsidRPr="0032629B">
        <w:rPr>
          <w:rFonts w:ascii="Palatino Linotype" w:eastAsia="Palatino Linotype" w:hAnsi="Palatino Linotype" w:cs="Palatino Linotype"/>
          <w:b/>
          <w:color w:val="000000"/>
          <w:sz w:val="22"/>
          <w:szCs w:val="22"/>
        </w:rPr>
        <w:t>UNANIMIDAD</w:t>
      </w:r>
      <w:r w:rsidRPr="0032629B">
        <w:rPr>
          <w:rFonts w:ascii="Palatino Linotype" w:eastAsia="Palatino Linotype" w:hAnsi="Palatino Linotype" w:cs="Palatino Linotype"/>
          <w:color w:val="000000"/>
          <w:sz w:val="22"/>
          <w:szCs w:val="22"/>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w:t>
      </w:r>
      <w:r w:rsidR="003773C6">
        <w:rPr>
          <w:rFonts w:ascii="Palatino Linotype" w:eastAsia="Palatino Linotype" w:hAnsi="Palatino Linotype" w:cs="Palatino Linotype"/>
          <w:color w:val="000000"/>
          <w:sz w:val="22"/>
          <w:szCs w:val="22"/>
        </w:rPr>
        <w:t xml:space="preserve"> LA TRIGÉSIMA OCTAVA ORDINARIA </w:t>
      </w:r>
      <w:r w:rsidRPr="0032629B">
        <w:rPr>
          <w:rFonts w:ascii="Palatino Linotype" w:eastAsia="Palatino Linotype" w:hAnsi="Palatino Linotype" w:cs="Palatino Linotype"/>
          <w:color w:val="000000"/>
          <w:sz w:val="22"/>
          <w:szCs w:val="22"/>
        </w:rPr>
        <w:t>CELEBRADA EL VEINTIDÓS DE OCTUBRE DE DOS MIL VEINTICINCO, ANTE EL SECRETARIO TÉCNICO DEL PLENO, ALEXIS TAPIA RAMÍREZ.</w:t>
      </w:r>
    </w:p>
    <w:p w14:paraId="6175A6C3" w14:textId="77777777" w:rsidR="00F764A3" w:rsidRDefault="00F764A3">
      <w:pPr>
        <w:spacing w:line="360" w:lineRule="auto"/>
        <w:jc w:val="both"/>
        <w:rPr>
          <w:rFonts w:ascii="Palatino Linotype" w:eastAsia="Palatino Linotype" w:hAnsi="Palatino Linotype" w:cs="Palatino Linotype"/>
          <w:color w:val="FF0000"/>
          <w:sz w:val="22"/>
          <w:szCs w:val="22"/>
        </w:rPr>
      </w:pPr>
    </w:p>
    <w:p w14:paraId="798B5EF4" w14:textId="77777777" w:rsidR="00F764A3" w:rsidRDefault="00F764A3">
      <w:pPr>
        <w:spacing w:line="360" w:lineRule="auto"/>
        <w:jc w:val="both"/>
        <w:rPr>
          <w:rFonts w:ascii="Palatino Linotype" w:eastAsia="Palatino Linotype" w:hAnsi="Palatino Linotype" w:cs="Palatino Linotype"/>
          <w:color w:val="FF0000"/>
          <w:sz w:val="22"/>
          <w:szCs w:val="22"/>
        </w:rPr>
      </w:pPr>
    </w:p>
    <w:p w14:paraId="72C6A7DB" w14:textId="77777777" w:rsidR="00F764A3" w:rsidRDefault="00F764A3">
      <w:pPr>
        <w:spacing w:line="360" w:lineRule="auto"/>
        <w:jc w:val="both"/>
        <w:rPr>
          <w:rFonts w:ascii="Palatino Linotype" w:eastAsia="Palatino Linotype" w:hAnsi="Palatino Linotype" w:cs="Palatino Linotype"/>
          <w:color w:val="FF0000"/>
          <w:sz w:val="22"/>
          <w:szCs w:val="22"/>
        </w:rPr>
      </w:pPr>
    </w:p>
    <w:p w14:paraId="4A226815" w14:textId="77777777" w:rsidR="00F764A3" w:rsidRDefault="00F764A3">
      <w:pPr>
        <w:spacing w:line="360" w:lineRule="auto"/>
        <w:jc w:val="both"/>
        <w:rPr>
          <w:rFonts w:ascii="Palatino Linotype" w:eastAsia="Palatino Linotype" w:hAnsi="Palatino Linotype" w:cs="Palatino Linotype"/>
          <w:color w:val="FF0000"/>
          <w:sz w:val="22"/>
          <w:szCs w:val="22"/>
        </w:rPr>
      </w:pPr>
    </w:p>
    <w:p w14:paraId="24FFBA48" w14:textId="77777777" w:rsidR="00F764A3" w:rsidRDefault="00F764A3">
      <w:pPr>
        <w:spacing w:line="360" w:lineRule="auto"/>
        <w:jc w:val="both"/>
        <w:rPr>
          <w:rFonts w:ascii="Palatino Linotype" w:eastAsia="Palatino Linotype" w:hAnsi="Palatino Linotype" w:cs="Palatino Linotype"/>
          <w:color w:val="FF0000"/>
          <w:sz w:val="22"/>
          <w:szCs w:val="22"/>
        </w:rPr>
      </w:pPr>
    </w:p>
    <w:p w14:paraId="019A2F08" w14:textId="77777777" w:rsidR="00F764A3" w:rsidRDefault="00F764A3">
      <w:pPr>
        <w:spacing w:line="360" w:lineRule="auto"/>
        <w:jc w:val="both"/>
        <w:rPr>
          <w:rFonts w:ascii="Palatino Linotype" w:eastAsia="Palatino Linotype" w:hAnsi="Palatino Linotype" w:cs="Palatino Linotype"/>
          <w:color w:val="FF0000"/>
          <w:sz w:val="22"/>
          <w:szCs w:val="22"/>
        </w:rPr>
      </w:pPr>
    </w:p>
    <w:p w14:paraId="130AF557" w14:textId="77777777" w:rsidR="00F764A3" w:rsidRDefault="00F764A3">
      <w:pPr>
        <w:spacing w:line="360" w:lineRule="auto"/>
        <w:jc w:val="both"/>
        <w:rPr>
          <w:rFonts w:ascii="Palatino Linotype" w:eastAsia="Palatino Linotype" w:hAnsi="Palatino Linotype" w:cs="Palatino Linotype"/>
          <w:sz w:val="22"/>
          <w:szCs w:val="22"/>
        </w:rPr>
      </w:pPr>
    </w:p>
    <w:p w14:paraId="2672BD43" w14:textId="77777777" w:rsidR="00F764A3" w:rsidRDefault="00F764A3">
      <w:pPr>
        <w:spacing w:line="360" w:lineRule="auto"/>
        <w:jc w:val="both"/>
        <w:rPr>
          <w:rFonts w:ascii="Palatino Linotype" w:eastAsia="Palatino Linotype" w:hAnsi="Palatino Linotype" w:cs="Palatino Linotype"/>
          <w:sz w:val="22"/>
          <w:szCs w:val="22"/>
        </w:rPr>
      </w:pPr>
    </w:p>
    <w:p w14:paraId="1AD36A3A" w14:textId="77777777" w:rsidR="00F764A3" w:rsidRDefault="00F764A3">
      <w:pPr>
        <w:spacing w:line="360" w:lineRule="auto"/>
        <w:jc w:val="both"/>
        <w:rPr>
          <w:rFonts w:ascii="Palatino Linotype" w:eastAsia="Palatino Linotype" w:hAnsi="Palatino Linotype" w:cs="Palatino Linotype"/>
          <w:sz w:val="22"/>
          <w:szCs w:val="22"/>
        </w:rPr>
      </w:pPr>
    </w:p>
    <w:p w14:paraId="3B9EFBB7" w14:textId="77777777" w:rsidR="00F764A3" w:rsidRDefault="00F764A3">
      <w:pPr>
        <w:spacing w:line="360" w:lineRule="auto"/>
        <w:jc w:val="both"/>
        <w:rPr>
          <w:rFonts w:ascii="Palatino Linotype" w:eastAsia="Palatino Linotype" w:hAnsi="Palatino Linotype" w:cs="Palatino Linotype"/>
          <w:sz w:val="22"/>
          <w:szCs w:val="22"/>
        </w:rPr>
      </w:pPr>
    </w:p>
    <w:p w14:paraId="5D2B65FF" w14:textId="77777777" w:rsidR="00F764A3" w:rsidRDefault="00F764A3">
      <w:pPr>
        <w:spacing w:line="360" w:lineRule="auto"/>
        <w:jc w:val="both"/>
        <w:rPr>
          <w:rFonts w:ascii="Palatino Linotype" w:eastAsia="Palatino Linotype" w:hAnsi="Palatino Linotype" w:cs="Palatino Linotype"/>
          <w:sz w:val="22"/>
          <w:szCs w:val="22"/>
        </w:rPr>
      </w:pPr>
    </w:p>
    <w:p w14:paraId="64F4C6F2" w14:textId="77777777" w:rsidR="00F764A3" w:rsidRDefault="00F764A3">
      <w:pPr>
        <w:spacing w:line="360" w:lineRule="auto"/>
        <w:jc w:val="both"/>
        <w:rPr>
          <w:rFonts w:ascii="Palatino Linotype" w:eastAsia="Palatino Linotype" w:hAnsi="Palatino Linotype" w:cs="Palatino Linotype"/>
          <w:sz w:val="22"/>
          <w:szCs w:val="22"/>
        </w:rPr>
      </w:pPr>
    </w:p>
    <w:p w14:paraId="1D810D8E" w14:textId="77777777" w:rsidR="00F764A3" w:rsidRDefault="00F764A3">
      <w:pPr>
        <w:spacing w:line="360" w:lineRule="auto"/>
        <w:jc w:val="both"/>
        <w:rPr>
          <w:rFonts w:ascii="Palatino Linotype" w:eastAsia="Palatino Linotype" w:hAnsi="Palatino Linotype" w:cs="Palatino Linotype"/>
          <w:sz w:val="22"/>
          <w:szCs w:val="22"/>
        </w:rPr>
      </w:pPr>
    </w:p>
    <w:p w14:paraId="7AF1B9AE" w14:textId="77777777" w:rsidR="00F764A3" w:rsidRDefault="00F764A3">
      <w:pPr>
        <w:spacing w:line="360" w:lineRule="auto"/>
        <w:jc w:val="both"/>
        <w:rPr>
          <w:rFonts w:ascii="Palatino Linotype" w:eastAsia="Palatino Linotype" w:hAnsi="Palatino Linotype" w:cs="Palatino Linotype"/>
          <w:sz w:val="22"/>
          <w:szCs w:val="22"/>
        </w:rPr>
      </w:pPr>
    </w:p>
    <w:p w14:paraId="266D31C9" w14:textId="77777777" w:rsidR="00F764A3" w:rsidRDefault="00F764A3">
      <w:pPr>
        <w:spacing w:line="360" w:lineRule="auto"/>
        <w:jc w:val="both"/>
        <w:rPr>
          <w:rFonts w:ascii="Palatino Linotype" w:eastAsia="Palatino Linotype" w:hAnsi="Palatino Linotype" w:cs="Palatino Linotype"/>
          <w:sz w:val="22"/>
          <w:szCs w:val="22"/>
        </w:rPr>
      </w:pPr>
    </w:p>
    <w:p w14:paraId="461BC350" w14:textId="77777777" w:rsidR="00F764A3" w:rsidRDefault="00F764A3">
      <w:pPr>
        <w:spacing w:line="360" w:lineRule="auto"/>
        <w:jc w:val="both"/>
        <w:rPr>
          <w:rFonts w:ascii="Palatino Linotype" w:eastAsia="Palatino Linotype" w:hAnsi="Palatino Linotype" w:cs="Palatino Linotype"/>
          <w:sz w:val="22"/>
          <w:szCs w:val="22"/>
        </w:rPr>
      </w:pPr>
    </w:p>
    <w:p w14:paraId="32209EFE" w14:textId="77777777" w:rsidR="00F764A3" w:rsidRDefault="00F764A3">
      <w:pPr>
        <w:spacing w:line="360" w:lineRule="auto"/>
        <w:jc w:val="both"/>
        <w:rPr>
          <w:rFonts w:ascii="Palatino Linotype" w:eastAsia="Palatino Linotype" w:hAnsi="Palatino Linotype" w:cs="Palatino Linotype"/>
          <w:sz w:val="22"/>
          <w:szCs w:val="22"/>
        </w:rPr>
      </w:pPr>
    </w:p>
    <w:p w14:paraId="28804254" w14:textId="77777777" w:rsidR="00F764A3" w:rsidRDefault="00F764A3">
      <w:pPr>
        <w:spacing w:line="360" w:lineRule="auto"/>
        <w:jc w:val="both"/>
        <w:rPr>
          <w:rFonts w:ascii="Palatino Linotype" w:eastAsia="Palatino Linotype" w:hAnsi="Palatino Linotype" w:cs="Palatino Linotype"/>
          <w:sz w:val="22"/>
          <w:szCs w:val="22"/>
        </w:rPr>
      </w:pPr>
    </w:p>
    <w:sectPr w:rsidR="00F764A3">
      <w:headerReference w:type="default" r:id="rId12"/>
      <w:footerReference w:type="default" r:id="rId13"/>
      <w:headerReference w:type="first" r:id="rId14"/>
      <w:footerReference w:type="first" r:id="rId15"/>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293BC" w14:textId="77777777" w:rsidR="00792158" w:rsidRDefault="00792158">
      <w:r>
        <w:separator/>
      </w:r>
    </w:p>
  </w:endnote>
  <w:endnote w:type="continuationSeparator" w:id="0">
    <w:p w14:paraId="12CDA320" w14:textId="77777777" w:rsidR="00792158" w:rsidRDefault="00792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4DC05486-CC65-4025-8E78-CE4BF5DBF0F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9564C47-5B50-413D-A116-C2F5F12D2111}"/>
  </w:font>
  <w:font w:name="Calibri Light">
    <w:panose1 w:val="020F0302020204030204"/>
    <w:charset w:val="00"/>
    <w:family w:val="swiss"/>
    <w:pitch w:val="variable"/>
    <w:sig w:usb0="E4002EFF" w:usb1="C000247B" w:usb2="00000009" w:usb3="00000000" w:csb0="000001FF" w:csb1="00000000"/>
    <w:embedRegular r:id="rId3" w:fontKey="{B9EBFC1F-29B4-4626-A973-D058D5243003}"/>
  </w:font>
  <w:font w:name="Century Gothic">
    <w:panose1 w:val="020B0502020202020204"/>
    <w:charset w:val="00"/>
    <w:family w:val="swiss"/>
    <w:pitch w:val="variable"/>
    <w:sig w:usb0="00000287" w:usb1="00000000" w:usb2="00000000" w:usb3="00000000" w:csb0="0000009F" w:csb1="00000000"/>
    <w:embedRegular r:id="rId4" w:fontKey="{21C4920E-B17D-4F43-A1B6-039024918ED6}"/>
  </w:font>
  <w:font w:name="Segoe UI">
    <w:panose1 w:val="020B0502040204020203"/>
    <w:charset w:val="00"/>
    <w:family w:val="swiss"/>
    <w:pitch w:val="variable"/>
    <w:sig w:usb0="E4002EFF" w:usb1="C000E47F" w:usb2="00000009" w:usb3="00000000" w:csb0="000001FF" w:csb1="00000000"/>
    <w:embedRegular r:id="rId5" w:fontKey="{7B00DA4C-A81F-4545-B91F-0562058CCB32}"/>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Regular r:id="rId6" w:fontKey="{2681B677-C0E8-4D8D-9583-F5AC1594C19F}"/>
    <w:embedItalic r:id="rId7" w:fontKey="{BCE6C202-E872-41FC-94A8-5C00FD1504E8}"/>
  </w:font>
  <w:font w:name="Palatino Linotype">
    <w:panose1 w:val="02040502050505030304"/>
    <w:charset w:val="00"/>
    <w:family w:val="roman"/>
    <w:pitch w:val="variable"/>
    <w:sig w:usb0="E0000287" w:usb1="40000013" w:usb2="00000000" w:usb3="00000000" w:csb0="0000019F" w:csb1="00000000"/>
    <w:embedRegular r:id="rId8" w:fontKey="{2BFA86FB-42C6-4417-9298-5C0ABEC76C36}"/>
    <w:embedBold r:id="rId9" w:fontKey="{AC265538-C49D-49EB-AA6A-5F99AAFB5889}"/>
    <w:embedItalic r:id="rId10" w:fontKey="{3E872C7C-1AC5-492C-8AB7-1CD105920068}"/>
    <w:embedBoldItalic r:id="rId11" w:fontKey="{DB02FA28-244C-4651-A086-DBDCEC4C122C}"/>
  </w:font>
  <w:font w:name="Garamond">
    <w:panose1 w:val="02020404030301010803"/>
    <w:charset w:val="00"/>
    <w:family w:val="roman"/>
    <w:pitch w:val="variable"/>
    <w:sig w:usb0="00000287" w:usb1="00000000" w:usb2="00000000" w:usb3="00000000" w:csb0="0000009F" w:csb1="00000000"/>
    <w:embedRegular r:id="rId12" w:fontKey="{E8D176B4-3F8A-4B4A-934D-24F2DE314D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6A7ED" w14:textId="77777777" w:rsidR="00F764A3" w:rsidRDefault="00F764A3">
    <w:pPr>
      <w:pBdr>
        <w:top w:val="nil"/>
        <w:left w:val="nil"/>
        <w:bottom w:val="nil"/>
        <w:right w:val="nil"/>
        <w:between w:val="nil"/>
      </w:pBdr>
      <w:tabs>
        <w:tab w:val="center" w:pos="4419"/>
        <w:tab w:val="right" w:pos="8838"/>
      </w:tabs>
      <w:jc w:val="right"/>
      <w:rPr>
        <w:color w:val="000000"/>
        <w:sz w:val="26"/>
        <w:szCs w:val="26"/>
      </w:rPr>
    </w:pPr>
  </w:p>
  <w:p w14:paraId="0454D816" w14:textId="77777777" w:rsidR="00F764A3" w:rsidRDefault="00260143">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31B52">
      <w:rPr>
        <w:b/>
        <w:noProof/>
        <w:color w:val="000000"/>
        <w:sz w:val="24"/>
        <w:szCs w:val="24"/>
      </w:rPr>
      <w:t>22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31B52">
      <w:rPr>
        <w:b/>
        <w:noProof/>
        <w:color w:val="000000"/>
        <w:sz w:val="24"/>
        <w:szCs w:val="24"/>
      </w:rPr>
      <w:t>23</w:t>
    </w:r>
    <w:r>
      <w:rPr>
        <w:b/>
        <w:color w:val="000000"/>
        <w:sz w:val="24"/>
        <w:szCs w:val="24"/>
      </w:rPr>
      <w:fldChar w:fldCharType="end"/>
    </w:r>
  </w:p>
  <w:p w14:paraId="45F2852E" w14:textId="77777777" w:rsidR="00F764A3" w:rsidRDefault="00F764A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97FA5" w14:textId="77777777" w:rsidR="00F764A3" w:rsidRDefault="00F764A3">
    <w:pPr>
      <w:pBdr>
        <w:top w:val="nil"/>
        <w:left w:val="nil"/>
        <w:bottom w:val="nil"/>
        <w:right w:val="nil"/>
        <w:between w:val="nil"/>
      </w:pBdr>
      <w:tabs>
        <w:tab w:val="center" w:pos="4419"/>
        <w:tab w:val="right" w:pos="8838"/>
      </w:tabs>
      <w:jc w:val="right"/>
      <w:rPr>
        <w:color w:val="000000"/>
      </w:rPr>
    </w:pPr>
  </w:p>
  <w:p w14:paraId="6E12D340" w14:textId="77777777" w:rsidR="00F764A3" w:rsidRDefault="00260143">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31B52">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31B52">
      <w:rPr>
        <w:b/>
        <w:noProof/>
        <w:color w:val="000000"/>
        <w:sz w:val="24"/>
        <w:szCs w:val="24"/>
      </w:rPr>
      <w:t>23</w:t>
    </w:r>
    <w:r>
      <w:rPr>
        <w:b/>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316A2" w14:textId="77777777" w:rsidR="00792158" w:rsidRDefault="00792158">
      <w:r>
        <w:separator/>
      </w:r>
    </w:p>
  </w:footnote>
  <w:footnote w:type="continuationSeparator" w:id="0">
    <w:p w14:paraId="60EFBDA9" w14:textId="77777777" w:rsidR="00792158" w:rsidRDefault="007921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77A50" w14:textId="77777777" w:rsidR="00F764A3" w:rsidRDefault="00B47096">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r>
      <w:rPr>
        <w:rFonts w:ascii="Garamond" w:eastAsia="Garamond" w:hAnsi="Garamond" w:cs="Garamond"/>
        <w:color w:val="000000"/>
        <w:sz w:val="16"/>
        <w:szCs w:val="16"/>
      </w:rPr>
      <w:pict w14:anchorId="077BDA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MARCA DE AGUA - HOJA RESOLUCIÓN" style="position:absolute;margin-left:-76.05pt;margin-top:-141.45pt;width:663.5pt;height:12in;z-index:-251658240;mso-wrap-edited:f;mso-position-horizontal:absolute;mso-position-horizontal-relative:margin;mso-position-vertical:absolute;mso-position-vertical-relative:margin" o:allowincell="f">
          <v:imagedata r:id="rId1" o:title="MARCA DE AGUA - HOJA RESOLUCIÓN"/>
          <w10:wrap anchorx="margin" anchory="margin"/>
        </v:shape>
      </w:pict>
    </w:r>
  </w:p>
  <w:tbl>
    <w:tblPr>
      <w:tblStyle w:val="a4"/>
      <w:tblW w:w="9782" w:type="dxa"/>
      <w:tblInd w:w="0" w:type="dxa"/>
      <w:tblLayout w:type="fixed"/>
      <w:tblLook w:val="0400" w:firstRow="0" w:lastRow="0" w:firstColumn="0" w:lastColumn="0" w:noHBand="0" w:noVBand="1"/>
    </w:tblPr>
    <w:tblGrid>
      <w:gridCol w:w="2127"/>
      <w:gridCol w:w="7655"/>
    </w:tblGrid>
    <w:tr w:rsidR="00F764A3" w14:paraId="4672B01D" w14:textId="77777777">
      <w:trPr>
        <w:trHeight w:val="1412"/>
      </w:trPr>
      <w:tc>
        <w:tcPr>
          <w:tcW w:w="2127" w:type="dxa"/>
        </w:tcPr>
        <w:p w14:paraId="1B9C5290" w14:textId="77777777" w:rsidR="00F764A3" w:rsidRDefault="00F764A3">
          <w:pPr>
            <w:tabs>
              <w:tab w:val="right" w:pos="4273"/>
            </w:tabs>
            <w:rPr>
              <w:rFonts w:ascii="Garamond" w:eastAsia="Garamond" w:hAnsi="Garamond" w:cs="Garamond"/>
              <w:sz w:val="16"/>
              <w:szCs w:val="16"/>
            </w:rPr>
          </w:pPr>
        </w:p>
      </w:tc>
      <w:tc>
        <w:tcPr>
          <w:tcW w:w="7655" w:type="dxa"/>
        </w:tcPr>
        <w:p w14:paraId="57182FC2" w14:textId="77777777" w:rsidR="00F764A3" w:rsidRDefault="00F764A3">
          <w:pPr>
            <w:widowControl w:val="0"/>
            <w:pBdr>
              <w:top w:val="nil"/>
              <w:left w:val="nil"/>
              <w:bottom w:val="nil"/>
              <w:right w:val="nil"/>
              <w:between w:val="nil"/>
            </w:pBdr>
            <w:spacing w:line="276" w:lineRule="auto"/>
            <w:rPr>
              <w:rFonts w:ascii="Garamond" w:eastAsia="Garamond" w:hAnsi="Garamond" w:cs="Garamond"/>
              <w:sz w:val="16"/>
              <w:szCs w:val="16"/>
            </w:rPr>
          </w:pPr>
        </w:p>
        <w:tbl>
          <w:tblPr>
            <w:tblStyle w:val="a5"/>
            <w:tblW w:w="6110" w:type="dxa"/>
            <w:tblInd w:w="730" w:type="dxa"/>
            <w:tblLayout w:type="fixed"/>
            <w:tblLook w:val="0400" w:firstRow="0" w:lastRow="0" w:firstColumn="0" w:lastColumn="0" w:noHBand="0" w:noVBand="1"/>
          </w:tblPr>
          <w:tblGrid>
            <w:gridCol w:w="2552"/>
            <w:gridCol w:w="3558"/>
          </w:tblGrid>
          <w:tr w:rsidR="00F764A3" w14:paraId="2046B5A7" w14:textId="77777777">
            <w:trPr>
              <w:trHeight w:val="216"/>
            </w:trPr>
            <w:tc>
              <w:tcPr>
                <w:tcW w:w="2552" w:type="dxa"/>
              </w:tcPr>
              <w:p w14:paraId="55ED1053" w14:textId="77777777" w:rsidR="00F764A3" w:rsidRDefault="00260143">
                <w:pPr>
                  <w:tabs>
                    <w:tab w:val="right" w:pos="8838"/>
                  </w:tabs>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58" w:type="dxa"/>
              </w:tcPr>
              <w:p w14:paraId="02981ABF" w14:textId="77777777" w:rsidR="00F764A3" w:rsidRDefault="00260143">
                <w:pPr>
                  <w:tabs>
                    <w:tab w:val="right" w:pos="8838"/>
                  </w:tabs>
                  <w:ind w:left="-108" w:right="132"/>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11061/INFOEM/IP/RR/2025 y acumulados</w:t>
                </w:r>
              </w:p>
            </w:tc>
          </w:tr>
          <w:tr w:rsidR="00F764A3" w14:paraId="45719B0D" w14:textId="77777777">
            <w:trPr>
              <w:trHeight w:val="216"/>
            </w:trPr>
            <w:tc>
              <w:tcPr>
                <w:tcW w:w="2552" w:type="dxa"/>
              </w:tcPr>
              <w:p w14:paraId="53B39E36" w14:textId="77777777" w:rsidR="00F764A3" w:rsidRDefault="00260143">
                <w:pPr>
                  <w:tabs>
                    <w:tab w:val="right" w:pos="8838"/>
                  </w:tabs>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58" w:type="dxa"/>
              </w:tcPr>
              <w:p w14:paraId="2CC96698" w14:textId="77777777" w:rsidR="00F764A3" w:rsidRDefault="00260143">
                <w:pPr>
                  <w:tabs>
                    <w:tab w:val="right" w:pos="8838"/>
                  </w:tabs>
                  <w:ind w:left="-108" w:right="14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Huehuetoca</w:t>
                </w:r>
              </w:p>
            </w:tc>
          </w:tr>
          <w:tr w:rsidR="00F764A3" w14:paraId="6CB441DF" w14:textId="77777777">
            <w:trPr>
              <w:trHeight w:val="206"/>
            </w:trPr>
            <w:tc>
              <w:tcPr>
                <w:tcW w:w="2552" w:type="dxa"/>
              </w:tcPr>
              <w:p w14:paraId="325626A7" w14:textId="77777777" w:rsidR="00F764A3" w:rsidRDefault="00260143">
                <w:pPr>
                  <w:tabs>
                    <w:tab w:val="right" w:pos="8838"/>
                  </w:tabs>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558" w:type="dxa"/>
              </w:tcPr>
              <w:p w14:paraId="2E15A1D8" w14:textId="77777777" w:rsidR="00F764A3" w:rsidRDefault="00260143">
                <w:pPr>
                  <w:tabs>
                    <w:tab w:val="right" w:pos="8838"/>
                  </w:tabs>
                  <w:ind w:left="-10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14:paraId="0EEEB8C2" w14:textId="77777777" w:rsidR="00F764A3" w:rsidRDefault="00F764A3">
                <w:pPr>
                  <w:tabs>
                    <w:tab w:val="right" w:pos="8838"/>
                  </w:tabs>
                  <w:ind w:left="-108"/>
                  <w:jc w:val="both"/>
                  <w:rPr>
                    <w:rFonts w:ascii="Palatino Linotype" w:eastAsia="Palatino Linotype" w:hAnsi="Palatino Linotype" w:cs="Palatino Linotype"/>
                    <w:sz w:val="22"/>
                    <w:szCs w:val="22"/>
                  </w:rPr>
                </w:pPr>
              </w:p>
              <w:p w14:paraId="7732A36B" w14:textId="77777777" w:rsidR="00F764A3" w:rsidRDefault="00F764A3">
                <w:pPr>
                  <w:tabs>
                    <w:tab w:val="right" w:pos="8838"/>
                  </w:tabs>
                  <w:ind w:left="-108"/>
                  <w:jc w:val="both"/>
                  <w:rPr>
                    <w:rFonts w:ascii="Palatino Linotype" w:eastAsia="Palatino Linotype" w:hAnsi="Palatino Linotype" w:cs="Palatino Linotype"/>
                    <w:b/>
                    <w:sz w:val="14"/>
                    <w:szCs w:val="14"/>
                  </w:rPr>
                </w:pPr>
              </w:p>
            </w:tc>
          </w:tr>
        </w:tbl>
        <w:p w14:paraId="5A4FE78B" w14:textId="77777777" w:rsidR="00F764A3" w:rsidRDefault="00F764A3">
          <w:pPr>
            <w:tabs>
              <w:tab w:val="right" w:pos="8838"/>
            </w:tabs>
            <w:ind w:left="-28"/>
            <w:jc w:val="both"/>
            <w:rPr>
              <w:rFonts w:ascii="Arial" w:eastAsia="Arial" w:hAnsi="Arial" w:cs="Arial"/>
              <w:b/>
              <w:sz w:val="22"/>
              <w:szCs w:val="22"/>
            </w:rPr>
          </w:pPr>
        </w:p>
      </w:tc>
    </w:tr>
  </w:tbl>
  <w:p w14:paraId="38DB229A" w14:textId="77777777" w:rsidR="00F764A3" w:rsidRDefault="00F764A3">
    <w:pPr>
      <w:pBdr>
        <w:top w:val="nil"/>
        <w:left w:val="nil"/>
        <w:bottom w:val="nil"/>
        <w:right w:val="nil"/>
        <w:between w:val="nil"/>
      </w:pBdr>
      <w:tabs>
        <w:tab w:val="center" w:pos="4419"/>
        <w:tab w:val="right" w:pos="8838"/>
      </w:tabs>
      <w:rPr>
        <w:color w:val="000000"/>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5A416" w14:textId="1C6265D2" w:rsidR="00F764A3" w:rsidRDefault="00B47096">
    <w:r>
      <w:rPr>
        <w:rFonts w:ascii="Palatino Linotype" w:eastAsia="Palatino Linotype" w:hAnsi="Palatino Linotype" w:cs="Palatino Linotype"/>
        <w:b/>
        <w:sz w:val="22"/>
        <w:szCs w:val="22"/>
      </w:rPr>
      <w:pict w14:anchorId="357283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margin-left:-79.1pt;margin-top:-148.05pt;width:663.5pt;height:12in;z-index:-251659264;mso-position-horizontal:absolute;mso-position-horizontal-relative:margin;mso-position-vertical:absolute;mso-position-vertical-relative:margin">
          <v:imagedata r:id="rId1" o:title="image2"/>
          <w10:wrap anchorx="margin" anchory="margin"/>
        </v:shape>
      </w:pict>
    </w:r>
  </w:p>
  <w:tbl>
    <w:tblPr>
      <w:tblStyle w:val="a6"/>
      <w:tblpPr w:leftFromText="141" w:rightFromText="141" w:vertAnchor="page" w:horzAnchor="margin" w:tblpY="556"/>
      <w:tblW w:w="9067" w:type="dxa"/>
      <w:tblInd w:w="0" w:type="dxa"/>
      <w:tblLayout w:type="fixed"/>
      <w:tblLook w:val="0400" w:firstRow="0" w:lastRow="0" w:firstColumn="0" w:lastColumn="0" w:noHBand="0" w:noVBand="1"/>
    </w:tblPr>
    <w:tblGrid>
      <w:gridCol w:w="3119"/>
      <w:gridCol w:w="2693"/>
      <w:gridCol w:w="3255"/>
    </w:tblGrid>
    <w:tr w:rsidR="00F764A3" w14:paraId="7812AA8C" w14:textId="77777777">
      <w:trPr>
        <w:trHeight w:val="518"/>
      </w:trPr>
      <w:tc>
        <w:tcPr>
          <w:tcW w:w="3119" w:type="dxa"/>
        </w:tcPr>
        <w:p w14:paraId="14B4A60E" w14:textId="77777777" w:rsidR="00F764A3" w:rsidRDefault="00F764A3">
          <w:pPr>
            <w:tabs>
              <w:tab w:val="right" w:pos="2168"/>
            </w:tabs>
            <w:ind w:right="-105"/>
            <w:rPr>
              <w:rFonts w:ascii="Palatino Linotype" w:eastAsia="Palatino Linotype" w:hAnsi="Palatino Linotype" w:cs="Palatino Linotype"/>
              <w:b/>
              <w:sz w:val="22"/>
              <w:szCs w:val="22"/>
            </w:rPr>
          </w:pPr>
        </w:p>
      </w:tc>
      <w:tc>
        <w:tcPr>
          <w:tcW w:w="2693" w:type="dxa"/>
        </w:tcPr>
        <w:p w14:paraId="71531431" w14:textId="77777777" w:rsidR="00F764A3" w:rsidRDefault="00F764A3">
          <w:pPr>
            <w:tabs>
              <w:tab w:val="left" w:pos="1735"/>
              <w:tab w:val="right" w:pos="8838"/>
            </w:tabs>
            <w:rPr>
              <w:rFonts w:ascii="Palatino Linotype" w:eastAsia="Palatino Linotype" w:hAnsi="Palatino Linotype" w:cs="Palatino Linotype"/>
              <w:b/>
              <w:sz w:val="22"/>
              <w:szCs w:val="22"/>
            </w:rPr>
          </w:pPr>
        </w:p>
        <w:p w14:paraId="1B3A82FB" w14:textId="77777777" w:rsidR="00F764A3" w:rsidRDefault="00F764A3">
          <w:pPr>
            <w:tabs>
              <w:tab w:val="left" w:pos="1735"/>
              <w:tab w:val="right" w:pos="8838"/>
            </w:tabs>
            <w:rPr>
              <w:rFonts w:ascii="Palatino Linotype" w:eastAsia="Palatino Linotype" w:hAnsi="Palatino Linotype" w:cs="Palatino Linotype"/>
              <w:b/>
              <w:sz w:val="22"/>
              <w:szCs w:val="22"/>
            </w:rPr>
          </w:pPr>
        </w:p>
        <w:p w14:paraId="2EBF8F4E" w14:textId="77777777" w:rsidR="00F764A3" w:rsidRDefault="00260143">
          <w:pPr>
            <w:tabs>
              <w:tab w:val="left" w:pos="1735"/>
              <w:tab w:val="right" w:pos="8838"/>
            </w:tabs>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55" w:type="dxa"/>
        </w:tcPr>
        <w:p w14:paraId="05E97F0D" w14:textId="77777777" w:rsidR="00F764A3" w:rsidRDefault="00F764A3">
          <w:pPr>
            <w:tabs>
              <w:tab w:val="left" w:pos="2299"/>
              <w:tab w:val="right" w:pos="8838"/>
            </w:tabs>
            <w:ind w:left="-102" w:right="163"/>
            <w:jc w:val="both"/>
            <w:rPr>
              <w:rFonts w:ascii="Palatino Linotype" w:eastAsia="Palatino Linotype" w:hAnsi="Palatino Linotype" w:cs="Palatino Linotype"/>
              <w:b/>
              <w:sz w:val="22"/>
              <w:szCs w:val="22"/>
            </w:rPr>
          </w:pPr>
        </w:p>
        <w:p w14:paraId="69BBD5C9" w14:textId="77777777" w:rsidR="00F764A3" w:rsidRDefault="00F764A3">
          <w:pPr>
            <w:tabs>
              <w:tab w:val="left" w:pos="2299"/>
              <w:tab w:val="left" w:pos="3150"/>
              <w:tab w:val="right" w:pos="8838"/>
            </w:tabs>
            <w:ind w:left="-102" w:right="163"/>
            <w:jc w:val="both"/>
            <w:rPr>
              <w:rFonts w:ascii="Palatino Linotype" w:eastAsia="Palatino Linotype" w:hAnsi="Palatino Linotype" w:cs="Palatino Linotype"/>
              <w:sz w:val="22"/>
              <w:szCs w:val="22"/>
            </w:rPr>
          </w:pPr>
        </w:p>
        <w:p w14:paraId="66056578" w14:textId="77777777" w:rsidR="00F764A3" w:rsidRDefault="00260143">
          <w:pPr>
            <w:tabs>
              <w:tab w:val="left" w:pos="2299"/>
              <w:tab w:val="left" w:pos="3150"/>
              <w:tab w:val="right" w:pos="8838"/>
            </w:tabs>
            <w:ind w:left="-102" w:right="163"/>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11061/INFOEM/IP/RR/2025 y acumulados</w:t>
          </w:r>
        </w:p>
      </w:tc>
    </w:tr>
    <w:tr w:rsidR="00F764A3" w14:paraId="03C3180D" w14:textId="77777777">
      <w:trPr>
        <w:trHeight w:val="131"/>
      </w:trPr>
      <w:tc>
        <w:tcPr>
          <w:tcW w:w="3119" w:type="dxa"/>
        </w:tcPr>
        <w:p w14:paraId="7F25A3A8" w14:textId="77777777" w:rsidR="00F764A3" w:rsidRDefault="00F764A3">
          <w:pPr>
            <w:tabs>
              <w:tab w:val="right" w:pos="8838"/>
            </w:tabs>
            <w:ind w:right="-105"/>
            <w:rPr>
              <w:rFonts w:ascii="Palatino Linotype" w:eastAsia="Palatino Linotype" w:hAnsi="Palatino Linotype" w:cs="Palatino Linotype"/>
              <w:b/>
              <w:sz w:val="22"/>
              <w:szCs w:val="22"/>
            </w:rPr>
          </w:pPr>
        </w:p>
      </w:tc>
      <w:tc>
        <w:tcPr>
          <w:tcW w:w="2693" w:type="dxa"/>
        </w:tcPr>
        <w:p w14:paraId="62046C53" w14:textId="77777777" w:rsidR="00F764A3" w:rsidRDefault="00260143">
          <w:pPr>
            <w:tabs>
              <w:tab w:val="right" w:pos="8838"/>
            </w:tabs>
            <w:ind w:right="171"/>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Recurrente:</w:t>
          </w:r>
        </w:p>
      </w:tc>
      <w:tc>
        <w:tcPr>
          <w:tcW w:w="3255" w:type="dxa"/>
        </w:tcPr>
        <w:p w14:paraId="5EBC9593" w14:textId="643CFAF5" w:rsidR="00F764A3" w:rsidRDefault="003337E7">
          <w:pPr>
            <w:tabs>
              <w:tab w:val="left" w:pos="2299"/>
              <w:tab w:val="right" w:pos="8838"/>
            </w:tabs>
            <w:ind w:left="-102" w:right="163"/>
            <w:jc w:val="both"/>
            <w:rPr>
              <w:rFonts w:ascii="Palatino Linotype" w:eastAsia="Palatino Linotype" w:hAnsi="Palatino Linotype" w:cs="Palatino Linotype"/>
              <w:sz w:val="22"/>
              <w:szCs w:val="22"/>
            </w:rPr>
          </w:pPr>
          <w:r w:rsidRPr="003337E7">
            <w:rPr>
              <w:rFonts w:ascii="Palatino Linotype" w:eastAsia="Palatino Linotype" w:hAnsi="Palatino Linotype" w:cs="Palatino Linotype"/>
              <w:b/>
              <w:bCs/>
              <w:sz w:val="22"/>
              <w:szCs w:val="22"/>
              <w:highlight w:val="black"/>
            </w:rPr>
            <w:t>XXXXXXXXXXXXXXXXXXXX</w:t>
          </w:r>
        </w:p>
      </w:tc>
    </w:tr>
    <w:tr w:rsidR="00F764A3" w14:paraId="6804E5C4" w14:textId="77777777">
      <w:trPr>
        <w:trHeight w:val="260"/>
      </w:trPr>
      <w:tc>
        <w:tcPr>
          <w:tcW w:w="3119" w:type="dxa"/>
        </w:tcPr>
        <w:p w14:paraId="6E7E508F" w14:textId="77777777" w:rsidR="00F764A3" w:rsidRDefault="00F764A3">
          <w:pPr>
            <w:tabs>
              <w:tab w:val="right" w:pos="8838"/>
            </w:tabs>
            <w:ind w:right="26"/>
            <w:rPr>
              <w:rFonts w:ascii="Palatino Linotype" w:eastAsia="Palatino Linotype" w:hAnsi="Palatino Linotype" w:cs="Palatino Linotype"/>
              <w:b/>
              <w:sz w:val="22"/>
              <w:szCs w:val="22"/>
            </w:rPr>
          </w:pPr>
        </w:p>
      </w:tc>
      <w:tc>
        <w:tcPr>
          <w:tcW w:w="2693" w:type="dxa"/>
        </w:tcPr>
        <w:p w14:paraId="7EE573BC" w14:textId="77777777" w:rsidR="00F764A3" w:rsidRDefault="00260143">
          <w:pPr>
            <w:tabs>
              <w:tab w:val="right" w:pos="8838"/>
            </w:tabs>
            <w:ind w:right="171"/>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55" w:type="dxa"/>
        </w:tcPr>
        <w:p w14:paraId="4395E1D1" w14:textId="77777777" w:rsidR="00F764A3" w:rsidRDefault="00260143">
          <w:pPr>
            <w:tabs>
              <w:tab w:val="left" w:pos="2299"/>
              <w:tab w:val="right" w:pos="8838"/>
            </w:tabs>
            <w:ind w:left="-102" w:right="16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Huehuetoca</w:t>
          </w:r>
        </w:p>
      </w:tc>
    </w:tr>
    <w:tr w:rsidR="00F764A3" w14:paraId="6E14EE33" w14:textId="77777777">
      <w:trPr>
        <w:trHeight w:val="260"/>
      </w:trPr>
      <w:tc>
        <w:tcPr>
          <w:tcW w:w="3119" w:type="dxa"/>
        </w:tcPr>
        <w:p w14:paraId="1EEF7E0D" w14:textId="77777777" w:rsidR="00F764A3" w:rsidRDefault="00F764A3">
          <w:pPr>
            <w:tabs>
              <w:tab w:val="right" w:pos="8838"/>
            </w:tabs>
            <w:ind w:right="-105"/>
            <w:rPr>
              <w:rFonts w:ascii="Palatino Linotype" w:eastAsia="Palatino Linotype" w:hAnsi="Palatino Linotype" w:cs="Palatino Linotype"/>
              <w:b/>
              <w:sz w:val="22"/>
              <w:szCs w:val="22"/>
            </w:rPr>
          </w:pPr>
        </w:p>
      </w:tc>
      <w:tc>
        <w:tcPr>
          <w:tcW w:w="2693" w:type="dxa"/>
        </w:tcPr>
        <w:p w14:paraId="64C37723" w14:textId="77777777" w:rsidR="00F764A3" w:rsidRDefault="00260143">
          <w:pPr>
            <w:tabs>
              <w:tab w:val="right" w:pos="8838"/>
            </w:tabs>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255" w:type="dxa"/>
        </w:tcPr>
        <w:p w14:paraId="39BE5F51" w14:textId="77777777" w:rsidR="00F764A3" w:rsidRDefault="00260143">
          <w:pPr>
            <w:tabs>
              <w:tab w:val="left" w:pos="2299"/>
              <w:tab w:val="right" w:pos="8838"/>
            </w:tabs>
            <w:ind w:left="-102" w:right="163"/>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14:paraId="575B8BF4" w14:textId="77777777" w:rsidR="00F764A3" w:rsidRDefault="00F764A3">
          <w:pPr>
            <w:tabs>
              <w:tab w:val="left" w:pos="2299"/>
              <w:tab w:val="right" w:pos="8838"/>
            </w:tabs>
            <w:ind w:left="-102" w:right="163"/>
            <w:rPr>
              <w:rFonts w:ascii="Palatino Linotype" w:eastAsia="Palatino Linotype" w:hAnsi="Palatino Linotype" w:cs="Palatino Linotype"/>
              <w:sz w:val="22"/>
              <w:szCs w:val="22"/>
            </w:rPr>
          </w:pPr>
        </w:p>
      </w:tc>
    </w:tr>
  </w:tbl>
  <w:p w14:paraId="3402FD35" w14:textId="77777777" w:rsidR="00F764A3" w:rsidRDefault="00F764A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761BF"/>
    <w:multiLevelType w:val="multilevel"/>
    <w:tmpl w:val="5AF4A9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4C7662C"/>
    <w:multiLevelType w:val="multilevel"/>
    <w:tmpl w:val="D27EC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2A0E4E"/>
    <w:multiLevelType w:val="multilevel"/>
    <w:tmpl w:val="F3AEFB86"/>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6637427"/>
    <w:multiLevelType w:val="multilevel"/>
    <w:tmpl w:val="9B48A5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7959003">
    <w:abstractNumId w:val="2"/>
  </w:num>
  <w:num w:numId="2" w16cid:durableId="1642494702">
    <w:abstractNumId w:val="0"/>
  </w:num>
  <w:num w:numId="3" w16cid:durableId="1326280839">
    <w:abstractNumId w:val="3"/>
  </w:num>
  <w:num w:numId="4" w16cid:durableId="5432497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4A3"/>
    <w:rsid w:val="00137134"/>
    <w:rsid w:val="0017740D"/>
    <w:rsid w:val="00260143"/>
    <w:rsid w:val="00273D07"/>
    <w:rsid w:val="0032629B"/>
    <w:rsid w:val="003337E7"/>
    <w:rsid w:val="003773C6"/>
    <w:rsid w:val="005A3AB4"/>
    <w:rsid w:val="007807DD"/>
    <w:rsid w:val="00792158"/>
    <w:rsid w:val="00931B52"/>
    <w:rsid w:val="00B47096"/>
    <w:rsid w:val="00C2331C"/>
    <w:rsid w:val="00E02FB4"/>
    <w:rsid w:val="00F764A3"/>
    <w:rsid w:val="00FF5F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6204B36"/>
  <w15:docId w15:val="{4AA7FE4F-9151-49B0-A36E-65638FD94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rPr>
      <w:rFonts w:ascii="Calibri" w:eastAsia="Calibri" w:hAnsi="Calibri" w:cs="Calibri"/>
      <w:sz w:val="56"/>
      <w:szCs w:val="56"/>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character" w:customStyle="1" w:styleId="Ttulo1Car">
    <w:name w:val="Título 1 Car"/>
    <w:basedOn w:val="Fuentedeprrafopredeter"/>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qFormat/>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PuestoCar">
    <w:name w:val="Puesto Car"/>
    <w:basedOn w:val="Fuentedeprrafopredeter"/>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044C31"/>
    <w:rPr>
      <w:color w:val="605E5C"/>
      <w:shd w:val="clear" w:color="auto" w:fill="E1DFDD"/>
    </w:rPr>
  </w:style>
  <w:style w:type="table" w:customStyle="1" w:styleId="Tablaconcuadrcula1">
    <w:name w:val="Tabla con cuadrícula1"/>
    <w:basedOn w:val="Tablanormal"/>
    <w:next w:val="Tablaconcuadrcula"/>
    <w:uiPriority w:val="39"/>
    <w:rsid w:val="00C6425F"/>
    <w:rPr>
      <w:rFonts w:ascii="Calibri" w:eastAsia="Calibri" w:hAnsi="Calibri"/>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1223E5"/>
    <w:rPr>
      <w:rFonts w:ascii="Calibri" w:eastAsia="Calibri" w:hAnsi="Calibri"/>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6841C2"/>
    <w:rPr>
      <w:rFonts w:ascii="Calibri" w:eastAsia="Calibri" w:hAnsi="Calibri"/>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F22A09"/>
    <w:rPr>
      <w:color w:val="605E5C"/>
      <w:shd w:val="clear" w:color="auto" w:fill="E1DFDD"/>
    </w:rPr>
  </w:style>
  <w:style w:type="character" w:customStyle="1" w:styleId="Mencinsinresolver3">
    <w:name w:val="Mención sin resolver3"/>
    <w:basedOn w:val="Fuentedeprrafopredeter"/>
    <w:uiPriority w:val="99"/>
    <w:semiHidden/>
    <w:unhideWhenUsed/>
    <w:rsid w:val="00333643"/>
    <w:rPr>
      <w:color w:val="605E5C"/>
      <w:shd w:val="clear" w:color="auto" w:fill="E1DFDD"/>
    </w:rPr>
  </w:style>
  <w:style w:type="table" w:customStyle="1" w:styleId="31">
    <w:name w:val="31"/>
    <w:basedOn w:val="TableNormal10"/>
    <w:rPr>
      <w:rFonts w:ascii="Calibri" w:eastAsia="Calibri" w:hAnsi="Calibri" w:cs="Calibri"/>
    </w:rPr>
    <w:tblPr>
      <w:tblStyleRowBandSize w:val="1"/>
      <w:tblStyleColBandSize w:val="1"/>
      <w:tblCellMar>
        <w:left w:w="108" w:type="dxa"/>
        <w:right w:w="108" w:type="dxa"/>
      </w:tblCellMar>
    </w:tblPr>
  </w:style>
  <w:style w:type="table" w:customStyle="1" w:styleId="30">
    <w:name w:val="30"/>
    <w:basedOn w:val="TableNormal10"/>
    <w:rPr>
      <w:rFonts w:ascii="Calibri" w:eastAsia="Calibri" w:hAnsi="Calibri" w:cs="Calibri"/>
    </w:rPr>
    <w:tblPr>
      <w:tblStyleRowBandSize w:val="1"/>
      <w:tblStyleColBandSize w:val="1"/>
      <w:tblCellMar>
        <w:left w:w="108" w:type="dxa"/>
        <w:right w:w="108" w:type="dxa"/>
      </w:tblCellMar>
    </w:tblPr>
  </w:style>
  <w:style w:type="table" w:customStyle="1" w:styleId="29">
    <w:name w:val="29"/>
    <w:basedOn w:val="TableNormal10"/>
    <w:rPr>
      <w:rFonts w:ascii="Calibri" w:eastAsia="Calibri" w:hAnsi="Calibri" w:cs="Calibri"/>
    </w:rPr>
    <w:tblPr>
      <w:tblStyleRowBandSize w:val="1"/>
      <w:tblStyleColBandSize w:val="1"/>
      <w:tblCellMar>
        <w:left w:w="108" w:type="dxa"/>
        <w:right w:w="108" w:type="dxa"/>
      </w:tblCellMar>
    </w:tblPr>
  </w:style>
  <w:style w:type="table" w:customStyle="1" w:styleId="28">
    <w:name w:val="28"/>
    <w:basedOn w:val="TableNormal10"/>
    <w:rPr>
      <w:rFonts w:ascii="Calibri" w:eastAsia="Calibri" w:hAnsi="Calibri" w:cs="Calibri"/>
    </w:rPr>
    <w:tblPr>
      <w:tblStyleRowBandSize w:val="1"/>
      <w:tblStyleColBandSize w:val="1"/>
      <w:tblCellMar>
        <w:left w:w="108" w:type="dxa"/>
        <w:right w:w="108" w:type="dxa"/>
      </w:tblCellMar>
    </w:tblPr>
  </w:style>
  <w:style w:type="table" w:customStyle="1" w:styleId="27">
    <w:name w:val="27"/>
    <w:basedOn w:val="TableNormal10"/>
    <w:tblPr>
      <w:tblStyleRowBandSize w:val="1"/>
      <w:tblStyleColBandSize w:val="1"/>
      <w:tblCellMar>
        <w:left w:w="115" w:type="dxa"/>
        <w:right w:w="115" w:type="dxa"/>
      </w:tblCellMar>
    </w:tblPr>
  </w:style>
  <w:style w:type="table" w:customStyle="1" w:styleId="26">
    <w:name w:val="26"/>
    <w:basedOn w:val="TableNormal10"/>
    <w:rPr>
      <w:rFonts w:ascii="Calibri" w:eastAsia="Calibri" w:hAnsi="Calibri" w:cs="Calibri"/>
    </w:rPr>
    <w:tblPr>
      <w:tblStyleRowBandSize w:val="1"/>
      <w:tblStyleColBandSize w:val="1"/>
      <w:tblCellMar>
        <w:left w:w="108" w:type="dxa"/>
        <w:right w:w="108" w:type="dxa"/>
      </w:tblCellMar>
    </w:tblPr>
  </w:style>
  <w:style w:type="table" w:customStyle="1" w:styleId="25">
    <w:name w:val="25"/>
    <w:basedOn w:val="TableNormal10"/>
    <w:rPr>
      <w:rFonts w:ascii="Calibri" w:eastAsia="Calibri" w:hAnsi="Calibri" w:cs="Calibri"/>
    </w:rPr>
    <w:tblPr>
      <w:tblStyleRowBandSize w:val="1"/>
      <w:tblStyleColBandSize w:val="1"/>
      <w:tblCellMar>
        <w:left w:w="108" w:type="dxa"/>
        <w:right w:w="108" w:type="dxa"/>
      </w:tblCellMar>
    </w:tblPr>
  </w:style>
  <w:style w:type="table" w:customStyle="1" w:styleId="24">
    <w:name w:val="24"/>
    <w:basedOn w:val="TableNormal10"/>
    <w:rPr>
      <w:rFonts w:ascii="Calibri" w:eastAsia="Calibri" w:hAnsi="Calibri" w:cs="Calibri"/>
    </w:rPr>
    <w:tblPr>
      <w:tblStyleRowBandSize w:val="1"/>
      <w:tblStyleColBandSize w:val="1"/>
      <w:tblCellMar>
        <w:left w:w="108" w:type="dxa"/>
        <w:right w:w="108" w:type="dxa"/>
      </w:tblCellMar>
    </w:tblPr>
  </w:style>
  <w:style w:type="table" w:customStyle="1" w:styleId="23">
    <w:name w:val="23"/>
    <w:basedOn w:val="TableNormal10"/>
    <w:rPr>
      <w:rFonts w:ascii="Calibri" w:eastAsia="Calibri" w:hAnsi="Calibri" w:cs="Calibri"/>
    </w:rPr>
    <w:tblPr>
      <w:tblStyleRowBandSize w:val="1"/>
      <w:tblStyleColBandSize w:val="1"/>
      <w:tblCellMar>
        <w:left w:w="108" w:type="dxa"/>
        <w:right w:w="108" w:type="dxa"/>
      </w:tblCellMar>
    </w:tblPr>
  </w:style>
  <w:style w:type="table" w:customStyle="1" w:styleId="22">
    <w:name w:val="22"/>
    <w:basedOn w:val="TableNormal10"/>
    <w:rPr>
      <w:rFonts w:ascii="Calibri" w:eastAsia="Calibri" w:hAnsi="Calibri" w:cs="Calibri"/>
    </w:rPr>
    <w:tblPr>
      <w:tblStyleRowBandSize w:val="1"/>
      <w:tblStyleColBandSize w:val="1"/>
      <w:tblCellMar>
        <w:left w:w="108" w:type="dxa"/>
        <w:right w:w="108" w:type="dxa"/>
      </w:tblCellMar>
    </w:tblPr>
  </w:style>
  <w:style w:type="paragraph" w:styleId="TtuloTDC">
    <w:name w:val="TOC Heading"/>
    <w:next w:val="Normal"/>
    <w:uiPriority w:val="39"/>
    <w:unhideWhenUsed/>
    <w:qFormat/>
    <w:rsid w:val="00490B81"/>
    <w:pPr>
      <w:spacing w:line="259" w:lineRule="auto"/>
    </w:pPr>
  </w:style>
  <w:style w:type="paragraph" w:styleId="TDC1">
    <w:name w:val="toc 1"/>
    <w:basedOn w:val="Normal"/>
    <w:next w:val="Normal"/>
    <w:autoRedefine/>
    <w:uiPriority w:val="39"/>
    <w:unhideWhenUsed/>
    <w:rsid w:val="008622A3"/>
    <w:pPr>
      <w:spacing w:after="100"/>
    </w:pPr>
  </w:style>
  <w:style w:type="paragraph" w:styleId="TDC2">
    <w:name w:val="toc 2"/>
    <w:basedOn w:val="Normal"/>
    <w:next w:val="Normal"/>
    <w:autoRedefine/>
    <w:uiPriority w:val="39"/>
    <w:unhideWhenUsed/>
    <w:rsid w:val="008622A3"/>
    <w:pPr>
      <w:spacing w:after="100"/>
      <w:ind w:left="200"/>
    </w:pPr>
  </w:style>
  <w:style w:type="table" w:customStyle="1" w:styleId="21">
    <w:name w:val="21"/>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20">
    <w:name w:val="20"/>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19">
    <w:name w:val="19"/>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18">
    <w:name w:val="18"/>
    <w:basedOn w:val="TableNormal2"/>
    <w:rPr>
      <w:rFonts w:ascii="Calibri" w:eastAsia="Calibri" w:hAnsi="Calibri" w:cs="Calibri"/>
    </w:r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C06161"/>
    <w:rPr>
      <w:color w:val="605E5C"/>
      <w:shd w:val="clear" w:color="auto" w:fill="E1DFDD"/>
    </w:rPr>
  </w:style>
  <w:style w:type="table" w:customStyle="1" w:styleId="17">
    <w:name w:val="17"/>
    <w:basedOn w:val="TableNormal3"/>
    <w:tblPr>
      <w:tblStyleRowBandSize w:val="1"/>
      <w:tblStyleColBandSize w:val="1"/>
      <w:tblCellMar>
        <w:left w:w="115" w:type="dxa"/>
        <w:right w:w="115" w:type="dxa"/>
      </w:tblCellMar>
    </w:tblPr>
  </w:style>
  <w:style w:type="table" w:customStyle="1" w:styleId="16">
    <w:name w:val="16"/>
    <w:basedOn w:val="TableNormal3"/>
    <w:tblPr>
      <w:tblStyleRowBandSize w:val="1"/>
      <w:tblStyleColBandSize w:val="1"/>
      <w:tblCellMar>
        <w:left w:w="115" w:type="dxa"/>
        <w:right w:w="115" w:type="dxa"/>
      </w:tblCellMar>
    </w:tblPr>
  </w:style>
  <w:style w:type="table" w:customStyle="1" w:styleId="15">
    <w:name w:val="15"/>
    <w:basedOn w:val="TableNormal3"/>
    <w:tblPr>
      <w:tblStyleRowBandSize w:val="1"/>
      <w:tblStyleColBandSize w:val="1"/>
      <w:tblCellMar>
        <w:left w:w="115" w:type="dxa"/>
        <w:right w:w="115" w:type="dxa"/>
      </w:tblCellMar>
    </w:tblPr>
  </w:style>
  <w:style w:type="table" w:customStyle="1" w:styleId="14">
    <w:name w:val="14"/>
    <w:basedOn w:val="TableNormal3"/>
    <w:tblPr>
      <w:tblStyleRowBandSize w:val="1"/>
      <w:tblStyleColBandSize w:val="1"/>
      <w:tblCellMar>
        <w:left w:w="115" w:type="dxa"/>
        <w:right w:w="115" w:type="dxa"/>
      </w:tblCellMar>
    </w:tblPr>
  </w:style>
  <w:style w:type="table" w:customStyle="1" w:styleId="13">
    <w:name w:val="13"/>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12">
    <w:name w:val="12"/>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11">
    <w:name w:val="11"/>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10">
    <w:name w:val="10"/>
    <w:basedOn w:val="TableNormal4"/>
    <w:tblPr>
      <w:tblStyleRowBandSize w:val="1"/>
      <w:tblStyleColBandSize w:val="1"/>
      <w:tblCellMar>
        <w:left w:w="115" w:type="dxa"/>
        <w:right w:w="115" w:type="dxa"/>
      </w:tblCellMar>
    </w:tblPr>
  </w:style>
  <w:style w:type="table" w:customStyle="1" w:styleId="9">
    <w:name w:val="9"/>
    <w:basedOn w:val="TableNormal4"/>
    <w:tblPr>
      <w:tblStyleRowBandSize w:val="1"/>
      <w:tblStyleColBandSize w:val="1"/>
      <w:tblCellMar>
        <w:left w:w="115" w:type="dxa"/>
        <w:right w:w="115" w:type="dxa"/>
      </w:tblCellMar>
    </w:tblPr>
  </w:style>
  <w:style w:type="table" w:customStyle="1" w:styleId="8">
    <w:name w:val="8"/>
    <w:basedOn w:val="TableNormal4"/>
    <w:tblPr>
      <w:tblStyleRowBandSize w:val="1"/>
      <w:tblStyleColBandSize w:val="1"/>
      <w:tblCellMar>
        <w:left w:w="115" w:type="dxa"/>
        <w:right w:w="115" w:type="dxa"/>
      </w:tblCellMar>
    </w:tblPr>
  </w:style>
  <w:style w:type="table" w:customStyle="1" w:styleId="7">
    <w:name w:val="7"/>
    <w:basedOn w:val="TableNormal4"/>
    <w:tblPr>
      <w:tblStyleRowBandSize w:val="1"/>
      <w:tblStyleColBandSize w:val="1"/>
      <w:tblCellMar>
        <w:left w:w="115" w:type="dxa"/>
        <w:right w:w="115" w:type="dxa"/>
      </w:tblCellMar>
    </w:tblPr>
  </w:style>
  <w:style w:type="table" w:customStyle="1" w:styleId="6">
    <w:name w:val="6"/>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5">
    <w:name w:val="5"/>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4">
    <w:name w:val="4"/>
    <w:basedOn w:val="TableNormal4"/>
    <w:rPr>
      <w:rFonts w:ascii="Calibri" w:eastAsia="Calibri" w:hAnsi="Calibri" w:cs="Calibri"/>
    </w:r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4D369D"/>
    <w:rPr>
      <w:color w:val="605E5C"/>
      <w:shd w:val="clear" w:color="auto" w:fill="E1DFDD"/>
    </w:rPr>
  </w:style>
  <w:style w:type="table" w:customStyle="1" w:styleId="3">
    <w:name w:val="3"/>
    <w:basedOn w:val="TableNormal5"/>
    <w:rPr>
      <w:rFonts w:ascii="Calibri" w:eastAsia="Calibri" w:hAnsi="Calibri" w:cs="Calibri"/>
    </w:rPr>
    <w:tblPr>
      <w:tblStyleRowBandSize w:val="1"/>
      <w:tblStyleColBandSize w:val="1"/>
      <w:tblCellMar>
        <w:left w:w="108" w:type="dxa"/>
        <w:right w:w="108" w:type="dxa"/>
      </w:tblCellMar>
    </w:tblPr>
  </w:style>
  <w:style w:type="table" w:customStyle="1" w:styleId="2">
    <w:name w:val="2"/>
    <w:basedOn w:val="TableNormal5"/>
    <w:rPr>
      <w:rFonts w:ascii="Calibri" w:eastAsia="Calibri" w:hAnsi="Calibri" w:cs="Calibri"/>
    </w:rPr>
    <w:tblPr>
      <w:tblStyleRowBandSize w:val="1"/>
      <w:tblStyleColBandSize w:val="1"/>
      <w:tblCellMar>
        <w:left w:w="108" w:type="dxa"/>
        <w:right w:w="108" w:type="dxa"/>
      </w:tblCellMar>
    </w:tblPr>
  </w:style>
  <w:style w:type="table" w:customStyle="1" w:styleId="1">
    <w:name w:val="1"/>
    <w:basedOn w:val="TableNormal5"/>
    <w:rPr>
      <w:rFonts w:ascii="Calibri" w:eastAsia="Calibri" w:hAnsi="Calibri" w:cs="Calibri"/>
    </w:r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E26737"/>
    <w:rPr>
      <w:color w:val="605E5C"/>
      <w:shd w:val="clear" w:color="auto" w:fill="E1DFDD"/>
    </w:rPr>
  </w:style>
  <w:style w:type="table" w:customStyle="1" w:styleId="a">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a1">
    <w:basedOn w:val="TableNormal1"/>
    <w:rPr>
      <w:rFonts w:ascii="Calibri" w:eastAsia="Calibri" w:hAnsi="Calibri" w:cs="Calibri"/>
    </w:r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1C36E8"/>
    <w:rPr>
      <w:color w:val="605E5C"/>
      <w:shd w:val="clear" w:color="auto" w:fill="E1DFDD"/>
    </w:rPr>
  </w:style>
  <w:style w:type="character" w:customStyle="1" w:styleId="Mencinsinresolver8">
    <w:name w:val="Mención sin resolver8"/>
    <w:basedOn w:val="Fuentedeprrafopredeter"/>
    <w:uiPriority w:val="99"/>
    <w:semiHidden/>
    <w:unhideWhenUsed/>
    <w:rsid w:val="00B54E0B"/>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5">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6">
    <w:basedOn w:val="TableNormal0"/>
    <w:rPr>
      <w:rFonts w:ascii="Calibri" w:eastAsia="Calibri" w:hAnsi="Calibri" w:cs="Calibri"/>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tJIIh8wFvqjtRSVXstY61XpAUA==">CgMxLjAyDmgueHlxMXNlOTFoam8wMg5oLmY3YzVlN2t6eGF4cDIOaC5qcTB4cjd4YTJkbGEyDmguNW05Y3FnbnRlM2oxMgloLjJzOGV5bzEyDmguZjBlbWk0c2ljNHg0Mg5oLmNsMGhqMHJ0eWUyOTIIaC5namRneHMyDmgubG1iaW85Y3RyNG1lMg5oLnBuNWZvcGc3ZGxkazIOaC5idGJ0c2RleDUxbjcyDmguYWtrZHg4NnYwYWhkMg5oLjJwc3RrbG44ODBleTIOaC45YXJ5aXQzb3M5NHQyDWgubzg2anQ5N3hqNzQyDmguOHRleWg0Y2hvMGxyMg5oLjl4d2cyaHZ4OTE0cTIOaC44ZDByZzE1a2ExZWE4AHIhMUtXUmxNZXZmWEFRa1hoVTRPaTZXZzk1enFOdmZQbVBF</go:docsCustomData>
</go:gDocsCustomXmlDataStorage>
</file>

<file path=customXml/itemProps1.xml><?xml version="1.0" encoding="utf-8"?>
<ds:datastoreItem xmlns:ds="http://schemas.openxmlformats.org/officeDocument/2006/customXml" ds:itemID="{B7BE65A0-BFBA-4DE4-BF0A-8C908F36B52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4821</Words>
  <Characters>26519</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USUARIO</cp:lastModifiedBy>
  <cp:revision>6</cp:revision>
  <cp:lastPrinted>2025-10-24T01:00:00Z</cp:lastPrinted>
  <dcterms:created xsi:type="dcterms:W3CDTF">2025-10-24T01:00:00Z</dcterms:created>
  <dcterms:modified xsi:type="dcterms:W3CDTF">2025-10-31T21:18:00Z</dcterms:modified>
</cp:coreProperties>
</file>