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ind w:right="51"/>
        <w:jc w:val="both"/>
        <w:rPr>
          <w:rFonts w:ascii="Palatino Linotype" w:cs="Palatino Linotype" w:eastAsia="Palatino Linotype" w:hAnsi="Palatino Linotype"/>
          <w:b w:val="1"/>
          <w:color w:val="000000"/>
        </w:rPr>
      </w:pPr>
      <w:bookmarkStart w:colFirst="0" w:colLast="0" w:name="_heading=h.gjdgxs" w:id="0"/>
      <w:bookmarkEnd w:id="0"/>
      <w:r w:rsidDel="00000000" w:rsidR="00000000" w:rsidRPr="00000000">
        <w:rPr>
          <w:rFonts w:ascii="Palatino Linotype" w:cs="Palatino Linotype" w:eastAsia="Palatino Linotype" w:hAnsi="Palatino Linotype"/>
          <w:b w:val="1"/>
          <w:rtl w:val="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NOVENA ORDINARIA DEL DOCE DE MARZO DE DOS MIL VEINTICINCO EN EL RECURSO DE REVISIÓN 00969</w:t>
      </w:r>
      <w:r w:rsidDel="00000000" w:rsidR="00000000" w:rsidRPr="00000000">
        <w:rPr>
          <w:rFonts w:ascii="Palatino Linotype" w:cs="Palatino Linotype" w:eastAsia="Palatino Linotype" w:hAnsi="Palatino Linotype"/>
          <w:b w:val="1"/>
          <w:color w:val="000000"/>
          <w:rtl w:val="0"/>
        </w:rPr>
        <w:t xml:space="preserve">/INFOEM/IP/RR/2025.</w:t>
      </w:r>
    </w:p>
    <w:p w:rsidR="00000000" w:rsidDel="00000000" w:rsidP="00000000" w:rsidRDefault="00000000" w:rsidRPr="00000000" w14:paraId="00000002">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Pleno del Instituto de Transparencia, Acceso a la Información Pública y Protección de Datos Personales del Estado de México resolvió por unanimidad de votos, la Resolución relativa al Recurso de Revisión </w:t>
      </w:r>
      <w:r w:rsidDel="00000000" w:rsidR="00000000" w:rsidRPr="00000000">
        <w:rPr>
          <w:rFonts w:ascii="Palatino Linotype" w:cs="Palatino Linotype" w:eastAsia="Palatino Linotype" w:hAnsi="Palatino Linotype"/>
          <w:b w:val="1"/>
          <w:color w:val="000000"/>
          <w:rtl w:val="0"/>
        </w:rPr>
        <w:t xml:space="preserve">00969/INFOEM/IP/RR/2025</w:t>
      </w:r>
      <w:r w:rsidDel="00000000" w:rsidR="00000000" w:rsidRPr="00000000">
        <w:rPr>
          <w:rtl w:val="0"/>
        </w:rPr>
        <w:t xml:space="preserve">,</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respecto de la cual, quien suscribe, emite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Fonts w:ascii="Palatino Linotype" w:cs="Palatino Linotype" w:eastAsia="Palatino Linotype" w:hAnsi="Palatino Linotype"/>
          <w:rtl w:val="0"/>
        </w:rPr>
        <w:t xml:space="preserve">,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00000" w:rsidDel="00000000" w:rsidP="00000000" w:rsidRDefault="00000000" w:rsidRPr="00000000" w14:paraId="00000003">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es preciso señalar que se comparte el se</w:t>
      </w:r>
      <w:r w:rsidDel="00000000" w:rsidR="00000000" w:rsidRPr="00000000">
        <w:rPr>
          <w:rFonts w:ascii="Palatino Linotype" w:cs="Palatino Linotype" w:eastAsia="Palatino Linotype" w:hAnsi="Palatino Linotype"/>
          <w:rtl w:val="0"/>
        </w:rPr>
        <w:t xml:space="preserve">ntido de la resolución engrosada con  con el criterio mayoritario del Pleno;</w:t>
      </w:r>
      <w:r w:rsidDel="00000000" w:rsidR="00000000" w:rsidRPr="00000000">
        <w:rPr>
          <w:rFonts w:ascii="Palatino Linotype" w:cs="Palatino Linotype" w:eastAsia="Palatino Linotype" w:hAnsi="Palatino Linotype"/>
          <w:rtl w:val="0"/>
        </w:rPr>
        <w:t xml:space="preserve"> sin embargo, es preciso mencionar que, el presente voto se formula en relación con los argumentos señalados en la misma, particularmente por considerar que la fotografía de los servidores públicos sin importar el nivel o cargo y en cualquier documento que se encuentre vinculado con el cumplimiento de disposiciones legales debe ser pública. </w:t>
      </w:r>
    </w:p>
    <w:p w:rsidR="00000000" w:rsidDel="00000000" w:rsidP="00000000" w:rsidRDefault="00000000" w:rsidRPr="00000000" w14:paraId="00000004">
      <w:pPr>
        <w:spacing w:after="240" w:before="240" w:line="360" w:lineRule="auto"/>
        <w:ind w:right="51"/>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rtl w:val="0"/>
        </w:rPr>
        <w:t xml:space="preserve">Al respecto en la resolución se consideró lo siguiente</w:t>
      </w: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05">
      <w:pPr>
        <w:spacing w:line="240" w:lineRule="auto"/>
        <w:ind w:left="567" w:right="616" w:firstLine="0"/>
        <w:jc w:val="both"/>
        <w:rPr>
          <w:rFonts w:ascii="Palatino Linotype" w:cs="Palatino Linotype" w:eastAsia="Palatino Linotype" w:hAnsi="Palatino Linotype"/>
          <w:b w:val="1"/>
          <w:i w:val="1"/>
          <w:color w:val="000000"/>
        </w:rPr>
      </w:pPr>
      <w:r w:rsidDel="00000000" w:rsidR="00000000" w:rsidRPr="00000000">
        <w:rPr>
          <w:rFonts w:ascii="Palatino Linotype" w:cs="Palatino Linotype" w:eastAsia="Palatino Linotype" w:hAnsi="Palatino Linotype"/>
          <w:i w:val="1"/>
          <w:sz w:val="20"/>
          <w:szCs w:val="20"/>
          <w:rtl w:val="0"/>
        </w:rPr>
        <w:t xml:space="preserve">“...</w:t>
      </w:r>
      <w:r w:rsidDel="00000000" w:rsidR="00000000" w:rsidRPr="00000000">
        <w:rPr>
          <w:rtl w:val="0"/>
        </w:rPr>
      </w:r>
    </w:p>
    <w:p w:rsidR="00000000" w:rsidDel="00000000" w:rsidP="00000000" w:rsidRDefault="00000000" w:rsidRPr="00000000" w14:paraId="00000006">
      <w:pPr>
        <w:spacing w:line="360"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000000" w:rsidDel="00000000" w:rsidP="00000000" w:rsidRDefault="00000000" w:rsidRPr="00000000" w14:paraId="00000007">
      <w:pPr>
        <w:spacing w:line="360"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000000" w:rsidDel="00000000" w:rsidP="00000000" w:rsidRDefault="00000000" w:rsidRPr="00000000" w14:paraId="00000008">
      <w:pPr>
        <w:spacing w:line="360"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w:t>
      </w:r>
    </w:p>
    <w:p w:rsidR="00000000" w:rsidDel="00000000" w:rsidP="00000000" w:rsidRDefault="00000000" w:rsidRPr="00000000" w14:paraId="00000009">
      <w:pPr>
        <w:spacing w:line="360"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000000" w:rsidDel="00000000" w:rsidP="00000000" w:rsidRDefault="00000000" w:rsidRPr="00000000" w14:paraId="0000000A">
      <w:pPr>
        <w:spacing w:line="360"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000000" w:rsidDel="00000000" w:rsidP="00000000" w:rsidRDefault="00000000" w:rsidRPr="00000000" w14:paraId="0000000B">
      <w:pPr>
        <w:spacing w:line="360"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000000" w:rsidDel="00000000" w:rsidP="00000000" w:rsidRDefault="00000000" w:rsidRPr="00000000" w14:paraId="0000000C">
      <w:pPr>
        <w:spacing w:line="360" w:lineRule="auto"/>
        <w:ind w:left="567"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000000" w:rsidDel="00000000" w:rsidP="00000000" w:rsidRDefault="00000000" w:rsidRPr="00000000" w14:paraId="0000000D">
      <w:pPr>
        <w:spacing w:line="360" w:lineRule="auto"/>
        <w:ind w:left="567" w:right="616"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i w:val="1"/>
          <w:rtl w:val="0"/>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w:t>
      </w:r>
      <w:r w:rsidDel="00000000" w:rsidR="00000000" w:rsidRPr="00000000">
        <w:rPr>
          <w:rFonts w:ascii="Palatino Linotype" w:cs="Palatino Linotype" w:eastAsia="Palatino Linotype" w:hAnsi="Palatino Linotype"/>
          <w:i w:val="1"/>
          <w:sz w:val="20"/>
          <w:szCs w:val="20"/>
          <w:rtl w:val="0"/>
        </w:rPr>
        <w:t xml:space="preserve"> […]</w:t>
      </w:r>
      <w:r w:rsidDel="00000000" w:rsidR="00000000" w:rsidRPr="00000000">
        <w:rPr>
          <w:rFonts w:ascii="Palatino Linotype" w:cs="Palatino Linotype" w:eastAsia="Palatino Linotype" w:hAnsi="Palatino Linotype"/>
          <w:i w:val="1"/>
          <w:color w:val="000000"/>
          <w:sz w:val="20"/>
          <w:szCs w:val="20"/>
          <w:rtl w:val="0"/>
        </w:rPr>
        <w:t xml:space="preserve">”</w:t>
      </w:r>
      <w:r w:rsidDel="00000000" w:rsidR="00000000" w:rsidRPr="00000000">
        <w:rPr>
          <w:rtl w:val="0"/>
        </w:rPr>
      </w:r>
    </w:p>
    <w:p w:rsidR="00000000" w:rsidDel="00000000" w:rsidP="00000000" w:rsidRDefault="00000000" w:rsidRPr="00000000" w14:paraId="0000000E">
      <w:pPr>
        <w:spacing w:after="240" w:before="240" w:line="360" w:lineRule="auto"/>
        <w:ind w:right="51"/>
        <w:jc w:val="both"/>
        <w:rPr>
          <w:rFonts w:ascii="Palatino Linotype" w:cs="Palatino Linotype" w:eastAsia="Palatino Linotype" w:hAnsi="Palatino Linotype"/>
        </w:rPr>
      </w:pPr>
      <w:bookmarkStart w:colFirst="0" w:colLast="0" w:name="_heading=h.seznk0v3kwdp" w:id="1"/>
      <w:bookmarkEnd w:id="1"/>
      <w:r w:rsidDel="00000000" w:rsidR="00000000" w:rsidRPr="00000000">
        <w:rPr>
          <w:rFonts w:ascii="Palatino Linotype" w:cs="Palatino Linotype" w:eastAsia="Palatino Linotype" w:hAnsi="Palatino Linotype"/>
          <w:rtl w:val="0"/>
        </w:rPr>
        <w:t xml:space="preserve">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000000" w:rsidDel="00000000" w:rsidP="00000000" w:rsidRDefault="00000000" w:rsidRPr="00000000" w14:paraId="0000000F">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000000" w:rsidDel="00000000" w:rsidP="00000000" w:rsidRDefault="00000000" w:rsidRPr="00000000" w14:paraId="00000010">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000000" w:rsidDel="00000000" w:rsidP="00000000" w:rsidRDefault="00000000" w:rsidRPr="00000000" w14:paraId="00000011">
      <w:pPr>
        <w:tabs>
          <w:tab w:val="left" w:leader="none" w:pos="4962"/>
        </w:tabs>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así que, si bien se estipuló que </w:t>
      </w:r>
      <w:r w:rsidDel="00000000" w:rsidR="00000000" w:rsidRPr="00000000">
        <w:rPr>
          <w:rFonts w:ascii="Palatino Linotype" w:cs="Palatino Linotype" w:eastAsia="Palatino Linotype" w:hAnsi="Palatino Linotype"/>
          <w:b w:val="1"/>
          <w:u w:val="single"/>
          <w:rtl w:val="0"/>
        </w:rPr>
        <w:t xml:space="preserve">las fotografías de servidores públicos, sin importar el nivel o rango, guardan la naturaleza de públicas y</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u w:val="single"/>
          <w:rtl w:val="0"/>
        </w:rPr>
        <w:t xml:space="preserve">por lo tanto, no procede su clasificación,</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000000" w:rsidDel="00000000" w:rsidP="00000000" w:rsidRDefault="00000000" w:rsidRPr="00000000" w14:paraId="00000012">
      <w:pPr>
        <w:spacing w:after="240" w:before="240" w:line="360" w:lineRule="auto"/>
        <w:ind w:right="51"/>
        <w:jc w:val="both"/>
        <w:rPr>
          <w:rFonts w:ascii="Palatino Linotype" w:cs="Palatino Linotype" w:eastAsia="Palatino Linotype" w:hAnsi="Palatino Linotype"/>
        </w:rPr>
      </w:pPr>
      <w:bookmarkStart w:colFirst="0" w:colLast="0" w:name="_heading=h.xezr0okd57tn" w:id="2"/>
      <w:bookmarkEnd w:id="2"/>
      <w:r w:rsidDel="00000000" w:rsidR="00000000" w:rsidRPr="00000000">
        <w:rPr>
          <w:rFonts w:ascii="Palatino Linotype" w:cs="Palatino Linotype" w:eastAsia="Palatino Linotype" w:hAnsi="Palatino Linotype"/>
          <w:rtl w:val="0"/>
        </w:rPr>
        <w:t xml:space="preserve">Dado que el acceso a los documentos que contengan el dato materia de análisis, aún clasificándose, sí daría cuenta de lo que en realidad se pretende transparentar, cómo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000000" w:rsidDel="00000000" w:rsidP="00000000" w:rsidRDefault="00000000" w:rsidRPr="00000000" w14:paraId="00000013">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000000" w:rsidDel="00000000" w:rsidP="00000000" w:rsidRDefault="00000000" w:rsidRPr="00000000" w14:paraId="00000014">
      <w:pPr>
        <w:tabs>
          <w:tab w:val="left" w:leader="none" w:pos="4962"/>
        </w:tabs>
        <w:spacing w:after="240" w:before="240" w:line="360" w:lineRule="auto"/>
        <w:ind w:right="51"/>
        <w:jc w:val="both"/>
        <w:rPr>
          <w:rFonts w:ascii="Palatino Linotype" w:cs="Palatino Linotype" w:eastAsia="Palatino Linotype" w:hAnsi="Palatino Linotype"/>
          <w:i w:val="1"/>
        </w:rPr>
      </w:pPr>
      <w:bookmarkStart w:colFirst="0" w:colLast="0" w:name="_heading=h.2et92p0" w:id="3"/>
      <w:bookmarkEnd w:id="3"/>
      <w:r w:rsidDel="00000000" w:rsidR="00000000" w:rsidRPr="00000000">
        <w:rPr>
          <w:rFonts w:ascii="Palatino Linotype" w:cs="Palatino Linotype" w:eastAsia="Palatino Linotype" w:hAnsi="Palatino Linotype"/>
          <w:rtl w:val="0"/>
        </w:rPr>
        <w:t xml:space="preserve">Es por las razones antes expuestas que no comparto este punto del estudio de la resolución dictada, y, por ende se emite el presente </w:t>
      </w:r>
      <w:r w:rsidDel="00000000" w:rsidR="00000000" w:rsidRPr="00000000">
        <w:rPr>
          <w:rFonts w:ascii="Palatino Linotype" w:cs="Palatino Linotype" w:eastAsia="Palatino Linotype" w:hAnsi="Palatino Linotype"/>
          <w:b w:val="1"/>
          <w:rtl w:val="0"/>
        </w:rPr>
        <w:t xml:space="preserve">VOTO PARTICULAR pues considero que </w:t>
      </w:r>
      <w:r w:rsidDel="00000000" w:rsidR="00000000" w:rsidRPr="00000000">
        <w:rPr>
          <w:rFonts w:ascii="Palatino Linotype" w:cs="Palatino Linotype" w:eastAsia="Palatino Linotype" w:hAnsi="Palatino Linotype"/>
          <w:b w:val="1"/>
          <w:u w:val="single"/>
          <w:rtl w:val="0"/>
        </w:rPr>
        <w:t xml:space="preserve">no se debe dejar visible la fotografía de las y los servidores públicos que NO cuenten con la calidad de mando medio y/o superior,</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u w:val="single"/>
          <w:rtl w:val="0"/>
        </w:rPr>
        <w:t xml:space="preserve">o no presten atención al público</w:t>
      </w:r>
      <w:r w:rsidDel="00000000" w:rsidR="00000000" w:rsidRPr="00000000">
        <w:rPr>
          <w:rFonts w:ascii="Palatino Linotype" w:cs="Palatino Linotype" w:eastAsia="Palatino Linotype" w:hAnsi="Palatino Linotype"/>
          <w:rtl w:val="0"/>
        </w:rPr>
        <w:t xml:space="preserve">,  pues se estima que se actualiza la causal de clasificación establecida en el artículo 143, fracción I, de la Ley de la Ley de Transparencia y Acceso a la Información Pública del Estado de México y Municipios.</w:t>
      </w:r>
      <w:r w:rsidDel="00000000" w:rsidR="00000000" w:rsidRPr="00000000">
        <w:rPr>
          <w:rtl w:val="0"/>
        </w:rPr>
      </w:r>
    </w:p>
    <w:p w:rsidR="00000000" w:rsidDel="00000000" w:rsidP="00000000" w:rsidRDefault="00000000" w:rsidRPr="00000000" w14:paraId="0000001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4">
      <w:pPr>
        <w:tabs>
          <w:tab w:val="left" w:leader="none" w:pos="851"/>
        </w:tabs>
        <w:spacing w:after="0" w:line="240" w:lineRule="auto"/>
        <w:ind w:right="902"/>
        <w:jc w:val="both"/>
        <w:rPr>
          <w:rFonts w:ascii="Palatino Linotype" w:cs="Palatino Linotype" w:eastAsia="Palatino Linotype" w:hAnsi="Palatino Linotype"/>
          <w:i w:val="1"/>
        </w:rPr>
      </w:pPr>
      <w:bookmarkStart w:colFirst="0" w:colLast="0" w:name="_heading=h.30j0zll" w:id="4"/>
      <w:bookmarkEnd w:id="4"/>
      <w:r w:rsidDel="00000000" w:rsidR="00000000" w:rsidRPr="00000000">
        <w:rPr>
          <w:rtl w:val="0"/>
        </w:rPr>
      </w:r>
    </w:p>
    <w:p w:rsidR="00000000" w:rsidDel="00000000" w:rsidP="00000000" w:rsidRDefault="00000000" w:rsidRPr="00000000" w14:paraId="0000002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F">
      <w:pPr>
        <w:tabs>
          <w:tab w:val="left" w:leader="none" w:pos="851"/>
        </w:tabs>
        <w:spacing w:after="0" w:line="240" w:lineRule="auto"/>
        <w:ind w:right="902"/>
        <w:jc w:val="both"/>
        <w:rPr>
          <w:rFonts w:ascii="Palatino Linotype" w:cs="Palatino Linotype" w:eastAsia="Palatino Linotype" w:hAnsi="Palatino Linotype"/>
          <w:i w:val="1"/>
        </w:rPr>
      </w:pPr>
      <w:bookmarkStart w:colFirst="0" w:colLast="0" w:name="_heading=h.1fob9te" w:id="5"/>
      <w:bookmarkEnd w:id="5"/>
      <w:r w:rsidDel="00000000" w:rsidR="00000000" w:rsidRPr="00000000">
        <w:rPr>
          <w:rtl w:val="0"/>
        </w:rPr>
      </w:r>
    </w:p>
    <w:p w:rsidR="00000000" w:rsidDel="00000000" w:rsidP="00000000" w:rsidRDefault="00000000" w:rsidRPr="00000000" w14:paraId="0000003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3">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4">
      <w:pPr>
        <w:tabs>
          <w:tab w:val="left" w:leader="none" w:pos="709"/>
        </w:tabs>
        <w:spacing w:after="0" w:line="360" w:lineRule="auto"/>
        <w:jc w:val="both"/>
        <w:rPr>
          <w:rFonts w:ascii="Palatino Linotype" w:cs="Palatino Linotype" w:eastAsia="Palatino Linotype" w:hAnsi="Palatino Linotype"/>
          <w:b w:val="1"/>
        </w:rPr>
      </w:pPr>
      <w:r w:rsidDel="00000000" w:rsidR="00000000" w:rsidRPr="00000000">
        <w:rPr>
          <w:rtl w:val="0"/>
        </w:rPr>
      </w:r>
    </w:p>
    <w:sectPr>
      <w:headerReference r:id="rId7" w:type="default"/>
      <w:pgSz w:h="15840" w:w="12240" w:orient="portrait"/>
      <w:pgMar w:bottom="2552" w:top="1985" w:left="1701" w:right="1701"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76" w:lineRule="auto"/>
      <w:rPr>
        <w:rFonts w:ascii="Palatino Linotype" w:cs="Palatino Linotype" w:eastAsia="Palatino Linotype" w:hAnsi="Palatino Linotype"/>
        <w:b w:val="1"/>
      </w:rPr>
    </w:pPr>
    <w:r w:rsidDel="00000000" w:rsidR="00000000" w:rsidRPr="00000000">
      <w:rPr>
        <w:rtl w:val="0"/>
      </w:rPr>
    </w:r>
  </w:p>
  <w:tbl>
    <w:tblPr>
      <w:tblStyle w:val="Table1"/>
      <w:tblW w:w="5807.0" w:type="dxa"/>
      <w:jc w:val="left"/>
      <w:tblInd w:w="297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0"/>
      <w:gridCol w:w="3397"/>
      <w:tblGridChange w:id="0">
        <w:tblGrid>
          <w:gridCol w:w="2410"/>
          <w:gridCol w:w="3397"/>
        </w:tblGrid>
      </w:tblGridChange>
    </w:tblGrid>
    <w:tr>
      <w:trPr>
        <w:cantSplit w:val="0"/>
        <w:tblHeader w:val="0"/>
      </w:trPr>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w:t>
          </w:r>
        </w:p>
      </w:tc>
    </w:tr>
    <w:tr>
      <w:trPr>
        <w:cantSplit w:val="0"/>
        <w:tblHeader w:val="0"/>
      </w:trPr>
      <w:tc>
        <w:tcPr>
          <w:vAlign w:val="center"/>
        </w:tcPr>
        <w:p w:rsidR="00000000" w:rsidDel="00000000" w:rsidP="00000000" w:rsidRDefault="00000000" w:rsidRPr="00000000" w14:paraId="00000038">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00969/INFOEM/IP/RR/2025</w:t>
          </w:r>
        </w:p>
      </w:tc>
    </w:tr>
    <w:tr>
      <w:trPr>
        <w:cantSplit w:val="0"/>
        <w:tblHeader w:val="0"/>
      </w:trPr>
      <w:tc>
        <w:tcPr/>
        <w:p w:rsidR="00000000" w:rsidDel="00000000" w:rsidP="00000000" w:rsidRDefault="00000000" w:rsidRPr="00000000" w14:paraId="0000003A">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w:t>
          </w:r>
        </w:p>
      </w:tc>
      <w:tc>
        <w:tcPr/>
        <w:p w:rsidR="00000000" w:rsidDel="00000000" w:rsidP="00000000" w:rsidRDefault="00000000" w:rsidRPr="00000000" w14:paraId="0000003B">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Comisión del Agua del Estado de México</w:t>
          </w:r>
        </w:p>
      </w:tc>
    </w:tr>
    <w:tr>
      <w:trPr>
        <w:cantSplit w:val="0"/>
        <w:tblHeader w:val="0"/>
      </w:trPr>
      <w:tc>
        <w:tcPr/>
        <w:p w:rsidR="00000000" w:rsidDel="00000000" w:rsidP="00000000" w:rsidRDefault="00000000" w:rsidRPr="00000000" w14:paraId="0000003C">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Comisionada Ponente:</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Guadalupe Ramírez Peña</w:t>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b w:val="1"/>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-707525</wp:posOffset>
          </wp:positionH>
          <wp:positionV relativeFrom="paragraph">
            <wp:posOffset>-1205672</wp:posOffset>
          </wp:positionV>
          <wp:extent cx="7521053" cy="9897494"/>
          <wp:effectExtent b="0" l="0" r="0" t="0"/>
          <wp:wrapNone/>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21053" cy="98974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07B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uiPriority w:val="99"/>
    <w:rsid w:val="000607BA"/>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uiPriority w:val="99"/>
    <w:rsid w:val="000607BA"/>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607BA"/>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0607BA"/>
    <w:pPr>
      <w:spacing w:after="0" w:line="240" w:lineRule="auto"/>
      <w:ind w:left="720"/>
      <w:contextualSpacing w:val="1"/>
    </w:pPr>
    <w:rPr>
      <w:rFonts w:ascii="Times New Roman" w:cs="Times New Roman" w:hAnsi="Times New Roman"/>
      <w:sz w:val="24"/>
      <w:szCs w:val="24"/>
      <w:lang w:eastAsia="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0607BA"/>
    <w:rPr>
      <w:rFonts w:ascii="Times New Roman" w:cs="Times New Roman" w:eastAsia="Calibri" w:hAnsi="Times New Roman"/>
      <w:sz w:val="24"/>
      <w:szCs w:val="24"/>
      <w:lang w:eastAsia="es-ES" w:val="es-ES"/>
    </w:rPr>
  </w:style>
  <w:style w:type="paragraph" w:styleId="Textodeglobo">
    <w:name w:val="Balloon Text"/>
    <w:basedOn w:val="Normal"/>
    <w:link w:val="TextodegloboCar"/>
    <w:uiPriority w:val="99"/>
    <w:semiHidden w:val="1"/>
    <w:unhideWhenUsed w:val="1"/>
    <w:rsid w:val="004564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56467"/>
    <w:rPr>
      <w:rFonts w:ascii="Segoe UI" w:cs="Segoe UI" w:hAnsi="Segoe UI"/>
      <w:sz w:val="18"/>
      <w:szCs w:val="18"/>
    </w:rPr>
  </w:style>
  <w:style w:type="character" w:styleId="apple-converted-space" w:customStyle="1">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921613"/>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val="1"/>
    <w:qFormat w:val="1"/>
    <w:rsid w:val="00921613"/>
    <w:rPr>
      <w:vertAlign w:val="superscript"/>
    </w:rPr>
  </w:style>
  <w:style w:type="character" w:styleId="Hipervnculo">
    <w:name w:val="Hyperlink"/>
    <w:basedOn w:val="Fuentedeprrafopredeter"/>
    <w:uiPriority w:val="99"/>
    <w:unhideWhenUsed w:val="1"/>
    <w:rsid w:val="00696A57"/>
    <w:rPr>
      <w:color w:val="0000ff"/>
      <w:u w:val="single"/>
    </w:rPr>
  </w:style>
  <w:style w:type="paragraph" w:styleId="paragraph" w:customStyle="1">
    <w:name w:val="paragraph"/>
    <w:basedOn w:val="Normal"/>
    <w:rsid w:val="00C964CC"/>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Tablaconcuadrcula1" w:customStyle="1">
    <w:name w:val="Tabla con cuadrícula1"/>
    <w:basedOn w:val="Tablanormal"/>
    <w:next w:val="Tablaconcuadrcula"/>
    <w:uiPriority w:val="59"/>
    <w:rsid w:val="00C964CC"/>
    <w:pPr>
      <w:spacing w:after="0" w:line="240" w:lineRule="auto"/>
    </w:pPr>
    <w:rPr>
      <w:rFonts w:cs="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
    <w:name w:val="Table Grid"/>
    <w:basedOn w:val="Tablanormal"/>
    <w:uiPriority w:val="59"/>
    <w:rsid w:val="00C964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Fundamentos" w:customStyle="1">
    <w:name w:val="Fundamentos"/>
    <w:basedOn w:val="Normal"/>
    <w:qFormat w:val="1"/>
    <w:rsid w:val="00DB4997"/>
    <w:pPr>
      <w:pBdr>
        <w:top w:space="0" w:sz="0" w:val="nil"/>
        <w:left w:space="0" w:sz="0" w:val="nil"/>
        <w:bottom w:space="0" w:sz="0" w:val="nil"/>
        <w:right w:space="0" w:sz="0" w:val="nil"/>
        <w:between w:space="0" w:sz="0" w:val="nil"/>
      </w:pBdr>
      <w:spacing w:after="0" w:line="240" w:lineRule="auto"/>
      <w:ind w:left="567" w:right="567"/>
      <w:contextualSpacing w:val="1"/>
      <w:jc w:val="both"/>
    </w:pPr>
    <w:rPr>
      <w:rFonts w:ascii="Palatino Linotype" w:cs="Palatino Linotype" w:eastAsia="Palatino Linotype" w:hAnsi="Palatino Linotype"/>
      <w:i w:val="1"/>
      <w:color w:val="000000"/>
      <w:szCs w:val="24"/>
      <w:lang w:val="es-ES_tradnl"/>
    </w:rPr>
  </w:style>
  <w:style w:type="paragraph" w:styleId="Sinespaciado">
    <w:name w:val="No Spacing"/>
    <w:aliases w:val="Francesa,INAI"/>
    <w:link w:val="SinespaciadoCar"/>
    <w:uiPriority w:val="1"/>
    <w:qFormat w:val="1"/>
    <w:rsid w:val="00515C3E"/>
    <w:pPr>
      <w:spacing w:after="0" w:line="240" w:lineRule="auto"/>
      <w:ind w:left="567" w:right="567"/>
      <w:jc w:val="both"/>
    </w:pPr>
    <w:rPr>
      <w:rFonts w:ascii="Arial" w:cs="Times New Roman" w:eastAsia="Batang" w:hAnsi="Arial"/>
      <w:sz w:val="20"/>
      <w:szCs w:val="24"/>
      <w:lang w:eastAsia="es-ES" w:val="es-MX"/>
    </w:rPr>
  </w:style>
  <w:style w:type="character" w:styleId="SinespaciadoCar" w:customStyle="1">
    <w:name w:val="Sin espaciado Car"/>
    <w:aliases w:val="Francesa Car,INAI Car"/>
    <w:basedOn w:val="Fuentedeprrafopredeter"/>
    <w:link w:val="Sinespaciado"/>
    <w:uiPriority w:val="1"/>
    <w:qFormat w:val="1"/>
    <w:rsid w:val="00515C3E"/>
    <w:rPr>
      <w:rFonts w:ascii="Arial" w:cs="Times New Roman" w:eastAsia="Batang" w:hAnsi="Arial"/>
      <w:sz w:val="20"/>
      <w:szCs w:val="24"/>
      <w:lang w:eastAsia="es-ES" w:val="es-MX"/>
    </w:rPr>
  </w:style>
  <w:style w:type="paragraph" w:styleId="Citas" w:customStyle="1">
    <w:name w:val="Citas"/>
    <w:basedOn w:val="Normal"/>
    <w:qFormat w:val="1"/>
    <w:rsid w:val="00537CBA"/>
    <w:pPr>
      <w:spacing w:before="240" w:line="360" w:lineRule="auto"/>
      <w:ind w:left="851" w:right="851"/>
      <w:jc w:val="both"/>
    </w:pPr>
    <w:rPr>
      <w:rFonts w:ascii="Palatino Linotype" w:cs="Arial" w:hAnsi="Palatino Linotype" w:eastAsiaTheme="minorHAnsi"/>
      <w:i w:val="1"/>
      <w:lang w:eastAsia="en-US" w:val="es-MX"/>
    </w:rPr>
  </w:style>
  <w:style w:type="character" w:styleId="Refdecomentario">
    <w:name w:val="annotation reference"/>
    <w:basedOn w:val="Fuentedeprrafopredeter"/>
    <w:uiPriority w:val="99"/>
    <w:semiHidden w:val="1"/>
    <w:unhideWhenUsed w:val="1"/>
    <w:rsid w:val="00537CBA"/>
    <w:rPr>
      <w:sz w:val="16"/>
      <w:szCs w:val="16"/>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nWXcClHtb77q1kzxyce1I7k1g==">CgMxLjAyCGguZ2pkZ3hzMg5oLnNlem5rMHYza3dkcDIOaC54ZXpyMG9rZDU3dG4yCWguMmV0OTJwMDIJaC4zMGowemxsMgloLjFmb2I5dGU4AHIhMUJhVjNyYl83YlJCakdfWjgtLUpBQ3l1RGlmLUxwZ0dk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2025-03-14T20:41:00Z</dcterms:created>
  <dc:creator>USUARIO</dc:creator>
</cp:coreProperties>
</file>