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D" w:rsidRPr="004A4F3B" w:rsidRDefault="00DF0D09" w:rsidP="004A4F3B">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4A4F3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54EFE">
        <w:rPr>
          <w:rFonts w:ascii="Palatino Linotype" w:eastAsia="Palatino Linotype" w:hAnsi="Palatino Linotype" w:cs="Palatino Linotype"/>
          <w:color w:val="000000" w:themeColor="text1"/>
        </w:rPr>
        <w:t>de fecha</w:t>
      </w:r>
      <w:r w:rsidRPr="004A4F3B">
        <w:rPr>
          <w:rFonts w:ascii="Palatino Linotype" w:eastAsia="Palatino Linotype" w:hAnsi="Palatino Linotype" w:cs="Palatino Linotype"/>
          <w:color w:val="000000" w:themeColor="text1"/>
        </w:rPr>
        <w:t xml:space="preserve"> </w:t>
      </w:r>
      <w:r w:rsidR="00411D58" w:rsidRPr="004A4F3B">
        <w:rPr>
          <w:rFonts w:ascii="Palatino Linotype" w:eastAsia="Palatino Linotype" w:hAnsi="Palatino Linotype" w:cs="Palatino Linotype"/>
          <w:b/>
          <w:color w:val="000000" w:themeColor="text1"/>
        </w:rPr>
        <w:t>diez (10) de diciembre</w:t>
      </w:r>
      <w:r w:rsidR="00D352C4" w:rsidRPr="004A4F3B">
        <w:rPr>
          <w:rFonts w:ascii="Palatino Linotype" w:eastAsia="Palatino Linotype" w:hAnsi="Palatino Linotype" w:cs="Palatino Linotype"/>
          <w:b/>
          <w:color w:val="000000" w:themeColor="text1"/>
        </w:rPr>
        <w:t xml:space="preserve"> de dos mil veinticinco</w:t>
      </w:r>
      <w:r w:rsidRPr="004A4F3B">
        <w:rPr>
          <w:rFonts w:ascii="Palatino Linotype" w:eastAsia="Palatino Linotype" w:hAnsi="Palatino Linotype" w:cs="Palatino Linotype"/>
          <w:color w:val="000000" w:themeColor="text1"/>
        </w:rPr>
        <w:t xml:space="preserve">. </w:t>
      </w:r>
    </w:p>
    <w:p w:rsidR="005B5F6D" w:rsidRPr="004A4F3B" w:rsidRDefault="00DF0D09" w:rsidP="004A4F3B">
      <w:pPr>
        <w:spacing w:line="360" w:lineRule="auto"/>
        <w:jc w:val="both"/>
        <w:rPr>
          <w:rFonts w:ascii="Palatino Linotype" w:eastAsia="Palatino Linotype" w:hAnsi="Palatino Linotype" w:cs="Palatino Linotype"/>
          <w:b/>
          <w:bCs/>
          <w:color w:val="000000" w:themeColor="text1"/>
        </w:rPr>
      </w:pPr>
      <w:bookmarkStart w:id="1" w:name="_heading=h.1t3h5sf" w:colFirst="0" w:colLast="0"/>
      <w:bookmarkEnd w:id="1"/>
      <w:r w:rsidRPr="004A4F3B">
        <w:rPr>
          <w:rFonts w:ascii="Palatino Linotype" w:eastAsia="Palatino Linotype" w:hAnsi="Palatino Linotype" w:cs="Palatino Linotype"/>
          <w:b/>
          <w:color w:val="000000" w:themeColor="text1"/>
        </w:rPr>
        <w:t>VISTO</w:t>
      </w:r>
      <w:r w:rsidRPr="004A4F3B">
        <w:rPr>
          <w:rFonts w:ascii="Palatino Linotype" w:eastAsia="Palatino Linotype" w:hAnsi="Palatino Linotype" w:cs="Palatino Linotype"/>
          <w:color w:val="000000" w:themeColor="text1"/>
        </w:rPr>
        <w:t xml:space="preserve"> el expediente formado con motivo del recurso de revisión </w:t>
      </w:r>
      <w:r w:rsidR="00411D58" w:rsidRPr="004A4F3B">
        <w:rPr>
          <w:rFonts w:ascii="Palatino Linotype" w:eastAsia="Palatino Linotype" w:hAnsi="Palatino Linotype" w:cs="Palatino Linotype"/>
          <w:b/>
          <w:color w:val="000000" w:themeColor="text1"/>
        </w:rPr>
        <w:t>04</w:t>
      </w:r>
      <w:r w:rsidR="00154C45">
        <w:rPr>
          <w:rFonts w:ascii="Palatino Linotype" w:eastAsia="Palatino Linotype" w:hAnsi="Palatino Linotype" w:cs="Palatino Linotype"/>
          <w:b/>
          <w:color w:val="000000" w:themeColor="text1"/>
        </w:rPr>
        <w:t>368</w:t>
      </w:r>
      <w:r w:rsidR="00303078" w:rsidRPr="004A4F3B">
        <w:rPr>
          <w:rFonts w:ascii="Palatino Linotype" w:eastAsia="Palatino Linotype" w:hAnsi="Palatino Linotype" w:cs="Palatino Linotype"/>
          <w:b/>
          <w:color w:val="000000" w:themeColor="text1"/>
        </w:rPr>
        <w:t>/INFOEM/AD/RR/2025</w:t>
      </w:r>
      <w:r w:rsidRPr="004A4F3B">
        <w:rPr>
          <w:rFonts w:ascii="Palatino Linotype" w:eastAsia="Palatino Linotype" w:hAnsi="Palatino Linotype" w:cs="Palatino Linotype"/>
          <w:color w:val="000000" w:themeColor="text1"/>
        </w:rPr>
        <w:t xml:space="preserve">, promovido por </w:t>
      </w:r>
      <w:r w:rsidR="004F68C1">
        <w:rPr>
          <w:rFonts w:ascii="Palatino Linotype" w:eastAsia="Palatino Linotype" w:hAnsi="Palatino Linotype" w:cs="Palatino Linotype"/>
          <w:b/>
          <w:color w:val="000000" w:themeColor="text1"/>
        </w:rPr>
        <w:t>XXXX</w:t>
      </w:r>
      <w:r w:rsidRPr="004A4F3B">
        <w:rPr>
          <w:rFonts w:ascii="Palatino Linotype" w:eastAsia="Palatino Linotype" w:hAnsi="Palatino Linotype" w:cs="Palatino Linotype"/>
          <w:b/>
          <w:color w:val="000000" w:themeColor="text1"/>
        </w:rPr>
        <w:t xml:space="preserve">, </w:t>
      </w:r>
      <w:r w:rsidRPr="004A4F3B">
        <w:rPr>
          <w:rFonts w:ascii="Palatino Linotype" w:eastAsia="Palatino Linotype" w:hAnsi="Palatino Linotype" w:cs="Palatino Linotype"/>
          <w:color w:val="000000" w:themeColor="text1"/>
        </w:rPr>
        <w:t>en lo sucesivo la</w:t>
      </w:r>
      <w:r w:rsidRPr="004A4F3B">
        <w:rPr>
          <w:rFonts w:ascii="Palatino Linotype" w:eastAsia="Palatino Linotype" w:hAnsi="Palatino Linotype" w:cs="Palatino Linotype"/>
          <w:b/>
          <w:color w:val="000000" w:themeColor="text1"/>
        </w:rPr>
        <w:t xml:space="preserve"> </w:t>
      </w:r>
      <w:r w:rsidR="00154EFE" w:rsidRPr="004A4F3B">
        <w:rPr>
          <w:rFonts w:ascii="Palatino Linotype" w:eastAsia="Palatino Linotype" w:hAnsi="Palatino Linotype" w:cs="Palatino Linotype"/>
          <w:b/>
          <w:color w:val="000000" w:themeColor="text1"/>
        </w:rPr>
        <w:t>RECURRENTE</w:t>
      </w:r>
      <w:r w:rsidRPr="004A4F3B">
        <w:rPr>
          <w:rFonts w:ascii="Palatino Linotype" w:eastAsia="Palatino Linotype" w:hAnsi="Palatino Linotype" w:cs="Palatino Linotype"/>
          <w:color w:val="000000" w:themeColor="text1"/>
        </w:rPr>
        <w:t xml:space="preserve"> en contra de la respuesta del </w:t>
      </w:r>
      <w:r w:rsidR="00411D58" w:rsidRPr="004A4F3B">
        <w:rPr>
          <w:rFonts w:ascii="Palatino Linotype" w:eastAsia="Palatino Linotype" w:hAnsi="Palatino Linotype" w:cs="Palatino Linotype"/>
          <w:b/>
          <w:bCs/>
          <w:color w:val="000000" w:themeColor="text1"/>
        </w:rPr>
        <w:t>Ayuntamiento</w:t>
      </w:r>
      <w:r w:rsidR="00303078" w:rsidRPr="004A4F3B">
        <w:rPr>
          <w:rFonts w:ascii="Palatino Linotype" w:eastAsia="Palatino Linotype" w:hAnsi="Palatino Linotype" w:cs="Palatino Linotype"/>
          <w:b/>
          <w:bCs/>
          <w:color w:val="000000" w:themeColor="text1"/>
        </w:rPr>
        <w:t xml:space="preserve"> de Atizapán de Zaragoza</w:t>
      </w:r>
      <w:r w:rsidRPr="004A4F3B">
        <w:rPr>
          <w:rFonts w:ascii="Palatino Linotype" w:eastAsia="Palatino Linotype" w:hAnsi="Palatino Linotype" w:cs="Palatino Linotype"/>
          <w:b/>
          <w:color w:val="000000" w:themeColor="text1"/>
        </w:rPr>
        <w:t xml:space="preserve">, </w:t>
      </w:r>
      <w:r w:rsidRPr="004A4F3B">
        <w:rPr>
          <w:rFonts w:ascii="Palatino Linotype" w:eastAsia="Palatino Linotype" w:hAnsi="Palatino Linotype" w:cs="Palatino Linotype"/>
          <w:color w:val="000000" w:themeColor="text1"/>
        </w:rPr>
        <w:t xml:space="preserve">en </w:t>
      </w:r>
      <w:r w:rsidR="00154EFE">
        <w:rPr>
          <w:rFonts w:ascii="Palatino Linotype" w:eastAsia="Palatino Linotype" w:hAnsi="Palatino Linotype" w:cs="Palatino Linotype"/>
          <w:color w:val="000000" w:themeColor="text1"/>
        </w:rPr>
        <w:t>adelante</w:t>
      </w:r>
      <w:r w:rsidRPr="004A4F3B">
        <w:rPr>
          <w:rFonts w:ascii="Palatino Linotype" w:eastAsia="Palatino Linotype" w:hAnsi="Palatino Linotype" w:cs="Palatino Linotype"/>
          <w:color w:val="000000" w:themeColor="text1"/>
        </w:rPr>
        <w:t xml:space="preserve"> el</w:t>
      </w:r>
      <w:r w:rsidRPr="004A4F3B">
        <w:rPr>
          <w:rFonts w:ascii="Palatino Linotype" w:eastAsia="Palatino Linotype" w:hAnsi="Palatino Linotype" w:cs="Palatino Linotype"/>
          <w:b/>
          <w:color w:val="000000" w:themeColor="text1"/>
        </w:rPr>
        <w:t xml:space="preserve"> </w:t>
      </w:r>
      <w:r w:rsidR="00F70CF9" w:rsidRPr="004A4F3B">
        <w:rPr>
          <w:rFonts w:ascii="Palatino Linotype" w:eastAsia="Palatino Linotype" w:hAnsi="Palatino Linotype" w:cs="Palatino Linotype"/>
          <w:b/>
          <w:color w:val="000000" w:themeColor="text1"/>
        </w:rPr>
        <w:t>SUJETO OBLIGADO</w:t>
      </w:r>
      <w:r w:rsidRPr="004A4F3B">
        <w:rPr>
          <w:rFonts w:ascii="Palatino Linotype" w:eastAsia="Palatino Linotype" w:hAnsi="Palatino Linotype" w:cs="Palatino Linotype"/>
          <w:color w:val="000000" w:themeColor="text1"/>
        </w:rPr>
        <w:t xml:space="preserve">, se procede a dictar la presente Resolución con base en los siguientes: </w:t>
      </w:r>
    </w:p>
    <w:p w:rsidR="005B5F6D" w:rsidRPr="004A4F3B" w:rsidRDefault="00DF0D09" w:rsidP="004A4F3B">
      <w:pPr>
        <w:spacing w:before="240" w:after="240" w:line="360" w:lineRule="auto"/>
        <w:jc w:val="center"/>
        <w:rPr>
          <w:rFonts w:ascii="Palatino Linotype" w:eastAsia="Palatino Linotype" w:hAnsi="Palatino Linotype" w:cs="Palatino Linotype"/>
          <w:b/>
          <w:color w:val="000000" w:themeColor="text1"/>
        </w:rPr>
      </w:pPr>
      <w:r w:rsidRPr="004A4F3B">
        <w:rPr>
          <w:rFonts w:ascii="Palatino Linotype" w:eastAsia="Palatino Linotype" w:hAnsi="Palatino Linotype" w:cs="Palatino Linotype"/>
          <w:b/>
          <w:color w:val="000000" w:themeColor="text1"/>
        </w:rPr>
        <w:t>A N T E C E D E N T E S</w:t>
      </w:r>
    </w:p>
    <w:p w:rsidR="007C3CF9" w:rsidRPr="004A4F3B" w:rsidRDefault="0039444D"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b/>
          <w:color w:val="000000" w:themeColor="text1"/>
        </w:rPr>
        <w:t>Solicitud</w:t>
      </w:r>
      <w:r w:rsidRPr="004A4F3B">
        <w:rPr>
          <w:rFonts w:ascii="Palatino Linotype" w:eastAsia="Palatino Linotype" w:hAnsi="Palatino Linotype" w:cs="Palatino Linotype"/>
          <w:b/>
          <w:color w:val="000000" w:themeColor="text1"/>
        </w:rPr>
        <w:t xml:space="preserve"> de acceso a datos personales</w:t>
      </w:r>
      <w:r w:rsidR="00DF0D09" w:rsidRPr="004A4F3B">
        <w:rPr>
          <w:rFonts w:ascii="Palatino Linotype" w:eastAsia="Palatino Linotype" w:hAnsi="Palatino Linotype" w:cs="Palatino Linotype"/>
          <w:b/>
          <w:color w:val="000000" w:themeColor="text1"/>
        </w:rPr>
        <w:t xml:space="preserve">. </w:t>
      </w:r>
      <w:r w:rsidR="007C3CF9" w:rsidRPr="004A4F3B">
        <w:rPr>
          <w:rFonts w:ascii="Palatino Linotype" w:hAnsi="Palatino Linotype"/>
          <w:color w:val="000000" w:themeColor="text1"/>
        </w:rPr>
        <w:t xml:space="preserve">El </w:t>
      </w:r>
      <w:r w:rsidR="00411D58" w:rsidRPr="004A4F3B">
        <w:rPr>
          <w:rFonts w:ascii="Palatino Linotype" w:hAnsi="Palatino Linotype"/>
          <w:b/>
          <w:color w:val="000000" w:themeColor="text1"/>
        </w:rPr>
        <w:t>seis</w:t>
      </w:r>
      <w:r w:rsidR="007C3CF9" w:rsidRPr="004A4F3B">
        <w:rPr>
          <w:rFonts w:ascii="Palatino Linotype" w:hAnsi="Palatino Linotype"/>
          <w:b/>
          <w:color w:val="000000" w:themeColor="text1"/>
        </w:rPr>
        <w:t xml:space="preserve"> de marzo de dos mil veinticinco</w:t>
      </w:r>
      <w:r w:rsidR="007C3CF9" w:rsidRPr="004A4F3B">
        <w:rPr>
          <w:rFonts w:ascii="Palatino Linotype" w:hAnsi="Palatino Linotype"/>
          <w:color w:val="000000" w:themeColor="text1"/>
        </w:rPr>
        <w:t xml:space="preserve">, se tuvo por presentada ante el Instituto de Transparencia, Acceso a la información Pública y Protección de Datos Personales del Estado de México y Municipios, a través del Sistema de Acceso, Rectificación, Cancelación y Oposición de Datos Personales del Estado de México (SARCOEM), la solicitud de Acceso a Datos Personales número </w:t>
      </w:r>
      <w:r w:rsidR="00411D58" w:rsidRPr="004A4F3B">
        <w:rPr>
          <w:rFonts w:ascii="Palatino Linotype" w:hAnsi="Palatino Linotype"/>
          <w:b/>
          <w:bCs/>
          <w:color w:val="000000" w:themeColor="text1"/>
        </w:rPr>
        <w:t>00008/</w:t>
      </w:r>
      <w:r w:rsidR="007C3CF9" w:rsidRPr="004A4F3B">
        <w:rPr>
          <w:rFonts w:ascii="Palatino Linotype" w:hAnsi="Palatino Linotype"/>
          <w:b/>
          <w:bCs/>
          <w:color w:val="000000" w:themeColor="text1"/>
        </w:rPr>
        <w:t>ATIZARA/AD/2025</w:t>
      </w:r>
      <w:r w:rsidR="007C3CF9" w:rsidRPr="004A4F3B">
        <w:rPr>
          <w:rFonts w:ascii="Palatino Linotype" w:hAnsi="Palatino Linotype"/>
          <w:color w:val="000000" w:themeColor="text1"/>
        </w:rPr>
        <w:t xml:space="preserve">, dirigida al </w:t>
      </w:r>
      <w:r w:rsidR="00411D58" w:rsidRPr="004A4F3B">
        <w:rPr>
          <w:rFonts w:ascii="Palatino Linotype" w:hAnsi="Palatino Linotype"/>
          <w:b/>
          <w:bCs/>
          <w:color w:val="000000" w:themeColor="text1"/>
        </w:rPr>
        <w:t>Ayuntamiento</w:t>
      </w:r>
      <w:r w:rsidR="007C3CF9" w:rsidRPr="004A4F3B">
        <w:rPr>
          <w:rFonts w:ascii="Palatino Linotype" w:hAnsi="Palatino Linotype"/>
          <w:b/>
          <w:bCs/>
          <w:color w:val="000000" w:themeColor="text1"/>
        </w:rPr>
        <w:t xml:space="preserve"> de Atizapán de Zaragoza</w:t>
      </w:r>
      <w:r w:rsidR="007C3CF9" w:rsidRPr="004A4F3B">
        <w:rPr>
          <w:rFonts w:ascii="Palatino Linotype" w:hAnsi="Palatino Linotype"/>
          <w:color w:val="000000" w:themeColor="text1"/>
        </w:rPr>
        <w:t xml:space="preserve">, por </w:t>
      </w:r>
      <w:r w:rsidR="004F68C1">
        <w:rPr>
          <w:rFonts w:ascii="Palatino Linotype" w:hAnsi="Palatino Linotype"/>
          <w:b/>
          <w:bCs/>
          <w:color w:val="000000" w:themeColor="text1"/>
        </w:rPr>
        <w:t>XXXX</w:t>
      </w:r>
      <w:r w:rsidR="007C3CF9" w:rsidRPr="004A4F3B">
        <w:rPr>
          <w:rFonts w:ascii="Palatino Linotype" w:hAnsi="Palatino Linotype"/>
          <w:b/>
          <w:bCs/>
          <w:color w:val="000000" w:themeColor="text1"/>
        </w:rPr>
        <w:t xml:space="preserve">, </w:t>
      </w:r>
      <w:r w:rsidR="007C3CF9" w:rsidRPr="004A4F3B">
        <w:rPr>
          <w:rFonts w:ascii="Palatino Linotype" w:hAnsi="Palatino Linotype"/>
          <w:color w:val="000000" w:themeColor="text1"/>
        </w:rPr>
        <w:t>quien solicitó tener acceso a los siguientes datos personales:</w:t>
      </w:r>
    </w:p>
    <w:p w:rsidR="007C3CF9" w:rsidRPr="004A4F3B" w:rsidRDefault="007C3CF9" w:rsidP="004A4F3B">
      <w:pPr>
        <w:jc w:val="both"/>
        <w:rPr>
          <w:rFonts w:ascii="Palatino Linotype" w:hAnsi="Palatino Linotype"/>
          <w:color w:val="000000" w:themeColor="text1"/>
        </w:rPr>
      </w:pPr>
    </w:p>
    <w:p w:rsidR="007C3CF9" w:rsidRPr="004A4F3B" w:rsidRDefault="007C3CF9" w:rsidP="004A4F3B">
      <w:pPr>
        <w:jc w:val="both"/>
        <w:rPr>
          <w:rFonts w:ascii="Palatino Linotype" w:hAnsi="Palatino Linotype"/>
          <w:i/>
          <w:color w:val="000000" w:themeColor="text1"/>
        </w:rPr>
      </w:pPr>
      <w:r w:rsidRPr="004A4F3B">
        <w:rPr>
          <w:rFonts w:ascii="Palatino Linotype" w:hAnsi="Palatino Linotype"/>
          <w:i/>
          <w:color w:val="000000" w:themeColor="text1"/>
        </w:rPr>
        <w:t>“</w:t>
      </w:r>
      <w:r w:rsidR="00411D58" w:rsidRPr="004A4F3B">
        <w:rPr>
          <w:rFonts w:ascii="Palatino Linotype" w:hAnsi="Palatino Linotype"/>
          <w:i/>
          <w:color w:val="000000" w:themeColor="text1"/>
        </w:rPr>
        <w:t>requiero copia simple del oficio número DSPYSV/0386/2025. JUNTO AL PRESENTE ADJUNTO LOS DOCUMENTOS PARA ACREDITAR MI INTERÉS JURÍDICO DE ACCEDER A DICHA INFORMACIÓN QUE SE REFIERE A MI FINADO ESPOSO.</w:t>
      </w:r>
      <w:r w:rsidRPr="004A4F3B">
        <w:rPr>
          <w:rFonts w:ascii="Palatino Linotype" w:hAnsi="Palatino Linotype"/>
          <w:i/>
          <w:color w:val="000000" w:themeColor="text1"/>
        </w:rPr>
        <w:t>” (Sic)</w:t>
      </w:r>
    </w:p>
    <w:p w:rsidR="007C3CF9" w:rsidRPr="004A4F3B" w:rsidRDefault="007C3CF9" w:rsidP="004A4F3B">
      <w:pPr>
        <w:jc w:val="both"/>
        <w:rPr>
          <w:rFonts w:ascii="Palatino Linotype" w:hAnsi="Palatino Linotype"/>
          <w:color w:val="000000" w:themeColor="text1"/>
        </w:rPr>
      </w:pPr>
    </w:p>
    <w:p w:rsidR="007C3CF9" w:rsidRPr="004A4F3B" w:rsidRDefault="007C3CF9" w:rsidP="004A4F3B">
      <w:pPr>
        <w:spacing w:line="360" w:lineRule="auto"/>
        <w:jc w:val="both"/>
        <w:rPr>
          <w:rFonts w:ascii="Palatino Linotype" w:hAnsi="Palatino Linotype"/>
          <w:color w:val="000000" w:themeColor="text1"/>
        </w:rPr>
      </w:pPr>
      <w:r w:rsidRPr="004A4F3B">
        <w:rPr>
          <w:rFonts w:ascii="Palatino Linotype" w:hAnsi="Palatino Linotype"/>
          <w:color w:val="000000" w:themeColor="text1"/>
        </w:rPr>
        <w:t xml:space="preserve">Señalando como </w:t>
      </w:r>
      <w:r w:rsidRPr="004A4F3B">
        <w:rPr>
          <w:rFonts w:ascii="Palatino Linotype" w:hAnsi="Palatino Linotype"/>
          <w:b/>
          <w:color w:val="000000" w:themeColor="text1"/>
        </w:rPr>
        <w:t>modalidad</w:t>
      </w:r>
      <w:r w:rsidRPr="004A4F3B">
        <w:rPr>
          <w:rFonts w:ascii="Palatino Linotype" w:hAnsi="Palatino Linotype"/>
          <w:color w:val="000000" w:themeColor="text1"/>
        </w:rPr>
        <w:t xml:space="preserve"> de acceso a través </w:t>
      </w:r>
      <w:r w:rsidR="00411D58" w:rsidRPr="004A4F3B">
        <w:rPr>
          <w:rFonts w:ascii="Palatino Linotype" w:hAnsi="Palatino Linotype"/>
          <w:color w:val="000000" w:themeColor="text1"/>
        </w:rPr>
        <w:t xml:space="preserve">del </w:t>
      </w:r>
      <w:r w:rsidR="00411D58" w:rsidRPr="004A4F3B">
        <w:rPr>
          <w:rFonts w:ascii="Palatino Linotype" w:hAnsi="Palatino Linotype"/>
          <w:b/>
          <w:color w:val="000000" w:themeColor="text1"/>
        </w:rPr>
        <w:t>SARCOEM.</w:t>
      </w:r>
    </w:p>
    <w:p w:rsidR="007C3CF9" w:rsidRPr="004A4F3B" w:rsidRDefault="007C3CF9" w:rsidP="004A4F3B">
      <w:pPr>
        <w:jc w:val="both"/>
        <w:rPr>
          <w:rFonts w:ascii="Palatino Linotype" w:hAnsi="Palatino Linotype"/>
          <w:color w:val="000000" w:themeColor="text1"/>
        </w:rPr>
      </w:pPr>
    </w:p>
    <w:p w:rsidR="00FE7400" w:rsidRPr="004A4F3B" w:rsidRDefault="00FE7400" w:rsidP="004A4F3B">
      <w:pPr>
        <w:spacing w:line="360" w:lineRule="auto"/>
        <w:jc w:val="both"/>
        <w:rPr>
          <w:rFonts w:ascii="Palatino Linotype" w:hAnsi="Palatino Linotype"/>
          <w:color w:val="000000" w:themeColor="text1"/>
        </w:rPr>
      </w:pPr>
      <w:r w:rsidRPr="004A4F3B">
        <w:rPr>
          <w:rFonts w:ascii="Palatino Linotype" w:hAnsi="Palatino Linotype"/>
          <w:color w:val="000000" w:themeColor="text1"/>
        </w:rPr>
        <w:t>La parte Recurrente adjuntó el documento que se describe a continuación:</w:t>
      </w:r>
    </w:p>
    <w:p w:rsidR="007C3CF9" w:rsidRPr="004A4F3B" w:rsidRDefault="007C3CF9" w:rsidP="004A4F3B">
      <w:pPr>
        <w:tabs>
          <w:tab w:val="left" w:pos="8505"/>
        </w:tabs>
        <w:jc w:val="both"/>
        <w:rPr>
          <w:rFonts w:ascii="Palatino Linotype" w:hAnsi="Palatino Linotype"/>
          <w:color w:val="000000" w:themeColor="text1"/>
        </w:rPr>
      </w:pPr>
      <w:r w:rsidRPr="004A4F3B">
        <w:rPr>
          <w:rFonts w:ascii="Palatino Linotype" w:hAnsi="Palatino Linotype"/>
          <w:b/>
          <w:i/>
          <w:color w:val="000000" w:themeColor="text1"/>
        </w:rPr>
        <w:t>DEF_merged.pdf</w:t>
      </w:r>
      <w:r w:rsidR="00FE7400" w:rsidRPr="004A4F3B">
        <w:rPr>
          <w:rFonts w:ascii="Palatino Linotype" w:hAnsi="Palatino Linotype"/>
          <w:color w:val="000000" w:themeColor="text1"/>
        </w:rPr>
        <w:t>:</w:t>
      </w:r>
    </w:p>
    <w:p w:rsidR="007C3CF9" w:rsidRPr="004A4F3B" w:rsidRDefault="00FE7400" w:rsidP="004A4F3B">
      <w:pPr>
        <w:tabs>
          <w:tab w:val="left" w:pos="8505"/>
        </w:tabs>
        <w:jc w:val="both"/>
        <w:rPr>
          <w:rFonts w:ascii="Palatino Linotype" w:hAnsi="Palatino Linotype"/>
          <w:color w:val="000000" w:themeColor="text1"/>
        </w:rPr>
      </w:pPr>
      <w:r w:rsidRPr="004A4F3B">
        <w:rPr>
          <w:rFonts w:ascii="Palatino Linotype" w:hAnsi="Palatino Linotype"/>
          <w:color w:val="000000" w:themeColor="text1"/>
        </w:rPr>
        <w:t>-</w:t>
      </w:r>
      <w:r w:rsidR="007C3CF9" w:rsidRPr="004A4F3B">
        <w:rPr>
          <w:rFonts w:ascii="Palatino Linotype" w:hAnsi="Palatino Linotype"/>
          <w:color w:val="000000" w:themeColor="text1"/>
        </w:rPr>
        <w:t xml:space="preserve">Acta de defunción a nombre de </w:t>
      </w:r>
      <w:r w:rsidR="004F68C1">
        <w:rPr>
          <w:rFonts w:ascii="Palatino Linotype" w:hAnsi="Palatino Linotype"/>
          <w:color w:val="000000" w:themeColor="text1"/>
        </w:rPr>
        <w:t>XXXX</w:t>
      </w:r>
      <w:r w:rsidR="007C3CF9" w:rsidRPr="004A4F3B">
        <w:rPr>
          <w:rFonts w:ascii="Palatino Linotype" w:hAnsi="Palatino Linotype"/>
          <w:color w:val="000000" w:themeColor="text1"/>
        </w:rPr>
        <w:t>.</w:t>
      </w:r>
    </w:p>
    <w:p w:rsidR="007C3CF9" w:rsidRPr="004A4F3B" w:rsidRDefault="00FE7400" w:rsidP="004A4F3B">
      <w:pPr>
        <w:tabs>
          <w:tab w:val="left" w:pos="8505"/>
        </w:tabs>
        <w:jc w:val="both"/>
        <w:rPr>
          <w:rFonts w:ascii="Palatino Linotype" w:hAnsi="Palatino Linotype"/>
          <w:color w:val="000000" w:themeColor="text1"/>
        </w:rPr>
      </w:pPr>
      <w:r w:rsidRPr="004A4F3B">
        <w:rPr>
          <w:rFonts w:ascii="Palatino Linotype" w:hAnsi="Palatino Linotype"/>
          <w:color w:val="000000" w:themeColor="text1"/>
        </w:rPr>
        <w:lastRenderedPageBreak/>
        <w:t>-</w:t>
      </w:r>
      <w:r w:rsidR="007C3CF9" w:rsidRPr="004A4F3B">
        <w:rPr>
          <w:rFonts w:ascii="Palatino Linotype" w:hAnsi="Palatino Linotype"/>
          <w:color w:val="000000" w:themeColor="text1"/>
        </w:rPr>
        <w:t xml:space="preserve">Acta de matrimonio señalando a los contrayentes </w:t>
      </w:r>
      <w:r w:rsidR="004F68C1">
        <w:rPr>
          <w:rFonts w:ascii="Palatino Linotype" w:hAnsi="Palatino Linotype"/>
          <w:color w:val="000000" w:themeColor="text1"/>
        </w:rPr>
        <w:t>XXXX</w:t>
      </w:r>
      <w:r w:rsidR="007C3CF9" w:rsidRPr="004A4F3B">
        <w:rPr>
          <w:rFonts w:ascii="Palatino Linotype" w:hAnsi="Palatino Linotype"/>
          <w:color w:val="000000" w:themeColor="text1"/>
        </w:rPr>
        <w:t xml:space="preserve"> y </w:t>
      </w:r>
      <w:r w:rsidR="004F68C1">
        <w:rPr>
          <w:rFonts w:ascii="Palatino Linotype" w:hAnsi="Palatino Linotype"/>
          <w:color w:val="000000" w:themeColor="text1"/>
        </w:rPr>
        <w:t>XXXX</w:t>
      </w:r>
      <w:r w:rsidR="007C3CF9" w:rsidRPr="004A4F3B">
        <w:rPr>
          <w:rFonts w:ascii="Palatino Linotype" w:hAnsi="Palatino Linotype"/>
          <w:color w:val="000000" w:themeColor="text1"/>
        </w:rPr>
        <w:t>.</w:t>
      </w:r>
    </w:p>
    <w:p w:rsidR="007C3CF9" w:rsidRPr="004A4F3B" w:rsidRDefault="00FE7400" w:rsidP="004A4F3B">
      <w:pPr>
        <w:tabs>
          <w:tab w:val="left" w:pos="8505"/>
        </w:tabs>
        <w:jc w:val="both"/>
        <w:rPr>
          <w:rFonts w:ascii="Palatino Linotype" w:hAnsi="Palatino Linotype"/>
          <w:color w:val="000000" w:themeColor="text1"/>
        </w:rPr>
      </w:pPr>
      <w:r w:rsidRPr="004A4F3B">
        <w:rPr>
          <w:rFonts w:ascii="Palatino Linotype" w:hAnsi="Palatino Linotype"/>
          <w:color w:val="000000" w:themeColor="text1"/>
        </w:rPr>
        <w:t>-</w:t>
      </w:r>
      <w:r w:rsidR="007C3CF9" w:rsidRPr="004A4F3B">
        <w:rPr>
          <w:rFonts w:ascii="Palatino Linotype" w:hAnsi="Palatino Linotype"/>
          <w:color w:val="000000" w:themeColor="text1"/>
        </w:rPr>
        <w:t xml:space="preserve">Credencial para votar a nombre de </w:t>
      </w:r>
      <w:r w:rsidR="004F68C1">
        <w:rPr>
          <w:rFonts w:ascii="Palatino Linotype" w:hAnsi="Palatino Linotype"/>
          <w:color w:val="000000" w:themeColor="text1"/>
        </w:rPr>
        <w:t>XXXX</w:t>
      </w:r>
      <w:r w:rsidR="007C3CF9" w:rsidRPr="004A4F3B">
        <w:rPr>
          <w:rFonts w:ascii="Palatino Linotype" w:hAnsi="Palatino Linotype"/>
          <w:color w:val="000000" w:themeColor="text1"/>
        </w:rPr>
        <w:t>.</w:t>
      </w:r>
    </w:p>
    <w:p w:rsidR="005B5F6D" w:rsidRDefault="005B5F6D" w:rsidP="004A4F3B">
      <w:pPr>
        <w:jc w:val="both"/>
        <w:rPr>
          <w:rFonts w:ascii="Palatino Linotype" w:eastAsia="Palatino Linotype" w:hAnsi="Palatino Linotype" w:cs="Palatino Linotype"/>
          <w:color w:val="000000" w:themeColor="text1"/>
        </w:rPr>
      </w:pPr>
    </w:p>
    <w:p w:rsidR="00154EFE" w:rsidRPr="004A4F3B" w:rsidRDefault="00154EFE" w:rsidP="004A4F3B">
      <w:pPr>
        <w:jc w:val="both"/>
        <w:rPr>
          <w:rFonts w:ascii="Palatino Linotype" w:eastAsia="Palatino Linotype" w:hAnsi="Palatino Linotype" w:cs="Palatino Linotype"/>
          <w:color w:val="000000" w:themeColor="text1"/>
        </w:rPr>
      </w:pPr>
    </w:p>
    <w:p w:rsidR="00411D58" w:rsidRPr="004A4F3B" w:rsidRDefault="00411D58"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El </w:t>
      </w:r>
      <w:r w:rsidRPr="004A4F3B">
        <w:rPr>
          <w:rFonts w:ascii="Palatino Linotype" w:hAnsi="Palatino Linotype"/>
          <w:b/>
          <w:color w:val="000000" w:themeColor="text1"/>
        </w:rPr>
        <w:t>tres de abril de dos mil veinticinco</w:t>
      </w:r>
      <w:r w:rsidRPr="004A4F3B">
        <w:rPr>
          <w:rFonts w:ascii="Palatino Linotype" w:hAnsi="Palatino Linotype"/>
          <w:color w:val="000000" w:themeColor="text1"/>
        </w:rPr>
        <w:t xml:space="preserve">, el </w:t>
      </w:r>
      <w:r w:rsidRPr="004A4F3B">
        <w:rPr>
          <w:rFonts w:ascii="Palatino Linotype" w:hAnsi="Palatino Linotype"/>
          <w:b/>
          <w:color w:val="000000" w:themeColor="text1"/>
        </w:rPr>
        <w:t>SUJETO OBLIGADO</w:t>
      </w:r>
      <w:r w:rsidRPr="004A4F3B">
        <w:rPr>
          <w:rFonts w:ascii="Palatino Linotype" w:hAnsi="Palatino Linotype"/>
          <w:color w:val="000000" w:themeColor="text1"/>
        </w:rPr>
        <w:t xml:space="preserve"> notificó una prórroga para dar atención a la solicitud de información, en los siguientes términos:</w:t>
      </w:r>
    </w:p>
    <w:p w:rsidR="00411D58" w:rsidRPr="004A4F3B" w:rsidRDefault="00411D58" w:rsidP="004A4F3B">
      <w:pPr>
        <w:jc w:val="both"/>
        <w:rPr>
          <w:rFonts w:ascii="Palatino Linotype" w:hAnsi="Palatino Linotype"/>
          <w:i/>
          <w:color w:val="000000" w:themeColor="text1"/>
        </w:rPr>
      </w:pPr>
      <w:r w:rsidRPr="004A4F3B">
        <w:rPr>
          <w:rFonts w:ascii="Palatino Linotype" w:hAnsi="Palatino Linotype"/>
          <w:i/>
          <w:color w:val="000000" w:themeColor="text1"/>
        </w:rPr>
        <w:t>“Con fundamento en el artículo 163 de la Ley de Transparencia y Acceso a la Información del Estado de México y Municipios, solicito a usted de la manera más atenta, tenga a bien proporcionar la ampliación de plazo para emitir la respuesta a la solicitud de información con folio 00003/ATIZARA/AD/2025, en virtud de que se está realizando un análisis para determinar si es viable proporcionar la documentación que solicitan.” (Sic)</w:t>
      </w:r>
    </w:p>
    <w:p w:rsidR="00411D58" w:rsidRPr="004A4F3B" w:rsidRDefault="00411D58" w:rsidP="004A4F3B">
      <w:pPr>
        <w:spacing w:line="360" w:lineRule="auto"/>
        <w:jc w:val="both"/>
        <w:rPr>
          <w:rFonts w:ascii="Palatino Linotype" w:hAnsi="Palatino Linotype"/>
          <w:color w:val="000000" w:themeColor="text1"/>
        </w:rPr>
      </w:pPr>
    </w:p>
    <w:p w:rsidR="007C3CF9" w:rsidRPr="004A4F3B" w:rsidRDefault="007C3CF9"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El </w:t>
      </w:r>
      <w:r w:rsidRPr="004A4F3B">
        <w:rPr>
          <w:rFonts w:ascii="Palatino Linotype" w:hAnsi="Palatino Linotype"/>
          <w:b/>
          <w:color w:val="000000" w:themeColor="text1"/>
        </w:rPr>
        <w:t>veinticinco de abril de dos mil veinticinco</w:t>
      </w:r>
      <w:r w:rsidRPr="004A4F3B">
        <w:rPr>
          <w:rFonts w:ascii="Palatino Linotype" w:hAnsi="Palatino Linotype"/>
          <w:color w:val="000000" w:themeColor="text1"/>
        </w:rPr>
        <w:t xml:space="preserve">, en el tablero de detalle del seguimiento de solicitudes del Sistema SARCOEM, se visualiza una respuesta a la solicitud </w:t>
      </w:r>
      <w:r w:rsidR="00411D58" w:rsidRPr="004A4F3B">
        <w:rPr>
          <w:rFonts w:ascii="Palatino Linotype" w:hAnsi="Palatino Linotype"/>
          <w:color w:val="000000" w:themeColor="text1"/>
        </w:rPr>
        <w:t>en los siguientes términos</w:t>
      </w:r>
      <w:r w:rsidRPr="004A4F3B">
        <w:rPr>
          <w:rFonts w:ascii="Palatino Linotype" w:hAnsi="Palatino Linotype"/>
          <w:color w:val="000000" w:themeColor="text1"/>
        </w:rPr>
        <w:t>:</w:t>
      </w:r>
    </w:p>
    <w:p w:rsidR="00411D58" w:rsidRPr="004A4F3B" w:rsidRDefault="00411D58" w:rsidP="004A4F3B">
      <w:pPr>
        <w:jc w:val="both"/>
        <w:rPr>
          <w:rFonts w:ascii="Palatino Linotype" w:hAnsi="Palatino Linotype"/>
          <w:i/>
          <w:color w:val="000000" w:themeColor="text1"/>
        </w:rPr>
      </w:pPr>
      <w:r w:rsidRPr="004A4F3B">
        <w:rPr>
          <w:rFonts w:ascii="Palatino Linotype" w:hAnsi="Palatino Linotype"/>
          <w:i/>
          <w:color w:val="000000" w:themeColor="text1"/>
        </w:rPr>
        <w:t>“SE ANEXA OFICIO DE RESPUESTA EN CONTESTACION A SOLICITUD NO. 0008” (Sic)</w:t>
      </w:r>
    </w:p>
    <w:p w:rsidR="007C3CF9" w:rsidRPr="004A4F3B" w:rsidRDefault="007C3CF9" w:rsidP="004A4F3B">
      <w:pPr>
        <w:spacing w:line="360" w:lineRule="auto"/>
        <w:jc w:val="both"/>
        <w:rPr>
          <w:rFonts w:ascii="Palatino Linotype" w:hAnsi="Palatino Linotype"/>
          <w:color w:val="000000" w:themeColor="text1"/>
        </w:rPr>
      </w:pPr>
    </w:p>
    <w:p w:rsidR="00411D58" w:rsidRPr="004A4F3B" w:rsidRDefault="00411D58" w:rsidP="004A4F3B">
      <w:pPr>
        <w:spacing w:line="360" w:lineRule="auto"/>
        <w:jc w:val="both"/>
        <w:rPr>
          <w:rFonts w:ascii="Palatino Linotype" w:hAnsi="Palatino Linotype"/>
          <w:color w:val="000000" w:themeColor="text1"/>
        </w:rPr>
      </w:pPr>
      <w:r w:rsidRPr="004A4F3B">
        <w:rPr>
          <w:rFonts w:ascii="Palatino Linotype" w:hAnsi="Palatino Linotype"/>
          <w:color w:val="000000" w:themeColor="text1"/>
        </w:rPr>
        <w:t>Archivos electrónicos adjuntos:</w:t>
      </w:r>
    </w:p>
    <w:p w:rsidR="00C20F8B" w:rsidRPr="004A4F3B" w:rsidRDefault="0075461F" w:rsidP="004A4F3B">
      <w:pPr>
        <w:jc w:val="both"/>
        <w:rPr>
          <w:rFonts w:ascii="Palatino Linotype" w:hAnsi="Palatino Linotype"/>
          <w:color w:val="000000" w:themeColor="text1"/>
        </w:rPr>
      </w:pPr>
      <w:hyperlink r:id="rId8" w:tgtFrame="_blank" w:history="1">
        <w:r w:rsidR="00411D58" w:rsidRPr="004A4F3B">
          <w:rPr>
            <w:rStyle w:val="Hipervnculo"/>
            <w:rFonts w:ascii="Palatino Linotype" w:hAnsi="Palatino Linotype" w:cs="Arial"/>
            <w:b/>
            <w:bCs/>
            <w:color w:val="000000" w:themeColor="text1"/>
            <w:u w:val="none"/>
          </w:rPr>
          <w:t>solicitud 0008_250411_152327.pdf</w:t>
        </w:r>
      </w:hyperlink>
      <w:r w:rsidR="00411D58" w:rsidRPr="004A4F3B">
        <w:rPr>
          <w:rFonts w:ascii="Palatino Linotype" w:hAnsi="Palatino Linotype"/>
          <w:color w:val="000000" w:themeColor="text1"/>
        </w:rPr>
        <w:t xml:space="preserve">: </w:t>
      </w:r>
      <w:r w:rsidR="007C3CF9" w:rsidRPr="004A4F3B">
        <w:rPr>
          <w:rFonts w:ascii="Palatino Linotype" w:hAnsi="Palatino Linotype"/>
          <w:color w:val="000000" w:themeColor="text1"/>
        </w:rPr>
        <w:t xml:space="preserve">Oficio </w:t>
      </w:r>
      <w:r w:rsidR="00411D58" w:rsidRPr="004A4F3B">
        <w:rPr>
          <w:rFonts w:ascii="Palatino Linotype" w:hAnsi="Palatino Linotype"/>
          <w:color w:val="000000" w:themeColor="text1"/>
        </w:rPr>
        <w:t xml:space="preserve">suscrito por el Director de Seguridad Pública y Seguridad Vial, por medio del cual, </w:t>
      </w:r>
      <w:r w:rsidR="00C20F8B" w:rsidRPr="004A4F3B">
        <w:rPr>
          <w:rFonts w:ascii="Palatino Linotype" w:hAnsi="Palatino Linotype"/>
          <w:color w:val="000000" w:themeColor="text1"/>
        </w:rPr>
        <w:t>manifestó lo siguiente:</w:t>
      </w:r>
      <w:r w:rsidR="00FE7400" w:rsidRPr="004A4F3B">
        <w:rPr>
          <w:rFonts w:ascii="Palatino Linotype" w:hAnsi="Palatino Linotype"/>
          <w:color w:val="000000" w:themeColor="text1"/>
        </w:rPr>
        <w:t xml:space="preserve"> </w:t>
      </w:r>
      <w:r w:rsidR="00C20F8B" w:rsidRPr="004A4F3B">
        <w:rPr>
          <w:rFonts w:ascii="Palatino Linotype" w:hAnsi="Palatino Linotype"/>
          <w:i/>
          <w:color w:val="000000" w:themeColor="text1"/>
        </w:rPr>
        <w:t>“… hecho un análisis exhaustivo, se advierte que, con las constancias exhibidas consistentes en copia simple del acta de defunción, copia simple del acta de matrimonio, y copia simple de la identificación de la solicitante, NO acredita su interés jurídico o legítimo, aunado a que carece de aquella manifestación de voluntad de las persona necesaria para ejercer los derechos ARCO, en nombre de personas fallecidas. Lo anterior, de conformidad con el artículo 106 párrafo primero, cuarto y quinto de la Ley de Protección de Datos Personales en Posesión de Sujetos Obligados del Estado de México y Municipios debe existir un mandato o resolución judicial que ordene conceder o faculte al requirente para ejercer cualquiera de los derechos ARCO en términos de las leyes aplicables en la materia.</w:t>
      </w:r>
    </w:p>
    <w:p w:rsidR="00C20F8B" w:rsidRPr="004A4F3B" w:rsidRDefault="00C20F8B" w:rsidP="004A4F3B">
      <w:pPr>
        <w:jc w:val="both"/>
        <w:rPr>
          <w:rFonts w:ascii="Palatino Linotype" w:hAnsi="Palatino Linotype"/>
          <w:i/>
          <w:color w:val="000000" w:themeColor="text1"/>
        </w:rPr>
      </w:pPr>
    </w:p>
    <w:p w:rsidR="00C20F8B" w:rsidRPr="004A4F3B" w:rsidRDefault="00C20F8B" w:rsidP="004A4F3B">
      <w:pPr>
        <w:jc w:val="both"/>
        <w:rPr>
          <w:rFonts w:ascii="Palatino Linotype" w:hAnsi="Palatino Linotype"/>
          <w:i/>
          <w:color w:val="000000" w:themeColor="text1"/>
        </w:rPr>
      </w:pPr>
      <w:r w:rsidRPr="004A4F3B">
        <w:rPr>
          <w:rFonts w:ascii="Palatino Linotype" w:hAnsi="Palatino Linotype"/>
          <w:i/>
          <w:color w:val="000000" w:themeColor="text1"/>
        </w:rPr>
        <w:t>Por los que, lo cierto es que, con dichas documentales no acredita la personalidad con la cual está representando a su esposo quien refiere falleció el 23 de febrero de 2023, pues el acta de matrimonio</w:t>
      </w:r>
      <w:r w:rsidR="004062BB" w:rsidRPr="004A4F3B">
        <w:rPr>
          <w:rFonts w:ascii="Palatino Linotype" w:hAnsi="Palatino Linotype"/>
          <w:i/>
          <w:color w:val="000000" w:themeColor="text1"/>
        </w:rPr>
        <w:t xml:space="preserve"> solo acredita el estado civil de las personas, bajo esta tesitura la solicitud planteada es IMPROCEDENTE, puesto que no cumple con los requisitos que establece el referido numeral 117 fracciones I y III de la Ley de Protección de Datos Personales en Posesión de Sujetos Obligados del </w:t>
      </w:r>
      <w:r w:rsidR="004062BB" w:rsidRPr="004A4F3B">
        <w:rPr>
          <w:rFonts w:ascii="Palatino Linotype" w:hAnsi="Palatino Linotype"/>
          <w:i/>
          <w:color w:val="000000" w:themeColor="text1"/>
        </w:rPr>
        <w:lastRenderedPageBreak/>
        <w:t>Estado de México y Municipios, en el sentido que para el ejercicio de los derechos ARCO es necesario acreditar la identidad del titular y en su caso la identidad y personalidad con la que actúe el presente…</w:t>
      </w:r>
      <w:r w:rsidRPr="004A4F3B">
        <w:rPr>
          <w:rFonts w:ascii="Palatino Linotype" w:hAnsi="Palatino Linotype"/>
          <w:i/>
          <w:color w:val="000000" w:themeColor="text1"/>
        </w:rPr>
        <w:t>” (Sic)</w:t>
      </w:r>
    </w:p>
    <w:p w:rsidR="005B5F6D" w:rsidRPr="004A4F3B" w:rsidRDefault="005B5F6D" w:rsidP="004A4F3B">
      <w:pPr>
        <w:spacing w:line="360" w:lineRule="auto"/>
        <w:jc w:val="both"/>
        <w:rPr>
          <w:rFonts w:ascii="Palatino Linotype" w:eastAsia="Palatino Linotype" w:hAnsi="Palatino Linotype" w:cs="Palatino Linotype"/>
          <w:i/>
          <w:color w:val="000000" w:themeColor="text1"/>
        </w:rPr>
      </w:pPr>
    </w:p>
    <w:p w:rsidR="007C3CF9" w:rsidRPr="004A4F3B" w:rsidRDefault="007C3CF9"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El</w:t>
      </w:r>
      <w:r w:rsidR="004062BB" w:rsidRPr="004A4F3B">
        <w:rPr>
          <w:rFonts w:ascii="Palatino Linotype" w:hAnsi="Palatino Linotype"/>
          <w:b/>
          <w:color w:val="000000" w:themeColor="text1"/>
        </w:rPr>
        <w:t xml:space="preserve"> once</w:t>
      </w:r>
      <w:r w:rsidRPr="004A4F3B">
        <w:rPr>
          <w:rFonts w:ascii="Palatino Linotype" w:hAnsi="Palatino Linotype"/>
          <w:b/>
          <w:color w:val="000000" w:themeColor="text1"/>
        </w:rPr>
        <w:t xml:space="preserve"> de abril de dos mil veinticinco,</w:t>
      </w:r>
      <w:r w:rsidRPr="004A4F3B">
        <w:rPr>
          <w:rFonts w:ascii="Palatino Linotype" w:hAnsi="Palatino Linotype"/>
          <w:color w:val="000000" w:themeColor="text1"/>
        </w:rPr>
        <w:t xml:space="preserve"> la particular interpuso el recurso de revisión respectivo, refiriendo sus razones o motivos de inconformidad que se describen a continuación en su sentido toral:</w:t>
      </w:r>
    </w:p>
    <w:p w:rsidR="007C3CF9" w:rsidRPr="004A4F3B" w:rsidRDefault="007C3CF9" w:rsidP="004A4F3B">
      <w:pPr>
        <w:jc w:val="both"/>
        <w:rPr>
          <w:rFonts w:ascii="Palatino Linotype" w:hAnsi="Palatino Linotype"/>
          <w:color w:val="000000" w:themeColor="text1"/>
        </w:rPr>
      </w:pPr>
    </w:p>
    <w:p w:rsidR="007C3CF9" w:rsidRPr="00154EFE" w:rsidRDefault="00154EFE" w:rsidP="00154EFE">
      <w:pPr>
        <w:pStyle w:val="Prrafodelista"/>
        <w:numPr>
          <w:ilvl w:val="0"/>
          <w:numId w:val="20"/>
        </w:numPr>
        <w:jc w:val="both"/>
        <w:rPr>
          <w:rFonts w:ascii="Palatino Linotype" w:hAnsi="Palatino Linotype"/>
          <w:b/>
          <w:bCs/>
          <w:i/>
          <w:color w:val="000000" w:themeColor="text1"/>
        </w:rPr>
      </w:pPr>
      <w:r w:rsidRPr="00154EFE">
        <w:rPr>
          <w:rFonts w:ascii="Palatino Linotype" w:hAnsi="Palatino Linotype"/>
          <w:b/>
          <w:bCs/>
          <w:color w:val="000000" w:themeColor="text1"/>
        </w:rPr>
        <w:t>ACTO IMPUGNADO</w:t>
      </w:r>
      <w:r w:rsidR="007C3CF9" w:rsidRPr="00154EFE">
        <w:rPr>
          <w:rFonts w:ascii="Palatino Linotype" w:hAnsi="Palatino Linotype"/>
          <w:b/>
          <w:bCs/>
          <w:color w:val="000000" w:themeColor="text1"/>
        </w:rPr>
        <w:t>:</w:t>
      </w:r>
    </w:p>
    <w:p w:rsidR="007C3CF9" w:rsidRPr="004A4F3B" w:rsidRDefault="007C3CF9" w:rsidP="004A4F3B">
      <w:pPr>
        <w:jc w:val="both"/>
        <w:rPr>
          <w:rFonts w:ascii="Palatino Linotype" w:hAnsi="Palatino Linotype"/>
          <w:bCs/>
          <w:i/>
          <w:color w:val="000000" w:themeColor="text1"/>
        </w:rPr>
      </w:pPr>
      <w:r w:rsidRPr="004A4F3B">
        <w:rPr>
          <w:rFonts w:ascii="Palatino Linotype" w:hAnsi="Palatino Linotype"/>
          <w:bCs/>
          <w:i/>
          <w:color w:val="000000" w:themeColor="text1"/>
        </w:rPr>
        <w:t>“</w:t>
      </w:r>
      <w:r w:rsidR="004062BB" w:rsidRPr="004A4F3B">
        <w:rPr>
          <w:rFonts w:ascii="Palatino Linotype" w:hAnsi="Palatino Linotype"/>
          <w:i/>
          <w:color w:val="000000" w:themeColor="text1"/>
        </w:rPr>
        <w:t>la respuesta emitida a mi solicitud arco</w:t>
      </w:r>
      <w:r w:rsidRPr="004A4F3B">
        <w:rPr>
          <w:rFonts w:ascii="Palatino Linotype" w:hAnsi="Palatino Linotype"/>
          <w:bCs/>
          <w:i/>
          <w:color w:val="000000" w:themeColor="text1"/>
        </w:rPr>
        <w:t>” (Sic)</w:t>
      </w:r>
    </w:p>
    <w:p w:rsidR="007C3CF9" w:rsidRPr="004A4F3B" w:rsidRDefault="007C3CF9" w:rsidP="004A4F3B">
      <w:pPr>
        <w:jc w:val="both"/>
        <w:rPr>
          <w:rFonts w:ascii="Palatino Linotype" w:hAnsi="Palatino Linotype"/>
          <w:bCs/>
          <w:color w:val="000000" w:themeColor="text1"/>
        </w:rPr>
      </w:pPr>
    </w:p>
    <w:p w:rsidR="007C3CF9" w:rsidRPr="00154EFE" w:rsidRDefault="00154EFE" w:rsidP="00154EFE">
      <w:pPr>
        <w:pStyle w:val="Prrafodelista"/>
        <w:numPr>
          <w:ilvl w:val="0"/>
          <w:numId w:val="20"/>
        </w:numPr>
        <w:jc w:val="both"/>
        <w:rPr>
          <w:rFonts w:ascii="Palatino Linotype" w:hAnsi="Palatino Linotype"/>
          <w:b/>
          <w:bCs/>
          <w:color w:val="000000" w:themeColor="text1"/>
        </w:rPr>
      </w:pPr>
      <w:r w:rsidRPr="00154EFE">
        <w:rPr>
          <w:rFonts w:ascii="Palatino Linotype" w:hAnsi="Palatino Linotype"/>
          <w:b/>
          <w:bCs/>
          <w:color w:val="000000" w:themeColor="text1"/>
        </w:rPr>
        <w:t>RAZONES O MOTIVOS DE LA INCONFORMIDAD:</w:t>
      </w:r>
    </w:p>
    <w:p w:rsidR="007C3CF9" w:rsidRPr="004A4F3B" w:rsidRDefault="007C3CF9" w:rsidP="004A4F3B">
      <w:pPr>
        <w:jc w:val="both"/>
        <w:rPr>
          <w:rFonts w:ascii="Palatino Linotype" w:hAnsi="Palatino Linotype"/>
          <w:i/>
          <w:color w:val="000000" w:themeColor="text1"/>
        </w:rPr>
      </w:pPr>
      <w:r w:rsidRPr="004A4F3B">
        <w:rPr>
          <w:rFonts w:ascii="Palatino Linotype" w:hAnsi="Palatino Linotype"/>
          <w:i/>
          <w:color w:val="000000" w:themeColor="text1"/>
        </w:rPr>
        <w:t>“</w:t>
      </w:r>
      <w:r w:rsidR="004062BB" w:rsidRPr="004A4F3B">
        <w:rPr>
          <w:rFonts w:ascii="Palatino Linotype" w:hAnsi="Palatino Linotype"/>
          <w:i/>
          <w:color w:val="000000" w:themeColor="text1"/>
        </w:rPr>
        <w:t>EL SUJETO OBLIGADO SEÑALA QUE NO ACREDITO MI INTERÉS JURÍDICO CON EL ACTA DE MATRIMONIO, Y SEGÚN EL DICHO DEL EXPERTO EN SEGURIDAD PÚBLICA, CON DICHO DOCUMENTO SOLAMENTE SE ACREDITA EL ESTADO CIVIL DE LAS PERSONAS. LO ANTERIOR ES INCORRECTO TODA VEZ QUE, CON DICHO DOCUMENTO, SÍ ACREDITO MI INTERÉS JURIDICO. PARA TAL EFECTO SE INVOCA LO RESUELTO POR ESTE INFOEM EN EL RECURSO DE REVISIÓN 01875/INFOEM/AD/RR/2023 y Acumulado, DONDE, DE IGUAL FORMA, SE RESOLVIÓ QUE LA SUSCRITA, CON EL ACTA DE MATRIMONIO, SÍ ACREDITO MI INTERÉS JURIDICO PARA ACCEDER A LA INFORMACIÓN. DOCUMENTO QUE ADJUNTO AL PRESENTE RECURSO.</w:t>
      </w:r>
      <w:r w:rsidRPr="004A4F3B">
        <w:rPr>
          <w:rFonts w:ascii="Palatino Linotype" w:hAnsi="Palatino Linotype"/>
          <w:i/>
          <w:color w:val="000000" w:themeColor="text1"/>
        </w:rPr>
        <w:t>” (Sic)</w:t>
      </w:r>
    </w:p>
    <w:p w:rsidR="007C3CF9" w:rsidRPr="004A4F3B" w:rsidRDefault="007C3CF9" w:rsidP="004A4F3B">
      <w:pPr>
        <w:jc w:val="both"/>
        <w:rPr>
          <w:rFonts w:ascii="Palatino Linotype" w:hAnsi="Palatino Linotype"/>
          <w:i/>
          <w:color w:val="000000" w:themeColor="text1"/>
        </w:rPr>
      </w:pPr>
    </w:p>
    <w:p w:rsidR="00FE7400" w:rsidRPr="004A4F3B" w:rsidRDefault="00FE7400" w:rsidP="004A4F3B">
      <w:pPr>
        <w:spacing w:line="360" w:lineRule="auto"/>
        <w:jc w:val="both"/>
        <w:rPr>
          <w:rFonts w:ascii="Palatino Linotype" w:hAnsi="Palatino Linotype"/>
          <w:color w:val="000000" w:themeColor="text1"/>
        </w:rPr>
      </w:pPr>
      <w:r w:rsidRPr="004A4F3B">
        <w:rPr>
          <w:rFonts w:ascii="Palatino Linotype" w:hAnsi="Palatino Linotype"/>
          <w:color w:val="000000" w:themeColor="text1"/>
        </w:rPr>
        <w:t>La parte R</w:t>
      </w:r>
      <w:r w:rsidR="007C3CF9" w:rsidRPr="004A4F3B">
        <w:rPr>
          <w:rFonts w:ascii="Palatino Linotype" w:hAnsi="Palatino Linotype"/>
          <w:color w:val="000000" w:themeColor="text1"/>
        </w:rPr>
        <w:t>ecurrente adjuntó el documento que se describe a continuación:</w:t>
      </w:r>
    </w:p>
    <w:p w:rsidR="00DF18CD" w:rsidRPr="004A4F3B" w:rsidRDefault="004062BB" w:rsidP="004A4F3B">
      <w:pPr>
        <w:jc w:val="both"/>
        <w:rPr>
          <w:rFonts w:ascii="Palatino Linotype" w:hAnsi="Palatino Linotype"/>
          <w:b/>
          <w:i/>
          <w:color w:val="000000" w:themeColor="text1"/>
        </w:rPr>
      </w:pPr>
      <w:r w:rsidRPr="004A4F3B">
        <w:rPr>
          <w:rFonts w:ascii="Palatino Linotype" w:hAnsi="Palatino Linotype"/>
          <w:b/>
          <w:i/>
          <w:color w:val="000000" w:themeColor="text1"/>
        </w:rPr>
        <w:t xml:space="preserve">RECURSO.pdf: </w:t>
      </w:r>
      <w:r w:rsidRPr="004A4F3B">
        <w:rPr>
          <w:rFonts w:ascii="Palatino Linotype" w:hAnsi="Palatino Linotype"/>
          <w:color w:val="000000" w:themeColor="text1"/>
        </w:rPr>
        <w:t xml:space="preserve">Documento consistente en la resolución </w:t>
      </w:r>
      <w:r w:rsidR="00FE7400" w:rsidRPr="004A4F3B">
        <w:rPr>
          <w:rFonts w:ascii="Palatino Linotype" w:hAnsi="Palatino Linotype"/>
          <w:color w:val="000000" w:themeColor="text1"/>
        </w:rPr>
        <w:t>del recurso de revisión 01875/INFOEM/AD/RR/2023 emitida por el Instituto de Transparencia, Acceso a la Información Pública y Protección de Datos Personales del Estado de México y Municipios.</w:t>
      </w:r>
      <w:r w:rsidR="007C3CF9" w:rsidRPr="004A4F3B">
        <w:rPr>
          <w:rFonts w:ascii="Palatino Linotype" w:hAnsi="Palatino Linotype"/>
          <w:color w:val="000000" w:themeColor="text1"/>
        </w:rPr>
        <w:t xml:space="preserve"> </w:t>
      </w:r>
    </w:p>
    <w:p w:rsidR="005B5F6D" w:rsidRPr="004A4F3B" w:rsidRDefault="005B5F6D" w:rsidP="004A4F3B">
      <w:pPr>
        <w:jc w:val="both"/>
        <w:rPr>
          <w:rFonts w:ascii="Palatino Linotype" w:eastAsia="Palatino Linotype" w:hAnsi="Palatino Linotype" w:cs="Palatino Linotype"/>
          <w:color w:val="000000" w:themeColor="text1"/>
        </w:rPr>
      </w:pPr>
    </w:p>
    <w:p w:rsidR="002200C9" w:rsidRPr="004A4F3B" w:rsidRDefault="002200C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b/>
          <w:color w:val="000000" w:themeColor="text1"/>
        </w:rPr>
        <w:t>C</w:t>
      </w:r>
      <w:r w:rsidRPr="004A4F3B">
        <w:rPr>
          <w:rFonts w:ascii="Palatino Linotype" w:eastAsia="Palatino Linotype" w:hAnsi="Palatino Linotype" w:cs="Palatino Linotype"/>
          <w:color w:val="000000" w:themeColor="text1"/>
        </w:rPr>
        <w:t xml:space="preserve">on fundamento en los artículos 11, 127 y 131, de la </w:t>
      </w:r>
      <w:r w:rsidRPr="004A4F3B">
        <w:rPr>
          <w:rFonts w:ascii="Palatino Linotype" w:eastAsia="Palatino Linotype" w:hAnsi="Palatino Linotype" w:cs="Palatino Linotype"/>
          <w:b/>
          <w:color w:val="000000" w:themeColor="text1"/>
        </w:rPr>
        <w:t xml:space="preserve">Ley de Protección de Datos Personales en </w:t>
      </w:r>
      <w:r w:rsidRPr="004A4F3B">
        <w:rPr>
          <w:rFonts w:ascii="Palatino Linotype" w:eastAsia="Palatino Linotype" w:hAnsi="Palatino Linotype" w:cs="Palatino Linotype"/>
          <w:color w:val="000000" w:themeColor="text1"/>
        </w:rPr>
        <w:t>Posesión</w:t>
      </w:r>
      <w:r w:rsidRPr="004A4F3B">
        <w:rPr>
          <w:rFonts w:ascii="Palatino Linotype" w:eastAsia="Palatino Linotype" w:hAnsi="Palatino Linotype" w:cs="Palatino Linotype"/>
          <w:b/>
          <w:color w:val="000000" w:themeColor="text1"/>
        </w:rPr>
        <w:t xml:space="preserve"> de Sujetos Obligados del Estado de México y Municipios</w:t>
      </w:r>
      <w:r w:rsidRPr="004A4F3B">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w:t>
      </w:r>
      <w:r w:rsidR="00FE7400" w:rsidRPr="004A4F3B">
        <w:rPr>
          <w:rFonts w:ascii="Palatino Linotype" w:eastAsia="Palatino Linotype" w:hAnsi="Palatino Linotype" w:cs="Palatino Linotype"/>
          <w:color w:val="000000" w:themeColor="text1"/>
        </w:rPr>
        <w:t xml:space="preserve">pios de aplicación supletoria, </w:t>
      </w:r>
      <w:r w:rsidRPr="004A4F3B">
        <w:rPr>
          <w:rFonts w:ascii="Palatino Linotype" w:eastAsia="Palatino Linotype" w:hAnsi="Palatino Linotype" w:cs="Palatino Linotype"/>
          <w:color w:val="000000" w:themeColor="text1"/>
        </w:rPr>
        <w:t xml:space="preserve">a través del </w:t>
      </w:r>
      <w:r w:rsidRPr="004A4F3B">
        <w:rPr>
          <w:rFonts w:ascii="Palatino Linotype" w:eastAsia="Palatino Linotype" w:hAnsi="Palatino Linotype" w:cs="Palatino Linotype"/>
          <w:b/>
          <w:color w:val="000000" w:themeColor="text1"/>
        </w:rPr>
        <w:t xml:space="preserve">acuerdo de </w:t>
      </w:r>
      <w:r w:rsidRPr="004A4F3B">
        <w:rPr>
          <w:rFonts w:ascii="Palatino Linotype" w:eastAsia="Palatino Linotype" w:hAnsi="Palatino Linotype" w:cs="Palatino Linotype"/>
          <w:color w:val="000000" w:themeColor="text1"/>
        </w:rPr>
        <w:t xml:space="preserve">fecha </w:t>
      </w:r>
      <w:r w:rsidR="00FE7400" w:rsidRPr="004A4F3B">
        <w:rPr>
          <w:rFonts w:ascii="Palatino Linotype" w:eastAsia="Palatino Linotype" w:hAnsi="Palatino Linotype" w:cs="Palatino Linotype"/>
          <w:b/>
          <w:color w:val="000000" w:themeColor="text1"/>
        </w:rPr>
        <w:t xml:space="preserve">veintiocho </w:t>
      </w:r>
      <w:r w:rsidR="007C3CF9" w:rsidRPr="004A4F3B">
        <w:rPr>
          <w:rFonts w:ascii="Palatino Linotype" w:eastAsia="Palatino Linotype" w:hAnsi="Palatino Linotype" w:cs="Palatino Linotype"/>
          <w:b/>
          <w:color w:val="000000" w:themeColor="text1"/>
        </w:rPr>
        <w:t>de abril</w:t>
      </w:r>
      <w:r w:rsidRPr="004A4F3B">
        <w:rPr>
          <w:rFonts w:ascii="Palatino Linotype" w:eastAsia="Palatino Linotype" w:hAnsi="Palatino Linotype" w:cs="Palatino Linotype"/>
          <w:b/>
          <w:color w:val="000000" w:themeColor="text1"/>
        </w:rPr>
        <w:t xml:space="preserve"> de dos mil veinticinco</w:t>
      </w:r>
      <w:r w:rsidRPr="004A4F3B">
        <w:rPr>
          <w:rFonts w:ascii="Palatino Linotype" w:eastAsia="Palatino Linotype" w:hAnsi="Palatino Linotype" w:cs="Palatino Linotype"/>
          <w:color w:val="000000" w:themeColor="text1"/>
        </w:rPr>
        <w:t xml:space="preserve">, se </w:t>
      </w:r>
      <w:r w:rsidRPr="004A4F3B">
        <w:rPr>
          <w:rFonts w:ascii="Palatino Linotype" w:eastAsia="Palatino Linotype" w:hAnsi="Palatino Linotype" w:cs="Palatino Linotype"/>
          <w:b/>
          <w:color w:val="000000" w:themeColor="text1"/>
        </w:rPr>
        <w:t>admitió</w:t>
      </w:r>
      <w:r w:rsidRPr="004A4F3B">
        <w:rPr>
          <w:rFonts w:ascii="Palatino Linotype" w:eastAsia="Palatino Linotype" w:hAnsi="Palatino Linotype" w:cs="Palatino Linotype"/>
          <w:color w:val="000000" w:themeColor="text1"/>
        </w:rPr>
        <w:t xml:space="preserve"> a trámite el Recurso de Revisión.</w:t>
      </w:r>
    </w:p>
    <w:p w:rsidR="005B5F6D" w:rsidRPr="004A4F3B" w:rsidRDefault="00C1057C"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lastRenderedPageBreak/>
        <w:t>En la misma fecha</w:t>
      </w:r>
      <w:r w:rsidR="00DF0D09" w:rsidRPr="004A4F3B">
        <w:rPr>
          <w:rFonts w:ascii="Palatino Linotype" w:eastAsia="Palatino Linotype" w:hAnsi="Palatino Linotype" w:cs="Palatino Linotype"/>
          <w:b/>
          <w:color w:val="000000" w:themeColor="text1"/>
        </w:rPr>
        <w:t xml:space="preserve"> </w:t>
      </w:r>
      <w:r w:rsidR="00FE7400" w:rsidRPr="004A4F3B">
        <w:rPr>
          <w:rFonts w:ascii="Palatino Linotype" w:eastAsia="Palatino Linotype" w:hAnsi="Palatino Linotype" w:cs="Palatino Linotype"/>
          <w:color w:val="000000" w:themeColor="text1"/>
        </w:rPr>
        <w:t>se aperturó</w:t>
      </w:r>
      <w:r w:rsidR="00DF0D09" w:rsidRPr="004A4F3B">
        <w:rPr>
          <w:rFonts w:ascii="Palatino Linotype" w:eastAsia="Palatino Linotype" w:hAnsi="Palatino Linotype" w:cs="Palatino Linotype"/>
          <w:color w:val="000000" w:themeColor="text1"/>
        </w:rPr>
        <w:t xml:space="preserve"> la </w:t>
      </w:r>
      <w:r w:rsidR="00DF0D09" w:rsidRPr="004A4F3B">
        <w:rPr>
          <w:rFonts w:ascii="Palatino Linotype" w:eastAsia="Palatino Linotype" w:hAnsi="Palatino Linotype" w:cs="Palatino Linotype"/>
          <w:b/>
          <w:color w:val="000000" w:themeColor="text1"/>
        </w:rPr>
        <w:t>etapa de conciliación</w:t>
      </w:r>
      <w:r w:rsidR="00DF0D09" w:rsidRPr="004A4F3B">
        <w:rPr>
          <w:rFonts w:ascii="Palatino Linotype" w:eastAsia="Palatino Linotype" w:hAnsi="Palatino Linotype" w:cs="Palatino Linotype"/>
          <w:color w:val="000000" w:themeColor="text1"/>
        </w:rPr>
        <w:t xml:space="preserve"> a fin de que las partes pudieran conciliar los motivos que dieron inicio al recurso de revisión. </w:t>
      </w:r>
    </w:p>
    <w:p w:rsidR="005B5F6D" w:rsidRPr="004A4F3B" w:rsidRDefault="005B5F6D" w:rsidP="004A4F3B">
      <w:pPr>
        <w:jc w:val="both"/>
        <w:rPr>
          <w:rFonts w:ascii="Palatino Linotype" w:eastAsia="Palatino Linotype" w:hAnsi="Palatino Linotype" w:cs="Palatino Linotype"/>
          <w:color w:val="000000" w:themeColor="text1"/>
        </w:rPr>
      </w:pPr>
    </w:p>
    <w:p w:rsidR="005B5F6D" w:rsidRPr="004A4F3B" w:rsidRDefault="00DF0D0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De lo anterior, </w:t>
      </w:r>
      <w:r w:rsidR="007C3CF9" w:rsidRPr="004A4F3B">
        <w:rPr>
          <w:rFonts w:ascii="Palatino Linotype" w:eastAsia="Palatino Linotype" w:hAnsi="Palatino Linotype" w:cs="Palatino Linotype"/>
          <w:color w:val="000000" w:themeColor="text1"/>
        </w:rPr>
        <w:t xml:space="preserve">toda vez que </w:t>
      </w:r>
      <w:r w:rsidR="007C3CF9" w:rsidRPr="004A4F3B">
        <w:rPr>
          <w:rFonts w:ascii="Palatino Linotype" w:eastAsia="Palatino Linotype" w:hAnsi="Palatino Linotype" w:cs="Palatino Linotype"/>
          <w:b/>
          <w:color w:val="000000" w:themeColor="text1"/>
        </w:rPr>
        <w:t>no se advierte un pronunciamiento</w:t>
      </w:r>
      <w:r w:rsidR="007C3CF9" w:rsidRPr="004A4F3B">
        <w:rPr>
          <w:rFonts w:ascii="Palatino Linotype" w:eastAsia="Palatino Linotype" w:hAnsi="Palatino Linotype" w:cs="Palatino Linotype"/>
          <w:color w:val="000000" w:themeColor="text1"/>
        </w:rPr>
        <w:t xml:space="preserve"> expreso del </w:t>
      </w:r>
      <w:r w:rsidR="00F70CF9" w:rsidRPr="004A4F3B">
        <w:rPr>
          <w:rFonts w:ascii="Palatino Linotype" w:eastAsia="Palatino Linotype" w:hAnsi="Palatino Linotype" w:cs="Palatino Linotype"/>
          <w:b/>
          <w:color w:val="000000" w:themeColor="text1"/>
        </w:rPr>
        <w:t>SUJETO OBLIGADO</w:t>
      </w:r>
      <w:r w:rsidR="00F70CF9" w:rsidRPr="004A4F3B">
        <w:rPr>
          <w:rFonts w:ascii="Palatino Linotype" w:eastAsia="Palatino Linotype" w:hAnsi="Palatino Linotype" w:cs="Palatino Linotype"/>
          <w:color w:val="000000" w:themeColor="text1"/>
        </w:rPr>
        <w:t xml:space="preserve"> </w:t>
      </w:r>
      <w:r w:rsidR="00FE7400" w:rsidRPr="004A4F3B">
        <w:rPr>
          <w:rFonts w:ascii="Palatino Linotype" w:eastAsia="Palatino Linotype" w:hAnsi="Palatino Linotype" w:cs="Palatino Linotype"/>
          <w:color w:val="000000" w:themeColor="text1"/>
        </w:rPr>
        <w:t>y</w:t>
      </w:r>
      <w:r w:rsidR="007C3CF9" w:rsidRPr="004A4F3B">
        <w:rPr>
          <w:rFonts w:ascii="Palatino Linotype" w:eastAsia="Palatino Linotype" w:hAnsi="Palatino Linotype" w:cs="Palatino Linotype"/>
          <w:color w:val="000000" w:themeColor="text1"/>
        </w:rPr>
        <w:t xml:space="preserve"> del Particular </w:t>
      </w:r>
      <w:r w:rsidR="007C3CF9" w:rsidRPr="004A4F3B">
        <w:rPr>
          <w:rFonts w:ascii="Palatino Linotype" w:eastAsia="Palatino Linotype" w:hAnsi="Palatino Linotype" w:cs="Palatino Linotype"/>
          <w:b/>
          <w:color w:val="000000" w:themeColor="text1"/>
        </w:rPr>
        <w:t>para celebrar una audiencia de conciliación</w:t>
      </w:r>
      <w:r w:rsidR="007C3CF9" w:rsidRPr="004A4F3B">
        <w:rPr>
          <w:rFonts w:ascii="Palatino Linotype" w:eastAsia="Palatino Linotype" w:hAnsi="Palatino Linotype" w:cs="Palatino Linotype"/>
          <w:color w:val="000000" w:themeColor="text1"/>
        </w:rPr>
        <w:t>, se procede a decretar el cierre de la etapa de conciliación y se da inicio a la etapa de manifestaciones</w:t>
      </w:r>
    </w:p>
    <w:p w:rsidR="005B5F6D" w:rsidRPr="004A4F3B" w:rsidRDefault="005B5F6D" w:rsidP="004A4F3B">
      <w:pPr>
        <w:spacing w:line="360" w:lineRule="auto"/>
        <w:jc w:val="both"/>
        <w:rPr>
          <w:rFonts w:ascii="Palatino Linotype" w:eastAsia="Palatino Linotype" w:hAnsi="Palatino Linotype" w:cs="Palatino Linotype"/>
          <w:color w:val="000000" w:themeColor="text1"/>
        </w:rPr>
      </w:pPr>
    </w:p>
    <w:p w:rsidR="005B5F6D" w:rsidRPr="004A4F3B" w:rsidRDefault="002B41DB"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La </w:t>
      </w:r>
      <w:r w:rsidR="00DF0D09" w:rsidRPr="004A4F3B">
        <w:rPr>
          <w:rFonts w:ascii="Palatino Linotype" w:eastAsia="Palatino Linotype" w:hAnsi="Palatino Linotype" w:cs="Palatino Linotype"/>
          <w:color w:val="000000" w:themeColor="text1"/>
        </w:rPr>
        <w:t xml:space="preserve">parte Recurrente no realizó manifestaciones, alegatos ni presentó pruebas que a su derecho convinieran. Por su parte, el </w:t>
      </w:r>
      <w:r w:rsidR="00F70CF9" w:rsidRPr="004A4F3B">
        <w:rPr>
          <w:rFonts w:ascii="Palatino Linotype" w:eastAsia="Palatino Linotype" w:hAnsi="Palatino Linotype" w:cs="Palatino Linotype"/>
          <w:b/>
          <w:color w:val="000000" w:themeColor="text1"/>
        </w:rPr>
        <w:t>SUJETO OBLIGADO</w:t>
      </w:r>
      <w:r w:rsidR="00DF0D09" w:rsidRPr="004A4F3B">
        <w:rPr>
          <w:rFonts w:ascii="Palatino Linotype" w:eastAsia="Palatino Linotype" w:hAnsi="Palatino Linotype" w:cs="Palatino Linotype"/>
          <w:color w:val="000000" w:themeColor="text1"/>
        </w:rPr>
        <w:t xml:space="preserve"> </w:t>
      </w:r>
      <w:r w:rsidR="007C3CF9" w:rsidRPr="004A4F3B">
        <w:rPr>
          <w:rFonts w:ascii="Palatino Linotype" w:eastAsia="Palatino Linotype" w:hAnsi="Palatino Linotype" w:cs="Palatino Linotype"/>
          <w:b/>
          <w:color w:val="000000" w:themeColor="text1"/>
        </w:rPr>
        <w:t xml:space="preserve">no </w:t>
      </w:r>
      <w:r w:rsidR="00DF0D09" w:rsidRPr="004A4F3B">
        <w:rPr>
          <w:rFonts w:ascii="Palatino Linotype" w:eastAsia="Palatino Linotype" w:hAnsi="Palatino Linotype" w:cs="Palatino Linotype"/>
          <w:b/>
          <w:color w:val="000000" w:themeColor="text1"/>
        </w:rPr>
        <w:t>rindió</w:t>
      </w:r>
      <w:r w:rsidR="00DF0D09" w:rsidRPr="004A4F3B">
        <w:rPr>
          <w:rFonts w:ascii="Palatino Linotype" w:eastAsia="Palatino Linotype" w:hAnsi="Palatino Linotype" w:cs="Palatino Linotype"/>
          <w:color w:val="000000" w:themeColor="text1"/>
        </w:rPr>
        <w:t xml:space="preserve"> </w:t>
      </w:r>
      <w:r w:rsidR="00DF0D09" w:rsidRPr="004A4F3B">
        <w:rPr>
          <w:rFonts w:ascii="Palatino Linotype" w:eastAsia="Palatino Linotype" w:hAnsi="Palatino Linotype" w:cs="Palatino Linotype"/>
          <w:b/>
          <w:color w:val="000000" w:themeColor="text1"/>
        </w:rPr>
        <w:t>Informe Justificado</w:t>
      </w:r>
      <w:r w:rsidR="00DF0D09" w:rsidRPr="004A4F3B">
        <w:rPr>
          <w:rFonts w:ascii="Palatino Linotype" w:eastAsia="Palatino Linotype" w:hAnsi="Palatino Linotype" w:cs="Palatino Linotype"/>
          <w:color w:val="000000" w:themeColor="text1"/>
        </w:rPr>
        <w:t xml:space="preserve">, </w:t>
      </w:r>
      <w:r w:rsidR="007C3CF9" w:rsidRPr="004A4F3B">
        <w:rPr>
          <w:rFonts w:ascii="Palatino Linotype" w:eastAsia="Palatino Linotype" w:hAnsi="Palatino Linotype" w:cs="Palatino Linotype"/>
          <w:color w:val="000000" w:themeColor="text1"/>
        </w:rPr>
        <w:t>tal como se muestra en la imagen siguiente</w:t>
      </w:r>
      <w:r w:rsidR="00DF0D09" w:rsidRPr="004A4F3B">
        <w:rPr>
          <w:rFonts w:ascii="Palatino Linotype" w:eastAsia="Palatino Linotype" w:hAnsi="Palatino Linotype" w:cs="Palatino Linotype"/>
          <w:color w:val="000000" w:themeColor="text1"/>
        </w:rPr>
        <w:t>:</w:t>
      </w:r>
    </w:p>
    <w:p w:rsidR="00FE7400" w:rsidRPr="004A4F3B" w:rsidRDefault="00FE7400" w:rsidP="004A4F3B">
      <w:pPr>
        <w:spacing w:line="360" w:lineRule="auto"/>
        <w:jc w:val="both"/>
        <w:rPr>
          <w:rFonts w:ascii="Palatino Linotype" w:eastAsia="Palatino Linotype" w:hAnsi="Palatino Linotype" w:cs="Palatino Linotype"/>
          <w:color w:val="000000" w:themeColor="text1"/>
        </w:rPr>
      </w:pPr>
    </w:p>
    <w:p w:rsidR="005B5F6D" w:rsidRPr="004A4F3B" w:rsidRDefault="00FE7400" w:rsidP="004A4F3B">
      <w:pPr>
        <w:spacing w:line="360" w:lineRule="auto"/>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noProof/>
          <w:color w:val="000000" w:themeColor="text1"/>
        </w:rPr>
        <w:drawing>
          <wp:inline distT="0" distB="0" distL="0" distR="0" wp14:anchorId="7AEC3CBD" wp14:editId="6AAF6005">
            <wp:extent cx="5791835" cy="1508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8760"/>
                    </a:xfrm>
                    <a:prstGeom prst="rect">
                      <a:avLst/>
                    </a:prstGeom>
                  </pic:spPr>
                </pic:pic>
              </a:graphicData>
            </a:graphic>
          </wp:inline>
        </w:drawing>
      </w:r>
    </w:p>
    <w:p w:rsidR="00FE7400" w:rsidRPr="004A4F3B" w:rsidRDefault="00FE7400" w:rsidP="004A4F3B">
      <w:pPr>
        <w:spacing w:line="360" w:lineRule="auto"/>
        <w:jc w:val="both"/>
        <w:rPr>
          <w:rFonts w:ascii="Palatino Linotype" w:eastAsia="Palatino Linotype" w:hAnsi="Palatino Linotype" w:cs="Palatino Linotype"/>
          <w:color w:val="000000" w:themeColor="text1"/>
        </w:rPr>
      </w:pPr>
    </w:p>
    <w:p w:rsidR="005B5F6D" w:rsidRPr="004A4F3B" w:rsidRDefault="00DF0D0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En fecha </w:t>
      </w:r>
      <w:r w:rsidR="00FE7400" w:rsidRPr="004A4F3B">
        <w:rPr>
          <w:rFonts w:ascii="Palatino Linotype" w:eastAsia="Palatino Linotype" w:hAnsi="Palatino Linotype" w:cs="Palatino Linotype"/>
          <w:b/>
          <w:color w:val="000000" w:themeColor="text1"/>
        </w:rPr>
        <w:t>cuatro de diciembre</w:t>
      </w:r>
      <w:r w:rsidR="00263C2E" w:rsidRPr="004A4F3B">
        <w:rPr>
          <w:rFonts w:ascii="Palatino Linotype" w:eastAsia="Palatino Linotype" w:hAnsi="Palatino Linotype" w:cs="Palatino Linotype"/>
          <w:b/>
          <w:color w:val="000000" w:themeColor="text1"/>
        </w:rPr>
        <w:t xml:space="preserve"> de dos mil veinticinco</w:t>
      </w:r>
      <w:r w:rsidRPr="004A4F3B">
        <w:rPr>
          <w:rFonts w:ascii="Palatino Linotype" w:eastAsia="Palatino Linotype" w:hAnsi="Palatino Linotype" w:cs="Palatino Linotype"/>
          <w:color w:val="000000" w:themeColor="text1"/>
        </w:rPr>
        <w:t xml:space="preserve"> se decretó el </w:t>
      </w:r>
      <w:r w:rsidRPr="004A4F3B">
        <w:rPr>
          <w:rFonts w:ascii="Palatino Linotype" w:eastAsia="Palatino Linotype" w:hAnsi="Palatino Linotype" w:cs="Palatino Linotype"/>
          <w:b/>
          <w:color w:val="000000" w:themeColor="text1"/>
        </w:rPr>
        <w:t>cierre de instrucción</w:t>
      </w:r>
      <w:r w:rsidRPr="004A4F3B">
        <w:rPr>
          <w:rFonts w:ascii="Palatino Linotype" w:eastAsia="Palatino Linotype" w:hAnsi="Palatino Linotype" w:cs="Palatino Linotype"/>
          <w:color w:val="000000" w:themeColor="text1"/>
        </w:rPr>
        <w:t xml:space="preserve"> del recurso de revisión referido al rubro. </w:t>
      </w:r>
    </w:p>
    <w:p w:rsidR="005B5F6D" w:rsidRPr="004A4F3B" w:rsidRDefault="005B5F6D" w:rsidP="004A4F3B">
      <w:pPr>
        <w:spacing w:line="360" w:lineRule="auto"/>
        <w:jc w:val="both"/>
        <w:rPr>
          <w:rFonts w:ascii="Palatino Linotype" w:eastAsia="Palatino Linotype" w:hAnsi="Palatino Linotype" w:cs="Palatino Linotype"/>
          <w:color w:val="000000" w:themeColor="text1"/>
        </w:rPr>
      </w:pPr>
    </w:p>
    <w:p w:rsidR="005B5F6D" w:rsidRDefault="00DF0D0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En razón de que fue debidamente sustanciado el expediente electrónico y no existe diligencia pendiente de desahogo, se emite la Resolución que conforme a Derecho proceda, de acuerdo con las siguientes:</w:t>
      </w:r>
      <w:r w:rsidR="004F68C1">
        <w:rPr>
          <w:rFonts w:ascii="Palatino Linotype" w:eastAsia="Palatino Linotype" w:hAnsi="Palatino Linotype" w:cs="Palatino Linotype"/>
          <w:color w:val="000000" w:themeColor="text1"/>
        </w:rPr>
        <w:t xml:space="preserve"> ----------------------------------------------------------------------------------</w:t>
      </w:r>
    </w:p>
    <w:p w:rsidR="004F68C1" w:rsidRDefault="004F68C1" w:rsidP="004F68C1">
      <w:pPr>
        <w:pStyle w:val="Prrafodelista"/>
        <w:rPr>
          <w:rFonts w:ascii="Palatino Linotype" w:eastAsia="Palatino Linotype" w:hAnsi="Palatino Linotype" w:cs="Palatino Linotype"/>
          <w:color w:val="000000" w:themeColor="text1"/>
        </w:rPr>
      </w:pPr>
    </w:p>
    <w:p w:rsidR="004F68C1" w:rsidRDefault="004F68C1" w:rsidP="004F68C1">
      <w:pPr>
        <w:spacing w:line="360" w:lineRule="auto"/>
        <w:jc w:val="both"/>
        <w:rPr>
          <w:rFonts w:ascii="Palatino Linotype" w:eastAsia="Palatino Linotype" w:hAnsi="Palatino Linotype" w:cs="Palatino Linotype"/>
          <w:color w:val="000000" w:themeColor="text1"/>
        </w:rPr>
      </w:pPr>
    </w:p>
    <w:p w:rsidR="004F68C1" w:rsidRPr="004A4F3B" w:rsidRDefault="004F68C1" w:rsidP="004F68C1">
      <w:pPr>
        <w:spacing w:line="360" w:lineRule="auto"/>
        <w:jc w:val="both"/>
        <w:rPr>
          <w:rFonts w:ascii="Palatino Linotype" w:eastAsia="Palatino Linotype" w:hAnsi="Palatino Linotype" w:cs="Palatino Linotype"/>
          <w:color w:val="000000" w:themeColor="text1"/>
        </w:rPr>
      </w:pPr>
    </w:p>
    <w:p w:rsidR="005B5F6D" w:rsidRPr="004A4F3B" w:rsidRDefault="00DF0D09" w:rsidP="004A4F3B">
      <w:pPr>
        <w:spacing w:line="360" w:lineRule="auto"/>
        <w:jc w:val="center"/>
        <w:rPr>
          <w:rFonts w:ascii="Palatino Linotype" w:eastAsia="Palatino Linotype" w:hAnsi="Palatino Linotype" w:cs="Palatino Linotype"/>
          <w:b/>
          <w:color w:val="000000" w:themeColor="text1"/>
        </w:rPr>
      </w:pPr>
      <w:r w:rsidRPr="004A4F3B">
        <w:rPr>
          <w:rFonts w:ascii="Palatino Linotype" w:eastAsia="Palatino Linotype" w:hAnsi="Palatino Linotype" w:cs="Palatino Linotype"/>
          <w:b/>
          <w:color w:val="000000" w:themeColor="text1"/>
        </w:rPr>
        <w:lastRenderedPageBreak/>
        <w:t>C O N S I D E R A C I O N E S</w:t>
      </w:r>
    </w:p>
    <w:p w:rsidR="00FE7400" w:rsidRPr="004A4F3B" w:rsidRDefault="00FE7400" w:rsidP="004A4F3B">
      <w:pPr>
        <w:spacing w:line="360" w:lineRule="auto"/>
        <w:rPr>
          <w:rFonts w:ascii="Palatino Linotype" w:eastAsia="Palatino Linotype" w:hAnsi="Palatino Linotype" w:cs="Palatino Linotype"/>
          <w:b/>
          <w:color w:val="000000" w:themeColor="text1"/>
        </w:rPr>
      </w:pPr>
    </w:p>
    <w:p w:rsidR="005B5F6D" w:rsidRPr="004A4F3B" w:rsidRDefault="00DF0D09" w:rsidP="004A4F3B">
      <w:pPr>
        <w:pStyle w:val="Ttulo2"/>
        <w:spacing w:before="0" w:line="360" w:lineRule="auto"/>
        <w:rPr>
          <w:rFonts w:ascii="Palatino Linotype" w:eastAsia="Palatino Linotype" w:hAnsi="Palatino Linotype" w:cs="Palatino Linotype"/>
          <w:b/>
          <w:color w:val="000000" w:themeColor="text1"/>
          <w:sz w:val="24"/>
          <w:szCs w:val="24"/>
        </w:rPr>
      </w:pPr>
      <w:r w:rsidRPr="004A4F3B">
        <w:rPr>
          <w:rFonts w:ascii="Palatino Linotype" w:eastAsia="Palatino Linotype" w:hAnsi="Palatino Linotype" w:cs="Palatino Linotype"/>
          <w:b/>
          <w:color w:val="000000" w:themeColor="text1"/>
          <w:sz w:val="24"/>
          <w:szCs w:val="24"/>
        </w:rPr>
        <w:t>PRIMERA. Competencia</w:t>
      </w:r>
    </w:p>
    <w:p w:rsidR="00F93FF1" w:rsidRPr="004A4F3B" w:rsidRDefault="00F93FF1"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5B5F6D" w:rsidRPr="004A4F3B" w:rsidRDefault="005B5F6D" w:rsidP="004A4F3B">
      <w:pPr>
        <w:spacing w:line="360" w:lineRule="auto"/>
        <w:jc w:val="both"/>
        <w:rPr>
          <w:rFonts w:ascii="Palatino Linotype" w:eastAsia="Palatino Linotype" w:hAnsi="Palatino Linotype" w:cs="Palatino Linotype"/>
          <w:color w:val="000000" w:themeColor="text1"/>
        </w:rPr>
      </w:pPr>
    </w:p>
    <w:p w:rsidR="00FE7400" w:rsidRPr="004A4F3B" w:rsidRDefault="00DF0D09" w:rsidP="004A4F3B">
      <w:pPr>
        <w:spacing w:line="360" w:lineRule="auto"/>
        <w:jc w:val="both"/>
        <w:rPr>
          <w:rFonts w:ascii="Palatino Linotype" w:eastAsia="Palatino Linotype" w:hAnsi="Palatino Linotype" w:cs="Palatino Linotype"/>
          <w:b/>
          <w:color w:val="000000" w:themeColor="text1"/>
        </w:rPr>
      </w:pPr>
      <w:r w:rsidRPr="004A4F3B">
        <w:rPr>
          <w:rFonts w:ascii="Palatino Linotype" w:eastAsia="Palatino Linotype" w:hAnsi="Palatino Linotype" w:cs="Palatino Linotype"/>
          <w:b/>
          <w:color w:val="000000" w:themeColor="text1"/>
        </w:rPr>
        <w:t>SEGUNDA. Procedencia y oportunidad.</w:t>
      </w:r>
    </w:p>
    <w:p w:rsidR="005B5F6D" w:rsidRPr="004A4F3B" w:rsidRDefault="00DF0D0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5B5F6D" w:rsidRPr="004A4F3B" w:rsidRDefault="00DF0D09" w:rsidP="004A4F3B">
      <w:pPr>
        <w:jc w:val="both"/>
        <w:rPr>
          <w:rFonts w:ascii="Palatino Linotype" w:eastAsia="Palatino Linotype" w:hAnsi="Palatino Linotype" w:cs="Palatino Linotype"/>
          <w:i/>
          <w:color w:val="000000" w:themeColor="text1"/>
        </w:rPr>
      </w:pPr>
      <w:r w:rsidRPr="004A4F3B">
        <w:rPr>
          <w:rFonts w:ascii="Palatino Linotype" w:eastAsia="Palatino Linotype" w:hAnsi="Palatino Linotype" w:cs="Palatino Linotype"/>
          <w:i/>
          <w:color w:val="000000" w:themeColor="text1"/>
        </w:rPr>
        <w:lastRenderedPageBreak/>
        <w:t>“</w:t>
      </w:r>
      <w:r w:rsidRPr="004A4F3B">
        <w:rPr>
          <w:rFonts w:ascii="Palatino Linotype" w:eastAsia="Palatino Linotype" w:hAnsi="Palatino Linotype" w:cs="Palatino Linotype"/>
          <w:b/>
          <w:i/>
          <w:color w:val="000000" w:themeColor="text1"/>
        </w:rPr>
        <w:t>Artículo 128.</w:t>
      </w:r>
      <w:r w:rsidRPr="004A4F3B">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5B5F6D" w:rsidRPr="004A4F3B" w:rsidRDefault="005B5F6D" w:rsidP="004A4F3B">
      <w:pPr>
        <w:jc w:val="both"/>
        <w:rPr>
          <w:rFonts w:ascii="Palatino Linotype" w:eastAsia="Palatino Linotype" w:hAnsi="Palatino Linotype" w:cs="Palatino Linotype"/>
          <w:i/>
          <w:color w:val="000000" w:themeColor="text1"/>
        </w:rPr>
      </w:pPr>
    </w:p>
    <w:p w:rsidR="005B5F6D" w:rsidRPr="004A4F3B" w:rsidRDefault="00DF0D09" w:rsidP="004A4F3B">
      <w:pPr>
        <w:jc w:val="both"/>
        <w:rPr>
          <w:rFonts w:ascii="Palatino Linotype" w:eastAsia="Palatino Linotype" w:hAnsi="Palatino Linotype" w:cs="Palatino Linotype"/>
          <w:i/>
          <w:color w:val="000000" w:themeColor="text1"/>
        </w:rPr>
      </w:pPr>
      <w:r w:rsidRPr="004A4F3B">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5B5F6D" w:rsidRPr="004A4F3B" w:rsidRDefault="005B5F6D" w:rsidP="004A4F3B">
      <w:pPr>
        <w:spacing w:line="360" w:lineRule="auto"/>
        <w:jc w:val="both"/>
        <w:rPr>
          <w:rFonts w:ascii="Palatino Linotype" w:eastAsia="Palatino Linotype" w:hAnsi="Palatino Linotype" w:cs="Palatino Linotype"/>
          <w:color w:val="000000" w:themeColor="text1"/>
        </w:rPr>
      </w:pPr>
    </w:p>
    <w:p w:rsidR="005B5F6D" w:rsidRPr="004A4F3B" w:rsidRDefault="00DF0D09"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eastAsia="Palatino Linotype" w:hAnsi="Palatino Linotype" w:cs="Palatino Linotype"/>
          <w:color w:val="000000" w:themeColor="text1"/>
        </w:rPr>
        <w:t xml:space="preserve">Por otro lado, el escrito contiene las formalidades </w:t>
      </w:r>
      <w:r w:rsidR="00FE7400" w:rsidRPr="004A4F3B">
        <w:rPr>
          <w:rFonts w:ascii="Palatino Linotype" w:eastAsia="Palatino Linotype" w:hAnsi="Palatino Linotype" w:cs="Palatino Linotype"/>
          <w:color w:val="000000" w:themeColor="text1"/>
        </w:rPr>
        <w:t xml:space="preserve">previstas por el artículo 130, </w:t>
      </w:r>
      <w:r w:rsidRPr="004A4F3B">
        <w:rPr>
          <w:rFonts w:ascii="Palatino Linotype" w:eastAsia="Palatino Linotype" w:hAnsi="Palatino Linotype" w:cs="Palatino Linotype"/>
          <w:color w:val="000000" w:themeColor="text1"/>
        </w:rPr>
        <w:t>de la citada Ley de la materia, por lo que es procedente que este Instituto conozca y resuelva el presente recurso.</w:t>
      </w:r>
    </w:p>
    <w:p w:rsidR="005B5F6D" w:rsidRPr="004A4F3B" w:rsidRDefault="005B5F6D" w:rsidP="004A4F3B">
      <w:pPr>
        <w:spacing w:line="360" w:lineRule="auto"/>
        <w:rPr>
          <w:rFonts w:ascii="Palatino Linotype" w:eastAsia="Palatino Linotype" w:hAnsi="Palatino Linotype" w:cs="Palatino Linotype"/>
          <w:color w:val="000000" w:themeColor="text1"/>
        </w:rPr>
      </w:pPr>
    </w:p>
    <w:p w:rsidR="00FE7400" w:rsidRPr="004A4F3B" w:rsidRDefault="00F93FF1" w:rsidP="004A4F3B">
      <w:pPr>
        <w:pStyle w:val="Ttulo2"/>
        <w:spacing w:before="0" w:line="360" w:lineRule="auto"/>
        <w:rPr>
          <w:rFonts w:ascii="Palatino Linotype" w:eastAsia="Palatino Linotype" w:hAnsi="Palatino Linotype" w:cs="Palatino Linotype"/>
          <w:b/>
          <w:color w:val="000000" w:themeColor="text1"/>
          <w:sz w:val="24"/>
          <w:szCs w:val="24"/>
        </w:rPr>
      </w:pPr>
      <w:r w:rsidRPr="004A4F3B">
        <w:rPr>
          <w:rFonts w:ascii="Palatino Linotype" w:eastAsia="Palatino Linotype" w:hAnsi="Palatino Linotype" w:cs="Palatino Linotype"/>
          <w:b/>
          <w:color w:val="000000" w:themeColor="text1"/>
          <w:sz w:val="24"/>
          <w:szCs w:val="24"/>
        </w:rPr>
        <w:t>TERCERO. Estudio y resolución del asunto.</w:t>
      </w:r>
    </w:p>
    <w:p w:rsidR="00F93FF1" w:rsidRPr="004A4F3B" w:rsidRDefault="00F93FF1"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w:t>
      </w:r>
      <w:r w:rsidR="00F70CF9" w:rsidRPr="004A4F3B">
        <w:rPr>
          <w:rFonts w:ascii="Palatino Linotype" w:hAnsi="Palatino Linotype"/>
          <w:b/>
          <w:color w:val="000000" w:themeColor="text1"/>
        </w:rPr>
        <w:t>SUJETO OBLIGADO</w:t>
      </w:r>
      <w:r w:rsidRPr="004A4F3B">
        <w:rPr>
          <w:rFonts w:ascii="Palatino Linotype" w:hAnsi="Palatino Linotype"/>
          <w:color w:val="000000" w:themeColor="text1"/>
        </w:rPr>
        <w:t xml:space="preserve">. </w:t>
      </w:r>
    </w:p>
    <w:p w:rsidR="00F93FF1" w:rsidRPr="004A4F3B" w:rsidRDefault="00F93FF1" w:rsidP="004A4F3B">
      <w:pPr>
        <w:spacing w:line="360" w:lineRule="auto"/>
        <w:jc w:val="both"/>
        <w:rPr>
          <w:rFonts w:ascii="Palatino Linotype" w:hAnsi="Palatino Linotype"/>
          <w:color w:val="000000" w:themeColor="text1"/>
        </w:rPr>
      </w:pPr>
    </w:p>
    <w:p w:rsidR="00F93FF1" w:rsidRPr="004A4F3B" w:rsidRDefault="00F93FF1"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En una aproximación inicial, vale la pena mencionar que el ejercicio de los derechos </w:t>
      </w:r>
      <w:r w:rsidRPr="004A4F3B">
        <w:rPr>
          <w:rFonts w:ascii="Palatino Linotype" w:hAnsi="Palatino Linotype"/>
          <w:b/>
          <w:color w:val="000000" w:themeColor="text1"/>
        </w:rPr>
        <w:t>ARCO</w:t>
      </w:r>
      <w:r w:rsidRPr="004A4F3B">
        <w:rPr>
          <w:rFonts w:ascii="Palatino Linotype" w:hAnsi="Palatino Linotype"/>
          <w:color w:val="000000" w:themeColor="text1"/>
        </w:rPr>
        <w:t xml:space="preserve"> se encuentra regulado por el artículo 6 apartado A, y 16, segundo párrafo, de la Constitución de los Estados Unidos Mexicanos, el cual establece que:</w:t>
      </w:r>
    </w:p>
    <w:p w:rsidR="00F93FF1" w:rsidRPr="004A4F3B" w:rsidRDefault="00F93FF1" w:rsidP="004A4F3B">
      <w:pPr>
        <w:jc w:val="both"/>
        <w:rPr>
          <w:rFonts w:ascii="Palatino Linotype" w:hAnsi="Palatino Linotype"/>
          <w:i/>
          <w:color w:val="000000" w:themeColor="text1"/>
        </w:rPr>
      </w:pPr>
      <w:r w:rsidRPr="004A4F3B">
        <w:rPr>
          <w:rFonts w:ascii="Palatino Linotype" w:hAnsi="Palatino Linotype"/>
          <w:color w:val="000000" w:themeColor="text1"/>
        </w:rPr>
        <w:t xml:space="preserve"> </w:t>
      </w:r>
      <w:r w:rsidRPr="004A4F3B">
        <w:rPr>
          <w:rFonts w:ascii="Palatino Linotype" w:hAnsi="Palatino Linotype"/>
          <w:i/>
          <w:color w:val="000000" w:themeColor="text1"/>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lastRenderedPageBreak/>
        <w:t xml:space="preserve">Es así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 </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Asimismo la Ley de Protección de Datos Personales en Posesión de Sujetos Obligados del Estado de México y Municipios, regula el derecho de acceso a datos personales de personas fallecidas, en ese sentido el artículo 106 de la Ley de Protección de Datos Personales, aplicable a la entidad, establece en sus párrafos cuarto, quinto y sexto, los supuestos en los cuales un tercero, tiene legitimación para acceder a datos personales de personas fallecidas, en el momento procesal del ingreso de una solicitud de acceso a datos personales: </w:t>
      </w: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b/>
          <w:i/>
          <w:color w:val="000000" w:themeColor="text1"/>
        </w:rPr>
        <w:t>Artículo 106</w:t>
      </w:r>
      <w:r w:rsidRPr="004A4F3B">
        <w:rPr>
          <w:rFonts w:ascii="Palatino Linotype" w:hAnsi="Palatino Linotype"/>
          <w:i/>
          <w:color w:val="000000" w:themeColor="text1"/>
        </w:rPr>
        <w:t xml:space="preserve">. ... </w:t>
      </w: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i/>
          <w:color w:val="000000" w:themeColor="text1"/>
        </w:rPr>
        <w:t xml:space="preserve">… </w:t>
      </w: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b/>
          <w:i/>
          <w:color w:val="000000" w:themeColor="text1"/>
        </w:rPr>
        <w:t>Tratándose de datos personales concernientes a personas fallecidas</w:t>
      </w:r>
      <w:r w:rsidRPr="004A4F3B">
        <w:rPr>
          <w:rFonts w:ascii="Palatino Linotype" w:hAnsi="Palatino Linotype"/>
          <w:i/>
          <w:color w:val="000000" w:themeColor="text1"/>
        </w:rPr>
        <w:t xml:space="preserve"> o de quienes haya sido declarada judicialmente su presunción de muerte, </w:t>
      </w:r>
      <w:r w:rsidRPr="004A4F3B">
        <w:rPr>
          <w:rFonts w:ascii="Palatino Linotype" w:hAnsi="Palatino Linotype"/>
          <w:b/>
          <w:i/>
          <w:color w:val="000000" w:themeColor="text1"/>
        </w:rPr>
        <w:t>la persona que acredite tener un interés jurídico</w:t>
      </w:r>
      <w:r w:rsidRPr="004A4F3B">
        <w:rPr>
          <w:rFonts w:ascii="Palatino Linotype" w:hAnsi="Palatino Linotype"/>
          <w:i/>
          <w:color w:val="000000" w:themeColor="text1"/>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rsidR="00C40C6C" w:rsidRPr="004A4F3B" w:rsidRDefault="00C40C6C" w:rsidP="004A4F3B">
      <w:pPr>
        <w:jc w:val="both"/>
        <w:rPr>
          <w:rFonts w:ascii="Palatino Linotype" w:hAnsi="Palatino Linotype"/>
          <w:i/>
          <w:color w:val="000000" w:themeColor="text1"/>
        </w:rPr>
      </w:pP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i/>
          <w:color w:val="000000" w:themeColor="text1"/>
        </w:rPr>
        <w:t xml:space="preserve">El titular podrá autorizar dentro de una cláusula del testamento a las personas que podrán ejercer sus derechos ARCO al momento del fallecimiento. </w:t>
      </w:r>
    </w:p>
    <w:p w:rsidR="00C40C6C" w:rsidRPr="004A4F3B" w:rsidRDefault="00C40C6C" w:rsidP="004A4F3B">
      <w:pPr>
        <w:jc w:val="both"/>
        <w:rPr>
          <w:rFonts w:ascii="Palatino Linotype" w:hAnsi="Palatino Linotype"/>
          <w:i/>
          <w:color w:val="000000" w:themeColor="text1"/>
        </w:rPr>
      </w:pP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i/>
          <w:color w:val="000000" w:themeColor="text1"/>
        </w:rPr>
        <w:t>El ejercicio de los derechos ARCO por persona distinta a su titular o a su representante, será posible, excepcionalmente, en aquellos supuestos previstos por disposición legal, o en su caso, por mandato judicial.”</w:t>
      </w:r>
    </w:p>
    <w:p w:rsidR="00F93FF1" w:rsidRPr="004A4F3B" w:rsidRDefault="00F93FF1"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Se identifica que, para acceder a datos personales de una persona fallecida, el Particular podrá acceder a los datos personales, en primera instancia, si la persona interesada acredite un interés jurídico. </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lastRenderedPageBreak/>
        <w:t>Fortalece lo anterior la Tesis Aislada enunciada por el propio Poder Judicial, con número de registro 2005381, derivada del Amparo en revisión 151/2013 (cuaderno auxiliar 580/2013). Reyna Griselda Rejón Ruelas. 11 de julio de 2013. Del CUARTO TRIBUNAL COLEGIADO DE CIRCUITO DEL CENTRO AUXILIAR DE LA TERCERA REGIÓN, CON RESIDENCIA EN GUADALAJARA, JALISCO.</w:t>
      </w:r>
    </w:p>
    <w:p w:rsidR="00C40C6C" w:rsidRPr="004A4F3B" w:rsidRDefault="00C40C6C" w:rsidP="004A4F3B">
      <w:pPr>
        <w:jc w:val="both"/>
        <w:rPr>
          <w:rFonts w:ascii="Palatino Linotype" w:hAnsi="Palatino Linotype"/>
          <w:b/>
          <w:i/>
          <w:color w:val="000000" w:themeColor="text1"/>
        </w:rPr>
      </w:pPr>
      <w:r w:rsidRPr="004A4F3B">
        <w:rPr>
          <w:rFonts w:ascii="Palatino Linotype" w:hAnsi="Palatino Linotype"/>
          <w:b/>
          <w:i/>
          <w:color w:val="000000" w:themeColor="text1"/>
        </w:rPr>
        <w:t>INTERÉS JURÍDICO E INTERÉS LEGÍTIMO EN EL AMPARO. CARACTERÍSTICAS DEL MÉTODO CONCRETO QUE DEBE UTILIZAR EL JUEZ PARA SU DETERMINACIÓN.</w:t>
      </w:r>
    </w:p>
    <w:p w:rsidR="00C40C6C" w:rsidRPr="004A4F3B" w:rsidRDefault="00C40C6C" w:rsidP="004A4F3B">
      <w:pPr>
        <w:jc w:val="both"/>
        <w:rPr>
          <w:rFonts w:ascii="Palatino Linotype" w:hAnsi="Palatino Linotype"/>
          <w:i/>
          <w:color w:val="000000" w:themeColor="text1"/>
        </w:rPr>
      </w:pP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i/>
          <w:color w:val="000000" w:themeColor="text1"/>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4A4F3B">
        <w:rPr>
          <w:rFonts w:ascii="Palatino Linotype" w:hAnsi="Palatino Linotype"/>
          <w:b/>
          <w:i/>
          <w:color w:val="000000" w:themeColor="text1"/>
        </w:rPr>
        <w:t>interés jurídico</w:t>
      </w:r>
      <w:r w:rsidRPr="004A4F3B">
        <w:rPr>
          <w:rFonts w:ascii="Palatino Linotype" w:hAnsi="Palatino Linotype"/>
          <w:i/>
          <w:color w:val="000000" w:themeColor="text1"/>
        </w:rPr>
        <w:t xml:space="preserve"> y agregar al ámbito de protección el </w:t>
      </w:r>
      <w:r w:rsidRPr="004A4F3B">
        <w:rPr>
          <w:rFonts w:ascii="Palatino Linotype" w:hAnsi="Palatino Linotype"/>
          <w:b/>
          <w:i/>
          <w:color w:val="000000" w:themeColor="text1"/>
        </w:rPr>
        <w:t>interés legítimo</w:t>
      </w:r>
      <w:r w:rsidRPr="004A4F3B">
        <w:rPr>
          <w:rFonts w:ascii="Palatino Linotype" w:hAnsi="Palatino Linotype"/>
          <w:i/>
          <w:color w:val="000000" w:themeColor="text1"/>
        </w:rPr>
        <w:t xml:space="preserve">, los cuales tienen diversos alcances, </w:t>
      </w:r>
      <w:r w:rsidRPr="004A4F3B">
        <w:rPr>
          <w:rFonts w:ascii="Palatino Linotype" w:hAnsi="Palatino Linotype"/>
          <w:b/>
          <w:i/>
          <w:color w:val="000000" w:themeColor="text1"/>
          <w:u w:val="single"/>
        </w:rPr>
        <w:t>pues el primero requiere, para su acreditación, el perjuicio de un derecho subjetivo del cual es titular el agraviado; en cambio, el segundo comprende únicamente la existencia de un interés cualificado respecto de la legalidad de los actos impugnados</w:t>
      </w:r>
      <w:r w:rsidRPr="004A4F3B">
        <w:rPr>
          <w:rFonts w:ascii="Palatino Linotype" w:hAnsi="Palatino Linotype"/>
          <w:i/>
          <w:color w:val="000000" w:themeColor="text1"/>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w:t>
      </w:r>
      <w:r w:rsidRPr="004A4F3B">
        <w:rPr>
          <w:rFonts w:ascii="Palatino Linotype" w:hAnsi="Palatino Linotype"/>
          <w:i/>
          <w:color w:val="000000" w:themeColor="text1"/>
        </w:rPr>
        <w:lastRenderedPageBreak/>
        <w:t xml:space="preserve">perfilar el estudio en sede </w:t>
      </w:r>
      <w:r w:rsidRPr="004A4F3B">
        <w:rPr>
          <w:rFonts w:ascii="Palatino Linotype" w:hAnsi="Palatino Linotype"/>
          <w:color w:val="000000" w:themeColor="text1"/>
        </w:rPr>
        <w:t>constitucional</w:t>
      </w:r>
      <w:r w:rsidRPr="004A4F3B">
        <w:rPr>
          <w:rFonts w:ascii="Palatino Linotype" w:hAnsi="Palatino Linotype"/>
          <w:i/>
          <w:color w:val="000000" w:themeColor="text1"/>
        </w:rPr>
        <w:t xml:space="preserve"> por la vía del interés legítimo sólo porque así lo refiere el quejoso, pues ello equivaldría a desnaturalizar la función del órgano jurisdiccional en su calidad de rector del juicio.</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rsidR="00C40C6C" w:rsidRPr="004A4F3B" w:rsidRDefault="00C40C6C" w:rsidP="004A4F3B">
      <w:pPr>
        <w:jc w:val="both"/>
        <w:rPr>
          <w:rFonts w:ascii="Palatino Linotype" w:hAnsi="Palatino Linotype"/>
          <w:b/>
          <w:i/>
          <w:color w:val="000000" w:themeColor="text1"/>
        </w:rPr>
      </w:pPr>
      <w:r w:rsidRPr="004A4F3B">
        <w:rPr>
          <w:rFonts w:ascii="Palatino Linotype" w:hAnsi="Palatino Linotype"/>
          <w:b/>
          <w:i/>
          <w:color w:val="000000" w:themeColor="text1"/>
        </w:rPr>
        <w:t xml:space="preserve">Interposición respecto a datos de personas fallecidas </w:t>
      </w:r>
    </w:p>
    <w:p w:rsidR="00C40C6C" w:rsidRPr="004A4F3B" w:rsidRDefault="00C40C6C" w:rsidP="004A4F3B">
      <w:pPr>
        <w:jc w:val="both"/>
        <w:rPr>
          <w:rFonts w:ascii="Palatino Linotype" w:hAnsi="Palatino Linotype"/>
          <w:i/>
          <w:color w:val="000000" w:themeColor="text1"/>
        </w:rPr>
      </w:pP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b/>
          <w:i/>
          <w:color w:val="000000" w:themeColor="text1"/>
        </w:rPr>
        <w:t>Artículo 122</w:t>
      </w:r>
      <w:r w:rsidRPr="004A4F3B">
        <w:rPr>
          <w:rFonts w:ascii="Palatino Linotype" w:hAnsi="Palatino Linotype"/>
          <w:i/>
          <w:color w:val="000000" w:themeColor="text1"/>
        </w:rPr>
        <w:t>. La interposición de un recurso de revisión de datos personales concernientes a personas fallecidas, podrá realizarla la persona que acredite tener un interés jurídico o legítimo.</w:t>
      </w:r>
    </w:p>
    <w:p w:rsidR="00C40C6C" w:rsidRPr="004A4F3B" w:rsidRDefault="00C40C6C" w:rsidP="004A4F3B">
      <w:pPr>
        <w:jc w:val="both"/>
        <w:rPr>
          <w:rFonts w:ascii="Palatino Linotype" w:hAnsi="Palatino Linotype"/>
          <w:i/>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Del precepto legal transcrito, se desprende que la interposición del Recurso de Revisión de datos personales concernientes a personas fallecidas, puede realizarla la persona que acredite tener un interés jurídico o legítimo.</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i/>
          <w:color w:val="000000" w:themeColor="text1"/>
        </w:rPr>
      </w:pPr>
      <w:r w:rsidRPr="004A4F3B">
        <w:rPr>
          <w:rFonts w:ascii="Palatino Linotype" w:hAnsi="Palatino Linotype"/>
          <w:color w:val="000000" w:themeColor="text1"/>
        </w:rPr>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 </w:t>
      </w:r>
    </w:p>
    <w:p w:rsidR="00C40C6C" w:rsidRPr="004A4F3B" w:rsidRDefault="00C40C6C" w:rsidP="004A4F3B">
      <w:pPr>
        <w:jc w:val="both"/>
        <w:rPr>
          <w:rFonts w:ascii="Palatino Linotype" w:hAnsi="Palatino Linotype"/>
          <w:i/>
          <w:color w:val="000000" w:themeColor="text1"/>
        </w:rPr>
      </w:pPr>
      <w:r w:rsidRPr="004A4F3B">
        <w:rPr>
          <w:rFonts w:ascii="Palatino Linotype" w:hAnsi="Palatino Linotype"/>
          <w:b/>
          <w:i/>
          <w:color w:val="000000" w:themeColor="text1"/>
        </w:rPr>
        <w:t>Artículo 231</w:t>
      </w:r>
      <w:r w:rsidRPr="004A4F3B">
        <w:rPr>
          <w:rFonts w:ascii="Palatino Linotype" w:hAnsi="Palatino Linotype"/>
          <w:i/>
          <w:color w:val="000000" w:themeColor="text1"/>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w:t>
      </w:r>
      <w:r w:rsidR="00B26F02" w:rsidRPr="004A4F3B">
        <w:rPr>
          <w:rFonts w:ascii="Palatino Linotype" w:hAnsi="Palatino Linotype"/>
          <w:i/>
          <w:color w:val="000000" w:themeColor="text1"/>
        </w:rPr>
        <w:t>onjunto general de la sociedad.</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lastRenderedPageBreak/>
        <w:t xml:space="preserve">Así, al desentrañar el artículo de referencia tenemos que los elementos que integran el interés jurídico y legítimo: </w:t>
      </w:r>
    </w:p>
    <w:p w:rsidR="00C40C6C" w:rsidRPr="004A4F3B" w:rsidRDefault="00C40C6C" w:rsidP="004A4F3B">
      <w:pPr>
        <w:spacing w:line="360" w:lineRule="auto"/>
        <w:jc w:val="both"/>
        <w:rPr>
          <w:rFonts w:ascii="Palatino Linotype" w:hAnsi="Palatino Linotype"/>
          <w:color w:val="000000" w:themeColor="text1"/>
        </w:rPr>
      </w:pPr>
      <w:r w:rsidRPr="004A4F3B">
        <w:rPr>
          <w:rFonts w:ascii="Palatino Linotype" w:hAnsi="Palatino Linotype"/>
          <w:b/>
          <w:color w:val="000000" w:themeColor="text1"/>
        </w:rPr>
        <w:t>En cuanto al interés jurídico</w:t>
      </w:r>
      <w:r w:rsidRPr="004A4F3B">
        <w:rPr>
          <w:rFonts w:ascii="Palatino Linotype" w:hAnsi="Palatino Linotype"/>
          <w:color w:val="000000" w:themeColor="text1"/>
        </w:rPr>
        <w:t xml:space="preserve"> </w:t>
      </w:r>
    </w:p>
    <w:p w:rsidR="00FE7400" w:rsidRPr="004A4F3B" w:rsidRDefault="00FE7400" w:rsidP="004A4F3B">
      <w:pPr>
        <w:spacing w:line="360" w:lineRule="auto"/>
        <w:jc w:val="both"/>
        <w:rPr>
          <w:rFonts w:ascii="Palatino Linotype" w:hAnsi="Palatino Linotype"/>
          <w:color w:val="000000" w:themeColor="text1"/>
        </w:rPr>
      </w:pPr>
    </w:p>
    <w:p w:rsidR="00C40C6C" w:rsidRPr="004A4F3B" w:rsidRDefault="00C40C6C" w:rsidP="00154EFE">
      <w:pPr>
        <w:pStyle w:val="Prrafodelista"/>
        <w:numPr>
          <w:ilvl w:val="0"/>
          <w:numId w:val="19"/>
        </w:numPr>
        <w:spacing w:line="360" w:lineRule="auto"/>
        <w:ind w:left="0" w:firstLine="0"/>
        <w:jc w:val="both"/>
        <w:rPr>
          <w:rFonts w:ascii="Palatino Linotype" w:hAnsi="Palatino Linotype"/>
          <w:color w:val="000000" w:themeColor="text1"/>
        </w:rPr>
      </w:pPr>
      <w:r w:rsidRPr="004A4F3B">
        <w:rPr>
          <w:rFonts w:ascii="Palatino Linotype" w:hAnsi="Palatino Linotype"/>
          <w:b/>
          <w:color w:val="000000" w:themeColor="text1"/>
        </w:rPr>
        <w:t>Titular de un derecho subjetivo público</w:t>
      </w:r>
      <w:r w:rsidRPr="004A4F3B">
        <w:rPr>
          <w:rFonts w:ascii="Palatino Linotype" w:hAnsi="Palatino Linotype"/>
          <w:color w:val="000000" w:themeColor="text1"/>
        </w:rPr>
        <w:t xml:space="preserve">. </w:t>
      </w: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Este tipo de interés lo constituye la existencia o actualización de un derecho subjetivo jurídicamente tutelado que puede afectarse, por comisión u omisión mediante un acto de autoridad, teniendo sólo el titular de algún derecho legítimamente protegible la facultad de acudir ante las autoridades que a derecho corresponda cuando se transgreda, por la actuación de cierta autoridad. </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Asimismo, debe interpretarse que una persona física tiene interés jurídico cuando, en su carácter de titular de sus derechos subjetivos, se ve afectada de manera personal o directa en sus derechos, para lo cual debe acreditar lo siguiente:</w:t>
      </w:r>
    </w:p>
    <w:p w:rsidR="00C40C6C" w:rsidRPr="004A4F3B" w:rsidRDefault="00C40C6C" w:rsidP="004A4F3B">
      <w:pPr>
        <w:spacing w:line="360" w:lineRule="auto"/>
        <w:jc w:val="both"/>
        <w:rPr>
          <w:rFonts w:ascii="Palatino Linotype" w:hAnsi="Palatino Linotype"/>
          <w:b/>
          <w:color w:val="000000" w:themeColor="text1"/>
        </w:rPr>
      </w:pPr>
      <w:r w:rsidRPr="004A4F3B">
        <w:rPr>
          <w:rFonts w:ascii="Palatino Linotype" w:hAnsi="Palatino Linotype"/>
          <w:b/>
          <w:color w:val="000000" w:themeColor="text1"/>
        </w:rPr>
        <w:t xml:space="preserve">a) La existencia del derecho subjetivo vulnerado; y </w:t>
      </w:r>
    </w:p>
    <w:p w:rsidR="00C40C6C" w:rsidRPr="004A4F3B" w:rsidRDefault="00C40C6C" w:rsidP="004A4F3B">
      <w:pPr>
        <w:spacing w:line="360" w:lineRule="auto"/>
        <w:jc w:val="both"/>
        <w:rPr>
          <w:rFonts w:ascii="Palatino Linotype" w:hAnsi="Palatino Linotype"/>
          <w:b/>
          <w:color w:val="000000" w:themeColor="text1"/>
        </w:rPr>
      </w:pPr>
      <w:r w:rsidRPr="004A4F3B">
        <w:rPr>
          <w:rFonts w:ascii="Palatino Linotype" w:hAnsi="Palatino Linotype"/>
          <w:b/>
          <w:color w:val="000000" w:themeColor="text1"/>
        </w:rPr>
        <w:t xml:space="preserve">b) El acto de autoridad que afecta ese derecho. </w:t>
      </w:r>
    </w:p>
    <w:p w:rsidR="00C40C6C" w:rsidRPr="004A4F3B" w:rsidRDefault="00C40C6C" w:rsidP="004A4F3B">
      <w:pPr>
        <w:spacing w:line="360" w:lineRule="auto"/>
        <w:jc w:val="both"/>
        <w:rPr>
          <w:rFonts w:ascii="Palatino Linotype" w:hAnsi="Palatino Linotype"/>
          <w:color w:val="000000" w:themeColor="text1"/>
        </w:rPr>
      </w:pPr>
    </w:p>
    <w:p w:rsidR="00FE7400" w:rsidRPr="004A4F3B" w:rsidRDefault="00C40C6C" w:rsidP="004A4F3B">
      <w:pPr>
        <w:spacing w:line="360" w:lineRule="auto"/>
        <w:jc w:val="both"/>
        <w:rPr>
          <w:rFonts w:ascii="Palatino Linotype" w:hAnsi="Palatino Linotype"/>
          <w:b/>
          <w:color w:val="000000" w:themeColor="text1"/>
        </w:rPr>
      </w:pPr>
      <w:r w:rsidRPr="004A4F3B">
        <w:rPr>
          <w:rFonts w:ascii="Palatino Linotype" w:hAnsi="Palatino Linotype"/>
          <w:b/>
          <w:color w:val="000000" w:themeColor="text1"/>
        </w:rPr>
        <w:t>Respecto al interés legítimo</w:t>
      </w:r>
    </w:p>
    <w:p w:rsidR="00C40C6C" w:rsidRPr="004A4F3B" w:rsidRDefault="00C40C6C" w:rsidP="00154EFE">
      <w:pPr>
        <w:pStyle w:val="Prrafodelista"/>
        <w:numPr>
          <w:ilvl w:val="0"/>
          <w:numId w:val="19"/>
        </w:numPr>
        <w:spacing w:line="360" w:lineRule="auto"/>
        <w:ind w:left="0" w:firstLine="0"/>
        <w:jc w:val="both"/>
        <w:rPr>
          <w:rFonts w:ascii="Palatino Linotype" w:hAnsi="Palatino Linotype"/>
          <w:b/>
          <w:color w:val="000000" w:themeColor="text1"/>
        </w:rPr>
      </w:pPr>
      <w:r w:rsidRPr="004A4F3B">
        <w:rPr>
          <w:rFonts w:ascii="Palatino Linotype" w:hAnsi="Palatino Linotype"/>
          <w:b/>
          <w:color w:val="000000" w:themeColor="text1"/>
        </w:rPr>
        <w:t>Cualquier persona que invoque situaciones de hecho protegidas por el orden jurídico, y</w:t>
      </w:r>
    </w:p>
    <w:p w:rsidR="00C40C6C" w:rsidRPr="004A4F3B" w:rsidRDefault="00C40C6C" w:rsidP="00154EFE">
      <w:pPr>
        <w:pStyle w:val="Prrafodelista"/>
        <w:numPr>
          <w:ilvl w:val="0"/>
          <w:numId w:val="19"/>
        </w:numPr>
        <w:spacing w:line="360" w:lineRule="auto"/>
        <w:ind w:left="0" w:firstLine="0"/>
        <w:jc w:val="both"/>
        <w:rPr>
          <w:rFonts w:ascii="Palatino Linotype" w:hAnsi="Palatino Linotype"/>
          <w:b/>
          <w:color w:val="000000" w:themeColor="text1"/>
        </w:rPr>
      </w:pPr>
      <w:r w:rsidRPr="004A4F3B">
        <w:rPr>
          <w:rFonts w:ascii="Palatino Linotype" w:hAnsi="Palatino Linotype"/>
          <w:b/>
          <w:color w:val="000000" w:themeColor="text1"/>
        </w:rPr>
        <w:t xml:space="preserve">Se diferencien del conjunto general de la sociedad. </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Por éste, debe entenderse aquel interés personal, individual o colectivo, cualificado, actual, real y jurídicamente relevante, que puede traducirse en un beneficio jurídico en favor </w:t>
      </w:r>
      <w:r w:rsidRPr="004A4F3B">
        <w:rPr>
          <w:rFonts w:ascii="Palatino Linotype" w:hAnsi="Palatino Linotype"/>
          <w:color w:val="000000" w:themeColor="text1"/>
        </w:rPr>
        <w:lastRenderedPageBreak/>
        <w:t xml:space="preserve">del peticionario derivado de una afectación a su esfera jurídica en sentido amplio, que puede ser de índole económica, profesional, de salud, o de cualquier otra. </w:t>
      </w:r>
    </w:p>
    <w:p w:rsidR="00C40C6C" w:rsidRPr="004A4F3B" w:rsidRDefault="00C40C6C" w:rsidP="004A4F3B">
      <w:pPr>
        <w:spacing w:line="360" w:lineRule="auto"/>
        <w:jc w:val="both"/>
        <w:rPr>
          <w:rFonts w:ascii="Palatino Linotype" w:hAnsi="Palatino Linotype"/>
          <w:color w:val="000000" w:themeColor="text1"/>
        </w:rPr>
      </w:pPr>
    </w:p>
    <w:p w:rsidR="00C40C6C" w:rsidRPr="004A4F3B" w:rsidRDefault="00C40C6C"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En ese sentido, una persona física goza de interés legítimo cuando no teniendo un derecho subjetivo (es decir, sin contar con un interés jurídico), por su situación objetiva y particular, y por razones de hecho o de derecho se ve afectada en su esfera jurídica. Así, para determinar que una persona cuenta con un interés legítimo debe acreditar lo siguiente: </w:t>
      </w:r>
    </w:p>
    <w:p w:rsidR="00C40C6C" w:rsidRPr="004A4F3B" w:rsidRDefault="00C40C6C" w:rsidP="004A4F3B">
      <w:pPr>
        <w:spacing w:line="360" w:lineRule="auto"/>
        <w:jc w:val="both"/>
        <w:rPr>
          <w:rFonts w:ascii="Palatino Linotype" w:hAnsi="Palatino Linotype"/>
          <w:b/>
          <w:color w:val="000000" w:themeColor="text1"/>
        </w:rPr>
      </w:pPr>
      <w:r w:rsidRPr="004A4F3B">
        <w:rPr>
          <w:rFonts w:ascii="Palatino Linotype" w:hAnsi="Palatino Linotype"/>
          <w:b/>
          <w:color w:val="000000" w:themeColor="text1"/>
        </w:rPr>
        <w:t xml:space="preserve">a) La existencia de una norma constitucional en la que se establezca o tutele algún interés difuso en beneficio de una colectividad determinada; </w:t>
      </w:r>
    </w:p>
    <w:p w:rsidR="00C40C6C" w:rsidRPr="004A4F3B" w:rsidRDefault="00C40C6C" w:rsidP="004A4F3B">
      <w:pPr>
        <w:spacing w:line="360" w:lineRule="auto"/>
        <w:jc w:val="both"/>
        <w:rPr>
          <w:rFonts w:ascii="Palatino Linotype" w:hAnsi="Palatino Linotype"/>
          <w:b/>
          <w:color w:val="000000" w:themeColor="text1"/>
        </w:rPr>
      </w:pPr>
      <w:r w:rsidRPr="004A4F3B">
        <w:rPr>
          <w:rFonts w:ascii="Palatino Linotype" w:hAnsi="Palatino Linotype"/>
          <w:b/>
          <w:color w:val="000000" w:themeColor="text1"/>
        </w:rPr>
        <w:t>b) Que el acto reclamado transgreda ese interés difuso, ya sea de manera individual o colectiva; y</w:t>
      </w:r>
    </w:p>
    <w:p w:rsidR="00C40C6C" w:rsidRPr="004A4F3B" w:rsidRDefault="00C40C6C" w:rsidP="004A4F3B">
      <w:pPr>
        <w:spacing w:line="360" w:lineRule="auto"/>
        <w:jc w:val="both"/>
        <w:rPr>
          <w:rFonts w:ascii="Palatino Linotype" w:hAnsi="Palatino Linotype"/>
          <w:b/>
          <w:color w:val="000000" w:themeColor="text1"/>
        </w:rPr>
      </w:pPr>
      <w:r w:rsidRPr="004A4F3B">
        <w:rPr>
          <w:rFonts w:ascii="Palatino Linotype" w:hAnsi="Palatino Linotype"/>
          <w:b/>
          <w:color w:val="000000" w:themeColor="text1"/>
        </w:rPr>
        <w:t>c) La pertenencia de la persona, a la colectividad a la cual le fue establecido o tutelado un interés difuso.</w:t>
      </w:r>
    </w:p>
    <w:p w:rsidR="00C40C6C" w:rsidRPr="004A4F3B" w:rsidRDefault="00C40C6C" w:rsidP="004A4F3B">
      <w:pPr>
        <w:spacing w:line="360" w:lineRule="auto"/>
        <w:jc w:val="both"/>
        <w:rPr>
          <w:rFonts w:ascii="Palatino Linotype" w:hAnsi="Palatino Linotype"/>
          <w:color w:val="000000" w:themeColor="text1"/>
        </w:rPr>
      </w:pPr>
    </w:p>
    <w:p w:rsidR="00B26F02" w:rsidRPr="004A4F3B" w:rsidRDefault="00B26F02"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Concatenado a ello, resulta indispensable citar el contenido de los Lineamientos Generales de Protección de Datos Personales para el Sector Público, en el numeral 75, que es el siguiente: </w:t>
      </w:r>
    </w:p>
    <w:p w:rsidR="00B26F02" w:rsidRPr="004A4F3B" w:rsidRDefault="00520A42" w:rsidP="004A4F3B">
      <w:pPr>
        <w:jc w:val="both"/>
        <w:rPr>
          <w:rFonts w:ascii="Palatino Linotype" w:hAnsi="Palatino Linotype"/>
          <w:i/>
          <w:color w:val="000000" w:themeColor="text1"/>
        </w:rPr>
      </w:pPr>
      <w:r w:rsidRPr="004A4F3B">
        <w:rPr>
          <w:rFonts w:ascii="Palatino Linotype" w:hAnsi="Palatino Linotype"/>
          <w:b/>
          <w:i/>
          <w:color w:val="000000" w:themeColor="text1"/>
        </w:rPr>
        <w:t>Artículo</w:t>
      </w:r>
      <w:r w:rsidR="00B26F02" w:rsidRPr="004A4F3B">
        <w:rPr>
          <w:rFonts w:ascii="Palatino Linotype" w:hAnsi="Palatino Linotype"/>
          <w:b/>
          <w:i/>
          <w:color w:val="000000" w:themeColor="text1"/>
        </w:rPr>
        <w:t xml:space="preserve"> 75.</w:t>
      </w:r>
      <w:r w:rsidR="00B26F02" w:rsidRPr="004A4F3B">
        <w:rPr>
          <w:rFonts w:ascii="Palatino Linotype" w:hAnsi="Palatino Linotype"/>
          <w:i/>
          <w:color w:val="000000" w:themeColor="text1"/>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B26F02" w:rsidRPr="004A4F3B" w:rsidRDefault="00B26F02" w:rsidP="004A4F3B">
      <w:pPr>
        <w:jc w:val="both"/>
        <w:rPr>
          <w:rFonts w:ascii="Palatino Linotype" w:hAnsi="Palatino Linotype"/>
          <w:i/>
          <w:color w:val="000000" w:themeColor="text1"/>
        </w:rPr>
      </w:pPr>
    </w:p>
    <w:p w:rsidR="00B26F02" w:rsidRPr="004A4F3B" w:rsidRDefault="00B26F02" w:rsidP="004A4F3B">
      <w:pPr>
        <w:jc w:val="both"/>
        <w:rPr>
          <w:rFonts w:ascii="Palatino Linotype" w:hAnsi="Palatino Linotype"/>
          <w:i/>
          <w:color w:val="000000" w:themeColor="text1"/>
        </w:rPr>
      </w:pPr>
      <w:r w:rsidRPr="004A4F3B">
        <w:rPr>
          <w:rFonts w:ascii="Palatino Linotype" w:hAnsi="Palatino Linotype"/>
          <w:i/>
          <w:color w:val="000000" w:themeColor="text1"/>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rsidR="00B26F02" w:rsidRPr="004A4F3B" w:rsidRDefault="00B26F02" w:rsidP="004A4F3B">
      <w:pPr>
        <w:jc w:val="both"/>
        <w:rPr>
          <w:rFonts w:ascii="Palatino Linotype" w:hAnsi="Palatino Linotype"/>
          <w:i/>
          <w:color w:val="000000" w:themeColor="text1"/>
        </w:rPr>
      </w:pPr>
    </w:p>
    <w:p w:rsidR="00B26F02" w:rsidRPr="004A4F3B" w:rsidRDefault="00B26F02" w:rsidP="004A4F3B">
      <w:pPr>
        <w:jc w:val="both"/>
        <w:rPr>
          <w:rFonts w:ascii="Palatino Linotype" w:hAnsi="Palatino Linotype"/>
          <w:i/>
          <w:color w:val="000000" w:themeColor="text1"/>
        </w:rPr>
      </w:pPr>
      <w:r w:rsidRPr="004A4F3B">
        <w:rPr>
          <w:rFonts w:ascii="Palatino Linotype" w:hAnsi="Palatino Linotype"/>
          <w:i/>
          <w:color w:val="000000" w:themeColor="text1"/>
        </w:rPr>
        <w:lastRenderedPageBreak/>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rsidR="00B26F02" w:rsidRPr="004A4F3B" w:rsidRDefault="00B26F02" w:rsidP="004A4F3B">
      <w:pPr>
        <w:jc w:val="both"/>
        <w:rPr>
          <w:rFonts w:ascii="Palatino Linotype" w:hAnsi="Palatino Linotype"/>
          <w:i/>
          <w:color w:val="000000" w:themeColor="text1"/>
        </w:rPr>
      </w:pPr>
    </w:p>
    <w:p w:rsidR="00B26F02" w:rsidRPr="004A4F3B" w:rsidRDefault="00B26F02" w:rsidP="004A4F3B">
      <w:pPr>
        <w:jc w:val="both"/>
        <w:rPr>
          <w:rFonts w:ascii="Palatino Linotype" w:hAnsi="Palatino Linotype"/>
          <w:i/>
          <w:color w:val="000000" w:themeColor="text1"/>
        </w:rPr>
      </w:pPr>
      <w:r w:rsidRPr="004A4F3B">
        <w:rPr>
          <w:rFonts w:ascii="Palatino Linotype" w:hAnsi="Palatino Linotype"/>
          <w:i/>
          <w:color w:val="000000" w:themeColor="text1"/>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B26F02" w:rsidRPr="004A4F3B" w:rsidRDefault="00B26F02" w:rsidP="004A4F3B">
      <w:pPr>
        <w:jc w:val="both"/>
        <w:rPr>
          <w:rFonts w:ascii="Palatino Linotype" w:hAnsi="Palatino Linotype"/>
          <w:i/>
          <w:color w:val="000000" w:themeColor="text1"/>
        </w:rPr>
      </w:pPr>
    </w:p>
    <w:p w:rsidR="00B26F02" w:rsidRPr="004A4F3B" w:rsidRDefault="00B26F02" w:rsidP="004A4F3B">
      <w:pPr>
        <w:jc w:val="both"/>
        <w:rPr>
          <w:rFonts w:ascii="Palatino Linotype" w:hAnsi="Palatino Linotype"/>
          <w:i/>
          <w:color w:val="000000" w:themeColor="text1"/>
        </w:rPr>
      </w:pPr>
      <w:r w:rsidRPr="004A4F3B">
        <w:rPr>
          <w:rFonts w:ascii="Palatino Linotype" w:hAnsi="Palatino Linotype"/>
          <w:i/>
          <w:color w:val="000000" w:themeColor="text1"/>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rsidR="00B26F02" w:rsidRPr="004A4F3B" w:rsidRDefault="00B26F02" w:rsidP="004A4F3B">
      <w:pPr>
        <w:jc w:val="both"/>
        <w:rPr>
          <w:rFonts w:ascii="Palatino Linotype" w:hAnsi="Palatino Linotype"/>
          <w:i/>
          <w:color w:val="000000" w:themeColor="text1"/>
        </w:rPr>
      </w:pPr>
    </w:p>
    <w:p w:rsidR="00C40C6C" w:rsidRPr="004A4F3B" w:rsidRDefault="00B26F02"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Interés jurídico que fue acreditado por la parte Recurrente al momento de interponer su solicitud, con los documentos que adjuntó a la misma, para acceder a la información de su cónyuge a través de los Derechos ARCO.</w:t>
      </w:r>
    </w:p>
    <w:p w:rsidR="00520A42" w:rsidRPr="004A4F3B" w:rsidRDefault="00520A42" w:rsidP="004A4F3B">
      <w:pPr>
        <w:spacing w:line="360" w:lineRule="auto"/>
        <w:jc w:val="both"/>
        <w:rPr>
          <w:rFonts w:ascii="Palatino Linotype" w:hAnsi="Palatino Linotype"/>
          <w:color w:val="000000" w:themeColor="text1"/>
        </w:rPr>
      </w:pPr>
    </w:p>
    <w:p w:rsidR="005D5D28" w:rsidRPr="004A4F3B" w:rsidRDefault="00F93FF1"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Precisado lo anterior, con la finalidad de ilustrar la controversia suscitada, se trae a cuenta que la parte Recurrente, requirió lo siguiente: </w:t>
      </w:r>
    </w:p>
    <w:p w:rsidR="00FE7400" w:rsidRPr="004A4F3B" w:rsidRDefault="00FE7400" w:rsidP="004A4F3B">
      <w:pPr>
        <w:jc w:val="both"/>
        <w:rPr>
          <w:rFonts w:ascii="Palatino Linotype" w:hAnsi="Palatino Linotype"/>
          <w:i/>
          <w:color w:val="000000" w:themeColor="text1"/>
        </w:rPr>
      </w:pPr>
      <w:r w:rsidRPr="004A4F3B">
        <w:rPr>
          <w:rFonts w:ascii="Palatino Linotype" w:hAnsi="Palatino Linotype"/>
          <w:i/>
          <w:color w:val="000000" w:themeColor="text1"/>
        </w:rPr>
        <w:t>“copia simple del oficio número DSPYSV/0386/2025. JUNTO AL PRESENTE ADJUNTO LOS DOCUMENTOS PARA ACREDITAR MI INTERÉS JURÍDICO DE ACCEDER A DICHA INFORMACIÓN QUE SE REFIERE A MI FINADO ESPOSO.” (Sic)</w:t>
      </w:r>
    </w:p>
    <w:p w:rsidR="00F93FF1" w:rsidRPr="004A4F3B" w:rsidRDefault="00F93FF1" w:rsidP="004A4F3B">
      <w:pPr>
        <w:spacing w:line="360" w:lineRule="auto"/>
        <w:jc w:val="both"/>
        <w:rPr>
          <w:rFonts w:ascii="Palatino Linotype" w:hAnsi="Palatino Linotype"/>
          <w:color w:val="000000" w:themeColor="text1"/>
        </w:rPr>
      </w:pPr>
    </w:p>
    <w:p w:rsidR="00F93FF1" w:rsidRPr="004A4F3B" w:rsidRDefault="00C163A8"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En respuesta el </w:t>
      </w:r>
      <w:r w:rsidR="00864D75" w:rsidRPr="004A4F3B">
        <w:rPr>
          <w:rFonts w:ascii="Palatino Linotype" w:hAnsi="Palatino Linotype"/>
          <w:b/>
          <w:color w:val="000000" w:themeColor="text1"/>
        </w:rPr>
        <w:t>SUJETO OBLIGADO</w:t>
      </w:r>
      <w:r w:rsidR="00864D75" w:rsidRPr="004A4F3B">
        <w:rPr>
          <w:rFonts w:ascii="Palatino Linotype" w:hAnsi="Palatino Linotype"/>
          <w:color w:val="000000" w:themeColor="text1"/>
        </w:rPr>
        <w:t xml:space="preserve"> </w:t>
      </w:r>
      <w:r w:rsidRPr="004A4F3B">
        <w:rPr>
          <w:rFonts w:ascii="Palatino Linotype" w:hAnsi="Palatino Linotype"/>
          <w:color w:val="000000" w:themeColor="text1"/>
        </w:rPr>
        <w:t xml:space="preserve">señaló a través del </w:t>
      </w:r>
      <w:r w:rsidR="00FE7400" w:rsidRPr="004A4F3B">
        <w:rPr>
          <w:rFonts w:ascii="Palatino Linotype" w:hAnsi="Palatino Linotype"/>
          <w:color w:val="000000" w:themeColor="text1"/>
        </w:rPr>
        <w:t xml:space="preserve">Director de Seguridad Pública y Seguridad Vial, </w:t>
      </w:r>
      <w:r w:rsidRPr="004A4F3B">
        <w:rPr>
          <w:rFonts w:ascii="Palatino Linotype" w:hAnsi="Palatino Linotype"/>
          <w:color w:val="000000" w:themeColor="text1"/>
        </w:rPr>
        <w:t xml:space="preserve">que, </w:t>
      </w:r>
      <w:r w:rsidR="00FE7400" w:rsidRPr="004A4F3B">
        <w:rPr>
          <w:rFonts w:ascii="Palatino Linotype" w:hAnsi="Palatino Linotype"/>
          <w:i/>
          <w:color w:val="000000" w:themeColor="text1"/>
        </w:rPr>
        <w:t xml:space="preserve">“… hecho un análisis exhaustivo, se advierte que, con las constancias exhibidas consistentes en copia simple del acta de defunción, copia simple del acta de matrimonio, y copia simple de la identificación de la solicitante, NO acredita su interés jurídico o legítimo, aunado a que carece de aquella manifestación de voluntad de las persona necesaria para ejercer los derechos ARCO, en nombre de personas fallecidas. Lo anterior, de conformidad con el artículo 106 párrafo primero, cuarto y quinto de la Ley de Protección de Datos Personales en Posesión de Sujetos Obligados </w:t>
      </w:r>
      <w:r w:rsidR="00FE7400" w:rsidRPr="004A4F3B">
        <w:rPr>
          <w:rFonts w:ascii="Palatino Linotype" w:hAnsi="Palatino Linotype"/>
          <w:i/>
          <w:color w:val="000000" w:themeColor="text1"/>
        </w:rPr>
        <w:lastRenderedPageBreak/>
        <w:t>del Estado de México y Municipios debe existir un mandato o resolución judicial que ordene conceder o faculte al requirente para ejercer cualquiera de los derechos ARCO en términos de las leyes aplicables en la materia.</w:t>
      </w:r>
      <w:r w:rsidR="00FE7400" w:rsidRPr="004A4F3B">
        <w:rPr>
          <w:rFonts w:ascii="Palatino Linotype" w:hAnsi="Palatino Linotype"/>
          <w:color w:val="000000" w:themeColor="text1"/>
        </w:rPr>
        <w:t xml:space="preserve"> </w:t>
      </w:r>
      <w:r w:rsidR="00FE7400" w:rsidRPr="004A4F3B">
        <w:rPr>
          <w:rFonts w:ascii="Palatino Linotype" w:hAnsi="Palatino Linotype"/>
          <w:i/>
          <w:color w:val="000000" w:themeColor="text1"/>
        </w:rPr>
        <w:t>Por los que, lo cierto es que, con dichas documentales no acredita la personalidad con la cual está representando a su esposo quien refiere falleció el 23 de febrero de 2023, pues el acta de matrimonio solo acredita el estado civil de las personas, bajo esta tesitura la solicitud planteada es IMPROCEDENTE</w:t>
      </w:r>
      <w:r w:rsidR="00FE7400" w:rsidRPr="004A4F3B">
        <w:rPr>
          <w:rFonts w:ascii="Palatino Linotype" w:hAnsi="Palatino Linotype"/>
          <w:color w:val="000000" w:themeColor="text1"/>
        </w:rPr>
        <w:t>…” (Sic)</w:t>
      </w:r>
      <w:r w:rsidR="00CE6BC6" w:rsidRPr="004A4F3B">
        <w:rPr>
          <w:rFonts w:ascii="Palatino Linotype" w:hAnsi="Palatino Linotype"/>
          <w:b/>
          <w:color w:val="000000" w:themeColor="text1"/>
        </w:rPr>
        <w:t xml:space="preserve">, </w:t>
      </w:r>
      <w:r w:rsidR="00CE6BC6" w:rsidRPr="004A4F3B">
        <w:rPr>
          <w:rFonts w:ascii="Palatino Linotype" w:hAnsi="Palatino Linotype"/>
          <w:color w:val="000000" w:themeColor="text1"/>
        </w:rPr>
        <w:t>re</w:t>
      </w:r>
      <w:r w:rsidR="00864D75" w:rsidRPr="004A4F3B">
        <w:rPr>
          <w:rFonts w:ascii="Palatino Linotype" w:hAnsi="Palatino Linotype"/>
          <w:color w:val="000000" w:themeColor="text1"/>
        </w:rPr>
        <w:t xml:space="preserve">spuesta de la cual, se dolió la parte Recurrente señalando que, el </w:t>
      </w:r>
      <w:r w:rsidR="00864D75" w:rsidRPr="004A4F3B">
        <w:rPr>
          <w:rFonts w:ascii="Palatino Linotype" w:hAnsi="Palatino Linotype"/>
          <w:b/>
          <w:color w:val="000000" w:themeColor="text1"/>
        </w:rPr>
        <w:t>SUJEO OBLIGADO</w:t>
      </w:r>
      <w:r w:rsidR="00864D75" w:rsidRPr="004A4F3B">
        <w:rPr>
          <w:rFonts w:ascii="Palatino Linotype" w:hAnsi="Palatino Linotype"/>
          <w:color w:val="000000" w:themeColor="text1"/>
        </w:rPr>
        <w:t xml:space="preserve"> no acreditó su interés jurídico con el Acta de Matrimonio.</w:t>
      </w:r>
    </w:p>
    <w:p w:rsidR="00255416" w:rsidRPr="004A4F3B" w:rsidRDefault="00255416" w:rsidP="004A4F3B">
      <w:pPr>
        <w:spacing w:line="360" w:lineRule="auto"/>
        <w:jc w:val="both"/>
        <w:rPr>
          <w:rFonts w:ascii="Palatino Linotype" w:hAnsi="Palatino Linotype"/>
          <w:color w:val="000000" w:themeColor="text1"/>
        </w:rPr>
      </w:pPr>
    </w:p>
    <w:p w:rsidR="00F93FF1" w:rsidRPr="004A4F3B" w:rsidRDefault="00255416" w:rsidP="004A4F3B">
      <w:pPr>
        <w:numPr>
          <w:ilvl w:val="0"/>
          <w:numId w:val="1"/>
        </w:numPr>
        <w:spacing w:line="360" w:lineRule="auto"/>
        <w:ind w:left="0" w:firstLine="0"/>
        <w:jc w:val="both"/>
        <w:rPr>
          <w:rFonts w:ascii="Palatino Linotype" w:hAnsi="Palatino Linotype" w:cs="Tahoma"/>
          <w:bCs/>
          <w:iCs/>
          <w:color w:val="000000" w:themeColor="text1"/>
        </w:rPr>
      </w:pPr>
      <w:r w:rsidRPr="004A4F3B">
        <w:rPr>
          <w:rFonts w:ascii="Palatino Linotype" w:hAnsi="Palatino Linotype"/>
          <w:color w:val="000000" w:themeColor="text1"/>
        </w:rPr>
        <w:t xml:space="preserve">Posteriormente </w:t>
      </w:r>
      <w:r w:rsidR="00CE6BC6" w:rsidRPr="004A4F3B">
        <w:rPr>
          <w:rFonts w:ascii="Palatino Linotype" w:hAnsi="Palatino Linotype"/>
          <w:color w:val="000000" w:themeColor="text1"/>
        </w:rPr>
        <w:t>como ya fue referido en el apartado de antecedentes</w:t>
      </w:r>
      <w:r w:rsidR="00864D75" w:rsidRPr="004A4F3B">
        <w:rPr>
          <w:rFonts w:ascii="Palatino Linotype" w:hAnsi="Palatino Linotype"/>
          <w:color w:val="000000" w:themeColor="text1"/>
        </w:rPr>
        <w:t>,</w:t>
      </w:r>
      <w:r w:rsidR="00CE6BC6" w:rsidRPr="004A4F3B">
        <w:rPr>
          <w:rFonts w:ascii="Palatino Linotype" w:hAnsi="Palatino Linotype"/>
          <w:color w:val="000000" w:themeColor="text1"/>
        </w:rPr>
        <w:t xml:space="preserve"> no hubo </w:t>
      </w:r>
      <w:r w:rsidR="00A3190A" w:rsidRPr="004A4F3B">
        <w:rPr>
          <w:rFonts w:ascii="Palatino Linotype" w:hAnsi="Palatino Linotype"/>
          <w:color w:val="000000" w:themeColor="text1"/>
        </w:rPr>
        <w:t>voluntad</w:t>
      </w:r>
      <w:r w:rsidR="00CE6BC6" w:rsidRPr="004A4F3B">
        <w:rPr>
          <w:rFonts w:ascii="Palatino Linotype" w:hAnsi="Palatino Linotype"/>
          <w:color w:val="000000" w:themeColor="text1"/>
        </w:rPr>
        <w:t xml:space="preserve"> de las partes </w:t>
      </w:r>
      <w:r w:rsidR="00A3190A" w:rsidRPr="004A4F3B">
        <w:rPr>
          <w:rFonts w:ascii="Palatino Linotype" w:hAnsi="Palatino Linotype"/>
          <w:color w:val="000000" w:themeColor="text1"/>
        </w:rPr>
        <w:t>para</w:t>
      </w:r>
      <w:r w:rsidR="00CE6BC6" w:rsidRPr="004A4F3B">
        <w:rPr>
          <w:rFonts w:ascii="Palatino Linotype" w:hAnsi="Palatino Linotype"/>
          <w:color w:val="000000" w:themeColor="text1"/>
        </w:rPr>
        <w:t xml:space="preserve"> conciliar, así como tampoco </w:t>
      </w:r>
      <w:r w:rsidR="00A3190A" w:rsidRPr="004A4F3B">
        <w:rPr>
          <w:rFonts w:ascii="Palatino Linotype" w:hAnsi="Palatino Linotype"/>
          <w:color w:val="000000" w:themeColor="text1"/>
        </w:rPr>
        <w:t xml:space="preserve">pronunciamiento en el apartado de manifestaciones. </w:t>
      </w:r>
    </w:p>
    <w:p w:rsidR="004C2D8B" w:rsidRPr="004A4F3B" w:rsidRDefault="004C2D8B" w:rsidP="004A4F3B">
      <w:pPr>
        <w:spacing w:line="360" w:lineRule="auto"/>
        <w:jc w:val="both"/>
        <w:rPr>
          <w:rFonts w:ascii="Palatino Linotype" w:eastAsia="Palatino Linotype" w:hAnsi="Palatino Linotype" w:cs="Palatino Linotype"/>
          <w:color w:val="000000" w:themeColor="text1"/>
        </w:rPr>
      </w:pPr>
    </w:p>
    <w:p w:rsidR="00B539DF" w:rsidRPr="004A4F3B" w:rsidRDefault="00B539DF" w:rsidP="004A4F3B">
      <w:pPr>
        <w:numPr>
          <w:ilvl w:val="0"/>
          <w:numId w:val="10"/>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b/>
          <w:color w:val="000000" w:themeColor="text1"/>
        </w:rPr>
        <w:t xml:space="preserve">De la naturaleza de la información solicitada. </w:t>
      </w:r>
    </w:p>
    <w:p w:rsidR="00B539DF" w:rsidRPr="004A4F3B" w:rsidRDefault="00614687" w:rsidP="004A4F3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A4F3B">
        <w:rPr>
          <w:rFonts w:ascii="Palatino Linotype" w:eastAsia="Palatino Linotype" w:hAnsi="Palatino Linotype" w:cs="Palatino Linotype"/>
          <w:color w:val="000000" w:themeColor="text1"/>
        </w:rPr>
        <w:t>Ahora bien, se</w:t>
      </w:r>
      <w:r w:rsidR="00B539DF" w:rsidRPr="004A4F3B">
        <w:rPr>
          <w:rFonts w:ascii="Palatino Linotype" w:eastAsia="Palatino Linotype" w:hAnsi="Palatino Linotype" w:cs="Palatino Linotype"/>
          <w:color w:val="000000" w:themeColor="text1"/>
        </w:rPr>
        <w:t xml:space="preserve"> precisa que </w:t>
      </w:r>
      <w:r w:rsidR="00955B8B" w:rsidRPr="004A4F3B">
        <w:rPr>
          <w:rFonts w:ascii="Palatino Linotype" w:eastAsia="Palatino Linotype" w:hAnsi="Palatino Linotype" w:cs="Palatino Linotype"/>
          <w:color w:val="000000" w:themeColor="text1"/>
        </w:rPr>
        <w:t>el</w:t>
      </w:r>
      <w:r w:rsidR="00B539DF" w:rsidRPr="004A4F3B">
        <w:rPr>
          <w:rFonts w:ascii="Palatino Linotype" w:eastAsia="Palatino Linotype" w:hAnsi="Palatino Linotype" w:cs="Palatino Linotype"/>
          <w:color w:val="000000" w:themeColor="text1"/>
        </w:rPr>
        <w:t xml:space="preserve"> </w:t>
      </w:r>
      <w:r w:rsidR="00B539DF" w:rsidRPr="004A4F3B">
        <w:rPr>
          <w:rFonts w:ascii="Palatino Linotype" w:eastAsia="Palatino Linotype" w:hAnsi="Palatino Linotype" w:cs="Palatino Linotype"/>
          <w:b/>
          <w:color w:val="000000" w:themeColor="text1"/>
        </w:rPr>
        <w:t>SUJETO OBLIGADO</w:t>
      </w:r>
      <w:r w:rsidR="00B539DF" w:rsidRPr="004A4F3B">
        <w:rPr>
          <w:rFonts w:ascii="Palatino Linotype" w:eastAsia="Palatino Linotype" w:hAnsi="Palatino Linotype" w:cs="Palatino Linotype"/>
          <w:color w:val="000000" w:themeColor="text1"/>
        </w:rPr>
        <w:t xml:space="preserve">, ha asumido </w:t>
      </w:r>
      <w:r w:rsidR="00955B8B" w:rsidRPr="004A4F3B">
        <w:rPr>
          <w:rFonts w:ascii="Palatino Linotype" w:eastAsia="Palatino Linotype" w:hAnsi="Palatino Linotype" w:cs="Palatino Linotype"/>
          <w:color w:val="000000" w:themeColor="text1"/>
        </w:rPr>
        <w:t>contar con la documental requerida</w:t>
      </w:r>
      <w:r w:rsidR="00B539DF" w:rsidRPr="004A4F3B">
        <w:rPr>
          <w:rFonts w:ascii="Palatino Linotype" w:eastAsia="Palatino Linotype" w:hAnsi="Palatino Linotype" w:cs="Palatino Linotype"/>
          <w:color w:val="000000" w:themeColor="text1"/>
        </w:rPr>
        <w:t xml:space="preserve">, en razón que en respuesta refirió </w:t>
      </w:r>
      <w:r w:rsidR="00B539DF" w:rsidRPr="004A4F3B">
        <w:rPr>
          <w:rFonts w:ascii="Palatino Linotype" w:eastAsia="Palatino Linotype" w:hAnsi="Palatino Linotype" w:cs="Palatino Linotype"/>
          <w:i/>
          <w:color w:val="000000" w:themeColor="text1"/>
        </w:rPr>
        <w:t>“</w:t>
      </w:r>
      <w:r w:rsidRPr="004A4F3B">
        <w:rPr>
          <w:rFonts w:ascii="Palatino Linotype" w:eastAsia="Palatino Linotype" w:hAnsi="Palatino Linotype" w:cs="Palatino Linotype"/>
          <w:i/>
          <w:color w:val="000000" w:themeColor="text1"/>
        </w:rPr>
        <w:t xml:space="preserve">… </w:t>
      </w:r>
      <w:r w:rsidRPr="004A4F3B">
        <w:rPr>
          <w:rFonts w:ascii="Palatino Linotype" w:hAnsi="Palatino Linotype"/>
          <w:i/>
          <w:color w:val="000000" w:themeColor="text1"/>
        </w:rPr>
        <w:t>en el sentido que para el ejercicio de los derechos ARCO es necesario acreditar la identidad del titular y en su caso la identidad y personalidad con la que actúe el presente</w:t>
      </w:r>
      <w:r w:rsidRPr="004A4F3B">
        <w:rPr>
          <w:rFonts w:ascii="Palatino Linotype" w:eastAsia="Palatino Linotype" w:hAnsi="Palatino Linotype" w:cs="Palatino Linotype"/>
          <w:i/>
          <w:color w:val="000000" w:themeColor="text1"/>
        </w:rPr>
        <w:t>…</w:t>
      </w:r>
      <w:r w:rsidR="00B539DF" w:rsidRPr="004A4F3B">
        <w:rPr>
          <w:rFonts w:ascii="Palatino Linotype" w:eastAsia="Palatino Linotype" w:hAnsi="Palatino Linotype" w:cs="Palatino Linotype"/>
          <w:i/>
          <w:color w:val="000000" w:themeColor="text1"/>
        </w:rPr>
        <w:t>”</w:t>
      </w:r>
      <w:r w:rsidRPr="004A4F3B">
        <w:rPr>
          <w:rFonts w:ascii="Palatino Linotype" w:eastAsia="Palatino Linotype" w:hAnsi="Palatino Linotype" w:cs="Palatino Linotype"/>
          <w:i/>
          <w:color w:val="000000" w:themeColor="text1"/>
        </w:rPr>
        <w:t xml:space="preserve"> (Sic)</w:t>
      </w:r>
    </w:p>
    <w:p w:rsidR="00B539DF" w:rsidRPr="004A4F3B" w:rsidRDefault="00B539DF" w:rsidP="004A4F3B">
      <w:pPr>
        <w:spacing w:line="360" w:lineRule="auto"/>
        <w:jc w:val="both"/>
        <w:rPr>
          <w:rFonts w:ascii="Palatino Linotype" w:hAnsi="Palatino Linotype"/>
          <w:color w:val="000000" w:themeColor="text1"/>
        </w:rPr>
      </w:pPr>
      <w:bookmarkStart w:id="2" w:name="_heading=h.2s8eyo1" w:colFirst="0" w:colLast="0"/>
      <w:bookmarkEnd w:id="2"/>
    </w:p>
    <w:p w:rsidR="00A1203A" w:rsidRPr="004A4F3B" w:rsidRDefault="00C84584" w:rsidP="004A4F3B">
      <w:pPr>
        <w:numPr>
          <w:ilvl w:val="0"/>
          <w:numId w:val="1"/>
        </w:numPr>
        <w:spacing w:line="360" w:lineRule="auto"/>
        <w:ind w:left="0" w:firstLine="0"/>
        <w:jc w:val="both"/>
        <w:rPr>
          <w:rFonts w:ascii="Palatino Linotype" w:hAnsi="Palatino Linotype" w:cs="Tahoma"/>
          <w:color w:val="000000" w:themeColor="text1"/>
          <w:lang w:val="es-ES"/>
        </w:rPr>
      </w:pPr>
      <w:r w:rsidRPr="004A4F3B">
        <w:rPr>
          <w:rFonts w:ascii="Palatino Linotype" w:hAnsi="Palatino Linotype" w:cs="Tahoma"/>
          <w:color w:val="000000" w:themeColor="text1"/>
          <w:lang w:val="es-ES"/>
        </w:rPr>
        <w:t xml:space="preserve">Ahora bien, </w:t>
      </w:r>
      <w:r w:rsidR="00A1203A" w:rsidRPr="004A4F3B">
        <w:rPr>
          <w:rFonts w:ascii="Palatino Linotype" w:hAnsi="Palatino Linotype" w:cs="Tahoma"/>
          <w:color w:val="000000" w:themeColor="text1"/>
          <w:lang w:val="es-ES"/>
        </w:rPr>
        <w:t xml:space="preserve">el </w:t>
      </w:r>
      <w:r w:rsidR="00F70CF9" w:rsidRPr="004A4F3B">
        <w:rPr>
          <w:rFonts w:ascii="Palatino Linotype" w:hAnsi="Palatino Linotype" w:cs="Tahoma"/>
          <w:b/>
          <w:color w:val="000000" w:themeColor="text1"/>
          <w:lang w:val="es-ES"/>
        </w:rPr>
        <w:t>SUJETO OBLIGADO</w:t>
      </w:r>
      <w:r w:rsidR="00A1203A" w:rsidRPr="004A4F3B">
        <w:rPr>
          <w:rFonts w:ascii="Palatino Linotype" w:hAnsi="Palatino Linotype" w:cs="Tahoma"/>
          <w:color w:val="000000" w:themeColor="text1"/>
          <w:lang w:val="es-ES"/>
        </w:rPr>
        <w:t xml:space="preserve"> señaló de la solicitud de acceso a datos como improcedente invocando la c</w:t>
      </w:r>
      <w:r w:rsidR="00614687" w:rsidRPr="004A4F3B">
        <w:rPr>
          <w:rFonts w:ascii="Palatino Linotype" w:hAnsi="Palatino Linotype" w:cs="Tahoma"/>
          <w:color w:val="000000" w:themeColor="text1"/>
          <w:lang w:val="es-ES"/>
        </w:rPr>
        <w:t>ausal contenida en la fracción I y III</w:t>
      </w:r>
      <w:r w:rsidR="00A1203A" w:rsidRPr="004A4F3B">
        <w:rPr>
          <w:rFonts w:ascii="Palatino Linotype" w:hAnsi="Palatino Linotype" w:cs="Tahoma"/>
          <w:color w:val="000000" w:themeColor="text1"/>
          <w:lang w:val="es-ES"/>
        </w:rPr>
        <w:t>, del artículo 117, de la Ley de Protección de Datos Local, misma que a la letra dice:</w:t>
      </w:r>
    </w:p>
    <w:p w:rsidR="00A1203A" w:rsidRPr="004A4F3B" w:rsidRDefault="00614687" w:rsidP="004A4F3B">
      <w:pPr>
        <w:jc w:val="center"/>
        <w:rPr>
          <w:rFonts w:ascii="Palatino Linotype" w:hAnsi="Palatino Linotype" w:cs="Tahoma"/>
          <w:b/>
          <w:i/>
          <w:color w:val="000000" w:themeColor="text1"/>
        </w:rPr>
      </w:pPr>
      <w:r w:rsidRPr="004A4F3B">
        <w:rPr>
          <w:rFonts w:ascii="Palatino Linotype" w:hAnsi="Palatino Linotype" w:cs="Tahoma"/>
          <w:b/>
          <w:i/>
          <w:color w:val="000000" w:themeColor="text1"/>
        </w:rPr>
        <w:t>“</w:t>
      </w:r>
      <w:r w:rsidR="00A1203A" w:rsidRPr="004A4F3B">
        <w:rPr>
          <w:rFonts w:ascii="Palatino Linotype" w:hAnsi="Palatino Linotype" w:cs="Tahoma"/>
          <w:b/>
          <w:i/>
          <w:color w:val="000000" w:themeColor="text1"/>
        </w:rPr>
        <w:t>Ley de Protección de Datos Personales en Posesión de Sujetos Obligados del Estado de México y Municipios</w:t>
      </w:r>
    </w:p>
    <w:p w:rsidR="00A1203A" w:rsidRPr="004A4F3B" w:rsidRDefault="00A1203A" w:rsidP="004A4F3B">
      <w:pPr>
        <w:jc w:val="center"/>
        <w:rPr>
          <w:rFonts w:ascii="Palatino Linotype" w:hAnsi="Palatino Linotype" w:cs="Tahoma"/>
          <w:i/>
          <w:color w:val="000000" w:themeColor="text1"/>
        </w:rPr>
      </w:pPr>
    </w:p>
    <w:p w:rsidR="00A1203A" w:rsidRPr="004A4F3B" w:rsidRDefault="00A1203A" w:rsidP="004A4F3B">
      <w:pPr>
        <w:jc w:val="both"/>
        <w:rPr>
          <w:rFonts w:ascii="Palatino Linotype" w:hAnsi="Palatino Linotype" w:cs="Tahoma"/>
          <w:i/>
          <w:color w:val="000000" w:themeColor="text1"/>
        </w:rPr>
      </w:pPr>
      <w:r w:rsidRPr="004A4F3B">
        <w:rPr>
          <w:rFonts w:ascii="Palatino Linotype" w:hAnsi="Palatino Linotype" w:cs="Tahoma"/>
          <w:b/>
          <w:i/>
          <w:color w:val="000000" w:themeColor="text1"/>
        </w:rPr>
        <w:t>Artículo 117.</w:t>
      </w:r>
      <w:r w:rsidRPr="004A4F3B">
        <w:rPr>
          <w:rFonts w:ascii="Palatino Linotype" w:hAnsi="Palatino Linotype" w:cs="Tahoma"/>
          <w:i/>
          <w:color w:val="000000" w:themeColor="text1"/>
        </w:rPr>
        <w:t xml:space="preserve"> Las únicas causas en las que el ejercicio de los derechos ARCO no será procedente son:</w:t>
      </w:r>
    </w:p>
    <w:p w:rsidR="00A1203A" w:rsidRPr="004A4F3B" w:rsidRDefault="00A1203A" w:rsidP="004A4F3B">
      <w:pPr>
        <w:jc w:val="both"/>
        <w:rPr>
          <w:rFonts w:ascii="Palatino Linotype" w:hAnsi="Palatino Linotype" w:cs="Tahoma"/>
          <w:i/>
          <w:color w:val="000000" w:themeColor="text1"/>
        </w:rPr>
      </w:pPr>
      <w:r w:rsidRPr="004A4F3B">
        <w:rPr>
          <w:rFonts w:ascii="Palatino Linotype" w:hAnsi="Palatino Linotype" w:cs="Tahoma"/>
          <w:i/>
          <w:color w:val="000000" w:themeColor="text1"/>
        </w:rPr>
        <w:t>…</w:t>
      </w:r>
    </w:p>
    <w:p w:rsidR="00614687" w:rsidRPr="004A4F3B" w:rsidRDefault="00614687" w:rsidP="004A4F3B">
      <w:pPr>
        <w:jc w:val="both"/>
        <w:rPr>
          <w:rFonts w:ascii="Palatino Linotype" w:hAnsi="Palatino Linotype" w:cs="Tahoma"/>
          <w:i/>
          <w:color w:val="000000" w:themeColor="text1"/>
        </w:rPr>
      </w:pPr>
      <w:r w:rsidRPr="004A4F3B">
        <w:rPr>
          <w:rFonts w:ascii="Palatino Linotype" w:hAnsi="Palatino Linotype" w:cs="Tahoma"/>
          <w:i/>
          <w:color w:val="000000" w:themeColor="text1"/>
        </w:rPr>
        <w:t xml:space="preserve">I. Cuando el titular o su representante no estén debidamente acreditados para ello. </w:t>
      </w:r>
    </w:p>
    <w:p w:rsidR="00614687" w:rsidRPr="004A4F3B" w:rsidRDefault="00614687" w:rsidP="004A4F3B">
      <w:pPr>
        <w:jc w:val="both"/>
        <w:rPr>
          <w:rFonts w:ascii="Palatino Linotype" w:hAnsi="Palatino Linotype" w:cs="Tahoma"/>
          <w:i/>
          <w:color w:val="000000" w:themeColor="text1"/>
        </w:rPr>
      </w:pPr>
      <w:r w:rsidRPr="004A4F3B">
        <w:rPr>
          <w:rFonts w:ascii="Palatino Linotype" w:hAnsi="Palatino Linotype" w:cs="Tahoma"/>
          <w:i/>
          <w:color w:val="000000" w:themeColor="text1"/>
        </w:rPr>
        <w:lastRenderedPageBreak/>
        <w:t>…</w:t>
      </w:r>
    </w:p>
    <w:p w:rsidR="00A1203A" w:rsidRPr="004A4F3B" w:rsidRDefault="00614687" w:rsidP="004A4F3B">
      <w:pPr>
        <w:jc w:val="both"/>
        <w:rPr>
          <w:rFonts w:ascii="Palatino Linotype" w:hAnsi="Palatino Linotype" w:cs="Tahoma"/>
          <w:i/>
          <w:color w:val="000000" w:themeColor="text1"/>
        </w:rPr>
      </w:pPr>
      <w:r w:rsidRPr="004A4F3B">
        <w:rPr>
          <w:rFonts w:ascii="Palatino Linotype" w:hAnsi="Palatino Linotype" w:cs="Tahoma"/>
          <w:i/>
          <w:color w:val="000000" w:themeColor="text1"/>
        </w:rPr>
        <w:t>III. Cuando exista un impedimento legal.”</w:t>
      </w:r>
    </w:p>
    <w:p w:rsidR="00614687" w:rsidRPr="004A4F3B" w:rsidRDefault="00614687" w:rsidP="004A4F3B">
      <w:pPr>
        <w:spacing w:line="360" w:lineRule="auto"/>
        <w:jc w:val="both"/>
        <w:rPr>
          <w:rFonts w:ascii="Palatino Linotype" w:hAnsi="Palatino Linotype"/>
          <w:color w:val="000000" w:themeColor="text1"/>
        </w:rPr>
      </w:pPr>
    </w:p>
    <w:p w:rsidR="00C84584" w:rsidRPr="004A4F3B" w:rsidRDefault="00411F18" w:rsidP="004A4F3B">
      <w:pPr>
        <w:numPr>
          <w:ilvl w:val="0"/>
          <w:numId w:val="1"/>
        </w:numPr>
        <w:spacing w:line="360" w:lineRule="auto"/>
        <w:ind w:left="0" w:firstLine="0"/>
        <w:jc w:val="both"/>
        <w:rPr>
          <w:rFonts w:ascii="Palatino Linotype" w:hAnsi="Palatino Linotype" w:cs="Tahoma"/>
          <w:color w:val="000000" w:themeColor="text1"/>
          <w:lang w:val="es-ES"/>
        </w:rPr>
      </w:pPr>
      <w:r w:rsidRPr="004A4F3B">
        <w:rPr>
          <w:rFonts w:ascii="Palatino Linotype" w:hAnsi="Palatino Linotype" w:cs="Tahoma"/>
          <w:color w:val="000000" w:themeColor="text1"/>
          <w:lang w:val="es-ES"/>
        </w:rPr>
        <w:t>Porque</w:t>
      </w:r>
      <w:r w:rsidR="00A1203A" w:rsidRPr="004A4F3B">
        <w:rPr>
          <w:rFonts w:ascii="Palatino Linotype" w:hAnsi="Palatino Linotype" w:cs="Tahoma"/>
          <w:color w:val="000000" w:themeColor="text1"/>
          <w:lang w:val="es-ES"/>
        </w:rPr>
        <w:t xml:space="preserve"> </w:t>
      </w:r>
      <w:r w:rsidR="00C84584" w:rsidRPr="004A4F3B">
        <w:rPr>
          <w:rFonts w:ascii="Palatino Linotype" w:hAnsi="Palatino Linotype" w:cs="Tahoma"/>
          <w:color w:val="000000" w:themeColor="text1"/>
          <w:lang w:val="es-ES"/>
        </w:rPr>
        <w:t xml:space="preserve">es de señalar que los argumentos plasmados </w:t>
      </w:r>
      <w:r w:rsidR="000A2E29" w:rsidRPr="004A4F3B">
        <w:rPr>
          <w:rFonts w:ascii="Palatino Linotype" w:hAnsi="Palatino Linotype" w:cs="Tahoma"/>
          <w:color w:val="000000" w:themeColor="text1"/>
          <w:lang w:val="es-ES"/>
        </w:rPr>
        <w:t xml:space="preserve">en la respuesta </w:t>
      </w:r>
      <w:r w:rsidR="006C6C4F" w:rsidRPr="004A4F3B">
        <w:rPr>
          <w:rFonts w:ascii="Palatino Linotype" w:hAnsi="Palatino Linotype" w:cs="Tahoma"/>
          <w:color w:val="000000" w:themeColor="text1"/>
          <w:lang w:val="es-ES"/>
        </w:rPr>
        <w:t>sobre impedimento para proporcionar la información se consideran insuficientes para acreditar tal circunstancia.</w:t>
      </w:r>
    </w:p>
    <w:p w:rsidR="001A056F" w:rsidRPr="004A4F3B" w:rsidRDefault="001A056F" w:rsidP="004A4F3B">
      <w:pPr>
        <w:spacing w:line="360" w:lineRule="auto"/>
        <w:jc w:val="both"/>
        <w:rPr>
          <w:rFonts w:ascii="Palatino Linotype" w:eastAsia="Palatino Linotype" w:hAnsi="Palatino Linotype" w:cs="Palatino Linotype"/>
          <w:color w:val="000000" w:themeColor="text1"/>
        </w:rPr>
      </w:pPr>
    </w:p>
    <w:p w:rsidR="001E21B3" w:rsidRPr="004A4F3B" w:rsidRDefault="001E21B3"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No escapa de la óptica de este Organismo Garante que </w:t>
      </w:r>
      <w:r w:rsidR="00FF103D" w:rsidRPr="004A4F3B">
        <w:rPr>
          <w:rFonts w:ascii="Palatino Linotype" w:eastAsia="Palatino Linotype" w:hAnsi="Palatino Linotype" w:cs="Palatino Linotype"/>
          <w:color w:val="000000" w:themeColor="text1"/>
        </w:rPr>
        <w:t xml:space="preserve">la respuesta del </w:t>
      </w:r>
      <w:r w:rsidR="00614687" w:rsidRPr="004A4F3B">
        <w:rPr>
          <w:rFonts w:ascii="Palatino Linotype" w:eastAsia="Palatino Linotype" w:hAnsi="Palatino Linotype" w:cs="Palatino Linotype"/>
          <w:b/>
          <w:color w:val="000000" w:themeColor="text1"/>
        </w:rPr>
        <w:t>SUJETO OBLIGADO</w:t>
      </w:r>
      <w:r w:rsidR="00614687" w:rsidRPr="004A4F3B">
        <w:rPr>
          <w:rFonts w:ascii="Palatino Linotype" w:eastAsia="Palatino Linotype" w:hAnsi="Palatino Linotype" w:cs="Palatino Linotype"/>
          <w:color w:val="000000" w:themeColor="text1"/>
        </w:rPr>
        <w:t xml:space="preserve"> </w:t>
      </w:r>
      <w:r w:rsidR="00FF103D" w:rsidRPr="004A4F3B">
        <w:rPr>
          <w:rFonts w:ascii="Palatino Linotype" w:eastAsia="Palatino Linotype" w:hAnsi="Palatino Linotype" w:cs="Palatino Linotype"/>
          <w:color w:val="000000" w:themeColor="text1"/>
        </w:rPr>
        <w:t xml:space="preserve">careció de </w:t>
      </w:r>
      <w:r w:rsidRPr="004A4F3B">
        <w:rPr>
          <w:rFonts w:ascii="Palatino Linotype" w:eastAsia="Palatino Linotype" w:hAnsi="Palatino Linotype" w:cs="Palatino Linotype"/>
          <w:color w:val="000000" w:themeColor="text1"/>
        </w:rPr>
        <w:t>fu</w:t>
      </w:r>
      <w:r w:rsidR="00FF103D" w:rsidRPr="004A4F3B">
        <w:rPr>
          <w:rFonts w:ascii="Palatino Linotype" w:eastAsia="Palatino Linotype" w:hAnsi="Palatino Linotype" w:cs="Palatino Linotype"/>
          <w:color w:val="000000" w:themeColor="text1"/>
        </w:rPr>
        <w:t>ndamentación y motivación legal.</w:t>
      </w:r>
    </w:p>
    <w:p w:rsidR="006C3EA6" w:rsidRPr="004A4F3B" w:rsidRDefault="006C3EA6" w:rsidP="004A4F3B">
      <w:pPr>
        <w:spacing w:line="360" w:lineRule="auto"/>
        <w:jc w:val="both"/>
        <w:rPr>
          <w:rFonts w:ascii="Palatino Linotype" w:hAnsi="Palatino Linotype"/>
          <w:color w:val="000000" w:themeColor="text1"/>
        </w:rPr>
      </w:pPr>
    </w:p>
    <w:p w:rsidR="00E90144" w:rsidRPr="004A4F3B" w:rsidRDefault="00614687"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Así, </w:t>
      </w:r>
      <w:r w:rsidR="00E90144" w:rsidRPr="004A4F3B">
        <w:rPr>
          <w:rFonts w:ascii="Palatino Linotype" w:eastAsia="Palatino Linotype" w:hAnsi="Palatino Linotype" w:cs="Palatino Linotype"/>
          <w:color w:val="000000" w:themeColor="text1"/>
        </w:rPr>
        <w:t xml:space="preserve">del derecho de acceso a la información </w:t>
      </w:r>
      <w:r w:rsidR="006C3EA6" w:rsidRPr="004A4F3B">
        <w:rPr>
          <w:rFonts w:ascii="Palatino Linotype" w:eastAsia="Palatino Linotype" w:hAnsi="Palatino Linotype" w:cs="Palatino Linotype"/>
          <w:color w:val="000000" w:themeColor="text1"/>
        </w:rPr>
        <w:t xml:space="preserve">el titular de la misma puede controlar diversos aspectos de </w:t>
      </w:r>
      <w:r w:rsidR="006C6C4F" w:rsidRPr="004A4F3B">
        <w:rPr>
          <w:rFonts w:ascii="Palatino Linotype" w:eastAsia="Palatino Linotype" w:hAnsi="Palatino Linotype" w:cs="Palatino Linotype"/>
          <w:color w:val="000000" w:themeColor="text1"/>
        </w:rPr>
        <w:t>ella</w:t>
      </w:r>
      <w:r w:rsidR="006C3EA6" w:rsidRPr="004A4F3B">
        <w:rPr>
          <w:rFonts w:ascii="Palatino Linotype" w:eastAsia="Palatino Linotype" w:hAnsi="Palatino Linotype" w:cs="Palatino Linotype"/>
          <w:color w:val="000000" w:themeColor="text1"/>
        </w:rPr>
        <w:t xml:space="preserve">, como por ejemplo: </w:t>
      </w:r>
      <w:r w:rsidR="00E90144" w:rsidRPr="004A4F3B">
        <w:rPr>
          <w:rFonts w:ascii="Palatino Linotype" w:eastAsia="Palatino Linotype" w:hAnsi="Palatino Linotype" w:cs="Palatino Linotype"/>
          <w:color w:val="000000" w:themeColor="text1"/>
        </w:rPr>
        <w:t xml:space="preserve">a) </w:t>
      </w:r>
      <w:r w:rsidR="00BC344A" w:rsidRPr="004A4F3B">
        <w:rPr>
          <w:rFonts w:ascii="Palatino Linotype" w:eastAsia="Palatino Linotype" w:hAnsi="Palatino Linotype" w:cs="Palatino Linotype"/>
          <w:color w:val="000000" w:themeColor="text1"/>
        </w:rPr>
        <w:t>el</w:t>
      </w:r>
      <w:r w:rsidR="00E90144" w:rsidRPr="004A4F3B">
        <w:rPr>
          <w:rFonts w:ascii="Palatino Linotype" w:eastAsia="Palatino Linotype" w:hAnsi="Palatino Linotype" w:cs="Palatino Linotype"/>
          <w:color w:val="000000" w:themeColor="text1"/>
        </w:rPr>
        <w:t xml:space="preserve"> derecho a que se le informe sobre la existencia de datos que le pertenezcan; b) derecho a que se le justifique la su registro y conservación; c) </w:t>
      </w:r>
      <w:r w:rsidR="00BC344A" w:rsidRPr="004A4F3B">
        <w:rPr>
          <w:rFonts w:ascii="Palatino Linotype" w:eastAsia="Palatino Linotype" w:hAnsi="Palatino Linotype" w:cs="Palatino Linotype"/>
          <w:color w:val="000000" w:themeColor="text1"/>
        </w:rPr>
        <w:t>derecho a rectificarlos y</w:t>
      </w:r>
      <w:r w:rsidR="00E90144" w:rsidRPr="004A4F3B">
        <w:rPr>
          <w:rFonts w:ascii="Palatino Linotype" w:eastAsia="Palatino Linotype" w:hAnsi="Palatino Linotype" w:cs="Palatino Linotype"/>
          <w:color w:val="000000" w:themeColor="text1"/>
        </w:rPr>
        <w:t xml:space="preserve"> pedir su cancelación, y d) </w:t>
      </w:r>
      <w:r w:rsidR="00BC344A" w:rsidRPr="004A4F3B">
        <w:rPr>
          <w:rFonts w:ascii="Palatino Linotype" w:eastAsia="Palatino Linotype" w:hAnsi="Palatino Linotype" w:cs="Palatino Linotype"/>
          <w:color w:val="000000" w:themeColor="text1"/>
        </w:rPr>
        <w:t>el acceso a estos</w:t>
      </w:r>
      <w:r w:rsidR="00E90144" w:rsidRPr="004A4F3B">
        <w:rPr>
          <w:rFonts w:ascii="Palatino Linotype" w:eastAsia="Palatino Linotype" w:hAnsi="Palatino Linotype" w:cs="Palatino Linotype"/>
          <w:color w:val="000000" w:themeColor="text1"/>
        </w:rPr>
        <w:t xml:space="preserve"> sin exigir mayor requisito que acreditar la personalidad (titularidad de datos).</w:t>
      </w:r>
    </w:p>
    <w:p w:rsidR="00E90144" w:rsidRPr="004A4F3B" w:rsidRDefault="00E90144" w:rsidP="004A4F3B">
      <w:pPr>
        <w:rPr>
          <w:rFonts w:ascii="Palatino Linotype" w:hAnsi="Palatino Linotype"/>
          <w:color w:val="000000" w:themeColor="text1"/>
        </w:rPr>
      </w:pPr>
    </w:p>
    <w:p w:rsidR="0054534E" w:rsidRPr="004A4F3B" w:rsidRDefault="0054534E"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En </w:t>
      </w:r>
      <w:r w:rsidR="00E90144" w:rsidRPr="004A4F3B">
        <w:rPr>
          <w:rFonts w:ascii="Palatino Linotype" w:eastAsia="Palatino Linotype" w:hAnsi="Palatino Linotype" w:cs="Palatino Linotype"/>
          <w:color w:val="000000" w:themeColor="text1"/>
        </w:rPr>
        <w:t xml:space="preserve">materia de acceso a la información </w:t>
      </w:r>
      <w:r w:rsidRPr="004A4F3B">
        <w:rPr>
          <w:rFonts w:ascii="Palatino Linotype" w:eastAsia="Palatino Linotype" w:hAnsi="Palatino Linotype" w:cs="Palatino Linotype"/>
          <w:color w:val="000000" w:themeColor="text1"/>
        </w:rPr>
        <w:t>de documentos que integren expedientes o procedimientos judiciales</w:t>
      </w:r>
      <w:r w:rsidR="00E90144" w:rsidRPr="004A4F3B">
        <w:rPr>
          <w:rFonts w:ascii="Palatino Linotype" w:eastAsia="Palatino Linotype" w:hAnsi="Palatino Linotype" w:cs="Palatino Linotype"/>
          <w:color w:val="000000" w:themeColor="text1"/>
        </w:rPr>
        <w:t xml:space="preserve"> </w:t>
      </w:r>
      <w:r w:rsidRPr="004A4F3B">
        <w:rPr>
          <w:rFonts w:ascii="Palatino Linotype" w:eastAsia="Palatino Linotype" w:hAnsi="Palatino Linotype" w:cs="Palatino Linotype"/>
          <w:color w:val="000000" w:themeColor="text1"/>
        </w:rPr>
        <w:t>se pueden hacer las siguientes precisiones:</w:t>
      </w:r>
    </w:p>
    <w:p w:rsidR="00E90144" w:rsidRPr="004A4F3B" w:rsidRDefault="0054534E" w:rsidP="004A4F3B">
      <w:pPr>
        <w:pStyle w:val="Prrafodelista"/>
        <w:numPr>
          <w:ilvl w:val="0"/>
          <w:numId w:val="18"/>
        </w:numPr>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Se </w:t>
      </w:r>
      <w:r w:rsidR="00E90144" w:rsidRPr="004A4F3B">
        <w:rPr>
          <w:rFonts w:ascii="Palatino Linotype" w:eastAsia="Palatino Linotype" w:hAnsi="Palatino Linotype" w:cs="Palatino Linotype"/>
          <w:color w:val="000000" w:themeColor="text1"/>
        </w:rPr>
        <w:t>favorecerá el principio de publicidad in</w:t>
      </w:r>
      <w:r w:rsidRPr="004A4F3B">
        <w:rPr>
          <w:rFonts w:ascii="Palatino Linotype" w:eastAsia="Palatino Linotype" w:hAnsi="Palatino Linotype" w:cs="Palatino Linotype"/>
          <w:color w:val="000000" w:themeColor="text1"/>
        </w:rPr>
        <w:t>formativa</w:t>
      </w:r>
      <w:r w:rsidR="00E90144" w:rsidRPr="004A4F3B">
        <w:rPr>
          <w:rFonts w:ascii="Palatino Linotype" w:eastAsia="Palatino Linotype" w:hAnsi="Palatino Linotype" w:cs="Palatino Linotype"/>
          <w:color w:val="000000" w:themeColor="text1"/>
        </w:rPr>
        <w:t xml:space="preserve">. Compete al titular de los datos personales autorizar su divulgación. </w:t>
      </w:r>
      <w:r w:rsidRPr="004A4F3B">
        <w:rPr>
          <w:rFonts w:ascii="Palatino Linotype" w:eastAsia="Palatino Linotype" w:hAnsi="Palatino Linotype" w:cs="Palatino Linotype"/>
          <w:color w:val="000000" w:themeColor="text1"/>
        </w:rPr>
        <w:t>Es</w:t>
      </w:r>
      <w:r w:rsidR="00E90144" w:rsidRPr="004A4F3B">
        <w:rPr>
          <w:rFonts w:ascii="Palatino Linotype" w:eastAsia="Palatino Linotype" w:hAnsi="Palatino Linotype" w:cs="Palatino Linotype"/>
          <w:color w:val="000000" w:themeColor="text1"/>
        </w:rPr>
        <w:t xml:space="preserve"> titular de datos personales, en los procesos jurisdiccionales, a toda persona que esté señalada en un expediente o actuación judicial, independientemente de su carácter de parte procesal.</w:t>
      </w:r>
    </w:p>
    <w:p w:rsidR="0054534E" w:rsidRPr="004A4F3B" w:rsidRDefault="00E90144" w:rsidP="004A4F3B">
      <w:pPr>
        <w:pStyle w:val="Prrafodelista"/>
        <w:numPr>
          <w:ilvl w:val="0"/>
          <w:numId w:val="18"/>
        </w:numPr>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En el caso de documentos, que no sean expedientes, pero de</w:t>
      </w:r>
      <w:r w:rsidR="0054534E" w:rsidRPr="004A4F3B">
        <w:rPr>
          <w:rFonts w:ascii="Palatino Linotype" w:eastAsia="Palatino Linotype" w:hAnsi="Palatino Linotype" w:cs="Palatino Linotype"/>
          <w:color w:val="000000" w:themeColor="text1"/>
        </w:rPr>
        <w:t>l</w:t>
      </w:r>
      <w:r w:rsidRPr="004A4F3B">
        <w:rPr>
          <w:rFonts w:ascii="Palatino Linotype" w:eastAsia="Palatino Linotype" w:hAnsi="Palatino Linotype" w:cs="Palatino Linotype"/>
          <w:color w:val="000000" w:themeColor="text1"/>
        </w:rPr>
        <w:t xml:space="preserve"> contenido se desprenda</w:t>
      </w:r>
      <w:r w:rsidR="0054534E" w:rsidRPr="004A4F3B">
        <w:rPr>
          <w:rFonts w:ascii="Palatino Linotype" w:eastAsia="Palatino Linotype" w:hAnsi="Palatino Linotype" w:cs="Palatino Linotype"/>
          <w:color w:val="000000" w:themeColor="text1"/>
        </w:rPr>
        <w:t>n</w:t>
      </w:r>
      <w:r w:rsidRPr="004A4F3B">
        <w:rPr>
          <w:rFonts w:ascii="Palatino Linotype" w:eastAsia="Palatino Linotype" w:hAnsi="Palatino Linotype" w:cs="Palatino Linotype"/>
          <w:color w:val="000000" w:themeColor="text1"/>
        </w:rPr>
        <w:t xml:space="preserve"> datos personales, su divulgación estará sometida al consentimiento del interesado, quien podrá, en tod</w:t>
      </w:r>
      <w:r w:rsidR="0054534E" w:rsidRPr="004A4F3B">
        <w:rPr>
          <w:rFonts w:ascii="Palatino Linotype" w:eastAsia="Palatino Linotype" w:hAnsi="Palatino Linotype" w:cs="Palatino Linotype"/>
          <w:color w:val="000000" w:themeColor="text1"/>
        </w:rPr>
        <w:t>o momento, pedir acceso a ellos.</w:t>
      </w:r>
    </w:p>
    <w:p w:rsidR="008649F5" w:rsidRPr="004A4F3B" w:rsidRDefault="00E90144" w:rsidP="004A4F3B">
      <w:pPr>
        <w:pStyle w:val="Prrafodelista"/>
        <w:numPr>
          <w:ilvl w:val="0"/>
          <w:numId w:val="18"/>
        </w:numPr>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En tratándose de </w:t>
      </w:r>
      <w:r w:rsidR="0054534E" w:rsidRPr="004A4F3B">
        <w:rPr>
          <w:rFonts w:ascii="Palatino Linotype" w:eastAsia="Palatino Linotype" w:hAnsi="Palatino Linotype" w:cs="Palatino Linotype"/>
          <w:color w:val="000000" w:themeColor="text1"/>
        </w:rPr>
        <w:t>información vinculada</w:t>
      </w:r>
      <w:r w:rsidRPr="004A4F3B">
        <w:rPr>
          <w:rFonts w:ascii="Palatino Linotype" w:eastAsia="Palatino Linotype" w:hAnsi="Palatino Linotype" w:cs="Palatino Linotype"/>
          <w:color w:val="000000" w:themeColor="text1"/>
        </w:rPr>
        <w:t xml:space="preserve"> con expedientes</w:t>
      </w:r>
      <w:r w:rsidR="008649F5" w:rsidRPr="004A4F3B">
        <w:rPr>
          <w:rFonts w:ascii="Palatino Linotype" w:eastAsia="Palatino Linotype" w:hAnsi="Palatino Linotype" w:cs="Palatino Linotype"/>
          <w:color w:val="000000" w:themeColor="text1"/>
        </w:rPr>
        <w:t xml:space="preserve"> jurisdiccionales</w:t>
      </w:r>
      <w:r w:rsidRPr="004A4F3B">
        <w:rPr>
          <w:rFonts w:ascii="Palatino Linotype" w:eastAsia="Palatino Linotype" w:hAnsi="Palatino Linotype" w:cs="Palatino Linotype"/>
          <w:color w:val="000000" w:themeColor="text1"/>
        </w:rPr>
        <w:t xml:space="preserve">, podrá tenerse acceso a éstos hasta en tanto </w:t>
      </w:r>
      <w:r w:rsidR="008649F5" w:rsidRPr="004A4F3B">
        <w:rPr>
          <w:rFonts w:ascii="Palatino Linotype" w:eastAsia="Palatino Linotype" w:hAnsi="Palatino Linotype" w:cs="Palatino Linotype"/>
          <w:color w:val="000000" w:themeColor="text1"/>
        </w:rPr>
        <w:t>hayan quedado firmes</w:t>
      </w:r>
      <w:r w:rsidRPr="004A4F3B">
        <w:rPr>
          <w:rFonts w:ascii="Palatino Linotype" w:eastAsia="Palatino Linotype" w:hAnsi="Palatino Linotype" w:cs="Palatino Linotype"/>
          <w:color w:val="000000" w:themeColor="text1"/>
        </w:rPr>
        <w:t xml:space="preserve">. </w:t>
      </w:r>
    </w:p>
    <w:p w:rsidR="008649F5" w:rsidRPr="004A4F3B" w:rsidRDefault="00E90144" w:rsidP="004A4F3B">
      <w:pPr>
        <w:pStyle w:val="Prrafodelista"/>
        <w:numPr>
          <w:ilvl w:val="0"/>
          <w:numId w:val="18"/>
        </w:numPr>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Se considerará información de acceso restringido a personas ajenas al proceso</w:t>
      </w:r>
      <w:r w:rsidR="008649F5" w:rsidRPr="004A4F3B">
        <w:rPr>
          <w:rFonts w:ascii="Palatino Linotype" w:eastAsia="Palatino Linotype" w:hAnsi="Palatino Linotype" w:cs="Palatino Linotype"/>
          <w:color w:val="000000" w:themeColor="text1"/>
        </w:rPr>
        <w:t>, caso contrario podrá tener acceso a esta.</w:t>
      </w:r>
    </w:p>
    <w:p w:rsidR="00E90144" w:rsidRPr="004A4F3B" w:rsidRDefault="008649F5" w:rsidP="004A4F3B">
      <w:pPr>
        <w:pStyle w:val="Prrafodelista"/>
        <w:numPr>
          <w:ilvl w:val="0"/>
          <w:numId w:val="18"/>
        </w:numPr>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lastRenderedPageBreak/>
        <w:t>La</w:t>
      </w:r>
      <w:r w:rsidR="00E90144" w:rsidRPr="004A4F3B">
        <w:rPr>
          <w:rFonts w:ascii="Palatino Linotype" w:eastAsia="Palatino Linotype" w:hAnsi="Palatino Linotype" w:cs="Palatino Linotype"/>
          <w:color w:val="000000" w:themeColor="text1"/>
        </w:rPr>
        <w:t xml:space="preserve"> difusión </w:t>
      </w:r>
      <w:r w:rsidRPr="004A4F3B">
        <w:rPr>
          <w:rFonts w:ascii="Palatino Linotype" w:eastAsia="Palatino Linotype" w:hAnsi="Palatino Linotype" w:cs="Palatino Linotype"/>
          <w:color w:val="000000" w:themeColor="text1"/>
        </w:rPr>
        <w:t xml:space="preserve">de información que contiene </w:t>
      </w:r>
      <w:r w:rsidR="00E90144" w:rsidRPr="004A4F3B">
        <w:rPr>
          <w:rFonts w:ascii="Palatino Linotype" w:eastAsia="Palatino Linotype" w:hAnsi="Palatino Linotype" w:cs="Palatino Linotype"/>
          <w:color w:val="000000" w:themeColor="text1"/>
        </w:rPr>
        <w:t xml:space="preserve">datos personales estará sometida </w:t>
      </w:r>
      <w:r w:rsidRPr="004A4F3B">
        <w:rPr>
          <w:rFonts w:ascii="Palatino Linotype" w:eastAsia="Palatino Linotype" w:hAnsi="Palatino Linotype" w:cs="Palatino Linotype"/>
          <w:color w:val="000000" w:themeColor="text1"/>
        </w:rPr>
        <w:t>al consentimiento de su titular.</w:t>
      </w:r>
    </w:p>
    <w:p w:rsidR="00E90144" w:rsidRPr="004A4F3B" w:rsidRDefault="00E90144" w:rsidP="004A4F3B">
      <w:pPr>
        <w:pStyle w:val="Prrafodelista"/>
        <w:numPr>
          <w:ilvl w:val="0"/>
          <w:numId w:val="18"/>
        </w:numPr>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Toda persona cuyos datos obren en un expediente </w:t>
      </w:r>
      <w:r w:rsidR="008649F5" w:rsidRPr="004A4F3B">
        <w:rPr>
          <w:rFonts w:ascii="Palatino Linotype" w:eastAsia="Palatino Linotype" w:hAnsi="Palatino Linotype" w:cs="Palatino Linotype"/>
          <w:color w:val="000000" w:themeColor="text1"/>
        </w:rPr>
        <w:t>judicial</w:t>
      </w:r>
      <w:r w:rsidRPr="004A4F3B">
        <w:rPr>
          <w:rFonts w:ascii="Palatino Linotype" w:eastAsia="Palatino Linotype" w:hAnsi="Palatino Linotype" w:cs="Palatino Linotype"/>
          <w:color w:val="000000" w:themeColor="text1"/>
        </w:rPr>
        <w:t xml:space="preserve"> </w:t>
      </w:r>
      <w:r w:rsidR="008649F5" w:rsidRPr="004A4F3B">
        <w:rPr>
          <w:rFonts w:ascii="Palatino Linotype" w:eastAsia="Palatino Linotype" w:hAnsi="Palatino Linotype" w:cs="Palatino Linotype"/>
          <w:color w:val="000000" w:themeColor="text1"/>
        </w:rPr>
        <w:t>tiene</w:t>
      </w:r>
      <w:r w:rsidRPr="004A4F3B">
        <w:rPr>
          <w:rFonts w:ascii="Palatino Linotype" w:eastAsia="Palatino Linotype" w:hAnsi="Palatino Linotype" w:cs="Palatino Linotype"/>
          <w:color w:val="000000" w:themeColor="text1"/>
        </w:rPr>
        <w:t xml:space="preserve"> derecho a solicitar a éste el acceso a tal información, </w:t>
      </w:r>
      <w:r w:rsidR="008649F5" w:rsidRPr="004A4F3B">
        <w:rPr>
          <w:rFonts w:ascii="Palatino Linotype" w:eastAsia="Palatino Linotype" w:hAnsi="Palatino Linotype" w:cs="Palatino Linotype"/>
          <w:color w:val="000000" w:themeColor="text1"/>
        </w:rPr>
        <w:t>previa acreditación de</w:t>
      </w:r>
      <w:r w:rsidRPr="004A4F3B">
        <w:rPr>
          <w:rFonts w:ascii="Palatino Linotype" w:eastAsia="Palatino Linotype" w:hAnsi="Palatino Linotype" w:cs="Palatino Linotype"/>
          <w:color w:val="000000" w:themeColor="text1"/>
        </w:rPr>
        <w:t xml:space="preserve"> su identidad</w:t>
      </w:r>
      <w:r w:rsidR="008649F5" w:rsidRPr="004A4F3B">
        <w:rPr>
          <w:rFonts w:ascii="Palatino Linotype" w:eastAsia="Palatino Linotype" w:hAnsi="Palatino Linotype" w:cs="Palatino Linotype"/>
          <w:color w:val="000000" w:themeColor="text1"/>
        </w:rPr>
        <w:t>.</w:t>
      </w:r>
    </w:p>
    <w:p w:rsidR="00E90144" w:rsidRPr="004A4F3B" w:rsidRDefault="00E90144" w:rsidP="004A4F3B">
      <w:pPr>
        <w:spacing w:line="360" w:lineRule="auto"/>
        <w:jc w:val="both"/>
        <w:rPr>
          <w:rFonts w:ascii="Palatino Linotype" w:eastAsia="Palatino Linotype" w:hAnsi="Palatino Linotype" w:cs="Palatino Linotype"/>
          <w:color w:val="000000" w:themeColor="text1"/>
        </w:rPr>
      </w:pPr>
    </w:p>
    <w:p w:rsidR="006340F7" w:rsidRPr="004A4F3B" w:rsidRDefault="006340F7"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De lo anteriormente expuesto es de referir que </w:t>
      </w:r>
      <w:r w:rsidR="00465FBA" w:rsidRPr="004A4F3B">
        <w:rPr>
          <w:rFonts w:ascii="Palatino Linotype" w:eastAsia="Palatino Linotype" w:hAnsi="Palatino Linotype" w:cs="Palatino Linotype"/>
          <w:color w:val="000000" w:themeColor="text1"/>
        </w:rPr>
        <w:t xml:space="preserve">el documento al que desea tener </w:t>
      </w:r>
      <w:r w:rsidR="00614687" w:rsidRPr="004A4F3B">
        <w:rPr>
          <w:rFonts w:ascii="Palatino Linotype" w:eastAsia="Palatino Linotype" w:hAnsi="Palatino Linotype" w:cs="Palatino Linotype"/>
          <w:color w:val="000000" w:themeColor="text1"/>
        </w:rPr>
        <w:t xml:space="preserve">acceso la cónyuge del fallecido, </w:t>
      </w:r>
      <w:r w:rsidR="00465FBA" w:rsidRPr="004A4F3B">
        <w:rPr>
          <w:rFonts w:ascii="Palatino Linotype" w:eastAsia="Palatino Linotype" w:hAnsi="Palatino Linotype" w:cs="Palatino Linotype"/>
          <w:color w:val="000000" w:themeColor="text1"/>
        </w:rPr>
        <w:t xml:space="preserve">ya fue emitido por el </w:t>
      </w:r>
      <w:r w:rsidR="00614687" w:rsidRPr="004A4F3B">
        <w:rPr>
          <w:rFonts w:ascii="Palatino Linotype" w:eastAsia="Palatino Linotype" w:hAnsi="Palatino Linotype" w:cs="Palatino Linotype"/>
          <w:b/>
          <w:color w:val="000000" w:themeColor="text1"/>
        </w:rPr>
        <w:t>SUJETO OBLIGADO</w:t>
      </w:r>
      <w:r w:rsidR="00614687" w:rsidRPr="004A4F3B">
        <w:rPr>
          <w:rFonts w:ascii="Palatino Linotype" w:eastAsia="Palatino Linotype" w:hAnsi="Palatino Linotype" w:cs="Palatino Linotype"/>
          <w:color w:val="000000" w:themeColor="text1"/>
        </w:rPr>
        <w:t>.</w:t>
      </w:r>
    </w:p>
    <w:p w:rsidR="00070FDC" w:rsidRPr="004A4F3B" w:rsidRDefault="00070FDC" w:rsidP="004A4F3B">
      <w:pPr>
        <w:spacing w:line="360" w:lineRule="auto"/>
        <w:jc w:val="both"/>
        <w:rPr>
          <w:rFonts w:ascii="Palatino Linotype" w:eastAsia="Palatino Linotype" w:hAnsi="Palatino Linotype" w:cs="Palatino Linotype"/>
          <w:color w:val="000000" w:themeColor="text1"/>
        </w:rPr>
      </w:pPr>
    </w:p>
    <w:p w:rsidR="00D959FE" w:rsidRPr="004A4F3B" w:rsidRDefault="00D959FE"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Resulta necesario enfatizar que </w:t>
      </w:r>
      <w:r w:rsidR="00410E08" w:rsidRPr="004A4F3B">
        <w:rPr>
          <w:rFonts w:ascii="Palatino Linotype" w:eastAsia="Palatino Linotype" w:hAnsi="Palatino Linotype" w:cs="Palatino Linotype"/>
          <w:color w:val="000000" w:themeColor="text1"/>
        </w:rPr>
        <w:t xml:space="preserve">el documento al que se desea tener acceso </w:t>
      </w:r>
      <w:r w:rsidR="00782F0B" w:rsidRPr="004A4F3B">
        <w:rPr>
          <w:rFonts w:ascii="Palatino Linotype" w:eastAsia="Palatino Linotype" w:hAnsi="Palatino Linotype" w:cs="Palatino Linotype"/>
          <w:color w:val="000000" w:themeColor="text1"/>
        </w:rPr>
        <w:t>ya fue</w:t>
      </w:r>
      <w:r w:rsidRPr="004A4F3B">
        <w:rPr>
          <w:rFonts w:ascii="Palatino Linotype" w:eastAsia="Palatino Linotype" w:hAnsi="Palatino Linotype" w:cs="Palatino Linotype"/>
          <w:color w:val="000000" w:themeColor="text1"/>
        </w:rPr>
        <w:t xml:space="preserve"> el</w:t>
      </w:r>
      <w:r w:rsidR="00782F0B" w:rsidRPr="004A4F3B">
        <w:rPr>
          <w:rFonts w:ascii="Palatino Linotype" w:eastAsia="Palatino Linotype" w:hAnsi="Palatino Linotype" w:cs="Palatino Linotype"/>
          <w:color w:val="000000" w:themeColor="text1"/>
        </w:rPr>
        <w:t>aborado</w:t>
      </w:r>
      <w:r w:rsidRPr="004A4F3B">
        <w:rPr>
          <w:rFonts w:ascii="Palatino Linotype" w:eastAsia="Palatino Linotype" w:hAnsi="Palatino Linotype" w:cs="Palatino Linotype"/>
          <w:color w:val="000000" w:themeColor="text1"/>
        </w:rPr>
        <w:t xml:space="preserve"> en </w:t>
      </w:r>
      <w:r w:rsidR="00381AC3" w:rsidRPr="004A4F3B">
        <w:rPr>
          <w:rFonts w:ascii="Palatino Linotype" w:eastAsia="Palatino Linotype" w:hAnsi="Palatino Linotype" w:cs="Palatino Linotype"/>
          <w:color w:val="000000" w:themeColor="text1"/>
        </w:rPr>
        <w:t>una</w:t>
      </w:r>
      <w:r w:rsidRPr="004A4F3B">
        <w:rPr>
          <w:rFonts w:ascii="Palatino Linotype" w:eastAsia="Palatino Linotype" w:hAnsi="Palatino Linotype" w:cs="Palatino Linotype"/>
          <w:color w:val="000000" w:themeColor="text1"/>
        </w:rPr>
        <w:t xml:space="preserve"> temporalidad específica, considerándolos como </w:t>
      </w:r>
      <w:r w:rsidRPr="004A4F3B">
        <w:rPr>
          <w:rFonts w:ascii="Palatino Linotype" w:eastAsia="Palatino Linotype" w:hAnsi="Palatino Linotype" w:cs="Palatino Linotype"/>
          <w:b/>
          <w:color w:val="000000" w:themeColor="text1"/>
        </w:rPr>
        <w:t>documentos definitivos</w:t>
      </w:r>
      <w:r w:rsidRPr="004A4F3B">
        <w:rPr>
          <w:rFonts w:ascii="Palatino Linotype" w:eastAsia="Palatino Linotype" w:hAnsi="Palatino Linotype" w:cs="Palatino Linotype"/>
          <w:color w:val="000000" w:themeColor="text1"/>
        </w:rPr>
        <w:t xml:space="preserve"> que no habrán de sufrir modificación alguna, </w:t>
      </w:r>
      <w:r w:rsidR="00381AC3" w:rsidRPr="004A4F3B">
        <w:rPr>
          <w:rFonts w:ascii="Palatino Linotype" w:eastAsia="Palatino Linotype" w:hAnsi="Palatino Linotype" w:cs="Palatino Linotype"/>
          <w:color w:val="000000" w:themeColor="text1"/>
        </w:rPr>
        <w:t>y en consecuencia en nada obstaculizan actuaciones judiciales.</w:t>
      </w:r>
    </w:p>
    <w:p w:rsidR="00D959FE" w:rsidRPr="004A4F3B" w:rsidRDefault="00D959FE" w:rsidP="004A4F3B">
      <w:pPr>
        <w:spacing w:line="360" w:lineRule="auto"/>
        <w:jc w:val="both"/>
        <w:rPr>
          <w:rFonts w:ascii="Palatino Linotype" w:eastAsia="Palatino Linotype" w:hAnsi="Palatino Linotype" w:cs="Palatino Linotype"/>
          <w:color w:val="000000" w:themeColor="text1"/>
        </w:rPr>
      </w:pPr>
    </w:p>
    <w:p w:rsidR="00381AC3" w:rsidRPr="004A4F3B" w:rsidRDefault="00410E08"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En consecuencia, no se acredita la causal</w:t>
      </w:r>
      <w:r w:rsidR="00381AC3" w:rsidRPr="004A4F3B">
        <w:rPr>
          <w:rFonts w:ascii="Palatino Linotype" w:eastAsia="Palatino Linotype" w:hAnsi="Palatino Linotype" w:cs="Palatino Linotype"/>
          <w:color w:val="000000" w:themeColor="text1"/>
        </w:rPr>
        <w:t xml:space="preserve"> de improcedencia</w:t>
      </w:r>
      <w:r w:rsidRPr="004A4F3B">
        <w:rPr>
          <w:rFonts w:ascii="Palatino Linotype" w:eastAsia="Palatino Linotype" w:hAnsi="Palatino Linotype" w:cs="Palatino Linotype"/>
          <w:color w:val="000000" w:themeColor="text1"/>
        </w:rPr>
        <w:t>, señalad</w:t>
      </w:r>
      <w:r w:rsidR="00782F0B" w:rsidRPr="004A4F3B">
        <w:rPr>
          <w:rFonts w:ascii="Palatino Linotype" w:eastAsia="Palatino Linotype" w:hAnsi="Palatino Linotype" w:cs="Palatino Linotype"/>
          <w:color w:val="000000" w:themeColor="text1"/>
        </w:rPr>
        <w:t>a en el artículo 117, fracción I y III</w:t>
      </w:r>
      <w:r w:rsidRPr="004A4F3B">
        <w:rPr>
          <w:rFonts w:ascii="Palatino Linotype" w:eastAsia="Palatino Linotype" w:hAnsi="Palatino Linotype" w:cs="Palatino Linotype"/>
          <w:color w:val="000000" w:themeColor="text1"/>
        </w:rPr>
        <w:t>, de la del de Protección de Datos Local</w:t>
      </w:r>
      <w:r w:rsidR="00D959FE" w:rsidRPr="004A4F3B">
        <w:rPr>
          <w:rFonts w:ascii="Palatino Linotype" w:eastAsia="Palatino Linotype" w:hAnsi="Palatino Linotype" w:cs="Palatino Linotype"/>
          <w:color w:val="000000" w:themeColor="text1"/>
        </w:rPr>
        <w:t xml:space="preserve">, pues como se refirió se trata de documentos que </w:t>
      </w:r>
      <w:r w:rsidR="00782F0B" w:rsidRPr="004A4F3B">
        <w:rPr>
          <w:rFonts w:ascii="Palatino Linotype" w:eastAsia="Palatino Linotype" w:hAnsi="Palatino Linotype" w:cs="Palatino Linotype"/>
          <w:color w:val="000000" w:themeColor="text1"/>
        </w:rPr>
        <w:t>fueron elaborados previamente.</w:t>
      </w:r>
    </w:p>
    <w:p w:rsidR="004D21BF" w:rsidRPr="004A4F3B" w:rsidRDefault="004D21BF" w:rsidP="004A4F3B">
      <w:pPr>
        <w:spacing w:line="360" w:lineRule="auto"/>
        <w:jc w:val="both"/>
        <w:rPr>
          <w:rFonts w:ascii="Palatino Linotype" w:eastAsia="Palatino Linotype" w:hAnsi="Palatino Linotype" w:cs="Palatino Linotype"/>
          <w:color w:val="000000" w:themeColor="text1"/>
        </w:rPr>
      </w:pPr>
    </w:p>
    <w:p w:rsidR="00D959FE" w:rsidRPr="004A4F3B" w:rsidRDefault="00D959FE"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 xml:space="preserve">Así, podemos afirmar que los documentos que se señalan como definitivos, son aquellos que derivan del ejercicio de las facultades, competencias </w:t>
      </w:r>
      <w:r w:rsidR="004B02B9" w:rsidRPr="004A4F3B">
        <w:rPr>
          <w:rFonts w:ascii="Palatino Linotype" w:eastAsia="Palatino Linotype" w:hAnsi="Palatino Linotype" w:cs="Palatino Linotype"/>
          <w:color w:val="000000" w:themeColor="text1"/>
        </w:rPr>
        <w:t xml:space="preserve">o funciones de manera ordinaria. </w:t>
      </w:r>
      <w:r w:rsidRPr="004A4F3B">
        <w:rPr>
          <w:rFonts w:ascii="Palatino Linotype" w:eastAsia="Palatino Linotype" w:hAnsi="Palatino Linotype" w:cs="Palatino Linotype"/>
          <w:color w:val="000000" w:themeColor="text1"/>
        </w:rPr>
        <w:t xml:space="preserve">Es por ello, que esta Ponencia, considera que los documentos definitivos, son aquellos que se han realizado previamente y que, por ello, </w:t>
      </w:r>
      <w:r w:rsidR="005D08F5" w:rsidRPr="004A4F3B">
        <w:rPr>
          <w:rFonts w:ascii="Palatino Linotype" w:eastAsia="Palatino Linotype" w:hAnsi="Palatino Linotype" w:cs="Palatino Linotype"/>
          <w:color w:val="000000" w:themeColor="text1"/>
        </w:rPr>
        <w:t>no se acredita la causal de improcedencia por obstaculizar actuaciones judiciales o administrativas, señalad</w:t>
      </w:r>
      <w:r w:rsidR="00782F0B" w:rsidRPr="004A4F3B">
        <w:rPr>
          <w:rFonts w:ascii="Palatino Linotype" w:eastAsia="Palatino Linotype" w:hAnsi="Palatino Linotype" w:cs="Palatino Linotype"/>
          <w:color w:val="000000" w:themeColor="text1"/>
        </w:rPr>
        <w:t>a en el artículo 117, fracción I y III</w:t>
      </w:r>
      <w:r w:rsidR="005D08F5" w:rsidRPr="004A4F3B">
        <w:rPr>
          <w:rFonts w:ascii="Palatino Linotype" w:eastAsia="Palatino Linotype" w:hAnsi="Palatino Linotype" w:cs="Palatino Linotype"/>
          <w:color w:val="000000" w:themeColor="text1"/>
        </w:rPr>
        <w:t>, de la del de Protección de Datos Local</w:t>
      </w:r>
      <w:r w:rsidR="000365AD" w:rsidRPr="004A4F3B">
        <w:rPr>
          <w:rFonts w:ascii="Palatino Linotype" w:eastAsia="Palatino Linotype" w:hAnsi="Palatino Linotype" w:cs="Palatino Linotype"/>
          <w:color w:val="000000" w:themeColor="text1"/>
        </w:rPr>
        <w:t>;</w:t>
      </w:r>
      <w:r w:rsidR="004B02B9" w:rsidRPr="004A4F3B">
        <w:rPr>
          <w:rFonts w:ascii="Palatino Linotype" w:eastAsia="Palatino Linotype" w:hAnsi="Palatino Linotype" w:cs="Palatino Linotype"/>
          <w:color w:val="000000" w:themeColor="text1"/>
        </w:rPr>
        <w:t xml:space="preserve"> </w:t>
      </w:r>
      <w:r w:rsidRPr="004A4F3B">
        <w:rPr>
          <w:rFonts w:ascii="Palatino Linotype" w:eastAsia="Palatino Linotype" w:hAnsi="Palatino Linotype" w:cs="Palatino Linotype"/>
          <w:color w:val="000000" w:themeColor="text1"/>
        </w:rPr>
        <w:t xml:space="preserve">y por ello resulta </w:t>
      </w:r>
      <w:r w:rsidRPr="004A4F3B">
        <w:rPr>
          <w:rFonts w:ascii="Palatino Linotype" w:eastAsia="Palatino Linotype" w:hAnsi="Palatino Linotype" w:cs="Palatino Linotype"/>
          <w:b/>
          <w:color w:val="000000" w:themeColor="text1"/>
        </w:rPr>
        <w:t xml:space="preserve">procedente </w:t>
      </w:r>
      <w:r w:rsidR="000365AD" w:rsidRPr="004A4F3B">
        <w:rPr>
          <w:rFonts w:ascii="Palatino Linotype" w:eastAsia="Palatino Linotype" w:hAnsi="Palatino Linotype" w:cs="Palatino Linotype"/>
          <w:b/>
          <w:color w:val="000000" w:themeColor="text1"/>
        </w:rPr>
        <w:t xml:space="preserve">ORDENAR la entrega </w:t>
      </w:r>
      <w:r w:rsidR="004D21BF" w:rsidRPr="004A4F3B">
        <w:rPr>
          <w:rFonts w:ascii="Palatino Linotype" w:eastAsia="Palatino Linotype" w:hAnsi="Palatino Linotype" w:cs="Palatino Linotype"/>
          <w:b/>
          <w:color w:val="000000" w:themeColor="text1"/>
        </w:rPr>
        <w:t xml:space="preserve">del </w:t>
      </w:r>
      <w:r w:rsidR="00782F0B" w:rsidRPr="004A4F3B">
        <w:rPr>
          <w:rFonts w:ascii="Palatino Linotype" w:eastAsia="Palatino Linotype" w:hAnsi="Palatino Linotype" w:cs="Palatino Linotype"/>
          <w:b/>
          <w:color w:val="000000" w:themeColor="text1"/>
        </w:rPr>
        <w:t>oficio número DSPYSV/0386/2025.</w:t>
      </w:r>
    </w:p>
    <w:p w:rsidR="00C077E1" w:rsidRPr="004A4F3B" w:rsidRDefault="00C077E1" w:rsidP="004A4F3B">
      <w:pPr>
        <w:spacing w:line="360" w:lineRule="auto"/>
        <w:jc w:val="both"/>
        <w:rPr>
          <w:rFonts w:ascii="Palatino Linotype" w:eastAsia="Palatino Linotype" w:hAnsi="Palatino Linotype" w:cs="Palatino Linotype"/>
          <w:color w:val="000000" w:themeColor="text1"/>
        </w:rPr>
      </w:pPr>
    </w:p>
    <w:p w:rsidR="00C077E1" w:rsidRPr="00D92425" w:rsidRDefault="00C077E1" w:rsidP="004A4F3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92425">
        <w:rPr>
          <w:rFonts w:ascii="Palatino Linotype" w:eastAsia="Palatino Linotype" w:hAnsi="Palatino Linotype" w:cs="Palatino Linotype"/>
          <w:color w:val="000000" w:themeColor="text1"/>
        </w:rPr>
        <w:t xml:space="preserve">Al respecto, deberá hacerse del conocimiento </w:t>
      </w:r>
      <w:r w:rsidR="00782F0B" w:rsidRPr="00D92425">
        <w:rPr>
          <w:rFonts w:ascii="Palatino Linotype" w:eastAsia="Palatino Linotype" w:hAnsi="Palatino Linotype" w:cs="Palatino Linotype"/>
          <w:color w:val="000000" w:themeColor="text1"/>
        </w:rPr>
        <w:t>de la parte Recurrente</w:t>
      </w:r>
      <w:r w:rsidRPr="00D92425">
        <w:rPr>
          <w:rFonts w:ascii="Palatino Linotype" w:eastAsia="Palatino Linotype" w:hAnsi="Palatino Linotype" w:cs="Palatino Linotype"/>
          <w:color w:val="000000" w:themeColor="text1"/>
        </w:rPr>
        <w:t xml:space="preserve"> al momento de dar cumplimiento </w:t>
      </w:r>
      <w:r w:rsidR="00846F21" w:rsidRPr="00D92425">
        <w:rPr>
          <w:rFonts w:ascii="Palatino Linotype" w:eastAsia="Palatino Linotype" w:hAnsi="Palatino Linotype" w:cs="Palatino Linotype"/>
          <w:color w:val="000000" w:themeColor="text1"/>
        </w:rPr>
        <w:t>a la presente resolución</w:t>
      </w:r>
      <w:r w:rsidRPr="00D92425">
        <w:rPr>
          <w:rFonts w:ascii="Palatino Linotype" w:eastAsia="Palatino Linotype" w:hAnsi="Palatino Linotype" w:cs="Palatino Linotype"/>
          <w:color w:val="000000" w:themeColor="text1"/>
        </w:rPr>
        <w:t xml:space="preserve">, el domicilio al cual deberá acudir, el nombre de </w:t>
      </w:r>
      <w:r w:rsidRPr="00D92425">
        <w:rPr>
          <w:rFonts w:ascii="Palatino Linotype" w:eastAsia="Palatino Linotype" w:hAnsi="Palatino Linotype" w:cs="Palatino Linotype"/>
          <w:color w:val="000000" w:themeColor="text1"/>
        </w:rPr>
        <w:lastRenderedPageBreak/>
        <w:t xml:space="preserve">la dependencia o área respectiva, la forma y procedimiento a seguir, así como el periodo durante el cual quedará a su disposición la documentación conforme a lo dispuesto por el artículo 118, de la Ley de Protección de Datos Personales en Posesión de Sujetos Obligados del Estado de México y Municipios, a efecto de poder acceder a las copias simples. Cuando se determine la procedencia del ejercicio de dichos derechos y éstos se encuentren a disposición del titular en la modalidad que haya escogido previa acreditación, </w:t>
      </w:r>
      <w:r w:rsidRPr="00D92425">
        <w:rPr>
          <w:rFonts w:ascii="Palatino Linotype" w:eastAsia="Palatino Linotype" w:hAnsi="Palatino Linotype" w:cs="Palatino Linotype"/>
          <w:b/>
          <w:color w:val="000000" w:themeColor="text1"/>
        </w:rPr>
        <w:t>la solicitud se entenderá atendida si el solicitante no acude dentro de los sesenta días posteriores a la notificación.</w:t>
      </w:r>
    </w:p>
    <w:p w:rsidR="005B5F6D" w:rsidRPr="00D92425" w:rsidRDefault="005B5F6D" w:rsidP="004A4F3B">
      <w:pPr>
        <w:spacing w:line="360" w:lineRule="auto"/>
        <w:jc w:val="both"/>
        <w:rPr>
          <w:rFonts w:ascii="Palatino Linotype" w:hAnsi="Palatino Linotype"/>
          <w:color w:val="000000" w:themeColor="text1"/>
        </w:rPr>
      </w:pP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color w:val="000000" w:themeColor="text1"/>
        </w:rPr>
        <w:t xml:space="preserve">En consecuencia, si bien es cierto que dentro del expediente </w:t>
      </w:r>
      <w:r w:rsidRPr="00D92425">
        <w:rPr>
          <w:rFonts w:ascii="Palatino Linotype" w:hAnsi="Palatino Linotype"/>
          <w:b/>
          <w:color w:val="000000" w:themeColor="text1"/>
        </w:rPr>
        <w:t>SARCOEM</w:t>
      </w:r>
      <w:r w:rsidRPr="00D92425">
        <w:rPr>
          <w:rFonts w:ascii="Palatino Linotype" w:hAnsi="Palatino Linotype"/>
          <w:color w:val="000000" w:themeColor="text1"/>
        </w:rPr>
        <w:t xml:space="preserve">, obra copia de la credencial para votar, expedida por el Instituto Nacional Electoral a favor </w:t>
      </w:r>
      <w:r w:rsidR="004F68C1">
        <w:rPr>
          <w:rFonts w:ascii="Palatino Linotype" w:hAnsi="Palatino Linotype"/>
          <w:color w:val="000000" w:themeColor="text1"/>
        </w:rPr>
        <w:t>XXXX</w:t>
      </w:r>
      <w:r w:rsidR="00265363" w:rsidRPr="00D92425">
        <w:rPr>
          <w:rFonts w:ascii="Palatino Linotype" w:hAnsi="Palatino Linotype"/>
          <w:color w:val="000000" w:themeColor="text1"/>
        </w:rPr>
        <w:t xml:space="preserve">, Acta de defunción a nombre de </w:t>
      </w:r>
      <w:r w:rsidR="004F68C1">
        <w:rPr>
          <w:rFonts w:ascii="Palatino Linotype" w:hAnsi="Palatino Linotype"/>
          <w:color w:val="000000" w:themeColor="text1"/>
        </w:rPr>
        <w:t>XXXX</w:t>
      </w:r>
      <w:r w:rsidR="00265363" w:rsidRPr="00D92425">
        <w:rPr>
          <w:rFonts w:ascii="Palatino Linotype" w:hAnsi="Palatino Linotype"/>
          <w:color w:val="000000" w:themeColor="text1"/>
        </w:rPr>
        <w:t xml:space="preserve"> y Acta de matrimonio señalando a los contrayentes </w:t>
      </w:r>
      <w:r w:rsidR="004F68C1">
        <w:rPr>
          <w:rFonts w:ascii="Palatino Linotype" w:hAnsi="Palatino Linotype"/>
          <w:color w:val="000000" w:themeColor="text1"/>
        </w:rPr>
        <w:t>XXXX</w:t>
      </w:r>
      <w:r w:rsidR="00265363" w:rsidRPr="00D92425">
        <w:rPr>
          <w:rFonts w:ascii="Palatino Linotype" w:hAnsi="Palatino Linotype"/>
          <w:color w:val="000000" w:themeColor="text1"/>
        </w:rPr>
        <w:t xml:space="preserve"> y </w:t>
      </w:r>
      <w:r w:rsidR="004F68C1">
        <w:rPr>
          <w:rFonts w:ascii="Palatino Linotype" w:hAnsi="Palatino Linotype"/>
          <w:color w:val="000000" w:themeColor="text1"/>
        </w:rPr>
        <w:t>XXXX</w:t>
      </w:r>
      <w:r w:rsidRPr="00D92425">
        <w:rPr>
          <w:rFonts w:ascii="Palatino Linotype" w:hAnsi="Palatino Linotype"/>
          <w:b/>
          <w:color w:val="000000" w:themeColor="text1"/>
        </w:rPr>
        <w:t xml:space="preserve">, </w:t>
      </w:r>
      <w:r w:rsidRPr="00D92425">
        <w:rPr>
          <w:rFonts w:ascii="Palatino Linotype" w:hAnsi="Palatino Linotype"/>
          <w:color w:val="000000" w:themeColor="text1"/>
        </w:rPr>
        <w:t xml:space="preserve">ello no es suficiente para cumplir con lo contenido del artículo </w:t>
      </w:r>
      <w:r w:rsidR="00265363" w:rsidRPr="00D92425">
        <w:rPr>
          <w:rFonts w:ascii="Palatino Linotype" w:hAnsi="Palatino Linotype"/>
          <w:color w:val="000000" w:themeColor="text1"/>
        </w:rPr>
        <w:t>106</w:t>
      </w:r>
      <w:r w:rsidRPr="00D92425">
        <w:rPr>
          <w:rFonts w:ascii="Palatino Linotype" w:hAnsi="Palatino Linotype"/>
          <w:color w:val="000000" w:themeColor="text1"/>
        </w:rPr>
        <w:t xml:space="preserve"> de la Ley de la materia, que puntualmente establece que para el ejercicio de derechos ARCO, se deberá contener entre otros requisitos los documentos que acrediten la identidad del titular</w:t>
      </w:r>
      <w:r w:rsidR="00265363" w:rsidRPr="00D92425">
        <w:rPr>
          <w:rFonts w:ascii="Palatino Linotype" w:hAnsi="Palatino Linotype"/>
          <w:color w:val="000000" w:themeColor="text1"/>
        </w:rPr>
        <w:t xml:space="preserve"> y en el caso concreto, tratándose de datos personales concernientes a personas fallecidas, la persona que acredite tener un interés jurídico</w:t>
      </w:r>
      <w:r w:rsidRPr="00D92425">
        <w:rPr>
          <w:rFonts w:ascii="Palatino Linotype" w:hAnsi="Palatino Linotype"/>
          <w:color w:val="000000" w:themeColor="text1"/>
        </w:rPr>
        <w:t>; es así que el otorgamiento del acceso a datos personales, independientemente de la modalidad elegida, requiere de una entrega en forma física y directa, de conformidad con el artículo 118 de la Ley de la materia que es del tenor literal siguiente:</w:t>
      </w:r>
    </w:p>
    <w:p w:rsidR="005B5F6D" w:rsidRPr="00D92425" w:rsidRDefault="00DF0D09" w:rsidP="004A4F3B">
      <w:pPr>
        <w:pStyle w:val="INFOEM"/>
        <w:spacing w:before="0" w:after="0" w:line="240" w:lineRule="auto"/>
        <w:ind w:left="0" w:right="0"/>
        <w:rPr>
          <w:b/>
          <w:i w:val="0"/>
          <w:color w:val="000000" w:themeColor="text1"/>
          <w:sz w:val="24"/>
          <w:szCs w:val="24"/>
        </w:rPr>
      </w:pPr>
      <w:r w:rsidRPr="00D92425">
        <w:rPr>
          <w:color w:val="000000" w:themeColor="text1"/>
          <w:sz w:val="24"/>
          <w:szCs w:val="24"/>
        </w:rPr>
        <w:t>“</w:t>
      </w:r>
      <w:r w:rsidRPr="00D92425">
        <w:rPr>
          <w:b/>
          <w:color w:val="000000" w:themeColor="text1"/>
          <w:sz w:val="24"/>
          <w:szCs w:val="24"/>
        </w:rPr>
        <w:t>Cumplimiento de la atención de solicitudes ARCO</w:t>
      </w:r>
    </w:p>
    <w:p w:rsidR="005B5F6D" w:rsidRPr="00D92425" w:rsidRDefault="00DF0D09" w:rsidP="004A4F3B">
      <w:pPr>
        <w:pStyle w:val="INFOEM"/>
        <w:spacing w:before="0" w:after="0" w:line="240" w:lineRule="auto"/>
        <w:ind w:left="0" w:right="0"/>
        <w:rPr>
          <w:color w:val="000000" w:themeColor="text1"/>
          <w:sz w:val="24"/>
          <w:szCs w:val="24"/>
        </w:rPr>
      </w:pPr>
      <w:r w:rsidRPr="00D92425">
        <w:rPr>
          <w:b/>
          <w:color w:val="000000" w:themeColor="text1"/>
          <w:sz w:val="24"/>
          <w:szCs w:val="24"/>
        </w:rPr>
        <w:t xml:space="preserve">Artículo 118. </w:t>
      </w:r>
      <w:r w:rsidRPr="00D92425">
        <w:rPr>
          <w:color w:val="000000" w:themeColor="text1"/>
          <w:sz w:val="24"/>
          <w:szCs w:val="24"/>
        </w:rPr>
        <w:t>Las s</w:t>
      </w:r>
      <w:r w:rsidRPr="00D92425">
        <w:rPr>
          <w:b/>
          <w:color w:val="000000" w:themeColor="text1"/>
          <w:sz w:val="24"/>
          <w:szCs w:val="24"/>
        </w:rPr>
        <w:t>olicitudes de ejercicio de los derechos ARCO se darán por cumplidas a través</w:t>
      </w:r>
      <w:r w:rsidRPr="00D92425">
        <w:rPr>
          <w:color w:val="000000" w:themeColor="text1"/>
          <w:sz w:val="24"/>
          <w:szCs w:val="24"/>
        </w:rPr>
        <w:t xml:space="preserve"> de expedición de copias simples, copias certificadas, documentos en </w:t>
      </w:r>
      <w:r w:rsidRPr="00D92425">
        <w:rPr>
          <w:b/>
          <w:color w:val="000000" w:themeColor="text1"/>
          <w:sz w:val="24"/>
          <w:szCs w:val="24"/>
        </w:rPr>
        <w:t>la modalidad que se hubiese solicitado</w:t>
      </w:r>
      <w:r w:rsidRPr="00D92425">
        <w:rPr>
          <w:color w:val="000000" w:themeColor="text1"/>
          <w:sz w:val="24"/>
          <w:szCs w:val="24"/>
        </w:rPr>
        <w:t xml:space="preserve">, </w:t>
      </w:r>
      <w:r w:rsidRPr="00D92425">
        <w:rPr>
          <w:b/>
          <w:color w:val="000000" w:themeColor="text1"/>
          <w:sz w:val="24"/>
          <w:szCs w:val="24"/>
        </w:rPr>
        <w:t>previa acreditación de la identidad y personalidad del solicitante</w:t>
      </w:r>
      <w:r w:rsidRPr="00D92425">
        <w:rPr>
          <w:color w:val="000000" w:themeColor="text1"/>
          <w:sz w:val="24"/>
          <w:szCs w:val="24"/>
        </w:rPr>
        <w:t xml:space="preserve"> 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color w:val="000000" w:themeColor="text1"/>
        </w:rPr>
        <w:lastRenderedPageBreak/>
        <w:t xml:space="preserve">De lo anteriormente transcrito, se observa que la acreditación de la identidad para el ejercicio de los derechos ARCO, se realiza en dos etapas; es decir al momento de la presentación de la solicitud de acceso, donde el </w:t>
      </w:r>
      <w:r w:rsidRPr="00D92425">
        <w:rPr>
          <w:rFonts w:ascii="Palatino Linotype" w:hAnsi="Palatino Linotype"/>
          <w:b/>
          <w:color w:val="000000" w:themeColor="text1"/>
        </w:rPr>
        <w:t>SUJETO OBLIGADO</w:t>
      </w:r>
      <w:r w:rsidRPr="00D92425">
        <w:rPr>
          <w:rFonts w:ascii="Palatino Linotype" w:hAnsi="Palatino Linotype"/>
          <w:color w:val="000000" w:themeColor="text1"/>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 </w:t>
      </w:r>
    </w:p>
    <w:p w:rsidR="005B5F6D" w:rsidRPr="00D92425" w:rsidRDefault="005B5F6D" w:rsidP="004A4F3B">
      <w:pPr>
        <w:spacing w:line="360" w:lineRule="auto"/>
        <w:jc w:val="both"/>
        <w:rPr>
          <w:rFonts w:ascii="Palatino Linotype" w:hAnsi="Palatino Linotype"/>
          <w:color w:val="000000" w:themeColor="text1"/>
        </w:rPr>
      </w:pP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color w:val="000000" w:themeColor="text1"/>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w:t>
      </w:r>
      <w:r w:rsidR="00265363" w:rsidRPr="00D92425">
        <w:rPr>
          <w:rFonts w:ascii="Palatino Linotype" w:hAnsi="Palatino Linotype"/>
          <w:color w:val="000000" w:themeColor="text1"/>
        </w:rPr>
        <w:t>acredita tener un interés jurídico</w:t>
      </w:r>
      <w:r w:rsidRPr="00D92425">
        <w:rPr>
          <w:rFonts w:ascii="Palatino Linotype" w:hAnsi="Palatino Linotype"/>
          <w:color w:val="000000" w:themeColor="text1"/>
        </w:rPr>
        <w:t xml:space="preserve"> de los datos a los que se desea tener acceso</w:t>
      </w:r>
      <w:r w:rsidR="00265363" w:rsidRPr="00D92425">
        <w:rPr>
          <w:rFonts w:ascii="Palatino Linotype" w:hAnsi="Palatino Linotype"/>
          <w:color w:val="000000" w:themeColor="text1"/>
        </w:rPr>
        <w:t>, tratándose de datos personales concernientes a personas fallecidas</w:t>
      </w:r>
      <w:r w:rsidRPr="00D92425">
        <w:rPr>
          <w:rFonts w:ascii="Palatino Linotype" w:hAnsi="Palatino Linotype"/>
          <w:color w:val="000000" w:themeColor="text1"/>
        </w:rPr>
        <w:t xml:space="preserve">, pues de haber accedido la hoy </w:t>
      </w:r>
      <w:r w:rsidRPr="00D92425">
        <w:rPr>
          <w:rFonts w:ascii="Palatino Linotype" w:hAnsi="Palatino Linotype"/>
          <w:b/>
          <w:color w:val="000000" w:themeColor="text1"/>
        </w:rPr>
        <w:t xml:space="preserve">RECURRENTE </w:t>
      </w:r>
      <w:r w:rsidRPr="00D92425">
        <w:rPr>
          <w:rFonts w:ascii="Palatino Linotype" w:hAnsi="Palatino Linotype"/>
          <w:color w:val="000000" w:themeColor="text1"/>
        </w:rPr>
        <w:t xml:space="preserve">para acudir a la conciliación, evidentemente se acreditaría como la </w:t>
      </w:r>
      <w:r w:rsidR="00265363" w:rsidRPr="00D92425">
        <w:rPr>
          <w:rFonts w:ascii="Palatino Linotype" w:hAnsi="Palatino Linotype"/>
          <w:color w:val="000000" w:themeColor="text1"/>
        </w:rPr>
        <w:t>persona que puede ejercer los derechos ARCO</w:t>
      </w:r>
      <w:r w:rsidRPr="00D92425">
        <w:rPr>
          <w:rFonts w:ascii="Palatino Linotype" w:hAnsi="Palatino Linotype"/>
          <w:color w:val="000000" w:themeColor="text1"/>
        </w:rPr>
        <w:t xml:space="preserve">, y tanto el </w:t>
      </w:r>
      <w:r w:rsidRPr="00D92425">
        <w:rPr>
          <w:rFonts w:ascii="Palatino Linotype" w:hAnsi="Palatino Linotype"/>
          <w:b/>
          <w:color w:val="000000" w:themeColor="text1"/>
        </w:rPr>
        <w:t>SUJETO OBLIGADO</w:t>
      </w:r>
      <w:r w:rsidRPr="00D92425">
        <w:rPr>
          <w:rFonts w:ascii="Palatino Linotype" w:hAnsi="Palatino Linotype"/>
          <w:color w:val="000000" w:themeColor="text1"/>
        </w:rPr>
        <w:t xml:space="preserve"> como este Instituto se habrían allegado de elementos que dieran convicción de lo hecho mención, situación que no se materializó debido a que </w:t>
      </w:r>
      <w:r w:rsidRPr="00D92425">
        <w:rPr>
          <w:rFonts w:ascii="Palatino Linotype" w:hAnsi="Palatino Linotype"/>
          <w:b/>
          <w:color w:val="000000" w:themeColor="text1"/>
        </w:rPr>
        <w:t>l</w:t>
      </w:r>
      <w:r w:rsidR="00154C45" w:rsidRPr="00D92425">
        <w:rPr>
          <w:rFonts w:ascii="Palatino Linotype" w:hAnsi="Palatino Linotype"/>
          <w:b/>
          <w:color w:val="000000" w:themeColor="text1"/>
        </w:rPr>
        <w:t>a</w:t>
      </w:r>
      <w:r w:rsidRPr="00D92425">
        <w:rPr>
          <w:rFonts w:ascii="Palatino Linotype" w:hAnsi="Palatino Linotype"/>
          <w:b/>
          <w:color w:val="000000" w:themeColor="text1"/>
        </w:rPr>
        <w:t xml:space="preserve"> RECURRENTE </w:t>
      </w:r>
      <w:r w:rsidRPr="00D92425">
        <w:rPr>
          <w:rFonts w:ascii="Palatino Linotype" w:hAnsi="Palatino Linotype"/>
          <w:color w:val="000000" w:themeColor="text1"/>
        </w:rPr>
        <w:t>no hizo manifiesta su voluntad de conciliar.</w:t>
      </w:r>
    </w:p>
    <w:p w:rsidR="005B5F6D" w:rsidRPr="00D92425" w:rsidRDefault="005B5F6D" w:rsidP="004A4F3B">
      <w:pPr>
        <w:rPr>
          <w:rFonts w:ascii="Palatino Linotype" w:hAnsi="Palatino Linotype"/>
          <w:color w:val="000000" w:themeColor="text1"/>
        </w:rPr>
      </w:pP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color w:val="000000" w:themeColor="text1"/>
        </w:rPr>
        <w:t xml:space="preserve">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w:t>
      </w:r>
      <w:r w:rsidRPr="00D92425">
        <w:rPr>
          <w:rFonts w:ascii="Palatino Linotype" w:hAnsi="Palatino Linotype"/>
          <w:color w:val="000000" w:themeColor="text1"/>
        </w:rPr>
        <w:lastRenderedPageBreak/>
        <w:t>otras personas en público o en privado, en general para acceder a ciertos recursos o como resulta del caso concreto de la obtención de información y datos personales a nombre de esa persona.</w:t>
      </w:r>
    </w:p>
    <w:p w:rsidR="005B5F6D" w:rsidRPr="00D92425" w:rsidRDefault="005B5F6D" w:rsidP="004A4F3B">
      <w:pPr>
        <w:rPr>
          <w:rFonts w:ascii="Palatino Linotype" w:hAnsi="Palatino Linotype"/>
          <w:color w:val="000000" w:themeColor="text1"/>
        </w:rPr>
      </w:pP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b/>
          <w:color w:val="000000" w:themeColor="text1"/>
        </w:rPr>
        <w:t>Por ello, no basta con adjuntar una identificación en este caso vía SARCOEM,</w:t>
      </w:r>
      <w:r w:rsidRPr="00D92425">
        <w:rPr>
          <w:rFonts w:ascii="Palatino Linotype" w:hAnsi="Palatino Linotype"/>
          <w:color w:val="000000" w:themeColor="text1"/>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5B5F6D" w:rsidRPr="00D92425" w:rsidRDefault="005B5F6D" w:rsidP="004A4F3B">
      <w:pPr>
        <w:spacing w:line="360" w:lineRule="auto"/>
        <w:jc w:val="both"/>
        <w:rPr>
          <w:rFonts w:ascii="Palatino Linotype" w:hAnsi="Palatino Linotype"/>
          <w:color w:val="000000" w:themeColor="text1"/>
        </w:rPr>
      </w:pP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color w:val="000000" w:themeColor="text1"/>
        </w:rPr>
        <w:t xml:space="preserve">De lo que adjuntar un archivo fotográfico o escaneado a una solicitud de acceso a datos, no basta para dar total acceso a cualquier dato personal que se requiera vía </w:t>
      </w:r>
      <w:r w:rsidRPr="00D92425">
        <w:rPr>
          <w:rFonts w:ascii="Palatino Linotype" w:hAnsi="Palatino Linotype"/>
          <w:b/>
          <w:color w:val="000000" w:themeColor="text1"/>
        </w:rPr>
        <w:t>SARCOEM</w:t>
      </w:r>
      <w:r w:rsidRPr="00D92425">
        <w:rPr>
          <w:rFonts w:ascii="Palatino Linotype" w:hAnsi="Palatino Linotype"/>
          <w:color w:val="000000" w:themeColor="text1"/>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rsidR="005B5F6D" w:rsidRPr="00D92425" w:rsidRDefault="005B5F6D" w:rsidP="004A4F3B">
      <w:pPr>
        <w:rPr>
          <w:rFonts w:ascii="Palatino Linotype" w:hAnsi="Palatino Linotype"/>
          <w:color w:val="000000" w:themeColor="text1"/>
        </w:rPr>
      </w:pPr>
    </w:p>
    <w:p w:rsidR="005B5F6D" w:rsidRPr="00D92425" w:rsidRDefault="00DF0D09" w:rsidP="004A4F3B">
      <w:pPr>
        <w:numPr>
          <w:ilvl w:val="0"/>
          <w:numId w:val="1"/>
        </w:numPr>
        <w:spacing w:line="360" w:lineRule="auto"/>
        <w:ind w:left="0" w:firstLine="0"/>
        <w:jc w:val="both"/>
        <w:rPr>
          <w:rFonts w:ascii="Palatino Linotype" w:hAnsi="Palatino Linotype"/>
          <w:color w:val="000000" w:themeColor="text1"/>
        </w:rPr>
      </w:pPr>
      <w:r w:rsidRPr="00D92425">
        <w:rPr>
          <w:rFonts w:ascii="Palatino Linotype" w:hAnsi="Palatino Linotype"/>
          <w:color w:val="000000" w:themeColor="text1"/>
        </w:rPr>
        <w:t>Sirve de apoyo a lo anterior por analogía el criterio</w:t>
      </w:r>
      <w:r w:rsidR="00265363" w:rsidRPr="00D92425">
        <w:rPr>
          <w:rFonts w:ascii="Palatino Linotype" w:hAnsi="Palatino Linotype"/>
          <w:color w:val="000000" w:themeColor="text1"/>
        </w:rPr>
        <w:t xml:space="preserve"> orientador</w:t>
      </w:r>
      <w:r w:rsidRPr="00D92425">
        <w:rPr>
          <w:rFonts w:ascii="Palatino Linotype" w:hAnsi="Palatino Linotype"/>
          <w:color w:val="000000" w:themeColor="text1"/>
        </w:rPr>
        <w:t xml:space="preserve"> 1/18 emitido por el Instituto Nacional de Transparencia, Acceso a la Información y Protección de Datos Personales que es del tenor literal siguiente:</w:t>
      </w:r>
    </w:p>
    <w:p w:rsidR="005B5F6D" w:rsidRPr="00D92425" w:rsidRDefault="00DF0D09" w:rsidP="004A4F3B">
      <w:pPr>
        <w:pStyle w:val="Prrafodelista"/>
        <w:ind w:left="0"/>
        <w:jc w:val="both"/>
        <w:rPr>
          <w:rFonts w:ascii="Palatino Linotype" w:hAnsi="Palatino Linotype" w:cs="Arial"/>
          <w:i/>
          <w:iCs/>
          <w:color w:val="000000" w:themeColor="text1"/>
        </w:rPr>
      </w:pPr>
      <w:r w:rsidRPr="00D92425">
        <w:rPr>
          <w:rFonts w:ascii="Palatino Linotype" w:hAnsi="Palatino Linotype" w:cs="Arial"/>
          <w:b/>
          <w:bCs/>
          <w:i/>
          <w:iCs/>
          <w:color w:val="000000" w:themeColor="text1"/>
        </w:rPr>
        <w:t>Entrega de datos personales a través de medios electrónicos</w:t>
      </w:r>
      <w:r w:rsidRPr="00D92425">
        <w:rPr>
          <w:rFonts w:ascii="Palatino Linotype" w:hAnsi="Palatino Linotype" w:cs="Arial"/>
          <w:i/>
          <w:iCs/>
          <w:color w:val="000000" w:themeColor="text1"/>
        </w:rPr>
        <w:t xml:space="preserve">. La entrega de datos personales a través del portal de la Plataforma Nacional de Transparencia, correo electrónico o cualquier otro medio similar </w:t>
      </w:r>
      <w:r w:rsidRPr="00D92425">
        <w:rPr>
          <w:rFonts w:ascii="Palatino Linotype" w:hAnsi="Palatino Linotype"/>
          <w:i/>
          <w:color w:val="000000" w:themeColor="text1"/>
        </w:rPr>
        <w:t>resulta</w:t>
      </w:r>
      <w:r w:rsidRPr="00D92425">
        <w:rPr>
          <w:rFonts w:ascii="Palatino Linotype" w:hAnsi="Palatino Linotype" w:cs="Arial"/>
          <w:i/>
          <w:iCs/>
          <w:color w:val="000000" w:themeColor="text1"/>
        </w:rPr>
        <w:t xml:space="preserve"> improcedente, sin que los sujetos obligados hayan corroborado previamente la identidad del titular.</w:t>
      </w:r>
    </w:p>
    <w:p w:rsidR="005B5F6D" w:rsidRPr="00D92425" w:rsidRDefault="005B5F6D" w:rsidP="004A4F3B">
      <w:pPr>
        <w:spacing w:line="360" w:lineRule="auto"/>
        <w:jc w:val="both"/>
        <w:rPr>
          <w:rFonts w:ascii="Palatino Linotype" w:eastAsia="Calibri" w:hAnsi="Palatino Linotype" w:cs="Tahoma"/>
          <w:color w:val="000000" w:themeColor="text1"/>
        </w:rPr>
      </w:pPr>
    </w:p>
    <w:p w:rsidR="005B5F6D" w:rsidRPr="00D92425" w:rsidRDefault="00DF0D0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2425">
        <w:rPr>
          <w:rFonts w:ascii="Palatino Linotype" w:hAnsi="Palatino Linotype"/>
          <w:color w:val="000000" w:themeColor="text1"/>
        </w:rPr>
        <w:lastRenderedPageBreak/>
        <w:t>En atención a las consideraciones señaladas, este Órgano Garante determina ordenar la entrega de la documentación solicitada por el particular, previa acreditación de la personalidad.</w:t>
      </w:r>
    </w:p>
    <w:p w:rsidR="005B5F6D" w:rsidRPr="004A4F3B" w:rsidRDefault="005B5F6D" w:rsidP="004A4F3B">
      <w:pPr>
        <w:spacing w:line="360" w:lineRule="auto"/>
        <w:jc w:val="both"/>
        <w:rPr>
          <w:rFonts w:ascii="Palatino Linotype" w:eastAsia="Palatino Linotype" w:hAnsi="Palatino Linotype" w:cs="Palatino Linotype"/>
          <w:color w:val="000000" w:themeColor="text1"/>
        </w:rPr>
      </w:pPr>
    </w:p>
    <w:p w:rsidR="005B5F6D" w:rsidRDefault="00DF0D09" w:rsidP="004A4F3B">
      <w:pPr>
        <w:numPr>
          <w:ilvl w:val="0"/>
          <w:numId w:val="1"/>
        </w:numPr>
        <w:spacing w:line="360" w:lineRule="auto"/>
        <w:ind w:left="0" w:firstLine="0"/>
        <w:jc w:val="both"/>
        <w:rPr>
          <w:rFonts w:ascii="Palatino Linotype" w:hAnsi="Palatino Linotype"/>
          <w:color w:val="000000" w:themeColor="text1"/>
        </w:rPr>
      </w:pPr>
      <w:r w:rsidRPr="004A4F3B">
        <w:rPr>
          <w:rFonts w:ascii="Palatino Linotype" w:hAnsi="Palatino Linotype"/>
          <w:color w:val="000000" w:themeColor="text1"/>
        </w:rPr>
        <w:t xml:space="preserve">Con base en todo lo expuesto, </w:t>
      </w:r>
      <w:r w:rsidR="000117F0" w:rsidRPr="004A4F3B">
        <w:rPr>
          <w:rFonts w:ascii="Palatino Linotype" w:hAnsi="Palatino Linotype"/>
          <w:color w:val="000000" w:themeColor="text1"/>
        </w:rPr>
        <w:t>se</w:t>
      </w:r>
      <w:r w:rsidRPr="004A4F3B">
        <w:rPr>
          <w:rFonts w:ascii="Palatino Linotype" w:hAnsi="Palatino Linotype"/>
          <w:color w:val="000000" w:themeColor="text1"/>
        </w:rPr>
        <w:t xml:space="preserve"> considera</w:t>
      </w:r>
      <w:r w:rsidR="000117F0" w:rsidRPr="004A4F3B">
        <w:rPr>
          <w:rFonts w:ascii="Palatino Linotype" w:hAnsi="Palatino Linotype"/>
          <w:color w:val="000000" w:themeColor="text1"/>
        </w:rPr>
        <w:t>n</w:t>
      </w:r>
      <w:r w:rsidRPr="004A4F3B">
        <w:rPr>
          <w:rFonts w:ascii="Palatino Linotype" w:hAnsi="Palatino Linotype"/>
          <w:color w:val="000000" w:themeColor="text1"/>
        </w:rPr>
        <w:t xml:space="preserve"> fundadas las razones o motivos de inconformidad expuestos por la parte Recurrente y con fundamento en artículo 137, primera hipótesis de la fracción III, de la Ley de Protección de Datos Personales en Posesión de Sujetos Obligados del Estado de México y Municipios, este Instituto considera procedente </w:t>
      </w:r>
      <w:r w:rsidRPr="004A4F3B">
        <w:rPr>
          <w:rFonts w:ascii="Palatino Linotype" w:hAnsi="Palatino Linotype"/>
          <w:b/>
          <w:color w:val="000000" w:themeColor="text1"/>
        </w:rPr>
        <w:t>REVOCAR</w:t>
      </w:r>
      <w:r w:rsidRPr="004A4F3B">
        <w:rPr>
          <w:rFonts w:ascii="Palatino Linotype" w:hAnsi="Palatino Linotype"/>
          <w:color w:val="000000" w:themeColor="text1"/>
        </w:rPr>
        <w:t xml:space="preserve"> la respuesta otorgada por el </w:t>
      </w:r>
      <w:r w:rsidR="00F70CF9" w:rsidRPr="004A4F3B">
        <w:rPr>
          <w:rFonts w:ascii="Palatino Linotype" w:hAnsi="Palatino Linotype"/>
          <w:b/>
          <w:color w:val="000000" w:themeColor="text1"/>
        </w:rPr>
        <w:t>SUJETO OBLIGADO</w:t>
      </w:r>
      <w:r w:rsidRPr="004A4F3B">
        <w:rPr>
          <w:rFonts w:ascii="Palatino Linotype" w:hAnsi="Palatino Linotype"/>
          <w:color w:val="000000" w:themeColor="text1"/>
        </w:rPr>
        <w:t xml:space="preserve"> y ordenar la entrega del soporte documental solicitado.</w:t>
      </w:r>
    </w:p>
    <w:p w:rsidR="00154C45" w:rsidRPr="004A4F3B" w:rsidRDefault="00154C45" w:rsidP="00154C45">
      <w:pPr>
        <w:spacing w:line="360" w:lineRule="auto"/>
        <w:jc w:val="both"/>
        <w:rPr>
          <w:rFonts w:ascii="Palatino Linotype" w:hAnsi="Palatino Linotype"/>
          <w:color w:val="000000" w:themeColor="text1"/>
        </w:rPr>
      </w:pPr>
    </w:p>
    <w:p w:rsidR="005B5F6D" w:rsidRPr="004A4F3B" w:rsidRDefault="00DF0D09" w:rsidP="004A4F3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color w:val="000000" w:themeColor="text1"/>
        </w:rPr>
        <w:t>Por lo expuesto y fundado, este Pleno:</w:t>
      </w:r>
    </w:p>
    <w:p w:rsidR="005B5F6D" w:rsidRPr="004A4F3B" w:rsidRDefault="005B5F6D" w:rsidP="004A4F3B">
      <w:pPr>
        <w:spacing w:line="360" w:lineRule="auto"/>
        <w:contextualSpacing/>
        <w:jc w:val="both"/>
        <w:rPr>
          <w:rFonts w:ascii="Palatino Linotype" w:eastAsia="Calibri" w:hAnsi="Palatino Linotype" w:cs="Tahoma"/>
          <w:bCs/>
          <w:color w:val="000000" w:themeColor="text1"/>
          <w:lang w:eastAsia="en-US"/>
        </w:rPr>
      </w:pPr>
    </w:p>
    <w:p w:rsidR="005B5F6D" w:rsidRPr="004A4F3B" w:rsidRDefault="00DF0D09" w:rsidP="004A4F3B">
      <w:pPr>
        <w:spacing w:line="360" w:lineRule="auto"/>
        <w:contextualSpacing/>
        <w:jc w:val="center"/>
        <w:rPr>
          <w:rFonts w:ascii="Palatino Linotype" w:hAnsi="Palatino Linotype" w:cs="Tahoma"/>
          <w:b/>
          <w:bCs/>
          <w:color w:val="000000" w:themeColor="text1"/>
        </w:rPr>
      </w:pPr>
      <w:r w:rsidRPr="004A4F3B">
        <w:rPr>
          <w:rFonts w:ascii="Palatino Linotype" w:hAnsi="Palatino Linotype" w:cs="Tahoma"/>
          <w:b/>
          <w:bCs/>
          <w:color w:val="000000" w:themeColor="text1"/>
        </w:rPr>
        <w:t>R E S U E L V E</w:t>
      </w:r>
    </w:p>
    <w:p w:rsidR="005B5F6D" w:rsidRPr="004A4F3B" w:rsidRDefault="005B5F6D" w:rsidP="004A4F3B">
      <w:pPr>
        <w:spacing w:line="360" w:lineRule="auto"/>
        <w:contextualSpacing/>
        <w:jc w:val="center"/>
        <w:rPr>
          <w:rFonts w:ascii="Palatino Linotype" w:hAnsi="Palatino Linotype" w:cs="Tahoma"/>
          <w:b/>
          <w:bCs/>
          <w:color w:val="000000" w:themeColor="text1"/>
        </w:rPr>
      </w:pPr>
    </w:p>
    <w:p w:rsidR="005B5F6D" w:rsidRPr="004A4F3B" w:rsidRDefault="00DF0D09" w:rsidP="004A4F3B">
      <w:pPr>
        <w:spacing w:line="360" w:lineRule="auto"/>
        <w:jc w:val="both"/>
        <w:rPr>
          <w:rFonts w:ascii="Palatino Linotype" w:eastAsia="Palatino Linotype" w:hAnsi="Palatino Linotype" w:cs="Palatino Linotype"/>
          <w:b/>
          <w:color w:val="000000" w:themeColor="text1"/>
        </w:rPr>
      </w:pPr>
      <w:r w:rsidRPr="004A4F3B">
        <w:rPr>
          <w:rFonts w:ascii="Palatino Linotype" w:eastAsia="Palatino Linotype" w:hAnsi="Palatino Linotype" w:cs="Palatino Linotype"/>
          <w:b/>
          <w:color w:val="000000" w:themeColor="text1"/>
        </w:rPr>
        <w:t>PRIMERO</w:t>
      </w:r>
      <w:r w:rsidRPr="004A4F3B">
        <w:rPr>
          <w:rFonts w:ascii="Palatino Linotype" w:eastAsia="Palatino Linotype" w:hAnsi="Palatino Linotype" w:cs="Palatino Linotype"/>
          <w:color w:val="000000" w:themeColor="text1"/>
        </w:rPr>
        <w:t>. Resultan fundadas las</w:t>
      </w:r>
      <w:r w:rsidRPr="004A4F3B">
        <w:rPr>
          <w:rFonts w:ascii="Palatino Linotype" w:eastAsia="Palatino Linotype" w:hAnsi="Palatino Linotype" w:cs="Palatino Linotype"/>
          <w:b/>
          <w:color w:val="000000" w:themeColor="text1"/>
        </w:rPr>
        <w:t xml:space="preserve"> </w:t>
      </w:r>
      <w:r w:rsidRPr="004A4F3B">
        <w:rPr>
          <w:rFonts w:ascii="Palatino Linotype" w:eastAsia="Palatino Linotype" w:hAnsi="Palatino Linotype" w:cs="Palatino Linotype"/>
          <w:color w:val="000000" w:themeColor="text1"/>
        </w:rPr>
        <w:t xml:space="preserve">razones o motivos de inconformidad hechos valer en el Recurso de Revisión </w:t>
      </w:r>
      <w:r w:rsidR="00F70CF9" w:rsidRPr="004A4F3B">
        <w:rPr>
          <w:rFonts w:ascii="Palatino Linotype" w:eastAsia="Palatino Linotype" w:hAnsi="Palatino Linotype" w:cs="Palatino Linotype"/>
          <w:b/>
          <w:color w:val="000000" w:themeColor="text1"/>
        </w:rPr>
        <w:t>04368</w:t>
      </w:r>
      <w:r w:rsidR="000117F0" w:rsidRPr="004A4F3B">
        <w:rPr>
          <w:rFonts w:ascii="Palatino Linotype" w:eastAsia="Palatino Linotype" w:hAnsi="Palatino Linotype" w:cs="Palatino Linotype"/>
          <w:b/>
          <w:color w:val="000000" w:themeColor="text1"/>
        </w:rPr>
        <w:t>/INFOEM/AD/RR/2025</w:t>
      </w:r>
      <w:r w:rsidRPr="004A4F3B">
        <w:rPr>
          <w:rFonts w:ascii="Palatino Linotype" w:eastAsia="Palatino Linotype" w:hAnsi="Palatino Linotype" w:cs="Palatino Linotype"/>
          <w:b/>
          <w:color w:val="000000" w:themeColor="text1"/>
        </w:rPr>
        <w:t xml:space="preserve">, </w:t>
      </w:r>
      <w:r w:rsidRPr="004A4F3B">
        <w:rPr>
          <w:rFonts w:ascii="Palatino Linotype" w:eastAsia="Palatino Linotype" w:hAnsi="Palatino Linotype" w:cs="Palatino Linotype"/>
          <w:color w:val="000000" w:themeColor="text1"/>
        </w:rPr>
        <w:t xml:space="preserve">en términos del </w:t>
      </w:r>
      <w:r w:rsidRPr="004A4F3B">
        <w:rPr>
          <w:rFonts w:ascii="Palatino Linotype" w:eastAsia="Palatino Linotype" w:hAnsi="Palatino Linotype" w:cs="Palatino Linotype"/>
          <w:b/>
          <w:color w:val="000000" w:themeColor="text1"/>
        </w:rPr>
        <w:t>Considerando</w:t>
      </w:r>
      <w:r w:rsidRPr="004A4F3B">
        <w:rPr>
          <w:rFonts w:ascii="Palatino Linotype" w:eastAsia="Palatino Linotype" w:hAnsi="Palatino Linotype" w:cs="Palatino Linotype"/>
          <w:color w:val="000000" w:themeColor="text1"/>
        </w:rPr>
        <w:t xml:space="preserve"> </w:t>
      </w:r>
      <w:r w:rsidRPr="004A4F3B">
        <w:rPr>
          <w:rFonts w:ascii="Palatino Linotype" w:eastAsia="Palatino Linotype" w:hAnsi="Palatino Linotype" w:cs="Palatino Linotype"/>
          <w:b/>
          <w:color w:val="000000" w:themeColor="text1"/>
        </w:rPr>
        <w:t xml:space="preserve">TERCERO </w:t>
      </w:r>
      <w:r w:rsidRPr="004A4F3B">
        <w:rPr>
          <w:rFonts w:ascii="Palatino Linotype" w:eastAsia="Palatino Linotype" w:hAnsi="Palatino Linotype" w:cs="Palatino Linotype"/>
          <w:color w:val="000000" w:themeColor="text1"/>
        </w:rPr>
        <w:t>de la presente Resolución</w:t>
      </w:r>
      <w:r w:rsidRPr="004A4F3B">
        <w:rPr>
          <w:rFonts w:ascii="Palatino Linotype" w:eastAsia="Palatino Linotype" w:hAnsi="Palatino Linotype" w:cs="Palatino Linotype"/>
          <w:b/>
          <w:color w:val="000000" w:themeColor="text1"/>
        </w:rPr>
        <w:t>.</w:t>
      </w:r>
    </w:p>
    <w:p w:rsidR="005B5F6D" w:rsidRPr="004A4F3B" w:rsidRDefault="005B5F6D" w:rsidP="004A4F3B">
      <w:pPr>
        <w:spacing w:line="360" w:lineRule="auto"/>
        <w:jc w:val="both"/>
        <w:rPr>
          <w:rFonts w:ascii="Palatino Linotype" w:eastAsia="Palatino Linotype" w:hAnsi="Palatino Linotype" w:cs="Palatino Linotype"/>
          <w:b/>
          <w:color w:val="000000" w:themeColor="text1"/>
        </w:rPr>
      </w:pPr>
    </w:p>
    <w:p w:rsidR="005B5F6D" w:rsidRPr="004A4F3B" w:rsidRDefault="00DF0D09" w:rsidP="004A4F3B">
      <w:pPr>
        <w:spacing w:line="360" w:lineRule="auto"/>
        <w:jc w:val="both"/>
        <w:rPr>
          <w:rFonts w:ascii="Palatino Linotype" w:eastAsia="Palatino Linotype" w:hAnsi="Palatino Linotype" w:cs="Palatino Linotype"/>
          <w:color w:val="000000" w:themeColor="text1"/>
        </w:rPr>
      </w:pPr>
      <w:r w:rsidRPr="004A4F3B">
        <w:rPr>
          <w:rFonts w:ascii="Palatino Linotype" w:eastAsia="Palatino Linotype" w:hAnsi="Palatino Linotype" w:cs="Palatino Linotype"/>
          <w:b/>
          <w:color w:val="000000" w:themeColor="text1"/>
        </w:rPr>
        <w:t xml:space="preserve">SEGUNDO. </w:t>
      </w:r>
      <w:r w:rsidRPr="004A4F3B">
        <w:rPr>
          <w:rFonts w:ascii="Palatino Linotype" w:eastAsia="Palatino Linotype" w:hAnsi="Palatino Linotype" w:cs="Palatino Linotype"/>
          <w:color w:val="000000" w:themeColor="text1"/>
        </w:rPr>
        <w:t xml:space="preserve">Se </w:t>
      </w:r>
      <w:r w:rsidRPr="004A4F3B">
        <w:rPr>
          <w:rFonts w:ascii="Palatino Linotype" w:eastAsia="Palatino Linotype" w:hAnsi="Palatino Linotype" w:cs="Palatino Linotype"/>
          <w:b/>
          <w:color w:val="000000" w:themeColor="text1"/>
        </w:rPr>
        <w:t xml:space="preserve">REVOCA </w:t>
      </w:r>
      <w:r w:rsidRPr="004A4F3B">
        <w:rPr>
          <w:rFonts w:ascii="Palatino Linotype" w:eastAsia="Palatino Linotype" w:hAnsi="Palatino Linotype" w:cs="Palatino Linotype"/>
          <w:color w:val="000000" w:themeColor="text1"/>
        </w:rPr>
        <w:t>la respuesta emitida por</w:t>
      </w:r>
      <w:r w:rsidR="00154C45">
        <w:rPr>
          <w:rFonts w:ascii="Palatino Linotype" w:eastAsia="Palatino Linotype" w:hAnsi="Palatino Linotype" w:cs="Palatino Linotype"/>
          <w:color w:val="000000" w:themeColor="text1"/>
        </w:rPr>
        <w:t xml:space="preserve"> el</w:t>
      </w:r>
      <w:r w:rsidRPr="004A4F3B">
        <w:rPr>
          <w:rFonts w:ascii="Palatino Linotype" w:eastAsia="Palatino Linotype" w:hAnsi="Palatino Linotype" w:cs="Palatino Linotype"/>
          <w:color w:val="000000" w:themeColor="text1"/>
        </w:rPr>
        <w:t xml:space="preserve"> </w:t>
      </w:r>
      <w:r w:rsidR="00F70CF9" w:rsidRPr="004A4F3B">
        <w:rPr>
          <w:rFonts w:ascii="Palatino Linotype" w:eastAsia="Palatino Linotype" w:hAnsi="Palatino Linotype" w:cs="Palatino Linotype"/>
          <w:b/>
          <w:bCs/>
          <w:color w:val="000000" w:themeColor="text1"/>
        </w:rPr>
        <w:t>SUJETO OBLIGADO</w:t>
      </w:r>
      <w:r w:rsidRPr="004A4F3B">
        <w:rPr>
          <w:rFonts w:ascii="Palatino Linotype" w:eastAsia="Palatino Linotype" w:hAnsi="Palatino Linotype" w:cs="Palatino Linotype"/>
          <w:color w:val="000000" w:themeColor="text1"/>
        </w:rPr>
        <w:t xml:space="preserve"> y se </w:t>
      </w:r>
      <w:r w:rsidRPr="004A4F3B">
        <w:rPr>
          <w:rFonts w:ascii="Palatino Linotype" w:eastAsia="Palatino Linotype" w:hAnsi="Palatino Linotype" w:cs="Palatino Linotype"/>
          <w:b/>
          <w:color w:val="000000" w:themeColor="text1"/>
        </w:rPr>
        <w:t>ORDENA</w:t>
      </w:r>
      <w:r w:rsidRPr="004A4F3B">
        <w:rPr>
          <w:rFonts w:ascii="Palatino Linotype" w:eastAsia="Palatino Linotype" w:hAnsi="Palatino Linotype" w:cs="Palatino Linotype"/>
          <w:color w:val="000000" w:themeColor="text1"/>
        </w:rPr>
        <w:t xml:space="preserve"> entregar</w:t>
      </w:r>
      <w:r w:rsidR="0099233D" w:rsidRPr="004A4F3B">
        <w:rPr>
          <w:rFonts w:ascii="Palatino Linotype" w:eastAsia="Palatino Linotype" w:hAnsi="Palatino Linotype" w:cs="Palatino Linotype"/>
          <w:color w:val="000000" w:themeColor="text1"/>
        </w:rPr>
        <w:t>, previa búsqueda exhaustiva,</w:t>
      </w:r>
      <w:r w:rsidRPr="004A4F3B">
        <w:rPr>
          <w:rFonts w:ascii="Palatino Linotype" w:eastAsia="Palatino Linotype" w:hAnsi="Palatino Linotype" w:cs="Palatino Linotype"/>
          <w:color w:val="000000" w:themeColor="text1"/>
        </w:rPr>
        <w:t xml:space="preserve"> </w:t>
      </w:r>
      <w:r w:rsidR="000117F0" w:rsidRPr="004A4F3B">
        <w:rPr>
          <w:rFonts w:ascii="Palatino Linotype" w:eastAsia="Palatino Linotype" w:hAnsi="Palatino Linotype" w:cs="Palatino Linotype"/>
          <w:color w:val="000000" w:themeColor="text1"/>
        </w:rPr>
        <w:t>en copias simples</w:t>
      </w:r>
      <w:r w:rsidRPr="004A4F3B">
        <w:rPr>
          <w:rFonts w:ascii="Palatino Linotype" w:eastAsia="Palatino Linotype" w:hAnsi="Palatino Linotype" w:cs="Palatino Linotype"/>
          <w:color w:val="000000" w:themeColor="text1"/>
        </w:rPr>
        <w:t xml:space="preserve">, previa acreditación de identidad y personalidad, </w:t>
      </w:r>
      <w:r w:rsidR="00714E20" w:rsidRPr="004A4F3B">
        <w:rPr>
          <w:rFonts w:ascii="Palatino Linotype" w:eastAsia="Palatino Linotype" w:hAnsi="Palatino Linotype" w:cs="Palatino Linotype"/>
          <w:color w:val="000000" w:themeColor="text1"/>
        </w:rPr>
        <w:t>los siguientes datos personales</w:t>
      </w:r>
      <w:r w:rsidRPr="004A4F3B">
        <w:rPr>
          <w:rFonts w:ascii="Palatino Linotype" w:eastAsia="Palatino Linotype" w:hAnsi="Palatino Linotype" w:cs="Palatino Linotype"/>
          <w:color w:val="000000" w:themeColor="text1"/>
        </w:rPr>
        <w:t>:</w:t>
      </w:r>
    </w:p>
    <w:p w:rsidR="005B5F6D" w:rsidRPr="004A4F3B" w:rsidRDefault="00F70CF9" w:rsidP="004A4F3B">
      <w:pPr>
        <w:tabs>
          <w:tab w:val="left" w:pos="8080"/>
        </w:tabs>
        <w:spacing w:line="360" w:lineRule="auto"/>
        <w:jc w:val="both"/>
        <w:rPr>
          <w:rFonts w:ascii="Palatino Linotype" w:eastAsia="Palatino Linotype" w:hAnsi="Palatino Linotype" w:cs="Palatino Linotype"/>
          <w:b/>
          <w:color w:val="000000" w:themeColor="text1"/>
        </w:rPr>
      </w:pPr>
      <w:r w:rsidRPr="004A4F3B">
        <w:rPr>
          <w:rFonts w:ascii="Palatino Linotype" w:eastAsia="Palatino Linotype" w:hAnsi="Palatino Linotype" w:cs="Palatino Linotype"/>
          <w:b/>
          <w:color w:val="000000" w:themeColor="text1"/>
        </w:rPr>
        <w:t>Oficio número DSPYSV/0386/2025, emitido por la Dirección de Seguridad Pública y Seguridad Vial del Municipio de Atizapán de Zaragoza.</w:t>
      </w:r>
    </w:p>
    <w:p w:rsidR="00F70CF9" w:rsidRPr="004A4F3B" w:rsidRDefault="00F70CF9" w:rsidP="004A4F3B">
      <w:pPr>
        <w:tabs>
          <w:tab w:val="left" w:pos="8080"/>
        </w:tabs>
        <w:spacing w:line="360" w:lineRule="auto"/>
        <w:jc w:val="both"/>
        <w:rPr>
          <w:rFonts w:ascii="Palatino Linotype" w:eastAsia="Palatino Linotype" w:hAnsi="Palatino Linotype" w:cs="Palatino Linotype"/>
          <w:color w:val="000000" w:themeColor="text1"/>
        </w:rPr>
      </w:pPr>
    </w:p>
    <w:p w:rsidR="005B5F6D" w:rsidRPr="004A4F3B" w:rsidRDefault="00DF0D09" w:rsidP="004A4F3B">
      <w:pPr>
        <w:tabs>
          <w:tab w:val="left" w:pos="8080"/>
        </w:tabs>
        <w:spacing w:line="360" w:lineRule="auto"/>
        <w:jc w:val="both"/>
        <w:rPr>
          <w:rFonts w:ascii="Palatino Linotype" w:hAnsi="Palatino Linotype"/>
          <w:color w:val="000000" w:themeColor="text1"/>
        </w:rPr>
      </w:pPr>
      <w:r w:rsidRPr="004A4F3B">
        <w:rPr>
          <w:rFonts w:ascii="Palatino Linotype" w:hAnsi="Palatino Linotype"/>
          <w:color w:val="000000" w:themeColor="text1"/>
        </w:rPr>
        <w:lastRenderedPageBreak/>
        <w:t xml:space="preserve">Para la acreditación de la identidad y entrega de la documentación, la Unidad de Transparencia deberá indicar a la Recurrente, a través del </w:t>
      </w:r>
      <w:r w:rsidRPr="004A4F3B">
        <w:rPr>
          <w:rFonts w:ascii="Palatino Linotype" w:hAnsi="Palatino Linotype"/>
          <w:b/>
          <w:color w:val="000000" w:themeColor="text1"/>
        </w:rPr>
        <w:t>SARCOEM</w:t>
      </w:r>
      <w:r w:rsidR="000117F0" w:rsidRPr="004A4F3B">
        <w:rPr>
          <w:rFonts w:ascii="Palatino Linotype" w:hAnsi="Palatino Linotype"/>
          <w:b/>
          <w:color w:val="000000" w:themeColor="text1"/>
        </w:rPr>
        <w:t>,</w:t>
      </w:r>
      <w:r w:rsidRPr="004A4F3B">
        <w:rPr>
          <w:rFonts w:ascii="Palatino Linotype" w:hAnsi="Palatino Linotype"/>
          <w:b/>
          <w:color w:val="000000" w:themeColor="text1"/>
        </w:rPr>
        <w:t xml:space="preserve"> </w:t>
      </w:r>
      <w:r w:rsidRPr="004A4F3B">
        <w:rPr>
          <w:rFonts w:ascii="Palatino Linotype" w:hAnsi="Palatino Linotype"/>
          <w:color w:val="000000" w:themeColor="text1"/>
        </w:rPr>
        <w:t>el domicilio, los días y horarios de atención, así como el nombre del s</w:t>
      </w:r>
      <w:r w:rsidR="00C077E1" w:rsidRPr="004A4F3B">
        <w:rPr>
          <w:rFonts w:ascii="Palatino Linotype" w:hAnsi="Palatino Linotype"/>
          <w:color w:val="000000" w:themeColor="text1"/>
        </w:rPr>
        <w:t xml:space="preserve">ervidor público que le atenderá, </w:t>
      </w:r>
      <w:r w:rsidR="00C077E1" w:rsidRPr="004A4F3B">
        <w:rPr>
          <w:rFonts w:ascii="Palatino Linotype" w:eastAsia="Calibri" w:hAnsi="Palatino Linotype" w:cs="Arial"/>
          <w:color w:val="000000" w:themeColor="text1"/>
        </w:rPr>
        <w:t>así como el periodo durante el cual quedará a su disposición la documentación conforme a lo dispuesto por el artículo 118 de la Ley de Protección de Datos Personales en Posesión de Sujetos Obligados del Estado de México y Municipios.</w:t>
      </w:r>
    </w:p>
    <w:p w:rsidR="005B5F6D" w:rsidRPr="004A4F3B" w:rsidRDefault="005B5F6D" w:rsidP="004A4F3B">
      <w:pPr>
        <w:shd w:val="clear" w:color="auto" w:fill="FFFFFF"/>
        <w:spacing w:line="360" w:lineRule="auto"/>
        <w:jc w:val="both"/>
        <w:rPr>
          <w:rFonts w:ascii="Palatino Linotype" w:hAnsi="Palatino Linotype"/>
          <w:b/>
          <w:color w:val="000000" w:themeColor="text1"/>
        </w:rPr>
      </w:pPr>
    </w:p>
    <w:p w:rsidR="005B5F6D" w:rsidRPr="004A4F3B" w:rsidRDefault="00DF0D09" w:rsidP="004A4F3B">
      <w:pPr>
        <w:shd w:val="clear" w:color="auto" w:fill="FFFFFF"/>
        <w:spacing w:line="360" w:lineRule="auto"/>
        <w:jc w:val="both"/>
        <w:rPr>
          <w:rFonts w:ascii="Palatino Linotype" w:hAnsi="Palatino Linotype"/>
          <w:color w:val="000000" w:themeColor="text1"/>
        </w:rPr>
      </w:pPr>
      <w:r w:rsidRPr="004A4F3B">
        <w:rPr>
          <w:rFonts w:ascii="Palatino Linotype" w:hAnsi="Palatino Linotype"/>
          <w:b/>
          <w:color w:val="000000" w:themeColor="text1"/>
        </w:rPr>
        <w:t>TERCERO</w:t>
      </w:r>
      <w:r w:rsidRPr="004A4F3B">
        <w:rPr>
          <w:rFonts w:ascii="Palatino Linotype" w:hAnsi="Palatino Linotype"/>
          <w:color w:val="000000" w:themeColor="text1"/>
        </w:rPr>
        <w:t xml:space="preserve">. </w:t>
      </w:r>
      <w:r w:rsidRPr="004A4F3B">
        <w:rPr>
          <w:rFonts w:ascii="Palatino Linotype" w:hAnsi="Palatino Linotype"/>
          <w:b/>
          <w:color w:val="000000" w:themeColor="text1"/>
        </w:rPr>
        <w:t>NOTIFÍQUESE</w:t>
      </w:r>
      <w:r w:rsidRPr="004A4F3B">
        <w:rPr>
          <w:rFonts w:ascii="Palatino Linotype" w:hAnsi="Palatino Linotype"/>
          <w:color w:val="000000" w:themeColor="text1"/>
        </w:rPr>
        <w:t xml:space="preserve"> la presente resolución al Titular de la Unidad de Transparencia del </w:t>
      </w:r>
      <w:r w:rsidR="00F70CF9" w:rsidRPr="004A4F3B">
        <w:rPr>
          <w:rFonts w:ascii="Palatino Linotype" w:hAnsi="Palatino Linotype"/>
          <w:b/>
          <w:color w:val="000000" w:themeColor="text1"/>
        </w:rPr>
        <w:t>SUJETO OBLIGADO</w:t>
      </w:r>
      <w:r w:rsidRPr="004A4F3B">
        <w:rPr>
          <w:rFonts w:ascii="Palatino Linotype" w:hAnsi="Palatino Linotype"/>
          <w:color w:val="000000" w:themeColor="text1"/>
        </w:rPr>
        <w:t xml:space="preserve"> vía Sistema de Acceso, Rectificación, Cancelación y Oposición de Datos Personales del Estado de México (</w:t>
      </w:r>
      <w:r w:rsidRPr="004A4F3B">
        <w:rPr>
          <w:rFonts w:ascii="Palatino Linotype" w:hAnsi="Palatino Linotype"/>
          <w:b/>
          <w:color w:val="000000" w:themeColor="text1"/>
        </w:rPr>
        <w:t>SARCOEM</w:t>
      </w:r>
      <w:r w:rsidRPr="004A4F3B">
        <w:rPr>
          <w:rFonts w:ascii="Palatino Linotype" w:hAnsi="Palatino Linotype"/>
          <w:color w:val="000000" w:themeColor="text1"/>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Pr="00154C45">
        <w:rPr>
          <w:rFonts w:ascii="Palatino Linotype" w:hAnsi="Palatino Linotype"/>
          <w:b/>
          <w:color w:val="000000" w:themeColor="text1"/>
        </w:rPr>
        <w:t>dé cumplimiento a lo ordenado dentro del plazo de diez días hábiles</w:t>
      </w:r>
      <w:r w:rsidRPr="004A4F3B">
        <w:rPr>
          <w:rFonts w:ascii="Palatino Linotype" w:hAnsi="Palatino Linotype"/>
          <w:color w:val="000000" w:themeColor="text1"/>
        </w:rPr>
        <w:t>,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5B5F6D" w:rsidRPr="004A4F3B" w:rsidRDefault="005B5F6D" w:rsidP="004A4F3B">
      <w:pPr>
        <w:shd w:val="clear" w:color="auto" w:fill="FFFFFF"/>
        <w:spacing w:line="360" w:lineRule="auto"/>
        <w:jc w:val="both"/>
        <w:rPr>
          <w:rFonts w:ascii="Palatino Linotype" w:hAnsi="Palatino Linotype"/>
          <w:color w:val="000000" w:themeColor="text1"/>
        </w:rPr>
      </w:pPr>
    </w:p>
    <w:p w:rsidR="005B5F6D" w:rsidRPr="004A4F3B" w:rsidRDefault="00DF0D09" w:rsidP="004A4F3B">
      <w:pPr>
        <w:shd w:val="clear" w:color="auto" w:fill="FFFFFF"/>
        <w:spacing w:line="360" w:lineRule="auto"/>
        <w:jc w:val="both"/>
        <w:rPr>
          <w:rFonts w:ascii="Palatino Linotype" w:hAnsi="Palatino Linotype"/>
          <w:color w:val="000000" w:themeColor="text1"/>
        </w:rPr>
      </w:pPr>
      <w:r w:rsidRPr="004A4F3B">
        <w:rPr>
          <w:rFonts w:ascii="Palatino Linotype" w:hAnsi="Palatino Linotype"/>
          <w:color w:val="000000" w:themeColor="text1"/>
        </w:rPr>
        <w:t xml:space="preserve">De conformidad con el artículo 198 de la Ley de Transparencia y Acceso a la Información Pública del Estado de México y Municipios, de considerarlo procedente, el </w:t>
      </w:r>
      <w:r w:rsidR="00F70CF9" w:rsidRPr="004A4F3B">
        <w:rPr>
          <w:rFonts w:ascii="Palatino Linotype" w:hAnsi="Palatino Linotype"/>
          <w:b/>
          <w:color w:val="000000" w:themeColor="text1"/>
        </w:rPr>
        <w:t>SUJETO OBLIGADO</w:t>
      </w:r>
      <w:r w:rsidRPr="004A4F3B">
        <w:rPr>
          <w:rFonts w:ascii="Palatino Linotype" w:hAnsi="Palatino Linotype"/>
          <w:color w:val="000000" w:themeColor="text1"/>
        </w:rPr>
        <w:t xml:space="preserve"> de manera fundada y motivada, podrá solicitar una ampliación de plazo para el cumplimiento de la presente resolución</w:t>
      </w:r>
    </w:p>
    <w:p w:rsidR="005B5F6D" w:rsidRPr="004A4F3B" w:rsidRDefault="00DF0D09" w:rsidP="004A4F3B">
      <w:pPr>
        <w:shd w:val="clear" w:color="auto" w:fill="FFFFFF"/>
        <w:spacing w:line="360" w:lineRule="auto"/>
        <w:jc w:val="both"/>
        <w:rPr>
          <w:rFonts w:ascii="Palatino Linotype" w:eastAsia="Palatino Linotype" w:hAnsi="Palatino Linotype" w:cs="Palatino Linotype"/>
          <w:color w:val="000000" w:themeColor="text1"/>
        </w:rPr>
      </w:pPr>
      <w:r w:rsidRPr="004A4F3B">
        <w:rPr>
          <w:rFonts w:ascii="Palatino Linotype" w:hAnsi="Palatino Linotype"/>
          <w:b/>
          <w:color w:val="000000" w:themeColor="text1"/>
        </w:rPr>
        <w:lastRenderedPageBreak/>
        <w:t>CUARTO. NOTIFÍQUESE</w:t>
      </w:r>
      <w:r w:rsidRPr="004A4F3B">
        <w:rPr>
          <w:rFonts w:ascii="Palatino Linotype" w:hAnsi="Palatino Linotype"/>
          <w:color w:val="000000" w:themeColor="text1"/>
        </w:rPr>
        <w:t xml:space="preserve"> a la parte </w:t>
      </w:r>
      <w:r w:rsidRPr="004A4F3B">
        <w:rPr>
          <w:rFonts w:ascii="Palatino Linotype" w:hAnsi="Palatino Linotype"/>
          <w:b/>
          <w:color w:val="000000" w:themeColor="text1"/>
        </w:rPr>
        <w:t>Recurrente</w:t>
      </w:r>
      <w:r w:rsidRPr="004A4F3B">
        <w:rPr>
          <w:rFonts w:ascii="Palatino Linotype" w:hAnsi="Palatino Linotype"/>
          <w:color w:val="000000" w:themeColor="text1"/>
        </w:rPr>
        <w:t xml:space="preserve"> a través del Sistema de Acceso, Rectificación, Cancelación y Oposición de Datos Personales del Estado de México (</w:t>
      </w:r>
      <w:r w:rsidRPr="004A4F3B">
        <w:rPr>
          <w:rFonts w:ascii="Palatino Linotype" w:hAnsi="Palatino Linotype"/>
          <w:b/>
          <w:color w:val="000000" w:themeColor="text1"/>
        </w:rPr>
        <w:t>SARCOEM</w:t>
      </w:r>
      <w:r w:rsidRPr="004A4F3B">
        <w:rPr>
          <w:rFonts w:ascii="Palatino Linotype" w:hAnsi="Palatino Linotype"/>
          <w:color w:val="000000" w:themeColor="text1"/>
        </w:rPr>
        <w:t>) la presente resolución.</w:t>
      </w:r>
    </w:p>
    <w:p w:rsidR="005B5F6D" w:rsidRPr="004A4F3B" w:rsidRDefault="005B5F6D" w:rsidP="004A4F3B">
      <w:pPr>
        <w:spacing w:line="360" w:lineRule="auto"/>
        <w:contextualSpacing/>
        <w:jc w:val="both"/>
        <w:rPr>
          <w:rFonts w:ascii="Palatino Linotype" w:hAnsi="Palatino Linotype" w:cs="Arial"/>
          <w:color w:val="000000" w:themeColor="text1"/>
        </w:rPr>
      </w:pPr>
    </w:p>
    <w:p w:rsidR="005B5F6D" w:rsidRPr="004A4F3B" w:rsidRDefault="00DF0D09" w:rsidP="004A4F3B">
      <w:pPr>
        <w:spacing w:line="360" w:lineRule="auto"/>
        <w:contextualSpacing/>
        <w:jc w:val="both"/>
        <w:rPr>
          <w:rFonts w:ascii="Palatino Linotype" w:hAnsi="Palatino Linotype" w:cs="Tahoma"/>
          <w:color w:val="000000" w:themeColor="text1"/>
        </w:rPr>
      </w:pPr>
      <w:r w:rsidRPr="004A4F3B">
        <w:rPr>
          <w:rFonts w:ascii="Palatino Linotype" w:hAnsi="Palatino Linotype" w:cs="Arial"/>
          <w:b/>
          <w:color w:val="000000" w:themeColor="text1"/>
        </w:rPr>
        <w:t xml:space="preserve">QUINTO. HÁGASE </w:t>
      </w:r>
      <w:r w:rsidRPr="004A4F3B">
        <w:rPr>
          <w:rFonts w:ascii="Palatino Linotype" w:hAnsi="Palatino Linotype" w:cs="Arial"/>
          <w:color w:val="000000" w:themeColor="text1"/>
        </w:rPr>
        <w:t>del conocimiento a la parte</w:t>
      </w:r>
      <w:r w:rsidRPr="004A4F3B">
        <w:rPr>
          <w:rFonts w:ascii="Palatino Linotype" w:hAnsi="Palatino Linotype" w:cs="Arial"/>
          <w:b/>
          <w:color w:val="000000" w:themeColor="text1"/>
        </w:rPr>
        <w:t xml:space="preserve"> Recurrente </w:t>
      </w:r>
      <w:r w:rsidRPr="004A4F3B">
        <w:rPr>
          <w:rFonts w:ascii="Palatino Linotype" w:hAnsi="Palatino Linotype" w:cs="Tahoma"/>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rsidR="00154C45" w:rsidRPr="004A4F3B" w:rsidRDefault="00154C45" w:rsidP="004A4F3B">
      <w:pPr>
        <w:spacing w:line="360" w:lineRule="auto"/>
        <w:contextualSpacing/>
        <w:jc w:val="both"/>
        <w:rPr>
          <w:rFonts w:ascii="Palatino Linotype" w:hAnsi="Palatino Linotype" w:cs="Tahoma"/>
          <w:color w:val="000000" w:themeColor="text1"/>
        </w:rPr>
      </w:pPr>
    </w:p>
    <w:p w:rsidR="00154C45" w:rsidRPr="00444783" w:rsidRDefault="00154C45" w:rsidP="00154C4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5B5F6D" w:rsidRDefault="005B5F6D"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Default="00154C45" w:rsidP="004A4F3B">
      <w:pPr>
        <w:tabs>
          <w:tab w:val="left" w:pos="1842"/>
        </w:tabs>
        <w:rPr>
          <w:rFonts w:ascii="Palatino Linotype" w:eastAsia="Palatino Linotype" w:hAnsi="Palatino Linotype" w:cs="Palatino Linotype"/>
          <w:color w:val="000000" w:themeColor="text1"/>
        </w:rPr>
      </w:pPr>
    </w:p>
    <w:p w:rsidR="00154C45" w:rsidRPr="004A4F3B" w:rsidRDefault="00154C45" w:rsidP="004A4F3B">
      <w:pPr>
        <w:tabs>
          <w:tab w:val="left" w:pos="1842"/>
        </w:tabs>
        <w:rPr>
          <w:rFonts w:ascii="Palatino Linotype" w:eastAsia="Palatino Linotype" w:hAnsi="Palatino Linotype" w:cs="Palatino Linotype"/>
          <w:color w:val="000000" w:themeColor="text1"/>
        </w:rPr>
      </w:pPr>
    </w:p>
    <w:sectPr w:rsidR="00154C45" w:rsidRPr="004A4F3B" w:rsidSect="00154EFE">
      <w:headerReference w:type="default" r:id="rId10"/>
      <w:footerReference w:type="default" r:id="rId11"/>
      <w:headerReference w:type="first" r:id="rId12"/>
      <w:footerReference w:type="first" r:id="rId13"/>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61F" w:rsidRDefault="0075461F">
      <w:r>
        <w:separator/>
      </w:r>
    </w:p>
  </w:endnote>
  <w:endnote w:type="continuationSeparator" w:id="0">
    <w:p w:rsidR="0075461F" w:rsidRDefault="007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BB" w:rsidRDefault="004062BB">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8C1">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8C1">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4062BB" w:rsidRDefault="004062BB">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BB" w:rsidRPr="00154EFE" w:rsidRDefault="004062BB">
    <w:pPr>
      <w:tabs>
        <w:tab w:val="center" w:pos="4252"/>
        <w:tab w:val="right" w:pos="8504"/>
      </w:tabs>
      <w:jc w:val="right"/>
      <w:rPr>
        <w:rFonts w:ascii="Palatino Linotype" w:eastAsia="Palatino Linotype" w:hAnsi="Palatino Linotype" w:cs="Palatino Linotype"/>
        <w:color w:val="000000"/>
        <w:sz w:val="22"/>
        <w:szCs w:val="20"/>
      </w:rPr>
    </w:pPr>
    <w:r w:rsidRPr="00154EFE">
      <w:rPr>
        <w:rFonts w:ascii="Palatino Linotype" w:eastAsia="Palatino Linotype" w:hAnsi="Palatino Linotype" w:cs="Palatino Linotype"/>
        <w:b/>
        <w:color w:val="000000"/>
        <w:sz w:val="22"/>
        <w:szCs w:val="20"/>
      </w:rPr>
      <w:t xml:space="preserve">Página </w:t>
    </w:r>
    <w:r w:rsidRPr="00154EFE">
      <w:rPr>
        <w:rFonts w:ascii="Palatino Linotype" w:eastAsia="Palatino Linotype" w:hAnsi="Palatino Linotype" w:cs="Palatino Linotype"/>
        <w:b/>
        <w:color w:val="000000"/>
        <w:sz w:val="22"/>
        <w:szCs w:val="20"/>
      </w:rPr>
      <w:fldChar w:fldCharType="begin"/>
    </w:r>
    <w:r w:rsidRPr="00154EFE">
      <w:rPr>
        <w:rFonts w:ascii="Palatino Linotype" w:eastAsia="Palatino Linotype" w:hAnsi="Palatino Linotype" w:cs="Palatino Linotype"/>
        <w:b/>
        <w:color w:val="000000"/>
        <w:sz w:val="22"/>
        <w:szCs w:val="20"/>
      </w:rPr>
      <w:instrText>PAGE</w:instrText>
    </w:r>
    <w:r w:rsidRPr="00154EFE">
      <w:rPr>
        <w:rFonts w:ascii="Palatino Linotype" w:eastAsia="Palatino Linotype" w:hAnsi="Palatino Linotype" w:cs="Palatino Linotype"/>
        <w:b/>
        <w:color w:val="000000"/>
        <w:sz w:val="22"/>
        <w:szCs w:val="20"/>
      </w:rPr>
      <w:fldChar w:fldCharType="separate"/>
    </w:r>
    <w:r w:rsidR="004F68C1">
      <w:rPr>
        <w:rFonts w:ascii="Palatino Linotype" w:eastAsia="Palatino Linotype" w:hAnsi="Palatino Linotype" w:cs="Palatino Linotype"/>
        <w:b/>
        <w:noProof/>
        <w:color w:val="000000"/>
        <w:sz w:val="22"/>
        <w:szCs w:val="20"/>
      </w:rPr>
      <w:t>1</w:t>
    </w:r>
    <w:r w:rsidRPr="00154EFE">
      <w:rPr>
        <w:rFonts w:ascii="Palatino Linotype" w:eastAsia="Palatino Linotype" w:hAnsi="Palatino Linotype" w:cs="Palatino Linotype"/>
        <w:b/>
        <w:color w:val="000000"/>
        <w:sz w:val="22"/>
        <w:szCs w:val="20"/>
      </w:rPr>
      <w:fldChar w:fldCharType="end"/>
    </w:r>
    <w:r w:rsidRPr="00154EFE">
      <w:rPr>
        <w:rFonts w:ascii="Palatino Linotype" w:eastAsia="Palatino Linotype" w:hAnsi="Palatino Linotype" w:cs="Palatino Linotype"/>
        <w:color w:val="000000"/>
        <w:sz w:val="22"/>
        <w:szCs w:val="20"/>
      </w:rPr>
      <w:t xml:space="preserve"> de </w:t>
    </w:r>
    <w:r w:rsidRPr="00154EFE">
      <w:rPr>
        <w:rFonts w:ascii="Palatino Linotype" w:eastAsia="Palatino Linotype" w:hAnsi="Palatino Linotype" w:cs="Palatino Linotype"/>
        <w:b/>
        <w:color w:val="000000"/>
        <w:sz w:val="22"/>
        <w:szCs w:val="20"/>
      </w:rPr>
      <w:fldChar w:fldCharType="begin"/>
    </w:r>
    <w:r w:rsidRPr="00154EFE">
      <w:rPr>
        <w:rFonts w:ascii="Palatino Linotype" w:eastAsia="Palatino Linotype" w:hAnsi="Palatino Linotype" w:cs="Palatino Linotype"/>
        <w:b/>
        <w:color w:val="000000"/>
        <w:sz w:val="22"/>
        <w:szCs w:val="20"/>
      </w:rPr>
      <w:instrText>NUMPAGES</w:instrText>
    </w:r>
    <w:r w:rsidRPr="00154EFE">
      <w:rPr>
        <w:rFonts w:ascii="Palatino Linotype" w:eastAsia="Palatino Linotype" w:hAnsi="Palatino Linotype" w:cs="Palatino Linotype"/>
        <w:b/>
        <w:color w:val="000000"/>
        <w:sz w:val="22"/>
        <w:szCs w:val="20"/>
      </w:rPr>
      <w:fldChar w:fldCharType="separate"/>
    </w:r>
    <w:r w:rsidR="004F68C1">
      <w:rPr>
        <w:rFonts w:ascii="Palatino Linotype" w:eastAsia="Palatino Linotype" w:hAnsi="Palatino Linotype" w:cs="Palatino Linotype"/>
        <w:b/>
        <w:noProof/>
        <w:color w:val="000000"/>
        <w:sz w:val="22"/>
        <w:szCs w:val="20"/>
      </w:rPr>
      <w:t>22</w:t>
    </w:r>
    <w:r w:rsidRPr="00154EFE">
      <w:rPr>
        <w:rFonts w:ascii="Palatino Linotype" w:eastAsia="Palatino Linotype" w:hAnsi="Palatino Linotype" w:cs="Palatino Linotype"/>
        <w:b/>
        <w:color w:val="000000"/>
        <w:sz w:val="22"/>
        <w:szCs w:val="20"/>
      </w:rPr>
      <w:fldChar w:fldCharType="end"/>
    </w:r>
  </w:p>
  <w:p w:rsidR="004062BB" w:rsidRDefault="004062BB">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61F" w:rsidRDefault="0075461F">
      <w:r>
        <w:separator/>
      </w:r>
    </w:p>
  </w:footnote>
  <w:footnote w:type="continuationSeparator" w:id="0">
    <w:p w:rsidR="0075461F" w:rsidRDefault="00754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Layout w:type="fixed"/>
      <w:tblLook w:val="04A0" w:firstRow="1" w:lastRow="0" w:firstColumn="1" w:lastColumn="0" w:noHBand="0" w:noVBand="1"/>
    </w:tblPr>
    <w:tblGrid>
      <w:gridCol w:w="2693"/>
      <w:gridCol w:w="4819"/>
    </w:tblGrid>
    <w:tr w:rsidR="004062BB" w:rsidTr="00154C45">
      <w:tc>
        <w:tcPr>
          <w:tcW w:w="2693" w:type="dxa"/>
          <w:shd w:val="clear" w:color="auto" w:fill="auto"/>
          <w:vAlign w:val="center"/>
        </w:tcPr>
        <w:p w:rsidR="004062BB" w:rsidRPr="00154C45" w:rsidRDefault="00154EFE" w:rsidP="00154C45">
          <w:pPr>
            <w:jc w:val="right"/>
            <w:rPr>
              <w:rFonts w:ascii="Palatino Linotype" w:eastAsia="Palatino Linotype" w:hAnsi="Palatino Linotype" w:cs="Palatino Linotype"/>
              <w:b/>
              <w:color w:val="000000" w:themeColor="text1"/>
            </w:rPr>
          </w:pPr>
          <w:r>
            <w:rPr>
              <w:rFonts w:ascii="Calibri" w:eastAsia="Calibri" w:hAnsi="Calibri" w:cs="Calibri"/>
              <w:noProof/>
              <w:color w:val="000000"/>
            </w:rPr>
            <w:drawing>
              <wp:anchor distT="0" distB="0" distL="0" distR="0" simplePos="0" relativeHeight="251657216" behindDoc="1" locked="0" layoutInCell="1" allowOverlap="1">
                <wp:simplePos x="0" y="0"/>
                <wp:positionH relativeFrom="page">
                  <wp:posOffset>-2830830</wp:posOffset>
                </wp:positionH>
                <wp:positionV relativeFrom="page">
                  <wp:posOffset>-653415</wp:posOffset>
                </wp:positionV>
                <wp:extent cx="7772400" cy="100393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772400" cy="100393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rPr>
            <w:t xml:space="preserve"> </w:t>
          </w:r>
          <w:r w:rsidR="004062BB" w:rsidRPr="00154C45">
            <w:rPr>
              <w:rFonts w:ascii="Palatino Linotype" w:eastAsia="Palatino Linotype" w:hAnsi="Palatino Linotype" w:cs="Palatino Linotype"/>
              <w:b/>
              <w:color w:val="000000" w:themeColor="text1"/>
            </w:rPr>
            <w:t>Recurso de Revisión:</w:t>
          </w:r>
        </w:p>
      </w:tc>
      <w:tc>
        <w:tcPr>
          <w:tcW w:w="4819" w:type="dxa"/>
          <w:shd w:val="clear" w:color="auto" w:fill="auto"/>
          <w:vAlign w:val="center"/>
        </w:tcPr>
        <w:p w:rsidR="004062BB" w:rsidRPr="00154C45" w:rsidRDefault="004062BB" w:rsidP="00154C45">
          <w:pPr>
            <w:rPr>
              <w:rFonts w:ascii="Palatino Linotype" w:eastAsia="Palatino Linotype" w:hAnsi="Palatino Linotype" w:cs="Palatino Linotype"/>
              <w:color w:val="000000" w:themeColor="text1"/>
            </w:rPr>
          </w:pPr>
          <w:r w:rsidRPr="00154C45">
            <w:rPr>
              <w:rFonts w:ascii="Palatino Linotype" w:eastAsia="Palatino Linotype" w:hAnsi="Palatino Linotype" w:cs="Palatino Linotype"/>
              <w:color w:val="000000" w:themeColor="text1"/>
              <w:lang w:val="es-ES"/>
            </w:rPr>
            <w:t>04368/INFOEM/AD/RR/2025</w:t>
          </w:r>
        </w:p>
      </w:tc>
    </w:tr>
    <w:tr w:rsidR="004062BB" w:rsidTr="00154C45">
      <w:trPr>
        <w:trHeight w:val="228"/>
      </w:trPr>
      <w:tc>
        <w:tcPr>
          <w:tcW w:w="2693" w:type="dxa"/>
          <w:shd w:val="clear" w:color="auto" w:fill="auto"/>
          <w:vAlign w:val="center"/>
        </w:tcPr>
        <w:p w:rsidR="004062BB" w:rsidRPr="00154C45" w:rsidRDefault="004062BB" w:rsidP="00154C45">
          <w:pPr>
            <w:jc w:val="right"/>
            <w:rPr>
              <w:rFonts w:ascii="Palatino Linotype" w:eastAsia="Palatino Linotype" w:hAnsi="Palatino Linotype" w:cs="Palatino Linotype"/>
              <w:b/>
              <w:color w:val="000000" w:themeColor="text1"/>
            </w:rPr>
          </w:pPr>
          <w:r w:rsidRPr="00154C45">
            <w:rPr>
              <w:rFonts w:ascii="Palatino Linotype" w:eastAsia="Palatino Linotype" w:hAnsi="Palatino Linotype" w:cs="Palatino Linotype"/>
              <w:b/>
              <w:color w:val="000000" w:themeColor="text1"/>
            </w:rPr>
            <w:t>Sujeto Obligado:</w:t>
          </w:r>
        </w:p>
      </w:tc>
      <w:tc>
        <w:tcPr>
          <w:tcW w:w="4819" w:type="dxa"/>
          <w:shd w:val="clear" w:color="auto" w:fill="auto"/>
          <w:vAlign w:val="center"/>
        </w:tcPr>
        <w:p w:rsidR="004062BB" w:rsidRPr="00154C45" w:rsidRDefault="004062BB" w:rsidP="00154C45">
          <w:pPr>
            <w:jc w:val="both"/>
            <w:rPr>
              <w:rFonts w:ascii="Palatino Linotype" w:eastAsia="Palatino Linotype" w:hAnsi="Palatino Linotype" w:cs="Palatino Linotype"/>
              <w:color w:val="000000" w:themeColor="text1"/>
            </w:rPr>
          </w:pPr>
          <w:r w:rsidRPr="00154C45">
            <w:rPr>
              <w:rFonts w:ascii="Palatino Linotype" w:eastAsia="Palatino Linotype" w:hAnsi="Palatino Linotype" w:cs="Palatino Linotype"/>
              <w:bCs/>
              <w:color w:val="000000" w:themeColor="text1"/>
            </w:rPr>
            <w:t xml:space="preserve">Ayuntamiento de Atizapán de Zaragoza </w:t>
          </w:r>
        </w:p>
      </w:tc>
    </w:tr>
    <w:tr w:rsidR="004062BB" w:rsidTr="00154C45">
      <w:tc>
        <w:tcPr>
          <w:tcW w:w="2693" w:type="dxa"/>
          <w:shd w:val="clear" w:color="auto" w:fill="auto"/>
          <w:vAlign w:val="center"/>
        </w:tcPr>
        <w:p w:rsidR="004062BB" w:rsidRPr="00154C45" w:rsidRDefault="004062BB" w:rsidP="00154C45">
          <w:pPr>
            <w:jc w:val="right"/>
            <w:rPr>
              <w:rFonts w:ascii="Palatino Linotype" w:eastAsia="Palatino Linotype" w:hAnsi="Palatino Linotype" w:cs="Palatino Linotype"/>
              <w:b/>
              <w:color w:val="000000" w:themeColor="text1"/>
            </w:rPr>
          </w:pPr>
          <w:r w:rsidRPr="00154C45">
            <w:rPr>
              <w:rFonts w:ascii="Palatino Linotype" w:eastAsia="Palatino Linotype" w:hAnsi="Palatino Linotype" w:cs="Palatino Linotype"/>
              <w:b/>
              <w:color w:val="000000" w:themeColor="text1"/>
            </w:rPr>
            <w:t>Comisionada Ponente:</w:t>
          </w:r>
        </w:p>
      </w:tc>
      <w:tc>
        <w:tcPr>
          <w:tcW w:w="4819" w:type="dxa"/>
          <w:shd w:val="clear" w:color="auto" w:fill="auto"/>
          <w:vAlign w:val="center"/>
        </w:tcPr>
        <w:p w:rsidR="004062BB" w:rsidRPr="00154C45" w:rsidRDefault="004062BB" w:rsidP="00154C45">
          <w:pPr>
            <w:rPr>
              <w:rFonts w:ascii="Palatino Linotype" w:eastAsia="Palatino Linotype" w:hAnsi="Palatino Linotype" w:cs="Palatino Linotype"/>
              <w:color w:val="000000" w:themeColor="text1"/>
            </w:rPr>
          </w:pPr>
          <w:r w:rsidRPr="00154C45">
            <w:rPr>
              <w:rFonts w:ascii="Palatino Linotype" w:eastAsia="Palatino Linotype" w:hAnsi="Palatino Linotype" w:cs="Palatino Linotype"/>
              <w:color w:val="000000" w:themeColor="text1"/>
            </w:rPr>
            <w:t>María del Rosario Mejía Ayala</w:t>
          </w:r>
        </w:p>
      </w:tc>
    </w:tr>
  </w:tbl>
  <w:p w:rsidR="004062BB" w:rsidRDefault="004062BB">
    <w:pPr>
      <w:tabs>
        <w:tab w:val="left" w:pos="2326"/>
        <w:tab w:val="center" w:pos="4252"/>
        <w:tab w:val="right" w:pos="8504"/>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A0" w:firstRow="1" w:lastRow="0" w:firstColumn="1" w:lastColumn="0" w:noHBand="0" w:noVBand="1"/>
    </w:tblPr>
    <w:tblGrid>
      <w:gridCol w:w="2693"/>
      <w:gridCol w:w="4961"/>
    </w:tblGrid>
    <w:tr w:rsidR="004062BB" w:rsidTr="004A4F3B">
      <w:tc>
        <w:tcPr>
          <w:tcW w:w="2693" w:type="dxa"/>
          <w:shd w:val="clear" w:color="auto" w:fill="auto"/>
          <w:vAlign w:val="center"/>
        </w:tcPr>
        <w:p w:rsidR="004062BB" w:rsidRPr="004A4F3B" w:rsidRDefault="004062BB" w:rsidP="004A4F3B">
          <w:pPr>
            <w:jc w:val="right"/>
            <w:rPr>
              <w:rFonts w:ascii="Palatino Linotype" w:eastAsia="Palatino Linotype" w:hAnsi="Palatino Linotype" w:cs="Palatino Linotype"/>
              <w:b/>
            </w:rPr>
          </w:pPr>
          <w:r w:rsidRPr="004A4F3B">
            <w:rPr>
              <w:rFonts w:ascii="Palatino Linotype" w:eastAsia="Palatino Linotype" w:hAnsi="Palatino Linotype" w:cs="Palatino Linotype"/>
              <w:b/>
            </w:rPr>
            <w:t>Recurso de Revisión:</w:t>
          </w:r>
        </w:p>
      </w:tc>
      <w:tc>
        <w:tcPr>
          <w:tcW w:w="4961" w:type="dxa"/>
          <w:shd w:val="clear" w:color="auto" w:fill="auto"/>
          <w:vAlign w:val="center"/>
        </w:tcPr>
        <w:p w:rsidR="004062BB" w:rsidRPr="004A4F3B" w:rsidRDefault="004062BB" w:rsidP="004A4F3B">
          <w:pPr>
            <w:rPr>
              <w:rFonts w:ascii="Palatino Linotype" w:eastAsia="Palatino Linotype" w:hAnsi="Palatino Linotype" w:cs="Palatino Linotype"/>
            </w:rPr>
          </w:pPr>
          <w:r w:rsidRPr="004A4F3B">
            <w:rPr>
              <w:rFonts w:ascii="Palatino Linotype" w:eastAsia="Palatino Linotype" w:hAnsi="Palatino Linotype" w:cs="Palatino Linotype"/>
              <w:lang w:val="es-ES"/>
            </w:rPr>
            <w:t>04368/INFOEM/AD/RR/2025</w:t>
          </w:r>
        </w:p>
      </w:tc>
    </w:tr>
    <w:tr w:rsidR="004062BB" w:rsidTr="004A4F3B">
      <w:tc>
        <w:tcPr>
          <w:tcW w:w="2693" w:type="dxa"/>
          <w:shd w:val="clear" w:color="auto" w:fill="auto"/>
          <w:vAlign w:val="center"/>
        </w:tcPr>
        <w:p w:rsidR="004062BB" w:rsidRPr="004A4F3B" w:rsidRDefault="004062BB" w:rsidP="004A4F3B">
          <w:pPr>
            <w:jc w:val="right"/>
            <w:rPr>
              <w:rFonts w:ascii="Palatino Linotype" w:eastAsia="Palatino Linotype" w:hAnsi="Palatino Linotype" w:cs="Palatino Linotype"/>
              <w:b/>
            </w:rPr>
          </w:pPr>
          <w:r w:rsidRPr="004A4F3B">
            <w:rPr>
              <w:rFonts w:ascii="Palatino Linotype" w:eastAsia="Palatino Linotype" w:hAnsi="Palatino Linotype" w:cs="Palatino Linotype"/>
              <w:b/>
            </w:rPr>
            <w:t>Recurrente:</w:t>
          </w:r>
        </w:p>
      </w:tc>
      <w:tc>
        <w:tcPr>
          <w:tcW w:w="4961" w:type="dxa"/>
          <w:shd w:val="clear" w:color="auto" w:fill="auto"/>
          <w:vAlign w:val="center"/>
        </w:tcPr>
        <w:p w:rsidR="004062BB" w:rsidRPr="004A4F3B" w:rsidRDefault="004F68C1" w:rsidP="004A4F3B">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4062BB" w:rsidTr="004A4F3B">
      <w:trPr>
        <w:trHeight w:val="228"/>
      </w:trPr>
      <w:tc>
        <w:tcPr>
          <w:tcW w:w="2693" w:type="dxa"/>
          <w:shd w:val="clear" w:color="auto" w:fill="auto"/>
          <w:vAlign w:val="center"/>
        </w:tcPr>
        <w:p w:rsidR="004062BB" w:rsidRPr="004A4F3B" w:rsidRDefault="004062BB" w:rsidP="004A4F3B">
          <w:pPr>
            <w:jc w:val="right"/>
            <w:rPr>
              <w:rFonts w:ascii="Palatino Linotype" w:eastAsia="Palatino Linotype" w:hAnsi="Palatino Linotype" w:cs="Palatino Linotype"/>
              <w:b/>
            </w:rPr>
          </w:pPr>
          <w:r w:rsidRPr="004A4F3B">
            <w:rPr>
              <w:rFonts w:ascii="Palatino Linotype" w:eastAsia="Palatino Linotype" w:hAnsi="Palatino Linotype" w:cs="Palatino Linotype"/>
              <w:b/>
            </w:rPr>
            <w:t>Sujeto Obligado:</w:t>
          </w:r>
        </w:p>
      </w:tc>
      <w:tc>
        <w:tcPr>
          <w:tcW w:w="4961" w:type="dxa"/>
          <w:shd w:val="clear" w:color="auto" w:fill="auto"/>
          <w:vAlign w:val="center"/>
        </w:tcPr>
        <w:p w:rsidR="004062BB" w:rsidRPr="004A4F3B" w:rsidRDefault="004062BB" w:rsidP="004A4F3B">
          <w:pPr>
            <w:ind w:right="26"/>
            <w:jc w:val="both"/>
            <w:rPr>
              <w:rFonts w:ascii="Palatino Linotype" w:eastAsia="Palatino Linotype" w:hAnsi="Palatino Linotype" w:cs="Palatino Linotype"/>
            </w:rPr>
          </w:pPr>
          <w:r w:rsidRPr="004A4F3B">
            <w:rPr>
              <w:rFonts w:ascii="Palatino Linotype" w:eastAsia="Palatino Linotype" w:hAnsi="Palatino Linotype" w:cs="Palatino Linotype"/>
              <w:bCs/>
            </w:rPr>
            <w:t xml:space="preserve">Ayuntamiento de Atizapán de Zaragoza </w:t>
          </w:r>
        </w:p>
      </w:tc>
    </w:tr>
    <w:tr w:rsidR="004062BB" w:rsidTr="004A4F3B">
      <w:tc>
        <w:tcPr>
          <w:tcW w:w="2693" w:type="dxa"/>
          <w:shd w:val="clear" w:color="auto" w:fill="auto"/>
          <w:vAlign w:val="center"/>
        </w:tcPr>
        <w:p w:rsidR="004062BB" w:rsidRPr="004A4F3B" w:rsidRDefault="004062BB" w:rsidP="004A4F3B">
          <w:pPr>
            <w:jc w:val="right"/>
            <w:rPr>
              <w:rFonts w:ascii="Palatino Linotype" w:eastAsia="Palatino Linotype" w:hAnsi="Palatino Linotype" w:cs="Palatino Linotype"/>
              <w:b/>
            </w:rPr>
          </w:pPr>
          <w:r w:rsidRPr="004A4F3B">
            <w:rPr>
              <w:rFonts w:ascii="Palatino Linotype" w:eastAsia="Palatino Linotype" w:hAnsi="Palatino Linotype" w:cs="Palatino Linotype"/>
              <w:b/>
            </w:rPr>
            <w:t>Comisionada Ponente:</w:t>
          </w:r>
        </w:p>
      </w:tc>
      <w:tc>
        <w:tcPr>
          <w:tcW w:w="4961" w:type="dxa"/>
          <w:shd w:val="clear" w:color="auto" w:fill="auto"/>
          <w:vAlign w:val="center"/>
        </w:tcPr>
        <w:p w:rsidR="004062BB" w:rsidRPr="004A4F3B" w:rsidRDefault="004062BB" w:rsidP="004A4F3B">
          <w:pPr>
            <w:ind w:right="-533"/>
            <w:rPr>
              <w:rFonts w:ascii="Palatino Linotype" w:eastAsia="Palatino Linotype" w:hAnsi="Palatino Linotype" w:cs="Palatino Linotype"/>
            </w:rPr>
          </w:pPr>
          <w:r w:rsidRPr="004A4F3B">
            <w:rPr>
              <w:rFonts w:ascii="Palatino Linotype" w:eastAsia="Palatino Linotype" w:hAnsi="Palatino Linotype" w:cs="Palatino Linotype"/>
            </w:rPr>
            <w:t>María del Rosario Mejía Ayala</w:t>
          </w:r>
        </w:p>
      </w:tc>
    </w:tr>
  </w:tbl>
  <w:p w:rsidR="004062BB" w:rsidRDefault="0075461F">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05pt;margin-top:-135.35pt;width:663.5pt;height:12in;z-index:-251658240;mso-position-horizontal-relative:margin;mso-position-vertical-relative:margin;mso-width-relative:page;mso-height-relative:page">
          <v:imagedata r:id="rId1" o:title="image1"/>
          <w10:wrap anchorx="margin" anchory="margin"/>
        </v:shape>
      </w:pict>
    </w:r>
  </w:p>
  <w:p w:rsidR="004062BB" w:rsidRDefault="004062BB">
    <w:pP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34EC"/>
    <w:multiLevelType w:val="multilevel"/>
    <w:tmpl w:val="1B781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2FFE62B0"/>
    <w:multiLevelType w:val="hybridMultilevel"/>
    <w:tmpl w:val="47A0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35AA6"/>
    <w:multiLevelType w:val="hybridMultilevel"/>
    <w:tmpl w:val="2AB00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44444F"/>
    <w:multiLevelType w:val="hybridMultilevel"/>
    <w:tmpl w:val="B194FC2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6"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593B05C4"/>
    <w:multiLevelType w:val="multilevel"/>
    <w:tmpl w:val="A722570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BB3B89"/>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573210"/>
    <w:multiLevelType w:val="multilevel"/>
    <w:tmpl w:val="FD3EE04C"/>
    <w:lvl w:ilvl="0">
      <w:start w:val="1"/>
      <w:numFmt w:val="decimal"/>
      <w:lvlText w:val="%1."/>
      <w:lvlJc w:val="left"/>
      <w:pPr>
        <w:ind w:left="2912" w:hanging="360"/>
      </w:pPr>
      <w:rPr>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C60BB1"/>
    <w:multiLevelType w:val="hybridMultilevel"/>
    <w:tmpl w:val="5734C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15:restartNumberingAfterBreak="0">
    <w:nsid w:val="7B8911F3"/>
    <w:multiLevelType w:val="multilevel"/>
    <w:tmpl w:val="791A5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6"/>
  </w:num>
  <w:num w:numId="4">
    <w:abstractNumId w:val="3"/>
  </w:num>
  <w:num w:numId="5">
    <w:abstractNumId w:val="7"/>
  </w:num>
  <w:num w:numId="6">
    <w:abstractNumId w:val="10"/>
  </w:num>
  <w:num w:numId="7">
    <w:abstractNumId w:val="16"/>
  </w:num>
  <w:num w:numId="8">
    <w:abstractNumId w:val="13"/>
  </w:num>
  <w:num w:numId="9">
    <w:abstractNumId w:val="18"/>
  </w:num>
  <w:num w:numId="10">
    <w:abstractNumId w:val="0"/>
  </w:num>
  <w:num w:numId="11">
    <w:abstractNumId w:val="8"/>
  </w:num>
  <w:num w:numId="12">
    <w:abstractNumId w:val="19"/>
  </w:num>
  <w:num w:numId="13">
    <w:abstractNumId w:val="15"/>
  </w:num>
  <w:num w:numId="14">
    <w:abstractNumId w:val="9"/>
  </w:num>
  <w:num w:numId="15">
    <w:abstractNumId w:val="14"/>
  </w:num>
  <w:num w:numId="16">
    <w:abstractNumId w:val="17"/>
  </w:num>
  <w:num w:numId="17">
    <w:abstractNumId w:val="5"/>
  </w:num>
  <w:num w:numId="18">
    <w:abstractNumId w:val="2"/>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17F0"/>
    <w:rsid w:val="000127ED"/>
    <w:rsid w:val="00016A4D"/>
    <w:rsid w:val="0001785E"/>
    <w:rsid w:val="000365AD"/>
    <w:rsid w:val="00053509"/>
    <w:rsid w:val="00070FDC"/>
    <w:rsid w:val="00081410"/>
    <w:rsid w:val="000A22CE"/>
    <w:rsid w:val="000A2E29"/>
    <w:rsid w:val="000A3029"/>
    <w:rsid w:val="000B4ACA"/>
    <w:rsid w:val="000C1EE4"/>
    <w:rsid w:val="000C6C98"/>
    <w:rsid w:val="00100ACE"/>
    <w:rsid w:val="001053B7"/>
    <w:rsid w:val="00112412"/>
    <w:rsid w:val="0012229C"/>
    <w:rsid w:val="00133EAB"/>
    <w:rsid w:val="00142B82"/>
    <w:rsid w:val="00144309"/>
    <w:rsid w:val="00154C45"/>
    <w:rsid w:val="00154EFE"/>
    <w:rsid w:val="00180CD2"/>
    <w:rsid w:val="001A056F"/>
    <w:rsid w:val="001B1BAF"/>
    <w:rsid w:val="001C15AA"/>
    <w:rsid w:val="001C64BE"/>
    <w:rsid w:val="001E0243"/>
    <w:rsid w:val="001E21B3"/>
    <w:rsid w:val="001E278C"/>
    <w:rsid w:val="001E4E1A"/>
    <w:rsid w:val="002105C6"/>
    <w:rsid w:val="002113C6"/>
    <w:rsid w:val="00212042"/>
    <w:rsid w:val="002200C9"/>
    <w:rsid w:val="002312F0"/>
    <w:rsid w:val="00231593"/>
    <w:rsid w:val="00231BF3"/>
    <w:rsid w:val="00234CD8"/>
    <w:rsid w:val="002359F1"/>
    <w:rsid w:val="00243341"/>
    <w:rsid w:val="00250965"/>
    <w:rsid w:val="00253B02"/>
    <w:rsid w:val="00255416"/>
    <w:rsid w:val="00256287"/>
    <w:rsid w:val="00263C2E"/>
    <w:rsid w:val="00265363"/>
    <w:rsid w:val="00265A80"/>
    <w:rsid w:val="002709AE"/>
    <w:rsid w:val="002776D0"/>
    <w:rsid w:val="00290795"/>
    <w:rsid w:val="002B41DB"/>
    <w:rsid w:val="002C3499"/>
    <w:rsid w:val="002D09C6"/>
    <w:rsid w:val="002F00BF"/>
    <w:rsid w:val="002F3443"/>
    <w:rsid w:val="00303078"/>
    <w:rsid w:val="00304483"/>
    <w:rsid w:val="00311E36"/>
    <w:rsid w:val="00314FAB"/>
    <w:rsid w:val="00320973"/>
    <w:rsid w:val="00321B2F"/>
    <w:rsid w:val="003220C4"/>
    <w:rsid w:val="00325C00"/>
    <w:rsid w:val="00336198"/>
    <w:rsid w:val="003437DB"/>
    <w:rsid w:val="00344E2F"/>
    <w:rsid w:val="00381AC3"/>
    <w:rsid w:val="0039444D"/>
    <w:rsid w:val="003C7707"/>
    <w:rsid w:val="003E3A12"/>
    <w:rsid w:val="003F0F5C"/>
    <w:rsid w:val="003F1A19"/>
    <w:rsid w:val="004054D1"/>
    <w:rsid w:val="004062BB"/>
    <w:rsid w:val="00410E08"/>
    <w:rsid w:val="00411D58"/>
    <w:rsid w:val="00411F18"/>
    <w:rsid w:val="00422A80"/>
    <w:rsid w:val="00445AE7"/>
    <w:rsid w:val="0045399F"/>
    <w:rsid w:val="00465FBA"/>
    <w:rsid w:val="00481087"/>
    <w:rsid w:val="004818C6"/>
    <w:rsid w:val="00483CED"/>
    <w:rsid w:val="004A4F3B"/>
    <w:rsid w:val="004B02B9"/>
    <w:rsid w:val="004C2D8B"/>
    <w:rsid w:val="004D21BF"/>
    <w:rsid w:val="004E419E"/>
    <w:rsid w:val="004F68C1"/>
    <w:rsid w:val="004F7FFB"/>
    <w:rsid w:val="0050577F"/>
    <w:rsid w:val="00515A99"/>
    <w:rsid w:val="00520A42"/>
    <w:rsid w:val="0054534E"/>
    <w:rsid w:val="00552D53"/>
    <w:rsid w:val="00564E65"/>
    <w:rsid w:val="00581E22"/>
    <w:rsid w:val="005B5F6D"/>
    <w:rsid w:val="005D08F5"/>
    <w:rsid w:val="005D0D4C"/>
    <w:rsid w:val="005D5D28"/>
    <w:rsid w:val="005E1DEC"/>
    <w:rsid w:val="005E4827"/>
    <w:rsid w:val="005E5627"/>
    <w:rsid w:val="006079CE"/>
    <w:rsid w:val="00614687"/>
    <w:rsid w:val="0062171B"/>
    <w:rsid w:val="006340F7"/>
    <w:rsid w:val="00666EAC"/>
    <w:rsid w:val="006C3EA6"/>
    <w:rsid w:val="006C6BCB"/>
    <w:rsid w:val="006C6C4F"/>
    <w:rsid w:val="006D2050"/>
    <w:rsid w:val="006F1DE0"/>
    <w:rsid w:val="006F60B9"/>
    <w:rsid w:val="00701821"/>
    <w:rsid w:val="00706451"/>
    <w:rsid w:val="00714E20"/>
    <w:rsid w:val="0071544D"/>
    <w:rsid w:val="00716B5C"/>
    <w:rsid w:val="00733843"/>
    <w:rsid w:val="00734A65"/>
    <w:rsid w:val="0075461F"/>
    <w:rsid w:val="00767321"/>
    <w:rsid w:val="00782798"/>
    <w:rsid w:val="00782F0B"/>
    <w:rsid w:val="00790059"/>
    <w:rsid w:val="007A3061"/>
    <w:rsid w:val="007A6ABB"/>
    <w:rsid w:val="007C162B"/>
    <w:rsid w:val="007C3CF9"/>
    <w:rsid w:val="007C60B4"/>
    <w:rsid w:val="007F52FC"/>
    <w:rsid w:val="008034D0"/>
    <w:rsid w:val="008066AF"/>
    <w:rsid w:val="0081216D"/>
    <w:rsid w:val="00812A76"/>
    <w:rsid w:val="0081465B"/>
    <w:rsid w:val="008425EF"/>
    <w:rsid w:val="0084477A"/>
    <w:rsid w:val="00846F21"/>
    <w:rsid w:val="00857931"/>
    <w:rsid w:val="008649F5"/>
    <w:rsid w:val="00864D75"/>
    <w:rsid w:val="00871B9A"/>
    <w:rsid w:val="00884B8A"/>
    <w:rsid w:val="008960DB"/>
    <w:rsid w:val="008A647B"/>
    <w:rsid w:val="008B366F"/>
    <w:rsid w:val="008E61D2"/>
    <w:rsid w:val="009148EF"/>
    <w:rsid w:val="00914B64"/>
    <w:rsid w:val="0091769C"/>
    <w:rsid w:val="00932115"/>
    <w:rsid w:val="00933DA3"/>
    <w:rsid w:val="00955B8B"/>
    <w:rsid w:val="00965380"/>
    <w:rsid w:val="00983FFC"/>
    <w:rsid w:val="00991755"/>
    <w:rsid w:val="0099233D"/>
    <w:rsid w:val="009A5F06"/>
    <w:rsid w:val="009C545C"/>
    <w:rsid w:val="009D1E5D"/>
    <w:rsid w:val="009F0FE8"/>
    <w:rsid w:val="00A01E77"/>
    <w:rsid w:val="00A11E43"/>
    <w:rsid w:val="00A1203A"/>
    <w:rsid w:val="00A3190A"/>
    <w:rsid w:val="00A31CCA"/>
    <w:rsid w:val="00A416C9"/>
    <w:rsid w:val="00A52434"/>
    <w:rsid w:val="00A5777F"/>
    <w:rsid w:val="00A91BEE"/>
    <w:rsid w:val="00AA5504"/>
    <w:rsid w:val="00AA6E78"/>
    <w:rsid w:val="00AD58D6"/>
    <w:rsid w:val="00AE5BAF"/>
    <w:rsid w:val="00AE76F6"/>
    <w:rsid w:val="00AF60A8"/>
    <w:rsid w:val="00AF796B"/>
    <w:rsid w:val="00AF7E89"/>
    <w:rsid w:val="00B0099F"/>
    <w:rsid w:val="00B0192A"/>
    <w:rsid w:val="00B037C7"/>
    <w:rsid w:val="00B05408"/>
    <w:rsid w:val="00B14316"/>
    <w:rsid w:val="00B17654"/>
    <w:rsid w:val="00B22CA5"/>
    <w:rsid w:val="00B26F02"/>
    <w:rsid w:val="00B41BF4"/>
    <w:rsid w:val="00B44B3F"/>
    <w:rsid w:val="00B47731"/>
    <w:rsid w:val="00B539DF"/>
    <w:rsid w:val="00B64874"/>
    <w:rsid w:val="00B757B7"/>
    <w:rsid w:val="00B9223F"/>
    <w:rsid w:val="00B96FA6"/>
    <w:rsid w:val="00B97687"/>
    <w:rsid w:val="00BA374F"/>
    <w:rsid w:val="00BA4920"/>
    <w:rsid w:val="00BB0BD1"/>
    <w:rsid w:val="00BC344A"/>
    <w:rsid w:val="00BC34EB"/>
    <w:rsid w:val="00BC534C"/>
    <w:rsid w:val="00BE42F2"/>
    <w:rsid w:val="00BF581F"/>
    <w:rsid w:val="00C077E1"/>
    <w:rsid w:val="00C1057C"/>
    <w:rsid w:val="00C12E96"/>
    <w:rsid w:val="00C1620D"/>
    <w:rsid w:val="00C163A8"/>
    <w:rsid w:val="00C20BDB"/>
    <w:rsid w:val="00C20F8B"/>
    <w:rsid w:val="00C40C6C"/>
    <w:rsid w:val="00C510E5"/>
    <w:rsid w:val="00C51B77"/>
    <w:rsid w:val="00C5407F"/>
    <w:rsid w:val="00C6303C"/>
    <w:rsid w:val="00C655D5"/>
    <w:rsid w:val="00C84584"/>
    <w:rsid w:val="00C91AE6"/>
    <w:rsid w:val="00CA3BE7"/>
    <w:rsid w:val="00CC5B4E"/>
    <w:rsid w:val="00CC5FD8"/>
    <w:rsid w:val="00CE6BC6"/>
    <w:rsid w:val="00CF030E"/>
    <w:rsid w:val="00D04400"/>
    <w:rsid w:val="00D07ECD"/>
    <w:rsid w:val="00D115CF"/>
    <w:rsid w:val="00D31AB6"/>
    <w:rsid w:val="00D352C4"/>
    <w:rsid w:val="00D40133"/>
    <w:rsid w:val="00D425A0"/>
    <w:rsid w:val="00D45C2A"/>
    <w:rsid w:val="00D54ED0"/>
    <w:rsid w:val="00D92425"/>
    <w:rsid w:val="00D959FE"/>
    <w:rsid w:val="00DA042D"/>
    <w:rsid w:val="00DC051B"/>
    <w:rsid w:val="00DC0D28"/>
    <w:rsid w:val="00DD22D3"/>
    <w:rsid w:val="00DF0D09"/>
    <w:rsid w:val="00DF0DD8"/>
    <w:rsid w:val="00DF18CD"/>
    <w:rsid w:val="00DF2116"/>
    <w:rsid w:val="00DF7C02"/>
    <w:rsid w:val="00E00F0E"/>
    <w:rsid w:val="00E143C7"/>
    <w:rsid w:val="00E213E5"/>
    <w:rsid w:val="00E27092"/>
    <w:rsid w:val="00E42836"/>
    <w:rsid w:val="00E4450D"/>
    <w:rsid w:val="00E52269"/>
    <w:rsid w:val="00E802E4"/>
    <w:rsid w:val="00E80AD5"/>
    <w:rsid w:val="00E82D18"/>
    <w:rsid w:val="00E87263"/>
    <w:rsid w:val="00E90144"/>
    <w:rsid w:val="00E93460"/>
    <w:rsid w:val="00EB5124"/>
    <w:rsid w:val="00EC0753"/>
    <w:rsid w:val="00EC18CA"/>
    <w:rsid w:val="00EC47A6"/>
    <w:rsid w:val="00ED3AFB"/>
    <w:rsid w:val="00F22C9F"/>
    <w:rsid w:val="00F312AF"/>
    <w:rsid w:val="00F32ABF"/>
    <w:rsid w:val="00F40DBE"/>
    <w:rsid w:val="00F66FDF"/>
    <w:rsid w:val="00F70CF9"/>
    <w:rsid w:val="00F73A61"/>
    <w:rsid w:val="00F73E53"/>
    <w:rsid w:val="00F74BE6"/>
    <w:rsid w:val="00F82417"/>
    <w:rsid w:val="00F83097"/>
    <w:rsid w:val="00F85A70"/>
    <w:rsid w:val="00F86148"/>
    <w:rsid w:val="00F93FF1"/>
    <w:rsid w:val="00FA5B3B"/>
    <w:rsid w:val="00FE36D1"/>
    <w:rsid w:val="00FE7400"/>
    <w:rsid w:val="00FF103D"/>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17F0"/>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41163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5962</Words>
  <Characters>32791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2025-12-11T21:54:00Z</cp:lastPrinted>
  <dcterms:created xsi:type="dcterms:W3CDTF">2025-12-08T20:38:00Z</dcterms:created>
  <dcterms:modified xsi:type="dcterms:W3CDTF">2026-01-23T18:01:00Z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