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rPr>
          <w:rFonts w:ascii="Palatino Linotype" w:eastAsia="Times New Roman" w:hAnsi="Palatino Linotype" w:cs="Times New Roman"/>
          <w:color w:val="auto"/>
          <w:sz w:val="16"/>
          <w:szCs w:val="16"/>
          <w:lang w:val="es-ES" w:eastAsia="es-ES"/>
        </w:rPr>
        <w:id w:val="1492215735"/>
        <w:docPartObj>
          <w:docPartGallery w:val="Table of Contents"/>
          <w:docPartUnique/>
        </w:docPartObj>
      </w:sdtPr>
      <w:sdtEndPr>
        <w:rPr>
          <w:b/>
          <w:bCs/>
          <w:sz w:val="22"/>
          <w:szCs w:val="20"/>
        </w:rPr>
      </w:sdtEndPr>
      <w:sdtContent>
        <w:p w14:paraId="1AE18B79" w14:textId="6B195B53" w:rsidR="00AE3DA7" w:rsidRPr="00414B70" w:rsidRDefault="00AE3DA7" w:rsidP="00141876">
          <w:pPr>
            <w:pStyle w:val="TtulodeTDC"/>
            <w:spacing w:before="0" w:line="240" w:lineRule="auto"/>
            <w:rPr>
              <w:rFonts w:ascii="Palatino Linotype" w:hAnsi="Palatino Linotype"/>
              <w:sz w:val="24"/>
              <w:szCs w:val="24"/>
              <w:lang w:val="es-ES"/>
            </w:rPr>
          </w:pPr>
          <w:r w:rsidRPr="00414B70">
            <w:rPr>
              <w:rFonts w:ascii="Palatino Linotype" w:hAnsi="Palatino Linotype"/>
              <w:sz w:val="24"/>
              <w:szCs w:val="24"/>
              <w:lang w:val="es-ES"/>
            </w:rPr>
            <w:t>Contenido</w:t>
          </w:r>
        </w:p>
        <w:p w14:paraId="3EB312A7" w14:textId="77777777" w:rsidR="00AA6EA9" w:rsidRPr="00414B70" w:rsidRDefault="00AA6EA9" w:rsidP="00141876">
          <w:pPr>
            <w:spacing w:line="240" w:lineRule="auto"/>
            <w:rPr>
              <w:sz w:val="16"/>
              <w:szCs w:val="16"/>
              <w:lang w:val="es-ES" w:eastAsia="es-MX"/>
            </w:rPr>
          </w:pPr>
        </w:p>
        <w:p w14:paraId="418A09ED" w14:textId="1043FE52" w:rsidR="00DA3153" w:rsidRPr="00414B70" w:rsidRDefault="00AE3DA7">
          <w:pPr>
            <w:pStyle w:val="TDC1"/>
            <w:tabs>
              <w:tab w:val="right" w:leader="dot" w:pos="9034"/>
            </w:tabs>
            <w:rPr>
              <w:rFonts w:asciiTheme="minorHAnsi" w:eastAsiaTheme="minorEastAsia" w:hAnsiTheme="minorHAnsi" w:cstheme="minorBidi"/>
              <w:noProof/>
              <w:szCs w:val="22"/>
              <w:lang w:eastAsia="es-MX"/>
            </w:rPr>
          </w:pPr>
          <w:r w:rsidRPr="00414B70">
            <w:rPr>
              <w:sz w:val="16"/>
              <w:szCs w:val="16"/>
            </w:rPr>
            <w:fldChar w:fldCharType="begin"/>
          </w:r>
          <w:r w:rsidRPr="00414B70">
            <w:rPr>
              <w:sz w:val="16"/>
              <w:szCs w:val="16"/>
            </w:rPr>
            <w:instrText xml:space="preserve"> TOC \o "1-3" \h \z \u </w:instrText>
          </w:r>
          <w:r w:rsidRPr="00414B70">
            <w:rPr>
              <w:sz w:val="16"/>
              <w:szCs w:val="16"/>
            </w:rPr>
            <w:fldChar w:fldCharType="separate"/>
          </w:r>
          <w:hyperlink w:anchor="_Toc236599556" w:history="1">
            <w:r w:rsidR="00DA3153" w:rsidRPr="00414B70">
              <w:rPr>
                <w:rStyle w:val="Hipervnculo"/>
                <w:noProof/>
              </w:rPr>
              <w:t>ANTECEDENTES</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_Toc236599556 \h </w:instrText>
            </w:r>
            <w:r w:rsidR="00DA3153" w:rsidRPr="00414B70">
              <w:rPr>
                <w:noProof/>
                <w:webHidden/>
              </w:rPr>
            </w:r>
            <w:r w:rsidR="00DA3153" w:rsidRPr="00414B70">
              <w:rPr>
                <w:noProof/>
                <w:webHidden/>
              </w:rPr>
              <w:fldChar w:fldCharType="separate"/>
            </w:r>
            <w:r w:rsidR="00F21C72">
              <w:rPr>
                <w:noProof/>
                <w:webHidden/>
              </w:rPr>
              <w:t>1</w:t>
            </w:r>
            <w:r w:rsidR="00DA3153" w:rsidRPr="00414B70">
              <w:rPr>
                <w:noProof/>
                <w:webHidden/>
              </w:rPr>
              <w:fldChar w:fldCharType="end"/>
            </w:r>
          </w:hyperlink>
        </w:p>
        <w:p w14:paraId="67ABA93B" w14:textId="3072657F" w:rsidR="00DA3153" w:rsidRPr="00414B70" w:rsidRDefault="00C5504E">
          <w:pPr>
            <w:pStyle w:val="TDC2"/>
            <w:rPr>
              <w:rFonts w:asciiTheme="minorHAnsi" w:eastAsiaTheme="minorEastAsia" w:hAnsiTheme="minorHAnsi" w:cstheme="minorBidi"/>
              <w:noProof/>
              <w:szCs w:val="22"/>
              <w:lang w:eastAsia="es-MX"/>
            </w:rPr>
          </w:pPr>
          <w:hyperlink w:anchor="_Toc236599557" w:history="1">
            <w:r w:rsidR="00DA3153" w:rsidRPr="00414B70">
              <w:rPr>
                <w:rStyle w:val="Hipervnculo"/>
                <w:noProof/>
              </w:rPr>
              <w:t>DE LA SOLICITUD DE INFORMACIÓN</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_Toc236599557 \h </w:instrText>
            </w:r>
            <w:r w:rsidR="00DA3153" w:rsidRPr="00414B70">
              <w:rPr>
                <w:noProof/>
                <w:webHidden/>
              </w:rPr>
            </w:r>
            <w:r w:rsidR="00DA3153" w:rsidRPr="00414B70">
              <w:rPr>
                <w:noProof/>
                <w:webHidden/>
              </w:rPr>
              <w:fldChar w:fldCharType="separate"/>
            </w:r>
            <w:r w:rsidR="00F21C72">
              <w:rPr>
                <w:noProof/>
                <w:webHidden/>
              </w:rPr>
              <w:t>1</w:t>
            </w:r>
            <w:r w:rsidR="00DA3153" w:rsidRPr="00414B70">
              <w:rPr>
                <w:noProof/>
                <w:webHidden/>
              </w:rPr>
              <w:fldChar w:fldCharType="end"/>
            </w:r>
          </w:hyperlink>
        </w:p>
        <w:p w14:paraId="3F8817FF" w14:textId="40654B02" w:rsidR="00DA3153" w:rsidRPr="00414B70" w:rsidRDefault="00C5504E">
          <w:pPr>
            <w:pStyle w:val="TDC3"/>
            <w:rPr>
              <w:rFonts w:asciiTheme="minorHAnsi" w:eastAsiaTheme="minorEastAsia" w:hAnsiTheme="minorHAnsi" w:cstheme="minorBidi"/>
              <w:noProof/>
              <w:szCs w:val="22"/>
              <w:lang w:eastAsia="es-MX"/>
            </w:rPr>
          </w:pPr>
          <w:hyperlink w:anchor="_Toc236599558" w:history="1">
            <w:r w:rsidR="00DA3153" w:rsidRPr="00414B70">
              <w:rPr>
                <w:rStyle w:val="Hipervnculo"/>
                <w:noProof/>
              </w:rPr>
              <w:t>a) Solicitud de información</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_Toc236599558 \h </w:instrText>
            </w:r>
            <w:r w:rsidR="00DA3153" w:rsidRPr="00414B70">
              <w:rPr>
                <w:noProof/>
                <w:webHidden/>
              </w:rPr>
            </w:r>
            <w:r w:rsidR="00DA3153" w:rsidRPr="00414B70">
              <w:rPr>
                <w:noProof/>
                <w:webHidden/>
              </w:rPr>
              <w:fldChar w:fldCharType="separate"/>
            </w:r>
            <w:r w:rsidR="00F21C72">
              <w:rPr>
                <w:noProof/>
                <w:webHidden/>
              </w:rPr>
              <w:t>1</w:t>
            </w:r>
            <w:r w:rsidR="00DA3153" w:rsidRPr="00414B70">
              <w:rPr>
                <w:noProof/>
                <w:webHidden/>
              </w:rPr>
              <w:fldChar w:fldCharType="end"/>
            </w:r>
          </w:hyperlink>
        </w:p>
        <w:p w14:paraId="630D6A20" w14:textId="16EE99CC" w:rsidR="00DA3153" w:rsidRPr="00414B70" w:rsidRDefault="00C5504E">
          <w:pPr>
            <w:pStyle w:val="TDC3"/>
            <w:rPr>
              <w:rFonts w:asciiTheme="minorHAnsi" w:eastAsiaTheme="minorEastAsia" w:hAnsiTheme="minorHAnsi" w:cstheme="minorBidi"/>
              <w:noProof/>
              <w:szCs w:val="22"/>
              <w:lang w:eastAsia="es-MX"/>
            </w:rPr>
          </w:pPr>
          <w:hyperlink w:anchor="_Toc236599559" w:history="1">
            <w:r w:rsidR="00DA3153" w:rsidRPr="00414B70">
              <w:rPr>
                <w:rStyle w:val="Hipervnculo"/>
                <w:noProof/>
              </w:rPr>
              <w:t>b) Turno de la solicitud de información</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_Toc236599559 \h </w:instrText>
            </w:r>
            <w:r w:rsidR="00DA3153" w:rsidRPr="00414B70">
              <w:rPr>
                <w:noProof/>
                <w:webHidden/>
              </w:rPr>
            </w:r>
            <w:r w:rsidR="00DA3153" w:rsidRPr="00414B70">
              <w:rPr>
                <w:noProof/>
                <w:webHidden/>
              </w:rPr>
              <w:fldChar w:fldCharType="separate"/>
            </w:r>
            <w:r w:rsidR="00F21C72">
              <w:rPr>
                <w:noProof/>
                <w:webHidden/>
              </w:rPr>
              <w:t>2</w:t>
            </w:r>
            <w:r w:rsidR="00DA3153" w:rsidRPr="00414B70">
              <w:rPr>
                <w:noProof/>
                <w:webHidden/>
              </w:rPr>
              <w:fldChar w:fldCharType="end"/>
            </w:r>
          </w:hyperlink>
        </w:p>
        <w:p w14:paraId="14AD3B53" w14:textId="4ECDA06A" w:rsidR="00DA3153" w:rsidRPr="00414B70" w:rsidRDefault="00C5504E">
          <w:pPr>
            <w:pStyle w:val="TDC3"/>
            <w:rPr>
              <w:rFonts w:asciiTheme="minorHAnsi" w:eastAsiaTheme="minorEastAsia" w:hAnsiTheme="minorHAnsi" w:cstheme="minorBidi"/>
              <w:noProof/>
              <w:szCs w:val="22"/>
              <w:lang w:eastAsia="es-MX"/>
            </w:rPr>
          </w:pPr>
          <w:hyperlink w:anchor="_Toc236599560" w:history="1">
            <w:r w:rsidR="00DA3153" w:rsidRPr="00414B70">
              <w:rPr>
                <w:rStyle w:val="Hipervnculo"/>
                <w:noProof/>
                <w:lang w:val="es-ES"/>
              </w:rPr>
              <w:t xml:space="preserve">c) Respuesta </w:t>
            </w:r>
            <w:r w:rsidR="00DA3153" w:rsidRPr="00414B70">
              <w:rPr>
                <w:rStyle w:val="Hipervnculo"/>
                <w:rFonts w:eastAsia="Calibri"/>
                <w:noProof/>
                <w:lang w:eastAsia="en-US"/>
              </w:rPr>
              <w:t>del Sujeto Obligado</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_Toc236599560 \h </w:instrText>
            </w:r>
            <w:r w:rsidR="00DA3153" w:rsidRPr="00414B70">
              <w:rPr>
                <w:noProof/>
                <w:webHidden/>
              </w:rPr>
            </w:r>
            <w:r w:rsidR="00DA3153" w:rsidRPr="00414B70">
              <w:rPr>
                <w:noProof/>
                <w:webHidden/>
              </w:rPr>
              <w:fldChar w:fldCharType="separate"/>
            </w:r>
            <w:r w:rsidR="00F21C72">
              <w:rPr>
                <w:noProof/>
                <w:webHidden/>
              </w:rPr>
              <w:t>2</w:t>
            </w:r>
            <w:r w:rsidR="00DA3153" w:rsidRPr="00414B70">
              <w:rPr>
                <w:noProof/>
                <w:webHidden/>
              </w:rPr>
              <w:fldChar w:fldCharType="end"/>
            </w:r>
          </w:hyperlink>
        </w:p>
        <w:p w14:paraId="54C98FA1" w14:textId="6B48575C" w:rsidR="00DA3153" w:rsidRPr="00414B70" w:rsidRDefault="00C5504E">
          <w:pPr>
            <w:pStyle w:val="TDC2"/>
            <w:rPr>
              <w:rFonts w:asciiTheme="minorHAnsi" w:eastAsiaTheme="minorEastAsia" w:hAnsiTheme="minorHAnsi" w:cstheme="minorBidi"/>
              <w:noProof/>
              <w:szCs w:val="22"/>
              <w:lang w:eastAsia="es-MX"/>
            </w:rPr>
          </w:pPr>
          <w:hyperlink w:anchor="_Toc236599561" w:history="1">
            <w:r w:rsidR="00DA3153" w:rsidRPr="00414B70">
              <w:rPr>
                <w:rStyle w:val="Hipervnculo"/>
                <w:noProof/>
              </w:rPr>
              <w:t>DEL RECURSO DE REVISIÓN</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_Toc236599561 \h </w:instrText>
            </w:r>
            <w:r w:rsidR="00DA3153" w:rsidRPr="00414B70">
              <w:rPr>
                <w:noProof/>
                <w:webHidden/>
              </w:rPr>
            </w:r>
            <w:r w:rsidR="00DA3153" w:rsidRPr="00414B70">
              <w:rPr>
                <w:noProof/>
                <w:webHidden/>
              </w:rPr>
              <w:fldChar w:fldCharType="separate"/>
            </w:r>
            <w:r w:rsidR="00F21C72">
              <w:rPr>
                <w:noProof/>
                <w:webHidden/>
              </w:rPr>
              <w:t>5</w:t>
            </w:r>
            <w:r w:rsidR="00DA3153" w:rsidRPr="00414B70">
              <w:rPr>
                <w:noProof/>
                <w:webHidden/>
              </w:rPr>
              <w:fldChar w:fldCharType="end"/>
            </w:r>
          </w:hyperlink>
        </w:p>
        <w:p w14:paraId="53980155" w14:textId="6A440C6B" w:rsidR="00DA3153" w:rsidRPr="00414B70" w:rsidRDefault="00C5504E">
          <w:pPr>
            <w:pStyle w:val="TDC3"/>
            <w:rPr>
              <w:rFonts w:asciiTheme="minorHAnsi" w:eastAsiaTheme="minorEastAsia" w:hAnsiTheme="minorHAnsi" w:cstheme="minorBidi"/>
              <w:noProof/>
              <w:szCs w:val="22"/>
              <w:lang w:eastAsia="es-MX"/>
            </w:rPr>
          </w:pPr>
          <w:hyperlink w:anchor="_Toc236599562" w:history="1">
            <w:r w:rsidR="00DA3153" w:rsidRPr="00414B70">
              <w:rPr>
                <w:rStyle w:val="Hipervnculo"/>
                <w:noProof/>
              </w:rPr>
              <w:t>a) Interposición del Recurso de Revisión</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_Toc236599562 \h </w:instrText>
            </w:r>
            <w:r w:rsidR="00DA3153" w:rsidRPr="00414B70">
              <w:rPr>
                <w:noProof/>
                <w:webHidden/>
              </w:rPr>
            </w:r>
            <w:r w:rsidR="00DA3153" w:rsidRPr="00414B70">
              <w:rPr>
                <w:noProof/>
                <w:webHidden/>
              </w:rPr>
              <w:fldChar w:fldCharType="separate"/>
            </w:r>
            <w:r w:rsidR="00F21C72">
              <w:rPr>
                <w:noProof/>
                <w:webHidden/>
              </w:rPr>
              <w:t>5</w:t>
            </w:r>
            <w:r w:rsidR="00DA3153" w:rsidRPr="00414B70">
              <w:rPr>
                <w:noProof/>
                <w:webHidden/>
              </w:rPr>
              <w:fldChar w:fldCharType="end"/>
            </w:r>
          </w:hyperlink>
        </w:p>
        <w:p w14:paraId="0977FEA9" w14:textId="14012E30" w:rsidR="00DA3153" w:rsidRPr="00414B70" w:rsidRDefault="00C5504E">
          <w:pPr>
            <w:pStyle w:val="TDC3"/>
            <w:rPr>
              <w:rFonts w:asciiTheme="minorHAnsi" w:eastAsiaTheme="minorEastAsia" w:hAnsiTheme="minorHAnsi" w:cstheme="minorBidi"/>
              <w:noProof/>
              <w:szCs w:val="22"/>
              <w:lang w:eastAsia="es-MX"/>
            </w:rPr>
          </w:pPr>
          <w:hyperlink w:anchor="_Toc236599563" w:history="1">
            <w:r w:rsidR="00DA3153" w:rsidRPr="00414B70">
              <w:rPr>
                <w:rStyle w:val="Hipervnculo"/>
                <w:noProof/>
              </w:rPr>
              <w:t>b) Turno del Recurso de Revisión</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_Toc236599563 \h </w:instrText>
            </w:r>
            <w:r w:rsidR="00DA3153" w:rsidRPr="00414B70">
              <w:rPr>
                <w:noProof/>
                <w:webHidden/>
              </w:rPr>
            </w:r>
            <w:r w:rsidR="00DA3153" w:rsidRPr="00414B70">
              <w:rPr>
                <w:noProof/>
                <w:webHidden/>
              </w:rPr>
              <w:fldChar w:fldCharType="separate"/>
            </w:r>
            <w:r w:rsidR="00F21C72">
              <w:rPr>
                <w:noProof/>
                <w:webHidden/>
              </w:rPr>
              <w:t>7</w:t>
            </w:r>
            <w:r w:rsidR="00DA3153" w:rsidRPr="00414B70">
              <w:rPr>
                <w:noProof/>
                <w:webHidden/>
              </w:rPr>
              <w:fldChar w:fldCharType="end"/>
            </w:r>
          </w:hyperlink>
        </w:p>
        <w:p w14:paraId="5B7158A2" w14:textId="5EDE3FFC" w:rsidR="00DA3153" w:rsidRPr="00414B70" w:rsidRDefault="00C5504E">
          <w:pPr>
            <w:pStyle w:val="TDC3"/>
            <w:rPr>
              <w:rFonts w:asciiTheme="minorHAnsi" w:eastAsiaTheme="minorEastAsia" w:hAnsiTheme="minorHAnsi" w:cstheme="minorBidi"/>
              <w:noProof/>
              <w:szCs w:val="22"/>
              <w:lang w:eastAsia="es-MX"/>
            </w:rPr>
          </w:pPr>
          <w:hyperlink w:anchor="_Toc236599564" w:history="1">
            <w:r w:rsidR="00DA3153" w:rsidRPr="00414B70">
              <w:rPr>
                <w:rStyle w:val="Hipervnculo"/>
                <w:noProof/>
              </w:rPr>
              <w:t>c) Admisión del Recurso de Revisión</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_Toc236599564 \h </w:instrText>
            </w:r>
            <w:r w:rsidR="00DA3153" w:rsidRPr="00414B70">
              <w:rPr>
                <w:noProof/>
                <w:webHidden/>
              </w:rPr>
            </w:r>
            <w:r w:rsidR="00DA3153" w:rsidRPr="00414B70">
              <w:rPr>
                <w:noProof/>
                <w:webHidden/>
              </w:rPr>
              <w:fldChar w:fldCharType="separate"/>
            </w:r>
            <w:r w:rsidR="00F21C72">
              <w:rPr>
                <w:noProof/>
                <w:webHidden/>
              </w:rPr>
              <w:t>7</w:t>
            </w:r>
            <w:r w:rsidR="00DA3153" w:rsidRPr="00414B70">
              <w:rPr>
                <w:noProof/>
                <w:webHidden/>
              </w:rPr>
              <w:fldChar w:fldCharType="end"/>
            </w:r>
          </w:hyperlink>
        </w:p>
        <w:p w14:paraId="26622462" w14:textId="7E1997C8" w:rsidR="00DA3153" w:rsidRPr="00414B70" w:rsidRDefault="00C5504E">
          <w:pPr>
            <w:pStyle w:val="TDC3"/>
            <w:rPr>
              <w:rFonts w:asciiTheme="minorHAnsi" w:eastAsiaTheme="minorEastAsia" w:hAnsiTheme="minorHAnsi" w:cstheme="minorBidi"/>
              <w:noProof/>
              <w:szCs w:val="22"/>
              <w:lang w:eastAsia="es-MX"/>
            </w:rPr>
          </w:pPr>
          <w:hyperlink w:anchor="_Toc236599565" w:history="1">
            <w:r w:rsidR="00DA3153" w:rsidRPr="00414B70">
              <w:rPr>
                <w:rStyle w:val="Hipervnculo"/>
                <w:noProof/>
              </w:rPr>
              <w:t>d) Informe Justificado del Sujeto Obligado</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_Toc236599565 \h </w:instrText>
            </w:r>
            <w:r w:rsidR="00DA3153" w:rsidRPr="00414B70">
              <w:rPr>
                <w:noProof/>
                <w:webHidden/>
              </w:rPr>
            </w:r>
            <w:r w:rsidR="00DA3153" w:rsidRPr="00414B70">
              <w:rPr>
                <w:noProof/>
                <w:webHidden/>
              </w:rPr>
              <w:fldChar w:fldCharType="separate"/>
            </w:r>
            <w:r w:rsidR="00F21C72">
              <w:rPr>
                <w:noProof/>
                <w:webHidden/>
              </w:rPr>
              <w:t>7</w:t>
            </w:r>
            <w:r w:rsidR="00DA3153" w:rsidRPr="00414B70">
              <w:rPr>
                <w:noProof/>
                <w:webHidden/>
              </w:rPr>
              <w:fldChar w:fldCharType="end"/>
            </w:r>
          </w:hyperlink>
        </w:p>
        <w:p w14:paraId="1E1A7BCD" w14:textId="0FE6A0EA" w:rsidR="00DA3153" w:rsidRPr="00414B70" w:rsidRDefault="00C5504E">
          <w:pPr>
            <w:pStyle w:val="TDC3"/>
            <w:rPr>
              <w:rFonts w:asciiTheme="minorHAnsi" w:eastAsiaTheme="minorEastAsia" w:hAnsiTheme="minorHAnsi" w:cstheme="minorBidi"/>
              <w:noProof/>
              <w:szCs w:val="22"/>
              <w:lang w:eastAsia="es-MX"/>
            </w:rPr>
          </w:pPr>
          <w:hyperlink w:anchor="_Toc236599566" w:history="1">
            <w:r w:rsidR="00DA3153" w:rsidRPr="00414B70">
              <w:rPr>
                <w:rStyle w:val="Hipervnculo"/>
                <w:rFonts w:eastAsia="Calibri"/>
                <w:bCs/>
                <w:noProof/>
                <w:lang w:eastAsia="en-US"/>
              </w:rPr>
              <w:t>e)</w:t>
            </w:r>
            <w:r w:rsidR="00DA3153" w:rsidRPr="00414B70">
              <w:rPr>
                <w:rStyle w:val="Hipervnculo"/>
                <w:noProof/>
              </w:rPr>
              <w:t xml:space="preserve"> </w:t>
            </w:r>
            <w:r w:rsidR="00DA3153" w:rsidRPr="00414B70">
              <w:rPr>
                <w:rStyle w:val="Hipervnculo"/>
                <w:noProof/>
                <w:lang w:val="es-ES"/>
              </w:rPr>
              <w:t>Manifestaciones de la Parte Recurrente</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_Toc236599566 \h </w:instrText>
            </w:r>
            <w:r w:rsidR="00DA3153" w:rsidRPr="00414B70">
              <w:rPr>
                <w:noProof/>
                <w:webHidden/>
              </w:rPr>
            </w:r>
            <w:r w:rsidR="00DA3153" w:rsidRPr="00414B70">
              <w:rPr>
                <w:noProof/>
                <w:webHidden/>
              </w:rPr>
              <w:fldChar w:fldCharType="separate"/>
            </w:r>
            <w:r w:rsidR="00F21C72">
              <w:rPr>
                <w:noProof/>
                <w:webHidden/>
              </w:rPr>
              <w:t>10</w:t>
            </w:r>
            <w:r w:rsidR="00DA3153" w:rsidRPr="00414B70">
              <w:rPr>
                <w:noProof/>
                <w:webHidden/>
              </w:rPr>
              <w:fldChar w:fldCharType="end"/>
            </w:r>
          </w:hyperlink>
        </w:p>
        <w:p w14:paraId="790C23C9" w14:textId="1DDE9FEA" w:rsidR="00DA3153" w:rsidRPr="00414B70" w:rsidRDefault="00C5504E">
          <w:pPr>
            <w:pStyle w:val="TDC3"/>
            <w:rPr>
              <w:rFonts w:asciiTheme="minorHAnsi" w:eastAsiaTheme="minorEastAsia" w:hAnsiTheme="minorHAnsi" w:cstheme="minorBidi"/>
              <w:noProof/>
              <w:szCs w:val="22"/>
              <w:lang w:eastAsia="es-MX"/>
            </w:rPr>
          </w:pPr>
          <w:hyperlink w:anchor="_Toc236599567" w:history="1">
            <w:r w:rsidR="00DA3153" w:rsidRPr="00414B70">
              <w:rPr>
                <w:rStyle w:val="Hipervnculo"/>
                <w:rFonts w:eastAsia="Calibri"/>
                <w:noProof/>
              </w:rPr>
              <w:t>f) Ampliación de plazo para resolver el Recurso de Revisión</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_Toc236599567 \h </w:instrText>
            </w:r>
            <w:r w:rsidR="00DA3153" w:rsidRPr="00414B70">
              <w:rPr>
                <w:noProof/>
                <w:webHidden/>
              </w:rPr>
            </w:r>
            <w:r w:rsidR="00DA3153" w:rsidRPr="00414B70">
              <w:rPr>
                <w:noProof/>
                <w:webHidden/>
              </w:rPr>
              <w:fldChar w:fldCharType="separate"/>
            </w:r>
            <w:r w:rsidR="00F21C72">
              <w:rPr>
                <w:noProof/>
                <w:webHidden/>
              </w:rPr>
              <w:t>10</w:t>
            </w:r>
            <w:r w:rsidR="00DA3153" w:rsidRPr="00414B70">
              <w:rPr>
                <w:noProof/>
                <w:webHidden/>
              </w:rPr>
              <w:fldChar w:fldCharType="end"/>
            </w:r>
          </w:hyperlink>
        </w:p>
        <w:p w14:paraId="61C5DEB0" w14:textId="0B860276" w:rsidR="00DA3153" w:rsidRPr="00414B70" w:rsidRDefault="00C5504E">
          <w:pPr>
            <w:pStyle w:val="TDC3"/>
            <w:rPr>
              <w:rFonts w:asciiTheme="minorHAnsi" w:eastAsiaTheme="minorEastAsia" w:hAnsiTheme="minorHAnsi" w:cstheme="minorBidi"/>
              <w:noProof/>
              <w:szCs w:val="22"/>
              <w:lang w:eastAsia="es-MX"/>
            </w:rPr>
          </w:pPr>
          <w:hyperlink w:anchor="_Toc236599568" w:history="1">
            <w:r w:rsidR="00DA3153" w:rsidRPr="00414B70">
              <w:rPr>
                <w:rStyle w:val="Hipervnculo"/>
                <w:noProof/>
              </w:rPr>
              <w:t>g) Cierre de instrucción</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_Toc236599568 \h </w:instrText>
            </w:r>
            <w:r w:rsidR="00DA3153" w:rsidRPr="00414B70">
              <w:rPr>
                <w:noProof/>
                <w:webHidden/>
              </w:rPr>
            </w:r>
            <w:r w:rsidR="00DA3153" w:rsidRPr="00414B70">
              <w:rPr>
                <w:noProof/>
                <w:webHidden/>
              </w:rPr>
              <w:fldChar w:fldCharType="separate"/>
            </w:r>
            <w:r w:rsidR="00F21C72">
              <w:rPr>
                <w:noProof/>
                <w:webHidden/>
              </w:rPr>
              <w:t>13</w:t>
            </w:r>
            <w:r w:rsidR="00DA3153" w:rsidRPr="00414B70">
              <w:rPr>
                <w:noProof/>
                <w:webHidden/>
              </w:rPr>
              <w:fldChar w:fldCharType="end"/>
            </w:r>
          </w:hyperlink>
        </w:p>
        <w:p w14:paraId="7EFCEBC3" w14:textId="5E657D57" w:rsidR="00DA3153" w:rsidRPr="00414B70" w:rsidRDefault="00C5504E">
          <w:pPr>
            <w:pStyle w:val="TDC1"/>
            <w:tabs>
              <w:tab w:val="right" w:leader="dot" w:pos="9034"/>
            </w:tabs>
            <w:rPr>
              <w:rFonts w:asciiTheme="minorHAnsi" w:eastAsiaTheme="minorEastAsia" w:hAnsiTheme="minorHAnsi" w:cstheme="minorBidi"/>
              <w:noProof/>
              <w:szCs w:val="22"/>
              <w:lang w:eastAsia="es-MX"/>
            </w:rPr>
          </w:pPr>
          <w:hyperlink w:anchor="_Toc236599569" w:history="1">
            <w:r w:rsidR="00DA3153" w:rsidRPr="00414B70">
              <w:rPr>
                <w:rStyle w:val="Hipervnculo"/>
                <w:rFonts w:eastAsiaTheme="minorHAnsi"/>
                <w:noProof/>
                <w:lang w:eastAsia="en-US"/>
              </w:rPr>
              <w:t>CONSIDERANDOS</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_Toc236599569 \h </w:instrText>
            </w:r>
            <w:r w:rsidR="00DA3153" w:rsidRPr="00414B70">
              <w:rPr>
                <w:noProof/>
                <w:webHidden/>
              </w:rPr>
            </w:r>
            <w:r w:rsidR="00DA3153" w:rsidRPr="00414B70">
              <w:rPr>
                <w:noProof/>
                <w:webHidden/>
              </w:rPr>
              <w:fldChar w:fldCharType="separate"/>
            </w:r>
            <w:r w:rsidR="00F21C72">
              <w:rPr>
                <w:noProof/>
                <w:webHidden/>
              </w:rPr>
              <w:t>14</w:t>
            </w:r>
            <w:r w:rsidR="00DA3153" w:rsidRPr="00414B70">
              <w:rPr>
                <w:noProof/>
                <w:webHidden/>
              </w:rPr>
              <w:fldChar w:fldCharType="end"/>
            </w:r>
          </w:hyperlink>
        </w:p>
        <w:p w14:paraId="47ED9246" w14:textId="591EB80E" w:rsidR="00DA3153" w:rsidRPr="00414B70" w:rsidRDefault="00C5504E">
          <w:pPr>
            <w:pStyle w:val="TDC2"/>
            <w:rPr>
              <w:rFonts w:asciiTheme="minorHAnsi" w:eastAsiaTheme="minorEastAsia" w:hAnsiTheme="minorHAnsi" w:cstheme="minorBidi"/>
              <w:noProof/>
              <w:szCs w:val="22"/>
              <w:lang w:eastAsia="es-MX"/>
            </w:rPr>
          </w:pPr>
          <w:hyperlink w:anchor="_Toc236599570" w:history="1">
            <w:r w:rsidR="00DA3153" w:rsidRPr="00414B70">
              <w:rPr>
                <w:rStyle w:val="Hipervnculo"/>
                <w:rFonts w:eastAsia="Batang"/>
                <w:noProof/>
              </w:rPr>
              <w:t>PRIMERO. Procedibilidad</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_Toc236599570 \h </w:instrText>
            </w:r>
            <w:r w:rsidR="00DA3153" w:rsidRPr="00414B70">
              <w:rPr>
                <w:noProof/>
                <w:webHidden/>
              </w:rPr>
            </w:r>
            <w:r w:rsidR="00DA3153" w:rsidRPr="00414B70">
              <w:rPr>
                <w:noProof/>
                <w:webHidden/>
              </w:rPr>
              <w:fldChar w:fldCharType="separate"/>
            </w:r>
            <w:r w:rsidR="00F21C72">
              <w:rPr>
                <w:noProof/>
                <w:webHidden/>
              </w:rPr>
              <w:t>14</w:t>
            </w:r>
            <w:r w:rsidR="00DA3153" w:rsidRPr="00414B70">
              <w:rPr>
                <w:noProof/>
                <w:webHidden/>
              </w:rPr>
              <w:fldChar w:fldCharType="end"/>
            </w:r>
          </w:hyperlink>
        </w:p>
        <w:p w14:paraId="001159C8" w14:textId="62A7E005" w:rsidR="00DA3153" w:rsidRPr="00414B70" w:rsidRDefault="00C5504E">
          <w:pPr>
            <w:pStyle w:val="TDC3"/>
            <w:rPr>
              <w:rFonts w:asciiTheme="minorHAnsi" w:eastAsiaTheme="minorEastAsia" w:hAnsiTheme="minorHAnsi" w:cstheme="minorBidi"/>
              <w:noProof/>
              <w:szCs w:val="22"/>
              <w:lang w:eastAsia="es-MX"/>
            </w:rPr>
          </w:pPr>
          <w:hyperlink w:anchor="_Toc236599571" w:history="1">
            <w:r w:rsidR="00DA3153" w:rsidRPr="00414B70">
              <w:rPr>
                <w:rStyle w:val="Hipervnculo"/>
                <w:noProof/>
              </w:rPr>
              <w:t>a) Competencia del Instituto</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_Toc236599571 \h </w:instrText>
            </w:r>
            <w:r w:rsidR="00DA3153" w:rsidRPr="00414B70">
              <w:rPr>
                <w:noProof/>
                <w:webHidden/>
              </w:rPr>
            </w:r>
            <w:r w:rsidR="00DA3153" w:rsidRPr="00414B70">
              <w:rPr>
                <w:noProof/>
                <w:webHidden/>
              </w:rPr>
              <w:fldChar w:fldCharType="separate"/>
            </w:r>
            <w:r w:rsidR="00F21C72">
              <w:rPr>
                <w:noProof/>
                <w:webHidden/>
              </w:rPr>
              <w:t>14</w:t>
            </w:r>
            <w:r w:rsidR="00DA3153" w:rsidRPr="00414B70">
              <w:rPr>
                <w:noProof/>
                <w:webHidden/>
              </w:rPr>
              <w:fldChar w:fldCharType="end"/>
            </w:r>
          </w:hyperlink>
        </w:p>
        <w:p w14:paraId="34ADF2AC" w14:textId="5D643084" w:rsidR="00DA3153" w:rsidRPr="00414B70" w:rsidRDefault="00C5504E">
          <w:pPr>
            <w:pStyle w:val="TDC3"/>
            <w:rPr>
              <w:rFonts w:asciiTheme="minorHAnsi" w:eastAsiaTheme="minorEastAsia" w:hAnsiTheme="minorHAnsi" w:cstheme="minorBidi"/>
              <w:noProof/>
              <w:szCs w:val="22"/>
              <w:lang w:eastAsia="es-MX"/>
            </w:rPr>
          </w:pPr>
          <w:hyperlink w:anchor="_Toc236599572" w:history="1">
            <w:r w:rsidR="00DA3153" w:rsidRPr="00414B70">
              <w:rPr>
                <w:rStyle w:val="Hipervnculo"/>
                <w:noProof/>
              </w:rPr>
              <w:t>b) Legitimidad de la parte recurrente</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_Toc236599572 \h </w:instrText>
            </w:r>
            <w:r w:rsidR="00DA3153" w:rsidRPr="00414B70">
              <w:rPr>
                <w:noProof/>
                <w:webHidden/>
              </w:rPr>
            </w:r>
            <w:r w:rsidR="00DA3153" w:rsidRPr="00414B70">
              <w:rPr>
                <w:noProof/>
                <w:webHidden/>
              </w:rPr>
              <w:fldChar w:fldCharType="separate"/>
            </w:r>
            <w:r w:rsidR="00F21C72">
              <w:rPr>
                <w:noProof/>
                <w:webHidden/>
              </w:rPr>
              <w:t>14</w:t>
            </w:r>
            <w:r w:rsidR="00DA3153" w:rsidRPr="00414B70">
              <w:rPr>
                <w:noProof/>
                <w:webHidden/>
              </w:rPr>
              <w:fldChar w:fldCharType="end"/>
            </w:r>
          </w:hyperlink>
        </w:p>
        <w:p w14:paraId="10437FFD" w14:textId="0EBBAAD1" w:rsidR="00DA3153" w:rsidRPr="00414B70" w:rsidRDefault="00C5504E">
          <w:pPr>
            <w:pStyle w:val="TDC3"/>
            <w:rPr>
              <w:rFonts w:asciiTheme="minorHAnsi" w:eastAsiaTheme="minorEastAsia" w:hAnsiTheme="minorHAnsi" w:cstheme="minorBidi"/>
              <w:noProof/>
              <w:szCs w:val="22"/>
              <w:lang w:eastAsia="es-MX"/>
            </w:rPr>
          </w:pPr>
          <w:hyperlink w:anchor="_Toc236599573" w:history="1">
            <w:r w:rsidR="00DA3153" w:rsidRPr="00414B70">
              <w:rPr>
                <w:rStyle w:val="Hipervnculo"/>
                <w:rFonts w:eastAsia="Calibri"/>
                <w:noProof/>
                <w:lang w:eastAsia="es-ES_tradnl"/>
              </w:rPr>
              <w:t>c) Plazo para interponer el recurso</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_Toc236599573 \h </w:instrText>
            </w:r>
            <w:r w:rsidR="00DA3153" w:rsidRPr="00414B70">
              <w:rPr>
                <w:noProof/>
                <w:webHidden/>
              </w:rPr>
            </w:r>
            <w:r w:rsidR="00DA3153" w:rsidRPr="00414B70">
              <w:rPr>
                <w:noProof/>
                <w:webHidden/>
              </w:rPr>
              <w:fldChar w:fldCharType="separate"/>
            </w:r>
            <w:r w:rsidR="00F21C72">
              <w:rPr>
                <w:noProof/>
                <w:webHidden/>
              </w:rPr>
              <w:t>14</w:t>
            </w:r>
            <w:r w:rsidR="00DA3153" w:rsidRPr="00414B70">
              <w:rPr>
                <w:noProof/>
                <w:webHidden/>
              </w:rPr>
              <w:fldChar w:fldCharType="end"/>
            </w:r>
          </w:hyperlink>
        </w:p>
        <w:p w14:paraId="0891C350" w14:textId="436F259C" w:rsidR="00DA3153" w:rsidRPr="00414B70" w:rsidRDefault="00C5504E">
          <w:pPr>
            <w:pStyle w:val="TDC3"/>
            <w:rPr>
              <w:rFonts w:asciiTheme="minorHAnsi" w:eastAsiaTheme="minorEastAsia" w:hAnsiTheme="minorHAnsi" w:cstheme="minorBidi"/>
              <w:noProof/>
              <w:szCs w:val="22"/>
              <w:lang w:eastAsia="es-MX"/>
            </w:rPr>
          </w:pPr>
          <w:hyperlink w:anchor="_Toc236599574" w:history="1">
            <w:r w:rsidR="00DA3153" w:rsidRPr="00414B70">
              <w:rPr>
                <w:rStyle w:val="Hipervnculo"/>
                <w:rFonts w:eastAsia="Calibri"/>
                <w:noProof/>
                <w:lang w:eastAsia="es-ES_tradnl"/>
              </w:rPr>
              <w:t>d) Causal de Procedencia</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_Toc236599574 \h </w:instrText>
            </w:r>
            <w:r w:rsidR="00DA3153" w:rsidRPr="00414B70">
              <w:rPr>
                <w:noProof/>
                <w:webHidden/>
              </w:rPr>
            </w:r>
            <w:r w:rsidR="00DA3153" w:rsidRPr="00414B70">
              <w:rPr>
                <w:noProof/>
                <w:webHidden/>
              </w:rPr>
              <w:fldChar w:fldCharType="separate"/>
            </w:r>
            <w:r w:rsidR="00F21C72">
              <w:rPr>
                <w:noProof/>
                <w:webHidden/>
              </w:rPr>
              <w:t>15</w:t>
            </w:r>
            <w:r w:rsidR="00DA3153" w:rsidRPr="00414B70">
              <w:rPr>
                <w:noProof/>
                <w:webHidden/>
              </w:rPr>
              <w:fldChar w:fldCharType="end"/>
            </w:r>
          </w:hyperlink>
        </w:p>
        <w:p w14:paraId="5AFE8297" w14:textId="04CBDDE0" w:rsidR="00DA3153" w:rsidRPr="00414B70" w:rsidRDefault="00C5504E">
          <w:pPr>
            <w:pStyle w:val="TDC3"/>
            <w:rPr>
              <w:rFonts w:asciiTheme="minorHAnsi" w:eastAsiaTheme="minorEastAsia" w:hAnsiTheme="minorHAnsi" w:cstheme="minorBidi"/>
              <w:noProof/>
              <w:szCs w:val="22"/>
              <w:lang w:eastAsia="es-MX"/>
            </w:rPr>
          </w:pPr>
          <w:hyperlink w:anchor="_Toc236599575" w:history="1">
            <w:r w:rsidR="00DA3153" w:rsidRPr="00414B70">
              <w:rPr>
                <w:rStyle w:val="Hipervnculo"/>
                <w:noProof/>
              </w:rPr>
              <w:t>e) Requisitos formales para la interposición del recurso</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_Toc236599575 \h </w:instrText>
            </w:r>
            <w:r w:rsidR="00DA3153" w:rsidRPr="00414B70">
              <w:rPr>
                <w:noProof/>
                <w:webHidden/>
              </w:rPr>
            </w:r>
            <w:r w:rsidR="00DA3153" w:rsidRPr="00414B70">
              <w:rPr>
                <w:noProof/>
                <w:webHidden/>
              </w:rPr>
              <w:fldChar w:fldCharType="separate"/>
            </w:r>
            <w:r w:rsidR="00F21C72">
              <w:rPr>
                <w:noProof/>
                <w:webHidden/>
              </w:rPr>
              <w:t>15</w:t>
            </w:r>
            <w:r w:rsidR="00DA3153" w:rsidRPr="00414B70">
              <w:rPr>
                <w:noProof/>
                <w:webHidden/>
              </w:rPr>
              <w:fldChar w:fldCharType="end"/>
            </w:r>
          </w:hyperlink>
        </w:p>
        <w:p w14:paraId="70E4D356" w14:textId="3C468F1F" w:rsidR="00DA3153" w:rsidRPr="00414B70" w:rsidRDefault="00C5504E">
          <w:pPr>
            <w:pStyle w:val="TDC2"/>
            <w:rPr>
              <w:rFonts w:asciiTheme="minorHAnsi" w:eastAsiaTheme="minorEastAsia" w:hAnsiTheme="minorHAnsi" w:cstheme="minorBidi"/>
              <w:noProof/>
              <w:szCs w:val="22"/>
              <w:lang w:eastAsia="es-MX"/>
            </w:rPr>
          </w:pPr>
          <w:hyperlink w:anchor="_Toc236599576" w:history="1">
            <w:r w:rsidR="00DA3153" w:rsidRPr="00414B70">
              <w:rPr>
                <w:rStyle w:val="Hipervnculo"/>
                <w:noProof/>
              </w:rPr>
              <w:t>SEGUNDO. Estudio de Fondo</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_Toc236599576 \h </w:instrText>
            </w:r>
            <w:r w:rsidR="00DA3153" w:rsidRPr="00414B70">
              <w:rPr>
                <w:noProof/>
                <w:webHidden/>
              </w:rPr>
            </w:r>
            <w:r w:rsidR="00DA3153" w:rsidRPr="00414B70">
              <w:rPr>
                <w:noProof/>
                <w:webHidden/>
              </w:rPr>
              <w:fldChar w:fldCharType="separate"/>
            </w:r>
            <w:r w:rsidR="00F21C72">
              <w:rPr>
                <w:noProof/>
                <w:webHidden/>
              </w:rPr>
              <w:t>15</w:t>
            </w:r>
            <w:r w:rsidR="00DA3153" w:rsidRPr="00414B70">
              <w:rPr>
                <w:noProof/>
                <w:webHidden/>
              </w:rPr>
              <w:fldChar w:fldCharType="end"/>
            </w:r>
          </w:hyperlink>
        </w:p>
        <w:p w14:paraId="158C8D72" w14:textId="752D79B7" w:rsidR="00DA3153" w:rsidRPr="00414B70" w:rsidRDefault="00C5504E">
          <w:pPr>
            <w:pStyle w:val="TDC3"/>
            <w:rPr>
              <w:rFonts w:asciiTheme="minorHAnsi" w:eastAsiaTheme="minorEastAsia" w:hAnsiTheme="minorHAnsi" w:cstheme="minorBidi"/>
              <w:noProof/>
              <w:szCs w:val="22"/>
              <w:lang w:eastAsia="es-MX"/>
            </w:rPr>
          </w:pPr>
          <w:hyperlink w:anchor="_Toc236599577" w:history="1">
            <w:r w:rsidR="00DA3153" w:rsidRPr="00414B70">
              <w:rPr>
                <w:rStyle w:val="Hipervnculo"/>
                <w:noProof/>
              </w:rPr>
              <w:t>a) Mandato de transparencia y responsabilidad del Sujeto Obligado</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_Toc236599577 \h </w:instrText>
            </w:r>
            <w:r w:rsidR="00DA3153" w:rsidRPr="00414B70">
              <w:rPr>
                <w:noProof/>
                <w:webHidden/>
              </w:rPr>
            </w:r>
            <w:r w:rsidR="00DA3153" w:rsidRPr="00414B70">
              <w:rPr>
                <w:noProof/>
                <w:webHidden/>
              </w:rPr>
              <w:fldChar w:fldCharType="separate"/>
            </w:r>
            <w:r w:rsidR="00F21C72">
              <w:rPr>
                <w:noProof/>
                <w:webHidden/>
              </w:rPr>
              <w:t>15</w:t>
            </w:r>
            <w:r w:rsidR="00DA3153" w:rsidRPr="00414B70">
              <w:rPr>
                <w:noProof/>
                <w:webHidden/>
              </w:rPr>
              <w:fldChar w:fldCharType="end"/>
            </w:r>
          </w:hyperlink>
        </w:p>
        <w:p w14:paraId="4C1B03FD" w14:textId="3CF0FD0A" w:rsidR="00DA3153" w:rsidRPr="00414B70" w:rsidRDefault="00C5504E">
          <w:pPr>
            <w:pStyle w:val="TDC3"/>
            <w:rPr>
              <w:rFonts w:asciiTheme="minorHAnsi" w:eastAsiaTheme="minorEastAsia" w:hAnsiTheme="minorHAnsi" w:cstheme="minorBidi"/>
              <w:noProof/>
              <w:szCs w:val="22"/>
              <w:lang w:eastAsia="es-MX"/>
            </w:rPr>
          </w:pPr>
          <w:hyperlink w:anchor="_Toc236599578" w:history="1">
            <w:r w:rsidR="00DA3153" w:rsidRPr="00414B70">
              <w:rPr>
                <w:rStyle w:val="Hipervnculo"/>
                <w:rFonts w:eastAsia="Calibri"/>
                <w:noProof/>
                <w:lang w:eastAsia="es-ES_tradnl"/>
              </w:rPr>
              <w:t>b) Controversia a resolver</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_Toc236599578 \h </w:instrText>
            </w:r>
            <w:r w:rsidR="00DA3153" w:rsidRPr="00414B70">
              <w:rPr>
                <w:noProof/>
                <w:webHidden/>
              </w:rPr>
            </w:r>
            <w:r w:rsidR="00DA3153" w:rsidRPr="00414B70">
              <w:rPr>
                <w:noProof/>
                <w:webHidden/>
              </w:rPr>
              <w:fldChar w:fldCharType="separate"/>
            </w:r>
            <w:r w:rsidR="00F21C72">
              <w:rPr>
                <w:noProof/>
                <w:webHidden/>
              </w:rPr>
              <w:t>18</w:t>
            </w:r>
            <w:r w:rsidR="00DA3153" w:rsidRPr="00414B70">
              <w:rPr>
                <w:noProof/>
                <w:webHidden/>
              </w:rPr>
              <w:fldChar w:fldCharType="end"/>
            </w:r>
          </w:hyperlink>
        </w:p>
        <w:p w14:paraId="4374D5E1" w14:textId="43C71A19" w:rsidR="00DA3153" w:rsidRPr="00414B70" w:rsidRDefault="00C5504E">
          <w:pPr>
            <w:pStyle w:val="TDC3"/>
            <w:rPr>
              <w:rFonts w:asciiTheme="minorHAnsi" w:eastAsiaTheme="minorEastAsia" w:hAnsiTheme="minorHAnsi" w:cstheme="minorBidi"/>
              <w:noProof/>
              <w:szCs w:val="22"/>
              <w:lang w:eastAsia="es-MX"/>
            </w:rPr>
          </w:pPr>
          <w:hyperlink w:anchor="_Toc236599579" w:history="1">
            <w:r w:rsidR="00DA3153" w:rsidRPr="00414B70">
              <w:rPr>
                <w:rStyle w:val="Hipervnculo"/>
                <w:noProof/>
              </w:rPr>
              <w:t>c) Estudio de la controversia</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_Toc236599579 \h </w:instrText>
            </w:r>
            <w:r w:rsidR="00DA3153" w:rsidRPr="00414B70">
              <w:rPr>
                <w:noProof/>
                <w:webHidden/>
              </w:rPr>
            </w:r>
            <w:r w:rsidR="00DA3153" w:rsidRPr="00414B70">
              <w:rPr>
                <w:noProof/>
                <w:webHidden/>
              </w:rPr>
              <w:fldChar w:fldCharType="separate"/>
            </w:r>
            <w:r w:rsidR="00F21C72">
              <w:rPr>
                <w:noProof/>
                <w:webHidden/>
              </w:rPr>
              <w:t>20</w:t>
            </w:r>
            <w:r w:rsidR="00DA3153" w:rsidRPr="00414B70">
              <w:rPr>
                <w:noProof/>
                <w:webHidden/>
              </w:rPr>
              <w:fldChar w:fldCharType="end"/>
            </w:r>
          </w:hyperlink>
        </w:p>
        <w:p w14:paraId="743DF1D3" w14:textId="3B24C042" w:rsidR="00DA3153" w:rsidRPr="00414B70" w:rsidRDefault="00C5504E">
          <w:pPr>
            <w:pStyle w:val="TDC3"/>
            <w:rPr>
              <w:rFonts w:asciiTheme="minorHAnsi" w:eastAsiaTheme="minorEastAsia" w:hAnsiTheme="minorHAnsi" w:cstheme="minorBidi"/>
              <w:noProof/>
              <w:szCs w:val="22"/>
              <w:lang w:eastAsia="es-MX"/>
            </w:rPr>
          </w:pPr>
          <w:hyperlink w:anchor="_Toc236599580" w:history="1">
            <w:r w:rsidR="00DA3153" w:rsidRPr="00414B70">
              <w:rPr>
                <w:rStyle w:val="Hipervnculo"/>
                <w:noProof/>
              </w:rPr>
              <w:t>d) Conclusión</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_Toc236599580 \h </w:instrText>
            </w:r>
            <w:r w:rsidR="00DA3153" w:rsidRPr="00414B70">
              <w:rPr>
                <w:noProof/>
                <w:webHidden/>
              </w:rPr>
            </w:r>
            <w:r w:rsidR="00DA3153" w:rsidRPr="00414B70">
              <w:rPr>
                <w:noProof/>
                <w:webHidden/>
              </w:rPr>
              <w:fldChar w:fldCharType="separate"/>
            </w:r>
            <w:r w:rsidR="00F21C72">
              <w:rPr>
                <w:noProof/>
                <w:webHidden/>
              </w:rPr>
              <w:t>31</w:t>
            </w:r>
            <w:r w:rsidR="00DA3153" w:rsidRPr="00414B70">
              <w:rPr>
                <w:noProof/>
                <w:webHidden/>
              </w:rPr>
              <w:fldChar w:fldCharType="end"/>
            </w:r>
          </w:hyperlink>
        </w:p>
        <w:p w14:paraId="07732ABC" w14:textId="7ACFE0FE" w:rsidR="00DA3153" w:rsidRPr="00414B70" w:rsidRDefault="00C5504E">
          <w:pPr>
            <w:pStyle w:val="TDC1"/>
            <w:tabs>
              <w:tab w:val="right" w:leader="dot" w:pos="9034"/>
            </w:tabs>
            <w:rPr>
              <w:rFonts w:asciiTheme="minorHAnsi" w:eastAsiaTheme="minorEastAsia" w:hAnsiTheme="minorHAnsi" w:cstheme="minorBidi"/>
              <w:noProof/>
              <w:szCs w:val="22"/>
              <w:lang w:eastAsia="es-MX"/>
            </w:rPr>
          </w:pPr>
          <w:hyperlink w:anchor="_Toc236599581" w:history="1">
            <w:r w:rsidR="00DA3153" w:rsidRPr="00414B70">
              <w:rPr>
                <w:rStyle w:val="Hipervnculo"/>
                <w:noProof/>
              </w:rPr>
              <w:t>RESUELVE</w:t>
            </w:r>
            <w:r w:rsidR="00DA3153" w:rsidRPr="00414B70">
              <w:rPr>
                <w:noProof/>
                <w:webHidden/>
              </w:rPr>
              <w:tab/>
            </w:r>
            <w:r w:rsidR="00DA3153" w:rsidRPr="00414B70">
              <w:rPr>
                <w:noProof/>
                <w:webHidden/>
              </w:rPr>
              <w:fldChar w:fldCharType="begin"/>
            </w:r>
            <w:r w:rsidR="00DA3153" w:rsidRPr="00414B70">
              <w:rPr>
                <w:noProof/>
                <w:webHidden/>
              </w:rPr>
              <w:instrText xml:space="preserve"> PAGEREF _Toc236599581 \h </w:instrText>
            </w:r>
            <w:r w:rsidR="00DA3153" w:rsidRPr="00414B70">
              <w:rPr>
                <w:noProof/>
                <w:webHidden/>
              </w:rPr>
            </w:r>
            <w:r w:rsidR="00DA3153" w:rsidRPr="00414B70">
              <w:rPr>
                <w:noProof/>
                <w:webHidden/>
              </w:rPr>
              <w:fldChar w:fldCharType="separate"/>
            </w:r>
            <w:r w:rsidR="00F21C72">
              <w:rPr>
                <w:noProof/>
                <w:webHidden/>
              </w:rPr>
              <w:t>32</w:t>
            </w:r>
            <w:r w:rsidR="00DA3153" w:rsidRPr="00414B70">
              <w:rPr>
                <w:noProof/>
                <w:webHidden/>
              </w:rPr>
              <w:fldChar w:fldCharType="end"/>
            </w:r>
          </w:hyperlink>
        </w:p>
        <w:p w14:paraId="0C82FD7A" w14:textId="683B242B" w:rsidR="009B2945" w:rsidRPr="00414B70" w:rsidRDefault="00AE3DA7" w:rsidP="00141876">
          <w:pPr>
            <w:spacing w:line="240" w:lineRule="auto"/>
            <w:rPr>
              <w:b/>
              <w:bCs/>
              <w:lang w:val="es-ES"/>
            </w:rPr>
          </w:pPr>
          <w:r w:rsidRPr="00414B70">
            <w:rPr>
              <w:b/>
              <w:bCs/>
              <w:sz w:val="16"/>
              <w:szCs w:val="16"/>
              <w:lang w:val="es-ES"/>
            </w:rPr>
            <w:fldChar w:fldCharType="end"/>
          </w:r>
        </w:p>
      </w:sdtContent>
    </w:sdt>
    <w:p w14:paraId="603A07E2" w14:textId="77777777" w:rsidR="00646436" w:rsidRPr="00414B70" w:rsidRDefault="00646436" w:rsidP="00664420">
      <w:pPr>
        <w:rPr>
          <w:rFonts w:cs="Tahoma"/>
          <w:szCs w:val="22"/>
        </w:rPr>
        <w:sectPr w:rsidR="00646436" w:rsidRPr="00414B70" w:rsidSect="00EE2AF2">
          <w:headerReference w:type="default" r:id="rId11"/>
          <w:footerReference w:type="default" r:id="rId12"/>
          <w:headerReference w:type="first" r:id="rId13"/>
          <w:type w:val="continuous"/>
          <w:pgSz w:w="12240" w:h="15840"/>
          <w:pgMar w:top="2552" w:right="1608" w:bottom="1701" w:left="1588" w:header="709" w:footer="737" w:gutter="0"/>
          <w:pgNumType w:start="1"/>
          <w:cols w:space="708"/>
          <w:titlePg/>
          <w:docGrid w:linePitch="360"/>
        </w:sectPr>
      </w:pPr>
    </w:p>
    <w:p w14:paraId="7A9A4270" w14:textId="41959A9D" w:rsidR="00775BFC" w:rsidRPr="00414B70" w:rsidRDefault="00775BFC" w:rsidP="00775BFC">
      <w:pPr>
        <w:rPr>
          <w:b/>
          <w:bCs/>
        </w:rPr>
      </w:pPr>
      <w:r w:rsidRPr="00414B70">
        <w:lastRenderedPageBreak/>
        <w:t>Resolución del Pleno del Instituto de Transparencia, Acceso a la Información Pública y Protección de Datos Personales del Estado de México y Municipios, con domicilio e</w:t>
      </w:r>
      <w:r w:rsidR="00442BBF" w:rsidRPr="00414B70">
        <w:t xml:space="preserve">n Metepec, Estado de México, del </w:t>
      </w:r>
      <w:r w:rsidR="00442BBF" w:rsidRPr="00414B70">
        <w:rPr>
          <w:b/>
          <w:bCs/>
        </w:rPr>
        <w:t>doce de agosto de dos mil veintiséis.</w:t>
      </w:r>
    </w:p>
    <w:p w14:paraId="0AF3AAC4" w14:textId="77777777" w:rsidR="00775BFC" w:rsidRPr="00414B70" w:rsidRDefault="00775BFC" w:rsidP="00775BFC"/>
    <w:p w14:paraId="40EAE038" w14:textId="497811D3" w:rsidR="00775BFC" w:rsidRPr="00414B70" w:rsidRDefault="00775BFC" w:rsidP="00775BFC">
      <w:r w:rsidRPr="00414B70">
        <w:rPr>
          <w:b/>
        </w:rPr>
        <w:t xml:space="preserve">VISTO </w:t>
      </w:r>
      <w:r w:rsidRPr="00414B70">
        <w:t xml:space="preserve">el expediente formado con motivo del Recurso de Revisión </w:t>
      </w:r>
      <w:r w:rsidR="00442BBF" w:rsidRPr="00414B70">
        <w:rPr>
          <w:b/>
        </w:rPr>
        <w:t>12137/INFOEM/IP/RR/2025</w:t>
      </w:r>
      <w:r w:rsidRPr="00414B70">
        <w:rPr>
          <w:rFonts w:eastAsia="Calibri"/>
          <w:lang w:eastAsia="en-US"/>
        </w:rPr>
        <w:t xml:space="preserve"> </w:t>
      </w:r>
      <w:r w:rsidRPr="00414B70">
        <w:t xml:space="preserve">interpuesto por </w:t>
      </w:r>
      <w:bookmarkStart w:id="2" w:name="_GoBack"/>
      <w:r w:rsidR="00F27B8C">
        <w:rPr>
          <w:b/>
        </w:rPr>
        <w:t>XXXX XXXXXX XXXXXXX</w:t>
      </w:r>
      <w:bookmarkEnd w:id="2"/>
      <w:r w:rsidRPr="00414B70">
        <w:t xml:space="preserve">, a quien en lo subsecuente se le denominará </w:t>
      </w:r>
      <w:r w:rsidRPr="00414B70">
        <w:rPr>
          <w:b/>
          <w:bCs/>
        </w:rPr>
        <w:t>LA PARTE RECURRENTE</w:t>
      </w:r>
      <w:r w:rsidRPr="00414B70">
        <w:t xml:space="preserve">, en contra de la respuesta emitida por </w:t>
      </w:r>
      <w:r w:rsidR="00442BBF" w:rsidRPr="00414B70">
        <w:rPr>
          <w:b/>
        </w:rPr>
        <w:t>Tecnológico de Estudios Superiores de Chalco</w:t>
      </w:r>
      <w:r w:rsidRPr="00414B70">
        <w:t xml:space="preserve">, en adelante </w:t>
      </w:r>
      <w:r w:rsidRPr="00414B70">
        <w:rPr>
          <w:b/>
          <w:bCs/>
        </w:rPr>
        <w:t>EL SUJETO OBLIGADO</w:t>
      </w:r>
      <w:r w:rsidRPr="00414B70">
        <w:rPr>
          <w:rFonts w:eastAsia="Calibri"/>
          <w:lang w:eastAsia="en-US"/>
        </w:rPr>
        <w:t xml:space="preserve">, </w:t>
      </w:r>
      <w:r w:rsidRPr="00414B70">
        <w:t>se emite la presente Resolución con base en los Antecedentes y Considerandos que se exponen a continuación:</w:t>
      </w:r>
    </w:p>
    <w:p w14:paraId="2116968C" w14:textId="77777777" w:rsidR="00775BFC" w:rsidRPr="00414B70" w:rsidRDefault="00775BFC" w:rsidP="00775BFC"/>
    <w:p w14:paraId="5A444FB6" w14:textId="639D3567" w:rsidR="00664420" w:rsidRPr="00414B70" w:rsidRDefault="00664420" w:rsidP="00664420">
      <w:pPr>
        <w:pStyle w:val="Ttulo1"/>
      </w:pPr>
      <w:bookmarkStart w:id="3" w:name="_Toc236599556"/>
      <w:r w:rsidRPr="00414B70">
        <w:t>ANTECEDENTES</w:t>
      </w:r>
      <w:bookmarkEnd w:id="3"/>
    </w:p>
    <w:p w14:paraId="5CB5034E" w14:textId="77777777" w:rsidR="00AC2DB8" w:rsidRPr="00414B70" w:rsidRDefault="00AC2DB8" w:rsidP="00E37A3F"/>
    <w:p w14:paraId="09B2D38F" w14:textId="6E49D146" w:rsidR="00664420" w:rsidRPr="00414B70" w:rsidRDefault="00E37A3F" w:rsidP="00C80B14">
      <w:pPr>
        <w:pStyle w:val="Ttulo2"/>
      </w:pPr>
      <w:bookmarkStart w:id="4" w:name="_Toc236599557"/>
      <w:r w:rsidRPr="00414B70">
        <w:t>DE LA SOLICITUD DE INFORMACIÓN</w:t>
      </w:r>
      <w:bookmarkEnd w:id="4"/>
    </w:p>
    <w:p w14:paraId="2C6AD1A5" w14:textId="0405B3CD" w:rsidR="00664420" w:rsidRPr="00414B70" w:rsidRDefault="00E37A3F" w:rsidP="00E37A3F">
      <w:pPr>
        <w:pStyle w:val="Ttulo3"/>
      </w:pPr>
      <w:bookmarkStart w:id="5" w:name="_Toc236599558"/>
      <w:r w:rsidRPr="00414B70">
        <w:t xml:space="preserve">a) </w:t>
      </w:r>
      <w:r w:rsidR="006B10B0" w:rsidRPr="00414B70">
        <w:t>S</w:t>
      </w:r>
      <w:r w:rsidR="00664420" w:rsidRPr="00414B70">
        <w:t xml:space="preserve">olicitud de </w:t>
      </w:r>
      <w:r w:rsidR="006B10B0" w:rsidRPr="00414B70">
        <w:t>i</w:t>
      </w:r>
      <w:r w:rsidR="00664420" w:rsidRPr="00414B70">
        <w:t>nformación</w:t>
      </w:r>
      <w:bookmarkEnd w:id="5"/>
    </w:p>
    <w:p w14:paraId="06DCD29D" w14:textId="64D7D142" w:rsidR="009A2D78" w:rsidRPr="00414B70" w:rsidRDefault="006B10B0" w:rsidP="009A2D78">
      <w:pPr>
        <w:pStyle w:val="Prrafodelista"/>
        <w:tabs>
          <w:tab w:val="left" w:pos="0"/>
        </w:tabs>
        <w:ind w:left="0"/>
        <w:contextualSpacing w:val="0"/>
        <w:rPr>
          <w:rFonts w:cs="Tahoma"/>
        </w:rPr>
      </w:pPr>
      <w:r w:rsidRPr="00414B70">
        <w:rPr>
          <w:rFonts w:cs="Tahoma"/>
        </w:rPr>
        <w:t>El</w:t>
      </w:r>
      <w:r w:rsidR="00442BBF" w:rsidRPr="00414B70">
        <w:rPr>
          <w:rFonts w:cs="Tahoma"/>
        </w:rPr>
        <w:t xml:space="preserve"> </w:t>
      </w:r>
      <w:r w:rsidR="00442BBF" w:rsidRPr="00414B70">
        <w:rPr>
          <w:rFonts w:cs="Tahoma"/>
          <w:b/>
          <w:bCs/>
        </w:rPr>
        <w:t>veinticinco de septiembre de dos mil veinticinco</w:t>
      </w:r>
      <w:r w:rsidR="00664420" w:rsidRPr="00414B70">
        <w:rPr>
          <w:rFonts w:cs="Tahoma"/>
        </w:rPr>
        <w:t xml:space="preserve">, </w:t>
      </w:r>
      <w:r w:rsidRPr="00414B70">
        <w:rPr>
          <w:b/>
          <w:bCs/>
        </w:rPr>
        <w:t>LA PARTE RECURRENTE</w:t>
      </w:r>
      <w:r w:rsidR="00664420" w:rsidRPr="00414B70">
        <w:rPr>
          <w:rFonts w:cs="Tahoma"/>
        </w:rPr>
        <w:t xml:space="preserve"> presentó una solicitud de acceso a la información pública </w:t>
      </w:r>
      <w:r w:rsidR="001F3515" w:rsidRPr="00414B70">
        <w:rPr>
          <w:rFonts w:cs="Tahoma"/>
        </w:rPr>
        <w:t xml:space="preserve">ante el </w:t>
      </w:r>
      <w:r w:rsidR="001F3515" w:rsidRPr="00414B70">
        <w:rPr>
          <w:rFonts w:cs="Tahoma"/>
          <w:b/>
          <w:bCs/>
        </w:rPr>
        <w:t>SUJETO OBLIGADO</w:t>
      </w:r>
      <w:r w:rsidR="001F3515" w:rsidRPr="00414B70">
        <w:rPr>
          <w:rFonts w:cs="Tahoma"/>
        </w:rPr>
        <w:t xml:space="preserve">, </w:t>
      </w:r>
      <w:r w:rsidR="00664420" w:rsidRPr="00414B70">
        <w:rPr>
          <w:rFonts w:cs="Tahoma"/>
        </w:rPr>
        <w:t>a través del Sistema de Acceso a la Información Mexiquense</w:t>
      </w:r>
      <w:r w:rsidRPr="00414B70">
        <w:rPr>
          <w:rFonts w:cs="Tahoma"/>
        </w:rPr>
        <w:t xml:space="preserve"> </w:t>
      </w:r>
      <w:r w:rsidR="009A2D78" w:rsidRPr="00414B70">
        <w:rPr>
          <w:rFonts w:cs="Tahoma"/>
        </w:rPr>
        <w:t>(</w:t>
      </w:r>
      <w:r w:rsidRPr="00414B70">
        <w:rPr>
          <w:rFonts w:cs="Tahoma"/>
        </w:rPr>
        <w:t>SAIMEX</w:t>
      </w:r>
      <w:r w:rsidR="009A2D78" w:rsidRPr="00414B70">
        <w:rPr>
          <w:rFonts w:cs="Tahoma"/>
        </w:rPr>
        <w:t>). Dicha solicitud quedó</w:t>
      </w:r>
      <w:r w:rsidRPr="00414B70">
        <w:rPr>
          <w:rFonts w:cs="Tahoma"/>
        </w:rPr>
        <w:t xml:space="preserve"> registrada c</w:t>
      </w:r>
      <w:r w:rsidR="00664420" w:rsidRPr="00414B70">
        <w:rPr>
          <w:rFonts w:cs="Tahoma"/>
        </w:rPr>
        <w:t>on el número de folio</w:t>
      </w:r>
      <w:r w:rsidR="00664420" w:rsidRPr="00414B70">
        <w:rPr>
          <w:rFonts w:cs="Tahoma"/>
          <w:b/>
          <w:bCs/>
        </w:rPr>
        <w:t xml:space="preserve"> </w:t>
      </w:r>
      <w:r w:rsidR="00442BBF" w:rsidRPr="00414B70">
        <w:rPr>
          <w:rFonts w:cs="Tahoma"/>
          <w:b/>
          <w:bCs/>
        </w:rPr>
        <w:t>00023/TESCHAL/IP/2025</w:t>
      </w:r>
      <w:r w:rsidR="002A3601" w:rsidRPr="00414B70">
        <w:rPr>
          <w:rFonts w:cs="Tahoma"/>
        </w:rPr>
        <w:t xml:space="preserve"> y en ella </w:t>
      </w:r>
      <w:r w:rsidR="009A2D78" w:rsidRPr="00414B70">
        <w:rPr>
          <w:rFonts w:cs="Tahoma"/>
        </w:rPr>
        <w:t>se requirió la siguiente información:</w:t>
      </w:r>
    </w:p>
    <w:p w14:paraId="0459D6AC" w14:textId="77777777" w:rsidR="00664420" w:rsidRPr="00414B70" w:rsidRDefault="00664420" w:rsidP="00664420">
      <w:pPr>
        <w:tabs>
          <w:tab w:val="left" w:pos="4667"/>
        </w:tabs>
        <w:ind w:left="567" w:right="567"/>
        <w:rPr>
          <w:rFonts w:cs="Tahoma"/>
          <w:b/>
          <w:bCs/>
        </w:rPr>
      </w:pPr>
    </w:p>
    <w:p w14:paraId="179FB369" w14:textId="695290D9" w:rsidR="00664420" w:rsidRPr="00414B70" w:rsidRDefault="00442BBF" w:rsidP="00A9208D">
      <w:pPr>
        <w:pStyle w:val="Puesto"/>
      </w:pPr>
      <w:r w:rsidRPr="00414B70">
        <w:t xml:space="preserve">“POR ESTE MEDIO ME PERMITO SOLICITAR LAS PLAZAS DE MANDOS MEDIOS Y SUPERIORES VIGENTES QUE TIENE AUTORIZADAS LA INSTITUCIÓN EN 2025, ME INDIQUE EL NOMBRE DE LA PLAZA, NOMBRE DEL FUNCIONARIO PUBLICO QUE LA TIENE ADSCRITA, ME INDIQUE LA PROFESION QUE TIENE EL FUNCIONARIO PUBLICO Y SI TIENE UNA PROFESION AFIN AL PUESTO QUE DESEMPEÑA Y SI CUENTA CON UNA CEDULA PROFESIONAL, YA QUE ES UN REQUISITO QUE QUIEN </w:t>
      </w:r>
      <w:r w:rsidRPr="00414B70">
        <w:lastRenderedPageBreak/>
        <w:t>DESEMPEÑA UNA PLAZA DE MANDOS MEDIOS O SUPERIORES CUENTE CON UNA FORMACIÓN ACADEMICA MINIMO DE LICENCIATURA, FAVOR DE ENVIARME EL NÚMERO DE LA CEDULA PROFESIONAL. DE CADA FUNCIONARIO PUBLICO E INDICARME ADEMAS SI ALGUNO DE LOS FUNCIONARIOS PUBLICOS TIENE LAZOS CONSANGUINEOS.”</w:t>
      </w:r>
    </w:p>
    <w:p w14:paraId="64B27DE3" w14:textId="77777777" w:rsidR="00664420" w:rsidRPr="00414B70" w:rsidRDefault="00664420" w:rsidP="00664420">
      <w:pPr>
        <w:tabs>
          <w:tab w:val="left" w:pos="4667"/>
        </w:tabs>
        <w:ind w:left="567" w:right="567"/>
        <w:rPr>
          <w:rFonts w:cs="Tahoma"/>
          <w:bCs/>
          <w:i/>
          <w:szCs w:val="22"/>
        </w:rPr>
      </w:pPr>
    </w:p>
    <w:p w14:paraId="0BD6321D" w14:textId="56D9ABBC" w:rsidR="00664420" w:rsidRPr="00414B70" w:rsidRDefault="009A2D78" w:rsidP="009A2D78">
      <w:pPr>
        <w:tabs>
          <w:tab w:val="left" w:pos="4667"/>
        </w:tabs>
        <w:ind w:left="567" w:right="567"/>
        <w:rPr>
          <w:rFonts w:cs="Tahoma"/>
          <w:bCs/>
          <w:szCs w:val="22"/>
        </w:rPr>
      </w:pPr>
      <w:r w:rsidRPr="00414B70">
        <w:rPr>
          <w:rFonts w:cs="Tahoma"/>
          <w:b/>
          <w:bCs/>
          <w:szCs w:val="22"/>
        </w:rPr>
        <w:t>Modalidad de entrega</w:t>
      </w:r>
      <w:r w:rsidRPr="00414B70">
        <w:rPr>
          <w:rFonts w:cs="Tahoma"/>
          <w:bCs/>
          <w:szCs w:val="22"/>
        </w:rPr>
        <w:t>: a</w:t>
      </w:r>
      <w:r w:rsidR="00664420" w:rsidRPr="00414B70">
        <w:rPr>
          <w:rFonts w:cs="Tahoma"/>
          <w:bCs/>
          <w:i/>
          <w:szCs w:val="22"/>
        </w:rPr>
        <w:t xml:space="preserve"> través del SAIMEX</w:t>
      </w:r>
      <w:r w:rsidRPr="00414B70">
        <w:rPr>
          <w:rFonts w:cs="Tahoma"/>
          <w:bCs/>
          <w:i/>
          <w:szCs w:val="22"/>
        </w:rPr>
        <w:t>.</w:t>
      </w:r>
    </w:p>
    <w:p w14:paraId="334D2860" w14:textId="77777777" w:rsidR="00664420" w:rsidRPr="00414B70" w:rsidRDefault="00664420" w:rsidP="00664420">
      <w:pPr>
        <w:autoSpaceDE w:val="0"/>
        <w:autoSpaceDN w:val="0"/>
        <w:adjustRightInd w:val="0"/>
        <w:ind w:right="-28"/>
        <w:rPr>
          <w:rFonts w:cs="Tahoma"/>
          <w:bCs/>
          <w:i/>
          <w:szCs w:val="22"/>
        </w:rPr>
      </w:pPr>
    </w:p>
    <w:p w14:paraId="5AC1EE52" w14:textId="34C34E77" w:rsidR="00D036D3" w:rsidRPr="00414B70" w:rsidRDefault="00E37A3F" w:rsidP="00E37A3F">
      <w:pPr>
        <w:pStyle w:val="Ttulo3"/>
      </w:pPr>
      <w:bookmarkStart w:id="6" w:name="_Toc236599559"/>
      <w:r w:rsidRPr="00414B70">
        <w:t xml:space="preserve">b) </w:t>
      </w:r>
      <w:r w:rsidR="00D036D3" w:rsidRPr="00414B70">
        <w:t>Turno de la solicitud de información</w:t>
      </w:r>
      <w:bookmarkEnd w:id="6"/>
    </w:p>
    <w:p w14:paraId="7CEE6F8C" w14:textId="08CC9E35" w:rsidR="007D1C55" w:rsidRPr="00414B70" w:rsidRDefault="00D036D3" w:rsidP="00D036D3">
      <w:pPr>
        <w:rPr>
          <w:color w:val="000000" w:themeColor="text1"/>
        </w:rPr>
      </w:pPr>
      <w:r w:rsidRPr="00414B70">
        <w:rPr>
          <w:color w:val="000000" w:themeColor="text1"/>
        </w:rPr>
        <w:t xml:space="preserve">En cumplimiento al artículo 162 de la Ley de Transparencia y Acceso a la Información Pública del Estado de México y Municipios, el </w:t>
      </w:r>
      <w:r w:rsidR="00442BBF" w:rsidRPr="00414B70">
        <w:rPr>
          <w:b/>
          <w:color w:val="000000" w:themeColor="text1"/>
        </w:rPr>
        <w:t>veintiséis de septiembre de dos mil veinticinco</w:t>
      </w:r>
      <w:r w:rsidRPr="00414B70">
        <w:rPr>
          <w:color w:val="000000" w:themeColor="text1"/>
        </w:rPr>
        <w:t xml:space="preserve">, el Titular de la Unidad de Transparencia del </w:t>
      </w:r>
      <w:r w:rsidRPr="00414B70">
        <w:rPr>
          <w:b/>
          <w:color w:val="000000" w:themeColor="text1"/>
        </w:rPr>
        <w:t>SUJETO OBLIGADO</w:t>
      </w:r>
      <w:r w:rsidRPr="00414B70">
        <w:rPr>
          <w:color w:val="000000" w:themeColor="text1"/>
        </w:rPr>
        <w:t xml:space="preserve"> turnó la solicitud de información </w:t>
      </w:r>
      <w:r w:rsidR="00163D12" w:rsidRPr="00414B70">
        <w:rPr>
          <w:color w:val="000000" w:themeColor="text1"/>
        </w:rPr>
        <w:t xml:space="preserve">a los </w:t>
      </w:r>
      <w:r w:rsidRPr="00414B70">
        <w:rPr>
          <w:color w:val="000000" w:themeColor="text1"/>
        </w:rPr>
        <w:t>servidor</w:t>
      </w:r>
      <w:r w:rsidR="007D1C55" w:rsidRPr="00414B70">
        <w:rPr>
          <w:color w:val="000000" w:themeColor="text1"/>
        </w:rPr>
        <w:t>es</w:t>
      </w:r>
      <w:r w:rsidRPr="00414B70">
        <w:rPr>
          <w:color w:val="000000" w:themeColor="text1"/>
        </w:rPr>
        <w:t xml:space="preserve"> público</w:t>
      </w:r>
      <w:r w:rsidR="007D1C55" w:rsidRPr="00414B70">
        <w:rPr>
          <w:color w:val="000000" w:themeColor="text1"/>
        </w:rPr>
        <w:t>s</w:t>
      </w:r>
      <w:r w:rsidRPr="00414B70">
        <w:rPr>
          <w:color w:val="000000" w:themeColor="text1"/>
        </w:rPr>
        <w:t xml:space="preserve"> habilitado</w:t>
      </w:r>
      <w:r w:rsidR="007D1C55" w:rsidRPr="00414B70">
        <w:rPr>
          <w:color w:val="000000" w:themeColor="text1"/>
        </w:rPr>
        <w:t>s</w:t>
      </w:r>
      <w:r w:rsidRPr="00414B70">
        <w:rPr>
          <w:color w:val="000000" w:themeColor="text1"/>
        </w:rPr>
        <w:t xml:space="preserve"> que estimó pertinente</w:t>
      </w:r>
      <w:r w:rsidR="00163D12" w:rsidRPr="00414B70">
        <w:rPr>
          <w:color w:val="000000" w:themeColor="text1"/>
        </w:rPr>
        <w:t>s</w:t>
      </w:r>
      <w:r w:rsidR="007D1C55" w:rsidRPr="00414B70">
        <w:rPr>
          <w:color w:val="000000" w:themeColor="text1"/>
        </w:rPr>
        <w:t>.</w:t>
      </w:r>
    </w:p>
    <w:p w14:paraId="2C4045D7" w14:textId="77777777" w:rsidR="00AF03C4" w:rsidRPr="00414B70" w:rsidRDefault="00AF03C4" w:rsidP="00AF03C4">
      <w:pPr>
        <w:rPr>
          <w:lang w:val="es-ES"/>
        </w:rPr>
      </w:pPr>
    </w:p>
    <w:p w14:paraId="3212BA4D" w14:textId="32DDF036" w:rsidR="00664420" w:rsidRPr="00414B70" w:rsidRDefault="00D221A5" w:rsidP="00E37A3F">
      <w:pPr>
        <w:pStyle w:val="Ttulo3"/>
        <w:rPr>
          <w:rFonts w:eastAsia="Calibri"/>
          <w:lang w:eastAsia="en-US"/>
        </w:rPr>
      </w:pPr>
      <w:bookmarkStart w:id="7" w:name="_Toc236599560"/>
      <w:r w:rsidRPr="00414B70">
        <w:rPr>
          <w:lang w:val="es-ES"/>
        </w:rPr>
        <w:t>c</w:t>
      </w:r>
      <w:r w:rsidR="00E37A3F" w:rsidRPr="00414B70">
        <w:rPr>
          <w:lang w:val="es-ES"/>
        </w:rPr>
        <w:t xml:space="preserve">) </w:t>
      </w:r>
      <w:r w:rsidR="00664420" w:rsidRPr="00414B70">
        <w:rPr>
          <w:lang w:val="es-ES"/>
        </w:rPr>
        <w:t xml:space="preserve">Respuesta </w:t>
      </w:r>
      <w:r w:rsidR="00664420" w:rsidRPr="00414B70">
        <w:rPr>
          <w:rFonts w:eastAsia="Calibri"/>
          <w:lang w:eastAsia="en-US"/>
        </w:rPr>
        <w:t>del Sujeto Obligado</w:t>
      </w:r>
      <w:bookmarkEnd w:id="7"/>
    </w:p>
    <w:p w14:paraId="79199CC1" w14:textId="5AACB4D1" w:rsidR="00664420" w:rsidRPr="00414B70" w:rsidRDefault="00664420" w:rsidP="00902EE5">
      <w:pPr>
        <w:pStyle w:val="Sinespaciado"/>
        <w:spacing w:line="360" w:lineRule="auto"/>
        <w:rPr>
          <w:lang w:val="es-ES"/>
        </w:rPr>
      </w:pPr>
      <w:r w:rsidRPr="00414B70">
        <w:rPr>
          <w:lang w:val="es-ES"/>
        </w:rPr>
        <w:t xml:space="preserve">El </w:t>
      </w:r>
      <w:r w:rsidR="0078259C" w:rsidRPr="00414B70">
        <w:rPr>
          <w:b/>
          <w:lang w:val="es-ES"/>
        </w:rPr>
        <w:t>dieciséis de octubre de dos mil veinticinco</w:t>
      </w:r>
      <w:r w:rsidRPr="00414B70">
        <w:rPr>
          <w:lang w:val="es-ES"/>
        </w:rPr>
        <w:t xml:space="preserve">, </w:t>
      </w:r>
      <w:r w:rsidR="00F07EE6" w:rsidRPr="00414B70">
        <w:rPr>
          <w:lang w:val="es-ES"/>
        </w:rPr>
        <w:t xml:space="preserve">el Titular de la Unidad de Transparencia del </w:t>
      </w:r>
      <w:r w:rsidR="00F07EE6" w:rsidRPr="00414B70">
        <w:rPr>
          <w:b/>
          <w:lang w:val="es-ES"/>
        </w:rPr>
        <w:t>SUJETO OBLIGADO</w:t>
      </w:r>
      <w:r w:rsidR="00F07EE6" w:rsidRPr="00414B70">
        <w:rPr>
          <w:lang w:val="es-ES"/>
        </w:rPr>
        <w:t xml:space="preserve"> notificó la siguiente respuesta a través del </w:t>
      </w:r>
      <w:r w:rsidRPr="00414B70">
        <w:rPr>
          <w:lang w:val="es-ES"/>
        </w:rPr>
        <w:t>SAIMEX</w:t>
      </w:r>
      <w:r w:rsidR="00F07EE6" w:rsidRPr="00414B70">
        <w:rPr>
          <w:lang w:val="es-ES"/>
        </w:rPr>
        <w:t>:</w:t>
      </w:r>
    </w:p>
    <w:p w14:paraId="669F7EFD" w14:textId="77777777" w:rsidR="00664420" w:rsidRPr="00414B70" w:rsidRDefault="00664420" w:rsidP="00664420">
      <w:pPr>
        <w:tabs>
          <w:tab w:val="left" w:pos="4667"/>
        </w:tabs>
        <w:ind w:left="567" w:right="567"/>
        <w:rPr>
          <w:rFonts w:cs="Tahoma"/>
          <w:b/>
          <w:bCs/>
        </w:rPr>
      </w:pPr>
    </w:p>
    <w:p w14:paraId="7C27C82C" w14:textId="7CD1C3BE" w:rsidR="0078259C" w:rsidRPr="00414B70" w:rsidRDefault="0078259C" w:rsidP="0078259C">
      <w:pPr>
        <w:pStyle w:val="Puesto"/>
        <w:jc w:val="right"/>
      </w:pPr>
      <w:r w:rsidRPr="00414B70">
        <w:t>“Metepec, México a 16 de Octubre de 2025</w:t>
      </w:r>
    </w:p>
    <w:p w14:paraId="1D37461C" w14:textId="77777777" w:rsidR="0078259C" w:rsidRPr="00414B70" w:rsidRDefault="0078259C" w:rsidP="0078259C">
      <w:pPr>
        <w:pStyle w:val="Puesto"/>
        <w:jc w:val="right"/>
      </w:pPr>
      <w:r w:rsidRPr="00414B70">
        <w:t>Nombre del solicitante: C. Solicitante</w:t>
      </w:r>
    </w:p>
    <w:p w14:paraId="6C89590A" w14:textId="77777777" w:rsidR="0078259C" w:rsidRPr="00414B70" w:rsidRDefault="0078259C" w:rsidP="0078259C">
      <w:pPr>
        <w:pStyle w:val="Puesto"/>
        <w:jc w:val="right"/>
      </w:pPr>
      <w:r w:rsidRPr="00414B70">
        <w:t>Folio de la solicitud: 00023/TESCHAL/IP/2025</w:t>
      </w:r>
    </w:p>
    <w:p w14:paraId="025470E9" w14:textId="77777777" w:rsidR="0078259C" w:rsidRPr="00414B70" w:rsidRDefault="0078259C" w:rsidP="0078259C">
      <w:pPr>
        <w:pStyle w:val="Puesto"/>
      </w:pPr>
    </w:p>
    <w:p w14:paraId="6C29CFAA" w14:textId="14B8211F" w:rsidR="0078259C" w:rsidRPr="00414B70" w:rsidRDefault="0078259C" w:rsidP="0078259C">
      <w:pPr>
        <w:pStyle w:val="Puesto"/>
      </w:pPr>
      <w:r w:rsidRPr="00414B70">
        <w:t>En respuesta a la solicitud recibida, nos permitimos hacer de su conocimiento que con fundamento en el artículo 53, Fracciones: II, V y VI de la Ley de Transparencia y Acceso a la Información Pública del Estado de México y Municipios, le contestamos que:</w:t>
      </w:r>
    </w:p>
    <w:p w14:paraId="76DB4F71" w14:textId="77777777" w:rsidR="0078259C" w:rsidRPr="00414B70" w:rsidRDefault="0078259C" w:rsidP="0078259C"/>
    <w:p w14:paraId="042FE73D" w14:textId="7BF7EFCD" w:rsidR="00F07EE6" w:rsidRPr="00414B70" w:rsidRDefault="0078259C" w:rsidP="0078259C">
      <w:pPr>
        <w:pStyle w:val="Puesto"/>
      </w:pPr>
      <w:r w:rsidRPr="00414B70">
        <w:t xml:space="preserve">Chalco, Estado de México a 16 de octubre de 2025 Asunto: Respuesta a solicitud de información pública. Folio: 00023/TESCHAL/IP/2025 ESTIMADO SOLICITANTE PRESENTE En atención a su solicitud de información pública, registrada en el Sistema de Acceso a la Información Mexiquense (SAIMEX) con el folio 00023/TESCHAL/IP/2025. </w:t>
      </w:r>
      <w:proofErr w:type="gramStart"/>
      <w:r w:rsidRPr="00414B70">
        <w:lastRenderedPageBreak/>
        <w:t>de</w:t>
      </w:r>
      <w:proofErr w:type="gramEnd"/>
      <w:r w:rsidRPr="00414B70">
        <w:t xml:space="preserve"> fecha 25 de septiembre de 2025, y con fundamento en el artículo 53. </w:t>
      </w:r>
      <w:proofErr w:type="gramStart"/>
      <w:r w:rsidRPr="00414B70">
        <w:t>fracción</w:t>
      </w:r>
      <w:proofErr w:type="gramEnd"/>
      <w:r w:rsidRPr="00414B70">
        <w:t xml:space="preserve"> V. de la Ley de Transparencia y Acceso a la Información Pública del Estado de México y Municipios. se informa lo siguiente: Respecto a la solicitud: “Por este medio me permito solicitar las plazas de mandos medios y superiores vigentes que tiene autorizadas la institución en 2025, me indique el nombre de la plaza, nombre del funcionario </w:t>
      </w:r>
      <w:proofErr w:type="spellStart"/>
      <w:r w:rsidRPr="00414B70">
        <w:t>publico</w:t>
      </w:r>
      <w:proofErr w:type="spellEnd"/>
      <w:r w:rsidRPr="00414B70">
        <w:t xml:space="preserve"> que la tiene adscrita, me indique la </w:t>
      </w:r>
      <w:proofErr w:type="spellStart"/>
      <w:r w:rsidRPr="00414B70">
        <w:t>profesion</w:t>
      </w:r>
      <w:proofErr w:type="spellEnd"/>
      <w:r w:rsidRPr="00414B70">
        <w:t xml:space="preserve"> que tiene el funcionario </w:t>
      </w:r>
      <w:proofErr w:type="spellStart"/>
      <w:r w:rsidRPr="00414B70">
        <w:t>publico</w:t>
      </w:r>
      <w:proofErr w:type="spellEnd"/>
      <w:r w:rsidRPr="00414B70">
        <w:t xml:space="preserve"> y si tiene una </w:t>
      </w:r>
      <w:proofErr w:type="spellStart"/>
      <w:r w:rsidRPr="00414B70">
        <w:t>profesion</w:t>
      </w:r>
      <w:proofErr w:type="spellEnd"/>
      <w:r w:rsidRPr="00414B70">
        <w:t xml:space="preserve"> </w:t>
      </w:r>
      <w:proofErr w:type="spellStart"/>
      <w:r w:rsidRPr="00414B70">
        <w:t>afin</w:t>
      </w:r>
      <w:proofErr w:type="spellEnd"/>
      <w:r w:rsidRPr="00414B70">
        <w:t xml:space="preserve"> al puesto que desempeña y si cuenta con una cedula profesional, ya que es un requisito que quien desempeña una plaza de mandos medios o superiores cuente con una formación </w:t>
      </w:r>
      <w:proofErr w:type="spellStart"/>
      <w:r w:rsidRPr="00414B70">
        <w:t>academica</w:t>
      </w:r>
      <w:proofErr w:type="spellEnd"/>
      <w:r w:rsidRPr="00414B70">
        <w:t xml:space="preserve"> </w:t>
      </w:r>
      <w:proofErr w:type="spellStart"/>
      <w:r w:rsidRPr="00414B70">
        <w:t>minimo</w:t>
      </w:r>
      <w:proofErr w:type="spellEnd"/>
      <w:r w:rsidRPr="00414B70">
        <w:t xml:space="preserve"> de licenciatura, favor de enviarme el número de la cedula profesional. </w:t>
      </w:r>
      <w:proofErr w:type="gramStart"/>
      <w:r w:rsidRPr="00414B70">
        <w:t>de</w:t>
      </w:r>
      <w:proofErr w:type="gramEnd"/>
      <w:r w:rsidRPr="00414B70">
        <w:t xml:space="preserve"> cada funcionario </w:t>
      </w:r>
      <w:proofErr w:type="spellStart"/>
      <w:r w:rsidRPr="00414B70">
        <w:t>publico</w:t>
      </w:r>
      <w:proofErr w:type="spellEnd"/>
      <w:r w:rsidRPr="00414B70">
        <w:t xml:space="preserve"> e indicarme </w:t>
      </w:r>
      <w:proofErr w:type="spellStart"/>
      <w:r w:rsidRPr="00414B70">
        <w:t>ademas</w:t>
      </w:r>
      <w:proofErr w:type="spellEnd"/>
      <w:r w:rsidRPr="00414B70">
        <w:t xml:space="preserve"> si alguno de los funcionarios </w:t>
      </w:r>
      <w:proofErr w:type="spellStart"/>
      <w:r w:rsidRPr="00414B70">
        <w:t>publicos</w:t>
      </w:r>
      <w:proofErr w:type="spellEnd"/>
      <w:r w:rsidRPr="00414B70">
        <w:t xml:space="preserve"> tiene lazos </w:t>
      </w:r>
      <w:proofErr w:type="spellStart"/>
      <w:r w:rsidRPr="00414B70">
        <w:t>consanguineos</w:t>
      </w:r>
      <w:proofErr w:type="spellEnd"/>
      <w:r w:rsidRPr="00414B70">
        <w:t>”. En atención a su solicitud, se remite un formato PDF que contiene el número total de plazas de mandos medios y superiores autorizadas para esta Institución. Con relación al nombre de la plaza, nombre del funcionario público adscrito y su profesión, la información solicitada se encuentra disponible y actualizada al público en formato electrónico en el Sistema de Información Pública de Oficio Mexiquense. Por lo tanto, en cumplimiento a lo establecido en el artículo 161 de la ley referida, le proporcionamos el siguiente enlace para su consulta: https://ipomex.org.mx/ipomex/#/info-fraccion/28/34/12 (artículo,92. fracción XXI) En cuanto a la información referente a las cédulas profesionales, estas se consideran datos de naturaleza pública y pueden ser consultadas en el Registro Nacional de Profesionistas, utilizando el nombre de la persona servidora pública (mismo que puede consultar en la liga antes proporcionada). A continuación, se proporciona el enlace correspondiente: https://cedulaprofesional.sep.gob.mx/ Por último, respecto a si alguno de los funcionarios públicos cuenta con lazos consanguíneos, me permito informarle que esta Institución no tiene conocimiento de la existencia de dichos vínculos en las áreas solicitadas. Sin otro particular, esta Unidad de Transparencia se encuentra a su disposición a través de los medios de contacto oficiales para cualquier aclaración o asistencia adicional. ATENTAMENTE ING. DELIA MIROSLAVA MAGAÑA BENÍTEZ TITULAR DE LA UNIDAD DE TRANSPARENCIA DEL TECNOLÓGICO DE ESTUDIOS SUPERIORES DE CHALCO”</w:t>
      </w:r>
    </w:p>
    <w:p w14:paraId="5D11024C" w14:textId="77777777" w:rsidR="00664420" w:rsidRPr="00414B70" w:rsidRDefault="00664420" w:rsidP="00664420">
      <w:pPr>
        <w:autoSpaceDE w:val="0"/>
        <w:autoSpaceDN w:val="0"/>
        <w:adjustRightInd w:val="0"/>
        <w:ind w:right="-28"/>
        <w:rPr>
          <w:rFonts w:cs="Tahoma"/>
          <w:bCs/>
          <w:szCs w:val="22"/>
        </w:rPr>
      </w:pPr>
    </w:p>
    <w:p w14:paraId="70920289" w14:textId="0C2AA533" w:rsidR="00664420" w:rsidRPr="00414B70" w:rsidRDefault="00F07EE6" w:rsidP="00664420">
      <w:pPr>
        <w:autoSpaceDE w:val="0"/>
        <w:autoSpaceDN w:val="0"/>
        <w:adjustRightInd w:val="0"/>
        <w:ind w:right="-28"/>
        <w:rPr>
          <w:rFonts w:cs="Tahoma"/>
          <w:bCs/>
          <w:szCs w:val="22"/>
          <w:lang w:val="es-ES"/>
        </w:rPr>
      </w:pPr>
      <w:r w:rsidRPr="00414B70">
        <w:rPr>
          <w:rFonts w:cs="Tahoma"/>
          <w:bCs/>
          <w:szCs w:val="22"/>
          <w:lang w:val="es-ES"/>
        </w:rPr>
        <w:t xml:space="preserve">Asimismo, </w:t>
      </w:r>
      <w:r w:rsidRPr="00414B70">
        <w:rPr>
          <w:rFonts w:cs="Tahoma"/>
          <w:b/>
          <w:szCs w:val="22"/>
          <w:lang w:val="es-ES"/>
        </w:rPr>
        <w:t xml:space="preserve">EL SUJETO OBLIGADO </w:t>
      </w:r>
      <w:r w:rsidRPr="00414B70">
        <w:rPr>
          <w:rFonts w:cs="Tahoma"/>
          <w:bCs/>
          <w:szCs w:val="22"/>
          <w:lang w:val="es-ES"/>
        </w:rPr>
        <w:t>adjuntó a su respuesta los archivos electrónicos que se describen a continuación</w:t>
      </w:r>
      <w:r w:rsidR="00664420" w:rsidRPr="00414B70">
        <w:rPr>
          <w:rFonts w:cs="Tahoma"/>
          <w:bCs/>
          <w:szCs w:val="22"/>
          <w:lang w:val="es-ES"/>
        </w:rPr>
        <w:t>:</w:t>
      </w:r>
    </w:p>
    <w:p w14:paraId="5B103F43" w14:textId="098A6B3B" w:rsidR="0078259C" w:rsidRPr="00414B70" w:rsidRDefault="0078259C" w:rsidP="00664420">
      <w:pPr>
        <w:autoSpaceDE w:val="0"/>
        <w:autoSpaceDN w:val="0"/>
        <w:adjustRightInd w:val="0"/>
        <w:ind w:right="-28"/>
        <w:rPr>
          <w:rFonts w:cs="Tahoma"/>
          <w:bCs/>
          <w:szCs w:val="22"/>
          <w:lang w:val="es-ES"/>
        </w:rPr>
      </w:pPr>
    </w:p>
    <w:p w14:paraId="7540D780" w14:textId="77777777" w:rsidR="0078259C" w:rsidRPr="00414B70" w:rsidRDefault="0078259C" w:rsidP="0078259C">
      <w:pPr>
        <w:autoSpaceDE w:val="0"/>
        <w:autoSpaceDN w:val="0"/>
        <w:adjustRightInd w:val="0"/>
        <w:ind w:right="-28"/>
        <w:rPr>
          <w:rFonts w:cs="Tahoma"/>
          <w:bCs/>
          <w:szCs w:val="22"/>
          <w:lang w:val="es-ES"/>
        </w:rPr>
      </w:pPr>
      <w:r w:rsidRPr="00414B70">
        <w:rPr>
          <w:rFonts w:cs="Tahoma"/>
          <w:b/>
          <w:bCs/>
          <w:szCs w:val="22"/>
          <w:lang w:val="es-ES"/>
        </w:rPr>
        <w:lastRenderedPageBreak/>
        <w:t xml:space="preserve">-Respuesta_SAIMEX_00023-2025.pdf:  </w:t>
      </w:r>
      <w:r w:rsidRPr="00414B70">
        <w:rPr>
          <w:rFonts w:cs="Tahoma"/>
          <w:bCs/>
          <w:szCs w:val="22"/>
          <w:lang w:val="es-ES"/>
        </w:rPr>
        <w:t>la Subdirección de Administración y Finanzas del Tecnológico de Estudios Superiores de Chalco, mediante oficio número 228C1601020100L-131-2025, de fecha 08 de octubre de 2025, informó, en primer término, que respecto del requerimiento consistente en conocer las plazas de mandos medios y superiores vigentes autorizadas por la institución durante el ejercicio 2025, remitía un documento en formato PDF en el que se hace constar el número total de plazas autorizadas, precisando que la estructura se integra por una plaza de Director General, dos plazas de Director de Área, cinco plazas de Subdirector, una plaza de Contralor Interno, cinco plazas de Jefe de División y doce plazas de Jefe de Departamento.</w:t>
      </w:r>
    </w:p>
    <w:p w14:paraId="53983CD0" w14:textId="77777777" w:rsidR="0078259C" w:rsidRPr="00414B70" w:rsidRDefault="0078259C" w:rsidP="0078259C">
      <w:pPr>
        <w:autoSpaceDE w:val="0"/>
        <w:autoSpaceDN w:val="0"/>
        <w:adjustRightInd w:val="0"/>
        <w:ind w:right="-28"/>
        <w:rPr>
          <w:rFonts w:cs="Tahoma"/>
          <w:bCs/>
          <w:szCs w:val="22"/>
          <w:lang w:val="es-ES"/>
        </w:rPr>
      </w:pPr>
    </w:p>
    <w:p w14:paraId="1261E662" w14:textId="77777777" w:rsidR="0078259C" w:rsidRPr="00414B70" w:rsidRDefault="0078259C" w:rsidP="0078259C">
      <w:pPr>
        <w:autoSpaceDE w:val="0"/>
        <w:autoSpaceDN w:val="0"/>
        <w:adjustRightInd w:val="0"/>
        <w:ind w:right="-28"/>
        <w:rPr>
          <w:rFonts w:cs="Tahoma"/>
          <w:bCs/>
          <w:szCs w:val="22"/>
          <w:lang w:val="es-ES"/>
        </w:rPr>
      </w:pPr>
      <w:r w:rsidRPr="00414B70">
        <w:rPr>
          <w:rFonts w:cs="Tahoma"/>
          <w:bCs/>
          <w:szCs w:val="22"/>
          <w:lang w:val="es-ES"/>
        </w:rPr>
        <w:t>Por otra parte, respecto de la información relativa al nombre de las personas servidoras públicas adscritas a dichas plazas, la profesión que ostentan y si ésta resulta afín al puesto que desempeñan, el sujeto obligado manifestó que dicha información se encuentra disponible para consulta pública en el portal de Información Pública de Oficio Mexiquense (IPOMEX), indicando la ruta electrónica correspondiente y precisando que, al ingresar al apartado denominado "Hipervínculo al documento que integra trayectoria", es posible consultar la información curricular de cada una de las personas servidoras públicas que ocupan dichos cargos.</w:t>
      </w:r>
    </w:p>
    <w:p w14:paraId="50D009E1" w14:textId="77777777" w:rsidR="0078259C" w:rsidRPr="00414B70" w:rsidRDefault="0078259C" w:rsidP="0078259C">
      <w:pPr>
        <w:autoSpaceDE w:val="0"/>
        <w:autoSpaceDN w:val="0"/>
        <w:adjustRightInd w:val="0"/>
        <w:ind w:right="-28"/>
        <w:rPr>
          <w:rFonts w:cs="Tahoma"/>
          <w:bCs/>
          <w:szCs w:val="22"/>
          <w:lang w:val="es-ES"/>
        </w:rPr>
      </w:pPr>
    </w:p>
    <w:p w14:paraId="5817D321" w14:textId="77777777" w:rsidR="0078259C" w:rsidRPr="00414B70" w:rsidRDefault="0078259C" w:rsidP="0078259C">
      <w:pPr>
        <w:autoSpaceDE w:val="0"/>
        <w:autoSpaceDN w:val="0"/>
        <w:adjustRightInd w:val="0"/>
        <w:ind w:right="-28"/>
        <w:rPr>
          <w:rFonts w:cs="Tahoma"/>
          <w:bCs/>
          <w:szCs w:val="22"/>
          <w:lang w:val="es-ES"/>
        </w:rPr>
      </w:pPr>
      <w:r w:rsidRPr="00414B70">
        <w:rPr>
          <w:rFonts w:cs="Tahoma"/>
          <w:bCs/>
          <w:szCs w:val="22"/>
          <w:lang w:val="es-ES"/>
        </w:rPr>
        <w:t xml:space="preserve">En relación con la petición consistente en conocer si las personas servidoras públicas cuentan con cédula profesional y proporcionar el número correspondiente, el sujeto obligado señaló que las cédulas profesionales constituyen información de naturaleza pública, al tratarse del documento que autoriza el ejercicio de una profesión; no obstante, precisó que dicha información no obra en sus archivos, ya que no es la autoridad responsable de administrarla o resguardarla. En consecuencia, orientó al solicitante para realizar la consulta en el Registro </w:t>
      </w:r>
      <w:r w:rsidRPr="00414B70">
        <w:rPr>
          <w:rFonts w:cs="Tahoma"/>
          <w:bCs/>
          <w:szCs w:val="22"/>
          <w:lang w:val="es-ES"/>
        </w:rPr>
        <w:lastRenderedPageBreak/>
        <w:t>Nacional de Profesionistas de la Secretaría de Educación Pública, proporcionando el vínculo electrónico correspondiente para tal efecto.</w:t>
      </w:r>
    </w:p>
    <w:p w14:paraId="250B8363" w14:textId="77777777" w:rsidR="0078259C" w:rsidRPr="00414B70" w:rsidRDefault="0078259C" w:rsidP="0078259C">
      <w:pPr>
        <w:autoSpaceDE w:val="0"/>
        <w:autoSpaceDN w:val="0"/>
        <w:adjustRightInd w:val="0"/>
        <w:ind w:right="-28"/>
        <w:rPr>
          <w:rFonts w:cs="Tahoma"/>
          <w:bCs/>
          <w:szCs w:val="22"/>
          <w:lang w:val="es-ES"/>
        </w:rPr>
      </w:pPr>
    </w:p>
    <w:p w14:paraId="4A73037A" w14:textId="27543F0B" w:rsidR="0078259C" w:rsidRPr="00414B70" w:rsidRDefault="0078259C" w:rsidP="0078259C">
      <w:pPr>
        <w:autoSpaceDE w:val="0"/>
        <w:autoSpaceDN w:val="0"/>
        <w:adjustRightInd w:val="0"/>
        <w:ind w:right="-28"/>
        <w:rPr>
          <w:rFonts w:cs="Tahoma"/>
          <w:bCs/>
          <w:szCs w:val="22"/>
          <w:lang w:val="es-ES"/>
        </w:rPr>
      </w:pPr>
      <w:r w:rsidRPr="00414B70">
        <w:rPr>
          <w:rFonts w:cs="Tahoma"/>
          <w:bCs/>
          <w:szCs w:val="22"/>
          <w:lang w:val="es-ES"/>
        </w:rPr>
        <w:t>Finalmente, por lo que hace al requerimiento consistente en informar si existe algún vínculo de lazos consanguíneos entre las personas servidoras públicas que ocupan plazas de mandos medios y superiores, el sujeto obligado manifestó que, derivado de la revisión efectuada a los expedientes que obran en el Departamento de Recursos Humanos, no existe información que permita advertir la existencia de personas servidoras públicas con relaciones de consanguinidad, por lo que informó que no cuenta con registro alguno en ese sentido.</w:t>
      </w:r>
    </w:p>
    <w:p w14:paraId="66034E27" w14:textId="77777777" w:rsidR="0078259C" w:rsidRPr="00414B70" w:rsidRDefault="0078259C" w:rsidP="0078259C">
      <w:pPr>
        <w:autoSpaceDE w:val="0"/>
        <w:autoSpaceDN w:val="0"/>
        <w:adjustRightInd w:val="0"/>
        <w:ind w:right="-28"/>
        <w:rPr>
          <w:rFonts w:cs="Tahoma"/>
          <w:bCs/>
          <w:szCs w:val="22"/>
          <w:lang w:val="es-ES"/>
        </w:rPr>
      </w:pPr>
    </w:p>
    <w:p w14:paraId="1E40712E" w14:textId="348DEA1F" w:rsidR="0078259C" w:rsidRPr="00414B70" w:rsidRDefault="0078259C" w:rsidP="0078259C">
      <w:pPr>
        <w:autoSpaceDE w:val="0"/>
        <w:autoSpaceDN w:val="0"/>
        <w:adjustRightInd w:val="0"/>
        <w:ind w:right="-28"/>
        <w:rPr>
          <w:rFonts w:cs="Tahoma"/>
          <w:bCs/>
          <w:szCs w:val="22"/>
          <w:lang w:val="es-ES"/>
        </w:rPr>
      </w:pPr>
      <w:r w:rsidRPr="00414B70">
        <w:rPr>
          <w:rFonts w:cs="Tahoma"/>
          <w:b/>
          <w:bCs/>
          <w:szCs w:val="22"/>
          <w:lang w:val="es-ES"/>
        </w:rPr>
        <w:t xml:space="preserve">-RES_00023.pdf: </w:t>
      </w:r>
      <w:r w:rsidRPr="00414B70">
        <w:rPr>
          <w:rFonts w:cs="Tahoma"/>
          <w:bCs/>
          <w:szCs w:val="22"/>
          <w:lang w:val="es-ES"/>
        </w:rPr>
        <w:t>Contiene la respuesta realizada por el Titular de Transparencia</w:t>
      </w:r>
      <w:r w:rsidR="00C34047" w:rsidRPr="00414B70">
        <w:rPr>
          <w:rFonts w:cs="Tahoma"/>
          <w:bCs/>
          <w:szCs w:val="22"/>
          <w:lang w:val="es-ES"/>
        </w:rPr>
        <w:t xml:space="preserve"> al RECURRENTE, que es la misma información reseñada con antelación.</w:t>
      </w:r>
    </w:p>
    <w:p w14:paraId="65CF8499" w14:textId="66AFBA52" w:rsidR="0078259C" w:rsidRPr="00414B70" w:rsidRDefault="0078259C" w:rsidP="0078259C">
      <w:pPr>
        <w:autoSpaceDE w:val="0"/>
        <w:autoSpaceDN w:val="0"/>
        <w:adjustRightInd w:val="0"/>
        <w:ind w:right="-28"/>
        <w:rPr>
          <w:rFonts w:cs="Tahoma"/>
          <w:bCs/>
          <w:szCs w:val="22"/>
          <w:lang w:val="es-ES"/>
        </w:rPr>
      </w:pPr>
    </w:p>
    <w:p w14:paraId="7E8BC878" w14:textId="77777777" w:rsidR="00C7453D" w:rsidRPr="00414B70" w:rsidRDefault="00C7453D" w:rsidP="0078259C">
      <w:pPr>
        <w:autoSpaceDE w:val="0"/>
        <w:autoSpaceDN w:val="0"/>
        <w:adjustRightInd w:val="0"/>
        <w:ind w:right="-28"/>
        <w:rPr>
          <w:rFonts w:cs="Tahoma"/>
          <w:bCs/>
          <w:szCs w:val="22"/>
          <w:lang w:val="es-ES"/>
        </w:rPr>
      </w:pPr>
    </w:p>
    <w:p w14:paraId="0B17CD08" w14:textId="3055CD3F" w:rsidR="00664420" w:rsidRPr="00414B70" w:rsidRDefault="00E37A3F" w:rsidP="00C7453D">
      <w:pPr>
        <w:pStyle w:val="Ttulo2"/>
        <w:jc w:val="left"/>
      </w:pPr>
      <w:bookmarkStart w:id="8" w:name="_Toc236599561"/>
      <w:r w:rsidRPr="00414B70">
        <w:t>DEL RECURSO DE REVISIÓN</w:t>
      </w:r>
      <w:bookmarkEnd w:id="8"/>
    </w:p>
    <w:p w14:paraId="2B216813" w14:textId="61ADBB2B" w:rsidR="00664420" w:rsidRPr="00414B70" w:rsidRDefault="006E25BC" w:rsidP="006E25BC">
      <w:pPr>
        <w:pStyle w:val="Ttulo3"/>
      </w:pPr>
      <w:bookmarkStart w:id="9" w:name="_Toc236599562"/>
      <w:r w:rsidRPr="00414B70">
        <w:rPr>
          <w:szCs w:val="32"/>
        </w:rPr>
        <w:t>a)</w:t>
      </w:r>
      <w:r w:rsidRPr="00414B70">
        <w:t xml:space="preserve"> </w:t>
      </w:r>
      <w:r w:rsidR="00664420" w:rsidRPr="00414B70">
        <w:t>Interposición del Recurso de Revisión</w:t>
      </w:r>
      <w:bookmarkEnd w:id="9"/>
    </w:p>
    <w:p w14:paraId="6279C622" w14:textId="7FD23726" w:rsidR="00664420" w:rsidRPr="00414B70" w:rsidRDefault="00664420" w:rsidP="00664420">
      <w:pPr>
        <w:autoSpaceDE w:val="0"/>
        <w:autoSpaceDN w:val="0"/>
        <w:adjustRightInd w:val="0"/>
        <w:ind w:right="-28"/>
        <w:rPr>
          <w:rFonts w:cs="Tahoma"/>
          <w:szCs w:val="22"/>
        </w:rPr>
      </w:pPr>
      <w:r w:rsidRPr="00414B70">
        <w:rPr>
          <w:rFonts w:cs="Tahoma"/>
          <w:szCs w:val="22"/>
        </w:rPr>
        <w:t xml:space="preserve">El </w:t>
      </w:r>
      <w:r w:rsidR="00C34047" w:rsidRPr="00414B70">
        <w:rPr>
          <w:rFonts w:cs="Tahoma"/>
          <w:b/>
          <w:szCs w:val="22"/>
        </w:rPr>
        <w:t>veintitrés de octubre de dos mil veinticinco</w:t>
      </w:r>
      <w:r w:rsidR="00C34047" w:rsidRPr="00414B70">
        <w:rPr>
          <w:rFonts w:cs="Tahoma"/>
          <w:szCs w:val="22"/>
        </w:rPr>
        <w:t>,</w:t>
      </w:r>
      <w:r w:rsidRPr="00414B70">
        <w:rPr>
          <w:rFonts w:cs="Tahoma"/>
          <w:szCs w:val="22"/>
        </w:rPr>
        <w:t xml:space="preserve"> </w:t>
      </w:r>
      <w:r w:rsidR="00F75D23" w:rsidRPr="00414B70">
        <w:rPr>
          <w:rFonts w:cs="Tahoma"/>
          <w:b/>
          <w:bCs/>
          <w:szCs w:val="22"/>
        </w:rPr>
        <w:t>LA PARTE RECURRENTE</w:t>
      </w:r>
      <w:r w:rsidR="00F75D23" w:rsidRPr="00414B70">
        <w:rPr>
          <w:rFonts w:cs="Tahoma"/>
          <w:szCs w:val="22"/>
        </w:rPr>
        <w:t xml:space="preserve"> interpuso el recurso de revisión en contra de la respuesta emitida por el </w:t>
      </w:r>
      <w:r w:rsidR="00F75D23" w:rsidRPr="00414B70">
        <w:rPr>
          <w:rFonts w:cs="Tahoma"/>
          <w:b/>
          <w:bCs/>
          <w:szCs w:val="22"/>
        </w:rPr>
        <w:t>SUJETO OBLIGADO</w:t>
      </w:r>
      <w:r w:rsidR="00953430" w:rsidRPr="00414B70">
        <w:rPr>
          <w:rFonts w:cs="Tahoma"/>
          <w:szCs w:val="22"/>
        </w:rPr>
        <w:t xml:space="preserve">, mismo que fue registrado en el SAIMEX con el número de expediente </w:t>
      </w:r>
      <w:r w:rsidR="00C34047" w:rsidRPr="00414B70">
        <w:rPr>
          <w:rFonts w:cs="Tahoma"/>
          <w:b/>
          <w:szCs w:val="22"/>
        </w:rPr>
        <w:t>12137/INFOEM/IP/RR/2025</w:t>
      </w:r>
      <w:r w:rsidR="00953430" w:rsidRPr="00414B70">
        <w:rPr>
          <w:rFonts w:cs="Tahoma"/>
          <w:szCs w:val="22"/>
        </w:rPr>
        <w:t>, y en el cual manifiesta lo siguiente</w:t>
      </w:r>
      <w:r w:rsidRPr="00414B70">
        <w:rPr>
          <w:rFonts w:cs="Tahoma"/>
          <w:szCs w:val="22"/>
        </w:rPr>
        <w:t>:</w:t>
      </w:r>
    </w:p>
    <w:p w14:paraId="74B30008" w14:textId="77777777" w:rsidR="00664420" w:rsidRPr="00414B70" w:rsidRDefault="00664420" w:rsidP="00664420">
      <w:pPr>
        <w:tabs>
          <w:tab w:val="left" w:pos="4667"/>
        </w:tabs>
        <w:ind w:right="539"/>
        <w:rPr>
          <w:rFonts w:cs="Tahoma"/>
          <w:szCs w:val="22"/>
        </w:rPr>
      </w:pPr>
    </w:p>
    <w:p w14:paraId="12153283" w14:textId="77777777" w:rsidR="00664420" w:rsidRPr="00414B70" w:rsidRDefault="00664420" w:rsidP="00664420">
      <w:pPr>
        <w:tabs>
          <w:tab w:val="left" w:pos="4667"/>
        </w:tabs>
        <w:ind w:left="567" w:right="539"/>
        <w:rPr>
          <w:rFonts w:cs="Tahoma"/>
          <w:b/>
          <w:iCs/>
        </w:rPr>
      </w:pPr>
      <w:r w:rsidRPr="00414B70">
        <w:rPr>
          <w:rFonts w:cs="Tahoma"/>
          <w:b/>
          <w:iCs/>
        </w:rPr>
        <w:t>ACTO IMPUGNADO</w:t>
      </w:r>
      <w:r w:rsidRPr="00414B70">
        <w:rPr>
          <w:rFonts w:cs="Tahoma"/>
          <w:b/>
          <w:iCs/>
        </w:rPr>
        <w:tab/>
      </w:r>
    </w:p>
    <w:p w14:paraId="523F8BF4" w14:textId="66D1ADE7" w:rsidR="00664420" w:rsidRPr="00414B70" w:rsidRDefault="00854FFA" w:rsidP="00664420">
      <w:pPr>
        <w:tabs>
          <w:tab w:val="left" w:pos="4667"/>
        </w:tabs>
        <w:ind w:left="567" w:right="539"/>
        <w:rPr>
          <w:rFonts w:cs="Tahoma"/>
          <w:bCs/>
          <w:i/>
        </w:rPr>
      </w:pPr>
      <w:r w:rsidRPr="00414B70">
        <w:rPr>
          <w:rFonts w:cs="Tahoma"/>
          <w:bCs/>
          <w:i/>
        </w:rPr>
        <w:t>“F</w:t>
      </w:r>
      <w:r w:rsidR="00C34047" w:rsidRPr="00414B70">
        <w:rPr>
          <w:rFonts w:cs="Tahoma"/>
          <w:bCs/>
          <w:i/>
        </w:rPr>
        <w:t xml:space="preserve">olio de la solicitud: 00023/TESCHAL/IP/2025 En atención a su solicitud, se remite un formato PDF que contiene el número total de plazas de mandos medios y superiores autorizadas para esta Institución. Con relación al nombre de la plaza, nombre del </w:t>
      </w:r>
      <w:r w:rsidR="00C34047" w:rsidRPr="00414B70">
        <w:rPr>
          <w:rFonts w:cs="Tahoma"/>
          <w:bCs/>
          <w:i/>
        </w:rPr>
        <w:lastRenderedPageBreak/>
        <w:t>funcionario público adscrito y su profesión, la información solicitada se encuentra disponible y actualizada al público en formato electrónico en el Sistema de Información Pública de Oficio Mexiquense. Por lo tanto, en cumplimiento a lo establecido en el artículo 161 de la ley referida, le proporcionamos el siguiente enlace para su consulta: https://ipomex.org.mx/ipomex/#/info-fraccion/28/34/12 (artículo,92. fracción XXI) En cuanto a la información referente a las cédulas profesionales, estas se consideran datos de naturaleza pública y pueden ser consultadas en el Registro Nacional de Profesionistas, utilizando el nombre de la persona servidora pública (mismo que puede consultar en la liga antes proporcionada). A continuación, se proporciona el enlace correspondiente: https://cedulaprofesional.sep.gob.mx/ Por último, respecto a si alguno de los funcionarios públicos cuenta con lazos consanguíneos, me permito informarle que esta Institución no tiene conocimiento de la existencia de dichos vínculos en las áreas solicitadas. Sin otro particular, esta Unidad de Transparencia se encuentra a su disposición a través de los medios de contacto oficiales para cualquier aclaración o asistencia adicional. ATENTAMENTE ING. DELIA MIROSLAVA MAGAÑA BENÍTEZ TITULAR DE LA UNIDAD DE TRANSPARENCIA DEL TECNOLÓGICO DE ESTUDIOS SUPERIORES DE CHALCO”</w:t>
      </w:r>
    </w:p>
    <w:p w14:paraId="6AE8EA9A" w14:textId="77777777" w:rsidR="00664420" w:rsidRPr="00414B70" w:rsidRDefault="00664420" w:rsidP="00664420">
      <w:pPr>
        <w:tabs>
          <w:tab w:val="left" w:pos="4667"/>
        </w:tabs>
        <w:ind w:left="567" w:right="539"/>
        <w:rPr>
          <w:rFonts w:cs="Tahoma"/>
          <w:bCs/>
          <w:i/>
        </w:rPr>
      </w:pPr>
    </w:p>
    <w:p w14:paraId="047D036B" w14:textId="77777777" w:rsidR="00664420" w:rsidRPr="00414B70" w:rsidRDefault="00664420" w:rsidP="00664420">
      <w:pPr>
        <w:tabs>
          <w:tab w:val="left" w:pos="4667"/>
        </w:tabs>
        <w:ind w:left="567" w:right="539"/>
        <w:rPr>
          <w:rFonts w:cs="Tahoma"/>
          <w:b/>
          <w:iCs/>
        </w:rPr>
      </w:pPr>
      <w:r w:rsidRPr="00414B70">
        <w:rPr>
          <w:rFonts w:cs="Tahoma"/>
          <w:b/>
          <w:iCs/>
        </w:rPr>
        <w:t>RAZONES O MOTIVOS DE LA INCONFORMIDAD</w:t>
      </w:r>
      <w:r w:rsidRPr="00414B70">
        <w:rPr>
          <w:rFonts w:cs="Tahoma"/>
          <w:b/>
          <w:iCs/>
        </w:rPr>
        <w:tab/>
      </w:r>
    </w:p>
    <w:p w14:paraId="1DAE2563" w14:textId="43F4B54C" w:rsidR="00953430" w:rsidRPr="00414B70" w:rsidRDefault="00854FFA" w:rsidP="00953430">
      <w:pPr>
        <w:tabs>
          <w:tab w:val="left" w:pos="4667"/>
        </w:tabs>
        <w:ind w:left="567" w:right="539"/>
        <w:rPr>
          <w:rFonts w:cs="Tahoma"/>
          <w:bCs/>
          <w:i/>
        </w:rPr>
      </w:pPr>
      <w:r w:rsidRPr="00414B70">
        <w:rPr>
          <w:rFonts w:cs="Tahoma"/>
          <w:bCs/>
          <w:i/>
        </w:rPr>
        <w:t xml:space="preserve">“LA RESPUESTA ES INCOMPLETA, TODA VEZ QUE SEÑALA QUE DESCONOCE SI EN PUESTOS DE MANDOS MEDIOS O SUPERIORES HAY PERSONAL QUE TENGA LAZOS CONSANGUINEOS DENTRO DE LA MISMA INSTITUCIÓN, YA QUE ESTA INFORMACIÓN DEBE TENERLA EL DEPARTAMENTO DE RECURSOS HUMANOS, ASI MISMO NO INDICA SI SU PERSONAL QUE OCUPA UN CARGO DE MANDOS MEDIOS O SUPERIORES </w:t>
      </w:r>
      <w:r w:rsidRPr="00414B70">
        <w:rPr>
          <w:rFonts w:cs="Tahoma"/>
          <w:bCs/>
          <w:i/>
        </w:rPr>
        <w:lastRenderedPageBreak/>
        <w:t>CUENTA CON LICENCIATURA CONCLUIDA Y NO AGREGA EL NUMERO DE CEDULA PROFESIONAL, POR LO QUE DEDUZCO QUE OMITE Y OCULTA INFORMACIÓN.”</w:t>
      </w:r>
    </w:p>
    <w:p w14:paraId="48FE75EA" w14:textId="77777777" w:rsidR="00664420" w:rsidRPr="00414B70" w:rsidRDefault="00664420" w:rsidP="00664420">
      <w:pPr>
        <w:tabs>
          <w:tab w:val="left" w:pos="4667"/>
        </w:tabs>
        <w:ind w:right="567"/>
        <w:rPr>
          <w:rFonts w:cs="Tahoma"/>
          <w:b/>
          <w:bCs/>
        </w:rPr>
      </w:pPr>
    </w:p>
    <w:p w14:paraId="6804DEF1" w14:textId="3C4F6CB5" w:rsidR="00664420" w:rsidRPr="00414B70" w:rsidRDefault="006E25BC" w:rsidP="006E25BC">
      <w:pPr>
        <w:pStyle w:val="Ttulo3"/>
      </w:pPr>
      <w:bookmarkStart w:id="10" w:name="_Toc236599563"/>
      <w:r w:rsidRPr="00414B70">
        <w:t>b</w:t>
      </w:r>
      <w:r w:rsidR="00664420" w:rsidRPr="00414B70">
        <w:t>) Turno del Recurso de Revisión</w:t>
      </w:r>
      <w:bookmarkEnd w:id="10"/>
    </w:p>
    <w:p w14:paraId="1173671B" w14:textId="329CEE29" w:rsidR="00C72DAA" w:rsidRPr="00414B70" w:rsidRDefault="00C72DAA" w:rsidP="00C72DAA">
      <w:r w:rsidRPr="00414B70">
        <w:t>Con fundamento en el artículo 185, fracción I de la Ley de Transparencia y Acceso a la Información Pública del Estado de México y Municipios, el</w:t>
      </w:r>
      <w:r w:rsidRPr="00414B70">
        <w:rPr>
          <w:b/>
          <w:bCs/>
        </w:rPr>
        <w:t xml:space="preserve"> </w:t>
      </w:r>
      <w:r w:rsidR="00854FFA" w:rsidRPr="00414B70">
        <w:rPr>
          <w:b/>
          <w:bCs/>
        </w:rPr>
        <w:t>veintitrés de octubre de dos mil veinticinco,</w:t>
      </w:r>
      <w:r w:rsidRPr="00414B70">
        <w:t xml:space="preserve"> se turnó el recurso de revisión a través del</w:t>
      </w:r>
      <w:r w:rsidRPr="00414B70">
        <w:rPr>
          <w:rFonts w:eastAsia="Arial Unicode MS"/>
        </w:rPr>
        <w:t xml:space="preserve"> </w:t>
      </w:r>
      <w:r w:rsidRPr="00414B70">
        <w:rPr>
          <w:rFonts w:eastAsia="Arial Unicode MS"/>
          <w:bCs/>
        </w:rPr>
        <w:t>SAIMEX</w:t>
      </w:r>
      <w:r w:rsidRPr="00414B70">
        <w:t xml:space="preserve"> a la </w:t>
      </w:r>
      <w:r w:rsidRPr="00414B70">
        <w:rPr>
          <w:b/>
        </w:rPr>
        <w:t>Comisionada Sharon Cristina Morales Martínez</w:t>
      </w:r>
      <w:r w:rsidRPr="00414B70">
        <w:rPr>
          <w:bCs/>
        </w:rPr>
        <w:t xml:space="preserve">, </w:t>
      </w:r>
      <w:r w:rsidRPr="00414B70">
        <w:t xml:space="preserve">a efecto de decretar su admisión o </w:t>
      </w:r>
      <w:proofErr w:type="spellStart"/>
      <w:r w:rsidRPr="00414B70">
        <w:t>desechamiento</w:t>
      </w:r>
      <w:proofErr w:type="spellEnd"/>
      <w:r w:rsidRPr="00414B70">
        <w:t xml:space="preserve">. </w:t>
      </w:r>
    </w:p>
    <w:p w14:paraId="18F305CB" w14:textId="77777777" w:rsidR="00664420" w:rsidRPr="00414B70" w:rsidRDefault="00664420" w:rsidP="00664420">
      <w:pPr>
        <w:rPr>
          <w:rFonts w:eastAsia="Batang" w:cs="Tahoma"/>
          <w:bCs/>
          <w:szCs w:val="22"/>
        </w:rPr>
      </w:pPr>
    </w:p>
    <w:p w14:paraId="3E31EC2D" w14:textId="295256A1" w:rsidR="00664420" w:rsidRPr="00414B70" w:rsidRDefault="006E25BC" w:rsidP="006E25BC">
      <w:pPr>
        <w:pStyle w:val="Ttulo3"/>
      </w:pPr>
      <w:bookmarkStart w:id="11" w:name="_Toc236599564"/>
      <w:r w:rsidRPr="00414B70">
        <w:t>c</w:t>
      </w:r>
      <w:r w:rsidR="00664420" w:rsidRPr="00414B70">
        <w:t>) Admisión del Recurso de Revisión</w:t>
      </w:r>
      <w:bookmarkEnd w:id="11"/>
    </w:p>
    <w:p w14:paraId="240447D5" w14:textId="006CF010" w:rsidR="000E09C4" w:rsidRPr="00414B70" w:rsidRDefault="000E09C4" w:rsidP="000E09C4">
      <w:pPr>
        <w:rPr>
          <w:rFonts w:cs="Arial"/>
          <w:color w:val="000000" w:themeColor="text1"/>
        </w:rPr>
      </w:pPr>
      <w:r w:rsidRPr="00414B70">
        <w:rPr>
          <w:rFonts w:cs="Arial"/>
          <w:color w:val="000000" w:themeColor="text1"/>
        </w:rPr>
        <w:t xml:space="preserve">El </w:t>
      </w:r>
      <w:r w:rsidR="00854FFA" w:rsidRPr="00414B70">
        <w:rPr>
          <w:rFonts w:eastAsia="Palatino Linotype" w:cs="Palatino Linotype"/>
          <w:b/>
        </w:rPr>
        <w:t>veintisiete de octubre de dos mil veinticinco,</w:t>
      </w:r>
      <w:r w:rsidRPr="00414B70">
        <w:rPr>
          <w:rFonts w:cs="Arial"/>
          <w:color w:val="000000" w:themeColor="text1"/>
        </w:rPr>
        <w:t xml:space="preserve"> se acordó la admisión a trámite del Recurso de Revisión y se integró el expediente respectivo, mismo que se puso a disposición de las partes para que, en un plazo de siete días hábiles, manifestaran lo que a su derecho conviniera, conforme a lo dispuesto por el artículo 185</w:t>
      </w:r>
      <w:r w:rsidR="00865CF4" w:rsidRPr="00414B70">
        <w:rPr>
          <w:rFonts w:cs="Arial"/>
          <w:color w:val="000000" w:themeColor="text1"/>
        </w:rPr>
        <w:t>, fracción II</w:t>
      </w:r>
      <w:r w:rsidRPr="00414B70">
        <w:rPr>
          <w:rFonts w:cs="Arial"/>
          <w:color w:val="000000" w:themeColor="text1"/>
        </w:rPr>
        <w:t xml:space="preserve"> de la Ley de Transparencia y Acceso a la Información Pública del Estado de México y Municipios.</w:t>
      </w:r>
    </w:p>
    <w:p w14:paraId="09B589C5" w14:textId="77777777" w:rsidR="00664420" w:rsidRPr="00414B70" w:rsidRDefault="00664420" w:rsidP="00664420">
      <w:pPr>
        <w:rPr>
          <w:rFonts w:cs="Tahoma"/>
          <w:b/>
          <w:szCs w:val="22"/>
        </w:rPr>
      </w:pPr>
    </w:p>
    <w:p w14:paraId="3B820F58" w14:textId="020A04DB" w:rsidR="00865CF4" w:rsidRPr="00414B70" w:rsidRDefault="00D221A5" w:rsidP="006E25BC">
      <w:pPr>
        <w:pStyle w:val="Ttulo3"/>
      </w:pPr>
      <w:bookmarkStart w:id="12" w:name="_Toc236599565"/>
      <w:r w:rsidRPr="00414B70">
        <w:t>d</w:t>
      </w:r>
      <w:r w:rsidR="00664420" w:rsidRPr="00414B70">
        <w:t xml:space="preserve">) </w:t>
      </w:r>
      <w:r w:rsidR="00865CF4" w:rsidRPr="00414B70">
        <w:t>Informe Justificado del Sujeto Obligado</w:t>
      </w:r>
      <w:bookmarkEnd w:id="12"/>
    </w:p>
    <w:p w14:paraId="195F0D72" w14:textId="19FA0F94" w:rsidR="00865CF4" w:rsidRPr="00414B70" w:rsidRDefault="00865CF4" w:rsidP="00865CF4">
      <w:pPr>
        <w:rPr>
          <w:rFonts w:eastAsia="Calibri" w:cs="Tahoma"/>
          <w:szCs w:val="22"/>
          <w:lang w:eastAsia="en-US"/>
        </w:rPr>
      </w:pPr>
      <w:r w:rsidRPr="00414B70">
        <w:rPr>
          <w:rFonts w:cs="Tahoma"/>
          <w:bCs/>
          <w:szCs w:val="24"/>
        </w:rPr>
        <w:t xml:space="preserve">El </w:t>
      </w:r>
      <w:r w:rsidR="00854FFA" w:rsidRPr="00414B70">
        <w:rPr>
          <w:rFonts w:cs="Tahoma"/>
          <w:b/>
          <w:szCs w:val="24"/>
        </w:rPr>
        <w:t>tres de noviembre de dos mil veinticinco,</w:t>
      </w:r>
      <w:r w:rsidRPr="00414B70">
        <w:rPr>
          <w:rFonts w:cs="Tahoma"/>
          <w:b/>
          <w:szCs w:val="24"/>
        </w:rPr>
        <w:t xml:space="preserve"> EL SUJETO OBLIGADO</w:t>
      </w:r>
      <w:r w:rsidRPr="00414B70">
        <w:rPr>
          <w:rFonts w:cs="Tahoma"/>
          <w:bCs/>
          <w:szCs w:val="24"/>
        </w:rPr>
        <w:t xml:space="preserve"> rindió su informe justificado a través del SAIMEX, </w:t>
      </w:r>
      <w:r w:rsidRPr="00414B70">
        <w:rPr>
          <w:rFonts w:eastAsia="Calibri" w:cs="Tahoma"/>
          <w:szCs w:val="22"/>
          <w:lang w:eastAsia="en-US"/>
        </w:rPr>
        <w:t>en el cual expresó lo siguiente:</w:t>
      </w:r>
    </w:p>
    <w:p w14:paraId="6E939452" w14:textId="77777777" w:rsidR="00865CF4" w:rsidRPr="00414B70" w:rsidRDefault="00865CF4" w:rsidP="00865CF4">
      <w:pPr>
        <w:rPr>
          <w:rFonts w:eastAsia="Calibri" w:cs="Tahoma"/>
          <w:szCs w:val="22"/>
          <w:lang w:eastAsia="en-US"/>
        </w:rPr>
      </w:pPr>
    </w:p>
    <w:p w14:paraId="29A93535" w14:textId="77777777" w:rsidR="00FB2A5F" w:rsidRPr="00414B70" w:rsidRDefault="00854FFA" w:rsidP="00FB2A5F">
      <w:pPr>
        <w:ind w:left="567" w:right="539"/>
        <w:rPr>
          <w:rFonts w:cs="Tahoma"/>
          <w:bCs/>
        </w:rPr>
      </w:pPr>
      <w:r w:rsidRPr="00414B70">
        <w:rPr>
          <w:rFonts w:cs="Tahoma"/>
          <w:b/>
          <w:bCs/>
          <w:i/>
        </w:rPr>
        <w:t>-INFORME RECURSO DE REVISION_00023.pdf:</w:t>
      </w:r>
      <w:r w:rsidR="00FB2A5F" w:rsidRPr="00414B70">
        <w:rPr>
          <w:rFonts w:cs="Tahoma"/>
          <w:b/>
          <w:bCs/>
          <w:i/>
        </w:rPr>
        <w:t xml:space="preserve"> </w:t>
      </w:r>
      <w:r w:rsidR="00FB2A5F" w:rsidRPr="00414B70">
        <w:rPr>
          <w:rFonts w:cs="Tahoma"/>
          <w:bCs/>
        </w:rPr>
        <w:t xml:space="preserve">En ese sentido, refiere que, con fundamento en los artículos 12 y 24 de la Ley de Transparencia y Acceso a la Información Pública del Estado de México y Municipios, conjuntamente con el </w:t>
      </w:r>
      <w:r w:rsidR="00FB2A5F" w:rsidRPr="00414B70">
        <w:rPr>
          <w:rFonts w:cs="Tahoma"/>
          <w:bCs/>
        </w:rPr>
        <w:lastRenderedPageBreak/>
        <w:t>Servidor Público Habilitado competente, se puso a disposición del particular información consistente en el listado con los nombres de las plazas de mandos medios y superiores vigentes y autorizadas, el nombre de las personas servidoras públicas adscritas a dichas plazas, la profesión de cada una de ellas, así como la información relativa a si la profesión resulta afín al cargo que desempeñan, además de la cédula profesional correspondiente.</w:t>
      </w:r>
    </w:p>
    <w:p w14:paraId="5B6B0799" w14:textId="77777777" w:rsidR="00FB2A5F" w:rsidRPr="00414B70" w:rsidRDefault="00FB2A5F" w:rsidP="00FB2A5F">
      <w:pPr>
        <w:ind w:left="567" w:right="539"/>
        <w:rPr>
          <w:rFonts w:cs="Tahoma"/>
          <w:bCs/>
        </w:rPr>
      </w:pPr>
    </w:p>
    <w:p w14:paraId="340F4E27" w14:textId="77777777" w:rsidR="00FB2A5F" w:rsidRPr="00414B70" w:rsidRDefault="00FB2A5F" w:rsidP="00FB2A5F">
      <w:pPr>
        <w:ind w:left="567" w:right="539"/>
        <w:rPr>
          <w:rFonts w:cs="Tahoma"/>
          <w:bCs/>
        </w:rPr>
      </w:pPr>
      <w:r w:rsidRPr="00414B70">
        <w:rPr>
          <w:rFonts w:cs="Tahoma"/>
          <w:bCs/>
        </w:rPr>
        <w:t>Asimismo, manifiesta que, derivado de una revisión exhaustiva de los expedientes del personal que ocupa plazas de mandos medios y superiores, realizada por el Departamento de Recursos Humanos, se corroboró que no existe registro de personas servidoras públicas que mantengan lazos consanguíneos entre sí dentro de dicho grupo de servidores públicos.</w:t>
      </w:r>
    </w:p>
    <w:p w14:paraId="4A35F247" w14:textId="77777777" w:rsidR="00FB2A5F" w:rsidRPr="00414B70" w:rsidRDefault="00FB2A5F" w:rsidP="00FB2A5F">
      <w:pPr>
        <w:ind w:left="567" w:right="539"/>
        <w:rPr>
          <w:rFonts w:cs="Tahoma"/>
          <w:bCs/>
        </w:rPr>
      </w:pPr>
    </w:p>
    <w:p w14:paraId="129C6BE8" w14:textId="77777777" w:rsidR="00FB2A5F" w:rsidRPr="00414B70" w:rsidRDefault="00FB2A5F" w:rsidP="00FB2A5F">
      <w:pPr>
        <w:ind w:left="567" w:right="539"/>
        <w:rPr>
          <w:rFonts w:cs="Tahoma"/>
          <w:bCs/>
        </w:rPr>
      </w:pPr>
      <w:r w:rsidRPr="00414B70">
        <w:rPr>
          <w:rFonts w:cs="Tahoma"/>
          <w:bCs/>
        </w:rPr>
        <w:t>De igual forma, señala que, para fortalecer la respuesta otorgada, la Unidad de Transparencia solicitó al Servidor Público Habilitado de la Subdirección Administrativa emitir un pronunciamiento complementario, quien, mediante oficio número 228C1601020100L-140-2025, de fecha 27 de octubre de 2025, reiteró la información previamente proporcionada.</w:t>
      </w:r>
    </w:p>
    <w:p w14:paraId="15E45C28" w14:textId="77777777" w:rsidR="00FB2A5F" w:rsidRPr="00414B70" w:rsidRDefault="00FB2A5F" w:rsidP="00FB2A5F">
      <w:pPr>
        <w:ind w:left="567" w:right="539"/>
        <w:rPr>
          <w:rFonts w:cs="Tahoma"/>
          <w:bCs/>
        </w:rPr>
      </w:pPr>
    </w:p>
    <w:p w14:paraId="79835E0B" w14:textId="74B018D6" w:rsidR="00854FFA" w:rsidRPr="00414B70" w:rsidRDefault="00FB2A5F" w:rsidP="00FB2A5F">
      <w:pPr>
        <w:ind w:left="567" w:right="539"/>
        <w:rPr>
          <w:rFonts w:cs="Tahoma"/>
          <w:bCs/>
        </w:rPr>
      </w:pPr>
      <w:r w:rsidRPr="00414B70">
        <w:rPr>
          <w:rFonts w:cs="Tahoma"/>
          <w:bCs/>
        </w:rPr>
        <w:t>Finalmente, el sujeto obligado concluye que, con la información complementaria incorporada a través de la Plataforma SAIMEX, quedó atendida en su totalidad la solicitud de información, razón por la cual solicita a este Organismo Garante tener por presentado el informe justificado y decretar el sobreseimiento del recurso de revisión, al considerar que cesaron los motivos que dieron origen a la inconformidad del particular.</w:t>
      </w:r>
    </w:p>
    <w:p w14:paraId="2E111FA0" w14:textId="7EA776BE" w:rsidR="00854FFA" w:rsidRPr="00414B70" w:rsidRDefault="00854FFA" w:rsidP="00854FFA">
      <w:pPr>
        <w:ind w:left="567" w:right="539"/>
        <w:jc w:val="left"/>
        <w:rPr>
          <w:rFonts w:cs="Tahoma"/>
          <w:b/>
          <w:bCs/>
          <w:i/>
        </w:rPr>
      </w:pPr>
      <w:r w:rsidRPr="00414B70">
        <w:rPr>
          <w:rFonts w:cs="Tahoma"/>
          <w:b/>
          <w:bCs/>
          <w:i/>
        </w:rPr>
        <w:lastRenderedPageBreak/>
        <w:tab/>
      </w:r>
    </w:p>
    <w:p w14:paraId="371BC718" w14:textId="126D7FC9" w:rsidR="001650F6" w:rsidRPr="00414B70" w:rsidRDefault="00854FFA" w:rsidP="001650F6">
      <w:pPr>
        <w:ind w:left="567" w:right="539"/>
        <w:rPr>
          <w:rFonts w:cs="Tahoma"/>
          <w:bCs/>
        </w:rPr>
      </w:pPr>
      <w:r w:rsidRPr="00414B70">
        <w:rPr>
          <w:rFonts w:cs="Tahoma"/>
          <w:b/>
          <w:bCs/>
          <w:i/>
        </w:rPr>
        <w:t>-LISTADO PLAZAS MANDOS MEDIOS.pdf:</w:t>
      </w:r>
      <w:r w:rsidR="001650F6" w:rsidRPr="00414B70">
        <w:rPr>
          <w:rFonts w:cs="Tahoma"/>
          <w:b/>
          <w:bCs/>
          <w:i/>
        </w:rPr>
        <w:t xml:space="preserve"> </w:t>
      </w:r>
      <w:r w:rsidR="001650F6" w:rsidRPr="00414B70">
        <w:rPr>
          <w:rFonts w:cs="Tahoma"/>
          <w:bCs/>
        </w:rPr>
        <w:t>El archivo contiene</w:t>
      </w:r>
      <w:r w:rsidR="001650F6" w:rsidRPr="00414B70">
        <w:rPr>
          <w:rFonts w:cs="Tahoma"/>
          <w:b/>
          <w:bCs/>
          <w:i/>
        </w:rPr>
        <w:t xml:space="preserve"> </w:t>
      </w:r>
      <w:r w:rsidR="001650F6" w:rsidRPr="00414B70">
        <w:rPr>
          <w:rFonts w:cs="Tahoma"/>
          <w:bCs/>
        </w:rPr>
        <w:t>una tabla con el número de plazas autorizadas, precisándose que la estructura orgánica se integra por una plaza de Director General, dos plazas de Director de Área, cinco plazas de Subdirector, una plaza de Contralor Interno, cinco plazas de Jefe de División y doce plazas de Jefe de Departamento, para un total de veintiséis plazas de mandos medios y superiores.</w:t>
      </w:r>
    </w:p>
    <w:p w14:paraId="3FB1C2F4" w14:textId="77777777" w:rsidR="001650F6" w:rsidRPr="00414B70" w:rsidRDefault="001650F6" w:rsidP="001650F6">
      <w:pPr>
        <w:ind w:left="567" w:right="539"/>
        <w:rPr>
          <w:rFonts w:cs="Tahoma"/>
          <w:bCs/>
        </w:rPr>
      </w:pPr>
    </w:p>
    <w:p w14:paraId="2190DF50" w14:textId="77777777" w:rsidR="001650F6" w:rsidRPr="00414B70" w:rsidRDefault="001650F6" w:rsidP="001650F6">
      <w:pPr>
        <w:ind w:left="567" w:right="539"/>
        <w:rPr>
          <w:rFonts w:cs="Tahoma"/>
          <w:bCs/>
        </w:rPr>
      </w:pPr>
      <w:r w:rsidRPr="00414B70">
        <w:rPr>
          <w:rFonts w:cs="Tahoma"/>
          <w:bCs/>
        </w:rPr>
        <w:t>Posteriormente, se incorpora una relación individualizada de veinticuatro personas servidoras públicas que ocupan dichas plazas, en la que, para cada una de ellas, se proporciona el nombre de la plaza, nombre del servidor público, profesión, un apartado en el que se indica si la profesión resulta afín al puesto desempeñado, otro en el que se señala si cuenta con cédula profesional, el número de la cédula profesional correspondiente y, finalmente, un rubro relativo a la existencia de lazos consanguíneos entre las personas servidoras públicas de mandos medios y superiores.</w:t>
      </w:r>
    </w:p>
    <w:p w14:paraId="4DD3BD47" w14:textId="77777777" w:rsidR="001650F6" w:rsidRPr="00414B70" w:rsidRDefault="001650F6" w:rsidP="001650F6">
      <w:pPr>
        <w:ind w:left="567" w:right="539"/>
        <w:rPr>
          <w:rFonts w:cs="Tahoma"/>
          <w:bCs/>
        </w:rPr>
      </w:pPr>
    </w:p>
    <w:p w14:paraId="4F1135FE" w14:textId="77777777" w:rsidR="001650F6" w:rsidRPr="00414B70" w:rsidRDefault="001650F6" w:rsidP="001650F6">
      <w:pPr>
        <w:ind w:left="567" w:right="539"/>
        <w:rPr>
          <w:rFonts w:cs="Tahoma"/>
          <w:bCs/>
        </w:rPr>
      </w:pPr>
      <w:r w:rsidRPr="00414B70">
        <w:rPr>
          <w:rFonts w:cs="Tahoma"/>
          <w:bCs/>
        </w:rPr>
        <w:t>Del contenido de dicha relación se advierte que el sujeto obligado señala que en todos los casos la profesión es afín al puesto desempeñado. Asimismo, informa que la totalidad de las personas servidoras públicas cuentan con cédula profesional, con excepción de dos servidores públicos, respecto de quienes se indica expresamente que no cuentan con cédula profesional, razón por la cual no se proporciona un número de registro.</w:t>
      </w:r>
    </w:p>
    <w:p w14:paraId="62512C03" w14:textId="77777777" w:rsidR="001650F6" w:rsidRPr="00414B70" w:rsidRDefault="001650F6" w:rsidP="001650F6">
      <w:pPr>
        <w:ind w:left="567" w:right="539"/>
        <w:rPr>
          <w:rFonts w:cs="Tahoma"/>
          <w:bCs/>
        </w:rPr>
      </w:pPr>
    </w:p>
    <w:p w14:paraId="2EADF9B0" w14:textId="5F1247A7" w:rsidR="00865CF4" w:rsidRPr="00414B70" w:rsidRDefault="001650F6" w:rsidP="001650F6">
      <w:pPr>
        <w:ind w:left="567" w:right="539"/>
        <w:rPr>
          <w:rFonts w:cs="Tahoma"/>
          <w:bCs/>
        </w:rPr>
      </w:pPr>
      <w:r w:rsidRPr="00414B70">
        <w:rPr>
          <w:rFonts w:cs="Tahoma"/>
          <w:bCs/>
        </w:rPr>
        <w:lastRenderedPageBreak/>
        <w:t>Finalmente, en la columna de observaciones se reitera el pronunciamiento emitido por el Departamento de Recursos Humanos, consistente en que, derivado de una revisión exhaustiva de los expedientes del personal de mandos medios y superiores, no existe registro de personas servidoras públicas que mantengan lazos consanguíneos entre sí, por lo que en dicho apartado se consigna la respuesta negativa respecto de ese requerimiento.</w:t>
      </w:r>
    </w:p>
    <w:p w14:paraId="26C9F6F0" w14:textId="77777777" w:rsidR="00865CF4" w:rsidRPr="00414B70" w:rsidRDefault="00865CF4" w:rsidP="00865CF4">
      <w:pPr>
        <w:rPr>
          <w:rFonts w:eastAsia="Calibri" w:cs="Tahoma"/>
          <w:szCs w:val="22"/>
          <w:lang w:eastAsia="en-US"/>
        </w:rPr>
      </w:pPr>
    </w:p>
    <w:p w14:paraId="2D130A9D" w14:textId="30665AB9" w:rsidR="00865CF4" w:rsidRPr="00414B70" w:rsidRDefault="00865CF4" w:rsidP="00865CF4">
      <w:pPr>
        <w:rPr>
          <w:rFonts w:cs="Tahoma"/>
          <w:bCs/>
          <w:szCs w:val="24"/>
        </w:rPr>
      </w:pPr>
      <w:r w:rsidRPr="00414B70">
        <w:rPr>
          <w:rFonts w:cs="Tahoma"/>
          <w:bCs/>
          <w:szCs w:val="24"/>
        </w:rPr>
        <w:t xml:space="preserve">Esta información fue puesta a la vista de </w:t>
      </w:r>
      <w:r w:rsidRPr="00414B70">
        <w:rPr>
          <w:rFonts w:cs="Tahoma"/>
          <w:b/>
          <w:szCs w:val="24"/>
        </w:rPr>
        <w:t xml:space="preserve">LA PARTE RECURRENTE </w:t>
      </w:r>
      <w:r w:rsidRPr="00414B70">
        <w:rPr>
          <w:rFonts w:cs="Tahoma"/>
          <w:bCs/>
          <w:szCs w:val="24"/>
        </w:rPr>
        <w:t xml:space="preserve">el </w:t>
      </w:r>
      <w:r w:rsidR="00EA4195" w:rsidRPr="00414B70">
        <w:rPr>
          <w:rFonts w:cs="Tahoma"/>
          <w:b/>
          <w:bCs/>
          <w:szCs w:val="24"/>
        </w:rPr>
        <w:t>tres de agosto de dos mil veintiséis</w:t>
      </w:r>
      <w:r w:rsidRPr="00414B70">
        <w:rPr>
          <w:rFonts w:cs="Tahoma"/>
          <w:bCs/>
          <w:szCs w:val="24"/>
        </w:rPr>
        <w:t xml:space="preserve"> para que, en un plazo de tres días hábiles, manifestara lo que a su derecho conviniera, de conformidad con lo establecido en el </w:t>
      </w:r>
      <w:r w:rsidRPr="00414B70">
        <w:rPr>
          <w:rFonts w:cs="Arial"/>
          <w:color w:val="000000" w:themeColor="text1"/>
        </w:rPr>
        <w:t>artículo 185, fracción III de la Ley de Transparencia y Acceso a la Información Pública del Estado de México y Municipios</w:t>
      </w:r>
      <w:r w:rsidRPr="00414B70">
        <w:rPr>
          <w:rFonts w:cs="Tahoma"/>
          <w:bCs/>
          <w:szCs w:val="24"/>
        </w:rPr>
        <w:t>.</w:t>
      </w:r>
    </w:p>
    <w:p w14:paraId="3B386B4C" w14:textId="77777777" w:rsidR="003A40C1" w:rsidRPr="00414B70" w:rsidRDefault="003A40C1" w:rsidP="003A40C1">
      <w:pPr>
        <w:ind w:right="539"/>
        <w:rPr>
          <w:rFonts w:cs="Tahoma"/>
          <w:bCs/>
          <w:szCs w:val="24"/>
        </w:rPr>
      </w:pPr>
    </w:p>
    <w:p w14:paraId="755B7730" w14:textId="31628C67" w:rsidR="00664420" w:rsidRPr="00414B70" w:rsidRDefault="00D221A5" w:rsidP="00664420">
      <w:pPr>
        <w:pStyle w:val="Ttulo3"/>
        <w:rPr>
          <w:lang w:val="es-ES"/>
        </w:rPr>
      </w:pPr>
      <w:bookmarkStart w:id="13" w:name="_Toc236599566"/>
      <w:r w:rsidRPr="00414B70">
        <w:rPr>
          <w:rFonts w:eastAsia="Calibri"/>
          <w:bCs/>
          <w:lang w:eastAsia="en-US"/>
        </w:rPr>
        <w:t>e</w:t>
      </w:r>
      <w:r w:rsidR="00664420" w:rsidRPr="00414B70">
        <w:rPr>
          <w:rFonts w:eastAsia="Calibri"/>
          <w:bCs/>
          <w:lang w:eastAsia="en-US"/>
        </w:rPr>
        <w:t>)</w:t>
      </w:r>
      <w:r w:rsidR="00664420" w:rsidRPr="00414B70">
        <w:t xml:space="preserve"> </w:t>
      </w:r>
      <w:r w:rsidR="00865CF4" w:rsidRPr="00414B70">
        <w:rPr>
          <w:lang w:val="es-ES"/>
        </w:rPr>
        <w:t>Manifestaciones de la Parte Recurrente</w:t>
      </w:r>
      <w:bookmarkEnd w:id="13"/>
    </w:p>
    <w:p w14:paraId="4E8AF011" w14:textId="77777777" w:rsidR="00865CF4" w:rsidRPr="00414B70" w:rsidRDefault="00865CF4" w:rsidP="00865CF4">
      <w:pPr>
        <w:rPr>
          <w:rFonts w:eastAsia="Arial Unicode MS" w:cs="Arial"/>
          <w:color w:val="000000" w:themeColor="text1"/>
        </w:rPr>
      </w:pPr>
      <w:r w:rsidRPr="00414B70">
        <w:rPr>
          <w:rFonts w:cs="Tahoma"/>
          <w:b/>
          <w:szCs w:val="24"/>
        </w:rPr>
        <w:t xml:space="preserve">LA PARTE RECURRENTE </w:t>
      </w:r>
      <w:r w:rsidRPr="00414B70">
        <w:rPr>
          <w:rFonts w:eastAsia="Arial Unicode MS" w:cs="Arial"/>
          <w:color w:val="000000" w:themeColor="text1"/>
        </w:rPr>
        <w:t>no realizó manifestación alguna dentro del término legalmente concedido para tal efecto, ni presentó pruebas o alegatos.</w:t>
      </w:r>
    </w:p>
    <w:p w14:paraId="24F87764" w14:textId="77777777" w:rsidR="00664420" w:rsidRPr="00414B70" w:rsidRDefault="00664420" w:rsidP="00664420">
      <w:pPr>
        <w:rPr>
          <w:rFonts w:cs="Tahoma"/>
          <w:bCs/>
          <w:szCs w:val="24"/>
        </w:rPr>
      </w:pPr>
    </w:p>
    <w:p w14:paraId="6B09022E" w14:textId="4C0C66FC" w:rsidR="00664420" w:rsidRPr="00414B70" w:rsidRDefault="00D221A5" w:rsidP="00664420">
      <w:pPr>
        <w:pStyle w:val="Ttulo3"/>
        <w:rPr>
          <w:rFonts w:eastAsia="Calibri"/>
        </w:rPr>
      </w:pPr>
      <w:bookmarkStart w:id="14" w:name="_Toc236599567"/>
      <w:r w:rsidRPr="00414B70">
        <w:rPr>
          <w:rFonts w:eastAsia="Calibri"/>
        </w:rPr>
        <w:t>f</w:t>
      </w:r>
      <w:r w:rsidR="00664420" w:rsidRPr="00414B70">
        <w:rPr>
          <w:rFonts w:eastAsia="Calibri"/>
        </w:rPr>
        <w:t>) Ampliación de plazo</w:t>
      </w:r>
      <w:r w:rsidR="00865CF4" w:rsidRPr="00414B70">
        <w:rPr>
          <w:rFonts w:eastAsia="Calibri"/>
        </w:rPr>
        <w:t xml:space="preserve"> para resolver el Recurso de Revisión</w:t>
      </w:r>
      <w:bookmarkEnd w:id="14"/>
    </w:p>
    <w:p w14:paraId="10B20CA8" w14:textId="7DDB5074" w:rsidR="00664420" w:rsidRPr="00414B70" w:rsidRDefault="00865CF4" w:rsidP="00664420">
      <w:pPr>
        <w:tabs>
          <w:tab w:val="left" w:pos="3261"/>
        </w:tabs>
        <w:rPr>
          <w:rFonts w:eastAsia="Calibri" w:cs="Tahoma"/>
          <w:szCs w:val="22"/>
        </w:rPr>
      </w:pPr>
      <w:r w:rsidRPr="00414B70">
        <w:rPr>
          <w:rFonts w:eastAsia="Calibri" w:cs="Tahoma"/>
          <w:szCs w:val="22"/>
        </w:rPr>
        <w:t xml:space="preserve">Con fundamento en lo dispuesto en el artículo 181, párrafo tercero, de la Ley de Transparencia y Acceso a la Información Pública del Estado de México y Municipios, </w:t>
      </w:r>
      <w:r w:rsidRPr="00414B70">
        <w:rPr>
          <w:rFonts w:eastAsia="Calibri" w:cs="Tahoma"/>
          <w:b/>
          <w:bCs/>
          <w:szCs w:val="22"/>
        </w:rPr>
        <w:t>e</w:t>
      </w:r>
      <w:r w:rsidR="00664420" w:rsidRPr="00414B70">
        <w:rPr>
          <w:rFonts w:eastAsia="Calibri" w:cs="Tahoma"/>
          <w:b/>
          <w:bCs/>
          <w:szCs w:val="22"/>
        </w:rPr>
        <w:t xml:space="preserve">l </w:t>
      </w:r>
      <w:r w:rsidR="00E2787A" w:rsidRPr="00414B70">
        <w:rPr>
          <w:rFonts w:eastAsia="Calibri" w:cs="Tahoma"/>
          <w:b/>
          <w:bCs/>
          <w:szCs w:val="22"/>
        </w:rPr>
        <w:t>tres de agosto de dos mil veintiséis</w:t>
      </w:r>
      <w:r w:rsidR="005723CB" w:rsidRPr="00414B70">
        <w:rPr>
          <w:rFonts w:eastAsia="Calibri" w:cs="Tahoma"/>
          <w:szCs w:val="22"/>
        </w:rPr>
        <w:t xml:space="preserve"> se </w:t>
      </w:r>
      <w:r w:rsidR="00664420" w:rsidRPr="00414B70">
        <w:rPr>
          <w:rFonts w:eastAsia="Calibri" w:cs="Tahoma"/>
          <w:szCs w:val="22"/>
        </w:rPr>
        <w:t xml:space="preserve">acordó ampliar por un periodo razonable el plazo para resolver el </w:t>
      </w:r>
      <w:r w:rsidR="005723CB" w:rsidRPr="00414B70">
        <w:rPr>
          <w:rFonts w:eastAsia="Calibri" w:cs="Tahoma"/>
          <w:szCs w:val="22"/>
        </w:rPr>
        <w:t xml:space="preserve">presente </w:t>
      </w:r>
      <w:r w:rsidR="00664420" w:rsidRPr="00414B70">
        <w:rPr>
          <w:rFonts w:eastAsia="Calibri" w:cs="Tahoma"/>
          <w:szCs w:val="22"/>
        </w:rPr>
        <w:t>Recurso de Revisión</w:t>
      </w:r>
      <w:r w:rsidR="00606A65" w:rsidRPr="00414B70">
        <w:rPr>
          <w:rFonts w:eastAsia="Calibri" w:cs="Tahoma"/>
          <w:szCs w:val="22"/>
        </w:rPr>
        <w:t>.</w:t>
      </w:r>
    </w:p>
    <w:p w14:paraId="199C40A1" w14:textId="77777777" w:rsidR="00664420" w:rsidRPr="00414B70" w:rsidRDefault="00664420" w:rsidP="00664420">
      <w:pPr>
        <w:tabs>
          <w:tab w:val="left" w:pos="3261"/>
        </w:tabs>
        <w:rPr>
          <w:rFonts w:eastAsia="Calibri" w:cs="Tahoma"/>
          <w:szCs w:val="22"/>
        </w:rPr>
      </w:pPr>
    </w:p>
    <w:p w14:paraId="1A6831CA" w14:textId="2E616716" w:rsidR="00664420" w:rsidRPr="00414B70" w:rsidRDefault="005723CB" w:rsidP="00664420">
      <w:pPr>
        <w:pStyle w:val="paragraph"/>
        <w:spacing w:before="0" w:beforeAutospacing="0" w:after="0" w:afterAutospacing="0"/>
        <w:textAlignment w:val="baseline"/>
        <w:rPr>
          <w:rStyle w:val="eop"/>
          <w:rFonts w:cs="Segoe UI"/>
          <w:sz w:val="22"/>
          <w:szCs w:val="22"/>
        </w:rPr>
      </w:pPr>
      <w:r w:rsidRPr="00414B70">
        <w:rPr>
          <w:rStyle w:val="eop"/>
          <w:rFonts w:cs="Segoe UI"/>
          <w:sz w:val="22"/>
          <w:szCs w:val="22"/>
        </w:rPr>
        <w:t>E</w:t>
      </w:r>
      <w:r w:rsidR="00664420" w:rsidRPr="00414B70">
        <w:rPr>
          <w:rStyle w:val="eop"/>
          <w:rFonts w:cs="Segoe UI"/>
          <w:sz w:val="22"/>
          <w:szCs w:val="22"/>
        </w:rPr>
        <w:t>l plazo para emitir resolución en el presente asunto encuentra justificación en el alto número de recursos de revisión recibidos</w:t>
      </w:r>
      <w:r w:rsidRPr="00414B70">
        <w:rPr>
          <w:rStyle w:val="eop"/>
          <w:rFonts w:cs="Segoe UI"/>
          <w:sz w:val="22"/>
          <w:szCs w:val="22"/>
        </w:rPr>
        <w:t xml:space="preserve"> por este Instituto</w:t>
      </w:r>
      <w:r w:rsidR="00664420" w:rsidRPr="00414B70">
        <w:rPr>
          <w:rStyle w:val="eop"/>
          <w:rFonts w:cs="Segoe UI"/>
          <w:sz w:val="22"/>
          <w:szCs w:val="22"/>
        </w:rPr>
        <w:t xml:space="preserve">, circunstancia atípica que ha rebasado las </w:t>
      </w:r>
      <w:r w:rsidR="00664420" w:rsidRPr="00414B70">
        <w:rPr>
          <w:rStyle w:val="eop"/>
          <w:rFonts w:cs="Segoe UI"/>
          <w:sz w:val="22"/>
          <w:szCs w:val="22"/>
        </w:rPr>
        <w:lastRenderedPageBreak/>
        <w:t>capacidades técnicas y humanas del personal encargado de la proyección de las resoluciones a dichos medios de impugnación.</w:t>
      </w:r>
    </w:p>
    <w:p w14:paraId="2A4AC8EF" w14:textId="77777777" w:rsidR="00664420" w:rsidRPr="00414B70" w:rsidRDefault="00664420" w:rsidP="00664420">
      <w:pPr>
        <w:pStyle w:val="paragraph"/>
        <w:spacing w:before="0" w:beforeAutospacing="0" w:after="0" w:afterAutospacing="0"/>
        <w:textAlignment w:val="baseline"/>
        <w:rPr>
          <w:rStyle w:val="eop"/>
          <w:rFonts w:cs="Segoe UI"/>
          <w:sz w:val="22"/>
          <w:szCs w:val="22"/>
        </w:rPr>
      </w:pPr>
    </w:p>
    <w:p w14:paraId="120B354B" w14:textId="2CC39431" w:rsidR="00664420" w:rsidRPr="00414B70" w:rsidRDefault="005723CB" w:rsidP="00664420">
      <w:pPr>
        <w:pStyle w:val="paragraph"/>
        <w:spacing w:before="0" w:beforeAutospacing="0" w:after="0" w:afterAutospacing="0"/>
        <w:textAlignment w:val="baseline"/>
        <w:rPr>
          <w:rStyle w:val="eop"/>
          <w:rFonts w:cs="Segoe UI"/>
          <w:sz w:val="22"/>
          <w:szCs w:val="22"/>
        </w:rPr>
      </w:pPr>
      <w:r w:rsidRPr="00414B70">
        <w:rPr>
          <w:rStyle w:val="eop"/>
          <w:rFonts w:cs="Segoe UI"/>
          <w:sz w:val="22"/>
          <w:szCs w:val="22"/>
        </w:rPr>
        <w:t>Es importante</w:t>
      </w:r>
      <w:r w:rsidR="00664420" w:rsidRPr="00414B70">
        <w:rPr>
          <w:rStyle w:val="eop"/>
          <w:rFonts w:cs="Segoe UI"/>
          <w:sz w:val="22"/>
          <w:szCs w:val="22"/>
        </w:rPr>
        <w:t xml:space="preserve"> precisar que, si bien se ha excedido el plazo para resolver el presente medio de impugnación, el plazo para emitir resolución se encuentra justificado en parámetros establecidos por diversos órganos jurisdiccionales federales, aplicables también en procedimientos análogos, como el que nos ocupa.</w:t>
      </w:r>
    </w:p>
    <w:p w14:paraId="53084820" w14:textId="77777777" w:rsidR="00664420" w:rsidRPr="00414B70" w:rsidRDefault="00664420" w:rsidP="00664420">
      <w:pPr>
        <w:pStyle w:val="paragraph"/>
        <w:spacing w:before="0" w:beforeAutospacing="0" w:after="0" w:afterAutospacing="0"/>
        <w:textAlignment w:val="baseline"/>
        <w:rPr>
          <w:rStyle w:val="eop"/>
          <w:rFonts w:cs="Segoe UI"/>
          <w:sz w:val="22"/>
          <w:szCs w:val="22"/>
        </w:rPr>
      </w:pPr>
    </w:p>
    <w:p w14:paraId="163DD970" w14:textId="5C982D0D" w:rsidR="00664420" w:rsidRPr="00414B70" w:rsidRDefault="00664420" w:rsidP="00664420">
      <w:pPr>
        <w:pStyle w:val="paragraph"/>
        <w:spacing w:before="0" w:beforeAutospacing="0" w:after="0" w:afterAutospacing="0"/>
        <w:textAlignment w:val="baseline"/>
        <w:rPr>
          <w:rStyle w:val="eop"/>
          <w:rFonts w:cs="Segoe UI"/>
          <w:sz w:val="22"/>
          <w:szCs w:val="22"/>
        </w:rPr>
      </w:pPr>
      <w:r w:rsidRPr="00414B70">
        <w:rPr>
          <w:rStyle w:val="eop"/>
          <w:rFonts w:cs="Segoe UI"/>
          <w:sz w:val="22"/>
          <w:szCs w:val="22"/>
        </w:rPr>
        <w:t>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r w:rsidR="005723CB" w:rsidRPr="00414B70">
        <w:rPr>
          <w:rStyle w:val="eop"/>
          <w:rFonts w:cs="Segoe UI"/>
          <w:sz w:val="22"/>
          <w:szCs w:val="22"/>
        </w:rPr>
        <w:t xml:space="preserve"> </w:t>
      </w:r>
      <w:r w:rsidRPr="00414B70">
        <w:rPr>
          <w:rStyle w:val="eop"/>
          <w:rFonts w:cs="Segoe UI"/>
          <w:sz w:val="22"/>
          <w:szCs w:val="22"/>
        </w:rPr>
        <w:t xml:space="preserve">En ese sentido, el legislador </w:t>
      </w:r>
      <w:r w:rsidR="005723CB" w:rsidRPr="00414B70">
        <w:rPr>
          <w:rStyle w:val="eop"/>
          <w:rFonts w:cs="Segoe UI"/>
          <w:sz w:val="22"/>
          <w:szCs w:val="22"/>
        </w:rPr>
        <w:t>estableció</w:t>
      </w:r>
      <w:r w:rsidRPr="00414B70">
        <w:rPr>
          <w:rStyle w:val="eop"/>
          <w:rFonts w:cs="Segoe UI"/>
          <w:sz w:val="22"/>
          <w:szCs w:val="22"/>
        </w:rPr>
        <w:t xml:space="preserve"> los términos procesales </w:t>
      </w:r>
      <w:r w:rsidR="005723CB" w:rsidRPr="00414B70">
        <w:rPr>
          <w:rStyle w:val="eop"/>
          <w:rFonts w:cs="Segoe UI"/>
          <w:sz w:val="22"/>
          <w:szCs w:val="22"/>
        </w:rPr>
        <w:t>de forma general</w:t>
      </w:r>
      <w:r w:rsidRPr="00414B70">
        <w:rPr>
          <w:rStyle w:val="eop"/>
          <w:rFonts w:cs="Segoe UI"/>
          <w:sz w:val="22"/>
          <w:szCs w:val="22"/>
        </w:rPr>
        <w:t>, sin que pudiera prever la variada gama de casos que son resueltos por los órganos jurisdiccionales o cuasi jurisdiccionales, tanto por la complejidad de los hechos, como por el número de casos que conocen.</w:t>
      </w:r>
    </w:p>
    <w:p w14:paraId="5DCB68D7" w14:textId="77777777" w:rsidR="00664420" w:rsidRPr="00414B70" w:rsidRDefault="00664420" w:rsidP="00664420">
      <w:pPr>
        <w:pStyle w:val="paragraph"/>
        <w:spacing w:before="0" w:beforeAutospacing="0" w:after="0" w:afterAutospacing="0"/>
        <w:textAlignment w:val="baseline"/>
        <w:rPr>
          <w:rStyle w:val="eop"/>
          <w:rFonts w:cs="Segoe UI"/>
          <w:sz w:val="22"/>
          <w:szCs w:val="22"/>
        </w:rPr>
      </w:pPr>
    </w:p>
    <w:p w14:paraId="5F81E110" w14:textId="4B11413C" w:rsidR="00664420" w:rsidRPr="00414B70" w:rsidRDefault="00664420" w:rsidP="00664420">
      <w:pPr>
        <w:pStyle w:val="paragraph"/>
        <w:spacing w:before="0" w:beforeAutospacing="0" w:after="0" w:afterAutospacing="0"/>
        <w:textAlignment w:val="baseline"/>
        <w:rPr>
          <w:rStyle w:val="eop"/>
          <w:rFonts w:cs="Segoe UI"/>
          <w:sz w:val="22"/>
          <w:szCs w:val="22"/>
        </w:rPr>
      </w:pPr>
      <w:r w:rsidRPr="00414B70">
        <w:rPr>
          <w:rStyle w:val="eop"/>
          <w:rFonts w:cs="Segoe UI"/>
          <w:sz w:val="22"/>
          <w:szCs w:val="22"/>
        </w:rPr>
        <w:t>Por ello, excepcionalmente, si un asunto es resuelto con posterioridad a los plazos señalados por la norma</w:t>
      </w:r>
      <w:r w:rsidR="00BF091A" w:rsidRPr="00414B70">
        <w:rPr>
          <w:rStyle w:val="eop"/>
          <w:rFonts w:cs="Segoe UI"/>
          <w:sz w:val="22"/>
          <w:szCs w:val="22"/>
        </w:rPr>
        <w:t>,</w:t>
      </w:r>
      <w:r w:rsidRPr="00414B70">
        <w:rPr>
          <w:rStyle w:val="eop"/>
          <w:rFonts w:cs="Segoe UI"/>
          <w:sz w:val="22"/>
          <w:szCs w:val="22"/>
        </w:rPr>
        <w:t xml:space="preserve"> debe analizarse la razonabilidad del tiempo necesario para su resolución, atentos a los siguientes criterios:</w:t>
      </w:r>
    </w:p>
    <w:p w14:paraId="14A3FE4E" w14:textId="77777777" w:rsidR="00664420" w:rsidRPr="00414B70" w:rsidRDefault="00664420" w:rsidP="00664420">
      <w:pPr>
        <w:pStyle w:val="paragraph"/>
        <w:spacing w:before="0" w:beforeAutospacing="0" w:after="0" w:afterAutospacing="0"/>
        <w:textAlignment w:val="baseline"/>
        <w:rPr>
          <w:rStyle w:val="eop"/>
          <w:rFonts w:cs="Segoe UI"/>
          <w:sz w:val="22"/>
          <w:szCs w:val="22"/>
        </w:rPr>
      </w:pPr>
    </w:p>
    <w:p w14:paraId="725FA17E" w14:textId="1C9900DC" w:rsidR="00664420" w:rsidRPr="00414B70" w:rsidRDefault="00664420" w:rsidP="00664420">
      <w:pPr>
        <w:pStyle w:val="paragraph"/>
        <w:spacing w:before="0" w:beforeAutospacing="0" w:after="0" w:afterAutospacing="0"/>
        <w:ind w:left="567" w:right="539"/>
        <w:textAlignment w:val="baseline"/>
        <w:rPr>
          <w:rStyle w:val="eop"/>
          <w:rFonts w:cs="Segoe UI"/>
          <w:sz w:val="22"/>
          <w:szCs w:val="22"/>
        </w:rPr>
      </w:pPr>
      <w:r w:rsidRPr="00414B70">
        <w:rPr>
          <w:rStyle w:val="eop"/>
          <w:rFonts w:cs="Segoe UI"/>
          <w:b/>
          <w:bCs/>
          <w:sz w:val="22"/>
          <w:szCs w:val="22"/>
        </w:rPr>
        <w:t>Complejidad del asunto:</w:t>
      </w:r>
      <w:r w:rsidRPr="00414B70">
        <w:rPr>
          <w:rStyle w:val="eop"/>
          <w:rFonts w:cs="Segoe UI"/>
          <w:sz w:val="22"/>
          <w:szCs w:val="22"/>
        </w:rPr>
        <w:t xml:space="preserve"> La complejidad de la prueba, la pluralidad de sujetos procesales, el tiempo transcurrido, las características y contexto del recurso.</w:t>
      </w:r>
    </w:p>
    <w:p w14:paraId="59C35097" w14:textId="268F1B45" w:rsidR="00664420" w:rsidRPr="00414B70" w:rsidRDefault="00664420" w:rsidP="00664420">
      <w:pPr>
        <w:pStyle w:val="paragraph"/>
        <w:spacing w:before="0" w:beforeAutospacing="0" w:after="0" w:afterAutospacing="0"/>
        <w:ind w:left="567" w:right="539"/>
        <w:textAlignment w:val="baseline"/>
        <w:rPr>
          <w:rStyle w:val="eop"/>
          <w:rFonts w:cs="Segoe UI"/>
          <w:sz w:val="22"/>
          <w:szCs w:val="22"/>
        </w:rPr>
      </w:pPr>
      <w:r w:rsidRPr="00414B70">
        <w:rPr>
          <w:rStyle w:val="eop"/>
          <w:rFonts w:cs="Segoe UI"/>
          <w:b/>
          <w:bCs/>
          <w:sz w:val="22"/>
          <w:szCs w:val="22"/>
        </w:rPr>
        <w:t>Actividad Procesal del interesado:</w:t>
      </w:r>
      <w:r w:rsidRPr="00414B70">
        <w:rPr>
          <w:rStyle w:val="eop"/>
          <w:rFonts w:cs="Segoe UI"/>
          <w:sz w:val="22"/>
          <w:szCs w:val="22"/>
        </w:rPr>
        <w:t xml:space="preserve"> Acciones u omisiones del interesado.</w:t>
      </w:r>
    </w:p>
    <w:p w14:paraId="34F78766" w14:textId="2037AF76" w:rsidR="00664420" w:rsidRPr="00414B70" w:rsidRDefault="00664420" w:rsidP="00664420">
      <w:pPr>
        <w:pStyle w:val="paragraph"/>
        <w:spacing w:before="0" w:beforeAutospacing="0" w:after="0" w:afterAutospacing="0"/>
        <w:ind w:left="567" w:right="539"/>
        <w:textAlignment w:val="baseline"/>
        <w:rPr>
          <w:rStyle w:val="eop"/>
          <w:rFonts w:cs="Segoe UI"/>
          <w:sz w:val="22"/>
          <w:szCs w:val="22"/>
        </w:rPr>
      </w:pPr>
      <w:r w:rsidRPr="00414B70">
        <w:rPr>
          <w:rStyle w:val="eop"/>
          <w:rFonts w:cs="Segoe UI"/>
          <w:b/>
          <w:bCs/>
          <w:sz w:val="22"/>
          <w:szCs w:val="22"/>
        </w:rPr>
        <w:t>Conducta de la Autoridad:</w:t>
      </w:r>
      <w:r w:rsidRPr="00414B70">
        <w:rPr>
          <w:rStyle w:val="eop"/>
          <w:rFonts w:cs="Segoe UI"/>
          <w:sz w:val="22"/>
          <w:szCs w:val="22"/>
        </w:rPr>
        <w:t xml:space="preserve"> Las Acciones u omisiones realizadas en el</w:t>
      </w:r>
      <w:r w:rsidR="00BF091A" w:rsidRPr="00414B70">
        <w:rPr>
          <w:rStyle w:val="eop"/>
          <w:rFonts w:cs="Segoe UI"/>
          <w:sz w:val="22"/>
          <w:szCs w:val="22"/>
        </w:rPr>
        <w:t xml:space="preserve"> </w:t>
      </w:r>
      <w:r w:rsidRPr="00414B70">
        <w:rPr>
          <w:rStyle w:val="eop"/>
          <w:rFonts w:cs="Segoe UI"/>
          <w:sz w:val="22"/>
          <w:szCs w:val="22"/>
        </w:rPr>
        <w:t>procedimiento. Así como si la autoridad actuó con la debida diligencia.</w:t>
      </w:r>
    </w:p>
    <w:p w14:paraId="17122607" w14:textId="30536F04" w:rsidR="00664420" w:rsidRPr="00414B70" w:rsidRDefault="00664420" w:rsidP="00664420">
      <w:pPr>
        <w:pStyle w:val="paragraph"/>
        <w:spacing w:before="0" w:beforeAutospacing="0" w:after="0" w:afterAutospacing="0"/>
        <w:ind w:left="567" w:right="539"/>
        <w:textAlignment w:val="baseline"/>
        <w:rPr>
          <w:rStyle w:val="eop"/>
          <w:rFonts w:cs="Segoe UI"/>
          <w:sz w:val="22"/>
          <w:szCs w:val="22"/>
        </w:rPr>
      </w:pPr>
      <w:r w:rsidRPr="00414B70">
        <w:rPr>
          <w:rStyle w:val="eop"/>
          <w:rFonts w:cs="Segoe UI"/>
          <w:b/>
          <w:bCs/>
          <w:sz w:val="22"/>
          <w:szCs w:val="22"/>
        </w:rPr>
        <w:lastRenderedPageBreak/>
        <w:t>La afectación generada en la situación jurídica de la persona involucrada en el proceso:</w:t>
      </w:r>
      <w:r w:rsidRPr="00414B70">
        <w:rPr>
          <w:rStyle w:val="eop"/>
          <w:rFonts w:cs="Segoe UI"/>
          <w:sz w:val="22"/>
          <w:szCs w:val="22"/>
        </w:rPr>
        <w:t xml:space="preserve"> Violación a sus derechos humanos.</w:t>
      </w:r>
    </w:p>
    <w:p w14:paraId="2E49A972" w14:textId="77777777" w:rsidR="00664420" w:rsidRPr="00414B70" w:rsidRDefault="00664420" w:rsidP="00664420">
      <w:pPr>
        <w:pStyle w:val="paragraph"/>
        <w:spacing w:before="0" w:beforeAutospacing="0" w:after="0" w:afterAutospacing="0"/>
        <w:ind w:left="567" w:right="539"/>
        <w:textAlignment w:val="baseline"/>
        <w:rPr>
          <w:rStyle w:val="eop"/>
          <w:rFonts w:cs="Segoe UI"/>
          <w:sz w:val="22"/>
          <w:szCs w:val="22"/>
        </w:rPr>
      </w:pPr>
    </w:p>
    <w:p w14:paraId="5AF63827" w14:textId="77777777" w:rsidR="00664420" w:rsidRPr="00414B70" w:rsidRDefault="00664420" w:rsidP="00664420">
      <w:pPr>
        <w:pStyle w:val="paragraph"/>
        <w:spacing w:before="0" w:beforeAutospacing="0" w:after="0" w:afterAutospacing="0"/>
        <w:textAlignment w:val="baseline"/>
        <w:rPr>
          <w:rStyle w:val="eop"/>
          <w:rFonts w:cs="Segoe UI"/>
          <w:sz w:val="22"/>
          <w:szCs w:val="22"/>
        </w:rPr>
      </w:pPr>
      <w:r w:rsidRPr="00414B70">
        <w:rPr>
          <w:rStyle w:val="eop"/>
          <w:rFonts w:cs="Segoe UI"/>
          <w:sz w:val="22"/>
          <w:szCs w:val="22"/>
        </w:rPr>
        <w:t>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32D523C9" w14:textId="77777777" w:rsidR="00664420" w:rsidRPr="00414B70" w:rsidRDefault="00664420" w:rsidP="00664420">
      <w:pPr>
        <w:pStyle w:val="paragraph"/>
        <w:spacing w:before="0" w:beforeAutospacing="0" w:after="0" w:afterAutospacing="0"/>
        <w:textAlignment w:val="baseline"/>
        <w:rPr>
          <w:rStyle w:val="eop"/>
          <w:rFonts w:cs="Segoe UI"/>
          <w:sz w:val="22"/>
          <w:szCs w:val="22"/>
        </w:rPr>
      </w:pPr>
    </w:p>
    <w:p w14:paraId="35CA93E9" w14:textId="77777777" w:rsidR="00664420" w:rsidRPr="00414B70" w:rsidRDefault="00664420" w:rsidP="00664420">
      <w:pPr>
        <w:pStyle w:val="paragraph"/>
        <w:spacing w:before="0" w:beforeAutospacing="0" w:after="0" w:afterAutospacing="0"/>
        <w:textAlignment w:val="baseline"/>
        <w:rPr>
          <w:rStyle w:val="eop"/>
          <w:rFonts w:cs="Segoe UI"/>
          <w:sz w:val="22"/>
          <w:szCs w:val="22"/>
        </w:rPr>
      </w:pPr>
      <w:r w:rsidRPr="00414B70">
        <w:rPr>
          <w:rStyle w:val="eop"/>
          <w:rFonts w:cs="Segoe UI"/>
          <w:sz w:val="22"/>
          <w:szCs w:val="22"/>
        </w:rPr>
        <w:t>Argumento que encuentra sustento en la jurisprudencia P</w:t>
      </w:r>
      <w:proofErr w:type="gramStart"/>
      <w:r w:rsidRPr="00414B70">
        <w:rPr>
          <w:rStyle w:val="eop"/>
          <w:rFonts w:cs="Segoe UI"/>
          <w:sz w:val="22"/>
          <w:szCs w:val="22"/>
        </w:rPr>
        <w:t>./</w:t>
      </w:r>
      <w:proofErr w:type="gramEnd"/>
      <w:r w:rsidRPr="00414B70">
        <w:rPr>
          <w:rStyle w:val="eop"/>
          <w:rFonts w:cs="Segoe UI"/>
          <w:sz w:val="22"/>
          <w:szCs w:val="22"/>
        </w:rPr>
        <w:t>J. 32/92 emitida por el Pleno de la Suprema Corte de Justicia de la Nación de rubro “</w:t>
      </w:r>
      <w:r w:rsidRPr="00414B70">
        <w:rPr>
          <w:rStyle w:val="eop"/>
          <w:rFonts w:cs="Segoe UI"/>
          <w:b/>
          <w:bCs/>
          <w:sz w:val="22"/>
          <w:szCs w:val="22"/>
        </w:rPr>
        <w:t>TÉRMINOS PROCESALES. PARA DETERMINAR SI UN FUNCIONARIO JUDICIAL ACTUÓ INDEBIDAMENTE POR NO RESPETARLOS SE DEBE ATENDER AL PRESUPUESTO QUE CONSIDERÓ EL LEGISLADOR AL FIJARLOS Y LAS CARACTERÍSTICAS DEL CASO</w:t>
      </w:r>
      <w:r w:rsidRPr="00414B70">
        <w:rPr>
          <w:rStyle w:val="eop"/>
          <w:rFonts w:cs="Segoe UI"/>
          <w:sz w:val="22"/>
          <w:szCs w:val="22"/>
        </w:rPr>
        <w:t>.”, visible en la Gaceta del Seminario Judicial de la Federación con el registro digital 205635.</w:t>
      </w:r>
    </w:p>
    <w:p w14:paraId="37992CD5" w14:textId="77777777" w:rsidR="00664420" w:rsidRPr="00414B70" w:rsidRDefault="00664420" w:rsidP="00664420">
      <w:pPr>
        <w:pStyle w:val="paragraph"/>
        <w:spacing w:before="0" w:beforeAutospacing="0" w:after="0" w:afterAutospacing="0"/>
        <w:textAlignment w:val="baseline"/>
        <w:rPr>
          <w:rStyle w:val="eop"/>
          <w:rFonts w:cs="Segoe UI"/>
          <w:sz w:val="22"/>
          <w:szCs w:val="22"/>
        </w:rPr>
      </w:pPr>
    </w:p>
    <w:p w14:paraId="0A59C365" w14:textId="5FE746C3" w:rsidR="00664420" w:rsidRPr="00414B70" w:rsidRDefault="00664420" w:rsidP="00664420">
      <w:pPr>
        <w:pStyle w:val="paragraph"/>
        <w:spacing w:before="0" w:beforeAutospacing="0" w:after="0" w:afterAutospacing="0"/>
        <w:textAlignment w:val="baseline"/>
        <w:rPr>
          <w:rStyle w:val="eop"/>
          <w:rFonts w:cs="Segoe UI"/>
          <w:sz w:val="22"/>
          <w:szCs w:val="22"/>
        </w:rPr>
      </w:pPr>
      <w:r w:rsidRPr="00414B70">
        <w:rPr>
          <w:rStyle w:val="eop"/>
          <w:rFonts w:cs="Segoe UI"/>
          <w:sz w:val="22"/>
          <w:szCs w:val="22"/>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0A9AF44" w14:textId="77777777" w:rsidR="00664420" w:rsidRPr="00414B70" w:rsidRDefault="00664420" w:rsidP="00664420">
      <w:pPr>
        <w:pStyle w:val="paragraph"/>
        <w:spacing w:before="0" w:beforeAutospacing="0" w:after="0" w:afterAutospacing="0"/>
        <w:textAlignment w:val="baseline"/>
        <w:rPr>
          <w:rStyle w:val="eop"/>
          <w:rFonts w:cs="Segoe UI"/>
          <w:sz w:val="22"/>
          <w:szCs w:val="22"/>
        </w:rPr>
      </w:pPr>
    </w:p>
    <w:p w14:paraId="78B598AB" w14:textId="01D1B1AD" w:rsidR="00664420" w:rsidRPr="00414B70" w:rsidRDefault="00664420" w:rsidP="00664420">
      <w:pPr>
        <w:pStyle w:val="paragraph"/>
        <w:spacing w:before="0" w:beforeAutospacing="0" w:after="0" w:afterAutospacing="0"/>
        <w:textAlignment w:val="baseline"/>
        <w:rPr>
          <w:rStyle w:val="eop"/>
          <w:rFonts w:cs="Segoe UI"/>
          <w:sz w:val="22"/>
          <w:szCs w:val="22"/>
        </w:rPr>
      </w:pPr>
      <w:r w:rsidRPr="00414B70">
        <w:rPr>
          <w:rStyle w:val="eop"/>
          <w:rFonts w:cs="Segoe UI"/>
          <w:sz w:val="22"/>
          <w:szCs w:val="22"/>
        </w:rPr>
        <w:t>Al respecto</w:t>
      </w:r>
      <w:r w:rsidR="00BF091A" w:rsidRPr="00414B70">
        <w:rPr>
          <w:rStyle w:val="eop"/>
          <w:rFonts w:cs="Segoe UI"/>
          <w:sz w:val="22"/>
          <w:szCs w:val="22"/>
        </w:rPr>
        <w:t>,</w:t>
      </w:r>
      <w:r w:rsidRPr="00414B70">
        <w:rPr>
          <w:rStyle w:val="eop"/>
          <w:rFonts w:cs="Segoe UI"/>
          <w:sz w:val="22"/>
          <w:szCs w:val="22"/>
        </w:rPr>
        <w:t xml:space="preserve"> también son de considerar los criterios sostenidos por el Cuarto Tribunal Colegiado en Materia Administrativa del Primer Circuito, cuyos rubros y datos de identificación son los siguientes:</w:t>
      </w:r>
    </w:p>
    <w:p w14:paraId="69AED792" w14:textId="77777777" w:rsidR="00664420" w:rsidRPr="00414B70" w:rsidRDefault="00664420" w:rsidP="00664420">
      <w:pPr>
        <w:pStyle w:val="paragraph"/>
        <w:spacing w:before="0" w:beforeAutospacing="0" w:after="0" w:afterAutospacing="0"/>
        <w:textAlignment w:val="baseline"/>
        <w:rPr>
          <w:rStyle w:val="eop"/>
          <w:rFonts w:cs="Segoe UI"/>
          <w:sz w:val="22"/>
          <w:szCs w:val="22"/>
        </w:rPr>
      </w:pPr>
    </w:p>
    <w:p w14:paraId="7390FB31" w14:textId="77777777" w:rsidR="00664420" w:rsidRPr="00414B70" w:rsidRDefault="00664420" w:rsidP="00664420">
      <w:pPr>
        <w:pStyle w:val="paragraph"/>
        <w:spacing w:before="0" w:beforeAutospacing="0" w:after="0" w:afterAutospacing="0"/>
        <w:ind w:left="567" w:right="539"/>
        <w:textAlignment w:val="baseline"/>
        <w:rPr>
          <w:rStyle w:val="eop"/>
          <w:rFonts w:cs="Segoe UI"/>
          <w:sz w:val="20"/>
          <w:szCs w:val="20"/>
        </w:rPr>
      </w:pPr>
      <w:r w:rsidRPr="00414B70">
        <w:rPr>
          <w:rStyle w:val="eop"/>
          <w:rFonts w:cs="Segoe UI"/>
          <w:b/>
          <w:bCs/>
          <w:sz w:val="20"/>
          <w:szCs w:val="20"/>
        </w:rPr>
        <w:t>“PLAZO RAZONABLE PARA RESOLVER. DIMENSIÓN Y EFECTOS DE ESTE CONCEPTO CUANDO SE ADUCE EXCESIVA CARGA DE TRABAJO.”</w:t>
      </w:r>
      <w:r w:rsidRPr="00414B70">
        <w:rPr>
          <w:rStyle w:val="eop"/>
          <w:rFonts w:cs="Segoe UI"/>
          <w:sz w:val="20"/>
          <w:szCs w:val="20"/>
        </w:rPr>
        <w:t xml:space="preserve"> consultable en el Seminario Judicial de la Federación y su gaceta, con el registro digital 2002351.</w:t>
      </w:r>
    </w:p>
    <w:p w14:paraId="7D07BF4B" w14:textId="77777777" w:rsidR="00BF091A" w:rsidRPr="00414B70" w:rsidRDefault="00BF091A" w:rsidP="00664420">
      <w:pPr>
        <w:pStyle w:val="paragraph"/>
        <w:spacing w:before="0" w:beforeAutospacing="0" w:after="0" w:afterAutospacing="0"/>
        <w:ind w:left="567" w:right="539"/>
        <w:textAlignment w:val="baseline"/>
        <w:rPr>
          <w:rStyle w:val="eop"/>
          <w:rFonts w:cs="Segoe UI"/>
          <w:sz w:val="20"/>
          <w:szCs w:val="20"/>
        </w:rPr>
      </w:pPr>
    </w:p>
    <w:p w14:paraId="1C016A02" w14:textId="77777777" w:rsidR="00664420" w:rsidRPr="00414B70" w:rsidRDefault="00664420" w:rsidP="00664420">
      <w:pPr>
        <w:pStyle w:val="paragraph"/>
        <w:spacing w:before="0" w:beforeAutospacing="0" w:after="0" w:afterAutospacing="0"/>
        <w:ind w:left="567" w:right="539"/>
        <w:textAlignment w:val="baseline"/>
        <w:rPr>
          <w:rStyle w:val="eop"/>
          <w:rFonts w:cs="Segoe UI"/>
          <w:sz w:val="20"/>
          <w:szCs w:val="20"/>
        </w:rPr>
      </w:pPr>
      <w:r w:rsidRPr="00414B70">
        <w:rPr>
          <w:rStyle w:val="eop"/>
          <w:rFonts w:cs="Segoe UI"/>
          <w:b/>
          <w:bCs/>
          <w:sz w:val="20"/>
          <w:szCs w:val="20"/>
        </w:rPr>
        <w:t>“PLAZO RAZONABLE PARA RESOLVER. CONCEPTO Y ELEMENTOS QUE LO INTEGRAN A LA LUZ DEL DERECHO INTERNACIONAL DE LOS DERECHOS HUMANOS</w:t>
      </w:r>
      <w:r w:rsidRPr="00414B70">
        <w:rPr>
          <w:rStyle w:val="eop"/>
          <w:rFonts w:cs="Segoe UI"/>
          <w:sz w:val="20"/>
          <w:szCs w:val="20"/>
        </w:rPr>
        <w:t>.”, visible en el Seminario Judicial de la Federación y su gaceta, con el registro digital 2002350.</w:t>
      </w:r>
    </w:p>
    <w:p w14:paraId="7D4C9515" w14:textId="77777777" w:rsidR="00664420" w:rsidRPr="00414B70" w:rsidRDefault="00664420" w:rsidP="00664420">
      <w:pPr>
        <w:pStyle w:val="paragraph"/>
        <w:spacing w:before="0" w:beforeAutospacing="0" w:after="0" w:afterAutospacing="0"/>
        <w:textAlignment w:val="baseline"/>
        <w:rPr>
          <w:rStyle w:val="eop"/>
          <w:rFonts w:cs="Segoe UI"/>
          <w:sz w:val="22"/>
          <w:szCs w:val="22"/>
        </w:rPr>
      </w:pPr>
    </w:p>
    <w:p w14:paraId="7E0035F8" w14:textId="7BFAED68" w:rsidR="00664420" w:rsidRPr="00414B70" w:rsidRDefault="00664420" w:rsidP="00664420">
      <w:pPr>
        <w:pStyle w:val="paragraph"/>
        <w:spacing w:before="0" w:beforeAutospacing="0" w:after="0" w:afterAutospacing="0"/>
        <w:textAlignment w:val="baseline"/>
        <w:rPr>
          <w:rStyle w:val="eop"/>
          <w:rFonts w:cs="Segoe UI"/>
          <w:sz w:val="22"/>
          <w:szCs w:val="22"/>
        </w:rPr>
      </w:pPr>
      <w:r w:rsidRPr="00414B70">
        <w:rPr>
          <w:rStyle w:val="eop"/>
          <w:rFonts w:cs="Segoe UI"/>
          <w:sz w:val="22"/>
          <w:szCs w:val="22"/>
        </w:rPr>
        <w:t xml:space="preserve">Por ello, este organismo garante comprometido con la tutela de los derechos humanos </w:t>
      </w:r>
      <w:r w:rsidR="00BF091A" w:rsidRPr="00414B70">
        <w:rPr>
          <w:rStyle w:val="eop"/>
          <w:rFonts w:cs="Segoe UI"/>
          <w:sz w:val="22"/>
          <w:szCs w:val="22"/>
        </w:rPr>
        <w:t>confiados</w:t>
      </w:r>
      <w:r w:rsidRPr="00414B70">
        <w:rPr>
          <w:rStyle w:val="eop"/>
          <w:rFonts w:cs="Segoe UI"/>
          <w:sz w:val="22"/>
          <w:szCs w:val="22"/>
        </w:rPr>
        <w:t xml:space="preserve"> señala que este exceso del plazo legal para resolver el asunto resulta de carácter excepcional.</w:t>
      </w:r>
    </w:p>
    <w:p w14:paraId="6923684C" w14:textId="77777777" w:rsidR="00664420" w:rsidRPr="00414B70" w:rsidRDefault="00664420" w:rsidP="00664420">
      <w:pPr>
        <w:rPr>
          <w:rFonts w:cs="Tahoma"/>
          <w:szCs w:val="22"/>
        </w:rPr>
      </w:pPr>
    </w:p>
    <w:p w14:paraId="0E651988" w14:textId="324F8672" w:rsidR="00664420" w:rsidRPr="00414B70" w:rsidRDefault="00D221A5" w:rsidP="00664420">
      <w:pPr>
        <w:pStyle w:val="Ttulo3"/>
      </w:pPr>
      <w:bookmarkStart w:id="15" w:name="_Toc236599568"/>
      <w:r w:rsidRPr="00414B70">
        <w:t>g</w:t>
      </w:r>
      <w:r w:rsidR="00664420" w:rsidRPr="00414B70">
        <w:t>) Cierre de instrucción</w:t>
      </w:r>
      <w:bookmarkEnd w:id="15"/>
    </w:p>
    <w:p w14:paraId="79AF95DC" w14:textId="6A1DEB1B" w:rsidR="00664420" w:rsidRPr="00414B70" w:rsidRDefault="00BF091A" w:rsidP="00664420">
      <w:pPr>
        <w:rPr>
          <w:color w:val="000000" w:themeColor="text1"/>
        </w:rPr>
      </w:pPr>
      <w:r w:rsidRPr="00414B70">
        <w:rPr>
          <w:rFonts w:cs="Tahoma"/>
          <w:szCs w:val="22"/>
        </w:rPr>
        <w:t>Al no existir diligencias pendientes por desahogar</w:t>
      </w:r>
      <w:r w:rsidRPr="00414B70">
        <w:rPr>
          <w:rFonts w:cs="Arial"/>
          <w:color w:val="000000" w:themeColor="text1"/>
        </w:rPr>
        <w:t xml:space="preserve">, el </w:t>
      </w:r>
      <w:bookmarkStart w:id="16" w:name="_Hlk104892386"/>
      <w:r w:rsidR="00E2787A" w:rsidRPr="00414B70">
        <w:rPr>
          <w:rFonts w:cs="Arial"/>
          <w:b/>
          <w:color w:val="000000" w:themeColor="text1"/>
        </w:rPr>
        <w:t>once de agosto de dos mil veintiséis</w:t>
      </w:r>
      <w:bookmarkEnd w:id="16"/>
      <w:r w:rsidR="00E2787A" w:rsidRPr="00414B70">
        <w:rPr>
          <w:rFonts w:cs="Arial"/>
          <w:color w:val="000000" w:themeColor="text1"/>
        </w:rPr>
        <w:t>,</w:t>
      </w:r>
      <w:r w:rsidRPr="00414B70">
        <w:rPr>
          <w:rFonts w:cs="Arial"/>
          <w:color w:val="000000" w:themeColor="text1"/>
        </w:rPr>
        <w:t xml:space="preserve"> la </w:t>
      </w:r>
      <w:r w:rsidRPr="00414B70">
        <w:rPr>
          <w:rFonts w:cs="Arial"/>
          <w:b/>
          <w:bCs/>
          <w:color w:val="000000" w:themeColor="text1"/>
        </w:rPr>
        <w:t xml:space="preserve">Comisionada </w:t>
      </w:r>
      <w:r w:rsidRPr="00414B70">
        <w:rPr>
          <w:b/>
          <w:color w:val="000000" w:themeColor="text1"/>
        </w:rPr>
        <w:t xml:space="preserve">Sharon Cristina Morales Martínez </w:t>
      </w:r>
      <w:r w:rsidRPr="00414B70">
        <w:rPr>
          <w:rFonts w:cs="Arial"/>
          <w:color w:val="000000" w:themeColor="text1"/>
        </w:rPr>
        <w:t>acordó el cierre de instrucción</w:t>
      </w:r>
      <w:r w:rsidR="0011350D" w:rsidRPr="00414B70">
        <w:rPr>
          <w:rFonts w:cs="Arial"/>
          <w:color w:val="000000" w:themeColor="text1"/>
        </w:rPr>
        <w:t xml:space="preserve"> y</w:t>
      </w:r>
      <w:r w:rsidRPr="00414B70">
        <w:rPr>
          <w:rFonts w:cs="Arial"/>
          <w:color w:val="000000" w:themeColor="text1"/>
        </w:rPr>
        <w:t xml:space="preserve"> </w:t>
      </w:r>
      <w:r w:rsidR="0011350D" w:rsidRPr="00414B70">
        <w:rPr>
          <w:rFonts w:cs="Arial"/>
          <w:color w:val="000000" w:themeColor="text1"/>
        </w:rPr>
        <w:t xml:space="preserve">la </w:t>
      </w:r>
      <w:r w:rsidRPr="00414B70">
        <w:rPr>
          <w:rFonts w:cs="Arial"/>
          <w:color w:val="000000" w:themeColor="text1"/>
        </w:rPr>
        <w:t>remisión del expediente a efecto de ser resuelto, de conformidad con lo establecido en el artículo 185 fracciones VI y VIII de la Ley de Transparencia y Acceso a la Información Pública del Estado de México y Municipios</w:t>
      </w:r>
      <w:r w:rsidRPr="00414B70">
        <w:rPr>
          <w:color w:val="000000" w:themeColor="text1"/>
        </w:rPr>
        <w:t>.</w:t>
      </w:r>
      <w:r w:rsidR="0011350D" w:rsidRPr="00414B70">
        <w:rPr>
          <w:color w:val="000000" w:themeColor="text1"/>
        </w:rPr>
        <w:t xml:space="preserve"> Dicho acuerdo </w:t>
      </w:r>
      <w:r w:rsidR="00664420" w:rsidRPr="00414B70">
        <w:rPr>
          <w:rFonts w:cs="Tahoma"/>
          <w:szCs w:val="22"/>
        </w:rPr>
        <w:t xml:space="preserve">fue notificado a las partes el mismo día a través del </w:t>
      </w:r>
      <w:r w:rsidR="00664420" w:rsidRPr="00414B70">
        <w:rPr>
          <w:rFonts w:cs="Tahoma"/>
          <w:szCs w:val="22"/>
          <w:lang w:val="es-ES"/>
        </w:rPr>
        <w:t>SAIMEX</w:t>
      </w:r>
      <w:r w:rsidR="00664420" w:rsidRPr="00414B70">
        <w:rPr>
          <w:rFonts w:cs="Tahoma"/>
          <w:szCs w:val="22"/>
        </w:rPr>
        <w:t>.</w:t>
      </w:r>
    </w:p>
    <w:p w14:paraId="741683E3" w14:textId="77777777" w:rsidR="0011350D" w:rsidRPr="00414B70" w:rsidRDefault="0011350D" w:rsidP="00664420">
      <w:pPr>
        <w:rPr>
          <w:rFonts w:cs="Tahoma"/>
          <w:color w:val="000000"/>
          <w:szCs w:val="22"/>
        </w:rPr>
      </w:pPr>
    </w:p>
    <w:p w14:paraId="7A9629DE" w14:textId="77777777" w:rsidR="00664420" w:rsidRPr="00414B70" w:rsidRDefault="00664420" w:rsidP="00664420">
      <w:pPr>
        <w:pStyle w:val="Ttulo1"/>
        <w:rPr>
          <w:rFonts w:eastAsiaTheme="minorHAnsi"/>
          <w:lang w:eastAsia="en-US"/>
        </w:rPr>
      </w:pPr>
      <w:bookmarkStart w:id="17" w:name="_Toc236599569"/>
      <w:r w:rsidRPr="00414B70">
        <w:rPr>
          <w:rFonts w:eastAsiaTheme="minorHAnsi"/>
          <w:lang w:eastAsia="en-US"/>
        </w:rPr>
        <w:lastRenderedPageBreak/>
        <w:t>CONSIDERANDOS</w:t>
      </w:r>
      <w:bookmarkEnd w:id="17"/>
    </w:p>
    <w:p w14:paraId="6DD1243B" w14:textId="77777777" w:rsidR="00664420" w:rsidRPr="00414B70" w:rsidRDefault="00664420" w:rsidP="00664420">
      <w:pPr>
        <w:contextualSpacing/>
        <w:jc w:val="center"/>
        <w:rPr>
          <w:rFonts w:eastAsiaTheme="minorHAnsi" w:cs="Tahoma"/>
          <w:b/>
          <w:color w:val="000000" w:themeColor="text1"/>
          <w:szCs w:val="22"/>
          <w:lang w:eastAsia="en-US"/>
        </w:rPr>
      </w:pPr>
    </w:p>
    <w:p w14:paraId="0B67CB92" w14:textId="2E307D3B" w:rsidR="00664420" w:rsidRPr="00414B70" w:rsidRDefault="00664420" w:rsidP="00AE3DA7">
      <w:pPr>
        <w:pStyle w:val="Ttulo2"/>
        <w:rPr>
          <w:rFonts w:eastAsia="Batang"/>
        </w:rPr>
      </w:pPr>
      <w:bookmarkStart w:id="18" w:name="_Toc236599570"/>
      <w:r w:rsidRPr="00414B70">
        <w:rPr>
          <w:rFonts w:eastAsia="Batang"/>
        </w:rPr>
        <w:t xml:space="preserve">PRIMERO. </w:t>
      </w:r>
      <w:proofErr w:type="spellStart"/>
      <w:r w:rsidR="00BA55A8" w:rsidRPr="00414B70">
        <w:rPr>
          <w:rFonts w:eastAsia="Batang"/>
        </w:rPr>
        <w:t>Procedibilidad</w:t>
      </w:r>
      <w:bookmarkEnd w:id="18"/>
      <w:proofErr w:type="spellEnd"/>
    </w:p>
    <w:p w14:paraId="39C52BC1" w14:textId="56FCC20D" w:rsidR="00BA55A8" w:rsidRPr="00414B70" w:rsidRDefault="00BA55A8" w:rsidP="00BA55A8">
      <w:pPr>
        <w:pStyle w:val="Ttulo3"/>
      </w:pPr>
      <w:bookmarkStart w:id="19" w:name="_Toc236599571"/>
      <w:r w:rsidRPr="00414B70">
        <w:t>a) Competencia</w:t>
      </w:r>
      <w:r w:rsidR="00150C49" w:rsidRPr="00414B70">
        <w:t xml:space="preserve"> del Instituto</w:t>
      </w:r>
      <w:bookmarkEnd w:id="19"/>
    </w:p>
    <w:p w14:paraId="56FC4EBD" w14:textId="77777777" w:rsidR="0031457D" w:rsidRPr="00414B70" w:rsidRDefault="0031457D" w:rsidP="0031457D">
      <w:pPr>
        <w:rPr>
          <w:rFonts w:cs="Arial"/>
          <w:color w:val="000000" w:themeColor="text1"/>
        </w:rPr>
      </w:pPr>
      <w:r w:rsidRPr="00414B70">
        <w:rPr>
          <w:color w:val="000000" w:themeColor="text1"/>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de la Constitución Política de los Estados Unidos Mexicanos; 5, </w:t>
      </w:r>
      <w:r w:rsidRPr="00414B70">
        <w:rPr>
          <w:rFonts w:cs="Tahoma"/>
          <w:bCs/>
          <w:szCs w:val="22"/>
        </w:rPr>
        <w:t xml:space="preserve">párrafos trigésimo noveno, cuadragésimo y cuadragésimo primero, fracciones IV y V, </w:t>
      </w:r>
      <w:r w:rsidRPr="00414B70">
        <w:rPr>
          <w:color w:val="000000" w:themeColor="text1"/>
        </w:rPr>
        <w:t>de la Constitución Política del Estado Libre y Soberano de México; ordinal 2, fracción II, 13, 29, 36, fracciones I y II, 176, 178, 179, 181 párrafo tercero y 185 de la Ley de Transparencia y Acceso a la Información Pública del Estado de México y Municipios</w:t>
      </w:r>
      <w:r w:rsidRPr="00414B70">
        <w:rPr>
          <w:rFonts w:cs="Arial"/>
          <w:color w:val="000000" w:themeColor="text1"/>
        </w:rPr>
        <w:t>; y 9, fracciones I y XXIII y 11 del Reglamento Interior del Instituto de Transparencia, Acceso a la Información Pública y Protección de Datos Personales del Estado de México y Municipios.</w:t>
      </w:r>
    </w:p>
    <w:p w14:paraId="6C36A399" w14:textId="77777777" w:rsidR="00DB1C09" w:rsidRPr="00414B70" w:rsidRDefault="00DB1C09" w:rsidP="0011350D">
      <w:pPr>
        <w:rPr>
          <w:rFonts w:cs="Arial"/>
          <w:color w:val="000000" w:themeColor="text1"/>
        </w:rPr>
      </w:pPr>
    </w:p>
    <w:p w14:paraId="517A2DD6" w14:textId="4169BE4D" w:rsidR="00664420" w:rsidRPr="00414B70" w:rsidRDefault="00BA55A8" w:rsidP="00BA55A8">
      <w:pPr>
        <w:pStyle w:val="Ttulo3"/>
      </w:pPr>
      <w:bookmarkStart w:id="20" w:name="_Toc236599572"/>
      <w:r w:rsidRPr="00414B70">
        <w:t>b)</w:t>
      </w:r>
      <w:r w:rsidR="00664420" w:rsidRPr="00414B70">
        <w:t xml:space="preserve"> </w:t>
      </w:r>
      <w:r w:rsidR="00D91CB4" w:rsidRPr="00414B70">
        <w:t>Legitimidad</w:t>
      </w:r>
      <w:r w:rsidRPr="00414B70">
        <w:t xml:space="preserve"> de la parte recurrente</w:t>
      </w:r>
      <w:bookmarkEnd w:id="20"/>
    </w:p>
    <w:p w14:paraId="26FEA382" w14:textId="0B06695C" w:rsidR="00D91CB4" w:rsidRPr="00414B70" w:rsidRDefault="00D91CB4" w:rsidP="00D91CB4">
      <w:pPr>
        <w:rPr>
          <w:rFonts w:cs="Arial"/>
          <w:bCs/>
          <w:color w:val="000000" w:themeColor="text1"/>
        </w:rPr>
      </w:pPr>
      <w:r w:rsidRPr="00414B70">
        <w:rPr>
          <w:rFonts w:cs="Arial"/>
          <w:bCs/>
          <w:color w:val="000000" w:themeColor="text1"/>
        </w:rPr>
        <w:t>El recurso de revisión fue interpuesto por parte legítima, ya que se presentó por la misma persona que formuló la solicitud de acceso a la Información Pública,</w:t>
      </w:r>
      <w:r w:rsidRPr="00414B70">
        <w:rPr>
          <w:rFonts w:cs="Arial"/>
          <w:b/>
          <w:bCs/>
          <w:color w:val="000000" w:themeColor="text1"/>
        </w:rPr>
        <w:t xml:space="preserve"> </w:t>
      </w:r>
      <w:r w:rsidRPr="00414B70">
        <w:rPr>
          <w:rFonts w:cs="Arial"/>
          <w:color w:val="000000" w:themeColor="text1"/>
        </w:rPr>
        <w:t>debido a que los datos de acceso</w:t>
      </w:r>
      <w:r w:rsidRPr="00414B70">
        <w:rPr>
          <w:rFonts w:cs="Arial"/>
          <w:b/>
          <w:bCs/>
          <w:color w:val="000000" w:themeColor="text1"/>
        </w:rPr>
        <w:t xml:space="preserve"> </w:t>
      </w:r>
      <w:r w:rsidRPr="00414B70">
        <w:rPr>
          <w:rFonts w:cs="Arial"/>
          <w:color w:val="000000" w:themeColor="text1"/>
        </w:rPr>
        <w:t>SAIMEX</w:t>
      </w:r>
      <w:r w:rsidRPr="00414B70">
        <w:rPr>
          <w:rFonts w:eastAsia="Calibri" w:cs="Arial"/>
          <w:color w:val="000000" w:themeColor="text1"/>
          <w:lang w:eastAsia="en-US"/>
        </w:rPr>
        <w:t xml:space="preserve"> son personales e irrepetibles.</w:t>
      </w:r>
    </w:p>
    <w:p w14:paraId="2C367810" w14:textId="77777777" w:rsidR="00D91CB4" w:rsidRPr="00414B70" w:rsidRDefault="00D91CB4" w:rsidP="00D91CB4"/>
    <w:p w14:paraId="496490FC" w14:textId="1A5F3FDB" w:rsidR="00D91CB4" w:rsidRPr="00414B70" w:rsidRDefault="00BA55A8" w:rsidP="00BA55A8">
      <w:pPr>
        <w:pStyle w:val="Ttulo3"/>
        <w:rPr>
          <w:rFonts w:eastAsia="Calibri"/>
          <w:lang w:eastAsia="es-ES_tradnl"/>
        </w:rPr>
      </w:pPr>
      <w:bookmarkStart w:id="21" w:name="_Toc236599573"/>
      <w:r w:rsidRPr="00414B70">
        <w:rPr>
          <w:rFonts w:eastAsia="Calibri"/>
          <w:lang w:eastAsia="es-ES_tradnl"/>
        </w:rPr>
        <w:t>c)</w:t>
      </w:r>
      <w:r w:rsidR="00664420" w:rsidRPr="00414B70">
        <w:rPr>
          <w:rFonts w:eastAsia="Calibri"/>
          <w:lang w:eastAsia="es-ES_tradnl"/>
        </w:rPr>
        <w:t xml:space="preserve"> </w:t>
      </w:r>
      <w:r w:rsidR="00D91CB4" w:rsidRPr="00414B70">
        <w:rPr>
          <w:rFonts w:eastAsia="Calibri"/>
          <w:lang w:eastAsia="es-ES_tradnl"/>
        </w:rPr>
        <w:t>Plazo para interponer el recurso</w:t>
      </w:r>
      <w:bookmarkEnd w:id="21"/>
    </w:p>
    <w:p w14:paraId="106D37EE" w14:textId="18FBD039" w:rsidR="00D91CB4" w:rsidRPr="00414B70" w:rsidRDefault="00D91CB4" w:rsidP="00D91CB4">
      <w:pPr>
        <w:rPr>
          <w:rFonts w:eastAsiaTheme="minorEastAsia" w:cs="Arial"/>
          <w:color w:val="000000" w:themeColor="text1"/>
          <w:lang w:val="es-ES_tradnl"/>
        </w:rPr>
      </w:pPr>
      <w:r w:rsidRPr="00414B70">
        <w:rPr>
          <w:rFonts w:cs="Arial"/>
          <w:b/>
          <w:color w:val="000000" w:themeColor="text1"/>
        </w:rPr>
        <w:t>EL SUJETO OBLIGADO</w:t>
      </w:r>
      <w:r w:rsidRPr="00414B70">
        <w:rPr>
          <w:rFonts w:cs="Arial"/>
          <w:color w:val="000000" w:themeColor="text1"/>
        </w:rPr>
        <w:t xml:space="preserve"> notificó la respuesta a la solicitud de acceso a la Información Pública el </w:t>
      </w:r>
      <w:r w:rsidR="00E2787A" w:rsidRPr="00414B70">
        <w:rPr>
          <w:rFonts w:cs="Arial"/>
          <w:b/>
          <w:color w:val="000000" w:themeColor="text1"/>
        </w:rPr>
        <w:t>dieciséis de octubre de dos mil veinticinco</w:t>
      </w:r>
      <w:r w:rsidRPr="00414B70">
        <w:rPr>
          <w:rFonts w:cs="Arial"/>
          <w:color w:val="000000" w:themeColor="text1"/>
        </w:rPr>
        <w:t xml:space="preserve"> </w:t>
      </w:r>
      <w:r w:rsidR="00A53315" w:rsidRPr="00414B70">
        <w:rPr>
          <w:rFonts w:cs="Arial"/>
          <w:color w:val="000000" w:themeColor="text1"/>
        </w:rPr>
        <w:t xml:space="preserve">y el recurso </w:t>
      </w:r>
      <w:r w:rsidR="00A53315" w:rsidRPr="00414B70">
        <w:rPr>
          <w:rFonts w:eastAsia="Palatino Linotype" w:cs="Palatino Linotype"/>
          <w:color w:val="000000" w:themeColor="text1"/>
        </w:rPr>
        <w:t>que nos ocupa se interpuso el</w:t>
      </w:r>
      <w:r w:rsidR="00E2787A" w:rsidRPr="00414B70">
        <w:rPr>
          <w:rFonts w:eastAsia="Palatino Linotype" w:cs="Palatino Linotype"/>
          <w:color w:val="000000" w:themeColor="text1"/>
        </w:rPr>
        <w:t xml:space="preserve"> </w:t>
      </w:r>
      <w:r w:rsidR="00E2787A" w:rsidRPr="00414B70">
        <w:rPr>
          <w:rFonts w:eastAsia="Palatino Linotype" w:cs="Palatino Linotype"/>
          <w:b/>
          <w:color w:val="000000" w:themeColor="text1"/>
        </w:rPr>
        <w:t>veintitrés de octubre de dos mil veinticinco</w:t>
      </w:r>
      <w:r w:rsidR="00A53315" w:rsidRPr="00414B70">
        <w:rPr>
          <w:rFonts w:eastAsia="Palatino Linotype" w:cs="Palatino Linotype"/>
          <w:bCs/>
          <w:color w:val="000000" w:themeColor="text1"/>
        </w:rPr>
        <w:t>;</w:t>
      </w:r>
      <w:r w:rsidR="00A53315" w:rsidRPr="00414B70">
        <w:rPr>
          <w:rFonts w:eastAsia="Palatino Linotype" w:cs="Palatino Linotype"/>
          <w:color w:val="000000" w:themeColor="text1"/>
        </w:rPr>
        <w:t xml:space="preserve"> por lo tanto, éste se encuentra dentro del margen </w:t>
      </w:r>
      <w:r w:rsidR="00A53315" w:rsidRPr="00414B70">
        <w:rPr>
          <w:rFonts w:eastAsia="Palatino Linotype" w:cs="Palatino Linotype"/>
          <w:color w:val="000000" w:themeColor="text1"/>
        </w:rPr>
        <w:lastRenderedPageBreak/>
        <w:t xml:space="preserve">temporal previsto en el artículo 178 de la </w:t>
      </w:r>
      <w:r w:rsidR="00A53315" w:rsidRPr="00414B70">
        <w:rPr>
          <w:rFonts w:cs="Arial"/>
          <w:color w:val="000000" w:themeColor="text1"/>
        </w:rPr>
        <w:t>Ley de Transparencia y Acceso a la Información Pública del Estado de México y Municipios</w:t>
      </w:r>
      <w:r w:rsidR="00163D12" w:rsidRPr="00414B70">
        <w:rPr>
          <w:rFonts w:cs="Arial"/>
          <w:color w:val="000000" w:themeColor="text1"/>
        </w:rPr>
        <w:t>.</w:t>
      </w:r>
    </w:p>
    <w:p w14:paraId="49076992" w14:textId="77777777" w:rsidR="00D91CB4" w:rsidRPr="00414B70" w:rsidRDefault="00D91CB4" w:rsidP="00D91CB4">
      <w:pPr>
        <w:rPr>
          <w:rFonts w:eastAsia="Palatino Linotype" w:cs="Palatino Linotype"/>
          <w:color w:val="000000" w:themeColor="text1"/>
        </w:rPr>
      </w:pPr>
    </w:p>
    <w:p w14:paraId="46C0EB3A" w14:textId="15F1A919" w:rsidR="00A53315" w:rsidRPr="00414B70" w:rsidRDefault="00BA55A8" w:rsidP="00362A11">
      <w:pPr>
        <w:pStyle w:val="Ttulo3"/>
        <w:rPr>
          <w:rFonts w:eastAsia="Calibri"/>
          <w:lang w:eastAsia="es-ES_tradnl"/>
        </w:rPr>
      </w:pPr>
      <w:bookmarkStart w:id="22" w:name="_Toc236599574"/>
      <w:r w:rsidRPr="00414B70">
        <w:rPr>
          <w:rFonts w:eastAsia="Calibri"/>
          <w:lang w:eastAsia="es-ES_tradnl"/>
        </w:rPr>
        <w:t>d)</w:t>
      </w:r>
      <w:r w:rsidR="00D91CB4" w:rsidRPr="00414B70">
        <w:rPr>
          <w:rFonts w:eastAsia="Calibri"/>
          <w:lang w:eastAsia="es-ES_tradnl"/>
        </w:rPr>
        <w:t xml:space="preserve"> </w:t>
      </w:r>
      <w:r w:rsidR="009A0277" w:rsidRPr="00414B70">
        <w:rPr>
          <w:rFonts w:eastAsia="Calibri"/>
          <w:lang w:eastAsia="es-ES_tradnl"/>
        </w:rPr>
        <w:t>Causal de Procedencia</w:t>
      </w:r>
      <w:bookmarkEnd w:id="22"/>
    </w:p>
    <w:p w14:paraId="190404A6" w14:textId="56264379" w:rsidR="00BA55A8" w:rsidRPr="00414B70" w:rsidRDefault="00BA55A8" w:rsidP="00BA55A8">
      <w:r w:rsidRPr="00414B70">
        <w:rPr>
          <w:rFonts w:cs="Arial"/>
        </w:rPr>
        <w:t xml:space="preserve">Resulta procedente la interposición del recurso de revisión, ya que </w:t>
      </w:r>
      <w:r w:rsidRPr="00414B70">
        <w:rPr>
          <w:rFonts w:eastAsia="Calibri" w:cs="Tahoma"/>
          <w:color w:val="000000"/>
          <w:szCs w:val="22"/>
          <w:lang w:eastAsia="es-MX"/>
        </w:rPr>
        <w:t xml:space="preserve">se actualiza la causal de procedencia señalada en el artículo 179, fracción </w:t>
      </w:r>
      <w:r w:rsidR="00E2787A" w:rsidRPr="00414B70">
        <w:rPr>
          <w:rFonts w:eastAsia="Calibri" w:cs="Tahoma"/>
          <w:color w:val="000000"/>
          <w:szCs w:val="22"/>
          <w:lang w:eastAsia="es-MX"/>
        </w:rPr>
        <w:t>V</w:t>
      </w:r>
      <w:r w:rsidRPr="00414B70">
        <w:rPr>
          <w:rFonts w:cs="Arial"/>
        </w:rPr>
        <w:t xml:space="preserve"> de la </w:t>
      </w:r>
      <w:r w:rsidRPr="00414B70">
        <w:t>Ley de Transparencia y Acceso a la Información Pública del Estado de México y Municipios.</w:t>
      </w:r>
    </w:p>
    <w:p w14:paraId="0EFF7141" w14:textId="77777777" w:rsidR="00362A11" w:rsidRPr="00414B70" w:rsidRDefault="00362A11" w:rsidP="00BA55A8"/>
    <w:p w14:paraId="2284D7EB" w14:textId="3EE1D036" w:rsidR="00BA55A8" w:rsidRPr="00414B70" w:rsidRDefault="00362A11" w:rsidP="00362A11">
      <w:pPr>
        <w:pStyle w:val="Ttulo3"/>
      </w:pPr>
      <w:bookmarkStart w:id="23" w:name="_Toc236599575"/>
      <w:r w:rsidRPr="00414B70">
        <w:t>e) Requisitos formales para la interposición del recurso</w:t>
      </w:r>
      <w:bookmarkEnd w:id="23"/>
    </w:p>
    <w:p w14:paraId="6390674A" w14:textId="78A894DD" w:rsidR="00BA55A8" w:rsidRPr="00414B70" w:rsidRDefault="00BA55A8" w:rsidP="00BA55A8">
      <w:pPr>
        <w:rPr>
          <w:rFonts w:cs="Arial"/>
        </w:rPr>
      </w:pPr>
      <w:r w:rsidRPr="00414B70">
        <w:rPr>
          <w:rFonts w:cs="Arial"/>
          <w:b/>
          <w:bCs/>
        </w:rPr>
        <w:t xml:space="preserve">LA PARTE RECURRENTE </w:t>
      </w:r>
      <w:r w:rsidRPr="00414B70">
        <w:rPr>
          <w:rFonts w:cs="Arial"/>
        </w:rPr>
        <w:t>acreditó todos y cada uno de los elementos formales exigidos por el artículo 180 de la misma normatividad.</w:t>
      </w:r>
    </w:p>
    <w:p w14:paraId="3A121826" w14:textId="77777777" w:rsidR="00C461EC" w:rsidRPr="00414B70" w:rsidRDefault="00C461EC" w:rsidP="006159AD">
      <w:pPr>
        <w:ind w:left="-57"/>
        <w:rPr>
          <w:bCs/>
          <w:lang w:val="es-ES_tradnl"/>
        </w:rPr>
      </w:pPr>
    </w:p>
    <w:p w14:paraId="457548E9" w14:textId="3F7AF03B" w:rsidR="00C71CEF" w:rsidRPr="00414B70" w:rsidRDefault="00C71CEF" w:rsidP="00C71CEF">
      <w:pPr>
        <w:pStyle w:val="Ttulo2"/>
      </w:pPr>
      <w:bookmarkStart w:id="24" w:name="_Toc236599576"/>
      <w:r w:rsidRPr="00414B70">
        <w:t>SEGUNDO. Estudio de Fondo</w:t>
      </w:r>
      <w:bookmarkEnd w:id="24"/>
    </w:p>
    <w:p w14:paraId="2A308F59" w14:textId="0FF373F0" w:rsidR="00C049E2" w:rsidRPr="00414B70" w:rsidRDefault="00C71CEF" w:rsidP="00A21A20">
      <w:pPr>
        <w:pStyle w:val="Ttulo3"/>
      </w:pPr>
      <w:bookmarkStart w:id="25" w:name="_Toc236599577"/>
      <w:r w:rsidRPr="00414B70">
        <w:t>a</w:t>
      </w:r>
      <w:r w:rsidR="00C049E2" w:rsidRPr="00414B70">
        <w:t>) Mandato de transparencia y responsabilidad del Sujeto Obligado</w:t>
      </w:r>
      <w:bookmarkEnd w:id="25"/>
    </w:p>
    <w:p w14:paraId="6901A889" w14:textId="59EEDAE1" w:rsidR="00C049E2" w:rsidRPr="00414B70" w:rsidRDefault="00C049E2" w:rsidP="00C049E2">
      <w:pPr>
        <w:rPr>
          <w:rFonts w:eastAsia="Palatino Linotype"/>
        </w:rPr>
      </w:pPr>
      <w:r w:rsidRPr="00414B70">
        <w:rPr>
          <w:rFonts w:eastAsia="Palatino Linotype"/>
        </w:rPr>
        <w:t xml:space="preserve">El </w:t>
      </w:r>
      <w:r w:rsidR="00717E59" w:rsidRPr="00414B70">
        <w:rPr>
          <w:rFonts w:eastAsia="Palatino Linotype"/>
        </w:rPr>
        <w:t>d</w:t>
      </w:r>
      <w:r w:rsidRPr="00414B70">
        <w:rPr>
          <w:rFonts w:eastAsia="Palatino Linotype"/>
        </w:rPr>
        <w:t xml:space="preserve">erecho de </w:t>
      </w:r>
      <w:r w:rsidR="00717E59" w:rsidRPr="00414B70">
        <w:rPr>
          <w:rFonts w:eastAsia="Palatino Linotype"/>
        </w:rPr>
        <w:t>a</w:t>
      </w:r>
      <w:r w:rsidRPr="00414B70">
        <w:rPr>
          <w:rFonts w:eastAsia="Palatino Linotype"/>
        </w:rPr>
        <w:t xml:space="preserve">cceso a la </w:t>
      </w:r>
      <w:r w:rsidR="00717E59" w:rsidRPr="00414B70">
        <w:rPr>
          <w:rFonts w:eastAsia="Palatino Linotype"/>
        </w:rPr>
        <w:t>i</w:t>
      </w:r>
      <w:r w:rsidRPr="00414B70">
        <w:rPr>
          <w:rFonts w:eastAsia="Palatino Linotype"/>
        </w:rPr>
        <w:t xml:space="preserve">nformación </w:t>
      </w:r>
      <w:r w:rsidR="00717E59" w:rsidRPr="00414B70">
        <w:rPr>
          <w:rFonts w:eastAsia="Palatino Linotype"/>
        </w:rPr>
        <w:t>p</w:t>
      </w:r>
      <w:r w:rsidRPr="00414B70">
        <w:rPr>
          <w:rFonts w:eastAsia="Palatino Linotype"/>
        </w:rPr>
        <w:t>ública es un derecho humano reconocido en el artículo sexto de la Constitución Política de los Estados Unidos Mexicanos y en el artículo quinto de la Constitución Política del Estado Libre y Soberano de México</w:t>
      </w:r>
      <w:r w:rsidR="00B22A80" w:rsidRPr="00414B70">
        <w:rPr>
          <w:rFonts w:eastAsia="Palatino Linotype"/>
        </w:rPr>
        <w:t>:</w:t>
      </w:r>
    </w:p>
    <w:p w14:paraId="7FAB8D32" w14:textId="77777777" w:rsidR="00C049E2" w:rsidRPr="00414B70" w:rsidRDefault="00C049E2" w:rsidP="00C049E2">
      <w:pPr>
        <w:rPr>
          <w:rFonts w:eastAsia="Palatino Linotype"/>
        </w:rPr>
      </w:pPr>
    </w:p>
    <w:p w14:paraId="05320813" w14:textId="77777777" w:rsidR="00C049E2" w:rsidRPr="00414B70" w:rsidRDefault="00C049E2" w:rsidP="00C71CEF">
      <w:pPr>
        <w:spacing w:line="240" w:lineRule="auto"/>
        <w:ind w:left="567" w:right="539"/>
        <w:rPr>
          <w:rFonts w:eastAsia="Palatino Linotype"/>
          <w:b/>
          <w:i/>
        </w:rPr>
      </w:pPr>
      <w:r w:rsidRPr="00414B70">
        <w:rPr>
          <w:rFonts w:eastAsia="Palatino Linotype"/>
          <w:b/>
          <w:i/>
        </w:rPr>
        <w:t>Constitución Política de los Estados Unidos Mexicanos</w:t>
      </w:r>
    </w:p>
    <w:p w14:paraId="6B6C67B6" w14:textId="77777777" w:rsidR="00C049E2" w:rsidRPr="00414B70" w:rsidRDefault="00C049E2" w:rsidP="00C71CEF">
      <w:pPr>
        <w:spacing w:line="240" w:lineRule="auto"/>
        <w:ind w:left="567" w:right="539"/>
        <w:rPr>
          <w:rFonts w:eastAsia="Palatino Linotype"/>
          <w:b/>
          <w:i/>
        </w:rPr>
      </w:pPr>
      <w:r w:rsidRPr="00414B70">
        <w:rPr>
          <w:rFonts w:eastAsia="Palatino Linotype"/>
          <w:b/>
          <w:i/>
        </w:rPr>
        <w:t>“Artículo 6.</w:t>
      </w:r>
    </w:p>
    <w:p w14:paraId="38D3B4C4" w14:textId="77777777" w:rsidR="00C049E2" w:rsidRPr="00414B70" w:rsidRDefault="00C049E2" w:rsidP="00C71CEF">
      <w:pPr>
        <w:spacing w:line="240" w:lineRule="auto"/>
        <w:ind w:left="567" w:right="539"/>
        <w:rPr>
          <w:rFonts w:eastAsia="Palatino Linotype"/>
          <w:i/>
        </w:rPr>
      </w:pPr>
      <w:r w:rsidRPr="00414B70">
        <w:rPr>
          <w:rFonts w:eastAsia="Palatino Linotype"/>
          <w:i/>
        </w:rPr>
        <w:t>(…)</w:t>
      </w:r>
    </w:p>
    <w:p w14:paraId="2CCAA297" w14:textId="6602827B" w:rsidR="00C049E2" w:rsidRPr="00414B70" w:rsidRDefault="00C049E2" w:rsidP="00C71CEF">
      <w:pPr>
        <w:spacing w:line="240" w:lineRule="auto"/>
        <w:ind w:left="567" w:right="539"/>
        <w:rPr>
          <w:rFonts w:eastAsia="Palatino Linotype"/>
          <w:i/>
        </w:rPr>
      </w:pPr>
      <w:r w:rsidRPr="00414B70">
        <w:rPr>
          <w:rFonts w:eastAsia="Palatino Linotype"/>
          <w:i/>
        </w:rPr>
        <w:t>Para efectos de lo dispuesto en el presente artículo se observará lo siguiente:</w:t>
      </w:r>
    </w:p>
    <w:p w14:paraId="74CC3718" w14:textId="77777777" w:rsidR="00C049E2" w:rsidRPr="00414B70" w:rsidRDefault="00C049E2" w:rsidP="00C71CEF">
      <w:pPr>
        <w:spacing w:line="240" w:lineRule="auto"/>
        <w:ind w:left="567" w:right="539"/>
        <w:rPr>
          <w:rFonts w:eastAsia="Palatino Linotype"/>
          <w:b/>
          <w:i/>
        </w:rPr>
      </w:pPr>
      <w:r w:rsidRPr="00414B70">
        <w:rPr>
          <w:rFonts w:eastAsia="Palatino Linotype"/>
          <w:b/>
          <w:i/>
        </w:rPr>
        <w:t>A</w:t>
      </w:r>
      <w:r w:rsidRPr="00414B70">
        <w:rPr>
          <w:rFonts w:eastAsia="Palatino Linotype"/>
          <w:i/>
        </w:rPr>
        <w:t xml:space="preserve">. </w:t>
      </w:r>
      <w:r w:rsidRPr="00414B70">
        <w:rPr>
          <w:rFonts w:eastAsia="Palatino Linotype"/>
          <w:b/>
          <w:i/>
        </w:rPr>
        <w:t>Para el ejercicio del derecho de acceso a la información</w:t>
      </w:r>
      <w:r w:rsidRPr="00414B70">
        <w:rPr>
          <w:rFonts w:eastAsia="Palatino Linotype"/>
          <w:i/>
        </w:rPr>
        <w:t xml:space="preserve">, la Federación y </w:t>
      </w:r>
      <w:r w:rsidRPr="00414B70">
        <w:rPr>
          <w:rFonts w:eastAsia="Palatino Linotype"/>
          <w:b/>
          <w:i/>
        </w:rPr>
        <w:t>las entidades federativas, en el ámbito de sus respectivas competencias, se regirán por los siguientes principios y bases:</w:t>
      </w:r>
    </w:p>
    <w:p w14:paraId="596A956B" w14:textId="77777777" w:rsidR="00C049E2" w:rsidRPr="00414B70" w:rsidRDefault="00C049E2" w:rsidP="00C71CEF">
      <w:pPr>
        <w:spacing w:line="240" w:lineRule="auto"/>
        <w:ind w:left="567" w:right="539"/>
        <w:rPr>
          <w:rFonts w:eastAsia="Palatino Linotype"/>
          <w:i/>
        </w:rPr>
      </w:pPr>
      <w:r w:rsidRPr="00414B70">
        <w:rPr>
          <w:rFonts w:eastAsia="Palatino Linotype"/>
          <w:b/>
          <w:i/>
        </w:rPr>
        <w:t xml:space="preserve">I. </w:t>
      </w:r>
      <w:r w:rsidRPr="00414B70">
        <w:rPr>
          <w:rFonts w:eastAsia="Palatino Linotype"/>
          <w:b/>
          <w:i/>
        </w:rPr>
        <w:tab/>
        <w:t>Toda la información en posesión de cualquier</w:t>
      </w:r>
      <w:r w:rsidRPr="00414B70">
        <w:rPr>
          <w:rFonts w:eastAsia="Palatino Linotype"/>
          <w:i/>
        </w:rPr>
        <w:t xml:space="preserve"> </w:t>
      </w:r>
      <w:r w:rsidRPr="00414B70">
        <w:rPr>
          <w:rFonts w:eastAsia="Palatino Linotype"/>
          <w:b/>
          <w:i/>
        </w:rPr>
        <w:t>autoridad</w:t>
      </w:r>
      <w:r w:rsidRPr="00414B70">
        <w:rPr>
          <w:rFonts w:eastAsia="Palatino Linotype"/>
          <w:i/>
        </w:rPr>
        <w:t xml:space="preserve">, entidad, órgano y organismo de los Poderes Ejecutivo, Legislativo y Judicial, órganos autónomos, partidos </w:t>
      </w:r>
      <w:r w:rsidRPr="00414B70">
        <w:rPr>
          <w:rFonts w:eastAsia="Palatino Linotype"/>
          <w:i/>
        </w:rPr>
        <w:lastRenderedPageBreak/>
        <w:t xml:space="preserve">políticos, fideicomisos y fondos públicos, así como de cualquier persona física, moral o sindicato que reciba y ejerza recursos públicos o realice actos de autoridad en el ámbito federal, estatal y </w:t>
      </w:r>
      <w:r w:rsidRPr="00414B70">
        <w:rPr>
          <w:rFonts w:eastAsia="Palatino Linotype"/>
          <w:b/>
          <w:i/>
        </w:rPr>
        <w:t>municipal</w:t>
      </w:r>
      <w:r w:rsidRPr="00414B70">
        <w:rPr>
          <w:rFonts w:eastAsia="Palatino Linotype"/>
          <w:i/>
        </w:rPr>
        <w:t xml:space="preserve">, </w:t>
      </w:r>
      <w:r w:rsidRPr="00414B70">
        <w:rPr>
          <w:rFonts w:eastAsia="Palatino Linotype"/>
          <w:b/>
          <w:i/>
        </w:rPr>
        <w:t>es pública</w:t>
      </w:r>
      <w:r w:rsidRPr="00414B70">
        <w:rPr>
          <w:rFonts w:eastAsia="Palatino Linotype"/>
          <w:i/>
        </w:rPr>
        <w:t xml:space="preserve"> y sólo podrá ser reservada temporalmente por razones de interés público y seguridad nacional, en los términos que fijen las leyes. </w:t>
      </w:r>
      <w:r w:rsidRPr="00414B70">
        <w:rPr>
          <w:rFonts w:eastAsia="Palatino Linotype"/>
          <w:b/>
          <w:i/>
        </w:rPr>
        <w:t>En la interpretación de este derecho deberá prevalecer el principio de máxima publicidad. Los sujetos obligados deberán documentar todo acto que derive del ejercicio de sus facultades, competencias o funciones</w:t>
      </w:r>
      <w:r w:rsidRPr="00414B70">
        <w:rPr>
          <w:rFonts w:eastAsia="Palatino Linotype"/>
          <w:i/>
        </w:rPr>
        <w:t>, la ley determinará los supuestos específicos bajo los cuales procederá la declaración de inexistencia de la información.”</w:t>
      </w:r>
    </w:p>
    <w:p w14:paraId="68F313E4" w14:textId="77777777" w:rsidR="00C049E2" w:rsidRPr="00414B70" w:rsidRDefault="00C049E2" w:rsidP="00C71CEF">
      <w:pPr>
        <w:spacing w:line="240" w:lineRule="auto"/>
        <w:ind w:left="567" w:right="539"/>
        <w:rPr>
          <w:rFonts w:eastAsia="Palatino Linotype"/>
          <w:b/>
          <w:i/>
        </w:rPr>
      </w:pPr>
    </w:p>
    <w:p w14:paraId="504F12DB" w14:textId="77777777" w:rsidR="00C049E2" w:rsidRPr="00414B70" w:rsidRDefault="00C049E2" w:rsidP="00C71CEF">
      <w:pPr>
        <w:spacing w:line="240" w:lineRule="auto"/>
        <w:ind w:left="567" w:right="539"/>
        <w:rPr>
          <w:rFonts w:eastAsia="Palatino Linotype"/>
          <w:b/>
          <w:i/>
        </w:rPr>
      </w:pPr>
      <w:r w:rsidRPr="00414B70">
        <w:rPr>
          <w:rFonts w:eastAsia="Palatino Linotype"/>
          <w:b/>
          <w:i/>
        </w:rPr>
        <w:t>Constitución Política del Estado Libre y Soberano de México</w:t>
      </w:r>
    </w:p>
    <w:p w14:paraId="04932D29" w14:textId="77777777" w:rsidR="00C049E2" w:rsidRPr="00414B70" w:rsidRDefault="00C049E2" w:rsidP="00C71CEF">
      <w:pPr>
        <w:spacing w:line="240" w:lineRule="auto"/>
        <w:ind w:left="567" w:right="539"/>
        <w:rPr>
          <w:rFonts w:eastAsia="Palatino Linotype"/>
          <w:i/>
        </w:rPr>
      </w:pPr>
      <w:r w:rsidRPr="00414B70">
        <w:rPr>
          <w:rFonts w:eastAsia="Palatino Linotype"/>
          <w:b/>
          <w:i/>
        </w:rPr>
        <w:t>“Artículo 5</w:t>
      </w:r>
      <w:r w:rsidRPr="00414B70">
        <w:rPr>
          <w:rFonts w:eastAsia="Palatino Linotype"/>
          <w:i/>
        </w:rPr>
        <w:t xml:space="preserve">.- </w:t>
      </w:r>
    </w:p>
    <w:p w14:paraId="1D3829F4" w14:textId="77777777" w:rsidR="00C049E2" w:rsidRPr="00414B70" w:rsidRDefault="00C049E2" w:rsidP="00C71CEF">
      <w:pPr>
        <w:spacing w:line="240" w:lineRule="auto"/>
        <w:ind w:left="567" w:right="539"/>
        <w:rPr>
          <w:rFonts w:eastAsia="Palatino Linotype"/>
          <w:i/>
        </w:rPr>
      </w:pPr>
      <w:r w:rsidRPr="00414B70">
        <w:rPr>
          <w:rFonts w:eastAsia="Palatino Linotype"/>
          <w:i/>
        </w:rPr>
        <w:t>(…)</w:t>
      </w:r>
    </w:p>
    <w:p w14:paraId="0EAE47FD" w14:textId="77777777" w:rsidR="00C049E2" w:rsidRPr="00414B70" w:rsidRDefault="00C049E2" w:rsidP="00C71CEF">
      <w:pPr>
        <w:spacing w:line="240" w:lineRule="auto"/>
        <w:ind w:left="567" w:right="539"/>
        <w:rPr>
          <w:rFonts w:eastAsia="Palatino Linotype"/>
          <w:i/>
        </w:rPr>
      </w:pPr>
      <w:r w:rsidRPr="00414B70">
        <w:rPr>
          <w:rFonts w:eastAsia="Palatino Linotype"/>
          <w:b/>
          <w:i/>
        </w:rPr>
        <w:t>El derecho a la información será garantizado por el Estado. La ley establecerá las previsiones que permitan asegurar la protección, el respeto y la difusión de este derecho</w:t>
      </w:r>
      <w:r w:rsidRPr="00414B70">
        <w:rPr>
          <w:rFonts w:eastAsia="Palatino Linotype"/>
          <w:i/>
        </w:rPr>
        <w:t>.</w:t>
      </w:r>
    </w:p>
    <w:p w14:paraId="4F0C804A" w14:textId="77777777" w:rsidR="00C049E2" w:rsidRPr="00414B70" w:rsidRDefault="00C049E2" w:rsidP="00C71CEF">
      <w:pPr>
        <w:spacing w:line="240" w:lineRule="auto"/>
        <w:ind w:left="567" w:right="539"/>
        <w:rPr>
          <w:rFonts w:eastAsia="Palatino Linotype"/>
          <w:i/>
        </w:rPr>
      </w:pPr>
      <w:r w:rsidRPr="00414B70">
        <w:rPr>
          <w:rFonts w:eastAsia="Palatino Linotype"/>
          <w:i/>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w:t>
      </w:r>
    </w:p>
    <w:p w14:paraId="2DA26662" w14:textId="77777777" w:rsidR="00C049E2" w:rsidRPr="00414B70" w:rsidRDefault="00C049E2" w:rsidP="00C71CEF">
      <w:pPr>
        <w:spacing w:line="240" w:lineRule="auto"/>
        <w:ind w:left="567" w:right="539"/>
        <w:rPr>
          <w:rFonts w:eastAsia="Palatino Linotype"/>
          <w:i/>
        </w:rPr>
      </w:pPr>
      <w:r w:rsidRPr="00414B70">
        <w:rPr>
          <w:rFonts w:eastAsia="Palatino Linotype"/>
          <w:b/>
          <w:i/>
        </w:rPr>
        <w:t>Este derecho se regirá por los principios y bases siguientes</w:t>
      </w:r>
      <w:r w:rsidRPr="00414B70">
        <w:rPr>
          <w:rFonts w:eastAsia="Palatino Linotype"/>
          <w:i/>
        </w:rPr>
        <w:t>:</w:t>
      </w:r>
    </w:p>
    <w:p w14:paraId="4A3E8CBA" w14:textId="77777777" w:rsidR="00C049E2" w:rsidRPr="00414B70" w:rsidRDefault="00C049E2" w:rsidP="00C71CEF">
      <w:pPr>
        <w:spacing w:line="240" w:lineRule="auto"/>
        <w:ind w:left="567" w:right="539"/>
        <w:rPr>
          <w:rFonts w:eastAsia="Palatino Linotype"/>
          <w:i/>
        </w:rPr>
      </w:pPr>
      <w:r w:rsidRPr="00414B70">
        <w:rPr>
          <w:rFonts w:eastAsia="Palatino Linotype"/>
          <w:b/>
          <w:i/>
        </w:rPr>
        <w:t>I. Toda la información en posesión de cualquier autoridad, entidad, órgano y organismos de los</w:t>
      </w:r>
      <w:r w:rsidRPr="00414B70">
        <w:rPr>
          <w:rFonts w:eastAsia="Palatino Linotype"/>
          <w:i/>
        </w:rPr>
        <w:t xml:space="preserve"> Poderes Ejecutivo, Legislativo y Judicial, órganos autónomos, partidos políticos, fideicomisos y fondos públicos estatales y </w:t>
      </w:r>
      <w:r w:rsidRPr="00414B70">
        <w:rPr>
          <w:rFonts w:eastAsia="Palatino Linotype"/>
          <w:b/>
          <w:i/>
        </w:rPr>
        <w:t>municipales</w:t>
      </w:r>
      <w:r w:rsidRPr="00414B70">
        <w:rPr>
          <w:rFonts w:eastAsia="Palatino Linotype"/>
          <w:i/>
        </w:rPr>
        <w:t xml:space="preserve">, así como del gobierno y de la administración pública municipal y sus organismos descentralizados, asimismo de cualquier persona física, jurídica colectiva o sindicato que reciba y ejerza recursos públicos o realice actos de autoridad en el ámbito estatal y municipal, </w:t>
      </w:r>
      <w:r w:rsidRPr="00414B70">
        <w:rPr>
          <w:rFonts w:eastAsia="Palatino Linotype"/>
          <w:b/>
          <w:i/>
        </w:rPr>
        <w:t>es pública</w:t>
      </w:r>
      <w:r w:rsidRPr="00414B70">
        <w:rPr>
          <w:rFonts w:eastAsia="Palatino Linotype"/>
          <w:i/>
        </w:rPr>
        <w:t xml:space="preserve"> y sólo podrá ser reservada temporalmente por razones previstas en la Constitución Política de los Estados Unidos Mexicanos de interés público y seguridad, en los términos que fijen las leyes. </w:t>
      </w:r>
      <w:r w:rsidRPr="00414B70">
        <w:rPr>
          <w:rFonts w:eastAsia="Palatino Linotype"/>
          <w:b/>
          <w:i/>
        </w:rPr>
        <w:t>En la interpretación de este derecho deberá prevalecer el principio de máxima publicidad</w:t>
      </w:r>
      <w:r w:rsidRPr="00414B70">
        <w:rPr>
          <w:rFonts w:eastAsia="Palatino Linotype"/>
          <w:i/>
        </w:rPr>
        <w:t xml:space="preserve">. </w:t>
      </w:r>
      <w:r w:rsidRPr="00414B70">
        <w:rPr>
          <w:rFonts w:eastAsia="Palatino Linotype"/>
          <w:b/>
          <w:i/>
        </w:rPr>
        <w:t>Los sujetos obligados deberán documentar todo acto que derive del ejercicio de sus facultades, competencias o funciones</w:t>
      </w:r>
      <w:r w:rsidRPr="00414B70">
        <w:rPr>
          <w:rFonts w:eastAsia="Palatino Linotype"/>
          <w:i/>
        </w:rPr>
        <w:t>, la ley determinará los supuestos específicos bajo los cuales procederá la declaración de inexistencia de la información.”</w:t>
      </w:r>
    </w:p>
    <w:p w14:paraId="5CA98E37" w14:textId="77777777" w:rsidR="00C049E2" w:rsidRPr="00414B70" w:rsidRDefault="00C049E2" w:rsidP="00C049E2">
      <w:pPr>
        <w:rPr>
          <w:rFonts w:eastAsia="Palatino Linotype"/>
          <w:b/>
          <w:i/>
        </w:rPr>
      </w:pPr>
    </w:p>
    <w:p w14:paraId="6FC1BB3B" w14:textId="3BF4A33D" w:rsidR="00C049E2" w:rsidRPr="00414B70" w:rsidRDefault="00717E59" w:rsidP="00331F35">
      <w:pPr>
        <w:rPr>
          <w:rFonts w:eastAsia="Palatino Linotype"/>
          <w:i/>
        </w:rPr>
      </w:pPr>
      <w:r w:rsidRPr="00414B70">
        <w:rPr>
          <w:rFonts w:eastAsia="Palatino Linotype"/>
        </w:rPr>
        <w:t xml:space="preserve">Asimismo, </w:t>
      </w:r>
      <w:r w:rsidR="00C049E2" w:rsidRPr="00414B70">
        <w:rPr>
          <w:rFonts w:eastAsia="Palatino Linotype"/>
        </w:rPr>
        <w:t>el artículo 150 de la Ley de Transparencia y Acceso a la Información Pública del Estado de México y Municipios</w:t>
      </w:r>
      <w:r w:rsidR="00057B2D" w:rsidRPr="00414B70">
        <w:rPr>
          <w:rFonts w:eastAsia="Palatino Linotype"/>
        </w:rPr>
        <w:t xml:space="preserve"> </w:t>
      </w:r>
      <w:r w:rsidR="00E9335C" w:rsidRPr="00414B70">
        <w:rPr>
          <w:rFonts w:eastAsia="Palatino Linotype"/>
        </w:rPr>
        <w:t xml:space="preserve">indica </w:t>
      </w:r>
      <w:r w:rsidR="00057B2D" w:rsidRPr="00414B70">
        <w:rPr>
          <w:rFonts w:eastAsia="Palatino Linotype"/>
        </w:rPr>
        <w:t>que</w:t>
      </w:r>
      <w:r w:rsidR="00C049E2" w:rsidRPr="00414B70">
        <w:rPr>
          <w:rFonts w:eastAsia="Palatino Linotype"/>
        </w:rPr>
        <w:t xml:space="preserve"> la solicitud es la garantía primaria del Derecho de </w:t>
      </w:r>
      <w:r w:rsidR="00C049E2" w:rsidRPr="00414B70">
        <w:rPr>
          <w:rFonts w:eastAsia="Palatino Linotype"/>
        </w:rPr>
        <w:lastRenderedPageBreak/>
        <w:t xml:space="preserve">Acceso a la Información, además, establece que se regirá </w:t>
      </w:r>
      <w:r w:rsidR="00C049E2" w:rsidRPr="00414B70">
        <w:rPr>
          <w:rFonts w:eastAsia="Palatino Linotype"/>
          <w:i/>
        </w:rPr>
        <w:t>por los principios de simplicidad, rapidez</w:t>
      </w:r>
      <w:r w:rsidR="005F65B7" w:rsidRPr="00414B70">
        <w:rPr>
          <w:rFonts w:eastAsia="Palatino Linotype"/>
          <w:i/>
        </w:rPr>
        <w:t>,</w:t>
      </w:r>
      <w:r w:rsidR="00C049E2" w:rsidRPr="00414B70">
        <w:rPr>
          <w:rFonts w:eastAsia="Palatino Linotype"/>
          <w:i/>
        </w:rPr>
        <w:t xml:space="preserve"> gratuidad del procedimiento, auxilio y orientación a los particulare</w:t>
      </w:r>
      <w:r w:rsidR="001A58B3" w:rsidRPr="00414B70">
        <w:rPr>
          <w:rFonts w:eastAsia="Palatino Linotype"/>
          <w:i/>
        </w:rPr>
        <w:t>s.</w:t>
      </w:r>
    </w:p>
    <w:p w14:paraId="033466A6" w14:textId="77777777" w:rsidR="001A58B3" w:rsidRPr="00414B70" w:rsidRDefault="001A58B3" w:rsidP="00331F35">
      <w:pPr>
        <w:rPr>
          <w:rFonts w:eastAsia="Palatino Linotype"/>
          <w:i/>
        </w:rPr>
      </w:pPr>
    </w:p>
    <w:p w14:paraId="04ADA10B" w14:textId="574A944A" w:rsidR="001A58B3" w:rsidRPr="00414B70" w:rsidRDefault="00233F17" w:rsidP="00331F35">
      <w:pPr>
        <w:rPr>
          <w:rFonts w:eastAsia="Palatino Linotype" w:cs="Palatino Linotype"/>
          <w:i/>
          <w:szCs w:val="22"/>
        </w:rPr>
      </w:pPr>
      <w:r w:rsidRPr="00414B70">
        <w:rPr>
          <w:rFonts w:eastAsia="Palatino Linotype" w:cs="Palatino Linotype"/>
        </w:rPr>
        <w:t xml:space="preserve">Por su parte, el artículo 4 de </w:t>
      </w:r>
      <w:r w:rsidR="001A58B3" w:rsidRPr="00414B70">
        <w:rPr>
          <w:rFonts w:eastAsia="Palatino Linotype" w:cs="Palatino Linotype"/>
        </w:rPr>
        <w:t>la Ley de Transparencia y Acceso a la Información Pública del Estado de México y Municipios refiere que toda la información generada, obtenida, adquirida, transformada, administrada o en posesión de los sujetos obligados es pública y accesible de manera permanente a cualquier persona, privilegiando el principio de máxima publicidad</w:t>
      </w:r>
      <w:r w:rsidRPr="00414B70">
        <w:rPr>
          <w:rFonts w:eastAsia="Palatino Linotype" w:cs="Palatino Linotype"/>
        </w:rPr>
        <w:t>.</w:t>
      </w:r>
    </w:p>
    <w:p w14:paraId="1407DBB8" w14:textId="77777777" w:rsidR="001A58B3" w:rsidRPr="00414B70" w:rsidRDefault="001A58B3" w:rsidP="00331F35">
      <w:pPr>
        <w:rPr>
          <w:rFonts w:eastAsia="Palatino Linotype" w:cs="Palatino Linotype"/>
        </w:rPr>
      </w:pPr>
    </w:p>
    <w:p w14:paraId="7552AA79" w14:textId="5C52E4A4" w:rsidR="001A58B3" w:rsidRPr="00414B70" w:rsidRDefault="001A58B3" w:rsidP="00331F35">
      <w:pPr>
        <w:rPr>
          <w:rFonts w:eastAsia="Palatino Linotype" w:cs="Palatino Linotype"/>
        </w:rPr>
      </w:pPr>
      <w:r w:rsidRPr="00414B70">
        <w:rPr>
          <w:rFonts w:eastAsia="Palatino Linotype" w:cs="Palatino Linotype"/>
        </w:rPr>
        <w:t xml:space="preserve">Esto es, que los Sujetos Obligados </w:t>
      </w:r>
      <w:r w:rsidR="00FA5957" w:rsidRPr="00414B70">
        <w:rPr>
          <w:rFonts w:eastAsia="Palatino Linotype" w:cs="Palatino Linotype"/>
        </w:rPr>
        <w:t>deben</w:t>
      </w:r>
      <w:r w:rsidRPr="00414B70">
        <w:rPr>
          <w:rFonts w:eastAsia="Palatino Linotype" w:cs="Palatino Linotype"/>
        </w:rPr>
        <w:t xml:space="preserve"> atender las solicitudes de acceso a la información pública que se les </w:t>
      </w:r>
      <w:r w:rsidR="00FA5957" w:rsidRPr="00414B70">
        <w:rPr>
          <w:rFonts w:eastAsia="Palatino Linotype" w:cs="Palatino Linotype"/>
        </w:rPr>
        <w:t>sean realizadas,</w:t>
      </w:r>
      <w:r w:rsidRPr="00414B70">
        <w:rPr>
          <w:rFonts w:eastAsia="Palatino Linotype" w:cs="Palatino Linotype"/>
        </w:rPr>
        <w:t xml:space="preserve"> y proporcionar la información pública que obre en su poder</w:t>
      </w:r>
      <w:r w:rsidR="00FA5957" w:rsidRPr="00414B70">
        <w:rPr>
          <w:rFonts w:eastAsia="Palatino Linotype" w:cs="Palatino Linotype"/>
        </w:rPr>
        <w:t>,</w:t>
      </w:r>
      <w:r w:rsidRPr="00414B70">
        <w:rPr>
          <w:rFonts w:eastAsia="Palatino Linotype" w:cs="Palatino Linotype"/>
        </w:rPr>
        <w:t xml:space="preserve"> conforme </w:t>
      </w:r>
      <w:r w:rsidR="00FA5957" w:rsidRPr="00414B70">
        <w:rPr>
          <w:rFonts w:eastAsia="Palatino Linotype" w:cs="Palatino Linotype"/>
        </w:rPr>
        <w:t>a</w:t>
      </w:r>
      <w:r w:rsidRPr="00414B70">
        <w:rPr>
          <w:rFonts w:eastAsia="Palatino Linotype" w:cs="Palatino Linotype"/>
        </w:rPr>
        <w:t xml:space="preserve">l estado </w:t>
      </w:r>
      <w:r w:rsidR="00FA5957" w:rsidRPr="00414B70">
        <w:rPr>
          <w:rFonts w:eastAsia="Palatino Linotype" w:cs="Palatino Linotype"/>
        </w:rPr>
        <w:t xml:space="preserve">en </w:t>
      </w:r>
      <w:r w:rsidRPr="00414B70">
        <w:rPr>
          <w:rFonts w:eastAsia="Palatino Linotype" w:cs="Palatino Linotype"/>
        </w:rPr>
        <w:t>que se encuentr</w:t>
      </w:r>
      <w:r w:rsidR="00FA5957" w:rsidRPr="00414B70">
        <w:rPr>
          <w:rFonts w:eastAsia="Palatino Linotype" w:cs="Palatino Linotype"/>
        </w:rPr>
        <w:t>e, sin que sea necesario</w:t>
      </w:r>
      <w:r w:rsidRPr="00414B70">
        <w:rPr>
          <w:rFonts w:eastAsia="Palatino Linotype" w:cs="Palatino Linotype"/>
        </w:rPr>
        <w:t xml:space="preserve"> </w:t>
      </w:r>
      <w:r w:rsidR="00FA5957" w:rsidRPr="00414B70">
        <w:rPr>
          <w:rFonts w:eastAsia="Palatino Linotype" w:cs="Palatino Linotype"/>
        </w:rPr>
        <w:t>procesar</w:t>
      </w:r>
      <w:r w:rsidRPr="00414B70">
        <w:rPr>
          <w:rFonts w:eastAsia="Palatino Linotype" w:cs="Palatino Linotype"/>
        </w:rPr>
        <w:t xml:space="preserve"> la misma, ni presentarla conforme al interés del solicitante; </w:t>
      </w:r>
      <w:r w:rsidR="00FA5957" w:rsidRPr="00414B70">
        <w:rPr>
          <w:rFonts w:eastAsia="Palatino Linotype" w:cs="Palatino Linotype"/>
        </w:rPr>
        <w:t>tal y como</w:t>
      </w:r>
      <w:r w:rsidRPr="00414B70">
        <w:rPr>
          <w:rFonts w:eastAsia="Palatino Linotype" w:cs="Palatino Linotype"/>
        </w:rPr>
        <w:t xml:space="preserve"> lo establece el artículo 12 de la Ley de Transparencia y Acceso a la Información Pública del Estado de México y Municipios</w:t>
      </w:r>
      <w:r w:rsidR="00970EB3" w:rsidRPr="00414B70">
        <w:rPr>
          <w:rFonts w:eastAsia="Palatino Linotype" w:cs="Palatino Linotype"/>
        </w:rPr>
        <w:t>.</w:t>
      </w:r>
    </w:p>
    <w:p w14:paraId="73245195" w14:textId="77777777" w:rsidR="00970EB3" w:rsidRPr="00414B70" w:rsidRDefault="00970EB3" w:rsidP="00331F35">
      <w:pPr>
        <w:rPr>
          <w:rFonts w:eastAsia="Palatino Linotype" w:cs="Palatino Linotype"/>
        </w:rPr>
      </w:pPr>
    </w:p>
    <w:p w14:paraId="7F62D4DF" w14:textId="775730E1" w:rsidR="001A58B3" w:rsidRPr="00414B70" w:rsidRDefault="001A58B3" w:rsidP="00331F35">
      <w:pPr>
        <w:rPr>
          <w:rFonts w:eastAsia="Palatino Linotype" w:cs="Palatino Linotype"/>
        </w:rPr>
      </w:pPr>
      <w:r w:rsidRPr="00414B70">
        <w:rPr>
          <w:rFonts w:eastAsia="Palatino Linotype" w:cs="Palatino Linotype"/>
        </w:rPr>
        <w:t>Es decir, que todo sujeto obligado que genere, recopile, administre, procese, archive, posea o conserven, son responsables de la misma</w:t>
      </w:r>
      <w:r w:rsidR="00970EB3" w:rsidRPr="00414B70">
        <w:rPr>
          <w:rFonts w:eastAsia="Palatino Linotype" w:cs="Palatino Linotype"/>
        </w:rPr>
        <w:t>,</w:t>
      </w:r>
      <w:r w:rsidRPr="00414B70">
        <w:rPr>
          <w:rFonts w:eastAsia="Palatino Linotype" w:cs="Palatino Linotype"/>
        </w:rPr>
        <w:t xml:space="preserve"> teniendo a su vez la obligación de proporcionar la información que se les requiera sin necesidad de resumirla, efectuar procedimientos para obtenerla, calcular </w:t>
      </w:r>
      <w:r w:rsidR="00970EB3" w:rsidRPr="00414B70">
        <w:rPr>
          <w:rFonts w:eastAsia="Palatino Linotype" w:cs="Palatino Linotype"/>
        </w:rPr>
        <w:t>o</w:t>
      </w:r>
      <w:r w:rsidRPr="00414B70">
        <w:rPr>
          <w:rFonts w:eastAsia="Palatino Linotype" w:cs="Palatino Linotype"/>
        </w:rPr>
        <w:t xml:space="preserve"> practicar investigaciones; en otras palabras, que los Sujetos Obligados sólo se concretarán a proporcionar la información solicitada que tengan en su poder en el estado que se encuentra, sin necesidad de concretarse al interés o términos específicos del solicitante.</w:t>
      </w:r>
    </w:p>
    <w:p w14:paraId="0D8D6507" w14:textId="77777777" w:rsidR="001A58B3" w:rsidRPr="00414B70" w:rsidRDefault="001A58B3" w:rsidP="00331F35">
      <w:pPr>
        <w:rPr>
          <w:rFonts w:eastAsia="Palatino Linotype" w:cs="Palatino Linotype"/>
        </w:rPr>
      </w:pPr>
    </w:p>
    <w:p w14:paraId="04E42DFE" w14:textId="573F1198" w:rsidR="001A58B3" w:rsidRPr="00414B70" w:rsidRDefault="001A58B3" w:rsidP="00331F35">
      <w:pPr>
        <w:rPr>
          <w:rFonts w:eastAsia="Palatino Linotype" w:cs="Palatino Linotype"/>
        </w:rPr>
      </w:pPr>
      <w:r w:rsidRPr="00414B70">
        <w:rPr>
          <w:rFonts w:eastAsia="Palatino Linotype" w:cs="Palatino Linotype"/>
        </w:rPr>
        <w:t xml:space="preserve">En esa tesitura, el artículo 24 último párrafo de la Ley de la Materia dispone que los Sujetos Obligados sólo proporcionarán la información pública que generen, administren o posean en el ejercicio de sus atribuciones; por consiguiente, la información pública se encuentra a </w:t>
      </w:r>
      <w:r w:rsidRPr="00414B70">
        <w:rPr>
          <w:rFonts w:eastAsia="Palatino Linotype" w:cs="Palatino Linotype"/>
        </w:rPr>
        <w:lastRenderedPageBreak/>
        <w:t>disposición de cualquier persona, lo que implica que es deber de los Sujetos Obligados, garantizar el Derecho de Acceso a la Información Pública</w:t>
      </w:r>
      <w:r w:rsidR="00331F35" w:rsidRPr="00414B70">
        <w:rPr>
          <w:rFonts w:eastAsia="Palatino Linotype" w:cs="Palatino Linotype"/>
        </w:rPr>
        <w:t>, s</w:t>
      </w:r>
      <w:r w:rsidRPr="00414B70">
        <w:rPr>
          <w:rFonts w:eastAsia="Palatino Linotype" w:cs="Palatino Linotype"/>
        </w:rPr>
        <w:t xml:space="preserve">iempre y cuando no se trate de información reservada o </w:t>
      </w:r>
      <w:r w:rsidR="00331F35" w:rsidRPr="00414B70">
        <w:rPr>
          <w:rFonts w:eastAsia="Palatino Linotype" w:cs="Palatino Linotype"/>
        </w:rPr>
        <w:t>confidencial.</w:t>
      </w:r>
    </w:p>
    <w:p w14:paraId="40C5219F" w14:textId="77777777" w:rsidR="001A58B3" w:rsidRPr="00414B70" w:rsidRDefault="001A58B3" w:rsidP="00331F35">
      <w:pPr>
        <w:rPr>
          <w:rFonts w:eastAsia="Palatino Linotype" w:cs="Palatino Linotype"/>
        </w:rPr>
      </w:pPr>
    </w:p>
    <w:p w14:paraId="2E629608" w14:textId="01727E15" w:rsidR="00C049E2" w:rsidRPr="00414B70" w:rsidRDefault="006067C7" w:rsidP="00331F35">
      <w:pPr>
        <w:rPr>
          <w:rFonts w:eastAsia="Palatino Linotype"/>
        </w:rPr>
      </w:pPr>
      <w:bookmarkStart w:id="26" w:name="_heading=h.2s8eyo1" w:colFirst="0" w:colLast="0"/>
      <w:bookmarkEnd w:id="26"/>
      <w:r w:rsidRPr="00414B70">
        <w:rPr>
          <w:rFonts w:eastAsia="Palatino Linotype"/>
        </w:rPr>
        <w:t>Con base en lo anterior</w:t>
      </w:r>
      <w:r w:rsidR="00B22A80" w:rsidRPr="00414B70">
        <w:rPr>
          <w:rFonts w:eastAsia="Palatino Linotype"/>
        </w:rPr>
        <w:t>, se considera que</w:t>
      </w:r>
      <w:r w:rsidR="00C049E2" w:rsidRPr="00414B70">
        <w:rPr>
          <w:rFonts w:eastAsia="Palatino Linotype"/>
        </w:rPr>
        <w:t xml:space="preserve"> </w:t>
      </w:r>
      <w:r w:rsidR="00B22A80" w:rsidRPr="00414B70">
        <w:rPr>
          <w:rFonts w:eastAsia="Palatino Linotype"/>
          <w:b/>
          <w:bCs/>
        </w:rPr>
        <w:t>EL</w:t>
      </w:r>
      <w:r w:rsidR="00C049E2" w:rsidRPr="00414B70">
        <w:rPr>
          <w:rFonts w:eastAsia="Palatino Linotype"/>
        </w:rPr>
        <w:t xml:space="preserve"> </w:t>
      </w:r>
      <w:r w:rsidR="00C049E2" w:rsidRPr="00414B70">
        <w:rPr>
          <w:rFonts w:eastAsia="Palatino Linotype"/>
          <w:b/>
        </w:rPr>
        <w:t>SUJETO OBLIGADO</w:t>
      </w:r>
      <w:r w:rsidR="00C049E2" w:rsidRPr="00414B70">
        <w:rPr>
          <w:rFonts w:eastAsia="Palatino Linotype"/>
        </w:rPr>
        <w:t xml:space="preserve"> </w:t>
      </w:r>
      <w:r w:rsidR="00B22A80" w:rsidRPr="00414B70">
        <w:rPr>
          <w:rFonts w:eastAsia="Palatino Linotype"/>
        </w:rPr>
        <w:t xml:space="preserve">se </w:t>
      </w:r>
      <w:r w:rsidR="00717E59" w:rsidRPr="00414B70">
        <w:rPr>
          <w:rFonts w:eastAsia="Palatino Linotype"/>
        </w:rPr>
        <w:t>encontraba</w:t>
      </w:r>
      <w:r w:rsidR="00B22A80" w:rsidRPr="00414B70">
        <w:rPr>
          <w:rFonts w:eastAsia="Palatino Linotype"/>
        </w:rPr>
        <w:t xml:space="preserve"> compelido a</w:t>
      </w:r>
      <w:r w:rsidR="00C049E2" w:rsidRPr="00414B70">
        <w:rPr>
          <w:rFonts w:eastAsia="Palatino Linotype"/>
        </w:rPr>
        <w:t xml:space="preserve"> atender la solicitud de acceso a la información </w:t>
      </w:r>
      <w:r w:rsidR="00B22A80" w:rsidRPr="00414B70">
        <w:rPr>
          <w:rFonts w:eastAsia="Palatino Linotype"/>
        </w:rPr>
        <w:t xml:space="preserve">realizada por </w:t>
      </w:r>
      <w:r w:rsidR="00B22A80" w:rsidRPr="00414B70">
        <w:rPr>
          <w:rFonts w:eastAsia="Palatino Linotype"/>
          <w:b/>
          <w:bCs/>
        </w:rPr>
        <w:t>LA PARTE RECURRENTE</w:t>
      </w:r>
      <w:r w:rsidR="00331F35" w:rsidRPr="00414B70">
        <w:rPr>
          <w:rFonts w:eastAsia="Palatino Linotype"/>
        </w:rPr>
        <w:t>.</w:t>
      </w:r>
    </w:p>
    <w:p w14:paraId="1611F147" w14:textId="77777777" w:rsidR="00BD5A7C" w:rsidRPr="00414B70" w:rsidRDefault="00BD5A7C" w:rsidP="00331F35">
      <w:pPr>
        <w:rPr>
          <w:rFonts w:eastAsia="Palatino Linotype"/>
        </w:rPr>
      </w:pPr>
    </w:p>
    <w:p w14:paraId="51A0E8B4" w14:textId="676DCA47" w:rsidR="00664420" w:rsidRPr="00414B70" w:rsidRDefault="00C71CEF" w:rsidP="00C71CEF">
      <w:pPr>
        <w:pStyle w:val="Ttulo3"/>
        <w:rPr>
          <w:rFonts w:eastAsia="Calibri"/>
          <w:lang w:eastAsia="es-ES_tradnl"/>
        </w:rPr>
      </w:pPr>
      <w:bookmarkStart w:id="27" w:name="_Toc236599578"/>
      <w:r w:rsidRPr="00414B70">
        <w:rPr>
          <w:rFonts w:eastAsia="Calibri"/>
          <w:lang w:eastAsia="es-ES_tradnl"/>
        </w:rPr>
        <w:t>b)</w:t>
      </w:r>
      <w:r w:rsidR="00A53315" w:rsidRPr="00414B70">
        <w:rPr>
          <w:rFonts w:eastAsia="Calibri"/>
          <w:lang w:eastAsia="es-ES_tradnl"/>
        </w:rPr>
        <w:t xml:space="preserve"> </w:t>
      </w:r>
      <w:r w:rsidR="00A21A20" w:rsidRPr="00414B70">
        <w:rPr>
          <w:rFonts w:eastAsia="Calibri"/>
          <w:lang w:eastAsia="es-ES_tradnl"/>
        </w:rPr>
        <w:t>Controversia a resolver</w:t>
      </w:r>
      <w:bookmarkEnd w:id="27"/>
    </w:p>
    <w:p w14:paraId="5DAE2A65" w14:textId="280CAF34" w:rsidR="00664420" w:rsidRPr="00414B70" w:rsidRDefault="00664420" w:rsidP="00AA6EA9">
      <w:pPr>
        <w:rPr>
          <w:rFonts w:eastAsia="Calibri"/>
          <w:lang w:eastAsia="es-ES_tradnl"/>
        </w:rPr>
      </w:pPr>
      <w:r w:rsidRPr="00414B70">
        <w:rPr>
          <w:rFonts w:eastAsia="Calibri"/>
          <w:lang w:eastAsia="es-ES_tradnl"/>
        </w:rPr>
        <w:t xml:space="preserve">Con el objeto de ilustrar la controversia planteada, resulta conveniente precisar que, una vez realizado el estudio de las constancias que integran el expediente en que se actúa, se desprende que </w:t>
      </w:r>
      <w:r w:rsidR="005D5A50" w:rsidRPr="00414B70">
        <w:rPr>
          <w:rFonts w:eastAsia="Calibri"/>
          <w:b/>
          <w:bCs/>
          <w:lang w:eastAsia="es-ES_tradnl"/>
        </w:rPr>
        <w:t>LA PARTE RECURRENTE</w:t>
      </w:r>
      <w:r w:rsidRPr="00414B70">
        <w:rPr>
          <w:rFonts w:eastAsia="Calibri"/>
          <w:lang w:eastAsia="es-ES_tradnl"/>
        </w:rPr>
        <w:t xml:space="preserve"> solicitó lo siguiente:</w:t>
      </w:r>
    </w:p>
    <w:p w14:paraId="3F53322D" w14:textId="7025B4BF" w:rsidR="006F508B" w:rsidRPr="00414B70" w:rsidRDefault="006F508B" w:rsidP="00E61201">
      <w:pPr>
        <w:pStyle w:val="pdq2pgselectionanchorcontainer"/>
        <w:numPr>
          <w:ilvl w:val="0"/>
          <w:numId w:val="16"/>
        </w:numPr>
        <w:spacing w:line="360" w:lineRule="auto"/>
        <w:ind w:left="851" w:right="822" w:hanging="357"/>
        <w:jc w:val="both"/>
        <w:rPr>
          <w:rFonts w:ascii="Palatino Linotype" w:hAnsi="Palatino Linotype"/>
          <w:sz w:val="22"/>
          <w:szCs w:val="22"/>
        </w:rPr>
      </w:pPr>
      <w:r w:rsidRPr="00414B70">
        <w:rPr>
          <w:rFonts w:ascii="Palatino Linotype" w:hAnsi="Palatino Linotype"/>
          <w:sz w:val="22"/>
          <w:szCs w:val="22"/>
        </w:rPr>
        <w:t>La relación de las plazas de mandos medios y superiores autorizadas por la institución.</w:t>
      </w:r>
    </w:p>
    <w:p w14:paraId="75B8B05A" w14:textId="7EFD152D" w:rsidR="006F508B" w:rsidRPr="00414B70" w:rsidRDefault="006F508B" w:rsidP="00E61201">
      <w:pPr>
        <w:pStyle w:val="NormalWeb"/>
        <w:numPr>
          <w:ilvl w:val="0"/>
          <w:numId w:val="16"/>
        </w:numPr>
        <w:spacing w:line="360" w:lineRule="auto"/>
        <w:ind w:left="851" w:right="822" w:hanging="357"/>
        <w:jc w:val="both"/>
        <w:rPr>
          <w:rFonts w:ascii="Palatino Linotype" w:hAnsi="Palatino Linotype"/>
          <w:sz w:val="22"/>
          <w:szCs w:val="22"/>
        </w:rPr>
      </w:pPr>
      <w:r w:rsidRPr="00414B70">
        <w:rPr>
          <w:rFonts w:ascii="Palatino Linotype" w:hAnsi="Palatino Linotype"/>
          <w:sz w:val="22"/>
          <w:szCs w:val="22"/>
        </w:rPr>
        <w:t>El nombre de cada una de las plazas</w:t>
      </w:r>
      <w:r w:rsidR="00E61201" w:rsidRPr="00414B70">
        <w:rPr>
          <w:rFonts w:ascii="Palatino Linotype" w:hAnsi="Palatino Linotype"/>
          <w:sz w:val="22"/>
          <w:szCs w:val="22"/>
        </w:rPr>
        <w:t xml:space="preserve"> y la persona servidora pública adscrita a cada plaza y su profesión</w:t>
      </w:r>
    </w:p>
    <w:p w14:paraId="371BF648" w14:textId="32AB6998" w:rsidR="006F508B" w:rsidRPr="00414B70" w:rsidRDefault="00E61201" w:rsidP="00E61201">
      <w:pPr>
        <w:pStyle w:val="NormalWeb"/>
        <w:numPr>
          <w:ilvl w:val="0"/>
          <w:numId w:val="16"/>
        </w:numPr>
        <w:spacing w:line="360" w:lineRule="auto"/>
        <w:ind w:left="851" w:right="822" w:hanging="357"/>
        <w:jc w:val="both"/>
        <w:rPr>
          <w:rFonts w:ascii="Palatino Linotype" w:hAnsi="Palatino Linotype"/>
          <w:sz w:val="22"/>
          <w:szCs w:val="22"/>
        </w:rPr>
      </w:pPr>
      <w:r w:rsidRPr="00414B70">
        <w:rPr>
          <w:rFonts w:ascii="Palatino Linotype" w:hAnsi="Palatino Linotype"/>
          <w:sz w:val="22"/>
          <w:szCs w:val="22"/>
        </w:rPr>
        <w:t>S</w:t>
      </w:r>
      <w:r w:rsidR="006F508B" w:rsidRPr="00414B70">
        <w:rPr>
          <w:rFonts w:ascii="Palatino Linotype" w:hAnsi="Palatino Linotype"/>
          <w:sz w:val="22"/>
          <w:szCs w:val="22"/>
        </w:rPr>
        <w:t>i la profesión de cada persona servidora pública es afín al puesto que desempeña.</w:t>
      </w:r>
    </w:p>
    <w:p w14:paraId="46C3EE37" w14:textId="285E6456" w:rsidR="006F508B" w:rsidRPr="00414B70" w:rsidRDefault="00E61201" w:rsidP="00E61201">
      <w:pPr>
        <w:pStyle w:val="NormalWeb"/>
        <w:numPr>
          <w:ilvl w:val="0"/>
          <w:numId w:val="16"/>
        </w:numPr>
        <w:spacing w:line="360" w:lineRule="auto"/>
        <w:ind w:left="851" w:right="822" w:hanging="357"/>
        <w:jc w:val="both"/>
        <w:rPr>
          <w:rFonts w:ascii="Palatino Linotype" w:hAnsi="Palatino Linotype"/>
          <w:sz w:val="22"/>
          <w:szCs w:val="22"/>
        </w:rPr>
      </w:pPr>
      <w:r w:rsidRPr="00414B70">
        <w:rPr>
          <w:rFonts w:ascii="Palatino Linotype" w:hAnsi="Palatino Linotype"/>
          <w:sz w:val="22"/>
          <w:szCs w:val="22"/>
        </w:rPr>
        <w:t>S</w:t>
      </w:r>
      <w:r w:rsidR="006F508B" w:rsidRPr="00414B70">
        <w:rPr>
          <w:rFonts w:ascii="Palatino Linotype" w:hAnsi="Palatino Linotype"/>
          <w:sz w:val="22"/>
          <w:szCs w:val="22"/>
        </w:rPr>
        <w:t>i las personas servidoras públicas</w:t>
      </w:r>
      <w:r w:rsidRPr="00414B70">
        <w:rPr>
          <w:rFonts w:ascii="Palatino Linotype" w:hAnsi="Palatino Linotype"/>
          <w:sz w:val="22"/>
          <w:szCs w:val="22"/>
        </w:rPr>
        <w:t xml:space="preserve"> cuentan con cédula profesional y su número de cédula profesional</w:t>
      </w:r>
    </w:p>
    <w:p w14:paraId="5AD72DF4" w14:textId="14E15BD3" w:rsidR="006F508B" w:rsidRPr="00414B70" w:rsidRDefault="00E61201" w:rsidP="00E61201">
      <w:pPr>
        <w:pStyle w:val="NormalWeb"/>
        <w:numPr>
          <w:ilvl w:val="0"/>
          <w:numId w:val="16"/>
        </w:numPr>
        <w:spacing w:line="360" w:lineRule="auto"/>
        <w:ind w:left="851" w:right="822" w:hanging="357"/>
        <w:jc w:val="both"/>
        <w:rPr>
          <w:rFonts w:ascii="Palatino Linotype" w:hAnsi="Palatino Linotype"/>
          <w:sz w:val="22"/>
          <w:szCs w:val="22"/>
        </w:rPr>
      </w:pPr>
      <w:r w:rsidRPr="00414B70">
        <w:rPr>
          <w:rFonts w:ascii="Palatino Linotype" w:hAnsi="Palatino Linotype"/>
          <w:sz w:val="22"/>
          <w:szCs w:val="22"/>
        </w:rPr>
        <w:t>S</w:t>
      </w:r>
      <w:r w:rsidR="006F508B" w:rsidRPr="00414B70">
        <w:rPr>
          <w:rFonts w:ascii="Palatino Linotype" w:hAnsi="Palatino Linotype"/>
          <w:sz w:val="22"/>
          <w:szCs w:val="22"/>
        </w:rPr>
        <w:t>i existe algún vínculo de lazos consanguíneos entre las personas servidoras públicas que ocupan plazas de mandos medios y superiores.</w:t>
      </w:r>
    </w:p>
    <w:p w14:paraId="0C02440A" w14:textId="23ACFDF0" w:rsidR="00E61201" w:rsidRPr="00414B70" w:rsidRDefault="00664420" w:rsidP="00664420">
      <w:pPr>
        <w:tabs>
          <w:tab w:val="left" w:pos="4962"/>
        </w:tabs>
        <w:contextualSpacing/>
        <w:rPr>
          <w:rFonts w:eastAsiaTheme="minorHAnsi" w:cs="Tahoma"/>
          <w:bCs/>
          <w:iCs/>
          <w:color w:val="000000" w:themeColor="text1"/>
          <w:szCs w:val="22"/>
          <w:lang w:eastAsia="en-US"/>
        </w:rPr>
      </w:pPr>
      <w:r w:rsidRPr="00414B70">
        <w:rPr>
          <w:rFonts w:eastAsiaTheme="minorHAnsi" w:cs="Tahoma"/>
          <w:bCs/>
          <w:iCs/>
          <w:color w:val="000000" w:themeColor="text1"/>
          <w:szCs w:val="22"/>
          <w:lang w:eastAsia="en-US"/>
        </w:rPr>
        <w:t xml:space="preserve">En respuesta, </w:t>
      </w:r>
      <w:r w:rsidR="005D5A50" w:rsidRPr="00414B70">
        <w:rPr>
          <w:rFonts w:eastAsiaTheme="minorHAnsi" w:cs="Tahoma"/>
          <w:b/>
          <w:iCs/>
          <w:color w:val="000000" w:themeColor="text1"/>
          <w:szCs w:val="22"/>
          <w:lang w:eastAsia="en-US"/>
        </w:rPr>
        <w:t>EL SUJETO OBLIGADO</w:t>
      </w:r>
      <w:r w:rsidRPr="00414B70">
        <w:rPr>
          <w:rFonts w:eastAsiaTheme="minorHAnsi" w:cs="Tahoma"/>
          <w:bCs/>
          <w:iCs/>
          <w:color w:val="000000" w:themeColor="text1"/>
          <w:szCs w:val="22"/>
          <w:lang w:eastAsia="en-US"/>
        </w:rPr>
        <w:t xml:space="preserve"> se pronunció por conducto de </w:t>
      </w:r>
      <w:r w:rsidR="00E61201" w:rsidRPr="00414B70">
        <w:t xml:space="preserve">la </w:t>
      </w:r>
      <w:r w:rsidR="00E61201" w:rsidRPr="00414B70">
        <w:rPr>
          <w:rStyle w:val="Textoennegrita"/>
          <w:rFonts w:eastAsiaTheme="majorEastAsia"/>
        </w:rPr>
        <w:t>Subdirección de Administración y Finanzas</w:t>
      </w:r>
      <w:r w:rsidR="00E61201" w:rsidRPr="00414B70">
        <w:t xml:space="preserve">, informando el número de plazas de mandos medios y superiores autorizadas para el ejercicio 2025; asimismo, respecto del nombre de las personas servidoras </w:t>
      </w:r>
      <w:r w:rsidR="00E61201" w:rsidRPr="00414B70">
        <w:lastRenderedPageBreak/>
        <w:t>públicas que ocupan dichas plazas, su profesión y la afinidad de ésta con el cargo desempeñado, señaló que dicha información se encontraba disponible para consulta en el portal de Información Pública de Oficio Mexiquense (IPOMEX); en cuanto a las cédulas profesionales, manifestó que se trata de información pública; sin embargo, indicó que no obraba en sus archivos, orientando a la parte solicitante para su consulta en el Registro Nacional de Profesionistas de la Secretaría de Educación Pública, finalmente, respecto de la existencia de lazos consanguíneos entre las personas servidoras públicas de mandos medios y superiores, informó que, derivado de la revisión de los expedientes del Departamento de Recursos Humanos, no existía registro alguno en ese sentido.</w:t>
      </w:r>
    </w:p>
    <w:p w14:paraId="4BEBD880" w14:textId="77777777" w:rsidR="00664420" w:rsidRPr="00414B70" w:rsidRDefault="00664420" w:rsidP="00664420">
      <w:pPr>
        <w:tabs>
          <w:tab w:val="left" w:pos="4962"/>
        </w:tabs>
        <w:contextualSpacing/>
        <w:rPr>
          <w:rFonts w:eastAsiaTheme="minorHAnsi" w:cs="Tahoma"/>
          <w:bCs/>
          <w:iCs/>
          <w:color w:val="000000" w:themeColor="text1"/>
          <w:szCs w:val="22"/>
          <w:lang w:eastAsia="en-US"/>
        </w:rPr>
      </w:pPr>
    </w:p>
    <w:p w14:paraId="2970C27D" w14:textId="7176B9FB" w:rsidR="00E61201" w:rsidRPr="00414B70" w:rsidRDefault="00CF7586" w:rsidP="00664420">
      <w:pPr>
        <w:tabs>
          <w:tab w:val="left" w:pos="4962"/>
        </w:tabs>
        <w:contextualSpacing/>
      </w:pPr>
      <w:r w:rsidRPr="00414B70">
        <w:rPr>
          <w:rFonts w:eastAsiaTheme="minorHAnsi" w:cs="Tahoma"/>
          <w:bCs/>
          <w:iCs/>
          <w:color w:val="000000" w:themeColor="text1"/>
          <w:szCs w:val="22"/>
          <w:lang w:eastAsia="en-US"/>
        </w:rPr>
        <w:t xml:space="preserve">Ahora bien, en la interposición del presente recurso </w:t>
      </w:r>
      <w:r w:rsidRPr="00414B70">
        <w:rPr>
          <w:rFonts w:eastAsiaTheme="minorHAnsi" w:cs="Tahoma"/>
          <w:b/>
          <w:iCs/>
          <w:color w:val="000000" w:themeColor="text1"/>
          <w:szCs w:val="22"/>
          <w:lang w:eastAsia="en-US"/>
        </w:rPr>
        <w:t>LA PARTE RECURRENTE</w:t>
      </w:r>
      <w:r w:rsidR="00664420" w:rsidRPr="00414B70">
        <w:rPr>
          <w:rFonts w:eastAsiaTheme="minorHAnsi" w:cs="Tahoma"/>
          <w:bCs/>
          <w:iCs/>
          <w:color w:val="000000" w:themeColor="text1"/>
          <w:szCs w:val="22"/>
          <w:lang w:eastAsia="en-US"/>
        </w:rPr>
        <w:t xml:space="preserve"> se inconformó de</w:t>
      </w:r>
      <w:r w:rsidR="00E61201" w:rsidRPr="00414B70">
        <w:rPr>
          <w:rFonts w:eastAsiaTheme="minorHAnsi" w:cs="Tahoma"/>
          <w:bCs/>
          <w:iCs/>
          <w:color w:val="000000" w:themeColor="text1"/>
          <w:szCs w:val="22"/>
          <w:lang w:eastAsia="en-US"/>
        </w:rPr>
        <w:t xml:space="preserve"> </w:t>
      </w:r>
      <w:r w:rsidR="00B10B5C" w:rsidRPr="00414B70">
        <w:rPr>
          <w:rFonts w:eastAsiaTheme="minorHAnsi" w:cs="Tahoma"/>
          <w:bCs/>
          <w:iCs/>
          <w:color w:val="000000" w:themeColor="text1"/>
          <w:szCs w:val="22"/>
          <w:lang w:eastAsia="en-US"/>
        </w:rPr>
        <w:t xml:space="preserve">la respuesta </w:t>
      </w:r>
      <w:r w:rsidR="00E61201" w:rsidRPr="00414B70">
        <w:t>incompleta, toda vez que no proporcionó información respecto de la existencia de lazos consanguíneos entre las personas servidoras públicas que ocupan plazas de mandos medios y superiores,</w:t>
      </w:r>
      <w:r w:rsidR="00B10B5C" w:rsidRPr="00414B70">
        <w:t xml:space="preserve"> a</w:t>
      </w:r>
      <w:r w:rsidR="00E61201" w:rsidRPr="00414B70">
        <w:t>simismo, señaló que no se informó si dichas personas servidoras públicas cuentan con licenciatura concluida ni se proporcionó el n</w:t>
      </w:r>
      <w:r w:rsidR="00B10B5C" w:rsidRPr="00414B70">
        <w:t>úmero de su cédula profesional.</w:t>
      </w:r>
    </w:p>
    <w:p w14:paraId="72C9CB7D" w14:textId="3A9646B5" w:rsidR="00B10B5C" w:rsidRPr="00414B70" w:rsidRDefault="00B10B5C" w:rsidP="00664420">
      <w:pPr>
        <w:tabs>
          <w:tab w:val="left" w:pos="4962"/>
        </w:tabs>
        <w:contextualSpacing/>
      </w:pPr>
    </w:p>
    <w:p w14:paraId="6FB5D603" w14:textId="5A2935D3" w:rsidR="00B10B5C" w:rsidRPr="00414B70" w:rsidRDefault="00B10B5C" w:rsidP="00664420">
      <w:pPr>
        <w:tabs>
          <w:tab w:val="left" w:pos="4962"/>
        </w:tabs>
        <w:contextualSpacing/>
      </w:pPr>
      <w:r w:rsidRPr="00414B70">
        <w:t xml:space="preserve">En vía de </w:t>
      </w:r>
      <w:r w:rsidRPr="00414B70">
        <w:rPr>
          <w:b/>
        </w:rPr>
        <w:t>informe justificado</w:t>
      </w:r>
      <w:r w:rsidRPr="00414B70">
        <w:t xml:space="preserve">, la Titular de la Unidad de Transparencia informó que el sujeto obligado complementó la respuesta inicialmente otorgada, remitiendo un documento en el que proporciona el nombre de las plazas de mandos medios y superiores, las personas servidoras públicas que las ocupan, su profesión, la afinidad de ésta con el cargo, la existencia y número de cédula profesional, así como un pronunciamiento en el sentido de que, derivado de la revisión de los expedientes del personal, no existe registro de lazos consanguíneos entre quienes ocupan dichos cargos. </w:t>
      </w:r>
    </w:p>
    <w:p w14:paraId="31DD81D7" w14:textId="6D12D01C" w:rsidR="00664420" w:rsidRPr="00414B70" w:rsidRDefault="00B10B5C" w:rsidP="00664420">
      <w:pPr>
        <w:tabs>
          <w:tab w:val="left" w:pos="4962"/>
        </w:tabs>
        <w:contextualSpacing/>
        <w:rPr>
          <w:rFonts w:eastAsiaTheme="minorHAnsi" w:cs="Tahoma"/>
          <w:bCs/>
          <w:iCs/>
          <w:color w:val="000000" w:themeColor="text1"/>
          <w:szCs w:val="22"/>
          <w:lang w:eastAsia="en-US"/>
        </w:rPr>
      </w:pPr>
      <w:r w:rsidRPr="00414B70">
        <w:rPr>
          <w:rFonts w:eastAsiaTheme="minorHAnsi" w:cs="Tahoma"/>
          <w:bCs/>
          <w:iCs/>
          <w:color w:val="000000" w:themeColor="text1"/>
          <w:szCs w:val="22"/>
          <w:lang w:eastAsia="en-US"/>
        </w:rPr>
        <w:lastRenderedPageBreak/>
        <w:t>P</w:t>
      </w:r>
      <w:r w:rsidR="00CF7586" w:rsidRPr="00414B70">
        <w:rPr>
          <w:rFonts w:eastAsiaTheme="minorHAnsi" w:cs="Tahoma"/>
          <w:bCs/>
          <w:iCs/>
          <w:color w:val="000000" w:themeColor="text1"/>
          <w:szCs w:val="22"/>
          <w:lang w:eastAsia="en-US"/>
        </w:rPr>
        <w:t xml:space="preserve">or lo cual, el estudio </w:t>
      </w:r>
      <w:r w:rsidR="005B18AF" w:rsidRPr="00414B70">
        <w:rPr>
          <w:rFonts w:eastAsiaTheme="minorHAnsi" w:cs="Tahoma"/>
          <w:bCs/>
          <w:iCs/>
          <w:color w:val="000000" w:themeColor="text1"/>
          <w:szCs w:val="22"/>
          <w:lang w:eastAsia="en-US"/>
        </w:rPr>
        <w:t>se centrará en determinar si</w:t>
      </w:r>
      <w:r w:rsidR="00D2790D" w:rsidRPr="00414B70">
        <w:rPr>
          <w:rFonts w:eastAsiaTheme="minorHAnsi" w:cs="Tahoma"/>
          <w:bCs/>
          <w:iCs/>
          <w:color w:val="000000" w:themeColor="text1"/>
          <w:szCs w:val="22"/>
          <w:lang w:eastAsia="en-US"/>
        </w:rPr>
        <w:t xml:space="preserve"> la información entregada colma todo lo soli</w:t>
      </w:r>
      <w:r w:rsidRPr="00414B70">
        <w:rPr>
          <w:rFonts w:eastAsiaTheme="minorHAnsi" w:cs="Tahoma"/>
          <w:bCs/>
          <w:iCs/>
          <w:color w:val="000000" w:themeColor="text1"/>
          <w:szCs w:val="22"/>
          <w:lang w:eastAsia="en-US"/>
        </w:rPr>
        <w:t>citado por la parte recurrente.</w:t>
      </w:r>
    </w:p>
    <w:p w14:paraId="05C6BD0F" w14:textId="77777777" w:rsidR="00B10B5C" w:rsidRPr="00414B70" w:rsidRDefault="00B10B5C" w:rsidP="00664420">
      <w:pPr>
        <w:tabs>
          <w:tab w:val="left" w:pos="4962"/>
        </w:tabs>
        <w:contextualSpacing/>
        <w:rPr>
          <w:rFonts w:eastAsiaTheme="minorHAnsi" w:cs="Tahoma"/>
          <w:bCs/>
          <w:iCs/>
          <w:color w:val="000000" w:themeColor="text1"/>
          <w:szCs w:val="22"/>
          <w:lang w:eastAsia="en-US"/>
        </w:rPr>
      </w:pPr>
    </w:p>
    <w:p w14:paraId="414FD2D5" w14:textId="4408E416" w:rsidR="00664420" w:rsidRPr="00414B70" w:rsidRDefault="00A21A20" w:rsidP="00A21A20">
      <w:pPr>
        <w:pStyle w:val="Ttulo3"/>
      </w:pPr>
      <w:bookmarkStart w:id="28" w:name="_Toc236599579"/>
      <w:r w:rsidRPr="00414B70">
        <w:t>c)</w:t>
      </w:r>
      <w:r w:rsidR="00664420" w:rsidRPr="00414B70">
        <w:t xml:space="preserve"> </w:t>
      </w:r>
      <w:r w:rsidRPr="00414B70">
        <w:t>Estudio de la controversia</w:t>
      </w:r>
      <w:bookmarkEnd w:id="28"/>
    </w:p>
    <w:p w14:paraId="57D58A46" w14:textId="77777777" w:rsidR="00B10B5C" w:rsidRPr="00414B70" w:rsidRDefault="00B10B5C" w:rsidP="00B10B5C">
      <w:pPr>
        <w:rPr>
          <w:color w:val="000000"/>
          <w:szCs w:val="22"/>
        </w:rPr>
      </w:pPr>
      <w:r w:rsidRPr="00414B70">
        <w:rPr>
          <w:color w:val="000000"/>
          <w:szCs w:val="22"/>
        </w:rPr>
        <w:t xml:space="preserve">Este Órgano Garante basará el análisis del presente, en el contenido íntegro de las actuaciones que obran en el expediente electrónico en </w:t>
      </w:r>
      <w:r w:rsidRPr="00414B70">
        <w:rPr>
          <w:b/>
          <w:color w:val="000000"/>
          <w:szCs w:val="22"/>
        </w:rPr>
        <w:t>EL SAIMEX</w:t>
      </w:r>
      <w:r w:rsidRPr="00414B70">
        <w:rPr>
          <w:color w:val="000000"/>
          <w:szCs w:val="22"/>
        </w:rPr>
        <w:t>, para dictar el fallo correspondiente conforme a derecho, tomando en consideración los elementos aportados por las partes y respetando en todo momento al principio de máxima publicidad consagrado en la Constitución Política de los Estados Unidos Mexicanos, Constitución Política del Estado Libre y Soberano de México y demás leyes aplicables en la materia; así como, en los Tratados Internacionales en los que el Estado Mexicano sea parte, en concordancia con el párrafo tercero del artículo 1 de la Constitución Política de los Estados Unidos Mexicanos y los numerales 8 y 9 de la Ley de Transparencia local.</w:t>
      </w:r>
    </w:p>
    <w:p w14:paraId="36268D0D" w14:textId="6AE7F77B" w:rsidR="00B10B5C" w:rsidRPr="00414B70" w:rsidRDefault="00B10B5C" w:rsidP="00B10B5C">
      <w:pPr>
        <w:rPr>
          <w:color w:val="000000"/>
          <w:szCs w:val="22"/>
        </w:rPr>
      </w:pPr>
    </w:p>
    <w:p w14:paraId="60ED3768" w14:textId="3FCB111F" w:rsidR="00B10B5C" w:rsidRPr="00414B70" w:rsidRDefault="00B10B5C" w:rsidP="00B10B5C">
      <w:pPr>
        <w:rPr>
          <w:color w:val="000000"/>
          <w:szCs w:val="22"/>
        </w:rPr>
      </w:pPr>
      <w:r w:rsidRPr="00414B70">
        <w:rPr>
          <w:color w:val="000000"/>
          <w:szCs w:val="22"/>
        </w:rPr>
        <w:t xml:space="preserve">Ahora bien, respecto de la </w:t>
      </w:r>
      <w:r w:rsidRPr="00414B70">
        <w:rPr>
          <w:b/>
          <w:color w:val="000000"/>
          <w:szCs w:val="22"/>
        </w:rPr>
        <w:t>naturaleza de la información solicitada</w:t>
      </w:r>
      <w:r w:rsidRPr="00414B70">
        <w:rPr>
          <w:color w:val="000000"/>
          <w:szCs w:val="22"/>
        </w:rPr>
        <w:t>, resulta pertinente señalar que la información relacionada con la estructura orgánica del sujeto obligado, las plazas autorizadas, los cargos públicos y las personas servidoras públicas que los desempeñan constituye información de naturaleza pública, al encontrarse vinculada con el ejercicio de recursos públicos, la organización administrativa y el desempeño de funciones públicas, aspectos que deben observar los principios de transparencia y máxima publicidad previstos en los artículos 6º de la Constitución Política de los Estados Unidos Mexicanos, 5 de la Constitución Política del Estado Libre y Soberano de México y 4 de la Ley de Transparencia y Acceso a la Información Pública del Estado de México y Municipios.</w:t>
      </w:r>
    </w:p>
    <w:p w14:paraId="07738D77" w14:textId="77777777" w:rsidR="00B10B5C" w:rsidRPr="00414B70" w:rsidRDefault="00B10B5C" w:rsidP="00B10B5C">
      <w:pPr>
        <w:rPr>
          <w:color w:val="000000"/>
          <w:szCs w:val="22"/>
        </w:rPr>
      </w:pPr>
    </w:p>
    <w:p w14:paraId="7706CB4B" w14:textId="77777777" w:rsidR="00B10B5C" w:rsidRPr="00414B70" w:rsidRDefault="00B10B5C" w:rsidP="00B10B5C">
      <w:pPr>
        <w:rPr>
          <w:color w:val="000000"/>
          <w:szCs w:val="22"/>
        </w:rPr>
      </w:pPr>
      <w:r w:rsidRPr="00414B70">
        <w:rPr>
          <w:color w:val="000000"/>
          <w:szCs w:val="22"/>
        </w:rPr>
        <w:lastRenderedPageBreak/>
        <w:t>Asimismo, la información relativa al perfil profesional de las personas servidoras públicas, incluyendo su profesión y, en su caso, la cédula profesional con la que acreditan el ejercicio de la misma, guarda relación con los requisitos de elegibilidad y el perfil requerido para el desempeño del empleo, cargo o comisión que ocupan dentro de la administración pública. Lo anterior encuentra sustento en las obligaciones de transparencia previstas en el artículo 92, fracción XVII, de la Ley de Transparencia y Acceso a la Información Pública del Estado de México y Municipios, así como en los Lineamientos Técnicos Generales para la Publicación, Homologación y Estandarización de la Información de las Obligaciones de Transparencia, los cuales prevén la publicación de la información curricular de las personas servidoras públicas de mando.</w:t>
      </w:r>
    </w:p>
    <w:p w14:paraId="5AB1FDDF" w14:textId="77777777" w:rsidR="00B10B5C" w:rsidRPr="00414B70" w:rsidRDefault="00B10B5C" w:rsidP="00B10B5C">
      <w:pPr>
        <w:rPr>
          <w:color w:val="000000"/>
          <w:szCs w:val="22"/>
        </w:rPr>
      </w:pPr>
    </w:p>
    <w:p w14:paraId="79653723" w14:textId="77777777" w:rsidR="00B10B5C" w:rsidRPr="00414B70" w:rsidRDefault="00B10B5C" w:rsidP="00B10B5C">
      <w:pPr>
        <w:rPr>
          <w:color w:val="000000"/>
          <w:szCs w:val="22"/>
        </w:rPr>
      </w:pPr>
      <w:r w:rsidRPr="00414B70">
        <w:rPr>
          <w:color w:val="000000"/>
          <w:szCs w:val="22"/>
        </w:rPr>
        <w:t>Por otra parte, respecto de la solicitud consistente en informar si existen lazos consanguíneos entre las personas servidoras públicas que ocupan plazas de mandos medios y superiores, debe señalarse que dicha petición constituye una solicitud de información pública, respecto de la cual el sujeto obligado se encuentra obligado a realizar una búsqueda exhaustiva y razonable en los archivos de las unidades administrativas competentes y emitir el pronunciamiento que corresponda, ya sea proporcionando la información, declarando su inexistencia cuando así resulte de la búsqueda o precisando, en su caso, las razones jurídicas que justifiquen la imposibilidad de atender el requerimiento, en términos de los artículos 12, 19 y 162 de la Ley de Transparencia y Acceso a la Información Pública del Estado de México y Municipios.</w:t>
      </w:r>
    </w:p>
    <w:p w14:paraId="3B0145D5" w14:textId="77777777" w:rsidR="00B10B5C" w:rsidRPr="00414B70" w:rsidRDefault="00B10B5C" w:rsidP="00B10B5C">
      <w:pPr>
        <w:rPr>
          <w:color w:val="000000"/>
          <w:szCs w:val="22"/>
        </w:rPr>
      </w:pPr>
    </w:p>
    <w:p w14:paraId="600E1D39" w14:textId="3AE0C9A1" w:rsidR="00B10B5C" w:rsidRPr="00414B70" w:rsidRDefault="00B10B5C" w:rsidP="00B10B5C">
      <w:pPr>
        <w:rPr>
          <w:color w:val="000000"/>
          <w:szCs w:val="22"/>
        </w:rPr>
      </w:pPr>
      <w:r w:rsidRPr="00414B70">
        <w:rPr>
          <w:color w:val="000000"/>
          <w:szCs w:val="22"/>
        </w:rPr>
        <w:t xml:space="preserve">En consecuencia, la información solicitada reviste el carácter de información pública, en tanto se refiere a la integración de la estructura administrativa del sujeto obligado, al perfil profesional de las personas servidoras públicas que ocupan cargos de mando y a la </w:t>
      </w:r>
      <w:r w:rsidRPr="00414B70">
        <w:rPr>
          <w:color w:val="000000"/>
          <w:szCs w:val="22"/>
        </w:rPr>
        <w:lastRenderedPageBreak/>
        <w:t>información que obre en sus archivos respecto de la posible existencia de vínculos de consanguinidad entre dichas personas, por lo que, de existir en sus archivos, debe ser puesta a disposición de la persona solicitante, salvo que actualice alguna de las hipótesis de clasificación previstas en la legislación aplicable.</w:t>
      </w:r>
    </w:p>
    <w:p w14:paraId="1728817C" w14:textId="1E644722" w:rsidR="00B10B5C" w:rsidRPr="00414B70" w:rsidRDefault="00B10B5C" w:rsidP="00B10B5C">
      <w:pPr>
        <w:rPr>
          <w:szCs w:val="22"/>
        </w:rPr>
      </w:pPr>
    </w:p>
    <w:p w14:paraId="07FC3CC1" w14:textId="77777777" w:rsidR="00B10B5C" w:rsidRPr="00414B70" w:rsidRDefault="00B10B5C" w:rsidP="00B10B5C">
      <w:pPr>
        <w:rPr>
          <w:szCs w:val="22"/>
          <w:lang w:val="es-ES"/>
        </w:rPr>
      </w:pPr>
      <w:r w:rsidRPr="00414B70">
        <w:rPr>
          <w:szCs w:val="22"/>
        </w:rPr>
        <w:t xml:space="preserve">Precisado lo anterior, resulta necesario hacer referencia al </w:t>
      </w:r>
      <w:r w:rsidRPr="00414B70">
        <w:rPr>
          <w:b/>
          <w:bCs/>
          <w:szCs w:val="22"/>
          <w:lang w:val="es-ES"/>
        </w:rPr>
        <w:t>procedimiento de búsqueda que deben de seguir los Sujetos Obligados para localizar la información que le sea solicitada mediante el derecho de acceso a la información pública</w:t>
      </w:r>
      <w:r w:rsidRPr="00414B70">
        <w:rPr>
          <w:szCs w:val="22"/>
          <w:lang w:val="es-ES"/>
        </w:rPr>
        <w:t>, el cual se encuentra previsto en los artículos 160 y 162 de la Ley de Transparencia y Acceso a la Información Pública del Estado de México y Municipios, mismo que es el siguiente:</w:t>
      </w:r>
    </w:p>
    <w:p w14:paraId="72B36F42" w14:textId="77777777" w:rsidR="00B10B5C" w:rsidRPr="00414B70" w:rsidRDefault="00B10B5C" w:rsidP="00B10B5C">
      <w:pPr>
        <w:rPr>
          <w:szCs w:val="22"/>
          <w:lang w:val="es-ES"/>
        </w:rPr>
      </w:pPr>
    </w:p>
    <w:p w14:paraId="68C02B30" w14:textId="77777777" w:rsidR="00B10B5C" w:rsidRPr="00414B70" w:rsidRDefault="00B10B5C" w:rsidP="00B10B5C">
      <w:pPr>
        <w:numPr>
          <w:ilvl w:val="0"/>
          <w:numId w:val="17"/>
        </w:numPr>
        <w:rPr>
          <w:szCs w:val="22"/>
          <w:lang w:val="es-ES"/>
        </w:rPr>
      </w:pPr>
      <w:r w:rsidRPr="00414B70">
        <w:rPr>
          <w:szCs w:val="22"/>
          <w:lang w:val="es-ES"/>
        </w:rPr>
        <w:t xml:space="preserve">Las Unidades de Transparencia garantizarán que las solicitudes de acceso a la información se turnen a todas las áreas competentes que cuenten con la información o deban tenerla -de acuerdo a las facultades, competencias y funciones-, con el objeto de que dichas áreas realicen una búsqueda exhaustiva y razonable de la información requerida, y </w:t>
      </w:r>
    </w:p>
    <w:p w14:paraId="2F45C627" w14:textId="77777777" w:rsidR="00B10B5C" w:rsidRPr="00414B70" w:rsidRDefault="00B10B5C" w:rsidP="00B10B5C">
      <w:pPr>
        <w:rPr>
          <w:szCs w:val="22"/>
          <w:lang w:val="es-ES"/>
        </w:rPr>
      </w:pPr>
    </w:p>
    <w:p w14:paraId="22CF875C" w14:textId="77777777" w:rsidR="00B10B5C" w:rsidRPr="00414B70" w:rsidRDefault="00B10B5C" w:rsidP="00B10B5C">
      <w:pPr>
        <w:numPr>
          <w:ilvl w:val="0"/>
          <w:numId w:val="17"/>
        </w:numPr>
        <w:rPr>
          <w:szCs w:val="22"/>
          <w:lang w:val="es-ES"/>
        </w:rPr>
      </w:pPr>
      <w:r w:rsidRPr="00414B70">
        <w:rPr>
          <w:szCs w:val="22"/>
          <w:lang w:val="es-ES"/>
        </w:rPr>
        <w:t>Los sujetos obligados otorgaran acceso a los documentos que se encuentren en sus archivos o que estén obligados a documentar de acuerdo con sus facultades, competencias o funciones, en el formato en que la solicitante manifieste, de entre aquellos formatos existentes.</w:t>
      </w:r>
    </w:p>
    <w:p w14:paraId="0E8888F3" w14:textId="77777777" w:rsidR="00B10B5C" w:rsidRPr="00414B70" w:rsidRDefault="00B10B5C" w:rsidP="00B10B5C">
      <w:pPr>
        <w:rPr>
          <w:szCs w:val="22"/>
        </w:rPr>
      </w:pPr>
    </w:p>
    <w:p w14:paraId="26FA926B" w14:textId="77777777" w:rsidR="00B10B5C" w:rsidRPr="00414B70" w:rsidRDefault="00B10B5C" w:rsidP="00B10B5C">
      <w:pPr>
        <w:rPr>
          <w:b/>
          <w:szCs w:val="22"/>
        </w:rPr>
      </w:pPr>
      <w:r w:rsidRPr="00414B70">
        <w:rPr>
          <w:szCs w:val="22"/>
        </w:rPr>
        <w:t xml:space="preserve">En ese tenor, si bien, la Titular de la Unidad de Transparencia es la encargada de dar atención a las solicitudes de información con fundamento en los artículos 50 y 53 fracciones II, V y VI  de la Ley de Transparencia y Acceso a la Información Pública del Estado de México y </w:t>
      </w:r>
      <w:r w:rsidRPr="00414B70">
        <w:rPr>
          <w:szCs w:val="22"/>
        </w:rPr>
        <w:lastRenderedPageBreak/>
        <w:t>Municipios, también lo es que, dentro de sus propias funciones se encuentra la de tramitar ante las Áreas poseedoras de la información que se solicita, a efecto de entregarla al solicitante, de acuerdo a la forma en que la Unidad Administrativa correspondiente, la genere, recopile, administre, maneje, procese, archive o conserve, esto de conformidad con los artículos 51 y 53 fracción IV de la Ley en cita, que refieren:</w:t>
      </w:r>
      <w:r w:rsidRPr="00414B70">
        <w:rPr>
          <w:b/>
          <w:szCs w:val="22"/>
        </w:rPr>
        <w:t xml:space="preserve"> </w:t>
      </w:r>
    </w:p>
    <w:p w14:paraId="75CFD8ED" w14:textId="77777777" w:rsidR="00B10B5C" w:rsidRPr="00414B70" w:rsidRDefault="00B10B5C" w:rsidP="00B10B5C">
      <w:pPr>
        <w:rPr>
          <w:szCs w:val="22"/>
        </w:rPr>
      </w:pPr>
    </w:p>
    <w:p w14:paraId="41C1F5EE" w14:textId="77777777" w:rsidR="00B10B5C" w:rsidRPr="00414B70" w:rsidRDefault="00B10B5C" w:rsidP="00B10B5C">
      <w:pPr>
        <w:pStyle w:val="Puesto"/>
        <w:jc w:val="center"/>
        <w:rPr>
          <w:b/>
          <w:szCs w:val="22"/>
        </w:rPr>
      </w:pPr>
      <w:r w:rsidRPr="00414B70">
        <w:rPr>
          <w:b/>
          <w:szCs w:val="22"/>
        </w:rPr>
        <w:t>“Ley de Transparencia y Acceso a la Información Pública del Estado de México y Municipios</w:t>
      </w:r>
    </w:p>
    <w:p w14:paraId="490492C9" w14:textId="77777777" w:rsidR="00B10B5C" w:rsidRPr="00414B70" w:rsidRDefault="00B10B5C" w:rsidP="00B10B5C">
      <w:pPr>
        <w:pStyle w:val="Puesto"/>
        <w:rPr>
          <w:szCs w:val="22"/>
        </w:rPr>
      </w:pPr>
      <w:r w:rsidRPr="00414B70">
        <w:rPr>
          <w:szCs w:val="22"/>
        </w:rPr>
        <w:t xml:space="preserve">“Artículo 50. Los sujetos obligados contarán con un área responsable para la atención de las solicitudes de información, a la que se le denominará Unidad de Transparencia. </w:t>
      </w:r>
    </w:p>
    <w:p w14:paraId="4F80155D" w14:textId="77777777" w:rsidR="00B10B5C" w:rsidRPr="00414B70" w:rsidRDefault="00B10B5C" w:rsidP="00B10B5C">
      <w:pPr>
        <w:pStyle w:val="Puesto"/>
        <w:rPr>
          <w:szCs w:val="22"/>
        </w:rPr>
      </w:pPr>
      <w:r w:rsidRPr="00414B70">
        <w:rPr>
          <w:szCs w:val="22"/>
        </w:rPr>
        <w:t xml:space="preserve">Artículo 51. Los sujetos obligados designaran a un responsable para atender la Unidad de Transparencia, quien fungirá como enlace entre éstos y los solicitantes. </w:t>
      </w:r>
      <w:r w:rsidRPr="00414B70">
        <w:rPr>
          <w:b/>
          <w:szCs w:val="22"/>
          <w:u w:val="single"/>
        </w:rPr>
        <w:t>Dicha Unidad será la encargada de tramitar internamente la solicitud de información</w:t>
      </w:r>
      <w:r w:rsidRPr="00414B70">
        <w:rPr>
          <w:szCs w:val="22"/>
        </w:rPr>
        <w:t xml:space="preserve"> y tendrá la responsabilidad de verificar en cada caso que la misma no sea confidencial o reservada. Dicha Unidad contará con las facultades internas necesarias para gestionar la atención a las solicitudes de información en los términos de la Ley General y la presente Ley.</w:t>
      </w:r>
    </w:p>
    <w:p w14:paraId="7FC083A6" w14:textId="77777777" w:rsidR="00B10B5C" w:rsidRPr="00414B70" w:rsidRDefault="00B10B5C" w:rsidP="00B10B5C">
      <w:pPr>
        <w:pStyle w:val="Puesto"/>
        <w:rPr>
          <w:szCs w:val="22"/>
        </w:rPr>
      </w:pPr>
      <w:r w:rsidRPr="00414B70">
        <w:rPr>
          <w:szCs w:val="22"/>
        </w:rPr>
        <w:t>…</w:t>
      </w:r>
    </w:p>
    <w:p w14:paraId="1787629B" w14:textId="77777777" w:rsidR="00B10B5C" w:rsidRPr="00414B70" w:rsidRDefault="00B10B5C" w:rsidP="00B10B5C">
      <w:pPr>
        <w:pStyle w:val="Puesto"/>
        <w:rPr>
          <w:szCs w:val="22"/>
        </w:rPr>
      </w:pPr>
      <w:r w:rsidRPr="00414B70">
        <w:rPr>
          <w:szCs w:val="22"/>
        </w:rPr>
        <w:t>Artículo 53. Las Unidades de Transparencia tendrán las siguientes funciones:</w:t>
      </w:r>
    </w:p>
    <w:p w14:paraId="3FDE8BFB" w14:textId="77777777" w:rsidR="00B10B5C" w:rsidRPr="00414B70" w:rsidRDefault="00B10B5C" w:rsidP="00B10B5C">
      <w:pPr>
        <w:pStyle w:val="Puesto"/>
        <w:rPr>
          <w:szCs w:val="22"/>
        </w:rPr>
      </w:pPr>
      <w:r w:rsidRPr="00414B70">
        <w:rPr>
          <w:szCs w:val="22"/>
        </w:rPr>
        <w:t>…</w:t>
      </w:r>
    </w:p>
    <w:p w14:paraId="57ACF473" w14:textId="77777777" w:rsidR="00B10B5C" w:rsidRPr="00414B70" w:rsidRDefault="00B10B5C" w:rsidP="00B10B5C">
      <w:pPr>
        <w:pStyle w:val="Puesto"/>
        <w:rPr>
          <w:szCs w:val="22"/>
        </w:rPr>
      </w:pPr>
      <w:r w:rsidRPr="00414B70">
        <w:rPr>
          <w:szCs w:val="22"/>
        </w:rPr>
        <w:t xml:space="preserve">II. Recibir, tramitar y dar respuesta a las solicitudes de acceso a la información; </w:t>
      </w:r>
    </w:p>
    <w:p w14:paraId="212AB892" w14:textId="77777777" w:rsidR="00B10B5C" w:rsidRPr="00414B70" w:rsidRDefault="00B10B5C" w:rsidP="00B10B5C">
      <w:pPr>
        <w:pStyle w:val="Puesto"/>
        <w:rPr>
          <w:szCs w:val="22"/>
        </w:rPr>
      </w:pPr>
      <w:r w:rsidRPr="00414B70">
        <w:rPr>
          <w:szCs w:val="22"/>
        </w:rPr>
        <w:t>…</w:t>
      </w:r>
    </w:p>
    <w:p w14:paraId="7EF775E1" w14:textId="77777777" w:rsidR="00B10B5C" w:rsidRPr="00414B70" w:rsidRDefault="00B10B5C" w:rsidP="00B10B5C">
      <w:pPr>
        <w:pStyle w:val="Puesto"/>
        <w:rPr>
          <w:b/>
          <w:szCs w:val="22"/>
          <w:u w:val="single"/>
        </w:rPr>
      </w:pPr>
      <w:r w:rsidRPr="00414B70">
        <w:rPr>
          <w:b/>
          <w:szCs w:val="22"/>
          <w:u w:val="single"/>
        </w:rPr>
        <w:t xml:space="preserve">IV. Realizar, con efectividad, los trámites internos necesarios para la atención de las solicitudes de acceso a la información; </w:t>
      </w:r>
    </w:p>
    <w:p w14:paraId="76722575" w14:textId="77777777" w:rsidR="00B10B5C" w:rsidRPr="00414B70" w:rsidRDefault="00B10B5C" w:rsidP="00B10B5C">
      <w:pPr>
        <w:pStyle w:val="Puesto"/>
        <w:rPr>
          <w:szCs w:val="22"/>
        </w:rPr>
      </w:pPr>
      <w:r w:rsidRPr="00414B70">
        <w:rPr>
          <w:szCs w:val="22"/>
        </w:rPr>
        <w:t xml:space="preserve">V. Entregar, en su caso, a los particulares la información solicitada; </w:t>
      </w:r>
    </w:p>
    <w:p w14:paraId="1413E8ED" w14:textId="77777777" w:rsidR="00B10B5C" w:rsidRPr="00414B70" w:rsidRDefault="00B10B5C" w:rsidP="00B10B5C">
      <w:pPr>
        <w:pStyle w:val="Puesto"/>
        <w:rPr>
          <w:szCs w:val="22"/>
        </w:rPr>
      </w:pPr>
      <w:r w:rsidRPr="00414B70">
        <w:rPr>
          <w:szCs w:val="22"/>
        </w:rPr>
        <w:t>VI. Efectuar las notificaciones a los solicitantes;” (Sic)</w:t>
      </w:r>
    </w:p>
    <w:p w14:paraId="5ADB8378" w14:textId="77777777" w:rsidR="00B10B5C" w:rsidRPr="00414B70" w:rsidRDefault="00B10B5C" w:rsidP="00B10B5C">
      <w:pPr>
        <w:rPr>
          <w:szCs w:val="22"/>
        </w:rPr>
      </w:pPr>
    </w:p>
    <w:p w14:paraId="324F755A" w14:textId="77777777" w:rsidR="00B10B5C" w:rsidRPr="00414B70" w:rsidRDefault="00B10B5C" w:rsidP="00B10B5C">
      <w:pPr>
        <w:rPr>
          <w:szCs w:val="22"/>
        </w:rPr>
      </w:pPr>
      <w:r w:rsidRPr="00414B70">
        <w:rPr>
          <w:szCs w:val="22"/>
        </w:rPr>
        <w:t xml:space="preserve">Aunado a lo anterior, se debe señalar que aunque la solicitud de información y la respuesta estén dirigidas y atendidas por un </w:t>
      </w:r>
      <w:r w:rsidRPr="00414B70">
        <w:rPr>
          <w:b/>
          <w:szCs w:val="22"/>
        </w:rPr>
        <w:t>SUJETO OBLIGADO</w:t>
      </w:r>
      <w:r w:rsidRPr="00414B70">
        <w:rPr>
          <w:szCs w:val="22"/>
        </w:rPr>
        <w:t xml:space="preserve">, lo cierto es que también tienen diversas Unidades Administrativas y cada área cuenta con un Servidor Público Habilitado, que es la persona encargada de apoyar, gestionar y entregar la información o datos personales que se ubiquen en la misma, a sus respectivas unidades de transparencia; respecto de las solicitudes presentadas y aportar en primera instancia el fundamento y motivación de la </w:t>
      </w:r>
      <w:r w:rsidRPr="00414B70">
        <w:rPr>
          <w:szCs w:val="22"/>
        </w:rPr>
        <w:lastRenderedPageBreak/>
        <w:t>clasificación de la información al Titular de la Unidad de Transparencia de los Sujetos Obligados, lo anterior de conformidad con los artículos 3 fracción XXXIX, 58 y 59  de la Ley en la materia, que estipulan lo siguiente:</w:t>
      </w:r>
    </w:p>
    <w:p w14:paraId="2D55C09C" w14:textId="77777777" w:rsidR="00B10B5C" w:rsidRPr="00414B70" w:rsidRDefault="00B10B5C" w:rsidP="00B10B5C">
      <w:pPr>
        <w:rPr>
          <w:szCs w:val="22"/>
        </w:rPr>
      </w:pPr>
    </w:p>
    <w:p w14:paraId="4DCADC04" w14:textId="77777777" w:rsidR="00B10B5C" w:rsidRPr="00414B70" w:rsidRDefault="00B10B5C" w:rsidP="00B10B5C">
      <w:pPr>
        <w:pStyle w:val="Puesto"/>
        <w:rPr>
          <w:szCs w:val="22"/>
        </w:rPr>
      </w:pPr>
      <w:r w:rsidRPr="00414B70">
        <w:rPr>
          <w:b/>
          <w:szCs w:val="22"/>
        </w:rPr>
        <w:t>“Artículo 3.</w:t>
      </w:r>
      <w:r w:rsidRPr="00414B70">
        <w:rPr>
          <w:szCs w:val="22"/>
        </w:rPr>
        <w:t xml:space="preserve"> Para los efectos de la presente Ley se entenderá por:</w:t>
      </w:r>
    </w:p>
    <w:p w14:paraId="7A6759E5" w14:textId="77777777" w:rsidR="00B10B5C" w:rsidRPr="00414B70" w:rsidRDefault="00B10B5C" w:rsidP="00B10B5C">
      <w:pPr>
        <w:pStyle w:val="Puesto"/>
        <w:rPr>
          <w:szCs w:val="22"/>
        </w:rPr>
      </w:pPr>
      <w:r w:rsidRPr="00414B70">
        <w:rPr>
          <w:szCs w:val="22"/>
        </w:rPr>
        <w:t>…</w:t>
      </w:r>
    </w:p>
    <w:p w14:paraId="69F09B3A" w14:textId="77777777" w:rsidR="00B10B5C" w:rsidRPr="00414B70" w:rsidRDefault="00B10B5C" w:rsidP="00B10B5C">
      <w:pPr>
        <w:pStyle w:val="Puesto"/>
        <w:rPr>
          <w:szCs w:val="22"/>
        </w:rPr>
      </w:pPr>
      <w:r w:rsidRPr="00414B70">
        <w:rPr>
          <w:b/>
          <w:szCs w:val="22"/>
        </w:rPr>
        <w:t xml:space="preserve">XXXIX. Servidor público habilitado: </w:t>
      </w:r>
      <w:r w:rsidRPr="00414B70">
        <w:rPr>
          <w:szCs w:val="22"/>
        </w:rPr>
        <w:t>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w:t>
      </w:r>
    </w:p>
    <w:p w14:paraId="4E7FF5C8" w14:textId="77777777" w:rsidR="00B10B5C" w:rsidRPr="00414B70" w:rsidRDefault="00B10B5C" w:rsidP="00B10B5C">
      <w:pPr>
        <w:pStyle w:val="Puesto"/>
        <w:rPr>
          <w:szCs w:val="22"/>
        </w:rPr>
      </w:pPr>
      <w:r w:rsidRPr="00414B70">
        <w:rPr>
          <w:szCs w:val="22"/>
        </w:rPr>
        <w:t>…</w:t>
      </w:r>
    </w:p>
    <w:p w14:paraId="1E04E136" w14:textId="77777777" w:rsidR="00B10B5C" w:rsidRPr="00414B70" w:rsidRDefault="00B10B5C" w:rsidP="00B10B5C">
      <w:pPr>
        <w:pStyle w:val="Puesto"/>
        <w:rPr>
          <w:szCs w:val="22"/>
        </w:rPr>
      </w:pPr>
      <w:r w:rsidRPr="00414B70">
        <w:rPr>
          <w:b/>
          <w:szCs w:val="22"/>
        </w:rPr>
        <w:t>Artículo 58.</w:t>
      </w:r>
      <w:r w:rsidRPr="00414B70">
        <w:rPr>
          <w:szCs w:val="22"/>
        </w:rPr>
        <w:t xml:space="preserve"> Los servidores públicos habilitados serán designados por el titular del sujeto obligado a propuesta del responsable de la Unidad de Transparencia.</w:t>
      </w:r>
    </w:p>
    <w:p w14:paraId="3C408924" w14:textId="77777777" w:rsidR="00B10B5C" w:rsidRPr="00414B70" w:rsidRDefault="00B10B5C" w:rsidP="00B10B5C">
      <w:pPr>
        <w:pStyle w:val="Puesto"/>
        <w:rPr>
          <w:szCs w:val="22"/>
        </w:rPr>
      </w:pPr>
      <w:r w:rsidRPr="00414B70">
        <w:rPr>
          <w:b/>
          <w:szCs w:val="22"/>
        </w:rPr>
        <w:t>Artículo 59.</w:t>
      </w:r>
      <w:r w:rsidRPr="00414B70">
        <w:rPr>
          <w:szCs w:val="22"/>
        </w:rPr>
        <w:t xml:space="preserve"> </w:t>
      </w:r>
      <w:r w:rsidRPr="00414B70">
        <w:rPr>
          <w:b/>
          <w:szCs w:val="22"/>
        </w:rPr>
        <w:t>Los servidores públicos habilitados</w:t>
      </w:r>
      <w:r w:rsidRPr="00414B70">
        <w:rPr>
          <w:szCs w:val="22"/>
        </w:rPr>
        <w:t xml:space="preserve"> tendrán las funciones siguientes:</w:t>
      </w:r>
    </w:p>
    <w:p w14:paraId="12DA1095" w14:textId="77777777" w:rsidR="00B10B5C" w:rsidRPr="00414B70" w:rsidRDefault="00B10B5C" w:rsidP="00B10B5C">
      <w:pPr>
        <w:pStyle w:val="Puesto"/>
        <w:rPr>
          <w:b/>
          <w:szCs w:val="22"/>
        </w:rPr>
      </w:pPr>
      <w:r w:rsidRPr="00414B70">
        <w:rPr>
          <w:b/>
          <w:szCs w:val="22"/>
        </w:rPr>
        <w:t>I. Localizar la información que le solicite la Unidad de Transparencia;</w:t>
      </w:r>
    </w:p>
    <w:p w14:paraId="52BAEA30" w14:textId="77777777" w:rsidR="00B10B5C" w:rsidRPr="00414B70" w:rsidRDefault="00B10B5C" w:rsidP="00B10B5C">
      <w:pPr>
        <w:pStyle w:val="Puesto"/>
        <w:rPr>
          <w:b/>
          <w:szCs w:val="22"/>
        </w:rPr>
      </w:pPr>
      <w:r w:rsidRPr="00414B70">
        <w:rPr>
          <w:b/>
          <w:szCs w:val="22"/>
        </w:rPr>
        <w:t>II. Proporcionar la información que obre en los archivos y que le sea solicitada por la Unidad de Transparencia;</w:t>
      </w:r>
    </w:p>
    <w:p w14:paraId="67B706E8" w14:textId="77777777" w:rsidR="00B10B5C" w:rsidRPr="00414B70" w:rsidRDefault="00B10B5C" w:rsidP="00B10B5C">
      <w:pPr>
        <w:pStyle w:val="Puesto"/>
        <w:rPr>
          <w:szCs w:val="22"/>
        </w:rPr>
      </w:pPr>
      <w:r w:rsidRPr="00414B70">
        <w:rPr>
          <w:szCs w:val="22"/>
        </w:rPr>
        <w:t>III. Apoyar a la Unidad de Transparencia en lo que esta le solicite para el cumplimiento de sus funciones;</w:t>
      </w:r>
    </w:p>
    <w:p w14:paraId="7390D974" w14:textId="77777777" w:rsidR="00B10B5C" w:rsidRPr="00414B70" w:rsidRDefault="00B10B5C" w:rsidP="00B10B5C">
      <w:pPr>
        <w:pStyle w:val="Puesto"/>
        <w:rPr>
          <w:szCs w:val="22"/>
        </w:rPr>
      </w:pPr>
      <w:r w:rsidRPr="00414B70">
        <w:rPr>
          <w:szCs w:val="22"/>
        </w:rPr>
        <w:t>IV. Proporcionar a la Unidad de Transparencia, las modificaciones a la información pública de oficio que obre en su poder;</w:t>
      </w:r>
    </w:p>
    <w:p w14:paraId="16F33BEB" w14:textId="77777777" w:rsidR="00B10B5C" w:rsidRPr="00414B70" w:rsidRDefault="00B10B5C" w:rsidP="00B10B5C">
      <w:pPr>
        <w:pStyle w:val="Puesto"/>
        <w:rPr>
          <w:szCs w:val="22"/>
        </w:rPr>
      </w:pPr>
      <w:r w:rsidRPr="00414B70">
        <w:rPr>
          <w:szCs w:val="22"/>
        </w:rPr>
        <w:t>V. Integrar y presentar al responsable de la Unidad de Transparencia la propuesta de clasificación de información, la cual tendrá los fundamentos y argumentos en que se basa dicha propuesta;</w:t>
      </w:r>
    </w:p>
    <w:p w14:paraId="0C4E54C1" w14:textId="77777777" w:rsidR="00B10B5C" w:rsidRPr="00414B70" w:rsidRDefault="00B10B5C" w:rsidP="00B10B5C">
      <w:pPr>
        <w:pStyle w:val="Puesto"/>
        <w:rPr>
          <w:szCs w:val="22"/>
        </w:rPr>
      </w:pPr>
      <w:r w:rsidRPr="00414B70">
        <w:rPr>
          <w:szCs w:val="22"/>
        </w:rPr>
        <w:t>VI. Verificar, una vez analizado el contenido de la información, que no se encuentre en los supuestos de información clasificada; y</w:t>
      </w:r>
    </w:p>
    <w:p w14:paraId="3416344D" w14:textId="77777777" w:rsidR="00B10B5C" w:rsidRPr="00414B70" w:rsidRDefault="00B10B5C" w:rsidP="00B10B5C">
      <w:pPr>
        <w:pStyle w:val="Puesto"/>
        <w:rPr>
          <w:szCs w:val="22"/>
        </w:rPr>
      </w:pPr>
      <w:r w:rsidRPr="00414B70">
        <w:rPr>
          <w:szCs w:val="22"/>
        </w:rPr>
        <w:t>VII. Dar cuenta a la Unidad de Transparencia del vencimiento de los plazos de reserva.” (Sic)</w:t>
      </w:r>
    </w:p>
    <w:p w14:paraId="52E12CB0" w14:textId="77777777" w:rsidR="00B10B5C" w:rsidRPr="00414B70" w:rsidRDefault="00B10B5C" w:rsidP="00B10B5C">
      <w:pPr>
        <w:rPr>
          <w:i/>
          <w:szCs w:val="22"/>
        </w:rPr>
      </w:pPr>
    </w:p>
    <w:p w14:paraId="237C370D" w14:textId="77777777" w:rsidR="00B10B5C" w:rsidRPr="00414B70" w:rsidRDefault="00B10B5C" w:rsidP="00B10B5C">
      <w:pPr>
        <w:rPr>
          <w:szCs w:val="22"/>
        </w:rPr>
      </w:pPr>
      <w:r w:rsidRPr="00414B70">
        <w:rPr>
          <w:szCs w:val="22"/>
        </w:rPr>
        <w:t>Correlativo al párrafo que antecede también le asiste la facultad al servidor público habilitado de localizar y proporcionar la información que se le requiera y que obre en sus archivos de conformidad con el artículo 59, fracciones I y II de la multicitada Ley de Transparencia.</w:t>
      </w:r>
    </w:p>
    <w:p w14:paraId="6F58C2C4" w14:textId="77777777" w:rsidR="00B10B5C" w:rsidRPr="00414B70" w:rsidRDefault="00B10B5C" w:rsidP="00B10B5C">
      <w:pPr>
        <w:rPr>
          <w:szCs w:val="22"/>
        </w:rPr>
      </w:pPr>
    </w:p>
    <w:p w14:paraId="41EC6DFB" w14:textId="17038B3A" w:rsidR="00C07298" w:rsidRPr="00414B70" w:rsidRDefault="00C07298" w:rsidP="00B10B5C">
      <w:r w:rsidRPr="00414B70">
        <w:lastRenderedPageBreak/>
        <w:t xml:space="preserve">En el presente asunto, se advierte que la respuesta fue emitida por la </w:t>
      </w:r>
      <w:r w:rsidRPr="00414B70">
        <w:rPr>
          <w:rStyle w:val="Textoennegrita"/>
          <w:rFonts w:eastAsiaTheme="majorEastAsia"/>
        </w:rPr>
        <w:t>Subdirección de Administración y Finanzas</w:t>
      </w:r>
      <w:r w:rsidRPr="00414B70">
        <w:t xml:space="preserve">, a través de su Servidor Público Habilitado, unidad administrativa que resulta competente para pronunciarse respecto de la información solicitada, toda vez que, conforme a las atribuciones previstas en el Reglamento Interior del Tecnológico de Estudios Superiores de Chalco, es la encargada de planear, coordinar y administrar los recursos humanos de la institución, así como de resguardar y administrar los expedientes del personal y controlar la estructura ocupacional del organismo; en consecuencia, dicha unidad administrativa es la idónea para informar sobre las plazas de mandos medios y superiores autorizadas, las personas servidoras públicas que las ocupan, la información relativa a su perfil profesional y la que obre en sus expedientes laborales, así como para emitir el pronunciamiento correspondiente respecto de la existencia o inexistencia de registros relacionados con posibles lazos consanguíneos entre el personal, motivo por el cual se estima que la respuesta fue emitida por la unidad administrativa material y jurídicamente competente para atender la solicitud de acceso a la información. </w:t>
      </w:r>
    </w:p>
    <w:p w14:paraId="1A10762F" w14:textId="77777777" w:rsidR="00C07298" w:rsidRPr="00414B70" w:rsidRDefault="00C07298" w:rsidP="00B10B5C"/>
    <w:p w14:paraId="70B41415" w14:textId="77777777" w:rsidR="00B10B5C" w:rsidRPr="00414B70" w:rsidRDefault="00B10B5C" w:rsidP="00B10B5C">
      <w:pPr>
        <w:rPr>
          <w:szCs w:val="22"/>
        </w:rPr>
      </w:pPr>
      <w:r w:rsidRPr="00414B70">
        <w:t xml:space="preserve">En consecuencia, este Órgano Garante estima que el turno realizado por la Unidad de Transparencia fue correcto e idóneo, siendo la respuesta emitida por el citado Servidor Público Habilitado la que constituye materia de análisis en el presente recurso de revisión, lo anterior atendiendo a lo estipulado en el artículo 162 de la </w:t>
      </w:r>
      <w:r w:rsidRPr="00414B70">
        <w:rPr>
          <w:szCs w:val="22"/>
        </w:rPr>
        <w:t>Ley de Transparencia y Acceso a la Información Pública del Estado de México y Municipios, como se advierte a continuación:</w:t>
      </w:r>
    </w:p>
    <w:p w14:paraId="4773542D" w14:textId="77777777" w:rsidR="00B10B5C" w:rsidRPr="00414B70" w:rsidRDefault="00B10B5C" w:rsidP="00B10B5C">
      <w:pPr>
        <w:rPr>
          <w:szCs w:val="22"/>
        </w:rPr>
      </w:pPr>
    </w:p>
    <w:p w14:paraId="2E712794" w14:textId="77777777" w:rsidR="00B10B5C" w:rsidRPr="00414B70" w:rsidRDefault="00B10B5C" w:rsidP="00B10B5C">
      <w:pPr>
        <w:spacing w:line="240" w:lineRule="auto"/>
        <w:ind w:left="851" w:right="822"/>
        <w:rPr>
          <w:i/>
          <w:szCs w:val="22"/>
        </w:rPr>
      </w:pPr>
      <w:r w:rsidRPr="00414B70">
        <w:rPr>
          <w:i/>
          <w:szCs w:val="22"/>
        </w:rPr>
        <w:t>“</w:t>
      </w:r>
      <w:r w:rsidRPr="00414B70">
        <w:rPr>
          <w:b/>
          <w:bCs/>
          <w:i/>
          <w:szCs w:val="22"/>
        </w:rPr>
        <w:t>Artículo 162.</w:t>
      </w:r>
      <w:r w:rsidRPr="00414B70">
        <w:rPr>
          <w:i/>
          <w:szCs w:val="22"/>
        </w:rPr>
        <w:t xml:space="preserve"> Las unidades de transparencia deberán garantizar que las solicitudes se turnen a todas las Áreas competentes que cuenten con la información o deban tenerla de acuerdo a sus facultades, competencias y funciones, con el objeto de que realicen una búsqueda exhaustiva y razonable de la información solicitada.” (Sic)</w:t>
      </w:r>
    </w:p>
    <w:p w14:paraId="46081B74" w14:textId="77777777" w:rsidR="00B10B5C" w:rsidRPr="00414B70" w:rsidRDefault="00B10B5C" w:rsidP="00B10B5C">
      <w:pPr>
        <w:pStyle w:val="Prrafodelista"/>
        <w:ind w:right="-93"/>
        <w:rPr>
          <w:rFonts w:cs="Tahoma"/>
          <w:bCs/>
          <w:szCs w:val="22"/>
        </w:rPr>
      </w:pPr>
    </w:p>
    <w:p w14:paraId="62ED38F7" w14:textId="60D0B565" w:rsidR="00CF2D8B" w:rsidRPr="00414B70" w:rsidRDefault="00CF2D8B" w:rsidP="00CF2D8B">
      <w:pPr>
        <w:pStyle w:val="Prrafodelista"/>
        <w:ind w:right="-93"/>
        <w:rPr>
          <w:rFonts w:cs="Tahoma"/>
          <w:bCs/>
          <w:szCs w:val="22"/>
        </w:rPr>
      </w:pPr>
    </w:p>
    <w:p w14:paraId="51E02948" w14:textId="60AEF2FE" w:rsidR="00BE04F9" w:rsidRPr="00414B70" w:rsidRDefault="000E4A4A" w:rsidP="000E4A4A">
      <w:pPr>
        <w:pStyle w:val="Prrafodelista"/>
        <w:ind w:left="0" w:right="-28"/>
        <w:rPr>
          <w:rFonts w:cs="Tahoma"/>
          <w:bCs/>
          <w:szCs w:val="22"/>
        </w:rPr>
      </w:pPr>
      <w:r w:rsidRPr="00414B70">
        <w:rPr>
          <w:rFonts w:cs="Tahoma"/>
          <w:bCs/>
          <w:szCs w:val="22"/>
        </w:rPr>
        <w:lastRenderedPageBreak/>
        <w:t>Ahora bien, antes de abordar el estudio de fondo conviene precisar que d</w:t>
      </w:r>
      <w:r w:rsidR="00BE04F9" w:rsidRPr="00414B70">
        <w:rPr>
          <w:rFonts w:cs="Tahoma"/>
          <w:bCs/>
          <w:szCs w:val="22"/>
        </w:rPr>
        <w:t xml:space="preserve">el análisis integral de la solicitud de información, de la respuesta emitida por el sujeto obligado y de los motivos de inconformidad formulados por la parte recurrente, se advierte que esta última </w:t>
      </w:r>
      <w:r w:rsidR="00BE04F9" w:rsidRPr="00414B70">
        <w:rPr>
          <w:rFonts w:cs="Tahoma"/>
          <w:b/>
          <w:bCs/>
          <w:szCs w:val="22"/>
        </w:rPr>
        <w:t>no controvirtió la totalidad de la información proporcionada</w:t>
      </w:r>
      <w:r w:rsidR="00BE04F9" w:rsidRPr="00414B70">
        <w:rPr>
          <w:rFonts w:cs="Tahoma"/>
          <w:bCs/>
          <w:szCs w:val="22"/>
        </w:rPr>
        <w:t>, sino únicamente manifestó su inconformidad respecto de la falta de información relacionada con la existencia de lazos consanguíneos entre las personas servidoras públicas que ocupan plazas de mandos medios y superiores, así como respecto de la omisión de informar si dichas personas cuentan con licenciatura concluida y de proporcionar el número de la cédula profesional correspondiente.</w:t>
      </w:r>
    </w:p>
    <w:p w14:paraId="1F9C9D74" w14:textId="77777777" w:rsidR="00BE04F9" w:rsidRPr="00414B70" w:rsidRDefault="00BE04F9" w:rsidP="00BE04F9">
      <w:pPr>
        <w:pStyle w:val="Prrafodelista"/>
        <w:ind w:left="0" w:right="-28"/>
        <w:rPr>
          <w:rFonts w:cs="Tahoma"/>
          <w:bCs/>
          <w:szCs w:val="22"/>
        </w:rPr>
      </w:pPr>
    </w:p>
    <w:p w14:paraId="56512D00" w14:textId="77777777" w:rsidR="00BE04F9" w:rsidRPr="00414B70" w:rsidRDefault="00BE04F9" w:rsidP="00BE04F9">
      <w:pPr>
        <w:pStyle w:val="Prrafodelista"/>
        <w:ind w:left="0" w:right="-28"/>
        <w:rPr>
          <w:rFonts w:cs="Tahoma"/>
          <w:bCs/>
          <w:szCs w:val="22"/>
        </w:rPr>
      </w:pPr>
      <w:r w:rsidRPr="00414B70">
        <w:rPr>
          <w:rFonts w:cs="Tahoma"/>
          <w:bCs/>
          <w:szCs w:val="22"/>
        </w:rPr>
        <w:t>En ese sentido, la parte recurrente no formuló agravio alguno respecto de la información consistente en la relación de las plazas de mandos medios y superiores autorizadas durante el ejercicio 2025, el nombre de cada una de las plazas, ni respecto del nombre de las personas servidoras públicas adscritas a dichas plazas, información que fue proporcionada por el sujeto obligado y que, al no haber sido controvertida, debe estimarse consentida tácitamente.</w:t>
      </w:r>
    </w:p>
    <w:p w14:paraId="03384C3E" w14:textId="77777777" w:rsidR="00BE04F9" w:rsidRPr="00414B70" w:rsidRDefault="00BE04F9" w:rsidP="00BE04F9">
      <w:pPr>
        <w:pStyle w:val="Prrafodelista"/>
        <w:ind w:left="0" w:right="-28"/>
        <w:rPr>
          <w:rFonts w:cs="Tahoma"/>
          <w:bCs/>
          <w:szCs w:val="22"/>
        </w:rPr>
      </w:pPr>
    </w:p>
    <w:p w14:paraId="21D1A7F0" w14:textId="77777777" w:rsidR="00BE04F9" w:rsidRPr="00414B70" w:rsidRDefault="00BE04F9" w:rsidP="00BE04F9">
      <w:pPr>
        <w:pStyle w:val="Prrafodelista"/>
        <w:ind w:left="0" w:right="-28"/>
        <w:rPr>
          <w:rFonts w:cs="Tahoma"/>
          <w:bCs/>
          <w:szCs w:val="22"/>
        </w:rPr>
      </w:pPr>
      <w:r w:rsidRPr="00414B70">
        <w:rPr>
          <w:rFonts w:cs="Tahoma"/>
          <w:bCs/>
          <w:szCs w:val="22"/>
        </w:rPr>
        <w:t xml:space="preserve">Lo anterior, de conformidad con lo dispuesto por el artículo 195 de la Ley de Transparencia y Acceso a la Información Pública del Estado de México y Municipios, en relación con el diverso 195, fracción IV, del Código de Procedimientos Administrativos del Estado de México, de aplicación supletoria, el cual establece que será improcedente el recurso respecto de los actos que hayan sido </w:t>
      </w:r>
      <w:r w:rsidRPr="00414B70">
        <w:rPr>
          <w:rFonts w:cs="Tahoma"/>
          <w:b/>
          <w:bCs/>
          <w:szCs w:val="22"/>
        </w:rPr>
        <w:t>consentidos tácitamente</w:t>
      </w:r>
      <w:r w:rsidRPr="00414B70">
        <w:rPr>
          <w:rFonts w:cs="Tahoma"/>
          <w:bCs/>
          <w:szCs w:val="22"/>
        </w:rPr>
        <w:t>, entendiéndose por éstos aquellos respecto de los cuales el particular no hace valer agravio alguno dentro del medio de impugnación.</w:t>
      </w:r>
    </w:p>
    <w:p w14:paraId="03246BA0" w14:textId="77777777" w:rsidR="00BE04F9" w:rsidRPr="00414B70" w:rsidRDefault="00BE04F9" w:rsidP="00BE04F9">
      <w:pPr>
        <w:pStyle w:val="Prrafodelista"/>
        <w:ind w:left="0" w:right="-28"/>
        <w:rPr>
          <w:rFonts w:cs="Tahoma"/>
          <w:bCs/>
          <w:szCs w:val="22"/>
        </w:rPr>
      </w:pPr>
    </w:p>
    <w:p w14:paraId="5312F181" w14:textId="438E3B19" w:rsidR="000E4A4A" w:rsidRPr="00414B70" w:rsidRDefault="00BE04F9" w:rsidP="00BE04F9">
      <w:pPr>
        <w:pStyle w:val="Prrafodelista"/>
        <w:ind w:left="0" w:right="-28"/>
        <w:rPr>
          <w:rFonts w:cs="Tahoma"/>
          <w:bCs/>
          <w:szCs w:val="22"/>
        </w:rPr>
      </w:pPr>
      <w:r w:rsidRPr="00414B70">
        <w:rPr>
          <w:rFonts w:cs="Tahoma"/>
          <w:bCs/>
          <w:szCs w:val="22"/>
        </w:rPr>
        <w:t xml:space="preserve">En consecuencia, la </w:t>
      </w:r>
      <w:proofErr w:type="spellStart"/>
      <w:r w:rsidRPr="00414B70">
        <w:rPr>
          <w:rFonts w:cs="Tahoma"/>
          <w:bCs/>
          <w:szCs w:val="22"/>
        </w:rPr>
        <w:t>litis</w:t>
      </w:r>
      <w:proofErr w:type="spellEnd"/>
      <w:r w:rsidRPr="00414B70">
        <w:rPr>
          <w:rFonts w:cs="Tahoma"/>
          <w:bCs/>
          <w:szCs w:val="22"/>
        </w:rPr>
        <w:t xml:space="preserve"> del presente recurso de revisión se constriñe exclusivamente a determinar </w:t>
      </w:r>
      <w:r w:rsidR="000E4A4A" w:rsidRPr="00414B70">
        <w:rPr>
          <w:rFonts w:cs="Tahoma"/>
          <w:bCs/>
          <w:szCs w:val="22"/>
        </w:rPr>
        <w:t>lo siguiente:</w:t>
      </w:r>
    </w:p>
    <w:p w14:paraId="2E9A42F3" w14:textId="77777777" w:rsidR="000E4A4A" w:rsidRPr="00414B70" w:rsidRDefault="000E4A4A" w:rsidP="00BE04F9">
      <w:pPr>
        <w:pStyle w:val="Prrafodelista"/>
        <w:ind w:left="0" w:right="-28"/>
        <w:rPr>
          <w:rFonts w:cs="Tahoma"/>
          <w:bCs/>
          <w:szCs w:val="22"/>
        </w:rPr>
      </w:pPr>
    </w:p>
    <w:p w14:paraId="47F303FB" w14:textId="54165844" w:rsidR="000E4A4A" w:rsidRPr="00414B70" w:rsidRDefault="000E4A4A" w:rsidP="000E4A4A">
      <w:pPr>
        <w:pStyle w:val="Prrafodelista"/>
        <w:ind w:left="851" w:right="822"/>
        <w:rPr>
          <w:rFonts w:cs="Tahoma"/>
          <w:bCs/>
          <w:szCs w:val="22"/>
        </w:rPr>
      </w:pPr>
      <w:r w:rsidRPr="00414B70">
        <w:rPr>
          <w:rFonts w:cs="Tahoma"/>
          <w:bCs/>
          <w:szCs w:val="22"/>
        </w:rPr>
        <w:lastRenderedPageBreak/>
        <w:t>1. Si la profesión de cada persona servidora pública es afín al puesto que desempeña.</w:t>
      </w:r>
    </w:p>
    <w:p w14:paraId="50EC8195" w14:textId="77777777" w:rsidR="000E4A4A" w:rsidRPr="00414B70" w:rsidRDefault="000E4A4A" w:rsidP="000E4A4A">
      <w:pPr>
        <w:pStyle w:val="Prrafodelista"/>
        <w:ind w:left="851" w:right="822"/>
        <w:rPr>
          <w:rFonts w:cs="Tahoma"/>
          <w:bCs/>
          <w:szCs w:val="22"/>
        </w:rPr>
      </w:pPr>
    </w:p>
    <w:p w14:paraId="1C342352" w14:textId="77777777" w:rsidR="000E4A4A" w:rsidRPr="00414B70" w:rsidRDefault="000E4A4A" w:rsidP="000E4A4A">
      <w:pPr>
        <w:pStyle w:val="Prrafodelista"/>
        <w:ind w:left="851" w:right="822"/>
        <w:rPr>
          <w:rFonts w:cs="Tahoma"/>
          <w:bCs/>
          <w:szCs w:val="22"/>
        </w:rPr>
      </w:pPr>
      <w:r w:rsidRPr="00414B70">
        <w:rPr>
          <w:rFonts w:cs="Tahoma"/>
          <w:bCs/>
          <w:szCs w:val="22"/>
        </w:rPr>
        <w:t>2. Si las personas servidoras públicas cuentan con cédula profesional y, en su caso, el número de la cédula profesional correspondiente.</w:t>
      </w:r>
    </w:p>
    <w:p w14:paraId="173BD3BD" w14:textId="77777777" w:rsidR="000E4A4A" w:rsidRPr="00414B70" w:rsidRDefault="000E4A4A" w:rsidP="000E4A4A">
      <w:pPr>
        <w:pStyle w:val="Prrafodelista"/>
        <w:ind w:left="851" w:right="822"/>
        <w:rPr>
          <w:rFonts w:cs="Tahoma"/>
          <w:bCs/>
          <w:szCs w:val="22"/>
        </w:rPr>
      </w:pPr>
    </w:p>
    <w:p w14:paraId="489F39F7" w14:textId="6D36B00E" w:rsidR="000E4A4A" w:rsidRPr="00414B70" w:rsidRDefault="000E4A4A" w:rsidP="000E4A4A">
      <w:pPr>
        <w:pStyle w:val="Prrafodelista"/>
        <w:ind w:left="851" w:right="822"/>
        <w:rPr>
          <w:rFonts w:cs="Tahoma"/>
          <w:bCs/>
          <w:szCs w:val="22"/>
        </w:rPr>
      </w:pPr>
      <w:r w:rsidRPr="00414B70">
        <w:rPr>
          <w:rFonts w:cs="Tahoma"/>
          <w:bCs/>
          <w:szCs w:val="22"/>
        </w:rPr>
        <w:t>3. Si existe algún vínculo de lazos consanguíneos entre las personas servidoras públicas que ocupan plazas de mandos medios y superiores.</w:t>
      </w:r>
    </w:p>
    <w:p w14:paraId="2716588B" w14:textId="77777777" w:rsidR="000E4A4A" w:rsidRPr="00414B70" w:rsidRDefault="000E4A4A" w:rsidP="000E4A4A">
      <w:pPr>
        <w:pStyle w:val="Prrafodelista"/>
        <w:ind w:left="851" w:right="822"/>
        <w:rPr>
          <w:rFonts w:cs="Tahoma"/>
          <w:bCs/>
          <w:szCs w:val="22"/>
        </w:rPr>
      </w:pPr>
    </w:p>
    <w:p w14:paraId="662740B4" w14:textId="46CF3CF1" w:rsidR="00B10B5C" w:rsidRPr="00414B70" w:rsidRDefault="00625307" w:rsidP="00625307">
      <w:pPr>
        <w:pStyle w:val="Prrafodelista"/>
        <w:ind w:left="0" w:right="-28"/>
        <w:rPr>
          <w:rFonts w:cs="Tahoma"/>
          <w:bCs/>
          <w:szCs w:val="22"/>
        </w:rPr>
      </w:pPr>
      <w:r w:rsidRPr="00414B70">
        <w:rPr>
          <w:rFonts w:cs="Tahoma"/>
          <w:bCs/>
          <w:szCs w:val="22"/>
        </w:rPr>
        <w:t xml:space="preserve">Una vez delimitada la </w:t>
      </w:r>
      <w:proofErr w:type="spellStart"/>
      <w:r w:rsidRPr="00414B70">
        <w:rPr>
          <w:rFonts w:cs="Tahoma"/>
          <w:bCs/>
          <w:szCs w:val="22"/>
        </w:rPr>
        <w:t>litis</w:t>
      </w:r>
      <w:proofErr w:type="spellEnd"/>
      <w:r w:rsidRPr="00414B70">
        <w:rPr>
          <w:rFonts w:cs="Tahoma"/>
          <w:bCs/>
          <w:szCs w:val="22"/>
        </w:rPr>
        <w:t xml:space="preserve"> del presente recurso de revisión, y con la finalidad de determinar si el sujeto obligado atendió de manera congruente y exhaustiva los requerimientos que permanecen controvertidos, se realiza el siguiente cuadro comparativo entre la información solicitada, la respuesta inicialmente otorgada, la información complementaria remitida en vía de informe justificado y la conclusión correspondiente.</w:t>
      </w:r>
    </w:p>
    <w:p w14:paraId="08607404" w14:textId="0E55900E" w:rsidR="00625307" w:rsidRPr="00414B70" w:rsidRDefault="00625307" w:rsidP="00CF2D8B">
      <w:pPr>
        <w:pStyle w:val="Prrafodelista"/>
        <w:ind w:right="-93"/>
        <w:rPr>
          <w:rFonts w:cs="Tahoma"/>
          <w:bCs/>
          <w:szCs w:val="22"/>
        </w:rPr>
      </w:pPr>
    </w:p>
    <w:tbl>
      <w:tblPr>
        <w:tblStyle w:val="Tablaconcuadrcula"/>
        <w:tblW w:w="0" w:type="auto"/>
        <w:tblLook w:val="04A0" w:firstRow="1" w:lastRow="0" w:firstColumn="1" w:lastColumn="0" w:noHBand="0" w:noVBand="1"/>
      </w:tblPr>
      <w:tblGrid>
        <w:gridCol w:w="2160"/>
        <w:gridCol w:w="2160"/>
        <w:gridCol w:w="2160"/>
        <w:gridCol w:w="2160"/>
      </w:tblGrid>
      <w:tr w:rsidR="00625307" w:rsidRPr="00414B70" w14:paraId="3E2DA964" w14:textId="77777777" w:rsidTr="00625307">
        <w:tc>
          <w:tcPr>
            <w:tcW w:w="2160" w:type="dxa"/>
          </w:tcPr>
          <w:p w14:paraId="27DAF193" w14:textId="77777777" w:rsidR="00625307" w:rsidRPr="00414B70" w:rsidRDefault="00625307" w:rsidP="00625307">
            <w:pPr>
              <w:jc w:val="center"/>
              <w:rPr>
                <w:b/>
              </w:rPr>
            </w:pPr>
            <w:r w:rsidRPr="00414B70">
              <w:rPr>
                <w:b/>
              </w:rPr>
              <w:t>Solicitud de información (Litis)</w:t>
            </w:r>
          </w:p>
        </w:tc>
        <w:tc>
          <w:tcPr>
            <w:tcW w:w="2160" w:type="dxa"/>
          </w:tcPr>
          <w:p w14:paraId="15724D33" w14:textId="77777777" w:rsidR="00625307" w:rsidRPr="00414B70" w:rsidRDefault="00625307" w:rsidP="00625307">
            <w:pPr>
              <w:jc w:val="center"/>
              <w:rPr>
                <w:b/>
              </w:rPr>
            </w:pPr>
            <w:r w:rsidRPr="00414B70">
              <w:rPr>
                <w:b/>
              </w:rPr>
              <w:t>Respuesta inicial</w:t>
            </w:r>
          </w:p>
        </w:tc>
        <w:tc>
          <w:tcPr>
            <w:tcW w:w="2160" w:type="dxa"/>
          </w:tcPr>
          <w:p w14:paraId="5D086B3A" w14:textId="77777777" w:rsidR="00625307" w:rsidRPr="00414B70" w:rsidRDefault="00625307" w:rsidP="00625307">
            <w:pPr>
              <w:jc w:val="center"/>
              <w:rPr>
                <w:b/>
              </w:rPr>
            </w:pPr>
            <w:r w:rsidRPr="00414B70">
              <w:rPr>
                <w:b/>
              </w:rPr>
              <w:t>Informe justificado</w:t>
            </w:r>
          </w:p>
        </w:tc>
        <w:tc>
          <w:tcPr>
            <w:tcW w:w="2160" w:type="dxa"/>
          </w:tcPr>
          <w:p w14:paraId="270677C6" w14:textId="77777777" w:rsidR="00625307" w:rsidRPr="00414B70" w:rsidRDefault="00625307" w:rsidP="00625307">
            <w:pPr>
              <w:jc w:val="center"/>
              <w:rPr>
                <w:b/>
              </w:rPr>
            </w:pPr>
            <w:r w:rsidRPr="00414B70">
              <w:rPr>
                <w:b/>
              </w:rPr>
              <w:t>Conclusión</w:t>
            </w:r>
          </w:p>
        </w:tc>
      </w:tr>
      <w:tr w:rsidR="00625307" w:rsidRPr="00414B70" w14:paraId="43D2F677" w14:textId="77777777" w:rsidTr="00625307">
        <w:tc>
          <w:tcPr>
            <w:tcW w:w="2160" w:type="dxa"/>
          </w:tcPr>
          <w:p w14:paraId="78C83F96" w14:textId="77777777" w:rsidR="00625307" w:rsidRPr="00414B70" w:rsidRDefault="00625307" w:rsidP="009E12AE">
            <w:r w:rsidRPr="00414B70">
              <w:t>1. Si la profesión de cada persona servidora pública es afín al puesto que desempeña.</w:t>
            </w:r>
          </w:p>
        </w:tc>
        <w:tc>
          <w:tcPr>
            <w:tcW w:w="2160" w:type="dxa"/>
          </w:tcPr>
          <w:p w14:paraId="353C4AAA" w14:textId="77777777" w:rsidR="00625307" w:rsidRPr="00414B70" w:rsidRDefault="00625307" w:rsidP="009E12AE">
            <w:r w:rsidRPr="00414B70">
              <w:t xml:space="preserve">Remitió al portal IPOMEX para consultar la información curricular; sin embargo, no emitió un pronunciamiento </w:t>
            </w:r>
            <w:r w:rsidRPr="00414B70">
              <w:lastRenderedPageBreak/>
              <w:t>expreso respecto de la afinidad entre la profesión y el cargo.</w:t>
            </w:r>
          </w:p>
        </w:tc>
        <w:tc>
          <w:tcPr>
            <w:tcW w:w="2160" w:type="dxa"/>
          </w:tcPr>
          <w:p w14:paraId="65092842" w14:textId="77777777" w:rsidR="00625307" w:rsidRPr="00414B70" w:rsidRDefault="00625307" w:rsidP="009E12AE">
            <w:r w:rsidRPr="00414B70">
              <w:lastRenderedPageBreak/>
              <w:t xml:space="preserve">Remitió una relación de las personas servidoras públicas incorporando una columna en la que indica si la profesión de cada </w:t>
            </w:r>
            <w:r w:rsidRPr="00414B70">
              <w:lastRenderedPageBreak/>
              <w:t>una resulta afín al puesto desempeñado.</w:t>
            </w:r>
          </w:p>
        </w:tc>
        <w:tc>
          <w:tcPr>
            <w:tcW w:w="2160" w:type="dxa"/>
          </w:tcPr>
          <w:p w14:paraId="2B5A5747" w14:textId="77777777" w:rsidR="00625307" w:rsidRPr="00414B70" w:rsidRDefault="00625307" w:rsidP="009E12AE">
            <w:r w:rsidRPr="00414B70">
              <w:rPr>
                <w:b/>
                <w:u w:val="single"/>
              </w:rPr>
              <w:lastRenderedPageBreak/>
              <w:t>Sí colma</w:t>
            </w:r>
            <w:r w:rsidRPr="00414B70">
              <w:t>. El sujeto obligado complementó la respuesta y emitió un pronunciamiento expreso.</w:t>
            </w:r>
          </w:p>
        </w:tc>
      </w:tr>
      <w:tr w:rsidR="00625307" w:rsidRPr="00414B70" w14:paraId="17D58DA6" w14:textId="77777777" w:rsidTr="00625307">
        <w:tc>
          <w:tcPr>
            <w:tcW w:w="2160" w:type="dxa"/>
          </w:tcPr>
          <w:p w14:paraId="0F460B80" w14:textId="77777777" w:rsidR="00625307" w:rsidRPr="00414B70" w:rsidRDefault="00625307" w:rsidP="009E12AE">
            <w:r w:rsidRPr="00414B70">
              <w:t>2. Si las personas servidoras públicas cuentan con cédula profesional y el número correspondiente.</w:t>
            </w:r>
          </w:p>
        </w:tc>
        <w:tc>
          <w:tcPr>
            <w:tcW w:w="2160" w:type="dxa"/>
          </w:tcPr>
          <w:p w14:paraId="0D33DFEE" w14:textId="77777777" w:rsidR="00625307" w:rsidRPr="00414B70" w:rsidRDefault="00625307" w:rsidP="009E12AE">
            <w:r w:rsidRPr="00414B70">
              <w:t>Manifestó que las cédulas profesionales son información pública, pero indicó que no obraban en sus archivos y orientó a consultar el Registro Nacional de Profesionistas.</w:t>
            </w:r>
          </w:p>
        </w:tc>
        <w:tc>
          <w:tcPr>
            <w:tcW w:w="2160" w:type="dxa"/>
          </w:tcPr>
          <w:p w14:paraId="1A226A4E" w14:textId="77777777" w:rsidR="00625307" w:rsidRPr="00414B70" w:rsidRDefault="00625307" w:rsidP="009E12AE">
            <w:r w:rsidRPr="00414B70">
              <w:t>Proporcionó un listado indicando si cada servidor público cuenta con cédula profesional y, en su caso, el número correspondiente; asimismo, precisó los casos en que no existe cédula profesional.</w:t>
            </w:r>
          </w:p>
        </w:tc>
        <w:tc>
          <w:tcPr>
            <w:tcW w:w="2160" w:type="dxa"/>
          </w:tcPr>
          <w:p w14:paraId="3554F8B2" w14:textId="77777777" w:rsidR="00625307" w:rsidRPr="00414B70" w:rsidRDefault="00625307" w:rsidP="009E12AE">
            <w:r w:rsidRPr="00414B70">
              <w:rPr>
                <w:b/>
                <w:u w:val="single"/>
              </w:rPr>
              <w:t>Sí colma</w:t>
            </w:r>
            <w:r w:rsidRPr="00414B70">
              <w:t>. La información fue entregada de forma directa mediante la respuesta complementaria.</w:t>
            </w:r>
          </w:p>
        </w:tc>
      </w:tr>
      <w:tr w:rsidR="00625307" w:rsidRPr="00414B70" w14:paraId="2953A0A2" w14:textId="77777777" w:rsidTr="00625307">
        <w:tc>
          <w:tcPr>
            <w:tcW w:w="2160" w:type="dxa"/>
          </w:tcPr>
          <w:p w14:paraId="76A7C9A1" w14:textId="77777777" w:rsidR="00625307" w:rsidRPr="00414B70" w:rsidRDefault="00625307" w:rsidP="009E12AE">
            <w:r w:rsidRPr="00414B70">
              <w:t>3. Si existe algún vínculo de lazos consanguíneos entre las personas servidoras públicas que ocupan plazas de mandos medios y superiores.</w:t>
            </w:r>
          </w:p>
        </w:tc>
        <w:tc>
          <w:tcPr>
            <w:tcW w:w="2160" w:type="dxa"/>
          </w:tcPr>
          <w:p w14:paraId="1DEF2BC3" w14:textId="77777777" w:rsidR="00625307" w:rsidRPr="00414B70" w:rsidRDefault="00625307" w:rsidP="009E12AE">
            <w:r w:rsidRPr="00414B70">
              <w:t xml:space="preserve">Informó que, derivado de la revisión de los expedientes del Departamento de Recursos Humanos, no existía información que acreditara la </w:t>
            </w:r>
            <w:r w:rsidRPr="00414B70">
              <w:lastRenderedPageBreak/>
              <w:t>existencia de lazos consanguíneos.</w:t>
            </w:r>
          </w:p>
        </w:tc>
        <w:tc>
          <w:tcPr>
            <w:tcW w:w="2160" w:type="dxa"/>
          </w:tcPr>
          <w:p w14:paraId="7B6E9E7E" w14:textId="77777777" w:rsidR="00625307" w:rsidRPr="00414B70" w:rsidRDefault="00625307" w:rsidP="009E12AE">
            <w:r w:rsidRPr="00414B70">
              <w:lastRenderedPageBreak/>
              <w:t xml:space="preserve">Ratificó el pronunciamiento emitido inicialmente, reiterando que no existe registro de lazos consanguíneos entre el personal de </w:t>
            </w:r>
            <w:r w:rsidRPr="00414B70">
              <w:lastRenderedPageBreak/>
              <w:t>mandos medios y superiores.</w:t>
            </w:r>
          </w:p>
        </w:tc>
        <w:tc>
          <w:tcPr>
            <w:tcW w:w="2160" w:type="dxa"/>
          </w:tcPr>
          <w:p w14:paraId="5DC352FD" w14:textId="77777777" w:rsidR="00625307" w:rsidRPr="00414B70" w:rsidRDefault="00625307" w:rsidP="009E12AE">
            <w:r w:rsidRPr="00414B70">
              <w:rPr>
                <w:b/>
                <w:u w:val="single"/>
              </w:rPr>
              <w:lastRenderedPageBreak/>
              <w:t>Sí colma</w:t>
            </w:r>
            <w:r w:rsidRPr="00414B70">
              <w:t>. Existe un pronunciamiento expreso emitido por la unidad administrativa competente.</w:t>
            </w:r>
          </w:p>
        </w:tc>
      </w:tr>
    </w:tbl>
    <w:p w14:paraId="03843212" w14:textId="77777777" w:rsidR="00625307" w:rsidRPr="00414B70" w:rsidRDefault="00625307" w:rsidP="00CF2D8B">
      <w:pPr>
        <w:pStyle w:val="Prrafodelista"/>
        <w:ind w:right="-93"/>
        <w:rPr>
          <w:rFonts w:cs="Tahoma"/>
          <w:bCs/>
          <w:szCs w:val="22"/>
        </w:rPr>
      </w:pPr>
    </w:p>
    <w:p w14:paraId="3BDCF3AF" w14:textId="77777777" w:rsidR="00D221A5" w:rsidRPr="00414B70" w:rsidRDefault="00D221A5" w:rsidP="00625307">
      <w:pPr>
        <w:ind w:right="49"/>
      </w:pPr>
      <w:r w:rsidRPr="00414B70">
        <w:t xml:space="preserve">En ese orden de ideas, del análisis integral de las constancias que obran en el expediente, este Organismo Garante advierte que la </w:t>
      </w:r>
      <w:r w:rsidRPr="00414B70">
        <w:rPr>
          <w:rStyle w:val="Textoennegrita"/>
          <w:rFonts w:eastAsiaTheme="majorEastAsia"/>
        </w:rPr>
        <w:t>Subdirección de Administración y Finanzas</w:t>
      </w:r>
      <w:r w:rsidRPr="00414B70">
        <w:t xml:space="preserve">, mediante la información complementaria remitida durante la sustanciación del presente recurso de revisión, atendió los requerimientos que permanecían controvertidos, al proporcionar un listado en el que precisó si la profesión de las personas servidoras públicas resulta afín al cargo desempeñado, así como si cuentan con cédula profesional y el número correspondiente; asimismo, por cuanto hace al requerimiento relativo a la existencia de lazos consanguíneos, informó que, </w:t>
      </w:r>
      <w:r w:rsidRPr="00414B70">
        <w:rPr>
          <w:rStyle w:val="Textoennegrita"/>
          <w:rFonts w:eastAsiaTheme="majorEastAsia"/>
        </w:rPr>
        <w:t>derivado de la revisión de los expedientes del personal efectuada por el Departamento de Recursos Humanos</w:t>
      </w:r>
      <w:r w:rsidRPr="00414B70">
        <w:t xml:space="preserve">, no existe registro de personas servidoras públicas que mantengan dicho vínculo. </w:t>
      </w:r>
    </w:p>
    <w:p w14:paraId="740F1091" w14:textId="77777777" w:rsidR="00D221A5" w:rsidRPr="00414B70" w:rsidRDefault="00D221A5" w:rsidP="00625307">
      <w:pPr>
        <w:ind w:right="49"/>
      </w:pPr>
    </w:p>
    <w:p w14:paraId="1B22F418" w14:textId="327AA8C7" w:rsidR="00625307" w:rsidRPr="00414B70" w:rsidRDefault="00D221A5" w:rsidP="00625307">
      <w:pPr>
        <w:ind w:right="49"/>
        <w:rPr>
          <w:rFonts w:eastAsia="Palatino Linotype" w:cs="Palatino Linotype"/>
        </w:rPr>
      </w:pPr>
      <w:r w:rsidRPr="00414B70">
        <w:t xml:space="preserve">En consecuencia, este Organismo Garante concluye que la información complementaria </w:t>
      </w:r>
      <w:r w:rsidRPr="00414B70">
        <w:rPr>
          <w:rStyle w:val="Textoennegrita"/>
          <w:rFonts w:eastAsiaTheme="majorEastAsia"/>
        </w:rPr>
        <w:t>colmó la solicitud de acceso a la información</w:t>
      </w:r>
      <w:r w:rsidRPr="00414B70">
        <w:t xml:space="preserve"> respecto de los puntos que integran la </w:t>
      </w:r>
      <w:proofErr w:type="spellStart"/>
      <w:r w:rsidRPr="00414B70">
        <w:t>litis</w:t>
      </w:r>
      <w:proofErr w:type="spellEnd"/>
      <w:r w:rsidRPr="00414B70">
        <w:t>, por ello</w:t>
      </w:r>
      <w:r w:rsidR="00625307" w:rsidRPr="00414B70">
        <w:rPr>
          <w:rFonts w:eastAsia="Palatino Linotype" w:cs="Palatino Linotype"/>
        </w:rPr>
        <w:t xml:space="preserve">, este Órgano Garante advierte que en el presente caso se actualiza la causal de </w:t>
      </w:r>
      <w:r w:rsidR="00625307" w:rsidRPr="00414B70">
        <w:rPr>
          <w:rFonts w:eastAsia="Palatino Linotype" w:cs="Palatino Linotype"/>
          <w:b/>
        </w:rPr>
        <w:t>sobreseimiento</w:t>
      </w:r>
      <w:r w:rsidR="00625307" w:rsidRPr="00414B70">
        <w:rPr>
          <w:rFonts w:eastAsia="Palatino Linotype" w:cs="Palatino Linotype"/>
        </w:rPr>
        <w:t xml:space="preserve"> pues en vía de informe justificado entregó la información reseñada, colmando así la pretensión del </w:t>
      </w:r>
      <w:r w:rsidR="00625307" w:rsidRPr="00414B70">
        <w:rPr>
          <w:rFonts w:eastAsia="Palatino Linotype" w:cs="Palatino Linotype"/>
          <w:b/>
        </w:rPr>
        <w:t>RECURRENTE</w:t>
      </w:r>
      <w:r w:rsidR="00625307" w:rsidRPr="00414B70">
        <w:rPr>
          <w:rFonts w:eastAsia="Palatino Linotype" w:cs="Palatino Linotype"/>
        </w:rPr>
        <w:t xml:space="preserve">; por ello se considera que se actualiza la fracción III del artículo 192 de la Ley de Transparencia y Acceso a la Información Pública del Estado de México y Municipios, que a la letra dice: </w:t>
      </w:r>
    </w:p>
    <w:p w14:paraId="26FAEC4D" w14:textId="77777777" w:rsidR="00625307" w:rsidRPr="00414B70" w:rsidRDefault="00625307" w:rsidP="00625307">
      <w:pPr>
        <w:rPr>
          <w:rFonts w:eastAsia="Palatino Linotype" w:cs="Palatino Linotype"/>
        </w:rPr>
      </w:pPr>
    </w:p>
    <w:p w14:paraId="03480691" w14:textId="77777777" w:rsidR="00625307" w:rsidRPr="00414B70" w:rsidRDefault="00625307" w:rsidP="00625307">
      <w:pPr>
        <w:ind w:left="851" w:right="901"/>
        <w:rPr>
          <w:rFonts w:eastAsia="Palatino Linotype" w:cs="Palatino Linotype"/>
          <w:i/>
          <w:szCs w:val="22"/>
        </w:rPr>
      </w:pPr>
      <w:r w:rsidRPr="00414B70">
        <w:rPr>
          <w:rFonts w:eastAsia="Palatino Linotype" w:cs="Palatino Linotype"/>
          <w:i/>
          <w:szCs w:val="22"/>
        </w:rPr>
        <w:t>“</w:t>
      </w:r>
      <w:r w:rsidRPr="00414B70">
        <w:rPr>
          <w:rFonts w:eastAsia="Palatino Linotype" w:cs="Palatino Linotype"/>
          <w:b/>
          <w:i/>
          <w:szCs w:val="22"/>
        </w:rPr>
        <w:t xml:space="preserve">Artículo 192. </w:t>
      </w:r>
      <w:r w:rsidRPr="00414B70">
        <w:rPr>
          <w:rFonts w:eastAsia="Palatino Linotype" w:cs="Palatino Linotype"/>
          <w:i/>
          <w:szCs w:val="22"/>
        </w:rPr>
        <w:t>El recurso será sobreseído, en todo o en parte, cuando una vez admitido, se actualicen alguno de los siguientes supuestos:</w:t>
      </w:r>
    </w:p>
    <w:p w14:paraId="7D308BD0" w14:textId="77777777" w:rsidR="00625307" w:rsidRPr="00414B70" w:rsidRDefault="00625307" w:rsidP="00625307">
      <w:pPr>
        <w:ind w:left="851" w:right="901"/>
        <w:rPr>
          <w:rFonts w:eastAsia="Palatino Linotype" w:cs="Palatino Linotype"/>
          <w:i/>
          <w:szCs w:val="22"/>
        </w:rPr>
      </w:pPr>
      <w:r w:rsidRPr="00414B70">
        <w:rPr>
          <w:rFonts w:eastAsia="Palatino Linotype" w:cs="Palatino Linotype"/>
          <w:i/>
          <w:szCs w:val="22"/>
        </w:rPr>
        <w:t>(…)</w:t>
      </w:r>
    </w:p>
    <w:p w14:paraId="4A70B209" w14:textId="77777777" w:rsidR="00625307" w:rsidRPr="00414B70" w:rsidRDefault="00625307" w:rsidP="00625307">
      <w:pPr>
        <w:ind w:left="851" w:right="901"/>
        <w:rPr>
          <w:rFonts w:eastAsia="Palatino Linotype" w:cs="Palatino Linotype"/>
          <w:i/>
          <w:szCs w:val="22"/>
        </w:rPr>
      </w:pPr>
      <w:r w:rsidRPr="00414B70">
        <w:rPr>
          <w:rFonts w:eastAsia="Palatino Linotype" w:cs="Palatino Linotype"/>
          <w:b/>
          <w:i/>
          <w:szCs w:val="22"/>
        </w:rPr>
        <w:lastRenderedPageBreak/>
        <w:t>III.</w:t>
      </w:r>
      <w:r w:rsidRPr="00414B70">
        <w:rPr>
          <w:rFonts w:eastAsia="Palatino Linotype" w:cs="Palatino Linotype"/>
          <w:i/>
          <w:szCs w:val="22"/>
        </w:rPr>
        <w:t xml:space="preserve"> El sujeto obligado responsable del acto lo modifique o revoque de tal manera que el Recurso de Revisión quede sin materia; </w:t>
      </w:r>
    </w:p>
    <w:p w14:paraId="606ADD68" w14:textId="77777777" w:rsidR="00625307" w:rsidRPr="00414B70" w:rsidRDefault="00625307" w:rsidP="00625307">
      <w:pPr>
        <w:ind w:left="851" w:right="901"/>
        <w:rPr>
          <w:rFonts w:eastAsia="Palatino Linotype" w:cs="Palatino Linotype"/>
          <w:i/>
          <w:szCs w:val="22"/>
        </w:rPr>
      </w:pPr>
      <w:r w:rsidRPr="00414B70">
        <w:rPr>
          <w:rFonts w:eastAsia="Palatino Linotype" w:cs="Palatino Linotype"/>
          <w:i/>
          <w:szCs w:val="22"/>
        </w:rPr>
        <w:t>(Énfasis añadido)</w:t>
      </w:r>
    </w:p>
    <w:p w14:paraId="7EBCCC53" w14:textId="77777777" w:rsidR="00625307" w:rsidRPr="00414B70" w:rsidRDefault="00625307" w:rsidP="00625307">
      <w:pPr>
        <w:ind w:left="851" w:right="901"/>
        <w:rPr>
          <w:rFonts w:eastAsia="Palatino Linotype" w:cs="Palatino Linotype"/>
          <w:sz w:val="18"/>
          <w:szCs w:val="18"/>
        </w:rPr>
      </w:pPr>
    </w:p>
    <w:p w14:paraId="2BF77B6C" w14:textId="77777777" w:rsidR="00625307" w:rsidRPr="00414B70" w:rsidRDefault="00625307" w:rsidP="00625307">
      <w:pPr>
        <w:rPr>
          <w:rFonts w:eastAsia="Palatino Linotype" w:cs="Palatino Linotype"/>
        </w:rPr>
      </w:pPr>
      <w:r w:rsidRPr="00414B70">
        <w:rPr>
          <w:rFonts w:eastAsia="Palatino Linotype" w:cs="Palatino Linotype"/>
        </w:rPr>
        <w:t>Por analogía, se cita la Tesis emitida por el Séptimo Tribunal Colegiado en Materia Civil del Primer Circuito que en su literalidad, establece lo siguiente:</w:t>
      </w:r>
    </w:p>
    <w:p w14:paraId="5046AE08" w14:textId="77777777" w:rsidR="00625307" w:rsidRPr="00414B70" w:rsidRDefault="00625307" w:rsidP="00625307">
      <w:pPr>
        <w:ind w:right="992"/>
        <w:rPr>
          <w:rFonts w:eastAsia="Palatino Linotype" w:cs="Palatino Linotype"/>
        </w:rPr>
      </w:pPr>
    </w:p>
    <w:p w14:paraId="428F53E7" w14:textId="77777777" w:rsidR="00625307" w:rsidRPr="00414B70" w:rsidRDefault="00625307" w:rsidP="00625307">
      <w:pPr>
        <w:ind w:left="851" w:right="899"/>
        <w:rPr>
          <w:rFonts w:eastAsia="Palatino Linotype" w:cs="Palatino Linotype"/>
          <w:i/>
          <w:szCs w:val="22"/>
        </w:rPr>
      </w:pPr>
      <w:r w:rsidRPr="00414B70">
        <w:rPr>
          <w:rFonts w:eastAsia="Palatino Linotype" w:cs="Palatino Linotype"/>
          <w:b/>
          <w:i/>
          <w:szCs w:val="22"/>
        </w:rPr>
        <w:t xml:space="preserve">“SOBRESEIMIENTO EN EL JUICIO DE AMPARO DIRECTO. IMPIDE EL ESTUDIO DE LAS VIOLACIONES PROCESALES PLANTEADAS EN LOS CONCEPTOS DE VIOLACIÓN. </w:t>
      </w:r>
      <w:r w:rsidRPr="00414B70">
        <w:rPr>
          <w:rFonts w:eastAsia="Palatino Linotype" w:cs="Palatino Linotype"/>
          <w:i/>
          <w:szCs w:val="22"/>
        </w:rPr>
        <w:t>El sobreseimiento en el juicio de amparo directo provoca la terminación de la controversia planteada por el quejoso en la demanda de amparo, sin hacer un pronunciamiento de fondo sobre la legalidad o ilegalidad de la sentencia reclamada. Por consiguiente, si al sobreseerse en el juicio de amparo no se pueden estudiar los planteamientos que se hacen valer en contra del fallo reclamado, tampoco se deben analizar las violaciones procesales propuestas en los conceptos de violación, dado que, la principal consecuencia del sobreseimiento es poner fin al juicio de amparo sin resolver la controversia en sus méritos.</w:t>
      </w:r>
    </w:p>
    <w:p w14:paraId="0F92AD72" w14:textId="77777777" w:rsidR="00625307" w:rsidRPr="00414B70" w:rsidRDefault="00625307" w:rsidP="00625307">
      <w:pPr>
        <w:ind w:left="709" w:right="899"/>
        <w:rPr>
          <w:rFonts w:eastAsia="Palatino Linotype" w:cs="Palatino Linotype"/>
          <w:i/>
          <w:szCs w:val="22"/>
        </w:rPr>
      </w:pPr>
    </w:p>
    <w:p w14:paraId="0914B0CE" w14:textId="77777777" w:rsidR="00625307" w:rsidRPr="00414B70" w:rsidRDefault="00625307" w:rsidP="00625307">
      <w:pPr>
        <w:ind w:left="851" w:right="899"/>
        <w:rPr>
          <w:rFonts w:eastAsia="Palatino Linotype" w:cs="Palatino Linotype"/>
          <w:i/>
          <w:szCs w:val="22"/>
        </w:rPr>
      </w:pPr>
      <w:r w:rsidRPr="00414B70">
        <w:rPr>
          <w:rFonts w:eastAsia="Palatino Linotype" w:cs="Palatino Linotype"/>
          <w:i/>
          <w:szCs w:val="22"/>
        </w:rPr>
        <w:t>SÉPTIMO TRIBUNAL COLEGIADO EN MATERIA CIVIL DEL PRIMER CIRCUITO.</w:t>
      </w:r>
    </w:p>
    <w:p w14:paraId="79CF7FC3" w14:textId="77777777" w:rsidR="00625307" w:rsidRPr="00414B70" w:rsidRDefault="00625307" w:rsidP="00625307">
      <w:pPr>
        <w:ind w:left="851" w:right="899"/>
        <w:rPr>
          <w:rFonts w:eastAsia="Palatino Linotype" w:cs="Palatino Linotype"/>
          <w:i/>
          <w:szCs w:val="22"/>
        </w:rPr>
      </w:pPr>
      <w:r w:rsidRPr="00414B70">
        <w:rPr>
          <w:rFonts w:eastAsia="Palatino Linotype" w:cs="Palatino Linotype"/>
          <w:i/>
          <w:szCs w:val="22"/>
        </w:rPr>
        <w:t xml:space="preserve">Amparo directo 699/2008. Mariana Leticia González </w:t>
      </w:r>
      <w:proofErr w:type="spellStart"/>
      <w:r w:rsidRPr="00414B70">
        <w:rPr>
          <w:rFonts w:eastAsia="Palatino Linotype" w:cs="Palatino Linotype"/>
          <w:i/>
          <w:szCs w:val="22"/>
        </w:rPr>
        <w:t>Steele</w:t>
      </w:r>
      <w:proofErr w:type="spellEnd"/>
      <w:r w:rsidRPr="00414B70">
        <w:rPr>
          <w:rFonts w:eastAsia="Palatino Linotype" w:cs="Palatino Linotype"/>
          <w:i/>
          <w:szCs w:val="22"/>
        </w:rPr>
        <w:t>. 13 de noviembre de 2008. Unanimidad de votos. Ponente: Sara Judith Montalvo Trejo. Secretario: Arnulfo Mateos García.”</w:t>
      </w:r>
    </w:p>
    <w:p w14:paraId="28654D22" w14:textId="77777777" w:rsidR="00625307" w:rsidRPr="00414B70" w:rsidRDefault="00625307" w:rsidP="00625307">
      <w:pPr>
        <w:ind w:left="709" w:right="992"/>
        <w:rPr>
          <w:rFonts w:eastAsia="Palatino Linotype" w:cs="Palatino Linotype"/>
          <w:i/>
        </w:rPr>
      </w:pPr>
    </w:p>
    <w:p w14:paraId="514CDD67" w14:textId="77777777" w:rsidR="00625307" w:rsidRPr="00414B70" w:rsidRDefault="00625307" w:rsidP="00625307">
      <w:pPr>
        <w:pStyle w:val="Ttulo3"/>
        <w:rPr>
          <w:rFonts w:eastAsia="Palatino Linotype" w:cs="Palatino Linotype"/>
          <w:i/>
        </w:rPr>
      </w:pPr>
      <w:bookmarkStart w:id="29" w:name="_Toc177638872"/>
      <w:bookmarkStart w:id="30" w:name="_Toc190776225"/>
      <w:bookmarkStart w:id="31" w:name="_Toc221793976"/>
      <w:bookmarkStart w:id="32" w:name="_Toc231459732"/>
      <w:bookmarkStart w:id="33" w:name="_Toc236599580"/>
      <w:r w:rsidRPr="00414B70">
        <w:lastRenderedPageBreak/>
        <w:t>d) Conclusión</w:t>
      </w:r>
      <w:bookmarkEnd w:id="29"/>
      <w:bookmarkEnd w:id="30"/>
      <w:bookmarkEnd w:id="31"/>
      <w:bookmarkEnd w:id="32"/>
      <w:bookmarkEnd w:id="33"/>
    </w:p>
    <w:p w14:paraId="0CD6A046" w14:textId="77777777" w:rsidR="00625307" w:rsidRPr="00414B70" w:rsidRDefault="00625307" w:rsidP="00625307">
      <w:pPr>
        <w:widowControl w:val="0"/>
        <w:rPr>
          <w:rFonts w:eastAsia="Palatino Linotype" w:cs="Palatino Linotype"/>
        </w:rPr>
      </w:pPr>
      <w:r w:rsidRPr="00414B70">
        <w:rPr>
          <w:rFonts w:eastAsia="Palatino Linotype" w:cs="Palatino Linotype"/>
        </w:rPr>
        <w:t xml:space="preserve">Se determina </w:t>
      </w:r>
      <w:r w:rsidRPr="00414B70">
        <w:rPr>
          <w:rFonts w:eastAsia="Palatino Linotype" w:cs="Palatino Linotype"/>
          <w:b/>
        </w:rPr>
        <w:t>SOBRESEER</w:t>
      </w:r>
      <w:r w:rsidRPr="00414B70">
        <w:rPr>
          <w:rFonts w:eastAsia="Palatino Linotype" w:cs="Palatino Linotype"/>
        </w:rPr>
        <w:t xml:space="preserve"> el presente Recurso de Revisión, en términos del artículo 186, fracción I, de la Ley de Transparencia y Acceso a la Información Pública del Estado de México y Municipios:</w:t>
      </w:r>
    </w:p>
    <w:p w14:paraId="20CF4777" w14:textId="77777777" w:rsidR="00625307" w:rsidRPr="00414B70" w:rsidRDefault="00625307" w:rsidP="00625307">
      <w:pPr>
        <w:widowControl w:val="0"/>
        <w:rPr>
          <w:rFonts w:eastAsia="Palatino Linotype" w:cs="Palatino Linotype"/>
        </w:rPr>
      </w:pPr>
    </w:p>
    <w:p w14:paraId="4AF5763F" w14:textId="77777777" w:rsidR="00625307" w:rsidRPr="00414B70" w:rsidRDefault="00625307" w:rsidP="00625307">
      <w:pPr>
        <w:tabs>
          <w:tab w:val="left" w:pos="851"/>
        </w:tabs>
        <w:ind w:left="851" w:right="901"/>
        <w:rPr>
          <w:rFonts w:eastAsia="Palatino Linotype" w:cs="Palatino Linotype"/>
          <w:i/>
          <w:szCs w:val="22"/>
        </w:rPr>
      </w:pPr>
      <w:r w:rsidRPr="00414B70">
        <w:rPr>
          <w:rFonts w:eastAsia="Palatino Linotype" w:cs="Palatino Linotype"/>
          <w:i/>
          <w:szCs w:val="22"/>
        </w:rPr>
        <w:t>“</w:t>
      </w:r>
      <w:r w:rsidRPr="00414B70">
        <w:rPr>
          <w:rFonts w:eastAsia="Palatino Linotype" w:cs="Palatino Linotype"/>
          <w:b/>
          <w:i/>
          <w:szCs w:val="22"/>
        </w:rPr>
        <w:t xml:space="preserve">Artículo 186. </w:t>
      </w:r>
      <w:r w:rsidRPr="00414B70">
        <w:rPr>
          <w:rFonts w:eastAsia="Palatino Linotype" w:cs="Palatino Linotype"/>
          <w:b/>
          <w:i/>
          <w:szCs w:val="22"/>
          <w:u w:val="single"/>
        </w:rPr>
        <w:t>Las resoluciones del Instituto podrán</w:t>
      </w:r>
      <w:r w:rsidRPr="00414B70">
        <w:rPr>
          <w:rFonts w:eastAsia="Palatino Linotype" w:cs="Palatino Linotype"/>
          <w:i/>
          <w:szCs w:val="22"/>
        </w:rPr>
        <w:t xml:space="preserve">: </w:t>
      </w:r>
    </w:p>
    <w:p w14:paraId="45C63CCE" w14:textId="77777777" w:rsidR="00625307" w:rsidRPr="00414B70" w:rsidRDefault="00625307" w:rsidP="00625307">
      <w:pPr>
        <w:tabs>
          <w:tab w:val="left" w:pos="851"/>
        </w:tabs>
        <w:ind w:left="851" w:right="901"/>
        <w:rPr>
          <w:rFonts w:eastAsia="Palatino Linotype" w:cs="Palatino Linotype"/>
          <w:i/>
          <w:szCs w:val="22"/>
        </w:rPr>
      </w:pPr>
      <w:r w:rsidRPr="00414B70">
        <w:rPr>
          <w:rFonts w:eastAsia="Palatino Linotype" w:cs="Palatino Linotype"/>
          <w:b/>
          <w:i/>
          <w:szCs w:val="22"/>
        </w:rPr>
        <w:t xml:space="preserve">I. </w:t>
      </w:r>
      <w:r w:rsidRPr="00414B70">
        <w:rPr>
          <w:rFonts w:eastAsia="Palatino Linotype" w:cs="Palatino Linotype"/>
          <w:i/>
          <w:szCs w:val="22"/>
        </w:rPr>
        <w:t xml:space="preserve">Desechar o </w:t>
      </w:r>
      <w:r w:rsidRPr="00414B70">
        <w:rPr>
          <w:rFonts w:eastAsia="Palatino Linotype" w:cs="Palatino Linotype"/>
          <w:b/>
          <w:i/>
          <w:szCs w:val="22"/>
          <w:u w:val="single"/>
        </w:rPr>
        <w:t>sobreseer el recurso</w:t>
      </w:r>
      <w:r w:rsidRPr="00414B70">
        <w:rPr>
          <w:rFonts w:eastAsia="Palatino Linotype" w:cs="Palatino Linotype"/>
          <w:i/>
          <w:szCs w:val="22"/>
        </w:rPr>
        <w:t xml:space="preserve">;” </w:t>
      </w:r>
    </w:p>
    <w:p w14:paraId="61179695" w14:textId="77777777" w:rsidR="00625307" w:rsidRPr="00414B70" w:rsidRDefault="00625307" w:rsidP="00625307">
      <w:pPr>
        <w:tabs>
          <w:tab w:val="left" w:pos="851"/>
        </w:tabs>
        <w:ind w:left="851" w:right="901"/>
        <w:rPr>
          <w:rFonts w:eastAsia="Palatino Linotype" w:cs="Palatino Linotype"/>
          <w:szCs w:val="22"/>
        </w:rPr>
      </w:pPr>
      <w:r w:rsidRPr="00414B70">
        <w:rPr>
          <w:rFonts w:eastAsia="Palatino Linotype" w:cs="Palatino Linotype"/>
          <w:szCs w:val="22"/>
        </w:rPr>
        <w:t>(Énfasis añadido)</w:t>
      </w:r>
    </w:p>
    <w:p w14:paraId="60F8B39C" w14:textId="77777777" w:rsidR="00625307" w:rsidRPr="00414B70" w:rsidRDefault="00625307" w:rsidP="00625307">
      <w:pPr>
        <w:tabs>
          <w:tab w:val="left" w:pos="851"/>
        </w:tabs>
        <w:ind w:right="901"/>
        <w:rPr>
          <w:rFonts w:eastAsia="Palatino Linotype" w:cs="Palatino Linotype"/>
          <w:szCs w:val="22"/>
        </w:rPr>
      </w:pPr>
    </w:p>
    <w:p w14:paraId="400F4D93" w14:textId="77777777" w:rsidR="00625307" w:rsidRPr="00414B70" w:rsidRDefault="00625307" w:rsidP="00625307">
      <w:pPr>
        <w:rPr>
          <w:rFonts w:eastAsia="Palatino Linotype" w:cs="Palatino Linotype"/>
        </w:rPr>
      </w:pPr>
      <w:r w:rsidRPr="00414B70">
        <w:rPr>
          <w:rFonts w:eastAsia="Palatino Linotype" w:cs="Palatino Linotype"/>
        </w:rPr>
        <w:t xml:space="preserve">Finalmente, no se omite referir que respecto a las documentales remitidas por </w:t>
      </w:r>
      <w:r w:rsidRPr="00414B70">
        <w:rPr>
          <w:rFonts w:eastAsia="Palatino Linotype" w:cs="Palatino Linotype"/>
          <w:b/>
        </w:rPr>
        <w:t>EL SUJETO OBLIGADO</w:t>
      </w:r>
      <w:r w:rsidRPr="00414B70">
        <w:rPr>
          <w:rFonts w:eastAsia="Palatino Linotype" w:cs="Palatino Linotype"/>
        </w:rPr>
        <w:t>, este Órgano Garante no se encuentra facultado para pronunciarse acerca de la veracidad de la información.</w:t>
      </w:r>
    </w:p>
    <w:p w14:paraId="261FDB71" w14:textId="77777777" w:rsidR="00625307" w:rsidRPr="00414B70" w:rsidRDefault="00625307" w:rsidP="00625307">
      <w:pPr>
        <w:rPr>
          <w:rFonts w:eastAsia="Palatino Linotype" w:cs="Palatino Linotype"/>
          <w:sz w:val="20"/>
        </w:rPr>
      </w:pPr>
    </w:p>
    <w:p w14:paraId="2F324C21" w14:textId="77777777" w:rsidR="00625307" w:rsidRPr="00414B70" w:rsidRDefault="00625307" w:rsidP="00625307">
      <w:pPr>
        <w:rPr>
          <w:rFonts w:eastAsia="Palatino Linotype" w:cs="Palatino Linotype"/>
        </w:rPr>
      </w:pPr>
      <w:r w:rsidRPr="00414B70">
        <w:rPr>
          <w:rFonts w:eastAsia="Palatino Linotype" w:cs="Palatino Linotype"/>
        </w:rPr>
        <w:t xml:space="preserve">Sirve de sustento a lo anterior, el criterio 31/10 emitido por el entonces Instituto Federal de Acceso a la Información y Protección de Datos, ahora Instituto Nacional de Acceso a la Información y Protección de Datos, el cual refiere: </w:t>
      </w:r>
    </w:p>
    <w:p w14:paraId="379F4BCE" w14:textId="77777777" w:rsidR="00625307" w:rsidRPr="00414B70" w:rsidRDefault="00625307" w:rsidP="00625307">
      <w:pPr>
        <w:rPr>
          <w:rFonts w:eastAsia="Palatino Linotype" w:cs="Palatino Linotype"/>
          <w:sz w:val="20"/>
        </w:rPr>
      </w:pPr>
    </w:p>
    <w:p w14:paraId="752BF20D" w14:textId="77777777" w:rsidR="00625307" w:rsidRPr="00414B70" w:rsidRDefault="00625307" w:rsidP="00625307">
      <w:pPr>
        <w:ind w:left="851" w:right="899"/>
        <w:rPr>
          <w:rFonts w:eastAsia="Palatino Linotype" w:cs="Palatino Linotype"/>
          <w:b/>
          <w:i/>
          <w:szCs w:val="22"/>
        </w:rPr>
      </w:pPr>
      <w:r w:rsidRPr="00414B70">
        <w:rPr>
          <w:rFonts w:eastAsia="Palatino Linotype" w:cs="Palatino Linotype"/>
          <w:b/>
          <w:i/>
          <w:szCs w:val="22"/>
        </w:rPr>
        <w:t>“El Instituto Federal de Acceso a la Información y Protección de Datos no cuenta con facultades para pronunciarse respecto de la veracidad de los documentos proporcionados por los sujetos obligados</w:t>
      </w:r>
      <w:r w:rsidRPr="00414B70">
        <w:rPr>
          <w:rFonts w:eastAsia="Palatino Linotype" w:cs="Palatino Linotype"/>
          <w:i/>
          <w:szCs w:val="22"/>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w:t>
      </w:r>
      <w:r w:rsidRPr="00414B70">
        <w:rPr>
          <w:rFonts w:eastAsia="Palatino Linotype" w:cs="Palatino Linotype"/>
          <w:i/>
          <w:szCs w:val="22"/>
        </w:rPr>
        <w:lastRenderedPageBreak/>
        <w:t>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r w:rsidRPr="00414B70">
        <w:rPr>
          <w:rFonts w:eastAsia="Palatino Linotype" w:cs="Palatino Linotype"/>
          <w:b/>
          <w:i/>
          <w:szCs w:val="22"/>
        </w:rPr>
        <w:t>”</w:t>
      </w:r>
      <w:r w:rsidRPr="00414B70">
        <w:rPr>
          <w:rFonts w:eastAsia="Palatino Linotype" w:cs="Palatino Linotype"/>
          <w:i/>
          <w:szCs w:val="22"/>
        </w:rPr>
        <w:t xml:space="preserve"> </w:t>
      </w:r>
    </w:p>
    <w:p w14:paraId="31F1E338" w14:textId="77777777" w:rsidR="00625307" w:rsidRPr="00414B70" w:rsidRDefault="00625307" w:rsidP="00625307">
      <w:pPr>
        <w:rPr>
          <w:rFonts w:eastAsia="Palatino Linotype" w:cs="Palatino Linotype"/>
        </w:rPr>
      </w:pPr>
    </w:p>
    <w:p w14:paraId="27A6B6FC" w14:textId="77777777" w:rsidR="00625307" w:rsidRPr="00414B70" w:rsidRDefault="00625307" w:rsidP="00625307">
      <w:pPr>
        <w:ind w:right="-93"/>
        <w:rPr>
          <w:rFonts w:cs="Tahoma"/>
          <w:bCs/>
          <w:szCs w:val="22"/>
        </w:rPr>
      </w:pPr>
      <w:r w:rsidRPr="00414B70">
        <w:rPr>
          <w:rFonts w:cs="Tahoma"/>
          <w:bCs/>
          <w:szCs w:val="22"/>
        </w:rPr>
        <w:t>Así, con fundamento en lo establecido en los artículos 5, párrafos trigésimo segundo, trigésimo tercero y trigésimo cuarto, fracciones IV y V, de la Constitución Política del Estado Libre y Soberano de México; y en los artículos 2, fracción II, 9, 29, 36, fracciones I y II, 176, 178, 179, 186 y 188 de la Ley de Transparencia y Acceso a la Información Pública del Estado de México y Municipios, este Pleno:</w:t>
      </w:r>
    </w:p>
    <w:p w14:paraId="41C69AA4" w14:textId="77777777" w:rsidR="00625307" w:rsidRPr="00414B70" w:rsidRDefault="00625307" w:rsidP="00625307"/>
    <w:p w14:paraId="32E00263" w14:textId="77777777" w:rsidR="00625307" w:rsidRPr="00414B70" w:rsidRDefault="00625307" w:rsidP="00625307">
      <w:pPr>
        <w:pStyle w:val="Ttulo1"/>
      </w:pPr>
      <w:bookmarkStart w:id="34" w:name="_Toc177638873"/>
      <w:bookmarkStart w:id="35" w:name="_Toc190776226"/>
      <w:bookmarkStart w:id="36" w:name="_Toc221793977"/>
      <w:bookmarkStart w:id="37" w:name="_Toc231459733"/>
      <w:bookmarkStart w:id="38" w:name="_Toc236599581"/>
      <w:r w:rsidRPr="00414B70">
        <w:t>RESUELVE</w:t>
      </w:r>
      <w:bookmarkEnd w:id="34"/>
      <w:bookmarkEnd w:id="35"/>
      <w:bookmarkEnd w:id="36"/>
      <w:bookmarkEnd w:id="37"/>
      <w:bookmarkEnd w:id="38"/>
    </w:p>
    <w:p w14:paraId="56C853EC" w14:textId="77777777" w:rsidR="00625307" w:rsidRPr="00414B70" w:rsidRDefault="00625307" w:rsidP="00625307">
      <w:pPr>
        <w:jc w:val="center"/>
        <w:rPr>
          <w:rFonts w:eastAsia="Palatino Linotype" w:cs="Palatino Linotype"/>
          <w:b/>
          <w:szCs w:val="22"/>
        </w:rPr>
      </w:pPr>
    </w:p>
    <w:p w14:paraId="5E487B45" w14:textId="5528F4C9" w:rsidR="00625307" w:rsidRPr="00414B70" w:rsidRDefault="00625307" w:rsidP="00625307">
      <w:pPr>
        <w:widowControl w:val="0"/>
        <w:rPr>
          <w:rFonts w:eastAsia="Palatino Linotype" w:cs="Palatino Linotype"/>
          <w:b/>
          <w:color w:val="000000"/>
          <w:szCs w:val="22"/>
        </w:rPr>
      </w:pPr>
      <w:r w:rsidRPr="00414B70">
        <w:rPr>
          <w:rFonts w:eastAsia="Palatino Linotype" w:cs="Palatino Linotype"/>
          <w:b/>
          <w:color w:val="000000"/>
          <w:szCs w:val="22"/>
        </w:rPr>
        <w:t xml:space="preserve">PRIMERO. </w:t>
      </w:r>
      <w:r w:rsidRPr="00414B70">
        <w:rPr>
          <w:rFonts w:eastAsia="Palatino Linotype" w:cs="Palatino Linotype"/>
          <w:szCs w:val="22"/>
        </w:rPr>
        <w:t xml:space="preserve">Se </w:t>
      </w:r>
      <w:r w:rsidRPr="00414B70">
        <w:rPr>
          <w:rFonts w:eastAsia="Palatino Linotype" w:cs="Palatino Linotype"/>
          <w:b/>
          <w:szCs w:val="22"/>
        </w:rPr>
        <w:t>SOBRESEE</w:t>
      </w:r>
      <w:r w:rsidRPr="00414B70">
        <w:rPr>
          <w:rFonts w:eastAsia="Palatino Linotype" w:cs="Palatino Linotype"/>
          <w:szCs w:val="22"/>
        </w:rPr>
        <w:t xml:space="preserve"> el Recurso de Revisión número </w:t>
      </w:r>
      <w:r w:rsidRPr="00414B70">
        <w:rPr>
          <w:rFonts w:eastAsia="Calibri" w:cs="Tahoma"/>
          <w:b/>
          <w:szCs w:val="22"/>
          <w:lang w:eastAsia="en-US"/>
        </w:rPr>
        <w:t>12137/INFOEM/IP/RR/2025</w:t>
      </w:r>
      <w:r w:rsidRPr="00414B70">
        <w:rPr>
          <w:rFonts w:eastAsia="Calibri" w:cs="Tahoma"/>
          <w:szCs w:val="22"/>
          <w:lang w:eastAsia="en-US"/>
        </w:rPr>
        <w:t xml:space="preserve"> </w:t>
      </w:r>
      <w:r w:rsidRPr="00414B70">
        <w:rPr>
          <w:rFonts w:eastAsia="Palatino Linotype" w:cs="Palatino Linotype"/>
          <w:szCs w:val="22"/>
        </w:rPr>
        <w:t xml:space="preserve">por actualizarse la causal establecida en el artículo 192 fracción III de la Ley de Transparencia y Acceso a la Información Pública del Estado de México y Municipios, ya que al </w:t>
      </w:r>
      <w:r w:rsidRPr="00414B70">
        <w:rPr>
          <w:rFonts w:eastAsia="Palatino Linotype" w:cs="Palatino Linotype"/>
          <w:b/>
          <w:szCs w:val="22"/>
        </w:rPr>
        <w:t>modificar el Sujeto Obligado la respuesta, el Recurso de Revisión quedó sin materia</w:t>
      </w:r>
      <w:r w:rsidRPr="00414B70">
        <w:rPr>
          <w:rFonts w:eastAsia="Palatino Linotype" w:cs="Palatino Linotype"/>
          <w:szCs w:val="22"/>
        </w:rPr>
        <w:t xml:space="preserve">, en términos del Considerando </w:t>
      </w:r>
      <w:r w:rsidRPr="00414B70">
        <w:rPr>
          <w:rFonts w:eastAsia="Palatino Linotype" w:cs="Palatino Linotype"/>
          <w:b/>
          <w:szCs w:val="22"/>
        </w:rPr>
        <w:t>SEGUNDO</w:t>
      </w:r>
      <w:r w:rsidRPr="00414B70">
        <w:rPr>
          <w:rFonts w:eastAsia="Palatino Linotype" w:cs="Palatino Linotype"/>
          <w:szCs w:val="22"/>
        </w:rPr>
        <w:t xml:space="preserve"> de la presente resolución.</w:t>
      </w:r>
    </w:p>
    <w:p w14:paraId="1DADED8B" w14:textId="77777777" w:rsidR="00625307" w:rsidRPr="00414B70" w:rsidRDefault="00625307" w:rsidP="00625307">
      <w:pPr>
        <w:rPr>
          <w:rFonts w:eastAsia="Palatino Linotype" w:cs="Palatino Linotype"/>
          <w:color w:val="000000"/>
          <w:szCs w:val="22"/>
        </w:rPr>
      </w:pPr>
    </w:p>
    <w:p w14:paraId="347EC16B" w14:textId="77777777" w:rsidR="00625307" w:rsidRPr="00414B70" w:rsidRDefault="00625307" w:rsidP="00625307">
      <w:pPr>
        <w:rPr>
          <w:rFonts w:eastAsia="Palatino Linotype" w:cs="Palatino Linotype"/>
          <w:szCs w:val="22"/>
        </w:rPr>
      </w:pPr>
      <w:r w:rsidRPr="00414B70">
        <w:rPr>
          <w:rFonts w:eastAsia="Palatino Linotype" w:cs="Palatino Linotype"/>
          <w:b/>
          <w:color w:val="000000"/>
          <w:szCs w:val="22"/>
        </w:rPr>
        <w:t xml:space="preserve">SEGUNDO. </w:t>
      </w:r>
      <w:r w:rsidRPr="00414B70">
        <w:rPr>
          <w:rFonts w:eastAsia="Palatino Linotype" w:cs="Palatino Linotype"/>
          <w:b/>
          <w:szCs w:val="22"/>
        </w:rPr>
        <w:t>Notifíquese</w:t>
      </w:r>
      <w:r w:rsidRPr="00414B70">
        <w:rPr>
          <w:rFonts w:eastAsia="Palatino Linotype" w:cs="Palatino Linotype"/>
          <w:szCs w:val="22"/>
        </w:rPr>
        <w:t xml:space="preserve"> la presente resolución </w:t>
      </w:r>
      <w:r w:rsidRPr="00414B70">
        <w:rPr>
          <w:rFonts w:eastAsia="Palatino Linotype" w:cs="Palatino Linotype"/>
          <w:color w:val="000000"/>
          <w:szCs w:val="22"/>
        </w:rPr>
        <w:t xml:space="preserve">vía Sistema de Acceso a la Información Mexiquense </w:t>
      </w:r>
      <w:r w:rsidRPr="00414B70">
        <w:rPr>
          <w:rFonts w:eastAsia="Palatino Linotype" w:cs="Palatino Linotype"/>
          <w:b/>
          <w:color w:val="000000"/>
          <w:szCs w:val="22"/>
        </w:rPr>
        <w:t>SAIMEX,</w:t>
      </w:r>
      <w:r w:rsidRPr="00414B70">
        <w:rPr>
          <w:rFonts w:eastAsia="Palatino Linotype" w:cs="Palatino Linotype"/>
          <w:szCs w:val="22"/>
        </w:rPr>
        <w:t xml:space="preserve"> al Titular de la Unidad de Transparencia del </w:t>
      </w:r>
      <w:r w:rsidRPr="00414B70">
        <w:rPr>
          <w:rFonts w:eastAsia="Palatino Linotype" w:cs="Palatino Linotype"/>
          <w:b/>
          <w:szCs w:val="22"/>
        </w:rPr>
        <w:t>SUJETO OBLIGADO</w:t>
      </w:r>
      <w:r w:rsidRPr="00414B70">
        <w:rPr>
          <w:rFonts w:eastAsia="Palatino Linotype" w:cs="Palatino Linotype"/>
          <w:szCs w:val="22"/>
        </w:rPr>
        <w:t xml:space="preserve"> para su conocimiento.</w:t>
      </w:r>
    </w:p>
    <w:p w14:paraId="7DCEEA21" w14:textId="77777777" w:rsidR="00625307" w:rsidRPr="00414B70" w:rsidRDefault="00625307" w:rsidP="00625307">
      <w:pPr>
        <w:widowControl w:val="0"/>
        <w:rPr>
          <w:rFonts w:eastAsia="Palatino Linotype" w:cs="Palatino Linotype"/>
          <w:szCs w:val="22"/>
        </w:rPr>
      </w:pPr>
    </w:p>
    <w:p w14:paraId="05F8E00A" w14:textId="77777777" w:rsidR="00625307" w:rsidRPr="00414B70" w:rsidRDefault="00625307" w:rsidP="00625307">
      <w:pPr>
        <w:rPr>
          <w:rFonts w:eastAsia="Palatino Linotype" w:cs="Palatino Linotype"/>
          <w:color w:val="000000"/>
          <w:szCs w:val="22"/>
        </w:rPr>
      </w:pPr>
      <w:r w:rsidRPr="00414B70">
        <w:rPr>
          <w:rFonts w:eastAsia="Palatino Linotype" w:cs="Palatino Linotype"/>
          <w:b/>
          <w:color w:val="000000"/>
          <w:szCs w:val="22"/>
        </w:rPr>
        <w:lastRenderedPageBreak/>
        <w:t>TERCERO. Notifíquese</w:t>
      </w:r>
      <w:r w:rsidRPr="00414B70">
        <w:rPr>
          <w:rFonts w:eastAsia="Palatino Linotype" w:cs="Palatino Linotype"/>
          <w:color w:val="000000"/>
          <w:szCs w:val="22"/>
        </w:rPr>
        <w:t xml:space="preserve"> al </w:t>
      </w:r>
      <w:r w:rsidRPr="00414B70">
        <w:rPr>
          <w:rFonts w:eastAsia="Palatino Linotype" w:cs="Palatino Linotype"/>
          <w:b/>
          <w:color w:val="000000"/>
          <w:szCs w:val="22"/>
        </w:rPr>
        <w:t>RECURRENTE</w:t>
      </w:r>
      <w:r w:rsidRPr="00414B70">
        <w:rPr>
          <w:rFonts w:eastAsia="Palatino Linotype" w:cs="Palatino Linotype"/>
          <w:color w:val="000000"/>
          <w:szCs w:val="22"/>
        </w:rPr>
        <w:t xml:space="preserve"> la presente resolución vía Sistema de Acceso a la Información Mexiquense </w:t>
      </w:r>
      <w:r w:rsidRPr="00414B70">
        <w:rPr>
          <w:rFonts w:eastAsia="Palatino Linotype" w:cs="Palatino Linotype"/>
          <w:b/>
          <w:color w:val="000000"/>
          <w:szCs w:val="22"/>
        </w:rPr>
        <w:t>SAIMEX.</w:t>
      </w:r>
    </w:p>
    <w:p w14:paraId="37B79069" w14:textId="77777777" w:rsidR="00625307" w:rsidRPr="00414B70" w:rsidRDefault="00625307" w:rsidP="00625307">
      <w:pPr>
        <w:rPr>
          <w:rFonts w:eastAsia="Palatino Linotype" w:cs="Palatino Linotype"/>
          <w:b/>
          <w:color w:val="000000"/>
          <w:szCs w:val="22"/>
        </w:rPr>
      </w:pPr>
    </w:p>
    <w:p w14:paraId="182BEF81" w14:textId="13F779C5" w:rsidR="00625307" w:rsidRPr="00414B70" w:rsidRDefault="00625307" w:rsidP="00625307">
      <w:pPr>
        <w:rPr>
          <w:rFonts w:eastAsia="Palatino Linotype" w:cs="Palatino Linotype"/>
          <w:color w:val="000000"/>
        </w:rPr>
      </w:pPr>
      <w:r w:rsidRPr="00414B70">
        <w:rPr>
          <w:rFonts w:eastAsia="Palatino Linotype" w:cs="Palatino Linotype"/>
          <w:b/>
          <w:color w:val="000000"/>
          <w:szCs w:val="22"/>
        </w:rPr>
        <w:t>CUARTO. Hágase</w:t>
      </w:r>
      <w:r w:rsidRPr="00414B70">
        <w:rPr>
          <w:rFonts w:eastAsia="Palatino Linotype" w:cs="Palatino Linotype"/>
          <w:color w:val="000000"/>
          <w:szCs w:val="22"/>
        </w:rPr>
        <w:t xml:space="preserve"> </w:t>
      </w:r>
      <w:r w:rsidRPr="00414B70">
        <w:rPr>
          <w:rFonts w:eastAsia="Palatino Linotype" w:cs="Palatino Linotype"/>
          <w:b/>
          <w:color w:val="000000"/>
          <w:szCs w:val="22"/>
        </w:rPr>
        <w:t xml:space="preserve">del conocimiento </w:t>
      </w:r>
      <w:r w:rsidRPr="00414B70">
        <w:rPr>
          <w:rFonts w:eastAsia="Palatino Linotype" w:cs="Palatino Linotype"/>
          <w:color w:val="000000"/>
          <w:szCs w:val="22"/>
        </w:rPr>
        <w:t xml:space="preserve">del </w:t>
      </w:r>
      <w:r w:rsidRPr="00414B70">
        <w:rPr>
          <w:rFonts w:eastAsia="Palatino Linotype" w:cs="Palatino Linotype"/>
          <w:b/>
          <w:color w:val="000000"/>
          <w:szCs w:val="22"/>
        </w:rPr>
        <w:t>RECURRENTE</w:t>
      </w:r>
      <w:r w:rsidRPr="00414B70">
        <w:rPr>
          <w:rFonts w:eastAsia="Palatino Linotype" w:cs="Palatino Linotype"/>
          <w:color w:val="000000"/>
          <w:szCs w:val="22"/>
        </w:rPr>
        <w:t>, que de conformidad con lo establecido en el artículo 196 de la Ley de Transparencia y Acceso a la Información Pública del Estado de México y Municipios, podrá impugnarla</w:t>
      </w:r>
      <w:r w:rsidRPr="00414B70">
        <w:rPr>
          <w:rFonts w:eastAsia="Palatino Linotype" w:cs="Palatino Linotype"/>
          <w:color w:val="000000"/>
        </w:rPr>
        <w:t xml:space="preserve"> vía Juicio de Amparo en los términos de las leyes aplicables.</w:t>
      </w:r>
    </w:p>
    <w:p w14:paraId="18073A09" w14:textId="77777777" w:rsidR="00DA3153" w:rsidRPr="00414B70" w:rsidRDefault="00DA3153" w:rsidP="00625307">
      <w:pPr>
        <w:rPr>
          <w:rFonts w:eastAsia="Palatino Linotype" w:cs="Palatino Linotype"/>
          <w:color w:val="000000"/>
        </w:rPr>
      </w:pPr>
    </w:p>
    <w:p w14:paraId="1BA7020F" w14:textId="77777777" w:rsidR="00625307" w:rsidRPr="00414B70" w:rsidRDefault="00625307" w:rsidP="00625307">
      <w:pPr>
        <w:rPr>
          <w:rFonts w:eastAsia="Palatino Linotype" w:cs="Palatino Linotype"/>
          <w:color w:val="000000"/>
          <w:szCs w:val="22"/>
        </w:rPr>
      </w:pPr>
      <w:r w:rsidRPr="00414B70">
        <w:rPr>
          <w:rFonts w:eastAsia="Palatino Linotype" w:cs="Palatino Linotype"/>
          <w:color w:val="000000"/>
          <w:szCs w:val="22"/>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VIGÉSIMA OCTAVA SESIÓN ORDINARIA, CELEBRADA EL DOCE DE AGOSTO DE DOS MIL VEINTISÉIS, ANTE EL SECRETARIO TÉCNICO DEL PLENO, ALEXIS TAPIA RAMÍREZ.</w:t>
      </w:r>
    </w:p>
    <w:p w14:paraId="7106B9F6" w14:textId="77777777" w:rsidR="00625307" w:rsidRPr="00C7453D" w:rsidRDefault="00625307" w:rsidP="00625307">
      <w:pPr>
        <w:widowControl w:val="0"/>
        <w:autoSpaceDE w:val="0"/>
        <w:autoSpaceDN w:val="0"/>
        <w:adjustRightInd w:val="0"/>
        <w:rPr>
          <w:rFonts w:eastAsiaTheme="minorEastAsia"/>
          <w:sz w:val="18"/>
          <w:szCs w:val="18"/>
          <w:lang w:val="it-IT"/>
        </w:rPr>
      </w:pPr>
      <w:r w:rsidRPr="00414B70">
        <w:rPr>
          <w:rFonts w:eastAsiaTheme="minorEastAsia"/>
          <w:sz w:val="18"/>
          <w:szCs w:val="18"/>
          <w:lang w:val="it-IT"/>
        </w:rPr>
        <w:t>SCMM//DEMF/AGE</w:t>
      </w:r>
    </w:p>
    <w:p w14:paraId="6F53C6C1" w14:textId="27303F52" w:rsidR="000E4A4A" w:rsidRPr="00C7453D" w:rsidRDefault="000E4A4A" w:rsidP="00CF2D8B">
      <w:pPr>
        <w:pStyle w:val="Prrafodelista"/>
        <w:ind w:right="-93"/>
        <w:rPr>
          <w:rFonts w:cs="Tahoma"/>
          <w:bCs/>
          <w:szCs w:val="22"/>
        </w:rPr>
      </w:pPr>
    </w:p>
    <w:p w14:paraId="00FA079C" w14:textId="77777777" w:rsidR="000E4A4A" w:rsidRPr="00C7453D" w:rsidRDefault="000E4A4A" w:rsidP="00CF2D8B">
      <w:pPr>
        <w:pStyle w:val="Prrafodelista"/>
        <w:ind w:right="-93"/>
        <w:rPr>
          <w:rFonts w:cs="Tahoma"/>
          <w:bCs/>
          <w:szCs w:val="22"/>
        </w:rPr>
      </w:pPr>
    </w:p>
    <w:p w14:paraId="5EFEA0CD" w14:textId="77777777" w:rsidR="00664420" w:rsidRPr="00885298" w:rsidRDefault="00664420" w:rsidP="00664420">
      <w:pPr>
        <w:ind w:right="-93"/>
        <w:rPr>
          <w:rFonts w:eastAsia="Calibri" w:cs="Tahoma"/>
          <w:szCs w:val="22"/>
          <w:lang w:val="es-ES"/>
        </w:rPr>
      </w:pPr>
    </w:p>
    <w:p w14:paraId="696BC976" w14:textId="77777777" w:rsidR="00664420" w:rsidRPr="00885298" w:rsidRDefault="00664420" w:rsidP="00664420">
      <w:pPr>
        <w:ind w:right="-93"/>
        <w:rPr>
          <w:rFonts w:eastAsia="Calibri" w:cs="Tahoma"/>
          <w:bCs/>
          <w:szCs w:val="22"/>
          <w:lang w:val="es-ES" w:eastAsia="en-US"/>
        </w:rPr>
      </w:pPr>
    </w:p>
    <w:p w14:paraId="671CB0C5" w14:textId="77777777" w:rsidR="00664420" w:rsidRPr="00885298" w:rsidRDefault="00664420" w:rsidP="00664420">
      <w:pPr>
        <w:ind w:right="-93"/>
        <w:rPr>
          <w:rFonts w:eastAsia="Calibri" w:cs="Tahoma"/>
          <w:bCs/>
          <w:szCs w:val="22"/>
          <w:lang w:val="es-ES_tradnl" w:eastAsia="en-US"/>
        </w:rPr>
      </w:pPr>
    </w:p>
    <w:p w14:paraId="52B66DE7" w14:textId="77777777" w:rsidR="00664420" w:rsidRPr="00885298" w:rsidRDefault="00664420" w:rsidP="00664420">
      <w:pPr>
        <w:ind w:right="-93"/>
        <w:rPr>
          <w:rFonts w:eastAsia="Calibri" w:cs="Tahoma"/>
          <w:bCs/>
          <w:szCs w:val="22"/>
          <w:lang w:val="es-ES_tradnl" w:eastAsia="en-US"/>
        </w:rPr>
      </w:pPr>
    </w:p>
    <w:p w14:paraId="3BA305D1" w14:textId="77777777" w:rsidR="00664420" w:rsidRPr="00885298" w:rsidRDefault="00664420" w:rsidP="00664420">
      <w:pPr>
        <w:ind w:right="-93"/>
        <w:rPr>
          <w:rFonts w:eastAsia="Calibri" w:cs="Tahoma"/>
          <w:bCs/>
          <w:szCs w:val="22"/>
          <w:lang w:val="es-ES_tradnl" w:eastAsia="en-US"/>
        </w:rPr>
      </w:pPr>
    </w:p>
    <w:tbl>
      <w:tblPr>
        <w:tblW w:w="9284" w:type="dxa"/>
        <w:tblLayout w:type="fixed"/>
        <w:tblLook w:val="0400" w:firstRow="0" w:lastRow="0" w:firstColumn="0" w:lastColumn="0" w:noHBand="0" w:noVBand="1"/>
      </w:tblPr>
      <w:tblGrid>
        <w:gridCol w:w="4282"/>
        <w:gridCol w:w="5002"/>
      </w:tblGrid>
      <w:tr w:rsidR="00F21C72" w14:paraId="7930D00A" w14:textId="77777777" w:rsidTr="00492B38">
        <w:trPr>
          <w:trHeight w:val="2342"/>
        </w:trPr>
        <w:tc>
          <w:tcPr>
            <w:tcW w:w="9284" w:type="dxa"/>
            <w:gridSpan w:val="2"/>
          </w:tcPr>
          <w:p w14:paraId="4EB8F62F" w14:textId="77777777" w:rsidR="00F21C72" w:rsidRDefault="00F21C72" w:rsidP="00492B38">
            <w:pPr>
              <w:pStyle w:val="Sinespaciado"/>
              <w:jc w:val="center"/>
              <w:rPr>
                <w:rFonts w:eastAsia="Palatino Linotype"/>
                <w:sz w:val="23"/>
                <w:szCs w:val="23"/>
              </w:rPr>
            </w:pPr>
          </w:p>
          <w:p w14:paraId="28C93DF8" w14:textId="77777777" w:rsidR="00F21C72" w:rsidRPr="00473A89" w:rsidRDefault="00F21C72" w:rsidP="00492B38">
            <w:pPr>
              <w:pStyle w:val="Sinespaciado"/>
              <w:jc w:val="center"/>
              <w:rPr>
                <w:rFonts w:eastAsia="Palatino Linotype"/>
                <w:sz w:val="23"/>
                <w:szCs w:val="23"/>
              </w:rPr>
            </w:pPr>
          </w:p>
          <w:p w14:paraId="4B5B2537" w14:textId="77777777" w:rsidR="00F21C72" w:rsidRPr="00473A89" w:rsidRDefault="00F21C72" w:rsidP="00492B38">
            <w:pPr>
              <w:pStyle w:val="Sinespaciado"/>
              <w:jc w:val="center"/>
              <w:rPr>
                <w:rFonts w:eastAsia="Palatino Linotype"/>
                <w:sz w:val="23"/>
                <w:szCs w:val="23"/>
              </w:rPr>
            </w:pPr>
          </w:p>
          <w:p w14:paraId="02AF8BD2" w14:textId="77777777" w:rsidR="00F21C72" w:rsidRPr="00473A89" w:rsidRDefault="00F21C72" w:rsidP="00492B38">
            <w:pPr>
              <w:pStyle w:val="Sinespaciado"/>
              <w:jc w:val="center"/>
              <w:rPr>
                <w:rFonts w:eastAsia="Palatino Linotype"/>
                <w:b/>
                <w:sz w:val="23"/>
                <w:szCs w:val="23"/>
              </w:rPr>
            </w:pPr>
            <w:r w:rsidRPr="00473A89">
              <w:rPr>
                <w:rFonts w:eastAsia="Palatino Linotype"/>
                <w:b/>
                <w:sz w:val="23"/>
                <w:szCs w:val="23"/>
              </w:rPr>
              <w:t>José Martínez Vilchis</w:t>
            </w:r>
          </w:p>
          <w:p w14:paraId="2393ACCA" w14:textId="77777777" w:rsidR="00F21C72" w:rsidRPr="00473A89" w:rsidRDefault="00F21C72" w:rsidP="00492B38">
            <w:pPr>
              <w:pStyle w:val="Sinespaciado"/>
              <w:jc w:val="center"/>
              <w:rPr>
                <w:rFonts w:eastAsia="Palatino Linotype"/>
                <w:sz w:val="23"/>
                <w:szCs w:val="23"/>
              </w:rPr>
            </w:pPr>
            <w:r w:rsidRPr="00473A89">
              <w:rPr>
                <w:rFonts w:eastAsia="Palatino Linotype"/>
                <w:sz w:val="23"/>
                <w:szCs w:val="23"/>
              </w:rPr>
              <w:t>Comisionado Presidente</w:t>
            </w:r>
          </w:p>
          <w:p w14:paraId="73588F62" w14:textId="77777777" w:rsidR="00F21C72" w:rsidRPr="00473A89" w:rsidRDefault="00F21C72" w:rsidP="00492B38">
            <w:pPr>
              <w:pStyle w:val="Sinespaciado"/>
              <w:jc w:val="center"/>
              <w:rPr>
                <w:rFonts w:eastAsia="Palatino Linotype"/>
                <w:sz w:val="23"/>
                <w:szCs w:val="23"/>
              </w:rPr>
            </w:pPr>
            <w:r w:rsidRPr="00473A89">
              <w:rPr>
                <w:rFonts w:eastAsia="Palatino Linotype"/>
                <w:sz w:val="23"/>
                <w:szCs w:val="23"/>
              </w:rPr>
              <w:t>(Rúbrica)</w:t>
            </w:r>
          </w:p>
          <w:p w14:paraId="278196D1" w14:textId="77777777" w:rsidR="00F21C72" w:rsidRDefault="00F21C72" w:rsidP="00492B38">
            <w:pPr>
              <w:pStyle w:val="Sinespaciado"/>
              <w:jc w:val="center"/>
              <w:rPr>
                <w:rFonts w:eastAsia="Palatino Linotype"/>
                <w:sz w:val="23"/>
                <w:szCs w:val="23"/>
              </w:rPr>
            </w:pPr>
          </w:p>
          <w:p w14:paraId="31839F47" w14:textId="77777777" w:rsidR="00F21C72" w:rsidRDefault="00F21C72" w:rsidP="00492B38">
            <w:pPr>
              <w:pStyle w:val="Sinespaciado"/>
              <w:jc w:val="center"/>
              <w:rPr>
                <w:rFonts w:eastAsia="Palatino Linotype"/>
                <w:sz w:val="23"/>
                <w:szCs w:val="23"/>
              </w:rPr>
            </w:pPr>
          </w:p>
          <w:p w14:paraId="218227FC" w14:textId="77777777" w:rsidR="00F21C72" w:rsidRDefault="00F21C72" w:rsidP="00492B38">
            <w:pPr>
              <w:pStyle w:val="Sinespaciado"/>
              <w:rPr>
                <w:rFonts w:eastAsia="Palatino Linotype"/>
                <w:sz w:val="23"/>
                <w:szCs w:val="23"/>
              </w:rPr>
            </w:pPr>
          </w:p>
          <w:p w14:paraId="1944A313" w14:textId="77777777" w:rsidR="00F21C72" w:rsidRPr="00473A89" w:rsidRDefault="00F21C72" w:rsidP="00492B38">
            <w:pPr>
              <w:pStyle w:val="Sinespaciado"/>
              <w:jc w:val="center"/>
              <w:rPr>
                <w:rFonts w:eastAsia="Palatino Linotype"/>
                <w:sz w:val="23"/>
                <w:szCs w:val="23"/>
              </w:rPr>
            </w:pPr>
          </w:p>
        </w:tc>
      </w:tr>
      <w:tr w:rsidR="00F21C72" w14:paraId="58FADAE1" w14:textId="77777777" w:rsidTr="00492B38">
        <w:trPr>
          <w:trHeight w:val="422"/>
        </w:trPr>
        <w:tc>
          <w:tcPr>
            <w:tcW w:w="4282" w:type="dxa"/>
          </w:tcPr>
          <w:p w14:paraId="60A9FC0D" w14:textId="77777777" w:rsidR="00F21C72" w:rsidRPr="00473A89" w:rsidRDefault="00F21C72" w:rsidP="00492B38">
            <w:pPr>
              <w:pStyle w:val="Sinespaciado"/>
              <w:jc w:val="center"/>
              <w:rPr>
                <w:rFonts w:eastAsia="Palatino Linotype"/>
                <w:b/>
                <w:sz w:val="23"/>
                <w:szCs w:val="23"/>
              </w:rPr>
            </w:pPr>
          </w:p>
          <w:p w14:paraId="743778A1" w14:textId="77777777" w:rsidR="00F21C72" w:rsidRPr="00473A89" w:rsidRDefault="00F21C72" w:rsidP="00492B38">
            <w:pPr>
              <w:pStyle w:val="Sinespaciado"/>
              <w:jc w:val="center"/>
              <w:rPr>
                <w:rFonts w:eastAsia="Palatino Linotype"/>
                <w:b/>
                <w:sz w:val="23"/>
                <w:szCs w:val="23"/>
              </w:rPr>
            </w:pPr>
            <w:r w:rsidRPr="00473A89">
              <w:rPr>
                <w:rFonts w:eastAsia="Palatino Linotype"/>
                <w:b/>
                <w:sz w:val="23"/>
                <w:szCs w:val="23"/>
              </w:rPr>
              <w:t>María del Rosario Mejía Ayala</w:t>
            </w:r>
          </w:p>
          <w:p w14:paraId="0F1BA6A3" w14:textId="77777777" w:rsidR="00F21C72" w:rsidRPr="00473A89" w:rsidRDefault="00F21C72" w:rsidP="00492B38">
            <w:pPr>
              <w:pStyle w:val="Sinespaciado"/>
              <w:jc w:val="center"/>
              <w:rPr>
                <w:rFonts w:eastAsia="Palatino Linotype"/>
                <w:sz w:val="23"/>
                <w:szCs w:val="23"/>
              </w:rPr>
            </w:pPr>
            <w:r w:rsidRPr="00473A89">
              <w:rPr>
                <w:rFonts w:eastAsia="Palatino Linotype"/>
                <w:sz w:val="23"/>
                <w:szCs w:val="23"/>
              </w:rPr>
              <w:t>Comisionada</w:t>
            </w:r>
          </w:p>
          <w:p w14:paraId="32D46F4B" w14:textId="77777777" w:rsidR="00F21C72" w:rsidRPr="00473A89" w:rsidRDefault="00F21C72" w:rsidP="00492B38">
            <w:pPr>
              <w:pStyle w:val="Sinespaciado"/>
              <w:jc w:val="center"/>
              <w:rPr>
                <w:rFonts w:eastAsia="Palatino Linotype"/>
                <w:sz w:val="23"/>
                <w:szCs w:val="23"/>
              </w:rPr>
            </w:pPr>
            <w:r w:rsidRPr="00473A89">
              <w:rPr>
                <w:rFonts w:eastAsia="Palatino Linotype"/>
                <w:sz w:val="23"/>
                <w:szCs w:val="23"/>
              </w:rPr>
              <w:t>(Rúbrica)</w:t>
            </w:r>
          </w:p>
          <w:p w14:paraId="1ABE4CF1" w14:textId="77777777" w:rsidR="00F21C72" w:rsidRPr="00473A89" w:rsidRDefault="00F21C72" w:rsidP="00492B38">
            <w:pPr>
              <w:pStyle w:val="Sinespaciado"/>
              <w:jc w:val="center"/>
              <w:rPr>
                <w:rFonts w:eastAsia="Palatino Linotype"/>
                <w:sz w:val="23"/>
                <w:szCs w:val="23"/>
              </w:rPr>
            </w:pPr>
          </w:p>
          <w:p w14:paraId="119A71FA" w14:textId="77777777" w:rsidR="00F21C72" w:rsidRPr="00473A89" w:rsidRDefault="00F21C72" w:rsidP="00492B38">
            <w:pPr>
              <w:pStyle w:val="Sinespaciado"/>
              <w:jc w:val="center"/>
              <w:rPr>
                <w:rFonts w:eastAsia="Palatino Linotype"/>
                <w:sz w:val="23"/>
                <w:szCs w:val="23"/>
              </w:rPr>
            </w:pPr>
          </w:p>
        </w:tc>
        <w:tc>
          <w:tcPr>
            <w:tcW w:w="5002" w:type="dxa"/>
            <w:vAlign w:val="bottom"/>
          </w:tcPr>
          <w:p w14:paraId="6D132EAD" w14:textId="77777777" w:rsidR="00F21C72" w:rsidRPr="00473A89" w:rsidRDefault="00F21C72" w:rsidP="00492B38">
            <w:pPr>
              <w:pStyle w:val="Sinespaciado"/>
              <w:jc w:val="center"/>
              <w:rPr>
                <w:rFonts w:eastAsia="Palatino Linotype"/>
                <w:sz w:val="23"/>
                <w:szCs w:val="23"/>
              </w:rPr>
            </w:pPr>
          </w:p>
          <w:p w14:paraId="13F29F28" w14:textId="77777777" w:rsidR="00F21C72" w:rsidRPr="00473A89" w:rsidRDefault="00F21C72" w:rsidP="00492B38">
            <w:pPr>
              <w:pStyle w:val="Sinespaciado"/>
              <w:jc w:val="center"/>
              <w:rPr>
                <w:rFonts w:eastAsia="Palatino Linotype"/>
                <w:b/>
                <w:sz w:val="23"/>
                <w:szCs w:val="23"/>
              </w:rPr>
            </w:pPr>
            <w:r w:rsidRPr="00473A89">
              <w:rPr>
                <w:rFonts w:eastAsia="Palatino Linotype"/>
                <w:b/>
                <w:sz w:val="23"/>
                <w:szCs w:val="23"/>
              </w:rPr>
              <w:t>Sharon Cristina Morales Martínez</w:t>
            </w:r>
          </w:p>
          <w:p w14:paraId="5DD08231" w14:textId="77777777" w:rsidR="00F21C72" w:rsidRPr="00473A89" w:rsidRDefault="00F21C72" w:rsidP="00492B38">
            <w:pPr>
              <w:pStyle w:val="Sinespaciado"/>
              <w:jc w:val="center"/>
              <w:rPr>
                <w:rFonts w:eastAsia="Palatino Linotype"/>
                <w:sz w:val="23"/>
                <w:szCs w:val="23"/>
              </w:rPr>
            </w:pPr>
            <w:r w:rsidRPr="00473A89">
              <w:rPr>
                <w:rFonts w:eastAsia="Palatino Linotype"/>
                <w:sz w:val="23"/>
                <w:szCs w:val="23"/>
              </w:rPr>
              <w:t>Comisionada</w:t>
            </w:r>
          </w:p>
          <w:p w14:paraId="231F88A4" w14:textId="77777777" w:rsidR="00F21C72" w:rsidRPr="00473A89" w:rsidRDefault="00F21C72" w:rsidP="00492B38">
            <w:pPr>
              <w:pStyle w:val="Sinespaciado"/>
              <w:jc w:val="center"/>
              <w:rPr>
                <w:rFonts w:eastAsia="Palatino Linotype"/>
                <w:sz w:val="23"/>
                <w:szCs w:val="23"/>
              </w:rPr>
            </w:pPr>
            <w:r w:rsidRPr="00473A89">
              <w:rPr>
                <w:rFonts w:eastAsia="Palatino Linotype"/>
                <w:sz w:val="23"/>
                <w:szCs w:val="23"/>
              </w:rPr>
              <w:t>(Rúbrica)</w:t>
            </w:r>
          </w:p>
          <w:p w14:paraId="0BC9B234" w14:textId="77777777" w:rsidR="00F21C72" w:rsidRPr="00473A89" w:rsidRDefault="00F21C72" w:rsidP="00492B38">
            <w:pPr>
              <w:pStyle w:val="Sinespaciado"/>
              <w:jc w:val="center"/>
              <w:rPr>
                <w:rFonts w:eastAsia="Palatino Linotype"/>
                <w:sz w:val="23"/>
                <w:szCs w:val="23"/>
              </w:rPr>
            </w:pPr>
          </w:p>
          <w:p w14:paraId="53C63853" w14:textId="77777777" w:rsidR="00F21C72" w:rsidRDefault="00F21C72" w:rsidP="00492B38">
            <w:pPr>
              <w:pStyle w:val="Sinespaciado"/>
              <w:jc w:val="center"/>
              <w:rPr>
                <w:rFonts w:eastAsia="Palatino Linotype"/>
                <w:sz w:val="23"/>
                <w:szCs w:val="23"/>
              </w:rPr>
            </w:pPr>
          </w:p>
          <w:p w14:paraId="766BB445" w14:textId="77777777" w:rsidR="00F21C72" w:rsidRDefault="00F21C72" w:rsidP="00492B38">
            <w:pPr>
              <w:pStyle w:val="Sinespaciado"/>
              <w:rPr>
                <w:rFonts w:eastAsia="Palatino Linotype"/>
                <w:sz w:val="23"/>
                <w:szCs w:val="23"/>
              </w:rPr>
            </w:pPr>
          </w:p>
          <w:p w14:paraId="1CEFBF64" w14:textId="77777777" w:rsidR="00F21C72" w:rsidRDefault="00F21C72" w:rsidP="00492B38">
            <w:pPr>
              <w:pStyle w:val="Sinespaciado"/>
              <w:jc w:val="center"/>
              <w:rPr>
                <w:rFonts w:eastAsia="Palatino Linotype"/>
                <w:sz w:val="23"/>
                <w:szCs w:val="23"/>
              </w:rPr>
            </w:pPr>
          </w:p>
          <w:p w14:paraId="348E30C7" w14:textId="77777777" w:rsidR="00F21C72" w:rsidRPr="00473A89" w:rsidRDefault="00F21C72" w:rsidP="00492B38">
            <w:pPr>
              <w:pStyle w:val="Sinespaciado"/>
              <w:rPr>
                <w:rFonts w:eastAsia="Palatino Linotype"/>
                <w:sz w:val="23"/>
                <w:szCs w:val="23"/>
              </w:rPr>
            </w:pPr>
          </w:p>
          <w:p w14:paraId="4DF206C7" w14:textId="77777777" w:rsidR="00F21C72" w:rsidRPr="00473A89" w:rsidRDefault="00F21C72" w:rsidP="00492B38">
            <w:pPr>
              <w:pStyle w:val="Sinespaciado"/>
              <w:jc w:val="center"/>
              <w:rPr>
                <w:rFonts w:eastAsia="Palatino Linotype"/>
                <w:sz w:val="23"/>
                <w:szCs w:val="23"/>
              </w:rPr>
            </w:pPr>
          </w:p>
        </w:tc>
      </w:tr>
      <w:tr w:rsidR="00F21C72" w14:paraId="3F32FAE0" w14:textId="77777777" w:rsidTr="00492B38">
        <w:trPr>
          <w:trHeight w:val="281"/>
        </w:trPr>
        <w:tc>
          <w:tcPr>
            <w:tcW w:w="4282" w:type="dxa"/>
          </w:tcPr>
          <w:p w14:paraId="2AABDABB" w14:textId="77777777" w:rsidR="00F21C72" w:rsidRPr="00473A89" w:rsidRDefault="00F21C72" w:rsidP="00492B38">
            <w:pPr>
              <w:pStyle w:val="Sinespaciado"/>
              <w:jc w:val="center"/>
              <w:rPr>
                <w:rFonts w:eastAsia="Palatino Linotype"/>
                <w:b/>
                <w:sz w:val="23"/>
                <w:szCs w:val="23"/>
              </w:rPr>
            </w:pPr>
            <w:r w:rsidRPr="00473A89">
              <w:rPr>
                <w:rFonts w:eastAsia="Palatino Linotype"/>
                <w:b/>
                <w:sz w:val="23"/>
                <w:szCs w:val="23"/>
              </w:rPr>
              <w:t>Guadalupe Ramírez Peña</w:t>
            </w:r>
          </w:p>
          <w:p w14:paraId="1DF30E7A" w14:textId="77777777" w:rsidR="00F21C72" w:rsidRPr="00473A89" w:rsidRDefault="00F21C72" w:rsidP="00492B38">
            <w:pPr>
              <w:pStyle w:val="Sinespaciado"/>
              <w:jc w:val="center"/>
              <w:rPr>
                <w:rFonts w:eastAsia="Palatino Linotype"/>
                <w:sz w:val="23"/>
                <w:szCs w:val="23"/>
              </w:rPr>
            </w:pPr>
            <w:r w:rsidRPr="00473A89">
              <w:rPr>
                <w:rFonts w:eastAsia="Palatino Linotype"/>
                <w:sz w:val="23"/>
                <w:szCs w:val="23"/>
              </w:rPr>
              <w:t>Comisionada</w:t>
            </w:r>
          </w:p>
          <w:p w14:paraId="107F304C" w14:textId="77777777" w:rsidR="00F21C72" w:rsidRPr="00473A89" w:rsidRDefault="00F21C72" w:rsidP="00492B38">
            <w:pPr>
              <w:pStyle w:val="Sinespaciado"/>
              <w:jc w:val="center"/>
              <w:rPr>
                <w:rFonts w:eastAsia="Palatino Linotype"/>
                <w:sz w:val="23"/>
                <w:szCs w:val="23"/>
              </w:rPr>
            </w:pPr>
            <w:r w:rsidRPr="00473A89">
              <w:rPr>
                <w:rFonts w:eastAsia="Palatino Linotype"/>
                <w:sz w:val="23"/>
                <w:szCs w:val="23"/>
              </w:rPr>
              <w:t>(Rúbrica)</w:t>
            </w:r>
          </w:p>
          <w:p w14:paraId="7A6C7C24" w14:textId="77777777" w:rsidR="00F21C72" w:rsidRPr="00473A89" w:rsidRDefault="00F21C72" w:rsidP="00492B38">
            <w:pPr>
              <w:pStyle w:val="Sinespaciado"/>
              <w:jc w:val="center"/>
              <w:rPr>
                <w:rFonts w:eastAsia="Palatino Linotype"/>
                <w:sz w:val="23"/>
                <w:szCs w:val="23"/>
              </w:rPr>
            </w:pPr>
          </w:p>
        </w:tc>
        <w:tc>
          <w:tcPr>
            <w:tcW w:w="5002" w:type="dxa"/>
          </w:tcPr>
          <w:p w14:paraId="2EE37B8C" w14:textId="77777777" w:rsidR="00F21C72" w:rsidRPr="00473A89" w:rsidRDefault="00F21C72" w:rsidP="00492B38">
            <w:pPr>
              <w:pStyle w:val="Sinespaciado"/>
              <w:jc w:val="center"/>
              <w:rPr>
                <w:rFonts w:eastAsia="Palatino Linotype"/>
                <w:b/>
                <w:sz w:val="23"/>
                <w:szCs w:val="23"/>
              </w:rPr>
            </w:pPr>
            <w:r w:rsidRPr="00473A89">
              <w:rPr>
                <w:rFonts w:eastAsia="Palatino Linotype"/>
                <w:b/>
                <w:sz w:val="23"/>
                <w:szCs w:val="23"/>
              </w:rPr>
              <w:t>Luis Gustavo Parra Noriega</w:t>
            </w:r>
          </w:p>
          <w:p w14:paraId="6807771C" w14:textId="77777777" w:rsidR="00F21C72" w:rsidRPr="00473A89" w:rsidRDefault="00F21C72" w:rsidP="00492B38">
            <w:pPr>
              <w:pStyle w:val="Sinespaciado"/>
              <w:jc w:val="center"/>
              <w:rPr>
                <w:rFonts w:eastAsia="Palatino Linotype"/>
                <w:sz w:val="23"/>
                <w:szCs w:val="23"/>
              </w:rPr>
            </w:pPr>
            <w:r w:rsidRPr="00473A89">
              <w:rPr>
                <w:rFonts w:eastAsia="Palatino Linotype"/>
                <w:sz w:val="23"/>
                <w:szCs w:val="23"/>
              </w:rPr>
              <w:t>Comisionado</w:t>
            </w:r>
          </w:p>
          <w:p w14:paraId="0171516E" w14:textId="77777777" w:rsidR="00F21C72" w:rsidRPr="00473A89" w:rsidRDefault="00F21C72" w:rsidP="00492B38">
            <w:pPr>
              <w:pStyle w:val="Sinespaciado"/>
              <w:jc w:val="center"/>
              <w:rPr>
                <w:rFonts w:eastAsia="Palatino Linotype"/>
                <w:sz w:val="23"/>
                <w:szCs w:val="23"/>
              </w:rPr>
            </w:pPr>
            <w:r w:rsidRPr="00473A89">
              <w:rPr>
                <w:rFonts w:eastAsia="Palatino Linotype"/>
                <w:sz w:val="23"/>
                <w:szCs w:val="23"/>
              </w:rPr>
              <w:t>(Rúbrica)</w:t>
            </w:r>
          </w:p>
          <w:p w14:paraId="734D9DC8" w14:textId="77777777" w:rsidR="00F21C72" w:rsidRPr="00473A89" w:rsidRDefault="00F21C72" w:rsidP="00492B38">
            <w:pPr>
              <w:pStyle w:val="Sinespaciado"/>
              <w:jc w:val="center"/>
              <w:rPr>
                <w:rFonts w:eastAsia="Palatino Linotype"/>
                <w:sz w:val="23"/>
                <w:szCs w:val="23"/>
              </w:rPr>
            </w:pPr>
            <w:r w:rsidRPr="005D6662">
              <w:rPr>
                <w:noProof/>
                <w:lang w:eastAsia="es-MX"/>
              </w:rPr>
              <w:drawing>
                <wp:anchor distT="0" distB="0" distL="114300" distR="114300" simplePos="0" relativeHeight="251659264" behindDoc="1" locked="0" layoutInCell="1" allowOverlap="1" wp14:anchorId="5D92F033" wp14:editId="6915BBDA">
                  <wp:simplePos x="0" y="0"/>
                  <wp:positionH relativeFrom="margin">
                    <wp:posOffset>831215</wp:posOffset>
                  </wp:positionH>
                  <wp:positionV relativeFrom="paragraph">
                    <wp:posOffset>58834</wp:posOffset>
                  </wp:positionV>
                  <wp:extent cx="2086301" cy="150982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03AB0409" w14:textId="77777777" w:rsidR="00F21C72" w:rsidRDefault="00F21C72" w:rsidP="00492B38">
            <w:pPr>
              <w:pStyle w:val="Sinespaciado"/>
              <w:jc w:val="center"/>
              <w:rPr>
                <w:rFonts w:eastAsia="Palatino Linotype"/>
                <w:sz w:val="23"/>
                <w:szCs w:val="23"/>
              </w:rPr>
            </w:pPr>
          </w:p>
          <w:p w14:paraId="52C68E62" w14:textId="77777777" w:rsidR="00F21C72" w:rsidRDefault="00F21C72" w:rsidP="00492B38">
            <w:pPr>
              <w:pStyle w:val="Sinespaciado"/>
              <w:jc w:val="center"/>
              <w:rPr>
                <w:rFonts w:eastAsia="Palatino Linotype"/>
                <w:sz w:val="23"/>
                <w:szCs w:val="23"/>
              </w:rPr>
            </w:pPr>
          </w:p>
          <w:p w14:paraId="26511986" w14:textId="77777777" w:rsidR="00F21C72" w:rsidRDefault="00F21C72" w:rsidP="00492B38">
            <w:pPr>
              <w:pStyle w:val="Sinespaciado"/>
              <w:jc w:val="center"/>
              <w:rPr>
                <w:rFonts w:eastAsia="Palatino Linotype"/>
                <w:sz w:val="23"/>
                <w:szCs w:val="23"/>
              </w:rPr>
            </w:pPr>
          </w:p>
          <w:p w14:paraId="104CEDF1" w14:textId="77777777" w:rsidR="00F21C72" w:rsidRDefault="00F21C72" w:rsidP="00492B38">
            <w:pPr>
              <w:pStyle w:val="Sinespaciado"/>
              <w:jc w:val="center"/>
              <w:rPr>
                <w:rFonts w:eastAsia="Palatino Linotype"/>
                <w:sz w:val="23"/>
                <w:szCs w:val="23"/>
              </w:rPr>
            </w:pPr>
          </w:p>
          <w:p w14:paraId="7250FC3B" w14:textId="77777777" w:rsidR="00F21C72" w:rsidRDefault="00F21C72" w:rsidP="00492B38">
            <w:pPr>
              <w:pStyle w:val="Sinespaciado"/>
              <w:rPr>
                <w:rFonts w:eastAsia="Palatino Linotype"/>
                <w:sz w:val="23"/>
                <w:szCs w:val="23"/>
              </w:rPr>
            </w:pPr>
          </w:p>
          <w:p w14:paraId="27E960CA" w14:textId="77777777" w:rsidR="00F21C72" w:rsidRPr="00473A89" w:rsidRDefault="00F21C72" w:rsidP="00492B38">
            <w:pPr>
              <w:pStyle w:val="Sinespaciado"/>
              <w:jc w:val="center"/>
              <w:rPr>
                <w:rFonts w:eastAsia="Palatino Linotype"/>
                <w:sz w:val="23"/>
                <w:szCs w:val="23"/>
              </w:rPr>
            </w:pPr>
          </w:p>
        </w:tc>
      </w:tr>
      <w:tr w:rsidR="00F21C72" w14:paraId="18D5CFD5" w14:textId="77777777" w:rsidTr="00492B38">
        <w:trPr>
          <w:trHeight w:val="317"/>
        </w:trPr>
        <w:tc>
          <w:tcPr>
            <w:tcW w:w="9284" w:type="dxa"/>
            <w:gridSpan w:val="2"/>
            <w:hideMark/>
          </w:tcPr>
          <w:p w14:paraId="21CF46E2" w14:textId="77777777" w:rsidR="00F21C72" w:rsidRPr="00473A89" w:rsidRDefault="00F21C72" w:rsidP="00492B38">
            <w:pPr>
              <w:pStyle w:val="Sinespaciado"/>
              <w:jc w:val="center"/>
              <w:rPr>
                <w:rFonts w:eastAsia="Palatino Linotype"/>
                <w:b/>
                <w:sz w:val="23"/>
                <w:szCs w:val="23"/>
              </w:rPr>
            </w:pPr>
            <w:r w:rsidRPr="00473A89">
              <w:rPr>
                <w:rFonts w:eastAsia="Palatino Linotype"/>
                <w:b/>
                <w:sz w:val="23"/>
                <w:szCs w:val="23"/>
              </w:rPr>
              <w:t>Alexis Tapia Ramírez</w:t>
            </w:r>
          </w:p>
          <w:p w14:paraId="27DF07F9" w14:textId="77777777" w:rsidR="00F21C72" w:rsidRPr="00473A89" w:rsidRDefault="00F21C72" w:rsidP="00492B38">
            <w:pPr>
              <w:pStyle w:val="Sinespaciado"/>
              <w:jc w:val="center"/>
              <w:rPr>
                <w:rFonts w:eastAsia="Palatino Linotype"/>
                <w:sz w:val="23"/>
                <w:szCs w:val="23"/>
              </w:rPr>
            </w:pPr>
            <w:r w:rsidRPr="00473A89">
              <w:rPr>
                <w:rFonts w:eastAsia="Palatino Linotype"/>
                <w:sz w:val="23"/>
                <w:szCs w:val="23"/>
              </w:rPr>
              <w:t>Secretario Técnico del Pleno</w:t>
            </w:r>
          </w:p>
          <w:p w14:paraId="324193F4" w14:textId="77777777" w:rsidR="00F21C72" w:rsidRPr="00473A89" w:rsidRDefault="00F21C72" w:rsidP="00492B38">
            <w:pPr>
              <w:pStyle w:val="Sinespaciado"/>
              <w:jc w:val="center"/>
              <w:rPr>
                <w:rFonts w:eastAsia="Palatino Linotype"/>
                <w:sz w:val="23"/>
                <w:szCs w:val="23"/>
              </w:rPr>
            </w:pPr>
            <w:r w:rsidRPr="00473A89">
              <w:rPr>
                <w:rFonts w:eastAsia="Palatino Linotype"/>
                <w:sz w:val="23"/>
                <w:szCs w:val="23"/>
              </w:rPr>
              <w:t>(Rúbrica)</w:t>
            </w:r>
          </w:p>
        </w:tc>
      </w:tr>
    </w:tbl>
    <w:p w14:paraId="5B4ADFF3" w14:textId="77777777" w:rsidR="00A131AC" w:rsidRDefault="00A131AC"/>
    <w:sectPr w:rsidR="00A131AC" w:rsidSect="00EE2AF2">
      <w:footerReference w:type="default" r:id="rId15"/>
      <w:pgSz w:w="12240" w:h="15840"/>
      <w:pgMar w:top="2552" w:right="1608" w:bottom="1701" w:left="1588" w:header="709" w:footer="737"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10C4070" w14:textId="77777777" w:rsidR="00C5504E" w:rsidRDefault="00C5504E" w:rsidP="00664420">
      <w:pPr>
        <w:spacing w:line="240" w:lineRule="auto"/>
      </w:pPr>
      <w:r>
        <w:separator/>
      </w:r>
    </w:p>
  </w:endnote>
  <w:endnote w:type="continuationSeparator" w:id="0">
    <w:p w14:paraId="5E1629EE" w14:textId="77777777" w:rsidR="00C5504E" w:rsidRDefault="00C5504E" w:rsidP="0066442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Times New Roman"/>
    <w:charset w:val="00"/>
    <w:family w:val="auto"/>
    <w:pitch w:val="default"/>
  </w:font>
  <w:font w:name="Aptos Display">
    <w:altName w:val="Calibri"/>
    <w:panose1 w:val="00000000000000000000"/>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0480E1E" w14:textId="5622A57B" w:rsidR="006F508B" w:rsidRDefault="006F508B">
    <w:pPr>
      <w:tabs>
        <w:tab w:val="center" w:pos="4550"/>
        <w:tab w:val="left" w:pos="5818"/>
      </w:tabs>
      <w:ind w:right="260"/>
      <w:jc w:val="right"/>
      <w:rPr>
        <w:color w:val="071320" w:themeColor="text2" w:themeShade="80"/>
        <w:sz w:val="24"/>
        <w:szCs w:val="24"/>
      </w:rPr>
    </w:pPr>
  </w:p>
  <w:p w14:paraId="1BCA7F23" w14:textId="77777777" w:rsidR="006F508B" w:rsidRDefault="006F508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89E474" w14:textId="73A43EB0" w:rsidR="006F508B" w:rsidRDefault="006F508B">
    <w:pPr>
      <w:tabs>
        <w:tab w:val="center" w:pos="4550"/>
        <w:tab w:val="left" w:pos="5818"/>
      </w:tabs>
      <w:ind w:right="260"/>
      <w:jc w:val="right"/>
      <w:rPr>
        <w:color w:val="071320" w:themeColor="text2" w:themeShade="80"/>
        <w:sz w:val="24"/>
        <w:szCs w:val="24"/>
      </w:rPr>
    </w:pPr>
    <w:r>
      <w:rPr>
        <w:color w:val="2C7FCE" w:themeColor="text2" w:themeTint="99"/>
        <w:spacing w:val="60"/>
        <w:sz w:val="24"/>
        <w:szCs w:val="24"/>
        <w:lang w:val="es-ES"/>
      </w:rPr>
      <w:t>Página</w:t>
    </w:r>
    <w:r>
      <w:rPr>
        <w:color w:val="2C7FCE" w:themeColor="text2" w:themeTint="99"/>
        <w:sz w:val="24"/>
        <w:szCs w:val="24"/>
        <w:lang w:val="es-ES"/>
      </w:rPr>
      <w:t xml:space="preserve"> </w:t>
    </w:r>
    <w:r>
      <w:rPr>
        <w:color w:val="0A1D30" w:themeColor="text2" w:themeShade="BF"/>
        <w:sz w:val="24"/>
        <w:szCs w:val="24"/>
      </w:rPr>
      <w:fldChar w:fldCharType="begin"/>
    </w:r>
    <w:r>
      <w:rPr>
        <w:color w:val="0A1D30" w:themeColor="text2" w:themeShade="BF"/>
        <w:sz w:val="24"/>
        <w:szCs w:val="24"/>
      </w:rPr>
      <w:instrText>PAGE   \* MERGEFORMAT</w:instrText>
    </w:r>
    <w:r>
      <w:rPr>
        <w:color w:val="0A1D30" w:themeColor="text2" w:themeShade="BF"/>
        <w:sz w:val="24"/>
        <w:szCs w:val="24"/>
      </w:rPr>
      <w:fldChar w:fldCharType="separate"/>
    </w:r>
    <w:r w:rsidR="00F27B8C" w:rsidRPr="00F27B8C">
      <w:rPr>
        <w:noProof/>
        <w:color w:val="0A1D30" w:themeColor="text2" w:themeShade="BF"/>
        <w:sz w:val="24"/>
        <w:szCs w:val="24"/>
        <w:lang w:val="es-ES"/>
      </w:rPr>
      <w:t>3</w:t>
    </w:r>
    <w:r>
      <w:rPr>
        <w:color w:val="0A1D30" w:themeColor="text2" w:themeShade="BF"/>
        <w:sz w:val="24"/>
        <w:szCs w:val="24"/>
      </w:rPr>
      <w:fldChar w:fldCharType="end"/>
    </w:r>
    <w:r>
      <w:rPr>
        <w:color w:val="0A1D30" w:themeColor="text2" w:themeShade="BF"/>
        <w:sz w:val="24"/>
        <w:szCs w:val="24"/>
        <w:lang w:val="es-ES"/>
      </w:rPr>
      <w:t xml:space="preserve"> | </w:t>
    </w:r>
    <w:r>
      <w:rPr>
        <w:color w:val="0A1D30" w:themeColor="text2" w:themeShade="BF"/>
        <w:sz w:val="24"/>
        <w:szCs w:val="24"/>
      </w:rPr>
      <w:fldChar w:fldCharType="begin"/>
    </w:r>
    <w:r>
      <w:rPr>
        <w:color w:val="0A1D30" w:themeColor="text2" w:themeShade="BF"/>
        <w:sz w:val="24"/>
        <w:szCs w:val="24"/>
      </w:rPr>
      <w:instrText>NUMPAGES  \* Arabic  \* MERGEFORMAT</w:instrText>
    </w:r>
    <w:r>
      <w:rPr>
        <w:color w:val="0A1D30" w:themeColor="text2" w:themeShade="BF"/>
        <w:sz w:val="24"/>
        <w:szCs w:val="24"/>
      </w:rPr>
      <w:fldChar w:fldCharType="separate"/>
    </w:r>
    <w:r w:rsidR="00F27B8C" w:rsidRPr="00F27B8C">
      <w:rPr>
        <w:noProof/>
        <w:color w:val="0A1D30" w:themeColor="text2" w:themeShade="BF"/>
        <w:sz w:val="24"/>
        <w:szCs w:val="24"/>
        <w:lang w:val="es-ES"/>
      </w:rPr>
      <w:t>36</w:t>
    </w:r>
    <w:r>
      <w:rPr>
        <w:color w:val="0A1D30" w:themeColor="text2" w:themeShade="BF"/>
        <w:sz w:val="24"/>
        <w:szCs w:val="24"/>
      </w:rPr>
      <w:fldChar w:fldCharType="end"/>
    </w:r>
  </w:p>
  <w:p w14:paraId="310E15C0" w14:textId="77777777" w:rsidR="006F508B" w:rsidRDefault="006F508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6E29F5" w14:textId="77777777" w:rsidR="00C5504E" w:rsidRDefault="00C5504E" w:rsidP="00664420">
      <w:pPr>
        <w:spacing w:line="240" w:lineRule="auto"/>
      </w:pPr>
      <w:r>
        <w:separator/>
      </w:r>
    </w:p>
  </w:footnote>
  <w:footnote w:type="continuationSeparator" w:id="0">
    <w:p w14:paraId="5E88FCB9" w14:textId="77777777" w:rsidR="00C5504E" w:rsidRDefault="00C5504E" w:rsidP="0066442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laconcuadrcula"/>
      <w:tblW w:w="6129"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tblGrid>
    <w:tr w:rsidR="006F508B" w:rsidRPr="00330DA7" w14:paraId="070A4B18" w14:textId="77777777" w:rsidTr="003F35FD">
      <w:trPr>
        <w:trHeight w:val="144"/>
        <w:jc w:val="right"/>
      </w:trPr>
      <w:tc>
        <w:tcPr>
          <w:tcW w:w="2727" w:type="dxa"/>
        </w:tcPr>
        <w:p w14:paraId="62B7493A" w14:textId="77777777" w:rsidR="006F508B" w:rsidRPr="00330DA7" w:rsidRDefault="006F508B" w:rsidP="003F35FD">
          <w:pPr>
            <w:tabs>
              <w:tab w:val="right" w:pos="8838"/>
            </w:tabs>
            <w:ind w:left="-74" w:right="-105"/>
            <w:rPr>
              <w:rFonts w:eastAsia="Calibri" w:cs="Tahoma"/>
              <w:b/>
              <w:szCs w:val="22"/>
              <w:lang w:eastAsia="en-US"/>
            </w:rPr>
          </w:pPr>
          <w:r w:rsidRPr="00330DA7">
            <w:rPr>
              <w:rFonts w:eastAsia="Calibri" w:cs="Tahoma"/>
              <w:b/>
              <w:szCs w:val="22"/>
              <w:lang w:eastAsia="en-US"/>
            </w:rPr>
            <w:t>Recurso de Revisión:</w:t>
          </w:r>
        </w:p>
      </w:tc>
      <w:tc>
        <w:tcPr>
          <w:tcW w:w="3402" w:type="dxa"/>
        </w:tcPr>
        <w:p w14:paraId="2C8124F7" w14:textId="3A95D9DF" w:rsidR="006F508B" w:rsidRPr="00A90C72" w:rsidRDefault="006F508B" w:rsidP="00442BBF">
          <w:pPr>
            <w:tabs>
              <w:tab w:val="right" w:pos="8838"/>
            </w:tabs>
            <w:ind w:left="-74" w:right="-105"/>
            <w:rPr>
              <w:rFonts w:eastAsia="Calibri" w:cs="Tahoma"/>
              <w:szCs w:val="22"/>
              <w:lang w:eastAsia="en-US"/>
            </w:rPr>
          </w:pPr>
          <w:r w:rsidRPr="00442BBF">
            <w:rPr>
              <w:rFonts w:eastAsia="Calibri" w:cs="Tahoma"/>
              <w:szCs w:val="22"/>
              <w:lang w:eastAsia="en-US"/>
            </w:rPr>
            <w:t>12137/INFOEM/IP/RR/2025</w:t>
          </w:r>
          <w:r>
            <w:rPr>
              <w:rFonts w:eastAsia="Calibri" w:cs="Tahoma"/>
              <w:szCs w:val="22"/>
              <w:lang w:eastAsia="en-US"/>
            </w:rPr>
            <w:t xml:space="preserve"> </w:t>
          </w:r>
        </w:p>
      </w:tc>
    </w:tr>
    <w:tr w:rsidR="006F508B" w:rsidRPr="00330DA7" w14:paraId="4521E058" w14:textId="77777777" w:rsidTr="003F35FD">
      <w:trPr>
        <w:trHeight w:val="283"/>
        <w:jc w:val="right"/>
      </w:trPr>
      <w:tc>
        <w:tcPr>
          <w:tcW w:w="2727" w:type="dxa"/>
        </w:tcPr>
        <w:p w14:paraId="0B68C086" w14:textId="77777777" w:rsidR="006F508B" w:rsidRPr="00330DA7" w:rsidRDefault="006F508B" w:rsidP="003F35FD">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4CAE8ADA" w14:textId="58855DF6" w:rsidR="006F508B" w:rsidRPr="00952DD0" w:rsidRDefault="006F508B" w:rsidP="003F35FD">
          <w:pPr>
            <w:tabs>
              <w:tab w:val="left" w:pos="2834"/>
              <w:tab w:val="right" w:pos="8838"/>
            </w:tabs>
            <w:ind w:left="-108" w:right="-105"/>
            <w:rPr>
              <w:rFonts w:eastAsia="Calibri" w:cs="Tahoma"/>
              <w:szCs w:val="22"/>
              <w:lang w:eastAsia="en-US"/>
            </w:rPr>
          </w:pPr>
          <w:r w:rsidRPr="00442BBF">
            <w:rPr>
              <w:rFonts w:eastAsia="Calibri" w:cs="Tahoma"/>
              <w:szCs w:val="22"/>
              <w:lang w:eastAsia="en-US"/>
            </w:rPr>
            <w:t>Tecnológico de Estudios Superiores de Chalco</w:t>
          </w:r>
        </w:p>
      </w:tc>
    </w:tr>
    <w:tr w:rsidR="006F508B" w:rsidRPr="00330DA7" w14:paraId="6331D9B6" w14:textId="77777777" w:rsidTr="003F35FD">
      <w:trPr>
        <w:trHeight w:val="283"/>
        <w:jc w:val="right"/>
      </w:trPr>
      <w:tc>
        <w:tcPr>
          <w:tcW w:w="2727" w:type="dxa"/>
        </w:tcPr>
        <w:p w14:paraId="3FA86BAE" w14:textId="04F1C45E" w:rsidR="006F508B" w:rsidRPr="00330DA7" w:rsidRDefault="006F508B" w:rsidP="003F35FD">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B37D8A3" w14:textId="77777777" w:rsidR="006F508B" w:rsidRPr="00EA66FC" w:rsidRDefault="006F508B" w:rsidP="003F35FD">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r>
  </w:tbl>
  <w:p w14:paraId="3007381E" w14:textId="1C2C3FFC" w:rsidR="006F508B" w:rsidRPr="00443C6B" w:rsidRDefault="006F508B" w:rsidP="00AE3DA7">
    <w:pPr>
      <w:pStyle w:val="Encabezado"/>
      <w:tabs>
        <w:tab w:val="clear" w:pos="4419"/>
        <w:tab w:val="clear" w:pos="8838"/>
        <w:tab w:val="center" w:pos="4522"/>
        <w:tab w:val="left" w:pos="6203"/>
      </w:tabs>
      <w:rPr>
        <w:sz w:val="14"/>
      </w:rPr>
    </w:pPr>
    <w:r>
      <w:rPr>
        <w:rFonts w:ascii="Garamond" w:eastAsia="Calibri" w:hAnsi="Garamond"/>
        <w:noProof/>
        <w:sz w:val="16"/>
        <w:szCs w:val="16"/>
        <w:lang w:eastAsia="es-MX"/>
      </w:rPr>
      <w:drawing>
        <wp:anchor distT="0" distB="0" distL="114300" distR="114300" simplePos="0" relativeHeight="251657216" behindDoc="1" locked="0" layoutInCell="0" allowOverlap="1" wp14:anchorId="578792DA" wp14:editId="07C64852">
          <wp:simplePos x="0" y="0"/>
          <wp:positionH relativeFrom="margin">
            <wp:posOffset>-995045</wp:posOffset>
          </wp:positionH>
          <wp:positionV relativeFrom="margin">
            <wp:posOffset>-1782445</wp:posOffset>
          </wp:positionV>
          <wp:extent cx="8426450" cy="10972800"/>
          <wp:effectExtent l="0" t="0" r="0" b="0"/>
          <wp:wrapNone/>
          <wp:docPr id="215964445" name="Imagen 215964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426450" cy="1097280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2" w:type="dxa"/>
      <w:tblInd w:w="2552" w:type="dxa"/>
      <w:tblLayout w:type="fixed"/>
      <w:tblLook w:val="04A0" w:firstRow="1" w:lastRow="0" w:firstColumn="1" w:lastColumn="0" w:noHBand="0" w:noVBand="1"/>
    </w:tblPr>
    <w:tblGrid>
      <w:gridCol w:w="283"/>
      <w:gridCol w:w="6379"/>
    </w:tblGrid>
    <w:tr w:rsidR="006F508B" w:rsidRPr="00330DA7" w14:paraId="29CFF901" w14:textId="77777777" w:rsidTr="00442BBF">
      <w:trPr>
        <w:trHeight w:val="1435"/>
      </w:trPr>
      <w:tc>
        <w:tcPr>
          <w:tcW w:w="283" w:type="dxa"/>
          <w:shd w:val="clear" w:color="auto" w:fill="auto"/>
        </w:tcPr>
        <w:p w14:paraId="046B9F8F" w14:textId="77777777" w:rsidR="006F508B" w:rsidRPr="00330DA7" w:rsidRDefault="006F508B" w:rsidP="00442BBF">
          <w:pPr>
            <w:tabs>
              <w:tab w:val="right" w:pos="4273"/>
            </w:tabs>
            <w:rPr>
              <w:rFonts w:ascii="Garamond" w:eastAsia="Calibri" w:hAnsi="Garamond"/>
              <w:szCs w:val="22"/>
              <w:lang w:eastAsia="en-US"/>
            </w:rPr>
          </w:pPr>
        </w:p>
      </w:tc>
      <w:tc>
        <w:tcPr>
          <w:tcW w:w="6379" w:type="dxa"/>
          <w:shd w:val="clear" w:color="auto" w:fill="auto"/>
        </w:tcPr>
        <w:tbl>
          <w:tblPr>
            <w:tblStyle w:val="Tablaconcuadrcula"/>
            <w:tblW w:w="95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20" w:firstRow="1" w:lastRow="0" w:firstColumn="0" w:lastColumn="0" w:noHBand="0" w:noVBand="1"/>
          </w:tblPr>
          <w:tblGrid>
            <w:gridCol w:w="2727"/>
            <w:gridCol w:w="3402"/>
            <w:gridCol w:w="3402"/>
          </w:tblGrid>
          <w:tr w:rsidR="006F508B" w:rsidRPr="00330DA7" w14:paraId="04F272D2" w14:textId="77777777" w:rsidTr="00442BBF">
            <w:trPr>
              <w:trHeight w:val="144"/>
            </w:trPr>
            <w:tc>
              <w:tcPr>
                <w:tcW w:w="2727" w:type="dxa"/>
              </w:tcPr>
              <w:p w14:paraId="2FD4DBF6" w14:textId="77777777" w:rsidR="006F508B" w:rsidRPr="00330DA7" w:rsidRDefault="006F508B" w:rsidP="00442BBF">
                <w:pPr>
                  <w:tabs>
                    <w:tab w:val="right" w:pos="8838"/>
                  </w:tabs>
                  <w:ind w:left="-74" w:right="-105"/>
                  <w:rPr>
                    <w:rFonts w:eastAsia="Calibri" w:cs="Tahoma"/>
                    <w:b/>
                    <w:szCs w:val="22"/>
                    <w:lang w:eastAsia="en-US"/>
                  </w:rPr>
                </w:pPr>
                <w:bookmarkStart w:id="0" w:name="_Hlk12526980"/>
                <w:r w:rsidRPr="00330DA7">
                  <w:rPr>
                    <w:rFonts w:eastAsia="Calibri" w:cs="Tahoma"/>
                    <w:b/>
                    <w:szCs w:val="22"/>
                    <w:lang w:eastAsia="en-US"/>
                  </w:rPr>
                  <w:t>Recurso de Revisión:</w:t>
                </w:r>
              </w:p>
            </w:tc>
            <w:tc>
              <w:tcPr>
                <w:tcW w:w="3402" w:type="dxa"/>
              </w:tcPr>
              <w:p w14:paraId="140729E3" w14:textId="381235EE" w:rsidR="006F508B" w:rsidRPr="00A90C72" w:rsidRDefault="006F508B" w:rsidP="0031457D">
                <w:pPr>
                  <w:tabs>
                    <w:tab w:val="right" w:pos="8838"/>
                  </w:tabs>
                  <w:ind w:left="-74" w:right="-105"/>
                  <w:rPr>
                    <w:rFonts w:eastAsia="Calibri" w:cs="Tahoma"/>
                    <w:szCs w:val="22"/>
                    <w:lang w:eastAsia="en-US"/>
                  </w:rPr>
                </w:pPr>
                <w:r w:rsidRPr="00442BBF">
                  <w:rPr>
                    <w:rFonts w:eastAsia="Calibri" w:cs="Tahoma"/>
                    <w:szCs w:val="22"/>
                    <w:lang w:eastAsia="en-US"/>
                  </w:rPr>
                  <w:t>12137/INFOEM/IP/RR/2025</w:t>
                </w:r>
                <w:r>
                  <w:rPr>
                    <w:rFonts w:eastAsia="Calibri" w:cs="Tahoma"/>
                    <w:szCs w:val="22"/>
                    <w:lang w:eastAsia="en-US"/>
                  </w:rPr>
                  <w:t xml:space="preserve"> </w:t>
                </w:r>
              </w:p>
            </w:tc>
            <w:tc>
              <w:tcPr>
                <w:tcW w:w="3402" w:type="dxa"/>
              </w:tcPr>
              <w:p w14:paraId="71DEA1CF" w14:textId="77777777" w:rsidR="006F508B" w:rsidRDefault="006F508B" w:rsidP="00442BBF">
                <w:pPr>
                  <w:tabs>
                    <w:tab w:val="right" w:pos="8838"/>
                  </w:tabs>
                  <w:ind w:left="-74" w:right="-105"/>
                  <w:rPr>
                    <w:rFonts w:eastAsia="Calibri" w:cs="Tahoma"/>
                    <w:szCs w:val="22"/>
                    <w:lang w:eastAsia="en-US"/>
                  </w:rPr>
                </w:pPr>
              </w:p>
            </w:tc>
          </w:tr>
          <w:tr w:rsidR="006F508B" w:rsidRPr="00330DA7" w14:paraId="05C58951" w14:textId="77777777" w:rsidTr="00442BBF">
            <w:trPr>
              <w:trHeight w:val="144"/>
            </w:trPr>
            <w:tc>
              <w:tcPr>
                <w:tcW w:w="2727" w:type="dxa"/>
              </w:tcPr>
              <w:p w14:paraId="642B9610" w14:textId="77777777" w:rsidR="006F508B" w:rsidRPr="00330DA7" w:rsidRDefault="006F508B" w:rsidP="00442BBF">
                <w:pPr>
                  <w:tabs>
                    <w:tab w:val="right" w:pos="8838"/>
                  </w:tabs>
                  <w:ind w:left="-74" w:right="-105"/>
                  <w:rPr>
                    <w:rFonts w:eastAsia="Calibri" w:cs="Tahoma"/>
                    <w:b/>
                    <w:szCs w:val="22"/>
                    <w:lang w:eastAsia="en-US"/>
                  </w:rPr>
                </w:pPr>
                <w:bookmarkStart w:id="1" w:name="_Hlk10641523"/>
                <w:bookmarkEnd w:id="0"/>
                <w:r w:rsidRPr="00330DA7">
                  <w:rPr>
                    <w:rFonts w:eastAsia="Calibri" w:cs="Tahoma"/>
                    <w:b/>
                    <w:szCs w:val="22"/>
                    <w:lang w:eastAsia="en-US"/>
                  </w:rPr>
                  <w:t>Recurrente:</w:t>
                </w:r>
              </w:p>
            </w:tc>
            <w:tc>
              <w:tcPr>
                <w:tcW w:w="3402" w:type="dxa"/>
              </w:tcPr>
              <w:p w14:paraId="7728D15B" w14:textId="5CE4EE13" w:rsidR="006F508B" w:rsidRPr="005F19B1" w:rsidRDefault="00F27B8C" w:rsidP="00442BBF">
                <w:pPr>
                  <w:tabs>
                    <w:tab w:val="left" w:pos="3122"/>
                    <w:tab w:val="right" w:pos="8838"/>
                  </w:tabs>
                  <w:ind w:left="-105" w:right="-105"/>
                  <w:rPr>
                    <w:rFonts w:eastAsia="Calibri" w:cs="Tahoma"/>
                    <w:szCs w:val="22"/>
                    <w:lang w:eastAsia="en-US"/>
                  </w:rPr>
                </w:pPr>
                <w:r>
                  <w:rPr>
                    <w:rFonts w:eastAsia="Calibri" w:cs="Tahoma"/>
                    <w:szCs w:val="22"/>
                    <w:lang w:eastAsia="en-US"/>
                  </w:rPr>
                  <w:t>XXXX XXXXXX XXXXXXX</w:t>
                </w:r>
              </w:p>
            </w:tc>
            <w:tc>
              <w:tcPr>
                <w:tcW w:w="3402" w:type="dxa"/>
              </w:tcPr>
              <w:p w14:paraId="73F47F53" w14:textId="77777777" w:rsidR="006F508B" w:rsidRPr="005F19B1" w:rsidRDefault="006F508B" w:rsidP="00442BBF">
                <w:pPr>
                  <w:tabs>
                    <w:tab w:val="left" w:pos="3122"/>
                    <w:tab w:val="right" w:pos="8838"/>
                  </w:tabs>
                  <w:ind w:left="-105" w:right="-105"/>
                  <w:rPr>
                    <w:rFonts w:eastAsia="Calibri" w:cs="Tahoma"/>
                    <w:szCs w:val="22"/>
                    <w:lang w:eastAsia="en-US"/>
                  </w:rPr>
                </w:pPr>
              </w:p>
            </w:tc>
          </w:tr>
          <w:bookmarkEnd w:id="1"/>
          <w:tr w:rsidR="006F508B" w:rsidRPr="00330DA7" w14:paraId="00E6CDC1" w14:textId="77777777" w:rsidTr="00442BBF">
            <w:trPr>
              <w:trHeight w:val="283"/>
            </w:trPr>
            <w:tc>
              <w:tcPr>
                <w:tcW w:w="2727" w:type="dxa"/>
              </w:tcPr>
              <w:p w14:paraId="0631AD24" w14:textId="77777777" w:rsidR="006F508B" w:rsidRPr="00330DA7" w:rsidRDefault="006F508B" w:rsidP="00442BBF">
                <w:pPr>
                  <w:tabs>
                    <w:tab w:val="right" w:pos="8838"/>
                  </w:tabs>
                  <w:ind w:left="-74" w:right="-105"/>
                  <w:rPr>
                    <w:rFonts w:eastAsia="Calibri" w:cs="Tahoma"/>
                    <w:b/>
                    <w:szCs w:val="22"/>
                    <w:lang w:eastAsia="en-US"/>
                  </w:rPr>
                </w:pPr>
                <w:r w:rsidRPr="00330DA7">
                  <w:rPr>
                    <w:rFonts w:eastAsia="Calibri" w:cs="Tahoma"/>
                    <w:b/>
                    <w:szCs w:val="22"/>
                    <w:lang w:eastAsia="en-US"/>
                  </w:rPr>
                  <w:t>Sujeto Obligado:</w:t>
                </w:r>
              </w:p>
            </w:tc>
            <w:tc>
              <w:tcPr>
                <w:tcW w:w="3402" w:type="dxa"/>
              </w:tcPr>
              <w:p w14:paraId="3ACBE0D8" w14:textId="30E98688" w:rsidR="006F508B" w:rsidRPr="00952DD0" w:rsidRDefault="006F508B" w:rsidP="00442BBF">
                <w:pPr>
                  <w:tabs>
                    <w:tab w:val="left" w:pos="2834"/>
                    <w:tab w:val="right" w:pos="8838"/>
                  </w:tabs>
                  <w:ind w:left="-108" w:right="-105"/>
                  <w:rPr>
                    <w:rFonts w:eastAsia="Calibri" w:cs="Tahoma"/>
                    <w:szCs w:val="22"/>
                    <w:lang w:eastAsia="en-US"/>
                  </w:rPr>
                </w:pPr>
                <w:r w:rsidRPr="00442BBF">
                  <w:rPr>
                    <w:rFonts w:eastAsia="Calibri" w:cs="Tahoma"/>
                    <w:szCs w:val="22"/>
                    <w:lang w:eastAsia="en-US"/>
                  </w:rPr>
                  <w:t>Tecnológico de Estudios Superiores de Chalco</w:t>
                </w:r>
              </w:p>
            </w:tc>
            <w:tc>
              <w:tcPr>
                <w:tcW w:w="3402" w:type="dxa"/>
              </w:tcPr>
              <w:p w14:paraId="3A7DA319" w14:textId="77777777" w:rsidR="006F508B" w:rsidRPr="00A90C72" w:rsidRDefault="006F508B" w:rsidP="00442BBF">
                <w:pPr>
                  <w:tabs>
                    <w:tab w:val="left" w:pos="2834"/>
                    <w:tab w:val="right" w:pos="8838"/>
                  </w:tabs>
                  <w:ind w:left="-108" w:right="-105"/>
                  <w:rPr>
                    <w:rFonts w:eastAsia="Calibri" w:cs="Tahoma"/>
                    <w:szCs w:val="22"/>
                    <w:lang w:eastAsia="en-US"/>
                  </w:rPr>
                </w:pPr>
              </w:p>
            </w:tc>
          </w:tr>
          <w:tr w:rsidR="006F508B" w:rsidRPr="00330DA7" w14:paraId="0F6CD8D2" w14:textId="77777777" w:rsidTr="00442BBF">
            <w:trPr>
              <w:trHeight w:val="283"/>
            </w:trPr>
            <w:tc>
              <w:tcPr>
                <w:tcW w:w="2727" w:type="dxa"/>
              </w:tcPr>
              <w:p w14:paraId="31700628" w14:textId="385332FF" w:rsidR="006F508B" w:rsidRPr="00330DA7" w:rsidRDefault="006F508B" w:rsidP="00442BBF">
                <w:pPr>
                  <w:tabs>
                    <w:tab w:val="right" w:pos="8838"/>
                  </w:tabs>
                  <w:ind w:left="-74" w:right="-105"/>
                  <w:rPr>
                    <w:rFonts w:eastAsia="Calibri" w:cs="Tahoma"/>
                    <w:b/>
                    <w:szCs w:val="22"/>
                    <w:lang w:eastAsia="en-US"/>
                  </w:rPr>
                </w:pPr>
                <w:r w:rsidRPr="00330DA7">
                  <w:rPr>
                    <w:rFonts w:eastAsia="Calibri" w:cs="Tahoma"/>
                    <w:b/>
                    <w:szCs w:val="22"/>
                    <w:lang w:eastAsia="en-US"/>
                  </w:rPr>
                  <w:t>Comisionad</w:t>
                </w:r>
                <w:r>
                  <w:rPr>
                    <w:rFonts w:eastAsia="Calibri" w:cs="Tahoma"/>
                    <w:b/>
                    <w:szCs w:val="22"/>
                    <w:lang w:eastAsia="en-US"/>
                  </w:rPr>
                  <w:t>a</w:t>
                </w:r>
                <w:r w:rsidRPr="00330DA7">
                  <w:rPr>
                    <w:rFonts w:eastAsia="Calibri" w:cs="Tahoma"/>
                    <w:b/>
                    <w:szCs w:val="22"/>
                    <w:lang w:eastAsia="en-US"/>
                  </w:rPr>
                  <w:t xml:space="preserve"> Ponente:</w:t>
                </w:r>
              </w:p>
            </w:tc>
            <w:tc>
              <w:tcPr>
                <w:tcW w:w="3402" w:type="dxa"/>
              </w:tcPr>
              <w:p w14:paraId="31A90A58" w14:textId="75878977" w:rsidR="006F508B" w:rsidRPr="00EA66FC" w:rsidRDefault="006F508B" w:rsidP="00442BBF">
                <w:pPr>
                  <w:tabs>
                    <w:tab w:val="right" w:pos="8838"/>
                  </w:tabs>
                  <w:ind w:left="-108" w:right="-105"/>
                  <w:rPr>
                    <w:rFonts w:eastAsia="Calibri" w:cs="Tahoma"/>
                    <w:szCs w:val="22"/>
                    <w:lang w:eastAsia="en-US"/>
                  </w:rPr>
                </w:pPr>
                <w:r>
                  <w:rPr>
                    <w:rFonts w:eastAsia="Calibri" w:cs="Tahoma"/>
                    <w:szCs w:val="22"/>
                    <w:lang w:eastAsia="en-US"/>
                  </w:rPr>
                  <w:t>Sharon Cristina Morales Martínez</w:t>
                </w:r>
              </w:p>
            </w:tc>
            <w:tc>
              <w:tcPr>
                <w:tcW w:w="3402" w:type="dxa"/>
              </w:tcPr>
              <w:p w14:paraId="3CFEA0D5" w14:textId="77777777" w:rsidR="006F508B" w:rsidRPr="00330DA7" w:rsidRDefault="006F508B" w:rsidP="00442BBF">
                <w:pPr>
                  <w:tabs>
                    <w:tab w:val="right" w:pos="8838"/>
                  </w:tabs>
                  <w:ind w:left="-108" w:right="-105"/>
                  <w:rPr>
                    <w:rFonts w:eastAsia="Calibri" w:cs="Tahoma"/>
                    <w:szCs w:val="22"/>
                    <w:lang w:eastAsia="en-US"/>
                  </w:rPr>
                </w:pPr>
              </w:p>
            </w:tc>
          </w:tr>
        </w:tbl>
        <w:p w14:paraId="5DC6AC61" w14:textId="77777777" w:rsidR="006F508B" w:rsidRPr="00330DA7" w:rsidRDefault="006F508B" w:rsidP="00442BBF">
          <w:pPr>
            <w:tabs>
              <w:tab w:val="right" w:pos="8838"/>
            </w:tabs>
            <w:ind w:left="-28"/>
            <w:rPr>
              <w:rFonts w:ascii="Arial" w:eastAsia="Calibri" w:hAnsi="Arial" w:cs="Arial"/>
              <w:b/>
              <w:szCs w:val="22"/>
              <w:lang w:eastAsia="en-US"/>
            </w:rPr>
          </w:pPr>
        </w:p>
      </w:tc>
    </w:tr>
  </w:tbl>
  <w:p w14:paraId="2A906731" w14:textId="77777777" w:rsidR="006F508B" w:rsidRPr="00765661" w:rsidRDefault="00C5504E" w:rsidP="00442BBF">
    <w:pPr>
      <w:pStyle w:val="Encabezado"/>
      <w:tabs>
        <w:tab w:val="clear" w:pos="4419"/>
        <w:tab w:val="clear" w:pos="8838"/>
        <w:tab w:val="left" w:pos="2957"/>
      </w:tabs>
      <w:rPr>
        <w:szCs w:val="22"/>
      </w:rPr>
    </w:pPr>
    <w:r>
      <w:rPr>
        <w:noProof/>
        <w:sz w:val="36"/>
        <w:szCs w:val="22"/>
        <w:lang w:eastAsia="es-MX"/>
      </w:rPr>
      <w:pict w14:anchorId="43BB5BC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1953267" o:spid="_x0000_s2049" type="#_x0000_t75" alt="MARCA DE AGUA - HOJA RESOLUCIÓN" style="position:absolute;left:0;text-align:left;margin-left:-63.65pt;margin-top:-120.1pt;width:663.5pt;height:12in;z-index:-251658240;mso-wrap-edited:f;mso-width-percent:0;mso-height-percent:0;mso-position-horizontal-relative:margin;mso-position-vertical-relative:margin;mso-width-percent:0;mso-height-percent:0" o:allowincell="f">
          <v:imagedata r:id="rId1" o:title="MARCA DE AGUA - HOJA RESOLUCIÓ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87F1D"/>
    <w:multiLevelType w:val="hybridMultilevel"/>
    <w:tmpl w:val="CD76B88C"/>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0135C98"/>
    <w:multiLevelType w:val="multilevel"/>
    <w:tmpl w:val="D9AC341A"/>
    <w:lvl w:ilvl="0">
      <w:start w:val="1"/>
      <w:numFmt w:val="decimal"/>
      <w:lvlText w:val="%1."/>
      <w:lvlJc w:val="left"/>
      <w:pPr>
        <w:ind w:left="360" w:hanging="360"/>
      </w:pPr>
      <w:rPr>
        <w:rFonts w:ascii="Palatino Linotype" w:eastAsia="Palatino Linotype" w:hAnsi="Palatino Linotype" w:cs="Palatino Linotype"/>
        <w:b/>
        <w:i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9243CA5"/>
    <w:multiLevelType w:val="hybridMultilevel"/>
    <w:tmpl w:val="58C8586E"/>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19EE7E42"/>
    <w:multiLevelType w:val="hybridMultilevel"/>
    <w:tmpl w:val="F146C38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20FF1DFA"/>
    <w:multiLevelType w:val="hybridMultilevel"/>
    <w:tmpl w:val="C766085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AB939CB"/>
    <w:multiLevelType w:val="hybridMultilevel"/>
    <w:tmpl w:val="F684BBEA"/>
    <w:lvl w:ilvl="0" w:tplc="B4E0ABDE">
      <w:start w:val="1"/>
      <w:numFmt w:val="decimal"/>
      <w:lvlText w:val="%1."/>
      <w:lvlJc w:val="left"/>
      <w:pPr>
        <w:ind w:left="720" w:hanging="360"/>
      </w:pPr>
      <w:rPr>
        <w:rFonts w:ascii="Palatino Linotype" w:eastAsia="Times New Roman" w:hAnsi="Palatino Linotype" w:cs="Tahoma"/>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2B8F48AC"/>
    <w:multiLevelType w:val="hybridMultilevel"/>
    <w:tmpl w:val="68A06272"/>
    <w:lvl w:ilvl="0" w:tplc="44D8A578">
      <w:start w:val="1"/>
      <w:numFmt w:val="lowerLetter"/>
      <w:lvlText w:val="%1)"/>
      <w:lvlJc w:val="left"/>
      <w:pPr>
        <w:ind w:left="360" w:hanging="360"/>
      </w:pPr>
      <w:rPr>
        <w:rFonts w:ascii="Palatino Linotype" w:eastAsiaTheme="minorEastAsia" w:hAnsi="Palatino Linotype" w:cs="Arial"/>
      </w:rPr>
    </w:lvl>
    <w:lvl w:ilvl="1" w:tplc="080A0003">
      <w:numFmt w:val="decimal"/>
      <w:lvlText w:val="o"/>
      <w:lvlJc w:val="left"/>
      <w:pPr>
        <w:ind w:left="1080" w:hanging="360"/>
      </w:pPr>
      <w:rPr>
        <w:rFonts w:ascii="Courier New" w:hAnsi="Courier New" w:cs="Courier New" w:hint="default"/>
      </w:rPr>
    </w:lvl>
    <w:lvl w:ilvl="2" w:tplc="080A0005">
      <w:numFmt w:val="decimal"/>
      <w:lvlText w:val=""/>
      <w:lvlJc w:val="left"/>
      <w:pPr>
        <w:ind w:left="1800" w:hanging="360"/>
      </w:pPr>
      <w:rPr>
        <w:rFonts w:ascii="Wingdings" w:hAnsi="Wingdings" w:hint="default"/>
      </w:rPr>
    </w:lvl>
    <w:lvl w:ilvl="3" w:tplc="080A0001">
      <w:numFmt w:val="decimal"/>
      <w:lvlText w:val=""/>
      <w:lvlJc w:val="left"/>
      <w:pPr>
        <w:ind w:left="2520" w:hanging="360"/>
      </w:pPr>
      <w:rPr>
        <w:rFonts w:ascii="Symbol" w:hAnsi="Symbol" w:hint="default"/>
      </w:rPr>
    </w:lvl>
    <w:lvl w:ilvl="4" w:tplc="080A0003">
      <w:numFmt w:val="decimal"/>
      <w:lvlText w:val="o"/>
      <w:lvlJc w:val="left"/>
      <w:pPr>
        <w:ind w:left="3240" w:hanging="360"/>
      </w:pPr>
      <w:rPr>
        <w:rFonts w:ascii="Courier New" w:hAnsi="Courier New" w:cs="Courier New" w:hint="default"/>
      </w:rPr>
    </w:lvl>
    <w:lvl w:ilvl="5" w:tplc="080A0005">
      <w:numFmt w:val="decimal"/>
      <w:lvlText w:val=""/>
      <w:lvlJc w:val="left"/>
      <w:pPr>
        <w:ind w:left="3960" w:hanging="360"/>
      </w:pPr>
      <w:rPr>
        <w:rFonts w:ascii="Wingdings" w:hAnsi="Wingdings" w:hint="default"/>
      </w:rPr>
    </w:lvl>
    <w:lvl w:ilvl="6" w:tplc="080A0001">
      <w:numFmt w:val="decimal"/>
      <w:lvlText w:val=""/>
      <w:lvlJc w:val="left"/>
      <w:pPr>
        <w:ind w:left="4680" w:hanging="360"/>
      </w:pPr>
      <w:rPr>
        <w:rFonts w:ascii="Symbol" w:hAnsi="Symbol" w:hint="default"/>
      </w:rPr>
    </w:lvl>
    <w:lvl w:ilvl="7" w:tplc="080A0003">
      <w:numFmt w:val="decimal"/>
      <w:lvlText w:val="o"/>
      <w:lvlJc w:val="left"/>
      <w:pPr>
        <w:ind w:left="5400" w:hanging="360"/>
      </w:pPr>
      <w:rPr>
        <w:rFonts w:ascii="Courier New" w:hAnsi="Courier New" w:cs="Courier New" w:hint="default"/>
      </w:rPr>
    </w:lvl>
    <w:lvl w:ilvl="8" w:tplc="080A0005">
      <w:numFmt w:val="decimal"/>
      <w:lvlText w:val=""/>
      <w:lvlJc w:val="left"/>
      <w:pPr>
        <w:ind w:left="6120" w:hanging="360"/>
      </w:pPr>
      <w:rPr>
        <w:rFonts w:ascii="Wingdings" w:hAnsi="Wingdings" w:hint="default"/>
      </w:rPr>
    </w:lvl>
  </w:abstractNum>
  <w:abstractNum w:abstractNumId="7" w15:restartNumberingAfterBreak="0">
    <w:nsid w:val="43EE3BF2"/>
    <w:multiLevelType w:val="hybridMultilevel"/>
    <w:tmpl w:val="374A82FA"/>
    <w:lvl w:ilvl="0" w:tplc="E5DA7F4E">
      <w:start w:val="1"/>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7537A4D"/>
    <w:multiLevelType w:val="hybridMultilevel"/>
    <w:tmpl w:val="F146C388"/>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7B825B4"/>
    <w:multiLevelType w:val="hybridMultilevel"/>
    <w:tmpl w:val="5EF452B8"/>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0" w15:restartNumberingAfterBreak="0">
    <w:nsid w:val="48DA04C0"/>
    <w:multiLevelType w:val="hybridMultilevel"/>
    <w:tmpl w:val="F8FA377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48E41C06"/>
    <w:multiLevelType w:val="hybridMultilevel"/>
    <w:tmpl w:val="C340F3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C1F1485"/>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3" w15:restartNumberingAfterBreak="0">
    <w:nsid w:val="622148CC"/>
    <w:multiLevelType w:val="multilevel"/>
    <w:tmpl w:val="F88A5D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0FB16F1"/>
    <w:multiLevelType w:val="hybridMultilevel"/>
    <w:tmpl w:val="374A82FA"/>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78A52308"/>
    <w:multiLevelType w:val="hybridMultilevel"/>
    <w:tmpl w:val="B98839E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12"/>
  </w:num>
  <w:num w:numId="3">
    <w:abstractNumId w:val="14"/>
  </w:num>
  <w:num w:numId="4">
    <w:abstractNumId w:val="4"/>
  </w:num>
  <w:num w:numId="5">
    <w:abstractNumId w:val="1"/>
  </w:num>
  <w:num w:numId="6">
    <w:abstractNumId w:val="15"/>
  </w:num>
  <w:num w:numId="7">
    <w:abstractNumId w:val="10"/>
  </w:num>
  <w:num w:numId="8">
    <w:abstractNumId w:val="3"/>
  </w:num>
  <w:num w:numId="9">
    <w:abstractNumId w:val="8"/>
  </w:num>
  <w:num w:numId="10">
    <w:abstractNumId w:val="6"/>
    <w:lvlOverride w:ilvl="0">
      <w:startOverride w:val="1"/>
    </w:lvlOverride>
    <w:lvlOverride w:ilvl="1"/>
    <w:lvlOverride w:ilvl="2"/>
    <w:lvlOverride w:ilvl="3"/>
    <w:lvlOverride w:ilvl="4"/>
    <w:lvlOverride w:ilvl="5"/>
    <w:lvlOverride w:ilvl="6"/>
    <w:lvlOverride w:ilvl="7"/>
    <w:lvlOverride w:ilvl="8"/>
  </w:num>
  <w:num w:numId="11">
    <w:abstractNumId w:val="6"/>
  </w:num>
  <w:num w:numId="12">
    <w:abstractNumId w:val="5"/>
  </w:num>
  <w:num w:numId="13">
    <w:abstractNumId w:val="0"/>
  </w:num>
  <w:num w:numId="14">
    <w:abstractNumId w:val="2"/>
  </w:num>
  <w:num w:numId="15">
    <w:abstractNumId w:val="11"/>
  </w:num>
  <w:num w:numId="16">
    <w:abstractNumId w:val="9"/>
  </w:num>
  <w:num w:numId="1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4420"/>
    <w:rsid w:val="0000629A"/>
    <w:rsid w:val="000318BC"/>
    <w:rsid w:val="00057B2D"/>
    <w:rsid w:val="00080071"/>
    <w:rsid w:val="000B151D"/>
    <w:rsid w:val="000D0D67"/>
    <w:rsid w:val="000E09C4"/>
    <w:rsid w:val="000E4A4A"/>
    <w:rsid w:val="000F64AD"/>
    <w:rsid w:val="0011350D"/>
    <w:rsid w:val="00131034"/>
    <w:rsid w:val="00141876"/>
    <w:rsid w:val="0014207B"/>
    <w:rsid w:val="00150C49"/>
    <w:rsid w:val="00163D12"/>
    <w:rsid w:val="001650F6"/>
    <w:rsid w:val="001A58B3"/>
    <w:rsid w:val="001C0F39"/>
    <w:rsid w:val="001C7688"/>
    <w:rsid w:val="001D30FA"/>
    <w:rsid w:val="001F3515"/>
    <w:rsid w:val="001F5C8C"/>
    <w:rsid w:val="00233005"/>
    <w:rsid w:val="00233F17"/>
    <w:rsid w:val="002A3601"/>
    <w:rsid w:val="002B7C6F"/>
    <w:rsid w:val="002D111C"/>
    <w:rsid w:val="002F4BBA"/>
    <w:rsid w:val="00302476"/>
    <w:rsid w:val="0031457D"/>
    <w:rsid w:val="00331F35"/>
    <w:rsid w:val="00335CDF"/>
    <w:rsid w:val="00337F4D"/>
    <w:rsid w:val="00362A11"/>
    <w:rsid w:val="003A40C1"/>
    <w:rsid w:val="003B5D3E"/>
    <w:rsid w:val="003E4F98"/>
    <w:rsid w:val="003F35FD"/>
    <w:rsid w:val="003F6FBF"/>
    <w:rsid w:val="0041385B"/>
    <w:rsid w:val="00414B70"/>
    <w:rsid w:val="00441BFA"/>
    <w:rsid w:val="00442BBF"/>
    <w:rsid w:val="00454FBD"/>
    <w:rsid w:val="004D7CD8"/>
    <w:rsid w:val="004E5068"/>
    <w:rsid w:val="004F7A00"/>
    <w:rsid w:val="00523F48"/>
    <w:rsid w:val="005365FA"/>
    <w:rsid w:val="005723CB"/>
    <w:rsid w:val="00575400"/>
    <w:rsid w:val="005B18AF"/>
    <w:rsid w:val="005D5A50"/>
    <w:rsid w:val="005F5301"/>
    <w:rsid w:val="005F65B7"/>
    <w:rsid w:val="006067C7"/>
    <w:rsid w:val="00606A65"/>
    <w:rsid w:val="006159AD"/>
    <w:rsid w:val="00625307"/>
    <w:rsid w:val="00646436"/>
    <w:rsid w:val="00664420"/>
    <w:rsid w:val="006A646A"/>
    <w:rsid w:val="006B10B0"/>
    <w:rsid w:val="006E25BC"/>
    <w:rsid w:val="006E6BBC"/>
    <w:rsid w:val="006F508B"/>
    <w:rsid w:val="006F7768"/>
    <w:rsid w:val="00717E59"/>
    <w:rsid w:val="00775BFC"/>
    <w:rsid w:val="0078259C"/>
    <w:rsid w:val="007A3459"/>
    <w:rsid w:val="007B6074"/>
    <w:rsid w:val="007D1C55"/>
    <w:rsid w:val="007D29D7"/>
    <w:rsid w:val="007D317F"/>
    <w:rsid w:val="007F5522"/>
    <w:rsid w:val="007F5D06"/>
    <w:rsid w:val="007F7EDC"/>
    <w:rsid w:val="00805A6E"/>
    <w:rsid w:val="00854FFA"/>
    <w:rsid w:val="00865CF4"/>
    <w:rsid w:val="00876DBC"/>
    <w:rsid w:val="008A6003"/>
    <w:rsid w:val="008A6F88"/>
    <w:rsid w:val="008B1E16"/>
    <w:rsid w:val="008D4D44"/>
    <w:rsid w:val="008E1316"/>
    <w:rsid w:val="008E1CA9"/>
    <w:rsid w:val="00902EE5"/>
    <w:rsid w:val="00910FD2"/>
    <w:rsid w:val="00931437"/>
    <w:rsid w:val="00953430"/>
    <w:rsid w:val="00970EB3"/>
    <w:rsid w:val="009718B6"/>
    <w:rsid w:val="009A0277"/>
    <w:rsid w:val="009A2D78"/>
    <w:rsid w:val="009A7C10"/>
    <w:rsid w:val="009B2945"/>
    <w:rsid w:val="009E2DEE"/>
    <w:rsid w:val="009F797C"/>
    <w:rsid w:val="00A131AC"/>
    <w:rsid w:val="00A16D85"/>
    <w:rsid w:val="00A21A20"/>
    <w:rsid w:val="00A36A99"/>
    <w:rsid w:val="00A53315"/>
    <w:rsid w:val="00A70EF0"/>
    <w:rsid w:val="00A9208D"/>
    <w:rsid w:val="00AA6EA9"/>
    <w:rsid w:val="00AC2DB8"/>
    <w:rsid w:val="00AC3CA0"/>
    <w:rsid w:val="00AE3DA7"/>
    <w:rsid w:val="00AF03C4"/>
    <w:rsid w:val="00B10B5C"/>
    <w:rsid w:val="00B22A80"/>
    <w:rsid w:val="00B27295"/>
    <w:rsid w:val="00B94487"/>
    <w:rsid w:val="00BA55A8"/>
    <w:rsid w:val="00BA7B9C"/>
    <w:rsid w:val="00BB2ABF"/>
    <w:rsid w:val="00BB64F4"/>
    <w:rsid w:val="00BD3F4F"/>
    <w:rsid w:val="00BD5A7C"/>
    <w:rsid w:val="00BE04F9"/>
    <w:rsid w:val="00BE7A1B"/>
    <w:rsid w:val="00BF0221"/>
    <w:rsid w:val="00BF091A"/>
    <w:rsid w:val="00BF4EAD"/>
    <w:rsid w:val="00C049E2"/>
    <w:rsid w:val="00C07298"/>
    <w:rsid w:val="00C34047"/>
    <w:rsid w:val="00C36795"/>
    <w:rsid w:val="00C461EC"/>
    <w:rsid w:val="00C507D4"/>
    <w:rsid w:val="00C5504E"/>
    <w:rsid w:val="00C71CEF"/>
    <w:rsid w:val="00C72DAA"/>
    <w:rsid w:val="00C7453D"/>
    <w:rsid w:val="00C80B14"/>
    <w:rsid w:val="00C9768A"/>
    <w:rsid w:val="00CB7E9A"/>
    <w:rsid w:val="00CC1D4B"/>
    <w:rsid w:val="00CD0B92"/>
    <w:rsid w:val="00CE29D3"/>
    <w:rsid w:val="00CF2D8B"/>
    <w:rsid w:val="00CF378F"/>
    <w:rsid w:val="00CF7586"/>
    <w:rsid w:val="00D036D3"/>
    <w:rsid w:val="00D221A5"/>
    <w:rsid w:val="00D2790D"/>
    <w:rsid w:val="00D51ECD"/>
    <w:rsid w:val="00D6170E"/>
    <w:rsid w:val="00D91CB4"/>
    <w:rsid w:val="00DA3153"/>
    <w:rsid w:val="00DB1C09"/>
    <w:rsid w:val="00DC2048"/>
    <w:rsid w:val="00DE1133"/>
    <w:rsid w:val="00E16BF5"/>
    <w:rsid w:val="00E2787A"/>
    <w:rsid w:val="00E37A3F"/>
    <w:rsid w:val="00E37D3C"/>
    <w:rsid w:val="00E40A98"/>
    <w:rsid w:val="00E61201"/>
    <w:rsid w:val="00E62E6A"/>
    <w:rsid w:val="00E83EF5"/>
    <w:rsid w:val="00E9335C"/>
    <w:rsid w:val="00EA4195"/>
    <w:rsid w:val="00ED1C1E"/>
    <w:rsid w:val="00EE2AF2"/>
    <w:rsid w:val="00EF165E"/>
    <w:rsid w:val="00F07EE6"/>
    <w:rsid w:val="00F21C72"/>
    <w:rsid w:val="00F27B8C"/>
    <w:rsid w:val="00F33CC8"/>
    <w:rsid w:val="00F4481C"/>
    <w:rsid w:val="00F75D23"/>
    <w:rsid w:val="00FA5957"/>
    <w:rsid w:val="00FB2A5F"/>
    <w:rsid w:val="00FC3CE0"/>
    <w:rsid w:val="00FD06A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4:docId w14:val="72D3B597"/>
  <w15:chartTrackingRefBased/>
  <w15:docId w15:val="{668B224A-059B-4456-90FA-4A99513EC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3CE0"/>
    <w:pPr>
      <w:spacing w:after="0" w:line="360" w:lineRule="auto"/>
      <w:jc w:val="both"/>
    </w:pPr>
    <w:rPr>
      <w:rFonts w:ascii="Palatino Linotype" w:eastAsia="Times New Roman" w:hAnsi="Palatino Linotype" w:cs="Times New Roman"/>
      <w:kern w:val="0"/>
      <w:szCs w:val="20"/>
      <w:lang w:eastAsia="es-ES"/>
      <w14:ligatures w14:val="none"/>
    </w:rPr>
  </w:style>
  <w:style w:type="paragraph" w:styleId="Ttulo1">
    <w:name w:val="heading 1"/>
    <w:basedOn w:val="Normal"/>
    <w:next w:val="Normal"/>
    <w:link w:val="Ttulo1Car"/>
    <w:uiPriority w:val="9"/>
    <w:qFormat/>
    <w:rsid w:val="00664420"/>
    <w:pPr>
      <w:keepNext/>
      <w:keepLines/>
      <w:jc w:val="center"/>
      <w:outlineLvl w:val="0"/>
    </w:pPr>
    <w:rPr>
      <w:rFonts w:eastAsiaTheme="majorEastAsia" w:cstheme="majorBidi"/>
      <w:b/>
      <w:szCs w:val="40"/>
    </w:rPr>
  </w:style>
  <w:style w:type="paragraph" w:styleId="Ttulo2">
    <w:name w:val="heading 2"/>
    <w:basedOn w:val="Normal"/>
    <w:next w:val="Normal"/>
    <w:link w:val="Ttulo2Car"/>
    <w:uiPriority w:val="9"/>
    <w:unhideWhenUsed/>
    <w:qFormat/>
    <w:rsid w:val="00664420"/>
    <w:pPr>
      <w:keepNext/>
      <w:keepLines/>
      <w:outlineLvl w:val="1"/>
    </w:pPr>
    <w:rPr>
      <w:rFonts w:eastAsiaTheme="majorEastAsia" w:cstheme="majorBidi"/>
      <w:b/>
      <w:szCs w:val="32"/>
    </w:rPr>
  </w:style>
  <w:style w:type="paragraph" w:styleId="Ttulo3">
    <w:name w:val="heading 3"/>
    <w:basedOn w:val="Normal"/>
    <w:next w:val="Normal"/>
    <w:link w:val="Ttulo3Car"/>
    <w:uiPriority w:val="9"/>
    <w:unhideWhenUsed/>
    <w:qFormat/>
    <w:rsid w:val="00AE3DA7"/>
    <w:pPr>
      <w:keepNext/>
      <w:keepLines/>
      <w:spacing w:line="480" w:lineRule="auto"/>
      <w:jc w:val="left"/>
      <w:outlineLvl w:val="2"/>
    </w:pPr>
    <w:rPr>
      <w:rFonts w:eastAsiaTheme="majorEastAsia" w:cstheme="majorBidi"/>
      <w:b/>
      <w:szCs w:val="28"/>
    </w:rPr>
  </w:style>
  <w:style w:type="paragraph" w:styleId="Ttulo4">
    <w:name w:val="heading 4"/>
    <w:basedOn w:val="Normal"/>
    <w:next w:val="Normal"/>
    <w:link w:val="Ttulo4Car"/>
    <w:uiPriority w:val="9"/>
    <w:semiHidden/>
    <w:unhideWhenUsed/>
    <w:qFormat/>
    <w:rsid w:val="0066442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66442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664420"/>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664420"/>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664420"/>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664420"/>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664420"/>
    <w:rPr>
      <w:rFonts w:ascii="Palatino Linotype" w:eastAsiaTheme="majorEastAsia" w:hAnsi="Palatino Linotype" w:cstheme="majorBidi"/>
      <w:b/>
      <w:kern w:val="0"/>
      <w:szCs w:val="40"/>
      <w:lang w:eastAsia="es-ES"/>
      <w14:ligatures w14:val="none"/>
    </w:rPr>
  </w:style>
  <w:style w:type="character" w:customStyle="1" w:styleId="Ttulo2Car">
    <w:name w:val="Título 2 Car"/>
    <w:basedOn w:val="Fuentedeprrafopredeter"/>
    <w:link w:val="Ttulo2"/>
    <w:uiPriority w:val="9"/>
    <w:rsid w:val="00664420"/>
    <w:rPr>
      <w:rFonts w:ascii="Palatino Linotype" w:eastAsiaTheme="majorEastAsia" w:hAnsi="Palatino Linotype" w:cstheme="majorBidi"/>
      <w:b/>
      <w:kern w:val="0"/>
      <w:szCs w:val="32"/>
      <w:lang w:eastAsia="es-ES"/>
      <w14:ligatures w14:val="none"/>
    </w:rPr>
  </w:style>
  <w:style w:type="character" w:customStyle="1" w:styleId="Ttulo3Car">
    <w:name w:val="Título 3 Car"/>
    <w:basedOn w:val="Fuentedeprrafopredeter"/>
    <w:link w:val="Ttulo3"/>
    <w:uiPriority w:val="9"/>
    <w:rsid w:val="00AE3DA7"/>
    <w:rPr>
      <w:rFonts w:ascii="Palatino Linotype" w:eastAsiaTheme="majorEastAsia" w:hAnsi="Palatino Linotype" w:cstheme="majorBidi"/>
      <w:b/>
      <w:kern w:val="0"/>
      <w:szCs w:val="28"/>
      <w:lang w:eastAsia="es-ES"/>
      <w14:ligatures w14:val="none"/>
    </w:rPr>
  </w:style>
  <w:style w:type="character" w:customStyle="1" w:styleId="Ttulo4Car">
    <w:name w:val="Título 4 Car"/>
    <w:basedOn w:val="Fuentedeprrafopredeter"/>
    <w:link w:val="Ttulo4"/>
    <w:uiPriority w:val="9"/>
    <w:semiHidden/>
    <w:rsid w:val="0066442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66442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66442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66442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66442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664420"/>
    <w:rPr>
      <w:rFonts w:eastAsiaTheme="majorEastAsia" w:cstheme="majorBidi"/>
      <w:color w:val="272727" w:themeColor="text1" w:themeTint="D8"/>
    </w:rPr>
  </w:style>
  <w:style w:type="paragraph" w:styleId="Puesto">
    <w:name w:val="Title"/>
    <w:aliases w:val="Cita textual"/>
    <w:next w:val="Normal"/>
    <w:link w:val="PuestoCar"/>
    <w:qFormat/>
    <w:rsid w:val="002B7C6F"/>
    <w:pPr>
      <w:spacing w:after="0" w:line="240" w:lineRule="auto"/>
      <w:ind w:left="567" w:right="567"/>
      <w:contextualSpacing/>
      <w:jc w:val="both"/>
    </w:pPr>
    <w:rPr>
      <w:rFonts w:ascii="Palatino Linotype" w:eastAsiaTheme="majorEastAsia" w:hAnsi="Palatino Linotype" w:cstheme="majorBidi"/>
      <w:i/>
      <w:kern w:val="28"/>
      <w:szCs w:val="56"/>
      <w:lang w:eastAsia="es-ES"/>
      <w14:ligatures w14:val="none"/>
    </w:rPr>
  </w:style>
  <w:style w:type="character" w:customStyle="1" w:styleId="PuestoCar">
    <w:name w:val="Puesto Car"/>
    <w:aliases w:val="Cita textual Car"/>
    <w:basedOn w:val="Fuentedeprrafopredeter"/>
    <w:link w:val="Puesto"/>
    <w:rsid w:val="002B7C6F"/>
    <w:rPr>
      <w:rFonts w:ascii="Palatino Linotype" w:eastAsiaTheme="majorEastAsia" w:hAnsi="Palatino Linotype" w:cstheme="majorBidi"/>
      <w:i/>
      <w:kern w:val="28"/>
      <w:szCs w:val="56"/>
      <w:lang w:eastAsia="es-ES"/>
      <w14:ligatures w14:val="none"/>
    </w:rPr>
  </w:style>
  <w:style w:type="paragraph" w:styleId="Subttulo">
    <w:name w:val="Subtitle"/>
    <w:basedOn w:val="Normal"/>
    <w:next w:val="Normal"/>
    <w:link w:val="SubttuloCar"/>
    <w:uiPriority w:val="11"/>
    <w:qFormat/>
    <w:rsid w:val="0066442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66442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664420"/>
    <w:pPr>
      <w:spacing w:before="160"/>
      <w:jc w:val="center"/>
    </w:pPr>
    <w:rPr>
      <w:i/>
      <w:iCs/>
      <w:color w:val="404040" w:themeColor="text1" w:themeTint="BF"/>
    </w:rPr>
  </w:style>
  <w:style w:type="character" w:customStyle="1" w:styleId="CitaCar">
    <w:name w:val="Cita Car"/>
    <w:basedOn w:val="Fuentedeprrafopredeter"/>
    <w:link w:val="Cita"/>
    <w:uiPriority w:val="29"/>
    <w:rsid w:val="0066442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64420"/>
    <w:pPr>
      <w:ind w:left="720"/>
      <w:contextualSpacing/>
    </w:pPr>
  </w:style>
  <w:style w:type="character" w:styleId="nfasisintenso">
    <w:name w:val="Intense Emphasis"/>
    <w:basedOn w:val="Fuentedeprrafopredeter"/>
    <w:uiPriority w:val="21"/>
    <w:qFormat/>
    <w:rsid w:val="00664420"/>
    <w:rPr>
      <w:i/>
      <w:iCs/>
      <w:color w:val="0F4761" w:themeColor="accent1" w:themeShade="BF"/>
    </w:rPr>
  </w:style>
  <w:style w:type="paragraph" w:styleId="Citadestacada">
    <w:name w:val="Intense Quote"/>
    <w:basedOn w:val="Normal"/>
    <w:next w:val="Normal"/>
    <w:link w:val="CitadestacadaCar"/>
    <w:uiPriority w:val="30"/>
    <w:qFormat/>
    <w:rsid w:val="006644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664420"/>
    <w:rPr>
      <w:i/>
      <w:iCs/>
      <w:color w:val="0F4761" w:themeColor="accent1" w:themeShade="BF"/>
    </w:rPr>
  </w:style>
  <w:style w:type="character" w:styleId="Referenciaintensa">
    <w:name w:val="Intense Reference"/>
    <w:basedOn w:val="Fuentedeprrafopredeter"/>
    <w:uiPriority w:val="32"/>
    <w:qFormat/>
    <w:rsid w:val="00664420"/>
    <w:rPr>
      <w:b/>
      <w:bCs/>
      <w:smallCaps/>
      <w:color w:val="0F4761" w:themeColor="accent1" w:themeShade="BF"/>
      <w:spacing w:val="5"/>
    </w:rPr>
  </w:style>
  <w:style w:type="paragraph" w:styleId="Encabezado">
    <w:name w:val="header"/>
    <w:basedOn w:val="Normal"/>
    <w:link w:val="EncabezadoCar"/>
    <w:uiPriority w:val="99"/>
    <w:unhideWhenUsed/>
    <w:rsid w:val="00664420"/>
    <w:pPr>
      <w:tabs>
        <w:tab w:val="center" w:pos="4419"/>
        <w:tab w:val="right" w:pos="8838"/>
      </w:tabs>
    </w:pPr>
  </w:style>
  <w:style w:type="character" w:customStyle="1" w:styleId="EncabezadoCar">
    <w:name w:val="Encabezado Car"/>
    <w:basedOn w:val="Fuentedeprrafopredeter"/>
    <w:link w:val="Encabezado"/>
    <w:uiPriority w:val="99"/>
    <w:rsid w:val="00664420"/>
    <w:rPr>
      <w:rFonts w:ascii="Times New Roman" w:eastAsia="Times New Roman" w:hAnsi="Times New Roman" w:cs="Times New Roman"/>
      <w:kern w:val="0"/>
      <w:sz w:val="20"/>
      <w:szCs w:val="20"/>
      <w:lang w:eastAsia="es-ES"/>
      <w14:ligatures w14:val="none"/>
    </w:rPr>
  </w:style>
  <w:style w:type="paragraph" w:styleId="Piedepgina">
    <w:name w:val="footer"/>
    <w:basedOn w:val="Normal"/>
    <w:link w:val="PiedepginaCar"/>
    <w:uiPriority w:val="99"/>
    <w:unhideWhenUsed/>
    <w:rsid w:val="00664420"/>
    <w:pPr>
      <w:tabs>
        <w:tab w:val="center" w:pos="4419"/>
        <w:tab w:val="right" w:pos="8838"/>
      </w:tabs>
    </w:pPr>
  </w:style>
  <w:style w:type="character" w:customStyle="1" w:styleId="PiedepginaCar">
    <w:name w:val="Pie de página Car"/>
    <w:basedOn w:val="Fuentedeprrafopredeter"/>
    <w:link w:val="Piedepgina"/>
    <w:uiPriority w:val="99"/>
    <w:rsid w:val="00664420"/>
    <w:rPr>
      <w:rFonts w:ascii="Times New Roman" w:eastAsia="Times New Roman" w:hAnsi="Times New Roman" w:cs="Times New Roman"/>
      <w:kern w:val="0"/>
      <w:sz w:val="20"/>
      <w:szCs w:val="20"/>
      <w:lang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664420"/>
  </w:style>
  <w:style w:type="table" w:styleId="Tablaconcuadrcula">
    <w:name w:val="Table Grid"/>
    <w:basedOn w:val="Tablanormal"/>
    <w:uiPriority w:val="59"/>
    <w:rsid w:val="00664420"/>
    <w:pPr>
      <w:spacing w:after="0" w:line="240" w:lineRule="auto"/>
    </w:pPr>
    <w:rPr>
      <w:kern w:val="0"/>
      <w:lang w:val="es-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op">
    <w:name w:val="eop"/>
    <w:basedOn w:val="Fuentedeprrafopredeter"/>
    <w:rsid w:val="00664420"/>
  </w:style>
  <w:style w:type="paragraph" w:customStyle="1" w:styleId="paragraph">
    <w:name w:val="paragraph"/>
    <w:basedOn w:val="Normal"/>
    <w:rsid w:val="00664420"/>
    <w:pPr>
      <w:spacing w:before="100" w:beforeAutospacing="1" w:after="100" w:afterAutospacing="1"/>
    </w:pPr>
    <w:rPr>
      <w:sz w:val="24"/>
      <w:szCs w:val="24"/>
      <w:lang w:eastAsia="es-MX"/>
    </w:rPr>
  </w:style>
  <w:style w:type="paragraph" w:styleId="TtulodeTDC">
    <w:name w:val="TOC Heading"/>
    <w:basedOn w:val="Ttulo1"/>
    <w:next w:val="Normal"/>
    <w:uiPriority w:val="39"/>
    <w:unhideWhenUsed/>
    <w:qFormat/>
    <w:rsid w:val="00AE3DA7"/>
    <w:pPr>
      <w:spacing w:before="240" w:line="259" w:lineRule="auto"/>
      <w:jc w:val="left"/>
      <w:outlineLvl w:val="9"/>
    </w:pPr>
    <w:rPr>
      <w:rFonts w:asciiTheme="majorHAnsi" w:hAnsiTheme="majorHAnsi"/>
      <w:b w:val="0"/>
      <w:color w:val="0F4761" w:themeColor="accent1" w:themeShade="BF"/>
      <w:sz w:val="32"/>
      <w:szCs w:val="32"/>
      <w:lang w:eastAsia="es-MX"/>
    </w:rPr>
  </w:style>
  <w:style w:type="paragraph" w:styleId="TDC1">
    <w:name w:val="toc 1"/>
    <w:basedOn w:val="Normal"/>
    <w:next w:val="Normal"/>
    <w:autoRedefine/>
    <w:uiPriority w:val="39"/>
    <w:unhideWhenUsed/>
    <w:rsid w:val="00AE3DA7"/>
    <w:pPr>
      <w:spacing w:after="100"/>
    </w:pPr>
  </w:style>
  <w:style w:type="paragraph" w:styleId="TDC2">
    <w:name w:val="toc 2"/>
    <w:basedOn w:val="Normal"/>
    <w:next w:val="Normal"/>
    <w:autoRedefine/>
    <w:uiPriority w:val="39"/>
    <w:unhideWhenUsed/>
    <w:rsid w:val="00A16D85"/>
    <w:pPr>
      <w:tabs>
        <w:tab w:val="right" w:leader="dot" w:pos="9034"/>
      </w:tabs>
      <w:spacing w:after="100" w:line="240" w:lineRule="auto"/>
      <w:ind w:left="220"/>
    </w:pPr>
  </w:style>
  <w:style w:type="paragraph" w:styleId="TDC3">
    <w:name w:val="toc 3"/>
    <w:basedOn w:val="Normal"/>
    <w:next w:val="Normal"/>
    <w:autoRedefine/>
    <w:uiPriority w:val="39"/>
    <w:unhideWhenUsed/>
    <w:rsid w:val="00A16D85"/>
    <w:pPr>
      <w:tabs>
        <w:tab w:val="right" w:leader="dot" w:pos="9034"/>
      </w:tabs>
      <w:spacing w:after="100" w:line="240" w:lineRule="auto"/>
      <w:ind w:left="440"/>
    </w:pPr>
  </w:style>
  <w:style w:type="character" w:styleId="Hipervnculo">
    <w:name w:val="Hyperlink"/>
    <w:basedOn w:val="Fuentedeprrafopredeter"/>
    <w:uiPriority w:val="99"/>
    <w:unhideWhenUsed/>
    <w:rsid w:val="00AE3DA7"/>
    <w:rPr>
      <w:color w:val="467886" w:themeColor="hyperlink"/>
      <w:u w:val="single"/>
    </w:rPr>
  </w:style>
  <w:style w:type="paragraph" w:styleId="Revisin">
    <w:name w:val="Revision"/>
    <w:hidden/>
    <w:uiPriority w:val="99"/>
    <w:semiHidden/>
    <w:rsid w:val="008A6F88"/>
    <w:pPr>
      <w:spacing w:after="0" w:line="240" w:lineRule="auto"/>
    </w:pPr>
    <w:rPr>
      <w:rFonts w:ascii="Palatino Linotype" w:eastAsia="Times New Roman" w:hAnsi="Palatino Linotype" w:cs="Times New Roman"/>
      <w:kern w:val="0"/>
      <w:szCs w:val="20"/>
      <w:lang w:eastAsia="es-ES"/>
      <w14:ligatures w14:val="none"/>
    </w:rPr>
  </w:style>
  <w:style w:type="character" w:styleId="Refdecomentario">
    <w:name w:val="annotation reference"/>
    <w:basedOn w:val="Fuentedeprrafopredeter"/>
    <w:uiPriority w:val="99"/>
    <w:semiHidden/>
    <w:unhideWhenUsed/>
    <w:rsid w:val="007B6074"/>
    <w:rPr>
      <w:sz w:val="16"/>
      <w:szCs w:val="16"/>
    </w:rPr>
  </w:style>
  <w:style w:type="paragraph" w:styleId="Textocomentario">
    <w:name w:val="annotation text"/>
    <w:basedOn w:val="Normal"/>
    <w:link w:val="TextocomentarioCar"/>
    <w:uiPriority w:val="99"/>
    <w:unhideWhenUsed/>
    <w:rsid w:val="007B6074"/>
    <w:pPr>
      <w:spacing w:line="240" w:lineRule="auto"/>
    </w:pPr>
    <w:rPr>
      <w:sz w:val="20"/>
    </w:rPr>
  </w:style>
  <w:style w:type="character" w:customStyle="1" w:styleId="TextocomentarioCar">
    <w:name w:val="Texto comentario Car"/>
    <w:basedOn w:val="Fuentedeprrafopredeter"/>
    <w:link w:val="Textocomentario"/>
    <w:uiPriority w:val="99"/>
    <w:rsid w:val="007B6074"/>
    <w:rPr>
      <w:rFonts w:ascii="Palatino Linotype" w:eastAsia="Times New Roman" w:hAnsi="Palatino Linotype" w:cs="Times New Roman"/>
      <w:kern w:val="0"/>
      <w:sz w:val="20"/>
      <w:szCs w:val="20"/>
      <w:lang w:eastAsia="es-ES"/>
      <w14:ligatures w14:val="none"/>
    </w:rPr>
  </w:style>
  <w:style w:type="paragraph" w:styleId="Asuntodelcomentario">
    <w:name w:val="annotation subject"/>
    <w:basedOn w:val="Textocomentario"/>
    <w:next w:val="Textocomentario"/>
    <w:link w:val="AsuntodelcomentarioCar"/>
    <w:uiPriority w:val="99"/>
    <w:semiHidden/>
    <w:unhideWhenUsed/>
    <w:rsid w:val="007B6074"/>
    <w:rPr>
      <w:b/>
      <w:bCs/>
    </w:rPr>
  </w:style>
  <w:style w:type="character" w:customStyle="1" w:styleId="AsuntodelcomentarioCar">
    <w:name w:val="Asunto del comentario Car"/>
    <w:basedOn w:val="TextocomentarioCar"/>
    <w:link w:val="Asuntodelcomentario"/>
    <w:uiPriority w:val="99"/>
    <w:semiHidden/>
    <w:rsid w:val="007B6074"/>
    <w:rPr>
      <w:rFonts w:ascii="Palatino Linotype" w:eastAsia="Times New Roman" w:hAnsi="Palatino Linotype" w:cs="Times New Roman"/>
      <w:b/>
      <w:bCs/>
      <w:kern w:val="0"/>
      <w:sz w:val="20"/>
      <w:szCs w:val="20"/>
      <w:lang w:eastAsia="es-ES"/>
      <w14:ligatures w14:val="none"/>
    </w:rPr>
  </w:style>
  <w:style w:type="paragraph" w:styleId="Sinespaciado">
    <w:name w:val="No Spacing"/>
    <w:aliases w:val="Francesa"/>
    <w:link w:val="SinespaciadoCar"/>
    <w:uiPriority w:val="1"/>
    <w:qFormat/>
    <w:rsid w:val="00AF03C4"/>
    <w:pPr>
      <w:spacing w:after="0" w:line="240" w:lineRule="auto"/>
      <w:jc w:val="both"/>
    </w:pPr>
    <w:rPr>
      <w:rFonts w:ascii="Palatino Linotype" w:eastAsia="Times New Roman" w:hAnsi="Palatino Linotype" w:cs="Times New Roman"/>
      <w:kern w:val="0"/>
      <w:szCs w:val="20"/>
      <w:lang w:eastAsia="es-ES"/>
      <w14:ligatures w14:val="none"/>
    </w:rPr>
  </w:style>
  <w:style w:type="paragraph" w:customStyle="1" w:styleId="pdq2pgselectionanchorcontainer">
    <w:name w:val="pdq2pg_selectionanchorcontainer"/>
    <w:basedOn w:val="Normal"/>
    <w:rsid w:val="006F508B"/>
    <w:pPr>
      <w:spacing w:before="100" w:beforeAutospacing="1" w:after="100" w:afterAutospacing="1" w:line="240" w:lineRule="auto"/>
      <w:jc w:val="left"/>
    </w:pPr>
    <w:rPr>
      <w:rFonts w:ascii="Times New Roman" w:hAnsi="Times New Roman"/>
      <w:sz w:val="24"/>
      <w:szCs w:val="24"/>
      <w:lang w:eastAsia="es-MX"/>
    </w:rPr>
  </w:style>
  <w:style w:type="paragraph" w:styleId="NormalWeb">
    <w:name w:val="Normal (Web)"/>
    <w:basedOn w:val="Normal"/>
    <w:uiPriority w:val="99"/>
    <w:semiHidden/>
    <w:unhideWhenUsed/>
    <w:rsid w:val="006F508B"/>
    <w:pPr>
      <w:spacing w:before="100" w:beforeAutospacing="1" w:after="100" w:afterAutospacing="1" w:line="240" w:lineRule="auto"/>
      <w:jc w:val="left"/>
    </w:pPr>
    <w:rPr>
      <w:rFonts w:ascii="Times New Roman" w:hAnsi="Times New Roman"/>
      <w:sz w:val="24"/>
      <w:szCs w:val="24"/>
      <w:lang w:eastAsia="es-MX"/>
    </w:rPr>
  </w:style>
  <w:style w:type="character" w:styleId="Textoennegrita">
    <w:name w:val="Strong"/>
    <w:basedOn w:val="Fuentedeprrafopredeter"/>
    <w:uiPriority w:val="22"/>
    <w:qFormat/>
    <w:rsid w:val="00E61201"/>
    <w:rPr>
      <w:b/>
      <w:bCs/>
    </w:rPr>
  </w:style>
  <w:style w:type="character" w:customStyle="1" w:styleId="SinespaciadoCar">
    <w:name w:val="Sin espaciado Car"/>
    <w:aliases w:val="Francesa Car"/>
    <w:link w:val="Sinespaciado"/>
    <w:uiPriority w:val="1"/>
    <w:locked/>
    <w:rsid w:val="00F21C72"/>
    <w:rPr>
      <w:rFonts w:ascii="Palatino Linotype" w:eastAsia="Times New Roman" w:hAnsi="Palatino Linotype" w:cs="Times New Roman"/>
      <w:kern w:val="0"/>
      <w:szCs w:val="20"/>
      <w:lang w:eastAsia="es-E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9276033">
      <w:bodyDiv w:val="1"/>
      <w:marLeft w:val="0"/>
      <w:marRight w:val="0"/>
      <w:marTop w:val="0"/>
      <w:marBottom w:val="0"/>
      <w:divBdr>
        <w:top w:val="none" w:sz="0" w:space="0" w:color="auto"/>
        <w:left w:val="none" w:sz="0" w:space="0" w:color="auto"/>
        <w:bottom w:val="none" w:sz="0" w:space="0" w:color="auto"/>
        <w:right w:val="none" w:sz="0" w:space="0" w:color="auto"/>
      </w:divBdr>
    </w:div>
    <w:div w:id="337393071">
      <w:bodyDiv w:val="1"/>
      <w:marLeft w:val="0"/>
      <w:marRight w:val="0"/>
      <w:marTop w:val="0"/>
      <w:marBottom w:val="0"/>
      <w:divBdr>
        <w:top w:val="none" w:sz="0" w:space="0" w:color="auto"/>
        <w:left w:val="none" w:sz="0" w:space="0" w:color="auto"/>
        <w:bottom w:val="none" w:sz="0" w:space="0" w:color="auto"/>
        <w:right w:val="none" w:sz="0" w:space="0" w:color="auto"/>
      </w:divBdr>
    </w:div>
    <w:div w:id="351536000">
      <w:bodyDiv w:val="1"/>
      <w:marLeft w:val="0"/>
      <w:marRight w:val="0"/>
      <w:marTop w:val="0"/>
      <w:marBottom w:val="0"/>
      <w:divBdr>
        <w:top w:val="none" w:sz="0" w:space="0" w:color="auto"/>
        <w:left w:val="none" w:sz="0" w:space="0" w:color="auto"/>
        <w:bottom w:val="none" w:sz="0" w:space="0" w:color="auto"/>
        <w:right w:val="none" w:sz="0" w:space="0" w:color="auto"/>
      </w:divBdr>
    </w:div>
    <w:div w:id="458764783">
      <w:bodyDiv w:val="1"/>
      <w:marLeft w:val="0"/>
      <w:marRight w:val="0"/>
      <w:marTop w:val="0"/>
      <w:marBottom w:val="0"/>
      <w:divBdr>
        <w:top w:val="none" w:sz="0" w:space="0" w:color="auto"/>
        <w:left w:val="none" w:sz="0" w:space="0" w:color="auto"/>
        <w:bottom w:val="none" w:sz="0" w:space="0" w:color="auto"/>
        <w:right w:val="none" w:sz="0" w:space="0" w:color="auto"/>
      </w:divBdr>
    </w:div>
    <w:div w:id="541479339">
      <w:bodyDiv w:val="1"/>
      <w:marLeft w:val="0"/>
      <w:marRight w:val="0"/>
      <w:marTop w:val="0"/>
      <w:marBottom w:val="0"/>
      <w:divBdr>
        <w:top w:val="none" w:sz="0" w:space="0" w:color="auto"/>
        <w:left w:val="none" w:sz="0" w:space="0" w:color="auto"/>
        <w:bottom w:val="none" w:sz="0" w:space="0" w:color="auto"/>
        <w:right w:val="none" w:sz="0" w:space="0" w:color="auto"/>
      </w:divBdr>
      <w:divsChild>
        <w:div w:id="1913466126">
          <w:blockQuote w:val="1"/>
          <w:marLeft w:val="720"/>
          <w:marRight w:val="720"/>
          <w:marTop w:val="100"/>
          <w:marBottom w:val="100"/>
          <w:divBdr>
            <w:top w:val="none" w:sz="0" w:space="0" w:color="auto"/>
            <w:left w:val="none" w:sz="0" w:space="0" w:color="auto"/>
            <w:bottom w:val="none" w:sz="0" w:space="0" w:color="auto"/>
            <w:right w:val="none" w:sz="0" w:space="0" w:color="auto"/>
          </w:divBdr>
        </w:div>
        <w:div w:id="16320187">
          <w:blockQuote w:val="1"/>
          <w:marLeft w:val="720"/>
          <w:marRight w:val="720"/>
          <w:marTop w:val="100"/>
          <w:marBottom w:val="100"/>
          <w:divBdr>
            <w:top w:val="none" w:sz="0" w:space="0" w:color="auto"/>
            <w:left w:val="none" w:sz="0" w:space="0" w:color="auto"/>
            <w:bottom w:val="none" w:sz="0" w:space="0" w:color="auto"/>
            <w:right w:val="none" w:sz="0" w:space="0" w:color="auto"/>
          </w:divBdr>
        </w:div>
        <w:div w:id="770055202">
          <w:blockQuote w:val="1"/>
          <w:marLeft w:val="720"/>
          <w:marRight w:val="720"/>
          <w:marTop w:val="100"/>
          <w:marBottom w:val="100"/>
          <w:divBdr>
            <w:top w:val="none" w:sz="0" w:space="0" w:color="auto"/>
            <w:left w:val="none" w:sz="0" w:space="0" w:color="auto"/>
            <w:bottom w:val="none" w:sz="0" w:space="0" w:color="auto"/>
            <w:right w:val="none" w:sz="0" w:space="0" w:color="auto"/>
          </w:divBdr>
        </w:div>
        <w:div w:id="121754969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06049661">
      <w:bodyDiv w:val="1"/>
      <w:marLeft w:val="0"/>
      <w:marRight w:val="0"/>
      <w:marTop w:val="0"/>
      <w:marBottom w:val="0"/>
      <w:divBdr>
        <w:top w:val="none" w:sz="0" w:space="0" w:color="auto"/>
        <w:left w:val="none" w:sz="0" w:space="0" w:color="auto"/>
        <w:bottom w:val="none" w:sz="0" w:space="0" w:color="auto"/>
        <w:right w:val="none" w:sz="0" w:space="0" w:color="auto"/>
      </w:divBdr>
    </w:div>
    <w:div w:id="927739555">
      <w:bodyDiv w:val="1"/>
      <w:marLeft w:val="0"/>
      <w:marRight w:val="0"/>
      <w:marTop w:val="0"/>
      <w:marBottom w:val="0"/>
      <w:divBdr>
        <w:top w:val="none" w:sz="0" w:space="0" w:color="auto"/>
        <w:left w:val="none" w:sz="0" w:space="0" w:color="auto"/>
        <w:bottom w:val="none" w:sz="0" w:space="0" w:color="auto"/>
        <w:right w:val="none" w:sz="0" w:space="0" w:color="auto"/>
      </w:divBdr>
    </w:div>
    <w:div w:id="1274172509">
      <w:bodyDiv w:val="1"/>
      <w:marLeft w:val="0"/>
      <w:marRight w:val="0"/>
      <w:marTop w:val="0"/>
      <w:marBottom w:val="0"/>
      <w:divBdr>
        <w:top w:val="none" w:sz="0" w:space="0" w:color="auto"/>
        <w:left w:val="none" w:sz="0" w:space="0" w:color="auto"/>
        <w:bottom w:val="none" w:sz="0" w:space="0" w:color="auto"/>
        <w:right w:val="none" w:sz="0" w:space="0" w:color="auto"/>
      </w:divBdr>
    </w:div>
    <w:div w:id="2097096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339384D990F93418A1B0C92100591AC" ma:contentTypeVersion="4" ma:contentTypeDescription="Crear nuevo documento." ma:contentTypeScope="" ma:versionID="7edb927fd18167dbe767998bafb9d07c">
  <xsd:schema xmlns:xsd="http://www.w3.org/2001/XMLSchema" xmlns:xs="http://www.w3.org/2001/XMLSchema" xmlns:p="http://schemas.microsoft.com/office/2006/metadata/properties" xmlns:ns3="76b08bab-a17d-419c-8fa8-b7b9c3c33fde" targetNamespace="http://schemas.microsoft.com/office/2006/metadata/properties" ma:root="true" ma:fieldsID="c4b2f3a7a6d9cbf057d3b4bd80fc59db" ns3:_="">
    <xsd:import namespace="76b08bab-a17d-419c-8fa8-b7b9c3c33fde"/>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b08bab-a17d-419c-8fa8-b7b9c3c33fd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49141CF-C68C-426B-8D21-F8D13A6094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b08bab-a17d-419c-8fa8-b7b9c3c33f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F34DC97-28C0-4586-BEE7-C0C3BCEF425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3CC98DB-59B2-4057-A55C-E4A13E34C68B}">
  <ds:schemaRefs>
    <ds:schemaRef ds:uri="http://schemas.microsoft.com/sharepoint/v3/contenttype/forms"/>
  </ds:schemaRefs>
</ds:datastoreItem>
</file>

<file path=customXml/itemProps4.xml><?xml version="1.0" encoding="utf-8"?>
<ds:datastoreItem xmlns:ds="http://schemas.openxmlformats.org/officeDocument/2006/customXml" ds:itemID="{F156EC2A-759A-4DCC-9A50-1A2288505E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36</Pages>
  <Words>8822</Words>
  <Characters>48523</Characters>
  <Application>Microsoft Office Word</Application>
  <DocSecurity>0</DocSecurity>
  <Lines>404</Lines>
  <Paragraphs>114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57231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Alan Gutierrez Zarate</dc:creator>
  <cp:keywords/>
  <dc:description/>
  <cp:lastModifiedBy>INFOEM628</cp:lastModifiedBy>
  <cp:revision>8</cp:revision>
  <cp:lastPrinted>2026-08-14T21:32:00Z</cp:lastPrinted>
  <dcterms:created xsi:type="dcterms:W3CDTF">2026-07-23T20:14:00Z</dcterms:created>
  <dcterms:modified xsi:type="dcterms:W3CDTF">2026-08-18T23:37:00Z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0x010100B339384D990F93418A1B0C92100591AC</vt:lpwstr>
  </property>
</Properties>
</file>