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A23" w:rsidRPr="00365B73" w:rsidRDefault="00495183">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365B73">
        <w:rPr>
          <w:rFonts w:ascii="Calibri" w:eastAsia="Calibri" w:hAnsi="Calibri" w:cs="Calibri"/>
          <w:color w:val="366091"/>
          <w:sz w:val="32"/>
          <w:szCs w:val="32"/>
        </w:rPr>
        <w:t>Contenido</w:t>
      </w:r>
    </w:p>
    <w:sdt>
      <w:sdtPr>
        <w:id w:val="187572863"/>
        <w:docPartObj>
          <w:docPartGallery w:val="Table of Contents"/>
          <w:docPartUnique/>
        </w:docPartObj>
      </w:sdtPr>
      <w:sdtEndPr/>
      <w:sdtContent>
        <w:p w:rsidR="00326A23" w:rsidRPr="00365B73" w:rsidRDefault="00495183">
          <w:pPr>
            <w:pBdr>
              <w:top w:val="nil"/>
              <w:left w:val="nil"/>
              <w:bottom w:val="nil"/>
              <w:right w:val="nil"/>
              <w:between w:val="nil"/>
            </w:pBdr>
            <w:tabs>
              <w:tab w:val="right" w:pos="9034"/>
            </w:tabs>
            <w:spacing w:after="100"/>
            <w:rPr>
              <w:rFonts w:ascii="Cambria" w:eastAsia="Cambria" w:hAnsi="Cambria" w:cs="Cambria"/>
              <w:color w:val="000000"/>
            </w:rPr>
          </w:pPr>
          <w:r w:rsidRPr="00365B73">
            <w:fldChar w:fldCharType="begin"/>
          </w:r>
          <w:r w:rsidRPr="00365B73">
            <w:instrText xml:space="preserve"> TOC \h \u \z \t "Heading 1,1,Heading 2,2,Heading 3,3,"</w:instrText>
          </w:r>
          <w:r w:rsidRPr="00365B73">
            <w:fldChar w:fldCharType="separate"/>
          </w:r>
          <w:hyperlink w:anchor="_heading=h.vqrxy1mg2uh0">
            <w:r w:rsidRPr="00365B73">
              <w:rPr>
                <w:color w:val="000000"/>
              </w:rPr>
              <w:t>ANTECEDENTES</w:t>
            </w:r>
            <w:r w:rsidRPr="00365B73">
              <w:rPr>
                <w:color w:val="000000"/>
              </w:rPr>
              <w:tab/>
              <w:t>1</w:t>
            </w:r>
          </w:hyperlink>
        </w:p>
        <w:p w:rsidR="00326A23" w:rsidRPr="00365B73" w:rsidRDefault="00E337A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4uzapkgsfow6">
            <w:r w:rsidR="00495183" w:rsidRPr="00365B73">
              <w:rPr>
                <w:color w:val="000000"/>
              </w:rPr>
              <w:t>DE LA SOLICITUD DE INFORMACIÓN</w:t>
            </w:r>
            <w:r w:rsidR="00495183" w:rsidRPr="00365B73">
              <w:rPr>
                <w:color w:val="000000"/>
              </w:rPr>
              <w:tab/>
              <w:t>1</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283vsoq5ryv6">
            <w:r w:rsidR="00495183" w:rsidRPr="00365B73">
              <w:rPr>
                <w:color w:val="000000"/>
              </w:rPr>
              <w:t>a) Solicitud de información.</w:t>
            </w:r>
            <w:r w:rsidR="00495183" w:rsidRPr="00365B73">
              <w:rPr>
                <w:color w:val="000000"/>
              </w:rPr>
              <w:tab/>
              <w:t>1</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2wgrrosbnj7">
            <w:r w:rsidR="00495183" w:rsidRPr="00365B73">
              <w:rPr>
                <w:color w:val="000000"/>
              </w:rPr>
              <w:t>b) Turno de la solicitud de información.</w:t>
            </w:r>
            <w:r w:rsidR="00495183" w:rsidRPr="00365B73">
              <w:rPr>
                <w:color w:val="000000"/>
              </w:rPr>
              <w:tab/>
              <w:t>2</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7gqgyinxge4">
            <w:r w:rsidR="00495183" w:rsidRPr="00365B73">
              <w:rPr>
                <w:color w:val="000000"/>
              </w:rPr>
              <w:t>c) Respuesta del Sujeto Obligado.</w:t>
            </w:r>
            <w:r w:rsidR="00495183" w:rsidRPr="00365B73">
              <w:rPr>
                <w:color w:val="000000"/>
              </w:rPr>
              <w:tab/>
              <w:t>2</w:t>
            </w:r>
          </w:hyperlink>
        </w:p>
        <w:p w:rsidR="00326A23" w:rsidRPr="00365B73" w:rsidRDefault="00E337A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2ekyy4qazop">
            <w:r w:rsidR="00495183" w:rsidRPr="00365B73">
              <w:rPr>
                <w:color w:val="000000"/>
              </w:rPr>
              <w:t>DEL RECURSO DE REVISIÓN</w:t>
            </w:r>
            <w:r w:rsidR="00495183" w:rsidRPr="00365B73">
              <w:rPr>
                <w:color w:val="000000"/>
              </w:rPr>
              <w:tab/>
              <w:t>5</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f0onvx8ji1yc">
            <w:r w:rsidR="00495183" w:rsidRPr="00365B73">
              <w:rPr>
                <w:color w:val="000000"/>
              </w:rPr>
              <w:t>a) Interposición del Recurso de Revisión.</w:t>
            </w:r>
            <w:r w:rsidR="00495183" w:rsidRPr="00365B73">
              <w:rPr>
                <w:color w:val="000000"/>
              </w:rPr>
              <w:tab/>
              <w:t>5</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62zgb4tarysr">
            <w:r w:rsidR="00495183" w:rsidRPr="00365B73">
              <w:rPr>
                <w:color w:val="000000"/>
              </w:rPr>
              <w:t>b) Turno del Recurso de Revisión.</w:t>
            </w:r>
            <w:r w:rsidR="00495183" w:rsidRPr="00365B73">
              <w:rPr>
                <w:color w:val="000000"/>
              </w:rPr>
              <w:tab/>
              <w:t>6</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r4gid1kqaw3i">
            <w:r w:rsidR="00495183" w:rsidRPr="00365B73">
              <w:rPr>
                <w:color w:val="000000"/>
              </w:rPr>
              <w:t>c) Admisión del Recurso de Revisión.</w:t>
            </w:r>
            <w:r w:rsidR="00495183" w:rsidRPr="00365B73">
              <w:rPr>
                <w:color w:val="000000"/>
              </w:rPr>
              <w:tab/>
              <w:t>6</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radj84j1u9ck">
            <w:r w:rsidR="00495183" w:rsidRPr="00365B73">
              <w:rPr>
                <w:color w:val="000000"/>
              </w:rPr>
              <w:t>d) Informe Justificado del Sujeto Obligado.</w:t>
            </w:r>
            <w:r w:rsidR="00495183" w:rsidRPr="00365B73">
              <w:rPr>
                <w:color w:val="000000"/>
              </w:rPr>
              <w:tab/>
              <w:t>6</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p5bq2zjyaw10">
            <w:r w:rsidR="00495183" w:rsidRPr="00365B73">
              <w:rPr>
                <w:color w:val="000000"/>
              </w:rPr>
              <w:t>e) Manifestaciones de la Parte Recurrente.</w:t>
            </w:r>
            <w:r w:rsidR="00495183" w:rsidRPr="00365B73">
              <w:rPr>
                <w:color w:val="000000"/>
              </w:rPr>
              <w:tab/>
              <w:t>6</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htabx7g4ypb">
            <w:r w:rsidR="00495183" w:rsidRPr="00365B73">
              <w:rPr>
                <w:color w:val="000000"/>
              </w:rPr>
              <w:t>f) Ampliación de Plazo para Resolver</w:t>
            </w:r>
            <w:r w:rsidR="00495183" w:rsidRPr="00365B73">
              <w:rPr>
                <w:color w:val="000000"/>
              </w:rPr>
              <w:tab/>
              <w:t>7</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lzml06ufl6">
            <w:r w:rsidR="00495183" w:rsidRPr="00365B73">
              <w:rPr>
                <w:color w:val="000000"/>
              </w:rPr>
              <w:t>g) Cierre de instrucción.</w:t>
            </w:r>
            <w:r w:rsidR="00495183" w:rsidRPr="00365B73">
              <w:rPr>
                <w:color w:val="000000"/>
              </w:rPr>
              <w:tab/>
              <w:t>7</w:t>
            </w:r>
          </w:hyperlink>
        </w:p>
        <w:p w:rsidR="00326A23" w:rsidRPr="00365B73" w:rsidRDefault="00E337AD">
          <w:pPr>
            <w:pBdr>
              <w:top w:val="nil"/>
              <w:left w:val="nil"/>
              <w:bottom w:val="nil"/>
              <w:right w:val="nil"/>
              <w:between w:val="nil"/>
            </w:pBdr>
            <w:tabs>
              <w:tab w:val="right" w:pos="9034"/>
            </w:tabs>
            <w:spacing w:after="100"/>
            <w:rPr>
              <w:rFonts w:ascii="Cambria" w:eastAsia="Cambria" w:hAnsi="Cambria" w:cs="Cambria"/>
              <w:color w:val="000000"/>
            </w:rPr>
          </w:pPr>
          <w:hyperlink w:anchor="_heading=h.6n9pnoi7ewoq">
            <w:r w:rsidR="00495183" w:rsidRPr="00365B73">
              <w:rPr>
                <w:color w:val="000000"/>
              </w:rPr>
              <w:t>CONSIDERANDOS</w:t>
            </w:r>
            <w:r w:rsidR="00495183" w:rsidRPr="00365B73">
              <w:rPr>
                <w:color w:val="000000"/>
              </w:rPr>
              <w:tab/>
              <w:t>7</w:t>
            </w:r>
          </w:hyperlink>
        </w:p>
        <w:p w:rsidR="00326A23" w:rsidRPr="00365B73" w:rsidRDefault="00E337A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ey8mv9gmr1dr">
            <w:r w:rsidR="00495183" w:rsidRPr="00365B73">
              <w:rPr>
                <w:color w:val="000000"/>
              </w:rPr>
              <w:t>PRIMERO. Procedibilidad</w:t>
            </w:r>
            <w:r w:rsidR="00495183" w:rsidRPr="00365B73">
              <w:rPr>
                <w:color w:val="000000"/>
              </w:rPr>
              <w:tab/>
              <w:t>7</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wgg9vj8atmey">
            <w:r w:rsidR="00495183" w:rsidRPr="00365B73">
              <w:rPr>
                <w:color w:val="000000"/>
              </w:rPr>
              <w:t>a) Competencia del Instituto.</w:t>
            </w:r>
            <w:r w:rsidR="00495183" w:rsidRPr="00365B73">
              <w:rPr>
                <w:color w:val="000000"/>
              </w:rPr>
              <w:tab/>
              <w:t>7</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22a7bzkqkgo1">
            <w:r w:rsidR="00495183" w:rsidRPr="00365B73">
              <w:rPr>
                <w:color w:val="000000"/>
              </w:rPr>
              <w:t>b) Legitimidad de la parte recurrente.</w:t>
            </w:r>
            <w:r w:rsidR="00495183" w:rsidRPr="00365B73">
              <w:rPr>
                <w:color w:val="000000"/>
              </w:rPr>
              <w:tab/>
              <w:t>8</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zk89oxcbdyk">
            <w:r w:rsidR="00495183" w:rsidRPr="00365B73">
              <w:rPr>
                <w:color w:val="000000"/>
              </w:rPr>
              <w:t>c) Plazo para interponer el recurso.</w:t>
            </w:r>
            <w:r w:rsidR="00495183" w:rsidRPr="00365B73">
              <w:rPr>
                <w:color w:val="000000"/>
              </w:rPr>
              <w:tab/>
              <w:t>8</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b8r7d9wo07t6">
            <w:r w:rsidR="00495183" w:rsidRPr="00365B73">
              <w:rPr>
                <w:color w:val="000000"/>
              </w:rPr>
              <w:t>d) Causal de procedencia.</w:t>
            </w:r>
            <w:r w:rsidR="00495183" w:rsidRPr="00365B73">
              <w:rPr>
                <w:color w:val="000000"/>
              </w:rPr>
              <w:tab/>
              <w:t>9</w:t>
            </w:r>
          </w:hyperlink>
        </w:p>
        <w:p w:rsidR="00326A23" w:rsidRPr="00365B73" w:rsidRDefault="00E337AD">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1ywj05l6v4kl">
            <w:r w:rsidR="00495183" w:rsidRPr="00365B73">
              <w:rPr>
                <w:color w:val="000000"/>
              </w:rPr>
              <w:t>SEGUNDO. Estudio de Fondo.</w:t>
            </w:r>
            <w:r w:rsidR="00495183" w:rsidRPr="00365B73">
              <w:rPr>
                <w:color w:val="000000"/>
              </w:rPr>
              <w:tab/>
              <w:t>9</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f7yh7csldtbs">
            <w:r w:rsidR="00495183" w:rsidRPr="00365B73">
              <w:rPr>
                <w:color w:val="000000"/>
              </w:rPr>
              <w:t>a) Mandato de transparencia y responsabilidad del Sujeto Obligado.</w:t>
            </w:r>
            <w:r w:rsidR="00495183" w:rsidRPr="00365B73">
              <w:rPr>
                <w:color w:val="000000"/>
              </w:rPr>
              <w:tab/>
              <w:t>9</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lmayqekiiy">
            <w:r w:rsidR="00495183" w:rsidRPr="00365B73">
              <w:rPr>
                <w:color w:val="000000"/>
              </w:rPr>
              <w:t>b) Controversia a resolver.</w:t>
            </w:r>
            <w:r w:rsidR="00495183" w:rsidRPr="00365B73">
              <w:rPr>
                <w:color w:val="000000"/>
              </w:rPr>
              <w:tab/>
              <w:t>12</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szsg2mrd18se">
            <w:r w:rsidR="00495183" w:rsidRPr="00365B73">
              <w:rPr>
                <w:color w:val="000000"/>
              </w:rPr>
              <w:t>c) Estudio de la controversia.</w:t>
            </w:r>
            <w:r w:rsidR="00495183" w:rsidRPr="00365B73">
              <w:rPr>
                <w:color w:val="000000"/>
              </w:rPr>
              <w:tab/>
              <w:t>14</w:t>
            </w:r>
          </w:hyperlink>
        </w:p>
        <w:p w:rsidR="00326A23" w:rsidRPr="00365B73" w:rsidRDefault="00E337AD">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92bgvnn1xkj">
            <w:r w:rsidR="00495183" w:rsidRPr="00365B73">
              <w:rPr>
                <w:color w:val="000000"/>
              </w:rPr>
              <w:t>d) Conclusión.</w:t>
            </w:r>
            <w:r w:rsidR="00495183" w:rsidRPr="00365B73">
              <w:rPr>
                <w:color w:val="000000"/>
              </w:rPr>
              <w:tab/>
              <w:t>19</w:t>
            </w:r>
          </w:hyperlink>
        </w:p>
        <w:p w:rsidR="00326A23" w:rsidRPr="00365B73" w:rsidRDefault="00E337AD">
          <w:pPr>
            <w:pBdr>
              <w:top w:val="nil"/>
              <w:left w:val="nil"/>
              <w:bottom w:val="nil"/>
              <w:right w:val="nil"/>
              <w:between w:val="nil"/>
            </w:pBdr>
            <w:tabs>
              <w:tab w:val="right" w:pos="9034"/>
            </w:tabs>
            <w:spacing w:after="100"/>
            <w:rPr>
              <w:rFonts w:ascii="Cambria" w:eastAsia="Cambria" w:hAnsi="Cambria" w:cs="Cambria"/>
              <w:color w:val="000000"/>
            </w:rPr>
          </w:pPr>
          <w:hyperlink w:anchor="_heading=h.q28acegsaqan">
            <w:r w:rsidR="00495183" w:rsidRPr="00365B73">
              <w:rPr>
                <w:color w:val="000000"/>
              </w:rPr>
              <w:t>RESUELVE</w:t>
            </w:r>
            <w:r w:rsidR="00495183" w:rsidRPr="00365B73">
              <w:rPr>
                <w:color w:val="000000"/>
              </w:rPr>
              <w:tab/>
              <w:t>20</w:t>
            </w:r>
          </w:hyperlink>
        </w:p>
        <w:p w:rsidR="00326A23" w:rsidRPr="00365B73" w:rsidRDefault="00495183">
          <w:r w:rsidRPr="00365B73">
            <w:fldChar w:fldCharType="end"/>
          </w:r>
        </w:p>
      </w:sdtContent>
    </w:sdt>
    <w:p w:rsidR="00326A23" w:rsidRPr="00365B73" w:rsidRDefault="00326A23">
      <w:pPr>
        <w:sectPr w:rsidR="00326A23" w:rsidRPr="00365B73">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rsidR="00326A23" w:rsidRPr="00365B73" w:rsidRDefault="00495183">
      <w:pPr>
        <w:rPr>
          <w:b/>
          <w:bCs/>
        </w:rPr>
      </w:pPr>
      <w:r w:rsidRPr="00365B73">
        <w:lastRenderedPageBreak/>
        <w:t xml:space="preserve">Resolución del Pleno del Instituto de Transparencia, Acceso a la Información Pública y Protección de Datos Personales del Estado de México y Municipios, con domicilio en Metepec, Estado de México, del </w:t>
      </w:r>
      <w:r w:rsidRPr="00365B73">
        <w:rPr>
          <w:b/>
          <w:bCs/>
        </w:rPr>
        <w:t>doce de agosto de dos mil veintiséis.</w:t>
      </w:r>
    </w:p>
    <w:p w:rsidR="00326A23" w:rsidRPr="00365B73" w:rsidRDefault="00326A23"/>
    <w:p w:rsidR="00326A23" w:rsidRPr="00365B73" w:rsidRDefault="00495183">
      <w:r w:rsidRPr="00365B73">
        <w:rPr>
          <w:b/>
          <w:bCs/>
        </w:rPr>
        <w:t xml:space="preserve">VISTO </w:t>
      </w:r>
      <w:r w:rsidRPr="00365B73">
        <w:t xml:space="preserve">el expediente formado con motivo del Recurso de Revisión </w:t>
      </w:r>
      <w:r w:rsidRPr="00365B73">
        <w:rPr>
          <w:b/>
          <w:bCs/>
        </w:rPr>
        <w:t>13987/INFOEM/IP/RR/2025</w:t>
      </w:r>
      <w:r w:rsidRPr="00365B73">
        <w:t xml:space="preserve"> interpuesto por </w:t>
      </w:r>
      <w:bookmarkStart w:id="2" w:name="_GoBack"/>
      <w:r w:rsidR="004839DA">
        <w:rPr>
          <w:b/>
          <w:bCs/>
        </w:rPr>
        <w:t>XXXXX XXXX XXXXXXX</w:t>
      </w:r>
      <w:r w:rsidRPr="00365B73">
        <w:rPr>
          <w:b/>
          <w:bCs/>
        </w:rPr>
        <w:t xml:space="preserve"> </w:t>
      </w:r>
      <w:bookmarkEnd w:id="2"/>
      <w:r w:rsidRPr="00365B73">
        <w:t xml:space="preserve">a quien en lo subsecuente se le denominará </w:t>
      </w:r>
      <w:r w:rsidRPr="00365B73">
        <w:rPr>
          <w:b/>
          <w:bCs/>
        </w:rPr>
        <w:t>LA PARTE RECURRENTE</w:t>
      </w:r>
      <w:r w:rsidRPr="00365B73">
        <w:t xml:space="preserve">, en contra de la respuesta emitida por el </w:t>
      </w:r>
      <w:r w:rsidRPr="00365B73">
        <w:rPr>
          <w:b/>
          <w:bCs/>
        </w:rPr>
        <w:t xml:space="preserve">Ayuntamiento de Atenco, </w:t>
      </w:r>
      <w:r w:rsidRPr="00365B73">
        <w:t xml:space="preserve">en adelante </w:t>
      </w:r>
      <w:r w:rsidRPr="00365B73">
        <w:rPr>
          <w:b/>
          <w:bCs/>
        </w:rPr>
        <w:t>EL SUJETO OBLIGADO</w:t>
      </w:r>
      <w:r w:rsidRPr="00365B73">
        <w:t>, se emite la presente Resolución con base en los Antecedentes y Considerandos que se exponen a continuación:</w:t>
      </w:r>
    </w:p>
    <w:p w:rsidR="00326A23" w:rsidRPr="00365B73" w:rsidRDefault="00326A23"/>
    <w:p w:rsidR="00326A23" w:rsidRPr="00365B73" w:rsidRDefault="00495183">
      <w:pPr>
        <w:pStyle w:val="Ttulo1"/>
      </w:pPr>
      <w:bookmarkStart w:id="3" w:name="_heading=h.vqrxy1mg2uh0" w:colFirst="0" w:colLast="0"/>
      <w:bookmarkEnd w:id="3"/>
      <w:r w:rsidRPr="00365B73">
        <w:t>ANTECEDENTES</w:t>
      </w:r>
    </w:p>
    <w:p w:rsidR="00326A23" w:rsidRPr="00365B73" w:rsidRDefault="00326A23"/>
    <w:p w:rsidR="00326A23" w:rsidRPr="00365B73" w:rsidRDefault="00495183">
      <w:pPr>
        <w:pStyle w:val="Ttulo2"/>
        <w:jc w:val="left"/>
      </w:pPr>
      <w:bookmarkStart w:id="4" w:name="_heading=h.4uzapkgsfow6" w:colFirst="0" w:colLast="0"/>
      <w:bookmarkEnd w:id="4"/>
      <w:r w:rsidRPr="00365B73">
        <w:t>DE LA SOLICITUD DE INFORMACIÓN</w:t>
      </w:r>
    </w:p>
    <w:p w:rsidR="00326A23" w:rsidRPr="00365B73" w:rsidRDefault="00495183">
      <w:pPr>
        <w:pStyle w:val="Ttulo3"/>
        <w:spacing w:line="360" w:lineRule="auto"/>
      </w:pPr>
      <w:bookmarkStart w:id="5" w:name="_heading=h.283vsoq5ryv6" w:colFirst="0" w:colLast="0"/>
      <w:bookmarkEnd w:id="5"/>
      <w:r w:rsidRPr="00365B73">
        <w:t>a) Solicitud de información.</w:t>
      </w:r>
    </w:p>
    <w:p w:rsidR="00326A23" w:rsidRPr="00365B73" w:rsidRDefault="00495183">
      <w:pPr>
        <w:pBdr>
          <w:top w:val="nil"/>
          <w:left w:val="nil"/>
          <w:bottom w:val="nil"/>
          <w:right w:val="nil"/>
          <w:between w:val="nil"/>
        </w:pBdr>
        <w:tabs>
          <w:tab w:val="left" w:pos="0"/>
        </w:tabs>
        <w:rPr>
          <w:color w:val="000000"/>
        </w:rPr>
      </w:pPr>
      <w:r w:rsidRPr="00365B73">
        <w:rPr>
          <w:color w:val="000000"/>
        </w:rPr>
        <w:t xml:space="preserve">El </w:t>
      </w:r>
      <w:r w:rsidRPr="00365B73">
        <w:rPr>
          <w:b/>
          <w:bCs/>
          <w:color w:val="000000"/>
        </w:rPr>
        <w:t>catorce de noviembre de dos mil veinticinco</w:t>
      </w:r>
      <w:r w:rsidRPr="00365B73">
        <w:rPr>
          <w:color w:val="000000"/>
        </w:rPr>
        <w:t xml:space="preserve"> </w:t>
      </w:r>
      <w:r w:rsidRPr="00365B73">
        <w:rPr>
          <w:b/>
          <w:bCs/>
          <w:color w:val="000000"/>
        </w:rPr>
        <w:t>LA PARTE RECURRENTE</w:t>
      </w:r>
      <w:r w:rsidRPr="00365B73">
        <w:rPr>
          <w:color w:val="000000"/>
        </w:rPr>
        <w:t xml:space="preserve"> presentó una solicitud de acceso a la información pública ante el </w:t>
      </w:r>
      <w:r w:rsidRPr="00365B73">
        <w:rPr>
          <w:b/>
          <w:bCs/>
          <w:color w:val="000000"/>
        </w:rPr>
        <w:t>SUJETO OBLIGADO</w:t>
      </w:r>
      <w:r w:rsidRPr="00365B73">
        <w:rPr>
          <w:color w:val="000000"/>
        </w:rPr>
        <w:t>, a través del Sistema de Acceso a la Información Mexiquense (SAIMEX). Dicha solicitud quedó registrada con el número de folio</w:t>
      </w:r>
      <w:r w:rsidRPr="00365B73">
        <w:rPr>
          <w:b/>
          <w:bCs/>
          <w:color w:val="000000"/>
        </w:rPr>
        <w:t xml:space="preserve"> 00151/ATENCO/IP/2025 </w:t>
      </w:r>
      <w:r w:rsidRPr="00365B73">
        <w:rPr>
          <w:color w:val="000000"/>
        </w:rPr>
        <w:t>y en ella se requirió la siguiente información:</w:t>
      </w:r>
    </w:p>
    <w:p w:rsidR="00326A23" w:rsidRPr="00365B73" w:rsidRDefault="00326A23">
      <w:pPr>
        <w:tabs>
          <w:tab w:val="left" w:pos="4667"/>
        </w:tabs>
        <w:ind w:left="567" w:right="567"/>
        <w:rPr>
          <w:b/>
          <w:bCs/>
        </w:rPr>
      </w:pPr>
    </w:p>
    <w:p w:rsidR="00326A23" w:rsidRPr="00365B73" w:rsidRDefault="00495183">
      <w:pPr>
        <w:pStyle w:val="Puesto"/>
        <w:spacing w:line="360" w:lineRule="auto"/>
        <w:ind w:left="851" w:firstLine="0"/>
        <w:rPr>
          <w:i w:val="0"/>
          <w:iCs w:val="0"/>
        </w:rPr>
      </w:pPr>
      <w:r w:rsidRPr="00365B73">
        <w:t xml:space="preserve">“SOLICITO CURRICULUMS VITAES DE TODOS LOS TITULARES DEL H. AYUNTAMIENTO COPIAS DEL RECIBO DE PAGO DEL MES DE OCTUBRE ASI MISMO SOLICITO SABER BAJO QUE CUENTA DEL H AYUNTAMIENTO ESTA INGRESANDO LO RECAUDADO DE LOS PROGRAMAS DE DESARROLLO ECONOMICO ESTATUS DE LA DEUDA DE LA HACIENDA PUBLICA ESTATUS DE LOS AVANCES DE LOS REPORTES O CARPETAS DE CONTRALORIA EN VIRTUD DE LAS DENUNCIAS A LOS SERVIDORES </w:t>
      </w:r>
      <w:r w:rsidRPr="00365B73">
        <w:lastRenderedPageBreak/>
        <w:t xml:space="preserve">PUBLICOS COPIAS SIMPLES DE LAS CERTIFICACIONES DE LAS AREAS QUE LE COMPETAN BAJO EL CARACTER DE LA LEY ORGANICA ASI MISMO,SOLICITO EL MONTO DE LOS APOYOS QUE SE HAN OTORGADO A ORGANIZACIONES CIVILES,ASOCIACIONES,PERSONAS DEPORTISTAS,O CIUDADANIA EN GENERAL.” </w:t>
      </w:r>
      <w:r w:rsidRPr="00365B73">
        <w:rPr>
          <w:i w:val="0"/>
          <w:iCs w:val="0"/>
        </w:rPr>
        <w:t>(</w:t>
      </w:r>
      <w:proofErr w:type="gramStart"/>
      <w:r w:rsidRPr="00365B73">
        <w:rPr>
          <w:i w:val="0"/>
          <w:iCs w:val="0"/>
        </w:rPr>
        <w:t>sic</w:t>
      </w:r>
      <w:proofErr w:type="gramEnd"/>
      <w:r w:rsidRPr="00365B73">
        <w:rPr>
          <w:i w:val="0"/>
          <w:iCs w:val="0"/>
        </w:rPr>
        <w:t>).</w:t>
      </w:r>
    </w:p>
    <w:p w:rsidR="00326A23" w:rsidRPr="00365B73" w:rsidRDefault="00326A23">
      <w:pPr>
        <w:tabs>
          <w:tab w:val="left" w:pos="5743"/>
        </w:tabs>
        <w:ind w:left="567" w:right="567"/>
        <w:rPr>
          <w:i/>
          <w:iCs/>
        </w:rPr>
      </w:pPr>
    </w:p>
    <w:p w:rsidR="00326A23" w:rsidRPr="00365B73" w:rsidRDefault="00495183">
      <w:pPr>
        <w:tabs>
          <w:tab w:val="left" w:pos="4667"/>
        </w:tabs>
        <w:ind w:right="567"/>
      </w:pPr>
      <w:r w:rsidRPr="00365B73">
        <w:rPr>
          <w:b/>
          <w:bCs/>
        </w:rPr>
        <w:t>Modalidad de entrega</w:t>
      </w:r>
      <w:r w:rsidRPr="00365B73">
        <w:t>: a</w:t>
      </w:r>
      <w:r w:rsidRPr="00365B73">
        <w:rPr>
          <w:i/>
          <w:iCs/>
        </w:rPr>
        <w:t xml:space="preserve"> </w:t>
      </w:r>
      <w:r w:rsidRPr="00365B73">
        <w:t xml:space="preserve">través del </w:t>
      </w:r>
      <w:r w:rsidRPr="00365B73">
        <w:rPr>
          <w:b/>
          <w:bCs/>
        </w:rPr>
        <w:t>SAIMEX</w:t>
      </w:r>
      <w:r w:rsidRPr="00365B73">
        <w:t>.</w:t>
      </w:r>
    </w:p>
    <w:p w:rsidR="00326A23" w:rsidRPr="00365B73" w:rsidRDefault="00326A23"/>
    <w:p w:rsidR="00326A23" w:rsidRPr="00365B73" w:rsidRDefault="00495183">
      <w:pPr>
        <w:pStyle w:val="Ttulo3"/>
      </w:pPr>
      <w:bookmarkStart w:id="6" w:name="_heading=h.e2wgrrosbnj7" w:colFirst="0" w:colLast="0"/>
      <w:bookmarkEnd w:id="6"/>
      <w:r w:rsidRPr="00365B73">
        <w:t>b) Turno de la solicitud de información.</w:t>
      </w:r>
    </w:p>
    <w:p w:rsidR="00326A23" w:rsidRPr="00365B73" w:rsidRDefault="00495183">
      <w:pPr>
        <w:rPr>
          <w:color w:val="000000"/>
        </w:rPr>
      </w:pPr>
      <w:r w:rsidRPr="00365B73">
        <w:rPr>
          <w:color w:val="000000"/>
        </w:rPr>
        <w:t xml:space="preserve">En cumplimiento al artículo 162 de la Ley de Transparencia y Acceso a la Información Pública del Estado de México y Municipios, el </w:t>
      </w:r>
      <w:r w:rsidRPr="00365B73">
        <w:rPr>
          <w:b/>
          <w:bCs/>
        </w:rPr>
        <w:t>dieciocho de noviembre de dos mil veinticinco,</w:t>
      </w:r>
      <w:r w:rsidRPr="00365B73">
        <w:rPr>
          <w:color w:val="000000"/>
        </w:rPr>
        <w:t xml:space="preserve"> el Titular de la Unidad de Transparencia del </w:t>
      </w:r>
      <w:r w:rsidRPr="00365B73">
        <w:rPr>
          <w:b/>
          <w:bCs/>
          <w:color w:val="000000"/>
        </w:rPr>
        <w:t>SUJETO OBLIGADO</w:t>
      </w:r>
      <w:r w:rsidRPr="00365B73">
        <w:rPr>
          <w:color w:val="000000"/>
        </w:rPr>
        <w:t xml:space="preserve"> turnó la solicitud de información al servidor público habilitado que estimó pertinente.</w:t>
      </w:r>
    </w:p>
    <w:p w:rsidR="00326A23" w:rsidRPr="00365B73" w:rsidRDefault="00326A23"/>
    <w:p w:rsidR="00326A23" w:rsidRPr="00365B73" w:rsidRDefault="00495183">
      <w:pPr>
        <w:pStyle w:val="Ttulo3"/>
        <w:spacing w:line="360" w:lineRule="auto"/>
      </w:pPr>
      <w:bookmarkStart w:id="7" w:name="_heading=h.7gqgyinxge4" w:colFirst="0" w:colLast="0"/>
      <w:bookmarkEnd w:id="7"/>
      <w:r w:rsidRPr="00365B73">
        <w:t>c) Respuesta del Sujeto Obligado.</w:t>
      </w:r>
    </w:p>
    <w:p w:rsidR="00326A23" w:rsidRPr="00365B73" w:rsidRDefault="00495183">
      <w:pPr>
        <w:pBdr>
          <w:top w:val="nil"/>
          <w:left w:val="nil"/>
          <w:bottom w:val="nil"/>
          <w:right w:val="nil"/>
          <w:between w:val="nil"/>
        </w:pBdr>
        <w:rPr>
          <w:color w:val="000000"/>
        </w:rPr>
      </w:pPr>
      <w:r w:rsidRPr="00365B73">
        <w:rPr>
          <w:color w:val="000000"/>
        </w:rPr>
        <w:t xml:space="preserve">El </w:t>
      </w:r>
      <w:r w:rsidRPr="00365B73">
        <w:rPr>
          <w:b/>
          <w:bCs/>
          <w:color w:val="000000"/>
        </w:rPr>
        <w:t>ocho de diciembre de dos mil veinticinco</w:t>
      </w:r>
      <w:r w:rsidRPr="00365B73">
        <w:rPr>
          <w:color w:val="000000"/>
        </w:rPr>
        <w:t xml:space="preserve"> el Titular de la Unidad de Transparencia del </w:t>
      </w:r>
      <w:r w:rsidRPr="00365B73">
        <w:rPr>
          <w:b/>
          <w:bCs/>
          <w:color w:val="000000"/>
        </w:rPr>
        <w:t>SUJETO OBLIGADO</w:t>
      </w:r>
      <w:r w:rsidRPr="00365B73">
        <w:rPr>
          <w:color w:val="000000"/>
        </w:rPr>
        <w:t xml:space="preserve"> notificó la respuesta a través del </w:t>
      </w:r>
      <w:r w:rsidRPr="00365B73">
        <w:rPr>
          <w:b/>
          <w:bCs/>
          <w:color w:val="000000"/>
        </w:rPr>
        <w:t>SAIMEX</w:t>
      </w:r>
      <w:r w:rsidRPr="00365B73">
        <w:rPr>
          <w:color w:val="000000"/>
        </w:rPr>
        <w:t>, misma que es del conocimiento de las partes y a la cual adjuntó los documentos que se describen a continuación:</w:t>
      </w:r>
    </w:p>
    <w:p w:rsidR="00326A23" w:rsidRPr="00365B73" w:rsidRDefault="00326A23">
      <w:pPr>
        <w:pBdr>
          <w:top w:val="nil"/>
          <w:left w:val="nil"/>
          <w:bottom w:val="nil"/>
          <w:right w:val="nil"/>
          <w:between w:val="nil"/>
        </w:pBdr>
        <w:ind w:right="-28"/>
      </w:pPr>
    </w:p>
    <w:p w:rsidR="00326A23" w:rsidRPr="00365B73" w:rsidRDefault="00495183">
      <w:pPr>
        <w:numPr>
          <w:ilvl w:val="0"/>
          <w:numId w:val="1"/>
        </w:numPr>
        <w:pBdr>
          <w:top w:val="nil"/>
          <w:left w:val="nil"/>
          <w:bottom w:val="nil"/>
          <w:right w:val="nil"/>
          <w:between w:val="nil"/>
        </w:pBdr>
        <w:ind w:right="-28"/>
      </w:pPr>
      <w:r w:rsidRPr="00365B73">
        <w:rPr>
          <w:b/>
          <w:bCs/>
          <w:i/>
          <w:iCs/>
          <w:color w:val="000000"/>
        </w:rPr>
        <w:t xml:space="preserve">“Resp.RH.Sol.0151.2025.pdf”: </w:t>
      </w:r>
      <w:r w:rsidRPr="00365B73">
        <w:rPr>
          <w:color w:val="000000"/>
        </w:rPr>
        <w:t xml:space="preserve">oficio suscrito por la Jefa de Recursos Humanos del H. Ayuntamiento de Atenco, mediante el cual da atención a la solicitud de información, remitiendo diversa documentación consistente en currículums vitae y certificados de competencia laboral correspondientes a personas titulares de distintas áreas de la administración pública municipal; asimismo, señala que los documentos fueron sometidos a un proceso de versión pública con la finalidad de proteger los datos </w:t>
      </w:r>
      <w:r w:rsidRPr="00365B73">
        <w:rPr>
          <w:color w:val="000000"/>
        </w:rPr>
        <w:lastRenderedPageBreak/>
        <w:t>personales contenidos en ellos, de conformidad con la normativa aplicable en materia de transparencia y protección de datos personales.</w:t>
      </w:r>
    </w:p>
    <w:p w:rsidR="00326A23" w:rsidRPr="00365B73" w:rsidRDefault="00495183">
      <w:pPr>
        <w:numPr>
          <w:ilvl w:val="0"/>
          <w:numId w:val="1"/>
        </w:numPr>
        <w:pBdr>
          <w:top w:val="nil"/>
          <w:left w:val="nil"/>
          <w:bottom w:val="nil"/>
          <w:right w:val="nil"/>
          <w:between w:val="nil"/>
        </w:pBdr>
        <w:spacing w:before="240"/>
        <w:ind w:right="-28"/>
      </w:pPr>
      <w:r w:rsidRPr="00365B73">
        <w:rPr>
          <w:b/>
          <w:bCs/>
          <w:i/>
          <w:iCs/>
          <w:color w:val="000000"/>
        </w:rPr>
        <w:t>“Solicitante.Sol.0151.2025.pdf”:</w:t>
      </w:r>
      <w:r w:rsidRPr="00365B73">
        <w:t xml:space="preserve"> oficio suscrito por el Titular de la Unidad de Transparencia del H. Ayuntamiento de Atenco, mediante el cual notifica al solicitante la respuesta emitida a la solicitud de acceso a la información con folio 00151/ATENCO/IP/2025, haciendo de su conocimiento que se adjunta el oficio emitido por el Servidor Público Habilitado que contiene el pronunciamiento correspondiente, e informándole el plazo legal para la interposición del recurso de revisión.</w:t>
      </w:r>
    </w:p>
    <w:p w:rsidR="00326A23" w:rsidRPr="00365B73" w:rsidRDefault="00326A23">
      <w:pPr>
        <w:pBdr>
          <w:top w:val="nil"/>
          <w:left w:val="nil"/>
          <w:bottom w:val="nil"/>
          <w:right w:val="nil"/>
          <w:between w:val="nil"/>
        </w:pBdr>
        <w:ind w:left="720" w:right="-28"/>
      </w:pPr>
    </w:p>
    <w:p w:rsidR="00326A23" w:rsidRPr="00365B73" w:rsidRDefault="00495183">
      <w:pPr>
        <w:numPr>
          <w:ilvl w:val="0"/>
          <w:numId w:val="1"/>
        </w:numPr>
        <w:pBdr>
          <w:top w:val="nil"/>
          <w:left w:val="nil"/>
          <w:bottom w:val="nil"/>
          <w:right w:val="nil"/>
          <w:between w:val="nil"/>
        </w:pBdr>
        <w:ind w:right="-28"/>
        <w:rPr>
          <w:b/>
          <w:bCs/>
          <w:i/>
          <w:iCs/>
        </w:rPr>
      </w:pPr>
      <w:r w:rsidRPr="00365B73">
        <w:rPr>
          <w:b/>
          <w:bCs/>
          <w:i/>
          <w:iCs/>
          <w:color w:val="000000"/>
        </w:rPr>
        <w:t xml:space="preserve">“Resp.Contraloria.Sol.0151.2025.pdf”: </w:t>
      </w:r>
      <w:r w:rsidRPr="00365B73">
        <w:rPr>
          <w:color w:val="000000"/>
        </w:rPr>
        <w:t xml:space="preserve">oficio suscrito por el Contralor Interno Municipal del H. Ayuntamiento de Atenco, mediante el cual da atención a la solicitud de información, proporcionando un informe estadístico respecto del estado que guardan las denuncias por presuntas faltas administrativas, precisando que durante el ejercicio en curso se recibieron 146 denuncias, de las cuales 13 fueron archivadas por falta de aportación de pruebas para su investigación, 23 fueron remitidas a la autoridad substanciadora para la continuación del procedimiento y 110 permanecen en etapa de investigación; asimismo, informa que respecto de estas últimas, 22 expedientes cuentan con audiencia inicial celebrada y apertura y cierre del periodo de alegatos, por lo que fueron remitidos a la autoridad </w:t>
      </w:r>
      <w:proofErr w:type="spellStart"/>
      <w:r w:rsidRPr="00365B73">
        <w:rPr>
          <w:color w:val="000000"/>
        </w:rPr>
        <w:t>resolutora</w:t>
      </w:r>
      <w:proofErr w:type="spellEnd"/>
      <w:r w:rsidRPr="00365B73">
        <w:rPr>
          <w:color w:val="000000"/>
        </w:rPr>
        <w:t xml:space="preserve">; 1 expediente fue archivado mediante acuerdo de abstención; 3 expedientes corresponden a la administración anterior y se encuentran próximos a la conclusión del periodo de alegatos para su remisión a la autoridad </w:t>
      </w:r>
      <w:proofErr w:type="spellStart"/>
      <w:r w:rsidRPr="00365B73">
        <w:rPr>
          <w:color w:val="000000"/>
        </w:rPr>
        <w:t>resolutora</w:t>
      </w:r>
      <w:proofErr w:type="spellEnd"/>
      <w:r w:rsidRPr="00365B73">
        <w:rPr>
          <w:color w:val="000000"/>
        </w:rPr>
        <w:t>; y, finalmente, que dicha autoridad ha emitido 31 resoluciones, de las cuales 22 corresponden a expedientes del ejercicio en curso y 9 a expedientes tramitados en administraciones anteriores.</w:t>
      </w:r>
    </w:p>
    <w:p w:rsidR="00326A23" w:rsidRPr="00365B73" w:rsidRDefault="00326A23">
      <w:pPr>
        <w:pBdr>
          <w:top w:val="nil"/>
          <w:left w:val="nil"/>
          <w:bottom w:val="nil"/>
          <w:right w:val="nil"/>
          <w:between w:val="nil"/>
        </w:pBdr>
        <w:ind w:left="720" w:right="-28"/>
        <w:rPr>
          <w:b/>
          <w:bCs/>
          <w:i/>
          <w:iCs/>
        </w:rPr>
      </w:pPr>
    </w:p>
    <w:p w:rsidR="00326A23" w:rsidRPr="00365B73" w:rsidRDefault="00495183">
      <w:pPr>
        <w:numPr>
          <w:ilvl w:val="0"/>
          <w:numId w:val="1"/>
        </w:numPr>
        <w:pBdr>
          <w:top w:val="nil"/>
          <w:left w:val="nil"/>
          <w:bottom w:val="nil"/>
          <w:right w:val="nil"/>
          <w:between w:val="nil"/>
        </w:pBdr>
        <w:ind w:right="-28"/>
        <w:rPr>
          <w:b/>
          <w:bCs/>
          <w:i/>
          <w:iCs/>
        </w:rPr>
      </w:pPr>
      <w:r w:rsidRPr="00365B73">
        <w:rPr>
          <w:b/>
          <w:bCs/>
          <w:i/>
          <w:iCs/>
          <w:color w:val="000000"/>
        </w:rPr>
        <w:lastRenderedPageBreak/>
        <w:t xml:space="preserve">“Resp.Tes.Sol.0151.2025.pdf”: </w:t>
      </w:r>
      <w:r w:rsidRPr="00365B73">
        <w:rPr>
          <w:color w:val="000000"/>
        </w:rPr>
        <w:t>oficio suscrito por el Tesorero Municipal del H. Ayuntamiento de Atenco, mediante el cual da atención a la solicitud de información, remitiendo las versiones públicas de los recibos de nómina correspondientes al mes de octubre de las personas titulares del Ayuntamiento; solicitando la clasificación de diversos datos personales contenidos en dichos comprobantes de pago; proporcionando la consulta del estado que guarda la deuda de la Hacienda Pública a través del Sistema de Alertas del Registro Público Único; informando que el Ayuntamiento no cuenta con una cuenta bancaria para el ingreso de los recursos provenientes de programas de desarrollo económico; y adjuntando la relación de los apoyos económicos otorgados durante el mes de octubre, en la que se precisa el concepto del apoyo, la persona beneficiaria y el monto entregado.</w:t>
      </w:r>
    </w:p>
    <w:p w:rsidR="00326A23" w:rsidRPr="00365B73" w:rsidRDefault="00326A23">
      <w:pPr>
        <w:pBdr>
          <w:top w:val="nil"/>
          <w:left w:val="nil"/>
          <w:bottom w:val="nil"/>
          <w:right w:val="nil"/>
          <w:between w:val="nil"/>
        </w:pBdr>
        <w:ind w:right="-28"/>
        <w:rPr>
          <w:b/>
          <w:bCs/>
          <w:i/>
          <w:iCs/>
        </w:rPr>
      </w:pPr>
    </w:p>
    <w:p w:rsidR="00326A23" w:rsidRPr="00365B73" w:rsidRDefault="00495183">
      <w:pPr>
        <w:numPr>
          <w:ilvl w:val="0"/>
          <w:numId w:val="2"/>
        </w:numPr>
        <w:pBdr>
          <w:top w:val="nil"/>
          <w:left w:val="nil"/>
          <w:bottom w:val="nil"/>
          <w:right w:val="nil"/>
          <w:between w:val="nil"/>
        </w:pBdr>
        <w:ind w:right="-28"/>
        <w:rPr>
          <w:b/>
          <w:bCs/>
          <w:i/>
          <w:iCs/>
        </w:rPr>
      </w:pPr>
      <w:r w:rsidRPr="00365B73">
        <w:rPr>
          <w:b/>
          <w:bCs/>
          <w:i/>
          <w:iCs/>
          <w:color w:val="000000"/>
        </w:rPr>
        <w:t xml:space="preserve">“Acta de Comite.Sol.0151.2025.pdf”: </w:t>
      </w:r>
      <w:r w:rsidRPr="00365B73">
        <w:rPr>
          <w:color w:val="000000"/>
        </w:rPr>
        <w:t xml:space="preserve">acta correspondiente a la Quincuagésima Primera Sesión Extraordinaria del Comité de Transparencia del H. Ayuntamiento de Atenco, mediante la cual se analiza la propuesta de clasificación parcial de la información formulada por la Tesorería Municipal y la Jefatura de Recursos Humanos respecto de la solicitud de acceso a la información con folio 000151/ATENCO/IP/2025. En dicha acta se exponen los antecedentes de la solicitud y el contenido de los oficios emitidos por las áreas competentes; se desarrolla la fundamentación y motivación jurídica relativa a la protección de datos personales, con apoyo en la Ley de Transparencia y Acceso a la Información Pública del Estado de México y Municipios, la Ley de Protección de Datos Personales en Posesión de Sujetos Obligados del Estado de México y Municipios, los Lineamientos Generales en materia de Clasificación y Desclasificación de la Información, diversos criterios emitidos por el INAI y precedentes jurisdiccionales; y, finalmente, el Comité de </w:t>
      </w:r>
      <w:r w:rsidRPr="00365B73">
        <w:rPr>
          <w:color w:val="000000"/>
        </w:rPr>
        <w:lastRenderedPageBreak/>
        <w:t xml:space="preserve">Transparencia aprueba la elaboración de la versión pública de la documentación, confirmando la clasificación como información confidencial de datos personales tales como edad, CURP, RFC, clave </w:t>
      </w:r>
      <w:proofErr w:type="spellStart"/>
      <w:r w:rsidRPr="00365B73">
        <w:rPr>
          <w:color w:val="000000"/>
        </w:rPr>
        <w:t>ISSEMyM</w:t>
      </w:r>
      <w:proofErr w:type="spellEnd"/>
      <w:r w:rsidRPr="00365B73">
        <w:rPr>
          <w:color w:val="000000"/>
        </w:rPr>
        <w:t xml:space="preserve">, dirección, código postal, correo electrónico, redes sociales, estado de salud, firma, promedio académico, número de hijos, número telefónico, referencias personales, número de seguridad social, número de cartilla militar, número de licencia de conducir, nacionalidad, lugar y fecha de nacimiento, estado civil, sexo, código QR y sello digital, entre otros, autorizando la entrega de las versiones públicas correspondientes. </w:t>
      </w:r>
    </w:p>
    <w:p w:rsidR="00326A23" w:rsidRPr="00365B73" w:rsidRDefault="00326A23">
      <w:pPr>
        <w:pBdr>
          <w:top w:val="nil"/>
          <w:left w:val="nil"/>
          <w:bottom w:val="nil"/>
          <w:right w:val="nil"/>
          <w:between w:val="nil"/>
        </w:pBdr>
        <w:ind w:left="1080" w:right="-28"/>
        <w:rPr>
          <w:b/>
          <w:bCs/>
          <w:i/>
          <w:iCs/>
        </w:rPr>
      </w:pPr>
    </w:p>
    <w:p w:rsidR="00326A23" w:rsidRPr="00365B73" w:rsidRDefault="00495183">
      <w:pPr>
        <w:numPr>
          <w:ilvl w:val="0"/>
          <w:numId w:val="2"/>
        </w:numPr>
        <w:pBdr>
          <w:top w:val="nil"/>
          <w:left w:val="nil"/>
          <w:bottom w:val="nil"/>
          <w:right w:val="nil"/>
          <w:between w:val="nil"/>
        </w:pBdr>
        <w:ind w:right="-28"/>
        <w:rPr>
          <w:b/>
          <w:bCs/>
          <w:i/>
          <w:iCs/>
        </w:rPr>
      </w:pPr>
      <w:r w:rsidRPr="00365B73">
        <w:rPr>
          <w:b/>
          <w:bCs/>
          <w:i/>
          <w:iCs/>
          <w:color w:val="000000"/>
        </w:rPr>
        <w:t xml:space="preserve">“C.V. TITULARES.pdf”: </w:t>
      </w:r>
      <w:r w:rsidRPr="00365B73">
        <w:rPr>
          <w:color w:val="000000"/>
        </w:rPr>
        <w:t>documento que contiene los currículums vitae de los servidores públicos referidos en la solicitud del particular.</w:t>
      </w:r>
    </w:p>
    <w:p w:rsidR="00326A23" w:rsidRPr="00365B73" w:rsidRDefault="00326A23">
      <w:pPr>
        <w:pBdr>
          <w:top w:val="nil"/>
          <w:left w:val="nil"/>
          <w:bottom w:val="nil"/>
          <w:right w:val="nil"/>
          <w:between w:val="nil"/>
        </w:pBdr>
        <w:ind w:left="1080" w:right="-28"/>
        <w:rPr>
          <w:b/>
          <w:bCs/>
          <w:i/>
          <w:iCs/>
        </w:rPr>
      </w:pPr>
    </w:p>
    <w:p w:rsidR="00326A23" w:rsidRPr="00365B73" w:rsidRDefault="00495183">
      <w:pPr>
        <w:pStyle w:val="Ttulo2"/>
        <w:jc w:val="left"/>
      </w:pPr>
      <w:bookmarkStart w:id="8" w:name="_heading=h.2ekyy4qazop" w:colFirst="0" w:colLast="0"/>
      <w:bookmarkEnd w:id="8"/>
      <w:r w:rsidRPr="00365B73">
        <w:t>DEL RECURSO DE REVISIÓN</w:t>
      </w:r>
    </w:p>
    <w:p w:rsidR="00326A23" w:rsidRPr="00365B73" w:rsidRDefault="00495183">
      <w:pPr>
        <w:pStyle w:val="Ttulo3"/>
        <w:spacing w:line="360" w:lineRule="auto"/>
      </w:pPr>
      <w:bookmarkStart w:id="9" w:name="_heading=h.f0onvx8ji1yc" w:colFirst="0" w:colLast="0"/>
      <w:bookmarkEnd w:id="9"/>
      <w:r w:rsidRPr="00365B73">
        <w:t>a) Interposición del Recurso de Revisión.</w:t>
      </w:r>
    </w:p>
    <w:p w:rsidR="00326A23" w:rsidRPr="00365B73" w:rsidRDefault="00495183">
      <w:pPr>
        <w:ind w:right="-28"/>
      </w:pPr>
      <w:r w:rsidRPr="00365B73">
        <w:t xml:space="preserve">El </w:t>
      </w:r>
      <w:r w:rsidRPr="00365B73">
        <w:rPr>
          <w:b/>
          <w:bCs/>
        </w:rPr>
        <w:t>nueve de diciembre de dos mil veinticinco</w:t>
      </w:r>
      <w:r w:rsidRPr="00365B73">
        <w:t xml:space="preserve"> </w:t>
      </w:r>
      <w:r w:rsidRPr="00365B73">
        <w:rPr>
          <w:b/>
          <w:bCs/>
        </w:rPr>
        <w:t>LA PARTE RECURRENTE</w:t>
      </w:r>
      <w:r w:rsidRPr="00365B73">
        <w:t xml:space="preserve"> interpuso el recurso de revisión en contra de la respuesta emitida por el </w:t>
      </w:r>
      <w:r w:rsidRPr="00365B73">
        <w:rPr>
          <w:b/>
          <w:bCs/>
        </w:rPr>
        <w:t>SUJETO OBLIGADO</w:t>
      </w:r>
      <w:r w:rsidRPr="00365B73">
        <w:t xml:space="preserve">, mismo que fue registrado en </w:t>
      </w:r>
      <w:r w:rsidRPr="00365B73">
        <w:rPr>
          <w:b/>
          <w:bCs/>
        </w:rPr>
        <w:t>EL SAIMEX</w:t>
      </w:r>
      <w:r w:rsidRPr="00365B73">
        <w:t xml:space="preserve"> con el número de expediente </w:t>
      </w:r>
      <w:r w:rsidRPr="00365B73">
        <w:rPr>
          <w:b/>
          <w:bCs/>
        </w:rPr>
        <w:t>13987/INFOEM/IP/RR/2025</w:t>
      </w:r>
      <w:r w:rsidRPr="00365B73">
        <w:t xml:space="preserve"> y en el cual manifiesta lo siguiente:</w:t>
      </w:r>
    </w:p>
    <w:p w:rsidR="00326A23" w:rsidRPr="00365B73" w:rsidRDefault="00326A23">
      <w:pPr>
        <w:tabs>
          <w:tab w:val="left" w:pos="4667"/>
        </w:tabs>
        <w:ind w:right="539"/>
      </w:pPr>
    </w:p>
    <w:p w:rsidR="00326A23" w:rsidRPr="00365B73" w:rsidRDefault="00495183">
      <w:pPr>
        <w:ind w:right="-28"/>
        <w:rPr>
          <w:b/>
          <w:bCs/>
        </w:rPr>
      </w:pPr>
      <w:r w:rsidRPr="00365B73">
        <w:rPr>
          <w:b/>
          <w:bCs/>
        </w:rPr>
        <w:t>ACTO IMPUGNADO:</w:t>
      </w:r>
    </w:p>
    <w:p w:rsidR="00326A23" w:rsidRPr="00365B73" w:rsidRDefault="00326A23">
      <w:pPr>
        <w:pStyle w:val="Puesto"/>
        <w:ind w:firstLine="567"/>
      </w:pPr>
    </w:p>
    <w:p w:rsidR="00326A23" w:rsidRPr="00365B73" w:rsidRDefault="00495183">
      <w:pPr>
        <w:pStyle w:val="Puesto"/>
        <w:ind w:left="851" w:firstLine="0"/>
      </w:pPr>
      <w:bookmarkStart w:id="10" w:name="_heading=h.7itr7u1iy7he" w:colFirst="0" w:colLast="0"/>
      <w:bookmarkEnd w:id="10"/>
      <w:r w:rsidRPr="00365B73">
        <w:t xml:space="preserve">“*SOLICITO SABER </w:t>
      </w:r>
      <w:r w:rsidRPr="00365B73">
        <w:rPr>
          <w:b/>
          <w:bCs/>
        </w:rPr>
        <w:t>BAJO QUE CUENTA DEL H AYUNTAMIENTO ESTA INGRESANDO LO RECAUDADO DE LOS PROGRAMAS DE DESARROLLO ECONOMICO</w:t>
      </w:r>
      <w:r w:rsidRPr="00365B73">
        <w:t xml:space="preserve">*” </w:t>
      </w:r>
      <w:r w:rsidRPr="00365B73">
        <w:rPr>
          <w:i w:val="0"/>
          <w:iCs w:val="0"/>
        </w:rPr>
        <w:t>(sic).</w:t>
      </w:r>
    </w:p>
    <w:p w:rsidR="00326A23" w:rsidRPr="00365B73" w:rsidRDefault="00326A23"/>
    <w:p w:rsidR="00326A23" w:rsidRPr="00365B73" w:rsidRDefault="00495183">
      <w:pPr>
        <w:rPr>
          <w:b/>
          <w:bCs/>
        </w:rPr>
      </w:pPr>
      <w:r w:rsidRPr="00365B73">
        <w:rPr>
          <w:b/>
          <w:bCs/>
        </w:rPr>
        <w:t>Y RAZONES O MOTIVOS DE INCONFORMIDAD:</w:t>
      </w:r>
    </w:p>
    <w:p w:rsidR="00326A23" w:rsidRPr="00365B73" w:rsidRDefault="00326A23">
      <w:pPr>
        <w:rPr>
          <w:b/>
          <w:bCs/>
        </w:rPr>
      </w:pPr>
    </w:p>
    <w:p w:rsidR="00326A23" w:rsidRPr="00365B73" w:rsidRDefault="00495183">
      <w:pPr>
        <w:pStyle w:val="Puesto"/>
        <w:ind w:left="851" w:firstLine="0"/>
      </w:pPr>
      <w:r w:rsidRPr="00365B73">
        <w:lastRenderedPageBreak/>
        <w:t>“</w:t>
      </w:r>
      <w:r w:rsidRPr="00365B73">
        <w:rPr>
          <w:b/>
          <w:bCs/>
        </w:rPr>
        <w:t>NO EXISTE TRANSPARENCIA Y RESPUESTA EN ESE PUNTO DE LA SOLICITUD DE INFORMACION</w:t>
      </w:r>
      <w:r w:rsidRPr="00365B73">
        <w:t xml:space="preserve"> POR LO QUE EL SUJETO OBLIGADO DEBE CUMPLIR CON DICHA INFORMACION.”</w:t>
      </w:r>
    </w:p>
    <w:p w:rsidR="00326A23" w:rsidRPr="00365B73" w:rsidRDefault="00326A23"/>
    <w:p w:rsidR="00326A23" w:rsidRPr="00365B73" w:rsidRDefault="00495183">
      <w:pPr>
        <w:pStyle w:val="Ttulo3"/>
        <w:spacing w:line="360" w:lineRule="auto"/>
      </w:pPr>
      <w:bookmarkStart w:id="11" w:name="_heading=h.62zgb4tarysr" w:colFirst="0" w:colLast="0"/>
      <w:bookmarkEnd w:id="11"/>
      <w:r w:rsidRPr="00365B73">
        <w:t>b) Turno del Recurso de Revisión.</w:t>
      </w:r>
    </w:p>
    <w:p w:rsidR="00326A23" w:rsidRPr="00365B73" w:rsidRDefault="00495183">
      <w:r w:rsidRPr="00365B73">
        <w:t>Con fundamento en el artículo 185, fracción I de la Ley de Transparencia y Acceso a la Información Pública del Estado de México y Municipios, el</w:t>
      </w:r>
      <w:r w:rsidRPr="00365B73">
        <w:rPr>
          <w:b/>
          <w:bCs/>
        </w:rPr>
        <w:t xml:space="preserve"> nueve de diciembre de dos mil veinticinco</w:t>
      </w:r>
      <w:r w:rsidRPr="00365B73">
        <w:t xml:space="preserve"> se turnó el recurso de revisión a través del SAIMEX a la </w:t>
      </w:r>
      <w:r w:rsidRPr="00365B73">
        <w:rPr>
          <w:b/>
          <w:bCs/>
        </w:rPr>
        <w:t>Comisionada Sharon Cristina Morales Martínez</w:t>
      </w:r>
      <w:r w:rsidRPr="00365B73">
        <w:t xml:space="preserve">, a efecto de decretar su admisión o </w:t>
      </w:r>
      <w:proofErr w:type="spellStart"/>
      <w:r w:rsidRPr="00365B73">
        <w:t>desechamiento</w:t>
      </w:r>
      <w:proofErr w:type="spellEnd"/>
      <w:r w:rsidRPr="00365B73">
        <w:t>.</w:t>
      </w:r>
    </w:p>
    <w:p w:rsidR="00326A23" w:rsidRPr="00365B73" w:rsidRDefault="00326A23"/>
    <w:p w:rsidR="00326A23" w:rsidRPr="00365B73" w:rsidRDefault="00495183">
      <w:pPr>
        <w:pStyle w:val="Ttulo3"/>
        <w:spacing w:line="360" w:lineRule="auto"/>
      </w:pPr>
      <w:bookmarkStart w:id="12" w:name="_heading=h.r4gid1kqaw3i" w:colFirst="0" w:colLast="0"/>
      <w:bookmarkEnd w:id="12"/>
      <w:r w:rsidRPr="00365B73">
        <w:t>c) Admisión del Recurso de Revisión.</w:t>
      </w:r>
    </w:p>
    <w:p w:rsidR="00326A23" w:rsidRPr="00365B73" w:rsidRDefault="00495183">
      <w:pPr>
        <w:rPr>
          <w:color w:val="000000"/>
        </w:rPr>
      </w:pPr>
      <w:r w:rsidRPr="00365B73">
        <w:rPr>
          <w:color w:val="000000"/>
        </w:rPr>
        <w:t xml:space="preserve">El </w:t>
      </w:r>
      <w:r w:rsidRPr="00365B73">
        <w:rPr>
          <w:b/>
          <w:bCs/>
        </w:rPr>
        <w:t>doce de diciembre de dos mil veinticinco</w:t>
      </w:r>
      <w:r w:rsidRPr="00365B73">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rsidR="00326A23" w:rsidRPr="00365B73" w:rsidRDefault="00326A23">
      <w:pPr>
        <w:rPr>
          <w:b/>
          <w:bCs/>
        </w:rPr>
      </w:pPr>
    </w:p>
    <w:p w:rsidR="00326A23" w:rsidRPr="00365B73" w:rsidRDefault="00495183">
      <w:pPr>
        <w:pStyle w:val="Ttulo3"/>
        <w:spacing w:line="360" w:lineRule="auto"/>
      </w:pPr>
      <w:bookmarkStart w:id="13" w:name="_heading=h.radj84j1u9ck" w:colFirst="0" w:colLast="0"/>
      <w:bookmarkEnd w:id="13"/>
      <w:r w:rsidRPr="00365B73">
        <w:t>d) Informe Justificado del Sujeto Obligado.</w:t>
      </w:r>
    </w:p>
    <w:p w:rsidR="00326A23" w:rsidRPr="00365B73" w:rsidRDefault="00495183">
      <w:pPr>
        <w:spacing w:after="240"/>
      </w:pPr>
      <w:r w:rsidRPr="00365B73">
        <w:rPr>
          <w:b/>
          <w:bCs/>
        </w:rPr>
        <w:t xml:space="preserve">EL SUJETO OBLIGADO </w:t>
      </w:r>
      <w:r w:rsidRPr="00365B73">
        <w:t>no rindió su informe justificado dentro del término legalmente concedido para tal efecto.</w:t>
      </w:r>
    </w:p>
    <w:p w:rsidR="00326A23" w:rsidRPr="00365B73" w:rsidRDefault="00495183">
      <w:pPr>
        <w:pStyle w:val="Ttulo3"/>
        <w:spacing w:line="360" w:lineRule="auto"/>
      </w:pPr>
      <w:bookmarkStart w:id="14" w:name="_heading=h.p5bq2zjyaw10" w:colFirst="0" w:colLast="0"/>
      <w:bookmarkEnd w:id="14"/>
      <w:r w:rsidRPr="00365B73">
        <w:t>e) Manifestaciones de la Parte Recurrente.</w:t>
      </w:r>
    </w:p>
    <w:p w:rsidR="00326A23" w:rsidRPr="00365B73" w:rsidRDefault="00495183">
      <w:pPr>
        <w:rPr>
          <w:color w:val="000000"/>
        </w:rPr>
      </w:pPr>
      <w:bookmarkStart w:id="15" w:name="_heading=h.26in1rg" w:colFirst="0" w:colLast="0"/>
      <w:bookmarkEnd w:id="15"/>
      <w:r w:rsidRPr="00365B73">
        <w:rPr>
          <w:b/>
          <w:bCs/>
        </w:rPr>
        <w:t xml:space="preserve">LA PARTE RECURRENTE </w:t>
      </w:r>
      <w:r w:rsidRPr="00365B73">
        <w:rPr>
          <w:color w:val="000000"/>
        </w:rPr>
        <w:t>no realizó manifestación alguna dentro del término legalmente concedido para tal efecto, ni presentó pruebas o alegatos.</w:t>
      </w:r>
    </w:p>
    <w:p w:rsidR="00326A23" w:rsidRPr="00365B73" w:rsidRDefault="00326A23">
      <w:pPr>
        <w:rPr>
          <w:color w:val="000000"/>
        </w:rPr>
      </w:pPr>
    </w:p>
    <w:p w:rsidR="00326A23" w:rsidRPr="00365B73" w:rsidRDefault="00495183">
      <w:pPr>
        <w:pStyle w:val="Ttulo3"/>
      </w:pPr>
      <w:bookmarkStart w:id="16" w:name="_heading=h.ehtabx7g4ypb" w:colFirst="0" w:colLast="0"/>
      <w:bookmarkEnd w:id="16"/>
      <w:r w:rsidRPr="00365B73">
        <w:rPr>
          <w:color w:val="000000"/>
        </w:rPr>
        <w:lastRenderedPageBreak/>
        <w:t>f) Ampliación de Plazo para Resolver </w:t>
      </w:r>
    </w:p>
    <w:p w:rsidR="00326A23" w:rsidRPr="00365B73" w:rsidRDefault="00495183">
      <w:pPr>
        <w:tabs>
          <w:tab w:val="left" w:pos="3261"/>
        </w:tabs>
      </w:pPr>
      <w:r w:rsidRPr="00365B73">
        <w:t>Con fundamento en lo dispuesto en el artículo 181, párrafo tercero, de la Ley de Transparencia y Acceso a la Información Pública del Estado de México y Municipios, el</w:t>
      </w:r>
      <w:r w:rsidRPr="00365B73">
        <w:rPr>
          <w:b/>
          <w:bCs/>
        </w:rPr>
        <w:t xml:space="preserve"> cinco de agosto de dos mil veintiséis</w:t>
      </w:r>
      <w:r w:rsidRPr="00365B73">
        <w:t xml:space="preserve"> se acordó ampliar por un periodo razonable el plazo para resolver el presente Recurso de Revisión, el cual no se reproduce por ser del conocimiento de las partes. </w:t>
      </w:r>
    </w:p>
    <w:p w:rsidR="00326A23" w:rsidRPr="00365B73" w:rsidRDefault="00326A23">
      <w:pPr>
        <w:shd w:val="clear" w:color="auto" w:fill="FFFFFF"/>
        <w:rPr>
          <w:color w:val="000000"/>
        </w:rPr>
      </w:pPr>
    </w:p>
    <w:p w:rsidR="00326A23" w:rsidRPr="00365B73" w:rsidRDefault="00495183">
      <w:pPr>
        <w:shd w:val="clear" w:color="auto" w:fill="FFFFFF"/>
        <w:rPr>
          <w:color w:val="000000"/>
        </w:rPr>
      </w:pPr>
      <w:r w:rsidRPr="00365B73">
        <w:rPr>
          <w:color w:val="000000"/>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rsidR="00326A23" w:rsidRPr="00365B73" w:rsidRDefault="00326A23">
      <w:pPr>
        <w:rPr>
          <w:color w:val="000000"/>
        </w:rPr>
      </w:pPr>
    </w:p>
    <w:p w:rsidR="00326A23" w:rsidRPr="00365B73" w:rsidRDefault="00495183">
      <w:pPr>
        <w:pStyle w:val="Ttulo3"/>
        <w:spacing w:line="360" w:lineRule="auto"/>
      </w:pPr>
      <w:bookmarkStart w:id="17" w:name="_heading=h.vlzml06ufl6" w:colFirst="0" w:colLast="0"/>
      <w:bookmarkEnd w:id="17"/>
      <w:r w:rsidRPr="00365B73">
        <w:t>g) Cierre de instrucción.</w:t>
      </w:r>
    </w:p>
    <w:p w:rsidR="00326A23" w:rsidRPr="00365B73" w:rsidRDefault="00495183">
      <w:pPr>
        <w:rPr>
          <w:color w:val="000000"/>
        </w:rPr>
      </w:pPr>
      <w:bookmarkStart w:id="18" w:name="_heading=h.35nkun2" w:colFirst="0" w:colLast="0"/>
      <w:bookmarkEnd w:id="18"/>
      <w:r w:rsidRPr="00365B73">
        <w:t>Al no existir diligencias pendientes por desahogar</w:t>
      </w:r>
      <w:r w:rsidRPr="00365B73">
        <w:rPr>
          <w:color w:val="000000"/>
        </w:rPr>
        <w:t xml:space="preserve">, el </w:t>
      </w:r>
      <w:r w:rsidRPr="00365B73">
        <w:rPr>
          <w:b/>
          <w:bCs/>
          <w:color w:val="000000"/>
        </w:rPr>
        <w:t>once de agosto de dos mil veintiséis</w:t>
      </w:r>
      <w:r w:rsidRPr="00365B73">
        <w:rPr>
          <w:color w:val="000000"/>
        </w:rPr>
        <w:t xml:space="preserve"> la </w:t>
      </w:r>
      <w:r w:rsidRPr="00365B73">
        <w:rPr>
          <w:b/>
          <w:bCs/>
          <w:color w:val="000000"/>
        </w:rPr>
        <w:t xml:space="preserve">Comisionada Sharon Cristina Morales Martínez </w:t>
      </w:r>
      <w:r w:rsidRPr="00365B73">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365B73">
        <w:t xml:space="preserve">fue notificado a las partes el mismo día a través del </w:t>
      </w:r>
      <w:r w:rsidRPr="00365B73">
        <w:rPr>
          <w:b/>
          <w:bCs/>
        </w:rPr>
        <w:t>SAIMEX</w:t>
      </w:r>
      <w:r w:rsidRPr="00365B73">
        <w:t>.</w:t>
      </w:r>
    </w:p>
    <w:p w:rsidR="00326A23" w:rsidRPr="00365B73" w:rsidRDefault="00326A23">
      <w:pPr>
        <w:rPr>
          <w:color w:val="000000"/>
        </w:rPr>
      </w:pPr>
    </w:p>
    <w:p w:rsidR="00326A23" w:rsidRPr="00365B73" w:rsidRDefault="00495183">
      <w:pPr>
        <w:pStyle w:val="Ttulo1"/>
      </w:pPr>
      <w:bookmarkStart w:id="19" w:name="_heading=h.6n9pnoi7ewoq" w:colFirst="0" w:colLast="0"/>
      <w:bookmarkEnd w:id="19"/>
      <w:r w:rsidRPr="00365B73">
        <w:t>CONSIDERANDOS</w:t>
      </w:r>
    </w:p>
    <w:p w:rsidR="00326A23" w:rsidRPr="00365B73" w:rsidRDefault="00326A23">
      <w:pPr>
        <w:jc w:val="center"/>
        <w:rPr>
          <w:b/>
          <w:bCs/>
          <w:color w:val="000000"/>
        </w:rPr>
      </w:pPr>
    </w:p>
    <w:p w:rsidR="00326A23" w:rsidRPr="00365B73" w:rsidRDefault="00495183">
      <w:pPr>
        <w:pStyle w:val="Ttulo2"/>
      </w:pPr>
      <w:bookmarkStart w:id="20" w:name="_heading=h.ey8mv9gmr1dr" w:colFirst="0" w:colLast="0"/>
      <w:bookmarkEnd w:id="20"/>
      <w:r w:rsidRPr="00365B73">
        <w:t xml:space="preserve">PRIMERO. </w:t>
      </w:r>
      <w:proofErr w:type="spellStart"/>
      <w:r w:rsidRPr="00365B73">
        <w:t>Procedibilidad</w:t>
      </w:r>
      <w:proofErr w:type="spellEnd"/>
    </w:p>
    <w:p w:rsidR="00326A23" w:rsidRPr="00365B73" w:rsidRDefault="00495183">
      <w:pPr>
        <w:pStyle w:val="Ttulo3"/>
        <w:spacing w:line="360" w:lineRule="auto"/>
      </w:pPr>
      <w:bookmarkStart w:id="21" w:name="_heading=h.wgg9vj8atmey" w:colFirst="0" w:colLast="0"/>
      <w:bookmarkEnd w:id="21"/>
      <w:r w:rsidRPr="00365B73">
        <w:t>a) Competencia del Instituto.</w:t>
      </w:r>
    </w:p>
    <w:p w:rsidR="00326A23" w:rsidRPr="00365B73" w:rsidRDefault="00495183">
      <w:pPr>
        <w:rPr>
          <w:color w:val="000000"/>
        </w:rPr>
      </w:pPr>
      <w:r w:rsidRPr="00365B73">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365B73">
        <w:rPr>
          <w:b/>
          <w:bCs/>
          <w:color w:val="000000"/>
        </w:rPr>
        <w:t>Segundo</w:t>
      </w:r>
      <w:r w:rsidRPr="00365B73">
        <w:rPr>
          <w:color w:val="000000"/>
        </w:rPr>
        <w:t xml:space="preserve">, </w:t>
      </w:r>
      <w:r w:rsidRPr="00365B73">
        <w:rPr>
          <w:b/>
          <w:bCs/>
          <w:color w:val="000000"/>
        </w:rPr>
        <w:lastRenderedPageBreak/>
        <w:t>Cuarto</w:t>
      </w:r>
      <w:r w:rsidRPr="00365B73">
        <w:rPr>
          <w:color w:val="000000"/>
        </w:rPr>
        <w:t xml:space="preserve"> y </w:t>
      </w:r>
      <w:r w:rsidRPr="00365B73">
        <w:rPr>
          <w:b/>
          <w:bCs/>
          <w:color w:val="000000"/>
        </w:rPr>
        <w:t>Quinto</w:t>
      </w:r>
      <w:r w:rsidRPr="00365B73">
        <w:rPr>
          <w:color w:val="000000"/>
        </w:rPr>
        <w:t xml:space="preserve"> del </w:t>
      </w:r>
      <w:r w:rsidRPr="00365B73">
        <w:rPr>
          <w:b/>
          <w:bCs/>
          <w:color w:val="000000"/>
        </w:rPr>
        <w:t>DECRETO</w:t>
      </w:r>
      <w:r w:rsidRPr="00365B73">
        <w:rPr>
          <w:color w:val="000000"/>
        </w:rPr>
        <w:t xml:space="preserve"> por el que se reforman, adicionan y derogan diversas disposiciones de la Constitución Política de los Estados Unidos Mexicanos, en materia de simplificación orgánica, publicado en el </w:t>
      </w:r>
      <w:r w:rsidRPr="00365B73">
        <w:rPr>
          <w:b/>
          <w:bCs/>
          <w:color w:val="000000"/>
        </w:rPr>
        <w:t>Diario Oficial de la Federación (DOF)</w:t>
      </w:r>
      <w:r w:rsidRPr="00365B73">
        <w:rPr>
          <w:color w:val="000000"/>
        </w:rPr>
        <w:t xml:space="preserve"> el veinte de diciembre de dos mil veinticuatro; artículo Transitorio </w:t>
      </w:r>
      <w:r w:rsidRPr="00365B73">
        <w:rPr>
          <w:b/>
          <w:bCs/>
          <w:color w:val="000000"/>
        </w:rPr>
        <w:t>Décimo Noveno</w:t>
      </w:r>
      <w:r w:rsidRPr="00365B73">
        <w:rPr>
          <w:color w:val="000000"/>
        </w:rPr>
        <w:t xml:space="preserve"> del </w:t>
      </w:r>
      <w:r w:rsidRPr="00365B73">
        <w:rPr>
          <w:b/>
          <w:bCs/>
          <w:color w:val="000000"/>
        </w:rPr>
        <w:t>DECRETO</w:t>
      </w:r>
      <w:r w:rsidRPr="00365B73">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365B73">
        <w:rPr>
          <w:b/>
          <w:bCs/>
          <w:color w:val="000000"/>
        </w:rPr>
        <w:t>DOF</w:t>
      </w:r>
      <w:r w:rsidRPr="00365B73">
        <w:rPr>
          <w:color w:val="000000"/>
        </w:rPr>
        <w:t xml:space="preserve"> el veinte de marzo de dos mil veinticinco; artículos transitorios </w:t>
      </w:r>
      <w:r w:rsidRPr="00365B73">
        <w:rPr>
          <w:b/>
          <w:bCs/>
          <w:color w:val="000000"/>
        </w:rPr>
        <w:t>TERCERO</w:t>
      </w:r>
      <w:r w:rsidRPr="00365B73">
        <w:rPr>
          <w:color w:val="000000"/>
        </w:rPr>
        <w:t xml:space="preserve"> y </w:t>
      </w:r>
      <w:r w:rsidRPr="00365B73">
        <w:rPr>
          <w:b/>
          <w:bCs/>
          <w:color w:val="000000"/>
        </w:rPr>
        <w:t>CUARTO</w:t>
      </w:r>
      <w:r w:rsidRPr="00365B73">
        <w:rPr>
          <w:color w:val="000000"/>
        </w:rPr>
        <w:t xml:space="preserve"> del </w:t>
      </w:r>
      <w:r w:rsidRPr="00365B73">
        <w:rPr>
          <w:b/>
          <w:bCs/>
          <w:color w:val="000000"/>
        </w:rPr>
        <w:t>Decreto Número 198</w:t>
      </w:r>
      <w:r w:rsidRPr="00365B73">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326A23" w:rsidRPr="00365B73" w:rsidRDefault="00326A23">
      <w:pPr>
        <w:rPr>
          <w:color w:val="000000"/>
        </w:rPr>
      </w:pPr>
    </w:p>
    <w:p w:rsidR="00326A23" w:rsidRPr="00365B73" w:rsidRDefault="00495183">
      <w:pPr>
        <w:pStyle w:val="Ttulo3"/>
        <w:spacing w:line="360" w:lineRule="auto"/>
      </w:pPr>
      <w:bookmarkStart w:id="22" w:name="_heading=h.22a7bzkqkgo1" w:colFirst="0" w:colLast="0"/>
      <w:bookmarkEnd w:id="22"/>
      <w:r w:rsidRPr="00365B73">
        <w:t>b) Legitimidad de la parte recurrente.</w:t>
      </w:r>
    </w:p>
    <w:p w:rsidR="00326A23" w:rsidRPr="00365B73" w:rsidRDefault="00495183">
      <w:pPr>
        <w:rPr>
          <w:color w:val="000000"/>
        </w:rPr>
      </w:pPr>
      <w:r w:rsidRPr="00365B73">
        <w:rPr>
          <w:color w:val="000000"/>
        </w:rPr>
        <w:t>El recurso de revisión fue interpuesto por parte legítima, ya que se presentó por la misma persona que formuló la solicitud de acceso a la Información Pública,</w:t>
      </w:r>
      <w:r w:rsidRPr="00365B73">
        <w:rPr>
          <w:b/>
          <w:bCs/>
          <w:color w:val="000000"/>
        </w:rPr>
        <w:t xml:space="preserve"> </w:t>
      </w:r>
      <w:r w:rsidRPr="00365B73">
        <w:rPr>
          <w:color w:val="000000"/>
        </w:rPr>
        <w:t>debido a que los datos de acceso</w:t>
      </w:r>
      <w:r w:rsidRPr="00365B73">
        <w:rPr>
          <w:b/>
          <w:bCs/>
          <w:color w:val="000000"/>
        </w:rPr>
        <w:t xml:space="preserve"> SAIMEX</w:t>
      </w:r>
      <w:r w:rsidRPr="00365B73">
        <w:rPr>
          <w:color w:val="000000"/>
        </w:rPr>
        <w:t xml:space="preserve"> son personales e irrepetibles.</w:t>
      </w:r>
    </w:p>
    <w:p w:rsidR="00326A23" w:rsidRPr="00365B73" w:rsidRDefault="00326A23"/>
    <w:p w:rsidR="00326A23" w:rsidRPr="00365B73" w:rsidRDefault="00495183">
      <w:pPr>
        <w:pStyle w:val="Ttulo3"/>
        <w:spacing w:line="360" w:lineRule="auto"/>
      </w:pPr>
      <w:bookmarkStart w:id="23" w:name="_heading=h.lzk89oxcbdyk" w:colFirst="0" w:colLast="0"/>
      <w:bookmarkEnd w:id="23"/>
      <w:r w:rsidRPr="00365B73">
        <w:t>c) Plazo para interponer el recurso.</w:t>
      </w:r>
    </w:p>
    <w:p w:rsidR="00326A23" w:rsidRPr="00365B73" w:rsidRDefault="00495183">
      <w:bookmarkStart w:id="24" w:name="_heading=h.1y810tw" w:colFirst="0" w:colLast="0"/>
      <w:bookmarkEnd w:id="24"/>
      <w:r w:rsidRPr="00365B73">
        <w:t>En la siguiente tabla se especifican los plazos para la interposición del recurso de inconformidad, a saber:</w:t>
      </w:r>
    </w:p>
    <w:p w:rsidR="00326A23" w:rsidRPr="00365B73" w:rsidRDefault="00326A23">
      <w:pPr>
        <w:rPr>
          <w:b/>
          <w:bCs/>
          <w:color w:val="000000"/>
        </w:rPr>
      </w:pPr>
    </w:p>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326A23" w:rsidRPr="00365B73">
        <w:tc>
          <w:tcPr>
            <w:tcW w:w="3011" w:type="dxa"/>
          </w:tcPr>
          <w:p w:rsidR="00326A23" w:rsidRPr="00365B73" w:rsidRDefault="00495183">
            <w:pPr>
              <w:jc w:val="center"/>
              <w:rPr>
                <w:b/>
                <w:bCs/>
                <w:color w:val="000000"/>
              </w:rPr>
            </w:pPr>
            <w:r w:rsidRPr="00365B73">
              <w:rPr>
                <w:b/>
                <w:bCs/>
                <w:color w:val="000000"/>
              </w:rPr>
              <w:t>Fecha de Respuesta</w:t>
            </w:r>
          </w:p>
        </w:tc>
        <w:tc>
          <w:tcPr>
            <w:tcW w:w="3011" w:type="dxa"/>
          </w:tcPr>
          <w:p w:rsidR="00326A23" w:rsidRPr="00365B73" w:rsidRDefault="00495183">
            <w:pPr>
              <w:jc w:val="center"/>
              <w:rPr>
                <w:b/>
                <w:bCs/>
                <w:color w:val="000000"/>
              </w:rPr>
            </w:pPr>
            <w:r w:rsidRPr="00365B73">
              <w:rPr>
                <w:b/>
                <w:bCs/>
                <w:color w:val="000000"/>
              </w:rPr>
              <w:t>Fecha de Interposición</w:t>
            </w:r>
          </w:p>
        </w:tc>
        <w:tc>
          <w:tcPr>
            <w:tcW w:w="3012" w:type="dxa"/>
          </w:tcPr>
          <w:p w:rsidR="00326A23" w:rsidRPr="00365B73" w:rsidRDefault="00495183">
            <w:pPr>
              <w:jc w:val="center"/>
              <w:rPr>
                <w:b/>
                <w:bCs/>
                <w:color w:val="000000"/>
              </w:rPr>
            </w:pPr>
            <w:r w:rsidRPr="00365B73">
              <w:rPr>
                <w:b/>
                <w:bCs/>
                <w:color w:val="000000"/>
              </w:rPr>
              <w:t>Observación</w:t>
            </w:r>
          </w:p>
        </w:tc>
      </w:tr>
      <w:tr w:rsidR="00326A23" w:rsidRPr="00365B73">
        <w:tc>
          <w:tcPr>
            <w:tcW w:w="3011" w:type="dxa"/>
          </w:tcPr>
          <w:p w:rsidR="00326A23" w:rsidRPr="00365B73" w:rsidRDefault="00495183">
            <w:pPr>
              <w:jc w:val="center"/>
              <w:rPr>
                <w:b/>
                <w:bCs/>
                <w:color w:val="000000"/>
                <w:sz w:val="16"/>
                <w:szCs w:val="16"/>
              </w:rPr>
            </w:pPr>
            <w:r w:rsidRPr="00365B73">
              <w:rPr>
                <w:b/>
                <w:bCs/>
                <w:color w:val="000000"/>
                <w:sz w:val="16"/>
                <w:szCs w:val="16"/>
              </w:rPr>
              <w:lastRenderedPageBreak/>
              <w:t>08 de diciembre de 2025</w:t>
            </w:r>
          </w:p>
        </w:tc>
        <w:tc>
          <w:tcPr>
            <w:tcW w:w="3011" w:type="dxa"/>
          </w:tcPr>
          <w:p w:rsidR="00326A23" w:rsidRPr="00365B73" w:rsidRDefault="00495183">
            <w:pPr>
              <w:jc w:val="center"/>
              <w:rPr>
                <w:b/>
                <w:bCs/>
                <w:color w:val="000000"/>
                <w:sz w:val="16"/>
                <w:szCs w:val="16"/>
              </w:rPr>
            </w:pPr>
            <w:r w:rsidRPr="00365B73">
              <w:rPr>
                <w:b/>
                <w:bCs/>
                <w:color w:val="000000"/>
                <w:sz w:val="16"/>
                <w:szCs w:val="16"/>
              </w:rPr>
              <w:t>09 de diciembre de 2025</w:t>
            </w:r>
          </w:p>
        </w:tc>
        <w:tc>
          <w:tcPr>
            <w:tcW w:w="3012" w:type="dxa"/>
          </w:tcPr>
          <w:p w:rsidR="00326A23" w:rsidRPr="00365B73" w:rsidRDefault="00495183">
            <w:pPr>
              <w:rPr>
                <w:b/>
                <w:bCs/>
                <w:color w:val="000000"/>
                <w:sz w:val="16"/>
                <w:szCs w:val="16"/>
              </w:rPr>
            </w:pPr>
            <w:r w:rsidRPr="00365B73">
              <w:rPr>
                <w:color w:val="000000"/>
                <w:sz w:val="16"/>
                <w:szCs w:val="16"/>
              </w:rPr>
              <w:t>Se encuentra dentro del margen temporal previsto en el artículo 178 de la Ley de Transparencia y Acceso a la Información Pública del Estado de México y Municipios.</w:t>
            </w:r>
          </w:p>
        </w:tc>
      </w:tr>
    </w:tbl>
    <w:p w:rsidR="00326A23" w:rsidRPr="00365B73" w:rsidRDefault="00326A23">
      <w:pPr>
        <w:rPr>
          <w:color w:val="000000"/>
        </w:rPr>
      </w:pPr>
    </w:p>
    <w:p w:rsidR="00326A23" w:rsidRPr="00365B73" w:rsidRDefault="00495183">
      <w:pPr>
        <w:pStyle w:val="Ttulo3"/>
        <w:spacing w:line="360" w:lineRule="auto"/>
      </w:pPr>
      <w:bookmarkStart w:id="25" w:name="_heading=h.b8r7d9wo07t6" w:colFirst="0" w:colLast="0"/>
      <w:bookmarkEnd w:id="25"/>
      <w:r w:rsidRPr="00365B73">
        <w:t>d) Causal de procedencia.</w:t>
      </w:r>
    </w:p>
    <w:p w:rsidR="00326A23" w:rsidRPr="00365B73" w:rsidRDefault="00495183">
      <w:r w:rsidRPr="00365B73">
        <w:t xml:space="preserve">Resulta procedente la interposición del recurso de revisión, ya que </w:t>
      </w:r>
      <w:r w:rsidRPr="00365B73">
        <w:rPr>
          <w:color w:val="000000"/>
        </w:rPr>
        <w:t>se actualiza la causal de procedencia señalada en el artículo 179, fracción V</w:t>
      </w:r>
      <w:r w:rsidRPr="00365B73">
        <w:t xml:space="preserve"> de la Ley de Transparencia y Acceso a la Información Pública del Estado de México y Municipios.</w:t>
      </w:r>
    </w:p>
    <w:p w:rsidR="00326A23" w:rsidRPr="00365B73" w:rsidRDefault="00326A23"/>
    <w:p w:rsidR="00326A23" w:rsidRPr="00365B73" w:rsidRDefault="00495183">
      <w:pPr>
        <w:pStyle w:val="Ttulo2"/>
      </w:pPr>
      <w:bookmarkStart w:id="26" w:name="_heading=h.1ywj05l6v4kl" w:colFirst="0" w:colLast="0"/>
      <w:bookmarkEnd w:id="26"/>
      <w:r w:rsidRPr="00365B73">
        <w:t>SEGUNDO. Estudio de Fondo.</w:t>
      </w:r>
    </w:p>
    <w:p w:rsidR="00326A23" w:rsidRPr="00365B73" w:rsidRDefault="00495183">
      <w:pPr>
        <w:pStyle w:val="Ttulo3"/>
        <w:spacing w:line="360" w:lineRule="auto"/>
      </w:pPr>
      <w:bookmarkStart w:id="27" w:name="_heading=h.f7yh7csldtbs" w:colFirst="0" w:colLast="0"/>
      <w:bookmarkEnd w:id="27"/>
      <w:r w:rsidRPr="00365B73">
        <w:t>a) Mandato de transparencia y responsabilidad del Sujeto Obligado.</w:t>
      </w:r>
    </w:p>
    <w:p w:rsidR="00326A23" w:rsidRPr="00365B73" w:rsidRDefault="00495183">
      <w:r w:rsidRPr="00365B73">
        <w:t>El derecho de acceso a la información pública es un derecho humano reconocido en el artículo sexto de la Constitución Política de los Estados Unidos Mexicanos y en el artículo quinto de la Constitución Política del Estado Libre y Soberano de México:</w:t>
      </w:r>
    </w:p>
    <w:p w:rsidR="00326A23" w:rsidRPr="00365B73" w:rsidRDefault="00326A23"/>
    <w:p w:rsidR="00326A23" w:rsidRPr="00365B73" w:rsidRDefault="00495183">
      <w:pPr>
        <w:spacing w:line="240" w:lineRule="auto"/>
        <w:ind w:left="567" w:right="539"/>
        <w:rPr>
          <w:b/>
          <w:bCs/>
          <w:i/>
          <w:iCs/>
        </w:rPr>
      </w:pPr>
      <w:r w:rsidRPr="00365B73">
        <w:rPr>
          <w:b/>
          <w:bCs/>
          <w:i/>
          <w:iCs/>
        </w:rPr>
        <w:t>Constitución Política de los Estados Unidos Mexicanos</w:t>
      </w:r>
    </w:p>
    <w:p w:rsidR="00326A23" w:rsidRPr="00365B73" w:rsidRDefault="00495183">
      <w:pPr>
        <w:spacing w:line="240" w:lineRule="auto"/>
        <w:ind w:left="567" w:right="539"/>
        <w:rPr>
          <w:b/>
          <w:bCs/>
          <w:i/>
          <w:iCs/>
        </w:rPr>
      </w:pPr>
      <w:r w:rsidRPr="00365B73">
        <w:rPr>
          <w:b/>
          <w:bCs/>
          <w:i/>
          <w:iCs/>
        </w:rPr>
        <w:t>“Artículo 6.</w:t>
      </w:r>
    </w:p>
    <w:p w:rsidR="00326A23" w:rsidRPr="00365B73" w:rsidRDefault="00495183">
      <w:pPr>
        <w:spacing w:line="240" w:lineRule="auto"/>
        <w:ind w:left="567" w:right="539"/>
        <w:rPr>
          <w:i/>
          <w:iCs/>
        </w:rPr>
      </w:pPr>
      <w:r w:rsidRPr="00365B73">
        <w:rPr>
          <w:i/>
          <w:iCs/>
        </w:rPr>
        <w:t>(…)</w:t>
      </w:r>
    </w:p>
    <w:p w:rsidR="00326A23" w:rsidRPr="00365B73" w:rsidRDefault="00495183">
      <w:pPr>
        <w:spacing w:line="240" w:lineRule="auto"/>
        <w:ind w:left="567" w:right="539"/>
        <w:rPr>
          <w:i/>
          <w:iCs/>
        </w:rPr>
      </w:pPr>
      <w:r w:rsidRPr="00365B73">
        <w:rPr>
          <w:i/>
          <w:iCs/>
        </w:rPr>
        <w:t>Para efectos de lo dispuesto en el presente artículo se observará lo siguiente:</w:t>
      </w:r>
    </w:p>
    <w:p w:rsidR="00326A23" w:rsidRPr="00365B73" w:rsidRDefault="00495183">
      <w:pPr>
        <w:spacing w:line="240" w:lineRule="auto"/>
        <w:ind w:left="567" w:right="539"/>
        <w:rPr>
          <w:b/>
          <w:bCs/>
          <w:i/>
          <w:iCs/>
        </w:rPr>
      </w:pPr>
      <w:r w:rsidRPr="00365B73">
        <w:rPr>
          <w:b/>
          <w:bCs/>
          <w:i/>
          <w:iCs/>
        </w:rPr>
        <w:t>A</w:t>
      </w:r>
      <w:r w:rsidRPr="00365B73">
        <w:rPr>
          <w:i/>
          <w:iCs/>
        </w:rPr>
        <w:t xml:space="preserve">. </w:t>
      </w:r>
      <w:r w:rsidRPr="00365B73">
        <w:rPr>
          <w:b/>
          <w:bCs/>
          <w:i/>
          <w:iCs/>
        </w:rPr>
        <w:t>Para el ejercicio del derecho de acceso a la información</w:t>
      </w:r>
      <w:r w:rsidRPr="00365B73">
        <w:rPr>
          <w:i/>
          <w:iCs/>
        </w:rPr>
        <w:t xml:space="preserve">, la Federación y </w:t>
      </w:r>
      <w:r w:rsidRPr="00365B73">
        <w:rPr>
          <w:b/>
          <w:bCs/>
          <w:i/>
          <w:iCs/>
        </w:rPr>
        <w:t>las entidades federativas, en el ámbito de sus respectivas competencias, se regirán por los siguientes principios y bases:</w:t>
      </w:r>
    </w:p>
    <w:p w:rsidR="00326A23" w:rsidRPr="00365B73" w:rsidRDefault="00495183">
      <w:pPr>
        <w:spacing w:line="240" w:lineRule="auto"/>
        <w:ind w:left="567" w:right="539"/>
        <w:rPr>
          <w:i/>
          <w:iCs/>
        </w:rPr>
      </w:pPr>
      <w:r w:rsidRPr="00365B73">
        <w:rPr>
          <w:b/>
          <w:bCs/>
          <w:i/>
          <w:iCs/>
        </w:rPr>
        <w:t xml:space="preserve">I. </w:t>
      </w:r>
      <w:r w:rsidRPr="00365B73">
        <w:rPr>
          <w:b/>
          <w:bCs/>
          <w:i/>
          <w:iCs/>
        </w:rPr>
        <w:tab/>
        <w:t>Toda la información en posesión de cualquier</w:t>
      </w:r>
      <w:r w:rsidRPr="00365B73">
        <w:rPr>
          <w:i/>
          <w:iCs/>
        </w:rPr>
        <w:t xml:space="preserve"> </w:t>
      </w:r>
      <w:r w:rsidRPr="00365B73">
        <w:rPr>
          <w:b/>
          <w:bCs/>
          <w:i/>
          <w:iCs/>
        </w:rPr>
        <w:t>autoridad</w:t>
      </w:r>
      <w:r w:rsidRPr="00365B73">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365B73">
        <w:rPr>
          <w:b/>
          <w:bCs/>
          <w:i/>
          <w:iCs/>
        </w:rPr>
        <w:t>municipal</w:t>
      </w:r>
      <w:r w:rsidRPr="00365B73">
        <w:rPr>
          <w:i/>
          <w:iCs/>
        </w:rPr>
        <w:t xml:space="preserve">, </w:t>
      </w:r>
      <w:r w:rsidRPr="00365B73">
        <w:rPr>
          <w:b/>
          <w:bCs/>
          <w:i/>
          <w:iCs/>
        </w:rPr>
        <w:t>es pública</w:t>
      </w:r>
      <w:r w:rsidRPr="00365B73">
        <w:rPr>
          <w:i/>
          <w:iCs/>
        </w:rPr>
        <w:t xml:space="preserve"> y sólo podrá ser reservada temporalmente por razones de interés público y seguridad nacional, en los términos que fijen las leyes. </w:t>
      </w:r>
      <w:r w:rsidRPr="00365B73">
        <w:rPr>
          <w:b/>
          <w:bCs/>
          <w:i/>
          <w:iCs/>
        </w:rPr>
        <w:t>En la interpretación de este derecho deberá prevalecer el principio de máxima publicidad. Los sujetos obligados deberán documentar todo acto que derive del ejercicio de sus facultades, competencias o funciones</w:t>
      </w:r>
      <w:r w:rsidRPr="00365B73">
        <w:rPr>
          <w:i/>
          <w:iCs/>
        </w:rPr>
        <w:t>, la ley determinará los supuestos específicos bajo los cuales procederá la declaración de inexistencia de la información.”</w:t>
      </w:r>
    </w:p>
    <w:p w:rsidR="00326A23" w:rsidRPr="00365B73" w:rsidRDefault="00326A23">
      <w:pPr>
        <w:spacing w:line="240" w:lineRule="auto"/>
        <w:ind w:left="567" w:right="539"/>
        <w:rPr>
          <w:b/>
          <w:bCs/>
          <w:i/>
          <w:iCs/>
        </w:rPr>
      </w:pPr>
    </w:p>
    <w:p w:rsidR="00326A23" w:rsidRPr="00365B73" w:rsidRDefault="00495183">
      <w:pPr>
        <w:spacing w:line="240" w:lineRule="auto"/>
        <w:ind w:left="567" w:right="539"/>
        <w:rPr>
          <w:b/>
          <w:bCs/>
          <w:i/>
          <w:iCs/>
        </w:rPr>
      </w:pPr>
      <w:r w:rsidRPr="00365B73">
        <w:rPr>
          <w:b/>
          <w:bCs/>
          <w:i/>
          <w:iCs/>
        </w:rPr>
        <w:t>Constitución Política del Estado Libre y Soberano de México</w:t>
      </w:r>
    </w:p>
    <w:p w:rsidR="00326A23" w:rsidRPr="00365B73" w:rsidRDefault="00495183">
      <w:pPr>
        <w:spacing w:line="240" w:lineRule="auto"/>
        <w:ind w:left="567" w:right="539"/>
        <w:rPr>
          <w:i/>
          <w:iCs/>
        </w:rPr>
      </w:pPr>
      <w:r w:rsidRPr="00365B73">
        <w:rPr>
          <w:b/>
          <w:bCs/>
          <w:i/>
          <w:iCs/>
        </w:rPr>
        <w:t>“Artículo 5</w:t>
      </w:r>
      <w:r w:rsidRPr="00365B73">
        <w:rPr>
          <w:i/>
          <w:iCs/>
        </w:rPr>
        <w:t xml:space="preserve">.- </w:t>
      </w:r>
    </w:p>
    <w:p w:rsidR="00326A23" w:rsidRPr="00365B73" w:rsidRDefault="00495183">
      <w:pPr>
        <w:spacing w:line="240" w:lineRule="auto"/>
        <w:ind w:left="567" w:right="539"/>
        <w:rPr>
          <w:i/>
          <w:iCs/>
        </w:rPr>
      </w:pPr>
      <w:r w:rsidRPr="00365B73">
        <w:rPr>
          <w:i/>
          <w:iCs/>
        </w:rPr>
        <w:t>(…)</w:t>
      </w:r>
    </w:p>
    <w:p w:rsidR="00326A23" w:rsidRPr="00365B73" w:rsidRDefault="00495183">
      <w:pPr>
        <w:spacing w:line="240" w:lineRule="auto"/>
        <w:ind w:left="567" w:right="539"/>
        <w:rPr>
          <w:i/>
          <w:iCs/>
        </w:rPr>
      </w:pPr>
      <w:r w:rsidRPr="00365B73">
        <w:rPr>
          <w:b/>
          <w:bCs/>
          <w:i/>
          <w:iCs/>
        </w:rPr>
        <w:t>El derecho a la información será garantizado por el Estado. La ley establecerá las previsiones que permitan asegurar la protección, el respeto y la difusión de este derecho</w:t>
      </w:r>
      <w:r w:rsidRPr="00365B73">
        <w:rPr>
          <w:i/>
          <w:iCs/>
        </w:rPr>
        <w:t>.</w:t>
      </w:r>
    </w:p>
    <w:p w:rsidR="00326A23" w:rsidRPr="00365B73" w:rsidRDefault="00495183">
      <w:pPr>
        <w:spacing w:line="240" w:lineRule="auto"/>
        <w:ind w:left="567" w:right="539"/>
        <w:rPr>
          <w:i/>
          <w:iCs/>
        </w:rPr>
      </w:pPr>
      <w:r w:rsidRPr="00365B73">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26A23" w:rsidRPr="00365B73" w:rsidRDefault="00495183">
      <w:pPr>
        <w:spacing w:line="240" w:lineRule="auto"/>
        <w:ind w:left="567" w:right="539"/>
        <w:rPr>
          <w:i/>
          <w:iCs/>
        </w:rPr>
      </w:pPr>
      <w:r w:rsidRPr="00365B73">
        <w:rPr>
          <w:b/>
          <w:bCs/>
          <w:i/>
          <w:iCs/>
        </w:rPr>
        <w:t>Este derecho se regirá por los principios y bases siguientes</w:t>
      </w:r>
      <w:r w:rsidRPr="00365B73">
        <w:rPr>
          <w:i/>
          <w:iCs/>
        </w:rPr>
        <w:t>:</w:t>
      </w:r>
    </w:p>
    <w:p w:rsidR="00326A23" w:rsidRPr="00365B73" w:rsidRDefault="00495183">
      <w:pPr>
        <w:spacing w:line="240" w:lineRule="auto"/>
        <w:ind w:left="567" w:right="539"/>
        <w:rPr>
          <w:i/>
          <w:iCs/>
        </w:rPr>
      </w:pPr>
      <w:r w:rsidRPr="00365B73">
        <w:rPr>
          <w:b/>
          <w:bCs/>
          <w:i/>
          <w:iCs/>
        </w:rPr>
        <w:t>I. Toda la información en posesión de cualquier autoridad, entidad, órgano y organismos de los</w:t>
      </w:r>
      <w:r w:rsidRPr="00365B73">
        <w:rPr>
          <w:i/>
          <w:iCs/>
        </w:rPr>
        <w:t xml:space="preserve"> Poderes Ejecutivo, Legislativo y Judicial, órganos autónomos, partidos políticos, fideicomisos y fondos públicos estatales y </w:t>
      </w:r>
      <w:r w:rsidRPr="00365B73">
        <w:rPr>
          <w:b/>
          <w:bCs/>
          <w:i/>
          <w:iCs/>
        </w:rPr>
        <w:t>municipales</w:t>
      </w:r>
      <w:r w:rsidRPr="00365B73">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365B73">
        <w:rPr>
          <w:b/>
          <w:bCs/>
          <w:i/>
          <w:iCs/>
        </w:rPr>
        <w:t>es pública</w:t>
      </w:r>
      <w:r w:rsidRPr="00365B73">
        <w:rPr>
          <w:i/>
          <w:iCs/>
        </w:rPr>
        <w:t xml:space="preserve"> y sólo podrá ser reservada temporalmente por razones previstas en la Constitución Política de los Estados Unidos Mexicanos de interés público y seguridad, en los términos que fijen las leyes. </w:t>
      </w:r>
      <w:r w:rsidRPr="00365B73">
        <w:rPr>
          <w:b/>
          <w:bCs/>
          <w:i/>
          <w:iCs/>
        </w:rPr>
        <w:t>En la interpretación de este derecho deberá prevalecer el principio de máxima publicidad</w:t>
      </w:r>
      <w:r w:rsidRPr="00365B73">
        <w:rPr>
          <w:i/>
          <w:iCs/>
        </w:rPr>
        <w:t xml:space="preserve">. </w:t>
      </w:r>
      <w:r w:rsidRPr="00365B73">
        <w:rPr>
          <w:b/>
          <w:bCs/>
          <w:i/>
          <w:iCs/>
        </w:rPr>
        <w:t>Los sujetos obligados deberán documentar todo acto que derive del ejercicio de sus facultades, competencias o funciones</w:t>
      </w:r>
      <w:r w:rsidRPr="00365B73">
        <w:rPr>
          <w:i/>
          <w:iCs/>
        </w:rPr>
        <w:t>, la ley determinará los supuestos específicos bajo los cuales procederá la declaración de inexistencia de la información.”</w:t>
      </w:r>
    </w:p>
    <w:p w:rsidR="00326A23" w:rsidRPr="00365B73" w:rsidRDefault="00326A23">
      <w:pPr>
        <w:rPr>
          <w:b/>
          <w:bCs/>
          <w:i/>
          <w:iCs/>
        </w:rPr>
      </w:pPr>
    </w:p>
    <w:p w:rsidR="00326A23" w:rsidRPr="00365B73" w:rsidRDefault="00495183">
      <w:pPr>
        <w:rPr>
          <w:i/>
          <w:iCs/>
        </w:rPr>
      </w:pPr>
      <w:r w:rsidRPr="00365B7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365B73">
        <w:rPr>
          <w:i/>
          <w:iCs/>
        </w:rPr>
        <w:t>por los principios de simplicidad, rapidez, gratuidad del procedimiento, auxilio y orientación a los particulares.</w:t>
      </w:r>
    </w:p>
    <w:p w:rsidR="00326A23" w:rsidRPr="00365B73" w:rsidRDefault="00326A23">
      <w:pPr>
        <w:rPr>
          <w:i/>
          <w:iCs/>
        </w:rPr>
      </w:pPr>
    </w:p>
    <w:p w:rsidR="00326A23" w:rsidRPr="00365B73" w:rsidRDefault="00495183">
      <w:pPr>
        <w:rPr>
          <w:i/>
          <w:iCs/>
        </w:rPr>
      </w:pPr>
      <w:r w:rsidRPr="00365B7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rsidR="00326A23" w:rsidRPr="00365B73" w:rsidRDefault="00326A23"/>
    <w:p w:rsidR="00326A23" w:rsidRPr="00365B73" w:rsidRDefault="00495183">
      <w:r w:rsidRPr="00365B7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rsidR="00326A23" w:rsidRPr="00365B73" w:rsidRDefault="00326A23"/>
    <w:p w:rsidR="00326A23" w:rsidRPr="00365B73" w:rsidRDefault="00495183">
      <w:r w:rsidRPr="00365B73">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rsidR="00326A23" w:rsidRPr="00365B73" w:rsidRDefault="00326A23"/>
    <w:p w:rsidR="00326A23" w:rsidRPr="00365B73" w:rsidRDefault="00495183">
      <w:r w:rsidRPr="00365B7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rsidR="00326A23" w:rsidRPr="00365B73" w:rsidRDefault="00326A23"/>
    <w:p w:rsidR="00326A23" w:rsidRPr="00365B73" w:rsidRDefault="00495183">
      <w:bookmarkStart w:id="28" w:name="_heading=h.2bn6wsx" w:colFirst="0" w:colLast="0"/>
      <w:bookmarkEnd w:id="28"/>
      <w:r w:rsidRPr="00365B73">
        <w:t xml:space="preserve">Con base en lo anterior, se considera que </w:t>
      </w:r>
      <w:r w:rsidRPr="00365B73">
        <w:rPr>
          <w:b/>
          <w:bCs/>
        </w:rPr>
        <w:t>EL</w:t>
      </w:r>
      <w:r w:rsidRPr="00365B73">
        <w:t xml:space="preserve"> </w:t>
      </w:r>
      <w:r w:rsidRPr="00365B73">
        <w:rPr>
          <w:b/>
          <w:bCs/>
        </w:rPr>
        <w:t>SUJETO OBLIGADO</w:t>
      </w:r>
      <w:r w:rsidRPr="00365B73">
        <w:t xml:space="preserve"> se encontraba compelido a atender la solicitud de acceso a la información realizada por </w:t>
      </w:r>
      <w:r w:rsidRPr="00365B73">
        <w:rPr>
          <w:b/>
          <w:bCs/>
        </w:rPr>
        <w:t>LA PARTE RECURRENTE</w:t>
      </w:r>
      <w:r w:rsidRPr="00365B73">
        <w:t>.</w:t>
      </w:r>
    </w:p>
    <w:p w:rsidR="00326A23" w:rsidRPr="00365B73" w:rsidRDefault="00326A23"/>
    <w:p w:rsidR="00326A23" w:rsidRPr="00365B73" w:rsidRDefault="00495183">
      <w:pPr>
        <w:pStyle w:val="Ttulo3"/>
        <w:spacing w:line="360" w:lineRule="auto"/>
      </w:pPr>
      <w:bookmarkStart w:id="29" w:name="_heading=h.vlmayqekiiy" w:colFirst="0" w:colLast="0"/>
      <w:bookmarkEnd w:id="29"/>
      <w:r w:rsidRPr="00365B73">
        <w:lastRenderedPageBreak/>
        <w:t>b) Controversia a resolver.</w:t>
      </w:r>
    </w:p>
    <w:p w:rsidR="00326A23" w:rsidRPr="00365B73" w:rsidRDefault="00495183">
      <w:r w:rsidRPr="00365B73">
        <w:t xml:space="preserve">Con el objeto de ilustrar la controversia planteada, resulta conveniente precisar que, una vez realizado el estudio de las constancias que integran el expediente en que se actúa, se desprende que </w:t>
      </w:r>
      <w:r w:rsidRPr="00365B73">
        <w:rPr>
          <w:b/>
          <w:bCs/>
        </w:rPr>
        <w:t>LA PARTE RECURRENTE</w:t>
      </w:r>
      <w:r w:rsidRPr="00365B73">
        <w:t xml:space="preserve"> solicitó, lo siguiente:</w:t>
      </w:r>
    </w:p>
    <w:p w:rsidR="00326A23" w:rsidRPr="00365B73" w:rsidRDefault="00326A23"/>
    <w:p w:rsidR="00326A23" w:rsidRPr="00365B73" w:rsidRDefault="00495183">
      <w:pPr>
        <w:numPr>
          <w:ilvl w:val="0"/>
          <w:numId w:val="3"/>
        </w:numPr>
        <w:pBdr>
          <w:top w:val="nil"/>
          <w:left w:val="nil"/>
          <w:bottom w:val="nil"/>
          <w:right w:val="nil"/>
          <w:between w:val="nil"/>
        </w:pBdr>
      </w:pPr>
      <w:r w:rsidRPr="00365B73">
        <w:rPr>
          <w:color w:val="000000"/>
        </w:rPr>
        <w:t>Currículums vitae de todos los titulares del H. Ayuntamiento.</w:t>
      </w:r>
    </w:p>
    <w:p w:rsidR="00326A23" w:rsidRPr="00365B73" w:rsidRDefault="00495183">
      <w:pPr>
        <w:numPr>
          <w:ilvl w:val="0"/>
          <w:numId w:val="3"/>
        </w:numPr>
        <w:pBdr>
          <w:top w:val="nil"/>
          <w:left w:val="nil"/>
          <w:bottom w:val="nil"/>
          <w:right w:val="nil"/>
          <w:between w:val="nil"/>
        </w:pBdr>
      </w:pPr>
      <w:r w:rsidRPr="00365B73">
        <w:rPr>
          <w:color w:val="000000"/>
        </w:rPr>
        <w:t>Copias del recibo de pago del mes de octubre.</w:t>
      </w:r>
    </w:p>
    <w:p w:rsidR="00326A23" w:rsidRPr="00365B73" w:rsidRDefault="00495183">
      <w:pPr>
        <w:numPr>
          <w:ilvl w:val="0"/>
          <w:numId w:val="3"/>
        </w:numPr>
        <w:pBdr>
          <w:top w:val="nil"/>
          <w:left w:val="nil"/>
          <w:bottom w:val="nil"/>
          <w:right w:val="nil"/>
          <w:between w:val="nil"/>
        </w:pBdr>
      </w:pPr>
      <w:r w:rsidRPr="00365B73">
        <w:rPr>
          <w:color w:val="000000"/>
        </w:rPr>
        <w:t>La cuenta del H. Ayuntamiento en la que se encuentra ingresando lo recaudado por los programas de desarrollo económico.</w:t>
      </w:r>
    </w:p>
    <w:p w:rsidR="00326A23" w:rsidRPr="00365B73" w:rsidRDefault="00495183">
      <w:pPr>
        <w:numPr>
          <w:ilvl w:val="0"/>
          <w:numId w:val="3"/>
        </w:numPr>
        <w:pBdr>
          <w:top w:val="nil"/>
          <w:left w:val="nil"/>
          <w:bottom w:val="nil"/>
          <w:right w:val="nil"/>
          <w:between w:val="nil"/>
        </w:pBdr>
      </w:pPr>
      <w:r w:rsidRPr="00365B73">
        <w:rPr>
          <w:color w:val="000000"/>
        </w:rPr>
        <w:t>El estatus de la deuda de la Hacienda Pública.</w:t>
      </w:r>
    </w:p>
    <w:p w:rsidR="00326A23" w:rsidRPr="00365B73" w:rsidRDefault="00495183">
      <w:pPr>
        <w:numPr>
          <w:ilvl w:val="0"/>
          <w:numId w:val="3"/>
        </w:numPr>
        <w:pBdr>
          <w:top w:val="nil"/>
          <w:left w:val="nil"/>
          <w:bottom w:val="nil"/>
          <w:right w:val="nil"/>
          <w:between w:val="nil"/>
        </w:pBdr>
      </w:pPr>
      <w:r w:rsidRPr="00365B73">
        <w:rPr>
          <w:color w:val="000000"/>
        </w:rPr>
        <w:t>El estatus de los avances de los reportes o carpetas de la Contraloría con motivo de las denuncias presentadas en contra de servidores públicos.</w:t>
      </w:r>
    </w:p>
    <w:p w:rsidR="00326A23" w:rsidRPr="00365B73" w:rsidRDefault="00495183">
      <w:pPr>
        <w:numPr>
          <w:ilvl w:val="0"/>
          <w:numId w:val="3"/>
        </w:numPr>
        <w:pBdr>
          <w:top w:val="nil"/>
          <w:left w:val="nil"/>
          <w:bottom w:val="nil"/>
          <w:right w:val="nil"/>
          <w:between w:val="nil"/>
        </w:pBdr>
      </w:pPr>
      <w:r w:rsidRPr="00365B73">
        <w:rPr>
          <w:color w:val="000000"/>
        </w:rPr>
        <w:t>Copias simples de las certificaciones de las áreas que les competan bajo el carácter de la Ley Orgánica.</w:t>
      </w:r>
    </w:p>
    <w:p w:rsidR="00326A23" w:rsidRPr="00365B73" w:rsidRDefault="00495183">
      <w:pPr>
        <w:numPr>
          <w:ilvl w:val="0"/>
          <w:numId w:val="3"/>
        </w:numPr>
        <w:pBdr>
          <w:top w:val="nil"/>
          <w:left w:val="nil"/>
          <w:bottom w:val="nil"/>
          <w:right w:val="nil"/>
          <w:between w:val="nil"/>
        </w:pBdr>
      </w:pPr>
      <w:r w:rsidRPr="00365B73">
        <w:rPr>
          <w:color w:val="000000"/>
        </w:rPr>
        <w:t>El monto de los apoyos otorgados a organizaciones civiles, asociaciones, personas deportistas y ciudadanía en general.</w:t>
      </w:r>
    </w:p>
    <w:p w:rsidR="00326A23" w:rsidRPr="00365B73" w:rsidRDefault="00326A23">
      <w:pPr>
        <w:rPr>
          <w:color w:val="000000"/>
        </w:rPr>
      </w:pPr>
    </w:p>
    <w:p w:rsidR="00326A23" w:rsidRPr="00365B73" w:rsidRDefault="00495183">
      <w:pPr>
        <w:pBdr>
          <w:top w:val="nil"/>
          <w:left w:val="nil"/>
          <w:bottom w:val="nil"/>
          <w:right w:val="nil"/>
          <w:between w:val="nil"/>
        </w:pBdr>
        <w:ind w:right="-28"/>
        <w:rPr>
          <w:color w:val="000000"/>
        </w:rPr>
      </w:pPr>
      <w:r w:rsidRPr="00365B73">
        <w:rPr>
          <w:color w:val="000000"/>
        </w:rPr>
        <w:t xml:space="preserve">En respuesta, </w:t>
      </w:r>
      <w:r w:rsidRPr="00365B73">
        <w:rPr>
          <w:b/>
          <w:bCs/>
          <w:color w:val="000000"/>
        </w:rPr>
        <w:t xml:space="preserve">EL SUJETO OBLIGADO </w:t>
      </w:r>
      <w:r w:rsidRPr="00365B73">
        <w:rPr>
          <w:color w:val="000000"/>
        </w:rPr>
        <w:t xml:space="preserve">turnó el requerimiento a las unidades administrativas que, de acuerdo con la naturaleza de los conceptos solicitados, estimó competentes para generar, poseer o administrar la información. En ese sentido, la Jefatura de Recursos Humanos remitió las versiones públicas de los currículums vitae de las personas titulares del H. Ayuntamiento, acompañando además los certificados de competencia laboral correspondientes a diversos servidores públicos, precisando que dicha documentación fue sometida a un procedimiento de clasificación para proteger los datos personales contenidos en ella. </w:t>
      </w:r>
    </w:p>
    <w:p w:rsidR="00326A23" w:rsidRPr="00365B73" w:rsidRDefault="00326A23">
      <w:pPr>
        <w:pBdr>
          <w:top w:val="nil"/>
          <w:left w:val="nil"/>
          <w:bottom w:val="nil"/>
          <w:right w:val="nil"/>
          <w:between w:val="nil"/>
        </w:pBdr>
        <w:ind w:right="-28"/>
        <w:rPr>
          <w:color w:val="000000"/>
        </w:rPr>
      </w:pPr>
    </w:p>
    <w:p w:rsidR="00326A23" w:rsidRPr="00365B73" w:rsidRDefault="00495183">
      <w:pPr>
        <w:pBdr>
          <w:top w:val="nil"/>
          <w:left w:val="nil"/>
          <w:bottom w:val="nil"/>
          <w:right w:val="nil"/>
          <w:between w:val="nil"/>
        </w:pBdr>
        <w:ind w:right="-28"/>
        <w:rPr>
          <w:color w:val="000000"/>
        </w:rPr>
      </w:pPr>
      <w:r w:rsidRPr="00365B73">
        <w:rPr>
          <w:color w:val="000000"/>
        </w:rPr>
        <w:lastRenderedPageBreak/>
        <w:t xml:space="preserve">Por su parte, la Tesorería Municipal proporcionó las versiones públicas de los recibos de nómina correspondientes al mes de octubre de las personas titulares del Ayuntamiento; informó el estado que guarda la deuda de la Hacienda Pública mediante la consulta al Sistema de Alertas del Registro Público Único; manifestó expresamente que el Ayuntamiento no cuenta con una cuenta bancaria específica para el ingreso de los recursos provenientes de programas de desarrollo económico; y remitió la relación de los apoyos económicos otorgados durante el mes de octubre, precisando respecto de cada uno de ellos el concepto del apoyo, la persona beneficiaria y el monto entregado. </w:t>
      </w:r>
    </w:p>
    <w:p w:rsidR="00326A23" w:rsidRPr="00365B73" w:rsidRDefault="00326A23">
      <w:pPr>
        <w:pBdr>
          <w:top w:val="nil"/>
          <w:left w:val="nil"/>
          <w:bottom w:val="nil"/>
          <w:right w:val="nil"/>
          <w:between w:val="nil"/>
        </w:pBdr>
        <w:ind w:right="-28"/>
        <w:rPr>
          <w:color w:val="000000"/>
        </w:rPr>
      </w:pPr>
    </w:p>
    <w:p w:rsidR="00326A23" w:rsidRPr="00365B73" w:rsidRDefault="00495183">
      <w:pPr>
        <w:pBdr>
          <w:top w:val="nil"/>
          <w:left w:val="nil"/>
          <w:bottom w:val="nil"/>
          <w:right w:val="nil"/>
          <w:between w:val="nil"/>
        </w:pBdr>
        <w:ind w:right="-28"/>
        <w:rPr>
          <w:color w:val="000000"/>
        </w:rPr>
      </w:pPr>
      <w:r w:rsidRPr="00365B73">
        <w:rPr>
          <w:color w:val="000000"/>
        </w:rPr>
        <w:t xml:space="preserve">A su vez, la Contraloría Interna Municipal emitió un informe estadístico respecto del estado procesal de las denuncias por presuntas faltas administrativas instauradas en contra de personas servidoras públicas, informando que durante el ejercicio en curso se recibieron ciento cuarenta y seis denuncias, de las cuales trece fueron archivadas por falta de aportación de pruebas, veintitrés fueron remitidas a la autoridad substanciadora y ciento diez permanecían en investigación; asimismo, señaló que veintidós expedientes ya contaban con audiencia inicial celebrada y con la apertura y cierre del periodo de alegatos, uno había sido archivado mediante acuerdo de abstención, tres expedientes correspondían a administraciones anteriores y se encontraban próximos a ser remitidos a la autoridad </w:t>
      </w:r>
      <w:proofErr w:type="spellStart"/>
      <w:r w:rsidRPr="00365B73">
        <w:rPr>
          <w:color w:val="000000"/>
        </w:rPr>
        <w:t>resolutora</w:t>
      </w:r>
      <w:proofErr w:type="spellEnd"/>
      <w:r w:rsidRPr="00365B73">
        <w:rPr>
          <w:color w:val="000000"/>
        </w:rPr>
        <w:t xml:space="preserve"> y que esta última había emitido treinta y una resoluciones, de las cuales veintidós correspondían al ejercicio en curso y nueve a expedientes iniciados en administraciones anteriores. </w:t>
      </w:r>
    </w:p>
    <w:p w:rsidR="00326A23" w:rsidRPr="00365B73" w:rsidRDefault="00326A23">
      <w:pPr>
        <w:pBdr>
          <w:top w:val="nil"/>
          <w:left w:val="nil"/>
          <w:bottom w:val="nil"/>
          <w:right w:val="nil"/>
          <w:between w:val="nil"/>
        </w:pBdr>
        <w:ind w:right="-28"/>
        <w:rPr>
          <w:color w:val="000000"/>
        </w:rPr>
      </w:pPr>
    </w:p>
    <w:p w:rsidR="00326A23" w:rsidRPr="00365B73" w:rsidRDefault="00495183">
      <w:pPr>
        <w:pBdr>
          <w:top w:val="nil"/>
          <w:left w:val="nil"/>
          <w:bottom w:val="nil"/>
          <w:right w:val="nil"/>
          <w:between w:val="nil"/>
        </w:pBdr>
        <w:ind w:right="-28"/>
        <w:rPr>
          <w:color w:val="000000"/>
        </w:rPr>
      </w:pPr>
      <w:r w:rsidRPr="00365B73">
        <w:rPr>
          <w:color w:val="000000"/>
        </w:rPr>
        <w:t xml:space="preserve">Asimismo, se advierte que el Comité de Transparencia, mediante la Quincuagésima Primera Sesión Extraordinaria, confirmó la clasificación parcial de diversos datos personales contenidos en la documentación remitida por la Tesorería Municipal y la Jefatura de Recursos Humanos, autorizando la elaboración de las versiones públicas correspondientes. Finalmente, </w:t>
      </w:r>
      <w:r w:rsidRPr="00365B73">
        <w:rPr>
          <w:color w:val="000000"/>
        </w:rPr>
        <w:lastRenderedPageBreak/>
        <w:t>la Unidad de Transparencia notificó al particular la respuesta emitida, remitiéndole la totalidad de los oficios y anexos proporcionados por las áreas competentes.</w:t>
      </w:r>
    </w:p>
    <w:p w:rsidR="00326A23" w:rsidRPr="00365B73" w:rsidRDefault="00326A23">
      <w:pPr>
        <w:pBdr>
          <w:top w:val="nil"/>
          <w:left w:val="nil"/>
          <w:bottom w:val="nil"/>
          <w:right w:val="nil"/>
          <w:between w:val="nil"/>
        </w:pBdr>
        <w:ind w:right="-28"/>
        <w:rPr>
          <w:color w:val="000000"/>
        </w:rPr>
      </w:pPr>
    </w:p>
    <w:p w:rsidR="00326A23" w:rsidRPr="00365B73" w:rsidRDefault="00495183">
      <w:pPr>
        <w:tabs>
          <w:tab w:val="left" w:pos="4962"/>
        </w:tabs>
      </w:pPr>
      <w:r w:rsidRPr="00365B73">
        <w:rPr>
          <w:color w:val="000000"/>
        </w:rPr>
        <w:t xml:space="preserve">Ahora bien, en la interposición del presente recurso </w:t>
      </w:r>
      <w:r w:rsidRPr="00365B73">
        <w:rPr>
          <w:b/>
          <w:bCs/>
          <w:color w:val="000000"/>
        </w:rPr>
        <w:t>LA PARTE RECURRENTE</w:t>
      </w:r>
      <w:r w:rsidRPr="00365B73">
        <w:rPr>
          <w:color w:val="000000"/>
        </w:rPr>
        <w:t xml:space="preserve"> se </w:t>
      </w:r>
      <w:r w:rsidRPr="00365B73">
        <w:t>inconformó</w:t>
      </w:r>
      <w:r w:rsidRPr="00365B73">
        <w:rPr>
          <w:color w:val="000000"/>
        </w:rPr>
        <w:t xml:space="preserve"> sobre la entrega de la información incompleta, precisando que, </w:t>
      </w:r>
      <w:r w:rsidRPr="00365B73">
        <w:rPr>
          <w:b/>
          <w:bCs/>
          <w:color w:val="000000"/>
        </w:rPr>
        <w:t xml:space="preserve">EL SUJETO OBLIGADO </w:t>
      </w:r>
      <w:r w:rsidRPr="00365B73">
        <w:rPr>
          <w:color w:val="000000"/>
        </w:rPr>
        <w:t>no proporcionó la cuenta que usa el Ayuntamiento para recaudar los ingresos derivados de programas de desarrollo económico.</w:t>
      </w:r>
    </w:p>
    <w:p w:rsidR="00326A23" w:rsidRPr="00365B73" w:rsidRDefault="00326A23">
      <w:pPr>
        <w:rPr>
          <w:color w:val="000000"/>
        </w:rPr>
      </w:pPr>
    </w:p>
    <w:p w:rsidR="00326A23" w:rsidRPr="00365B73" w:rsidRDefault="00495183">
      <w:r w:rsidRPr="00365B73">
        <w:rPr>
          <w:color w:val="000000"/>
        </w:rPr>
        <w:t xml:space="preserve">Por otra parte, en el apartado de manifestaciones </w:t>
      </w:r>
      <w:r w:rsidRPr="00365B73">
        <w:rPr>
          <w:b/>
          <w:bCs/>
          <w:color w:val="000000"/>
        </w:rPr>
        <w:t>EL SUJETO OBLIGADO</w:t>
      </w:r>
      <w:r w:rsidRPr="00365B73">
        <w:t xml:space="preserve"> omitió rendir su informe justificado, y por su cuenta, </w:t>
      </w:r>
      <w:r w:rsidRPr="00365B73">
        <w:rPr>
          <w:b/>
          <w:bCs/>
        </w:rPr>
        <w:t xml:space="preserve">LA PARTE RECURRENTE </w:t>
      </w:r>
      <w:r w:rsidRPr="00365B73">
        <w:t>no realizó manifestación alguna.</w:t>
      </w:r>
    </w:p>
    <w:p w:rsidR="00326A23" w:rsidRPr="00365B73" w:rsidRDefault="00326A23">
      <w:pPr>
        <w:rPr>
          <w:b/>
          <w:bCs/>
        </w:rPr>
      </w:pPr>
    </w:p>
    <w:p w:rsidR="00326A23" w:rsidRPr="00365B73" w:rsidRDefault="00495183">
      <w:pPr>
        <w:tabs>
          <w:tab w:val="left" w:pos="4962"/>
        </w:tabs>
        <w:rPr>
          <w:color w:val="000000"/>
        </w:rPr>
      </w:pPr>
      <w:r w:rsidRPr="00365B73">
        <w:t xml:space="preserve">En razón de lo anterior, </w:t>
      </w:r>
      <w:r w:rsidRPr="00365B73">
        <w:rPr>
          <w:color w:val="000000"/>
        </w:rPr>
        <w:t xml:space="preserve">el estudio se centrará en determinar si la respuesta emitida por la Tesorería Municipal, consistente en señalar que el Ayuntamiento no cuenta con una cuenta bancaria específica para el ingreso de los recursos provenientes de programas de desarrollo económico, resulta suficiente para colmar el derecho de acceso a la información pública de </w:t>
      </w:r>
      <w:r w:rsidRPr="00365B73">
        <w:rPr>
          <w:b/>
          <w:bCs/>
          <w:color w:val="000000"/>
        </w:rPr>
        <w:t>LA PARTE RECURRENTE</w:t>
      </w:r>
      <w:r w:rsidRPr="00365B73">
        <w:rPr>
          <w:color w:val="000000"/>
        </w:rPr>
        <w:t>, o si, por el contrario, subsiste la obligación de emitir un pronunciamiento que atienda de manera puntual el requerimiento formulado.</w:t>
      </w:r>
    </w:p>
    <w:p w:rsidR="00326A23" w:rsidRPr="00365B73" w:rsidRDefault="00326A23">
      <w:pPr>
        <w:tabs>
          <w:tab w:val="left" w:pos="4962"/>
        </w:tabs>
        <w:rPr>
          <w:color w:val="000000"/>
        </w:rPr>
      </w:pPr>
    </w:p>
    <w:p w:rsidR="00326A23" w:rsidRPr="00365B73" w:rsidRDefault="00495183">
      <w:pPr>
        <w:pStyle w:val="Ttulo3"/>
        <w:tabs>
          <w:tab w:val="left" w:pos="6015"/>
        </w:tabs>
        <w:spacing w:line="360" w:lineRule="auto"/>
      </w:pPr>
      <w:bookmarkStart w:id="30" w:name="_heading=h.szsg2mrd18se" w:colFirst="0" w:colLast="0"/>
      <w:bookmarkEnd w:id="30"/>
      <w:r w:rsidRPr="00365B73">
        <w:t>c) Estudio de la controversia.</w:t>
      </w:r>
    </w:p>
    <w:p w:rsidR="00326A23" w:rsidRPr="00365B73" w:rsidRDefault="00495183">
      <w:pPr>
        <w:ind w:right="-93"/>
      </w:pPr>
      <w:r w:rsidRPr="00365B73">
        <w:t>Previo al estudio de fondo, resulta necesario delimitar los aspectos que efectivamente constituyen materia de controversia en el presente recurso de revisión.</w:t>
      </w:r>
    </w:p>
    <w:p w:rsidR="00326A23" w:rsidRPr="00365B73" w:rsidRDefault="00326A23">
      <w:pPr>
        <w:ind w:right="-93"/>
      </w:pPr>
    </w:p>
    <w:p w:rsidR="00326A23" w:rsidRPr="00365B73" w:rsidRDefault="00495183">
      <w:pPr>
        <w:ind w:right="-93"/>
      </w:pPr>
      <w:r w:rsidRPr="00365B73">
        <w:t xml:space="preserve">En ese sentido, del análisis integral del escrito de inconformidad presentado </w:t>
      </w:r>
      <w:r w:rsidRPr="00365B73">
        <w:rPr>
          <w:b/>
          <w:bCs/>
        </w:rPr>
        <w:t>por LA PARTE RECURRENTE,</w:t>
      </w:r>
      <w:r w:rsidRPr="00365B73">
        <w:t xml:space="preserve"> este Instituto advierte que el agravio formulado se encuentra dirigido únicamente a controvertir la respuesta emitida por </w:t>
      </w:r>
      <w:r w:rsidRPr="00365B73">
        <w:rPr>
          <w:b/>
          <w:bCs/>
        </w:rPr>
        <w:t>EL SUJETO OBLIGADO</w:t>
      </w:r>
      <w:r w:rsidRPr="00365B73">
        <w:t xml:space="preserve"> respecto del </w:t>
      </w:r>
      <w:r w:rsidRPr="00365B73">
        <w:lastRenderedPageBreak/>
        <w:t>requerimiento consistente en informar la cuenta del H. Ayuntamiento en la que se encuentran ingresando los recursos provenientes de los programas de desarrollo económico, al sostener que dicha información no fue proporcionada.</w:t>
      </w:r>
    </w:p>
    <w:p w:rsidR="00326A23" w:rsidRPr="00365B73" w:rsidRDefault="00326A23">
      <w:pPr>
        <w:ind w:right="-93"/>
      </w:pPr>
    </w:p>
    <w:p w:rsidR="00326A23" w:rsidRPr="00365B73" w:rsidRDefault="00495183">
      <w:pPr>
        <w:ind w:right="-93"/>
      </w:pPr>
      <w:r w:rsidRPr="00365B73">
        <w:t xml:space="preserve">En contraste, se observa que </w:t>
      </w:r>
      <w:r w:rsidRPr="00365B73">
        <w:rPr>
          <w:b/>
          <w:bCs/>
        </w:rPr>
        <w:t>LA PARTE RECURRENTE</w:t>
      </w:r>
      <w:r w:rsidRPr="00365B73">
        <w:t xml:space="preserve"> no formuló agravio alguno encaminado a cuestionar la suficiencia, veracidad, legalidad o entrega de la información relacionada con los restantes puntos de la solicitud, consistentes en los currículums vitae de las personas titulares del Ayuntamiento; las versiones públicas de los recibos de nómina correspondientes al mes de octubre; el estado que guarda la deuda de la Hacienda Pública; el informe estadístico emitido por la Contraloría Interna respecto del estado procesal de las denuncias instauradas en contra de personas servidoras públicas; las certificaciones remitidas por las áreas competentes; ni la relación de los apoyos económicos otorgados a organizaciones civiles, asociaciones, personas deportistas y ciudadanía en general. Del mismo modo, tampoco expresó inconformidad respecto de la clasificación parcial de datos personales aprobada por el Comité de Transparencia para la elaboración de las versiones públicas correspondientes.</w:t>
      </w:r>
    </w:p>
    <w:p w:rsidR="00326A23" w:rsidRPr="00365B73" w:rsidRDefault="00326A23">
      <w:pPr>
        <w:ind w:right="-93"/>
      </w:pPr>
    </w:p>
    <w:p w:rsidR="00326A23" w:rsidRPr="00365B73" w:rsidRDefault="00495183">
      <w:pPr>
        <w:ind w:right="-93"/>
      </w:pPr>
      <w:r w:rsidRPr="00365B73">
        <w:t xml:space="preserve">En esas condiciones, este Organismo Garante estima que, respecto de dichos puntos, se actualiza la figura de los actos consentidos, pues la respuesta emitida por </w:t>
      </w:r>
      <w:r w:rsidRPr="00365B73">
        <w:rPr>
          <w:b/>
          <w:bCs/>
        </w:rPr>
        <w:t>EL SUJETO OBLIGADO</w:t>
      </w:r>
      <w:r w:rsidRPr="00365B73">
        <w:t xml:space="preserve"> no fue eficazmente controvertida por </w:t>
      </w:r>
      <w:r w:rsidRPr="00365B73">
        <w:rPr>
          <w:b/>
          <w:bCs/>
        </w:rPr>
        <w:t>LA PARTE RECURRENTE</w:t>
      </w:r>
      <w:r w:rsidRPr="00365B73">
        <w:t xml:space="preserve">, circunstancia que impide que este Instituto extienda su análisis a cuestiones que no fueron sometidas a su conocimiento mediante el presente medio de impugnación. En consecuencia, la </w:t>
      </w:r>
      <w:proofErr w:type="spellStart"/>
      <w:r w:rsidRPr="00365B73">
        <w:t>litis</w:t>
      </w:r>
      <w:proofErr w:type="spellEnd"/>
      <w:r w:rsidRPr="00365B73">
        <w:t xml:space="preserve"> del asunto se constriñe exclusivamente a determinar si la respuesta otorgada respecto del requerimiento relativo a la cuenta del Ayuntamiento en la que ingresan los recursos provenientes de los programas de desarrollo económico resulta suficiente para garantizar el derecho de acceso a la información pública.</w:t>
      </w:r>
    </w:p>
    <w:p w:rsidR="00326A23" w:rsidRPr="00365B73" w:rsidRDefault="00326A23">
      <w:pPr>
        <w:ind w:right="-93"/>
      </w:pPr>
    </w:p>
    <w:p w:rsidR="00326A23" w:rsidRPr="00365B73" w:rsidRDefault="00495183">
      <w:pPr>
        <w:ind w:right="-93"/>
      </w:pPr>
      <w:r w:rsidRPr="00365B73">
        <w:lastRenderedPageBreak/>
        <w:t>Sirve de sustento a lo anterior la tesis jurisprudencial número VI.3o.C. J/60, publicada en el Semanario Judicial de la Federación y su Gaceta, con número de registro digital 176608, de rubro y texto siguientes:</w:t>
      </w:r>
    </w:p>
    <w:p w:rsidR="00326A23" w:rsidRPr="00365B73" w:rsidRDefault="00326A23">
      <w:pPr>
        <w:ind w:right="-93"/>
      </w:pPr>
    </w:p>
    <w:p w:rsidR="00326A23" w:rsidRPr="00365B73" w:rsidRDefault="00495183">
      <w:pPr>
        <w:ind w:left="851" w:right="539"/>
        <w:rPr>
          <w:i/>
          <w:iCs/>
        </w:rPr>
      </w:pPr>
      <w:r w:rsidRPr="00365B73">
        <w:rPr>
          <w:i/>
          <w:iCs/>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tendentes a revocar, confirmar o modificar el acto reclamado en amparo, lo que significa consentimiento del mismo por falta de impugnación eficaz."</w:t>
      </w:r>
    </w:p>
    <w:p w:rsidR="00326A23" w:rsidRPr="00365B73" w:rsidRDefault="00326A23">
      <w:pPr>
        <w:ind w:right="-93"/>
      </w:pPr>
    </w:p>
    <w:p w:rsidR="00326A23" w:rsidRPr="00365B73" w:rsidRDefault="00495183">
      <w:pPr>
        <w:ind w:right="-93"/>
      </w:pPr>
      <w:r w:rsidRPr="00365B73">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326A23" w:rsidRPr="00365B73" w:rsidRDefault="00326A23">
      <w:pPr>
        <w:ind w:right="-93"/>
      </w:pPr>
    </w:p>
    <w:p w:rsidR="00326A23" w:rsidRPr="00365B73" w:rsidRDefault="00495183">
      <w:pPr>
        <w:pStyle w:val="Puesto"/>
        <w:ind w:firstLine="567"/>
      </w:pPr>
      <w:r w:rsidRPr="00365B73">
        <w:rPr>
          <w:b/>
          <w:bCs/>
        </w:rPr>
        <w:t>Artículo 18</w:t>
      </w:r>
      <w:r w:rsidRPr="00365B73">
        <w:t>. Los sujetos obligados deberán documentar todo acto que derive del ejercicio de sus facultades, competencias o funciones, considerando desde su origen la eventual publicidad y reutilización de la información que generen</w:t>
      </w:r>
    </w:p>
    <w:p w:rsidR="00326A23" w:rsidRPr="00365B73" w:rsidRDefault="00326A23">
      <w:pPr>
        <w:ind w:right="-93"/>
      </w:pPr>
    </w:p>
    <w:p w:rsidR="00326A23" w:rsidRPr="00365B73" w:rsidRDefault="00495183">
      <w:pPr>
        <w:ind w:right="-93"/>
      </w:pPr>
      <w:r w:rsidRPr="00365B73">
        <w:t xml:space="preserve">Del precepto anterior se advierte que, todos los </w:t>
      </w:r>
      <w:r w:rsidRPr="00365B73">
        <w:rPr>
          <w:b/>
          <w:bCs/>
        </w:rPr>
        <w:t>SUJETOS OBLIGADOS</w:t>
      </w:r>
      <w:r w:rsidRPr="00365B73">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326A23" w:rsidRPr="00365B73" w:rsidRDefault="00326A23">
      <w:pPr>
        <w:ind w:right="-93"/>
      </w:pPr>
    </w:p>
    <w:p w:rsidR="00326A23" w:rsidRPr="00365B73" w:rsidRDefault="00495183">
      <w:pPr>
        <w:widowControl w:val="0"/>
      </w:pPr>
      <w:r w:rsidRPr="00365B73">
        <w:t xml:space="preserve">Además, los documentos son el registro material que da testimonio de las actividades </w:t>
      </w:r>
      <w:r w:rsidRPr="00365B73">
        <w:lastRenderedPageBreak/>
        <w:t xml:space="preserve">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326A23" w:rsidRPr="00365B73" w:rsidRDefault="00326A23">
      <w:pPr>
        <w:tabs>
          <w:tab w:val="left" w:pos="4962"/>
        </w:tabs>
      </w:pPr>
    </w:p>
    <w:p w:rsidR="00326A23" w:rsidRPr="00365B73" w:rsidRDefault="00495183">
      <w:pPr>
        <w:tabs>
          <w:tab w:val="left" w:pos="4962"/>
        </w:tabs>
      </w:pPr>
      <w:r w:rsidRPr="00365B73">
        <w:t>Precisado lo anterior, corresponde analizar el único aspecto que subsiste como materia de controversia.</w:t>
      </w:r>
    </w:p>
    <w:p w:rsidR="00326A23" w:rsidRPr="00365B73" w:rsidRDefault="00326A23">
      <w:pPr>
        <w:tabs>
          <w:tab w:val="left" w:pos="4962"/>
        </w:tabs>
      </w:pPr>
    </w:p>
    <w:p w:rsidR="00326A23" w:rsidRPr="00365B73" w:rsidRDefault="00495183">
      <w:pPr>
        <w:tabs>
          <w:tab w:val="left" w:pos="4962"/>
        </w:tabs>
      </w:pPr>
      <w:r w:rsidRPr="00365B73">
        <w:t>Al respecto, este Instituto estima pertinente señalar que el pronunciamiento impugnado fue emitido por la Tesorería Municipal, unidad administrativa que, atendiendo a la naturaleza de la información requerida, resulta materialmente competente para conocer, administrar y pronunciarse respecto de los ingresos que integran la Hacienda Pública Municipal, así como de los mecanismos financieros mediante los cuales éstos son recaudados y administrados.</w:t>
      </w:r>
    </w:p>
    <w:p w:rsidR="00326A23" w:rsidRPr="00365B73" w:rsidRDefault="00326A23">
      <w:pPr>
        <w:tabs>
          <w:tab w:val="left" w:pos="4962"/>
        </w:tabs>
      </w:pPr>
    </w:p>
    <w:p w:rsidR="00326A23" w:rsidRPr="00365B73" w:rsidRDefault="00495183">
      <w:pPr>
        <w:tabs>
          <w:tab w:val="left" w:pos="4962"/>
        </w:tabs>
      </w:pPr>
      <w:r w:rsidRPr="00365B73">
        <w:t>Lo anterior encuentra sustento en el Manual de Organización de la Tesorería Municipal y sus Dependencias Auxiliares del Ayuntamiento de Atenco, el cual, retomando las atribuciones previstas en los artículos 93, 94 y 95 de la Ley Orgánica Municipal del Estado de México, establece que la Tesorería Municipal es el órgano encargado de la recaudación de los ingresos municipales y responsable de realizar las erogaciones del Ayuntamiento. Asimismo, dispone que corresponde al Tesorero Municipal administrar la Hacienda Pública Municipal; determinar, liquidar, recaudar, fiscalizar y administrar las contribuciones; llevar los registros contables, financieros y administrativos de los ingresos, egresos e inventarios; proporcionar la información financiera necesaria para el ejercicio de sus atribuciones; así como recaudar y administrar los ingresos derivados de convenios, transferencias o de cualquier otro concepto que corresponda al Municipio.</w:t>
      </w:r>
    </w:p>
    <w:p w:rsidR="00326A23" w:rsidRPr="00365B73" w:rsidRDefault="00326A23">
      <w:pPr>
        <w:tabs>
          <w:tab w:val="left" w:pos="4962"/>
        </w:tabs>
      </w:pPr>
    </w:p>
    <w:p w:rsidR="00326A23" w:rsidRPr="00365B73" w:rsidRDefault="00495183">
      <w:pPr>
        <w:tabs>
          <w:tab w:val="left" w:pos="4962"/>
        </w:tabs>
      </w:pPr>
      <w:r w:rsidRPr="00365B73">
        <w:lastRenderedPageBreak/>
        <w:t>Bajo ese contexto normativo, resulta evidente que la Tesorería Municipal constituye el área administrativa que, por disposición legal y conforme a su estructura orgánica, cuenta con las atribuciones necesarias para conocer el destino financiero de los recursos que ingresan al patrimonio municipal, así como para emitir un pronunciamiento respecto de la existencia o inexistencia de una cuenta bancaria destinada al ingreso de los recursos provenientes de los programas de desarrollo económico. En consecuencia, el pronunciamiento emitido por el Titular de dicha unidad administrativa debe estimarse válido, al provenir del servidor público competente para conocer y administrar la información objeto del requerimiento.</w:t>
      </w:r>
    </w:p>
    <w:p w:rsidR="00326A23" w:rsidRPr="00365B73" w:rsidRDefault="00326A23">
      <w:pPr>
        <w:tabs>
          <w:tab w:val="left" w:pos="4962"/>
        </w:tabs>
      </w:pPr>
    </w:p>
    <w:p w:rsidR="00326A23" w:rsidRPr="00365B73" w:rsidRDefault="00495183">
      <w:pPr>
        <w:tabs>
          <w:tab w:val="left" w:pos="4962"/>
        </w:tabs>
      </w:pPr>
      <w:r w:rsidRPr="00365B73">
        <w:t xml:space="preserve">Ahora bien, del análisis de la respuesta emitida por </w:t>
      </w:r>
      <w:r w:rsidRPr="00365B73">
        <w:rPr>
          <w:b/>
          <w:bCs/>
        </w:rPr>
        <w:t>EL SUJETO OBLIGADO</w:t>
      </w:r>
      <w:r w:rsidRPr="00365B73">
        <w:t xml:space="preserve"> se advierte que la Tesorería Municipal manifestó expresamente que el Ayuntamiento no cuenta con una cuenta bancaria para el ingreso de los recursos provenientes de programas de desarrollo económico, emitiendo con ello un pronunciamiento claro, categórico y directo respecto del único aspecto que constituye materia de controversia.</w:t>
      </w:r>
    </w:p>
    <w:p w:rsidR="00326A23" w:rsidRPr="00365B73" w:rsidRDefault="00326A23">
      <w:pPr>
        <w:tabs>
          <w:tab w:val="left" w:pos="4962"/>
        </w:tabs>
      </w:pPr>
    </w:p>
    <w:p w:rsidR="00326A23" w:rsidRPr="00365B73" w:rsidRDefault="00495183">
      <w:pPr>
        <w:tabs>
          <w:tab w:val="left" w:pos="4962"/>
        </w:tabs>
      </w:pPr>
      <w:r w:rsidRPr="00365B73">
        <w:t>Sobre este particular, este Instituto considera que la respuesta proporcionada actualiza un supuesto de hecho negativo, pues la autoridad competente sostuvo expresamente la inexistencia de una cuenta bancaria específica destinada al ingreso de dichos recursos.</w:t>
      </w:r>
    </w:p>
    <w:p w:rsidR="00326A23" w:rsidRPr="00365B73" w:rsidRDefault="00326A23">
      <w:pPr>
        <w:tabs>
          <w:tab w:val="left" w:pos="4962"/>
        </w:tabs>
      </w:pPr>
    </w:p>
    <w:p w:rsidR="00326A23" w:rsidRPr="00365B73" w:rsidRDefault="00495183">
      <w:pPr>
        <w:tabs>
          <w:tab w:val="left" w:pos="4962"/>
        </w:tabs>
      </w:pPr>
      <w:r w:rsidRPr="00365B73">
        <w:t>Al respecto, resulta aplicable el criterio sostenido por la Suprema Corte de Justicia de la Nación, con registro digital 267287, de rubro "</w:t>
      </w:r>
      <w:r w:rsidRPr="00365B73">
        <w:rPr>
          <w:b/>
          <w:bCs/>
          <w:i/>
          <w:iCs/>
        </w:rPr>
        <w:t>HECHOS NEGATIVOS. NO REQUIEREN PRUEBA.",</w:t>
      </w:r>
      <w:r w:rsidRPr="00365B73">
        <w:t xml:space="preserve"> conforme al cual no puede exigirse la acreditación de un hecho cuya esencia consiste precisamente en afirmar su inexistencia, salvo disposición expresa en contrario.</w:t>
      </w:r>
    </w:p>
    <w:p w:rsidR="00326A23" w:rsidRPr="00365B73" w:rsidRDefault="00326A23">
      <w:pPr>
        <w:tabs>
          <w:tab w:val="left" w:pos="4962"/>
        </w:tabs>
      </w:pPr>
    </w:p>
    <w:p w:rsidR="00326A23" w:rsidRPr="00365B73" w:rsidRDefault="00495183">
      <w:pPr>
        <w:tabs>
          <w:tab w:val="left" w:pos="4962"/>
        </w:tabs>
      </w:pPr>
      <w:r w:rsidRPr="00365B73">
        <w:t xml:space="preserve">En ese orden de ideas, no resulta jurídicamente exigible que </w:t>
      </w:r>
      <w:r w:rsidRPr="00365B73">
        <w:rPr>
          <w:b/>
          <w:bCs/>
        </w:rPr>
        <w:t>EL SUJETO OBLIGADO</w:t>
      </w:r>
      <w:r w:rsidRPr="00365B73">
        <w:t xml:space="preserve"> exhiba documentación tendente a demostrar la inexistencia de una cuenta bancaria específica para el </w:t>
      </w:r>
      <w:r w:rsidRPr="00365B73">
        <w:lastRenderedPageBreak/>
        <w:t>ingreso de los recursos provenientes de programas de desarrollo económico, pues ello implicaría imponerle la carga de probar un hecho negativo. Por el contrario, el derecho de acceso a la información se satisface cuando la unidad administrativa materialmente competente, en ejercicio de las atribuciones que legalmente tiene conferidas para administrar la Hacienda Pública Municipal y los ingresos del Ayuntamiento, emite un pronunciamiento expreso respecto de la información solicitada, como ocurrió en el presente asunto.</w:t>
      </w:r>
    </w:p>
    <w:p w:rsidR="00326A23" w:rsidRPr="00365B73" w:rsidRDefault="00326A23">
      <w:pPr>
        <w:tabs>
          <w:tab w:val="left" w:pos="4962"/>
        </w:tabs>
      </w:pPr>
    </w:p>
    <w:p w:rsidR="00326A23" w:rsidRPr="00365B73" w:rsidRDefault="00495183">
      <w:pPr>
        <w:tabs>
          <w:tab w:val="left" w:pos="4962"/>
        </w:tabs>
      </w:pPr>
      <w:r w:rsidRPr="00365B73">
        <w:t xml:space="preserve">En consecuencia, este Instituto estima que la respuesta emitida por </w:t>
      </w:r>
      <w:r w:rsidRPr="00365B73">
        <w:rPr>
          <w:b/>
          <w:bCs/>
        </w:rPr>
        <w:t>EL SUJETO OBLIGADO</w:t>
      </w:r>
      <w:r w:rsidRPr="00365B73">
        <w:t xml:space="preserve"> resulta suficiente para colmar el derecho de acceso a la información de </w:t>
      </w:r>
      <w:r w:rsidRPr="00365B73">
        <w:rPr>
          <w:b/>
          <w:bCs/>
        </w:rPr>
        <w:t>LA PARTE RECURRENTE</w:t>
      </w:r>
      <w:r w:rsidRPr="00365B73">
        <w:t>, al existir un pronunciamiento expreso, categórico y emitido por la autoridad competente en el sentido de que el Ayuntamiento no cuenta con una cuenta bancaria destinada al ingreso de los recursos provenientes de programas de desarrollo económico, sin que de las constancias que obran en autos exista elemento alguno que desvirtúe dicha manifestación o permita concluir que el Sujeto Obligado omitió atender el único requerimiento que subsiste como materia de controversia.</w:t>
      </w:r>
    </w:p>
    <w:p w:rsidR="00326A23" w:rsidRPr="00365B73" w:rsidRDefault="00326A23">
      <w:pPr>
        <w:widowControl w:val="0"/>
      </w:pPr>
    </w:p>
    <w:p w:rsidR="00326A23" w:rsidRPr="00365B73" w:rsidRDefault="00495183">
      <w:pPr>
        <w:pStyle w:val="Ttulo3"/>
        <w:spacing w:line="360" w:lineRule="auto"/>
      </w:pPr>
      <w:bookmarkStart w:id="31" w:name="_heading=h.92bgvnn1xkj" w:colFirst="0" w:colLast="0"/>
      <w:bookmarkEnd w:id="31"/>
      <w:r w:rsidRPr="00365B73">
        <w:t>d) Conclusión.</w:t>
      </w:r>
    </w:p>
    <w:p w:rsidR="00326A23" w:rsidRPr="00365B73" w:rsidRDefault="00495183">
      <w:pPr>
        <w:widowControl w:val="0"/>
        <w:tabs>
          <w:tab w:val="left" w:pos="1701"/>
          <w:tab w:val="left" w:pos="1843"/>
        </w:tabs>
        <w:rPr>
          <w:color w:val="000000"/>
        </w:rPr>
      </w:pPr>
      <w:r w:rsidRPr="00365B73">
        <w:rPr>
          <w:color w:val="000000"/>
        </w:rPr>
        <w:t xml:space="preserve">En razón de lo anteriormente expuesto, éste Instituto estima que las razones o motivos de inconformidad hechos valer por </w:t>
      </w:r>
      <w:r w:rsidRPr="00365B73">
        <w:rPr>
          <w:b/>
          <w:bCs/>
          <w:color w:val="000000"/>
        </w:rPr>
        <w:t>EL RECURRENTE</w:t>
      </w:r>
      <w:r w:rsidRPr="00365B73">
        <w:rPr>
          <w:color w:val="000000"/>
        </w:rPr>
        <w:t xml:space="preserve"> devienen </w:t>
      </w:r>
      <w:r w:rsidRPr="00365B73">
        <w:rPr>
          <w:b/>
          <w:bCs/>
          <w:color w:val="000000"/>
        </w:rPr>
        <w:t>infundadas</w:t>
      </w:r>
      <w:r w:rsidRPr="00365B73">
        <w:rPr>
          <w:color w:val="000000"/>
        </w:rPr>
        <w:t xml:space="preserve">; motivo por el cual, este Órgano Garante determina </w:t>
      </w:r>
      <w:r w:rsidRPr="00365B73">
        <w:rPr>
          <w:b/>
          <w:bCs/>
          <w:color w:val="000000"/>
        </w:rPr>
        <w:t xml:space="preserve">CONFIRMAR </w:t>
      </w:r>
      <w:r w:rsidRPr="00365B73">
        <w:rPr>
          <w:color w:val="000000"/>
        </w:rPr>
        <w:t xml:space="preserve">la respuesta otorgada por </w:t>
      </w:r>
      <w:r w:rsidRPr="00365B73">
        <w:rPr>
          <w:b/>
          <w:bCs/>
          <w:color w:val="000000"/>
        </w:rPr>
        <w:t>EL SUJETO OBLIGADO</w:t>
      </w:r>
      <w:r w:rsidRPr="00365B73">
        <w:rPr>
          <w:b/>
          <w:bCs/>
        </w:rPr>
        <w:t xml:space="preserve">, </w:t>
      </w:r>
      <w:r w:rsidRPr="00365B73">
        <w:rPr>
          <w:color w:val="000000"/>
        </w:rPr>
        <w:t>en términos del artículo 186, fracción II de la Ley de Transparencia y Acceso a la Información Pública del Estado de México y Municipios por las razones expuestas en el presente considerando.</w:t>
      </w:r>
    </w:p>
    <w:p w:rsidR="00326A23" w:rsidRPr="00365B73" w:rsidRDefault="00326A23"/>
    <w:p w:rsidR="00326A23" w:rsidRPr="00365B73" w:rsidRDefault="00495183">
      <w:r w:rsidRPr="00365B73">
        <w:t>Así, con fundamento en lo establecido en los artículos transitorios</w:t>
      </w:r>
      <w:r w:rsidRPr="00365B73">
        <w:rPr>
          <w:b/>
          <w:bCs/>
        </w:rPr>
        <w:t xml:space="preserve"> TERCERO</w:t>
      </w:r>
      <w:r w:rsidRPr="00365B73">
        <w:t xml:space="preserve"> y </w:t>
      </w:r>
      <w:r w:rsidRPr="00365B73">
        <w:rPr>
          <w:b/>
          <w:bCs/>
        </w:rPr>
        <w:t>CUARTO</w:t>
      </w:r>
      <w:r w:rsidRPr="00365B73">
        <w:t xml:space="preserve"> del </w:t>
      </w:r>
      <w:r w:rsidRPr="00365B73">
        <w:rPr>
          <w:b/>
          <w:bCs/>
        </w:rPr>
        <w:t>Decreto Número 198</w:t>
      </w:r>
      <w:r w:rsidRPr="00365B73">
        <w:t xml:space="preserve"> publicado en el Periódico Oficial “Gaceta de Gobierno” del Estado de </w:t>
      </w:r>
      <w:r w:rsidRPr="00365B73">
        <w:lastRenderedPageBreak/>
        <w:t>México el 04 de noviembre de 2025 y en los artículos 2, fracción II, 9, 29, 36, fracciones I y II, 176, 178, 179, fracción V, 186 y 188 de la Ley de Transparencia y Acceso a la Información Pública del Estado de México y Municipios, este Pleno:</w:t>
      </w:r>
    </w:p>
    <w:p w:rsidR="00326A23" w:rsidRPr="00365B73" w:rsidRDefault="00326A23"/>
    <w:p w:rsidR="00326A23" w:rsidRPr="00365B73" w:rsidRDefault="00495183">
      <w:pPr>
        <w:pStyle w:val="Ttulo1"/>
      </w:pPr>
      <w:bookmarkStart w:id="32" w:name="_heading=h.q28acegsaqan" w:colFirst="0" w:colLast="0"/>
      <w:bookmarkEnd w:id="32"/>
      <w:r w:rsidRPr="00365B73">
        <w:t>RESUELVE</w:t>
      </w:r>
    </w:p>
    <w:p w:rsidR="00326A23" w:rsidRPr="00365B73" w:rsidRDefault="00326A23">
      <w:pPr>
        <w:ind w:right="113"/>
        <w:rPr>
          <w:b/>
          <w:bCs/>
        </w:rPr>
      </w:pPr>
    </w:p>
    <w:p w:rsidR="00326A23" w:rsidRPr="00365B73" w:rsidRDefault="00495183">
      <w:pPr>
        <w:widowControl w:val="0"/>
      </w:pPr>
      <w:bookmarkStart w:id="33" w:name="_heading=h.6x8p7j4ybxcx" w:colFirst="0" w:colLast="0"/>
      <w:bookmarkEnd w:id="33"/>
      <w:r w:rsidRPr="00365B73">
        <w:rPr>
          <w:b/>
          <w:bCs/>
        </w:rPr>
        <w:t>PRIMERO.</w:t>
      </w:r>
      <w:r w:rsidRPr="00365B73">
        <w:t xml:space="preserve"> Se </w:t>
      </w:r>
      <w:r w:rsidRPr="00365B73">
        <w:rPr>
          <w:b/>
          <w:bCs/>
        </w:rPr>
        <w:t>CONFIRMA</w:t>
      </w:r>
      <w:r w:rsidRPr="00365B73">
        <w:t xml:space="preserve"> la respuesta entregada por el </w:t>
      </w:r>
      <w:r w:rsidRPr="00365B73">
        <w:rPr>
          <w:b/>
          <w:bCs/>
        </w:rPr>
        <w:t>SUJETO OBLIGADO</w:t>
      </w:r>
      <w:r w:rsidRPr="00365B73">
        <w:t xml:space="preserve"> en la solicitud de información </w:t>
      </w:r>
      <w:r w:rsidRPr="00365B73">
        <w:rPr>
          <w:b/>
          <w:bCs/>
        </w:rPr>
        <w:t>00151/ATENCO/IP/2025</w:t>
      </w:r>
      <w:r w:rsidRPr="00365B73">
        <w:t xml:space="preserve">, por resultar </w:t>
      </w:r>
      <w:r w:rsidRPr="00365B73">
        <w:rPr>
          <w:b/>
          <w:bCs/>
        </w:rPr>
        <w:t>INFUNDADAS</w:t>
      </w:r>
      <w:r w:rsidRPr="00365B73">
        <w:t xml:space="preserve"> las razones o motivos de inconformidad hechos valer por </w:t>
      </w:r>
      <w:r w:rsidRPr="00365B73">
        <w:rPr>
          <w:b/>
          <w:bCs/>
        </w:rPr>
        <w:t>LA PARTE RECURRENTE</w:t>
      </w:r>
      <w:r w:rsidRPr="00365B73">
        <w:t xml:space="preserve"> en el Recurso de Revisión </w:t>
      </w:r>
      <w:r w:rsidRPr="00365B73">
        <w:rPr>
          <w:b/>
          <w:bCs/>
        </w:rPr>
        <w:t>13987</w:t>
      </w:r>
      <w:r w:rsidRPr="00365B73">
        <w:rPr>
          <w:b/>
          <w:bCs/>
          <w:color w:val="000000"/>
        </w:rPr>
        <w:t>/INFOEM/IP/RR/2025</w:t>
      </w:r>
      <w:r w:rsidRPr="00365B73">
        <w:rPr>
          <w:b/>
          <w:bCs/>
          <w:color w:val="0D0D0D"/>
        </w:rPr>
        <w:t xml:space="preserve"> </w:t>
      </w:r>
      <w:r w:rsidRPr="00365B73">
        <w:t xml:space="preserve">en términos del considerando </w:t>
      </w:r>
      <w:r w:rsidRPr="00365B73">
        <w:rPr>
          <w:b/>
          <w:bCs/>
        </w:rPr>
        <w:t>SEGUNDO</w:t>
      </w:r>
      <w:r w:rsidRPr="00365B73">
        <w:t xml:space="preserve"> de la presente Resolución.</w:t>
      </w:r>
    </w:p>
    <w:p w:rsidR="00326A23" w:rsidRPr="00365B73" w:rsidRDefault="00326A23">
      <w:pPr>
        <w:widowControl w:val="0"/>
      </w:pPr>
    </w:p>
    <w:p w:rsidR="00326A23" w:rsidRPr="00365B73" w:rsidRDefault="00495183">
      <w:pPr>
        <w:ind w:right="-93"/>
      </w:pPr>
      <w:r w:rsidRPr="00365B73">
        <w:rPr>
          <w:b/>
          <w:bCs/>
        </w:rPr>
        <w:t>SEGUNDO.</w:t>
      </w:r>
      <w:r w:rsidRPr="00365B73">
        <w:t xml:space="preserve"> Notifíquese la presente resolución mediante Sistema de Acceso a la Información Mexiquense al Titular de la Unidad de Transparencia del </w:t>
      </w:r>
      <w:r w:rsidRPr="00365B73">
        <w:rPr>
          <w:b/>
          <w:bCs/>
        </w:rPr>
        <w:t>SUJETO OBLIGADO</w:t>
      </w:r>
      <w:r w:rsidRPr="00365B73">
        <w:t>, para su conocimiento.</w:t>
      </w:r>
    </w:p>
    <w:p w:rsidR="00326A23" w:rsidRPr="00365B73" w:rsidRDefault="00326A23">
      <w:pPr>
        <w:ind w:right="-93"/>
      </w:pPr>
    </w:p>
    <w:p w:rsidR="00326A23" w:rsidRPr="00365B73" w:rsidRDefault="00495183">
      <w:r w:rsidRPr="00365B73">
        <w:rPr>
          <w:b/>
          <w:bCs/>
        </w:rPr>
        <w:t>TERCERO.</w:t>
      </w:r>
      <w:r w:rsidRPr="00365B73">
        <w:t xml:space="preserve"> Notifíquese a </w:t>
      </w:r>
      <w:r w:rsidRPr="00365B73">
        <w:rPr>
          <w:b/>
          <w:bCs/>
        </w:rPr>
        <w:t>LA PARTE RECURRENTE</w:t>
      </w:r>
      <w:r w:rsidRPr="00365B73">
        <w:t xml:space="preserve"> la presente resolución vía Sistema de Acceso a la Información Mexiquense (SAIMEX).</w:t>
      </w:r>
    </w:p>
    <w:p w:rsidR="00326A23" w:rsidRPr="00365B73" w:rsidRDefault="00326A23"/>
    <w:p w:rsidR="00326A23" w:rsidRPr="00365B73" w:rsidRDefault="00495183">
      <w:r w:rsidRPr="00365B73">
        <w:rPr>
          <w:b/>
          <w:bCs/>
        </w:rPr>
        <w:t>CUARTO</w:t>
      </w:r>
      <w:r w:rsidRPr="00365B73">
        <w:t xml:space="preserve">. Hágase del conocimiento a </w:t>
      </w:r>
      <w:r w:rsidRPr="00365B73">
        <w:rPr>
          <w:b/>
          <w:bCs/>
        </w:rPr>
        <w:t>LA PARTE RECURRENTE</w:t>
      </w:r>
      <w:r w:rsidRPr="00365B7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326A23" w:rsidRPr="00365B73" w:rsidRDefault="00326A23">
      <w:pPr>
        <w:ind w:right="113"/>
        <w:rPr>
          <w:b/>
          <w:bCs/>
        </w:rPr>
      </w:pPr>
    </w:p>
    <w:p w:rsidR="00326A23" w:rsidRPr="00365B73" w:rsidRDefault="00495183">
      <w:pPr>
        <w:tabs>
          <w:tab w:val="left" w:pos="2325"/>
        </w:tabs>
      </w:pPr>
      <w:r w:rsidRPr="00365B73">
        <w:t xml:space="preserve">ASÍ LO RESUELVE, POR UNANIMIDAD DE VOTOS EL PLENO DEL INSTITUTO DE TRANSPARENCIA, ACCESO A LA INFORMACIÓN PÚBLICA Y PROTECCIÓN DE </w:t>
      </w:r>
      <w:r w:rsidRPr="00365B73">
        <w:lastRenderedPageBreak/>
        <w:t>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rsidR="00326A23" w:rsidRDefault="00495183">
      <w:pPr>
        <w:tabs>
          <w:tab w:val="left" w:pos="2325"/>
        </w:tabs>
        <w:rPr>
          <w:sz w:val="14"/>
          <w:szCs w:val="14"/>
        </w:rPr>
      </w:pPr>
      <w:r w:rsidRPr="00365B73">
        <w:rPr>
          <w:sz w:val="14"/>
          <w:szCs w:val="14"/>
        </w:rPr>
        <w:t>SCMM/DEMF/DLM</w:t>
      </w:r>
    </w:p>
    <w:p w:rsidR="00326A23" w:rsidRDefault="00326A23">
      <w:pPr>
        <w:ind w:right="-93"/>
        <w:rPr>
          <w:color w:val="000000"/>
        </w:rPr>
      </w:pPr>
    </w:p>
    <w:p w:rsidR="00326A23" w:rsidRDefault="00326A23">
      <w:pPr>
        <w:ind w:right="-93"/>
      </w:pPr>
    </w:p>
    <w:p w:rsidR="00326A23" w:rsidRDefault="00326A23">
      <w:pPr>
        <w:ind w:right="-93"/>
      </w:pPr>
    </w:p>
    <w:p w:rsidR="00326A23" w:rsidRDefault="00326A23">
      <w:pPr>
        <w:ind w:right="-93"/>
      </w:pPr>
    </w:p>
    <w:p w:rsidR="00326A23" w:rsidRDefault="00326A23">
      <w:pPr>
        <w:ind w:right="-93"/>
      </w:pPr>
    </w:p>
    <w:p w:rsidR="00326A23" w:rsidRDefault="00326A23">
      <w:pPr>
        <w:ind w:right="-93"/>
      </w:pPr>
    </w:p>
    <w:p w:rsidR="00326A23" w:rsidRDefault="00326A23">
      <w:pPr>
        <w:ind w:right="-93"/>
      </w:pPr>
    </w:p>
    <w:p w:rsidR="00326A23" w:rsidRDefault="00326A23">
      <w:pPr>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p w:rsidR="00326A23" w:rsidRDefault="00326A23">
      <w:pPr>
        <w:tabs>
          <w:tab w:val="center" w:pos="4568"/>
        </w:tabs>
        <w:ind w:right="-93"/>
      </w:pPr>
    </w:p>
    <w:tbl>
      <w:tblPr>
        <w:tblW w:w="9284" w:type="dxa"/>
        <w:tblLayout w:type="fixed"/>
        <w:tblLook w:val="0400" w:firstRow="0" w:lastRow="0" w:firstColumn="0" w:lastColumn="0" w:noHBand="0" w:noVBand="1"/>
      </w:tblPr>
      <w:tblGrid>
        <w:gridCol w:w="4282"/>
        <w:gridCol w:w="5002"/>
      </w:tblGrid>
      <w:tr w:rsidR="00314EF7" w:rsidTr="00492B38">
        <w:trPr>
          <w:trHeight w:val="2342"/>
        </w:trPr>
        <w:tc>
          <w:tcPr>
            <w:tcW w:w="9284" w:type="dxa"/>
            <w:gridSpan w:val="2"/>
          </w:tcPr>
          <w:p w:rsidR="00314EF7" w:rsidRDefault="00314EF7" w:rsidP="00492B38">
            <w:pPr>
              <w:pStyle w:val="Sinespaciado"/>
              <w:jc w:val="center"/>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sz w:val="23"/>
                <w:szCs w:val="23"/>
              </w:rPr>
            </w:pPr>
          </w:p>
        </w:tc>
      </w:tr>
      <w:tr w:rsidR="00314EF7" w:rsidTr="00492B38">
        <w:trPr>
          <w:trHeight w:val="422"/>
        </w:trPr>
        <w:tc>
          <w:tcPr>
            <w:tcW w:w="4282" w:type="dxa"/>
          </w:tcPr>
          <w:p w:rsidR="00314EF7" w:rsidRPr="00473A89" w:rsidRDefault="00314EF7" w:rsidP="00492B38">
            <w:pPr>
              <w:pStyle w:val="Sinespaciado"/>
              <w:jc w:val="center"/>
              <w:rPr>
                <w:rFonts w:ascii="Palatino Linotype" w:eastAsia="Palatino Linotype" w:hAnsi="Palatino Linotype"/>
                <w:b/>
                <w:sz w:val="23"/>
                <w:szCs w:val="23"/>
              </w:rPr>
            </w:pPr>
          </w:p>
          <w:p w:rsidR="00314EF7" w:rsidRPr="00473A89" w:rsidRDefault="00314EF7"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14EF7" w:rsidRPr="00473A89" w:rsidRDefault="00314EF7" w:rsidP="00492B38">
            <w:pPr>
              <w:pStyle w:val="Sinespaciado"/>
              <w:jc w:val="center"/>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sz w:val="23"/>
                <w:szCs w:val="23"/>
              </w:rPr>
            </w:pPr>
          </w:p>
        </w:tc>
        <w:tc>
          <w:tcPr>
            <w:tcW w:w="5002" w:type="dxa"/>
            <w:vAlign w:val="bottom"/>
          </w:tcPr>
          <w:p w:rsidR="00314EF7" w:rsidRPr="00473A89" w:rsidRDefault="00314EF7" w:rsidP="00492B38">
            <w:pPr>
              <w:pStyle w:val="Sinespaciado"/>
              <w:jc w:val="center"/>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14EF7" w:rsidRPr="00473A89"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rPr>
                <w:rFonts w:ascii="Palatino Linotype" w:eastAsia="Palatino Linotype" w:hAnsi="Palatino Linotype"/>
                <w:sz w:val="23"/>
                <w:szCs w:val="23"/>
              </w:rPr>
            </w:pPr>
          </w:p>
          <w:p w:rsidR="00314EF7" w:rsidRDefault="00314EF7" w:rsidP="00492B38">
            <w:pPr>
              <w:pStyle w:val="Sinespaciado"/>
              <w:jc w:val="center"/>
              <w:rPr>
                <w:rFonts w:ascii="Palatino Linotype" w:eastAsia="Palatino Linotype" w:hAnsi="Palatino Linotype"/>
                <w:sz w:val="23"/>
                <w:szCs w:val="23"/>
              </w:rPr>
            </w:pPr>
          </w:p>
          <w:p w:rsidR="00314EF7" w:rsidRPr="00473A89" w:rsidRDefault="00314EF7" w:rsidP="00492B38">
            <w:pPr>
              <w:pStyle w:val="Sinespaciado"/>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sz w:val="23"/>
                <w:szCs w:val="23"/>
              </w:rPr>
            </w:pPr>
          </w:p>
        </w:tc>
      </w:tr>
      <w:tr w:rsidR="00314EF7" w:rsidTr="00492B38">
        <w:trPr>
          <w:trHeight w:val="281"/>
        </w:trPr>
        <w:tc>
          <w:tcPr>
            <w:tcW w:w="4282" w:type="dxa"/>
          </w:tcPr>
          <w:p w:rsidR="00314EF7" w:rsidRPr="00473A89" w:rsidRDefault="00314EF7"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14EF7" w:rsidRPr="00473A89" w:rsidRDefault="00314EF7" w:rsidP="00492B38">
            <w:pPr>
              <w:pStyle w:val="Sinespaciado"/>
              <w:jc w:val="center"/>
              <w:rPr>
                <w:rFonts w:ascii="Palatino Linotype" w:eastAsia="Palatino Linotype" w:hAnsi="Palatino Linotype"/>
                <w:sz w:val="23"/>
                <w:szCs w:val="23"/>
              </w:rPr>
            </w:pPr>
          </w:p>
        </w:tc>
        <w:tc>
          <w:tcPr>
            <w:tcW w:w="5002" w:type="dxa"/>
          </w:tcPr>
          <w:p w:rsidR="00314EF7" w:rsidRPr="00473A89" w:rsidRDefault="00314EF7"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314EF7" w:rsidRPr="00473A89" w:rsidRDefault="00314EF7"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732CE960" wp14:editId="1D01F606">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jc w:val="center"/>
              <w:rPr>
                <w:rFonts w:ascii="Palatino Linotype" w:eastAsia="Palatino Linotype" w:hAnsi="Palatino Linotype"/>
                <w:sz w:val="23"/>
                <w:szCs w:val="23"/>
              </w:rPr>
            </w:pPr>
          </w:p>
          <w:p w:rsidR="00314EF7" w:rsidRDefault="00314EF7" w:rsidP="00492B38">
            <w:pPr>
              <w:pStyle w:val="Sinespaciado"/>
              <w:rPr>
                <w:rFonts w:ascii="Palatino Linotype" w:eastAsia="Palatino Linotype" w:hAnsi="Palatino Linotype"/>
                <w:sz w:val="23"/>
                <w:szCs w:val="23"/>
              </w:rPr>
            </w:pPr>
          </w:p>
          <w:p w:rsidR="00314EF7" w:rsidRPr="00473A89" w:rsidRDefault="00314EF7" w:rsidP="00492B38">
            <w:pPr>
              <w:pStyle w:val="Sinespaciado"/>
              <w:jc w:val="center"/>
              <w:rPr>
                <w:rFonts w:ascii="Palatino Linotype" w:eastAsia="Palatino Linotype" w:hAnsi="Palatino Linotype"/>
                <w:sz w:val="23"/>
                <w:szCs w:val="23"/>
              </w:rPr>
            </w:pPr>
          </w:p>
        </w:tc>
      </w:tr>
      <w:tr w:rsidR="00314EF7" w:rsidTr="00492B38">
        <w:trPr>
          <w:trHeight w:val="317"/>
        </w:trPr>
        <w:tc>
          <w:tcPr>
            <w:tcW w:w="9284" w:type="dxa"/>
            <w:gridSpan w:val="2"/>
            <w:hideMark/>
          </w:tcPr>
          <w:p w:rsidR="00314EF7" w:rsidRPr="00473A89" w:rsidRDefault="00314EF7"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314EF7" w:rsidRPr="00473A89" w:rsidRDefault="00314EF7"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rsidR="00326A23" w:rsidRDefault="00326A23" w:rsidP="00314EF7">
      <w:pPr>
        <w:tabs>
          <w:tab w:val="center" w:pos="4568"/>
        </w:tabs>
        <w:ind w:right="-93"/>
      </w:pPr>
    </w:p>
    <w:sectPr w:rsidR="00326A23">
      <w:footerReference w:type="default" r:id="rId12"/>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7AD" w:rsidRDefault="00E337AD">
      <w:pPr>
        <w:spacing w:line="240" w:lineRule="auto"/>
      </w:pPr>
      <w:r>
        <w:separator/>
      </w:r>
    </w:p>
  </w:endnote>
  <w:endnote w:type="continuationSeparator" w:id="0">
    <w:p w:rsidR="00E337AD" w:rsidRDefault="00E337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60B3D9D-8038-476C-B119-6EE453E6CCC9}"/>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FB16E6CC-B7FA-406B-8EF7-435CA1A8F57F}"/>
    <w:embedBold r:id="rId3" w:fontKey="{564598B7-7081-4013-960B-2F3072F37436}"/>
    <w:embedItalic r:id="rId4" w:fontKey="{9F9B188D-B845-424F-9B6D-56519432C1D6}"/>
    <w:embedBoldItalic r:id="rId5" w:fontKey="{DE4BC0DA-5AA6-4597-B47A-B64F67E91DD3}"/>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06FA0CDA-6249-4E55-9BAF-41BB65F1D25B}"/>
  </w:font>
  <w:font w:name="Calibri">
    <w:panose1 w:val="020F0502020204030204"/>
    <w:charset w:val="00"/>
    <w:family w:val="swiss"/>
    <w:pitch w:val="variable"/>
    <w:sig w:usb0="E4002EFF" w:usb1="C200247B" w:usb2="00000009" w:usb3="00000000" w:csb0="000001FF" w:csb1="00000000"/>
    <w:embedRegular r:id="rId7" w:fontKey="{CD2CD238-69DE-4F1C-9448-4975B7197913}"/>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9D6FA69D-4725-4AC6-96A2-AD9617931A4C}"/>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A23" w:rsidRDefault="00326A23">
    <w:pPr>
      <w:tabs>
        <w:tab w:val="center" w:pos="4550"/>
        <w:tab w:val="left" w:pos="5818"/>
      </w:tabs>
      <w:ind w:right="260"/>
      <w:jc w:val="right"/>
      <w:rPr>
        <w:color w:val="071320"/>
        <w:sz w:val="24"/>
        <w:szCs w:val="24"/>
      </w:rPr>
    </w:pPr>
  </w:p>
  <w:p w:rsidR="00326A23" w:rsidRDefault="00326A2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A23" w:rsidRDefault="00495183">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4839DA">
      <w:rPr>
        <w:noProof/>
        <w:color w:val="0A1D30"/>
        <w:sz w:val="24"/>
        <w:szCs w:val="24"/>
      </w:rPr>
      <w:t>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4839DA">
      <w:rPr>
        <w:noProof/>
        <w:color w:val="0A1D30"/>
        <w:sz w:val="24"/>
        <w:szCs w:val="24"/>
      </w:rPr>
      <w:t>24</w:t>
    </w:r>
    <w:r>
      <w:rPr>
        <w:color w:val="0A1D30"/>
        <w:sz w:val="24"/>
        <w:szCs w:val="24"/>
      </w:rPr>
      <w:fldChar w:fldCharType="end"/>
    </w:r>
  </w:p>
  <w:p w:rsidR="00326A23" w:rsidRDefault="00326A2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7AD" w:rsidRDefault="00E337AD">
      <w:pPr>
        <w:spacing w:line="240" w:lineRule="auto"/>
      </w:pPr>
      <w:r>
        <w:separator/>
      </w:r>
    </w:p>
  </w:footnote>
  <w:footnote w:type="continuationSeparator" w:id="0">
    <w:p w:rsidR="00E337AD" w:rsidRDefault="00E337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A23" w:rsidRDefault="00326A23">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326A23">
      <w:trPr>
        <w:trHeight w:val="144"/>
        <w:jc w:val="right"/>
      </w:trPr>
      <w:tc>
        <w:tcPr>
          <w:tcW w:w="2727" w:type="dxa"/>
        </w:tcPr>
        <w:p w:rsidR="00326A23" w:rsidRDefault="00495183">
          <w:pPr>
            <w:tabs>
              <w:tab w:val="right" w:pos="8838"/>
            </w:tabs>
            <w:ind w:left="-74" w:right="-105"/>
            <w:rPr>
              <w:b/>
              <w:bCs/>
            </w:rPr>
          </w:pPr>
          <w:r>
            <w:rPr>
              <w:b/>
              <w:bCs/>
            </w:rPr>
            <w:t>Recurso de Revisión:</w:t>
          </w:r>
        </w:p>
      </w:tc>
      <w:tc>
        <w:tcPr>
          <w:tcW w:w="3402" w:type="dxa"/>
        </w:tcPr>
        <w:p w:rsidR="00326A23" w:rsidRDefault="00495183">
          <w:pPr>
            <w:tabs>
              <w:tab w:val="right" w:pos="8838"/>
            </w:tabs>
            <w:ind w:left="-74" w:right="-105"/>
          </w:pPr>
          <w:r>
            <w:t xml:space="preserve">13987/INFOEM/IP/RR/2025 </w:t>
          </w:r>
        </w:p>
      </w:tc>
    </w:tr>
    <w:tr w:rsidR="00326A23">
      <w:trPr>
        <w:trHeight w:val="283"/>
        <w:jc w:val="right"/>
      </w:trPr>
      <w:tc>
        <w:tcPr>
          <w:tcW w:w="2727" w:type="dxa"/>
        </w:tcPr>
        <w:p w:rsidR="00326A23" w:rsidRDefault="00495183">
          <w:pPr>
            <w:tabs>
              <w:tab w:val="right" w:pos="8838"/>
            </w:tabs>
            <w:ind w:left="-74" w:right="-105"/>
            <w:rPr>
              <w:b/>
              <w:bCs/>
            </w:rPr>
          </w:pPr>
          <w:r>
            <w:rPr>
              <w:b/>
              <w:bCs/>
            </w:rPr>
            <w:t>Sujeto Obligado:</w:t>
          </w:r>
        </w:p>
      </w:tc>
      <w:tc>
        <w:tcPr>
          <w:tcW w:w="3402" w:type="dxa"/>
        </w:tcPr>
        <w:p w:rsidR="00326A23" w:rsidRDefault="00495183">
          <w:pPr>
            <w:tabs>
              <w:tab w:val="left" w:pos="2834"/>
              <w:tab w:val="right" w:pos="8838"/>
            </w:tabs>
            <w:ind w:left="-108" w:right="-105"/>
            <w:rPr>
              <w:highlight w:val="yellow"/>
            </w:rPr>
          </w:pPr>
          <w:r>
            <w:t>Ayuntamiento de Atenco</w:t>
          </w:r>
        </w:p>
      </w:tc>
    </w:tr>
    <w:tr w:rsidR="00326A23">
      <w:trPr>
        <w:trHeight w:val="283"/>
        <w:jc w:val="right"/>
      </w:trPr>
      <w:tc>
        <w:tcPr>
          <w:tcW w:w="2727" w:type="dxa"/>
        </w:tcPr>
        <w:p w:rsidR="00326A23" w:rsidRDefault="00495183">
          <w:pPr>
            <w:tabs>
              <w:tab w:val="right" w:pos="8838"/>
            </w:tabs>
            <w:ind w:left="-74" w:right="-105"/>
            <w:rPr>
              <w:b/>
              <w:bCs/>
            </w:rPr>
          </w:pPr>
          <w:r>
            <w:rPr>
              <w:b/>
              <w:bCs/>
            </w:rPr>
            <w:t>Comisionada Ponente:</w:t>
          </w:r>
        </w:p>
      </w:tc>
      <w:tc>
        <w:tcPr>
          <w:tcW w:w="3402" w:type="dxa"/>
        </w:tcPr>
        <w:p w:rsidR="00326A23" w:rsidRDefault="00495183">
          <w:pPr>
            <w:tabs>
              <w:tab w:val="right" w:pos="8838"/>
            </w:tabs>
            <w:ind w:left="-108" w:right="-105"/>
          </w:pPr>
          <w:r>
            <w:t>Sharon Cristina Morales Martínez</w:t>
          </w:r>
        </w:p>
      </w:tc>
    </w:tr>
  </w:tbl>
  <w:p w:rsidR="00326A23" w:rsidRDefault="00495183">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A23" w:rsidRDefault="00326A23">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326A23">
      <w:trPr>
        <w:trHeight w:val="1435"/>
      </w:trPr>
      <w:tc>
        <w:tcPr>
          <w:tcW w:w="283" w:type="dxa"/>
          <w:shd w:val="clear" w:color="auto" w:fill="auto"/>
        </w:tcPr>
        <w:p w:rsidR="00326A23" w:rsidRDefault="00326A23">
          <w:pPr>
            <w:tabs>
              <w:tab w:val="right" w:pos="4273"/>
            </w:tabs>
            <w:rPr>
              <w:rFonts w:ascii="Garamond" w:eastAsia="Garamond" w:hAnsi="Garamond" w:cs="Garamond"/>
            </w:rPr>
          </w:pPr>
        </w:p>
      </w:tc>
      <w:tc>
        <w:tcPr>
          <w:tcW w:w="6377" w:type="dxa"/>
          <w:shd w:val="clear" w:color="auto" w:fill="auto"/>
        </w:tcPr>
        <w:p w:rsidR="00326A23" w:rsidRDefault="00326A23">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326A23">
            <w:trPr>
              <w:trHeight w:val="144"/>
            </w:trPr>
            <w:tc>
              <w:tcPr>
                <w:tcW w:w="2790" w:type="dxa"/>
              </w:tcPr>
              <w:p w:rsidR="00326A23" w:rsidRDefault="00495183">
                <w:pPr>
                  <w:tabs>
                    <w:tab w:val="right" w:pos="8838"/>
                  </w:tabs>
                  <w:ind w:left="-74" w:right="-105"/>
                  <w:rPr>
                    <w:b/>
                    <w:bCs/>
                  </w:rPr>
                </w:pPr>
                <w:bookmarkStart w:id="0" w:name="_heading=h.147n2zr" w:colFirst="0" w:colLast="0"/>
                <w:bookmarkEnd w:id="0"/>
                <w:r>
                  <w:rPr>
                    <w:b/>
                    <w:bCs/>
                  </w:rPr>
                  <w:t>Recurso de Revisión:</w:t>
                </w:r>
              </w:p>
            </w:tc>
            <w:tc>
              <w:tcPr>
                <w:tcW w:w="3345" w:type="dxa"/>
              </w:tcPr>
              <w:p w:rsidR="00326A23" w:rsidRDefault="00495183">
                <w:pPr>
                  <w:tabs>
                    <w:tab w:val="right" w:pos="8838"/>
                  </w:tabs>
                  <w:ind w:left="-74" w:right="-105"/>
                </w:pPr>
                <w:r>
                  <w:t xml:space="preserve">13987/INFOEM/IP/RR/2025 </w:t>
                </w:r>
              </w:p>
            </w:tc>
            <w:tc>
              <w:tcPr>
                <w:tcW w:w="3405" w:type="dxa"/>
              </w:tcPr>
              <w:p w:rsidR="00326A23" w:rsidRDefault="00326A23">
                <w:pPr>
                  <w:tabs>
                    <w:tab w:val="right" w:pos="8838"/>
                  </w:tabs>
                  <w:ind w:left="-74" w:right="-105"/>
                </w:pPr>
              </w:p>
            </w:tc>
          </w:tr>
          <w:tr w:rsidR="00326A23">
            <w:trPr>
              <w:trHeight w:val="144"/>
            </w:trPr>
            <w:tc>
              <w:tcPr>
                <w:tcW w:w="2790" w:type="dxa"/>
              </w:tcPr>
              <w:p w:rsidR="00326A23" w:rsidRDefault="00495183">
                <w:pPr>
                  <w:tabs>
                    <w:tab w:val="right" w:pos="8838"/>
                  </w:tabs>
                  <w:ind w:left="-74" w:right="-105"/>
                  <w:rPr>
                    <w:b/>
                    <w:bCs/>
                  </w:rPr>
                </w:pPr>
                <w:bookmarkStart w:id="1" w:name="_heading=h.3o7alnk" w:colFirst="0" w:colLast="0"/>
                <w:bookmarkEnd w:id="1"/>
                <w:r>
                  <w:rPr>
                    <w:b/>
                    <w:bCs/>
                  </w:rPr>
                  <w:t>Recurrente:</w:t>
                </w:r>
              </w:p>
            </w:tc>
            <w:tc>
              <w:tcPr>
                <w:tcW w:w="3345" w:type="dxa"/>
              </w:tcPr>
              <w:p w:rsidR="00326A23" w:rsidRDefault="004839DA">
                <w:pPr>
                  <w:tabs>
                    <w:tab w:val="left" w:pos="3122"/>
                    <w:tab w:val="right" w:pos="8838"/>
                  </w:tabs>
                  <w:ind w:left="-105" w:right="-105"/>
                </w:pPr>
                <w:r>
                  <w:t>XXXXX XXXX XXXXXXX</w:t>
                </w:r>
              </w:p>
            </w:tc>
            <w:tc>
              <w:tcPr>
                <w:tcW w:w="3405" w:type="dxa"/>
              </w:tcPr>
              <w:p w:rsidR="00326A23" w:rsidRDefault="00326A23">
                <w:pPr>
                  <w:tabs>
                    <w:tab w:val="left" w:pos="3122"/>
                    <w:tab w:val="right" w:pos="8838"/>
                  </w:tabs>
                  <w:ind w:left="-105" w:right="-105"/>
                </w:pPr>
              </w:p>
            </w:tc>
          </w:tr>
          <w:tr w:rsidR="00326A23">
            <w:trPr>
              <w:trHeight w:val="283"/>
            </w:trPr>
            <w:tc>
              <w:tcPr>
                <w:tcW w:w="2790" w:type="dxa"/>
              </w:tcPr>
              <w:p w:rsidR="00326A23" w:rsidRDefault="00495183">
                <w:pPr>
                  <w:tabs>
                    <w:tab w:val="right" w:pos="8838"/>
                  </w:tabs>
                  <w:ind w:left="-74" w:right="-105"/>
                  <w:rPr>
                    <w:b/>
                    <w:bCs/>
                  </w:rPr>
                </w:pPr>
                <w:r>
                  <w:rPr>
                    <w:b/>
                    <w:bCs/>
                  </w:rPr>
                  <w:t>Sujeto Obligado:</w:t>
                </w:r>
              </w:p>
            </w:tc>
            <w:tc>
              <w:tcPr>
                <w:tcW w:w="3345" w:type="dxa"/>
              </w:tcPr>
              <w:p w:rsidR="00326A23" w:rsidRDefault="00495183">
                <w:pPr>
                  <w:tabs>
                    <w:tab w:val="left" w:pos="3122"/>
                    <w:tab w:val="right" w:pos="8838"/>
                  </w:tabs>
                  <w:ind w:left="-105" w:right="-105"/>
                  <w:rPr>
                    <w:highlight w:val="yellow"/>
                  </w:rPr>
                </w:pPr>
                <w:r>
                  <w:t>Ayuntamiento de Atenco</w:t>
                </w:r>
              </w:p>
            </w:tc>
            <w:tc>
              <w:tcPr>
                <w:tcW w:w="3405" w:type="dxa"/>
              </w:tcPr>
              <w:p w:rsidR="00326A23" w:rsidRDefault="00326A23">
                <w:pPr>
                  <w:tabs>
                    <w:tab w:val="left" w:pos="2834"/>
                    <w:tab w:val="right" w:pos="8838"/>
                  </w:tabs>
                  <w:ind w:left="-108" w:right="-105"/>
                </w:pPr>
              </w:p>
            </w:tc>
          </w:tr>
          <w:tr w:rsidR="00326A23">
            <w:trPr>
              <w:trHeight w:val="283"/>
            </w:trPr>
            <w:tc>
              <w:tcPr>
                <w:tcW w:w="2790" w:type="dxa"/>
              </w:tcPr>
              <w:p w:rsidR="00326A23" w:rsidRDefault="00495183">
                <w:pPr>
                  <w:tabs>
                    <w:tab w:val="right" w:pos="8838"/>
                  </w:tabs>
                  <w:ind w:left="-74" w:right="-105"/>
                  <w:rPr>
                    <w:b/>
                    <w:bCs/>
                  </w:rPr>
                </w:pPr>
                <w:r>
                  <w:rPr>
                    <w:b/>
                    <w:bCs/>
                  </w:rPr>
                  <w:t>Comisionada Ponente:</w:t>
                </w:r>
              </w:p>
            </w:tc>
            <w:tc>
              <w:tcPr>
                <w:tcW w:w="3345" w:type="dxa"/>
              </w:tcPr>
              <w:p w:rsidR="00326A23" w:rsidRDefault="00495183">
                <w:pPr>
                  <w:tabs>
                    <w:tab w:val="right" w:pos="8838"/>
                  </w:tabs>
                  <w:ind w:left="-108" w:right="-105"/>
                </w:pPr>
                <w:r>
                  <w:t>Sharon Cristina Morales Martínez</w:t>
                </w:r>
              </w:p>
            </w:tc>
            <w:tc>
              <w:tcPr>
                <w:tcW w:w="3405" w:type="dxa"/>
              </w:tcPr>
              <w:p w:rsidR="00326A23" w:rsidRDefault="00326A23">
                <w:pPr>
                  <w:tabs>
                    <w:tab w:val="right" w:pos="8838"/>
                  </w:tabs>
                  <w:ind w:left="-108" w:right="-105"/>
                </w:pPr>
              </w:p>
            </w:tc>
          </w:tr>
        </w:tbl>
        <w:p w:rsidR="00326A23" w:rsidRDefault="00326A23">
          <w:pPr>
            <w:tabs>
              <w:tab w:val="right" w:pos="8838"/>
            </w:tabs>
            <w:ind w:left="-28"/>
            <w:rPr>
              <w:rFonts w:ascii="Arial" w:eastAsia="Arial" w:hAnsi="Arial" w:cs="Arial"/>
              <w:b/>
              <w:bCs/>
            </w:rPr>
          </w:pPr>
        </w:p>
      </w:tc>
    </w:tr>
  </w:tbl>
  <w:p w:rsidR="00326A23" w:rsidRDefault="00E337AD">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8A5EAF"/>
    <w:multiLevelType w:val="multilevel"/>
    <w:tmpl w:val="6DFCF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690EEE"/>
    <w:multiLevelType w:val="multilevel"/>
    <w:tmpl w:val="EAC403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7D422E62"/>
    <w:multiLevelType w:val="multilevel"/>
    <w:tmpl w:val="4F280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23"/>
    <w:rsid w:val="00314EF7"/>
    <w:rsid w:val="00326A23"/>
    <w:rsid w:val="00365B73"/>
    <w:rsid w:val="004839DA"/>
    <w:rsid w:val="00495183"/>
    <w:rsid w:val="005B1A19"/>
    <w:rsid w:val="00E337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BA94144-F792-4D2D-9FF4-879C38C6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314EF7"/>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314EF7"/>
    <w:rPr>
      <w:rFonts w:asciiTheme="minorHAnsi" w:eastAsiaTheme="minorHAnsi" w:hAnsiTheme="minorHAnsi" w:cstheme="minorBidi"/>
      <w:lang w:eastAsia="en-US"/>
    </w:rPr>
  </w:style>
  <w:style w:type="paragraph" w:styleId="Encabezado">
    <w:name w:val="header"/>
    <w:basedOn w:val="Normal"/>
    <w:link w:val="EncabezadoCar"/>
    <w:uiPriority w:val="99"/>
    <w:unhideWhenUsed/>
    <w:rsid w:val="004839D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839DA"/>
  </w:style>
  <w:style w:type="paragraph" w:styleId="Piedepgina">
    <w:name w:val="footer"/>
    <w:basedOn w:val="Normal"/>
    <w:link w:val="PiedepginaCar"/>
    <w:uiPriority w:val="99"/>
    <w:unhideWhenUsed/>
    <w:rsid w:val="004839D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83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WYryJ92eB/jhBqq7uKgM9LTDQ==">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5758</Words>
  <Characters>31672</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5</cp:revision>
  <cp:lastPrinted>2026-08-14T21:36:00Z</cp:lastPrinted>
  <dcterms:created xsi:type="dcterms:W3CDTF">2026-08-12T18:10:00Z</dcterms:created>
  <dcterms:modified xsi:type="dcterms:W3CDTF">2026-08-18T23:57:00Z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