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99B74" w14:textId="13030102" w:rsidR="00A970D5" w:rsidRPr="00A175AE" w:rsidRDefault="00A970D5" w:rsidP="006E619A">
      <w:pPr>
        <w:pStyle w:val="NormalINFOEM"/>
      </w:pPr>
      <w:r w:rsidRPr="00A175AE">
        <w:t>Resolución del Pleno del Instituto de Transparencia, Acceso a la Información Pública y Protección de Datos Personales del Estado de México</w:t>
      </w:r>
      <w:r w:rsidR="00FD2A3F" w:rsidRPr="00A175AE">
        <w:t xml:space="preserve"> </w:t>
      </w:r>
      <w:r w:rsidRPr="00A175AE">
        <w:t xml:space="preserve">y Municipios, con domicilio en Metepec, Estado de </w:t>
      </w:r>
      <w:r w:rsidR="008B2951" w:rsidRPr="00A175AE">
        <w:t xml:space="preserve">México, </w:t>
      </w:r>
      <w:r w:rsidR="000D2E93" w:rsidRPr="00A175AE">
        <w:t>a</w:t>
      </w:r>
      <w:r w:rsidR="0011108B" w:rsidRPr="00A175AE">
        <w:t xml:space="preserve"> </w:t>
      </w:r>
      <w:r w:rsidR="00024AA1" w:rsidRPr="00A175AE">
        <w:t>diecinueve</w:t>
      </w:r>
      <w:r w:rsidR="00992E35" w:rsidRPr="00A175AE">
        <w:t xml:space="preserve"> de agosto de dos mil veintiséis</w:t>
      </w:r>
      <w:r w:rsidR="0011108B" w:rsidRPr="00A175AE">
        <w:t>.</w:t>
      </w:r>
    </w:p>
    <w:p w14:paraId="095B7F27" w14:textId="77777777" w:rsidR="006E619A" w:rsidRPr="00A175AE" w:rsidRDefault="006E619A" w:rsidP="006E619A">
      <w:pPr>
        <w:pStyle w:val="NormalINFOEM"/>
      </w:pPr>
    </w:p>
    <w:p w14:paraId="1D0D9BD7" w14:textId="620B1B41" w:rsidR="00A970D5" w:rsidRPr="00A175AE" w:rsidRDefault="70652167" w:rsidP="70652167">
      <w:pPr>
        <w:pBdr>
          <w:top w:val="nil"/>
          <w:left w:val="nil"/>
          <w:bottom w:val="nil"/>
          <w:right w:val="nil"/>
          <w:between w:val="nil"/>
        </w:pBdr>
        <w:contextualSpacing/>
        <w:rPr>
          <w:rFonts w:eastAsia="Palatino Linotype" w:cs="Palatino Linotype"/>
          <w:b/>
          <w:bCs/>
          <w:color w:val="000000"/>
          <w:lang w:val="es-ES"/>
        </w:rPr>
      </w:pPr>
      <w:r w:rsidRPr="00A175AE">
        <w:rPr>
          <w:rFonts w:eastAsia="Palatino Linotype" w:cs="Palatino Linotype"/>
          <w:b/>
          <w:bCs/>
          <w:color w:val="000000" w:themeColor="text1"/>
          <w:lang w:val="es-ES"/>
        </w:rPr>
        <w:t>VISTO</w:t>
      </w:r>
      <w:r w:rsidRPr="00A175AE">
        <w:rPr>
          <w:rFonts w:eastAsia="Palatino Linotype" w:cs="Palatino Linotype"/>
          <w:color w:val="000000" w:themeColor="text1"/>
          <w:lang w:val="es-ES"/>
        </w:rPr>
        <w:t xml:space="preserve"> el expediente electrónico formado con motivo del recurso de revisión número </w:t>
      </w:r>
      <w:bookmarkStart w:id="0" w:name="_GoBack"/>
      <w:r w:rsidR="0039708B" w:rsidRPr="00A175AE">
        <w:rPr>
          <w:rFonts w:eastAsia="Palatino Linotype" w:cs="Palatino Linotype"/>
          <w:b/>
          <w:bCs/>
          <w:color w:val="000000" w:themeColor="text1"/>
          <w:lang w:val="es-ES"/>
        </w:rPr>
        <w:t>0</w:t>
      </w:r>
      <w:r w:rsidR="00024AA1" w:rsidRPr="00A175AE">
        <w:rPr>
          <w:rFonts w:eastAsia="Palatino Linotype" w:cs="Palatino Linotype"/>
          <w:b/>
          <w:bCs/>
          <w:color w:val="000000" w:themeColor="text1"/>
          <w:lang w:val="es-ES"/>
        </w:rPr>
        <w:t>6585</w:t>
      </w:r>
      <w:r w:rsidR="0039708B" w:rsidRPr="00A175AE">
        <w:rPr>
          <w:rFonts w:eastAsia="Palatino Linotype" w:cs="Palatino Linotype"/>
          <w:b/>
          <w:bCs/>
          <w:color w:val="000000" w:themeColor="text1"/>
          <w:lang w:val="es-ES"/>
        </w:rPr>
        <w:t>/INFOEM/IP/RR/2026</w:t>
      </w:r>
      <w:bookmarkEnd w:id="0"/>
      <w:r w:rsidRPr="00A175AE">
        <w:rPr>
          <w:rFonts w:eastAsia="Palatino Linotype" w:cs="Palatino Linotype"/>
          <w:color w:val="000000" w:themeColor="text1"/>
          <w:lang w:val="es-ES"/>
        </w:rPr>
        <w:t xml:space="preserve">, interpuesto por </w:t>
      </w:r>
      <w:r w:rsidR="00D945AF">
        <w:rPr>
          <w:rFonts w:eastAsia="Palatino Linotype" w:cs="Palatino Linotype"/>
          <w:b/>
          <w:bCs/>
          <w:color w:val="000000" w:themeColor="text1"/>
          <w:lang w:val="es-ES"/>
        </w:rPr>
        <w:t>XXXXXXXXXXXXXXXXXX</w:t>
      </w:r>
      <w:r w:rsidR="00E97C2F" w:rsidRPr="00A175AE">
        <w:rPr>
          <w:rFonts w:eastAsia="Palatino Linotype" w:cs="Palatino Linotype"/>
          <w:color w:val="000000" w:themeColor="text1"/>
          <w:lang w:val="es-ES"/>
        </w:rPr>
        <w:t>, en lo su</w:t>
      </w:r>
      <w:r w:rsidR="00771E23" w:rsidRPr="00A175AE">
        <w:rPr>
          <w:rFonts w:eastAsia="Palatino Linotype" w:cs="Palatino Linotype"/>
          <w:color w:val="000000" w:themeColor="text1"/>
          <w:lang w:val="es-ES"/>
        </w:rPr>
        <w:t xml:space="preserve">cesivo </w:t>
      </w:r>
      <w:r w:rsidR="001C3595" w:rsidRPr="00A175AE">
        <w:rPr>
          <w:rFonts w:eastAsia="Palatino Linotype" w:cs="Palatino Linotype"/>
          <w:color w:val="000000" w:themeColor="text1"/>
          <w:lang w:val="es-ES"/>
        </w:rPr>
        <w:t>el</w:t>
      </w:r>
      <w:r w:rsidRPr="00A175AE">
        <w:rPr>
          <w:rFonts w:eastAsia="Palatino Linotype" w:cs="Palatino Linotype"/>
          <w:color w:val="000000" w:themeColor="text1"/>
          <w:lang w:val="es-ES"/>
        </w:rPr>
        <w:t xml:space="preserve"> </w:t>
      </w:r>
      <w:r w:rsidRPr="00A175AE">
        <w:rPr>
          <w:rFonts w:eastAsia="Palatino Linotype" w:cs="Palatino Linotype"/>
          <w:b/>
          <w:bCs/>
          <w:color w:val="000000" w:themeColor="text1"/>
          <w:lang w:val="es-ES"/>
        </w:rPr>
        <w:t>Recurrente</w:t>
      </w:r>
      <w:r w:rsidRPr="00A175AE">
        <w:rPr>
          <w:rFonts w:eastAsia="Palatino Linotype" w:cs="Palatino Linotype"/>
          <w:color w:val="000000" w:themeColor="text1"/>
          <w:lang w:val="es-ES"/>
        </w:rPr>
        <w:t>, en contra de la respuesta de</w:t>
      </w:r>
      <w:r w:rsidR="00920835" w:rsidRPr="00A175AE">
        <w:rPr>
          <w:rFonts w:eastAsia="Palatino Linotype" w:cs="Palatino Linotype"/>
          <w:color w:val="000000" w:themeColor="text1"/>
          <w:lang w:val="es-ES"/>
        </w:rPr>
        <w:t>l</w:t>
      </w:r>
      <w:r w:rsidRPr="00A175AE">
        <w:rPr>
          <w:rFonts w:eastAsia="Palatino Linotype" w:cs="Palatino Linotype"/>
          <w:color w:val="000000" w:themeColor="text1"/>
          <w:lang w:val="es-ES"/>
        </w:rPr>
        <w:t xml:space="preserve"> </w:t>
      </w:r>
      <w:r w:rsidR="00024AA1" w:rsidRPr="00A175AE">
        <w:rPr>
          <w:rFonts w:eastAsia="Palatino Linotype" w:cs="Palatino Linotype"/>
          <w:b/>
          <w:bCs/>
          <w:color w:val="000000" w:themeColor="text1"/>
        </w:rPr>
        <w:t>Ayuntamiento de Cuautitlán</w:t>
      </w:r>
      <w:r w:rsidR="00771E23" w:rsidRPr="00A175AE">
        <w:rPr>
          <w:rFonts w:eastAsia="Palatino Linotype" w:cs="Palatino Linotype"/>
          <w:color w:val="000000" w:themeColor="text1"/>
          <w:lang w:val="es-ES"/>
        </w:rPr>
        <w:t>,</w:t>
      </w:r>
      <w:r w:rsidR="00920835" w:rsidRPr="00A175AE">
        <w:rPr>
          <w:rFonts w:eastAsia="Palatino Linotype" w:cs="Palatino Linotype"/>
          <w:color w:val="000000" w:themeColor="text1"/>
          <w:lang w:val="es-ES"/>
        </w:rPr>
        <w:t xml:space="preserve"> </w:t>
      </w:r>
      <w:r w:rsidRPr="00A175AE">
        <w:rPr>
          <w:rFonts w:eastAsia="Palatino Linotype" w:cs="Palatino Linotype"/>
          <w:color w:val="000000" w:themeColor="text1"/>
          <w:lang w:val="es-ES"/>
        </w:rPr>
        <w:t>en lo subsecuente</w:t>
      </w:r>
      <w:r w:rsidRPr="00A175AE">
        <w:rPr>
          <w:rFonts w:eastAsia="Palatino Linotype" w:cs="Palatino Linotype"/>
          <w:b/>
          <w:bCs/>
          <w:color w:val="000000" w:themeColor="text1"/>
          <w:lang w:val="es-ES"/>
        </w:rPr>
        <w:t xml:space="preserve"> </w:t>
      </w:r>
      <w:r w:rsidRPr="00A175AE">
        <w:rPr>
          <w:rFonts w:eastAsia="Palatino Linotype" w:cs="Palatino Linotype"/>
          <w:color w:val="000000" w:themeColor="text1"/>
          <w:lang w:val="es-ES"/>
        </w:rPr>
        <w:t>el</w:t>
      </w:r>
      <w:r w:rsidRPr="00A175AE">
        <w:rPr>
          <w:rFonts w:eastAsia="Palatino Linotype" w:cs="Palatino Linotype"/>
          <w:b/>
          <w:bCs/>
          <w:color w:val="000000" w:themeColor="text1"/>
          <w:lang w:val="es-ES"/>
        </w:rPr>
        <w:t xml:space="preserve"> Sujeto Obligado</w:t>
      </w:r>
      <w:r w:rsidRPr="00A175AE">
        <w:rPr>
          <w:rFonts w:eastAsia="Palatino Linotype" w:cs="Palatino Linotype"/>
          <w:color w:val="000000" w:themeColor="text1"/>
          <w:lang w:val="es-ES"/>
        </w:rPr>
        <w:t>, se procede a dictar la presente resolución.</w:t>
      </w:r>
    </w:p>
    <w:p w14:paraId="2E2053C2" w14:textId="77777777" w:rsidR="00A970D5" w:rsidRPr="00A175AE"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A175AE" w:rsidRDefault="00A970D5" w:rsidP="006922F5">
      <w:pPr>
        <w:pStyle w:val="Ttulo1"/>
        <w:rPr>
          <w:rFonts w:eastAsia="Palatino Linotype"/>
          <w:lang w:val="es-ES_tradnl"/>
        </w:rPr>
      </w:pPr>
      <w:r w:rsidRPr="00A175AE">
        <w:rPr>
          <w:rFonts w:eastAsia="Palatino Linotype"/>
          <w:lang w:val="es-ES_tradnl"/>
        </w:rPr>
        <w:t>A N T E C E D E N T E S</w:t>
      </w:r>
    </w:p>
    <w:p w14:paraId="32F88820" w14:textId="77777777" w:rsidR="00A970D5" w:rsidRPr="00A175AE"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A175AE" w:rsidRDefault="00A970D5" w:rsidP="006922F5">
      <w:pPr>
        <w:pStyle w:val="Ttulo2"/>
        <w:rPr>
          <w:rFonts w:eastAsia="Palatino Linotype"/>
        </w:rPr>
      </w:pPr>
      <w:r w:rsidRPr="00A175AE">
        <w:rPr>
          <w:rFonts w:eastAsia="Palatino Linotype"/>
        </w:rPr>
        <w:t xml:space="preserve">PRIMERO. De la </w:t>
      </w:r>
      <w:r w:rsidR="00A24D3F" w:rsidRPr="00A175AE">
        <w:rPr>
          <w:rFonts w:eastAsia="Palatino Linotype"/>
        </w:rPr>
        <w:t>s</w:t>
      </w:r>
      <w:r w:rsidRPr="00A175AE">
        <w:rPr>
          <w:rFonts w:eastAsia="Palatino Linotype"/>
        </w:rPr>
        <w:t xml:space="preserve">olicitud de </w:t>
      </w:r>
      <w:r w:rsidR="00A24D3F" w:rsidRPr="00A175AE">
        <w:rPr>
          <w:rFonts w:eastAsia="Palatino Linotype"/>
        </w:rPr>
        <w:t>i</w:t>
      </w:r>
      <w:r w:rsidRPr="00A175AE">
        <w:rPr>
          <w:rFonts w:eastAsia="Palatino Linotype"/>
        </w:rPr>
        <w:t>nformación.</w:t>
      </w:r>
    </w:p>
    <w:p w14:paraId="68B56D82" w14:textId="1408F471" w:rsidR="00A970D5" w:rsidRPr="00A175AE" w:rsidRDefault="003337B6" w:rsidP="006922F5">
      <w:pPr>
        <w:pBdr>
          <w:top w:val="nil"/>
          <w:left w:val="nil"/>
          <w:bottom w:val="nil"/>
          <w:right w:val="nil"/>
          <w:between w:val="nil"/>
        </w:pBdr>
        <w:contextualSpacing/>
        <w:rPr>
          <w:rFonts w:eastAsia="Palatino Linotype" w:cs="Palatino Linotype"/>
          <w:color w:val="000000"/>
          <w:szCs w:val="24"/>
        </w:rPr>
      </w:pPr>
      <w:r w:rsidRPr="00A175AE">
        <w:rPr>
          <w:rFonts w:eastAsia="Palatino Linotype" w:cs="Palatino Linotype"/>
          <w:color w:val="000000"/>
          <w:szCs w:val="24"/>
        </w:rPr>
        <w:t xml:space="preserve">Con fecha </w:t>
      </w:r>
      <w:r w:rsidR="00C37DD1" w:rsidRPr="00A175AE">
        <w:rPr>
          <w:rFonts w:eastAsia="Palatino Linotype" w:cs="Palatino Linotype"/>
          <w:color w:val="000000"/>
          <w:szCs w:val="24"/>
        </w:rPr>
        <w:t>veintiséis de mayo</w:t>
      </w:r>
      <w:r w:rsidRPr="00A175AE">
        <w:rPr>
          <w:rFonts w:eastAsia="Palatino Linotype" w:cs="Palatino Linotype"/>
          <w:color w:val="000000"/>
          <w:szCs w:val="24"/>
        </w:rPr>
        <w:t xml:space="preserve"> de dos mil </w:t>
      </w:r>
      <w:r w:rsidR="00E54F96" w:rsidRPr="00A175AE">
        <w:rPr>
          <w:rFonts w:eastAsia="Palatino Linotype" w:cs="Palatino Linotype"/>
          <w:color w:val="000000"/>
          <w:szCs w:val="24"/>
        </w:rPr>
        <w:t>veintiséis</w:t>
      </w:r>
      <w:r w:rsidRPr="00A175AE">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A175AE">
        <w:rPr>
          <w:rFonts w:eastAsia="Palatino Linotype" w:cs="Palatino Linotype"/>
          <w:b/>
          <w:bCs/>
          <w:color w:val="000000"/>
          <w:szCs w:val="24"/>
        </w:rPr>
        <w:t xml:space="preserve"> </w:t>
      </w:r>
      <w:r w:rsidR="00C37DD1" w:rsidRPr="00A175AE">
        <w:rPr>
          <w:rFonts w:eastAsia="Palatino Linotype" w:cs="Palatino Linotype"/>
          <w:b/>
          <w:bCs/>
          <w:color w:val="000000"/>
          <w:szCs w:val="24"/>
        </w:rPr>
        <w:t>00072/CUAUTIT/IP/2026</w:t>
      </w:r>
      <w:r w:rsidR="00A970D5" w:rsidRPr="00A175AE">
        <w:rPr>
          <w:rFonts w:eastAsia="Palatino Linotype" w:cs="Palatino Linotype"/>
          <w:color w:val="000000"/>
          <w:szCs w:val="24"/>
        </w:rPr>
        <w:t>,</w:t>
      </w:r>
      <w:r w:rsidR="00A970D5" w:rsidRPr="00A175AE">
        <w:rPr>
          <w:rFonts w:eastAsia="Palatino Linotype" w:cs="Palatino Linotype"/>
          <w:b/>
          <w:color w:val="000000"/>
          <w:szCs w:val="24"/>
        </w:rPr>
        <w:t xml:space="preserve"> </w:t>
      </w:r>
      <w:r w:rsidRPr="00A175AE">
        <w:rPr>
          <w:rFonts w:eastAsia="Palatino Linotype" w:cs="Palatino Linotype"/>
          <w:color w:val="000000"/>
          <w:szCs w:val="24"/>
        </w:rPr>
        <w:t>mediante la cual solicitó información en el tenor siguiente:</w:t>
      </w:r>
    </w:p>
    <w:p w14:paraId="3BED2E12" w14:textId="77777777" w:rsidR="003337B6" w:rsidRPr="00A175AE"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45C00BB6" w:rsidR="00A970D5" w:rsidRPr="00A175AE" w:rsidRDefault="70652167" w:rsidP="009950AD">
      <w:pPr>
        <w:pStyle w:val="Fundamentos"/>
      </w:pPr>
      <w:r w:rsidRPr="00A175AE">
        <w:rPr>
          <w:lang w:val="es-ES"/>
        </w:rPr>
        <w:t>«</w:t>
      </w:r>
      <w:r w:rsidR="00C1253C" w:rsidRPr="00A175AE">
        <w:t>Solicito se me informe de qué calle se trata (nombre de ésta) y su ubicación dentro del municipio de Cuautitlán, calle de la cual se le ordenó al gobierno municipal de Cuautitlán pavimentarla en la sentencia del juicio de amparo indirecto 1515/2024-I-B, sentencia que ya causó ejecutoria o está en firme. Se anexa a la presente copia de la sentencia en mención.</w:t>
      </w:r>
      <w:r w:rsidRPr="00A175AE">
        <w:rPr>
          <w:lang w:val="es-ES"/>
        </w:rPr>
        <w:t>» (Sic)</w:t>
      </w:r>
    </w:p>
    <w:p w14:paraId="40BBECCB" w14:textId="77777777" w:rsidR="00A970D5" w:rsidRPr="00A175AE"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A175AE" w:rsidRDefault="00A970D5" w:rsidP="006922F5">
      <w:pPr>
        <w:pBdr>
          <w:top w:val="nil"/>
          <w:left w:val="nil"/>
          <w:bottom w:val="nil"/>
          <w:right w:val="nil"/>
          <w:between w:val="nil"/>
        </w:pBdr>
        <w:contextualSpacing/>
        <w:rPr>
          <w:rFonts w:eastAsia="Palatino Linotype" w:cs="Palatino Linotype"/>
          <w:b/>
          <w:color w:val="000000"/>
          <w:szCs w:val="24"/>
        </w:rPr>
      </w:pPr>
      <w:r w:rsidRPr="00A175AE">
        <w:rPr>
          <w:rFonts w:eastAsia="Palatino Linotype" w:cs="Palatino Linotype"/>
          <w:color w:val="000000"/>
          <w:szCs w:val="24"/>
        </w:rPr>
        <w:t xml:space="preserve">Modalidad de entrega: </w:t>
      </w:r>
      <w:r w:rsidR="004A6F01" w:rsidRPr="00A175AE">
        <w:rPr>
          <w:rFonts w:eastAsia="Palatino Linotype" w:cs="Palatino Linotype"/>
          <w:b/>
          <w:color w:val="000000"/>
          <w:szCs w:val="24"/>
        </w:rPr>
        <w:t>A través del SAIMEX</w:t>
      </w:r>
    </w:p>
    <w:p w14:paraId="5DC4FE2B" w14:textId="77777777" w:rsidR="00C1253C" w:rsidRPr="00A175AE" w:rsidRDefault="00C1253C" w:rsidP="00C1253C">
      <w:pPr>
        <w:pBdr>
          <w:top w:val="nil"/>
          <w:left w:val="nil"/>
          <w:bottom w:val="nil"/>
          <w:right w:val="nil"/>
          <w:between w:val="nil"/>
        </w:pBdr>
        <w:ind w:left="426" w:right="282"/>
        <w:contextualSpacing/>
        <w:rPr>
          <w:rFonts w:eastAsia="Palatino Linotype" w:cs="Palatino Linotype"/>
          <w:bCs/>
          <w:color w:val="000000"/>
          <w:szCs w:val="24"/>
        </w:rPr>
      </w:pPr>
    </w:p>
    <w:p w14:paraId="24A92356" w14:textId="4DF226BD" w:rsidR="000E7CC6" w:rsidRPr="00A175AE" w:rsidRDefault="00C1253C" w:rsidP="00C1253C">
      <w:pPr>
        <w:pBdr>
          <w:top w:val="nil"/>
          <w:left w:val="nil"/>
          <w:bottom w:val="nil"/>
          <w:right w:val="nil"/>
          <w:between w:val="nil"/>
        </w:pBdr>
        <w:ind w:left="426" w:right="282"/>
        <w:contextualSpacing/>
        <w:rPr>
          <w:rFonts w:eastAsia="Palatino Linotype" w:cs="Palatino Linotype"/>
          <w:bCs/>
          <w:color w:val="000000"/>
          <w:szCs w:val="24"/>
        </w:rPr>
      </w:pPr>
      <w:r w:rsidRPr="00A175AE">
        <w:rPr>
          <w:rFonts w:eastAsia="Palatino Linotype" w:cs="Palatino Linotype"/>
          <w:bCs/>
          <w:color w:val="000000"/>
          <w:szCs w:val="24"/>
        </w:rPr>
        <w:lastRenderedPageBreak/>
        <w:t>De manera adjunta el Recurrente presenta el archivo “1515-2024-I-B Edomex Pavimentación.pdf”, que contiene:</w:t>
      </w:r>
    </w:p>
    <w:p w14:paraId="63680004" w14:textId="0FF0D90B" w:rsidR="00C1253C" w:rsidRPr="00A175AE" w:rsidRDefault="00954927" w:rsidP="00C1253C">
      <w:pPr>
        <w:pBdr>
          <w:top w:val="nil"/>
          <w:left w:val="nil"/>
          <w:bottom w:val="nil"/>
          <w:right w:val="nil"/>
          <w:between w:val="nil"/>
        </w:pBdr>
        <w:ind w:left="426" w:right="282"/>
        <w:contextualSpacing/>
        <w:rPr>
          <w:rFonts w:eastAsia="Palatino Linotype" w:cs="Palatino Linotype"/>
          <w:bCs/>
          <w:color w:val="000000"/>
          <w:szCs w:val="24"/>
        </w:rPr>
      </w:pPr>
      <w:r w:rsidRPr="00A175AE">
        <w:rPr>
          <w:rFonts w:eastAsia="Palatino Linotype" w:cs="Palatino Linotype"/>
          <w:bCs/>
          <w:color w:val="000000"/>
          <w:szCs w:val="24"/>
        </w:rPr>
        <w:t xml:space="preserve">Copia de una ejecutoria de Amparo en versión pública, en la cual se </w:t>
      </w:r>
      <w:r w:rsidR="00F13720" w:rsidRPr="00A175AE">
        <w:rPr>
          <w:rFonts w:eastAsia="Palatino Linotype" w:cs="Palatino Linotype"/>
          <w:bCs/>
          <w:color w:val="000000"/>
          <w:szCs w:val="24"/>
        </w:rPr>
        <w:t>concede</w:t>
      </w:r>
      <w:r w:rsidR="00826CC8" w:rsidRPr="00A175AE">
        <w:rPr>
          <w:rFonts w:eastAsia="Palatino Linotype" w:cs="Palatino Linotype"/>
          <w:bCs/>
          <w:color w:val="000000"/>
          <w:szCs w:val="24"/>
        </w:rPr>
        <w:t xml:space="preserve"> el Amparo a efecto de que diversas autoridades municipales giren instrucción o bien </w:t>
      </w:r>
      <w:r w:rsidR="00F13720" w:rsidRPr="00A175AE">
        <w:rPr>
          <w:rFonts w:eastAsia="Palatino Linotype" w:cs="Palatino Linotype"/>
          <w:bCs/>
          <w:color w:val="000000"/>
          <w:szCs w:val="24"/>
        </w:rPr>
        <w:t>lleven a cabo trabajos de pavimentación y arregle de una vialidad.</w:t>
      </w:r>
    </w:p>
    <w:p w14:paraId="281EFD26" w14:textId="77777777" w:rsidR="00C1253C" w:rsidRPr="00A175AE" w:rsidRDefault="00C1253C" w:rsidP="00C1253C">
      <w:pPr>
        <w:pBdr>
          <w:top w:val="nil"/>
          <w:left w:val="nil"/>
          <w:bottom w:val="nil"/>
          <w:right w:val="nil"/>
          <w:between w:val="nil"/>
        </w:pBdr>
        <w:ind w:left="426" w:right="282"/>
        <w:contextualSpacing/>
        <w:rPr>
          <w:rFonts w:eastAsia="Palatino Linotype" w:cs="Palatino Linotype"/>
          <w:bCs/>
          <w:color w:val="000000"/>
          <w:szCs w:val="24"/>
        </w:rPr>
      </w:pPr>
    </w:p>
    <w:p w14:paraId="1AEDC68E" w14:textId="6B580B7D" w:rsidR="00A970D5" w:rsidRPr="00A175AE" w:rsidRDefault="006F0BE7" w:rsidP="006922F5">
      <w:pPr>
        <w:pStyle w:val="Ttulo2"/>
        <w:rPr>
          <w:rFonts w:eastAsia="Palatino Linotype"/>
        </w:rPr>
      </w:pPr>
      <w:r w:rsidRPr="00A175AE">
        <w:rPr>
          <w:rFonts w:eastAsia="Palatino Linotype"/>
        </w:rPr>
        <w:t>SEGUNDO</w:t>
      </w:r>
      <w:r w:rsidR="00A970D5" w:rsidRPr="00A175AE">
        <w:rPr>
          <w:rFonts w:eastAsia="Palatino Linotype"/>
        </w:rPr>
        <w:t>. De la respuesta del Sujeto Obligado.</w:t>
      </w:r>
    </w:p>
    <w:p w14:paraId="2EE6F294" w14:textId="04BE68CB" w:rsidR="00A970D5" w:rsidRPr="00A175AE" w:rsidRDefault="00A970D5" w:rsidP="006922F5">
      <w:pPr>
        <w:pBdr>
          <w:top w:val="nil"/>
          <w:left w:val="nil"/>
          <w:bottom w:val="nil"/>
          <w:right w:val="nil"/>
          <w:between w:val="nil"/>
        </w:pBdr>
        <w:contextualSpacing/>
        <w:rPr>
          <w:rFonts w:eastAsia="Palatino Linotype" w:cs="Palatino Linotype"/>
          <w:color w:val="000000"/>
          <w:szCs w:val="24"/>
        </w:rPr>
      </w:pPr>
      <w:r w:rsidRPr="00A175AE">
        <w:rPr>
          <w:rFonts w:eastAsia="Palatino Linotype" w:cs="Palatino Linotype"/>
          <w:color w:val="000000"/>
          <w:szCs w:val="24"/>
        </w:rPr>
        <w:t>De las constancias que obran en el expediente electrónico, se observa qu</w:t>
      </w:r>
      <w:r w:rsidR="008B2951" w:rsidRPr="00A175AE">
        <w:rPr>
          <w:rFonts w:eastAsia="Palatino Linotype" w:cs="Palatino Linotype"/>
          <w:color w:val="000000"/>
          <w:szCs w:val="24"/>
        </w:rPr>
        <w:t>e el día</w:t>
      </w:r>
      <w:r w:rsidR="004A3367" w:rsidRPr="00A175AE">
        <w:rPr>
          <w:rFonts w:eastAsia="Palatino Linotype" w:cs="Palatino Linotype"/>
          <w:color w:val="000000"/>
          <w:szCs w:val="24"/>
        </w:rPr>
        <w:t xml:space="preserve"> </w:t>
      </w:r>
      <w:r w:rsidR="008F13E0" w:rsidRPr="00A175AE">
        <w:rPr>
          <w:rFonts w:eastAsia="Palatino Linotype" w:cs="Palatino Linotype"/>
          <w:color w:val="000000"/>
          <w:szCs w:val="24"/>
        </w:rPr>
        <w:t>dieciséis de junio</w:t>
      </w:r>
      <w:r w:rsidR="00BE3782" w:rsidRPr="00A175AE">
        <w:rPr>
          <w:rFonts w:eastAsia="Palatino Linotype" w:cs="Palatino Linotype"/>
          <w:color w:val="000000"/>
          <w:szCs w:val="24"/>
        </w:rPr>
        <w:t xml:space="preserve"> </w:t>
      </w:r>
      <w:r w:rsidR="004A5EE6" w:rsidRPr="00A175AE">
        <w:rPr>
          <w:rFonts w:eastAsia="Palatino Linotype" w:cs="Palatino Linotype"/>
          <w:color w:val="000000"/>
          <w:szCs w:val="24"/>
        </w:rPr>
        <w:t xml:space="preserve">de dos mil </w:t>
      </w:r>
      <w:r w:rsidR="007F560D" w:rsidRPr="00A175AE">
        <w:rPr>
          <w:rFonts w:eastAsia="Palatino Linotype" w:cs="Palatino Linotype"/>
          <w:color w:val="000000"/>
          <w:szCs w:val="24"/>
        </w:rPr>
        <w:t>veintiséis</w:t>
      </w:r>
      <w:r w:rsidRPr="00A175AE">
        <w:rPr>
          <w:rFonts w:eastAsia="Palatino Linotype" w:cs="Palatino Linotype"/>
          <w:color w:val="000000"/>
          <w:szCs w:val="24"/>
        </w:rPr>
        <w:t>, el Sujeto Obligado dio respuest</w:t>
      </w:r>
      <w:r w:rsidR="009F4FF4" w:rsidRPr="00A175AE">
        <w:rPr>
          <w:rFonts w:eastAsia="Palatino Linotype" w:cs="Palatino Linotype"/>
          <w:color w:val="000000"/>
          <w:szCs w:val="24"/>
        </w:rPr>
        <w:t>a a la solicitud de información</w:t>
      </w:r>
      <w:r w:rsidRPr="00A175AE">
        <w:rPr>
          <w:rFonts w:eastAsia="Palatino Linotype" w:cs="Palatino Linotype"/>
          <w:color w:val="000000"/>
          <w:szCs w:val="24"/>
        </w:rPr>
        <w:t xml:space="preserve"> manifestando lo siguiente:</w:t>
      </w:r>
    </w:p>
    <w:p w14:paraId="6CF4EC0F" w14:textId="77777777" w:rsidR="00A970D5" w:rsidRPr="00A175AE" w:rsidRDefault="00A970D5" w:rsidP="006922F5">
      <w:pPr>
        <w:pBdr>
          <w:top w:val="nil"/>
          <w:left w:val="nil"/>
          <w:bottom w:val="nil"/>
          <w:right w:val="nil"/>
          <w:between w:val="nil"/>
        </w:pBdr>
        <w:contextualSpacing/>
        <w:rPr>
          <w:rFonts w:eastAsia="Palatino Linotype" w:cs="Palatino Linotype"/>
          <w:color w:val="000000"/>
          <w:szCs w:val="24"/>
        </w:rPr>
      </w:pPr>
    </w:p>
    <w:p w14:paraId="30BE4D7C" w14:textId="6788AACF" w:rsidR="008F13E0" w:rsidRPr="00A175AE" w:rsidRDefault="008F13E0" w:rsidP="008F13E0">
      <w:pPr>
        <w:pStyle w:val="Fundamentos"/>
        <w:rPr>
          <w:lang w:val="es-MX"/>
        </w:rPr>
      </w:pPr>
    </w:p>
    <w:tbl>
      <w:tblPr>
        <w:tblW w:w="8931" w:type="dxa"/>
        <w:jc w:val="center"/>
        <w:tblCellSpacing w:w="0" w:type="dxa"/>
        <w:tblCellMar>
          <w:left w:w="0" w:type="dxa"/>
          <w:right w:w="0" w:type="dxa"/>
        </w:tblCellMar>
        <w:tblLook w:val="04A0" w:firstRow="1" w:lastRow="0" w:firstColumn="1" w:lastColumn="0" w:noHBand="0" w:noVBand="1"/>
      </w:tblPr>
      <w:tblGrid>
        <w:gridCol w:w="8931"/>
      </w:tblGrid>
      <w:tr w:rsidR="008F13E0" w:rsidRPr="00A175AE" w14:paraId="539C4A64" w14:textId="77777777" w:rsidTr="008F13E0">
        <w:trPr>
          <w:trHeight w:val="300"/>
          <w:tblCellSpacing w:w="0" w:type="dxa"/>
          <w:jc w:val="center"/>
        </w:trPr>
        <w:tc>
          <w:tcPr>
            <w:tcW w:w="8931" w:type="dxa"/>
            <w:vAlign w:val="center"/>
            <w:hideMark/>
          </w:tcPr>
          <w:p w14:paraId="0FAF4FFD" w14:textId="5DEDB7E5" w:rsidR="008F13E0" w:rsidRPr="00A175AE" w:rsidRDefault="008F13E0" w:rsidP="008F13E0">
            <w:pPr>
              <w:pStyle w:val="Fundamentos"/>
              <w:rPr>
                <w:lang w:val="es-MX"/>
              </w:rPr>
            </w:pPr>
            <w:r w:rsidRPr="00A175AE">
              <w:rPr>
                <w:lang w:val="es-ES"/>
              </w:rPr>
              <w:t>«</w:t>
            </w:r>
            <w:r w:rsidRPr="00A175AE">
              <w:rPr>
                <w:lang w:val="es-MX"/>
              </w:rPr>
              <w:t>Folio de la solicitud: 00072/CUAUTIT/IP/2026</w:t>
            </w:r>
          </w:p>
        </w:tc>
      </w:tr>
      <w:tr w:rsidR="008F13E0" w:rsidRPr="00A175AE" w14:paraId="55C4AA5A" w14:textId="77777777" w:rsidTr="008F13E0">
        <w:trPr>
          <w:trHeight w:val="450"/>
          <w:tblCellSpacing w:w="0" w:type="dxa"/>
          <w:jc w:val="center"/>
        </w:trPr>
        <w:tc>
          <w:tcPr>
            <w:tcW w:w="8931" w:type="dxa"/>
            <w:vAlign w:val="center"/>
            <w:hideMark/>
          </w:tcPr>
          <w:p w14:paraId="2DDEC1FC" w14:textId="77777777" w:rsidR="008F13E0" w:rsidRPr="00A175AE" w:rsidRDefault="008F13E0" w:rsidP="008F13E0">
            <w:pPr>
              <w:pStyle w:val="Fundamentos"/>
              <w:rPr>
                <w:lang w:val="es-MX"/>
              </w:rPr>
            </w:pPr>
          </w:p>
        </w:tc>
      </w:tr>
      <w:tr w:rsidR="008F13E0" w:rsidRPr="00A175AE" w14:paraId="085D256E" w14:textId="77777777" w:rsidTr="008F13E0">
        <w:trPr>
          <w:trHeight w:val="375"/>
          <w:tblCellSpacing w:w="0" w:type="dxa"/>
          <w:jc w:val="center"/>
        </w:trPr>
        <w:tc>
          <w:tcPr>
            <w:tcW w:w="8931" w:type="dxa"/>
            <w:vAlign w:val="center"/>
            <w:hideMark/>
          </w:tcPr>
          <w:p w14:paraId="36702C38" w14:textId="77777777" w:rsidR="008F13E0" w:rsidRPr="00A175AE" w:rsidRDefault="008F13E0" w:rsidP="008F13E0">
            <w:pPr>
              <w:pStyle w:val="Fundamentos"/>
              <w:rPr>
                <w:lang w:val="es-MX"/>
              </w:rPr>
            </w:pPr>
          </w:p>
        </w:tc>
      </w:tr>
      <w:tr w:rsidR="008F13E0" w:rsidRPr="00A175AE" w14:paraId="3CDC5B10" w14:textId="77777777" w:rsidTr="008F13E0">
        <w:trPr>
          <w:trHeight w:val="150"/>
          <w:tblCellSpacing w:w="0" w:type="dxa"/>
          <w:jc w:val="center"/>
        </w:trPr>
        <w:tc>
          <w:tcPr>
            <w:tcW w:w="8931" w:type="dxa"/>
            <w:vAlign w:val="center"/>
            <w:hideMark/>
          </w:tcPr>
          <w:p w14:paraId="7871B291" w14:textId="77777777" w:rsidR="008F13E0" w:rsidRPr="00A175AE" w:rsidRDefault="008F13E0" w:rsidP="008F13E0">
            <w:pPr>
              <w:pStyle w:val="Fundamentos"/>
              <w:rPr>
                <w:lang w:val="es-MX"/>
              </w:rPr>
            </w:pPr>
            <w:r w:rsidRPr="00A175AE">
              <w:rPr>
                <w:lang w:val="es-MX"/>
              </w:rPr>
              <w:t>Por este conducto con fundamento en el artículo 156 de la LTAIPEMyM se anexa en formato digital la respuesta otorgada por esta Unidad Administrativa, a la solicitud de mérito.</w:t>
            </w:r>
          </w:p>
        </w:tc>
      </w:tr>
      <w:tr w:rsidR="008F13E0" w:rsidRPr="00A175AE" w14:paraId="1030AEDC" w14:textId="77777777" w:rsidTr="008F13E0">
        <w:trPr>
          <w:trHeight w:val="375"/>
          <w:tblCellSpacing w:w="0" w:type="dxa"/>
          <w:jc w:val="center"/>
        </w:trPr>
        <w:tc>
          <w:tcPr>
            <w:tcW w:w="8931" w:type="dxa"/>
            <w:vAlign w:val="center"/>
            <w:hideMark/>
          </w:tcPr>
          <w:p w14:paraId="6C9E4E59" w14:textId="77777777" w:rsidR="008F13E0" w:rsidRPr="00A175AE" w:rsidRDefault="008F13E0" w:rsidP="008F13E0">
            <w:pPr>
              <w:pStyle w:val="Fundamentos"/>
              <w:rPr>
                <w:lang w:val="es-MX"/>
              </w:rPr>
            </w:pPr>
          </w:p>
        </w:tc>
      </w:tr>
      <w:tr w:rsidR="008F13E0" w:rsidRPr="00A175AE" w14:paraId="6F2EFE63" w14:textId="77777777" w:rsidTr="008F13E0">
        <w:trPr>
          <w:trHeight w:val="150"/>
          <w:tblCellSpacing w:w="0" w:type="dxa"/>
          <w:jc w:val="center"/>
        </w:trPr>
        <w:tc>
          <w:tcPr>
            <w:tcW w:w="8931" w:type="dxa"/>
            <w:vAlign w:val="center"/>
            <w:hideMark/>
          </w:tcPr>
          <w:p w14:paraId="11A12C59" w14:textId="77777777" w:rsidR="008F13E0" w:rsidRPr="00A175AE" w:rsidRDefault="008F13E0" w:rsidP="008F13E0">
            <w:pPr>
              <w:pStyle w:val="Fundamentos"/>
              <w:rPr>
                <w:lang w:val="es-MX"/>
              </w:rPr>
            </w:pPr>
          </w:p>
        </w:tc>
      </w:tr>
      <w:tr w:rsidR="008F13E0" w:rsidRPr="00A175AE" w14:paraId="143FFC4E" w14:textId="77777777" w:rsidTr="008F13E0">
        <w:trPr>
          <w:trHeight w:val="150"/>
          <w:tblCellSpacing w:w="0" w:type="dxa"/>
          <w:jc w:val="center"/>
        </w:trPr>
        <w:tc>
          <w:tcPr>
            <w:tcW w:w="8931" w:type="dxa"/>
            <w:vAlign w:val="center"/>
            <w:hideMark/>
          </w:tcPr>
          <w:p w14:paraId="78E214AC" w14:textId="77777777" w:rsidR="008F13E0" w:rsidRPr="00A175AE" w:rsidRDefault="008F13E0" w:rsidP="008F13E0">
            <w:pPr>
              <w:pStyle w:val="Fundamentos"/>
              <w:rPr>
                <w:lang w:val="es-MX"/>
              </w:rPr>
            </w:pPr>
            <w:r w:rsidRPr="00A175AE">
              <w:rPr>
                <w:lang w:val="es-MX"/>
              </w:rPr>
              <w:t>ATENTAMENTE</w:t>
            </w:r>
          </w:p>
        </w:tc>
      </w:tr>
      <w:tr w:rsidR="008F13E0" w:rsidRPr="00A175AE" w14:paraId="388455ED" w14:textId="77777777" w:rsidTr="008F13E0">
        <w:trPr>
          <w:trHeight w:val="225"/>
          <w:tblCellSpacing w:w="0" w:type="dxa"/>
          <w:jc w:val="center"/>
        </w:trPr>
        <w:tc>
          <w:tcPr>
            <w:tcW w:w="8931" w:type="dxa"/>
            <w:vAlign w:val="center"/>
            <w:hideMark/>
          </w:tcPr>
          <w:p w14:paraId="75BEEC83" w14:textId="77777777" w:rsidR="008F13E0" w:rsidRPr="00A175AE" w:rsidRDefault="008F13E0" w:rsidP="008F13E0">
            <w:pPr>
              <w:pStyle w:val="Fundamentos"/>
              <w:rPr>
                <w:lang w:val="es-MX"/>
              </w:rPr>
            </w:pPr>
          </w:p>
        </w:tc>
      </w:tr>
      <w:tr w:rsidR="008F13E0" w:rsidRPr="00A175AE" w14:paraId="259A617C" w14:textId="77777777" w:rsidTr="008F13E0">
        <w:trPr>
          <w:trHeight w:val="150"/>
          <w:tblCellSpacing w:w="0" w:type="dxa"/>
          <w:jc w:val="center"/>
        </w:trPr>
        <w:tc>
          <w:tcPr>
            <w:tcW w:w="8931" w:type="dxa"/>
            <w:vAlign w:val="center"/>
            <w:hideMark/>
          </w:tcPr>
          <w:p w14:paraId="101E1D79" w14:textId="77777777" w:rsidR="008F13E0" w:rsidRPr="00A175AE" w:rsidRDefault="008F13E0" w:rsidP="008F13E0">
            <w:pPr>
              <w:pStyle w:val="Fundamentos"/>
              <w:rPr>
                <w:lang w:val="es-MX"/>
              </w:rPr>
            </w:pPr>
            <w:r w:rsidRPr="00A175AE">
              <w:rPr>
                <w:lang w:val="es-MX"/>
              </w:rPr>
              <w:t>C. MIGUEL ANGEL SAMANO FLORES» (Sic)</w:t>
            </w:r>
          </w:p>
          <w:p w14:paraId="47E13426" w14:textId="6E5D5836" w:rsidR="008F13E0" w:rsidRPr="00A175AE" w:rsidRDefault="008F13E0" w:rsidP="008F13E0">
            <w:pPr>
              <w:pStyle w:val="Fundamentos"/>
              <w:rPr>
                <w:lang w:val="es-MX"/>
              </w:rPr>
            </w:pPr>
          </w:p>
        </w:tc>
      </w:tr>
    </w:tbl>
    <w:p w14:paraId="2EAB8352" w14:textId="3B77EF6C" w:rsidR="001107C4" w:rsidRPr="00A175AE"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C8C358C" w14:textId="40936344" w:rsidR="007E0A7C" w:rsidRPr="00A175AE" w:rsidRDefault="007E0A7C" w:rsidP="008F13E0">
      <w:pPr>
        <w:pBdr>
          <w:top w:val="nil"/>
          <w:left w:val="nil"/>
          <w:bottom w:val="nil"/>
          <w:right w:val="nil"/>
          <w:between w:val="nil"/>
        </w:pBdr>
        <w:contextualSpacing/>
        <w:rPr>
          <w:rFonts w:eastAsia="Palatino Linotype" w:cs="Palatino Linotype"/>
          <w:color w:val="000000"/>
          <w:szCs w:val="24"/>
          <w:lang w:val="es-MX"/>
        </w:rPr>
      </w:pPr>
      <w:r w:rsidRPr="00A175AE">
        <w:rPr>
          <w:rFonts w:eastAsia="Palatino Linotype" w:cs="Palatino Linotype"/>
          <w:color w:val="000000"/>
          <w:szCs w:val="24"/>
          <w:lang w:val="es-MX"/>
        </w:rPr>
        <w:t xml:space="preserve">El Sujeto Obligado adjuntó a su respuesta el documento denominado </w:t>
      </w:r>
      <w:r w:rsidRPr="00A175AE">
        <w:rPr>
          <w:rFonts w:eastAsia="Palatino Linotype" w:cs="Palatino Linotype"/>
          <w:b/>
          <w:bCs/>
          <w:color w:val="000000"/>
          <w:szCs w:val="24"/>
          <w:lang w:val="es-MX"/>
        </w:rPr>
        <w:t>«</w:t>
      </w:r>
      <w:r w:rsidR="008F13E0" w:rsidRPr="00A175AE">
        <w:rPr>
          <w:rFonts w:eastAsia="Palatino Linotype" w:cs="Palatino Linotype"/>
          <w:b/>
          <w:bCs/>
          <w:color w:val="000000"/>
          <w:szCs w:val="24"/>
          <w:lang w:val="es-MX"/>
        </w:rPr>
        <w:t>RESPUESTA 072.pdf» y «RESP. SAIMEX 00072.zip</w:t>
      </w:r>
      <w:r w:rsidRPr="00A175AE">
        <w:rPr>
          <w:rFonts w:eastAsia="Palatino Linotype" w:cs="Palatino Linotype"/>
          <w:b/>
          <w:bCs/>
          <w:color w:val="000000"/>
          <w:szCs w:val="24"/>
          <w:lang w:val="es-MX"/>
        </w:rPr>
        <w:t>»</w:t>
      </w:r>
      <w:r w:rsidRPr="00A175AE">
        <w:rPr>
          <w:rFonts w:eastAsia="Palatino Linotype" w:cs="Palatino Linotype"/>
          <w:color w:val="000000"/>
          <w:szCs w:val="24"/>
          <w:lang w:val="es-MX"/>
        </w:rPr>
        <w:t xml:space="preserve">, cuyo contenido no se reproduce por ser del </w:t>
      </w:r>
      <w:r w:rsidRPr="00A175AE">
        <w:rPr>
          <w:rFonts w:eastAsia="Palatino Linotype" w:cs="Palatino Linotype"/>
          <w:color w:val="000000"/>
          <w:szCs w:val="24"/>
          <w:lang w:val="es-MX"/>
        </w:rPr>
        <w:lastRenderedPageBreak/>
        <w:t>conocimiento de las partes; no obstante, será objeto de análisis en el estudio correspondiente.</w:t>
      </w:r>
    </w:p>
    <w:p w14:paraId="2779788D" w14:textId="77777777" w:rsidR="007E0A7C" w:rsidRPr="00A175AE" w:rsidRDefault="007E0A7C" w:rsidP="006922F5">
      <w:pPr>
        <w:pBdr>
          <w:top w:val="nil"/>
          <w:left w:val="nil"/>
          <w:bottom w:val="nil"/>
          <w:right w:val="nil"/>
          <w:between w:val="nil"/>
        </w:pBdr>
        <w:contextualSpacing/>
        <w:rPr>
          <w:rFonts w:eastAsia="Palatino Linotype" w:cs="Palatino Linotype"/>
          <w:color w:val="000000"/>
          <w:szCs w:val="24"/>
          <w:lang w:val="es-MX"/>
        </w:rPr>
      </w:pPr>
    </w:p>
    <w:p w14:paraId="58FA11DD" w14:textId="642BA1B0" w:rsidR="00A970D5" w:rsidRPr="00A175AE" w:rsidRDefault="006F0BE7" w:rsidP="006922F5">
      <w:pPr>
        <w:pStyle w:val="Ttulo2"/>
        <w:rPr>
          <w:rFonts w:eastAsia="Palatino Linotype"/>
        </w:rPr>
      </w:pPr>
      <w:r w:rsidRPr="00A175AE">
        <w:rPr>
          <w:rFonts w:eastAsia="Palatino Linotype"/>
        </w:rPr>
        <w:t>TERCERO</w:t>
      </w:r>
      <w:r w:rsidR="00A970D5" w:rsidRPr="00A175AE">
        <w:rPr>
          <w:rFonts w:eastAsia="Palatino Linotype"/>
        </w:rPr>
        <w:t>. Del recurso de revisión.</w:t>
      </w:r>
    </w:p>
    <w:p w14:paraId="0C8C3A2F" w14:textId="0B6F10A3" w:rsidR="00A970D5" w:rsidRPr="00A175AE" w:rsidRDefault="0090115A" w:rsidP="006922F5">
      <w:pPr>
        <w:pBdr>
          <w:top w:val="nil"/>
          <w:left w:val="nil"/>
          <w:bottom w:val="nil"/>
          <w:right w:val="nil"/>
          <w:between w:val="nil"/>
        </w:pBdr>
        <w:contextualSpacing/>
        <w:rPr>
          <w:rFonts w:eastAsia="Palatino Linotype" w:cs="Palatino Linotype"/>
          <w:color w:val="000000"/>
          <w:szCs w:val="24"/>
        </w:rPr>
      </w:pPr>
      <w:r w:rsidRPr="00A175AE">
        <w:rPr>
          <w:rFonts w:eastAsia="Palatino Linotype" w:cs="Palatino Linotype"/>
          <w:color w:val="000000"/>
          <w:szCs w:val="24"/>
        </w:rPr>
        <w:t>Inconforme con la respuesta emitida</w:t>
      </w:r>
      <w:r w:rsidR="006726AD" w:rsidRPr="00A175AE">
        <w:rPr>
          <w:rFonts w:eastAsia="Palatino Linotype" w:cs="Palatino Linotype"/>
          <w:color w:val="000000"/>
          <w:szCs w:val="24"/>
        </w:rPr>
        <w:t xml:space="preserve">, </w:t>
      </w:r>
      <w:r w:rsidR="008A7F39" w:rsidRPr="00A175AE">
        <w:rPr>
          <w:rFonts w:eastAsia="Palatino Linotype" w:cs="Palatino Linotype"/>
          <w:color w:val="000000"/>
          <w:szCs w:val="24"/>
        </w:rPr>
        <w:t>el Recurrente</w:t>
      </w:r>
      <w:r w:rsidRPr="00A175AE">
        <w:rPr>
          <w:rFonts w:eastAsia="Palatino Linotype" w:cs="Palatino Linotype"/>
          <w:color w:val="000000"/>
          <w:szCs w:val="24"/>
        </w:rPr>
        <w:t xml:space="preserve"> interpuso el presente recurso de revisión el </w:t>
      </w:r>
      <w:r w:rsidR="007E0A7C" w:rsidRPr="00A175AE">
        <w:rPr>
          <w:rFonts w:eastAsia="Palatino Linotype" w:cs="Palatino Linotype"/>
          <w:color w:val="000000"/>
          <w:szCs w:val="24"/>
        </w:rPr>
        <w:t>veinti</w:t>
      </w:r>
      <w:r w:rsidR="00FA39DC" w:rsidRPr="00A175AE">
        <w:rPr>
          <w:rFonts w:eastAsia="Palatino Linotype" w:cs="Palatino Linotype"/>
          <w:color w:val="000000"/>
          <w:szCs w:val="24"/>
        </w:rPr>
        <w:t xml:space="preserve">uno de junio </w:t>
      </w:r>
      <w:r w:rsidR="00DE2889" w:rsidRPr="00A175AE">
        <w:rPr>
          <w:rFonts w:eastAsia="Palatino Linotype" w:cs="Palatino Linotype"/>
          <w:color w:val="000000"/>
          <w:szCs w:val="24"/>
        </w:rPr>
        <w:t xml:space="preserve">de dos mil </w:t>
      </w:r>
      <w:r w:rsidR="007F560D" w:rsidRPr="00A175AE">
        <w:rPr>
          <w:rFonts w:eastAsia="Palatino Linotype" w:cs="Palatino Linotype"/>
          <w:color w:val="000000"/>
          <w:szCs w:val="24"/>
        </w:rPr>
        <w:t>veintiséis</w:t>
      </w:r>
      <w:r w:rsidRPr="00A175AE">
        <w:rPr>
          <w:rFonts w:eastAsia="Palatino Linotype" w:cs="Palatino Linotype"/>
          <w:color w:val="000000"/>
          <w:szCs w:val="24"/>
        </w:rPr>
        <w:t>, el cual se registró en el SAIMEX con el expediente número</w:t>
      </w:r>
      <w:r w:rsidR="00A970D5" w:rsidRPr="00A175AE">
        <w:rPr>
          <w:rFonts w:eastAsia="Palatino Linotype" w:cs="Palatino Linotype"/>
          <w:color w:val="000000"/>
          <w:szCs w:val="24"/>
        </w:rPr>
        <w:t xml:space="preserve"> </w:t>
      </w:r>
      <w:r w:rsidR="0039708B" w:rsidRPr="00A175AE">
        <w:rPr>
          <w:rFonts w:eastAsia="Palatino Linotype" w:cs="Palatino Linotype"/>
          <w:b/>
          <w:color w:val="000000"/>
          <w:szCs w:val="24"/>
        </w:rPr>
        <w:t>0</w:t>
      </w:r>
      <w:r w:rsidR="00FA39DC" w:rsidRPr="00A175AE">
        <w:rPr>
          <w:rFonts w:eastAsia="Palatino Linotype" w:cs="Palatino Linotype"/>
          <w:b/>
          <w:color w:val="000000"/>
          <w:szCs w:val="24"/>
        </w:rPr>
        <w:t>6585</w:t>
      </w:r>
      <w:r w:rsidR="0039708B" w:rsidRPr="00A175AE">
        <w:rPr>
          <w:rFonts w:eastAsia="Palatino Linotype" w:cs="Palatino Linotype"/>
          <w:b/>
          <w:color w:val="000000"/>
          <w:szCs w:val="24"/>
        </w:rPr>
        <w:t>/INFOEM/IP/RR/2026</w:t>
      </w:r>
      <w:r w:rsidR="00A06896" w:rsidRPr="00A175AE">
        <w:rPr>
          <w:rFonts w:eastAsia="Palatino Linotype" w:cs="Palatino Linotype"/>
          <w:color w:val="000000"/>
          <w:szCs w:val="24"/>
        </w:rPr>
        <w:t xml:space="preserve">, </w:t>
      </w:r>
      <w:r w:rsidRPr="00A175AE">
        <w:rPr>
          <w:rFonts w:eastAsia="Palatino Linotype" w:cs="Palatino Linotype"/>
          <w:color w:val="000000"/>
          <w:szCs w:val="24"/>
        </w:rPr>
        <w:t>en el que manifestó</w:t>
      </w:r>
      <w:r w:rsidR="00A970D5" w:rsidRPr="00A175AE">
        <w:rPr>
          <w:rFonts w:eastAsia="Palatino Linotype" w:cs="Palatino Linotype"/>
          <w:color w:val="000000"/>
          <w:szCs w:val="24"/>
        </w:rPr>
        <w:t xml:space="preserve"> lo siguiente:</w:t>
      </w:r>
    </w:p>
    <w:p w14:paraId="13B169E8" w14:textId="77777777" w:rsidR="007E0A7C" w:rsidRPr="00A175AE" w:rsidRDefault="007E0A7C"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A175AE" w:rsidRDefault="00A970D5" w:rsidP="006922F5">
      <w:pPr>
        <w:contextualSpacing/>
        <w:rPr>
          <w:rFonts w:eastAsia="Palatino Linotype" w:cs="Palatino Linotype"/>
          <w:b/>
        </w:rPr>
      </w:pPr>
      <w:r w:rsidRPr="00A175AE">
        <w:rPr>
          <w:rFonts w:eastAsia="Palatino Linotype" w:cs="Palatino Linotype"/>
          <w:b/>
        </w:rPr>
        <w:t>Acto Impugnado:</w:t>
      </w:r>
      <w:r w:rsidR="00655007" w:rsidRPr="00A175AE">
        <w:rPr>
          <w:rFonts w:eastAsia="Palatino Linotype" w:cs="Palatino Linotype"/>
          <w:b/>
        </w:rPr>
        <w:t xml:space="preserve"> </w:t>
      </w:r>
    </w:p>
    <w:p w14:paraId="4A0EFE5A" w14:textId="23757FDC" w:rsidR="00A970D5" w:rsidRPr="00A175AE" w:rsidRDefault="5C35490E" w:rsidP="5C35490E">
      <w:pPr>
        <w:pStyle w:val="Fundamentos"/>
        <w:rPr>
          <w:b/>
          <w:bCs/>
          <w:lang w:val="es-ES"/>
        </w:rPr>
      </w:pPr>
      <w:r w:rsidRPr="00A175AE">
        <w:rPr>
          <w:lang w:val="es-ES"/>
        </w:rPr>
        <w:t>«</w:t>
      </w:r>
      <w:r w:rsidR="00FA39DC" w:rsidRPr="00A175AE">
        <w:t>No se me proporcionó la información que solicité al sujeto obligado.</w:t>
      </w:r>
      <w:r w:rsidRPr="00A175AE">
        <w:rPr>
          <w:lang w:val="es-ES"/>
        </w:rPr>
        <w:t>» (Sic)</w:t>
      </w:r>
    </w:p>
    <w:p w14:paraId="0F6CFE30" w14:textId="719FCACE" w:rsidR="00300EA0" w:rsidRPr="00A175AE" w:rsidRDefault="002B6B0F" w:rsidP="00300EA0">
      <w:pPr>
        <w:contextualSpacing/>
        <w:rPr>
          <w:rFonts w:eastAsia="Palatino Linotype" w:cs="Palatino Linotype"/>
          <w:b/>
        </w:rPr>
      </w:pPr>
      <w:r w:rsidRPr="00A175AE">
        <w:rPr>
          <w:rFonts w:eastAsia="Palatino Linotype" w:cs="Palatino Linotype"/>
          <w:b/>
        </w:rPr>
        <w:t>Razones o motivos de inconformidad</w:t>
      </w:r>
      <w:r w:rsidR="00300EA0" w:rsidRPr="00A175AE">
        <w:rPr>
          <w:rFonts w:eastAsia="Palatino Linotype" w:cs="Palatino Linotype"/>
          <w:b/>
        </w:rPr>
        <w:t xml:space="preserve">: </w:t>
      </w:r>
    </w:p>
    <w:p w14:paraId="636038ED" w14:textId="7C2E5640" w:rsidR="00300EA0" w:rsidRPr="00A175AE" w:rsidRDefault="00017B72" w:rsidP="00300EA0">
      <w:pPr>
        <w:pStyle w:val="Fundamentos"/>
        <w:rPr>
          <w:b/>
          <w:bCs/>
          <w:lang w:val="es-ES"/>
        </w:rPr>
      </w:pPr>
      <w:r w:rsidRPr="00A175AE">
        <w:rPr>
          <w:lang w:val="es-ES"/>
        </w:rPr>
        <w:t>«</w:t>
      </w:r>
      <w:r w:rsidR="00FA39DC" w:rsidRPr="00A175AE">
        <w:t>El sujeto obligado se niega a informarme el nombre de la calle y la ubicación de ésta que pavimentó con recursos públicos, pavimentación que le obligó un juzgado de distrito en sentencia de amparo indirecto que hace meses causó ejecutoria. Para el sujeto obligado es confidencial el nombre de una calle pública que recientemente pavimentó, lo cual es un absurdo. No es de mi interés saber el nombre de quién promovió el juicio de amparo indirecto para obligar al sujeto obligado a pavimentar y mejorar una calle, pero si fuera la única persona que habita esa calle, pues se beneficia con recursos públicos que se destinaron a pavimentar una calle. Y en todo caso, de las actividades de la moral que promovió el juicio de amparo se encuentran registradas en el registro público del comercio correspondiente, que es información pública.</w:t>
      </w:r>
      <w:r w:rsidR="00300EA0" w:rsidRPr="00A175AE">
        <w:rPr>
          <w:lang w:val="es-ES"/>
        </w:rPr>
        <w:t>» (Sic)</w:t>
      </w:r>
    </w:p>
    <w:p w14:paraId="0A3CE1C1" w14:textId="77777777" w:rsidR="00390EBF" w:rsidRPr="00A175AE" w:rsidRDefault="00390EBF" w:rsidP="006922F5">
      <w:pPr>
        <w:contextualSpacing/>
        <w:rPr>
          <w:rFonts w:eastAsia="Palatino Linotype" w:cs="Palatino Linotype"/>
          <w:iCs/>
          <w:szCs w:val="24"/>
          <w:lang w:val="es-ES"/>
        </w:rPr>
      </w:pPr>
    </w:p>
    <w:p w14:paraId="11D7F189" w14:textId="5154F00C" w:rsidR="00A970D5" w:rsidRPr="00A175AE" w:rsidRDefault="006F0BE7" w:rsidP="006922F5">
      <w:pPr>
        <w:pStyle w:val="Ttulo2"/>
        <w:rPr>
          <w:rFonts w:eastAsia="Palatino Linotype"/>
        </w:rPr>
      </w:pPr>
      <w:r w:rsidRPr="00A175AE">
        <w:rPr>
          <w:rFonts w:eastAsia="Palatino Linotype"/>
        </w:rPr>
        <w:t>CUARTO</w:t>
      </w:r>
      <w:r w:rsidR="00A970D5" w:rsidRPr="00A175AE">
        <w:rPr>
          <w:rFonts w:eastAsia="Palatino Linotype"/>
        </w:rPr>
        <w:t>. Del turno y admisión del recurso de revisión.</w:t>
      </w:r>
    </w:p>
    <w:p w14:paraId="2459DEBA" w14:textId="0A6D60CF" w:rsidR="00A970D5" w:rsidRPr="00A175AE" w:rsidRDefault="70652167" w:rsidP="27EA7DDB">
      <w:pPr>
        <w:pBdr>
          <w:top w:val="nil"/>
          <w:left w:val="nil"/>
          <w:bottom w:val="nil"/>
          <w:right w:val="nil"/>
          <w:between w:val="nil"/>
        </w:pBdr>
        <w:contextualSpacing/>
        <w:rPr>
          <w:rFonts w:eastAsia="Palatino Linotype" w:cs="Palatino Linotype"/>
          <w:color w:val="000000"/>
          <w:lang w:val="es-ES"/>
        </w:rPr>
      </w:pPr>
      <w:r w:rsidRPr="00A175AE">
        <w:rPr>
          <w:rFonts w:eastAsia="Palatino Linotype" w:cs="Palatino Linotype"/>
          <w:color w:val="000000" w:themeColor="text1"/>
          <w:lang w:val="es-ES"/>
        </w:rPr>
        <w:t xml:space="preserve">Medio de impugnación que le fue turnado al </w:t>
      </w:r>
      <w:r w:rsidRPr="00A175AE">
        <w:rPr>
          <w:rFonts w:eastAsia="Palatino Linotype" w:cs="Palatino Linotype"/>
          <w:b/>
          <w:bCs/>
          <w:color w:val="000000" w:themeColor="text1"/>
          <w:lang w:val="es-ES"/>
        </w:rPr>
        <w:t>Comisionado Presidente José Martínez Vilchis</w:t>
      </w:r>
      <w:r w:rsidRPr="00A175AE">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A175AE">
        <w:rPr>
          <w:rFonts w:eastAsia="Palatino Linotype" w:cs="Palatino Linotype"/>
          <w:color w:val="000000" w:themeColor="text1"/>
          <w:lang w:val="es-ES"/>
        </w:rPr>
        <w:t xml:space="preserve"> admisión de fecha</w:t>
      </w:r>
      <w:r w:rsidR="007E307B" w:rsidRPr="00A175AE">
        <w:rPr>
          <w:rFonts w:eastAsia="Palatino Linotype" w:cs="Palatino Linotype"/>
          <w:color w:val="000000" w:themeColor="text1"/>
          <w:lang w:val="es-ES"/>
        </w:rPr>
        <w:t xml:space="preserve"> </w:t>
      </w:r>
      <w:r w:rsidR="00933D49" w:rsidRPr="00A175AE">
        <w:rPr>
          <w:rFonts w:eastAsia="Palatino Linotype" w:cs="Palatino Linotype"/>
          <w:color w:val="000000" w:themeColor="text1"/>
          <w:lang w:val="es-ES"/>
        </w:rPr>
        <w:t>veintitrés de junio</w:t>
      </w:r>
      <w:r w:rsidR="001B0FB9" w:rsidRPr="00A175AE">
        <w:rPr>
          <w:rFonts w:eastAsia="Palatino Linotype" w:cs="Palatino Linotype"/>
          <w:color w:val="000000" w:themeColor="text1"/>
          <w:lang w:val="es-ES"/>
        </w:rPr>
        <w:t xml:space="preserve"> </w:t>
      </w:r>
      <w:r w:rsidR="00774AC3" w:rsidRPr="00A175AE">
        <w:rPr>
          <w:rFonts w:eastAsia="Palatino Linotype" w:cs="Palatino Linotype"/>
          <w:color w:val="000000" w:themeColor="text1"/>
          <w:lang w:val="es-ES"/>
        </w:rPr>
        <w:t xml:space="preserve">de dos mil </w:t>
      </w:r>
      <w:r w:rsidR="007F560D" w:rsidRPr="00A175AE">
        <w:rPr>
          <w:rFonts w:eastAsia="Palatino Linotype" w:cs="Palatino Linotype"/>
          <w:color w:val="000000" w:themeColor="text1"/>
          <w:lang w:val="es-ES"/>
        </w:rPr>
        <w:lastRenderedPageBreak/>
        <w:t>veintiséis</w:t>
      </w:r>
      <w:r w:rsidRPr="00A175AE">
        <w:rPr>
          <w:rFonts w:eastAsia="Palatino Linotype" w:cs="Palatino Linotype"/>
          <w:color w:val="000000" w:themeColor="text1"/>
          <w:lang w:val="es-ES"/>
        </w:rPr>
        <w:t xml:space="preserve">, </w:t>
      </w:r>
      <w:r w:rsidRPr="00A175AE">
        <w:rPr>
          <w:rFonts w:eastAsia="Palatino Linotype" w:cs="Palatino Linotype"/>
          <w:lang w:val="es-ES"/>
        </w:rPr>
        <w:t>otorgándose</w:t>
      </w:r>
      <w:r w:rsidRPr="00A175AE">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A175AE"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4F69F58F" w:rsidR="00A970D5" w:rsidRPr="00A175AE" w:rsidRDefault="006F0BE7" w:rsidP="006922F5">
      <w:pPr>
        <w:pStyle w:val="Ttulo2"/>
        <w:rPr>
          <w:rFonts w:eastAsia="Palatino Linotype"/>
        </w:rPr>
      </w:pPr>
      <w:r w:rsidRPr="00A175AE">
        <w:rPr>
          <w:rFonts w:eastAsia="Palatino Linotype"/>
        </w:rPr>
        <w:t>QUIN</w:t>
      </w:r>
      <w:r w:rsidR="007A1154" w:rsidRPr="00A175AE">
        <w:rPr>
          <w:rFonts w:eastAsia="Palatino Linotype"/>
        </w:rPr>
        <w:t>TO</w:t>
      </w:r>
      <w:r w:rsidR="00A970D5" w:rsidRPr="00A175AE">
        <w:rPr>
          <w:rFonts w:eastAsia="Palatino Linotype"/>
        </w:rPr>
        <w:t>. De la etapa de instrucción.</w:t>
      </w:r>
    </w:p>
    <w:p w14:paraId="45C3A73D" w14:textId="7EF99B60" w:rsidR="004C13DE" w:rsidRPr="00A175AE" w:rsidRDefault="0039708B" w:rsidP="49AED841">
      <w:pPr>
        <w:pBdr>
          <w:top w:val="nil"/>
          <w:left w:val="nil"/>
          <w:bottom w:val="nil"/>
          <w:right w:val="nil"/>
          <w:between w:val="nil"/>
        </w:pBdr>
        <w:rPr>
          <w:rFonts w:eastAsia="Palatino Linotype" w:cs="Palatino Linotype"/>
          <w:color w:val="000000"/>
          <w:lang w:val="es-ES"/>
        </w:rPr>
      </w:pPr>
      <w:r w:rsidRPr="00A175AE">
        <w:rPr>
          <w:rFonts w:eastAsia="Palatino Linotype" w:cs="Palatino Linotype"/>
          <w:color w:val="000000" w:themeColor="text1"/>
          <w:szCs w:val="24"/>
        </w:rPr>
        <w:t xml:space="preserve">Se observa que el Sujeto Obligado </w:t>
      </w:r>
      <w:r w:rsidR="00933D49" w:rsidRPr="00A175AE">
        <w:rPr>
          <w:rFonts w:eastAsia="Palatino Linotype" w:cs="Palatino Linotype"/>
          <w:color w:val="000000" w:themeColor="text1"/>
          <w:szCs w:val="24"/>
        </w:rPr>
        <w:t>en fecha primero de julio de los actuantes remitió</w:t>
      </w:r>
      <w:r w:rsidRPr="00A175AE">
        <w:rPr>
          <w:rFonts w:eastAsia="Palatino Linotype" w:cs="Palatino Linotype"/>
          <w:color w:val="000000" w:themeColor="text1"/>
          <w:szCs w:val="24"/>
        </w:rPr>
        <w:t xml:space="preserve"> el Informe Justificado</w:t>
      </w:r>
      <w:r w:rsidR="00933D49" w:rsidRPr="00A175AE">
        <w:rPr>
          <w:rFonts w:eastAsia="Palatino Linotype" w:cs="Palatino Linotype"/>
          <w:color w:val="000000" w:themeColor="text1"/>
          <w:szCs w:val="24"/>
        </w:rPr>
        <w:t>, mismo que es puesto a la vista del Recurrente en fecha once de agosto de la misma anualidad, mediante provehído</w:t>
      </w:r>
      <w:r w:rsidRPr="00A175AE">
        <w:rPr>
          <w:rFonts w:eastAsia="Palatino Linotype" w:cs="Palatino Linotype"/>
          <w:color w:val="000000" w:themeColor="text1"/>
          <w:szCs w:val="24"/>
        </w:rPr>
        <w:t>. Por su parte, la Recurrente no realizó manifestaciones, vertió alegatos ni presentó pruebas que a su derecho convinieran.</w:t>
      </w:r>
    </w:p>
    <w:p w14:paraId="2973A303" w14:textId="77777777" w:rsidR="00066F39" w:rsidRPr="00A175AE" w:rsidRDefault="00066F39" w:rsidP="006922F5">
      <w:pPr>
        <w:pBdr>
          <w:top w:val="nil"/>
          <w:left w:val="nil"/>
          <w:bottom w:val="nil"/>
          <w:right w:val="nil"/>
          <w:between w:val="nil"/>
        </w:pBdr>
        <w:contextualSpacing/>
        <w:rPr>
          <w:rFonts w:eastAsia="Palatino Linotype" w:cs="Palatino Linotype"/>
          <w:color w:val="000000"/>
          <w:szCs w:val="24"/>
        </w:rPr>
      </w:pPr>
    </w:p>
    <w:p w14:paraId="2C738359" w14:textId="556D51A9" w:rsidR="00CD15AC" w:rsidRPr="00A175AE" w:rsidRDefault="00295C19" w:rsidP="00CD15AC">
      <w:pPr>
        <w:pStyle w:val="Ttulo2"/>
        <w:rPr>
          <w:rFonts w:eastAsia="Palatino Linotype"/>
        </w:rPr>
      </w:pPr>
      <w:r w:rsidRPr="00A175AE">
        <w:rPr>
          <w:rFonts w:eastAsiaTheme="minorHAnsi"/>
          <w:lang w:eastAsia="en-US"/>
        </w:rPr>
        <w:t>SEXTO</w:t>
      </w:r>
      <w:r w:rsidR="00CD15AC" w:rsidRPr="00A175AE">
        <w:rPr>
          <w:rFonts w:eastAsia="Palatino Linotype"/>
        </w:rPr>
        <w:t>. Del cierre de instrucción.</w:t>
      </w:r>
    </w:p>
    <w:p w14:paraId="6682C18D" w14:textId="425A84DB" w:rsidR="00CD15AC" w:rsidRPr="00A175AE" w:rsidRDefault="00CD15AC" w:rsidP="00CD15AC">
      <w:pPr>
        <w:pBdr>
          <w:top w:val="nil"/>
          <w:left w:val="nil"/>
          <w:bottom w:val="nil"/>
          <w:right w:val="nil"/>
          <w:between w:val="nil"/>
        </w:pBdr>
        <w:contextualSpacing/>
        <w:rPr>
          <w:rFonts w:eastAsia="Palatino Linotype" w:cs="Palatino Linotype"/>
          <w:color w:val="000000"/>
          <w:szCs w:val="24"/>
        </w:rPr>
      </w:pPr>
      <w:r w:rsidRPr="00A175AE">
        <w:rPr>
          <w:rFonts w:eastAsia="Palatino Linotype" w:cs="Palatino Linotype"/>
          <w:color w:val="000000"/>
          <w:szCs w:val="24"/>
        </w:rPr>
        <w:t xml:space="preserve">Así, una vez transcurrido el término legal, se decretó el cierre de instrucción el </w:t>
      </w:r>
      <w:r w:rsidR="00B9496A" w:rsidRPr="00A175AE">
        <w:rPr>
          <w:rFonts w:eastAsia="Palatino Linotype" w:cs="Palatino Linotype"/>
          <w:color w:val="000000"/>
          <w:szCs w:val="24"/>
        </w:rPr>
        <w:t>diecisiete de agosto</w:t>
      </w:r>
      <w:r w:rsidR="006F0BE7" w:rsidRPr="00A175AE">
        <w:rPr>
          <w:rFonts w:eastAsia="Palatino Linotype" w:cs="Palatino Linotype"/>
          <w:color w:val="000000"/>
          <w:szCs w:val="24"/>
        </w:rPr>
        <w:t xml:space="preserve"> </w:t>
      </w:r>
      <w:r w:rsidRPr="00A175AE">
        <w:rPr>
          <w:rFonts w:eastAsia="Palatino Linotype" w:cs="Palatino Linotype"/>
          <w:color w:val="000000"/>
          <w:szCs w:val="24"/>
        </w:rPr>
        <w:t xml:space="preserve">de dos mil </w:t>
      </w:r>
      <w:r w:rsidR="007F560D" w:rsidRPr="00A175AE">
        <w:rPr>
          <w:rFonts w:eastAsia="Palatino Linotype" w:cs="Palatino Linotype"/>
          <w:color w:val="000000"/>
          <w:szCs w:val="24"/>
        </w:rPr>
        <w:t>veintiséis</w:t>
      </w:r>
      <w:r w:rsidRPr="00A175AE">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41481E5B" w14:textId="77777777" w:rsidR="00CD15AC" w:rsidRPr="00A175AE" w:rsidRDefault="00CD15AC" w:rsidP="00CD15AC">
      <w:pPr>
        <w:pBdr>
          <w:top w:val="nil"/>
          <w:left w:val="nil"/>
          <w:bottom w:val="nil"/>
          <w:right w:val="nil"/>
          <w:between w:val="nil"/>
        </w:pBdr>
        <w:contextualSpacing/>
        <w:rPr>
          <w:rFonts w:eastAsia="Palatino Linotype" w:cs="Palatino Linotype"/>
          <w:color w:val="000000"/>
          <w:szCs w:val="24"/>
        </w:rPr>
      </w:pPr>
    </w:p>
    <w:p w14:paraId="540E9309" w14:textId="77777777" w:rsidR="006F0BE7" w:rsidRPr="00A175AE" w:rsidRDefault="006F0BE7" w:rsidP="00CD15AC">
      <w:pPr>
        <w:pBdr>
          <w:top w:val="nil"/>
          <w:left w:val="nil"/>
          <w:bottom w:val="nil"/>
          <w:right w:val="nil"/>
          <w:between w:val="nil"/>
        </w:pBdr>
        <w:contextualSpacing/>
        <w:rPr>
          <w:rFonts w:eastAsia="Palatino Linotype" w:cs="Palatino Linotype"/>
          <w:color w:val="000000"/>
          <w:szCs w:val="24"/>
        </w:rPr>
      </w:pPr>
    </w:p>
    <w:p w14:paraId="16D594B3" w14:textId="77777777" w:rsidR="00701C12" w:rsidRPr="00A175AE" w:rsidRDefault="00701C12" w:rsidP="00701C12">
      <w:pPr>
        <w:pStyle w:val="Ttulo1"/>
        <w:rPr>
          <w:rFonts w:eastAsia="Palatino Linotype"/>
          <w:lang w:val="es-ES_tradnl"/>
        </w:rPr>
      </w:pPr>
      <w:r w:rsidRPr="00A175AE">
        <w:rPr>
          <w:rFonts w:eastAsia="Palatino Linotype"/>
          <w:lang w:val="es-ES_tradnl"/>
        </w:rPr>
        <w:t>C O N S I D E R A N D O</w:t>
      </w:r>
    </w:p>
    <w:p w14:paraId="1AB65D63" w14:textId="77777777" w:rsidR="00701C12" w:rsidRPr="00A175AE"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A175AE" w:rsidRDefault="00701C12" w:rsidP="00701C12">
      <w:pPr>
        <w:pStyle w:val="Ttulo2"/>
        <w:rPr>
          <w:rFonts w:eastAsia="Palatino Linotype"/>
        </w:rPr>
      </w:pPr>
      <w:r w:rsidRPr="00A175AE">
        <w:rPr>
          <w:rFonts w:eastAsia="Palatino Linotype"/>
        </w:rPr>
        <w:t>PRIMERO. De la competencia.</w:t>
      </w:r>
    </w:p>
    <w:p w14:paraId="2C15601F" w14:textId="701F5E8C" w:rsidR="003337B6" w:rsidRPr="00A175AE" w:rsidRDefault="003337B6" w:rsidP="003337B6">
      <w:pPr>
        <w:pBdr>
          <w:top w:val="nil"/>
          <w:left w:val="nil"/>
          <w:bottom w:val="nil"/>
          <w:right w:val="nil"/>
          <w:between w:val="nil"/>
        </w:pBdr>
        <w:contextualSpacing/>
        <w:rPr>
          <w:rFonts w:eastAsia="Palatino Linotype" w:cs="Palatino Linotype"/>
          <w:color w:val="000000"/>
          <w:szCs w:val="24"/>
        </w:rPr>
      </w:pPr>
      <w:r w:rsidRPr="00A175AE">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A175AE">
        <w:rPr>
          <w:rFonts w:eastAsia="Palatino Linotype" w:cs="Palatino Linotype"/>
          <w:color w:val="000000"/>
          <w:szCs w:val="24"/>
        </w:rPr>
        <w:lastRenderedPageBreak/>
        <w:t>cuadragésimo cuarto, cuadragésimo quinto y cuadragésimo sexto</w:t>
      </w:r>
      <w:r w:rsidRPr="00A175AE">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A175AE"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A175AE" w:rsidRDefault="00701C12" w:rsidP="00701C12">
      <w:pPr>
        <w:pStyle w:val="Ttulo2"/>
        <w:rPr>
          <w:rFonts w:eastAsia="Palatino Linotype"/>
        </w:rPr>
      </w:pPr>
      <w:r w:rsidRPr="00A175AE">
        <w:rPr>
          <w:rFonts w:eastAsia="Palatino Linotype"/>
        </w:rPr>
        <w:t xml:space="preserve">SEGUNDO. Sobre los alcances del recurso de revisión. </w:t>
      </w:r>
    </w:p>
    <w:p w14:paraId="202D86EE" w14:textId="77777777" w:rsidR="00701C12" w:rsidRPr="00A175AE" w:rsidRDefault="00701C12" w:rsidP="00701C12">
      <w:r w:rsidRPr="00A175AE">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B60DF69" w14:textId="77777777" w:rsidR="002505FD" w:rsidRPr="00A175AE" w:rsidRDefault="002505FD" w:rsidP="00701C12"/>
    <w:p w14:paraId="467F28FA" w14:textId="41CB096C" w:rsidR="00701C12" w:rsidRPr="00A175AE" w:rsidRDefault="00DA5462" w:rsidP="00701C12">
      <w:pPr>
        <w:pStyle w:val="Ttulo2"/>
        <w:rPr>
          <w:rFonts w:eastAsia="Palatino Linotype"/>
        </w:rPr>
      </w:pPr>
      <w:r w:rsidRPr="00A175AE">
        <w:t xml:space="preserve">TERCERO. </w:t>
      </w:r>
      <w:r w:rsidR="00701C12" w:rsidRPr="00A175AE">
        <w:rPr>
          <w:rFonts w:eastAsia="Palatino Linotype"/>
        </w:rPr>
        <w:t>De las causas de improcedencia.</w:t>
      </w:r>
    </w:p>
    <w:p w14:paraId="1753D704" w14:textId="77777777" w:rsidR="00701C12" w:rsidRPr="00A175AE" w:rsidRDefault="00701C12" w:rsidP="00701C12">
      <w:pPr>
        <w:pBdr>
          <w:top w:val="nil"/>
          <w:left w:val="nil"/>
          <w:bottom w:val="nil"/>
          <w:right w:val="nil"/>
          <w:between w:val="nil"/>
        </w:pBdr>
        <w:contextualSpacing/>
        <w:rPr>
          <w:rFonts w:eastAsia="Palatino Linotype" w:cs="Palatino Linotype"/>
          <w:color w:val="000000"/>
          <w:szCs w:val="24"/>
        </w:rPr>
      </w:pPr>
      <w:r w:rsidRPr="00A175AE">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A175AE">
        <w:rPr>
          <w:rFonts w:eastAsia="Palatino Linotype" w:cs="Palatino Linotype"/>
          <w:color w:val="000000"/>
          <w:szCs w:val="24"/>
        </w:rPr>
        <w:lastRenderedPageBreak/>
        <w:t>México y Municipios, en correlación con la seguridad jurídica que debe generar lo actuado ante este Organismo garante.</w:t>
      </w:r>
    </w:p>
    <w:p w14:paraId="066C5FEA" w14:textId="77777777" w:rsidR="00701C12" w:rsidRPr="00A175AE"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A175AE" w:rsidRDefault="00701C12" w:rsidP="00701C12">
      <w:pPr>
        <w:pBdr>
          <w:top w:val="nil"/>
          <w:left w:val="nil"/>
          <w:bottom w:val="nil"/>
          <w:right w:val="nil"/>
          <w:between w:val="nil"/>
        </w:pBdr>
        <w:contextualSpacing/>
        <w:rPr>
          <w:rFonts w:eastAsia="Palatino Linotype" w:cs="Palatino Linotype"/>
          <w:color w:val="000000"/>
          <w:lang w:val="es-ES"/>
        </w:rPr>
      </w:pPr>
      <w:r w:rsidRPr="00A175AE">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A175AE">
        <w:rPr>
          <w:rFonts w:eastAsia="Palatino Linotype" w:cs="Palatino Linotype"/>
          <w:color w:val="000000"/>
          <w:vertAlign w:val="superscript"/>
          <w:lang w:val="es-ES"/>
        </w:rPr>
        <w:footnoteReference w:id="2"/>
      </w:r>
      <w:r w:rsidRPr="00A175AE">
        <w:rPr>
          <w:rFonts w:eastAsia="Palatino Linotype" w:cs="Palatino Linotype"/>
          <w:color w:val="000000"/>
          <w:lang w:val="es-ES"/>
        </w:rPr>
        <w:t xml:space="preserve">, la cual permite dilucidar alguna causal que impida el estudio y resolución, cuando una vez admitido el recurso </w:t>
      </w:r>
      <w:r w:rsidRPr="00A175AE">
        <w:rPr>
          <w:rFonts w:eastAsia="Palatino Linotype" w:cs="Palatino Linotype"/>
          <w:color w:val="000000"/>
          <w:lang w:val="es-ES"/>
        </w:rPr>
        <w:lastRenderedPageBreak/>
        <w:t>de revisión se advierta una causa de improcedencia que permita sobreseerlo, sin estudiar el fondo del asunto.</w:t>
      </w:r>
    </w:p>
    <w:p w14:paraId="02D09A72" w14:textId="77777777" w:rsidR="00701C12" w:rsidRPr="00A175AE"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A175AE" w:rsidRDefault="00701C12" w:rsidP="00701C12">
      <w:pPr>
        <w:pBdr>
          <w:top w:val="nil"/>
          <w:left w:val="nil"/>
          <w:bottom w:val="nil"/>
          <w:right w:val="nil"/>
          <w:between w:val="nil"/>
        </w:pBdr>
        <w:contextualSpacing/>
        <w:rPr>
          <w:rFonts w:eastAsia="Palatino Linotype" w:cs="Palatino Linotype"/>
          <w:color w:val="000000"/>
          <w:szCs w:val="24"/>
        </w:rPr>
      </w:pPr>
      <w:r w:rsidRPr="00A175AE">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A175AE"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2EE7592F" w:rsidR="00701C12" w:rsidRPr="00A175AE" w:rsidRDefault="00B9496A" w:rsidP="00701C12">
      <w:pPr>
        <w:pStyle w:val="Ttulo2"/>
        <w:rPr>
          <w:rFonts w:eastAsia="Palatino Linotype"/>
        </w:rPr>
      </w:pPr>
      <w:r w:rsidRPr="00A175AE">
        <w:rPr>
          <w:rFonts w:eastAsia="Palatino Linotype"/>
        </w:rPr>
        <w:t>CUARTO</w:t>
      </w:r>
      <w:r w:rsidR="00701C12" w:rsidRPr="00A175AE">
        <w:rPr>
          <w:rFonts w:eastAsia="Palatino Linotype"/>
        </w:rPr>
        <w:t>. Estudio y resolución del asunto.</w:t>
      </w:r>
    </w:p>
    <w:p w14:paraId="1946B643" w14:textId="77777777" w:rsidR="00701C12" w:rsidRPr="00A175AE" w:rsidRDefault="00701C12" w:rsidP="00701C12">
      <w:pPr>
        <w:pBdr>
          <w:top w:val="nil"/>
          <w:left w:val="nil"/>
          <w:bottom w:val="nil"/>
          <w:right w:val="nil"/>
          <w:between w:val="nil"/>
        </w:pBdr>
        <w:contextualSpacing/>
        <w:rPr>
          <w:rFonts w:eastAsia="Palatino Linotype" w:cs="Palatino Linotype"/>
          <w:color w:val="000000"/>
          <w:szCs w:val="24"/>
        </w:rPr>
      </w:pPr>
      <w:r w:rsidRPr="00A175AE">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A175AE" w:rsidRDefault="004A3367" w:rsidP="004A3367">
      <w:pPr>
        <w:rPr>
          <w:rFonts w:eastAsiaTheme="minorHAnsi" w:cstheme="minorBidi"/>
          <w:sz w:val="22"/>
          <w:lang w:eastAsia="en-US"/>
        </w:rPr>
      </w:pPr>
    </w:p>
    <w:p w14:paraId="0B95D4B4" w14:textId="28B1FA1C" w:rsidR="009C31A9" w:rsidRPr="00A175AE" w:rsidRDefault="0EE28084" w:rsidP="00533714">
      <w:pPr>
        <w:rPr>
          <w:rFonts w:eastAsiaTheme="minorEastAsia" w:cstheme="minorBidi"/>
          <w:lang w:val="es-ES" w:eastAsia="en-US"/>
        </w:rPr>
      </w:pPr>
      <w:r w:rsidRPr="00A175AE">
        <w:rPr>
          <w:rFonts w:eastAsiaTheme="minorEastAsia" w:cstheme="minorBidi"/>
          <w:lang w:val="es-ES" w:eastAsia="en-US"/>
        </w:rPr>
        <w:t xml:space="preserve">En virtud de lo anterior, es conveniente recordar que </w:t>
      </w:r>
      <w:r w:rsidR="008A7F39" w:rsidRPr="00A175AE">
        <w:rPr>
          <w:rFonts w:eastAsiaTheme="minorEastAsia" w:cstheme="minorBidi"/>
          <w:lang w:val="es-ES" w:eastAsia="en-US"/>
        </w:rPr>
        <w:t>el Recurrente</w:t>
      </w:r>
      <w:r w:rsidRPr="00A175AE">
        <w:rPr>
          <w:rFonts w:eastAsiaTheme="minorEastAsia" w:cstheme="minorBidi"/>
          <w:lang w:val="es-ES" w:eastAsia="en-US"/>
        </w:rPr>
        <w:t xml:space="preserve"> requirió que</w:t>
      </w:r>
      <w:r w:rsidR="00D31CA9" w:rsidRPr="00A175AE">
        <w:rPr>
          <w:rFonts w:eastAsiaTheme="minorEastAsia" w:cstheme="minorBidi"/>
          <w:lang w:val="es-ES" w:eastAsia="en-US"/>
        </w:rPr>
        <w:t xml:space="preserve"> </w:t>
      </w:r>
      <w:r w:rsidR="00E40EDA" w:rsidRPr="00A175AE">
        <w:rPr>
          <w:rFonts w:eastAsiaTheme="minorEastAsia" w:cstheme="minorBidi"/>
          <w:lang w:val="es-ES" w:eastAsia="en-US"/>
        </w:rPr>
        <w:t>se le proporcionara</w:t>
      </w:r>
      <w:r w:rsidR="0039708B" w:rsidRPr="00A175AE">
        <w:rPr>
          <w:rFonts w:eastAsiaTheme="minorEastAsia" w:cstheme="minorBidi"/>
          <w:lang w:val="es-ES" w:eastAsia="en-US"/>
        </w:rPr>
        <w:t xml:space="preserve"> </w:t>
      </w:r>
      <w:r w:rsidR="009C31A9" w:rsidRPr="00A175AE">
        <w:rPr>
          <w:rFonts w:eastAsiaTheme="minorEastAsia" w:cstheme="minorBidi"/>
          <w:lang w:val="es-ES" w:eastAsia="en-US"/>
        </w:rPr>
        <w:t>el nombre de la calle y su ubicación la cual se ordenó pavimentar mediante la Ejecutoria de Amparo que adjunta a la solicitud de información.</w:t>
      </w:r>
    </w:p>
    <w:p w14:paraId="600256B9" w14:textId="77777777" w:rsidR="00642995" w:rsidRPr="00A175AE" w:rsidRDefault="00642995" w:rsidP="00642995">
      <w:pPr>
        <w:rPr>
          <w:rFonts w:eastAsiaTheme="minorEastAsia" w:cstheme="minorBidi"/>
          <w:lang w:eastAsia="en-US"/>
        </w:rPr>
      </w:pPr>
    </w:p>
    <w:p w14:paraId="12FAE3E8" w14:textId="787CE632" w:rsidR="00533714" w:rsidRPr="00A175AE" w:rsidRDefault="00A970D5" w:rsidP="003946E3">
      <w:pPr>
        <w:pBdr>
          <w:top w:val="nil"/>
          <w:left w:val="nil"/>
          <w:bottom w:val="nil"/>
          <w:right w:val="nil"/>
          <w:between w:val="nil"/>
        </w:pBdr>
        <w:contextualSpacing/>
        <w:rPr>
          <w:rFonts w:eastAsia="Palatino Linotype" w:cs="Palatino Linotype"/>
          <w:color w:val="000000"/>
          <w:szCs w:val="24"/>
          <w:lang w:val="es-MX"/>
        </w:rPr>
      </w:pPr>
      <w:r w:rsidRPr="00A175AE">
        <w:rPr>
          <w:rFonts w:eastAsia="Palatino Linotype" w:cs="Palatino Linotype"/>
          <w:color w:val="000000"/>
          <w:szCs w:val="24"/>
        </w:rPr>
        <w:t xml:space="preserve">A dicha solicitud, el Sujeto Obligado </w:t>
      </w:r>
      <w:r w:rsidR="001C4CBF" w:rsidRPr="00A175AE">
        <w:rPr>
          <w:rFonts w:eastAsia="Palatino Linotype" w:cs="Palatino Linotype"/>
          <w:color w:val="000000"/>
          <w:szCs w:val="24"/>
        </w:rPr>
        <w:t>respondió</w:t>
      </w:r>
      <w:r w:rsidR="006D6CD1" w:rsidRPr="00A175AE">
        <w:rPr>
          <w:rFonts w:eastAsia="Palatino Linotype" w:cs="Palatino Linotype"/>
          <w:color w:val="000000"/>
          <w:szCs w:val="24"/>
        </w:rPr>
        <w:t xml:space="preserve"> </w:t>
      </w:r>
      <w:r w:rsidR="00533714" w:rsidRPr="00A175AE">
        <w:rPr>
          <w:rFonts w:eastAsia="Palatino Linotype" w:cs="Palatino Linotype"/>
          <w:color w:val="000000"/>
          <w:szCs w:val="24"/>
        </w:rPr>
        <w:t xml:space="preserve">con la entrega del </w:t>
      </w:r>
      <w:r w:rsidR="0039708B" w:rsidRPr="00A175AE">
        <w:rPr>
          <w:rFonts w:eastAsia="Palatino Linotype" w:cs="Palatino Linotype"/>
          <w:color w:val="000000"/>
          <w:szCs w:val="24"/>
        </w:rPr>
        <w:t>siguiente</w:t>
      </w:r>
      <w:r w:rsidR="00A70603" w:rsidRPr="00A175AE">
        <w:rPr>
          <w:rFonts w:eastAsia="Palatino Linotype" w:cs="Palatino Linotype"/>
          <w:color w:val="000000"/>
          <w:szCs w:val="24"/>
        </w:rPr>
        <w:t>s</w:t>
      </w:r>
      <w:r w:rsidR="0039708B" w:rsidRPr="00A175AE">
        <w:rPr>
          <w:rFonts w:eastAsia="Palatino Linotype" w:cs="Palatino Linotype"/>
          <w:color w:val="000000"/>
          <w:szCs w:val="24"/>
        </w:rPr>
        <w:t xml:space="preserve"> </w:t>
      </w:r>
      <w:r w:rsidR="008F34DC" w:rsidRPr="00A175AE">
        <w:rPr>
          <w:rFonts w:eastAsia="Palatino Linotype" w:cs="Palatino Linotype"/>
          <w:color w:val="000000"/>
          <w:szCs w:val="24"/>
          <w:lang w:val="es-MX"/>
        </w:rPr>
        <w:t>documento</w:t>
      </w:r>
      <w:r w:rsidR="00A70603" w:rsidRPr="00A175AE">
        <w:rPr>
          <w:rFonts w:eastAsia="Palatino Linotype" w:cs="Palatino Linotype"/>
          <w:color w:val="000000"/>
          <w:szCs w:val="24"/>
          <w:lang w:val="es-MX"/>
        </w:rPr>
        <w:t>s</w:t>
      </w:r>
      <w:r w:rsidR="0039708B" w:rsidRPr="00A175AE">
        <w:rPr>
          <w:rFonts w:eastAsia="Palatino Linotype" w:cs="Palatino Linotype"/>
          <w:color w:val="000000"/>
          <w:szCs w:val="24"/>
          <w:lang w:val="es-MX"/>
        </w:rPr>
        <w:t xml:space="preserve">: </w:t>
      </w:r>
    </w:p>
    <w:p w14:paraId="634DC447" w14:textId="77777777" w:rsidR="00A70603" w:rsidRPr="00A175AE" w:rsidRDefault="00A70603" w:rsidP="003946E3">
      <w:pPr>
        <w:pBdr>
          <w:top w:val="nil"/>
          <w:left w:val="nil"/>
          <w:bottom w:val="nil"/>
          <w:right w:val="nil"/>
          <w:between w:val="nil"/>
        </w:pBdr>
        <w:contextualSpacing/>
        <w:rPr>
          <w:rFonts w:eastAsia="Palatino Linotype" w:cs="Palatino Linotype"/>
          <w:color w:val="000000"/>
          <w:szCs w:val="24"/>
          <w:lang w:val="es-MX"/>
        </w:rPr>
      </w:pPr>
    </w:p>
    <w:p w14:paraId="1276468B" w14:textId="6B717EEF" w:rsidR="00A70603" w:rsidRPr="00A175AE" w:rsidRDefault="008D7D32" w:rsidP="003946E3">
      <w:pPr>
        <w:pBdr>
          <w:top w:val="nil"/>
          <w:left w:val="nil"/>
          <w:bottom w:val="nil"/>
          <w:right w:val="nil"/>
          <w:between w:val="nil"/>
        </w:pBdr>
        <w:contextualSpacing/>
        <w:rPr>
          <w:rFonts w:eastAsia="Palatino Linotype" w:cs="Palatino Linotype"/>
          <w:b/>
          <w:bCs/>
          <w:i/>
          <w:iCs/>
          <w:color w:val="000000"/>
          <w:szCs w:val="24"/>
          <w:lang w:val="es-MX"/>
        </w:rPr>
      </w:pPr>
      <w:r w:rsidRPr="00A175AE">
        <w:rPr>
          <w:rFonts w:eastAsia="Palatino Linotype" w:cs="Palatino Linotype"/>
          <w:b/>
          <w:bCs/>
          <w:i/>
          <w:iCs/>
          <w:color w:val="000000"/>
          <w:szCs w:val="24"/>
          <w:lang w:val="es-MX"/>
        </w:rPr>
        <w:t xml:space="preserve">RESPUESTA 072 </w:t>
      </w:r>
    </w:p>
    <w:p w14:paraId="5FFADB6E" w14:textId="5C6F4372" w:rsidR="008D7D32" w:rsidRPr="00A175AE" w:rsidRDefault="008D7D32" w:rsidP="00813648">
      <w:pPr>
        <w:pStyle w:val="Prrafodelista"/>
        <w:numPr>
          <w:ilvl w:val="0"/>
          <w:numId w:val="72"/>
        </w:numPr>
        <w:pBdr>
          <w:top w:val="nil"/>
          <w:left w:val="nil"/>
          <w:bottom w:val="nil"/>
          <w:right w:val="nil"/>
          <w:between w:val="nil"/>
        </w:pBdr>
        <w:contextualSpacing/>
        <w:rPr>
          <w:rFonts w:eastAsia="Palatino Linotype" w:cs="Palatino Linotype"/>
          <w:color w:val="000000"/>
          <w:lang w:val="es-MX"/>
        </w:rPr>
      </w:pPr>
      <w:r w:rsidRPr="00A175AE">
        <w:rPr>
          <w:rFonts w:eastAsia="Palatino Linotype" w:cs="Palatino Linotype"/>
          <w:color w:val="000000"/>
          <w:lang w:val="es-MX"/>
        </w:rPr>
        <w:t xml:space="preserve">Oficio CUA/OIC/Unidad de Transparencia/00281/2026 emitido por el Titular de la Unidad de Transparencia, </w:t>
      </w:r>
      <w:r w:rsidR="00D20122" w:rsidRPr="00A175AE">
        <w:rPr>
          <w:rFonts w:eastAsia="Palatino Linotype" w:cs="Palatino Linotype"/>
          <w:color w:val="000000"/>
          <w:lang w:val="es-MX"/>
        </w:rPr>
        <w:t>por medio del cual comunica al Director de Obras Públicas Municipal que atienda la solicitud de información, fijando fecha máxima para tal efecto.</w:t>
      </w:r>
    </w:p>
    <w:p w14:paraId="2A07312E" w14:textId="1E0C155F" w:rsidR="008D7D32" w:rsidRPr="00A175AE" w:rsidRDefault="00D20122" w:rsidP="00813648">
      <w:pPr>
        <w:pStyle w:val="Prrafodelista"/>
        <w:numPr>
          <w:ilvl w:val="0"/>
          <w:numId w:val="72"/>
        </w:numPr>
        <w:pBdr>
          <w:top w:val="nil"/>
          <w:left w:val="nil"/>
          <w:bottom w:val="nil"/>
          <w:right w:val="nil"/>
          <w:between w:val="nil"/>
        </w:pBdr>
        <w:contextualSpacing/>
        <w:rPr>
          <w:rFonts w:eastAsia="Palatino Linotype" w:cs="Palatino Linotype"/>
          <w:color w:val="000000"/>
          <w:lang w:val="es-MX"/>
        </w:rPr>
      </w:pPr>
      <w:r w:rsidRPr="00A175AE">
        <w:rPr>
          <w:rFonts w:eastAsia="Palatino Linotype" w:cs="Palatino Linotype"/>
          <w:color w:val="000000"/>
          <w:lang w:val="es-MX"/>
        </w:rPr>
        <w:t>Oficio DOP/0512/2026</w:t>
      </w:r>
      <w:r w:rsidR="00BA0163" w:rsidRPr="00A175AE">
        <w:rPr>
          <w:rFonts w:eastAsia="Palatino Linotype" w:cs="Palatino Linotype"/>
          <w:color w:val="000000"/>
          <w:lang w:val="es-MX"/>
        </w:rPr>
        <w:t xml:space="preserve"> emitido en conjunto por el Enlace Administrativo y el Director de Obras Públicas, en el que manifiestan que la información solicitada se encuentra clasificada como confidencial, en términos del Acuerdo número </w:t>
      </w:r>
      <w:r w:rsidR="00312EF1" w:rsidRPr="00A175AE">
        <w:rPr>
          <w:rFonts w:eastAsia="Palatino Linotype" w:cs="Palatino Linotype"/>
          <w:color w:val="000000"/>
          <w:lang w:val="es-MX"/>
        </w:rPr>
        <w:t>UT/CUA/SE011/ACC001/2026 de la sesión Decima Primera Extraordinaria del Comité de Transparencia.</w:t>
      </w:r>
    </w:p>
    <w:p w14:paraId="3DE26516" w14:textId="77777777" w:rsidR="00813648" w:rsidRPr="00A175AE" w:rsidRDefault="00813648" w:rsidP="003946E3">
      <w:pPr>
        <w:pBdr>
          <w:top w:val="nil"/>
          <w:left w:val="nil"/>
          <w:bottom w:val="nil"/>
          <w:right w:val="nil"/>
          <w:between w:val="nil"/>
        </w:pBdr>
        <w:contextualSpacing/>
        <w:rPr>
          <w:rFonts w:eastAsia="Palatino Linotype" w:cs="Palatino Linotype"/>
          <w:color w:val="000000"/>
          <w:szCs w:val="24"/>
          <w:lang w:val="es-MX"/>
        </w:rPr>
      </w:pPr>
    </w:p>
    <w:p w14:paraId="0042CE43" w14:textId="1E9F3AEE" w:rsidR="00813648" w:rsidRPr="00A175AE" w:rsidRDefault="0025173C" w:rsidP="00932578">
      <w:pPr>
        <w:pBdr>
          <w:top w:val="nil"/>
          <w:left w:val="nil"/>
          <w:bottom w:val="nil"/>
          <w:right w:val="nil"/>
          <w:between w:val="nil"/>
        </w:pBdr>
        <w:ind w:left="708"/>
        <w:contextualSpacing/>
        <w:rPr>
          <w:rFonts w:eastAsia="Palatino Linotype" w:cs="Palatino Linotype"/>
          <w:i/>
          <w:iCs/>
          <w:color w:val="000000"/>
          <w:szCs w:val="24"/>
          <w:lang w:val="es-MX"/>
        </w:rPr>
      </w:pPr>
      <w:r w:rsidRPr="00A175AE">
        <w:rPr>
          <w:rFonts w:eastAsia="Palatino Linotype" w:cs="Palatino Linotype"/>
          <w:color w:val="000000"/>
          <w:szCs w:val="24"/>
          <w:lang w:val="es-MX"/>
        </w:rPr>
        <w:t xml:space="preserve">Señala como argumento para la clasificación de la información </w:t>
      </w:r>
      <w:r w:rsidR="00932578" w:rsidRPr="00A175AE">
        <w:rPr>
          <w:rFonts w:eastAsia="Palatino Linotype" w:cs="Palatino Linotype"/>
          <w:color w:val="000000"/>
          <w:szCs w:val="24"/>
          <w:lang w:val="es-MX"/>
        </w:rPr>
        <w:t xml:space="preserve">los señalados en la foja </w:t>
      </w:r>
      <w:r w:rsidR="00232831" w:rsidRPr="00A175AE">
        <w:rPr>
          <w:rFonts w:eastAsia="Palatino Linotype" w:cs="Palatino Linotype"/>
          <w:color w:val="000000"/>
          <w:szCs w:val="24"/>
          <w:lang w:val="es-MX"/>
        </w:rPr>
        <w:t>2.</w:t>
      </w:r>
    </w:p>
    <w:p w14:paraId="3BD902F7" w14:textId="77777777" w:rsidR="008D7D32" w:rsidRPr="00A175AE" w:rsidRDefault="008D7D32" w:rsidP="003946E3">
      <w:pPr>
        <w:pBdr>
          <w:top w:val="nil"/>
          <w:left w:val="nil"/>
          <w:bottom w:val="nil"/>
          <w:right w:val="nil"/>
          <w:between w:val="nil"/>
        </w:pBdr>
        <w:contextualSpacing/>
        <w:rPr>
          <w:rFonts w:eastAsia="Palatino Linotype" w:cs="Palatino Linotype"/>
          <w:color w:val="000000"/>
          <w:szCs w:val="24"/>
          <w:lang w:val="es-MX"/>
        </w:rPr>
      </w:pPr>
    </w:p>
    <w:p w14:paraId="15E78255" w14:textId="746C5778" w:rsidR="008D7D32" w:rsidRPr="00A175AE" w:rsidRDefault="008D7D32" w:rsidP="003946E3">
      <w:pPr>
        <w:pBdr>
          <w:top w:val="nil"/>
          <w:left w:val="nil"/>
          <w:bottom w:val="nil"/>
          <w:right w:val="nil"/>
          <w:between w:val="nil"/>
        </w:pBdr>
        <w:contextualSpacing/>
        <w:rPr>
          <w:rFonts w:eastAsia="Palatino Linotype" w:cs="Palatino Linotype"/>
          <w:b/>
          <w:bCs/>
          <w:color w:val="000000"/>
          <w:szCs w:val="24"/>
          <w:lang w:val="es-MX"/>
        </w:rPr>
      </w:pPr>
      <w:r w:rsidRPr="00A175AE">
        <w:rPr>
          <w:rFonts w:eastAsia="Palatino Linotype" w:cs="Palatino Linotype"/>
          <w:b/>
          <w:bCs/>
          <w:i/>
          <w:iCs/>
          <w:color w:val="000000"/>
          <w:szCs w:val="24"/>
          <w:lang w:val="es-MX"/>
        </w:rPr>
        <w:t>RESP. SAIMEX 00072</w:t>
      </w:r>
      <w:r w:rsidR="00813648" w:rsidRPr="00A175AE">
        <w:rPr>
          <w:rFonts w:eastAsia="Palatino Linotype" w:cs="Palatino Linotype"/>
          <w:b/>
          <w:bCs/>
          <w:i/>
          <w:iCs/>
          <w:color w:val="000000"/>
          <w:szCs w:val="24"/>
          <w:lang w:val="es-MX"/>
        </w:rPr>
        <w:t xml:space="preserve"> </w:t>
      </w:r>
      <w:r w:rsidR="00813648" w:rsidRPr="00A175AE">
        <w:rPr>
          <w:rFonts w:eastAsia="Palatino Linotype" w:cs="Palatino Linotype"/>
          <w:color w:val="000000"/>
          <w:szCs w:val="24"/>
          <w:lang w:val="es-MX"/>
        </w:rPr>
        <w:t>Carpeta comprimida que contiene 3 documentos electrónicos</w:t>
      </w:r>
    </w:p>
    <w:p w14:paraId="7ED4D682" w14:textId="77777777" w:rsidR="00A70603" w:rsidRPr="00A175AE" w:rsidRDefault="00A70603" w:rsidP="003946E3">
      <w:pPr>
        <w:pBdr>
          <w:top w:val="nil"/>
          <w:left w:val="nil"/>
          <w:bottom w:val="nil"/>
          <w:right w:val="nil"/>
          <w:between w:val="nil"/>
        </w:pBdr>
        <w:contextualSpacing/>
        <w:rPr>
          <w:rFonts w:eastAsia="Palatino Linotype" w:cs="Palatino Linotype"/>
          <w:color w:val="000000"/>
          <w:szCs w:val="24"/>
          <w:lang w:val="es-MX"/>
        </w:rPr>
      </w:pPr>
    </w:p>
    <w:p w14:paraId="28DBA792" w14:textId="362CD344" w:rsidR="00A70603" w:rsidRPr="00A175AE" w:rsidRDefault="00813648" w:rsidP="00813648">
      <w:pPr>
        <w:pStyle w:val="Prrafodelista"/>
        <w:numPr>
          <w:ilvl w:val="0"/>
          <w:numId w:val="72"/>
        </w:numPr>
        <w:pBdr>
          <w:top w:val="nil"/>
          <w:left w:val="nil"/>
          <w:bottom w:val="nil"/>
          <w:right w:val="nil"/>
          <w:between w:val="nil"/>
        </w:pBdr>
        <w:contextualSpacing/>
        <w:rPr>
          <w:rFonts w:eastAsia="Palatino Linotype" w:cs="Palatino Linotype"/>
          <w:color w:val="000000"/>
          <w:lang w:val="es-MX"/>
        </w:rPr>
      </w:pPr>
      <w:r w:rsidRPr="00A175AE">
        <w:rPr>
          <w:rFonts w:eastAsia="Palatino Linotype" w:cs="Palatino Linotype"/>
          <w:b/>
          <w:bCs/>
          <w:i/>
          <w:iCs/>
          <w:color w:val="000000"/>
          <w:lang w:val="es-MX"/>
        </w:rPr>
        <w:t>ACTA SESION EXTRAORDINARIA 11</w:t>
      </w:r>
      <w:r w:rsidR="00B87B56" w:rsidRPr="00A175AE">
        <w:rPr>
          <w:rFonts w:eastAsia="Palatino Linotype" w:cs="Palatino Linotype"/>
          <w:color w:val="000000"/>
          <w:lang w:val="es-MX"/>
        </w:rPr>
        <w:t xml:space="preserve"> Acta de la Décimo Primera Sesión Extraordinaria del Comité de Transparencia del Ayuntamiento de Cuautitlán México 2025-2027, </w:t>
      </w:r>
      <w:r w:rsidR="003B4167" w:rsidRPr="00A175AE">
        <w:rPr>
          <w:rFonts w:eastAsia="Palatino Linotype" w:cs="Palatino Linotype"/>
          <w:color w:val="000000"/>
          <w:lang w:val="es-MX"/>
        </w:rPr>
        <w:t xml:space="preserve">en la que se aprueba el Acuerdo de Confidencialidad para dar respuesta a la solicitud de información 00072/CUAUTIT/IP/2026. </w:t>
      </w:r>
    </w:p>
    <w:p w14:paraId="104A29D3" w14:textId="64E3C389" w:rsidR="00813648" w:rsidRPr="00A175AE" w:rsidRDefault="00813648" w:rsidP="00813648">
      <w:pPr>
        <w:pStyle w:val="Prrafodelista"/>
        <w:numPr>
          <w:ilvl w:val="0"/>
          <w:numId w:val="72"/>
        </w:numPr>
        <w:pBdr>
          <w:top w:val="nil"/>
          <w:left w:val="nil"/>
          <w:bottom w:val="nil"/>
          <w:right w:val="nil"/>
          <w:between w:val="nil"/>
        </w:pBdr>
        <w:contextualSpacing/>
        <w:rPr>
          <w:rFonts w:eastAsia="Palatino Linotype" w:cs="Palatino Linotype"/>
          <w:color w:val="000000"/>
          <w:lang w:val="es-MX"/>
        </w:rPr>
      </w:pPr>
      <w:r w:rsidRPr="00A175AE">
        <w:rPr>
          <w:rFonts w:eastAsia="Palatino Linotype" w:cs="Palatino Linotype"/>
          <w:b/>
          <w:bCs/>
          <w:i/>
          <w:iCs/>
          <w:color w:val="000000"/>
          <w:lang w:val="es-MX"/>
        </w:rPr>
        <w:t>AVPP UTCUAUSE0011ACUERDODECONFIDENCIALIDAD</w:t>
      </w:r>
      <w:r w:rsidR="007C2B4D" w:rsidRPr="00A175AE">
        <w:rPr>
          <w:rFonts w:eastAsia="Palatino Linotype" w:cs="Palatino Linotype"/>
          <w:color w:val="000000"/>
          <w:lang w:val="es-MX"/>
        </w:rPr>
        <w:t xml:space="preserve"> Acuerdo de confidencialidad número UT/CUA/SE011/ACC001/2026</w:t>
      </w:r>
      <w:r w:rsidR="000044D5" w:rsidRPr="00A175AE">
        <w:rPr>
          <w:rFonts w:eastAsia="Palatino Linotype" w:cs="Palatino Linotype"/>
          <w:color w:val="000000"/>
          <w:lang w:val="es-MX"/>
        </w:rPr>
        <w:t>, que contiene argumentos en favor de la clasificación de</w:t>
      </w:r>
      <w:r w:rsidR="0003065A" w:rsidRPr="00A175AE">
        <w:rPr>
          <w:rFonts w:eastAsia="Palatino Linotype" w:cs="Palatino Linotype"/>
          <w:color w:val="000000"/>
          <w:lang w:val="es-MX"/>
        </w:rPr>
        <w:t xml:space="preserve">l nombre </w:t>
      </w:r>
      <w:r w:rsidR="000044D5" w:rsidRPr="00A175AE">
        <w:rPr>
          <w:rFonts w:eastAsia="Palatino Linotype" w:cs="Palatino Linotype"/>
          <w:color w:val="000000"/>
          <w:lang w:val="es-MX"/>
        </w:rPr>
        <w:t xml:space="preserve">de la calle </w:t>
      </w:r>
      <w:r w:rsidR="0003065A" w:rsidRPr="00A175AE">
        <w:rPr>
          <w:rFonts w:eastAsia="Palatino Linotype" w:cs="Palatino Linotype"/>
          <w:color w:val="000000"/>
          <w:lang w:val="es-MX"/>
        </w:rPr>
        <w:t>y su ubicación.</w:t>
      </w:r>
    </w:p>
    <w:p w14:paraId="65BD876C" w14:textId="77777777" w:rsidR="0024180E" w:rsidRPr="00A175AE" w:rsidRDefault="0024180E" w:rsidP="0024180E">
      <w:pPr>
        <w:pStyle w:val="Prrafodelista"/>
        <w:pBdr>
          <w:top w:val="nil"/>
          <w:left w:val="nil"/>
          <w:bottom w:val="nil"/>
          <w:right w:val="nil"/>
          <w:between w:val="nil"/>
        </w:pBdr>
        <w:ind w:left="720"/>
        <w:contextualSpacing/>
        <w:rPr>
          <w:rFonts w:eastAsia="Palatino Linotype" w:cs="Palatino Linotype"/>
          <w:color w:val="000000"/>
          <w:lang w:val="es-MX"/>
        </w:rPr>
      </w:pPr>
    </w:p>
    <w:p w14:paraId="2AD94A9D" w14:textId="763837B1" w:rsidR="00813648" w:rsidRPr="00A175AE" w:rsidRDefault="00813648" w:rsidP="00813648">
      <w:pPr>
        <w:pStyle w:val="Prrafodelista"/>
        <w:numPr>
          <w:ilvl w:val="0"/>
          <w:numId w:val="72"/>
        </w:numPr>
        <w:pBdr>
          <w:top w:val="nil"/>
          <w:left w:val="nil"/>
          <w:bottom w:val="nil"/>
          <w:right w:val="nil"/>
          <w:between w:val="nil"/>
        </w:pBdr>
        <w:contextualSpacing/>
        <w:rPr>
          <w:rFonts w:eastAsia="Palatino Linotype" w:cs="Palatino Linotype"/>
          <w:color w:val="000000"/>
          <w:lang w:val="es-MX"/>
        </w:rPr>
      </w:pPr>
      <w:r w:rsidRPr="00A175AE">
        <w:rPr>
          <w:rFonts w:eastAsia="Palatino Linotype" w:cs="Palatino Linotype"/>
          <w:b/>
          <w:bCs/>
          <w:i/>
          <w:iCs/>
          <w:color w:val="000000"/>
          <w:lang w:val="es-MX"/>
        </w:rPr>
        <w:t>RESP. SAIMEX 00072</w:t>
      </w:r>
      <w:r w:rsidR="000044D5" w:rsidRPr="00A175AE">
        <w:rPr>
          <w:rFonts w:eastAsia="Palatino Linotype" w:cs="Palatino Linotype"/>
          <w:b/>
          <w:bCs/>
          <w:i/>
          <w:iCs/>
          <w:color w:val="000000"/>
          <w:lang w:val="es-MX"/>
        </w:rPr>
        <w:t xml:space="preserve"> </w:t>
      </w:r>
      <w:r w:rsidR="00232831" w:rsidRPr="00A175AE">
        <w:rPr>
          <w:rFonts w:eastAsia="Palatino Linotype" w:cs="Palatino Linotype"/>
          <w:b/>
          <w:bCs/>
          <w:i/>
          <w:iCs/>
          <w:color w:val="000000"/>
          <w:lang w:val="es-MX"/>
        </w:rPr>
        <w:t>oficio DOP/0512/2026.</w:t>
      </w:r>
      <w:r w:rsidR="00232831" w:rsidRPr="00A175AE">
        <w:rPr>
          <w:rFonts w:eastAsia="Palatino Linotype" w:cs="Palatino Linotype"/>
          <w:color w:val="000000"/>
          <w:lang w:val="es-MX"/>
        </w:rPr>
        <w:t xml:space="preserve"> Ya referido en el punto dos anterior.</w:t>
      </w:r>
    </w:p>
    <w:p w14:paraId="68949A37" w14:textId="77777777" w:rsidR="00813648" w:rsidRPr="00A175AE" w:rsidRDefault="00813648" w:rsidP="00813648">
      <w:pPr>
        <w:pBdr>
          <w:top w:val="nil"/>
          <w:left w:val="nil"/>
          <w:bottom w:val="nil"/>
          <w:right w:val="nil"/>
          <w:between w:val="nil"/>
        </w:pBdr>
        <w:contextualSpacing/>
        <w:rPr>
          <w:rFonts w:eastAsia="Palatino Linotype" w:cs="Palatino Linotype"/>
          <w:color w:val="000000"/>
          <w:lang w:val="es-MX"/>
        </w:rPr>
      </w:pPr>
    </w:p>
    <w:p w14:paraId="72498706" w14:textId="158A3309" w:rsidR="00A70603" w:rsidRPr="00A175AE" w:rsidRDefault="00466C67" w:rsidP="003946E3">
      <w:pPr>
        <w:pBdr>
          <w:top w:val="nil"/>
          <w:left w:val="nil"/>
          <w:bottom w:val="nil"/>
          <w:right w:val="nil"/>
          <w:between w:val="nil"/>
        </w:pBdr>
        <w:contextualSpacing/>
        <w:rPr>
          <w:rFonts w:eastAsia="Palatino Linotype" w:cs="Palatino Linotype"/>
          <w:color w:val="000000"/>
          <w:szCs w:val="24"/>
          <w:lang w:val="es-MX"/>
        </w:rPr>
      </w:pPr>
      <w:r w:rsidRPr="00A175AE">
        <w:rPr>
          <w:rFonts w:eastAsia="Palatino Linotype" w:cs="Palatino Linotype"/>
          <w:color w:val="000000"/>
          <w:szCs w:val="24"/>
          <w:u w:val="single"/>
          <w:lang w:val="es-MX"/>
        </w:rPr>
        <w:t xml:space="preserve">Derivada de la respuesta emitida, lo cierto es que se vulnera el nombre </w:t>
      </w:r>
      <w:r w:rsidR="00077822" w:rsidRPr="00A175AE">
        <w:rPr>
          <w:rFonts w:eastAsia="Palatino Linotype" w:cs="Palatino Linotype"/>
          <w:color w:val="000000"/>
          <w:szCs w:val="24"/>
          <w:u w:val="single"/>
          <w:lang w:val="es-MX"/>
        </w:rPr>
        <w:t xml:space="preserve">o denominación </w:t>
      </w:r>
      <w:r w:rsidRPr="00A175AE">
        <w:rPr>
          <w:rFonts w:eastAsia="Palatino Linotype" w:cs="Palatino Linotype"/>
          <w:color w:val="000000"/>
          <w:szCs w:val="24"/>
          <w:u w:val="single"/>
          <w:lang w:val="es-MX"/>
        </w:rPr>
        <w:t xml:space="preserve">de alguna de las partes en el Juicio de Amparo, ya que el propio Sujeto Obligado, manifiesta de forma </w:t>
      </w:r>
      <w:r w:rsidR="00077822" w:rsidRPr="00A175AE">
        <w:rPr>
          <w:rFonts w:eastAsia="Palatino Linotype" w:cs="Palatino Linotype"/>
          <w:color w:val="000000"/>
          <w:szCs w:val="24"/>
          <w:u w:val="single"/>
          <w:lang w:val="es-MX"/>
        </w:rPr>
        <w:t>indirecta</w:t>
      </w:r>
      <w:r w:rsidRPr="00A175AE">
        <w:rPr>
          <w:rFonts w:eastAsia="Palatino Linotype" w:cs="Palatino Linotype"/>
          <w:color w:val="000000"/>
          <w:szCs w:val="24"/>
          <w:u w:val="single"/>
          <w:lang w:val="es-MX"/>
        </w:rPr>
        <w:t xml:space="preserve"> quien fue parte en el mismo</w:t>
      </w:r>
      <w:r w:rsidR="00077822" w:rsidRPr="00A175AE">
        <w:rPr>
          <w:rFonts w:eastAsia="Palatino Linotype" w:cs="Palatino Linotype"/>
          <w:color w:val="000000"/>
          <w:szCs w:val="24"/>
          <w:u w:val="single"/>
          <w:lang w:val="es-MX"/>
        </w:rPr>
        <w:t>, motivo por el cual resulta menester dar vista a la Dirección de Datos Personales de este Instituto</w:t>
      </w:r>
      <w:r w:rsidR="00077822" w:rsidRPr="00A175AE">
        <w:rPr>
          <w:rFonts w:eastAsia="Palatino Linotype" w:cs="Palatino Linotype"/>
          <w:color w:val="000000"/>
          <w:szCs w:val="24"/>
          <w:lang w:val="es-MX"/>
        </w:rPr>
        <w:t>.</w:t>
      </w:r>
      <w:r w:rsidRPr="00A175AE">
        <w:rPr>
          <w:rFonts w:eastAsia="Palatino Linotype" w:cs="Palatino Linotype"/>
          <w:color w:val="000000"/>
          <w:szCs w:val="24"/>
          <w:lang w:val="es-MX"/>
        </w:rPr>
        <w:t xml:space="preserve"> </w:t>
      </w:r>
    </w:p>
    <w:p w14:paraId="3CF9EB0A" w14:textId="77777777" w:rsidR="00A70603" w:rsidRPr="00A175AE" w:rsidRDefault="00A70603" w:rsidP="003946E3">
      <w:pPr>
        <w:pBdr>
          <w:top w:val="nil"/>
          <w:left w:val="nil"/>
          <w:bottom w:val="nil"/>
          <w:right w:val="nil"/>
          <w:between w:val="nil"/>
        </w:pBdr>
        <w:contextualSpacing/>
        <w:rPr>
          <w:rFonts w:eastAsia="Palatino Linotype" w:cs="Palatino Linotype"/>
          <w:color w:val="000000"/>
          <w:szCs w:val="24"/>
          <w:lang w:val="es-MX"/>
        </w:rPr>
      </w:pPr>
    </w:p>
    <w:p w14:paraId="6128DFF4" w14:textId="01DF2B6F" w:rsidR="00A970D5" w:rsidRPr="00A175AE" w:rsidRDefault="44E9108F" w:rsidP="44E9108F">
      <w:pPr>
        <w:pBdr>
          <w:top w:val="nil"/>
          <w:left w:val="nil"/>
          <w:bottom w:val="nil"/>
          <w:right w:val="nil"/>
          <w:between w:val="nil"/>
        </w:pBdr>
        <w:contextualSpacing/>
        <w:rPr>
          <w:rFonts w:eastAsia="Palatino Linotype" w:cs="Palatino Linotype"/>
          <w:color w:val="000000"/>
          <w:szCs w:val="24"/>
          <w:lang w:val="es-ES"/>
        </w:rPr>
      </w:pPr>
      <w:r w:rsidRPr="00A175AE">
        <w:rPr>
          <w:rFonts w:eastAsia="Palatino Linotype" w:cs="Palatino Linotype"/>
          <w:color w:val="000000" w:themeColor="text1"/>
          <w:szCs w:val="24"/>
          <w:lang w:val="es-ES"/>
        </w:rPr>
        <w:t>Ante la respuesta em</w:t>
      </w:r>
      <w:r w:rsidR="002623AA" w:rsidRPr="00A175AE">
        <w:rPr>
          <w:rFonts w:eastAsia="Palatino Linotype" w:cs="Palatino Linotype"/>
          <w:color w:val="000000" w:themeColor="text1"/>
          <w:szCs w:val="24"/>
          <w:lang w:val="es-ES"/>
        </w:rPr>
        <w:t xml:space="preserve">itida, </w:t>
      </w:r>
      <w:r w:rsidR="008A7F39" w:rsidRPr="00A175AE">
        <w:rPr>
          <w:rFonts w:eastAsia="Palatino Linotype" w:cs="Palatino Linotype"/>
          <w:color w:val="000000" w:themeColor="text1"/>
          <w:szCs w:val="24"/>
          <w:lang w:val="es-ES"/>
        </w:rPr>
        <w:t>el Recurrente</w:t>
      </w:r>
      <w:r w:rsidRPr="00A175AE">
        <w:rPr>
          <w:rFonts w:eastAsia="Palatino Linotype" w:cs="Palatino Linotype"/>
          <w:color w:val="000000" w:themeColor="text1"/>
          <w:szCs w:val="24"/>
          <w:lang w:val="es-ES"/>
        </w:rPr>
        <w:t xml:space="preserve"> consideró que se trasgredió su derecho a la información pública, por lo que interpuso el recurso de revisión al rubro citado, señalando como acto impugnado</w:t>
      </w:r>
      <w:r w:rsidR="00A04222" w:rsidRPr="00A175AE">
        <w:rPr>
          <w:rFonts w:eastAsia="Palatino Linotype" w:cs="Palatino Linotype"/>
          <w:color w:val="000000" w:themeColor="text1"/>
          <w:szCs w:val="24"/>
          <w:lang w:val="es-ES"/>
        </w:rPr>
        <w:t xml:space="preserve"> </w:t>
      </w:r>
      <w:r w:rsidR="008F34DC" w:rsidRPr="00A175AE">
        <w:rPr>
          <w:rFonts w:eastAsia="Palatino Linotype" w:cs="Palatino Linotype"/>
          <w:color w:val="000000" w:themeColor="text1"/>
          <w:szCs w:val="24"/>
          <w:lang w:val="es-ES"/>
        </w:rPr>
        <w:t xml:space="preserve">que </w:t>
      </w:r>
      <w:r w:rsidR="00CC7389" w:rsidRPr="00A175AE">
        <w:rPr>
          <w:rFonts w:eastAsia="Palatino Linotype" w:cs="Palatino Linotype"/>
          <w:color w:val="000000" w:themeColor="text1"/>
          <w:szCs w:val="24"/>
        </w:rPr>
        <w:t>no se le proporcionó la información que solicité al sujeto obligado.</w:t>
      </w:r>
      <w:r w:rsidR="008F34DC" w:rsidRPr="00A175AE">
        <w:rPr>
          <w:rFonts w:eastAsia="Palatino Linotype" w:cs="Palatino Linotype"/>
          <w:color w:val="000000" w:themeColor="text1"/>
          <w:szCs w:val="24"/>
          <w:lang w:val="es-ES"/>
        </w:rPr>
        <w:t xml:space="preserve">y </w:t>
      </w:r>
      <w:r w:rsidR="003526EA" w:rsidRPr="00A175AE">
        <w:rPr>
          <w:rFonts w:eastAsia="Palatino Linotype" w:cs="Palatino Linotype"/>
          <w:color w:val="000000" w:themeColor="text1"/>
          <w:szCs w:val="24"/>
          <w:lang w:val="es-ES"/>
        </w:rPr>
        <w:t xml:space="preserve">dando </w:t>
      </w:r>
      <w:r w:rsidR="008F34DC" w:rsidRPr="00A175AE">
        <w:rPr>
          <w:rFonts w:eastAsia="Palatino Linotype" w:cs="Palatino Linotype"/>
          <w:color w:val="000000" w:themeColor="text1"/>
          <w:szCs w:val="24"/>
          <w:lang w:val="es-ES"/>
        </w:rPr>
        <w:t xml:space="preserve">como </w:t>
      </w:r>
      <w:r w:rsidR="001C407C" w:rsidRPr="00A175AE">
        <w:rPr>
          <w:rFonts w:eastAsia="Palatino Linotype" w:cs="Palatino Linotype"/>
          <w:color w:val="000000" w:themeColor="text1"/>
          <w:szCs w:val="24"/>
          <w:lang w:val="es-ES"/>
        </w:rPr>
        <w:t>razones o motivos de inconformidad que</w:t>
      </w:r>
      <w:r w:rsidR="008F34DC" w:rsidRPr="00A175AE">
        <w:rPr>
          <w:rFonts w:eastAsia="Palatino Linotype" w:cs="Palatino Linotype"/>
          <w:color w:val="000000" w:themeColor="text1"/>
          <w:szCs w:val="24"/>
          <w:lang w:val="es-ES"/>
        </w:rPr>
        <w:t xml:space="preserve"> </w:t>
      </w:r>
      <w:r w:rsidR="00CC7389" w:rsidRPr="00A175AE">
        <w:rPr>
          <w:rFonts w:eastAsia="Palatino Linotype" w:cs="Palatino Linotype"/>
          <w:color w:val="000000" w:themeColor="text1"/>
          <w:szCs w:val="24"/>
          <w:lang w:val="es-ES"/>
        </w:rPr>
        <w:t>“</w:t>
      </w:r>
      <w:r w:rsidR="00CC7389" w:rsidRPr="00A175AE">
        <w:rPr>
          <w:rFonts w:eastAsia="Palatino Linotype" w:cs="Palatino Linotype"/>
          <w:i/>
          <w:iCs/>
          <w:color w:val="000000" w:themeColor="text1"/>
          <w:szCs w:val="24"/>
        </w:rPr>
        <w:t>El sujeto obligado se niega a informarme el nombre de la calle y la ubicación de ésta que pavimentó con recursos públicos, pavimentación que le obligó un juzgado de distrito en sentencia de amparo indirecto que hace meses causó ejecutoria. Para el sujeto obligado es confidencial el nombre de una calle pública que recientemente pavimentó, lo cual es un absurdo. No es de mi interés saber el nombre de quién promovió el juicio de amparo indirecto para obligar al sujeto obligado a pavimentar y mejorar una calle, pero si fuera la única persona que habita esa calle, pues se beneficia con recursos públicos que se destinaron a pavimentar una calle. Y en todo caso, de las actividades de la moral que promovió el juicio de amparo se encuentran registradas en el registro público del comercio correspondiente, que es información pública</w:t>
      </w:r>
      <w:r w:rsidR="00CC7389" w:rsidRPr="00A175AE">
        <w:rPr>
          <w:rFonts w:eastAsia="Palatino Linotype" w:cs="Palatino Linotype"/>
          <w:color w:val="000000" w:themeColor="text1"/>
          <w:szCs w:val="24"/>
        </w:rPr>
        <w:t>.</w:t>
      </w:r>
      <w:r w:rsidR="00CC7389" w:rsidRPr="00A175AE">
        <w:rPr>
          <w:rFonts w:eastAsia="Palatino Linotype" w:cs="Palatino Linotype"/>
          <w:color w:val="000000" w:themeColor="text1"/>
          <w:szCs w:val="24"/>
          <w:lang w:val="es-ES"/>
        </w:rPr>
        <w:t>”</w:t>
      </w:r>
    </w:p>
    <w:p w14:paraId="4A6500B8" w14:textId="77777777" w:rsidR="008F50E6" w:rsidRPr="00A175AE" w:rsidRDefault="008F50E6" w:rsidP="00A04222">
      <w:pPr>
        <w:rPr>
          <w:szCs w:val="24"/>
        </w:rPr>
      </w:pPr>
    </w:p>
    <w:p w14:paraId="073A7588" w14:textId="76B51232" w:rsidR="00FF1EFE" w:rsidRPr="00A175AE" w:rsidRDefault="00FF1EFE" w:rsidP="00A04222">
      <w:pPr>
        <w:rPr>
          <w:szCs w:val="24"/>
        </w:rPr>
      </w:pPr>
      <w:r w:rsidRPr="00A175AE">
        <w:rPr>
          <w:szCs w:val="24"/>
        </w:rPr>
        <w:t xml:space="preserve">Durante la etapa de manifestaciones, el Sujeto Obligado presenta su </w:t>
      </w:r>
      <w:r w:rsidR="008767CB" w:rsidRPr="00A175AE">
        <w:rPr>
          <w:szCs w:val="24"/>
        </w:rPr>
        <w:t>informe</w:t>
      </w:r>
      <w:r w:rsidRPr="00A175AE">
        <w:rPr>
          <w:szCs w:val="24"/>
        </w:rPr>
        <w:t xml:space="preserve"> justificado a través de los documentos siguientes:</w:t>
      </w:r>
    </w:p>
    <w:p w14:paraId="7E7B7ECC" w14:textId="77777777" w:rsidR="00FF1EFE" w:rsidRPr="00A175AE" w:rsidRDefault="00FF1EFE" w:rsidP="00A04222">
      <w:pPr>
        <w:rPr>
          <w:szCs w:val="24"/>
        </w:rPr>
      </w:pPr>
    </w:p>
    <w:p w14:paraId="7A318F55" w14:textId="518CBD99" w:rsidR="00FF1EFE" w:rsidRPr="00A175AE" w:rsidRDefault="00FF1EFE" w:rsidP="00282C1D">
      <w:pPr>
        <w:pStyle w:val="Prrafodelista"/>
        <w:numPr>
          <w:ilvl w:val="0"/>
          <w:numId w:val="73"/>
        </w:numPr>
      </w:pPr>
      <w:r w:rsidRPr="00A175AE">
        <w:t>Oficio CUAU/OIC/UT/325/20</w:t>
      </w:r>
      <w:r w:rsidR="008767CB" w:rsidRPr="00A175AE">
        <w:t xml:space="preserve">2 emitido por el Titular de la Unidad de Transparencia, </w:t>
      </w:r>
      <w:r w:rsidR="00282C1D" w:rsidRPr="00A175AE">
        <w:t>por el cual requiere del Director de Obras Públicas emita su informe justificado en un término de 4 días hábiles.</w:t>
      </w:r>
    </w:p>
    <w:p w14:paraId="276424E4" w14:textId="5EC47DAE" w:rsidR="00282C1D" w:rsidRPr="00A175AE" w:rsidRDefault="00282C1D" w:rsidP="00282C1D">
      <w:pPr>
        <w:pStyle w:val="Prrafodelista"/>
        <w:numPr>
          <w:ilvl w:val="0"/>
          <w:numId w:val="73"/>
        </w:numPr>
      </w:pPr>
      <w:r w:rsidRPr="00A175AE">
        <w:t>Oficio D</w:t>
      </w:r>
      <w:r w:rsidRPr="00A175AE">
        <w:rPr>
          <w:lang w:val="es-ES_tradnl"/>
        </w:rPr>
        <w:t xml:space="preserve">OP/0549/2026, oficio emitido en conjunto por </w:t>
      </w:r>
      <w:r w:rsidRPr="00A175AE">
        <w:rPr>
          <w:lang w:val="es-MX"/>
        </w:rPr>
        <w:t xml:space="preserve">el Enlace Administrativo y el Director de Obras Públicas </w:t>
      </w:r>
      <w:r w:rsidR="002344F7" w:rsidRPr="00A175AE">
        <w:rPr>
          <w:lang w:val="es-MX"/>
        </w:rPr>
        <w:t xml:space="preserve">en el que arguye no se soslaye el contexto </w:t>
      </w:r>
      <w:r w:rsidR="009B1859" w:rsidRPr="00A175AE">
        <w:rPr>
          <w:lang w:val="es-MX"/>
        </w:rPr>
        <w:t>jurídico del cual emana la solicitud de información</w:t>
      </w:r>
      <w:r w:rsidR="0034512A" w:rsidRPr="00A175AE">
        <w:rPr>
          <w:lang w:val="es-MX"/>
        </w:rPr>
        <w:t xml:space="preserve"> y demás argumentación que no se reproduce pero que acompaña a su argumento central de clasificar la información.</w:t>
      </w:r>
    </w:p>
    <w:p w14:paraId="7D836704" w14:textId="77777777" w:rsidR="00FF1EFE" w:rsidRPr="00A175AE" w:rsidRDefault="00FF1EFE" w:rsidP="00A04222">
      <w:pPr>
        <w:rPr>
          <w:szCs w:val="24"/>
          <w:lang w:val="es-ES"/>
        </w:rPr>
      </w:pPr>
    </w:p>
    <w:p w14:paraId="5E1B6FE8" w14:textId="0189594C" w:rsidR="006100FC" w:rsidRPr="00A175AE" w:rsidRDefault="006100FC" w:rsidP="006100FC">
      <w:pPr>
        <w:pBdr>
          <w:top w:val="nil"/>
          <w:left w:val="nil"/>
          <w:bottom w:val="nil"/>
          <w:right w:val="nil"/>
          <w:between w:val="nil"/>
        </w:pBdr>
        <w:contextualSpacing/>
        <w:rPr>
          <w:rFonts w:eastAsia="Palatino Linotype" w:cs="Palatino Linotype"/>
          <w:color w:val="000000"/>
          <w:szCs w:val="24"/>
        </w:rPr>
      </w:pPr>
      <w:r w:rsidRPr="00A175AE">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A175AE">
        <w:rPr>
          <w:rFonts w:eastAsia="Palatino Linotype" w:cs="Palatino Linotype"/>
          <w:color w:val="000000"/>
          <w:szCs w:val="24"/>
        </w:rPr>
        <w:t>el Recurrente</w:t>
      </w:r>
      <w:r w:rsidRPr="00A175AE">
        <w:rPr>
          <w:rFonts w:eastAsia="Palatino Linotype" w:cs="Palatino Linotype"/>
          <w:color w:val="000000"/>
          <w:szCs w:val="24"/>
        </w:rPr>
        <w:t>, así como calificar los motivos de inconformidad de</w:t>
      </w:r>
      <w:r w:rsidR="009B0882" w:rsidRPr="00A175AE">
        <w:rPr>
          <w:rFonts w:eastAsia="Palatino Linotype" w:cs="Palatino Linotype"/>
          <w:color w:val="000000"/>
          <w:szCs w:val="24"/>
        </w:rPr>
        <w:t xml:space="preserve"> </w:t>
      </w:r>
      <w:r w:rsidR="00504E6B" w:rsidRPr="00A175AE">
        <w:rPr>
          <w:rFonts w:eastAsia="Palatino Linotype" w:cs="Palatino Linotype"/>
          <w:color w:val="000000"/>
          <w:szCs w:val="24"/>
        </w:rPr>
        <w:t>el particular</w:t>
      </w:r>
      <w:r w:rsidRPr="00A175AE">
        <w:rPr>
          <w:rFonts w:eastAsia="Palatino Linotype" w:cs="Palatino Linotype"/>
          <w:color w:val="000000"/>
          <w:szCs w:val="24"/>
        </w:rPr>
        <w:t xml:space="preserve">. En este sentido, es pertinente enfatizar lo que, respecto al derecho de acceso a la información pública, refiere el artículo </w:t>
      </w:r>
      <w:r w:rsidR="00E00EC1" w:rsidRPr="00A175AE">
        <w:rPr>
          <w:rFonts w:eastAsia="Palatino Linotype" w:cs="Palatino Linotype"/>
          <w:color w:val="000000"/>
          <w:szCs w:val="24"/>
        </w:rPr>
        <w:t>5</w:t>
      </w:r>
      <w:r w:rsidRPr="00A175AE">
        <w:rPr>
          <w:rFonts w:eastAsia="Palatino Linotype" w:cs="Palatino Linotype"/>
          <w:color w:val="000000"/>
          <w:szCs w:val="24"/>
        </w:rPr>
        <w:t>° de la Constitución Política del Estado Libre y Soberano de México</w:t>
      </w:r>
      <w:r w:rsidR="00E00EC1" w:rsidRPr="00A175AE">
        <w:rPr>
          <w:rFonts w:eastAsia="Palatino Linotype" w:cs="Palatino Linotype"/>
          <w:color w:val="000000"/>
          <w:szCs w:val="24"/>
        </w:rPr>
        <w:t>, que</w:t>
      </w:r>
      <w:r w:rsidRPr="00A175AE">
        <w:rPr>
          <w:rFonts w:eastAsia="Palatino Linotype" w:cs="Palatino Linotype"/>
          <w:color w:val="000000"/>
          <w:szCs w:val="24"/>
        </w:rPr>
        <w:t xml:space="preserve"> en su parte conducente</w:t>
      </w:r>
      <w:r w:rsidR="00E00EC1" w:rsidRPr="00A175AE">
        <w:rPr>
          <w:rFonts w:eastAsia="Palatino Linotype" w:cs="Palatino Linotype"/>
          <w:color w:val="000000"/>
          <w:szCs w:val="24"/>
        </w:rPr>
        <w:t xml:space="preserve"> dispone</w:t>
      </w:r>
      <w:r w:rsidRPr="00A175AE">
        <w:rPr>
          <w:rFonts w:eastAsia="Palatino Linotype" w:cs="Palatino Linotype"/>
          <w:color w:val="000000"/>
          <w:szCs w:val="24"/>
        </w:rPr>
        <w:t xml:space="preserve"> lo siguiente:</w:t>
      </w:r>
    </w:p>
    <w:p w14:paraId="5DA101FA" w14:textId="77777777" w:rsidR="006100FC" w:rsidRPr="00A175AE"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A175AE" w:rsidRDefault="006100FC" w:rsidP="006100FC">
      <w:pPr>
        <w:pStyle w:val="Fundamentos"/>
      </w:pPr>
      <w:r w:rsidRPr="00A175AE">
        <w:rPr>
          <w:b/>
          <w:bCs/>
        </w:rPr>
        <w:t>Artículo 5.</w:t>
      </w:r>
      <w:r w:rsidRPr="00A175AE">
        <w:t xml:space="preserve"> […]</w:t>
      </w:r>
    </w:p>
    <w:p w14:paraId="1839D29E" w14:textId="77777777" w:rsidR="006100FC" w:rsidRPr="00A175AE" w:rsidRDefault="006100FC" w:rsidP="006100FC">
      <w:pPr>
        <w:pStyle w:val="Fundamentos"/>
      </w:pPr>
    </w:p>
    <w:p w14:paraId="7D51A6D3" w14:textId="77777777" w:rsidR="006100FC" w:rsidRPr="00A175AE" w:rsidRDefault="006100FC" w:rsidP="006100FC">
      <w:pPr>
        <w:pStyle w:val="Fundamentos"/>
      </w:pPr>
      <w:r w:rsidRPr="00A175AE">
        <w:t xml:space="preserve">El derecho a la información será garantizado por el Estado. La ley establecerá las previsiones que permitan asegurar la protección, el respeto y la difusión de este derecho. </w:t>
      </w:r>
    </w:p>
    <w:p w14:paraId="4079EC08" w14:textId="77777777" w:rsidR="006100FC" w:rsidRPr="00A175AE" w:rsidRDefault="006100FC" w:rsidP="006100FC">
      <w:pPr>
        <w:pStyle w:val="Fundamentos"/>
      </w:pPr>
    </w:p>
    <w:p w14:paraId="2060C0A8" w14:textId="77777777" w:rsidR="006100FC" w:rsidRPr="00A175AE" w:rsidRDefault="006100FC" w:rsidP="006100FC">
      <w:pPr>
        <w:pStyle w:val="Fundamentos"/>
      </w:pPr>
      <w:r w:rsidRPr="00A175AE">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A175AE" w:rsidRDefault="006100FC" w:rsidP="006100FC">
      <w:pPr>
        <w:pStyle w:val="Fundamentos"/>
      </w:pPr>
    </w:p>
    <w:p w14:paraId="31D381A6" w14:textId="77777777" w:rsidR="006100FC" w:rsidRPr="00A175AE" w:rsidRDefault="006100FC" w:rsidP="006100FC">
      <w:pPr>
        <w:pStyle w:val="Fundamentos"/>
      </w:pPr>
      <w:r w:rsidRPr="00A175AE">
        <w:t>Este derecho se regirá por los principios y bases siguientes:</w:t>
      </w:r>
    </w:p>
    <w:p w14:paraId="1A21896F" w14:textId="77777777" w:rsidR="006100FC" w:rsidRPr="00A175AE" w:rsidRDefault="006100FC" w:rsidP="006100FC">
      <w:pPr>
        <w:pStyle w:val="Fundamentos"/>
      </w:pPr>
    </w:p>
    <w:p w14:paraId="13A22FC8" w14:textId="77777777" w:rsidR="006100FC" w:rsidRPr="00A175AE" w:rsidRDefault="006100FC" w:rsidP="006100FC">
      <w:pPr>
        <w:pStyle w:val="Fundamentos"/>
      </w:pPr>
      <w:r w:rsidRPr="00A175AE">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A175AE" w:rsidRDefault="006100FC" w:rsidP="006100FC">
      <w:pPr>
        <w:pStyle w:val="Fundamentos"/>
      </w:pPr>
      <w:r w:rsidRPr="00A175AE">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A175AE" w:rsidRDefault="006100FC" w:rsidP="006100FC">
      <w:pPr>
        <w:pStyle w:val="Fundamentos"/>
        <w:rPr>
          <w:lang w:val="es-ES"/>
        </w:rPr>
      </w:pPr>
      <w:r w:rsidRPr="00A175AE">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A175AE" w:rsidRDefault="006100FC" w:rsidP="006100FC">
      <w:pPr>
        <w:pStyle w:val="Fundamentos"/>
      </w:pPr>
      <w:r w:rsidRPr="00A175AE">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A175AE" w:rsidRDefault="006100FC" w:rsidP="006100FC">
      <w:pPr>
        <w:pStyle w:val="Fundamentos"/>
      </w:pPr>
      <w:r w:rsidRPr="00A175AE">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A175AE" w:rsidRDefault="006100FC" w:rsidP="006100FC">
      <w:pPr>
        <w:pStyle w:val="Fundamentos"/>
      </w:pPr>
      <w:r w:rsidRPr="00A175AE">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A175AE" w:rsidRDefault="006100FC" w:rsidP="006100FC">
      <w:pPr>
        <w:pStyle w:val="Fundamentos"/>
        <w:rPr>
          <w:lang w:val="es-ES"/>
        </w:rPr>
      </w:pPr>
      <w:r w:rsidRPr="00A175AE">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A175AE"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4B6777A2" w:rsidR="006100FC" w:rsidRPr="00A175AE" w:rsidRDefault="006100FC" w:rsidP="006100FC">
      <w:pPr>
        <w:rPr>
          <w:rFonts w:eastAsia="Palatino Linotype" w:cs="Palatino Linotype"/>
          <w:szCs w:val="24"/>
        </w:rPr>
      </w:pPr>
      <w:r w:rsidRPr="00A175AE">
        <w:rPr>
          <w:rFonts w:eastAsia="Palatino Linotype" w:cs="Palatino Linotype"/>
          <w:szCs w:val="24"/>
        </w:rPr>
        <w:t>En ese orden de ideas, la Ley de Transparencia y Acceso a la Información Pública del Estado de México y Municipios, prevé en su artículo 23, fracción I</w:t>
      </w:r>
      <w:r w:rsidR="005E625F" w:rsidRPr="00A175AE">
        <w:rPr>
          <w:rFonts w:eastAsia="Palatino Linotype" w:cs="Palatino Linotype"/>
          <w:szCs w:val="24"/>
        </w:rPr>
        <w:t>V</w:t>
      </w:r>
      <w:r w:rsidRPr="00A175AE">
        <w:rPr>
          <w:rFonts w:eastAsia="Palatino Linotype" w:cs="Palatino Linotype"/>
          <w:szCs w:val="24"/>
        </w:rPr>
        <w:t>, lo siguiente:</w:t>
      </w:r>
    </w:p>
    <w:p w14:paraId="2225C7E4" w14:textId="77777777" w:rsidR="006100FC" w:rsidRPr="00A175AE" w:rsidRDefault="006100FC" w:rsidP="006100FC">
      <w:pPr>
        <w:rPr>
          <w:rFonts w:eastAsia="Palatino Linotype" w:cs="Palatino Linotype"/>
          <w:szCs w:val="24"/>
        </w:rPr>
      </w:pPr>
    </w:p>
    <w:p w14:paraId="1E7239A4" w14:textId="77777777" w:rsidR="006100FC" w:rsidRPr="00A175AE" w:rsidRDefault="006100FC" w:rsidP="006100FC">
      <w:pPr>
        <w:pStyle w:val="Fundamentos"/>
      </w:pPr>
      <w:r w:rsidRPr="00A175AE">
        <w:rPr>
          <w:b/>
        </w:rPr>
        <w:t>Artículo 23.</w:t>
      </w:r>
      <w:r w:rsidRPr="00A175AE">
        <w:t xml:space="preserve"> Son sujetos obligados a transparentar y permitir el acceso a su información y proteger los datos personales que obren en su poder:</w:t>
      </w:r>
    </w:p>
    <w:p w14:paraId="1F1A0AD1" w14:textId="527CCDE8" w:rsidR="006100FC" w:rsidRPr="00A175AE" w:rsidRDefault="005E625F" w:rsidP="006100FC">
      <w:pPr>
        <w:pStyle w:val="Fundamentos"/>
      </w:pPr>
      <w:r w:rsidRPr="00A175AE">
        <w:t>[…]</w:t>
      </w:r>
    </w:p>
    <w:p w14:paraId="451DBD48" w14:textId="79A7D78C" w:rsidR="006100FC" w:rsidRPr="00A175AE" w:rsidRDefault="006100FC" w:rsidP="006100FC">
      <w:pPr>
        <w:pStyle w:val="Fundamentos"/>
      </w:pPr>
      <w:r w:rsidRPr="00A175AE">
        <w:rPr>
          <w:b/>
          <w:bCs/>
        </w:rPr>
        <w:t>I</w:t>
      </w:r>
      <w:r w:rsidR="005E625F" w:rsidRPr="00A175AE">
        <w:rPr>
          <w:b/>
          <w:bCs/>
        </w:rPr>
        <w:t>V</w:t>
      </w:r>
      <w:r w:rsidRPr="00A175AE">
        <w:rPr>
          <w:b/>
          <w:bCs/>
        </w:rPr>
        <w:t xml:space="preserve">. </w:t>
      </w:r>
      <w:r w:rsidR="005E625F" w:rsidRPr="00A175AE">
        <w:t>Los</w:t>
      </w:r>
      <w:r w:rsidRPr="00A175AE">
        <w:t xml:space="preserve"> </w:t>
      </w:r>
      <w:r w:rsidR="00726486" w:rsidRPr="00A175AE">
        <w:t>ayuntamientos y las dependencias, organismos, órganos y entidades de la administración municipal</w:t>
      </w:r>
      <w:r w:rsidRPr="00A175AE">
        <w:t>;</w:t>
      </w:r>
    </w:p>
    <w:p w14:paraId="20F34654" w14:textId="77777777" w:rsidR="006100FC" w:rsidRPr="00A175AE" w:rsidRDefault="006100FC" w:rsidP="006100FC">
      <w:pPr>
        <w:pStyle w:val="Fundamentos"/>
      </w:pPr>
      <w:r w:rsidRPr="00A175AE">
        <w:t>[…]</w:t>
      </w:r>
    </w:p>
    <w:p w14:paraId="2FDDCFD2" w14:textId="77777777" w:rsidR="006100FC" w:rsidRPr="00A175AE"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A175AE" w:rsidRDefault="006100FC" w:rsidP="006100FC">
      <w:r w:rsidRPr="00A175AE">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A175AE" w:rsidRDefault="00737EBC" w:rsidP="006100FC"/>
    <w:p w14:paraId="573A6816" w14:textId="5C90FEB2" w:rsidR="00ED6A3C" w:rsidRPr="00A175AE" w:rsidRDefault="00ED6A3C" w:rsidP="00ED6A3C">
      <w:r w:rsidRPr="00A175AE">
        <w:t xml:space="preserve">Asimismo, de los motivos de inconformidad expresados por el Recurrente, se estima que en el presente caso se actualizó la causal de procedencia del recurso de revisión prevista en la fracción </w:t>
      </w:r>
      <w:r w:rsidR="00852982" w:rsidRPr="00A175AE">
        <w:t>I</w:t>
      </w:r>
      <w:r w:rsidRPr="00A175AE">
        <w:t xml:space="preserve"> del artículo 179 de la Ley de Transparencia local, que a la letra estipula lo siguiente:</w:t>
      </w:r>
    </w:p>
    <w:p w14:paraId="76B7F399" w14:textId="77777777" w:rsidR="00ED6A3C" w:rsidRPr="00A175AE" w:rsidRDefault="00ED6A3C" w:rsidP="00ED6A3C"/>
    <w:p w14:paraId="0A092C19" w14:textId="77777777" w:rsidR="00ED6A3C" w:rsidRPr="00A175AE" w:rsidRDefault="00ED6A3C" w:rsidP="00ED6A3C">
      <w:pPr>
        <w:pStyle w:val="Fundamentos"/>
        <w:rPr>
          <w:lang w:val="es-MX"/>
        </w:rPr>
      </w:pPr>
      <w:r w:rsidRPr="00A175AE">
        <w:rPr>
          <w:b/>
          <w:lang w:val="es-MX"/>
        </w:rPr>
        <w:t xml:space="preserve">Artículo 179. </w:t>
      </w:r>
      <w:r w:rsidRPr="00A175AE">
        <w:rPr>
          <w:lang w:val="es-MX"/>
        </w:rPr>
        <w:t>El recurso de revisión es un medio de protección que la Ley otorga a los particulares, para hacer valer su derecho de acceso a la información pública, y procederá en contra de las siguientes causas:</w:t>
      </w:r>
    </w:p>
    <w:p w14:paraId="1CED63C5" w14:textId="2FC70A87" w:rsidR="00ED6A3C" w:rsidRPr="00A175AE" w:rsidRDefault="007E7B73" w:rsidP="00ED6A3C">
      <w:pPr>
        <w:pStyle w:val="Fundamentos"/>
        <w:rPr>
          <w:lang w:val="es-MX"/>
        </w:rPr>
      </w:pPr>
      <w:r w:rsidRPr="00A175AE">
        <w:rPr>
          <w:lang w:val="es-MX"/>
        </w:rPr>
        <w:t>[…]</w:t>
      </w:r>
    </w:p>
    <w:p w14:paraId="07A6E43E" w14:textId="288EE376" w:rsidR="00BA1DA0" w:rsidRPr="00A175AE" w:rsidRDefault="00BA1DA0" w:rsidP="00BA1DA0">
      <w:pPr>
        <w:pStyle w:val="Fundamentos"/>
        <w:numPr>
          <w:ilvl w:val="0"/>
          <w:numId w:val="74"/>
        </w:numPr>
      </w:pPr>
      <w:r w:rsidRPr="00A175AE">
        <w:rPr>
          <w:bCs/>
          <w:lang w:val="es-ES"/>
        </w:rPr>
        <w:t>La negativa a la información solicitada;</w:t>
      </w:r>
      <w:r w:rsidRPr="00A175AE">
        <w:rPr>
          <w:b/>
          <w:lang w:val="es-ES"/>
        </w:rPr>
        <w:t xml:space="preserve"> </w:t>
      </w:r>
    </w:p>
    <w:p w14:paraId="16F55DE6" w14:textId="1A13E0E1" w:rsidR="00ED6A3C" w:rsidRPr="00A175AE" w:rsidRDefault="00ED6A3C" w:rsidP="00BA1DA0">
      <w:pPr>
        <w:pStyle w:val="Fundamentos"/>
      </w:pPr>
      <w:r w:rsidRPr="00A175AE">
        <w:t>[…]</w:t>
      </w:r>
    </w:p>
    <w:p w14:paraId="5E1FFF31" w14:textId="77777777" w:rsidR="00ED6A3C" w:rsidRPr="00A175AE" w:rsidRDefault="00ED6A3C" w:rsidP="00ED6A3C">
      <w:pPr>
        <w:rPr>
          <w:szCs w:val="24"/>
        </w:rPr>
      </w:pPr>
    </w:p>
    <w:p w14:paraId="6D4B61F8" w14:textId="1CC7D6EE" w:rsidR="00BA1DA0" w:rsidRPr="00A175AE" w:rsidRDefault="00BA1DA0" w:rsidP="00BA1DA0">
      <w:pPr>
        <w:ind w:right="-20"/>
        <w:rPr>
          <w:szCs w:val="24"/>
        </w:rPr>
      </w:pPr>
      <w:r w:rsidRPr="00A175AE">
        <w:rPr>
          <w:szCs w:val="24"/>
        </w:rPr>
        <w:lastRenderedPageBreak/>
        <w:t>Ahora, se obvia el estudio de competencia del Sujeto Obligado para administrar o  poseer la información, debido a que el propio Sujeto Obligado manifiesta tenerla; empero no la proporciona por alegar que es información confidencial.</w:t>
      </w:r>
    </w:p>
    <w:p w14:paraId="7F8E779F" w14:textId="77777777" w:rsidR="00990B6C" w:rsidRPr="00A175AE" w:rsidRDefault="00990B6C" w:rsidP="00BA1DA0">
      <w:pPr>
        <w:ind w:right="-20"/>
        <w:rPr>
          <w:szCs w:val="24"/>
        </w:rPr>
      </w:pPr>
    </w:p>
    <w:p w14:paraId="6F347763" w14:textId="14E25F17" w:rsidR="00036B5A" w:rsidRPr="00A175AE" w:rsidRDefault="00036B5A" w:rsidP="00036B5A">
      <w:pPr>
        <w:ind w:right="-20"/>
        <w:rPr>
          <w:szCs w:val="24"/>
          <w:lang w:val="es-MX"/>
        </w:rPr>
      </w:pPr>
      <w:r w:rsidRPr="00A175AE">
        <w:rPr>
          <w:szCs w:val="24"/>
        </w:rPr>
        <w:t xml:space="preserve">Al respecto, se trae a estudio la </w:t>
      </w:r>
      <w:r w:rsidRPr="00A175AE">
        <w:rPr>
          <w:szCs w:val="24"/>
          <w:lang w:val="es-MX"/>
        </w:rPr>
        <w:t xml:space="preserve">Ley de Movilidad y Seguridad Vial del Estado de México y sus Municipios, la cual determina que una calle es el área de terreno </w:t>
      </w:r>
      <w:r w:rsidR="009864B4" w:rsidRPr="00A175AE">
        <w:rPr>
          <w:szCs w:val="24"/>
          <w:lang w:val="es-MX"/>
        </w:rPr>
        <w:t>que es destinada a la población para la circulación de personas peatonas</w:t>
      </w:r>
      <w:r w:rsidR="00D81E0E" w:rsidRPr="00A175AE">
        <w:rPr>
          <w:szCs w:val="24"/>
          <w:lang w:val="es-MX"/>
        </w:rPr>
        <w:t>, siendo un área de espacio público.</w:t>
      </w:r>
    </w:p>
    <w:p w14:paraId="40391915" w14:textId="77777777" w:rsidR="00D81E0E" w:rsidRPr="00A175AE" w:rsidRDefault="00D81E0E" w:rsidP="00036B5A">
      <w:pPr>
        <w:ind w:right="-20"/>
        <w:rPr>
          <w:szCs w:val="24"/>
          <w:lang w:val="es-MX"/>
        </w:rPr>
      </w:pPr>
    </w:p>
    <w:p w14:paraId="41E90A1C" w14:textId="13FD6F03" w:rsidR="006D4B9F" w:rsidRPr="00A175AE" w:rsidRDefault="006D4B9F" w:rsidP="006D4B9F">
      <w:pPr>
        <w:spacing w:line="276" w:lineRule="auto"/>
        <w:ind w:left="567" w:right="516"/>
        <w:rPr>
          <w:i/>
          <w:iCs/>
          <w:sz w:val="22"/>
          <w:lang w:val="es-MX"/>
        </w:rPr>
      </w:pPr>
      <w:r w:rsidRPr="00A175AE">
        <w:rPr>
          <w:b/>
          <w:bCs/>
          <w:i/>
          <w:iCs/>
          <w:sz w:val="22"/>
        </w:rPr>
        <w:t>Artículo 2. Glosario.</w:t>
      </w:r>
      <w:r w:rsidRPr="00A175AE">
        <w:rPr>
          <w:i/>
          <w:iCs/>
          <w:sz w:val="22"/>
        </w:rPr>
        <w:t xml:space="preserve"> Para la aplicación, interpretación y efectos de esta Ley, se entenderá por:</w:t>
      </w:r>
    </w:p>
    <w:p w14:paraId="3847F2F2" w14:textId="2F5E1C0E" w:rsidR="006D4B9F" w:rsidRPr="00A175AE" w:rsidRDefault="006D4B9F" w:rsidP="006D4B9F">
      <w:pPr>
        <w:spacing w:line="276" w:lineRule="auto"/>
        <w:ind w:left="567" w:right="516"/>
        <w:rPr>
          <w:i/>
          <w:iCs/>
          <w:sz w:val="22"/>
        </w:rPr>
      </w:pPr>
      <w:r w:rsidRPr="00A175AE">
        <w:rPr>
          <w:b/>
          <w:bCs/>
          <w:i/>
          <w:iCs/>
          <w:sz w:val="22"/>
        </w:rPr>
        <w:t>XVIII. Calle:</w:t>
      </w:r>
      <w:r w:rsidRPr="00A175AE">
        <w:rPr>
          <w:i/>
          <w:iCs/>
          <w:sz w:val="22"/>
        </w:rPr>
        <w:t xml:space="preserve"> Las superficies de terreno que son destinadas dentro de una población para la circulación de personas peatonas, vehículos no motorizados y vehículos motorizados; incluye áreas de espacio público no sólo destinadas al tránsito sino a la estancia y disfrute, como banquetas y camellones;</w:t>
      </w:r>
    </w:p>
    <w:p w14:paraId="0F73A2BA" w14:textId="6F13F63F" w:rsidR="00990B6C" w:rsidRPr="00A175AE" w:rsidRDefault="00990B6C" w:rsidP="006D4B9F">
      <w:pPr>
        <w:spacing w:line="276" w:lineRule="auto"/>
        <w:ind w:left="567" w:right="516"/>
        <w:rPr>
          <w:i/>
          <w:iCs/>
          <w:sz w:val="22"/>
        </w:rPr>
      </w:pPr>
      <w:r w:rsidRPr="00A175AE">
        <w:rPr>
          <w:b/>
          <w:bCs/>
          <w:i/>
          <w:iCs/>
          <w:sz w:val="22"/>
        </w:rPr>
        <w:t>XIX. Calle completa:</w:t>
      </w:r>
      <w:r w:rsidRPr="00A175AE">
        <w:rPr>
          <w:i/>
          <w:iCs/>
          <w:sz w:val="22"/>
        </w:rPr>
        <w:t xml:space="preserve"> Aquella diseñada para facilitar el tránsito seguro de las personas usuarias de las vías, de conformidad con la jerarquía de la movilidad, que propician la convivencia y los desplazamientos accesibles y eficientes. Consideran criterios de diseño universal, la ampliación de banquetas o espacios compartidos de circulación peatonal y vehicular libres de obstáculos, la incorporación de intersecciones seguras a nivel de piso, el redimensionamiento de carriles para promover velocidades seguras, carriles exclusivos para el transporte público, infraestructura ciclista, así como señalética adecuada y visible en todo momento</w:t>
      </w:r>
    </w:p>
    <w:p w14:paraId="7B01E588" w14:textId="2589665B" w:rsidR="00975EF0" w:rsidRPr="00A175AE" w:rsidRDefault="00975EF0" w:rsidP="006D4B9F">
      <w:pPr>
        <w:spacing w:line="276" w:lineRule="auto"/>
        <w:ind w:left="567" w:right="516"/>
        <w:rPr>
          <w:i/>
          <w:iCs/>
          <w:sz w:val="22"/>
          <w:lang w:val="es-MX"/>
        </w:rPr>
      </w:pPr>
      <w:r w:rsidRPr="00A175AE">
        <w:rPr>
          <w:b/>
          <w:bCs/>
          <w:i/>
          <w:iCs/>
          <w:sz w:val="22"/>
        </w:rPr>
        <w:t>XLIII. Espacio público</w:t>
      </w:r>
      <w:r w:rsidRPr="00A175AE">
        <w:rPr>
          <w:i/>
          <w:iCs/>
          <w:sz w:val="22"/>
        </w:rPr>
        <w:t>: Área delimitada por construcciones o elementos naturales, que permite la circulación peatonal y vehicular, así como la recreación y reunión de los habitantes, tales como calles, plazas, avenidas, viaductos, paseos, jardines, bosques, parques públicos y demás de naturaleza análoga;</w:t>
      </w:r>
    </w:p>
    <w:p w14:paraId="22E663BE" w14:textId="77777777" w:rsidR="006D4B9F" w:rsidRPr="00A175AE" w:rsidRDefault="006D4B9F" w:rsidP="00036B5A">
      <w:pPr>
        <w:ind w:right="-20"/>
        <w:rPr>
          <w:szCs w:val="24"/>
          <w:lang w:val="es-MX"/>
        </w:rPr>
      </w:pPr>
    </w:p>
    <w:p w14:paraId="0AEE545B" w14:textId="428F5059" w:rsidR="00994F23" w:rsidRPr="00A175AE" w:rsidRDefault="00994F23" w:rsidP="00BA1DA0">
      <w:pPr>
        <w:ind w:right="-20"/>
        <w:rPr>
          <w:szCs w:val="24"/>
          <w:lang w:val="es-MX"/>
        </w:rPr>
      </w:pPr>
      <w:r w:rsidRPr="00A175AE">
        <w:rPr>
          <w:szCs w:val="24"/>
          <w:lang w:val="es-MX"/>
        </w:rPr>
        <w:t xml:space="preserve">De lo anterior colegimos </w:t>
      </w:r>
      <w:r w:rsidRPr="00A175AE">
        <w:rPr>
          <w:b/>
          <w:bCs/>
          <w:szCs w:val="24"/>
          <w:u w:val="single"/>
          <w:lang w:val="es-MX"/>
        </w:rPr>
        <w:t>tres</w:t>
      </w:r>
      <w:r w:rsidRPr="00A175AE">
        <w:rPr>
          <w:szCs w:val="24"/>
          <w:lang w:val="es-MX"/>
        </w:rPr>
        <w:t xml:space="preserve"> argumentos:</w:t>
      </w:r>
    </w:p>
    <w:p w14:paraId="0219590A" w14:textId="28A82E9D" w:rsidR="00473140" w:rsidRPr="00A175AE" w:rsidRDefault="00D81E0E" w:rsidP="00BA1DA0">
      <w:pPr>
        <w:ind w:right="-20"/>
        <w:rPr>
          <w:szCs w:val="24"/>
        </w:rPr>
      </w:pPr>
      <w:r w:rsidRPr="00A175AE">
        <w:rPr>
          <w:szCs w:val="24"/>
          <w:lang w:val="es-MX"/>
        </w:rPr>
        <w:lastRenderedPageBreak/>
        <w:t xml:space="preserve">Así desde este momento dar a conocer el nombre de la calle no hubiese afectado en nada la privacidad de las partes que </w:t>
      </w:r>
      <w:r w:rsidR="006D4B9F" w:rsidRPr="00A175AE">
        <w:rPr>
          <w:szCs w:val="24"/>
          <w:lang w:val="es-MX"/>
        </w:rPr>
        <w:t>tramitaron</w:t>
      </w:r>
      <w:r w:rsidRPr="00A175AE">
        <w:rPr>
          <w:szCs w:val="24"/>
          <w:lang w:val="es-MX"/>
        </w:rPr>
        <w:t xml:space="preserve"> el </w:t>
      </w:r>
      <w:r w:rsidR="006D4B9F" w:rsidRPr="00A175AE">
        <w:rPr>
          <w:szCs w:val="24"/>
          <w:lang w:val="es-MX"/>
        </w:rPr>
        <w:t>Amparo</w:t>
      </w:r>
      <w:r w:rsidRPr="00A175AE">
        <w:rPr>
          <w:szCs w:val="24"/>
          <w:lang w:val="es-MX"/>
        </w:rPr>
        <w:t xml:space="preserve">, ya que </w:t>
      </w:r>
      <w:r w:rsidR="006D4B9F" w:rsidRPr="00A175AE">
        <w:rPr>
          <w:szCs w:val="24"/>
        </w:rPr>
        <w:t>posiblemente</w:t>
      </w:r>
      <w:r w:rsidR="009E4AE3" w:rsidRPr="00A175AE">
        <w:rPr>
          <w:szCs w:val="24"/>
        </w:rPr>
        <w:t xml:space="preserve"> </w:t>
      </w:r>
      <w:r w:rsidRPr="00A175AE">
        <w:rPr>
          <w:szCs w:val="24"/>
        </w:rPr>
        <w:t>podría haber existido</w:t>
      </w:r>
      <w:r w:rsidR="009E4AE3" w:rsidRPr="00A175AE">
        <w:rPr>
          <w:szCs w:val="24"/>
        </w:rPr>
        <w:t xml:space="preserve"> un </w:t>
      </w:r>
      <w:r w:rsidR="009E4AE3" w:rsidRPr="00A175AE">
        <w:rPr>
          <w:szCs w:val="24"/>
          <w:u w:val="single"/>
        </w:rPr>
        <w:t>interés difuso o colectivo</w:t>
      </w:r>
      <w:r w:rsidR="009E4AE3" w:rsidRPr="00A175AE">
        <w:rPr>
          <w:szCs w:val="24"/>
        </w:rPr>
        <w:t xml:space="preserve"> para la tramitación del </w:t>
      </w:r>
      <w:r w:rsidRPr="00A175AE">
        <w:rPr>
          <w:szCs w:val="24"/>
        </w:rPr>
        <w:t>mi</w:t>
      </w:r>
      <w:r w:rsidR="006D4B9F" w:rsidRPr="00A175AE">
        <w:rPr>
          <w:szCs w:val="24"/>
        </w:rPr>
        <w:t>s</w:t>
      </w:r>
      <w:r w:rsidRPr="00A175AE">
        <w:rPr>
          <w:szCs w:val="24"/>
        </w:rPr>
        <w:t xml:space="preserve">mo, con lo cual algún vecino a transeúnte pudo haber promovido y con lo cual </w:t>
      </w:r>
      <w:r w:rsidR="006D4B9F" w:rsidRPr="00A175AE">
        <w:rPr>
          <w:szCs w:val="24"/>
        </w:rPr>
        <w:t>no se diera a conocer su identidad (como parte)</w:t>
      </w:r>
      <w:r w:rsidRPr="00A175AE">
        <w:rPr>
          <w:szCs w:val="24"/>
        </w:rPr>
        <w:t xml:space="preserve">. No así el Sujeto Obligado, al decir de manera indirecta quien </w:t>
      </w:r>
      <w:r w:rsidR="006D4B9F" w:rsidRPr="00A175AE">
        <w:rPr>
          <w:szCs w:val="24"/>
        </w:rPr>
        <w:t>había</w:t>
      </w:r>
      <w:r w:rsidRPr="00A175AE">
        <w:rPr>
          <w:szCs w:val="24"/>
        </w:rPr>
        <w:t xml:space="preserve"> sido el quejoso.</w:t>
      </w:r>
      <w:r w:rsidR="00036B5A" w:rsidRPr="00A175AE">
        <w:rPr>
          <w:szCs w:val="24"/>
        </w:rPr>
        <w:t xml:space="preserve"> </w:t>
      </w:r>
      <w:r w:rsidR="009E4AE3" w:rsidRPr="00A175AE">
        <w:rPr>
          <w:szCs w:val="24"/>
        </w:rPr>
        <w:t xml:space="preserve"> </w:t>
      </w:r>
    </w:p>
    <w:p w14:paraId="48C8D294" w14:textId="77777777" w:rsidR="006D4B9F" w:rsidRPr="00A175AE" w:rsidRDefault="006D4B9F" w:rsidP="00BA1DA0">
      <w:pPr>
        <w:ind w:right="-20"/>
        <w:rPr>
          <w:szCs w:val="24"/>
        </w:rPr>
      </w:pPr>
    </w:p>
    <w:p w14:paraId="1A95648E" w14:textId="0C7C8895" w:rsidR="00975EF0" w:rsidRPr="00A175AE" w:rsidRDefault="00975EF0" w:rsidP="00BA1DA0">
      <w:pPr>
        <w:ind w:right="-20"/>
        <w:rPr>
          <w:szCs w:val="24"/>
        </w:rPr>
      </w:pPr>
      <w:r w:rsidRPr="00A175AE">
        <w:rPr>
          <w:szCs w:val="24"/>
        </w:rPr>
        <w:t xml:space="preserve">Segundo las calles </w:t>
      </w:r>
      <w:r w:rsidR="00994F23" w:rsidRPr="00A175AE">
        <w:rPr>
          <w:szCs w:val="24"/>
        </w:rPr>
        <w:t>constituyen</w:t>
      </w:r>
      <w:r w:rsidRPr="00A175AE">
        <w:rPr>
          <w:szCs w:val="24"/>
        </w:rPr>
        <w:t xml:space="preserve"> espacio público, </w:t>
      </w:r>
      <w:r w:rsidR="00994F23" w:rsidRPr="00A175AE">
        <w:rPr>
          <w:szCs w:val="24"/>
        </w:rPr>
        <w:t>luego entonces existe interés público por conocer las denominaciones de aquellas, sus ubicaciones y por su puesto el nombre por donde se transita.</w:t>
      </w:r>
    </w:p>
    <w:p w14:paraId="17D6A374" w14:textId="77777777" w:rsidR="00994F23" w:rsidRPr="00A175AE" w:rsidRDefault="00994F23" w:rsidP="00BA1DA0">
      <w:pPr>
        <w:ind w:right="-20"/>
        <w:rPr>
          <w:szCs w:val="24"/>
        </w:rPr>
      </w:pPr>
    </w:p>
    <w:p w14:paraId="3615E631" w14:textId="24EE3CC3" w:rsidR="00994F23" w:rsidRPr="00A175AE" w:rsidRDefault="00994F23" w:rsidP="00BA1DA0">
      <w:pPr>
        <w:ind w:right="-20"/>
        <w:rPr>
          <w:szCs w:val="24"/>
        </w:rPr>
      </w:pPr>
      <w:r w:rsidRPr="00A175AE">
        <w:rPr>
          <w:szCs w:val="24"/>
        </w:rPr>
        <w:t>Tercero, la realización de obra pública</w:t>
      </w:r>
      <w:r w:rsidR="002058A1" w:rsidRPr="00A175AE">
        <w:rPr>
          <w:szCs w:val="24"/>
        </w:rPr>
        <w:t xml:space="preserve"> (sea pavimentación, repavimentación o bacheo)</w:t>
      </w:r>
      <w:r w:rsidRPr="00A175AE">
        <w:rPr>
          <w:szCs w:val="24"/>
        </w:rPr>
        <w:t xml:space="preserve"> se </w:t>
      </w:r>
      <w:r w:rsidR="002058A1" w:rsidRPr="00A175AE">
        <w:rPr>
          <w:szCs w:val="24"/>
        </w:rPr>
        <w:t>realiza</w:t>
      </w:r>
      <w:r w:rsidRPr="00A175AE">
        <w:rPr>
          <w:szCs w:val="24"/>
        </w:rPr>
        <w:t xml:space="preserve"> con base a recursos públicos, por lo que existe interés de la sociedad en saber el nombre y ubicación de la calle donde se invirtieron esos recursos. </w:t>
      </w:r>
    </w:p>
    <w:p w14:paraId="5F6426FF" w14:textId="77777777" w:rsidR="00994F23" w:rsidRPr="00A175AE" w:rsidRDefault="00994F23" w:rsidP="00BA1DA0">
      <w:pPr>
        <w:ind w:right="-20"/>
        <w:rPr>
          <w:szCs w:val="24"/>
        </w:rPr>
      </w:pPr>
    </w:p>
    <w:p w14:paraId="4476150E" w14:textId="73E03EC9" w:rsidR="00994F23" w:rsidRPr="00A175AE" w:rsidRDefault="002058A1" w:rsidP="00BA1DA0">
      <w:pPr>
        <w:ind w:right="-20"/>
        <w:rPr>
          <w:szCs w:val="24"/>
        </w:rPr>
      </w:pPr>
      <w:r w:rsidRPr="00A175AE">
        <w:rPr>
          <w:szCs w:val="24"/>
        </w:rPr>
        <w:t xml:space="preserve">De tal forma que los argumentos antes vertidos se refuerzan con </w:t>
      </w:r>
      <w:r w:rsidR="005C4C22" w:rsidRPr="00A175AE">
        <w:rPr>
          <w:szCs w:val="24"/>
        </w:rPr>
        <w:t xml:space="preserve">la </w:t>
      </w:r>
      <w:r w:rsidR="005C4C22" w:rsidRPr="00A175AE">
        <w:rPr>
          <w:i/>
          <w:iCs/>
          <w:szCs w:val="24"/>
        </w:rPr>
        <w:t>teleología</w:t>
      </w:r>
      <w:r w:rsidR="005C4C22" w:rsidRPr="00A175AE">
        <w:rPr>
          <w:szCs w:val="24"/>
        </w:rPr>
        <w:t xml:space="preserve"> de la vía pública, situada en la Ley de Movilidad Estatal,</w:t>
      </w:r>
      <w:r w:rsidR="00D30DD6" w:rsidRPr="00A175AE">
        <w:rPr>
          <w:szCs w:val="24"/>
        </w:rPr>
        <w:t xml:space="preserve"> en el artículo 39, fracción I;</w:t>
      </w:r>
      <w:r w:rsidR="005C4C22" w:rsidRPr="00A175AE">
        <w:rPr>
          <w:szCs w:val="24"/>
        </w:rPr>
        <w:t xml:space="preserve"> el cual corresponde a la circulación de personas peatonas </w:t>
      </w:r>
      <w:r w:rsidR="00DA2F8B" w:rsidRPr="00A175AE">
        <w:rPr>
          <w:szCs w:val="24"/>
        </w:rPr>
        <w:t>de transporte, motorizado o no y de conductores de servicio de transporte público o privado.</w:t>
      </w:r>
    </w:p>
    <w:p w14:paraId="72367217" w14:textId="77777777" w:rsidR="00DA2F8B" w:rsidRPr="00A175AE" w:rsidRDefault="00DA2F8B" w:rsidP="00BA1DA0">
      <w:pPr>
        <w:ind w:right="-20"/>
        <w:rPr>
          <w:szCs w:val="24"/>
        </w:rPr>
      </w:pPr>
    </w:p>
    <w:p w14:paraId="7B3EE0DC" w14:textId="77777777" w:rsidR="00D30DD6" w:rsidRPr="00A175AE" w:rsidRDefault="00D30DD6" w:rsidP="00ED2A25">
      <w:pPr>
        <w:spacing w:line="276" w:lineRule="auto"/>
        <w:ind w:left="851" w:right="658"/>
        <w:rPr>
          <w:i/>
          <w:iCs/>
          <w:szCs w:val="24"/>
        </w:rPr>
      </w:pPr>
      <w:r w:rsidRPr="00A175AE">
        <w:rPr>
          <w:b/>
          <w:bCs/>
          <w:i/>
          <w:iCs/>
          <w:szCs w:val="24"/>
        </w:rPr>
        <w:t>Artículo 39.</w:t>
      </w:r>
      <w:r w:rsidRPr="00A175AE">
        <w:rPr>
          <w:i/>
          <w:iCs/>
          <w:szCs w:val="24"/>
        </w:rPr>
        <w:t xml:space="preserve"> Requisitos para el uso de las vías públicas. Para el uso de las vías públicas deberá observarse que: </w:t>
      </w:r>
    </w:p>
    <w:p w14:paraId="4C533E52" w14:textId="5445223A" w:rsidR="00DA2F8B" w:rsidRPr="00A175AE" w:rsidRDefault="00D30DD6" w:rsidP="00ED2A25">
      <w:pPr>
        <w:spacing w:line="276" w:lineRule="auto"/>
        <w:ind w:left="851" w:right="658"/>
        <w:rPr>
          <w:i/>
          <w:iCs/>
          <w:szCs w:val="24"/>
        </w:rPr>
      </w:pPr>
      <w:r w:rsidRPr="00A175AE">
        <w:rPr>
          <w:b/>
          <w:bCs/>
          <w:i/>
          <w:iCs/>
          <w:szCs w:val="24"/>
        </w:rPr>
        <w:lastRenderedPageBreak/>
        <w:t>I.</w:t>
      </w:r>
      <w:r w:rsidRPr="00A175AE">
        <w:rPr>
          <w:i/>
          <w:iCs/>
          <w:szCs w:val="24"/>
        </w:rPr>
        <w:t xml:space="preserve"> Las disposiciones de circulación, incluyan a las personas peatonas, personas que se desplacen en cualquier modo de transporte, sea motorizado o no, las personas usuarias y conductores del servicio de transporte público o privado;</w:t>
      </w:r>
    </w:p>
    <w:p w14:paraId="429EE74D" w14:textId="77777777" w:rsidR="00994F23" w:rsidRPr="00A175AE" w:rsidRDefault="00994F23" w:rsidP="00BA1DA0">
      <w:pPr>
        <w:ind w:right="-20"/>
        <w:rPr>
          <w:szCs w:val="24"/>
        </w:rPr>
      </w:pPr>
    </w:p>
    <w:p w14:paraId="6492257D" w14:textId="571EFF24" w:rsidR="006D4B9F" w:rsidRPr="00A175AE" w:rsidRDefault="00ED2A25" w:rsidP="00BA1DA0">
      <w:pPr>
        <w:ind w:right="-20"/>
        <w:rPr>
          <w:szCs w:val="24"/>
        </w:rPr>
      </w:pPr>
      <w:r w:rsidRPr="00A175AE">
        <w:rPr>
          <w:szCs w:val="24"/>
        </w:rPr>
        <w:t xml:space="preserve">Finalmente se destaca que el desarrollo urbano municipal corresponde al desarrollo de calles completas </w:t>
      </w:r>
      <w:r w:rsidR="0030552B" w:rsidRPr="00A175AE">
        <w:rPr>
          <w:szCs w:val="24"/>
        </w:rPr>
        <w:t>para el transporte público y vehicular.</w:t>
      </w:r>
    </w:p>
    <w:p w14:paraId="487A1DF1" w14:textId="5B8F34EA" w:rsidR="0030552B" w:rsidRPr="00A175AE" w:rsidRDefault="0030552B" w:rsidP="0030552B">
      <w:pPr>
        <w:tabs>
          <w:tab w:val="left" w:pos="851"/>
        </w:tabs>
        <w:ind w:left="851" w:right="658"/>
        <w:rPr>
          <w:i/>
          <w:iCs/>
          <w:szCs w:val="24"/>
        </w:rPr>
      </w:pPr>
      <w:r w:rsidRPr="00A175AE">
        <w:rPr>
          <w:b/>
          <w:bCs/>
          <w:i/>
          <w:iCs/>
          <w:szCs w:val="24"/>
        </w:rPr>
        <w:t>Artículo 69.</w:t>
      </w:r>
      <w:r w:rsidRPr="00A175AE">
        <w:rPr>
          <w:i/>
          <w:iCs/>
          <w:szCs w:val="24"/>
        </w:rPr>
        <w:t xml:space="preserve"> Del desarrollo de la movilidad y seguridad vial de las zonas urbanas. El eje del desarrollo urbano deberá considerar los siguientes principios:</w:t>
      </w:r>
    </w:p>
    <w:p w14:paraId="70DC84E3" w14:textId="72382ADB" w:rsidR="0030552B" w:rsidRPr="00A175AE" w:rsidRDefault="0030552B" w:rsidP="0030552B">
      <w:pPr>
        <w:tabs>
          <w:tab w:val="left" w:pos="851"/>
        </w:tabs>
        <w:ind w:left="851" w:right="658"/>
        <w:rPr>
          <w:i/>
          <w:iCs/>
          <w:szCs w:val="24"/>
        </w:rPr>
      </w:pPr>
      <w:r w:rsidRPr="00A175AE">
        <w:rPr>
          <w:b/>
          <w:bCs/>
          <w:i/>
          <w:iCs/>
          <w:szCs w:val="24"/>
        </w:rPr>
        <w:t>VI.</w:t>
      </w:r>
      <w:r w:rsidRPr="00A175AE">
        <w:rPr>
          <w:i/>
          <w:iCs/>
          <w:szCs w:val="24"/>
        </w:rPr>
        <w:t xml:space="preserve"> Desarrollar calles completas, que cuenten con banquetas, señalización vial, mobiliario urbano, infraestructura ciclista, vías adecuadas para el transporte público y particular;</w:t>
      </w:r>
    </w:p>
    <w:p w14:paraId="5C6D69AA" w14:textId="77777777" w:rsidR="0030552B" w:rsidRPr="00A175AE" w:rsidRDefault="0030552B" w:rsidP="00BA1DA0">
      <w:pPr>
        <w:ind w:right="-20"/>
        <w:rPr>
          <w:szCs w:val="24"/>
        </w:rPr>
      </w:pPr>
    </w:p>
    <w:p w14:paraId="6125D9D1" w14:textId="6E70137F" w:rsidR="00BA1DA0" w:rsidRPr="00A175AE" w:rsidRDefault="0030552B" w:rsidP="00BA1DA0">
      <w:pPr>
        <w:ind w:right="-20"/>
        <w:rPr>
          <w:szCs w:val="24"/>
        </w:rPr>
      </w:pPr>
      <w:r w:rsidRPr="00A175AE">
        <w:rPr>
          <w:szCs w:val="24"/>
        </w:rPr>
        <w:t>Luego entonces, se colige que el nombre de la calle y ubicación de la misma, abona a la trasparencia y a conocer el quehacer del Sujeto Obligado en beneficio de la población.</w:t>
      </w:r>
    </w:p>
    <w:p w14:paraId="0B997D42" w14:textId="77777777" w:rsidR="0030552B" w:rsidRPr="00A175AE" w:rsidRDefault="0030552B" w:rsidP="00BA1DA0">
      <w:pPr>
        <w:ind w:right="-20"/>
        <w:rPr>
          <w:szCs w:val="24"/>
        </w:rPr>
      </w:pPr>
    </w:p>
    <w:p w14:paraId="55074FFA" w14:textId="6B72F89F" w:rsidR="00635C41" w:rsidRPr="00A175AE" w:rsidRDefault="00635C41" w:rsidP="00BA1DA0">
      <w:pPr>
        <w:ind w:right="-20"/>
        <w:rPr>
          <w:szCs w:val="24"/>
        </w:rPr>
      </w:pPr>
      <w:r w:rsidRPr="00A175AE">
        <w:rPr>
          <w:szCs w:val="24"/>
        </w:rPr>
        <w:t>Por lo que es dable la entrega de la información solicitada, en versión pública de ser procedente.</w:t>
      </w:r>
    </w:p>
    <w:p w14:paraId="3CDD654C" w14:textId="77777777" w:rsidR="00063616" w:rsidRPr="00A175AE" w:rsidRDefault="00063616" w:rsidP="00063616">
      <w:pPr>
        <w:pBdr>
          <w:top w:val="nil"/>
          <w:left w:val="nil"/>
          <w:bottom w:val="nil"/>
          <w:right w:val="nil"/>
          <w:between w:val="nil"/>
        </w:pBdr>
        <w:ind w:right="49"/>
        <w:rPr>
          <w:rFonts w:eastAsiaTheme="minorHAnsi" w:cstheme="minorBidi"/>
          <w:szCs w:val="24"/>
          <w:lang w:val="es-MX" w:eastAsia="en-US"/>
        </w:rPr>
      </w:pPr>
    </w:p>
    <w:p w14:paraId="1483E2EA" w14:textId="77777777" w:rsidR="00063616" w:rsidRPr="00A175AE" w:rsidRDefault="00063616" w:rsidP="00063616">
      <w:pPr>
        <w:spacing w:after="160"/>
        <w:ind w:right="141"/>
        <w:rPr>
          <w:rFonts w:eastAsia="Times New Roman" w:cs="Palatino Linotype"/>
          <w:b/>
          <w:bCs/>
          <w:color w:val="000000"/>
          <w:szCs w:val="24"/>
          <w:lang w:val="es-MX"/>
        </w:rPr>
      </w:pPr>
      <w:r w:rsidRPr="00A175AE">
        <w:rPr>
          <w:rFonts w:eastAsia="Times New Roman" w:cs="Palatino Linotype"/>
          <w:b/>
          <w:bCs/>
          <w:color w:val="000000"/>
          <w:szCs w:val="24"/>
          <w:lang w:val="es-MX"/>
        </w:rPr>
        <w:t>-</w:t>
      </w:r>
      <w:r w:rsidRPr="00A175AE">
        <w:rPr>
          <w:rFonts w:eastAsia="Times New Roman" w:cs="Palatino Linotype"/>
          <w:b/>
          <w:bCs/>
          <w:color w:val="000000"/>
          <w:szCs w:val="24"/>
          <w:u w:val="single"/>
          <w:lang w:val="es-MX"/>
        </w:rPr>
        <w:t>De la Vista a la Dirección General de Protección de Datos Personales de este instituto.</w:t>
      </w:r>
    </w:p>
    <w:p w14:paraId="22A4D75E" w14:textId="61E3F777" w:rsidR="00063616" w:rsidRPr="00A175AE" w:rsidRDefault="00063616" w:rsidP="00063616">
      <w:pPr>
        <w:ind w:right="141"/>
        <w:rPr>
          <w:rFonts w:eastAsia="Palatino Linotype" w:cs="Palatino Linotype"/>
          <w:szCs w:val="24"/>
          <w:lang w:val="es-MX"/>
        </w:rPr>
      </w:pPr>
      <w:r w:rsidRPr="00A175AE">
        <w:rPr>
          <w:rFonts w:eastAsia="Palatino Linotype" w:cs="Palatino Linotype"/>
          <w:szCs w:val="24"/>
          <w:lang w:val="es-MX"/>
        </w:rPr>
        <w:t xml:space="preserve">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w:t>
      </w:r>
      <w:r w:rsidR="00BB6E9A" w:rsidRPr="00A175AE">
        <w:rPr>
          <w:rFonts w:eastAsia="Palatino Linotype" w:cs="Palatino Linotype"/>
          <w:szCs w:val="24"/>
          <w:lang w:val="es-MX"/>
        </w:rPr>
        <w:t xml:space="preserve">se da conocer la identidad de alguna de las partes </w:t>
      </w:r>
      <w:r w:rsidR="00BB6E9A" w:rsidRPr="00A175AE">
        <w:rPr>
          <w:rFonts w:eastAsia="Palatino Linotype" w:cs="Palatino Linotype"/>
          <w:szCs w:val="24"/>
          <w:lang w:val="es-MX"/>
        </w:rPr>
        <w:lastRenderedPageBreak/>
        <w:t>en un Juicio de Amparo identificado</w:t>
      </w:r>
      <w:r w:rsidRPr="00A175AE">
        <w:rPr>
          <w:rFonts w:eastAsia="Palatino Linotype" w:cs="Palatino Linotype"/>
          <w:szCs w:val="24"/>
          <w:lang w:val="es-MX"/>
        </w:rPr>
        <w:t xml:space="preserve">, por lo que es necesario dar vista al área competente para que en ejercicio de sus atribuciones realice las investigaciones pertinentes por las omisiones detectadas atribuibles al </w:t>
      </w:r>
      <w:r w:rsidRPr="00A175AE">
        <w:rPr>
          <w:rFonts w:eastAsia="Palatino Linotype" w:cs="Palatino Linotype"/>
          <w:bCs/>
          <w:szCs w:val="24"/>
          <w:lang w:val="es-MX"/>
        </w:rPr>
        <w:t>Sujeto Obligado</w:t>
      </w:r>
      <w:r w:rsidRPr="00A175AE">
        <w:rPr>
          <w:rFonts w:eastAsia="Palatino Linotype" w:cs="Palatino Linotype"/>
          <w:szCs w:val="24"/>
          <w:lang w:val="es-MX"/>
        </w:rPr>
        <w:t>.</w:t>
      </w:r>
    </w:p>
    <w:p w14:paraId="28E6F902" w14:textId="77777777" w:rsidR="00063616" w:rsidRPr="00A175AE" w:rsidRDefault="00063616" w:rsidP="00063616">
      <w:pPr>
        <w:tabs>
          <w:tab w:val="left" w:pos="709"/>
        </w:tabs>
        <w:ind w:right="141"/>
        <w:rPr>
          <w:rFonts w:eastAsia="Palatino Linotype" w:cs="Palatino Linotype"/>
          <w:szCs w:val="24"/>
          <w:lang w:val="es-MX"/>
        </w:rPr>
      </w:pPr>
    </w:p>
    <w:p w14:paraId="3FEB7C9F" w14:textId="77777777" w:rsidR="00063616" w:rsidRPr="00A175AE" w:rsidRDefault="00063616" w:rsidP="00063616">
      <w:pPr>
        <w:ind w:right="141"/>
        <w:rPr>
          <w:rFonts w:eastAsia="Palatino Linotype" w:cs="Palatino Linotype"/>
          <w:color w:val="000000"/>
          <w:szCs w:val="24"/>
          <w:lang w:val="es-MX"/>
        </w:rPr>
      </w:pPr>
      <w:r w:rsidRPr="00A175AE">
        <w:rPr>
          <w:rFonts w:eastAsia="Palatino Linotype" w:cs="Palatino Linotype"/>
          <w:szCs w:val="24"/>
          <w:lang w:val="es-MX"/>
        </w:rPr>
        <w:t>Por ello, es conveniente señalar las facciones XXV y  XXVII, del artículo 82, de la Ley de Protección de Datos Personales en Posesión de Sujetos Obligados del Estado de México y Municipios, que establece:</w:t>
      </w:r>
    </w:p>
    <w:p w14:paraId="4818B0C2" w14:textId="77777777" w:rsidR="00063616" w:rsidRPr="00A175AE" w:rsidRDefault="00063616" w:rsidP="00063616">
      <w:pPr>
        <w:tabs>
          <w:tab w:val="left" w:pos="142"/>
          <w:tab w:val="left" w:pos="284"/>
          <w:tab w:val="left" w:pos="426"/>
          <w:tab w:val="left" w:pos="993"/>
        </w:tabs>
        <w:spacing w:line="276" w:lineRule="auto"/>
        <w:ind w:left="567" w:right="516"/>
        <w:rPr>
          <w:rFonts w:eastAsia="Palatino Linotype" w:cs="Palatino Linotype"/>
          <w:b/>
          <w:i/>
          <w:sz w:val="22"/>
          <w:szCs w:val="24"/>
          <w:lang w:val="es-MX"/>
        </w:rPr>
      </w:pPr>
      <w:r w:rsidRPr="00A175AE">
        <w:rPr>
          <w:rFonts w:eastAsia="Palatino Linotype" w:cs="Palatino Linotype"/>
          <w:b/>
          <w:i/>
          <w:sz w:val="22"/>
          <w:szCs w:val="24"/>
          <w:lang w:val="es-MX"/>
        </w:rPr>
        <w:t xml:space="preserve">Atribuciones del Instituto </w:t>
      </w:r>
    </w:p>
    <w:p w14:paraId="7641E9E0" w14:textId="77777777" w:rsidR="00063616" w:rsidRPr="00A175AE" w:rsidRDefault="00063616" w:rsidP="00063616">
      <w:pPr>
        <w:tabs>
          <w:tab w:val="left" w:pos="142"/>
          <w:tab w:val="left" w:pos="284"/>
          <w:tab w:val="left" w:pos="426"/>
          <w:tab w:val="left" w:pos="993"/>
        </w:tabs>
        <w:spacing w:line="276" w:lineRule="auto"/>
        <w:ind w:left="567" w:right="516"/>
        <w:rPr>
          <w:rFonts w:eastAsia="Palatino Linotype" w:cs="Palatino Linotype"/>
          <w:i/>
          <w:sz w:val="22"/>
          <w:szCs w:val="24"/>
          <w:lang w:val="es-MX"/>
        </w:rPr>
      </w:pPr>
      <w:r w:rsidRPr="00A175AE">
        <w:rPr>
          <w:rFonts w:eastAsia="Palatino Linotype" w:cs="Palatino Linotype"/>
          <w:b/>
          <w:i/>
          <w:sz w:val="22"/>
          <w:szCs w:val="24"/>
          <w:lang w:val="es-MX"/>
        </w:rPr>
        <w:t>Artículo 82.</w:t>
      </w:r>
      <w:r w:rsidRPr="00A175AE">
        <w:rPr>
          <w:rFonts w:eastAsia="Palatino Linotype" w:cs="Palatino Linotype"/>
          <w:i/>
          <w:sz w:val="22"/>
          <w:szCs w:val="24"/>
          <w:lang w:val="es-MX"/>
        </w:rPr>
        <w:t xml:space="preserve"> El Instituto, además de las atribuciones encomendadas por la Ley de Transparencia y normatividad aplicable, tendrá las atribuciones siguientes:</w:t>
      </w:r>
    </w:p>
    <w:p w14:paraId="59B629B0" w14:textId="77777777" w:rsidR="00063616" w:rsidRPr="00A175AE" w:rsidRDefault="00063616" w:rsidP="00063616">
      <w:pPr>
        <w:tabs>
          <w:tab w:val="left" w:pos="142"/>
          <w:tab w:val="left" w:pos="284"/>
          <w:tab w:val="left" w:pos="426"/>
          <w:tab w:val="left" w:pos="993"/>
        </w:tabs>
        <w:spacing w:line="276" w:lineRule="auto"/>
        <w:ind w:left="567" w:right="516"/>
        <w:rPr>
          <w:rFonts w:eastAsia="Palatino Linotype" w:cs="Palatino Linotype"/>
          <w:i/>
          <w:sz w:val="22"/>
          <w:szCs w:val="24"/>
          <w:lang w:val="es-MX"/>
        </w:rPr>
      </w:pPr>
      <w:r w:rsidRPr="00A175AE">
        <w:rPr>
          <w:rFonts w:eastAsia="Palatino Linotype" w:cs="Palatino Linotype"/>
          <w:b/>
          <w:i/>
          <w:sz w:val="22"/>
          <w:szCs w:val="24"/>
          <w:lang w:val="es-MX"/>
        </w:rPr>
        <w:t>XXV.</w:t>
      </w:r>
      <w:r w:rsidRPr="00A175AE">
        <w:rPr>
          <w:rFonts w:eastAsia="Palatino Linotype" w:cs="Palatino Linotype"/>
          <w:i/>
          <w:sz w:val="22"/>
          <w:szCs w:val="24"/>
          <w:lang w:val="es-MX"/>
        </w:rPr>
        <w:t xml:space="preserve"> </w:t>
      </w:r>
      <w:r w:rsidRPr="00A175AE">
        <w:rPr>
          <w:rFonts w:eastAsia="Palatino Linotype" w:cs="Palatino Linotype"/>
          <w:b/>
          <w:i/>
          <w:sz w:val="22"/>
          <w:szCs w:val="24"/>
          <w:lang w:val="es-MX"/>
        </w:rPr>
        <w:t>Investigar</w:t>
      </w:r>
      <w:r w:rsidRPr="00A175AE">
        <w:rPr>
          <w:rFonts w:eastAsia="Palatino Linotype" w:cs="Palatino Linotype"/>
          <w:i/>
          <w:sz w:val="22"/>
          <w:szCs w:val="24"/>
          <w:lang w:val="es-MX"/>
        </w:rPr>
        <w:t xml:space="preserve"> las </w:t>
      </w:r>
      <w:r w:rsidRPr="00A175AE">
        <w:rPr>
          <w:rFonts w:eastAsia="Palatino Linotype" w:cs="Palatino Linotype"/>
          <w:b/>
          <w:i/>
          <w:sz w:val="22"/>
          <w:szCs w:val="24"/>
          <w:lang w:val="es-MX"/>
        </w:rPr>
        <w:t>posibles violaciones</w:t>
      </w:r>
      <w:r w:rsidRPr="00A175AE">
        <w:rPr>
          <w:rFonts w:eastAsia="Palatino Linotype" w:cs="Palatino Linotype"/>
          <w:i/>
          <w:sz w:val="22"/>
          <w:szCs w:val="24"/>
          <w:lang w:val="es-MX"/>
        </w:rPr>
        <w:t xml:space="preserve"> a la seguridad de los datos personales a fin de determinar la práctica de verificaciones.</w:t>
      </w:r>
    </w:p>
    <w:p w14:paraId="3C6A33C2" w14:textId="77777777" w:rsidR="00063616" w:rsidRPr="00A175AE" w:rsidRDefault="00063616" w:rsidP="00063616">
      <w:pPr>
        <w:tabs>
          <w:tab w:val="left" w:pos="142"/>
          <w:tab w:val="left" w:pos="284"/>
          <w:tab w:val="left" w:pos="426"/>
          <w:tab w:val="left" w:pos="993"/>
        </w:tabs>
        <w:spacing w:line="276" w:lineRule="auto"/>
        <w:ind w:left="567" w:right="516"/>
        <w:rPr>
          <w:rFonts w:eastAsia="Palatino Linotype" w:cs="Palatino Linotype"/>
          <w:i/>
          <w:sz w:val="22"/>
          <w:szCs w:val="24"/>
          <w:lang w:val="es-MX"/>
        </w:rPr>
      </w:pPr>
      <w:r w:rsidRPr="00A175AE">
        <w:rPr>
          <w:rFonts w:eastAsia="Palatino Linotype" w:cs="Palatino Linotype"/>
          <w:i/>
          <w:sz w:val="22"/>
          <w:szCs w:val="24"/>
          <w:lang w:val="es-MX"/>
        </w:rPr>
        <w:t>(…)</w:t>
      </w:r>
    </w:p>
    <w:p w14:paraId="515065C1" w14:textId="77777777" w:rsidR="00063616" w:rsidRPr="00A175AE" w:rsidRDefault="00063616" w:rsidP="00063616">
      <w:pPr>
        <w:tabs>
          <w:tab w:val="left" w:pos="142"/>
          <w:tab w:val="left" w:pos="284"/>
          <w:tab w:val="left" w:pos="426"/>
          <w:tab w:val="left" w:pos="993"/>
        </w:tabs>
        <w:spacing w:line="276" w:lineRule="auto"/>
        <w:ind w:left="567" w:right="516"/>
        <w:rPr>
          <w:rFonts w:eastAsia="Palatino Linotype" w:cs="Palatino Linotype"/>
          <w:sz w:val="22"/>
          <w:szCs w:val="24"/>
          <w:lang w:val="es-MX"/>
        </w:rPr>
      </w:pPr>
      <w:r w:rsidRPr="00A175AE">
        <w:rPr>
          <w:rFonts w:eastAsia="Palatino Linotype" w:cs="Palatino Linotype"/>
          <w:b/>
          <w:bCs/>
          <w:i/>
          <w:sz w:val="22"/>
          <w:szCs w:val="24"/>
          <w:lang w:val="es-MX"/>
        </w:rPr>
        <w:t>XXVII. Hacer del conocimiento de las autoridades competentes</w:t>
      </w:r>
      <w:r w:rsidRPr="00A175AE">
        <w:rPr>
          <w:rFonts w:eastAsia="Palatino Linotype" w:cs="Palatino Linotype"/>
          <w:i/>
          <w:sz w:val="22"/>
          <w:szCs w:val="24"/>
          <w:lang w:val="es-MX"/>
        </w:rPr>
        <w:t xml:space="preserve">, la probable responsabilidad derivada del incumplimiento de las obligaciones previstas en la presente Ley y en las demás disposiciones que resulten aplicables.” </w:t>
      </w:r>
      <w:r w:rsidRPr="00A175AE">
        <w:rPr>
          <w:rFonts w:eastAsia="Palatino Linotype" w:cs="Palatino Linotype"/>
          <w:sz w:val="22"/>
          <w:szCs w:val="24"/>
          <w:lang w:val="es-MX"/>
        </w:rPr>
        <w:t>(Énfasis añadido)</w:t>
      </w:r>
    </w:p>
    <w:p w14:paraId="145C7382" w14:textId="77777777" w:rsidR="00063616" w:rsidRPr="00A175AE" w:rsidRDefault="00063616" w:rsidP="00063616">
      <w:pPr>
        <w:tabs>
          <w:tab w:val="left" w:pos="426"/>
        </w:tabs>
        <w:ind w:right="141"/>
        <w:rPr>
          <w:rFonts w:eastAsia="Palatino Linotype" w:cs="Palatino Linotype"/>
          <w:color w:val="000000"/>
          <w:szCs w:val="24"/>
          <w:lang w:val="es-MX"/>
        </w:rPr>
      </w:pPr>
    </w:p>
    <w:p w14:paraId="39C80643" w14:textId="77777777" w:rsidR="00063616" w:rsidRPr="00A175AE" w:rsidRDefault="00063616" w:rsidP="00063616">
      <w:pPr>
        <w:ind w:right="141"/>
        <w:rPr>
          <w:rFonts w:eastAsia="Palatino Linotype" w:cs="Palatino Linotype"/>
          <w:szCs w:val="24"/>
          <w:lang w:val="es-MX"/>
        </w:rPr>
      </w:pPr>
      <w:r w:rsidRPr="00A175AE">
        <w:rPr>
          <w:rFonts w:eastAsia="Palatino Linotype" w:cs="Palatino Linotype"/>
          <w:szCs w:val="24"/>
          <w:lang w:val="es-MX"/>
        </w:rPr>
        <w:t xml:space="preserve">Por </w:t>
      </w:r>
      <w:r w:rsidRPr="00A175AE">
        <w:rPr>
          <w:rFonts w:eastAsia="Palatino Linotype" w:cs="Palatino Linotype"/>
          <w:color w:val="000000"/>
          <w:szCs w:val="24"/>
          <w:lang w:val="es-MX"/>
        </w:rPr>
        <w:t xml:space="preserve">lo tanto, es menester dar vista a la Dirección General de Protección de Datos Personales de este Instituto para que en ejercicio de sus atribuciones </w:t>
      </w:r>
      <w:r w:rsidRPr="00A175AE">
        <w:rPr>
          <w:rFonts w:eastAsia="Palatino Linotype" w:cs="Palatino Linotype"/>
          <w:szCs w:val="24"/>
          <w:lang w:val="es-MX"/>
        </w:rPr>
        <w:t>atiendan</w:t>
      </w:r>
      <w:r w:rsidRPr="00A175AE">
        <w:rPr>
          <w:rFonts w:eastAsia="Palatino Linotype" w:cs="Palatino Linotype"/>
          <w:color w:val="000000"/>
          <w:szCs w:val="24"/>
          <w:lang w:val="es-MX"/>
        </w:rPr>
        <w:t xml:space="preserve"> las directivas marcadas en la propia Ley de la materia, con fundamento en el artículo 82 de la Ley de la materia, el cual señala la atribución de este Órgano Garante para </w:t>
      </w:r>
      <w:r w:rsidRPr="00A175AE">
        <w:rPr>
          <w:rFonts w:eastAsia="Palatino Linotype" w:cs="Palatino Linotype"/>
          <w:szCs w:val="24"/>
          <w:lang w:val="es-MX"/>
        </w:rPr>
        <w:t>Investigar las posibles violaciones a la seguridad de los datos personales a fin de determinar la práctica de verificaciones.</w:t>
      </w:r>
    </w:p>
    <w:p w14:paraId="49A50F7B" w14:textId="77777777" w:rsidR="00063616" w:rsidRPr="00A175AE" w:rsidRDefault="00063616" w:rsidP="00063616">
      <w:pPr>
        <w:spacing w:after="160"/>
        <w:ind w:right="141"/>
        <w:rPr>
          <w:rFonts w:eastAsiaTheme="minorHAnsi" w:cs="Arial"/>
          <w:szCs w:val="24"/>
          <w:lang w:val="es-MX" w:eastAsia="en-US"/>
        </w:rPr>
      </w:pPr>
    </w:p>
    <w:p w14:paraId="4AE268F5" w14:textId="77777777" w:rsidR="00FF0E6D" w:rsidRPr="00A175AE" w:rsidRDefault="00FF0E6D" w:rsidP="00FF0E6D">
      <w:pPr>
        <w:pStyle w:val="Ttulo3"/>
        <w:rPr>
          <w:rFonts w:eastAsia="Palatino Linotype"/>
        </w:rPr>
      </w:pPr>
      <w:r w:rsidRPr="00A175AE">
        <w:rPr>
          <w:rFonts w:eastAsia="Palatino Linotype"/>
        </w:rPr>
        <w:lastRenderedPageBreak/>
        <w:t>DE LA VERSIÓN PÚBLICA</w:t>
      </w:r>
    </w:p>
    <w:p w14:paraId="6AE150E6" w14:textId="77777777" w:rsidR="00FF0E6D" w:rsidRPr="00A175AE" w:rsidRDefault="00FF0E6D" w:rsidP="00FF0E6D">
      <w:pPr>
        <w:rPr>
          <w:rFonts w:eastAsia="Palatino Linotype" w:cs="Palatino Linotype"/>
          <w:szCs w:val="24"/>
        </w:rPr>
      </w:pPr>
      <w:r w:rsidRPr="00A175AE">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60E975D9" w14:textId="77777777" w:rsidR="00FF0E6D" w:rsidRPr="00A175AE" w:rsidRDefault="00FF0E6D" w:rsidP="00FF0E6D">
      <w:pPr>
        <w:rPr>
          <w:rFonts w:eastAsia="Palatino Linotype" w:cs="Palatino Linotype"/>
          <w:szCs w:val="24"/>
        </w:rPr>
      </w:pPr>
    </w:p>
    <w:p w14:paraId="775AEE0E"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Artículo 3.</w:t>
      </w:r>
      <w:r w:rsidRPr="00A175AE">
        <w:rPr>
          <w:rFonts w:eastAsia="Palatino Linotype" w:cs="Palatino Linotype"/>
          <w:i/>
          <w:color w:val="000000"/>
          <w:sz w:val="22"/>
          <w:szCs w:val="24"/>
        </w:rPr>
        <w:t xml:space="preserve"> Para los efectos de la presente Ley se entenderá por:</w:t>
      </w:r>
    </w:p>
    <w:p w14:paraId="766B8253"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i/>
          <w:color w:val="000000"/>
          <w:sz w:val="22"/>
          <w:szCs w:val="24"/>
        </w:rPr>
        <w:t>[…]</w:t>
      </w:r>
    </w:p>
    <w:p w14:paraId="15739215"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IX. Datos personales:</w:t>
      </w:r>
      <w:r w:rsidRPr="00A175AE">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0DB7E0B6"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XX.</w:t>
      </w:r>
      <w:r w:rsidRPr="00A175AE">
        <w:rPr>
          <w:rFonts w:eastAsia="Palatino Linotype" w:cs="Palatino Linotype"/>
          <w:i/>
          <w:color w:val="000000"/>
          <w:sz w:val="22"/>
          <w:szCs w:val="24"/>
        </w:rPr>
        <w:t xml:space="preserve"> </w:t>
      </w:r>
      <w:r w:rsidRPr="00A175AE">
        <w:rPr>
          <w:rFonts w:eastAsia="Palatino Linotype" w:cs="Palatino Linotype"/>
          <w:b/>
          <w:i/>
          <w:color w:val="000000"/>
          <w:sz w:val="22"/>
          <w:szCs w:val="24"/>
        </w:rPr>
        <w:t>Información clasificada:</w:t>
      </w:r>
      <w:r w:rsidRPr="00A175AE">
        <w:rPr>
          <w:rFonts w:eastAsia="Palatino Linotype" w:cs="Palatino Linotype"/>
          <w:i/>
          <w:color w:val="000000"/>
          <w:sz w:val="22"/>
          <w:szCs w:val="24"/>
        </w:rPr>
        <w:t xml:space="preserve"> Aquella considerada por la presente Ley como reservada o confidencial;</w:t>
      </w:r>
    </w:p>
    <w:p w14:paraId="6234589E"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XXI.</w:t>
      </w:r>
      <w:r w:rsidRPr="00A175AE">
        <w:rPr>
          <w:rFonts w:eastAsia="Palatino Linotype" w:cs="Palatino Linotype"/>
          <w:i/>
          <w:color w:val="000000"/>
          <w:sz w:val="22"/>
          <w:szCs w:val="24"/>
        </w:rPr>
        <w:t xml:space="preserve"> </w:t>
      </w:r>
      <w:r w:rsidRPr="00A175AE">
        <w:rPr>
          <w:rFonts w:eastAsia="Palatino Linotype" w:cs="Palatino Linotype"/>
          <w:b/>
          <w:i/>
          <w:color w:val="000000"/>
          <w:sz w:val="22"/>
          <w:szCs w:val="24"/>
        </w:rPr>
        <w:t>Información confidencial:</w:t>
      </w:r>
      <w:r w:rsidRPr="00A175AE">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D388F93"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w:t>
      </w:r>
    </w:p>
    <w:p w14:paraId="4DE8BCA3"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XLV.</w:t>
      </w:r>
      <w:r w:rsidRPr="00A175AE">
        <w:rPr>
          <w:rFonts w:eastAsia="Palatino Linotype" w:cs="Palatino Linotype"/>
          <w:i/>
          <w:color w:val="000000"/>
          <w:sz w:val="22"/>
          <w:szCs w:val="24"/>
        </w:rPr>
        <w:t xml:space="preserve"> </w:t>
      </w:r>
      <w:r w:rsidRPr="00A175AE">
        <w:rPr>
          <w:rFonts w:eastAsia="Palatino Linotype" w:cs="Palatino Linotype"/>
          <w:b/>
          <w:i/>
          <w:color w:val="000000"/>
          <w:sz w:val="22"/>
          <w:szCs w:val="24"/>
        </w:rPr>
        <w:t>Versión pública:</w:t>
      </w:r>
      <w:r w:rsidRPr="00A175AE">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7499A8EE"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i/>
          <w:color w:val="000000"/>
          <w:sz w:val="22"/>
          <w:szCs w:val="24"/>
        </w:rPr>
        <w:t>[…]</w:t>
      </w:r>
    </w:p>
    <w:p w14:paraId="45F2ABFF"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9BD2118"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 xml:space="preserve">Artículo 91. </w:t>
      </w:r>
      <w:r w:rsidRPr="00A175AE">
        <w:rPr>
          <w:rFonts w:eastAsia="Palatino Linotype" w:cs="Palatino Linotype"/>
          <w:i/>
          <w:color w:val="000000"/>
          <w:sz w:val="22"/>
          <w:szCs w:val="24"/>
        </w:rPr>
        <w:t>El acceso a la información pública será restringido excepcionalmente, cuando ésta sea clasificada como reservada o confidencial.</w:t>
      </w:r>
    </w:p>
    <w:p w14:paraId="37AB45D3"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0A27AA8"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Artículo 132.</w:t>
      </w:r>
      <w:r w:rsidRPr="00A175AE">
        <w:rPr>
          <w:rFonts w:eastAsia="Palatino Linotype" w:cs="Palatino Linotype"/>
          <w:i/>
          <w:color w:val="000000"/>
          <w:sz w:val="22"/>
          <w:szCs w:val="24"/>
        </w:rPr>
        <w:t xml:space="preserve"> </w:t>
      </w:r>
      <w:r w:rsidRPr="00A175AE">
        <w:rPr>
          <w:rFonts w:eastAsia="Palatino Linotype" w:cs="Palatino Linotype"/>
          <w:i/>
          <w:color w:val="000000"/>
          <w:sz w:val="22"/>
          <w:szCs w:val="24"/>
          <w:u w:val="single"/>
        </w:rPr>
        <w:t>La clasificación de la información se llevará a cabo en el momento en que</w:t>
      </w:r>
      <w:r w:rsidRPr="00A175AE">
        <w:rPr>
          <w:rFonts w:eastAsia="Palatino Linotype" w:cs="Palatino Linotype"/>
          <w:i/>
          <w:color w:val="000000"/>
          <w:sz w:val="22"/>
          <w:szCs w:val="24"/>
        </w:rPr>
        <w:t>:</w:t>
      </w:r>
    </w:p>
    <w:p w14:paraId="3448520E"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I.</w:t>
      </w:r>
      <w:r w:rsidRPr="00A175AE">
        <w:rPr>
          <w:rFonts w:eastAsia="Palatino Linotype" w:cs="Palatino Linotype"/>
          <w:i/>
          <w:color w:val="000000"/>
          <w:sz w:val="22"/>
          <w:szCs w:val="24"/>
        </w:rPr>
        <w:t xml:space="preserve"> Se reciba una solicitud de acceso a la información;</w:t>
      </w:r>
    </w:p>
    <w:p w14:paraId="5580A074"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II.</w:t>
      </w:r>
      <w:r w:rsidRPr="00A175AE">
        <w:rPr>
          <w:rFonts w:eastAsia="Palatino Linotype" w:cs="Palatino Linotype"/>
          <w:i/>
          <w:color w:val="000000"/>
          <w:sz w:val="22"/>
          <w:szCs w:val="24"/>
        </w:rPr>
        <w:t xml:space="preserve"> </w:t>
      </w:r>
      <w:r w:rsidRPr="00A175AE">
        <w:rPr>
          <w:rFonts w:eastAsia="Palatino Linotype" w:cs="Palatino Linotype"/>
          <w:i/>
          <w:color w:val="000000"/>
          <w:sz w:val="22"/>
          <w:szCs w:val="24"/>
          <w:u w:val="single"/>
        </w:rPr>
        <w:t>Se determine mediante resolución de autoridad competente; o</w:t>
      </w:r>
    </w:p>
    <w:p w14:paraId="429852EA"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A175AE">
        <w:rPr>
          <w:rFonts w:eastAsia="Palatino Linotype" w:cs="Palatino Linotype"/>
          <w:b/>
          <w:i/>
          <w:color w:val="000000"/>
          <w:sz w:val="22"/>
          <w:szCs w:val="24"/>
        </w:rPr>
        <w:t>III.</w:t>
      </w:r>
      <w:r w:rsidRPr="00A175AE">
        <w:rPr>
          <w:rFonts w:eastAsia="Palatino Linotype" w:cs="Palatino Linotype"/>
          <w:i/>
          <w:color w:val="000000"/>
          <w:sz w:val="22"/>
          <w:szCs w:val="24"/>
        </w:rPr>
        <w:t xml:space="preserve"> </w:t>
      </w:r>
      <w:r w:rsidRPr="00A175AE">
        <w:rPr>
          <w:rFonts w:eastAsia="Palatino Linotype" w:cs="Palatino Linotype"/>
          <w:i/>
          <w:color w:val="000000"/>
          <w:sz w:val="22"/>
          <w:szCs w:val="24"/>
          <w:u w:val="single"/>
        </w:rPr>
        <w:t>Se generen versiones públicas para dar cumplimiento a las obligaciones de transparencia previstas en esta Ley.</w:t>
      </w:r>
    </w:p>
    <w:p w14:paraId="68B1AD80"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i/>
          <w:color w:val="000000"/>
          <w:sz w:val="22"/>
          <w:szCs w:val="24"/>
        </w:rPr>
        <w:t>[…]</w:t>
      </w:r>
    </w:p>
    <w:p w14:paraId="035A072F"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FD236F8"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Artículo 143.</w:t>
      </w:r>
      <w:r w:rsidRPr="00A175AE">
        <w:rPr>
          <w:rFonts w:eastAsia="Palatino Linotype" w:cs="Palatino Linotype"/>
          <w:i/>
          <w:color w:val="000000"/>
          <w:sz w:val="22"/>
          <w:szCs w:val="24"/>
        </w:rPr>
        <w:t xml:space="preserve"> </w:t>
      </w:r>
      <w:r w:rsidRPr="00A175AE">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A175AE">
        <w:rPr>
          <w:rFonts w:eastAsia="Palatino Linotype" w:cs="Palatino Linotype"/>
          <w:i/>
          <w:color w:val="000000"/>
          <w:sz w:val="22"/>
          <w:szCs w:val="24"/>
        </w:rPr>
        <w:t>:</w:t>
      </w:r>
    </w:p>
    <w:p w14:paraId="2E9397F8"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lastRenderedPageBreak/>
        <w:t>I.</w:t>
      </w:r>
      <w:r w:rsidRPr="00A175AE">
        <w:rPr>
          <w:rFonts w:eastAsia="Palatino Linotype" w:cs="Palatino Linotype"/>
          <w:i/>
          <w:color w:val="000000"/>
          <w:sz w:val="22"/>
          <w:szCs w:val="24"/>
        </w:rPr>
        <w:t xml:space="preserve"> </w:t>
      </w:r>
      <w:r w:rsidRPr="00A175AE">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A175AE">
        <w:rPr>
          <w:rFonts w:eastAsia="Palatino Linotype" w:cs="Palatino Linotype"/>
          <w:i/>
          <w:color w:val="000000"/>
          <w:sz w:val="22"/>
          <w:szCs w:val="24"/>
        </w:rPr>
        <w:t>;</w:t>
      </w:r>
    </w:p>
    <w:p w14:paraId="6F39D0B2"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II.</w:t>
      </w:r>
      <w:r w:rsidRPr="00A175AE">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A175AE">
        <w:rPr>
          <w:rFonts w:eastAsia="Palatino Linotype" w:cs="Palatino Linotype"/>
          <w:i/>
          <w:color w:val="000000"/>
          <w:sz w:val="22"/>
          <w:szCs w:val="24"/>
        </w:rPr>
        <w:t>; y</w:t>
      </w:r>
    </w:p>
    <w:p w14:paraId="18082112"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III.</w:t>
      </w:r>
      <w:r w:rsidRPr="00A175AE">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0AE9724E"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A175AE">
        <w:rPr>
          <w:rFonts w:eastAsia="Palatino Linotype" w:cs="Palatino Linotype"/>
          <w:i/>
          <w:iCs/>
          <w:color w:val="000000" w:themeColor="text1"/>
          <w:sz w:val="22"/>
          <w:lang w:val="es-ES"/>
        </w:rPr>
        <w:t>La información confidencial no estará sujeta a temporalidad alguna y sólo podrán tener acceso a ella los titulares de la misma, sus representantes y los servidores públicos facultados para ello.</w:t>
      </w:r>
    </w:p>
    <w:p w14:paraId="38D2C7BE"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A175AE">
        <w:rPr>
          <w:rFonts w:eastAsia="Palatino Linotype" w:cs="Palatino Linotype"/>
          <w:i/>
          <w:iCs/>
          <w:color w:val="000000" w:themeColor="text1"/>
          <w:sz w:val="22"/>
          <w:lang w:val="es-ES"/>
        </w:rPr>
        <w:t>No se considerará confidencial la información que se encuentre en los registros públicos o en fuentes de acceso público, ni tampoco la que sea considerada por la presente ley como información pública.</w:t>
      </w:r>
    </w:p>
    <w:p w14:paraId="0945A0B7" w14:textId="77777777" w:rsidR="00FF0E6D" w:rsidRPr="00A175AE" w:rsidRDefault="00FF0E6D" w:rsidP="00FF0E6D">
      <w:pPr>
        <w:rPr>
          <w:rFonts w:eastAsia="Palatino Linotype" w:cs="Palatino Linotype"/>
          <w:iCs/>
          <w:szCs w:val="24"/>
        </w:rPr>
      </w:pPr>
    </w:p>
    <w:p w14:paraId="4F33340B" w14:textId="77777777" w:rsidR="00FF0E6D" w:rsidRPr="00A175AE" w:rsidRDefault="00FF0E6D" w:rsidP="00FF0E6D">
      <w:pPr>
        <w:rPr>
          <w:rFonts w:eastAsia="Palatino Linotype" w:cs="Palatino Linotype"/>
          <w:lang w:val="es-ES"/>
        </w:rPr>
      </w:pPr>
      <w:r w:rsidRPr="00A175AE">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A60603C" w14:textId="77777777" w:rsidR="00FF0E6D" w:rsidRPr="00A175AE" w:rsidRDefault="00FF0E6D" w:rsidP="00FF0E6D">
      <w:pPr>
        <w:rPr>
          <w:rFonts w:eastAsia="Palatino Linotype" w:cs="Palatino Linotype"/>
          <w:szCs w:val="24"/>
        </w:rPr>
      </w:pPr>
    </w:p>
    <w:p w14:paraId="5E58E09F" w14:textId="77777777" w:rsidR="00FF0E6D" w:rsidRPr="00A175AE" w:rsidRDefault="00FF0E6D" w:rsidP="00FF0E6D">
      <w:pPr>
        <w:rPr>
          <w:rFonts w:eastAsia="Palatino Linotype" w:cs="Palatino Linotype"/>
          <w:szCs w:val="24"/>
        </w:rPr>
      </w:pPr>
      <w:r w:rsidRPr="00A175AE">
        <w:rPr>
          <w:rFonts w:eastAsia="Palatino Linotype" w:cs="Palatino Linotype"/>
          <w:szCs w:val="24"/>
        </w:rPr>
        <w:t xml:space="preserve">Por otro lado, los </w:t>
      </w:r>
      <w:r w:rsidRPr="00A175AE">
        <w:rPr>
          <w:rFonts w:eastAsia="Palatino Linotype" w:cs="Palatino Linotype"/>
          <w:i/>
          <w:szCs w:val="24"/>
        </w:rPr>
        <w:t>Lineamientos Generales en Materia de Clasificación y Desclasificación de la Información, así como para la elaboración de Versiones Públicas</w:t>
      </w:r>
      <w:r w:rsidRPr="00A175AE">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2AE134C" w14:textId="77777777" w:rsidR="00FF0E6D" w:rsidRPr="00A175AE" w:rsidRDefault="00FF0E6D" w:rsidP="00FF0E6D">
      <w:pPr>
        <w:rPr>
          <w:rFonts w:eastAsia="Palatino Linotype" w:cs="Palatino Linotype"/>
          <w:szCs w:val="24"/>
        </w:rPr>
      </w:pPr>
    </w:p>
    <w:p w14:paraId="3B2714CA" w14:textId="77777777" w:rsidR="00FF0E6D" w:rsidRPr="00A175AE" w:rsidRDefault="00FF0E6D" w:rsidP="00FF0E6D">
      <w:pPr>
        <w:rPr>
          <w:rFonts w:eastAsia="Palatino Linotype" w:cs="Palatino Linotype"/>
          <w:szCs w:val="24"/>
        </w:rPr>
      </w:pPr>
      <w:r w:rsidRPr="00A175AE">
        <w:rPr>
          <w:rFonts w:eastAsia="Palatino Linotype" w:cs="Palatino Linotype"/>
          <w:szCs w:val="24"/>
        </w:rPr>
        <w:lastRenderedPageBreak/>
        <w:t>Asimismo, los Lineamientos Quincuagésimo sexto, Quincuagésimo séptimo y Quincuagésimo octavo, establecen lo siguiente:</w:t>
      </w:r>
    </w:p>
    <w:p w14:paraId="65555C7A" w14:textId="77777777" w:rsidR="00FF0E6D" w:rsidRPr="00A175AE" w:rsidRDefault="00FF0E6D" w:rsidP="00FF0E6D">
      <w:pPr>
        <w:rPr>
          <w:rFonts w:eastAsia="Palatino Linotype" w:cs="Palatino Linotype"/>
        </w:rPr>
      </w:pPr>
    </w:p>
    <w:p w14:paraId="16C99F05"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A175AE">
        <w:rPr>
          <w:rFonts w:eastAsia="Palatino Linotype" w:cs="Palatino Linotype"/>
          <w:b/>
          <w:i/>
          <w:color w:val="000000"/>
          <w:sz w:val="22"/>
          <w:szCs w:val="24"/>
        </w:rPr>
        <w:t>Quincuagésimo sexto.</w:t>
      </w:r>
      <w:r w:rsidRPr="00A175AE">
        <w:rPr>
          <w:rFonts w:eastAsia="Palatino Linotype" w:cs="Palatino Linotype"/>
          <w:i/>
          <w:color w:val="000000"/>
          <w:sz w:val="22"/>
          <w:szCs w:val="24"/>
        </w:rPr>
        <w:t xml:space="preserve"> </w:t>
      </w:r>
      <w:r w:rsidRPr="00A175AE">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FE64F78"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1838177"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b/>
          <w:i/>
          <w:color w:val="000000"/>
          <w:sz w:val="22"/>
          <w:szCs w:val="24"/>
        </w:rPr>
        <w:t>Quincuagésimo séptimo.</w:t>
      </w:r>
      <w:r w:rsidRPr="00A175AE">
        <w:rPr>
          <w:rFonts w:eastAsia="Palatino Linotype" w:cs="Palatino Linotype"/>
          <w:i/>
          <w:color w:val="000000"/>
          <w:sz w:val="22"/>
          <w:szCs w:val="24"/>
        </w:rPr>
        <w:t xml:space="preserve"> Se considera, en principio, como información pública y no podrá omitirse de las versiones públicas la siguiente:</w:t>
      </w:r>
    </w:p>
    <w:p w14:paraId="3D0A8806"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8112731"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25197AEA"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5D8D1D00"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A175AE">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99E7979"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FA6BCB9"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175AE">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5AA2CDA9"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2B8BF09" w14:textId="77777777" w:rsidR="00FF0E6D" w:rsidRPr="00A175AE" w:rsidRDefault="00FF0E6D" w:rsidP="00FF0E6D">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A175AE">
        <w:rPr>
          <w:rFonts w:eastAsia="Palatino Linotype" w:cs="Palatino Linotype"/>
          <w:b/>
          <w:bCs/>
          <w:i/>
          <w:iCs/>
          <w:color w:val="000000" w:themeColor="text1"/>
          <w:sz w:val="22"/>
          <w:lang w:val="es-ES"/>
        </w:rPr>
        <w:t>Quincuagésimo octavo.</w:t>
      </w:r>
      <w:r w:rsidRPr="00A175AE">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748592A9" w14:textId="77777777" w:rsidR="00FF0E6D" w:rsidRPr="00A175AE" w:rsidRDefault="00FF0E6D" w:rsidP="00FF0E6D">
      <w:pPr>
        <w:rPr>
          <w:rFonts w:eastAsia="Palatino Linotype" w:cs="Palatino Linotype"/>
          <w:i/>
          <w:szCs w:val="24"/>
        </w:rPr>
      </w:pPr>
    </w:p>
    <w:p w14:paraId="435847CB" w14:textId="77777777" w:rsidR="00FF0E6D" w:rsidRPr="00A175AE" w:rsidRDefault="00FF0E6D" w:rsidP="00FF0E6D">
      <w:pPr>
        <w:rPr>
          <w:rFonts w:eastAsia="Palatino Linotype" w:cs="Palatino Linotype"/>
          <w:lang w:val="es-ES"/>
        </w:rPr>
      </w:pPr>
      <w:r w:rsidRPr="00A175AE">
        <w:rPr>
          <w:rFonts w:eastAsia="Palatino Linotype" w:cs="Palatino Linotype"/>
          <w:lang w:val="es-ES"/>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w:t>
      </w:r>
      <w:r w:rsidRPr="00A175AE">
        <w:rPr>
          <w:rFonts w:eastAsia="Palatino Linotype" w:cs="Palatino Linotype"/>
          <w:lang w:val="es-ES"/>
        </w:rPr>
        <w:lastRenderedPageBreak/>
        <w:t>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2CC70DE4" w14:textId="77777777" w:rsidR="00FF0E6D" w:rsidRPr="00A175AE" w:rsidRDefault="00FF0E6D" w:rsidP="00FF0E6D">
      <w:pPr>
        <w:rPr>
          <w:szCs w:val="24"/>
        </w:rPr>
      </w:pPr>
    </w:p>
    <w:p w14:paraId="6B6CA0D1" w14:textId="77777777" w:rsidR="00FF0E6D" w:rsidRPr="00A175AE" w:rsidRDefault="00FF0E6D" w:rsidP="00FF0E6D">
      <w:pPr>
        <w:pBdr>
          <w:top w:val="nil"/>
          <w:left w:val="nil"/>
          <w:bottom w:val="nil"/>
          <w:right w:val="nil"/>
          <w:between w:val="nil"/>
        </w:pBdr>
        <w:rPr>
          <w:rFonts w:eastAsia="Palatino Linotype" w:cs="Palatino Linotype"/>
          <w:color w:val="000000"/>
          <w:szCs w:val="24"/>
        </w:rPr>
      </w:pPr>
      <w:r w:rsidRPr="00A175AE">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41626C95" w14:textId="77777777" w:rsidR="00FF0E6D" w:rsidRPr="00A175AE" w:rsidRDefault="00FF0E6D" w:rsidP="00FF0E6D">
      <w:pPr>
        <w:ind w:right="-20"/>
      </w:pPr>
    </w:p>
    <w:p w14:paraId="77EC774D" w14:textId="494E44FB" w:rsidR="00FF0E6D" w:rsidRPr="00A175AE" w:rsidRDefault="00FF0E6D" w:rsidP="00FF0E6D">
      <w:pPr>
        <w:pBdr>
          <w:top w:val="nil"/>
          <w:left w:val="nil"/>
          <w:bottom w:val="nil"/>
          <w:right w:val="nil"/>
          <w:between w:val="nil"/>
        </w:pBdr>
        <w:rPr>
          <w:rFonts w:eastAsia="Palatino Linotype" w:cs="Palatino Linotype"/>
          <w:color w:val="000000"/>
        </w:rPr>
      </w:pPr>
      <w:r w:rsidRPr="00A175AE">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A175AE">
        <w:rPr>
          <w:rFonts w:eastAsia="Palatino Linotype" w:cs="Palatino Linotype"/>
          <w:b/>
          <w:bCs/>
          <w:color w:val="000000" w:themeColor="text1"/>
        </w:rPr>
        <w:t xml:space="preserve">con fundamento en la segunda hipótesis de la fracción III del artículo 186 </w:t>
      </w:r>
      <w:r w:rsidRPr="00A175AE">
        <w:rPr>
          <w:rFonts w:eastAsia="Palatino Linotype" w:cs="Palatino Linotype"/>
          <w:color w:val="000000" w:themeColor="text1"/>
        </w:rPr>
        <w:t xml:space="preserve">de la Ley de Transparencia y Acceso a la Información Pública del Estado de México y Municipios, se </w:t>
      </w:r>
      <w:r w:rsidRPr="00A175AE">
        <w:rPr>
          <w:rFonts w:eastAsia="Palatino Linotype" w:cs="Palatino Linotype"/>
          <w:b/>
          <w:bCs/>
          <w:color w:val="000000" w:themeColor="text1"/>
        </w:rPr>
        <w:t xml:space="preserve">REVOCA </w:t>
      </w:r>
      <w:r w:rsidRPr="00A175AE">
        <w:rPr>
          <w:rFonts w:eastAsia="Palatino Linotype" w:cs="Palatino Linotype"/>
          <w:color w:val="000000" w:themeColor="text1"/>
        </w:rPr>
        <w:t>la respuesta a la solicitud de información número</w:t>
      </w:r>
      <w:r w:rsidRPr="00A175AE">
        <w:rPr>
          <w:rFonts w:eastAsia="Palatino Linotype" w:cs="Palatino Linotype"/>
          <w:color w:val="000000"/>
          <w:szCs w:val="24"/>
        </w:rPr>
        <w:t xml:space="preserve"> </w:t>
      </w:r>
      <w:r w:rsidRPr="00A175AE">
        <w:rPr>
          <w:rFonts w:eastAsia="Palatino Linotype" w:cs="Palatino Linotype"/>
          <w:b/>
          <w:bCs/>
          <w:color w:val="000000"/>
          <w:szCs w:val="24"/>
        </w:rPr>
        <w:t>00072/CUAUTIT/IP/2026</w:t>
      </w:r>
      <w:r w:rsidRPr="00A175AE">
        <w:rPr>
          <w:rFonts w:eastAsia="Palatino Linotype" w:cs="Palatino Linotype"/>
          <w:color w:val="000000" w:themeColor="text1"/>
        </w:rPr>
        <w:t>, que ha sido materia del presente estudio.</w:t>
      </w:r>
    </w:p>
    <w:p w14:paraId="45A9C9BF" w14:textId="77777777" w:rsidR="00FF0E6D" w:rsidRPr="00A175AE" w:rsidRDefault="00FF0E6D" w:rsidP="00FF0E6D"/>
    <w:p w14:paraId="1DAD7922" w14:textId="77777777" w:rsidR="00FF0E6D" w:rsidRPr="00A175AE" w:rsidRDefault="00FF0E6D" w:rsidP="00FF0E6D">
      <w:pPr>
        <w:pBdr>
          <w:top w:val="nil"/>
          <w:left w:val="nil"/>
          <w:bottom w:val="nil"/>
          <w:right w:val="nil"/>
          <w:between w:val="nil"/>
        </w:pBdr>
        <w:rPr>
          <w:rFonts w:eastAsia="Palatino Linotype" w:cs="Palatino Linotype"/>
          <w:color w:val="000000"/>
          <w:szCs w:val="24"/>
        </w:rPr>
      </w:pPr>
      <w:r w:rsidRPr="00A175AE">
        <w:rPr>
          <w:rFonts w:eastAsia="Palatino Linotype" w:cs="Palatino Linotype"/>
          <w:color w:val="000000"/>
          <w:szCs w:val="24"/>
        </w:rPr>
        <w:t>Por lo antes expuesto y fundado es de resolverse y,</w:t>
      </w:r>
    </w:p>
    <w:p w14:paraId="230CD18A" w14:textId="77777777" w:rsidR="00FF0E6D" w:rsidRPr="00A175AE" w:rsidRDefault="00FF0E6D" w:rsidP="00FF0E6D"/>
    <w:p w14:paraId="3DCF59D9" w14:textId="77777777" w:rsidR="00FF0E6D" w:rsidRPr="00A175AE" w:rsidRDefault="00FF0E6D" w:rsidP="00FF0E6D">
      <w:pPr>
        <w:pStyle w:val="Ttulo1"/>
        <w:rPr>
          <w:rFonts w:eastAsia="Palatino Linotype"/>
        </w:rPr>
      </w:pPr>
      <w:r w:rsidRPr="00A175AE">
        <w:rPr>
          <w:rFonts w:eastAsia="Palatino Linotype"/>
        </w:rPr>
        <w:lastRenderedPageBreak/>
        <w:t>S E    R E S U E L V E</w:t>
      </w:r>
    </w:p>
    <w:p w14:paraId="56B6B4F2" w14:textId="77777777" w:rsidR="00FF0E6D" w:rsidRPr="00A175AE" w:rsidRDefault="00FF0E6D" w:rsidP="00FF0E6D">
      <w:pPr>
        <w:pBdr>
          <w:top w:val="nil"/>
          <w:left w:val="nil"/>
          <w:bottom w:val="nil"/>
          <w:right w:val="nil"/>
          <w:between w:val="nil"/>
        </w:pBdr>
        <w:rPr>
          <w:rFonts w:eastAsia="Palatino Linotype" w:cs="Palatino Linotype"/>
          <w:b/>
          <w:color w:val="000000"/>
          <w:szCs w:val="24"/>
        </w:rPr>
      </w:pPr>
    </w:p>
    <w:p w14:paraId="3A487CF5" w14:textId="601FE1D6" w:rsidR="00FF0E6D" w:rsidRPr="00A175AE" w:rsidRDefault="00FF0E6D" w:rsidP="00FF0E6D">
      <w:pPr>
        <w:pBdr>
          <w:top w:val="nil"/>
          <w:left w:val="nil"/>
          <w:bottom w:val="nil"/>
          <w:right w:val="nil"/>
          <w:between w:val="nil"/>
        </w:pBdr>
        <w:rPr>
          <w:rFonts w:eastAsia="Palatino Linotype" w:cs="Palatino Linotype"/>
          <w:color w:val="000000"/>
        </w:rPr>
      </w:pPr>
      <w:r w:rsidRPr="00A175AE">
        <w:rPr>
          <w:rFonts w:eastAsia="Palatino Linotype" w:cs="Palatino Linotype"/>
          <w:b/>
          <w:bCs/>
          <w:color w:val="000000" w:themeColor="text1"/>
        </w:rPr>
        <w:t>PRIMERO.</w:t>
      </w:r>
      <w:r w:rsidRPr="00A175AE">
        <w:rPr>
          <w:rFonts w:eastAsia="Palatino Linotype" w:cs="Palatino Linotype"/>
          <w:color w:val="000000" w:themeColor="text1"/>
        </w:rPr>
        <w:t xml:space="preserve"> Se </w:t>
      </w:r>
      <w:r w:rsidRPr="00A175AE">
        <w:rPr>
          <w:rFonts w:eastAsia="Palatino Linotype" w:cs="Palatino Linotype"/>
          <w:b/>
          <w:bCs/>
          <w:color w:val="000000" w:themeColor="text1"/>
        </w:rPr>
        <w:t>REVOCA</w:t>
      </w:r>
      <w:r w:rsidRPr="00A175AE">
        <w:rPr>
          <w:rFonts w:eastAsia="Palatino Linotype" w:cs="Palatino Linotype"/>
          <w:color w:val="000000" w:themeColor="text1"/>
        </w:rPr>
        <w:t xml:space="preserve"> la respuesta entregada por el Sujeto Obligado</w:t>
      </w:r>
      <w:r w:rsidRPr="00A175AE">
        <w:rPr>
          <w:rFonts w:eastAsia="Palatino Linotype" w:cs="Palatino Linotype"/>
          <w:b/>
          <w:bCs/>
          <w:color w:val="000000" w:themeColor="text1"/>
        </w:rPr>
        <w:t xml:space="preserve"> </w:t>
      </w:r>
      <w:r w:rsidRPr="00A175AE">
        <w:rPr>
          <w:rFonts w:eastAsia="Palatino Linotype" w:cs="Palatino Linotype"/>
          <w:color w:val="000000" w:themeColor="text1"/>
        </w:rPr>
        <w:t>a la solicitud de información número</w:t>
      </w:r>
      <w:r w:rsidRPr="00A175AE">
        <w:rPr>
          <w:rFonts w:eastAsia="Palatino Linotype" w:cs="Palatino Linotype"/>
          <w:b/>
          <w:bCs/>
          <w:color w:val="000000"/>
          <w:szCs w:val="24"/>
        </w:rPr>
        <w:t xml:space="preserve"> 00072/CUAUTIT/IP/2026</w:t>
      </w:r>
      <w:r w:rsidRPr="00A175AE">
        <w:rPr>
          <w:rFonts w:eastAsia="Palatino Linotype" w:cs="Palatino Linotype"/>
          <w:color w:val="000000" w:themeColor="text1"/>
        </w:rPr>
        <w:t>, al resultar fundados los motivos de inconformidad argüidos por el Recurrente, en términos del</w:t>
      </w:r>
      <w:r w:rsidRPr="00A175AE">
        <w:rPr>
          <w:rFonts w:eastAsia="Palatino Linotype" w:cs="Palatino Linotype"/>
          <w:b/>
          <w:bCs/>
          <w:color w:val="000000" w:themeColor="text1"/>
        </w:rPr>
        <w:t xml:space="preserve"> Considerando CUARTO </w:t>
      </w:r>
      <w:r w:rsidRPr="00A175AE">
        <w:rPr>
          <w:rFonts w:eastAsia="Palatino Linotype" w:cs="Palatino Linotype"/>
          <w:color w:val="000000" w:themeColor="text1"/>
        </w:rPr>
        <w:t xml:space="preserve">de la presente resolución. </w:t>
      </w:r>
    </w:p>
    <w:p w14:paraId="09EEA311" w14:textId="77777777" w:rsidR="00FF0E6D" w:rsidRPr="00A175AE" w:rsidRDefault="00FF0E6D" w:rsidP="00FF0E6D">
      <w:pPr>
        <w:pBdr>
          <w:top w:val="nil"/>
          <w:left w:val="nil"/>
          <w:bottom w:val="nil"/>
          <w:right w:val="nil"/>
          <w:between w:val="nil"/>
        </w:pBdr>
        <w:rPr>
          <w:rFonts w:eastAsia="Palatino Linotype" w:cs="Palatino Linotype"/>
          <w:color w:val="000000"/>
          <w:szCs w:val="24"/>
        </w:rPr>
      </w:pPr>
    </w:p>
    <w:p w14:paraId="22F27169" w14:textId="77777777" w:rsidR="00FF0E6D" w:rsidRPr="00A175AE" w:rsidRDefault="00FF0E6D" w:rsidP="00FF0E6D">
      <w:pPr>
        <w:pBdr>
          <w:top w:val="nil"/>
          <w:left w:val="nil"/>
          <w:bottom w:val="nil"/>
          <w:right w:val="nil"/>
          <w:between w:val="nil"/>
        </w:pBdr>
        <w:rPr>
          <w:rFonts w:eastAsia="Palatino Linotype" w:cs="Palatino Linotype"/>
          <w:lang w:val="es-ES"/>
        </w:rPr>
      </w:pPr>
      <w:r w:rsidRPr="00A175AE">
        <w:rPr>
          <w:rFonts w:eastAsia="Palatino Linotype" w:cs="Palatino Linotype"/>
          <w:b/>
          <w:color w:val="000000"/>
          <w:szCs w:val="24"/>
        </w:rPr>
        <w:t>SEGUNDO.</w:t>
      </w:r>
      <w:r w:rsidRPr="00A175AE">
        <w:rPr>
          <w:rFonts w:eastAsia="Palatino Linotype" w:cs="Palatino Linotype"/>
          <w:color w:val="000000"/>
          <w:szCs w:val="24"/>
        </w:rPr>
        <w:t xml:space="preserve"> Se </w:t>
      </w:r>
      <w:r w:rsidRPr="00A175AE">
        <w:rPr>
          <w:rFonts w:eastAsia="Palatino Linotype" w:cs="Palatino Linotype"/>
          <w:b/>
          <w:color w:val="000000"/>
          <w:szCs w:val="24"/>
        </w:rPr>
        <w:t>ORDENA</w:t>
      </w:r>
      <w:r w:rsidRPr="00A175AE">
        <w:rPr>
          <w:rFonts w:eastAsia="Palatino Linotype" w:cs="Palatino Linotype"/>
          <w:color w:val="000000"/>
          <w:szCs w:val="24"/>
        </w:rPr>
        <w:t xml:space="preserve"> al Sujeto Obligado que haga entrega al Recurrente mediante el Sistema de Acceso a la Información Mexiquense (SAIMEX), en versión pública de ser procedente, lo siguiente:</w:t>
      </w:r>
    </w:p>
    <w:p w14:paraId="6A250CA5" w14:textId="6B432059" w:rsidR="00FF0E6D" w:rsidRPr="00A175AE" w:rsidRDefault="007D7C83" w:rsidP="00FF0E6D">
      <w:pPr>
        <w:pStyle w:val="Prrafodelista"/>
        <w:numPr>
          <w:ilvl w:val="0"/>
          <w:numId w:val="75"/>
        </w:numPr>
        <w:ind w:right="-20"/>
        <w:rPr>
          <w:rFonts w:eastAsia="Palatino Linotype" w:cs="Palatino Linotype"/>
        </w:rPr>
      </w:pPr>
      <w:r w:rsidRPr="00A175AE">
        <w:rPr>
          <w:rFonts w:eastAsia="Palatino Linotype" w:cs="Palatino Linotype"/>
        </w:rPr>
        <w:t>Nombre y ubicación de la calle referida en la solicitud de información.</w:t>
      </w:r>
    </w:p>
    <w:p w14:paraId="2A6316AB" w14:textId="77777777" w:rsidR="00FF0E6D" w:rsidRPr="00A175AE" w:rsidRDefault="00FF0E6D" w:rsidP="00FF0E6D">
      <w:pPr>
        <w:ind w:left="851" w:right="707"/>
        <w:rPr>
          <w:rFonts w:eastAsia="Palatino Linotype" w:cs="Palatino Linotype"/>
          <w:i/>
          <w:iCs/>
          <w:lang w:val="es-ES"/>
        </w:rPr>
      </w:pPr>
    </w:p>
    <w:p w14:paraId="36697A35" w14:textId="77777777" w:rsidR="00FF0E6D" w:rsidRPr="00A175AE" w:rsidRDefault="00FF0E6D" w:rsidP="00FF0E6D">
      <w:pPr>
        <w:pStyle w:val="NormalINFOEM"/>
        <w:ind w:left="851" w:right="707"/>
        <w:rPr>
          <w:i/>
          <w:iCs/>
          <w:szCs w:val="24"/>
        </w:rPr>
      </w:pPr>
      <w:r w:rsidRPr="00A175AE">
        <w:rPr>
          <w:i/>
          <w:iCs/>
          <w:szCs w:val="24"/>
        </w:rPr>
        <w:t>De ser procedente, como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CD6D051" w14:textId="77777777" w:rsidR="0030552B" w:rsidRPr="00A175AE" w:rsidRDefault="0030552B" w:rsidP="00BA1DA0">
      <w:pPr>
        <w:ind w:right="-20"/>
        <w:rPr>
          <w:szCs w:val="24"/>
        </w:rPr>
      </w:pPr>
    </w:p>
    <w:p w14:paraId="0BFBD801" w14:textId="343F5C80" w:rsidR="00581587" w:rsidRPr="00A175AE" w:rsidRDefault="00581587" w:rsidP="00581587">
      <w:pPr>
        <w:pBdr>
          <w:top w:val="nil"/>
          <w:left w:val="nil"/>
          <w:bottom w:val="nil"/>
          <w:right w:val="nil"/>
          <w:between w:val="nil"/>
        </w:pBdr>
        <w:rPr>
          <w:rFonts w:eastAsia="Palatino Linotype" w:cs="Palatino Linotype"/>
          <w:color w:val="000000"/>
          <w:szCs w:val="24"/>
        </w:rPr>
      </w:pPr>
      <w:r w:rsidRPr="00A175AE">
        <w:rPr>
          <w:rFonts w:eastAsia="Palatino Linotype" w:cs="Palatino Linotype"/>
          <w:b/>
          <w:color w:val="000000"/>
          <w:szCs w:val="24"/>
        </w:rPr>
        <w:t>TERCERO. Notifíquese</w:t>
      </w:r>
      <w:r w:rsidRPr="00A175AE">
        <w:rPr>
          <w:rFonts w:eastAsia="Palatino Linotype" w:cs="Palatino Linotype"/>
          <w:b/>
          <w:i/>
          <w:color w:val="000000"/>
          <w:szCs w:val="24"/>
        </w:rPr>
        <w:t xml:space="preserve"> </w:t>
      </w:r>
      <w:r w:rsidRPr="00A175AE">
        <w:rPr>
          <w:rFonts w:eastAsia="Palatino Linotype" w:cs="Palatino Linotype"/>
          <w:color w:val="000000"/>
          <w:szCs w:val="24"/>
        </w:rPr>
        <w:t xml:space="preserve">la presente resolución al Titular de la Unidad de Transparencia del Sujeto Obligado </w:t>
      </w:r>
      <w:r w:rsidR="0032659A" w:rsidRPr="00A175AE">
        <w:rPr>
          <w:rFonts w:eastAsia="Palatino Linotype" w:cs="Palatino Linotype"/>
          <w:color w:val="000000"/>
          <w:szCs w:val="24"/>
        </w:rPr>
        <w:t xml:space="preserve">mediante el Sistema de Acceso a la Información Mexiquense (SAIMEX), </w:t>
      </w:r>
      <w:r w:rsidRPr="00A175AE">
        <w:rPr>
          <w:rFonts w:eastAsia="Palatino Linotype" w:cs="Palatino Linotype"/>
          <w:color w:val="000000"/>
          <w:szCs w:val="24"/>
        </w:rPr>
        <w:t xml:space="preserve">para que, conforme a los artículos 186 último párrafo, 189 segundo párrafo y 194 de la Ley de Transparencia y Acceso a la Información Pública del Estado de México y Municipios, dé cumplimiento a lo ordenado dentro del plazo de diez días hábiles e </w:t>
      </w:r>
      <w:r w:rsidRPr="00A175AE">
        <w:rPr>
          <w:rFonts w:eastAsia="Palatino Linotype" w:cs="Palatino Linotype"/>
          <w:color w:val="000000"/>
          <w:szCs w:val="24"/>
        </w:rPr>
        <w:lastRenderedPageBreak/>
        <w:t>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A175AE"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A175AE" w:rsidRDefault="00581587" w:rsidP="00581587">
      <w:pPr>
        <w:pBdr>
          <w:top w:val="nil"/>
          <w:left w:val="nil"/>
          <w:bottom w:val="nil"/>
          <w:right w:val="nil"/>
          <w:between w:val="nil"/>
        </w:pBdr>
        <w:rPr>
          <w:rFonts w:eastAsia="Palatino Linotype" w:cs="Palatino Linotype"/>
          <w:color w:val="000000"/>
          <w:szCs w:val="24"/>
        </w:rPr>
      </w:pPr>
      <w:r w:rsidRPr="00A175AE">
        <w:rPr>
          <w:rFonts w:eastAsia="Palatino Linotype" w:cs="Palatino Linotype"/>
          <w:b/>
          <w:color w:val="000000"/>
          <w:szCs w:val="24"/>
        </w:rPr>
        <w:t xml:space="preserve">CUARTO. </w:t>
      </w:r>
      <w:r w:rsidRPr="00A175AE">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A175AE" w:rsidRDefault="00581587" w:rsidP="00581587">
      <w:pPr>
        <w:pBdr>
          <w:top w:val="nil"/>
          <w:left w:val="nil"/>
          <w:bottom w:val="nil"/>
          <w:right w:val="nil"/>
          <w:between w:val="nil"/>
        </w:pBdr>
        <w:rPr>
          <w:rFonts w:eastAsia="Palatino Linotype" w:cs="Palatino Linotype"/>
          <w:color w:val="000000"/>
          <w:szCs w:val="24"/>
        </w:rPr>
      </w:pPr>
    </w:p>
    <w:p w14:paraId="0DB49AA1" w14:textId="63DA103D" w:rsidR="00581587" w:rsidRPr="00A175AE" w:rsidRDefault="00581587" w:rsidP="00581587">
      <w:pPr>
        <w:pBdr>
          <w:top w:val="nil"/>
          <w:left w:val="nil"/>
          <w:bottom w:val="nil"/>
          <w:right w:val="nil"/>
          <w:between w:val="nil"/>
        </w:pBdr>
        <w:rPr>
          <w:rFonts w:eastAsia="Palatino Linotype" w:cs="Palatino Linotype"/>
          <w:color w:val="000000"/>
          <w:szCs w:val="24"/>
        </w:rPr>
      </w:pPr>
      <w:r w:rsidRPr="00A175AE">
        <w:rPr>
          <w:rFonts w:eastAsia="Palatino Linotype" w:cs="Palatino Linotype"/>
          <w:b/>
          <w:color w:val="000000"/>
          <w:szCs w:val="24"/>
        </w:rPr>
        <w:t xml:space="preserve">QUINTO. Notifíquese </w:t>
      </w:r>
      <w:r w:rsidRPr="00A175AE">
        <w:rPr>
          <w:rFonts w:eastAsia="Palatino Linotype" w:cs="Palatino Linotype"/>
          <w:color w:val="000000"/>
          <w:szCs w:val="24"/>
        </w:rPr>
        <w:t>la presente resolución a</w:t>
      </w:r>
      <w:r w:rsidR="008A7F39" w:rsidRPr="00A175AE">
        <w:rPr>
          <w:rFonts w:eastAsia="Palatino Linotype" w:cs="Palatino Linotype"/>
          <w:color w:val="000000"/>
          <w:szCs w:val="24"/>
        </w:rPr>
        <w:t>l Recurrente</w:t>
      </w:r>
      <w:r w:rsidRPr="00A175AE">
        <w:rPr>
          <w:rFonts w:eastAsia="Palatino Linotype" w:cs="Palatino Linotype"/>
          <w:color w:val="000000"/>
          <w:szCs w:val="24"/>
        </w:rPr>
        <w:t xml:space="preserve"> mediante el Sistema de Acceso a la Información Mexiquense (SAIMEX)</w:t>
      </w:r>
      <w:r w:rsidR="00FB5BF2" w:rsidRPr="00A175AE">
        <w:rPr>
          <w:rFonts w:eastAsia="Palatino Linotype" w:cs="Palatino Linotype"/>
          <w:color w:val="000000"/>
          <w:szCs w:val="24"/>
        </w:rPr>
        <w:t xml:space="preserve">, </w:t>
      </w:r>
      <w:r w:rsidRPr="00A175AE">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7FC4E409" w14:textId="77777777" w:rsidR="00EC61BB" w:rsidRPr="00A175AE" w:rsidRDefault="00EC61BB" w:rsidP="00581587">
      <w:pPr>
        <w:pBdr>
          <w:top w:val="nil"/>
          <w:left w:val="nil"/>
          <w:bottom w:val="nil"/>
          <w:right w:val="nil"/>
          <w:between w:val="nil"/>
        </w:pBdr>
        <w:rPr>
          <w:rFonts w:eastAsia="Palatino Linotype" w:cs="Palatino Linotype"/>
          <w:color w:val="000000"/>
          <w:szCs w:val="24"/>
        </w:rPr>
      </w:pPr>
    </w:p>
    <w:p w14:paraId="47E4DDF8" w14:textId="77777777" w:rsidR="00EC61BB" w:rsidRPr="00A175AE" w:rsidRDefault="00EC61BB" w:rsidP="00EC61BB">
      <w:pPr>
        <w:autoSpaceDE w:val="0"/>
        <w:autoSpaceDN w:val="0"/>
        <w:adjustRightInd w:val="0"/>
        <w:ind w:right="49"/>
        <w:rPr>
          <w:rFonts w:eastAsia="Times New Roman" w:cs="Arial"/>
          <w:szCs w:val="24"/>
          <w:lang w:val="es-MX"/>
        </w:rPr>
      </w:pPr>
      <w:r w:rsidRPr="00A175AE">
        <w:rPr>
          <w:rFonts w:eastAsia="Times New Roman" w:cs="Arial"/>
          <w:b/>
          <w:szCs w:val="24"/>
          <w:lang w:val="es-MX"/>
        </w:rPr>
        <w:t>SEXTO. GÍRESE</w:t>
      </w:r>
      <w:r w:rsidRPr="00A175AE">
        <w:rPr>
          <w:rFonts w:eastAsia="Times New Roman" w:cs="Arial"/>
          <w:szCs w:val="24"/>
          <w:lang w:val="es-MX"/>
        </w:rPr>
        <w:t xml:space="preserve"> oficio al </w:t>
      </w:r>
      <w:r w:rsidRPr="00A175AE">
        <w:rPr>
          <w:rFonts w:eastAsia="Times New Roman" w:cs="Arial"/>
          <w:szCs w:val="24"/>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r w:rsidRPr="00A175AE">
        <w:rPr>
          <w:rFonts w:eastAsia="Times New Roman" w:cs="Arial"/>
          <w:szCs w:val="24"/>
          <w:lang w:val="es-MX"/>
        </w:rPr>
        <w:t xml:space="preserve">, en términos del </w:t>
      </w:r>
      <w:r w:rsidRPr="00A175AE">
        <w:rPr>
          <w:rFonts w:eastAsia="Times New Roman" w:cs="Arial"/>
          <w:b/>
          <w:szCs w:val="24"/>
          <w:lang w:val="es-MX"/>
        </w:rPr>
        <w:t>Considerando CUARTO</w:t>
      </w:r>
      <w:r w:rsidRPr="00A175AE">
        <w:rPr>
          <w:rFonts w:eastAsia="Times New Roman" w:cs="Arial"/>
          <w:szCs w:val="24"/>
          <w:lang w:val="es-MX"/>
        </w:rPr>
        <w:t xml:space="preserve"> de la presente resolución.</w:t>
      </w:r>
    </w:p>
    <w:p w14:paraId="4289605E" w14:textId="77777777" w:rsidR="00454915" w:rsidRPr="00A175AE" w:rsidRDefault="00454915" w:rsidP="008F50E6">
      <w:pPr>
        <w:rPr>
          <w:szCs w:val="24"/>
          <w:lang w:val="es-MX"/>
        </w:rPr>
      </w:pPr>
    </w:p>
    <w:p w14:paraId="20573BFF" w14:textId="55BDEE51" w:rsidR="00A970D5" w:rsidRPr="006922F5" w:rsidRDefault="00A175AE" w:rsidP="003532D0">
      <w:pPr>
        <w:pBdr>
          <w:top w:val="nil"/>
          <w:left w:val="nil"/>
          <w:bottom w:val="nil"/>
          <w:right w:val="nil"/>
          <w:between w:val="nil"/>
        </w:pBdr>
        <w:contextualSpacing/>
        <w:rPr>
          <w:rFonts w:eastAsia="Palatino Linotype" w:cs="Palatino Linotype"/>
          <w:color w:val="000000"/>
          <w:szCs w:val="24"/>
        </w:rPr>
      </w:pPr>
      <w:r w:rsidRPr="00A175AE">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ORDINARIA, CELEBRADA EL DIECINUEVE DE AGOSTO DE DOS MIL VEINTISÉIS, ANTE EL SECRETARIO TÉCNICO DEL PLENO, ALEXIS TAPIA RAMÍREZ</w:t>
      </w:r>
      <w:r w:rsidR="00A970D5" w:rsidRPr="00A175AE">
        <w:rPr>
          <w:rFonts w:eastAsia="Palatino Linotype" w:cs="Palatino Linotype"/>
          <w:color w:val="000000"/>
          <w:szCs w:val="24"/>
        </w:rPr>
        <w:t>.</w:t>
      </w:r>
      <w:r w:rsidR="001957CF" w:rsidRPr="00A175AE">
        <w:rPr>
          <w:rFonts w:eastAsia="Palatino Linotype" w:cs="Palatino Linotype"/>
          <w:color w:val="000000"/>
          <w:szCs w:val="24"/>
        </w:rPr>
        <w:t>--------------</w:t>
      </w:r>
      <w:r w:rsidR="00C6512A" w:rsidRPr="00A175AE">
        <w:rPr>
          <w:rFonts w:eastAsia="Palatino Linotype" w:cs="Palatino Linotype"/>
          <w:color w:val="000000"/>
          <w:szCs w:val="24"/>
        </w:rPr>
        <w:t>---------</w:t>
      </w:r>
      <w:r w:rsidR="00337FA1" w:rsidRPr="00A175AE">
        <w:rPr>
          <w:rFonts w:eastAsia="Palatino Linotype" w:cs="Palatino Linotype"/>
          <w:color w:val="000000"/>
          <w:szCs w:val="24"/>
        </w:rPr>
        <w:t>-----</w:t>
      </w:r>
      <w:r w:rsidR="009033AE" w:rsidRPr="00A175AE">
        <w:rPr>
          <w:rFonts w:eastAsia="Palatino Linotype" w:cs="Palatino Linotype"/>
          <w:color w:val="000000"/>
          <w:szCs w:val="24"/>
        </w:rPr>
        <w:t>-------------------------------------------------------------------------------------------------------------------</w:t>
      </w:r>
      <w:r w:rsidR="00C6457E" w:rsidRPr="00A175AE">
        <w:rPr>
          <w:rFonts w:eastAsia="Palatino Linotype" w:cs="Palatino Linotype"/>
          <w:color w:val="000000"/>
          <w:szCs w:val="24"/>
        </w:rPr>
        <w:t>---------------------------------------------------------------------------------------------------------------------</w:t>
      </w:r>
      <w:r w:rsidR="00757731" w:rsidRPr="00A175AE">
        <w:rPr>
          <w:rFonts w:eastAsia="Palatino Linotype" w:cs="Palatino Linotype"/>
          <w:color w:val="000000"/>
          <w:szCs w:val="24"/>
        </w:rPr>
        <w:t>---------------------------------------------------------------------------------------------------------------------------------</w:t>
      </w:r>
      <w:r w:rsidR="00B814ED" w:rsidRPr="00A175AE">
        <w:rPr>
          <w:rFonts w:eastAsia="Palatino Linotype" w:cs="Palatino Linotype"/>
          <w:color w:val="000000"/>
          <w:szCs w:val="24"/>
        </w:rPr>
        <w:t>---------------------------------------------------------------------------------------------</w:t>
      </w:r>
      <w:r w:rsidR="00B716A2" w:rsidRPr="00A175AE">
        <w:rPr>
          <w:rFonts w:eastAsia="Palatino Linotype" w:cs="Palatino Linotype"/>
          <w:color w:val="000000"/>
          <w:szCs w:val="24"/>
        </w:rPr>
        <w:t>---------</w:t>
      </w:r>
    </w:p>
    <w:p w14:paraId="5FBC6CA4" w14:textId="77777777" w:rsidR="00A970D5" w:rsidRDefault="00A970D5"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5984D791" w14:textId="77777777" w:rsidR="00EC61BB" w:rsidRDefault="00EC61BB"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5ECCBFD2" w14:textId="77777777" w:rsidR="00EC61BB" w:rsidRDefault="00EC61BB"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2924CD41" w14:textId="77777777" w:rsidR="00EC61BB" w:rsidRDefault="00EC61BB"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366021D1" w14:textId="77777777" w:rsidR="00EC61BB" w:rsidRDefault="00EC61BB"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50EA7ED3" w14:textId="77777777" w:rsidR="00EC61BB" w:rsidRDefault="00EC61BB"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3CD2BE1A" w14:textId="77777777" w:rsidR="00EC61BB" w:rsidRDefault="00EC61BB"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056F9CC4" w14:textId="77777777" w:rsidR="00EC61BB" w:rsidRDefault="00EC61BB"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468CEF05" w14:textId="77777777" w:rsidR="00EC61BB" w:rsidRDefault="00EC61BB"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3859DE83" w14:textId="77777777" w:rsidR="00EC61BB" w:rsidRDefault="00EC61BB" w:rsidP="001E2ECC">
      <w:pPr>
        <w:pBdr>
          <w:top w:val="nil"/>
          <w:left w:val="nil"/>
          <w:bottom w:val="nil"/>
          <w:right w:val="nil"/>
          <w:between w:val="nil"/>
        </w:pBdr>
        <w:contextualSpacing/>
        <w:rPr>
          <w:rFonts w:eastAsia="Palatino Linotype" w:cs="Palatino Linotype"/>
          <w:color w:val="000000" w:themeColor="text1"/>
          <w:sz w:val="20"/>
          <w:szCs w:val="20"/>
          <w:lang w:val="es-ES"/>
        </w:rPr>
      </w:pPr>
    </w:p>
    <w:p w14:paraId="7F28E715" w14:textId="77777777" w:rsidR="00EC61BB" w:rsidRPr="004B7011" w:rsidRDefault="00EC61BB"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tbl>
      <w:tblPr>
        <w:tblW w:w="9284" w:type="dxa"/>
        <w:tblLayout w:type="fixed"/>
        <w:tblLook w:val="0400" w:firstRow="0" w:lastRow="0" w:firstColumn="0" w:lastColumn="0" w:noHBand="0" w:noVBand="1"/>
      </w:tblPr>
      <w:tblGrid>
        <w:gridCol w:w="4282"/>
        <w:gridCol w:w="5002"/>
      </w:tblGrid>
      <w:tr w:rsidR="004A51CE" w:rsidRPr="00473A89" w14:paraId="757B354C" w14:textId="77777777" w:rsidTr="00CC3CB0">
        <w:trPr>
          <w:trHeight w:val="2342"/>
        </w:trPr>
        <w:tc>
          <w:tcPr>
            <w:tcW w:w="9284" w:type="dxa"/>
            <w:gridSpan w:val="2"/>
          </w:tcPr>
          <w:p w14:paraId="36CBB009" w14:textId="77777777" w:rsidR="004A51CE" w:rsidRDefault="004A51CE" w:rsidP="00CC3CB0">
            <w:pPr>
              <w:pStyle w:val="Sinespaciado"/>
              <w:jc w:val="center"/>
              <w:rPr>
                <w:rFonts w:ascii="Palatino Linotype" w:eastAsia="Palatino Linotype" w:hAnsi="Palatino Linotype"/>
                <w:sz w:val="23"/>
                <w:szCs w:val="23"/>
              </w:rPr>
            </w:pPr>
          </w:p>
          <w:p w14:paraId="3F2D21AF" w14:textId="77777777" w:rsidR="004A51CE" w:rsidRPr="00473A89" w:rsidRDefault="004A51CE" w:rsidP="00CC3CB0">
            <w:pPr>
              <w:pStyle w:val="Sinespaciado"/>
              <w:jc w:val="center"/>
              <w:rPr>
                <w:rFonts w:ascii="Palatino Linotype" w:eastAsia="Palatino Linotype" w:hAnsi="Palatino Linotype"/>
                <w:sz w:val="23"/>
                <w:szCs w:val="23"/>
              </w:rPr>
            </w:pPr>
          </w:p>
          <w:p w14:paraId="41721D4D" w14:textId="77777777" w:rsidR="004A51CE" w:rsidRPr="00473A89" w:rsidRDefault="004A51CE" w:rsidP="00CC3CB0">
            <w:pPr>
              <w:pStyle w:val="Sinespaciado"/>
              <w:jc w:val="center"/>
              <w:rPr>
                <w:rFonts w:ascii="Palatino Linotype" w:eastAsia="Palatino Linotype" w:hAnsi="Palatino Linotype"/>
                <w:sz w:val="23"/>
                <w:szCs w:val="23"/>
              </w:rPr>
            </w:pPr>
          </w:p>
          <w:p w14:paraId="51DAEDEF" w14:textId="77777777" w:rsidR="004A51CE" w:rsidRPr="00473A89" w:rsidRDefault="004A51C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56E6D74B"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70DE408B"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95F0EB5" w14:textId="77777777" w:rsidR="004A51CE" w:rsidRDefault="004A51CE" w:rsidP="00CC3CB0">
            <w:pPr>
              <w:pStyle w:val="Sinespaciado"/>
              <w:jc w:val="center"/>
              <w:rPr>
                <w:rFonts w:ascii="Palatino Linotype" w:eastAsia="Palatino Linotype" w:hAnsi="Palatino Linotype"/>
                <w:sz w:val="23"/>
                <w:szCs w:val="23"/>
              </w:rPr>
            </w:pPr>
          </w:p>
          <w:p w14:paraId="6EC3F31E" w14:textId="77777777" w:rsidR="004A51CE" w:rsidRDefault="004A51CE" w:rsidP="00CC3CB0">
            <w:pPr>
              <w:pStyle w:val="Sinespaciado"/>
              <w:jc w:val="center"/>
              <w:rPr>
                <w:rFonts w:ascii="Palatino Linotype" w:eastAsia="Palatino Linotype" w:hAnsi="Palatino Linotype"/>
                <w:sz w:val="23"/>
                <w:szCs w:val="23"/>
              </w:rPr>
            </w:pPr>
          </w:p>
          <w:p w14:paraId="6E52BD08" w14:textId="77777777" w:rsidR="004A51CE" w:rsidRDefault="004A51CE" w:rsidP="00CC3CB0">
            <w:pPr>
              <w:pStyle w:val="Sinespaciado"/>
              <w:jc w:val="center"/>
              <w:rPr>
                <w:rFonts w:ascii="Palatino Linotype" w:eastAsia="Palatino Linotype" w:hAnsi="Palatino Linotype"/>
                <w:sz w:val="23"/>
                <w:szCs w:val="23"/>
              </w:rPr>
            </w:pPr>
          </w:p>
          <w:p w14:paraId="772AD4EA" w14:textId="77777777" w:rsidR="004A51CE" w:rsidRDefault="004A51CE" w:rsidP="00CC3CB0">
            <w:pPr>
              <w:pStyle w:val="Sinespaciado"/>
              <w:jc w:val="center"/>
              <w:rPr>
                <w:rFonts w:ascii="Palatino Linotype" w:eastAsia="Palatino Linotype" w:hAnsi="Palatino Linotype"/>
                <w:sz w:val="23"/>
                <w:szCs w:val="23"/>
              </w:rPr>
            </w:pPr>
          </w:p>
          <w:p w14:paraId="4136FC56" w14:textId="77777777" w:rsidR="004A51CE" w:rsidRPr="00473A89" w:rsidRDefault="004A51CE" w:rsidP="00CC3CB0">
            <w:pPr>
              <w:pStyle w:val="Sinespaciado"/>
              <w:jc w:val="center"/>
              <w:rPr>
                <w:rFonts w:ascii="Palatino Linotype" w:eastAsia="Palatino Linotype" w:hAnsi="Palatino Linotype"/>
                <w:sz w:val="23"/>
                <w:szCs w:val="23"/>
              </w:rPr>
            </w:pPr>
          </w:p>
        </w:tc>
      </w:tr>
      <w:tr w:rsidR="004A51CE" w:rsidRPr="00473A89" w14:paraId="618BA7D1" w14:textId="77777777" w:rsidTr="00CC3CB0">
        <w:trPr>
          <w:trHeight w:val="422"/>
        </w:trPr>
        <w:tc>
          <w:tcPr>
            <w:tcW w:w="4282" w:type="dxa"/>
          </w:tcPr>
          <w:p w14:paraId="12B89E72" w14:textId="77777777" w:rsidR="004A51CE" w:rsidRPr="00473A89" w:rsidRDefault="004A51CE" w:rsidP="00CC3CB0">
            <w:pPr>
              <w:pStyle w:val="Sinespaciado"/>
              <w:jc w:val="center"/>
              <w:rPr>
                <w:rFonts w:ascii="Palatino Linotype" w:eastAsia="Palatino Linotype" w:hAnsi="Palatino Linotype"/>
                <w:b/>
                <w:sz w:val="23"/>
                <w:szCs w:val="23"/>
              </w:rPr>
            </w:pPr>
          </w:p>
          <w:p w14:paraId="4FA33C60" w14:textId="77777777" w:rsidR="004A51CE" w:rsidRPr="00473A89" w:rsidRDefault="004A51C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44501B39"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50312635"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893AA8E" w14:textId="77777777" w:rsidR="004A51CE" w:rsidRPr="00473A89" w:rsidRDefault="004A51CE" w:rsidP="00CC3CB0">
            <w:pPr>
              <w:pStyle w:val="Sinespaciado"/>
              <w:jc w:val="center"/>
              <w:rPr>
                <w:rFonts w:ascii="Palatino Linotype" w:eastAsia="Palatino Linotype" w:hAnsi="Palatino Linotype"/>
                <w:sz w:val="23"/>
                <w:szCs w:val="23"/>
              </w:rPr>
            </w:pPr>
          </w:p>
          <w:p w14:paraId="2402C142" w14:textId="77777777" w:rsidR="004A51CE" w:rsidRPr="00473A89" w:rsidRDefault="004A51CE" w:rsidP="00CC3CB0">
            <w:pPr>
              <w:pStyle w:val="Sinespaciado"/>
              <w:jc w:val="center"/>
              <w:rPr>
                <w:rFonts w:ascii="Palatino Linotype" w:eastAsia="Palatino Linotype" w:hAnsi="Palatino Linotype"/>
                <w:sz w:val="23"/>
                <w:szCs w:val="23"/>
              </w:rPr>
            </w:pPr>
          </w:p>
        </w:tc>
        <w:tc>
          <w:tcPr>
            <w:tcW w:w="5002" w:type="dxa"/>
            <w:vAlign w:val="bottom"/>
          </w:tcPr>
          <w:p w14:paraId="18BCD93F" w14:textId="77777777" w:rsidR="004A51CE" w:rsidRPr="00473A89" w:rsidRDefault="004A51CE" w:rsidP="00CC3CB0">
            <w:pPr>
              <w:pStyle w:val="Sinespaciado"/>
              <w:jc w:val="center"/>
              <w:rPr>
                <w:rFonts w:ascii="Palatino Linotype" w:eastAsia="Palatino Linotype" w:hAnsi="Palatino Linotype"/>
                <w:sz w:val="23"/>
                <w:szCs w:val="23"/>
              </w:rPr>
            </w:pPr>
          </w:p>
          <w:p w14:paraId="1FE6F851" w14:textId="77777777" w:rsidR="004A51CE" w:rsidRPr="00473A89" w:rsidRDefault="004A51C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7AD0F844"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DD1356D"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DFB5FA8" w14:textId="77777777" w:rsidR="004A51CE" w:rsidRPr="00473A89" w:rsidRDefault="004A51CE" w:rsidP="00CC3CB0">
            <w:pPr>
              <w:pStyle w:val="Sinespaciado"/>
              <w:jc w:val="center"/>
              <w:rPr>
                <w:rFonts w:ascii="Palatino Linotype" w:eastAsia="Palatino Linotype" w:hAnsi="Palatino Linotype"/>
                <w:sz w:val="23"/>
                <w:szCs w:val="23"/>
              </w:rPr>
            </w:pPr>
          </w:p>
          <w:p w14:paraId="4F916754" w14:textId="77777777" w:rsidR="004A51CE" w:rsidRDefault="004A51CE" w:rsidP="00CC3CB0">
            <w:pPr>
              <w:pStyle w:val="Sinespaciado"/>
              <w:jc w:val="center"/>
              <w:rPr>
                <w:rFonts w:ascii="Palatino Linotype" w:eastAsia="Palatino Linotype" w:hAnsi="Palatino Linotype"/>
                <w:sz w:val="23"/>
                <w:szCs w:val="23"/>
              </w:rPr>
            </w:pPr>
          </w:p>
          <w:p w14:paraId="1835DD4E" w14:textId="77777777" w:rsidR="004A51CE" w:rsidRDefault="004A51CE" w:rsidP="00CC3CB0">
            <w:pPr>
              <w:pStyle w:val="Sinespaciado"/>
              <w:rPr>
                <w:rFonts w:ascii="Palatino Linotype" w:eastAsia="Palatino Linotype" w:hAnsi="Palatino Linotype"/>
                <w:sz w:val="23"/>
                <w:szCs w:val="23"/>
              </w:rPr>
            </w:pPr>
          </w:p>
          <w:p w14:paraId="6577C05E" w14:textId="77777777" w:rsidR="004A51CE" w:rsidRDefault="004A51CE" w:rsidP="00CC3CB0">
            <w:pPr>
              <w:pStyle w:val="Sinespaciado"/>
              <w:jc w:val="center"/>
              <w:rPr>
                <w:rFonts w:ascii="Palatino Linotype" w:eastAsia="Palatino Linotype" w:hAnsi="Palatino Linotype"/>
                <w:sz w:val="23"/>
                <w:szCs w:val="23"/>
              </w:rPr>
            </w:pPr>
          </w:p>
          <w:p w14:paraId="3E1BB77B" w14:textId="77777777" w:rsidR="004A51CE" w:rsidRDefault="004A51CE" w:rsidP="00CC3CB0">
            <w:pPr>
              <w:pStyle w:val="Sinespaciado"/>
              <w:jc w:val="center"/>
              <w:rPr>
                <w:rFonts w:ascii="Palatino Linotype" w:eastAsia="Palatino Linotype" w:hAnsi="Palatino Linotype"/>
                <w:sz w:val="23"/>
                <w:szCs w:val="23"/>
              </w:rPr>
            </w:pPr>
          </w:p>
          <w:p w14:paraId="485AC1A6" w14:textId="77777777" w:rsidR="004A51CE" w:rsidRPr="00473A89" w:rsidRDefault="004A51CE" w:rsidP="00CC3CB0">
            <w:pPr>
              <w:pStyle w:val="Sinespaciado"/>
              <w:rPr>
                <w:rFonts w:ascii="Palatino Linotype" w:eastAsia="Palatino Linotype" w:hAnsi="Palatino Linotype"/>
                <w:sz w:val="23"/>
                <w:szCs w:val="23"/>
              </w:rPr>
            </w:pPr>
          </w:p>
          <w:p w14:paraId="5CC3E095" w14:textId="77777777" w:rsidR="004A51CE" w:rsidRPr="00473A89" w:rsidRDefault="004A51CE" w:rsidP="00CC3CB0">
            <w:pPr>
              <w:pStyle w:val="Sinespaciado"/>
              <w:jc w:val="center"/>
              <w:rPr>
                <w:rFonts w:ascii="Palatino Linotype" w:eastAsia="Palatino Linotype" w:hAnsi="Palatino Linotype"/>
                <w:sz w:val="23"/>
                <w:szCs w:val="23"/>
              </w:rPr>
            </w:pPr>
          </w:p>
        </w:tc>
      </w:tr>
      <w:tr w:rsidR="004A51CE" w:rsidRPr="00473A89" w14:paraId="676971A5" w14:textId="77777777" w:rsidTr="00CC3CB0">
        <w:trPr>
          <w:trHeight w:val="281"/>
        </w:trPr>
        <w:tc>
          <w:tcPr>
            <w:tcW w:w="4282" w:type="dxa"/>
          </w:tcPr>
          <w:p w14:paraId="45B1E826" w14:textId="77777777" w:rsidR="004A51CE" w:rsidRPr="00473A89" w:rsidRDefault="004A51C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5523D0DF"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5A10D766"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3243C78" w14:textId="77777777" w:rsidR="004A51CE" w:rsidRPr="00473A89" w:rsidRDefault="004A51CE" w:rsidP="00CC3CB0">
            <w:pPr>
              <w:pStyle w:val="Sinespaciado"/>
              <w:jc w:val="center"/>
              <w:rPr>
                <w:rFonts w:ascii="Palatino Linotype" w:eastAsia="Palatino Linotype" w:hAnsi="Palatino Linotype"/>
                <w:sz w:val="23"/>
                <w:szCs w:val="23"/>
              </w:rPr>
            </w:pPr>
          </w:p>
        </w:tc>
        <w:tc>
          <w:tcPr>
            <w:tcW w:w="5002" w:type="dxa"/>
          </w:tcPr>
          <w:p w14:paraId="3030AE52" w14:textId="77777777" w:rsidR="004A51CE" w:rsidRPr="00473A89" w:rsidRDefault="004A51C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569C5AC0"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47526538"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F01FDA5" w14:textId="77777777" w:rsidR="004A51CE" w:rsidRPr="00473A89" w:rsidRDefault="004A51CE"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7471CADF" wp14:editId="4C80D1B6">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4A6C76C9" w14:textId="77777777" w:rsidR="004A51CE" w:rsidRDefault="004A51CE" w:rsidP="00CC3CB0">
            <w:pPr>
              <w:pStyle w:val="Sinespaciado"/>
              <w:rPr>
                <w:rFonts w:ascii="Palatino Linotype" w:eastAsia="Palatino Linotype" w:hAnsi="Palatino Linotype"/>
                <w:sz w:val="23"/>
                <w:szCs w:val="23"/>
              </w:rPr>
            </w:pPr>
          </w:p>
          <w:p w14:paraId="3E15E0AD" w14:textId="77777777" w:rsidR="004A51CE" w:rsidRDefault="004A51CE" w:rsidP="00CC3CB0">
            <w:pPr>
              <w:pStyle w:val="Sinespaciado"/>
              <w:jc w:val="center"/>
              <w:rPr>
                <w:rFonts w:ascii="Palatino Linotype" w:eastAsia="Palatino Linotype" w:hAnsi="Palatino Linotype"/>
                <w:sz w:val="23"/>
                <w:szCs w:val="23"/>
              </w:rPr>
            </w:pPr>
          </w:p>
          <w:p w14:paraId="685916A6" w14:textId="77777777" w:rsidR="004A51CE" w:rsidRDefault="004A51CE" w:rsidP="00CC3CB0">
            <w:pPr>
              <w:pStyle w:val="Sinespaciado"/>
              <w:jc w:val="center"/>
              <w:rPr>
                <w:rFonts w:ascii="Palatino Linotype" w:eastAsia="Palatino Linotype" w:hAnsi="Palatino Linotype"/>
                <w:sz w:val="23"/>
                <w:szCs w:val="23"/>
              </w:rPr>
            </w:pPr>
          </w:p>
          <w:p w14:paraId="3CC6DB49" w14:textId="77777777" w:rsidR="004A51CE" w:rsidRDefault="004A51CE" w:rsidP="00CC3CB0">
            <w:pPr>
              <w:pStyle w:val="Sinespaciado"/>
              <w:rPr>
                <w:rFonts w:ascii="Palatino Linotype" w:eastAsia="Palatino Linotype" w:hAnsi="Palatino Linotype"/>
                <w:sz w:val="23"/>
                <w:szCs w:val="23"/>
              </w:rPr>
            </w:pPr>
          </w:p>
          <w:p w14:paraId="33D75876" w14:textId="77777777" w:rsidR="004A51CE" w:rsidRPr="00473A89" w:rsidRDefault="004A51CE" w:rsidP="00CC3CB0">
            <w:pPr>
              <w:pStyle w:val="Sinespaciado"/>
              <w:jc w:val="center"/>
              <w:rPr>
                <w:rFonts w:ascii="Palatino Linotype" w:eastAsia="Palatino Linotype" w:hAnsi="Palatino Linotype"/>
                <w:sz w:val="23"/>
                <w:szCs w:val="23"/>
              </w:rPr>
            </w:pPr>
          </w:p>
        </w:tc>
      </w:tr>
      <w:tr w:rsidR="004A51CE" w:rsidRPr="00473A89" w14:paraId="2C488061" w14:textId="77777777" w:rsidTr="00CC3CB0">
        <w:trPr>
          <w:trHeight w:val="317"/>
        </w:trPr>
        <w:tc>
          <w:tcPr>
            <w:tcW w:w="9284" w:type="dxa"/>
            <w:gridSpan w:val="2"/>
            <w:hideMark/>
          </w:tcPr>
          <w:p w14:paraId="5339AB6B" w14:textId="77777777" w:rsidR="004A51CE" w:rsidRPr="00473A89" w:rsidRDefault="004A51C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667217F6"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420E2E61" w14:textId="77777777" w:rsidR="004A51CE" w:rsidRPr="00473A89" w:rsidRDefault="004A51C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5161C4D" w14:textId="77777777" w:rsidR="004A51CE" w:rsidRPr="00473A89" w:rsidRDefault="004A51CE" w:rsidP="00CC3CB0">
            <w:pPr>
              <w:pStyle w:val="Sinespaciado"/>
              <w:jc w:val="center"/>
              <w:rPr>
                <w:rFonts w:ascii="Palatino Linotype" w:eastAsia="Palatino Linotype" w:hAnsi="Palatino Linotype"/>
                <w:sz w:val="23"/>
                <w:szCs w:val="23"/>
              </w:rPr>
            </w:pPr>
          </w:p>
        </w:tc>
      </w:tr>
    </w:tbl>
    <w:p w14:paraId="67672A95" w14:textId="519F590A" w:rsidR="00D718B8" w:rsidRPr="004B7011" w:rsidRDefault="00D718B8" w:rsidP="006922F5"/>
    <w:sectPr w:rsidR="00D718B8" w:rsidRPr="004B7011" w:rsidSect="006D4B9F">
      <w:headerReference w:type="even" r:id="rId9"/>
      <w:headerReference w:type="default" r:id="rId10"/>
      <w:footerReference w:type="default" r:id="rId11"/>
      <w:headerReference w:type="first" r:id="rId12"/>
      <w:footerReference w:type="first" r:id="rId13"/>
      <w:pgSz w:w="12240" w:h="15840"/>
      <w:pgMar w:top="3062" w:right="1183" w:bottom="1276"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2E44D" w14:textId="77777777" w:rsidR="00DF380C" w:rsidRDefault="00DF380C" w:rsidP="00F2498E">
      <w:pPr>
        <w:spacing w:line="240" w:lineRule="auto"/>
      </w:pPr>
      <w:r>
        <w:separator/>
      </w:r>
    </w:p>
  </w:endnote>
  <w:endnote w:type="continuationSeparator" w:id="0">
    <w:p w14:paraId="6AEB464F" w14:textId="77777777" w:rsidR="00DF380C" w:rsidRDefault="00DF380C" w:rsidP="00F2498E">
      <w:pPr>
        <w:spacing w:line="240" w:lineRule="auto"/>
      </w:pPr>
      <w:r>
        <w:continuationSeparator/>
      </w:r>
    </w:p>
  </w:endnote>
  <w:endnote w:type="continuationNotice" w:id="1">
    <w:p w14:paraId="01898D4B" w14:textId="77777777" w:rsidR="00DF380C" w:rsidRDefault="00DF38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ED6A3C" w:rsidRPr="00871A91" w:rsidRDefault="00ED6A3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945AF">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945AF">
      <w:rPr>
        <w:rFonts w:ascii="Palatino Linotype" w:hAnsi="Palatino Linotype"/>
        <w:b/>
        <w:bCs/>
        <w:noProof/>
        <w:sz w:val="20"/>
      </w:rPr>
      <w:t>24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ED6A3C" w:rsidRPr="00871A91" w:rsidRDefault="00ED6A3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945A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945AF">
      <w:rPr>
        <w:rFonts w:ascii="Palatino Linotype" w:hAnsi="Palatino Linotype"/>
        <w:b/>
        <w:bCs/>
        <w:noProof/>
        <w:sz w:val="20"/>
      </w:rPr>
      <w:t>24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FCF4A" w14:textId="77777777" w:rsidR="00DF380C" w:rsidRDefault="00DF380C" w:rsidP="00F2498E">
      <w:pPr>
        <w:spacing w:line="240" w:lineRule="auto"/>
      </w:pPr>
      <w:r>
        <w:separator/>
      </w:r>
    </w:p>
  </w:footnote>
  <w:footnote w:type="continuationSeparator" w:id="0">
    <w:p w14:paraId="7FACBB26" w14:textId="77777777" w:rsidR="00DF380C" w:rsidRDefault="00DF380C" w:rsidP="00F2498E">
      <w:pPr>
        <w:spacing w:line="240" w:lineRule="auto"/>
      </w:pPr>
      <w:r>
        <w:continuationSeparator/>
      </w:r>
    </w:p>
  </w:footnote>
  <w:footnote w:type="continuationNotice" w:id="1">
    <w:p w14:paraId="0341C0D6" w14:textId="77777777" w:rsidR="00DF380C" w:rsidRDefault="00DF380C">
      <w:pPr>
        <w:spacing w:line="240" w:lineRule="auto"/>
      </w:pPr>
    </w:p>
  </w:footnote>
  <w:footnote w:id="2">
    <w:p w14:paraId="48CADB97" w14:textId="77777777" w:rsidR="00ED6A3C" w:rsidRPr="0031280C" w:rsidRDefault="00ED6A3C"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C80334E" w14:textId="77777777" w:rsidR="00ED6A3C" w:rsidRPr="0031280C" w:rsidRDefault="00ED6A3C"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ED6A3C" w:rsidRPr="0031280C" w:rsidRDefault="00ED6A3C"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ED6A3C" w:rsidRDefault="00ED6A3C">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3"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D6A3C" w:rsidRPr="00B17577" w14:paraId="37B9EBDE" w14:textId="77777777" w:rsidTr="226BB7D0">
      <w:trPr>
        <w:trHeight w:val="227"/>
      </w:trPr>
      <w:tc>
        <w:tcPr>
          <w:tcW w:w="5103" w:type="dxa"/>
          <w:hideMark/>
        </w:tcPr>
        <w:p w14:paraId="4964FBC5" w14:textId="54CDA645" w:rsidR="00ED6A3C" w:rsidRPr="00096248" w:rsidRDefault="00ED6A3C"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6F8131A" w:rsidR="00ED6A3C" w:rsidRPr="00096248" w:rsidRDefault="0039708B" w:rsidP="00011C4D">
          <w:pPr>
            <w:spacing w:after="120" w:line="240" w:lineRule="auto"/>
            <w:ind w:right="71"/>
            <w:jc w:val="right"/>
            <w:rPr>
              <w:rFonts w:cs="Arial"/>
              <w:b/>
              <w:szCs w:val="24"/>
            </w:rPr>
          </w:pPr>
          <w:r>
            <w:rPr>
              <w:rFonts w:cs="Arial"/>
              <w:b/>
              <w:bCs/>
              <w:szCs w:val="24"/>
            </w:rPr>
            <w:t>0</w:t>
          </w:r>
          <w:r w:rsidR="007C119C">
            <w:rPr>
              <w:rFonts w:cs="Arial"/>
              <w:b/>
              <w:bCs/>
              <w:szCs w:val="24"/>
            </w:rPr>
            <w:t>6585</w:t>
          </w:r>
          <w:r>
            <w:rPr>
              <w:rFonts w:cs="Arial"/>
              <w:b/>
              <w:bCs/>
              <w:szCs w:val="24"/>
            </w:rPr>
            <w:t>/INFOEM/IP/RR/2026</w:t>
          </w:r>
        </w:p>
      </w:tc>
    </w:tr>
    <w:tr w:rsidR="00ED6A3C" w14:paraId="7591D3C9" w14:textId="77777777" w:rsidTr="226BB7D0">
      <w:trPr>
        <w:trHeight w:val="242"/>
      </w:trPr>
      <w:tc>
        <w:tcPr>
          <w:tcW w:w="5103" w:type="dxa"/>
          <w:hideMark/>
        </w:tcPr>
        <w:p w14:paraId="729A65A8" w14:textId="77777777" w:rsidR="00ED6A3C" w:rsidRPr="00096248" w:rsidRDefault="00ED6A3C"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6CBD148" w:rsidR="00ED6A3C" w:rsidRPr="00096248" w:rsidRDefault="007C119C" w:rsidP="226BB7D0">
          <w:pPr>
            <w:spacing w:after="120" w:line="240" w:lineRule="auto"/>
            <w:ind w:left="-81" w:right="71"/>
            <w:jc w:val="right"/>
            <w:rPr>
              <w:rFonts w:cs="Arial"/>
              <w:lang w:val="es-ES"/>
            </w:rPr>
          </w:pPr>
          <w:r w:rsidRPr="007C119C">
            <w:rPr>
              <w:rFonts w:cs="Arial"/>
              <w:b/>
              <w:bCs/>
            </w:rPr>
            <w:t>Ayuntamiento de Cuautitlán</w:t>
          </w:r>
        </w:p>
      </w:tc>
    </w:tr>
    <w:tr w:rsidR="00ED6A3C" w:rsidRPr="00F63239" w14:paraId="037E914D" w14:textId="77777777" w:rsidTr="226BB7D0">
      <w:trPr>
        <w:trHeight w:val="342"/>
      </w:trPr>
      <w:tc>
        <w:tcPr>
          <w:tcW w:w="5103" w:type="dxa"/>
          <w:hideMark/>
        </w:tcPr>
        <w:p w14:paraId="7676B68F" w14:textId="64D69EAF" w:rsidR="00ED6A3C" w:rsidRPr="00096248" w:rsidRDefault="00ED6A3C"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ED6A3C" w:rsidRDefault="00ED6A3C"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ED6A3C" w:rsidRPr="00711916" w:rsidRDefault="00ED6A3C" w:rsidP="00011C4D">
          <w:pPr>
            <w:spacing w:after="120" w:line="240" w:lineRule="auto"/>
            <w:ind w:left="-486" w:right="71" w:firstLine="567"/>
            <w:jc w:val="right"/>
            <w:rPr>
              <w:rFonts w:cs="Arial"/>
              <w:sz w:val="2"/>
              <w:szCs w:val="2"/>
            </w:rPr>
          </w:pPr>
        </w:p>
      </w:tc>
    </w:tr>
  </w:tbl>
  <w:p w14:paraId="2998DBFD" w14:textId="25A9F426" w:rsidR="00ED6A3C" w:rsidRPr="00871A91" w:rsidRDefault="00ED6A3C">
    <w:pPr>
      <w:pStyle w:val="Encabezado"/>
      <w:rPr>
        <w:sz w:val="2"/>
      </w:rPr>
    </w:pPr>
    <w:r>
      <w:rPr>
        <w:noProof/>
        <w:lang w:val="es-MX" w:eastAsia="es-MX"/>
      </w:rPr>
      <w:drawing>
        <wp:anchor distT="0" distB="0" distL="114300" distR="114300" simplePos="0" relativeHeight="251658241" behindDoc="1" locked="0" layoutInCell="0" allowOverlap="1" wp14:anchorId="0EB6CA90" wp14:editId="528BFCE5">
          <wp:simplePos x="0" y="0"/>
          <wp:positionH relativeFrom="margin">
            <wp:posOffset>-1059815</wp:posOffset>
          </wp:positionH>
          <wp:positionV relativeFrom="margin">
            <wp:posOffset>-1837055</wp:posOffset>
          </wp:positionV>
          <wp:extent cx="7739380" cy="10080625"/>
          <wp:effectExtent l="0" t="0" r="0" b="0"/>
          <wp:wrapNone/>
          <wp:docPr id="5"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D6A3C" w14:paraId="0F9FE9B6" w14:textId="77777777" w:rsidTr="226BB7D0">
      <w:trPr>
        <w:trHeight w:val="227"/>
      </w:trPr>
      <w:tc>
        <w:tcPr>
          <w:tcW w:w="5103" w:type="dxa"/>
          <w:hideMark/>
        </w:tcPr>
        <w:p w14:paraId="6D1D9D71" w14:textId="11150E5A" w:rsidR="00ED6A3C" w:rsidRPr="00663A37" w:rsidRDefault="00ED6A3C"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C04B233" w:rsidR="00ED6A3C" w:rsidRPr="00C81ECD" w:rsidRDefault="0039708B" w:rsidP="00011C4D">
          <w:pPr>
            <w:spacing w:after="120" w:line="240" w:lineRule="auto"/>
            <w:ind w:left="-486" w:right="68" w:firstLine="558"/>
            <w:jc w:val="right"/>
            <w:rPr>
              <w:rFonts w:cs="Arial"/>
              <w:b/>
              <w:szCs w:val="24"/>
            </w:rPr>
          </w:pPr>
          <w:r>
            <w:rPr>
              <w:rFonts w:cs="Arial"/>
              <w:b/>
              <w:bCs/>
              <w:szCs w:val="24"/>
            </w:rPr>
            <w:t>0</w:t>
          </w:r>
          <w:r w:rsidR="007C119C">
            <w:rPr>
              <w:rFonts w:cs="Arial"/>
              <w:b/>
              <w:bCs/>
              <w:szCs w:val="24"/>
            </w:rPr>
            <w:t>6585</w:t>
          </w:r>
          <w:r>
            <w:rPr>
              <w:rFonts w:cs="Arial"/>
              <w:b/>
              <w:bCs/>
              <w:szCs w:val="24"/>
            </w:rPr>
            <w:t>/INFOEM/IP/RR/2026</w:t>
          </w:r>
        </w:p>
      </w:tc>
    </w:tr>
    <w:tr w:rsidR="00ED6A3C" w:rsidRPr="001F57CD" w14:paraId="1377D264" w14:textId="77777777" w:rsidTr="226BB7D0">
      <w:trPr>
        <w:trHeight w:val="196"/>
      </w:trPr>
      <w:tc>
        <w:tcPr>
          <w:tcW w:w="5103" w:type="dxa"/>
          <w:hideMark/>
        </w:tcPr>
        <w:p w14:paraId="04D597A1" w14:textId="77777777" w:rsidR="00ED6A3C" w:rsidRPr="00663A37" w:rsidRDefault="00ED6A3C"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45B84BE" w:rsidR="00ED6A3C" w:rsidRPr="00663A37" w:rsidRDefault="00D945AF" w:rsidP="70652167">
          <w:pPr>
            <w:spacing w:after="120" w:line="240" w:lineRule="auto"/>
            <w:ind w:right="68"/>
            <w:jc w:val="right"/>
            <w:rPr>
              <w:rFonts w:cs="Arial"/>
              <w:lang w:val="es-ES"/>
            </w:rPr>
          </w:pPr>
          <w:r>
            <w:rPr>
              <w:rFonts w:cs="Arial"/>
              <w:lang w:val="es-ES"/>
            </w:rPr>
            <w:t>XXXXXXXXXXXXXXX</w:t>
          </w:r>
        </w:p>
      </w:tc>
    </w:tr>
    <w:tr w:rsidR="00ED6A3C" w14:paraId="4DC11993" w14:textId="77777777" w:rsidTr="226BB7D0">
      <w:trPr>
        <w:trHeight w:val="242"/>
      </w:trPr>
      <w:tc>
        <w:tcPr>
          <w:tcW w:w="5103" w:type="dxa"/>
          <w:hideMark/>
        </w:tcPr>
        <w:p w14:paraId="76CEF1B5" w14:textId="77777777" w:rsidR="00ED6A3C" w:rsidRPr="00663A37" w:rsidRDefault="00ED6A3C"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0CFE6230" w:rsidR="00ED6A3C" w:rsidRPr="00663A37" w:rsidRDefault="007C119C" w:rsidP="226BB7D0">
          <w:pPr>
            <w:spacing w:after="120" w:line="240" w:lineRule="auto"/>
            <w:ind w:left="-70" w:right="68"/>
            <w:jc w:val="right"/>
            <w:rPr>
              <w:rFonts w:cs="Arial"/>
              <w:lang w:val="es-ES"/>
            </w:rPr>
          </w:pPr>
          <w:r w:rsidRPr="007C119C">
            <w:rPr>
              <w:rFonts w:cs="Arial"/>
              <w:b/>
              <w:bCs/>
            </w:rPr>
            <w:t>Ayuntamiento de Cuautitlán</w:t>
          </w:r>
        </w:p>
      </w:tc>
    </w:tr>
    <w:tr w:rsidR="00ED6A3C" w14:paraId="5C2B511D" w14:textId="77777777" w:rsidTr="226BB7D0">
      <w:trPr>
        <w:trHeight w:val="342"/>
      </w:trPr>
      <w:tc>
        <w:tcPr>
          <w:tcW w:w="5103" w:type="dxa"/>
          <w:hideMark/>
        </w:tcPr>
        <w:p w14:paraId="03FEF68C" w14:textId="45E91CF4" w:rsidR="00ED6A3C" w:rsidRPr="00663A37" w:rsidRDefault="00ED6A3C"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ED6A3C" w:rsidRPr="00663A37" w:rsidRDefault="00ED6A3C"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ED6A3C" w:rsidRPr="00871A91" w:rsidRDefault="00ED6A3C">
    <w:pPr>
      <w:pStyle w:val="Encabezado"/>
      <w:rPr>
        <w:sz w:val="2"/>
      </w:rPr>
    </w:pPr>
    <w:r>
      <w:rPr>
        <w:noProof/>
        <w:lang w:val="es-MX" w:eastAsia="es-MX"/>
      </w:rPr>
      <w:drawing>
        <wp:anchor distT="0" distB="0" distL="114300" distR="114300" simplePos="0" relativeHeight="251658242" behindDoc="1" locked="0" layoutInCell="0" allowOverlap="1" wp14:anchorId="4E26ED4E" wp14:editId="4A4A3C2C">
          <wp:simplePos x="0" y="0"/>
          <wp:positionH relativeFrom="margin">
            <wp:posOffset>-1057275</wp:posOffset>
          </wp:positionH>
          <wp:positionV relativeFrom="margin">
            <wp:posOffset>-1832610</wp:posOffset>
          </wp:positionV>
          <wp:extent cx="7739380" cy="10080625"/>
          <wp:effectExtent l="0" t="0" r="0" b="0"/>
          <wp:wrapNone/>
          <wp:docPr id="6" name="Imagen 6"/>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F601903"/>
    <w:multiLevelType w:val="hybridMultilevel"/>
    <w:tmpl w:val="1E9213D6"/>
    <w:lvl w:ilvl="0" w:tplc="E7F8B88C">
      <w:start w:val="1"/>
      <w:numFmt w:val="decimal"/>
      <w:lvlText w:val="%1."/>
      <w:lvlJc w:val="left"/>
      <w:pPr>
        <w:ind w:left="709" w:hanging="425"/>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1A6F98"/>
    <w:multiLevelType w:val="multilevel"/>
    <w:tmpl w:val="1EA4E4EC"/>
    <w:styleLink w:val="Listaactual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BE4389"/>
    <w:multiLevelType w:val="hybridMultilevel"/>
    <w:tmpl w:val="9CE6AF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D65E2F"/>
    <w:multiLevelType w:val="multilevel"/>
    <w:tmpl w:val="31C482AE"/>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F6D5AAC"/>
    <w:multiLevelType w:val="multilevel"/>
    <w:tmpl w:val="76EA66B0"/>
    <w:styleLink w:val="Listaactual5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CD64A33"/>
    <w:multiLevelType w:val="hybridMultilevel"/>
    <w:tmpl w:val="779C2A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8071F70"/>
    <w:multiLevelType w:val="hybridMultilevel"/>
    <w:tmpl w:val="0186A8D4"/>
    <w:lvl w:ilvl="0" w:tplc="9D88EBF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6E20195"/>
    <w:multiLevelType w:val="hybridMultilevel"/>
    <w:tmpl w:val="C7D4B1EA"/>
    <w:lvl w:ilvl="0" w:tplc="FA7032CA">
      <w:start w:val="1"/>
      <w:numFmt w:val="decimal"/>
      <w:lvlText w:val="%1."/>
      <w:lvlJc w:val="left"/>
      <w:pPr>
        <w:ind w:left="709" w:hanging="425"/>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528501B3"/>
    <w:multiLevelType w:val="multilevel"/>
    <w:tmpl w:val="5DE2FB98"/>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3121861"/>
    <w:multiLevelType w:val="multilevel"/>
    <w:tmpl w:val="C3123602"/>
    <w:styleLink w:val="Listaactual52"/>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0"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5AE70B55"/>
    <w:multiLevelType w:val="hybridMultilevel"/>
    <w:tmpl w:val="BC7ED3FA"/>
    <w:lvl w:ilvl="0" w:tplc="115C3D86">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2"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6"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8"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3FF5EE7"/>
    <w:multiLevelType w:val="hybridMultilevel"/>
    <w:tmpl w:val="39224D8A"/>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2"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AC65BF5"/>
    <w:multiLevelType w:val="hybridMultilevel"/>
    <w:tmpl w:val="0F3CD2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4"/>
  </w:num>
  <w:num w:numId="2">
    <w:abstractNumId w:val="50"/>
  </w:num>
  <w:num w:numId="3">
    <w:abstractNumId w:val="17"/>
  </w:num>
  <w:num w:numId="4">
    <w:abstractNumId w:val="62"/>
  </w:num>
  <w:num w:numId="5">
    <w:abstractNumId w:val="5"/>
  </w:num>
  <w:num w:numId="6">
    <w:abstractNumId w:val="54"/>
  </w:num>
  <w:num w:numId="7">
    <w:abstractNumId w:val="14"/>
  </w:num>
  <w:num w:numId="8">
    <w:abstractNumId w:val="3"/>
  </w:num>
  <w:num w:numId="9">
    <w:abstractNumId w:val="27"/>
  </w:num>
  <w:num w:numId="10">
    <w:abstractNumId w:val="29"/>
  </w:num>
  <w:num w:numId="11">
    <w:abstractNumId w:val="68"/>
  </w:num>
  <w:num w:numId="12">
    <w:abstractNumId w:val="60"/>
  </w:num>
  <w:num w:numId="13">
    <w:abstractNumId w:val="40"/>
  </w:num>
  <w:num w:numId="14">
    <w:abstractNumId w:val="49"/>
  </w:num>
  <w:num w:numId="15">
    <w:abstractNumId w:val="24"/>
  </w:num>
  <w:num w:numId="16">
    <w:abstractNumId w:val="38"/>
  </w:num>
  <w:num w:numId="17">
    <w:abstractNumId w:val="20"/>
  </w:num>
  <w:num w:numId="18">
    <w:abstractNumId w:val="7"/>
  </w:num>
  <w:num w:numId="19">
    <w:abstractNumId w:val="8"/>
  </w:num>
  <w:num w:numId="20">
    <w:abstractNumId w:val="18"/>
  </w:num>
  <w:num w:numId="21">
    <w:abstractNumId w:val="34"/>
  </w:num>
  <w:num w:numId="22">
    <w:abstractNumId w:val="2"/>
  </w:num>
  <w:num w:numId="23">
    <w:abstractNumId w:val="47"/>
  </w:num>
  <w:num w:numId="24">
    <w:abstractNumId w:val="53"/>
  </w:num>
  <w:num w:numId="25">
    <w:abstractNumId w:val="61"/>
  </w:num>
  <w:num w:numId="26">
    <w:abstractNumId w:val="26"/>
  </w:num>
  <w:num w:numId="27">
    <w:abstractNumId w:val="57"/>
  </w:num>
  <w:num w:numId="28">
    <w:abstractNumId w:val="36"/>
  </w:num>
  <w:num w:numId="29">
    <w:abstractNumId w:val="31"/>
  </w:num>
  <w:num w:numId="30">
    <w:abstractNumId w:val="22"/>
  </w:num>
  <w:num w:numId="31">
    <w:abstractNumId w:val="48"/>
  </w:num>
  <w:num w:numId="32">
    <w:abstractNumId w:val="52"/>
  </w:num>
  <w:num w:numId="33">
    <w:abstractNumId w:val="6"/>
  </w:num>
  <w:num w:numId="34">
    <w:abstractNumId w:val="65"/>
  </w:num>
  <w:num w:numId="35">
    <w:abstractNumId w:val="72"/>
  </w:num>
  <w:num w:numId="36">
    <w:abstractNumId w:val="59"/>
  </w:num>
  <w:num w:numId="37">
    <w:abstractNumId w:val="10"/>
  </w:num>
  <w:num w:numId="38">
    <w:abstractNumId w:val="58"/>
  </w:num>
  <w:num w:numId="39">
    <w:abstractNumId w:val="11"/>
  </w:num>
  <w:num w:numId="40">
    <w:abstractNumId w:val="56"/>
  </w:num>
  <w:num w:numId="41">
    <w:abstractNumId w:val="64"/>
  </w:num>
  <w:num w:numId="42">
    <w:abstractNumId w:val="0"/>
  </w:num>
  <w:num w:numId="43">
    <w:abstractNumId w:val="1"/>
  </w:num>
  <w:num w:numId="44">
    <w:abstractNumId w:val="37"/>
  </w:num>
  <w:num w:numId="45">
    <w:abstractNumId w:val="25"/>
  </w:num>
  <w:num w:numId="46">
    <w:abstractNumId w:val="66"/>
  </w:num>
  <w:num w:numId="47">
    <w:abstractNumId w:val="35"/>
  </w:num>
  <w:num w:numId="48">
    <w:abstractNumId w:val="74"/>
  </w:num>
  <w:num w:numId="49">
    <w:abstractNumId w:val="12"/>
  </w:num>
  <w:num w:numId="50">
    <w:abstractNumId w:val="30"/>
  </w:num>
  <w:num w:numId="51">
    <w:abstractNumId w:val="69"/>
  </w:num>
  <w:num w:numId="52">
    <w:abstractNumId w:val="63"/>
  </w:num>
  <w:num w:numId="53">
    <w:abstractNumId w:val="4"/>
  </w:num>
  <w:num w:numId="54">
    <w:abstractNumId w:val="43"/>
  </w:num>
  <w:num w:numId="55">
    <w:abstractNumId w:val="16"/>
  </w:num>
  <w:num w:numId="56">
    <w:abstractNumId w:val="19"/>
  </w:num>
  <w:num w:numId="57">
    <w:abstractNumId w:val="42"/>
  </w:num>
  <w:num w:numId="58">
    <w:abstractNumId w:val="32"/>
  </w:num>
  <w:num w:numId="59">
    <w:abstractNumId w:val="67"/>
  </w:num>
  <w:num w:numId="60">
    <w:abstractNumId w:val="41"/>
  </w:num>
  <w:num w:numId="61">
    <w:abstractNumId w:val="71"/>
  </w:num>
  <w:num w:numId="62">
    <w:abstractNumId w:val="55"/>
  </w:num>
  <w:num w:numId="63">
    <w:abstractNumId w:val="45"/>
  </w:num>
  <w:num w:numId="64">
    <w:abstractNumId w:val="21"/>
  </w:num>
  <w:num w:numId="65">
    <w:abstractNumId w:val="70"/>
  </w:num>
  <w:num w:numId="66">
    <w:abstractNumId w:val="13"/>
  </w:num>
  <w:num w:numId="67">
    <w:abstractNumId w:val="9"/>
  </w:num>
  <w:num w:numId="68">
    <w:abstractNumId w:val="23"/>
  </w:num>
  <w:num w:numId="69">
    <w:abstractNumId w:val="39"/>
  </w:num>
  <w:num w:numId="70">
    <w:abstractNumId w:val="33"/>
  </w:num>
  <w:num w:numId="71">
    <w:abstractNumId w:val="46"/>
  </w:num>
  <w:num w:numId="72">
    <w:abstractNumId w:val="15"/>
  </w:num>
  <w:num w:numId="73">
    <w:abstractNumId w:val="28"/>
  </w:num>
  <w:num w:numId="74">
    <w:abstractNumId w:val="51"/>
  </w:num>
  <w:num w:numId="75">
    <w:abstractNumId w:val="7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4CA"/>
    <w:rsid w:val="00001589"/>
    <w:rsid w:val="000024F0"/>
    <w:rsid w:val="00002C6A"/>
    <w:rsid w:val="00003412"/>
    <w:rsid w:val="000034AA"/>
    <w:rsid w:val="000037B8"/>
    <w:rsid w:val="00003F45"/>
    <w:rsid w:val="00004014"/>
    <w:rsid w:val="00004465"/>
    <w:rsid w:val="00004479"/>
    <w:rsid w:val="000044D5"/>
    <w:rsid w:val="00004B62"/>
    <w:rsid w:val="00004E71"/>
    <w:rsid w:val="00005965"/>
    <w:rsid w:val="0000614F"/>
    <w:rsid w:val="0000665B"/>
    <w:rsid w:val="00007305"/>
    <w:rsid w:val="000077FF"/>
    <w:rsid w:val="00007857"/>
    <w:rsid w:val="00007BA4"/>
    <w:rsid w:val="000102FB"/>
    <w:rsid w:val="0001033C"/>
    <w:rsid w:val="000114A6"/>
    <w:rsid w:val="0001151F"/>
    <w:rsid w:val="000117AB"/>
    <w:rsid w:val="00011C4D"/>
    <w:rsid w:val="00011CCA"/>
    <w:rsid w:val="000124BD"/>
    <w:rsid w:val="00012805"/>
    <w:rsid w:val="00012909"/>
    <w:rsid w:val="00012BEE"/>
    <w:rsid w:val="00012D78"/>
    <w:rsid w:val="00012F8B"/>
    <w:rsid w:val="00014DCC"/>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92E"/>
    <w:rsid w:val="00024A6D"/>
    <w:rsid w:val="00024AA1"/>
    <w:rsid w:val="00025560"/>
    <w:rsid w:val="00025773"/>
    <w:rsid w:val="00026582"/>
    <w:rsid w:val="00027DA8"/>
    <w:rsid w:val="0003065A"/>
    <w:rsid w:val="00030AB0"/>
    <w:rsid w:val="00031BA3"/>
    <w:rsid w:val="000325A7"/>
    <w:rsid w:val="00032686"/>
    <w:rsid w:val="0003268C"/>
    <w:rsid w:val="00032745"/>
    <w:rsid w:val="00032C99"/>
    <w:rsid w:val="00032FBE"/>
    <w:rsid w:val="00033089"/>
    <w:rsid w:val="00033336"/>
    <w:rsid w:val="00033479"/>
    <w:rsid w:val="00033562"/>
    <w:rsid w:val="000343A2"/>
    <w:rsid w:val="0003521B"/>
    <w:rsid w:val="0003577D"/>
    <w:rsid w:val="00035A30"/>
    <w:rsid w:val="0003692B"/>
    <w:rsid w:val="000369F1"/>
    <w:rsid w:val="00036B5A"/>
    <w:rsid w:val="00036D5F"/>
    <w:rsid w:val="00036EFC"/>
    <w:rsid w:val="00037938"/>
    <w:rsid w:val="00040A10"/>
    <w:rsid w:val="00041421"/>
    <w:rsid w:val="00041670"/>
    <w:rsid w:val="000417BE"/>
    <w:rsid w:val="00041AE7"/>
    <w:rsid w:val="00041DEA"/>
    <w:rsid w:val="000424F6"/>
    <w:rsid w:val="0004275B"/>
    <w:rsid w:val="000429D8"/>
    <w:rsid w:val="00042C8A"/>
    <w:rsid w:val="00042C95"/>
    <w:rsid w:val="00043780"/>
    <w:rsid w:val="00043DF8"/>
    <w:rsid w:val="00043E37"/>
    <w:rsid w:val="00043E8C"/>
    <w:rsid w:val="00045178"/>
    <w:rsid w:val="000452AA"/>
    <w:rsid w:val="00045F86"/>
    <w:rsid w:val="00046717"/>
    <w:rsid w:val="0004675D"/>
    <w:rsid w:val="00046A15"/>
    <w:rsid w:val="00047890"/>
    <w:rsid w:val="00050143"/>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0"/>
    <w:rsid w:val="0005787D"/>
    <w:rsid w:val="00057B42"/>
    <w:rsid w:val="00060716"/>
    <w:rsid w:val="00060AB0"/>
    <w:rsid w:val="00060E16"/>
    <w:rsid w:val="00061B46"/>
    <w:rsid w:val="00061B8D"/>
    <w:rsid w:val="00061BA2"/>
    <w:rsid w:val="00061D9B"/>
    <w:rsid w:val="00061F00"/>
    <w:rsid w:val="00062109"/>
    <w:rsid w:val="00062C5E"/>
    <w:rsid w:val="00062CBE"/>
    <w:rsid w:val="00063046"/>
    <w:rsid w:val="00063616"/>
    <w:rsid w:val="000640DA"/>
    <w:rsid w:val="000643FB"/>
    <w:rsid w:val="00064854"/>
    <w:rsid w:val="00064FFF"/>
    <w:rsid w:val="0006501C"/>
    <w:rsid w:val="000653C5"/>
    <w:rsid w:val="00065463"/>
    <w:rsid w:val="000658E9"/>
    <w:rsid w:val="000666B3"/>
    <w:rsid w:val="00066F39"/>
    <w:rsid w:val="000676A2"/>
    <w:rsid w:val="0007107B"/>
    <w:rsid w:val="00071159"/>
    <w:rsid w:val="00071731"/>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822"/>
    <w:rsid w:val="00077A55"/>
    <w:rsid w:val="00077B53"/>
    <w:rsid w:val="00077D39"/>
    <w:rsid w:val="00077F28"/>
    <w:rsid w:val="0008029E"/>
    <w:rsid w:val="000802BA"/>
    <w:rsid w:val="00080440"/>
    <w:rsid w:val="0008134D"/>
    <w:rsid w:val="00081F52"/>
    <w:rsid w:val="00082E5D"/>
    <w:rsid w:val="00083498"/>
    <w:rsid w:val="0008496A"/>
    <w:rsid w:val="00084D1A"/>
    <w:rsid w:val="000853F9"/>
    <w:rsid w:val="0008591E"/>
    <w:rsid w:val="00085EA2"/>
    <w:rsid w:val="000861C4"/>
    <w:rsid w:val="0008628E"/>
    <w:rsid w:val="000864CC"/>
    <w:rsid w:val="000869DF"/>
    <w:rsid w:val="00086FF9"/>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77A"/>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0948"/>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2390"/>
    <w:rsid w:val="000B266E"/>
    <w:rsid w:val="000B28CF"/>
    <w:rsid w:val="000B29E0"/>
    <w:rsid w:val="000B350D"/>
    <w:rsid w:val="000B4159"/>
    <w:rsid w:val="000B4193"/>
    <w:rsid w:val="000B491D"/>
    <w:rsid w:val="000B4B65"/>
    <w:rsid w:val="000B503C"/>
    <w:rsid w:val="000B51CE"/>
    <w:rsid w:val="000B5296"/>
    <w:rsid w:val="000B5608"/>
    <w:rsid w:val="000B5690"/>
    <w:rsid w:val="000B65C3"/>
    <w:rsid w:val="000C0203"/>
    <w:rsid w:val="000C066A"/>
    <w:rsid w:val="000C0E5D"/>
    <w:rsid w:val="000C0F27"/>
    <w:rsid w:val="000C123E"/>
    <w:rsid w:val="000C2504"/>
    <w:rsid w:val="000C2661"/>
    <w:rsid w:val="000C2D59"/>
    <w:rsid w:val="000C2E3B"/>
    <w:rsid w:val="000C3494"/>
    <w:rsid w:val="000C416A"/>
    <w:rsid w:val="000C4C78"/>
    <w:rsid w:val="000C500D"/>
    <w:rsid w:val="000C51AF"/>
    <w:rsid w:val="000C539D"/>
    <w:rsid w:val="000C568A"/>
    <w:rsid w:val="000C5E62"/>
    <w:rsid w:val="000C661C"/>
    <w:rsid w:val="000C6ED1"/>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6D31"/>
    <w:rsid w:val="000E74D7"/>
    <w:rsid w:val="000E7BF6"/>
    <w:rsid w:val="000E7CC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07F2"/>
    <w:rsid w:val="00121552"/>
    <w:rsid w:val="00121792"/>
    <w:rsid w:val="00121842"/>
    <w:rsid w:val="00121B19"/>
    <w:rsid w:val="00121F46"/>
    <w:rsid w:val="001235A0"/>
    <w:rsid w:val="00123D0B"/>
    <w:rsid w:val="00124B26"/>
    <w:rsid w:val="0012508E"/>
    <w:rsid w:val="001272EC"/>
    <w:rsid w:val="001276B3"/>
    <w:rsid w:val="001302CA"/>
    <w:rsid w:val="00130C18"/>
    <w:rsid w:val="00131C40"/>
    <w:rsid w:val="00131C6C"/>
    <w:rsid w:val="00131F2D"/>
    <w:rsid w:val="001321ED"/>
    <w:rsid w:val="00132BAB"/>
    <w:rsid w:val="00133F26"/>
    <w:rsid w:val="001344F4"/>
    <w:rsid w:val="0013462D"/>
    <w:rsid w:val="001360B8"/>
    <w:rsid w:val="0013657B"/>
    <w:rsid w:val="00136A94"/>
    <w:rsid w:val="00137304"/>
    <w:rsid w:val="00137807"/>
    <w:rsid w:val="00140181"/>
    <w:rsid w:val="0014092A"/>
    <w:rsid w:val="00140A63"/>
    <w:rsid w:val="00141359"/>
    <w:rsid w:val="001419EE"/>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C52"/>
    <w:rsid w:val="00154F75"/>
    <w:rsid w:val="0015583A"/>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02B"/>
    <w:rsid w:val="00177325"/>
    <w:rsid w:val="00177591"/>
    <w:rsid w:val="00177C5F"/>
    <w:rsid w:val="00177F85"/>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A90"/>
    <w:rsid w:val="00186AAD"/>
    <w:rsid w:val="00186D1D"/>
    <w:rsid w:val="00187CCE"/>
    <w:rsid w:val="00190030"/>
    <w:rsid w:val="001902BE"/>
    <w:rsid w:val="0019086A"/>
    <w:rsid w:val="00190B5A"/>
    <w:rsid w:val="00190D0F"/>
    <w:rsid w:val="00190F59"/>
    <w:rsid w:val="00192D02"/>
    <w:rsid w:val="00194102"/>
    <w:rsid w:val="0019495B"/>
    <w:rsid w:val="00194C85"/>
    <w:rsid w:val="0019539C"/>
    <w:rsid w:val="001957CF"/>
    <w:rsid w:val="001957E6"/>
    <w:rsid w:val="00195845"/>
    <w:rsid w:val="0019584A"/>
    <w:rsid w:val="001960AD"/>
    <w:rsid w:val="0019662A"/>
    <w:rsid w:val="00196AF7"/>
    <w:rsid w:val="00196FB3"/>
    <w:rsid w:val="00197660"/>
    <w:rsid w:val="001A037C"/>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235"/>
    <w:rsid w:val="001A5348"/>
    <w:rsid w:val="001A5B53"/>
    <w:rsid w:val="001A652F"/>
    <w:rsid w:val="001A6849"/>
    <w:rsid w:val="001A720E"/>
    <w:rsid w:val="001A773B"/>
    <w:rsid w:val="001A77D4"/>
    <w:rsid w:val="001A798F"/>
    <w:rsid w:val="001B0259"/>
    <w:rsid w:val="001B0262"/>
    <w:rsid w:val="001B0D9E"/>
    <w:rsid w:val="001B0FB9"/>
    <w:rsid w:val="001B11CB"/>
    <w:rsid w:val="001B236A"/>
    <w:rsid w:val="001B23FA"/>
    <w:rsid w:val="001B28D1"/>
    <w:rsid w:val="001B2A3F"/>
    <w:rsid w:val="001B3FD2"/>
    <w:rsid w:val="001B5693"/>
    <w:rsid w:val="001B5789"/>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553"/>
    <w:rsid w:val="001C5CD0"/>
    <w:rsid w:val="001C6455"/>
    <w:rsid w:val="001C6934"/>
    <w:rsid w:val="001C6C3D"/>
    <w:rsid w:val="001C6FF2"/>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35C"/>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5DE0"/>
    <w:rsid w:val="001E65C6"/>
    <w:rsid w:val="001E678B"/>
    <w:rsid w:val="001E6AF4"/>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B07"/>
    <w:rsid w:val="001F5E58"/>
    <w:rsid w:val="001F6270"/>
    <w:rsid w:val="001F65BE"/>
    <w:rsid w:val="001F7890"/>
    <w:rsid w:val="001F7BD2"/>
    <w:rsid w:val="001F7D76"/>
    <w:rsid w:val="001F7D9A"/>
    <w:rsid w:val="00200688"/>
    <w:rsid w:val="00200FAD"/>
    <w:rsid w:val="002015CF"/>
    <w:rsid w:val="00201765"/>
    <w:rsid w:val="00201999"/>
    <w:rsid w:val="00201ABD"/>
    <w:rsid w:val="0020257F"/>
    <w:rsid w:val="0020380C"/>
    <w:rsid w:val="00204436"/>
    <w:rsid w:val="00204AA1"/>
    <w:rsid w:val="00205357"/>
    <w:rsid w:val="002053B0"/>
    <w:rsid w:val="00205455"/>
    <w:rsid w:val="002058A1"/>
    <w:rsid w:val="00205FAC"/>
    <w:rsid w:val="00206139"/>
    <w:rsid w:val="0020675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2FB0"/>
    <w:rsid w:val="00223256"/>
    <w:rsid w:val="0022406E"/>
    <w:rsid w:val="00224FEA"/>
    <w:rsid w:val="002259C8"/>
    <w:rsid w:val="002262C0"/>
    <w:rsid w:val="00226345"/>
    <w:rsid w:val="002264AE"/>
    <w:rsid w:val="00227691"/>
    <w:rsid w:val="00227A85"/>
    <w:rsid w:val="00227B4C"/>
    <w:rsid w:val="00227BB0"/>
    <w:rsid w:val="00227DBC"/>
    <w:rsid w:val="00227F57"/>
    <w:rsid w:val="002300D7"/>
    <w:rsid w:val="00230284"/>
    <w:rsid w:val="00230E13"/>
    <w:rsid w:val="0023118D"/>
    <w:rsid w:val="00232621"/>
    <w:rsid w:val="00232831"/>
    <w:rsid w:val="0023293E"/>
    <w:rsid w:val="00232A7A"/>
    <w:rsid w:val="00232C91"/>
    <w:rsid w:val="00232DA5"/>
    <w:rsid w:val="00232F2F"/>
    <w:rsid w:val="00232F87"/>
    <w:rsid w:val="002338B9"/>
    <w:rsid w:val="00233FF9"/>
    <w:rsid w:val="00234061"/>
    <w:rsid w:val="002344F7"/>
    <w:rsid w:val="002349A9"/>
    <w:rsid w:val="00234E3C"/>
    <w:rsid w:val="0023573F"/>
    <w:rsid w:val="002361D0"/>
    <w:rsid w:val="00236B9A"/>
    <w:rsid w:val="002372F0"/>
    <w:rsid w:val="00240046"/>
    <w:rsid w:val="00240693"/>
    <w:rsid w:val="00241201"/>
    <w:rsid w:val="0024180E"/>
    <w:rsid w:val="002423EA"/>
    <w:rsid w:val="00242971"/>
    <w:rsid w:val="002432E1"/>
    <w:rsid w:val="00243315"/>
    <w:rsid w:val="00243B44"/>
    <w:rsid w:val="00243D7F"/>
    <w:rsid w:val="002443AD"/>
    <w:rsid w:val="002451FD"/>
    <w:rsid w:val="002454DC"/>
    <w:rsid w:val="00245AC1"/>
    <w:rsid w:val="0024621D"/>
    <w:rsid w:val="00246269"/>
    <w:rsid w:val="00246E77"/>
    <w:rsid w:val="00247320"/>
    <w:rsid w:val="00247588"/>
    <w:rsid w:val="002475C3"/>
    <w:rsid w:val="00247ED0"/>
    <w:rsid w:val="00247FE8"/>
    <w:rsid w:val="002505FD"/>
    <w:rsid w:val="00250BB4"/>
    <w:rsid w:val="0025173C"/>
    <w:rsid w:val="00252443"/>
    <w:rsid w:val="00252CF5"/>
    <w:rsid w:val="002530AE"/>
    <w:rsid w:val="0025386E"/>
    <w:rsid w:val="002547B2"/>
    <w:rsid w:val="0025565C"/>
    <w:rsid w:val="00255FD1"/>
    <w:rsid w:val="00255FE2"/>
    <w:rsid w:val="002564E8"/>
    <w:rsid w:val="00256CE0"/>
    <w:rsid w:val="0025791F"/>
    <w:rsid w:val="00260496"/>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2C"/>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F2C"/>
    <w:rsid w:val="002762DE"/>
    <w:rsid w:val="002764CC"/>
    <w:rsid w:val="00277BEF"/>
    <w:rsid w:val="00280398"/>
    <w:rsid w:val="00281167"/>
    <w:rsid w:val="002811E3"/>
    <w:rsid w:val="002813B2"/>
    <w:rsid w:val="00282431"/>
    <w:rsid w:val="00282C1D"/>
    <w:rsid w:val="00282E9E"/>
    <w:rsid w:val="00283408"/>
    <w:rsid w:val="00283965"/>
    <w:rsid w:val="00283BBD"/>
    <w:rsid w:val="00283D5E"/>
    <w:rsid w:val="00284245"/>
    <w:rsid w:val="00285028"/>
    <w:rsid w:val="00285034"/>
    <w:rsid w:val="0028553F"/>
    <w:rsid w:val="0028564C"/>
    <w:rsid w:val="00285A72"/>
    <w:rsid w:val="00285A94"/>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5C19"/>
    <w:rsid w:val="00296073"/>
    <w:rsid w:val="00296626"/>
    <w:rsid w:val="00296DB8"/>
    <w:rsid w:val="00296E92"/>
    <w:rsid w:val="00297212"/>
    <w:rsid w:val="002972E8"/>
    <w:rsid w:val="00297791"/>
    <w:rsid w:val="00297EA6"/>
    <w:rsid w:val="002A02E8"/>
    <w:rsid w:val="002A0742"/>
    <w:rsid w:val="002A0A88"/>
    <w:rsid w:val="002A1797"/>
    <w:rsid w:val="002A1DA3"/>
    <w:rsid w:val="002A3211"/>
    <w:rsid w:val="002A3CE3"/>
    <w:rsid w:val="002A4174"/>
    <w:rsid w:val="002A4F85"/>
    <w:rsid w:val="002A51B8"/>
    <w:rsid w:val="002A564E"/>
    <w:rsid w:val="002A598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0D"/>
    <w:rsid w:val="002B3CE2"/>
    <w:rsid w:val="002B3EA9"/>
    <w:rsid w:val="002B40FF"/>
    <w:rsid w:val="002B44C4"/>
    <w:rsid w:val="002B44FD"/>
    <w:rsid w:val="002B4C05"/>
    <w:rsid w:val="002B5CE9"/>
    <w:rsid w:val="002B5F48"/>
    <w:rsid w:val="002B6304"/>
    <w:rsid w:val="002B6355"/>
    <w:rsid w:val="002B6548"/>
    <w:rsid w:val="002B6B0F"/>
    <w:rsid w:val="002B6BF5"/>
    <w:rsid w:val="002B7549"/>
    <w:rsid w:val="002B78B9"/>
    <w:rsid w:val="002B7DE3"/>
    <w:rsid w:val="002C00BB"/>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38DA"/>
    <w:rsid w:val="002E40AD"/>
    <w:rsid w:val="002E55C9"/>
    <w:rsid w:val="002E5AFA"/>
    <w:rsid w:val="002E5D59"/>
    <w:rsid w:val="002E6B68"/>
    <w:rsid w:val="002E72F0"/>
    <w:rsid w:val="002E7D14"/>
    <w:rsid w:val="002E7F0E"/>
    <w:rsid w:val="002F07A0"/>
    <w:rsid w:val="002F368E"/>
    <w:rsid w:val="002F3AAF"/>
    <w:rsid w:val="002F40FF"/>
    <w:rsid w:val="002F5033"/>
    <w:rsid w:val="002F5101"/>
    <w:rsid w:val="002F52C1"/>
    <w:rsid w:val="002F5C83"/>
    <w:rsid w:val="002F713F"/>
    <w:rsid w:val="002F71B3"/>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52B"/>
    <w:rsid w:val="00305C48"/>
    <w:rsid w:val="00306313"/>
    <w:rsid w:val="00310825"/>
    <w:rsid w:val="00310AF9"/>
    <w:rsid w:val="00310E80"/>
    <w:rsid w:val="003110C6"/>
    <w:rsid w:val="00312106"/>
    <w:rsid w:val="003126FB"/>
    <w:rsid w:val="0031280C"/>
    <w:rsid w:val="00312EF1"/>
    <w:rsid w:val="00313170"/>
    <w:rsid w:val="00313303"/>
    <w:rsid w:val="003136B3"/>
    <w:rsid w:val="00313B18"/>
    <w:rsid w:val="00314324"/>
    <w:rsid w:val="0031447F"/>
    <w:rsid w:val="00314835"/>
    <w:rsid w:val="00315AE3"/>
    <w:rsid w:val="00315CA2"/>
    <w:rsid w:val="0031667E"/>
    <w:rsid w:val="00316A7B"/>
    <w:rsid w:val="0031759F"/>
    <w:rsid w:val="003176D1"/>
    <w:rsid w:val="003207ED"/>
    <w:rsid w:val="00320E35"/>
    <w:rsid w:val="0032116B"/>
    <w:rsid w:val="0032180A"/>
    <w:rsid w:val="00321B9A"/>
    <w:rsid w:val="0032250C"/>
    <w:rsid w:val="00322AA6"/>
    <w:rsid w:val="0032390D"/>
    <w:rsid w:val="00323EBD"/>
    <w:rsid w:val="00324709"/>
    <w:rsid w:val="00324F09"/>
    <w:rsid w:val="00325487"/>
    <w:rsid w:val="0032597C"/>
    <w:rsid w:val="00325BCB"/>
    <w:rsid w:val="00325C6E"/>
    <w:rsid w:val="003263C0"/>
    <w:rsid w:val="0032659A"/>
    <w:rsid w:val="003265D6"/>
    <w:rsid w:val="003275F8"/>
    <w:rsid w:val="00327F95"/>
    <w:rsid w:val="003304AC"/>
    <w:rsid w:val="00330546"/>
    <w:rsid w:val="0033070B"/>
    <w:rsid w:val="00330748"/>
    <w:rsid w:val="003308DF"/>
    <w:rsid w:val="00330C73"/>
    <w:rsid w:val="00331513"/>
    <w:rsid w:val="00331ECA"/>
    <w:rsid w:val="0033204C"/>
    <w:rsid w:val="003337B6"/>
    <w:rsid w:val="0033491A"/>
    <w:rsid w:val="00334F21"/>
    <w:rsid w:val="00335A61"/>
    <w:rsid w:val="0033687B"/>
    <w:rsid w:val="00337088"/>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12A"/>
    <w:rsid w:val="00345427"/>
    <w:rsid w:val="00345687"/>
    <w:rsid w:val="00345708"/>
    <w:rsid w:val="00346373"/>
    <w:rsid w:val="0034646D"/>
    <w:rsid w:val="003467CD"/>
    <w:rsid w:val="003471F0"/>
    <w:rsid w:val="00347B20"/>
    <w:rsid w:val="003505B2"/>
    <w:rsid w:val="0035063B"/>
    <w:rsid w:val="00350B04"/>
    <w:rsid w:val="00350B77"/>
    <w:rsid w:val="00350B8B"/>
    <w:rsid w:val="00351DF7"/>
    <w:rsid w:val="00351FD1"/>
    <w:rsid w:val="00352677"/>
    <w:rsid w:val="003526EA"/>
    <w:rsid w:val="003532D0"/>
    <w:rsid w:val="0035374E"/>
    <w:rsid w:val="0035393E"/>
    <w:rsid w:val="003540E4"/>
    <w:rsid w:val="00354255"/>
    <w:rsid w:val="003550D3"/>
    <w:rsid w:val="00355834"/>
    <w:rsid w:val="00355981"/>
    <w:rsid w:val="00355BFE"/>
    <w:rsid w:val="00356AA0"/>
    <w:rsid w:val="003573D2"/>
    <w:rsid w:val="003579CE"/>
    <w:rsid w:val="00357A38"/>
    <w:rsid w:val="00360189"/>
    <w:rsid w:val="00360C2A"/>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6C9A"/>
    <w:rsid w:val="003672DF"/>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0A6D"/>
    <w:rsid w:val="00381027"/>
    <w:rsid w:val="0038157C"/>
    <w:rsid w:val="00381BAB"/>
    <w:rsid w:val="00381FE7"/>
    <w:rsid w:val="0038209B"/>
    <w:rsid w:val="003837A2"/>
    <w:rsid w:val="003839F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46E3"/>
    <w:rsid w:val="00394A87"/>
    <w:rsid w:val="0039585C"/>
    <w:rsid w:val="00395CA6"/>
    <w:rsid w:val="00395F49"/>
    <w:rsid w:val="003960C8"/>
    <w:rsid w:val="003961DA"/>
    <w:rsid w:val="00396394"/>
    <w:rsid w:val="0039708B"/>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0FE9"/>
    <w:rsid w:val="003B10FB"/>
    <w:rsid w:val="003B1154"/>
    <w:rsid w:val="003B1752"/>
    <w:rsid w:val="003B1C76"/>
    <w:rsid w:val="003B279D"/>
    <w:rsid w:val="003B2AAD"/>
    <w:rsid w:val="003B2D93"/>
    <w:rsid w:val="003B307A"/>
    <w:rsid w:val="003B3474"/>
    <w:rsid w:val="003B380A"/>
    <w:rsid w:val="003B4167"/>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2F1"/>
    <w:rsid w:val="003C27A8"/>
    <w:rsid w:val="003C30DA"/>
    <w:rsid w:val="003C3CDB"/>
    <w:rsid w:val="003C4A15"/>
    <w:rsid w:val="003C4FF5"/>
    <w:rsid w:val="003C57BF"/>
    <w:rsid w:val="003C6226"/>
    <w:rsid w:val="003C66C3"/>
    <w:rsid w:val="003C744C"/>
    <w:rsid w:val="003D0AE2"/>
    <w:rsid w:val="003D17AF"/>
    <w:rsid w:val="003D2681"/>
    <w:rsid w:val="003D2977"/>
    <w:rsid w:val="003D3477"/>
    <w:rsid w:val="003D372B"/>
    <w:rsid w:val="003D3781"/>
    <w:rsid w:val="003D5450"/>
    <w:rsid w:val="003D58CE"/>
    <w:rsid w:val="003D70D0"/>
    <w:rsid w:val="003D7707"/>
    <w:rsid w:val="003D7760"/>
    <w:rsid w:val="003D7841"/>
    <w:rsid w:val="003E006C"/>
    <w:rsid w:val="003E0B2A"/>
    <w:rsid w:val="003E0F89"/>
    <w:rsid w:val="003E13A1"/>
    <w:rsid w:val="003E24F3"/>
    <w:rsid w:val="003E2955"/>
    <w:rsid w:val="003E30A8"/>
    <w:rsid w:val="003E3156"/>
    <w:rsid w:val="003E44DA"/>
    <w:rsid w:val="003E468A"/>
    <w:rsid w:val="003E4972"/>
    <w:rsid w:val="003E4BAA"/>
    <w:rsid w:val="003E512A"/>
    <w:rsid w:val="003E5F8A"/>
    <w:rsid w:val="003E606D"/>
    <w:rsid w:val="003E674F"/>
    <w:rsid w:val="003E6C77"/>
    <w:rsid w:val="003E6E17"/>
    <w:rsid w:val="003E7594"/>
    <w:rsid w:val="003E7E83"/>
    <w:rsid w:val="003F04AB"/>
    <w:rsid w:val="003F0A58"/>
    <w:rsid w:val="003F1C2E"/>
    <w:rsid w:val="003F2491"/>
    <w:rsid w:val="003F308A"/>
    <w:rsid w:val="003F32E3"/>
    <w:rsid w:val="003F3BA5"/>
    <w:rsid w:val="003F4582"/>
    <w:rsid w:val="003F4B3B"/>
    <w:rsid w:val="003F52FC"/>
    <w:rsid w:val="003F5B98"/>
    <w:rsid w:val="003F5D5C"/>
    <w:rsid w:val="003F6192"/>
    <w:rsid w:val="003F716E"/>
    <w:rsid w:val="003F7354"/>
    <w:rsid w:val="003F7DBF"/>
    <w:rsid w:val="003F7E2F"/>
    <w:rsid w:val="00400374"/>
    <w:rsid w:val="00400915"/>
    <w:rsid w:val="0040187C"/>
    <w:rsid w:val="00401D66"/>
    <w:rsid w:val="00401FA0"/>
    <w:rsid w:val="00402353"/>
    <w:rsid w:val="00402CBA"/>
    <w:rsid w:val="00403319"/>
    <w:rsid w:val="00404754"/>
    <w:rsid w:val="004049C4"/>
    <w:rsid w:val="00405A0E"/>
    <w:rsid w:val="00406793"/>
    <w:rsid w:val="004067B8"/>
    <w:rsid w:val="0040791E"/>
    <w:rsid w:val="00410D87"/>
    <w:rsid w:val="00411F8F"/>
    <w:rsid w:val="00413548"/>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1B4"/>
    <w:rsid w:val="004204D0"/>
    <w:rsid w:val="00420AC4"/>
    <w:rsid w:val="00421B87"/>
    <w:rsid w:val="00421DD1"/>
    <w:rsid w:val="004232C6"/>
    <w:rsid w:val="00423696"/>
    <w:rsid w:val="004236B2"/>
    <w:rsid w:val="004239F6"/>
    <w:rsid w:val="0042456A"/>
    <w:rsid w:val="00424B41"/>
    <w:rsid w:val="004256DF"/>
    <w:rsid w:val="00426124"/>
    <w:rsid w:val="00426222"/>
    <w:rsid w:val="00426F24"/>
    <w:rsid w:val="004300F9"/>
    <w:rsid w:val="00430A4F"/>
    <w:rsid w:val="00430C63"/>
    <w:rsid w:val="004310BB"/>
    <w:rsid w:val="0043135A"/>
    <w:rsid w:val="004325EA"/>
    <w:rsid w:val="004338C7"/>
    <w:rsid w:val="00433E65"/>
    <w:rsid w:val="00434171"/>
    <w:rsid w:val="00434C3F"/>
    <w:rsid w:val="00434EAD"/>
    <w:rsid w:val="004350CB"/>
    <w:rsid w:val="0043556C"/>
    <w:rsid w:val="0043597E"/>
    <w:rsid w:val="00435D81"/>
    <w:rsid w:val="004363B8"/>
    <w:rsid w:val="00436BDA"/>
    <w:rsid w:val="00437085"/>
    <w:rsid w:val="004406B5"/>
    <w:rsid w:val="00441804"/>
    <w:rsid w:val="00441DAF"/>
    <w:rsid w:val="00442E5E"/>
    <w:rsid w:val="004431D5"/>
    <w:rsid w:val="004434CE"/>
    <w:rsid w:val="004436C5"/>
    <w:rsid w:val="00444DD3"/>
    <w:rsid w:val="00444E7F"/>
    <w:rsid w:val="00445514"/>
    <w:rsid w:val="00445853"/>
    <w:rsid w:val="0044675A"/>
    <w:rsid w:val="00446CC4"/>
    <w:rsid w:val="00447748"/>
    <w:rsid w:val="00447A90"/>
    <w:rsid w:val="00450D3E"/>
    <w:rsid w:val="00450F69"/>
    <w:rsid w:val="00451C0A"/>
    <w:rsid w:val="00451E46"/>
    <w:rsid w:val="004533BE"/>
    <w:rsid w:val="0045354B"/>
    <w:rsid w:val="00453687"/>
    <w:rsid w:val="004536F3"/>
    <w:rsid w:val="00453BC4"/>
    <w:rsid w:val="0045458F"/>
    <w:rsid w:val="00454915"/>
    <w:rsid w:val="00455885"/>
    <w:rsid w:val="004558BD"/>
    <w:rsid w:val="00455AD8"/>
    <w:rsid w:val="00455DB8"/>
    <w:rsid w:val="004569FF"/>
    <w:rsid w:val="004579DC"/>
    <w:rsid w:val="00457A56"/>
    <w:rsid w:val="0046094F"/>
    <w:rsid w:val="00460C5B"/>
    <w:rsid w:val="004610DA"/>
    <w:rsid w:val="004615D3"/>
    <w:rsid w:val="0046281E"/>
    <w:rsid w:val="00462C73"/>
    <w:rsid w:val="00463909"/>
    <w:rsid w:val="004639C1"/>
    <w:rsid w:val="00464AF4"/>
    <w:rsid w:val="00464D6B"/>
    <w:rsid w:val="00466C67"/>
    <w:rsid w:val="00467C83"/>
    <w:rsid w:val="00467D01"/>
    <w:rsid w:val="00470110"/>
    <w:rsid w:val="00471468"/>
    <w:rsid w:val="00471E09"/>
    <w:rsid w:val="004728C4"/>
    <w:rsid w:val="00473140"/>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A81"/>
    <w:rsid w:val="00476D8E"/>
    <w:rsid w:val="00480212"/>
    <w:rsid w:val="00480A55"/>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5DF9"/>
    <w:rsid w:val="00486014"/>
    <w:rsid w:val="004874D8"/>
    <w:rsid w:val="00487BBD"/>
    <w:rsid w:val="004900E8"/>
    <w:rsid w:val="004903B6"/>
    <w:rsid w:val="0049095E"/>
    <w:rsid w:val="00490C99"/>
    <w:rsid w:val="00490F8D"/>
    <w:rsid w:val="00491434"/>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2A8"/>
    <w:rsid w:val="004A4437"/>
    <w:rsid w:val="004A4A73"/>
    <w:rsid w:val="004A4CC8"/>
    <w:rsid w:val="004A51CE"/>
    <w:rsid w:val="004A584E"/>
    <w:rsid w:val="004A5EE6"/>
    <w:rsid w:val="004A6A00"/>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60C"/>
    <w:rsid w:val="004B79BE"/>
    <w:rsid w:val="004B7FD7"/>
    <w:rsid w:val="004C004A"/>
    <w:rsid w:val="004C0469"/>
    <w:rsid w:val="004C0799"/>
    <w:rsid w:val="004C09C8"/>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39F"/>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603"/>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2E0"/>
    <w:rsid w:val="005025C7"/>
    <w:rsid w:val="005039C0"/>
    <w:rsid w:val="005048F5"/>
    <w:rsid w:val="00504B42"/>
    <w:rsid w:val="00504E6B"/>
    <w:rsid w:val="0050566F"/>
    <w:rsid w:val="005060E8"/>
    <w:rsid w:val="00506DB2"/>
    <w:rsid w:val="00507EFE"/>
    <w:rsid w:val="0051074E"/>
    <w:rsid w:val="00510856"/>
    <w:rsid w:val="00510870"/>
    <w:rsid w:val="00511301"/>
    <w:rsid w:val="0051177C"/>
    <w:rsid w:val="00511AE4"/>
    <w:rsid w:val="00511CCF"/>
    <w:rsid w:val="0051262E"/>
    <w:rsid w:val="00512A53"/>
    <w:rsid w:val="00512C10"/>
    <w:rsid w:val="00513D8C"/>
    <w:rsid w:val="0051421A"/>
    <w:rsid w:val="005142CE"/>
    <w:rsid w:val="0051495F"/>
    <w:rsid w:val="005149AC"/>
    <w:rsid w:val="00514AF8"/>
    <w:rsid w:val="00514C55"/>
    <w:rsid w:val="00514DE6"/>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14C"/>
    <w:rsid w:val="00525F6D"/>
    <w:rsid w:val="0052655F"/>
    <w:rsid w:val="0052661E"/>
    <w:rsid w:val="00526627"/>
    <w:rsid w:val="00526694"/>
    <w:rsid w:val="00526B00"/>
    <w:rsid w:val="00526DCA"/>
    <w:rsid w:val="00527EF6"/>
    <w:rsid w:val="005302F1"/>
    <w:rsid w:val="00531016"/>
    <w:rsid w:val="00531CE5"/>
    <w:rsid w:val="00531F4E"/>
    <w:rsid w:val="00532218"/>
    <w:rsid w:val="00533714"/>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E36"/>
    <w:rsid w:val="00547F03"/>
    <w:rsid w:val="005500EE"/>
    <w:rsid w:val="0055043F"/>
    <w:rsid w:val="00550D0F"/>
    <w:rsid w:val="00550ECE"/>
    <w:rsid w:val="005515F8"/>
    <w:rsid w:val="00552326"/>
    <w:rsid w:val="00552DB2"/>
    <w:rsid w:val="00553368"/>
    <w:rsid w:val="005538D4"/>
    <w:rsid w:val="00553B9B"/>
    <w:rsid w:val="0055407F"/>
    <w:rsid w:val="005540B2"/>
    <w:rsid w:val="005540E7"/>
    <w:rsid w:val="005543AF"/>
    <w:rsid w:val="00554BD4"/>
    <w:rsid w:val="00554C8C"/>
    <w:rsid w:val="0055572B"/>
    <w:rsid w:val="00555A84"/>
    <w:rsid w:val="00555CE3"/>
    <w:rsid w:val="0055603D"/>
    <w:rsid w:val="00556978"/>
    <w:rsid w:val="00556B61"/>
    <w:rsid w:val="00557080"/>
    <w:rsid w:val="005600CD"/>
    <w:rsid w:val="00560523"/>
    <w:rsid w:val="00560E60"/>
    <w:rsid w:val="0056112E"/>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0A9A"/>
    <w:rsid w:val="00571527"/>
    <w:rsid w:val="00571CCC"/>
    <w:rsid w:val="005724D3"/>
    <w:rsid w:val="005727FC"/>
    <w:rsid w:val="00572C2A"/>
    <w:rsid w:val="00572F6A"/>
    <w:rsid w:val="005737B6"/>
    <w:rsid w:val="00573B2C"/>
    <w:rsid w:val="00573B96"/>
    <w:rsid w:val="005740E5"/>
    <w:rsid w:val="005742BF"/>
    <w:rsid w:val="00574506"/>
    <w:rsid w:val="00574D31"/>
    <w:rsid w:val="00575233"/>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662"/>
    <w:rsid w:val="00587B1E"/>
    <w:rsid w:val="00587E84"/>
    <w:rsid w:val="00587F8A"/>
    <w:rsid w:val="005913E6"/>
    <w:rsid w:val="00592125"/>
    <w:rsid w:val="005943A3"/>
    <w:rsid w:val="005944ED"/>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35B"/>
    <w:rsid w:val="005A5C05"/>
    <w:rsid w:val="005A6057"/>
    <w:rsid w:val="005A60E9"/>
    <w:rsid w:val="005A77E1"/>
    <w:rsid w:val="005A7E33"/>
    <w:rsid w:val="005B03D3"/>
    <w:rsid w:val="005B1002"/>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16D1"/>
    <w:rsid w:val="005C196C"/>
    <w:rsid w:val="005C27C8"/>
    <w:rsid w:val="005C2DFB"/>
    <w:rsid w:val="005C32BE"/>
    <w:rsid w:val="005C3756"/>
    <w:rsid w:val="005C3DF3"/>
    <w:rsid w:val="005C45A8"/>
    <w:rsid w:val="005C49D1"/>
    <w:rsid w:val="005C4C22"/>
    <w:rsid w:val="005C53D7"/>
    <w:rsid w:val="005C5501"/>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799"/>
    <w:rsid w:val="005E0835"/>
    <w:rsid w:val="005E0DB0"/>
    <w:rsid w:val="005E10A5"/>
    <w:rsid w:val="005E11C9"/>
    <w:rsid w:val="005E18E3"/>
    <w:rsid w:val="005E1AEC"/>
    <w:rsid w:val="005E21DE"/>
    <w:rsid w:val="005E24C2"/>
    <w:rsid w:val="005E2D48"/>
    <w:rsid w:val="005E34E9"/>
    <w:rsid w:val="005E35AB"/>
    <w:rsid w:val="005E3E29"/>
    <w:rsid w:val="005E40B7"/>
    <w:rsid w:val="005E57D8"/>
    <w:rsid w:val="005E5A8E"/>
    <w:rsid w:val="005E625F"/>
    <w:rsid w:val="005E68C5"/>
    <w:rsid w:val="005E7017"/>
    <w:rsid w:val="005E7E9F"/>
    <w:rsid w:val="005F06CD"/>
    <w:rsid w:val="005F0C31"/>
    <w:rsid w:val="005F1439"/>
    <w:rsid w:val="005F14A6"/>
    <w:rsid w:val="005F17C3"/>
    <w:rsid w:val="005F21B0"/>
    <w:rsid w:val="005F2320"/>
    <w:rsid w:val="005F30F1"/>
    <w:rsid w:val="005F3103"/>
    <w:rsid w:val="005F3144"/>
    <w:rsid w:val="005F33B2"/>
    <w:rsid w:val="005F43FF"/>
    <w:rsid w:val="005F4D3D"/>
    <w:rsid w:val="005F514E"/>
    <w:rsid w:val="005F5B10"/>
    <w:rsid w:val="005F6CAB"/>
    <w:rsid w:val="005F7263"/>
    <w:rsid w:val="005F760D"/>
    <w:rsid w:val="0060049C"/>
    <w:rsid w:val="00601153"/>
    <w:rsid w:val="0060129A"/>
    <w:rsid w:val="006021C0"/>
    <w:rsid w:val="0060244C"/>
    <w:rsid w:val="006024B2"/>
    <w:rsid w:val="00602B07"/>
    <w:rsid w:val="00603988"/>
    <w:rsid w:val="0060429C"/>
    <w:rsid w:val="006055AB"/>
    <w:rsid w:val="0060623B"/>
    <w:rsid w:val="00606D46"/>
    <w:rsid w:val="006078F0"/>
    <w:rsid w:val="006100FC"/>
    <w:rsid w:val="00610274"/>
    <w:rsid w:val="00610972"/>
    <w:rsid w:val="00610980"/>
    <w:rsid w:val="00610A95"/>
    <w:rsid w:val="006115F0"/>
    <w:rsid w:val="00611CEF"/>
    <w:rsid w:val="00613401"/>
    <w:rsid w:val="00613C62"/>
    <w:rsid w:val="00613F4F"/>
    <w:rsid w:val="00614AA2"/>
    <w:rsid w:val="00614E4F"/>
    <w:rsid w:val="00614F26"/>
    <w:rsid w:val="0061516D"/>
    <w:rsid w:val="00615B10"/>
    <w:rsid w:val="006165FB"/>
    <w:rsid w:val="006168EB"/>
    <w:rsid w:val="00616DEB"/>
    <w:rsid w:val="00620CF2"/>
    <w:rsid w:val="00620DE2"/>
    <w:rsid w:val="0062183A"/>
    <w:rsid w:val="00621EA3"/>
    <w:rsid w:val="00623275"/>
    <w:rsid w:val="00624255"/>
    <w:rsid w:val="00624E9E"/>
    <w:rsid w:val="0062573B"/>
    <w:rsid w:val="00625C65"/>
    <w:rsid w:val="00625DD3"/>
    <w:rsid w:val="0062633E"/>
    <w:rsid w:val="006263D3"/>
    <w:rsid w:val="00626825"/>
    <w:rsid w:val="0062694E"/>
    <w:rsid w:val="00626ED9"/>
    <w:rsid w:val="00630030"/>
    <w:rsid w:val="0063016D"/>
    <w:rsid w:val="00630426"/>
    <w:rsid w:val="0063057C"/>
    <w:rsid w:val="00631753"/>
    <w:rsid w:val="00632B22"/>
    <w:rsid w:val="0063355F"/>
    <w:rsid w:val="00633CAC"/>
    <w:rsid w:val="006349BE"/>
    <w:rsid w:val="0063561E"/>
    <w:rsid w:val="006359FE"/>
    <w:rsid w:val="00635C2F"/>
    <w:rsid w:val="00635C41"/>
    <w:rsid w:val="00635DA1"/>
    <w:rsid w:val="00635FE3"/>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995"/>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57DD7"/>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7860"/>
    <w:rsid w:val="0067157E"/>
    <w:rsid w:val="00672247"/>
    <w:rsid w:val="006723F9"/>
    <w:rsid w:val="006726AD"/>
    <w:rsid w:val="006728CE"/>
    <w:rsid w:val="00672989"/>
    <w:rsid w:val="00672DF2"/>
    <w:rsid w:val="00672E0C"/>
    <w:rsid w:val="00673EAA"/>
    <w:rsid w:val="0067405E"/>
    <w:rsid w:val="006748F5"/>
    <w:rsid w:val="006750B8"/>
    <w:rsid w:val="0067591D"/>
    <w:rsid w:val="00675B61"/>
    <w:rsid w:val="00675D66"/>
    <w:rsid w:val="006761F3"/>
    <w:rsid w:val="00676D1D"/>
    <w:rsid w:val="00676D91"/>
    <w:rsid w:val="00680659"/>
    <w:rsid w:val="00680D15"/>
    <w:rsid w:val="0068141C"/>
    <w:rsid w:val="00681544"/>
    <w:rsid w:val="006818D9"/>
    <w:rsid w:val="00681CF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57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5E14"/>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CFA"/>
    <w:rsid w:val="006B3A5C"/>
    <w:rsid w:val="006B469F"/>
    <w:rsid w:val="006B4C5A"/>
    <w:rsid w:val="006B4CA4"/>
    <w:rsid w:val="006B6498"/>
    <w:rsid w:val="006B64AA"/>
    <w:rsid w:val="006B6868"/>
    <w:rsid w:val="006B68FD"/>
    <w:rsid w:val="006B7074"/>
    <w:rsid w:val="006B72E5"/>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532"/>
    <w:rsid w:val="006D2D2B"/>
    <w:rsid w:val="006D3368"/>
    <w:rsid w:val="006D3F4B"/>
    <w:rsid w:val="006D3F59"/>
    <w:rsid w:val="006D41A6"/>
    <w:rsid w:val="006D438A"/>
    <w:rsid w:val="006D4B9F"/>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5F8"/>
    <w:rsid w:val="006E47FD"/>
    <w:rsid w:val="006E48CC"/>
    <w:rsid w:val="006E4B54"/>
    <w:rsid w:val="006E4C8D"/>
    <w:rsid w:val="006E5987"/>
    <w:rsid w:val="006E59C4"/>
    <w:rsid w:val="006E5CBF"/>
    <w:rsid w:val="006E5E9F"/>
    <w:rsid w:val="006E6076"/>
    <w:rsid w:val="006E619A"/>
    <w:rsid w:val="006E6296"/>
    <w:rsid w:val="006E6DD7"/>
    <w:rsid w:val="006E78FE"/>
    <w:rsid w:val="006E7985"/>
    <w:rsid w:val="006E7F23"/>
    <w:rsid w:val="006F0222"/>
    <w:rsid w:val="006F02CE"/>
    <w:rsid w:val="006F04A3"/>
    <w:rsid w:val="006F0BE7"/>
    <w:rsid w:val="006F0EA2"/>
    <w:rsid w:val="006F114C"/>
    <w:rsid w:val="006F14EE"/>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C12"/>
    <w:rsid w:val="00701F34"/>
    <w:rsid w:val="007031A2"/>
    <w:rsid w:val="0070364A"/>
    <w:rsid w:val="00703D4D"/>
    <w:rsid w:val="00703E25"/>
    <w:rsid w:val="00703E4D"/>
    <w:rsid w:val="00703F3A"/>
    <w:rsid w:val="00704693"/>
    <w:rsid w:val="0070491A"/>
    <w:rsid w:val="00704AB9"/>
    <w:rsid w:val="007054D8"/>
    <w:rsid w:val="00705BAF"/>
    <w:rsid w:val="00706383"/>
    <w:rsid w:val="00706D47"/>
    <w:rsid w:val="00706E27"/>
    <w:rsid w:val="007070E1"/>
    <w:rsid w:val="00707E9C"/>
    <w:rsid w:val="007115B0"/>
    <w:rsid w:val="00711916"/>
    <w:rsid w:val="00711EE2"/>
    <w:rsid w:val="00712D71"/>
    <w:rsid w:val="007130DA"/>
    <w:rsid w:val="00713380"/>
    <w:rsid w:val="00713DD5"/>
    <w:rsid w:val="007143A2"/>
    <w:rsid w:val="007147B9"/>
    <w:rsid w:val="00714CA9"/>
    <w:rsid w:val="007158FD"/>
    <w:rsid w:val="0071601C"/>
    <w:rsid w:val="007167AE"/>
    <w:rsid w:val="00716CA7"/>
    <w:rsid w:val="00717C01"/>
    <w:rsid w:val="00717F32"/>
    <w:rsid w:val="00717FD6"/>
    <w:rsid w:val="0072057C"/>
    <w:rsid w:val="00720D8F"/>
    <w:rsid w:val="0072149D"/>
    <w:rsid w:val="007214D9"/>
    <w:rsid w:val="007218F7"/>
    <w:rsid w:val="0072232C"/>
    <w:rsid w:val="007224B8"/>
    <w:rsid w:val="007229FC"/>
    <w:rsid w:val="00723152"/>
    <w:rsid w:val="00723C6D"/>
    <w:rsid w:val="00723FCA"/>
    <w:rsid w:val="0072485C"/>
    <w:rsid w:val="0072514D"/>
    <w:rsid w:val="00725C5A"/>
    <w:rsid w:val="007263E6"/>
    <w:rsid w:val="00726486"/>
    <w:rsid w:val="007264EA"/>
    <w:rsid w:val="00726D09"/>
    <w:rsid w:val="00726F49"/>
    <w:rsid w:val="0073008C"/>
    <w:rsid w:val="00730102"/>
    <w:rsid w:val="007304D0"/>
    <w:rsid w:val="00731482"/>
    <w:rsid w:val="0073230A"/>
    <w:rsid w:val="007327E4"/>
    <w:rsid w:val="00732AB3"/>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B0D"/>
    <w:rsid w:val="00740D2C"/>
    <w:rsid w:val="00740DFE"/>
    <w:rsid w:val="007410C2"/>
    <w:rsid w:val="007411F0"/>
    <w:rsid w:val="0074127F"/>
    <w:rsid w:val="00742014"/>
    <w:rsid w:val="0074208A"/>
    <w:rsid w:val="00742226"/>
    <w:rsid w:val="0074324F"/>
    <w:rsid w:val="00743802"/>
    <w:rsid w:val="00744A98"/>
    <w:rsid w:val="007465DF"/>
    <w:rsid w:val="00746DD6"/>
    <w:rsid w:val="00746E60"/>
    <w:rsid w:val="00746FA8"/>
    <w:rsid w:val="007479B5"/>
    <w:rsid w:val="007501B9"/>
    <w:rsid w:val="007502BD"/>
    <w:rsid w:val="007514FB"/>
    <w:rsid w:val="00752886"/>
    <w:rsid w:val="00752928"/>
    <w:rsid w:val="007529D0"/>
    <w:rsid w:val="00752F56"/>
    <w:rsid w:val="00753070"/>
    <w:rsid w:val="0075340F"/>
    <w:rsid w:val="007539DD"/>
    <w:rsid w:val="00753A5C"/>
    <w:rsid w:val="00753ACF"/>
    <w:rsid w:val="00754023"/>
    <w:rsid w:val="007542EB"/>
    <w:rsid w:val="00754A30"/>
    <w:rsid w:val="00754B8E"/>
    <w:rsid w:val="007550BD"/>
    <w:rsid w:val="007551E4"/>
    <w:rsid w:val="007564E0"/>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314B"/>
    <w:rsid w:val="0077455A"/>
    <w:rsid w:val="00774AC3"/>
    <w:rsid w:val="00775B5A"/>
    <w:rsid w:val="00776581"/>
    <w:rsid w:val="00777372"/>
    <w:rsid w:val="00777417"/>
    <w:rsid w:val="00777527"/>
    <w:rsid w:val="007775CA"/>
    <w:rsid w:val="00777824"/>
    <w:rsid w:val="00777C41"/>
    <w:rsid w:val="007802A6"/>
    <w:rsid w:val="00780E83"/>
    <w:rsid w:val="00781849"/>
    <w:rsid w:val="00781B6F"/>
    <w:rsid w:val="007822D6"/>
    <w:rsid w:val="0078246A"/>
    <w:rsid w:val="007826F1"/>
    <w:rsid w:val="00782890"/>
    <w:rsid w:val="007833CB"/>
    <w:rsid w:val="00783618"/>
    <w:rsid w:val="00783B56"/>
    <w:rsid w:val="007856F3"/>
    <w:rsid w:val="00785875"/>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1DB"/>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24C4"/>
    <w:rsid w:val="007B2759"/>
    <w:rsid w:val="007B28CF"/>
    <w:rsid w:val="007B3155"/>
    <w:rsid w:val="007B325A"/>
    <w:rsid w:val="007B363B"/>
    <w:rsid w:val="007B3F26"/>
    <w:rsid w:val="007B4263"/>
    <w:rsid w:val="007B4416"/>
    <w:rsid w:val="007B44E0"/>
    <w:rsid w:val="007B46BF"/>
    <w:rsid w:val="007B57CD"/>
    <w:rsid w:val="007B6263"/>
    <w:rsid w:val="007B6DD8"/>
    <w:rsid w:val="007B7C73"/>
    <w:rsid w:val="007C009D"/>
    <w:rsid w:val="007C05DC"/>
    <w:rsid w:val="007C0DDF"/>
    <w:rsid w:val="007C0FF7"/>
    <w:rsid w:val="007C106E"/>
    <w:rsid w:val="007C119C"/>
    <w:rsid w:val="007C14EE"/>
    <w:rsid w:val="007C17F1"/>
    <w:rsid w:val="007C2A09"/>
    <w:rsid w:val="007C2B4D"/>
    <w:rsid w:val="007C2C98"/>
    <w:rsid w:val="007C3040"/>
    <w:rsid w:val="007C354C"/>
    <w:rsid w:val="007C35DF"/>
    <w:rsid w:val="007C3BA4"/>
    <w:rsid w:val="007C3BBF"/>
    <w:rsid w:val="007C424C"/>
    <w:rsid w:val="007C4790"/>
    <w:rsid w:val="007C4847"/>
    <w:rsid w:val="007C4E4F"/>
    <w:rsid w:val="007C5BB3"/>
    <w:rsid w:val="007C6783"/>
    <w:rsid w:val="007D0042"/>
    <w:rsid w:val="007D07B3"/>
    <w:rsid w:val="007D1B1E"/>
    <w:rsid w:val="007D1D80"/>
    <w:rsid w:val="007D1F12"/>
    <w:rsid w:val="007D2550"/>
    <w:rsid w:val="007D2646"/>
    <w:rsid w:val="007D2B20"/>
    <w:rsid w:val="007D31AD"/>
    <w:rsid w:val="007D4712"/>
    <w:rsid w:val="007D4AFF"/>
    <w:rsid w:val="007D5CDD"/>
    <w:rsid w:val="007D5D30"/>
    <w:rsid w:val="007D6294"/>
    <w:rsid w:val="007D6CF0"/>
    <w:rsid w:val="007D6F4D"/>
    <w:rsid w:val="007D72D8"/>
    <w:rsid w:val="007D79C8"/>
    <w:rsid w:val="007D7C83"/>
    <w:rsid w:val="007D7C90"/>
    <w:rsid w:val="007E0A7C"/>
    <w:rsid w:val="007E0ABB"/>
    <w:rsid w:val="007E0B5E"/>
    <w:rsid w:val="007E0C9C"/>
    <w:rsid w:val="007E0FE3"/>
    <w:rsid w:val="007E18F8"/>
    <w:rsid w:val="007E205A"/>
    <w:rsid w:val="007E307B"/>
    <w:rsid w:val="007E38F1"/>
    <w:rsid w:val="007E3990"/>
    <w:rsid w:val="007E3C22"/>
    <w:rsid w:val="007E3C2E"/>
    <w:rsid w:val="007E3F8B"/>
    <w:rsid w:val="007E4C20"/>
    <w:rsid w:val="007E5F2B"/>
    <w:rsid w:val="007E6300"/>
    <w:rsid w:val="007E648C"/>
    <w:rsid w:val="007E660F"/>
    <w:rsid w:val="007E72FE"/>
    <w:rsid w:val="007E781F"/>
    <w:rsid w:val="007E7B73"/>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0D"/>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C3B"/>
    <w:rsid w:val="0080575D"/>
    <w:rsid w:val="008058D0"/>
    <w:rsid w:val="008074C5"/>
    <w:rsid w:val="00807B2A"/>
    <w:rsid w:val="008101FB"/>
    <w:rsid w:val="008105EA"/>
    <w:rsid w:val="00810697"/>
    <w:rsid w:val="00810856"/>
    <w:rsid w:val="00810E97"/>
    <w:rsid w:val="0081123B"/>
    <w:rsid w:val="00811393"/>
    <w:rsid w:val="00811C77"/>
    <w:rsid w:val="00811E61"/>
    <w:rsid w:val="008121E2"/>
    <w:rsid w:val="008126F0"/>
    <w:rsid w:val="008128A0"/>
    <w:rsid w:val="00813648"/>
    <w:rsid w:val="00813C4C"/>
    <w:rsid w:val="008140CE"/>
    <w:rsid w:val="008147D1"/>
    <w:rsid w:val="008148F3"/>
    <w:rsid w:val="008151D2"/>
    <w:rsid w:val="00815256"/>
    <w:rsid w:val="00815716"/>
    <w:rsid w:val="00816C5A"/>
    <w:rsid w:val="00817344"/>
    <w:rsid w:val="00817678"/>
    <w:rsid w:val="008200BC"/>
    <w:rsid w:val="0082049D"/>
    <w:rsid w:val="00821166"/>
    <w:rsid w:val="008215A3"/>
    <w:rsid w:val="008217BC"/>
    <w:rsid w:val="00822BA1"/>
    <w:rsid w:val="00822DED"/>
    <w:rsid w:val="00822F57"/>
    <w:rsid w:val="008233DB"/>
    <w:rsid w:val="00823D90"/>
    <w:rsid w:val="00824570"/>
    <w:rsid w:val="00824E58"/>
    <w:rsid w:val="008264C9"/>
    <w:rsid w:val="00826CC8"/>
    <w:rsid w:val="008275DC"/>
    <w:rsid w:val="0082778F"/>
    <w:rsid w:val="00827AF8"/>
    <w:rsid w:val="00827D60"/>
    <w:rsid w:val="0083028E"/>
    <w:rsid w:val="008302C5"/>
    <w:rsid w:val="00830C53"/>
    <w:rsid w:val="00830D47"/>
    <w:rsid w:val="00831867"/>
    <w:rsid w:val="00831A8D"/>
    <w:rsid w:val="00831D6C"/>
    <w:rsid w:val="00832CDC"/>
    <w:rsid w:val="00832F6C"/>
    <w:rsid w:val="008341ED"/>
    <w:rsid w:val="008356D0"/>
    <w:rsid w:val="0083573A"/>
    <w:rsid w:val="008362CE"/>
    <w:rsid w:val="00837584"/>
    <w:rsid w:val="0083796C"/>
    <w:rsid w:val="00837E77"/>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82"/>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058"/>
    <w:rsid w:val="008659A2"/>
    <w:rsid w:val="00865A89"/>
    <w:rsid w:val="00866099"/>
    <w:rsid w:val="0086690B"/>
    <w:rsid w:val="00866973"/>
    <w:rsid w:val="00866D57"/>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BE1"/>
    <w:rsid w:val="00873E84"/>
    <w:rsid w:val="00873FEC"/>
    <w:rsid w:val="0087417C"/>
    <w:rsid w:val="00874274"/>
    <w:rsid w:val="0087513F"/>
    <w:rsid w:val="008755C2"/>
    <w:rsid w:val="00875A6F"/>
    <w:rsid w:val="00875B7E"/>
    <w:rsid w:val="008767CB"/>
    <w:rsid w:val="0087685C"/>
    <w:rsid w:val="00877767"/>
    <w:rsid w:val="00877A41"/>
    <w:rsid w:val="0088034C"/>
    <w:rsid w:val="0088082B"/>
    <w:rsid w:val="00881085"/>
    <w:rsid w:val="00881199"/>
    <w:rsid w:val="008816EC"/>
    <w:rsid w:val="008816ED"/>
    <w:rsid w:val="00881947"/>
    <w:rsid w:val="00881D64"/>
    <w:rsid w:val="00881D9F"/>
    <w:rsid w:val="00882C01"/>
    <w:rsid w:val="00882CC7"/>
    <w:rsid w:val="00882E02"/>
    <w:rsid w:val="008835FF"/>
    <w:rsid w:val="00883C16"/>
    <w:rsid w:val="00883D12"/>
    <w:rsid w:val="00883EFF"/>
    <w:rsid w:val="00883FF9"/>
    <w:rsid w:val="00884919"/>
    <w:rsid w:val="008853EC"/>
    <w:rsid w:val="00885F19"/>
    <w:rsid w:val="00886866"/>
    <w:rsid w:val="00886880"/>
    <w:rsid w:val="00886B67"/>
    <w:rsid w:val="00887A2E"/>
    <w:rsid w:val="0089057A"/>
    <w:rsid w:val="00890A94"/>
    <w:rsid w:val="00890AFA"/>
    <w:rsid w:val="00891CFC"/>
    <w:rsid w:val="00891E79"/>
    <w:rsid w:val="008921AE"/>
    <w:rsid w:val="00892323"/>
    <w:rsid w:val="00895187"/>
    <w:rsid w:val="00895BD3"/>
    <w:rsid w:val="00896CA2"/>
    <w:rsid w:val="00896EDC"/>
    <w:rsid w:val="0089710D"/>
    <w:rsid w:val="00897AB4"/>
    <w:rsid w:val="008A06D7"/>
    <w:rsid w:val="008A0A35"/>
    <w:rsid w:val="008A0C9F"/>
    <w:rsid w:val="008A14F6"/>
    <w:rsid w:val="008A1645"/>
    <w:rsid w:val="008A2F8E"/>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2E1"/>
    <w:rsid w:val="008C2BC9"/>
    <w:rsid w:val="008C3154"/>
    <w:rsid w:val="008C3DC2"/>
    <w:rsid w:val="008C4229"/>
    <w:rsid w:val="008C442E"/>
    <w:rsid w:val="008C4943"/>
    <w:rsid w:val="008C5658"/>
    <w:rsid w:val="008C5DCA"/>
    <w:rsid w:val="008C6195"/>
    <w:rsid w:val="008C6338"/>
    <w:rsid w:val="008C6360"/>
    <w:rsid w:val="008C64B9"/>
    <w:rsid w:val="008C6B5A"/>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BE5"/>
    <w:rsid w:val="008D4DD5"/>
    <w:rsid w:val="008D4ED9"/>
    <w:rsid w:val="008D517A"/>
    <w:rsid w:val="008D5835"/>
    <w:rsid w:val="008D6B04"/>
    <w:rsid w:val="008D72B9"/>
    <w:rsid w:val="008D7AE1"/>
    <w:rsid w:val="008D7D32"/>
    <w:rsid w:val="008E05B1"/>
    <w:rsid w:val="008E1289"/>
    <w:rsid w:val="008E1B37"/>
    <w:rsid w:val="008E2254"/>
    <w:rsid w:val="008E2654"/>
    <w:rsid w:val="008E2AF5"/>
    <w:rsid w:val="008E2C34"/>
    <w:rsid w:val="008E2CA9"/>
    <w:rsid w:val="008E35F3"/>
    <w:rsid w:val="008E4808"/>
    <w:rsid w:val="008E4929"/>
    <w:rsid w:val="008E4FF4"/>
    <w:rsid w:val="008E5682"/>
    <w:rsid w:val="008E5BEC"/>
    <w:rsid w:val="008E5C69"/>
    <w:rsid w:val="008E6DB1"/>
    <w:rsid w:val="008E6ECA"/>
    <w:rsid w:val="008E7242"/>
    <w:rsid w:val="008E7CDA"/>
    <w:rsid w:val="008F0FB4"/>
    <w:rsid w:val="008F13E0"/>
    <w:rsid w:val="008F1C22"/>
    <w:rsid w:val="008F2554"/>
    <w:rsid w:val="008F2C23"/>
    <w:rsid w:val="008F2D02"/>
    <w:rsid w:val="008F34DC"/>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681"/>
    <w:rsid w:val="00915E31"/>
    <w:rsid w:val="0091614B"/>
    <w:rsid w:val="00916340"/>
    <w:rsid w:val="00916A28"/>
    <w:rsid w:val="00916CEC"/>
    <w:rsid w:val="009170B9"/>
    <w:rsid w:val="0091735D"/>
    <w:rsid w:val="009202A0"/>
    <w:rsid w:val="009202C9"/>
    <w:rsid w:val="0092078B"/>
    <w:rsid w:val="00920835"/>
    <w:rsid w:val="00921287"/>
    <w:rsid w:val="0092131F"/>
    <w:rsid w:val="00921595"/>
    <w:rsid w:val="00922140"/>
    <w:rsid w:val="009249F3"/>
    <w:rsid w:val="00925C66"/>
    <w:rsid w:val="00925D59"/>
    <w:rsid w:val="00926716"/>
    <w:rsid w:val="00927A60"/>
    <w:rsid w:val="009308DA"/>
    <w:rsid w:val="00932101"/>
    <w:rsid w:val="00932578"/>
    <w:rsid w:val="0093280B"/>
    <w:rsid w:val="00932A82"/>
    <w:rsid w:val="0093319A"/>
    <w:rsid w:val="00933540"/>
    <w:rsid w:val="0093396C"/>
    <w:rsid w:val="00933D49"/>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672"/>
    <w:rsid w:val="00941D0E"/>
    <w:rsid w:val="00941FC5"/>
    <w:rsid w:val="0094290B"/>
    <w:rsid w:val="00942B33"/>
    <w:rsid w:val="00942EC6"/>
    <w:rsid w:val="00944024"/>
    <w:rsid w:val="00944E3F"/>
    <w:rsid w:val="009453A6"/>
    <w:rsid w:val="00945CE6"/>
    <w:rsid w:val="009461AB"/>
    <w:rsid w:val="009464A3"/>
    <w:rsid w:val="00946522"/>
    <w:rsid w:val="00946796"/>
    <w:rsid w:val="0094742A"/>
    <w:rsid w:val="00947D27"/>
    <w:rsid w:val="00950042"/>
    <w:rsid w:val="00950969"/>
    <w:rsid w:val="00950974"/>
    <w:rsid w:val="009511AA"/>
    <w:rsid w:val="0095183B"/>
    <w:rsid w:val="00951E25"/>
    <w:rsid w:val="00951EE2"/>
    <w:rsid w:val="0095204C"/>
    <w:rsid w:val="009520FE"/>
    <w:rsid w:val="00953424"/>
    <w:rsid w:val="00953B51"/>
    <w:rsid w:val="00953B7B"/>
    <w:rsid w:val="00954528"/>
    <w:rsid w:val="00954927"/>
    <w:rsid w:val="00955122"/>
    <w:rsid w:val="009554A0"/>
    <w:rsid w:val="009558AA"/>
    <w:rsid w:val="00955E61"/>
    <w:rsid w:val="00956EC1"/>
    <w:rsid w:val="00957190"/>
    <w:rsid w:val="009572D7"/>
    <w:rsid w:val="00957E2E"/>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A2E"/>
    <w:rsid w:val="009674D4"/>
    <w:rsid w:val="009676E3"/>
    <w:rsid w:val="00967E6A"/>
    <w:rsid w:val="00970143"/>
    <w:rsid w:val="00970B7F"/>
    <w:rsid w:val="00970C38"/>
    <w:rsid w:val="00971614"/>
    <w:rsid w:val="00972340"/>
    <w:rsid w:val="009723DE"/>
    <w:rsid w:val="00973B9F"/>
    <w:rsid w:val="00973D44"/>
    <w:rsid w:val="00974A7A"/>
    <w:rsid w:val="00975014"/>
    <w:rsid w:val="009752FA"/>
    <w:rsid w:val="009754C3"/>
    <w:rsid w:val="009755CD"/>
    <w:rsid w:val="009758B1"/>
    <w:rsid w:val="00975EF0"/>
    <w:rsid w:val="009766CE"/>
    <w:rsid w:val="00977693"/>
    <w:rsid w:val="00977A7D"/>
    <w:rsid w:val="00977AC6"/>
    <w:rsid w:val="00977BB1"/>
    <w:rsid w:val="00980C24"/>
    <w:rsid w:val="009818E4"/>
    <w:rsid w:val="00982494"/>
    <w:rsid w:val="00982D9B"/>
    <w:rsid w:val="00983C60"/>
    <w:rsid w:val="009845F3"/>
    <w:rsid w:val="009845FD"/>
    <w:rsid w:val="00984E08"/>
    <w:rsid w:val="009856E0"/>
    <w:rsid w:val="009864B4"/>
    <w:rsid w:val="00986E0B"/>
    <w:rsid w:val="00986E68"/>
    <w:rsid w:val="00987C19"/>
    <w:rsid w:val="00990289"/>
    <w:rsid w:val="00990935"/>
    <w:rsid w:val="00990A99"/>
    <w:rsid w:val="00990AFD"/>
    <w:rsid w:val="00990B6C"/>
    <w:rsid w:val="00991001"/>
    <w:rsid w:val="00991069"/>
    <w:rsid w:val="0099248C"/>
    <w:rsid w:val="00992771"/>
    <w:rsid w:val="00992E35"/>
    <w:rsid w:val="0099397C"/>
    <w:rsid w:val="00994A07"/>
    <w:rsid w:val="00994A4C"/>
    <w:rsid w:val="00994F23"/>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3DF"/>
    <w:rsid w:val="009A473C"/>
    <w:rsid w:val="009A4754"/>
    <w:rsid w:val="009A4AAD"/>
    <w:rsid w:val="009A4D87"/>
    <w:rsid w:val="009A52E0"/>
    <w:rsid w:val="009A640D"/>
    <w:rsid w:val="009A6BA8"/>
    <w:rsid w:val="009A70F6"/>
    <w:rsid w:val="009A7364"/>
    <w:rsid w:val="009A7F00"/>
    <w:rsid w:val="009B0882"/>
    <w:rsid w:val="009B139E"/>
    <w:rsid w:val="009B1548"/>
    <w:rsid w:val="009B1859"/>
    <w:rsid w:val="009B1B4B"/>
    <w:rsid w:val="009B275C"/>
    <w:rsid w:val="009B321A"/>
    <w:rsid w:val="009B33E1"/>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17A3"/>
    <w:rsid w:val="009C21B4"/>
    <w:rsid w:val="009C31A9"/>
    <w:rsid w:val="009C3225"/>
    <w:rsid w:val="009C3CB8"/>
    <w:rsid w:val="009C3E2A"/>
    <w:rsid w:val="009C4284"/>
    <w:rsid w:val="009C42DE"/>
    <w:rsid w:val="009C49B1"/>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3DAE"/>
    <w:rsid w:val="009E426E"/>
    <w:rsid w:val="009E4339"/>
    <w:rsid w:val="009E439C"/>
    <w:rsid w:val="009E46F2"/>
    <w:rsid w:val="009E474B"/>
    <w:rsid w:val="009E4AE3"/>
    <w:rsid w:val="009E5D63"/>
    <w:rsid w:val="009E620D"/>
    <w:rsid w:val="009E6652"/>
    <w:rsid w:val="009E7192"/>
    <w:rsid w:val="009E7F49"/>
    <w:rsid w:val="009F0B98"/>
    <w:rsid w:val="009F14F7"/>
    <w:rsid w:val="009F15B7"/>
    <w:rsid w:val="009F1641"/>
    <w:rsid w:val="009F1C46"/>
    <w:rsid w:val="009F1E25"/>
    <w:rsid w:val="009F2079"/>
    <w:rsid w:val="009F2592"/>
    <w:rsid w:val="009F2AB7"/>
    <w:rsid w:val="009F3E99"/>
    <w:rsid w:val="009F47F2"/>
    <w:rsid w:val="009F4BE1"/>
    <w:rsid w:val="009F4FF4"/>
    <w:rsid w:val="009F5541"/>
    <w:rsid w:val="009F5C19"/>
    <w:rsid w:val="009F629B"/>
    <w:rsid w:val="009F6493"/>
    <w:rsid w:val="009F69B5"/>
    <w:rsid w:val="009F6EA2"/>
    <w:rsid w:val="009F75B3"/>
    <w:rsid w:val="009F79AE"/>
    <w:rsid w:val="009F7F22"/>
    <w:rsid w:val="00A00479"/>
    <w:rsid w:val="00A004D3"/>
    <w:rsid w:val="00A00BD1"/>
    <w:rsid w:val="00A00FFB"/>
    <w:rsid w:val="00A01D2B"/>
    <w:rsid w:val="00A01F4B"/>
    <w:rsid w:val="00A027DE"/>
    <w:rsid w:val="00A031FC"/>
    <w:rsid w:val="00A04222"/>
    <w:rsid w:val="00A046BB"/>
    <w:rsid w:val="00A04C7E"/>
    <w:rsid w:val="00A0565F"/>
    <w:rsid w:val="00A0616C"/>
    <w:rsid w:val="00A06672"/>
    <w:rsid w:val="00A06896"/>
    <w:rsid w:val="00A06CF6"/>
    <w:rsid w:val="00A07322"/>
    <w:rsid w:val="00A0747E"/>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E74"/>
    <w:rsid w:val="00A15FB5"/>
    <w:rsid w:val="00A161E0"/>
    <w:rsid w:val="00A164FB"/>
    <w:rsid w:val="00A16702"/>
    <w:rsid w:val="00A16BEA"/>
    <w:rsid w:val="00A16E1D"/>
    <w:rsid w:val="00A175AE"/>
    <w:rsid w:val="00A175E5"/>
    <w:rsid w:val="00A178C0"/>
    <w:rsid w:val="00A17EA1"/>
    <w:rsid w:val="00A17EDF"/>
    <w:rsid w:val="00A215DD"/>
    <w:rsid w:val="00A21746"/>
    <w:rsid w:val="00A24265"/>
    <w:rsid w:val="00A24B55"/>
    <w:rsid w:val="00A24BF1"/>
    <w:rsid w:val="00A24D3F"/>
    <w:rsid w:val="00A24F34"/>
    <w:rsid w:val="00A24F60"/>
    <w:rsid w:val="00A254EA"/>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4CB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57E6B"/>
    <w:rsid w:val="00A60841"/>
    <w:rsid w:val="00A61A4E"/>
    <w:rsid w:val="00A61EF8"/>
    <w:rsid w:val="00A63700"/>
    <w:rsid w:val="00A63958"/>
    <w:rsid w:val="00A63CD7"/>
    <w:rsid w:val="00A64575"/>
    <w:rsid w:val="00A64C36"/>
    <w:rsid w:val="00A651C0"/>
    <w:rsid w:val="00A65800"/>
    <w:rsid w:val="00A65A26"/>
    <w:rsid w:val="00A6642B"/>
    <w:rsid w:val="00A66DAF"/>
    <w:rsid w:val="00A66FCC"/>
    <w:rsid w:val="00A671E7"/>
    <w:rsid w:val="00A67318"/>
    <w:rsid w:val="00A67625"/>
    <w:rsid w:val="00A67EF4"/>
    <w:rsid w:val="00A7031F"/>
    <w:rsid w:val="00A7032E"/>
    <w:rsid w:val="00A7033F"/>
    <w:rsid w:val="00A70603"/>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0E41"/>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13B"/>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12D"/>
    <w:rsid w:val="00AB1C6F"/>
    <w:rsid w:val="00AB1E3C"/>
    <w:rsid w:val="00AB2605"/>
    <w:rsid w:val="00AB26D5"/>
    <w:rsid w:val="00AB2FF9"/>
    <w:rsid w:val="00AB32AA"/>
    <w:rsid w:val="00AB3885"/>
    <w:rsid w:val="00AB39A6"/>
    <w:rsid w:val="00AB44B1"/>
    <w:rsid w:val="00AB45DB"/>
    <w:rsid w:val="00AB49EA"/>
    <w:rsid w:val="00AB4F00"/>
    <w:rsid w:val="00AB5C26"/>
    <w:rsid w:val="00AB5F3B"/>
    <w:rsid w:val="00AB6D45"/>
    <w:rsid w:val="00AC004D"/>
    <w:rsid w:val="00AC09F1"/>
    <w:rsid w:val="00AC0C50"/>
    <w:rsid w:val="00AC265B"/>
    <w:rsid w:val="00AC2BD0"/>
    <w:rsid w:val="00AC2E4E"/>
    <w:rsid w:val="00AC2F14"/>
    <w:rsid w:val="00AC3260"/>
    <w:rsid w:val="00AC38A9"/>
    <w:rsid w:val="00AC4681"/>
    <w:rsid w:val="00AC4BF6"/>
    <w:rsid w:val="00AC4CAF"/>
    <w:rsid w:val="00AC51CD"/>
    <w:rsid w:val="00AC5375"/>
    <w:rsid w:val="00AC5601"/>
    <w:rsid w:val="00AC5AF0"/>
    <w:rsid w:val="00AC6797"/>
    <w:rsid w:val="00AC67A6"/>
    <w:rsid w:val="00AC6A7A"/>
    <w:rsid w:val="00AC6F68"/>
    <w:rsid w:val="00AC7896"/>
    <w:rsid w:val="00AD09D5"/>
    <w:rsid w:val="00AD0E72"/>
    <w:rsid w:val="00AD104E"/>
    <w:rsid w:val="00AD124D"/>
    <w:rsid w:val="00AD1EAE"/>
    <w:rsid w:val="00AD2275"/>
    <w:rsid w:val="00AD2280"/>
    <w:rsid w:val="00AD26C0"/>
    <w:rsid w:val="00AD28A8"/>
    <w:rsid w:val="00AD2B85"/>
    <w:rsid w:val="00AD3885"/>
    <w:rsid w:val="00AD3CC4"/>
    <w:rsid w:val="00AD4839"/>
    <w:rsid w:val="00AD4C7C"/>
    <w:rsid w:val="00AD714E"/>
    <w:rsid w:val="00AD76EF"/>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EBC"/>
    <w:rsid w:val="00AF01D3"/>
    <w:rsid w:val="00AF115C"/>
    <w:rsid w:val="00AF1901"/>
    <w:rsid w:val="00AF218F"/>
    <w:rsid w:val="00AF2331"/>
    <w:rsid w:val="00AF2A87"/>
    <w:rsid w:val="00AF3D5D"/>
    <w:rsid w:val="00AF434D"/>
    <w:rsid w:val="00AF4EE4"/>
    <w:rsid w:val="00AF4F94"/>
    <w:rsid w:val="00AF5B98"/>
    <w:rsid w:val="00AF6B94"/>
    <w:rsid w:val="00B0026B"/>
    <w:rsid w:val="00B0036F"/>
    <w:rsid w:val="00B00A28"/>
    <w:rsid w:val="00B00C8E"/>
    <w:rsid w:val="00B02674"/>
    <w:rsid w:val="00B02AA5"/>
    <w:rsid w:val="00B045EC"/>
    <w:rsid w:val="00B04DA9"/>
    <w:rsid w:val="00B04F50"/>
    <w:rsid w:val="00B05AE4"/>
    <w:rsid w:val="00B05CA6"/>
    <w:rsid w:val="00B07742"/>
    <w:rsid w:val="00B079F3"/>
    <w:rsid w:val="00B10224"/>
    <w:rsid w:val="00B1073D"/>
    <w:rsid w:val="00B1129B"/>
    <w:rsid w:val="00B11CD7"/>
    <w:rsid w:val="00B11FAE"/>
    <w:rsid w:val="00B1205D"/>
    <w:rsid w:val="00B1258A"/>
    <w:rsid w:val="00B128F0"/>
    <w:rsid w:val="00B13307"/>
    <w:rsid w:val="00B1367C"/>
    <w:rsid w:val="00B13B7B"/>
    <w:rsid w:val="00B14A3E"/>
    <w:rsid w:val="00B15202"/>
    <w:rsid w:val="00B1553A"/>
    <w:rsid w:val="00B15920"/>
    <w:rsid w:val="00B16338"/>
    <w:rsid w:val="00B1688A"/>
    <w:rsid w:val="00B17577"/>
    <w:rsid w:val="00B17CB2"/>
    <w:rsid w:val="00B209BF"/>
    <w:rsid w:val="00B217C6"/>
    <w:rsid w:val="00B21B6A"/>
    <w:rsid w:val="00B21CD1"/>
    <w:rsid w:val="00B2248D"/>
    <w:rsid w:val="00B23256"/>
    <w:rsid w:val="00B244AA"/>
    <w:rsid w:val="00B2495A"/>
    <w:rsid w:val="00B24CF5"/>
    <w:rsid w:val="00B25441"/>
    <w:rsid w:val="00B26507"/>
    <w:rsid w:val="00B265AB"/>
    <w:rsid w:val="00B269CE"/>
    <w:rsid w:val="00B26A24"/>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18CE"/>
    <w:rsid w:val="00B42083"/>
    <w:rsid w:val="00B42270"/>
    <w:rsid w:val="00B427A9"/>
    <w:rsid w:val="00B42A26"/>
    <w:rsid w:val="00B433A2"/>
    <w:rsid w:val="00B43455"/>
    <w:rsid w:val="00B435F8"/>
    <w:rsid w:val="00B4373C"/>
    <w:rsid w:val="00B43890"/>
    <w:rsid w:val="00B43B9B"/>
    <w:rsid w:val="00B4620E"/>
    <w:rsid w:val="00B46CB0"/>
    <w:rsid w:val="00B4725D"/>
    <w:rsid w:val="00B47408"/>
    <w:rsid w:val="00B50BEE"/>
    <w:rsid w:val="00B52A3F"/>
    <w:rsid w:val="00B52AD1"/>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05D9"/>
    <w:rsid w:val="00B71399"/>
    <w:rsid w:val="00B716A2"/>
    <w:rsid w:val="00B720DB"/>
    <w:rsid w:val="00B72C9C"/>
    <w:rsid w:val="00B739CA"/>
    <w:rsid w:val="00B75226"/>
    <w:rsid w:val="00B754A0"/>
    <w:rsid w:val="00B75683"/>
    <w:rsid w:val="00B75985"/>
    <w:rsid w:val="00B76050"/>
    <w:rsid w:val="00B7667D"/>
    <w:rsid w:val="00B76ACC"/>
    <w:rsid w:val="00B76CE9"/>
    <w:rsid w:val="00B80785"/>
    <w:rsid w:val="00B814ED"/>
    <w:rsid w:val="00B8179C"/>
    <w:rsid w:val="00B81D3B"/>
    <w:rsid w:val="00B822DB"/>
    <w:rsid w:val="00B82D4E"/>
    <w:rsid w:val="00B82D8B"/>
    <w:rsid w:val="00B84191"/>
    <w:rsid w:val="00B84A8A"/>
    <w:rsid w:val="00B850A5"/>
    <w:rsid w:val="00B865A6"/>
    <w:rsid w:val="00B87B56"/>
    <w:rsid w:val="00B87C64"/>
    <w:rsid w:val="00B87E47"/>
    <w:rsid w:val="00B905EB"/>
    <w:rsid w:val="00B90AE3"/>
    <w:rsid w:val="00B90C40"/>
    <w:rsid w:val="00B9104D"/>
    <w:rsid w:val="00B91A82"/>
    <w:rsid w:val="00B9279C"/>
    <w:rsid w:val="00B92BCE"/>
    <w:rsid w:val="00B934BE"/>
    <w:rsid w:val="00B93569"/>
    <w:rsid w:val="00B94160"/>
    <w:rsid w:val="00B9496A"/>
    <w:rsid w:val="00B94B37"/>
    <w:rsid w:val="00B95178"/>
    <w:rsid w:val="00B9576A"/>
    <w:rsid w:val="00B9609C"/>
    <w:rsid w:val="00B962BB"/>
    <w:rsid w:val="00B967A7"/>
    <w:rsid w:val="00B96B0F"/>
    <w:rsid w:val="00B97B9F"/>
    <w:rsid w:val="00BA0163"/>
    <w:rsid w:val="00BA0286"/>
    <w:rsid w:val="00BA088E"/>
    <w:rsid w:val="00BA0A2D"/>
    <w:rsid w:val="00BA152C"/>
    <w:rsid w:val="00BA1DA0"/>
    <w:rsid w:val="00BA21B2"/>
    <w:rsid w:val="00BA2861"/>
    <w:rsid w:val="00BA3873"/>
    <w:rsid w:val="00BA441E"/>
    <w:rsid w:val="00BA5315"/>
    <w:rsid w:val="00BA636A"/>
    <w:rsid w:val="00BA6707"/>
    <w:rsid w:val="00BA7C0B"/>
    <w:rsid w:val="00BA7C85"/>
    <w:rsid w:val="00BB0F85"/>
    <w:rsid w:val="00BB1497"/>
    <w:rsid w:val="00BB16D5"/>
    <w:rsid w:val="00BB1940"/>
    <w:rsid w:val="00BB1959"/>
    <w:rsid w:val="00BB2A3A"/>
    <w:rsid w:val="00BB2E4D"/>
    <w:rsid w:val="00BB3445"/>
    <w:rsid w:val="00BB36D5"/>
    <w:rsid w:val="00BB404F"/>
    <w:rsid w:val="00BB467E"/>
    <w:rsid w:val="00BB5301"/>
    <w:rsid w:val="00BB57E8"/>
    <w:rsid w:val="00BB58C8"/>
    <w:rsid w:val="00BB63A5"/>
    <w:rsid w:val="00BB63AD"/>
    <w:rsid w:val="00BB6E9A"/>
    <w:rsid w:val="00BB70F1"/>
    <w:rsid w:val="00BB7349"/>
    <w:rsid w:val="00BB778D"/>
    <w:rsid w:val="00BB7DF0"/>
    <w:rsid w:val="00BB7F90"/>
    <w:rsid w:val="00BC0196"/>
    <w:rsid w:val="00BC0367"/>
    <w:rsid w:val="00BC1A3A"/>
    <w:rsid w:val="00BC1CAA"/>
    <w:rsid w:val="00BC219A"/>
    <w:rsid w:val="00BC24F7"/>
    <w:rsid w:val="00BC2EA7"/>
    <w:rsid w:val="00BC357C"/>
    <w:rsid w:val="00BC3946"/>
    <w:rsid w:val="00BC42A8"/>
    <w:rsid w:val="00BC4869"/>
    <w:rsid w:val="00BC5C6F"/>
    <w:rsid w:val="00BC6627"/>
    <w:rsid w:val="00BC66EE"/>
    <w:rsid w:val="00BC69F2"/>
    <w:rsid w:val="00BC6F0D"/>
    <w:rsid w:val="00BC72BE"/>
    <w:rsid w:val="00BC7535"/>
    <w:rsid w:val="00BC7F3C"/>
    <w:rsid w:val="00BC7FFB"/>
    <w:rsid w:val="00BD034D"/>
    <w:rsid w:val="00BD0C09"/>
    <w:rsid w:val="00BD1211"/>
    <w:rsid w:val="00BD1C73"/>
    <w:rsid w:val="00BD3209"/>
    <w:rsid w:val="00BD323A"/>
    <w:rsid w:val="00BD361A"/>
    <w:rsid w:val="00BD3692"/>
    <w:rsid w:val="00BD3E45"/>
    <w:rsid w:val="00BD3ECE"/>
    <w:rsid w:val="00BD4316"/>
    <w:rsid w:val="00BD5782"/>
    <w:rsid w:val="00BD578A"/>
    <w:rsid w:val="00BD5EFA"/>
    <w:rsid w:val="00BD6248"/>
    <w:rsid w:val="00BD64D5"/>
    <w:rsid w:val="00BD6710"/>
    <w:rsid w:val="00BD6C6F"/>
    <w:rsid w:val="00BD6DCD"/>
    <w:rsid w:val="00BD780A"/>
    <w:rsid w:val="00BE0194"/>
    <w:rsid w:val="00BE092B"/>
    <w:rsid w:val="00BE0CEB"/>
    <w:rsid w:val="00BE1CF2"/>
    <w:rsid w:val="00BE1D5D"/>
    <w:rsid w:val="00BE1E12"/>
    <w:rsid w:val="00BE27FB"/>
    <w:rsid w:val="00BE2D09"/>
    <w:rsid w:val="00BE346A"/>
    <w:rsid w:val="00BE3782"/>
    <w:rsid w:val="00BE42B0"/>
    <w:rsid w:val="00BE46DF"/>
    <w:rsid w:val="00BE496A"/>
    <w:rsid w:val="00BE4ADD"/>
    <w:rsid w:val="00BE576A"/>
    <w:rsid w:val="00BE5D3D"/>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4F57"/>
    <w:rsid w:val="00BF5945"/>
    <w:rsid w:val="00BF5C55"/>
    <w:rsid w:val="00BF5D6D"/>
    <w:rsid w:val="00BF5FB6"/>
    <w:rsid w:val="00BF6362"/>
    <w:rsid w:val="00BF7293"/>
    <w:rsid w:val="00BF7B4F"/>
    <w:rsid w:val="00C00178"/>
    <w:rsid w:val="00C005BD"/>
    <w:rsid w:val="00C0066B"/>
    <w:rsid w:val="00C006C6"/>
    <w:rsid w:val="00C009C1"/>
    <w:rsid w:val="00C00C4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601"/>
    <w:rsid w:val="00C11E89"/>
    <w:rsid w:val="00C1253C"/>
    <w:rsid w:val="00C134F6"/>
    <w:rsid w:val="00C138AA"/>
    <w:rsid w:val="00C13C38"/>
    <w:rsid w:val="00C1424F"/>
    <w:rsid w:val="00C14933"/>
    <w:rsid w:val="00C14D71"/>
    <w:rsid w:val="00C14E0B"/>
    <w:rsid w:val="00C14FC5"/>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A35"/>
    <w:rsid w:val="00C23BF7"/>
    <w:rsid w:val="00C240FA"/>
    <w:rsid w:val="00C25B3F"/>
    <w:rsid w:val="00C2627B"/>
    <w:rsid w:val="00C266DC"/>
    <w:rsid w:val="00C27F6A"/>
    <w:rsid w:val="00C30699"/>
    <w:rsid w:val="00C31080"/>
    <w:rsid w:val="00C321AF"/>
    <w:rsid w:val="00C3227B"/>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DD1"/>
    <w:rsid w:val="00C37EA0"/>
    <w:rsid w:val="00C409F6"/>
    <w:rsid w:val="00C410D2"/>
    <w:rsid w:val="00C41479"/>
    <w:rsid w:val="00C41A6A"/>
    <w:rsid w:val="00C41E0F"/>
    <w:rsid w:val="00C43670"/>
    <w:rsid w:val="00C43810"/>
    <w:rsid w:val="00C439F1"/>
    <w:rsid w:val="00C44200"/>
    <w:rsid w:val="00C4452E"/>
    <w:rsid w:val="00C5042D"/>
    <w:rsid w:val="00C510A7"/>
    <w:rsid w:val="00C518EC"/>
    <w:rsid w:val="00C52AC3"/>
    <w:rsid w:val="00C52FE5"/>
    <w:rsid w:val="00C532A4"/>
    <w:rsid w:val="00C536D2"/>
    <w:rsid w:val="00C54558"/>
    <w:rsid w:val="00C5499F"/>
    <w:rsid w:val="00C55359"/>
    <w:rsid w:val="00C558A4"/>
    <w:rsid w:val="00C559CD"/>
    <w:rsid w:val="00C576F8"/>
    <w:rsid w:val="00C57E04"/>
    <w:rsid w:val="00C6060E"/>
    <w:rsid w:val="00C606E2"/>
    <w:rsid w:val="00C60938"/>
    <w:rsid w:val="00C617A0"/>
    <w:rsid w:val="00C61818"/>
    <w:rsid w:val="00C61B06"/>
    <w:rsid w:val="00C61FEC"/>
    <w:rsid w:val="00C62B4F"/>
    <w:rsid w:val="00C62FC2"/>
    <w:rsid w:val="00C6457E"/>
    <w:rsid w:val="00C6512A"/>
    <w:rsid w:val="00C65918"/>
    <w:rsid w:val="00C65FA7"/>
    <w:rsid w:val="00C668EA"/>
    <w:rsid w:val="00C66AC2"/>
    <w:rsid w:val="00C67387"/>
    <w:rsid w:val="00C679CA"/>
    <w:rsid w:val="00C67D0D"/>
    <w:rsid w:val="00C7008E"/>
    <w:rsid w:val="00C7062B"/>
    <w:rsid w:val="00C70E62"/>
    <w:rsid w:val="00C71A87"/>
    <w:rsid w:val="00C72BDC"/>
    <w:rsid w:val="00C72F35"/>
    <w:rsid w:val="00C73ED0"/>
    <w:rsid w:val="00C73F8C"/>
    <w:rsid w:val="00C74ACA"/>
    <w:rsid w:val="00C74F2A"/>
    <w:rsid w:val="00C755F6"/>
    <w:rsid w:val="00C75C4F"/>
    <w:rsid w:val="00C76946"/>
    <w:rsid w:val="00C76CD4"/>
    <w:rsid w:val="00C76DBB"/>
    <w:rsid w:val="00C77686"/>
    <w:rsid w:val="00C809F1"/>
    <w:rsid w:val="00C80B05"/>
    <w:rsid w:val="00C80D5B"/>
    <w:rsid w:val="00C8138B"/>
    <w:rsid w:val="00C81550"/>
    <w:rsid w:val="00C81AD2"/>
    <w:rsid w:val="00C81CD7"/>
    <w:rsid w:val="00C81ECD"/>
    <w:rsid w:val="00C82268"/>
    <w:rsid w:val="00C839B7"/>
    <w:rsid w:val="00C83AEC"/>
    <w:rsid w:val="00C83E44"/>
    <w:rsid w:val="00C84348"/>
    <w:rsid w:val="00C856EA"/>
    <w:rsid w:val="00C869DE"/>
    <w:rsid w:val="00C8742E"/>
    <w:rsid w:val="00C8778D"/>
    <w:rsid w:val="00C87955"/>
    <w:rsid w:val="00C90FC8"/>
    <w:rsid w:val="00C91075"/>
    <w:rsid w:val="00C91D39"/>
    <w:rsid w:val="00C929B3"/>
    <w:rsid w:val="00C92A0D"/>
    <w:rsid w:val="00C93523"/>
    <w:rsid w:val="00C93568"/>
    <w:rsid w:val="00C941EC"/>
    <w:rsid w:val="00C9443B"/>
    <w:rsid w:val="00C9490F"/>
    <w:rsid w:val="00C95951"/>
    <w:rsid w:val="00C9629D"/>
    <w:rsid w:val="00C96830"/>
    <w:rsid w:val="00C96A5E"/>
    <w:rsid w:val="00C96C19"/>
    <w:rsid w:val="00C96CEA"/>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2E03"/>
    <w:rsid w:val="00CA39B7"/>
    <w:rsid w:val="00CA43EA"/>
    <w:rsid w:val="00CA45E8"/>
    <w:rsid w:val="00CA47D5"/>
    <w:rsid w:val="00CA551A"/>
    <w:rsid w:val="00CA59E3"/>
    <w:rsid w:val="00CA5AF6"/>
    <w:rsid w:val="00CA5B91"/>
    <w:rsid w:val="00CA5F40"/>
    <w:rsid w:val="00CA62C6"/>
    <w:rsid w:val="00CA6A87"/>
    <w:rsid w:val="00CA6B6E"/>
    <w:rsid w:val="00CA760E"/>
    <w:rsid w:val="00CA7BAE"/>
    <w:rsid w:val="00CB0368"/>
    <w:rsid w:val="00CB2149"/>
    <w:rsid w:val="00CB2159"/>
    <w:rsid w:val="00CB22EA"/>
    <w:rsid w:val="00CB252D"/>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40D"/>
    <w:rsid w:val="00CC6778"/>
    <w:rsid w:val="00CC67F2"/>
    <w:rsid w:val="00CC6BC0"/>
    <w:rsid w:val="00CC6EA8"/>
    <w:rsid w:val="00CC7389"/>
    <w:rsid w:val="00CC7706"/>
    <w:rsid w:val="00CD0915"/>
    <w:rsid w:val="00CD135D"/>
    <w:rsid w:val="00CD15AC"/>
    <w:rsid w:val="00CD19A8"/>
    <w:rsid w:val="00CD19B2"/>
    <w:rsid w:val="00CD19DB"/>
    <w:rsid w:val="00CD1A48"/>
    <w:rsid w:val="00CD2D16"/>
    <w:rsid w:val="00CD2E3C"/>
    <w:rsid w:val="00CD30FC"/>
    <w:rsid w:val="00CD39A2"/>
    <w:rsid w:val="00CD3BDB"/>
    <w:rsid w:val="00CD3C29"/>
    <w:rsid w:val="00CD4545"/>
    <w:rsid w:val="00CD4B87"/>
    <w:rsid w:val="00CD4D4B"/>
    <w:rsid w:val="00CD54CE"/>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514"/>
    <w:rsid w:val="00D0465B"/>
    <w:rsid w:val="00D05D6D"/>
    <w:rsid w:val="00D062B1"/>
    <w:rsid w:val="00D06406"/>
    <w:rsid w:val="00D06465"/>
    <w:rsid w:val="00D067C4"/>
    <w:rsid w:val="00D06A23"/>
    <w:rsid w:val="00D07171"/>
    <w:rsid w:val="00D076D9"/>
    <w:rsid w:val="00D10489"/>
    <w:rsid w:val="00D11260"/>
    <w:rsid w:val="00D11A35"/>
    <w:rsid w:val="00D11E06"/>
    <w:rsid w:val="00D1224D"/>
    <w:rsid w:val="00D12517"/>
    <w:rsid w:val="00D1259C"/>
    <w:rsid w:val="00D13710"/>
    <w:rsid w:val="00D13846"/>
    <w:rsid w:val="00D13C46"/>
    <w:rsid w:val="00D1469B"/>
    <w:rsid w:val="00D146EB"/>
    <w:rsid w:val="00D15656"/>
    <w:rsid w:val="00D1622E"/>
    <w:rsid w:val="00D16E98"/>
    <w:rsid w:val="00D17328"/>
    <w:rsid w:val="00D1763E"/>
    <w:rsid w:val="00D17776"/>
    <w:rsid w:val="00D20122"/>
    <w:rsid w:val="00D20835"/>
    <w:rsid w:val="00D20D52"/>
    <w:rsid w:val="00D20EF6"/>
    <w:rsid w:val="00D219AA"/>
    <w:rsid w:val="00D21D01"/>
    <w:rsid w:val="00D2237A"/>
    <w:rsid w:val="00D223FD"/>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0DD6"/>
    <w:rsid w:val="00D31822"/>
    <w:rsid w:val="00D31CA9"/>
    <w:rsid w:val="00D31F97"/>
    <w:rsid w:val="00D3268E"/>
    <w:rsid w:val="00D32986"/>
    <w:rsid w:val="00D334AD"/>
    <w:rsid w:val="00D338DB"/>
    <w:rsid w:val="00D3511F"/>
    <w:rsid w:val="00D35B8D"/>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4748B"/>
    <w:rsid w:val="00D50CCE"/>
    <w:rsid w:val="00D50F44"/>
    <w:rsid w:val="00D52933"/>
    <w:rsid w:val="00D52C36"/>
    <w:rsid w:val="00D52FF0"/>
    <w:rsid w:val="00D53395"/>
    <w:rsid w:val="00D535E3"/>
    <w:rsid w:val="00D537E5"/>
    <w:rsid w:val="00D538C9"/>
    <w:rsid w:val="00D549DF"/>
    <w:rsid w:val="00D54D8F"/>
    <w:rsid w:val="00D54ECB"/>
    <w:rsid w:val="00D5591C"/>
    <w:rsid w:val="00D56683"/>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6CBB"/>
    <w:rsid w:val="00D6791C"/>
    <w:rsid w:val="00D7035F"/>
    <w:rsid w:val="00D70514"/>
    <w:rsid w:val="00D70BAB"/>
    <w:rsid w:val="00D7129D"/>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0E"/>
    <w:rsid w:val="00D81EDD"/>
    <w:rsid w:val="00D82C6F"/>
    <w:rsid w:val="00D8312F"/>
    <w:rsid w:val="00D8486E"/>
    <w:rsid w:val="00D84EA2"/>
    <w:rsid w:val="00D84F77"/>
    <w:rsid w:val="00D852CF"/>
    <w:rsid w:val="00D852EB"/>
    <w:rsid w:val="00D86078"/>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5AF"/>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2129"/>
    <w:rsid w:val="00DA2F8B"/>
    <w:rsid w:val="00DA3BBA"/>
    <w:rsid w:val="00DA4093"/>
    <w:rsid w:val="00DA430B"/>
    <w:rsid w:val="00DA432C"/>
    <w:rsid w:val="00DA4677"/>
    <w:rsid w:val="00DA5392"/>
    <w:rsid w:val="00DA5462"/>
    <w:rsid w:val="00DB0034"/>
    <w:rsid w:val="00DB0130"/>
    <w:rsid w:val="00DB0677"/>
    <w:rsid w:val="00DB08A2"/>
    <w:rsid w:val="00DB0D6D"/>
    <w:rsid w:val="00DB1035"/>
    <w:rsid w:val="00DB1105"/>
    <w:rsid w:val="00DB149A"/>
    <w:rsid w:val="00DB198E"/>
    <w:rsid w:val="00DB1F84"/>
    <w:rsid w:val="00DB2950"/>
    <w:rsid w:val="00DB2B12"/>
    <w:rsid w:val="00DB2F12"/>
    <w:rsid w:val="00DB447B"/>
    <w:rsid w:val="00DB44A1"/>
    <w:rsid w:val="00DB5CD7"/>
    <w:rsid w:val="00DB6647"/>
    <w:rsid w:val="00DC0C9F"/>
    <w:rsid w:val="00DC10CA"/>
    <w:rsid w:val="00DC1727"/>
    <w:rsid w:val="00DC1843"/>
    <w:rsid w:val="00DC30E4"/>
    <w:rsid w:val="00DC3306"/>
    <w:rsid w:val="00DC33BA"/>
    <w:rsid w:val="00DC4064"/>
    <w:rsid w:val="00DC4957"/>
    <w:rsid w:val="00DC4959"/>
    <w:rsid w:val="00DC4AE2"/>
    <w:rsid w:val="00DC63B3"/>
    <w:rsid w:val="00DC668F"/>
    <w:rsid w:val="00DC6B6C"/>
    <w:rsid w:val="00DC772E"/>
    <w:rsid w:val="00DD2336"/>
    <w:rsid w:val="00DD2877"/>
    <w:rsid w:val="00DD29DC"/>
    <w:rsid w:val="00DD2A09"/>
    <w:rsid w:val="00DD2EDE"/>
    <w:rsid w:val="00DD3144"/>
    <w:rsid w:val="00DD3886"/>
    <w:rsid w:val="00DD38A3"/>
    <w:rsid w:val="00DD406B"/>
    <w:rsid w:val="00DD40C4"/>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E74"/>
    <w:rsid w:val="00DE4FDA"/>
    <w:rsid w:val="00DE5831"/>
    <w:rsid w:val="00DE5C5C"/>
    <w:rsid w:val="00DE6157"/>
    <w:rsid w:val="00DE658C"/>
    <w:rsid w:val="00DE6816"/>
    <w:rsid w:val="00DE6BED"/>
    <w:rsid w:val="00DE76D7"/>
    <w:rsid w:val="00DE774B"/>
    <w:rsid w:val="00DF06C4"/>
    <w:rsid w:val="00DF0BD1"/>
    <w:rsid w:val="00DF1033"/>
    <w:rsid w:val="00DF1156"/>
    <w:rsid w:val="00DF1173"/>
    <w:rsid w:val="00DF2CB0"/>
    <w:rsid w:val="00DF33A6"/>
    <w:rsid w:val="00DF380C"/>
    <w:rsid w:val="00DF383C"/>
    <w:rsid w:val="00DF430D"/>
    <w:rsid w:val="00DF4465"/>
    <w:rsid w:val="00DF451B"/>
    <w:rsid w:val="00DF451C"/>
    <w:rsid w:val="00DF4F09"/>
    <w:rsid w:val="00DF513F"/>
    <w:rsid w:val="00DF5B04"/>
    <w:rsid w:val="00DF5D03"/>
    <w:rsid w:val="00DF6006"/>
    <w:rsid w:val="00DF6955"/>
    <w:rsid w:val="00DF6AE6"/>
    <w:rsid w:val="00DF72EB"/>
    <w:rsid w:val="00DF7B01"/>
    <w:rsid w:val="00DF7CFE"/>
    <w:rsid w:val="00DF7E4B"/>
    <w:rsid w:val="00E0037E"/>
    <w:rsid w:val="00E00957"/>
    <w:rsid w:val="00E00EC1"/>
    <w:rsid w:val="00E01B7A"/>
    <w:rsid w:val="00E01DDD"/>
    <w:rsid w:val="00E0232E"/>
    <w:rsid w:val="00E0349F"/>
    <w:rsid w:val="00E03FCB"/>
    <w:rsid w:val="00E0443E"/>
    <w:rsid w:val="00E0480A"/>
    <w:rsid w:val="00E056B0"/>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68A"/>
    <w:rsid w:val="00E224FF"/>
    <w:rsid w:val="00E2254B"/>
    <w:rsid w:val="00E22FD4"/>
    <w:rsid w:val="00E2350E"/>
    <w:rsid w:val="00E23A0E"/>
    <w:rsid w:val="00E23EE3"/>
    <w:rsid w:val="00E245A1"/>
    <w:rsid w:val="00E24831"/>
    <w:rsid w:val="00E25228"/>
    <w:rsid w:val="00E25361"/>
    <w:rsid w:val="00E25725"/>
    <w:rsid w:val="00E258F1"/>
    <w:rsid w:val="00E27331"/>
    <w:rsid w:val="00E27953"/>
    <w:rsid w:val="00E27A9D"/>
    <w:rsid w:val="00E305E3"/>
    <w:rsid w:val="00E30F56"/>
    <w:rsid w:val="00E31001"/>
    <w:rsid w:val="00E313DB"/>
    <w:rsid w:val="00E314BF"/>
    <w:rsid w:val="00E318E5"/>
    <w:rsid w:val="00E328C4"/>
    <w:rsid w:val="00E32B7F"/>
    <w:rsid w:val="00E3391B"/>
    <w:rsid w:val="00E33954"/>
    <w:rsid w:val="00E3486A"/>
    <w:rsid w:val="00E34A4E"/>
    <w:rsid w:val="00E35198"/>
    <w:rsid w:val="00E35AA6"/>
    <w:rsid w:val="00E3733B"/>
    <w:rsid w:val="00E37CA4"/>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3378"/>
    <w:rsid w:val="00E540BC"/>
    <w:rsid w:val="00E5413A"/>
    <w:rsid w:val="00E545D0"/>
    <w:rsid w:val="00E546D8"/>
    <w:rsid w:val="00E54F96"/>
    <w:rsid w:val="00E55289"/>
    <w:rsid w:val="00E55480"/>
    <w:rsid w:val="00E55AC7"/>
    <w:rsid w:val="00E55C26"/>
    <w:rsid w:val="00E55C2D"/>
    <w:rsid w:val="00E55EA0"/>
    <w:rsid w:val="00E56AE4"/>
    <w:rsid w:val="00E56C8D"/>
    <w:rsid w:val="00E56FDA"/>
    <w:rsid w:val="00E578FE"/>
    <w:rsid w:val="00E600CD"/>
    <w:rsid w:val="00E60219"/>
    <w:rsid w:val="00E61149"/>
    <w:rsid w:val="00E61239"/>
    <w:rsid w:val="00E62EF4"/>
    <w:rsid w:val="00E63138"/>
    <w:rsid w:val="00E632EA"/>
    <w:rsid w:val="00E64613"/>
    <w:rsid w:val="00E650E0"/>
    <w:rsid w:val="00E654A0"/>
    <w:rsid w:val="00E65520"/>
    <w:rsid w:val="00E65521"/>
    <w:rsid w:val="00E65D6D"/>
    <w:rsid w:val="00E66CAF"/>
    <w:rsid w:val="00E67181"/>
    <w:rsid w:val="00E67455"/>
    <w:rsid w:val="00E67936"/>
    <w:rsid w:val="00E67D4A"/>
    <w:rsid w:val="00E67FF3"/>
    <w:rsid w:val="00E701AC"/>
    <w:rsid w:val="00E719E2"/>
    <w:rsid w:val="00E71DD4"/>
    <w:rsid w:val="00E71E0E"/>
    <w:rsid w:val="00E721DA"/>
    <w:rsid w:val="00E72497"/>
    <w:rsid w:val="00E72D4B"/>
    <w:rsid w:val="00E730F3"/>
    <w:rsid w:val="00E73424"/>
    <w:rsid w:val="00E74451"/>
    <w:rsid w:val="00E74957"/>
    <w:rsid w:val="00E74EC8"/>
    <w:rsid w:val="00E75036"/>
    <w:rsid w:val="00E75386"/>
    <w:rsid w:val="00E7540F"/>
    <w:rsid w:val="00E758A1"/>
    <w:rsid w:val="00E75DEB"/>
    <w:rsid w:val="00E76179"/>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2AF7"/>
    <w:rsid w:val="00E93025"/>
    <w:rsid w:val="00E93149"/>
    <w:rsid w:val="00E93276"/>
    <w:rsid w:val="00E93457"/>
    <w:rsid w:val="00E93F35"/>
    <w:rsid w:val="00E9533B"/>
    <w:rsid w:val="00E97C2F"/>
    <w:rsid w:val="00EA04FB"/>
    <w:rsid w:val="00EA0B80"/>
    <w:rsid w:val="00EA0E90"/>
    <w:rsid w:val="00EA1245"/>
    <w:rsid w:val="00EA1864"/>
    <w:rsid w:val="00EA1F76"/>
    <w:rsid w:val="00EA25E1"/>
    <w:rsid w:val="00EA44FE"/>
    <w:rsid w:val="00EA4513"/>
    <w:rsid w:val="00EA4BB4"/>
    <w:rsid w:val="00EA4C1F"/>
    <w:rsid w:val="00EA5469"/>
    <w:rsid w:val="00EA5B2B"/>
    <w:rsid w:val="00EA6041"/>
    <w:rsid w:val="00EA737F"/>
    <w:rsid w:val="00EA7EA7"/>
    <w:rsid w:val="00EB0239"/>
    <w:rsid w:val="00EB0AFA"/>
    <w:rsid w:val="00EB0C68"/>
    <w:rsid w:val="00EB2689"/>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C0D5F"/>
    <w:rsid w:val="00EC0F44"/>
    <w:rsid w:val="00EC115E"/>
    <w:rsid w:val="00EC1362"/>
    <w:rsid w:val="00EC14F5"/>
    <w:rsid w:val="00EC150E"/>
    <w:rsid w:val="00EC1C7D"/>
    <w:rsid w:val="00EC214F"/>
    <w:rsid w:val="00EC238F"/>
    <w:rsid w:val="00EC23B6"/>
    <w:rsid w:val="00EC291E"/>
    <w:rsid w:val="00EC2EEA"/>
    <w:rsid w:val="00EC6033"/>
    <w:rsid w:val="00EC61BB"/>
    <w:rsid w:val="00EC6527"/>
    <w:rsid w:val="00EC67DE"/>
    <w:rsid w:val="00EC6ABB"/>
    <w:rsid w:val="00EC747F"/>
    <w:rsid w:val="00EC7605"/>
    <w:rsid w:val="00EC7865"/>
    <w:rsid w:val="00EC7B44"/>
    <w:rsid w:val="00EC7B71"/>
    <w:rsid w:val="00ED0426"/>
    <w:rsid w:val="00ED08F0"/>
    <w:rsid w:val="00ED0BAF"/>
    <w:rsid w:val="00ED10D9"/>
    <w:rsid w:val="00ED1397"/>
    <w:rsid w:val="00ED2048"/>
    <w:rsid w:val="00ED22D6"/>
    <w:rsid w:val="00ED28F4"/>
    <w:rsid w:val="00ED2A25"/>
    <w:rsid w:val="00ED2AAC"/>
    <w:rsid w:val="00ED2D91"/>
    <w:rsid w:val="00ED30A9"/>
    <w:rsid w:val="00ED3148"/>
    <w:rsid w:val="00ED3204"/>
    <w:rsid w:val="00ED3FD9"/>
    <w:rsid w:val="00ED416E"/>
    <w:rsid w:val="00ED42D5"/>
    <w:rsid w:val="00ED43C6"/>
    <w:rsid w:val="00ED4BA1"/>
    <w:rsid w:val="00ED52D1"/>
    <w:rsid w:val="00ED5476"/>
    <w:rsid w:val="00ED62D1"/>
    <w:rsid w:val="00ED6A3C"/>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76B1"/>
    <w:rsid w:val="00EE7818"/>
    <w:rsid w:val="00EE78E1"/>
    <w:rsid w:val="00EF0700"/>
    <w:rsid w:val="00EF0B59"/>
    <w:rsid w:val="00EF0F59"/>
    <w:rsid w:val="00EF1108"/>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0DD"/>
    <w:rsid w:val="00F13720"/>
    <w:rsid w:val="00F13A10"/>
    <w:rsid w:val="00F1523B"/>
    <w:rsid w:val="00F15CDC"/>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3F2D"/>
    <w:rsid w:val="00F2419A"/>
    <w:rsid w:val="00F2498E"/>
    <w:rsid w:val="00F249C5"/>
    <w:rsid w:val="00F25865"/>
    <w:rsid w:val="00F26938"/>
    <w:rsid w:val="00F270F0"/>
    <w:rsid w:val="00F276A8"/>
    <w:rsid w:val="00F27882"/>
    <w:rsid w:val="00F27977"/>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183E"/>
    <w:rsid w:val="00F423F6"/>
    <w:rsid w:val="00F42769"/>
    <w:rsid w:val="00F43528"/>
    <w:rsid w:val="00F437B5"/>
    <w:rsid w:val="00F43916"/>
    <w:rsid w:val="00F44306"/>
    <w:rsid w:val="00F44F84"/>
    <w:rsid w:val="00F45971"/>
    <w:rsid w:val="00F462E2"/>
    <w:rsid w:val="00F466E6"/>
    <w:rsid w:val="00F47508"/>
    <w:rsid w:val="00F4786D"/>
    <w:rsid w:val="00F50126"/>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210"/>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401"/>
    <w:rsid w:val="00F72E1A"/>
    <w:rsid w:val="00F73053"/>
    <w:rsid w:val="00F73B22"/>
    <w:rsid w:val="00F73FA2"/>
    <w:rsid w:val="00F7474D"/>
    <w:rsid w:val="00F74A3D"/>
    <w:rsid w:val="00F74A8F"/>
    <w:rsid w:val="00F74FB9"/>
    <w:rsid w:val="00F75202"/>
    <w:rsid w:val="00F75FB3"/>
    <w:rsid w:val="00F764E0"/>
    <w:rsid w:val="00F775A3"/>
    <w:rsid w:val="00F7795D"/>
    <w:rsid w:val="00F77D38"/>
    <w:rsid w:val="00F77F4D"/>
    <w:rsid w:val="00F809C6"/>
    <w:rsid w:val="00F80D48"/>
    <w:rsid w:val="00F80E5F"/>
    <w:rsid w:val="00F81408"/>
    <w:rsid w:val="00F815F4"/>
    <w:rsid w:val="00F817A9"/>
    <w:rsid w:val="00F82E5F"/>
    <w:rsid w:val="00F832E4"/>
    <w:rsid w:val="00F84205"/>
    <w:rsid w:val="00F84294"/>
    <w:rsid w:val="00F84D8F"/>
    <w:rsid w:val="00F86C5F"/>
    <w:rsid w:val="00F86D62"/>
    <w:rsid w:val="00F86F41"/>
    <w:rsid w:val="00F874BB"/>
    <w:rsid w:val="00F90B5E"/>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07CF"/>
    <w:rsid w:val="00FA1919"/>
    <w:rsid w:val="00FA1CA1"/>
    <w:rsid w:val="00FA1F4B"/>
    <w:rsid w:val="00FA3644"/>
    <w:rsid w:val="00FA39DC"/>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B7617"/>
    <w:rsid w:val="00FC0481"/>
    <w:rsid w:val="00FC16AB"/>
    <w:rsid w:val="00FC3564"/>
    <w:rsid w:val="00FC37AD"/>
    <w:rsid w:val="00FC3E00"/>
    <w:rsid w:val="00FC3FBD"/>
    <w:rsid w:val="00FC54A4"/>
    <w:rsid w:val="00FC5909"/>
    <w:rsid w:val="00FC5CDF"/>
    <w:rsid w:val="00FC622C"/>
    <w:rsid w:val="00FC623B"/>
    <w:rsid w:val="00FC692D"/>
    <w:rsid w:val="00FC6B73"/>
    <w:rsid w:val="00FC6C30"/>
    <w:rsid w:val="00FC6F04"/>
    <w:rsid w:val="00FC73CE"/>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710A"/>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99A"/>
    <w:rsid w:val="00FE663C"/>
    <w:rsid w:val="00FE76FD"/>
    <w:rsid w:val="00FE7B8E"/>
    <w:rsid w:val="00FF0847"/>
    <w:rsid w:val="00FF0E6D"/>
    <w:rsid w:val="00FF1B40"/>
    <w:rsid w:val="00FF1B91"/>
    <w:rsid w:val="00FF1EFE"/>
    <w:rsid w:val="00FF28C3"/>
    <w:rsid w:val="00FF299D"/>
    <w:rsid w:val="00FF32F4"/>
    <w:rsid w:val="00FF35B6"/>
    <w:rsid w:val="00FF3E42"/>
    <w:rsid w:val="00FF40EB"/>
    <w:rsid w:val="00FF47CD"/>
    <w:rsid w:val="00FF48BE"/>
    <w:rsid w:val="00FF4CA5"/>
    <w:rsid w:val="00FF5344"/>
    <w:rsid w:val="00FF5532"/>
    <w:rsid w:val="00FF5DBD"/>
    <w:rsid w:val="00FF6225"/>
    <w:rsid w:val="00FF67D7"/>
    <w:rsid w:val="00FF6EC7"/>
    <w:rsid w:val="0EE28084"/>
    <w:rsid w:val="226BB7D0"/>
    <w:rsid w:val="23740614"/>
    <w:rsid w:val="27EA7DDB"/>
    <w:rsid w:val="44E9108F"/>
    <w:rsid w:val="49AED841"/>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1"/>
      </w:numPr>
    </w:pPr>
  </w:style>
  <w:style w:type="numbering" w:customStyle="1" w:styleId="Listaactual35">
    <w:name w:val="Lista actual35"/>
    <w:uiPriority w:val="99"/>
    <w:rsid w:val="002E38DA"/>
    <w:pPr>
      <w:numPr>
        <w:numId w:val="52"/>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3"/>
      </w:numPr>
    </w:pPr>
  </w:style>
  <w:style w:type="numbering" w:customStyle="1" w:styleId="Listaactual37">
    <w:name w:val="Lista actual37"/>
    <w:uiPriority w:val="99"/>
    <w:rsid w:val="004A7858"/>
    <w:pPr>
      <w:numPr>
        <w:numId w:val="54"/>
      </w:numPr>
    </w:pPr>
  </w:style>
  <w:style w:type="numbering" w:customStyle="1" w:styleId="Listaactual38">
    <w:name w:val="Lista actual38"/>
    <w:uiPriority w:val="99"/>
    <w:rsid w:val="004A7858"/>
    <w:pPr>
      <w:numPr>
        <w:numId w:val="55"/>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6"/>
      </w:numPr>
    </w:pPr>
  </w:style>
  <w:style w:type="numbering" w:customStyle="1" w:styleId="Listaactual40">
    <w:name w:val="Lista actual40"/>
    <w:uiPriority w:val="99"/>
    <w:rsid w:val="004A7858"/>
    <w:pPr>
      <w:numPr>
        <w:numId w:val="57"/>
      </w:numPr>
    </w:pPr>
  </w:style>
  <w:style w:type="numbering" w:customStyle="1" w:styleId="Listaactual42">
    <w:name w:val="Lista actual42"/>
    <w:uiPriority w:val="99"/>
    <w:rsid w:val="004A7858"/>
    <w:pPr>
      <w:numPr>
        <w:numId w:val="58"/>
      </w:numPr>
    </w:pPr>
  </w:style>
  <w:style w:type="numbering" w:customStyle="1" w:styleId="Listaactual43">
    <w:name w:val="Lista actual43"/>
    <w:uiPriority w:val="99"/>
    <w:rsid w:val="004A7858"/>
    <w:pPr>
      <w:numPr>
        <w:numId w:val="59"/>
      </w:numPr>
    </w:pPr>
  </w:style>
  <w:style w:type="numbering" w:customStyle="1" w:styleId="Listaactual44">
    <w:name w:val="Lista actual44"/>
    <w:uiPriority w:val="99"/>
    <w:rsid w:val="004A7858"/>
    <w:pPr>
      <w:numPr>
        <w:numId w:val="60"/>
      </w:numPr>
    </w:pPr>
  </w:style>
  <w:style w:type="numbering" w:customStyle="1" w:styleId="Listaactual45">
    <w:name w:val="Lista actual45"/>
    <w:uiPriority w:val="99"/>
    <w:rsid w:val="004A7858"/>
    <w:pPr>
      <w:numPr>
        <w:numId w:val="61"/>
      </w:numPr>
    </w:pPr>
  </w:style>
  <w:style w:type="numbering" w:customStyle="1" w:styleId="Listaactual46">
    <w:name w:val="Lista actual46"/>
    <w:uiPriority w:val="99"/>
    <w:rsid w:val="004A7858"/>
    <w:pPr>
      <w:numPr>
        <w:numId w:val="62"/>
      </w:numPr>
    </w:pPr>
  </w:style>
  <w:style w:type="numbering" w:customStyle="1" w:styleId="Listaactual47">
    <w:name w:val="Lista actual47"/>
    <w:uiPriority w:val="99"/>
    <w:rsid w:val="00260496"/>
    <w:pPr>
      <w:numPr>
        <w:numId w:val="63"/>
      </w:numPr>
    </w:pPr>
  </w:style>
  <w:style w:type="character" w:customStyle="1" w:styleId="Mencinsinresolver7">
    <w:name w:val="Mención sin resolver7"/>
    <w:basedOn w:val="Fuentedeprrafopredeter"/>
    <w:uiPriority w:val="99"/>
    <w:semiHidden/>
    <w:unhideWhenUsed/>
    <w:rsid w:val="00C839B7"/>
    <w:rPr>
      <w:color w:val="605E5C"/>
      <w:shd w:val="clear" w:color="auto" w:fill="E1DFDD"/>
    </w:rPr>
  </w:style>
  <w:style w:type="numbering" w:customStyle="1" w:styleId="Listaactual48">
    <w:name w:val="Lista actual48"/>
    <w:uiPriority w:val="99"/>
    <w:rsid w:val="0092078B"/>
    <w:pPr>
      <w:numPr>
        <w:numId w:val="64"/>
      </w:numPr>
    </w:pPr>
  </w:style>
  <w:style w:type="numbering" w:customStyle="1" w:styleId="Listaactual49">
    <w:name w:val="Lista actual49"/>
    <w:uiPriority w:val="99"/>
    <w:rsid w:val="00533714"/>
    <w:pPr>
      <w:numPr>
        <w:numId w:val="66"/>
      </w:numPr>
    </w:pPr>
  </w:style>
  <w:style w:type="numbering" w:customStyle="1" w:styleId="Listaactual50">
    <w:name w:val="Lista actual50"/>
    <w:uiPriority w:val="99"/>
    <w:rsid w:val="008F34DC"/>
    <w:pPr>
      <w:numPr>
        <w:numId w:val="68"/>
      </w:numPr>
    </w:pPr>
  </w:style>
  <w:style w:type="character" w:customStyle="1" w:styleId="UnresolvedMention">
    <w:name w:val="Unresolved Mention"/>
    <w:basedOn w:val="Fuentedeprrafopredeter"/>
    <w:uiPriority w:val="99"/>
    <w:semiHidden/>
    <w:unhideWhenUsed/>
    <w:rsid w:val="008F34DC"/>
    <w:rPr>
      <w:color w:val="605E5C"/>
      <w:shd w:val="clear" w:color="auto" w:fill="E1DFDD"/>
    </w:rPr>
  </w:style>
  <w:style w:type="numbering" w:customStyle="1" w:styleId="Listaactual52">
    <w:name w:val="Lista actual52"/>
    <w:uiPriority w:val="99"/>
    <w:rsid w:val="0039708B"/>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90993">
      <w:bodyDiv w:val="1"/>
      <w:marLeft w:val="0"/>
      <w:marRight w:val="0"/>
      <w:marTop w:val="0"/>
      <w:marBottom w:val="0"/>
      <w:divBdr>
        <w:top w:val="none" w:sz="0" w:space="0" w:color="auto"/>
        <w:left w:val="none" w:sz="0" w:space="0" w:color="auto"/>
        <w:bottom w:val="none" w:sz="0" w:space="0" w:color="auto"/>
        <w:right w:val="none" w:sz="0" w:space="0" w:color="auto"/>
      </w:divBdr>
    </w:div>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4996376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23018699">
      <w:bodyDiv w:val="1"/>
      <w:marLeft w:val="0"/>
      <w:marRight w:val="0"/>
      <w:marTop w:val="0"/>
      <w:marBottom w:val="0"/>
      <w:divBdr>
        <w:top w:val="none" w:sz="0" w:space="0" w:color="auto"/>
        <w:left w:val="none" w:sz="0" w:space="0" w:color="auto"/>
        <w:bottom w:val="none" w:sz="0" w:space="0" w:color="auto"/>
        <w:right w:val="none" w:sz="0" w:space="0" w:color="auto"/>
      </w:divBdr>
      <w:divsChild>
        <w:div w:id="242298948">
          <w:marLeft w:val="0"/>
          <w:marRight w:val="0"/>
          <w:marTop w:val="0"/>
          <w:marBottom w:val="0"/>
          <w:divBdr>
            <w:top w:val="none" w:sz="0" w:space="0" w:color="auto"/>
            <w:left w:val="none" w:sz="0" w:space="0" w:color="auto"/>
            <w:bottom w:val="none" w:sz="0" w:space="0" w:color="auto"/>
            <w:right w:val="none" w:sz="0" w:space="0" w:color="auto"/>
          </w:divBdr>
        </w:div>
      </w:divsChild>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05688896">
      <w:bodyDiv w:val="1"/>
      <w:marLeft w:val="0"/>
      <w:marRight w:val="0"/>
      <w:marTop w:val="0"/>
      <w:marBottom w:val="0"/>
      <w:divBdr>
        <w:top w:val="none" w:sz="0" w:space="0" w:color="auto"/>
        <w:left w:val="none" w:sz="0" w:space="0" w:color="auto"/>
        <w:bottom w:val="none" w:sz="0" w:space="0" w:color="auto"/>
        <w:right w:val="none" w:sz="0" w:space="0" w:color="auto"/>
      </w:divBdr>
      <w:divsChild>
        <w:div w:id="1884294620">
          <w:marLeft w:val="0"/>
          <w:marRight w:val="0"/>
          <w:marTop w:val="0"/>
          <w:marBottom w:val="0"/>
          <w:divBdr>
            <w:top w:val="none" w:sz="0" w:space="0" w:color="auto"/>
            <w:left w:val="none" w:sz="0" w:space="0" w:color="auto"/>
            <w:bottom w:val="none" w:sz="0" w:space="0" w:color="auto"/>
            <w:right w:val="none" w:sz="0" w:space="0" w:color="auto"/>
          </w:divBdr>
        </w:div>
      </w:divsChild>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19642249">
      <w:bodyDiv w:val="1"/>
      <w:marLeft w:val="0"/>
      <w:marRight w:val="0"/>
      <w:marTop w:val="0"/>
      <w:marBottom w:val="0"/>
      <w:divBdr>
        <w:top w:val="none" w:sz="0" w:space="0" w:color="auto"/>
        <w:left w:val="none" w:sz="0" w:space="0" w:color="auto"/>
        <w:bottom w:val="none" w:sz="0" w:space="0" w:color="auto"/>
        <w:right w:val="none" w:sz="0" w:space="0" w:color="auto"/>
      </w:divBdr>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27058691">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58F7E-6B65-4CFA-88B4-70C1C002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24</Pages>
  <Words>5423</Words>
  <Characters>29832</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27</cp:revision>
  <cp:lastPrinted>2026-08-18T23:35:00Z</cp:lastPrinted>
  <dcterms:created xsi:type="dcterms:W3CDTF">2026-08-12T01:28:00Z</dcterms:created>
  <dcterms:modified xsi:type="dcterms:W3CDTF">2026-08-20T16:02:00Z</dcterms:modified>
</cp:coreProperties>
</file>