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7611F" w14:textId="01369DB0" w:rsidR="00D55E4A" w:rsidRPr="00732E52" w:rsidRDefault="00AD18E2" w:rsidP="00AD18E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732E5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2F11A3" w:rsidRPr="00732E52">
        <w:rPr>
          <w:rFonts w:ascii="Palatino Linotype" w:eastAsia="Times New Roman" w:hAnsi="Palatino Linotype" w:cs="Arial"/>
          <w:color w:val="000000"/>
          <w:sz w:val="24"/>
          <w:szCs w:val="24"/>
          <w:lang w:eastAsia="es-MX"/>
        </w:rPr>
        <w:t>diecinueve</w:t>
      </w:r>
      <w:r w:rsidR="00DF33FB" w:rsidRPr="00732E52">
        <w:rPr>
          <w:rFonts w:ascii="Palatino Linotype" w:eastAsia="Times New Roman" w:hAnsi="Palatino Linotype" w:cs="Arial"/>
          <w:color w:val="000000"/>
          <w:sz w:val="24"/>
          <w:szCs w:val="24"/>
          <w:lang w:eastAsia="es-MX"/>
        </w:rPr>
        <w:t xml:space="preserve"> de agosto de dos mil veintiséis. </w:t>
      </w:r>
      <w:r w:rsidR="00AA30D4" w:rsidRPr="00732E52">
        <w:rPr>
          <w:rFonts w:ascii="Palatino Linotype" w:eastAsia="Times New Roman" w:hAnsi="Palatino Linotype" w:cs="Arial"/>
          <w:color w:val="000000"/>
          <w:sz w:val="24"/>
          <w:szCs w:val="24"/>
          <w:lang w:eastAsia="es-MX"/>
        </w:rPr>
        <w:t xml:space="preserve"> </w:t>
      </w:r>
      <w:r w:rsidR="00A97139" w:rsidRPr="00732E52">
        <w:rPr>
          <w:rFonts w:ascii="Palatino Linotype" w:eastAsia="Times New Roman" w:hAnsi="Palatino Linotype" w:cs="Arial"/>
          <w:color w:val="000000"/>
          <w:sz w:val="24"/>
          <w:szCs w:val="24"/>
          <w:lang w:eastAsia="es-MX"/>
        </w:rPr>
        <w:t xml:space="preserve"> </w:t>
      </w:r>
      <w:r w:rsidR="00D55E4A" w:rsidRPr="00732E52">
        <w:rPr>
          <w:rFonts w:ascii="Palatino Linotype" w:eastAsia="Times New Roman" w:hAnsi="Palatino Linotype" w:cs="Arial"/>
          <w:color w:val="000000"/>
          <w:sz w:val="24"/>
          <w:szCs w:val="24"/>
          <w:lang w:eastAsia="es-MX"/>
        </w:rPr>
        <w:t xml:space="preserve"> </w:t>
      </w:r>
    </w:p>
    <w:p w14:paraId="5976FB68" w14:textId="62286814" w:rsidR="002F11A3" w:rsidRPr="00732E52" w:rsidRDefault="00D55E4A" w:rsidP="00D55E4A">
      <w:pPr>
        <w:tabs>
          <w:tab w:val="left" w:pos="1701"/>
        </w:tabs>
        <w:spacing w:before="240" w:line="360" w:lineRule="auto"/>
        <w:jc w:val="both"/>
        <w:rPr>
          <w:rFonts w:ascii="Palatino Linotype" w:hAnsi="Palatino Linotype" w:cs="Arial"/>
          <w:sz w:val="24"/>
          <w:lang w:eastAsia="es-MX"/>
        </w:rPr>
      </w:pPr>
      <w:r w:rsidRPr="00732E52">
        <w:rPr>
          <w:rFonts w:ascii="Palatino Linotype" w:hAnsi="Palatino Linotype" w:cs="Arial"/>
          <w:b/>
          <w:sz w:val="24"/>
        </w:rPr>
        <w:t>VISTO</w:t>
      </w:r>
      <w:r w:rsidRPr="00732E52">
        <w:rPr>
          <w:rFonts w:ascii="Palatino Linotype" w:hAnsi="Palatino Linotype" w:cs="Arial"/>
          <w:sz w:val="24"/>
        </w:rPr>
        <w:t xml:space="preserve"> el expediente electrónico formado con motivo del recurso de revisión número </w:t>
      </w:r>
      <w:bookmarkStart w:id="1" w:name="_GoBack"/>
      <w:r w:rsidR="002F11A3" w:rsidRPr="00732E52">
        <w:rPr>
          <w:rFonts w:ascii="Palatino Linotype" w:hAnsi="Palatino Linotype" w:cs="Arial"/>
          <w:b/>
          <w:bCs/>
          <w:sz w:val="24"/>
          <w:lang w:eastAsia="es-MX"/>
        </w:rPr>
        <w:t>07070</w:t>
      </w:r>
      <w:r w:rsidRPr="00732E52">
        <w:rPr>
          <w:rFonts w:ascii="Palatino Linotype" w:hAnsi="Palatino Linotype" w:cs="Arial"/>
          <w:b/>
          <w:bCs/>
          <w:sz w:val="24"/>
          <w:lang w:eastAsia="es-MX"/>
        </w:rPr>
        <w:t>/INFOEM/IP/RR/202</w:t>
      </w:r>
      <w:r w:rsidR="00AA30D4" w:rsidRPr="00732E52">
        <w:rPr>
          <w:rFonts w:ascii="Palatino Linotype" w:hAnsi="Palatino Linotype" w:cs="Arial"/>
          <w:b/>
          <w:bCs/>
          <w:sz w:val="24"/>
          <w:lang w:eastAsia="es-MX"/>
        </w:rPr>
        <w:t>6</w:t>
      </w:r>
      <w:bookmarkEnd w:id="1"/>
      <w:r w:rsidRPr="00732E52">
        <w:rPr>
          <w:rFonts w:ascii="Palatino Linotype" w:hAnsi="Palatino Linotype" w:cs="Arial"/>
          <w:b/>
          <w:bCs/>
          <w:sz w:val="24"/>
          <w:lang w:eastAsia="es-MX"/>
        </w:rPr>
        <w:t xml:space="preserve">, </w:t>
      </w:r>
      <w:r w:rsidRPr="00732E52">
        <w:rPr>
          <w:rFonts w:ascii="Palatino Linotype" w:hAnsi="Palatino Linotype" w:cs="Arial"/>
          <w:sz w:val="24"/>
          <w:lang w:eastAsia="es-MX"/>
        </w:rPr>
        <w:t xml:space="preserve">interpuesto por </w:t>
      </w:r>
      <w:r w:rsidR="002F11A3" w:rsidRPr="00732E52">
        <w:rPr>
          <w:rFonts w:ascii="Palatino Linotype" w:hAnsi="Palatino Linotype" w:cs="Arial"/>
          <w:sz w:val="24"/>
          <w:lang w:eastAsia="es-MX"/>
        </w:rPr>
        <w:t xml:space="preserve">el </w:t>
      </w:r>
      <w:r w:rsidR="002F11A3" w:rsidRPr="00732E52">
        <w:rPr>
          <w:rFonts w:ascii="Palatino Linotype" w:hAnsi="Palatino Linotype" w:cs="Arial"/>
          <w:b/>
          <w:bCs/>
          <w:sz w:val="24"/>
          <w:lang w:eastAsia="es-MX"/>
        </w:rPr>
        <w:t xml:space="preserve">C. </w:t>
      </w:r>
      <w:r w:rsidR="00C969CF">
        <w:rPr>
          <w:rFonts w:ascii="Palatino Linotype" w:hAnsi="Palatino Linotype" w:cs="Arial"/>
          <w:b/>
          <w:bCs/>
          <w:sz w:val="24"/>
          <w:lang w:eastAsia="es-MX"/>
        </w:rPr>
        <w:t>XXXXXXXXXXXXXXXXXXXXX</w:t>
      </w:r>
      <w:r w:rsidR="002F11A3" w:rsidRPr="00732E52">
        <w:rPr>
          <w:rFonts w:ascii="Palatino Linotype" w:hAnsi="Palatino Linotype" w:cs="Arial"/>
          <w:b/>
          <w:bCs/>
          <w:sz w:val="24"/>
          <w:lang w:eastAsia="es-MX"/>
        </w:rPr>
        <w:t xml:space="preserve">, </w:t>
      </w:r>
      <w:r w:rsidR="002F11A3" w:rsidRPr="00732E52">
        <w:rPr>
          <w:rFonts w:ascii="Palatino Linotype" w:hAnsi="Palatino Linotype" w:cs="Arial"/>
          <w:sz w:val="24"/>
          <w:lang w:eastAsia="es-MX"/>
        </w:rPr>
        <w:t xml:space="preserve">en lo sucesivo </w:t>
      </w:r>
      <w:r w:rsidR="002F11A3" w:rsidRPr="00732E52">
        <w:rPr>
          <w:rFonts w:ascii="Palatino Linotype" w:hAnsi="Palatino Linotype" w:cs="Arial"/>
          <w:b/>
          <w:bCs/>
          <w:sz w:val="24"/>
          <w:lang w:eastAsia="es-MX"/>
        </w:rPr>
        <w:t xml:space="preserve">El Recurrente, </w:t>
      </w:r>
      <w:r w:rsidR="002F11A3" w:rsidRPr="00732E52">
        <w:rPr>
          <w:rFonts w:ascii="Palatino Linotype" w:hAnsi="Palatino Linotype" w:cs="Arial"/>
          <w:sz w:val="24"/>
          <w:lang w:eastAsia="es-MX"/>
        </w:rPr>
        <w:t xml:space="preserve">en contra de la respuesta del </w:t>
      </w:r>
      <w:r w:rsidR="002F11A3" w:rsidRPr="00732E52">
        <w:rPr>
          <w:rFonts w:ascii="Palatino Linotype" w:hAnsi="Palatino Linotype" w:cs="Arial"/>
          <w:b/>
          <w:bCs/>
          <w:sz w:val="24"/>
          <w:lang w:eastAsia="es-MX"/>
        </w:rPr>
        <w:t xml:space="preserve">Ayuntamiento de Huehuetoca, </w:t>
      </w:r>
      <w:r w:rsidR="002F11A3" w:rsidRPr="00732E52">
        <w:rPr>
          <w:rFonts w:ascii="Palatino Linotype" w:hAnsi="Palatino Linotype" w:cs="Arial"/>
          <w:sz w:val="24"/>
          <w:lang w:eastAsia="es-MX"/>
        </w:rPr>
        <w:t xml:space="preserve">en lo subsecuente </w:t>
      </w:r>
      <w:r w:rsidR="002F11A3" w:rsidRPr="00732E52">
        <w:rPr>
          <w:rFonts w:ascii="Palatino Linotype" w:hAnsi="Palatino Linotype" w:cs="Arial"/>
          <w:b/>
          <w:bCs/>
          <w:sz w:val="24"/>
          <w:lang w:eastAsia="es-MX"/>
        </w:rPr>
        <w:t xml:space="preserve">El Sujeto Obligado, </w:t>
      </w:r>
      <w:r w:rsidR="002F11A3" w:rsidRPr="00732E52">
        <w:rPr>
          <w:rFonts w:ascii="Palatino Linotype" w:hAnsi="Palatino Linotype" w:cs="Arial"/>
          <w:sz w:val="24"/>
          <w:lang w:eastAsia="es-MX"/>
        </w:rPr>
        <w:t xml:space="preserve">se procede a dictar la presente resolución. </w:t>
      </w:r>
    </w:p>
    <w:p w14:paraId="0828A5E0" w14:textId="77777777" w:rsidR="002F11A3" w:rsidRPr="00732E52" w:rsidRDefault="002F11A3" w:rsidP="00D55E4A">
      <w:pPr>
        <w:tabs>
          <w:tab w:val="left" w:pos="1701"/>
        </w:tabs>
        <w:spacing w:before="240" w:line="360" w:lineRule="auto"/>
        <w:jc w:val="both"/>
        <w:rPr>
          <w:rFonts w:ascii="Palatino Linotype" w:hAnsi="Palatino Linotype" w:cs="Arial"/>
          <w:sz w:val="24"/>
          <w:lang w:eastAsia="es-MX"/>
        </w:rPr>
      </w:pPr>
    </w:p>
    <w:p w14:paraId="351B0250" w14:textId="573E12DF" w:rsidR="00D55E4A" w:rsidRPr="00732E52" w:rsidRDefault="00D55E4A" w:rsidP="00D55E4A">
      <w:pPr>
        <w:spacing w:before="240" w:after="240" w:line="360" w:lineRule="auto"/>
        <w:jc w:val="center"/>
        <w:rPr>
          <w:rFonts w:ascii="Palatino Linotype" w:hAnsi="Palatino Linotype"/>
          <w:b/>
          <w:sz w:val="28"/>
        </w:rPr>
      </w:pPr>
      <w:r w:rsidRPr="00732E52">
        <w:rPr>
          <w:rFonts w:ascii="Palatino Linotype" w:hAnsi="Palatino Linotype"/>
          <w:b/>
          <w:sz w:val="28"/>
        </w:rPr>
        <w:t>A N T E C E D E N T E S   D E L   A S U N T O</w:t>
      </w:r>
    </w:p>
    <w:p w14:paraId="6834758D" w14:textId="77777777" w:rsidR="00D55E4A" w:rsidRPr="00732E52" w:rsidRDefault="00D55E4A" w:rsidP="00D55E4A">
      <w:pPr>
        <w:spacing w:before="240" w:after="240" w:line="360" w:lineRule="auto"/>
        <w:jc w:val="both"/>
        <w:rPr>
          <w:rFonts w:ascii="Palatino Linotype" w:hAnsi="Palatino Linotype"/>
        </w:rPr>
      </w:pPr>
      <w:r w:rsidRPr="00732E52">
        <w:rPr>
          <w:rFonts w:ascii="Palatino Linotype" w:hAnsi="Palatino Linotype" w:cs="Arial"/>
          <w:b/>
          <w:sz w:val="28"/>
        </w:rPr>
        <w:t>PRIMERO.</w:t>
      </w:r>
      <w:r w:rsidRPr="00732E52">
        <w:rPr>
          <w:rFonts w:ascii="Palatino Linotype" w:hAnsi="Palatino Linotype" w:cs="Arial"/>
        </w:rPr>
        <w:t xml:space="preserve"> </w:t>
      </w:r>
      <w:r w:rsidRPr="00732E52">
        <w:rPr>
          <w:rFonts w:ascii="Palatino Linotype" w:hAnsi="Palatino Linotype"/>
          <w:b/>
          <w:sz w:val="28"/>
          <w:szCs w:val="28"/>
        </w:rPr>
        <w:t>De la Solicitud de Información.</w:t>
      </w:r>
    </w:p>
    <w:p w14:paraId="18304354" w14:textId="55700B95" w:rsidR="002F11A3" w:rsidRPr="00732E52" w:rsidRDefault="00D55E4A" w:rsidP="00D55E4A">
      <w:pPr>
        <w:spacing w:before="240" w:line="360" w:lineRule="auto"/>
        <w:jc w:val="both"/>
        <w:rPr>
          <w:rFonts w:ascii="Palatino Linotype" w:hAnsi="Palatino Linotype" w:cs="Arial"/>
          <w:sz w:val="24"/>
        </w:rPr>
      </w:pPr>
      <w:r w:rsidRPr="00732E52">
        <w:rPr>
          <w:rFonts w:ascii="Palatino Linotype" w:hAnsi="Palatino Linotype" w:cs="Arial"/>
          <w:sz w:val="24"/>
        </w:rPr>
        <w:t xml:space="preserve">Con fecha </w:t>
      </w:r>
      <w:r w:rsidR="002F11A3" w:rsidRPr="00732E52">
        <w:rPr>
          <w:rFonts w:ascii="Palatino Linotype" w:hAnsi="Palatino Linotype" w:cs="Arial"/>
          <w:b/>
          <w:bCs/>
          <w:sz w:val="24"/>
        </w:rPr>
        <w:t xml:space="preserve">uno de junio de dos mil veintiséis, El Recurrente, </w:t>
      </w:r>
      <w:r w:rsidR="00AA30D4" w:rsidRPr="00732E52">
        <w:rPr>
          <w:rFonts w:ascii="Palatino Linotype" w:hAnsi="Palatino Linotype" w:cs="Arial"/>
          <w:sz w:val="24"/>
        </w:rPr>
        <w:t xml:space="preserve">presentó a través del </w:t>
      </w:r>
      <w:r w:rsidR="00A97139" w:rsidRPr="00732E52">
        <w:rPr>
          <w:rFonts w:ascii="Palatino Linotype" w:hAnsi="Palatino Linotype" w:cs="Arial"/>
          <w:sz w:val="24"/>
        </w:rPr>
        <w:t>Sistema de Acceso a la Información Mexiquense (</w:t>
      </w:r>
      <w:r w:rsidR="00A97139" w:rsidRPr="00732E52">
        <w:rPr>
          <w:rFonts w:ascii="Palatino Linotype" w:hAnsi="Palatino Linotype" w:cs="Arial"/>
          <w:b/>
          <w:sz w:val="24"/>
        </w:rPr>
        <w:t>SAIMEX)</w:t>
      </w:r>
      <w:r w:rsidR="00A97139" w:rsidRPr="00732E52">
        <w:rPr>
          <w:rFonts w:ascii="Palatino Linotype" w:hAnsi="Palatino Linotype" w:cs="Arial"/>
          <w:sz w:val="24"/>
        </w:rPr>
        <w:t xml:space="preserve"> ante </w:t>
      </w:r>
      <w:r w:rsidR="00A97139" w:rsidRPr="00732E52">
        <w:rPr>
          <w:rFonts w:ascii="Palatino Linotype" w:hAnsi="Palatino Linotype" w:cs="Arial"/>
          <w:b/>
          <w:sz w:val="24"/>
        </w:rPr>
        <w:t>El Sujeto Obligado</w:t>
      </w:r>
      <w:r w:rsidR="00A97139" w:rsidRPr="00732E52">
        <w:rPr>
          <w:rFonts w:ascii="Palatino Linotype" w:hAnsi="Palatino Linotype" w:cs="Arial"/>
          <w:sz w:val="24"/>
        </w:rPr>
        <w:t xml:space="preserve">, solicitud de acceso a la información pública, registrada bajo el número de expediente </w:t>
      </w:r>
      <w:r w:rsidR="002F11A3" w:rsidRPr="00732E52">
        <w:rPr>
          <w:rFonts w:ascii="Palatino Linotype" w:hAnsi="Palatino Linotype" w:cs="Arial"/>
          <w:b/>
          <w:bCs/>
          <w:sz w:val="24"/>
        </w:rPr>
        <w:t xml:space="preserve">00080/HUEHUETO/IP/2026, </w:t>
      </w:r>
      <w:r w:rsidR="002F11A3" w:rsidRPr="00732E52">
        <w:rPr>
          <w:rFonts w:ascii="Palatino Linotype" w:hAnsi="Palatino Linotype" w:cs="Arial"/>
          <w:sz w:val="24"/>
        </w:rPr>
        <w:t>mediante la cual solicitó información en el tenor siguiente:</w:t>
      </w:r>
    </w:p>
    <w:p w14:paraId="347C5836" w14:textId="65D90E74" w:rsidR="002F11A3" w:rsidRPr="00732E52" w:rsidRDefault="002F11A3" w:rsidP="002F11A3">
      <w:pPr>
        <w:pStyle w:val="Citas"/>
        <w:rPr>
          <w:b/>
          <w:bCs/>
        </w:rPr>
      </w:pPr>
      <w:r w:rsidRPr="00732E52">
        <w:t xml:space="preserve">“SOLICITUD DE INFORMACIÓN PÚBLICA Con fundamento en la Ley de Transparencia y Acceso a la Información Pública del Estado de México y Municipios, solicito atentamente la siguiente información relacionada con la construcción e inauguración del estadio o campo de tocho bandera ubicado en el </w:t>
      </w:r>
      <w:r w:rsidRPr="00732E52">
        <w:lastRenderedPageBreak/>
        <w:t xml:space="preserve">Barrio de La Cañada, en el municipio de Huehuetoca, Estado de México: 1. Copia certificada o versión electrónica del Acta de Cabildo en la que se aprobó la realización de dicha obra. 2. Copia del expediente técnico completo de la obra, incluyendo: * Proyecto ejecutivo. * Memoria descriptiva. * Planos arquitectónicos, estructurales e hidrosanitarios. * Estudios de mecánica de suelos, en caso de existir. * Dictámenes técnicos y de factibilidad. 3. Monto total autorizado para la obra, indicando: * Fuente de financiamiento. * Programa presupuestal del que provienen los recursos. * Partidas presupuestales utilizadas. 4. Copia del contrato de obra pública celebrado para la construcción, incluyendo anexos, convenios modificatorios y ampliaciones de plazo o monto. 5. Nombre de la empresa contratista o ejecutora, así como el procedimiento de adjudicación utilizado (licitación pública, invitación restringida o adjudicación directa). 6. Copia de las estimaciones, avances físicos y financieros, bitácora de obra y acta de entrega-recepción. 7. Fecha oficial de conclusión de la obra y documento mediante el cual se determinó que estaba terminada y en condiciones de ser inaugurada. 8. Copia de los dictámenes de supervisión y validación emitidos por la Dirección de Obras Públicas o cualquier otra autoridad competente. 9. Informe que explique las razones por las cuales la obra fue inaugurada aun cuando, aparentemente: * Presenta inundaciones en diversas áreas. * Los sanitarios carecen de suministro de agua. * Los vestidores no cuentan con el equipamiento básico correspondiente. * Los vestidores y sanitarios aparentemente fueron construidos con lámina en lugar de una estructura de concreto u otro sistema constructivo permanente, observándose además acabados inconclusos o deficientes. * Existen remates de escaleras y otros elementos constructivos sin concluir. 10. Indicar si posterior a la inauguración se detectaron fallas, vicios ocultos o deficiencias constructivas, especificando las acciones correctivas implementadas. 11. Informar si se han aplicado garantías, sanciones, penalizaciones o requerimientos a la empresa </w:t>
      </w:r>
      <w:r w:rsidRPr="00732E52">
        <w:lastRenderedPageBreak/>
        <w:t xml:space="preserve">responsable por fallas detectadas en la obra. 12. Copia de los reportes técnicos, fotografías, dictámenes o documentos relacionados con las inundaciones registradas después de la inauguración. 13. Informar quién autorizó formalmente la inauguración de la obra y bajo qué criterios técnicos se determinó que estaba lista para entrar en operación. 14. Copia de las minutas, oficios o comunicaciones internas en las que se haya informado sobre deficiencias, observaciones o trabajos pendientes antes o después de la inauguración. 15. Informar si la obra cuenta con garantía vigente, indicando plazo, cobertura y procedimiento para exigir su cumplimiento. 16. Informar el costo total ejercido al cierre de la obra y si existe diferencia respecto al presupuesto originalmente aprobado. 17. Informar y proporcionar la documentación técnica que justifique la decisión de construir los vestidores y sanitarios con estructura de lámina o materiales ligeros, en lugar de concreto u otro sistema constructivo permanente, indicando los criterios técnicos, presupuestales, de diseño o de ejecución que motivaron dicha determinación, así como si esa solución constructiva estaba contemplada originalmente en el proyecto ejecutivo aprobado. Solicito que toda la información sea entregada en formato electrónico (PDF)” </w:t>
      </w:r>
      <w:r w:rsidRPr="00732E52">
        <w:rPr>
          <w:b/>
          <w:bCs/>
        </w:rPr>
        <w:t>(Sic)</w:t>
      </w:r>
    </w:p>
    <w:p w14:paraId="7EFF2E19" w14:textId="77777777" w:rsidR="00D55E4A" w:rsidRPr="00732E52" w:rsidRDefault="00D55E4A" w:rsidP="00D55E4A">
      <w:pPr>
        <w:spacing w:before="240" w:line="360" w:lineRule="auto"/>
        <w:ind w:right="850"/>
        <w:jc w:val="both"/>
        <w:rPr>
          <w:rFonts w:ascii="Palatino Linotype" w:eastAsia="Times New Roman" w:hAnsi="Palatino Linotype" w:cs="Times New Roman"/>
          <w:sz w:val="24"/>
          <w:szCs w:val="24"/>
          <w:lang w:eastAsia="es-ES"/>
        </w:rPr>
      </w:pPr>
      <w:r w:rsidRPr="00732E52">
        <w:rPr>
          <w:rFonts w:ascii="Palatino Linotype" w:eastAsia="Times New Roman" w:hAnsi="Palatino Linotype" w:cs="Times New Roman"/>
          <w:b/>
          <w:sz w:val="24"/>
          <w:szCs w:val="24"/>
          <w:lang w:eastAsia="es-ES"/>
        </w:rPr>
        <w:t>Modalidad de entrega:</w:t>
      </w:r>
      <w:r w:rsidRPr="00732E52">
        <w:rPr>
          <w:rFonts w:ascii="Palatino Linotype" w:eastAsia="Times New Roman" w:hAnsi="Palatino Linotype" w:cs="Times New Roman"/>
          <w:sz w:val="24"/>
          <w:szCs w:val="24"/>
          <w:lang w:eastAsia="es-ES"/>
        </w:rPr>
        <w:t xml:space="preserve"> A través del SAIMEX </w:t>
      </w:r>
    </w:p>
    <w:p w14:paraId="1E987A9B" w14:textId="77777777" w:rsidR="00D55E4A" w:rsidRPr="00732E52" w:rsidRDefault="00D55E4A" w:rsidP="00D55E4A">
      <w:pPr>
        <w:spacing w:before="240" w:line="360" w:lineRule="auto"/>
        <w:ind w:right="850"/>
        <w:jc w:val="both"/>
        <w:rPr>
          <w:rFonts w:ascii="Palatino Linotype" w:eastAsia="Times New Roman" w:hAnsi="Palatino Linotype" w:cs="Times New Roman"/>
          <w:sz w:val="24"/>
          <w:szCs w:val="24"/>
          <w:lang w:eastAsia="es-ES"/>
        </w:rPr>
      </w:pPr>
    </w:p>
    <w:p w14:paraId="612A771D" w14:textId="75B1DD5A" w:rsidR="005028D7" w:rsidRPr="00732E52" w:rsidRDefault="00A97139" w:rsidP="002F11A3">
      <w:pPr>
        <w:spacing w:before="240" w:line="360" w:lineRule="auto"/>
        <w:jc w:val="both"/>
        <w:rPr>
          <w:rFonts w:ascii="Palatino Linotype" w:hAnsi="Palatino Linotype" w:cs="Arial"/>
          <w:b/>
          <w:sz w:val="28"/>
        </w:rPr>
      </w:pPr>
      <w:r w:rsidRPr="00732E52">
        <w:rPr>
          <w:rFonts w:ascii="Palatino Linotype" w:hAnsi="Palatino Linotype" w:cs="Arial"/>
          <w:b/>
          <w:sz w:val="28"/>
        </w:rPr>
        <w:t>SEGUNDO</w:t>
      </w:r>
      <w:r w:rsidR="00D55E4A" w:rsidRPr="00732E52">
        <w:rPr>
          <w:rFonts w:ascii="Palatino Linotype" w:hAnsi="Palatino Linotype" w:cs="Arial"/>
          <w:b/>
          <w:sz w:val="28"/>
        </w:rPr>
        <w:t xml:space="preserve">. </w:t>
      </w:r>
      <w:r w:rsidR="005028D7" w:rsidRPr="00732E52">
        <w:rPr>
          <w:rFonts w:ascii="Palatino Linotype" w:hAnsi="Palatino Linotype" w:cs="Arial"/>
          <w:b/>
          <w:sz w:val="28"/>
        </w:rPr>
        <w:t xml:space="preserve">De la respuesta del Sujeto Obligado </w:t>
      </w:r>
    </w:p>
    <w:p w14:paraId="7DD7DC5E" w14:textId="41945EEE" w:rsidR="002F11A3" w:rsidRPr="00732E52" w:rsidRDefault="00DF33FB" w:rsidP="00DF33FB">
      <w:pPr>
        <w:spacing w:before="240" w:line="360" w:lineRule="auto"/>
        <w:jc w:val="both"/>
        <w:rPr>
          <w:rFonts w:ascii="Palatino Linotype" w:hAnsi="Palatino Linotype" w:cs="Arial"/>
          <w:sz w:val="24"/>
          <w:szCs w:val="24"/>
        </w:rPr>
      </w:pPr>
      <w:r w:rsidRPr="00732E52">
        <w:rPr>
          <w:rFonts w:ascii="Palatino Linotype" w:hAnsi="Palatino Linotype" w:cs="Arial"/>
          <w:sz w:val="24"/>
          <w:szCs w:val="24"/>
        </w:rPr>
        <w:t xml:space="preserve">En el expediente electrónico </w:t>
      </w:r>
      <w:r w:rsidRPr="00732E52">
        <w:rPr>
          <w:rFonts w:ascii="Palatino Linotype" w:hAnsi="Palatino Linotype" w:cs="Arial"/>
          <w:b/>
          <w:sz w:val="24"/>
          <w:szCs w:val="24"/>
        </w:rPr>
        <w:t>SAIMEX</w:t>
      </w:r>
      <w:r w:rsidRPr="00732E52">
        <w:rPr>
          <w:rFonts w:ascii="Palatino Linotype" w:hAnsi="Palatino Linotype" w:cs="Arial"/>
          <w:sz w:val="24"/>
          <w:szCs w:val="24"/>
        </w:rPr>
        <w:t>, se aprecia que el</w:t>
      </w:r>
      <w:r w:rsidR="002F11A3" w:rsidRPr="00732E52">
        <w:rPr>
          <w:rFonts w:ascii="Palatino Linotype" w:hAnsi="Palatino Linotype" w:cs="Arial"/>
          <w:sz w:val="24"/>
          <w:szCs w:val="24"/>
        </w:rPr>
        <w:t xml:space="preserve"> </w:t>
      </w:r>
      <w:r w:rsidR="002F11A3" w:rsidRPr="00732E52">
        <w:rPr>
          <w:rFonts w:ascii="Palatino Linotype" w:hAnsi="Palatino Linotype" w:cs="Arial"/>
          <w:b/>
          <w:bCs/>
          <w:sz w:val="24"/>
          <w:szCs w:val="24"/>
        </w:rPr>
        <w:t xml:space="preserve">uno de julio de dos mil veintiséis, El Sujeto Obligado </w:t>
      </w:r>
      <w:r w:rsidR="002F11A3" w:rsidRPr="00732E52">
        <w:rPr>
          <w:rFonts w:ascii="Palatino Linotype" w:hAnsi="Palatino Linotype" w:cs="Arial"/>
          <w:sz w:val="24"/>
          <w:szCs w:val="24"/>
        </w:rPr>
        <w:t xml:space="preserve">dio respuesta a la solicitud de información </w:t>
      </w:r>
      <w:r w:rsidR="002F11A3" w:rsidRPr="00732E52">
        <w:rPr>
          <w:rFonts w:ascii="Palatino Linotype" w:hAnsi="Palatino Linotype" w:cs="Arial"/>
          <w:b/>
          <w:bCs/>
          <w:sz w:val="24"/>
          <w:szCs w:val="24"/>
        </w:rPr>
        <w:t xml:space="preserve">00080/HUEHUETO/IP/2026, </w:t>
      </w:r>
      <w:r w:rsidR="002F11A3" w:rsidRPr="00732E52">
        <w:rPr>
          <w:rFonts w:ascii="Palatino Linotype" w:hAnsi="Palatino Linotype" w:cs="Arial"/>
          <w:sz w:val="24"/>
          <w:szCs w:val="24"/>
        </w:rPr>
        <w:t>resulta de nuestro interés lo siguiente:</w:t>
      </w:r>
    </w:p>
    <w:p w14:paraId="55823CAF" w14:textId="5474B05A" w:rsidR="002F11A3" w:rsidRPr="00732E52" w:rsidRDefault="002F11A3" w:rsidP="002F11A3">
      <w:pPr>
        <w:pStyle w:val="CitasINFOEM"/>
      </w:pPr>
      <w:r w:rsidRPr="00732E52">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14:paraId="083D4BE6" w14:textId="1576CFC0" w:rsidR="002F11A3" w:rsidRPr="00732E52" w:rsidRDefault="002F11A3" w:rsidP="002F11A3">
      <w:pPr>
        <w:pStyle w:val="CitasINFOEM"/>
        <w:rPr>
          <w:b/>
          <w:bCs/>
        </w:rPr>
      </w:pPr>
      <w:r w:rsidRPr="00732E52">
        <w:t xml:space="preserve">CIUDADANO SOLICITANTE P R E S E N T E Con fundamento en lo señalado en los artículos 53, fracciones II y IV y artículo 59 fracciones I, II, V y VI de la ley de Transparencia y Acceso a la información Pública del Estado de México y Municipios (Ley); me refiero a la solicitud de Información Pública número 00080/HUEHUETO/IP/2026/TSP/0001 recibida a través del Sistema de Acceso a la Información Mexiquense (SAIMEX), mediante la cual se desprende el requerimiento siguiente, en la modalidad de entrega: “SOLICITUD DE INFORMACIÓN PÚBLICA Con fundamento en la Ley de Transparencia y Acceso a la Información Pública del Estado de México y Municipios, solicito atentamente la siguiente información relacionada con la construcción e inauguración del estadio o campo de tocho bandera ubicado en el Barrio de La Cañada, en el municipio de Huehuetoca, Estado de México: 1. Copia certificada o versión electrónica del Acta de Cabildo en la que se aprobó la realización de dicha obra. 2. Copia del expediente técnico completo de la obra, incluyendo: * Proyecto ejecutivo. * Memoria descriptiva. * Planos arquitectónicos, estructurales e hidrosanitarios. * Estudios de mecánica de suelos, en caso de existir. * Dictámenes técnicos y de factibilidad. 3. Monto total autorizado para la obra, indicando: * Fuente de financiamiento. * Programa presupuestal del que provienen los recursos. * Partidas presupuestales utilizadas. 4. Copia del contrato de obra pública celebrado para la construcción, incluyendo anexos, convenios modificatorios y ampliaciones de plazo o monto. 5. Nombre de la empresa contratista o ejecutora, así como el procedimiento de adjudicación utilizado (licitación pública, invitación restringida o adjudicación directa). 6. Copia de las </w:t>
      </w:r>
      <w:r w:rsidRPr="00732E52">
        <w:lastRenderedPageBreak/>
        <w:t xml:space="preserve">estimaciones, avances físicos y financieros, bitácora de obra y acta de entrega-recepción. 7. Fecha oficial de conclusión de la obra y documento mediante el cual se determinó que estaba terminada y en condiciones de ser inaugurada. 8. Copia de los dictámenes de supervisión y validación emitidos por la Dirección de Obras Públicas o cualquier otra autoridad competente. 9. Informe que explique las razones por las cuales la obra fue inaugurada aun cuando, aparentemente: * Presenta inundaciones en diversas áreas. * Los sanitarios carecen de suministro de agua. * Los vestidores no cuentan con el equipamiento básico correspondiente. * Los vestidores y sanitarios aparentemente fueron construidos con lámina en lugar de una estructura de concreto u otro sistema constructivo permanente, observándose además acabados inconclusos o deficientes. * Existen remates de escaleras y otros elementos constructivos sin concluir. 10. Indicar si posterior a la inauguración se detectaron fallas, vicios ocultos o deficiencias constructivas, especificando las acciones correctivas implementadas. 11. Informar si se han aplicado garantías, sanciones, penalizaciones o requerimientos a la empresa responsable por fallas detectadas en la obra. 12. Copia de los reportes técnicos, fotografías, dictámenes o documentos relacionados con las inundaciones registradas después de la inauguración. 13. Informar quién autorizó formalmente la inauguración de la obra y bajo qué criterios técnicos se determinó que estaba lista para entrar en operación. 14. Copia de las minutas, oficios o comunicaciones internas en las que se haya informado sobre deficiencias, observaciones o trabajos pendientes antes o después de la inauguración. 15. Informar si la obra cuenta con garantía vigente, indicando plazo, cobertura y procedimiento para exigir su cumplimiento. 16. Informar el costo total ejercido al cierre de la obra y si existe diferencia respecto al presupuesto originalmente aprobado. 17. Informar y proporcionar la documentación técnica que justifique la decisión de construir los vestidores y sanitarios con estructura de lámina o materiales ligeros, en lugar de concreto u otro </w:t>
      </w:r>
      <w:r w:rsidRPr="00732E52">
        <w:lastRenderedPageBreak/>
        <w:t xml:space="preserve">sistema constructivo permanente, indicando los criterios técnicos, presupuestales, de diseño o de ejecución que motivaron dicha determinación, así como si esa solución constructiva estaba contemplada originalmente en el proyecto ejecutivo aprobado. Solicito que toda la información sea entregada en formato electrónico (PDF ).” En cumplimiento a lo solicitado me permito informar que, se adjunta los siguientes documentos: 1. Contrato. 2. Suficiencia presupuestal. 3. Acta de cabildo. 4. Memoria descriptiva del proyecto. 5. Proyecto ejecutivo. En él puede encontrar la información que está solicitando. Sin más por el momento y cumpliendo con el compromiso de trasparentar el ejercicio de la Función Pública, quedo de usted para cualquier duda o aclaración” </w:t>
      </w:r>
      <w:r w:rsidRPr="00732E52">
        <w:rPr>
          <w:b/>
          <w:bCs/>
        </w:rPr>
        <w:t>(Sic)</w:t>
      </w:r>
    </w:p>
    <w:p w14:paraId="48792FE3" w14:textId="147C423E" w:rsidR="002F11A3" w:rsidRPr="00732E52" w:rsidRDefault="002F11A3" w:rsidP="00DF33FB">
      <w:pPr>
        <w:spacing w:before="240" w:line="360" w:lineRule="auto"/>
        <w:jc w:val="both"/>
        <w:rPr>
          <w:rFonts w:ascii="Palatino Linotype" w:hAnsi="Palatino Linotype" w:cs="Arial"/>
          <w:sz w:val="24"/>
          <w:szCs w:val="24"/>
        </w:rPr>
      </w:pPr>
      <w:r w:rsidRPr="00732E52">
        <w:rPr>
          <w:rFonts w:ascii="Palatino Linotype" w:hAnsi="Palatino Linotype" w:cs="Arial"/>
          <w:sz w:val="24"/>
          <w:szCs w:val="24"/>
        </w:rPr>
        <w:t xml:space="preserve">Adjuntando el documento electrónico </w:t>
      </w:r>
      <w:r w:rsidRPr="00732E52">
        <w:rPr>
          <w:rFonts w:ascii="Palatino Linotype" w:hAnsi="Palatino Linotype" w:cs="Arial"/>
          <w:b/>
          <w:bCs/>
          <w:sz w:val="24"/>
          <w:szCs w:val="24"/>
        </w:rPr>
        <w:t xml:space="preserve">“TochoBandera Transparencia.pdf”, </w:t>
      </w:r>
      <w:r w:rsidRPr="00732E52">
        <w:rPr>
          <w:rFonts w:ascii="Palatino Linotype" w:hAnsi="Palatino Linotype" w:cs="Arial"/>
          <w:sz w:val="24"/>
          <w:szCs w:val="24"/>
        </w:rPr>
        <w:t xml:space="preserve">mismo que será materia de estudio en el considerando respectivo. </w:t>
      </w:r>
    </w:p>
    <w:p w14:paraId="5E65E57C" w14:textId="77777777" w:rsidR="00DF33FB" w:rsidRPr="00732E52" w:rsidRDefault="00DF33FB" w:rsidP="00D55E4A">
      <w:pPr>
        <w:spacing w:before="240" w:line="360" w:lineRule="auto"/>
        <w:jc w:val="both"/>
        <w:rPr>
          <w:rFonts w:ascii="Palatino Linotype" w:hAnsi="Palatino Linotype" w:cs="Arial"/>
          <w:b/>
          <w:sz w:val="28"/>
        </w:rPr>
      </w:pPr>
    </w:p>
    <w:p w14:paraId="08F21973" w14:textId="0E3ECE07" w:rsidR="00D55E4A" w:rsidRPr="00732E52" w:rsidRDefault="002F11A3" w:rsidP="00D55E4A">
      <w:pPr>
        <w:spacing w:before="240" w:line="360" w:lineRule="auto"/>
        <w:jc w:val="both"/>
        <w:rPr>
          <w:rFonts w:ascii="Palatino Linotype" w:hAnsi="Palatino Linotype" w:cs="Arial"/>
          <w:b/>
          <w:sz w:val="28"/>
        </w:rPr>
      </w:pPr>
      <w:r w:rsidRPr="00732E52">
        <w:rPr>
          <w:rFonts w:ascii="Palatino Linotype" w:hAnsi="Palatino Linotype" w:cs="Arial"/>
          <w:b/>
          <w:sz w:val="28"/>
        </w:rPr>
        <w:t>TERCERO</w:t>
      </w:r>
      <w:r w:rsidR="00D55E4A" w:rsidRPr="00732E52">
        <w:rPr>
          <w:rFonts w:ascii="Palatino Linotype" w:hAnsi="Palatino Linotype" w:cs="Arial"/>
          <w:b/>
          <w:sz w:val="28"/>
        </w:rPr>
        <w:t xml:space="preserve">. </w:t>
      </w:r>
      <w:r w:rsidR="00D55E4A" w:rsidRPr="00732E52">
        <w:rPr>
          <w:rFonts w:ascii="Palatino Linotype" w:hAnsi="Palatino Linotype"/>
          <w:b/>
          <w:sz w:val="28"/>
        </w:rPr>
        <w:t>Del recurso de revisión.</w:t>
      </w:r>
    </w:p>
    <w:p w14:paraId="24D8AB8D" w14:textId="204F569E" w:rsidR="005028D7" w:rsidRPr="00732E52" w:rsidRDefault="00D55E4A" w:rsidP="00D55E4A">
      <w:pPr>
        <w:spacing w:before="240" w:line="360" w:lineRule="auto"/>
        <w:jc w:val="both"/>
        <w:rPr>
          <w:rFonts w:ascii="Palatino Linotype" w:hAnsi="Palatino Linotype" w:cs="Arial"/>
          <w:bCs/>
          <w:sz w:val="24"/>
          <w:szCs w:val="24"/>
        </w:rPr>
      </w:pPr>
      <w:r w:rsidRPr="00732E52">
        <w:rPr>
          <w:rFonts w:ascii="Palatino Linotype" w:hAnsi="Palatino Linotype" w:cs="Arial"/>
          <w:sz w:val="24"/>
          <w:szCs w:val="24"/>
        </w:rPr>
        <w:t xml:space="preserve">Inconforme con la respuesta notificada por </w:t>
      </w:r>
      <w:r w:rsidRPr="00732E52">
        <w:rPr>
          <w:rFonts w:ascii="Palatino Linotype" w:hAnsi="Palatino Linotype" w:cs="Arial"/>
          <w:b/>
          <w:sz w:val="24"/>
          <w:szCs w:val="24"/>
        </w:rPr>
        <w:t xml:space="preserve">El Sujeto Obligado, </w:t>
      </w:r>
      <w:r w:rsidR="000D3D12" w:rsidRPr="00732E52">
        <w:rPr>
          <w:rFonts w:ascii="Palatino Linotype" w:hAnsi="Palatino Linotype" w:cs="Arial"/>
          <w:b/>
          <w:sz w:val="24"/>
          <w:szCs w:val="24"/>
        </w:rPr>
        <w:t>El</w:t>
      </w:r>
      <w:r w:rsidRPr="00732E52">
        <w:rPr>
          <w:rFonts w:ascii="Palatino Linotype" w:hAnsi="Palatino Linotype" w:cs="Arial"/>
          <w:b/>
          <w:sz w:val="24"/>
          <w:szCs w:val="24"/>
        </w:rPr>
        <w:t xml:space="preserve"> Recurrente </w:t>
      </w:r>
      <w:r w:rsidRPr="00732E52">
        <w:rPr>
          <w:rFonts w:ascii="Palatino Linotype" w:hAnsi="Palatino Linotype" w:cs="Arial"/>
          <w:bCs/>
          <w:sz w:val="24"/>
          <w:szCs w:val="24"/>
        </w:rPr>
        <w:t>interpuso el recurso de revisión, en fecha</w:t>
      </w:r>
      <w:r w:rsidR="002F11A3" w:rsidRPr="00732E52">
        <w:rPr>
          <w:rFonts w:ascii="Palatino Linotype" w:hAnsi="Palatino Linotype" w:cs="Arial"/>
          <w:bCs/>
          <w:sz w:val="24"/>
          <w:szCs w:val="24"/>
        </w:rPr>
        <w:t xml:space="preserve"> </w:t>
      </w:r>
      <w:r w:rsidR="002F11A3" w:rsidRPr="00732E52">
        <w:rPr>
          <w:rFonts w:ascii="Palatino Linotype" w:hAnsi="Palatino Linotype" w:cs="Arial"/>
          <w:b/>
          <w:sz w:val="24"/>
          <w:szCs w:val="24"/>
        </w:rPr>
        <w:t xml:space="preserve">ocho de julio de dos mil veintiséis, </w:t>
      </w:r>
      <w:r w:rsidR="002F11A3" w:rsidRPr="00732E52">
        <w:rPr>
          <w:rFonts w:ascii="Palatino Linotype" w:hAnsi="Palatino Linotype" w:cs="Arial"/>
          <w:bCs/>
          <w:sz w:val="24"/>
          <w:szCs w:val="24"/>
        </w:rPr>
        <w:t xml:space="preserve">el cual fue </w:t>
      </w:r>
      <w:r w:rsidR="005028D7" w:rsidRPr="00732E52">
        <w:rPr>
          <w:rFonts w:ascii="Palatino Linotype" w:hAnsi="Palatino Linotype" w:cs="Arial"/>
          <w:bCs/>
          <w:sz w:val="24"/>
          <w:szCs w:val="24"/>
        </w:rPr>
        <w:t xml:space="preserve">registrado en el sistema electrónico con el expediente </w:t>
      </w:r>
      <w:r w:rsidR="002F11A3" w:rsidRPr="00732E52">
        <w:rPr>
          <w:rFonts w:ascii="Palatino Linotype" w:hAnsi="Palatino Linotype" w:cs="Arial"/>
          <w:b/>
          <w:sz w:val="24"/>
          <w:szCs w:val="24"/>
        </w:rPr>
        <w:t>07070</w:t>
      </w:r>
      <w:r w:rsidR="005028D7" w:rsidRPr="00732E52">
        <w:rPr>
          <w:rFonts w:ascii="Palatino Linotype" w:hAnsi="Palatino Linotype" w:cs="Arial"/>
          <w:b/>
          <w:sz w:val="24"/>
          <w:szCs w:val="24"/>
        </w:rPr>
        <w:t xml:space="preserve">/INFOEM/IP/RR/2026, </w:t>
      </w:r>
      <w:r w:rsidR="005028D7" w:rsidRPr="00732E52">
        <w:rPr>
          <w:rFonts w:ascii="Palatino Linotype" w:hAnsi="Palatino Linotype" w:cs="Arial"/>
          <w:bCs/>
          <w:sz w:val="24"/>
          <w:szCs w:val="24"/>
        </w:rPr>
        <w:t xml:space="preserve">en el cual arguye las siguientes manifestaciones: </w:t>
      </w:r>
    </w:p>
    <w:p w14:paraId="512BB593" w14:textId="77777777" w:rsidR="00D55E4A" w:rsidRPr="00732E52" w:rsidRDefault="00D55E4A" w:rsidP="00D55E4A">
      <w:pPr>
        <w:spacing w:before="240" w:line="360" w:lineRule="auto"/>
        <w:jc w:val="both"/>
        <w:rPr>
          <w:rFonts w:ascii="Palatino Linotype" w:hAnsi="Palatino Linotype" w:cs="Arial"/>
          <w:b/>
          <w:sz w:val="24"/>
        </w:rPr>
      </w:pPr>
      <w:r w:rsidRPr="00732E52">
        <w:rPr>
          <w:rFonts w:ascii="Palatino Linotype" w:hAnsi="Palatino Linotype" w:cs="Arial"/>
          <w:b/>
          <w:sz w:val="24"/>
        </w:rPr>
        <w:t>Acto Impugnado:</w:t>
      </w:r>
    </w:p>
    <w:p w14:paraId="14E1B952" w14:textId="532822E9" w:rsidR="00D55E4A" w:rsidRPr="00732E52" w:rsidRDefault="002F11A3" w:rsidP="00D55E4A">
      <w:pPr>
        <w:pStyle w:val="Citas"/>
        <w:rPr>
          <w:b/>
          <w:bCs/>
          <w:sz w:val="24"/>
        </w:rPr>
      </w:pPr>
      <w:r w:rsidRPr="00732E52">
        <w:t xml:space="preserve">“La respuesta emitida por el Ayuntamiento de Huehuetoca resulta incompleta, insuficiente y no congruente con todos los puntos solicitados, ya que únicamente se entregó documentación parcial —contrato, acta de Cabildo, suficiencia presupuestal, </w:t>
      </w:r>
      <w:r w:rsidRPr="00732E52">
        <w:lastRenderedPageBreak/>
        <w:t>memoria descriptiva y planos—, pero se omitió entregar o pronunciarse sobre estimaciones, avances físicos y financieros, bitácora de obra, acta de entrega-recepción, dictámenes de supervisión, reportes por inundaciones, fallas, vicios ocultos, garantías aplicadas, autorización formal de inauguración, comunicaciones internas y justificación técnica de los vestidores y sanitarios</w:t>
      </w:r>
      <w:r w:rsidR="00D55E4A" w:rsidRPr="00732E52">
        <w:t xml:space="preserve">” </w:t>
      </w:r>
      <w:r w:rsidR="00D55E4A" w:rsidRPr="00732E52">
        <w:rPr>
          <w:b/>
          <w:bCs/>
        </w:rPr>
        <w:t>(Sic)</w:t>
      </w:r>
    </w:p>
    <w:p w14:paraId="328F4E5D" w14:textId="77777777" w:rsidR="00D55E4A" w:rsidRPr="00732E52" w:rsidRDefault="00D55E4A" w:rsidP="00D55E4A">
      <w:pPr>
        <w:spacing w:before="240" w:line="360" w:lineRule="auto"/>
        <w:jc w:val="both"/>
        <w:rPr>
          <w:rFonts w:ascii="Palatino Linotype" w:hAnsi="Palatino Linotype" w:cs="Arial"/>
          <w:sz w:val="24"/>
        </w:rPr>
      </w:pPr>
      <w:r w:rsidRPr="00732E52">
        <w:rPr>
          <w:rFonts w:ascii="Palatino Linotype" w:hAnsi="Palatino Linotype" w:cs="Arial"/>
          <w:b/>
          <w:sz w:val="24"/>
        </w:rPr>
        <w:t>Razones o Motivos de Inconformidad</w:t>
      </w:r>
      <w:r w:rsidRPr="00732E52">
        <w:rPr>
          <w:rFonts w:ascii="Palatino Linotype" w:hAnsi="Palatino Linotype" w:cs="Arial"/>
          <w:sz w:val="24"/>
        </w:rPr>
        <w:t xml:space="preserve">: </w:t>
      </w:r>
    </w:p>
    <w:p w14:paraId="3EBE1BE1" w14:textId="325D3F03" w:rsidR="00D55E4A" w:rsidRPr="00732E52" w:rsidRDefault="00D55E4A" w:rsidP="00D55E4A">
      <w:pPr>
        <w:pStyle w:val="Citas"/>
        <w:rPr>
          <w:b/>
          <w:bCs/>
        </w:rPr>
      </w:pPr>
      <w:r w:rsidRPr="00732E52">
        <w:t>“</w:t>
      </w:r>
      <w:r w:rsidR="002F11A3" w:rsidRPr="00732E52">
        <w:t xml:space="preserve">La inconformidad se basa en que el sujeto obligado omitió entregar o pronunciarse de manera clara, fundada y motivada respecto de los siguientes documentos e información solicitada: Expediente técnico completo de la obra, incluyendo proyecto ejecutivo completo, planos completos arquitectónicos, estructurales e hidrosanitarios, estudios técnicos, dictámenes de factibilidad y mecánica de suelos, en caso de existir. Estimaciones de obra, avances físicos y financieros, bitácora de obra y acta de entrega-recepción, documentos que fueron expresamente solicitados y no fueron proporcionados. Documento oficial de conclusión de la obra, así como el documento técnico mediante el cual se determinó que la obra estaba terminada y en condiciones de ser inaugurada. Dictámenes de supervisión, validación o revisión técnica emitidos por la Dirección de Obras Públicas o autoridad competente. Información sobre las fallas, vicios ocultos o deficiencias constructivas detectadas después de la inauguración, así como las acciones correctivas implementadas. Reportes técnicos, fotografías, dictámenes o documentos relacionados con las inundaciones registradas después de la inauguración. Información sobre garantías, sanciones, penalizaciones o requerimientos aplicados a la empresa contratista, pues únicamente se advierten cláusulas contractuales generales, pero no se informa si fueron aplicadas o exigidas. Documento que indique quién autorizó formalmente la inauguración de la obra y bajo qué criterios técnicos se determinó que estaba lista </w:t>
      </w:r>
      <w:r w:rsidR="002F11A3" w:rsidRPr="00732E52">
        <w:lastRenderedPageBreak/>
        <w:t>para entrar en operación. Minutas, oficios o comunicaciones internas donde se haya informado sobre deficiencias, observaciones o trabajos pendientes antes o después de la inauguración. Costo total ejercido al cierre de la obra, así como la diferencia, en su caso, respecto del presupuesto originalmente aprobado. Justificación técnica de la construcción de vestidores y sanitarios con lámina o materiales ligeros, incluyendo si dicha solución constructiva estaba prevista originalmente en el proyecto ejecutivo aprobado. Por lo anterior, considero que la respuesta vulnera mi derecho de acceso a la información, ya que no existe correspondencia completa entre lo solicitado y lo entregado. Además, el sujeto obligado no realizó un pronunciamiento punto por punto ni señaló de forma fundada y motivada si la información faltante no existe, se encuentra en trámite, está reservada, es confidencial o está en posesión de otra área administrativa. Solicito al INFOEM que se modifique la respuesta impugnada y se ordene al Ayuntamiento de Huehuetoca realizar una búsqueda exhaustiva en todas las áreas competentes, incluyendo Dirección de Obras Públicas, Tesorería Municipal, Secretaría del Ayuntamiento, Cabildo, Contraloría Interna y cualquier otra unidad administrativa relacionada con la planeación, contratación, ejecución, supervisión, conclusión e inauguración de la obra, a efecto de que entregue la información faltante de manera completa y en formato electrónico PDF</w:t>
      </w:r>
      <w:r w:rsidRPr="00732E52">
        <w:t xml:space="preserve">” </w:t>
      </w:r>
      <w:r w:rsidRPr="00732E52">
        <w:rPr>
          <w:b/>
          <w:bCs/>
        </w:rPr>
        <w:t>(Sic)</w:t>
      </w:r>
    </w:p>
    <w:p w14:paraId="1E405544" w14:textId="77777777" w:rsidR="00D55E4A" w:rsidRPr="00732E52" w:rsidRDefault="00D55E4A" w:rsidP="00D55E4A">
      <w:pPr>
        <w:pStyle w:val="Citas"/>
        <w:rPr>
          <w:b/>
        </w:rPr>
      </w:pPr>
    </w:p>
    <w:p w14:paraId="2513D2F8" w14:textId="41F5D8F1" w:rsidR="00D55E4A" w:rsidRPr="00732E52" w:rsidRDefault="002F11A3" w:rsidP="00D55E4A">
      <w:pPr>
        <w:spacing w:before="240" w:line="360" w:lineRule="auto"/>
        <w:jc w:val="both"/>
        <w:rPr>
          <w:rFonts w:ascii="Palatino Linotype" w:hAnsi="Palatino Linotype" w:cs="Arial"/>
          <w:b/>
          <w:sz w:val="24"/>
          <w:szCs w:val="24"/>
        </w:rPr>
      </w:pPr>
      <w:r w:rsidRPr="00732E52">
        <w:rPr>
          <w:rFonts w:ascii="Palatino Linotype" w:hAnsi="Palatino Linotype" w:cs="Arial"/>
          <w:b/>
          <w:sz w:val="28"/>
        </w:rPr>
        <w:t>CUARTO</w:t>
      </w:r>
      <w:r w:rsidR="00D55E4A" w:rsidRPr="00732E52">
        <w:rPr>
          <w:rFonts w:ascii="Palatino Linotype" w:hAnsi="Palatino Linotype" w:cs="Arial"/>
          <w:b/>
          <w:sz w:val="24"/>
          <w:szCs w:val="24"/>
        </w:rPr>
        <w:t xml:space="preserve">. </w:t>
      </w:r>
      <w:r w:rsidR="00D55E4A" w:rsidRPr="00732E52">
        <w:rPr>
          <w:rFonts w:ascii="Palatino Linotype" w:hAnsi="Palatino Linotype" w:cs="Arial"/>
          <w:b/>
          <w:sz w:val="28"/>
          <w:szCs w:val="28"/>
        </w:rPr>
        <w:t>Del turno del recurso de revisión.</w:t>
      </w:r>
    </w:p>
    <w:p w14:paraId="04912F97" w14:textId="1F0A9038" w:rsidR="00D55E4A" w:rsidRPr="00732E52" w:rsidRDefault="00D55E4A" w:rsidP="00D55E4A">
      <w:pPr>
        <w:spacing w:before="240" w:line="360" w:lineRule="auto"/>
        <w:jc w:val="both"/>
        <w:rPr>
          <w:rFonts w:ascii="Palatino Linotype" w:hAnsi="Palatino Linotype" w:cs="Arial"/>
          <w:sz w:val="24"/>
          <w:szCs w:val="24"/>
        </w:rPr>
      </w:pPr>
      <w:r w:rsidRPr="00732E52">
        <w:rPr>
          <w:rFonts w:ascii="Palatino Linotype" w:hAnsi="Palatino Linotype" w:cs="Arial"/>
          <w:sz w:val="24"/>
          <w:szCs w:val="24"/>
        </w:rPr>
        <w:t xml:space="preserve">Medio de impugnación que le fue turnado al Comisionado </w:t>
      </w:r>
      <w:r w:rsidRPr="00732E52">
        <w:rPr>
          <w:rFonts w:ascii="Palatino Linotype" w:hAnsi="Palatino Linotype" w:cs="Arial"/>
          <w:b/>
          <w:sz w:val="24"/>
          <w:szCs w:val="24"/>
        </w:rPr>
        <w:t>José Martínez Vilchis</w:t>
      </w:r>
      <w:r w:rsidRPr="00732E52">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2F11A3" w:rsidRPr="00732E52">
        <w:rPr>
          <w:rFonts w:ascii="Palatino Linotype" w:hAnsi="Palatino Linotype" w:cs="Arial"/>
          <w:b/>
          <w:bCs/>
          <w:sz w:val="24"/>
          <w:szCs w:val="24"/>
        </w:rPr>
        <w:t xml:space="preserve">nueve de julio de dos mil veintiséis, </w:t>
      </w:r>
      <w:r w:rsidRPr="00732E52">
        <w:rPr>
          <w:rFonts w:ascii="Palatino Linotype" w:hAnsi="Palatino Linotype" w:cs="Arial"/>
          <w:sz w:val="24"/>
          <w:szCs w:val="24"/>
        </w:rPr>
        <w:lastRenderedPageBreak/>
        <w:t>determinándose en él, un plazo de siete días para que las partes manifestaran lo que a su derecho corresponda en términos del numeral ya citado.</w:t>
      </w:r>
    </w:p>
    <w:p w14:paraId="50DB6FDF" w14:textId="77777777" w:rsidR="00D55E4A" w:rsidRPr="00732E52" w:rsidRDefault="00D55E4A" w:rsidP="00D55E4A">
      <w:pPr>
        <w:spacing w:before="240" w:line="360" w:lineRule="auto"/>
        <w:jc w:val="both"/>
        <w:rPr>
          <w:rFonts w:ascii="Palatino Linotype" w:hAnsi="Palatino Linotype" w:cs="Arial"/>
          <w:sz w:val="24"/>
          <w:szCs w:val="24"/>
        </w:rPr>
      </w:pPr>
    </w:p>
    <w:p w14:paraId="0D5FAAD0" w14:textId="018B662B" w:rsidR="00D55E4A" w:rsidRPr="00732E52" w:rsidRDefault="002F11A3" w:rsidP="00D55E4A">
      <w:pPr>
        <w:spacing w:before="240" w:line="360" w:lineRule="auto"/>
        <w:jc w:val="both"/>
        <w:rPr>
          <w:rFonts w:ascii="Palatino Linotype" w:hAnsi="Palatino Linotype" w:cs="Arial"/>
          <w:b/>
          <w:sz w:val="24"/>
          <w:szCs w:val="24"/>
        </w:rPr>
      </w:pPr>
      <w:r w:rsidRPr="00732E52">
        <w:rPr>
          <w:rFonts w:ascii="Palatino Linotype" w:hAnsi="Palatino Linotype" w:cs="Arial"/>
          <w:b/>
          <w:sz w:val="28"/>
        </w:rPr>
        <w:t>QUINTO</w:t>
      </w:r>
      <w:r w:rsidR="00D55E4A" w:rsidRPr="00732E52">
        <w:rPr>
          <w:rFonts w:ascii="Palatino Linotype" w:hAnsi="Palatino Linotype" w:cs="Arial"/>
          <w:b/>
          <w:sz w:val="24"/>
          <w:szCs w:val="24"/>
        </w:rPr>
        <w:t xml:space="preserve">. </w:t>
      </w:r>
      <w:r w:rsidR="00D55E4A" w:rsidRPr="00732E52">
        <w:rPr>
          <w:rFonts w:ascii="Palatino Linotype" w:hAnsi="Palatino Linotype" w:cs="Arial"/>
          <w:b/>
          <w:sz w:val="28"/>
          <w:szCs w:val="28"/>
        </w:rPr>
        <w:t>De la etapa de instrucción.</w:t>
      </w:r>
    </w:p>
    <w:p w14:paraId="586C7D6B" w14:textId="0066DAD6" w:rsidR="001F7B9A" w:rsidRPr="00732E52" w:rsidRDefault="00D55E4A" w:rsidP="00D55E4A">
      <w:pPr>
        <w:spacing w:before="240" w:line="360" w:lineRule="auto"/>
        <w:jc w:val="both"/>
        <w:rPr>
          <w:rFonts w:ascii="Palatino Linotype" w:hAnsi="Palatino Linotype" w:cs="Arial"/>
          <w:b/>
          <w:bCs/>
          <w:sz w:val="24"/>
          <w:szCs w:val="24"/>
        </w:rPr>
      </w:pPr>
      <w:r w:rsidRPr="00732E52">
        <w:rPr>
          <w:rFonts w:ascii="Palatino Linotype" w:hAnsi="Palatino Linotype" w:cs="Arial"/>
          <w:sz w:val="24"/>
          <w:szCs w:val="24"/>
        </w:rPr>
        <w:t xml:space="preserve">Así, una vez transcurrido el término legal referido, </w:t>
      </w:r>
      <w:r w:rsidRPr="00732E52">
        <w:rPr>
          <w:rFonts w:ascii="Palatino Linotype" w:hAnsi="Palatino Linotype" w:cs="Arial"/>
          <w:b/>
          <w:bCs/>
          <w:sz w:val="24"/>
          <w:szCs w:val="24"/>
        </w:rPr>
        <w:t>El Sujeto Obligado</w:t>
      </w:r>
      <w:r w:rsidR="00AA30D4" w:rsidRPr="00732E52">
        <w:rPr>
          <w:rFonts w:ascii="Palatino Linotype" w:hAnsi="Palatino Linotype" w:cs="Arial"/>
          <w:b/>
          <w:bCs/>
          <w:sz w:val="24"/>
          <w:szCs w:val="24"/>
        </w:rPr>
        <w:t xml:space="preserve"> </w:t>
      </w:r>
      <w:r w:rsidR="002F11A3" w:rsidRPr="00732E52">
        <w:rPr>
          <w:rFonts w:ascii="Palatino Linotype" w:hAnsi="Palatino Linotype" w:cs="Arial"/>
          <w:sz w:val="24"/>
          <w:szCs w:val="24"/>
        </w:rPr>
        <w:t xml:space="preserve">fue omiso en rendir su informe justificado. </w:t>
      </w:r>
      <w:r w:rsidR="001F7B9A" w:rsidRPr="00732E52">
        <w:rPr>
          <w:rFonts w:ascii="Palatino Linotype" w:hAnsi="Palatino Linotype" w:cs="Arial"/>
          <w:b/>
          <w:bCs/>
          <w:sz w:val="24"/>
          <w:szCs w:val="24"/>
        </w:rPr>
        <w:t xml:space="preserve"> </w:t>
      </w:r>
    </w:p>
    <w:p w14:paraId="723B5F5F" w14:textId="6DE1DB8F" w:rsidR="00D55E4A" w:rsidRPr="00732E52" w:rsidRDefault="001F7B9A" w:rsidP="00D55E4A">
      <w:pPr>
        <w:spacing w:before="240" w:line="360" w:lineRule="auto"/>
        <w:jc w:val="both"/>
        <w:rPr>
          <w:rFonts w:ascii="Palatino Linotype" w:hAnsi="Palatino Linotype" w:cs="Arial"/>
          <w:sz w:val="24"/>
          <w:szCs w:val="24"/>
        </w:rPr>
      </w:pPr>
      <w:r w:rsidRPr="00732E52">
        <w:rPr>
          <w:rFonts w:ascii="Palatino Linotype" w:hAnsi="Palatino Linotype" w:cs="Arial"/>
          <w:bCs/>
          <w:sz w:val="24"/>
          <w:szCs w:val="24"/>
        </w:rPr>
        <w:t>P</w:t>
      </w:r>
      <w:r w:rsidR="00D55E4A" w:rsidRPr="00732E52">
        <w:rPr>
          <w:rFonts w:ascii="Palatino Linotype" w:hAnsi="Palatino Linotype" w:cs="Arial"/>
          <w:bCs/>
          <w:sz w:val="24"/>
          <w:szCs w:val="24"/>
        </w:rPr>
        <w:t xml:space="preserve">or lo cual se decretó el cierre de instrucción con fecha </w:t>
      </w:r>
      <w:r w:rsidR="002F11A3" w:rsidRPr="00732E52">
        <w:rPr>
          <w:rFonts w:ascii="Palatino Linotype" w:hAnsi="Palatino Linotype" w:cs="Arial"/>
          <w:b/>
          <w:sz w:val="24"/>
          <w:szCs w:val="24"/>
        </w:rPr>
        <w:t xml:space="preserve">cinco de agosto de dos mil veintiséis, </w:t>
      </w:r>
      <w:r w:rsidR="002F11A3" w:rsidRPr="00732E52">
        <w:rPr>
          <w:rFonts w:ascii="Palatino Linotype" w:hAnsi="Palatino Linotype" w:cs="Arial"/>
          <w:bCs/>
          <w:sz w:val="24"/>
          <w:szCs w:val="24"/>
        </w:rPr>
        <w:t>e</w:t>
      </w:r>
      <w:r w:rsidR="00AA30D4" w:rsidRPr="00732E52">
        <w:rPr>
          <w:rFonts w:ascii="Palatino Linotype" w:hAnsi="Palatino Linotype" w:cs="Arial"/>
          <w:bCs/>
          <w:sz w:val="24"/>
          <w:szCs w:val="24"/>
        </w:rPr>
        <w:t xml:space="preserve">n </w:t>
      </w:r>
      <w:r w:rsidR="00D55E4A" w:rsidRPr="00732E52">
        <w:rPr>
          <w:rFonts w:ascii="Palatino Linotype" w:hAnsi="Palatino Linotype" w:cs="Arial"/>
          <w:sz w:val="24"/>
          <w:szCs w:val="24"/>
        </w:rPr>
        <w:t>términos del artículo 185 Fracción VI de la Ley de Transparencia y Acceso a la Información Pública del Estado de México y Municipios, iniciando el término legal para dictar resolución definitiva del asunto.</w:t>
      </w:r>
    </w:p>
    <w:p w14:paraId="4660B8F3" w14:textId="77777777" w:rsidR="001A67C5" w:rsidRPr="00732E52" w:rsidRDefault="001A67C5" w:rsidP="00D55E4A">
      <w:pPr>
        <w:spacing w:before="240" w:line="360" w:lineRule="auto"/>
        <w:jc w:val="center"/>
        <w:rPr>
          <w:rFonts w:ascii="Palatino Linotype" w:hAnsi="Palatino Linotype" w:cs="Arial"/>
          <w:b/>
          <w:sz w:val="24"/>
        </w:rPr>
      </w:pPr>
    </w:p>
    <w:p w14:paraId="6AC6C628" w14:textId="4B1D8413" w:rsidR="00D55E4A" w:rsidRPr="00732E52" w:rsidRDefault="00D55E4A" w:rsidP="00D55E4A">
      <w:pPr>
        <w:spacing w:before="240" w:line="360" w:lineRule="auto"/>
        <w:jc w:val="center"/>
        <w:rPr>
          <w:rFonts w:ascii="Palatino Linotype" w:hAnsi="Palatino Linotype" w:cs="Arial"/>
          <w:b/>
          <w:sz w:val="24"/>
        </w:rPr>
      </w:pPr>
      <w:r w:rsidRPr="00732E52">
        <w:rPr>
          <w:rFonts w:ascii="Palatino Linotype" w:hAnsi="Palatino Linotype" w:cs="Arial"/>
          <w:b/>
          <w:sz w:val="24"/>
        </w:rPr>
        <w:t xml:space="preserve">C O N S I D E R A N D O </w:t>
      </w:r>
    </w:p>
    <w:p w14:paraId="66ACD61A" w14:textId="77777777" w:rsidR="00D55E4A" w:rsidRPr="00732E52" w:rsidRDefault="00D55E4A" w:rsidP="00D55E4A">
      <w:pPr>
        <w:spacing w:before="240" w:line="360" w:lineRule="auto"/>
        <w:jc w:val="both"/>
        <w:rPr>
          <w:rFonts w:ascii="Palatino Linotype" w:hAnsi="Palatino Linotype" w:cs="Arial"/>
          <w:sz w:val="24"/>
        </w:rPr>
      </w:pPr>
      <w:r w:rsidRPr="00732E52">
        <w:rPr>
          <w:rFonts w:ascii="Palatino Linotype" w:hAnsi="Palatino Linotype" w:cs="Arial"/>
          <w:b/>
          <w:sz w:val="28"/>
        </w:rPr>
        <w:t>PRIMERO.</w:t>
      </w:r>
      <w:r w:rsidRPr="00732E52">
        <w:rPr>
          <w:rFonts w:ascii="Palatino Linotype" w:hAnsi="Palatino Linotype" w:cs="Arial"/>
          <w:b/>
        </w:rPr>
        <w:t xml:space="preserve"> </w:t>
      </w:r>
      <w:r w:rsidRPr="00732E52">
        <w:rPr>
          <w:rFonts w:ascii="Palatino Linotype" w:hAnsi="Palatino Linotype" w:cs="Arial"/>
          <w:b/>
          <w:sz w:val="28"/>
          <w:szCs w:val="28"/>
        </w:rPr>
        <w:t>De la competencia</w:t>
      </w:r>
      <w:r w:rsidRPr="00732E52">
        <w:rPr>
          <w:rFonts w:ascii="Palatino Linotype" w:hAnsi="Palatino Linotype" w:cs="Arial"/>
          <w:sz w:val="28"/>
          <w:szCs w:val="28"/>
        </w:rPr>
        <w:t>.</w:t>
      </w:r>
    </w:p>
    <w:p w14:paraId="0F9EA11A" w14:textId="77777777" w:rsidR="00D55E4A" w:rsidRPr="00732E52" w:rsidRDefault="00D55E4A" w:rsidP="00D55E4A">
      <w:pPr>
        <w:spacing w:line="360" w:lineRule="auto"/>
        <w:jc w:val="both"/>
        <w:rPr>
          <w:rFonts w:ascii="Palatino Linotype" w:hAnsi="Palatino Linotype"/>
          <w:sz w:val="24"/>
          <w:szCs w:val="24"/>
        </w:rPr>
      </w:pPr>
      <w:r w:rsidRPr="00732E5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732E52">
        <w:rPr>
          <w:rFonts w:ascii="Palatino Linotype" w:hAnsi="Palatino Linotype"/>
          <w:sz w:val="24"/>
          <w:szCs w:val="24"/>
        </w:rPr>
        <w:lastRenderedPageBreak/>
        <w:t xml:space="preserve">Municipios; y 9, fracciones I y XXIII y 11 del Reglamento Interior del Instituto de Transparencia, Acceso a la Información Pública y Protección de Datos Personales del Estado de México y Municipios. </w:t>
      </w:r>
    </w:p>
    <w:p w14:paraId="53972D5F" w14:textId="77777777" w:rsidR="00D55E4A" w:rsidRPr="00732E52" w:rsidRDefault="00D55E4A" w:rsidP="00D55E4A">
      <w:pPr>
        <w:pStyle w:val="Prrafodelista"/>
        <w:autoSpaceDE w:val="0"/>
        <w:autoSpaceDN w:val="0"/>
        <w:adjustRightInd w:val="0"/>
        <w:spacing w:before="240" w:after="160" w:line="360" w:lineRule="auto"/>
        <w:ind w:left="0"/>
        <w:jc w:val="both"/>
        <w:rPr>
          <w:rFonts w:ascii="Palatino Linotype" w:hAnsi="Palatino Linotype" w:cs="Arial"/>
          <w:bCs/>
          <w:lang w:val="es-MX"/>
        </w:rPr>
      </w:pPr>
    </w:p>
    <w:p w14:paraId="69B487ED" w14:textId="77777777" w:rsidR="00D55E4A" w:rsidRPr="00732E52" w:rsidRDefault="00D55E4A" w:rsidP="00D55E4A">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732E52">
        <w:rPr>
          <w:rFonts w:ascii="Palatino Linotype" w:hAnsi="Palatino Linotype" w:cs="Arial"/>
          <w:b/>
          <w:sz w:val="28"/>
          <w:lang w:val="es-MX"/>
        </w:rPr>
        <w:t>SEGUNDO</w:t>
      </w:r>
      <w:r w:rsidRPr="00732E52">
        <w:rPr>
          <w:rFonts w:ascii="Palatino Linotype" w:hAnsi="Palatino Linotype" w:cs="Arial"/>
          <w:b/>
          <w:lang w:val="es-MX"/>
        </w:rPr>
        <w:t xml:space="preserve">. </w:t>
      </w:r>
      <w:r w:rsidRPr="00732E52">
        <w:rPr>
          <w:rFonts w:ascii="Palatino Linotype" w:hAnsi="Palatino Linotype" w:cs="Arial"/>
          <w:b/>
          <w:sz w:val="28"/>
          <w:szCs w:val="28"/>
          <w:lang w:val="es-MX"/>
        </w:rPr>
        <w:t>Sobre los alcances del recurso de revisión.</w:t>
      </w:r>
      <w:r w:rsidRPr="00732E52">
        <w:rPr>
          <w:rFonts w:ascii="Palatino Linotype" w:hAnsi="Palatino Linotype" w:cs="Arial"/>
          <w:b/>
          <w:lang w:val="es-MX"/>
        </w:rPr>
        <w:t xml:space="preserve"> </w:t>
      </w:r>
    </w:p>
    <w:p w14:paraId="4DCF76F3" w14:textId="77777777" w:rsidR="00D55E4A" w:rsidRPr="00732E52"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r w:rsidRPr="00732E52">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B1318AD" w14:textId="77777777" w:rsidR="00D55E4A" w:rsidRPr="00732E52" w:rsidRDefault="00D55E4A" w:rsidP="00D55E4A">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185372AF" w14:textId="77777777" w:rsidR="002F11A3" w:rsidRPr="00732E52" w:rsidRDefault="002F11A3" w:rsidP="002F11A3">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2" w:name="_Hlk213694182"/>
      <w:r w:rsidRPr="00732E52">
        <w:rPr>
          <w:rFonts w:ascii="Palatino Linotype" w:hAnsi="Palatino Linotype" w:cs="Arial"/>
          <w:b/>
          <w:sz w:val="28"/>
          <w:lang w:val="es-MX"/>
        </w:rPr>
        <w:t>TERCERO</w:t>
      </w:r>
      <w:r w:rsidRPr="00732E52">
        <w:rPr>
          <w:rFonts w:ascii="Palatino Linotype" w:hAnsi="Palatino Linotype" w:cs="Arial"/>
          <w:b/>
          <w:lang w:val="es-MX"/>
        </w:rPr>
        <w:t xml:space="preserve">. </w:t>
      </w:r>
      <w:r w:rsidRPr="00732E52">
        <w:rPr>
          <w:rFonts w:ascii="Palatino Linotype" w:hAnsi="Palatino Linotype" w:cs="Arial"/>
          <w:b/>
          <w:sz w:val="28"/>
          <w:szCs w:val="28"/>
          <w:lang w:val="es-MX"/>
        </w:rPr>
        <w:t>De las causas de improcedencia.</w:t>
      </w:r>
    </w:p>
    <w:p w14:paraId="54636F7A" w14:textId="77777777" w:rsidR="002F11A3" w:rsidRPr="00732E52" w:rsidRDefault="002F11A3" w:rsidP="002F11A3">
      <w:pPr>
        <w:pStyle w:val="Prrafodelista"/>
        <w:autoSpaceDE w:val="0"/>
        <w:autoSpaceDN w:val="0"/>
        <w:adjustRightInd w:val="0"/>
        <w:spacing w:before="240" w:after="160" w:line="360" w:lineRule="auto"/>
        <w:ind w:left="0"/>
        <w:jc w:val="both"/>
        <w:rPr>
          <w:rFonts w:ascii="Palatino Linotype" w:hAnsi="Palatino Linotype" w:cs="Arial"/>
          <w:lang w:val="es-MX"/>
        </w:rPr>
      </w:pPr>
      <w:r w:rsidRPr="00732E52">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5B8753D" w14:textId="77777777" w:rsidR="002F11A3" w:rsidRPr="00732E52" w:rsidRDefault="002F11A3" w:rsidP="002F11A3">
      <w:pPr>
        <w:pStyle w:val="Prrafodelista"/>
        <w:autoSpaceDE w:val="0"/>
        <w:autoSpaceDN w:val="0"/>
        <w:adjustRightInd w:val="0"/>
        <w:spacing w:line="360" w:lineRule="auto"/>
        <w:ind w:left="0"/>
        <w:jc w:val="both"/>
        <w:rPr>
          <w:rFonts w:ascii="Palatino Linotype" w:hAnsi="Palatino Linotype" w:cs="Arial"/>
          <w:lang w:val="es-MX"/>
        </w:rPr>
      </w:pPr>
      <w:r w:rsidRPr="00732E52">
        <w:rPr>
          <w:rFonts w:ascii="Palatino Linotype" w:hAnsi="Palatino Linotype" w:cs="Arial"/>
          <w:lang w:val="es-MX"/>
        </w:rPr>
        <w:lastRenderedPageBreak/>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32E52">
        <w:rPr>
          <w:rStyle w:val="Refdenotaalpie"/>
          <w:rFonts w:ascii="Palatino Linotype" w:hAnsi="Palatino Linotype" w:cs="Arial"/>
          <w:lang w:val="es-MX"/>
        </w:rPr>
        <w:footnoteReference w:id="1"/>
      </w:r>
      <w:r w:rsidRPr="00732E52">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2"/>
    <w:p w14:paraId="2DE91E13" w14:textId="77777777" w:rsidR="00B97789" w:rsidRPr="00732E52" w:rsidRDefault="00B97789" w:rsidP="002F11A3">
      <w:pPr>
        <w:tabs>
          <w:tab w:val="left" w:pos="709"/>
        </w:tabs>
        <w:spacing w:before="240" w:line="360" w:lineRule="auto"/>
        <w:ind w:right="51"/>
        <w:jc w:val="both"/>
        <w:rPr>
          <w:rFonts w:ascii="Palatino Linotype" w:hAnsi="Palatino Linotype"/>
          <w:b/>
          <w:sz w:val="28"/>
          <w:szCs w:val="28"/>
        </w:rPr>
      </w:pPr>
    </w:p>
    <w:p w14:paraId="10765771" w14:textId="1992C054" w:rsidR="002F11A3" w:rsidRPr="00732E52" w:rsidRDefault="002F11A3" w:rsidP="002F11A3">
      <w:pPr>
        <w:tabs>
          <w:tab w:val="left" w:pos="709"/>
        </w:tabs>
        <w:spacing w:before="240" w:line="360" w:lineRule="auto"/>
        <w:ind w:right="51"/>
        <w:jc w:val="both"/>
        <w:rPr>
          <w:rFonts w:ascii="Palatino Linotype" w:hAnsi="Palatino Linotype"/>
          <w:b/>
          <w:sz w:val="28"/>
          <w:szCs w:val="28"/>
        </w:rPr>
      </w:pPr>
      <w:r w:rsidRPr="00732E52">
        <w:rPr>
          <w:rFonts w:ascii="Palatino Linotype" w:hAnsi="Palatino Linotype"/>
          <w:b/>
          <w:sz w:val="28"/>
          <w:szCs w:val="28"/>
        </w:rPr>
        <w:lastRenderedPageBreak/>
        <w:t xml:space="preserve">CUARTO. Estudio y resolución del asunto </w:t>
      </w:r>
      <w:r w:rsidRPr="00732E52">
        <w:rPr>
          <w:rFonts w:ascii="Palatino Linotype" w:hAnsi="Palatino Linotype"/>
          <w:b/>
          <w:sz w:val="28"/>
          <w:szCs w:val="28"/>
        </w:rPr>
        <w:tab/>
      </w:r>
    </w:p>
    <w:p w14:paraId="270538F5" w14:textId="77777777" w:rsidR="002F11A3" w:rsidRPr="00732E52" w:rsidRDefault="002F11A3" w:rsidP="002F11A3">
      <w:pPr>
        <w:pStyle w:val="Prrafodelista"/>
        <w:autoSpaceDE w:val="0"/>
        <w:autoSpaceDN w:val="0"/>
        <w:adjustRightInd w:val="0"/>
        <w:spacing w:before="240" w:after="160" w:line="360" w:lineRule="auto"/>
        <w:ind w:left="0"/>
        <w:jc w:val="both"/>
        <w:rPr>
          <w:rFonts w:ascii="Palatino Linotype" w:hAnsi="Palatino Linotype" w:cs="Arial"/>
        </w:rPr>
      </w:pPr>
      <w:r w:rsidRPr="00732E52">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E66DD9B" w14:textId="77777777" w:rsidR="002F11A3" w:rsidRPr="00732E52" w:rsidRDefault="002F11A3" w:rsidP="002F11A3">
      <w:pPr>
        <w:spacing w:after="0" w:line="360" w:lineRule="auto"/>
        <w:jc w:val="both"/>
        <w:rPr>
          <w:rFonts w:ascii="Palatino Linotype" w:eastAsia="Times New Roman" w:hAnsi="Palatino Linotype" w:cs="Times New Roman"/>
          <w:sz w:val="24"/>
          <w:szCs w:val="24"/>
          <w:lang w:eastAsia="es-ES"/>
        </w:rPr>
      </w:pPr>
      <w:r w:rsidRPr="00732E52">
        <w:rPr>
          <w:rFonts w:ascii="Palatino Linotype" w:hAnsi="Palatino Linotype" w:cs="Arial"/>
          <w:sz w:val="24"/>
          <w:szCs w:val="24"/>
        </w:rPr>
        <w:t xml:space="preserve">En este tenor, es necesario subrayar que </w:t>
      </w:r>
      <w:r w:rsidRPr="00732E52">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B504B8B"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b/>
          <w:i/>
          <w:lang w:eastAsia="es-ES"/>
        </w:rPr>
        <w:t>“Artículo 4.</w:t>
      </w:r>
      <w:r w:rsidRPr="00732E52">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26ECADE"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732E52">
        <w:rPr>
          <w:rFonts w:ascii="Palatino Linotype" w:eastAsia="Times New Roman" w:hAnsi="Palatino Linotype" w:cs="Times New Roman"/>
          <w:i/>
          <w:lang w:eastAsia="es-ES"/>
        </w:rPr>
        <w:lastRenderedPageBreak/>
        <w:t>reservada temporalmente por razones de interés público, en los términos de las causas legítimas y estrictamente necesarias previstas por esta Ley.</w:t>
      </w:r>
    </w:p>
    <w:p w14:paraId="1F698968"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2EC91DD8"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b/>
          <w:i/>
          <w:lang w:eastAsia="es-ES"/>
        </w:rPr>
        <w:t>Artículo 12.</w:t>
      </w:r>
      <w:r w:rsidRPr="00732E52">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8AB0BF"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07AB81F5"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w:t>
      </w:r>
    </w:p>
    <w:p w14:paraId="59A53D23" w14:textId="77777777" w:rsidR="002F11A3" w:rsidRPr="00732E52" w:rsidRDefault="002F11A3" w:rsidP="002F11A3">
      <w:pPr>
        <w:spacing w:before="240" w:line="360" w:lineRule="auto"/>
        <w:ind w:left="851" w:right="851"/>
        <w:jc w:val="both"/>
        <w:rPr>
          <w:rFonts w:ascii="Palatino Linotype" w:eastAsia="Times New Roman" w:hAnsi="Palatino Linotype" w:cs="Times New Roman"/>
          <w:b/>
          <w:i/>
          <w:lang w:eastAsia="es-ES"/>
        </w:rPr>
      </w:pPr>
      <w:r w:rsidRPr="00732E52">
        <w:rPr>
          <w:rFonts w:ascii="Palatino Linotype" w:eastAsia="Times New Roman" w:hAnsi="Palatino Linotype" w:cs="Times New Roman"/>
          <w:b/>
          <w:i/>
          <w:lang w:eastAsia="es-ES"/>
        </w:rPr>
        <w:t xml:space="preserve">Artículo 24. </w:t>
      </w:r>
    </w:p>
    <w:p w14:paraId="33275D34"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w:t>
      </w:r>
    </w:p>
    <w:p w14:paraId="082F668A"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D7D7D06"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i/>
          <w:lang w:eastAsia="es-ES"/>
        </w:rPr>
        <w:t>(…)</w:t>
      </w:r>
    </w:p>
    <w:p w14:paraId="72320E31" w14:textId="77777777" w:rsidR="002F11A3" w:rsidRPr="00732E52" w:rsidRDefault="002F11A3" w:rsidP="002F11A3">
      <w:pPr>
        <w:spacing w:before="240" w:line="360" w:lineRule="auto"/>
        <w:ind w:left="851" w:right="851"/>
        <w:jc w:val="both"/>
        <w:rPr>
          <w:rFonts w:ascii="Palatino Linotype" w:eastAsia="Times New Roman" w:hAnsi="Palatino Linotype" w:cs="Times New Roman"/>
          <w:i/>
          <w:lang w:eastAsia="es-ES"/>
        </w:rPr>
      </w:pPr>
      <w:r w:rsidRPr="00732E52">
        <w:rPr>
          <w:rFonts w:ascii="Palatino Linotype" w:eastAsia="Times New Roman" w:hAnsi="Palatino Linotype" w:cs="Times New Roman"/>
          <w:b/>
          <w:i/>
          <w:lang w:eastAsia="es-ES"/>
        </w:rPr>
        <w:t>Artículo 160.</w:t>
      </w:r>
      <w:r w:rsidRPr="00732E52">
        <w:rPr>
          <w:rFonts w:ascii="Palatino Linotype" w:eastAsia="Times New Roman" w:hAnsi="Palatino Linotype" w:cs="Times New Roman"/>
          <w:i/>
          <w:lang w:eastAsia="es-ES"/>
        </w:rPr>
        <w:t xml:space="preserve"> Los sujetos obligados deberán otorgar acceso a los documentos que se </w:t>
      </w:r>
      <w:r w:rsidRPr="00732E52">
        <w:rPr>
          <w:rFonts w:ascii="Palatino Linotype" w:eastAsia="Times New Roman" w:hAnsi="Palatino Linotype" w:cs="Times New Roman"/>
          <w:b/>
          <w:i/>
          <w:lang w:eastAsia="es-ES"/>
        </w:rPr>
        <w:t xml:space="preserve"> </w:t>
      </w:r>
      <w:r w:rsidRPr="00732E52">
        <w:rPr>
          <w:rFonts w:ascii="Palatino Linotype" w:eastAsia="Times New Roman" w:hAnsi="Palatino Linotype" w:cs="Times New Roman"/>
          <w:i/>
          <w:lang w:eastAsia="es-ES"/>
        </w:rPr>
        <w:t xml:space="preserve">encuentren en sus archivos o que estén obligados a documentar de acuerdo con sus </w:t>
      </w:r>
      <w:r w:rsidRPr="00732E52">
        <w:rPr>
          <w:rFonts w:ascii="Palatino Linotype" w:eastAsia="Times New Roman" w:hAnsi="Palatino Linotype" w:cs="Times New Roman"/>
          <w:i/>
          <w:lang w:eastAsia="es-ES"/>
        </w:rPr>
        <w:lastRenderedPageBreak/>
        <w:t>facultades, competencias o funciones en el formato que el solicitante manifieste, de entre aquellos formatos existentes, conforme a las características físicas de la información o del lugar donde se encuentre así lo permita.</w:t>
      </w:r>
    </w:p>
    <w:p w14:paraId="055764CA" w14:textId="77777777" w:rsidR="002F11A3" w:rsidRPr="00732E52" w:rsidRDefault="002F11A3" w:rsidP="002F11A3">
      <w:pPr>
        <w:spacing w:before="240" w:line="360" w:lineRule="auto"/>
        <w:ind w:left="851" w:right="851"/>
        <w:jc w:val="both"/>
        <w:rPr>
          <w:rFonts w:ascii="Palatino Linotype" w:eastAsia="Times New Roman" w:hAnsi="Palatino Linotype" w:cs="Times New Roman"/>
          <w:b/>
          <w:i/>
          <w:lang w:eastAsia="es-ES"/>
        </w:rPr>
      </w:pPr>
      <w:r w:rsidRPr="00732E52">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32E52">
        <w:rPr>
          <w:rFonts w:ascii="Palatino Linotype" w:eastAsia="Times New Roman" w:hAnsi="Palatino Linotype" w:cs="Times New Roman"/>
          <w:b/>
          <w:i/>
          <w:lang w:eastAsia="es-ES"/>
        </w:rPr>
        <w:t>[Sic]</w:t>
      </w:r>
    </w:p>
    <w:p w14:paraId="04C25DF2" w14:textId="77777777" w:rsidR="002F11A3" w:rsidRPr="00732E52" w:rsidRDefault="002F11A3" w:rsidP="002F11A3">
      <w:pPr>
        <w:spacing w:after="0" w:line="360" w:lineRule="auto"/>
        <w:jc w:val="both"/>
        <w:rPr>
          <w:rFonts w:ascii="Palatino Linotype" w:eastAsia="Times New Roman" w:hAnsi="Palatino Linotype" w:cs="Times New Roman"/>
          <w:sz w:val="24"/>
          <w:szCs w:val="24"/>
          <w:lang w:eastAsia="es-ES"/>
        </w:rPr>
      </w:pPr>
    </w:p>
    <w:p w14:paraId="2F9AC81C" w14:textId="77777777" w:rsidR="002F11A3" w:rsidRPr="00732E52" w:rsidRDefault="002F11A3" w:rsidP="002F11A3">
      <w:pPr>
        <w:spacing w:after="0" w:line="360" w:lineRule="auto"/>
        <w:jc w:val="both"/>
        <w:rPr>
          <w:rFonts w:ascii="Palatino Linotype" w:eastAsia="Times New Roman" w:hAnsi="Palatino Linotype" w:cs="Times New Roman"/>
          <w:sz w:val="24"/>
          <w:szCs w:val="24"/>
          <w:lang w:eastAsia="es-ES"/>
        </w:rPr>
      </w:pPr>
      <w:r w:rsidRPr="00732E52">
        <w:rPr>
          <w:rFonts w:ascii="Palatino Linotype" w:eastAsia="Times New Roman" w:hAnsi="Palatino Linotype" w:cs="Times New Roman"/>
          <w:sz w:val="24"/>
          <w:szCs w:val="24"/>
          <w:lang w:eastAsia="es-ES"/>
        </w:rPr>
        <w:t xml:space="preserve">Así que la obligación de los </w:t>
      </w:r>
      <w:r w:rsidRPr="00732E52">
        <w:rPr>
          <w:rFonts w:ascii="Palatino Linotype" w:eastAsia="Times New Roman" w:hAnsi="Palatino Linotype" w:cs="Times New Roman"/>
          <w:b/>
          <w:sz w:val="24"/>
          <w:szCs w:val="24"/>
          <w:lang w:eastAsia="es-ES"/>
        </w:rPr>
        <w:t>Sujetos Obligados</w:t>
      </w:r>
      <w:r w:rsidRPr="00732E52">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32E52">
        <w:rPr>
          <w:rFonts w:ascii="Palatino Linotype" w:eastAsia="Times New Roman" w:hAnsi="Palatino Linotype" w:cs="Times New Roman"/>
          <w:bCs/>
          <w:sz w:val="24"/>
          <w:szCs w:val="24"/>
          <w:lang w:eastAsia="es-ES"/>
        </w:rPr>
        <w:t>de la Ley local en la materia, que se reproduce de la siguiente forma</w:t>
      </w:r>
      <w:r w:rsidRPr="00732E52">
        <w:rPr>
          <w:rFonts w:ascii="Palatino Linotype" w:eastAsia="Times New Roman" w:hAnsi="Palatino Linotype" w:cs="Times New Roman"/>
          <w:sz w:val="24"/>
          <w:szCs w:val="24"/>
          <w:lang w:eastAsia="es-ES"/>
        </w:rPr>
        <w:t>:</w:t>
      </w:r>
    </w:p>
    <w:p w14:paraId="5FFBA0AE" w14:textId="77777777" w:rsidR="002F11A3" w:rsidRPr="00732E52" w:rsidRDefault="002F11A3" w:rsidP="002F11A3">
      <w:pPr>
        <w:spacing w:before="240" w:line="360" w:lineRule="auto"/>
        <w:ind w:left="851" w:right="851"/>
        <w:jc w:val="both"/>
        <w:rPr>
          <w:rFonts w:ascii="Palatino Linotype" w:eastAsia="Times New Roman" w:hAnsi="Palatino Linotype" w:cs="Arial"/>
          <w:b/>
          <w:i/>
          <w:lang w:eastAsia="es-ES"/>
        </w:rPr>
      </w:pPr>
      <w:r w:rsidRPr="00732E52">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32E52">
        <w:rPr>
          <w:rFonts w:ascii="Palatino Linotype" w:eastAsia="Times New Roman" w:hAnsi="Palatino Linotype" w:cs="Arial"/>
          <w:b/>
          <w:i/>
          <w:lang w:eastAsia="es-ES"/>
        </w:rPr>
        <w:t>[Sic]</w:t>
      </w:r>
    </w:p>
    <w:p w14:paraId="53500A20" w14:textId="77777777" w:rsidR="002F11A3" w:rsidRPr="00732E52" w:rsidRDefault="002F11A3" w:rsidP="002F11A3">
      <w:pPr>
        <w:autoSpaceDE w:val="0"/>
        <w:autoSpaceDN w:val="0"/>
        <w:adjustRightInd w:val="0"/>
        <w:spacing w:line="360" w:lineRule="auto"/>
        <w:jc w:val="both"/>
        <w:rPr>
          <w:rFonts w:ascii="Palatino Linotype" w:hAnsi="Palatino Linotype" w:cs="Arial"/>
          <w:sz w:val="24"/>
          <w:szCs w:val="24"/>
        </w:rPr>
      </w:pPr>
    </w:p>
    <w:p w14:paraId="4E96D3CE" w14:textId="44250495" w:rsidR="002F11A3" w:rsidRPr="00732E52" w:rsidRDefault="002F11A3" w:rsidP="002F11A3">
      <w:pPr>
        <w:autoSpaceDE w:val="0"/>
        <w:autoSpaceDN w:val="0"/>
        <w:adjustRightInd w:val="0"/>
        <w:spacing w:line="360" w:lineRule="auto"/>
        <w:jc w:val="both"/>
        <w:rPr>
          <w:rFonts w:ascii="Palatino Linotype" w:hAnsi="Palatino Linotype" w:cs="Arial"/>
          <w:sz w:val="24"/>
          <w:szCs w:val="24"/>
        </w:rPr>
      </w:pPr>
      <w:r w:rsidRPr="00732E52">
        <w:rPr>
          <w:rFonts w:ascii="Palatino Linotype" w:hAnsi="Palatino Linotype" w:cs="Arial"/>
          <w:sz w:val="24"/>
          <w:szCs w:val="24"/>
        </w:rPr>
        <w:t xml:space="preserve">Una vez sentado lo anterior, de una interpretación armónica a la solicitud de información </w:t>
      </w:r>
      <w:r w:rsidR="00C6319C" w:rsidRPr="00732E52">
        <w:rPr>
          <w:rFonts w:ascii="Palatino Linotype" w:hAnsi="Palatino Linotype" w:cs="Arial"/>
          <w:b/>
          <w:bCs/>
          <w:sz w:val="24"/>
          <w:szCs w:val="24"/>
        </w:rPr>
        <w:t xml:space="preserve">00080/HUEHUETO/IP/2026, </w:t>
      </w:r>
      <w:r w:rsidR="00C6319C" w:rsidRPr="00732E52">
        <w:rPr>
          <w:rFonts w:ascii="Palatino Linotype" w:hAnsi="Palatino Linotype" w:cs="Arial"/>
          <w:sz w:val="24"/>
          <w:szCs w:val="24"/>
        </w:rPr>
        <w:t xml:space="preserve">se desprenden las siguientes consideraciones: </w:t>
      </w:r>
    </w:p>
    <w:p w14:paraId="0A4A4359" w14:textId="77777777" w:rsidR="002F11A3" w:rsidRPr="00732E52" w:rsidRDefault="002F11A3" w:rsidP="002F11A3">
      <w:pPr>
        <w:pStyle w:val="Prrafodelista"/>
        <w:numPr>
          <w:ilvl w:val="0"/>
          <w:numId w:val="13"/>
        </w:numPr>
        <w:autoSpaceDE w:val="0"/>
        <w:autoSpaceDN w:val="0"/>
        <w:adjustRightInd w:val="0"/>
        <w:spacing w:line="360" w:lineRule="auto"/>
        <w:jc w:val="both"/>
        <w:rPr>
          <w:rFonts w:ascii="Palatino Linotype" w:hAnsi="Palatino Linotype" w:cs="Arial"/>
        </w:rPr>
      </w:pPr>
      <w:r w:rsidRPr="00732E52">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732E52">
        <w:rPr>
          <w:rFonts w:ascii="Palatino Linotype" w:hAnsi="Palatino Linotype" w:cs="Arial"/>
          <w:b/>
          <w:bCs/>
        </w:rPr>
        <w:t>Sujetos Obligados.</w:t>
      </w:r>
    </w:p>
    <w:p w14:paraId="378E61EC" w14:textId="1936C94F" w:rsidR="002F11A3" w:rsidRPr="00732E52" w:rsidRDefault="002F11A3" w:rsidP="002F11A3">
      <w:pPr>
        <w:pStyle w:val="Sinespaciado"/>
        <w:numPr>
          <w:ilvl w:val="0"/>
          <w:numId w:val="13"/>
        </w:numPr>
        <w:spacing w:line="360" w:lineRule="auto"/>
        <w:jc w:val="both"/>
      </w:pPr>
      <w:r w:rsidRPr="00732E52">
        <w:rPr>
          <w:rFonts w:ascii="Palatino Linotype" w:hAnsi="Palatino Linotype" w:cs="Arial"/>
        </w:rPr>
        <w:lastRenderedPageBreak/>
        <w:t xml:space="preserve">Que, de una interpretación literal y gramatical a la solicitud de información, se advierte que fueron formulados </w:t>
      </w:r>
      <w:r w:rsidR="00B97789" w:rsidRPr="00732E52">
        <w:rPr>
          <w:rFonts w:ascii="Palatino Linotype" w:hAnsi="Palatino Linotype" w:cs="Arial"/>
          <w:b/>
          <w:bCs/>
        </w:rPr>
        <w:t>17</w:t>
      </w:r>
      <w:r w:rsidRPr="00732E52">
        <w:rPr>
          <w:rFonts w:ascii="Palatino Linotype" w:hAnsi="Palatino Linotype" w:cs="Arial"/>
          <w:b/>
          <w:bCs/>
        </w:rPr>
        <w:t xml:space="preserve"> -</w:t>
      </w:r>
      <w:r w:rsidR="00B97789" w:rsidRPr="00732E52">
        <w:rPr>
          <w:rFonts w:ascii="Palatino Linotype" w:hAnsi="Palatino Linotype" w:cs="Arial"/>
          <w:b/>
          <w:bCs/>
        </w:rPr>
        <w:t>diecisiete</w:t>
      </w:r>
      <w:r w:rsidRPr="00732E52">
        <w:rPr>
          <w:rFonts w:ascii="Palatino Linotype" w:hAnsi="Palatino Linotype" w:cs="Arial"/>
          <w:b/>
          <w:bCs/>
        </w:rPr>
        <w:t xml:space="preserve">- </w:t>
      </w:r>
      <w:r w:rsidRPr="00732E52">
        <w:rPr>
          <w:rFonts w:ascii="Palatino Linotype" w:hAnsi="Palatino Linotype" w:cs="Arial"/>
        </w:rPr>
        <w:t xml:space="preserve">requerimientos respecto de los cuales no fue señalado expresamente elemento temporal, debiendo de ser fijado al veinte de abril de dos mil veintiséis, al corresponder a la fecha en que se ejerció el derecho de acceso a la información pública. </w:t>
      </w:r>
    </w:p>
    <w:p w14:paraId="0831B5D0" w14:textId="77777777" w:rsidR="00164500" w:rsidRPr="00732E52" w:rsidRDefault="00164500" w:rsidP="00164500">
      <w:pPr>
        <w:pStyle w:val="Prrafodelista"/>
      </w:pPr>
    </w:p>
    <w:p w14:paraId="2AA49D42" w14:textId="77777777" w:rsidR="00164500" w:rsidRPr="00732E52" w:rsidRDefault="00164500" w:rsidP="00164500">
      <w:pPr>
        <w:pStyle w:val="Sinespaciado"/>
        <w:spacing w:line="360" w:lineRule="auto"/>
        <w:ind w:left="720"/>
        <w:jc w:val="both"/>
      </w:pPr>
    </w:p>
    <w:p w14:paraId="02008F3C" w14:textId="77777777" w:rsidR="00164500" w:rsidRPr="00732E52" w:rsidRDefault="00164500" w:rsidP="00164500">
      <w:pPr>
        <w:pStyle w:val="Prrafodelista"/>
      </w:pPr>
    </w:p>
    <w:p w14:paraId="64952BE7" w14:textId="7B5FA40F" w:rsidR="00164500" w:rsidRPr="00732E52" w:rsidRDefault="00164500" w:rsidP="00164500">
      <w:pPr>
        <w:pStyle w:val="Prrafodelista"/>
        <w:numPr>
          <w:ilvl w:val="0"/>
          <w:numId w:val="13"/>
        </w:numPr>
        <w:spacing w:line="360" w:lineRule="auto"/>
        <w:jc w:val="both"/>
        <w:rPr>
          <w:rFonts w:ascii="Palatino Linotype" w:hAnsi="Palatino Linotype"/>
          <w:i/>
          <w:iCs/>
        </w:rPr>
      </w:pPr>
      <w:r w:rsidRPr="00732E52">
        <w:rPr>
          <w:rFonts w:ascii="Palatino Linotype" w:hAnsi="Palatino Linotype"/>
        </w:rPr>
        <w:t xml:space="preserve">Que respecto del punto </w:t>
      </w:r>
      <w:r w:rsidRPr="00732E52">
        <w:rPr>
          <w:rFonts w:ascii="Palatino Linotype" w:hAnsi="Palatino Linotype"/>
          <w:b/>
          <w:bCs/>
        </w:rPr>
        <w:t>9</w:t>
      </w:r>
      <w:r w:rsidR="00B97789" w:rsidRPr="00732E52">
        <w:rPr>
          <w:rFonts w:ascii="Palatino Linotype" w:hAnsi="Palatino Linotype"/>
          <w:b/>
          <w:bCs/>
        </w:rPr>
        <w:t xml:space="preserve"> -nueve-</w:t>
      </w:r>
      <w:r w:rsidRPr="00732E52">
        <w:rPr>
          <w:rFonts w:ascii="Palatino Linotype" w:hAnsi="Palatino Linotype"/>
        </w:rPr>
        <w:t xml:space="preserve"> de la solicitud de información </w:t>
      </w:r>
      <w:r w:rsidRPr="00732E52">
        <w:rPr>
          <w:rFonts w:ascii="Palatino Linotype" w:hAnsi="Palatino Linotype"/>
          <w:b/>
          <w:bCs/>
        </w:rPr>
        <w:t xml:space="preserve">00080/HUEHUETO/IP/2026 </w:t>
      </w:r>
      <w:r w:rsidRPr="00732E52">
        <w:rPr>
          <w:rFonts w:ascii="Palatino Linotype" w:hAnsi="Palatino Linotype"/>
        </w:rPr>
        <w:t>fue requerido “</w:t>
      </w:r>
      <w:r w:rsidRPr="00732E52">
        <w:rPr>
          <w:rFonts w:ascii="Palatino Linotype" w:hAnsi="Palatino Linotype"/>
          <w:i/>
          <w:iCs/>
        </w:rPr>
        <w:t xml:space="preserve">Informe que explique las razones por las cuales la obra fue inaugurada aun cuando, aparentemente: * Presenta inundaciones en diversas áreas. * Los sanitarios carecen de suministro de agua. * Los vestidores no cuentan con el equipamiento básico correspondiente. * Los vestidores y sanitarios aparentemente fueron construidos con lámina en lugar de una estructura de concreto u otro sistema constructivo permanente, observándose además acabados inconclusos o deficientes. * Existen remates de escaleras y otros elementos constructivos sin concluir” </w:t>
      </w:r>
      <w:r w:rsidRPr="00732E52">
        <w:rPr>
          <w:rFonts w:ascii="Palatino Linotype" w:hAnsi="Palatino Linotype"/>
        </w:rPr>
        <w:t>se estiman manifestaciones subjetivas ya que el derecho de acceso a la información pública es la prerrogativa de las personas para buscar, difundir, investigar, recabar, recibir y solicitar información pública, en sentido contrario, se requiere un pronunciamiento en específico.</w:t>
      </w:r>
    </w:p>
    <w:p w14:paraId="6C4F64B0" w14:textId="77777777" w:rsidR="002F11A3" w:rsidRPr="00732E52" w:rsidRDefault="002F11A3" w:rsidP="002F11A3">
      <w:pPr>
        <w:pStyle w:val="Prrafodelista"/>
        <w:rPr>
          <w:rFonts w:ascii="Palatino Linotype" w:hAnsi="Palatino Linotype" w:cs="Arial"/>
        </w:rPr>
      </w:pPr>
    </w:p>
    <w:p w14:paraId="3CD6987E" w14:textId="77777777" w:rsidR="002F11A3" w:rsidRPr="00732E52" w:rsidRDefault="002F11A3" w:rsidP="002F11A3">
      <w:pPr>
        <w:pStyle w:val="Prrafodelista"/>
        <w:rPr>
          <w:rFonts w:ascii="Palatino Linotype" w:hAnsi="Palatino Linotype" w:cs="Arial"/>
        </w:rPr>
      </w:pPr>
    </w:p>
    <w:p w14:paraId="0FA4EAA0" w14:textId="77777777" w:rsidR="002F11A3" w:rsidRPr="00732E52" w:rsidRDefault="002F11A3" w:rsidP="002F11A3">
      <w:pPr>
        <w:pStyle w:val="Prrafodelista"/>
        <w:numPr>
          <w:ilvl w:val="0"/>
          <w:numId w:val="2"/>
        </w:numPr>
        <w:spacing w:before="240" w:line="360" w:lineRule="auto"/>
        <w:jc w:val="both"/>
        <w:rPr>
          <w:rFonts w:ascii="Palatino Linotype" w:hAnsi="Palatino Linotype"/>
          <w:lang w:val="es-MX"/>
        </w:rPr>
      </w:pPr>
      <w:r w:rsidRPr="00732E52">
        <w:rPr>
          <w:rFonts w:ascii="Palatino Linotype" w:hAnsi="Palatino Linotype" w:cs="Arial"/>
        </w:rPr>
        <w:t xml:space="preserve">Que cuando los particulares no identifican </w:t>
      </w:r>
      <w:r w:rsidRPr="00732E52">
        <w:rPr>
          <w:rFonts w:ascii="Palatino Linotype" w:hAnsi="Palatino Linotype" w:cs="Arial"/>
          <w:lang w:val="es-MX"/>
        </w:rPr>
        <w:t xml:space="preserve">de forma </w:t>
      </w:r>
      <w:r w:rsidRPr="00732E52">
        <w:rPr>
          <w:rFonts w:ascii="Palatino Linotype" w:hAnsi="Palatino Linotype"/>
          <w:lang w:val="es-MX"/>
        </w:rPr>
        <w:t xml:space="preserve">precisa el documento requerido bastará con que se remita cualquiera que refleje la información requerida. Al respecto cobra relevancia el criterio emitido por el Órgano </w:t>
      </w:r>
      <w:r w:rsidRPr="00732E52">
        <w:rPr>
          <w:rFonts w:ascii="Palatino Linotype" w:hAnsi="Palatino Linotype"/>
          <w:lang w:val="es-MX"/>
        </w:rPr>
        <w:lastRenderedPageBreak/>
        <w:t xml:space="preserve">Garante Nacional con número </w:t>
      </w:r>
      <w:r w:rsidRPr="00732E52">
        <w:rPr>
          <w:rFonts w:ascii="Palatino Linotype" w:hAnsi="Palatino Linotype"/>
          <w:b/>
          <w:bCs/>
          <w:lang w:val="es-MX"/>
        </w:rPr>
        <w:t xml:space="preserve">16/17 </w:t>
      </w:r>
      <w:r w:rsidRPr="00732E52">
        <w:rPr>
          <w:rFonts w:ascii="Palatino Linotype" w:hAnsi="Palatino Linotype"/>
          <w:lang w:val="es-MX"/>
        </w:rPr>
        <w:t>cuyo rubro y texto disponen a la literalidad lo siguiente:</w:t>
      </w:r>
    </w:p>
    <w:p w14:paraId="44C9AF3A" w14:textId="77777777" w:rsidR="002F11A3" w:rsidRPr="00732E52" w:rsidRDefault="002F11A3" w:rsidP="002F11A3">
      <w:pPr>
        <w:pStyle w:val="Citas"/>
        <w:jc w:val="center"/>
        <w:rPr>
          <w:b/>
          <w:bCs/>
          <w:sz w:val="24"/>
          <w:szCs w:val="24"/>
        </w:rPr>
      </w:pPr>
      <w:r w:rsidRPr="00732E52">
        <w:rPr>
          <w:b/>
          <w:bCs/>
          <w:sz w:val="24"/>
          <w:szCs w:val="24"/>
        </w:rPr>
        <w:t>“EXPRESIÓN DOCUMENTAL.</w:t>
      </w:r>
    </w:p>
    <w:p w14:paraId="08541944" w14:textId="77777777" w:rsidR="002F11A3" w:rsidRPr="00732E52" w:rsidRDefault="002F11A3" w:rsidP="002F11A3">
      <w:pPr>
        <w:pStyle w:val="Citas"/>
        <w:rPr>
          <w:szCs w:val="24"/>
        </w:rPr>
      </w:pPr>
      <w:r w:rsidRPr="00732E52">
        <w:rPr>
          <w:bCs/>
          <w:szCs w:val="24"/>
        </w:rPr>
        <w:t>Cuando</w:t>
      </w:r>
      <w:r w:rsidRPr="00732E52">
        <w:t xml:space="preserve"> los particulares presenten solicitudes de acceso a la información sin identificar de forma precisa la documentación que pudiera contener la información de su interés, </w:t>
      </w:r>
      <w:r w:rsidRPr="00732E52">
        <w:rPr>
          <w:szCs w:val="24"/>
        </w:rPr>
        <w:t>o bien, la solicitud constituya una consulta,</w:t>
      </w:r>
      <w:r w:rsidRPr="00732E52">
        <w:t xml:space="preserve"> pero la respuesta pudiera obrar en algún documento en poder de los sujetos obligados, éstos deben dar a dichas solicitudes una interpretación que les otorgue una expresión documental. </w:t>
      </w:r>
    </w:p>
    <w:p w14:paraId="1D5A0D56" w14:textId="77777777" w:rsidR="002F11A3" w:rsidRPr="00732E52" w:rsidRDefault="002F11A3" w:rsidP="002F11A3">
      <w:pPr>
        <w:pStyle w:val="Citas"/>
        <w:rPr>
          <w:b/>
        </w:rPr>
      </w:pPr>
      <w:r w:rsidRPr="00732E52">
        <w:rPr>
          <w:b/>
        </w:rPr>
        <w:t>Precedentes:</w:t>
      </w:r>
    </w:p>
    <w:p w14:paraId="22BE6899" w14:textId="77777777" w:rsidR="002F11A3" w:rsidRPr="00732E52" w:rsidRDefault="002F11A3" w:rsidP="002F11A3">
      <w:pPr>
        <w:pStyle w:val="Citas"/>
        <w:numPr>
          <w:ilvl w:val="0"/>
          <w:numId w:val="1"/>
        </w:numPr>
        <w:rPr>
          <w:color w:val="000000"/>
        </w:rPr>
      </w:pPr>
      <w:r w:rsidRPr="00732E52">
        <w:t xml:space="preserve">Acceso a la información pública. RRA 0774/16. Sesión del 31 de agosto de 2016. Votación por unanimidad. </w:t>
      </w:r>
      <w:r w:rsidRPr="00732E52">
        <w:rPr>
          <w:rFonts w:eastAsia="Arial"/>
        </w:rPr>
        <w:t>Sin votos disidentes o particulares.</w:t>
      </w:r>
      <w:r w:rsidRPr="00732E52">
        <w:t xml:space="preserve"> Secretaría de Salud. Comisionada Ponente María Patricia Kurczyn Villalobos.</w:t>
      </w:r>
    </w:p>
    <w:p w14:paraId="7DBF6C93" w14:textId="77777777" w:rsidR="002F11A3" w:rsidRPr="00732E52" w:rsidRDefault="002F11A3" w:rsidP="002F11A3">
      <w:pPr>
        <w:pStyle w:val="Citas"/>
        <w:numPr>
          <w:ilvl w:val="0"/>
          <w:numId w:val="1"/>
        </w:numPr>
        <w:rPr>
          <w:color w:val="000000"/>
        </w:rPr>
      </w:pPr>
      <w:r w:rsidRPr="00732E52">
        <w:t xml:space="preserve">Acceso a la información pública. RRA 0143/17. Sesión del 22 de febrero de 2017. Votación por unanimidad. </w:t>
      </w:r>
      <w:r w:rsidRPr="00732E52">
        <w:rPr>
          <w:rFonts w:eastAsia="Arial"/>
        </w:rPr>
        <w:t>Sin votos disidentes o particulares.</w:t>
      </w:r>
      <w:r w:rsidRPr="00732E52">
        <w:t xml:space="preserve"> Universidad Autónoma Agraria Antonio Narro. Comisionado Ponente Oscar Mauricio Guerra Ford. </w:t>
      </w:r>
    </w:p>
    <w:p w14:paraId="33B5500B" w14:textId="77777777" w:rsidR="002F11A3" w:rsidRPr="00732E52" w:rsidRDefault="002F11A3" w:rsidP="002F11A3">
      <w:pPr>
        <w:pStyle w:val="Citas"/>
        <w:numPr>
          <w:ilvl w:val="0"/>
          <w:numId w:val="1"/>
        </w:numPr>
        <w:rPr>
          <w:color w:val="000000"/>
        </w:rPr>
      </w:pPr>
      <w:r w:rsidRPr="00732E52">
        <w:t xml:space="preserve">Acceso a la información pública. RRA 0540/17. Sesión del 08 de marzo del 2017. Votación por unanimidad. </w:t>
      </w:r>
      <w:r w:rsidRPr="00732E52">
        <w:rPr>
          <w:rFonts w:eastAsia="Arial"/>
        </w:rPr>
        <w:t>Sin votos disidentes o particulares.</w:t>
      </w:r>
      <w:r w:rsidRPr="00732E52">
        <w:t xml:space="preserve"> Secretaría de Economía. Comisionado Ponente Francisco Javier Acuña Llamas. “ </w:t>
      </w:r>
      <w:r w:rsidRPr="00732E52">
        <w:rPr>
          <w:b/>
          <w:bCs/>
        </w:rPr>
        <w:t>(Sic)</w:t>
      </w:r>
    </w:p>
    <w:p w14:paraId="4DCC8D96" w14:textId="77777777" w:rsidR="002F11A3" w:rsidRPr="00732E52" w:rsidRDefault="002F11A3" w:rsidP="002F11A3">
      <w:pPr>
        <w:autoSpaceDE w:val="0"/>
        <w:autoSpaceDN w:val="0"/>
        <w:adjustRightInd w:val="0"/>
        <w:spacing w:line="360" w:lineRule="auto"/>
        <w:jc w:val="both"/>
        <w:rPr>
          <w:rFonts w:ascii="Palatino Linotype" w:hAnsi="Palatino Linotype" w:cs="Arial"/>
        </w:rPr>
      </w:pPr>
    </w:p>
    <w:p w14:paraId="3B609A4B" w14:textId="77777777" w:rsidR="002F11A3" w:rsidRPr="00732E52" w:rsidRDefault="002F11A3" w:rsidP="002F11A3">
      <w:pPr>
        <w:spacing w:before="240" w:line="360" w:lineRule="auto"/>
        <w:jc w:val="both"/>
        <w:rPr>
          <w:rFonts w:ascii="Palatino Linotype" w:hAnsi="Palatino Linotype"/>
          <w:sz w:val="24"/>
          <w:szCs w:val="24"/>
        </w:rPr>
      </w:pPr>
      <w:r w:rsidRPr="00732E52">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040C112E" w14:textId="77777777" w:rsidR="002F11A3" w:rsidRPr="00732E52" w:rsidRDefault="002F11A3" w:rsidP="002F11A3">
      <w:pPr>
        <w:pStyle w:val="Citas"/>
      </w:pPr>
      <w:r w:rsidRPr="00732E52">
        <w:rPr>
          <w:b/>
          <w:bCs/>
        </w:rPr>
        <w:t xml:space="preserve">“Artículo 13. </w:t>
      </w:r>
      <w:r w:rsidRPr="00732E52">
        <w:t>El Instituto, en el ámbito de sus atribuciones, deberá suplir cualquier deficiencia para garantizar el ejercicio del derecho de acceso a la información.</w:t>
      </w:r>
    </w:p>
    <w:p w14:paraId="5DFBD4B2" w14:textId="77777777" w:rsidR="002F11A3" w:rsidRPr="00732E52" w:rsidRDefault="002F11A3" w:rsidP="002F11A3">
      <w:pPr>
        <w:pStyle w:val="Citas"/>
        <w:rPr>
          <w:b/>
        </w:rPr>
      </w:pPr>
      <w:r w:rsidRPr="00732E52">
        <w:rPr>
          <w:b/>
        </w:rPr>
        <w:t xml:space="preserve">Artículo 181. … </w:t>
      </w:r>
    </w:p>
    <w:p w14:paraId="211B9957" w14:textId="77777777" w:rsidR="002F11A3" w:rsidRPr="00732E52" w:rsidRDefault="002F11A3" w:rsidP="002F11A3">
      <w:pPr>
        <w:pStyle w:val="Citas"/>
        <w:rPr>
          <w:b/>
        </w:rPr>
      </w:pPr>
      <w:r w:rsidRPr="00732E52">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32E52">
        <w:rPr>
          <w:b/>
        </w:rPr>
        <w:t>[Sic]</w:t>
      </w:r>
    </w:p>
    <w:p w14:paraId="3C63FAFB" w14:textId="77777777" w:rsidR="00C6319C" w:rsidRPr="00732E52" w:rsidRDefault="00C6319C" w:rsidP="002F11A3">
      <w:pPr>
        <w:spacing w:before="240" w:line="360" w:lineRule="auto"/>
        <w:jc w:val="both"/>
        <w:rPr>
          <w:rFonts w:ascii="Palatino Linotype" w:hAnsi="Palatino Linotype"/>
          <w:sz w:val="24"/>
          <w:szCs w:val="24"/>
        </w:rPr>
      </w:pPr>
    </w:p>
    <w:p w14:paraId="3AD66EEE" w14:textId="5B19A154" w:rsidR="002F11A3" w:rsidRPr="00732E52" w:rsidRDefault="002F11A3" w:rsidP="002F11A3">
      <w:pPr>
        <w:spacing w:before="240" w:line="360" w:lineRule="auto"/>
        <w:jc w:val="both"/>
        <w:rPr>
          <w:rFonts w:ascii="Palatino Linotype" w:hAnsi="Palatino Linotype"/>
          <w:sz w:val="24"/>
          <w:szCs w:val="24"/>
        </w:rPr>
      </w:pPr>
      <w:r w:rsidRPr="00732E52">
        <w:rPr>
          <w:rFonts w:ascii="Palatino Linotype" w:hAnsi="Palatino Linotype"/>
          <w:sz w:val="24"/>
          <w:szCs w:val="24"/>
        </w:rPr>
        <w:t xml:space="preserve">Bajo estas líneas argumentativas, al retomar y delimitar los requerimientos formulados por </w:t>
      </w:r>
      <w:r w:rsidR="000D3D12" w:rsidRPr="00732E52">
        <w:rPr>
          <w:rFonts w:ascii="Palatino Linotype" w:hAnsi="Palatino Linotype"/>
          <w:sz w:val="24"/>
          <w:szCs w:val="24"/>
        </w:rPr>
        <w:t>el</w:t>
      </w:r>
      <w:r w:rsidRPr="00732E52">
        <w:rPr>
          <w:rFonts w:ascii="Palatino Linotype" w:hAnsi="Palatino Linotype"/>
          <w:sz w:val="24"/>
          <w:szCs w:val="24"/>
        </w:rPr>
        <w:t xml:space="preserve"> ahora </w:t>
      </w:r>
      <w:r w:rsidRPr="00732E52">
        <w:rPr>
          <w:rFonts w:ascii="Palatino Linotype" w:hAnsi="Palatino Linotype"/>
          <w:b/>
          <w:bCs/>
          <w:sz w:val="24"/>
          <w:szCs w:val="24"/>
        </w:rPr>
        <w:t xml:space="preserve">Recurrente, </w:t>
      </w:r>
      <w:r w:rsidRPr="00732E52">
        <w:rPr>
          <w:rFonts w:ascii="Palatino Linotype" w:hAnsi="Palatino Linotype"/>
          <w:sz w:val="24"/>
          <w:szCs w:val="24"/>
        </w:rPr>
        <w:t xml:space="preserve">de manera objetiva se precisa que versa en conocer la siguiente información: </w:t>
      </w:r>
    </w:p>
    <w:p w14:paraId="00CB0B75" w14:textId="0CBE49BA" w:rsidR="00C6319C" w:rsidRPr="00732E52" w:rsidRDefault="002F11A3" w:rsidP="002F11A3">
      <w:pPr>
        <w:spacing w:before="240" w:line="360" w:lineRule="auto"/>
        <w:jc w:val="both"/>
        <w:rPr>
          <w:rFonts w:ascii="Palatino Linotype" w:hAnsi="Palatino Linotype"/>
          <w:b/>
          <w:bCs/>
          <w:sz w:val="24"/>
          <w:szCs w:val="24"/>
        </w:rPr>
      </w:pPr>
      <w:r w:rsidRPr="00732E52">
        <w:rPr>
          <w:rFonts w:ascii="Palatino Linotype" w:hAnsi="Palatino Linotype"/>
          <w:b/>
          <w:bCs/>
          <w:sz w:val="24"/>
          <w:szCs w:val="24"/>
        </w:rPr>
        <w:t xml:space="preserve">Respecto </w:t>
      </w:r>
      <w:r w:rsidR="00C6319C" w:rsidRPr="00732E52">
        <w:rPr>
          <w:rFonts w:ascii="Palatino Linotype" w:hAnsi="Palatino Linotype"/>
          <w:b/>
          <w:bCs/>
          <w:sz w:val="24"/>
          <w:szCs w:val="24"/>
        </w:rPr>
        <w:t xml:space="preserve">de la construcción e inauguración del estadio o campo de tocho ubicado en el Barrio de la Cañada, en formato PDF o aquel en el cual haya sido generada la información, al uno de junio de dos mil veintiséis: </w:t>
      </w:r>
    </w:p>
    <w:p w14:paraId="3AD5F47B" w14:textId="66729A68"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Acta de Cabildo en la que se aprobó la realización de dicha obra. </w:t>
      </w:r>
    </w:p>
    <w:p w14:paraId="7101AC04" w14:textId="56BC3955"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El o los documentos que integran el expediente técnico completo, incluyendo proyecto ejecutivo, memoria descriptiva, planos arquitectónicos, estructurales e hidrosanitarios, estudios de mecánica de suelos, dictámenes técnicos y de factibilidad. </w:t>
      </w:r>
    </w:p>
    <w:p w14:paraId="1F1ED1BB" w14:textId="1075B95D"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lastRenderedPageBreak/>
        <w:t xml:space="preserve">El o los documentos donde conste el monto total autorizado para la obra, indicando: fuente de financiamiento, programa presupuestal, partidas presupuestales utilizadas. </w:t>
      </w:r>
    </w:p>
    <w:p w14:paraId="46FEBCBC" w14:textId="7555819D"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Contrato de obra pública celebrado para la construcción, incluyendo anexos, convenios modificatorios y ampliaciones de plazo o monto. </w:t>
      </w:r>
    </w:p>
    <w:p w14:paraId="33994E3D" w14:textId="75959374"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 el nombre de la empresa contratista o ejecutora, así como el procedimiento de adjudicación utilizado (licitación pública, invitación restringida o adjudicación directa). </w:t>
      </w:r>
    </w:p>
    <w:p w14:paraId="1B5B392D" w14:textId="2E68C011"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consten las estimaciones, avances físicos y financieros, bitácora de obra y acta de entrega-recepción. </w:t>
      </w:r>
    </w:p>
    <w:p w14:paraId="15AD43F9" w14:textId="2BA05889"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 la fecha oficial de conclusión de la obra y documento mediante el cual se determinó que estaba terminada y en condiciones de ser inaugurada. </w:t>
      </w:r>
    </w:p>
    <w:p w14:paraId="33156C04" w14:textId="66F8A0C7" w:rsidR="00C6319C" w:rsidRPr="00732E52" w:rsidRDefault="00C6319C"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consten los dictámenes de supervisión y validación emitidos por la Dirección de Obras Públicas o cualquier otra autoridad competente. </w:t>
      </w:r>
    </w:p>
    <w:p w14:paraId="6FC2B498" w14:textId="30B451DD"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t xml:space="preserve">El o los documentos donde conste </w:t>
      </w:r>
      <w:r w:rsidR="00C6319C" w:rsidRPr="00732E52">
        <w:rPr>
          <w:rFonts w:ascii="Palatino Linotype" w:hAnsi="Palatino Linotype"/>
        </w:rPr>
        <w:t xml:space="preserve">si posterior a la inauguración se detectaron fallas, vicios ocultos o deficiencias constructivas, especificando las acciones correctivas implementadas. </w:t>
      </w:r>
    </w:p>
    <w:p w14:paraId="1B972880" w14:textId="3B7F1E1B"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t>El o los documentos donde conste la aplicación de</w:t>
      </w:r>
      <w:r w:rsidR="00C6319C" w:rsidRPr="00732E52">
        <w:rPr>
          <w:rFonts w:ascii="Palatino Linotype" w:hAnsi="Palatino Linotype"/>
        </w:rPr>
        <w:t xml:space="preserve"> garantías, sanciones, penalizaciones o requerimientos a la empresa responsable por fallas detectadas en la obra. </w:t>
      </w:r>
    </w:p>
    <w:p w14:paraId="10F984F4" w14:textId="28948117"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lastRenderedPageBreak/>
        <w:t>El o los documentos donde consten los</w:t>
      </w:r>
      <w:r w:rsidR="00C6319C" w:rsidRPr="00732E52">
        <w:rPr>
          <w:rFonts w:ascii="Palatino Linotype" w:hAnsi="Palatino Linotype"/>
        </w:rPr>
        <w:t xml:space="preserve"> reportes técnicos, fotografías, dictámenes o documentos relacionados con las inundaciones registradas después de la inauguración. </w:t>
      </w:r>
    </w:p>
    <w:p w14:paraId="4F6E3EEF" w14:textId="76C49D8A"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t xml:space="preserve">El o los documentos donde conste </w:t>
      </w:r>
      <w:r w:rsidR="00C6319C" w:rsidRPr="00732E52">
        <w:rPr>
          <w:rFonts w:ascii="Palatino Linotype" w:hAnsi="Palatino Linotype"/>
        </w:rPr>
        <w:t xml:space="preserve">quién autorizó formalmente la inauguración de la obra y bajo qué criterios técnicos se determinó que estaba lista para entrar en operación. </w:t>
      </w:r>
    </w:p>
    <w:p w14:paraId="53713CCD" w14:textId="7EECFA67"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t>Minutas</w:t>
      </w:r>
      <w:r w:rsidR="00C6319C" w:rsidRPr="00732E52">
        <w:rPr>
          <w:rFonts w:ascii="Palatino Linotype" w:hAnsi="Palatino Linotype"/>
        </w:rPr>
        <w:t xml:space="preserve">, oficios o comunicaciones internas en las que se haya informado sobre deficiencias, observaciones o trabajos pendientes antes o después de la inauguración. </w:t>
      </w:r>
    </w:p>
    <w:p w14:paraId="3A36667B" w14:textId="47A9B7B3"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t>El o los documentos donde conste</w:t>
      </w:r>
      <w:r w:rsidR="00C6319C" w:rsidRPr="00732E52">
        <w:rPr>
          <w:rFonts w:ascii="Palatino Linotype" w:hAnsi="Palatino Linotype"/>
        </w:rPr>
        <w:t xml:space="preserve"> si la obra cuenta con garantía vigente, indicando plazo, cobertura y procedimiento para exigir su cumplimiento. </w:t>
      </w:r>
    </w:p>
    <w:p w14:paraId="540646A3" w14:textId="50ADDAAB" w:rsidR="00C6319C" w:rsidRPr="00732E52" w:rsidRDefault="00164500" w:rsidP="00C6319C">
      <w:pPr>
        <w:pStyle w:val="Prrafodelista"/>
        <w:numPr>
          <w:ilvl w:val="0"/>
          <w:numId w:val="15"/>
        </w:numPr>
        <w:spacing w:line="360" w:lineRule="auto"/>
        <w:ind w:left="714" w:hanging="357"/>
        <w:rPr>
          <w:rFonts w:ascii="Palatino Linotype" w:hAnsi="Palatino Linotype"/>
        </w:rPr>
      </w:pPr>
      <w:r w:rsidRPr="00732E52">
        <w:rPr>
          <w:rFonts w:ascii="Palatino Linotype" w:hAnsi="Palatino Linotype"/>
        </w:rPr>
        <w:t>El o los documentos donde conste el</w:t>
      </w:r>
      <w:r w:rsidR="00C6319C" w:rsidRPr="00732E52">
        <w:rPr>
          <w:rFonts w:ascii="Palatino Linotype" w:hAnsi="Palatino Linotype"/>
        </w:rPr>
        <w:t xml:space="preserve"> costo total ejercido al cierre de la obra y si existe diferencia respecto al presupuesto originalmente aprobado. </w:t>
      </w:r>
    </w:p>
    <w:p w14:paraId="0FD0BFC6" w14:textId="6643712B" w:rsidR="00C6319C" w:rsidRPr="00732E52" w:rsidRDefault="00164500" w:rsidP="00164500">
      <w:pPr>
        <w:pStyle w:val="Prrafodelista"/>
        <w:numPr>
          <w:ilvl w:val="0"/>
          <w:numId w:val="15"/>
        </w:numPr>
        <w:spacing w:line="360" w:lineRule="auto"/>
        <w:ind w:left="714" w:hanging="357"/>
        <w:jc w:val="both"/>
        <w:rPr>
          <w:rFonts w:ascii="Palatino Linotype" w:hAnsi="Palatino Linotype"/>
        </w:rPr>
      </w:pPr>
      <w:r w:rsidRPr="00732E52">
        <w:rPr>
          <w:rFonts w:ascii="Palatino Linotype" w:hAnsi="Palatino Linotype"/>
        </w:rPr>
        <w:t>El o los documentos</w:t>
      </w:r>
      <w:r w:rsidR="00C6319C" w:rsidRPr="00732E52">
        <w:rPr>
          <w:rFonts w:ascii="Palatino Linotype" w:hAnsi="Palatino Linotype"/>
        </w:rPr>
        <w:t xml:space="preserve"> </w:t>
      </w:r>
      <w:r w:rsidRPr="00732E52">
        <w:rPr>
          <w:rFonts w:ascii="Palatino Linotype" w:hAnsi="Palatino Linotype"/>
        </w:rPr>
        <w:t xml:space="preserve">técnicos </w:t>
      </w:r>
      <w:r w:rsidR="00C6319C" w:rsidRPr="00732E52">
        <w:rPr>
          <w:rFonts w:ascii="Palatino Linotype" w:hAnsi="Palatino Linotype"/>
        </w:rPr>
        <w:t>que justifique</w:t>
      </w:r>
      <w:r w:rsidRPr="00732E52">
        <w:rPr>
          <w:rFonts w:ascii="Palatino Linotype" w:hAnsi="Palatino Linotype"/>
        </w:rPr>
        <w:t>n</w:t>
      </w:r>
      <w:r w:rsidR="00C6319C" w:rsidRPr="00732E52">
        <w:rPr>
          <w:rFonts w:ascii="Palatino Linotype" w:hAnsi="Palatino Linotype"/>
        </w:rPr>
        <w:t xml:space="preserve"> la decisión de construir los vestidores y sanitarios con estructura de lámina o materiales ligeros, en lugar de concreto u otro sistema constructivo permanente, indicando los criterios técnicos, presupuestales, de diseño o de ejecución que motivaron dicha determinación, así como si esa solución constructiva estaba contemplada originalmente en el proyecto ejecutivo aprobado. </w:t>
      </w:r>
    </w:p>
    <w:p w14:paraId="2811671B" w14:textId="77777777" w:rsidR="008A28BA" w:rsidRPr="00732E52" w:rsidRDefault="008A28BA" w:rsidP="00CA4158">
      <w:pPr>
        <w:spacing w:after="0" w:line="360" w:lineRule="auto"/>
        <w:jc w:val="both"/>
        <w:rPr>
          <w:rFonts w:ascii="Palatino Linotype" w:hAnsi="Palatino Linotype" w:cs="Arial"/>
          <w:sz w:val="24"/>
          <w:szCs w:val="24"/>
        </w:rPr>
      </w:pPr>
    </w:p>
    <w:p w14:paraId="499CA784" w14:textId="6E21F719" w:rsidR="00CA4158" w:rsidRPr="00732E52" w:rsidRDefault="00E50179" w:rsidP="00CA4158">
      <w:pPr>
        <w:spacing w:after="0" w:line="360" w:lineRule="auto"/>
        <w:jc w:val="both"/>
        <w:rPr>
          <w:rFonts w:ascii="Palatino Linotype" w:hAnsi="Palatino Linotype" w:cs="Arial"/>
          <w:noProof/>
          <w:color w:val="000000"/>
          <w:sz w:val="24"/>
          <w:lang w:eastAsia="es-MX"/>
        </w:rPr>
      </w:pPr>
      <w:r w:rsidRPr="00732E52">
        <w:rPr>
          <w:rFonts w:ascii="Palatino Linotype" w:hAnsi="Palatino Linotype" w:cs="Arial"/>
          <w:sz w:val="24"/>
          <w:szCs w:val="24"/>
        </w:rPr>
        <w:t>U</w:t>
      </w:r>
      <w:r w:rsidR="00415FC1" w:rsidRPr="00732E52">
        <w:rPr>
          <w:rFonts w:ascii="Palatino Linotype" w:hAnsi="Palatino Linotype" w:cs="Arial"/>
          <w:sz w:val="24"/>
          <w:szCs w:val="24"/>
        </w:rPr>
        <w:t>na vez precisado lo anterior</w:t>
      </w:r>
      <w:r w:rsidR="00CA4158" w:rsidRPr="00732E52">
        <w:rPr>
          <w:rFonts w:ascii="Palatino Linotype" w:hAnsi="Palatino Linotype" w:cs="Arial"/>
          <w:sz w:val="24"/>
          <w:szCs w:val="24"/>
        </w:rPr>
        <w:t xml:space="preserve">, a efecto de identificar las unidades administrativas competentes se traen a colación los </w:t>
      </w:r>
      <w:r w:rsidR="00CA4158" w:rsidRPr="00732E52">
        <w:rPr>
          <w:rFonts w:ascii="Palatino Linotype" w:hAnsi="Palatino Linotype" w:cs="Arial"/>
          <w:noProof/>
          <w:color w:val="000000"/>
          <w:sz w:val="24"/>
          <w:lang w:eastAsia="es-MX"/>
        </w:rPr>
        <w:t xml:space="preserve">artículos 24, fracción XII, y 92, fracción II de la Ley de Transparencia local, porciones normativas cuyo contenido literal es el siguiente: </w:t>
      </w:r>
    </w:p>
    <w:p w14:paraId="19D35915" w14:textId="77777777" w:rsidR="00CA4158" w:rsidRPr="00732E52" w:rsidRDefault="00CA4158" w:rsidP="00CA4158">
      <w:pPr>
        <w:tabs>
          <w:tab w:val="left" w:pos="709"/>
        </w:tabs>
        <w:spacing w:before="240" w:line="360" w:lineRule="auto"/>
        <w:ind w:left="851" w:right="851"/>
        <w:jc w:val="both"/>
        <w:rPr>
          <w:rFonts w:ascii="Palatino Linotype" w:hAnsi="Palatino Linotype"/>
          <w:i/>
        </w:rPr>
      </w:pPr>
      <w:r w:rsidRPr="00732E52">
        <w:rPr>
          <w:rFonts w:ascii="Palatino Linotype" w:hAnsi="Palatino Linotype"/>
          <w:i/>
        </w:rPr>
        <w:lastRenderedPageBreak/>
        <w:t>“Artículo 24. Para el cumplimiento de los objetivos de esta Ley, los sujetos obligados deberán cumplir con las siguientes obligaciones, según corresponda, de acuerdo a su naturaleza:</w:t>
      </w:r>
    </w:p>
    <w:p w14:paraId="324808F3" w14:textId="7A6F7AD4" w:rsidR="00164500" w:rsidRPr="00732E52" w:rsidRDefault="00164500" w:rsidP="00CA4158">
      <w:pPr>
        <w:tabs>
          <w:tab w:val="left" w:pos="709"/>
        </w:tabs>
        <w:spacing w:before="240" w:line="360" w:lineRule="auto"/>
        <w:ind w:left="851" w:right="851"/>
        <w:jc w:val="both"/>
        <w:rPr>
          <w:rFonts w:ascii="Palatino Linotype" w:hAnsi="Palatino Linotype"/>
          <w:i/>
        </w:rPr>
      </w:pPr>
      <w:r w:rsidRPr="00732E52">
        <w:rPr>
          <w:rFonts w:ascii="Palatino Linotype" w:hAnsi="Palatino Linotype"/>
          <w:i/>
        </w:rPr>
        <w:t>(…)</w:t>
      </w:r>
    </w:p>
    <w:p w14:paraId="5C0D4435" w14:textId="77777777" w:rsidR="00CA4158" w:rsidRPr="00732E52" w:rsidRDefault="00CA4158" w:rsidP="00CA4158">
      <w:pPr>
        <w:tabs>
          <w:tab w:val="left" w:pos="709"/>
        </w:tabs>
        <w:spacing w:before="240" w:line="360" w:lineRule="auto"/>
        <w:ind w:left="851" w:right="851"/>
        <w:jc w:val="both"/>
        <w:rPr>
          <w:rFonts w:ascii="Palatino Linotype" w:hAnsi="Palatino Linotype"/>
          <w:i/>
        </w:rPr>
      </w:pPr>
      <w:r w:rsidRPr="00732E52">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03FE8D55" w14:textId="77777777" w:rsidR="00CA4158" w:rsidRPr="00732E52" w:rsidRDefault="00CA4158" w:rsidP="00CA4158">
      <w:pPr>
        <w:tabs>
          <w:tab w:val="left" w:pos="709"/>
        </w:tabs>
        <w:spacing w:before="240" w:line="360" w:lineRule="auto"/>
        <w:ind w:left="851" w:right="851"/>
        <w:jc w:val="both"/>
        <w:rPr>
          <w:rFonts w:ascii="Palatino Linotype" w:hAnsi="Palatino Linotype"/>
          <w:i/>
        </w:rPr>
      </w:pPr>
      <w:r w:rsidRPr="00732E52">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28989B7" w14:textId="7691F909" w:rsidR="00164500" w:rsidRPr="00732E52" w:rsidRDefault="00164500" w:rsidP="00CA4158">
      <w:pPr>
        <w:tabs>
          <w:tab w:val="left" w:pos="709"/>
        </w:tabs>
        <w:spacing w:before="240" w:line="360" w:lineRule="auto"/>
        <w:ind w:left="851" w:right="851"/>
        <w:jc w:val="both"/>
        <w:rPr>
          <w:rFonts w:ascii="Palatino Linotype" w:hAnsi="Palatino Linotype"/>
          <w:i/>
        </w:rPr>
      </w:pPr>
      <w:r w:rsidRPr="00732E52">
        <w:rPr>
          <w:rFonts w:ascii="Palatino Linotype" w:hAnsi="Palatino Linotype"/>
          <w:i/>
        </w:rPr>
        <w:t>(…)</w:t>
      </w:r>
    </w:p>
    <w:p w14:paraId="46CC7105" w14:textId="77777777" w:rsidR="00FB680E" w:rsidRPr="00732E52" w:rsidRDefault="00CA4158" w:rsidP="00415FC1">
      <w:pPr>
        <w:pStyle w:val="INFOEM"/>
      </w:pPr>
      <w:r w:rsidRPr="00732E52">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r w:rsidR="00415FC1" w:rsidRPr="00732E52">
        <w:t xml:space="preserve"> </w:t>
      </w:r>
    </w:p>
    <w:p w14:paraId="3B6B307B" w14:textId="53B7A1F1" w:rsidR="00415FC1" w:rsidRPr="00732E52" w:rsidRDefault="00415FC1" w:rsidP="00415FC1">
      <w:pPr>
        <w:pStyle w:val="INFOEM"/>
        <w:rPr>
          <w:b/>
        </w:rPr>
      </w:pPr>
      <w:r w:rsidRPr="00732E52">
        <w:t xml:space="preserve">(…)” </w:t>
      </w:r>
      <w:r w:rsidRPr="00732E52">
        <w:rPr>
          <w:b/>
        </w:rPr>
        <w:t xml:space="preserve">[Sic] </w:t>
      </w:r>
    </w:p>
    <w:p w14:paraId="13AFE8C6" w14:textId="77777777" w:rsidR="00164500" w:rsidRPr="00732E52" w:rsidRDefault="00164500" w:rsidP="00CA4158">
      <w:pPr>
        <w:spacing w:after="0" w:line="360" w:lineRule="auto"/>
        <w:jc w:val="both"/>
        <w:rPr>
          <w:rFonts w:ascii="Palatino Linotype" w:hAnsi="Palatino Linotype"/>
          <w:sz w:val="24"/>
          <w:szCs w:val="24"/>
        </w:rPr>
      </w:pPr>
    </w:p>
    <w:p w14:paraId="6A9632B7" w14:textId="3E95CB95" w:rsidR="00B7701B" w:rsidRPr="00732E52" w:rsidRDefault="00CA4158" w:rsidP="00CA4158">
      <w:pPr>
        <w:spacing w:after="0" w:line="360" w:lineRule="auto"/>
        <w:jc w:val="both"/>
        <w:rPr>
          <w:rFonts w:ascii="Palatino Linotype" w:hAnsi="Palatino Linotype" w:cs="Arial"/>
          <w:sz w:val="24"/>
          <w:szCs w:val="24"/>
        </w:rPr>
      </w:pPr>
      <w:r w:rsidRPr="00732E52">
        <w:rPr>
          <w:rFonts w:ascii="Palatino Linotype" w:hAnsi="Palatino Linotype"/>
          <w:sz w:val="24"/>
          <w:szCs w:val="24"/>
        </w:rPr>
        <w:t xml:space="preserve">Resulta oportuno traer a colación las siguientes imágenes ilustrativas, correspondientes al organigrama del </w:t>
      </w:r>
      <w:r w:rsidRPr="00732E52">
        <w:rPr>
          <w:rFonts w:ascii="Palatino Linotype" w:hAnsi="Palatino Linotype"/>
          <w:b/>
          <w:bCs/>
          <w:sz w:val="24"/>
          <w:szCs w:val="24"/>
        </w:rPr>
        <w:t>Sujeto Obligado</w:t>
      </w:r>
      <w:r w:rsidR="006C1237" w:rsidRPr="00732E52">
        <w:rPr>
          <w:rFonts w:ascii="Palatino Linotype" w:hAnsi="Palatino Linotype"/>
          <w:b/>
          <w:bCs/>
          <w:sz w:val="24"/>
          <w:szCs w:val="24"/>
        </w:rPr>
        <w:t xml:space="preserve">: </w:t>
      </w:r>
    </w:p>
    <w:p w14:paraId="7452FA1F" w14:textId="1F25D946" w:rsidR="00415FC1" w:rsidRPr="00732E52" w:rsidRDefault="00415FC1" w:rsidP="003F094C">
      <w:pPr>
        <w:spacing w:after="0" w:line="360" w:lineRule="auto"/>
        <w:jc w:val="both"/>
        <w:rPr>
          <w:rFonts w:ascii="Palatino Linotype" w:hAnsi="Palatino Linotype" w:cs="Arial"/>
          <w:sz w:val="24"/>
          <w:szCs w:val="24"/>
        </w:rPr>
      </w:pPr>
    </w:p>
    <w:p w14:paraId="2C8184C5" w14:textId="47776D30" w:rsidR="00415FC1" w:rsidRPr="00732E52" w:rsidRDefault="00164500" w:rsidP="003F094C">
      <w:pPr>
        <w:spacing w:after="0" w:line="360" w:lineRule="auto"/>
        <w:jc w:val="both"/>
        <w:rPr>
          <w:rFonts w:ascii="Palatino Linotype" w:hAnsi="Palatino Linotype" w:cs="Arial"/>
          <w:sz w:val="24"/>
          <w:szCs w:val="24"/>
        </w:rPr>
      </w:pPr>
      <w:r w:rsidRPr="00732E52">
        <w:rPr>
          <w:rFonts w:ascii="Palatino Linotype" w:hAnsi="Palatino Linotype" w:cs="Arial"/>
          <w:noProof/>
          <w:lang w:eastAsia="es-MX"/>
        </w:rPr>
        <w:lastRenderedPageBreak/>
        <mc:AlternateContent>
          <mc:Choice Requires="wps">
            <w:drawing>
              <wp:anchor distT="0" distB="0" distL="114300" distR="114300" simplePos="0" relativeHeight="251840511" behindDoc="0" locked="0" layoutInCell="1" allowOverlap="1" wp14:anchorId="4BA4B4C3" wp14:editId="16D19899">
                <wp:simplePos x="0" y="0"/>
                <wp:positionH relativeFrom="column">
                  <wp:posOffset>700173</wp:posOffset>
                </wp:positionH>
                <wp:positionV relativeFrom="paragraph">
                  <wp:posOffset>5839171</wp:posOffset>
                </wp:positionV>
                <wp:extent cx="2618509" cy="477982"/>
                <wp:effectExtent l="0" t="0" r="10795" b="17780"/>
                <wp:wrapNone/>
                <wp:docPr id="427832862" name="Rectángulo 5"/>
                <wp:cNvGraphicFramePr/>
                <a:graphic xmlns:a="http://schemas.openxmlformats.org/drawingml/2006/main">
                  <a:graphicData uri="http://schemas.microsoft.com/office/word/2010/wordprocessingShape">
                    <wps:wsp>
                      <wps:cNvSpPr/>
                      <wps:spPr>
                        <a:xfrm>
                          <a:off x="0" y="0"/>
                          <a:ext cx="2618509" cy="47798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94DB51" id="Rectángulo 5" o:spid="_x0000_s1026" style="position:absolute;margin-left:55.15pt;margin-top:459.8pt;width:206.2pt;height:37.65pt;z-index:251840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" filled="f" strokecolor="#e00" strokeweight="1pt"/>
            </w:pict>
          </mc:Fallback>
        </mc:AlternateContent>
      </w:r>
      <w:r w:rsidRPr="00732E52">
        <w:rPr>
          <w:rFonts w:ascii="Palatino Linotype" w:hAnsi="Palatino Linotype" w:cs="Arial"/>
          <w:noProof/>
          <w:lang w:eastAsia="es-MX"/>
        </w:rPr>
        <mc:AlternateContent>
          <mc:Choice Requires="wps">
            <w:drawing>
              <wp:anchor distT="0" distB="0" distL="114300" distR="114300" simplePos="0" relativeHeight="251838463" behindDoc="0" locked="0" layoutInCell="1" allowOverlap="1" wp14:anchorId="74740CC8" wp14:editId="0C56B27A">
                <wp:simplePos x="0" y="0"/>
                <wp:positionH relativeFrom="column">
                  <wp:posOffset>707101</wp:posOffset>
                </wp:positionH>
                <wp:positionV relativeFrom="paragraph">
                  <wp:posOffset>5000971</wp:posOffset>
                </wp:positionV>
                <wp:extent cx="1177637" cy="249382"/>
                <wp:effectExtent l="0" t="0" r="22860" b="17780"/>
                <wp:wrapNone/>
                <wp:docPr id="1646660627" name="Rectángulo 5"/>
                <wp:cNvGraphicFramePr/>
                <a:graphic xmlns:a="http://schemas.openxmlformats.org/drawingml/2006/main">
                  <a:graphicData uri="http://schemas.microsoft.com/office/word/2010/wordprocessingShape">
                    <wps:wsp>
                      <wps:cNvSpPr/>
                      <wps:spPr>
                        <a:xfrm>
                          <a:off x="0" y="0"/>
                          <a:ext cx="1177637" cy="24938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55C4C1" id="Rectángulo 5" o:spid="_x0000_s1026" style="position:absolute;margin-left:55.7pt;margin-top:393.8pt;width:92.75pt;height:19.65pt;z-index:251838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" filled="f" strokecolor="#e00" strokeweight="1pt"/>
            </w:pict>
          </mc:Fallback>
        </mc:AlternateContent>
      </w:r>
      <w:r w:rsidRPr="00732E52">
        <w:rPr>
          <w:rFonts w:ascii="Palatino Linotype" w:hAnsi="Palatino Linotype" w:cs="Arial"/>
          <w:noProof/>
          <w:lang w:eastAsia="es-MX"/>
        </w:rPr>
        <w:drawing>
          <wp:anchor distT="0" distB="0" distL="114300" distR="114300" simplePos="0" relativeHeight="251837439" behindDoc="0" locked="0" layoutInCell="1" allowOverlap="1" wp14:anchorId="519BE5F9" wp14:editId="5B735F09">
            <wp:simplePos x="0" y="0"/>
            <wp:positionH relativeFrom="page">
              <wp:align>center</wp:align>
            </wp:positionH>
            <wp:positionV relativeFrom="paragraph">
              <wp:posOffset>3937635</wp:posOffset>
            </wp:positionV>
            <wp:extent cx="5760720" cy="3514725"/>
            <wp:effectExtent l="19050" t="19050" r="11430" b="28575"/>
            <wp:wrapThrough wrapText="bothSides">
              <wp:wrapPolygon edited="0">
                <wp:start x="-71" y="-117"/>
                <wp:lineTo x="-71" y="21659"/>
                <wp:lineTo x="21571" y="21659"/>
                <wp:lineTo x="21571" y="-117"/>
                <wp:lineTo x="-71" y="-117"/>
              </wp:wrapPolygon>
            </wp:wrapThrough>
            <wp:docPr id="1166740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404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147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32E52">
        <w:rPr>
          <w:rFonts w:ascii="Palatino Linotype" w:hAnsi="Palatino Linotype" w:cs="Arial"/>
          <w:noProof/>
          <w:lang w:eastAsia="es-MX"/>
        </w:rPr>
        <w:drawing>
          <wp:anchor distT="0" distB="0" distL="114300" distR="114300" simplePos="0" relativeHeight="251830270" behindDoc="0" locked="0" layoutInCell="1" allowOverlap="1" wp14:anchorId="5A252FB8" wp14:editId="157F2BC6">
            <wp:simplePos x="0" y="0"/>
            <wp:positionH relativeFrom="page">
              <wp:align>center</wp:align>
            </wp:positionH>
            <wp:positionV relativeFrom="paragraph">
              <wp:posOffset>32385</wp:posOffset>
            </wp:positionV>
            <wp:extent cx="5760720" cy="3548380"/>
            <wp:effectExtent l="19050" t="19050" r="11430" b="13970"/>
            <wp:wrapThrough wrapText="bothSides">
              <wp:wrapPolygon edited="0">
                <wp:start x="-71" y="-116"/>
                <wp:lineTo x="-71" y="21569"/>
                <wp:lineTo x="21571" y="21569"/>
                <wp:lineTo x="21571" y="-116"/>
                <wp:lineTo x="-71" y="-116"/>
              </wp:wrapPolygon>
            </wp:wrapThrough>
            <wp:docPr id="676461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617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48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6DC1DE6" w14:textId="5904D1CE" w:rsidR="00812AC9" w:rsidRPr="00732E52" w:rsidRDefault="00B27F33" w:rsidP="00B27F33">
      <w:pPr>
        <w:pStyle w:val="Prrafodelista"/>
        <w:autoSpaceDE w:val="0"/>
        <w:autoSpaceDN w:val="0"/>
        <w:adjustRightInd w:val="0"/>
        <w:spacing w:before="240" w:after="160" w:line="360" w:lineRule="auto"/>
        <w:ind w:left="0"/>
        <w:jc w:val="both"/>
        <w:rPr>
          <w:rFonts w:ascii="Palatino Linotype" w:hAnsi="Palatino Linotype" w:cs="Arial"/>
        </w:rPr>
      </w:pPr>
      <w:r w:rsidRPr="00732E52">
        <w:rPr>
          <w:rFonts w:ascii="Palatino Linotype" w:hAnsi="Palatino Linotype" w:cs="Arial"/>
        </w:rPr>
        <w:lastRenderedPageBreak/>
        <w:t xml:space="preserve">De lo expuesto con anterioridad, se desprende que </w:t>
      </w:r>
      <w:r w:rsidRPr="00732E52">
        <w:rPr>
          <w:rFonts w:ascii="Palatino Linotype" w:hAnsi="Palatino Linotype" w:cs="Arial"/>
          <w:b/>
          <w:bCs/>
        </w:rPr>
        <w:t xml:space="preserve">El Sujeto Obligado </w:t>
      </w:r>
      <w:r w:rsidRPr="00732E52">
        <w:rPr>
          <w:rFonts w:ascii="Palatino Linotype" w:hAnsi="Palatino Linotype" w:cs="Arial"/>
        </w:rPr>
        <w:t xml:space="preserve">se auxilia de diversas Direcciones, Subdirecciones, Departamentos y Unidades Administrativas para cumplir con sus fines y objetivos, resultando de nuestro más amplio interés </w:t>
      </w:r>
      <w:r w:rsidR="004975F9" w:rsidRPr="00732E52">
        <w:rPr>
          <w:rFonts w:ascii="Palatino Linotype" w:hAnsi="Palatino Linotype" w:cs="Arial"/>
        </w:rPr>
        <w:t xml:space="preserve">la </w:t>
      </w:r>
      <w:r w:rsidR="00A40CCA" w:rsidRPr="00732E52">
        <w:rPr>
          <w:rFonts w:ascii="Palatino Linotype" w:hAnsi="Palatino Linotype" w:cs="Arial"/>
        </w:rPr>
        <w:t>dirección de obras públicas</w:t>
      </w:r>
      <w:r w:rsidR="00164500" w:rsidRPr="00732E52">
        <w:rPr>
          <w:rFonts w:ascii="Palatino Linotype" w:hAnsi="Palatino Linotype" w:cs="Arial"/>
        </w:rPr>
        <w:t xml:space="preserve">, la tesorería, así como la dirección de administración. </w:t>
      </w:r>
    </w:p>
    <w:p w14:paraId="2D29BF78" w14:textId="03D7DA0D" w:rsidR="00F47BBC" w:rsidRPr="00732E52" w:rsidRDefault="006C1237" w:rsidP="00CC3A2A">
      <w:pPr>
        <w:pStyle w:val="Sinespaciado"/>
        <w:spacing w:line="360" w:lineRule="auto"/>
        <w:jc w:val="both"/>
        <w:rPr>
          <w:rFonts w:ascii="Palatino Linotype" w:hAnsi="Palatino Linotype" w:cs="Arial"/>
        </w:rPr>
      </w:pPr>
      <w:r w:rsidRPr="00732E52">
        <w:rPr>
          <w:rFonts w:ascii="Palatino Linotype" w:hAnsi="Palatino Linotype" w:cs="Arial"/>
        </w:rPr>
        <w:t xml:space="preserve">En virtud de lo anterior, para delimitar las fronteras conceptuales de la unidad administrativa en cita, resulta oportuno traer a colación </w:t>
      </w:r>
      <w:bookmarkStart w:id="3" w:name="_Hlk205199907"/>
      <w:r w:rsidR="00164500" w:rsidRPr="00732E52">
        <w:rPr>
          <w:rFonts w:ascii="Palatino Linotype" w:hAnsi="Palatino Linotype" w:cs="Arial"/>
        </w:rPr>
        <w:t xml:space="preserve">los artículos 95 y </w:t>
      </w:r>
      <w:r w:rsidR="00543E22" w:rsidRPr="00732E52">
        <w:rPr>
          <w:rFonts w:ascii="Palatino Linotype" w:hAnsi="Palatino Linotype" w:cs="Arial"/>
        </w:rPr>
        <w:t>96 Bis de la Ley orgánica municipal del Estado de México</w:t>
      </w:r>
      <w:bookmarkEnd w:id="3"/>
      <w:r w:rsidR="0064088E" w:rsidRPr="00732E52">
        <w:rPr>
          <w:rFonts w:ascii="Palatino Linotype" w:hAnsi="Palatino Linotype" w:cs="Arial"/>
        </w:rPr>
        <w:t xml:space="preserve">; </w:t>
      </w:r>
      <w:r w:rsidR="00F47BBC" w:rsidRPr="00732E52">
        <w:rPr>
          <w:rFonts w:ascii="Palatino Linotype" w:hAnsi="Palatino Linotype" w:cs="Arial"/>
        </w:rPr>
        <w:t xml:space="preserve">numeral 91 del Bando municipal de Huehuetoca; </w:t>
      </w:r>
      <w:r w:rsidR="00F47BBC" w:rsidRPr="00732E52">
        <w:rPr>
          <w:rFonts w:ascii="Palatino Linotype" w:eastAsia="Palatino Linotype" w:hAnsi="Palatino Linotype" w:cs="Palatino Linotype"/>
          <w:iCs/>
          <w:color w:val="000000"/>
          <w:szCs w:val="26"/>
          <w:lang w:val="es-ES" w:eastAsia="es-MX"/>
        </w:rPr>
        <w:t>artículos</w:t>
      </w:r>
      <w:r w:rsidR="00F47BBC" w:rsidRPr="00732E52">
        <w:rPr>
          <w:rFonts w:ascii="Palatino Linotype" w:hAnsi="Palatino Linotype"/>
          <w:iCs/>
        </w:rPr>
        <w:t xml:space="preserve"> 26 y 27 de la Ley de contratación pública del Estado de México; así como los numerales 43, 44 y 57 del Reglamento de la ley de contratación pública del Estado de México y Municipios, </w:t>
      </w:r>
      <w:r w:rsidR="00F47BBC" w:rsidRPr="00732E52">
        <w:rPr>
          <w:rFonts w:ascii="Palatino Linotype" w:hAnsi="Palatino Linotype" w:cs="Arial"/>
        </w:rPr>
        <w:t xml:space="preserve">porciones normativas que disponen a la literalidad lo siguiente: </w:t>
      </w:r>
    </w:p>
    <w:p w14:paraId="7A33FA05" w14:textId="3737531C" w:rsidR="00812AC9" w:rsidRPr="00732E52" w:rsidRDefault="00812AC9" w:rsidP="00812AC9">
      <w:pPr>
        <w:pStyle w:val="Citas"/>
        <w:jc w:val="center"/>
        <w:rPr>
          <w:b/>
          <w:bCs/>
          <w:i w:val="0"/>
          <w:iCs/>
        </w:rPr>
      </w:pPr>
      <w:r w:rsidRPr="00732E52">
        <w:rPr>
          <w:b/>
          <w:bCs/>
          <w:i w:val="0"/>
          <w:iCs/>
        </w:rPr>
        <w:t>LEY ORGÁNICA MUNICIPAL DEL ESTADO DE MÉXICO</w:t>
      </w:r>
    </w:p>
    <w:p w14:paraId="08C878EF" w14:textId="77777777" w:rsidR="00F47BBC" w:rsidRPr="00732E52" w:rsidRDefault="007F79E2" w:rsidP="00F47BBC">
      <w:pPr>
        <w:pStyle w:val="Prrafodelista"/>
        <w:autoSpaceDE w:val="0"/>
        <w:autoSpaceDN w:val="0"/>
        <w:adjustRightInd w:val="0"/>
        <w:spacing w:before="240" w:afterLines="160" w:after="384" w:line="360" w:lineRule="auto"/>
        <w:ind w:leftChars="385" w:left="847" w:right="851"/>
        <w:jc w:val="both"/>
        <w:rPr>
          <w:rFonts w:ascii="Palatino Linotype" w:hAnsi="Palatino Linotype"/>
          <w:i/>
          <w:sz w:val="22"/>
          <w:szCs w:val="22"/>
        </w:rPr>
      </w:pPr>
      <w:r w:rsidRPr="00732E52">
        <w:t>“</w:t>
      </w:r>
      <w:r w:rsidR="00F47BBC" w:rsidRPr="00732E52">
        <w:rPr>
          <w:rFonts w:ascii="Palatino Linotype" w:hAnsi="Palatino Linotype"/>
          <w:b/>
          <w:i/>
          <w:sz w:val="22"/>
          <w:szCs w:val="22"/>
        </w:rPr>
        <w:t>Artículo 95.-</w:t>
      </w:r>
      <w:r w:rsidR="00F47BBC" w:rsidRPr="00732E52">
        <w:rPr>
          <w:rFonts w:ascii="Palatino Linotype" w:hAnsi="Palatino Linotype"/>
          <w:i/>
          <w:sz w:val="22"/>
          <w:szCs w:val="22"/>
        </w:rPr>
        <w:t xml:space="preserve"> Son atribuciones del tesorero municipal:</w:t>
      </w:r>
    </w:p>
    <w:p w14:paraId="0DD41675" w14:textId="77777777" w:rsidR="00F47BBC" w:rsidRPr="00732E52" w:rsidRDefault="00F47BBC" w:rsidP="00F47BBC">
      <w:pPr>
        <w:pStyle w:val="Prrafodelista"/>
        <w:numPr>
          <w:ilvl w:val="0"/>
          <w:numId w:val="17"/>
        </w:numPr>
        <w:spacing w:before="240" w:afterLines="160" w:after="384" w:line="360" w:lineRule="auto"/>
        <w:ind w:leftChars="385" w:left="848" w:right="851" w:hanging="1"/>
        <w:jc w:val="both"/>
        <w:rPr>
          <w:rFonts w:ascii="Palatino Linotype" w:hAnsi="Palatino Linotype"/>
          <w:i/>
          <w:sz w:val="22"/>
          <w:szCs w:val="22"/>
        </w:rPr>
      </w:pPr>
      <w:r w:rsidRPr="00732E52">
        <w:rPr>
          <w:rFonts w:ascii="Palatino Linotype" w:hAnsi="Palatino Linotype"/>
          <w:i/>
          <w:sz w:val="22"/>
          <w:szCs w:val="22"/>
        </w:rPr>
        <w:t>Administrar la hacienda pública municipal, de conformidad con las disposiciones legales aplicables;</w:t>
      </w:r>
    </w:p>
    <w:p w14:paraId="1C6E51BC" w14:textId="77777777" w:rsidR="00F47BBC" w:rsidRPr="00732E52" w:rsidRDefault="00F47BBC" w:rsidP="00F47BBC">
      <w:pPr>
        <w:pStyle w:val="Prrafodelista"/>
        <w:spacing w:before="240" w:afterLines="160" w:after="384" w:line="360" w:lineRule="auto"/>
        <w:ind w:leftChars="385" w:left="848" w:right="851" w:hanging="1"/>
        <w:jc w:val="both"/>
        <w:rPr>
          <w:rFonts w:ascii="Palatino Linotype" w:hAnsi="Palatino Linotype"/>
          <w:b/>
          <w:i/>
          <w:sz w:val="22"/>
          <w:szCs w:val="22"/>
        </w:rPr>
      </w:pPr>
      <w:r w:rsidRPr="00732E52">
        <w:rPr>
          <w:rFonts w:ascii="Palatino Linotype" w:hAnsi="Palatino Linotype"/>
          <w:b/>
          <w:i/>
          <w:sz w:val="22"/>
          <w:szCs w:val="22"/>
        </w:rPr>
        <w:t>(…)</w:t>
      </w:r>
    </w:p>
    <w:p w14:paraId="4F425ADC" w14:textId="77777777" w:rsidR="00F47BBC" w:rsidRPr="00732E52" w:rsidRDefault="00F47BBC" w:rsidP="00F47BBC">
      <w:pPr>
        <w:pStyle w:val="Prrafodelista"/>
        <w:spacing w:before="240" w:afterLines="160" w:after="384" w:line="360" w:lineRule="auto"/>
        <w:ind w:leftChars="385" w:left="848" w:right="851" w:hanging="1"/>
        <w:jc w:val="both"/>
        <w:rPr>
          <w:rFonts w:ascii="Palatino Linotype" w:hAnsi="Palatino Linotype"/>
          <w:b/>
          <w:i/>
          <w:sz w:val="22"/>
          <w:szCs w:val="22"/>
          <w:u w:val="single"/>
        </w:rPr>
      </w:pPr>
      <w:r w:rsidRPr="00732E52">
        <w:rPr>
          <w:rFonts w:ascii="Palatino Linotype" w:hAnsi="Palatino Linotype"/>
          <w:b/>
          <w:i/>
          <w:sz w:val="22"/>
          <w:szCs w:val="22"/>
          <w:u w:val="single"/>
        </w:rPr>
        <w:t>IV. Llevar los registros contables, financieros y administrativos de los ingresos, egresos, e inventarios;</w:t>
      </w:r>
    </w:p>
    <w:p w14:paraId="3FA4814A" w14:textId="77777777" w:rsidR="00F47BBC" w:rsidRPr="00732E52" w:rsidRDefault="00F47BBC" w:rsidP="00F47BBC">
      <w:pPr>
        <w:pStyle w:val="Prrafodelista"/>
        <w:spacing w:before="240" w:afterLines="160" w:after="384" w:line="360" w:lineRule="auto"/>
        <w:ind w:leftChars="385" w:left="848" w:right="851" w:hanging="1"/>
        <w:jc w:val="both"/>
        <w:rPr>
          <w:rFonts w:ascii="Palatino Linotype" w:hAnsi="Palatino Linotype"/>
          <w:i/>
          <w:sz w:val="22"/>
          <w:szCs w:val="22"/>
        </w:rPr>
      </w:pPr>
      <w:r w:rsidRPr="00732E52">
        <w:rPr>
          <w:rFonts w:ascii="Palatino Linotype" w:hAnsi="Palatino Linotype"/>
          <w:i/>
          <w:sz w:val="22"/>
          <w:szCs w:val="22"/>
        </w:rPr>
        <w:t>(…)</w:t>
      </w:r>
    </w:p>
    <w:p w14:paraId="2500C5C8" w14:textId="77777777" w:rsidR="00F47BBC" w:rsidRPr="00732E52" w:rsidRDefault="00F47BBC" w:rsidP="00F47BBC">
      <w:pPr>
        <w:pStyle w:val="Citas"/>
      </w:pPr>
      <w:r w:rsidRPr="00732E52">
        <w:t>XVI. Glosar oportunamente las cuentas del ayuntamiento;</w:t>
      </w:r>
    </w:p>
    <w:p w14:paraId="29B05197" w14:textId="71F70121" w:rsidR="00F47BBC" w:rsidRPr="00732E52" w:rsidRDefault="00F47BBC" w:rsidP="00F47BBC">
      <w:pPr>
        <w:pStyle w:val="Citas"/>
        <w:rPr>
          <w:b/>
          <w:bCs/>
        </w:rPr>
      </w:pPr>
      <w:r w:rsidRPr="00732E52">
        <w:lastRenderedPageBreak/>
        <w:t>(…)</w:t>
      </w:r>
    </w:p>
    <w:p w14:paraId="5E4FF62F" w14:textId="11EF239D" w:rsidR="00CC0D61" w:rsidRPr="00732E52" w:rsidRDefault="00CC0D61" w:rsidP="00812AC9">
      <w:pPr>
        <w:pStyle w:val="Citas"/>
      </w:pPr>
      <w:r w:rsidRPr="00732E52">
        <w:t>Artículo 96. Bis.- El Director de Obras Públicas o el Titular de la Unidad Administrativa equivalente, tiene las siguientes atribuciones:</w:t>
      </w:r>
    </w:p>
    <w:p w14:paraId="6EAFB17D" w14:textId="77777777" w:rsidR="00CC0D61" w:rsidRPr="00732E52" w:rsidRDefault="00CC0D61" w:rsidP="00812AC9">
      <w:pPr>
        <w:pStyle w:val="Citas"/>
        <w:rPr>
          <w:b/>
          <w:bCs/>
          <w:u w:val="single"/>
        </w:rPr>
      </w:pPr>
      <w:r w:rsidRPr="00732E52">
        <w:rPr>
          <w:b/>
          <w:bCs/>
          <w:u w:val="single"/>
        </w:rPr>
        <w:t>I. Realizar la programación y ejecución de las obras públicas y servicios relacionados, que por orden expresa del Ayuntamiento requieran prioridad;</w:t>
      </w:r>
    </w:p>
    <w:p w14:paraId="7327685A" w14:textId="77777777" w:rsidR="00CC0D61" w:rsidRPr="00732E52" w:rsidRDefault="00CC0D61" w:rsidP="00812AC9">
      <w:pPr>
        <w:pStyle w:val="Citas"/>
      </w:pPr>
      <w:r w:rsidRPr="00732E52">
        <w:t xml:space="preserve"> II. Planear y coordinar los proyectos de obras públicas y servicios relacionados con las mismas que autorice el Ayuntamiento, una vez que se cumplan los requisitos de licitación y otros que determine la ley de la materia; </w:t>
      </w:r>
    </w:p>
    <w:p w14:paraId="26EEB95C" w14:textId="143C94DC" w:rsidR="00CC0D61" w:rsidRPr="00732E52" w:rsidRDefault="00CC0D61" w:rsidP="00812AC9">
      <w:pPr>
        <w:pStyle w:val="Citas"/>
      </w:pPr>
      <w:r w:rsidRPr="00732E52">
        <w:t>III. Proyectar las obras públicas y servicios relacionados, que realice el Municipio, incluyendo la conservación y mantenimiento de edificios, monumentos, calles, parques y jardines;</w:t>
      </w:r>
    </w:p>
    <w:p w14:paraId="7A48703C" w14:textId="36CCF47C" w:rsidR="00CC0D61" w:rsidRPr="00732E52" w:rsidRDefault="00CC0D61" w:rsidP="00812AC9">
      <w:pPr>
        <w:pStyle w:val="Citas"/>
      </w:pPr>
      <w:r w:rsidRPr="00732E52">
        <w:t>(…)</w:t>
      </w:r>
    </w:p>
    <w:p w14:paraId="03ACB840" w14:textId="1E007846" w:rsidR="00CC0D61" w:rsidRPr="00732E52" w:rsidRDefault="00CC0D61" w:rsidP="00812AC9">
      <w:pPr>
        <w:pStyle w:val="Citas"/>
      </w:pPr>
      <w:r w:rsidRPr="00732E52">
        <w:t>V. Determinar y cuantificar los materiales y trabajos necesarios para programas de construcción y mantenimiento de obras públicas y servicios relacionados;</w:t>
      </w:r>
    </w:p>
    <w:p w14:paraId="75F010A9" w14:textId="37CB13CD" w:rsidR="005C66AF" w:rsidRPr="00732E52" w:rsidRDefault="005C66AF" w:rsidP="00812AC9">
      <w:pPr>
        <w:pStyle w:val="Citas"/>
      </w:pPr>
      <w:r w:rsidRPr="00732E52">
        <w:t>(…)</w:t>
      </w:r>
    </w:p>
    <w:p w14:paraId="0CDB7E52" w14:textId="55A15A12" w:rsidR="00CC0D61" w:rsidRPr="00732E52" w:rsidRDefault="00CC0D61" w:rsidP="00812AC9">
      <w:pPr>
        <w:pStyle w:val="Citas"/>
      </w:pPr>
      <w:r w:rsidRPr="00732E52">
        <w:t>X. Verificar que las obras públicas y los servicios relacionados con la misma, hayan sido programadas, presupuestadas, ejecutadas, adquiridas y contratadas en estricto apego a las disposiciones legales aplicables;</w:t>
      </w:r>
    </w:p>
    <w:p w14:paraId="25BA1E84" w14:textId="13985DCA" w:rsidR="00CC0D61" w:rsidRPr="00732E52" w:rsidRDefault="00CC0D61" w:rsidP="00812AC9">
      <w:pPr>
        <w:pStyle w:val="Citas"/>
      </w:pPr>
      <w:r w:rsidRPr="00732E52">
        <w:t>XI. Integrar y verificar que se elaboren de manera correcta y completa las bitácoras y/o expedientes abiertos con motivo de la obra pública y servicios relacionados con la misma, conforme a lo establecido en las disposiciones legales aplicables;</w:t>
      </w:r>
    </w:p>
    <w:p w14:paraId="57826138" w14:textId="08B5360A" w:rsidR="005C66AF" w:rsidRPr="00732E52" w:rsidRDefault="005C66AF" w:rsidP="00812AC9">
      <w:pPr>
        <w:pStyle w:val="Citas"/>
      </w:pPr>
      <w:r w:rsidRPr="00732E52">
        <w:lastRenderedPageBreak/>
        <w:t>(…)</w:t>
      </w:r>
    </w:p>
    <w:p w14:paraId="3F18E282" w14:textId="43EFF1E5" w:rsidR="00CC0D61" w:rsidRPr="00732E52" w:rsidRDefault="00CC0D61" w:rsidP="00812AC9">
      <w:pPr>
        <w:pStyle w:val="Citas"/>
      </w:pPr>
      <w:r w:rsidRPr="00732E52">
        <w:t>XX. Autorizar para su pago, previa validación del avance y calidad de las obras, los presupuestos y estimaciones que presenten los contratistas de obras públicas municipales;</w:t>
      </w:r>
    </w:p>
    <w:p w14:paraId="7321FA27" w14:textId="35465FDE" w:rsidR="005C66AF" w:rsidRPr="00732E52" w:rsidRDefault="005C66AF" w:rsidP="00812AC9">
      <w:pPr>
        <w:pStyle w:val="Citas"/>
      </w:pPr>
      <w:r w:rsidRPr="00732E52">
        <w:t>(…)</w:t>
      </w:r>
    </w:p>
    <w:p w14:paraId="1DA5BD92" w14:textId="493D4BA2" w:rsidR="00CC0D61" w:rsidRPr="00732E52" w:rsidRDefault="00CC0D61" w:rsidP="00812AC9">
      <w:pPr>
        <w:pStyle w:val="Citas"/>
      </w:pPr>
      <w:r w:rsidRPr="00732E52">
        <w:t>XXIV. Integrar y autorizar con su firma, la documentación que en materia de obra pública, deba presentarse al Órgano Superior de Fiscalización del Estado de México;</w:t>
      </w:r>
    </w:p>
    <w:p w14:paraId="2F485D49" w14:textId="377E89C8" w:rsidR="00CC0D61" w:rsidRPr="00732E52" w:rsidRDefault="00CC0D61" w:rsidP="00812AC9">
      <w:pPr>
        <w:pStyle w:val="Citas"/>
        <w:rPr>
          <w:b/>
          <w:bCs/>
        </w:rPr>
      </w:pPr>
      <w:r w:rsidRPr="00732E52">
        <w:t xml:space="preserve">(…)” </w:t>
      </w:r>
      <w:r w:rsidRPr="00732E52">
        <w:rPr>
          <w:b/>
          <w:bCs/>
        </w:rPr>
        <w:t>(Sic)</w:t>
      </w:r>
    </w:p>
    <w:p w14:paraId="7A2007F4" w14:textId="77777777" w:rsidR="005C66AF" w:rsidRPr="00732E52" w:rsidRDefault="005C66AF" w:rsidP="00543E22">
      <w:pPr>
        <w:spacing w:line="360" w:lineRule="auto"/>
        <w:jc w:val="both"/>
        <w:rPr>
          <w:rFonts w:ascii="Palatino Linotype" w:hAnsi="Palatino Linotype"/>
          <w:bCs/>
          <w:sz w:val="24"/>
          <w:szCs w:val="24"/>
        </w:rPr>
      </w:pPr>
    </w:p>
    <w:p w14:paraId="381439D4" w14:textId="2C2CDE4F" w:rsidR="00F47BBC" w:rsidRPr="00732E52" w:rsidRDefault="00F47BBC" w:rsidP="00F47BBC">
      <w:pPr>
        <w:pStyle w:val="Citas"/>
        <w:jc w:val="center"/>
        <w:rPr>
          <w:b/>
          <w:bCs/>
          <w:i w:val="0"/>
          <w:iCs/>
        </w:rPr>
      </w:pPr>
      <w:r w:rsidRPr="00732E52">
        <w:rPr>
          <w:b/>
          <w:bCs/>
          <w:i w:val="0"/>
          <w:iCs/>
        </w:rPr>
        <w:t>BANDO MUNICIPAL DE HUEHUETOCA</w:t>
      </w:r>
    </w:p>
    <w:p w14:paraId="5DDEAB4F" w14:textId="77777777" w:rsidR="00F47BBC" w:rsidRPr="00732E52" w:rsidRDefault="00F47BBC" w:rsidP="00F47BBC">
      <w:pPr>
        <w:pStyle w:val="Citas"/>
      </w:pPr>
      <w:r w:rsidRPr="00732E52">
        <w:t>“Artículo 91.- Para el desarrollo de los asuntos administrativos y la prestación de los servicios públicos, la Administración Pública Municipal Centralizada se integra con las dependencias administrativas siguientes:</w:t>
      </w:r>
    </w:p>
    <w:p w14:paraId="425EDA7A" w14:textId="77777777" w:rsidR="00F47BBC" w:rsidRPr="00732E52" w:rsidRDefault="00F47BBC" w:rsidP="00F47BBC">
      <w:pPr>
        <w:pStyle w:val="Citas"/>
      </w:pPr>
      <w:r w:rsidRPr="00732E52">
        <w:t>I. Presidencia Municipal;</w:t>
      </w:r>
    </w:p>
    <w:p w14:paraId="4BF05FEC" w14:textId="77777777" w:rsidR="00F47BBC" w:rsidRPr="00732E52" w:rsidRDefault="00F47BBC" w:rsidP="00F47BBC">
      <w:pPr>
        <w:pStyle w:val="Citas"/>
      </w:pPr>
      <w:r w:rsidRPr="00732E52">
        <w:t>II. Secretaría del Ayuntamiento;</w:t>
      </w:r>
    </w:p>
    <w:p w14:paraId="5F9CC643" w14:textId="77777777" w:rsidR="00F47BBC" w:rsidRPr="00732E52" w:rsidRDefault="00F47BBC" w:rsidP="00F47BBC">
      <w:pPr>
        <w:pStyle w:val="Citas"/>
      </w:pPr>
      <w:r w:rsidRPr="00732E52">
        <w:t>III. Contraloría Interna Municipal;</w:t>
      </w:r>
    </w:p>
    <w:p w14:paraId="1C6ED6E7" w14:textId="77777777" w:rsidR="00F47BBC" w:rsidRPr="00732E52" w:rsidRDefault="00F47BBC" w:rsidP="00F47BBC">
      <w:pPr>
        <w:pStyle w:val="Citas"/>
      </w:pPr>
      <w:r w:rsidRPr="00732E52">
        <w:t>IV. Dirección de Evaluación y Seguimiento de la Administración Pública Municipal;</w:t>
      </w:r>
    </w:p>
    <w:p w14:paraId="6337183C" w14:textId="77777777" w:rsidR="00F47BBC" w:rsidRPr="00732E52" w:rsidRDefault="00F47BBC" w:rsidP="00F47BBC">
      <w:pPr>
        <w:pStyle w:val="Citas"/>
      </w:pPr>
      <w:r w:rsidRPr="00732E52">
        <w:t>V. Tesorería Municipal;</w:t>
      </w:r>
    </w:p>
    <w:p w14:paraId="53A9981A" w14:textId="77777777" w:rsidR="00F47BBC" w:rsidRPr="00732E52" w:rsidRDefault="00F47BBC" w:rsidP="00F47BBC">
      <w:pPr>
        <w:pStyle w:val="Citas"/>
      </w:pPr>
      <w:r w:rsidRPr="00732E52">
        <w:t>VI. Dirección de Gobierno;</w:t>
      </w:r>
    </w:p>
    <w:p w14:paraId="2C3D0346" w14:textId="77777777" w:rsidR="00F47BBC" w:rsidRPr="00732E52" w:rsidRDefault="00F47BBC" w:rsidP="00F47BBC">
      <w:pPr>
        <w:pStyle w:val="Citas"/>
      </w:pPr>
      <w:r w:rsidRPr="00732E52">
        <w:lastRenderedPageBreak/>
        <w:t>VII. Dirección Jurídica - Consultiva, Justicia Cívica y de Litigación.</w:t>
      </w:r>
    </w:p>
    <w:p w14:paraId="3BB36880" w14:textId="77777777" w:rsidR="00F47BBC" w:rsidRPr="00732E52" w:rsidRDefault="00F47BBC" w:rsidP="00F47BBC">
      <w:pPr>
        <w:pStyle w:val="Citas"/>
        <w:rPr>
          <w:b/>
          <w:bCs/>
          <w:u w:val="single"/>
        </w:rPr>
      </w:pPr>
      <w:r w:rsidRPr="00732E52">
        <w:rPr>
          <w:b/>
          <w:bCs/>
          <w:u w:val="single"/>
        </w:rPr>
        <w:t>VIII. Dirección de Administración.</w:t>
      </w:r>
    </w:p>
    <w:p w14:paraId="6CBCC8B2" w14:textId="77777777" w:rsidR="00F47BBC" w:rsidRPr="00732E52" w:rsidRDefault="00F47BBC" w:rsidP="00F47BBC">
      <w:pPr>
        <w:pStyle w:val="Citas"/>
      </w:pPr>
      <w:r w:rsidRPr="00732E52">
        <w:t>IX. Dirección de Obras Públicas Y Mantenimiento Urbano.</w:t>
      </w:r>
    </w:p>
    <w:p w14:paraId="216C3879" w14:textId="77777777" w:rsidR="00F47BBC" w:rsidRPr="00732E52" w:rsidRDefault="00F47BBC" w:rsidP="00F47BBC">
      <w:pPr>
        <w:pStyle w:val="Citas"/>
      </w:pPr>
      <w:r w:rsidRPr="00732E52">
        <w:t>X. Dirección de Desarrollo Urbano;</w:t>
      </w:r>
    </w:p>
    <w:p w14:paraId="4FBF2B56" w14:textId="77777777" w:rsidR="00F47BBC" w:rsidRPr="00732E52" w:rsidRDefault="00F47BBC" w:rsidP="00F47BBC">
      <w:pPr>
        <w:pStyle w:val="Citas"/>
      </w:pPr>
      <w:r w:rsidRPr="00732E52">
        <w:t>XI. Dirección de Ecología y Medio Ambiente;</w:t>
      </w:r>
    </w:p>
    <w:p w14:paraId="73EE509D" w14:textId="77777777" w:rsidR="00F47BBC" w:rsidRPr="00732E52" w:rsidRDefault="00F47BBC" w:rsidP="00F47BBC">
      <w:pPr>
        <w:pStyle w:val="Citas"/>
      </w:pPr>
      <w:r w:rsidRPr="00732E52">
        <w:t>XII. Dirección de Desarrollo Económico.</w:t>
      </w:r>
    </w:p>
    <w:p w14:paraId="18979717" w14:textId="77777777" w:rsidR="00F47BBC" w:rsidRPr="00732E52" w:rsidRDefault="00F47BBC" w:rsidP="00F47BBC">
      <w:pPr>
        <w:pStyle w:val="Citas"/>
      </w:pPr>
      <w:r w:rsidRPr="00732E52">
        <w:t>XIII. Dirección de Seguridad pública y vialidad municipal;</w:t>
      </w:r>
    </w:p>
    <w:p w14:paraId="0A8C112B" w14:textId="77777777" w:rsidR="00F47BBC" w:rsidRPr="00732E52" w:rsidRDefault="00F47BBC" w:rsidP="00F47BBC">
      <w:pPr>
        <w:pStyle w:val="Citas"/>
      </w:pPr>
      <w:r w:rsidRPr="00732E52">
        <w:t>XIV. Dirección de Salud Municipal.</w:t>
      </w:r>
    </w:p>
    <w:p w14:paraId="3A7B60DC" w14:textId="77777777" w:rsidR="00F47BBC" w:rsidRPr="00732E52" w:rsidRDefault="00F47BBC" w:rsidP="00F47BBC">
      <w:pPr>
        <w:pStyle w:val="Citas"/>
      </w:pPr>
      <w:r w:rsidRPr="00732E52">
        <w:t>XV. Dirección de Agua Potable de Alcantarillado y Saneamiento</w:t>
      </w:r>
    </w:p>
    <w:p w14:paraId="2A3FA147" w14:textId="77777777" w:rsidR="00F47BBC" w:rsidRPr="00732E52" w:rsidRDefault="00F47BBC" w:rsidP="00F47BBC">
      <w:pPr>
        <w:pStyle w:val="Citas"/>
      </w:pPr>
      <w:r w:rsidRPr="00732E52">
        <w:t>XVI. Dirección de Servicios Públicos;</w:t>
      </w:r>
    </w:p>
    <w:p w14:paraId="661AF3F6" w14:textId="77777777" w:rsidR="00F47BBC" w:rsidRPr="00732E52" w:rsidRDefault="00F47BBC" w:rsidP="00F47BBC">
      <w:pPr>
        <w:pStyle w:val="Citas"/>
      </w:pPr>
      <w:r w:rsidRPr="00732E52">
        <w:t>XVII. Dirección de Fomento Agropecuario;</w:t>
      </w:r>
    </w:p>
    <w:p w14:paraId="330E1609" w14:textId="77777777" w:rsidR="00F47BBC" w:rsidRPr="00732E52" w:rsidRDefault="00F47BBC" w:rsidP="00F47BBC">
      <w:pPr>
        <w:pStyle w:val="Citas"/>
      </w:pPr>
      <w:r w:rsidRPr="00732E52">
        <w:t>XVIII. Dirección de Desarrollo Social.</w:t>
      </w:r>
    </w:p>
    <w:p w14:paraId="3E701FCD" w14:textId="77777777" w:rsidR="00F47BBC" w:rsidRPr="00732E52" w:rsidRDefault="00F47BBC" w:rsidP="00F47BBC">
      <w:pPr>
        <w:pStyle w:val="Citas"/>
      </w:pPr>
      <w:r w:rsidRPr="00732E52">
        <w:t>XIX. Dirección de Fomento al Trabajo;</w:t>
      </w:r>
    </w:p>
    <w:p w14:paraId="6E80CEB7" w14:textId="77777777" w:rsidR="00F47BBC" w:rsidRPr="00732E52" w:rsidRDefault="00F47BBC" w:rsidP="00F47BBC">
      <w:pPr>
        <w:pStyle w:val="Citas"/>
      </w:pPr>
      <w:r w:rsidRPr="00732E52">
        <w:t>XX. Dirección de Educación</w:t>
      </w:r>
    </w:p>
    <w:p w14:paraId="5E873B1D" w14:textId="77777777" w:rsidR="00F47BBC" w:rsidRPr="00732E52" w:rsidRDefault="00F47BBC" w:rsidP="00F47BBC">
      <w:pPr>
        <w:pStyle w:val="Citas"/>
      </w:pPr>
      <w:r w:rsidRPr="00732E52">
        <w:t>XXI. Dirección de Cultura</w:t>
      </w:r>
    </w:p>
    <w:p w14:paraId="04F3B276" w14:textId="77777777" w:rsidR="00F47BBC" w:rsidRPr="00732E52" w:rsidRDefault="00F47BBC" w:rsidP="00F47BBC">
      <w:pPr>
        <w:pStyle w:val="Citas"/>
      </w:pPr>
      <w:r w:rsidRPr="00732E52">
        <w:t>XXII. Dirección de la Mujer</w:t>
      </w:r>
    </w:p>
    <w:p w14:paraId="14121410" w14:textId="506AF584" w:rsidR="00F47BBC" w:rsidRPr="00732E52" w:rsidRDefault="00F47BBC" w:rsidP="00F47BBC">
      <w:pPr>
        <w:pStyle w:val="Citas"/>
        <w:rPr>
          <w:b/>
          <w:bCs/>
        </w:rPr>
      </w:pPr>
      <w:r w:rsidRPr="00732E52">
        <w:t xml:space="preserve">XXIII. Dirección de Turismo” </w:t>
      </w:r>
      <w:r w:rsidRPr="00732E52">
        <w:rPr>
          <w:b/>
          <w:bCs/>
        </w:rPr>
        <w:t>(Sic)</w:t>
      </w:r>
    </w:p>
    <w:p w14:paraId="35F6CE50" w14:textId="77777777" w:rsidR="00F47BBC" w:rsidRPr="00732E52" w:rsidRDefault="00F47BBC" w:rsidP="00F47BBC">
      <w:pPr>
        <w:spacing w:after="0" w:line="360" w:lineRule="auto"/>
        <w:jc w:val="center"/>
        <w:rPr>
          <w:rFonts w:ascii="Palatino Linotype" w:hAnsi="Palatino Linotype" w:cs="Arial"/>
          <w:b/>
          <w:iCs/>
          <w:color w:val="000000"/>
          <w:lang w:val="es-ES_tradnl"/>
        </w:rPr>
      </w:pPr>
      <w:r w:rsidRPr="00732E52">
        <w:rPr>
          <w:rFonts w:ascii="Palatino Linotype" w:hAnsi="Palatino Linotype" w:cs="Arial"/>
          <w:b/>
          <w:iCs/>
          <w:color w:val="000000"/>
          <w:lang w:val="es-ES_tradnl"/>
        </w:rPr>
        <w:lastRenderedPageBreak/>
        <w:t>LEY DE CONTRATACIÓN PÚBLICA DEL ESTADO DE MÉXICO</w:t>
      </w:r>
    </w:p>
    <w:p w14:paraId="5855A7F5"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“Artículo 26.- Las adquisiciones, arrendamientos y servicios se adjudicarán a través de licitaciones públicas, mediante convocatoria pública. </w:t>
      </w:r>
    </w:p>
    <w:p w14:paraId="69193420"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Artículo 27.- La Secretaría, las entidades, los tribunales administrativos y los ayuntamientos podrán adjudicar adquisiciones, arrendamientos y servicios, mediante las excepciones al procedimiento de licitación que a continuación se señalan:</w:t>
      </w:r>
    </w:p>
    <w:p w14:paraId="06F18C77" w14:textId="77777777" w:rsidR="00F47BBC" w:rsidRPr="00732E52" w:rsidRDefault="00F47BBC" w:rsidP="00F47BBC">
      <w:pPr>
        <w:pStyle w:val="Prrafodelista"/>
        <w:numPr>
          <w:ilvl w:val="0"/>
          <w:numId w:val="19"/>
        </w:numPr>
        <w:spacing w:before="240" w:after="160" w:line="360" w:lineRule="auto"/>
        <w:ind w:left="851" w:right="851" w:firstLine="0"/>
        <w:jc w:val="both"/>
        <w:rPr>
          <w:rFonts w:ascii="Palatino Linotype" w:hAnsi="Palatino Linotype"/>
          <w:i/>
          <w:sz w:val="22"/>
          <w:szCs w:val="22"/>
        </w:rPr>
      </w:pPr>
      <w:r w:rsidRPr="00732E52">
        <w:rPr>
          <w:rFonts w:ascii="Palatino Linotype" w:hAnsi="Palatino Linotype"/>
          <w:i/>
          <w:sz w:val="22"/>
          <w:szCs w:val="22"/>
        </w:rPr>
        <w:t>Invitación restringida.</w:t>
      </w:r>
    </w:p>
    <w:p w14:paraId="7BA666BA" w14:textId="77777777" w:rsidR="00F47BBC" w:rsidRPr="00732E52" w:rsidRDefault="00F47BBC" w:rsidP="00F47BBC">
      <w:pPr>
        <w:pStyle w:val="Prrafodelista"/>
        <w:numPr>
          <w:ilvl w:val="0"/>
          <w:numId w:val="19"/>
        </w:numPr>
        <w:spacing w:before="240" w:after="160" w:line="360" w:lineRule="auto"/>
        <w:ind w:left="851" w:right="851" w:firstLine="0"/>
        <w:jc w:val="both"/>
        <w:rPr>
          <w:rFonts w:ascii="Palatino Linotype" w:hAnsi="Palatino Linotype" w:cs="Arial"/>
          <w:b/>
          <w:i/>
          <w:color w:val="000000"/>
          <w:sz w:val="22"/>
          <w:szCs w:val="22"/>
          <w:lang w:val="es-ES_tradnl"/>
        </w:rPr>
      </w:pPr>
      <w:r w:rsidRPr="00732E52">
        <w:rPr>
          <w:rFonts w:ascii="Palatino Linotype" w:hAnsi="Palatino Linotype"/>
          <w:i/>
          <w:sz w:val="22"/>
          <w:szCs w:val="22"/>
        </w:rPr>
        <w:t xml:space="preserve"> Adjudicación directa.” </w:t>
      </w:r>
      <w:r w:rsidRPr="00732E52">
        <w:rPr>
          <w:rFonts w:ascii="Palatino Linotype" w:hAnsi="Palatino Linotype"/>
          <w:b/>
          <w:i/>
          <w:sz w:val="22"/>
          <w:szCs w:val="22"/>
        </w:rPr>
        <w:t>(Sic)</w:t>
      </w:r>
    </w:p>
    <w:p w14:paraId="39BFE1EF" w14:textId="77777777" w:rsidR="00F47BBC" w:rsidRPr="00732E52" w:rsidRDefault="00F47BBC" w:rsidP="00F47BBC">
      <w:pPr>
        <w:spacing w:before="240" w:line="360" w:lineRule="auto"/>
        <w:ind w:left="851" w:right="851"/>
        <w:jc w:val="center"/>
        <w:rPr>
          <w:rFonts w:ascii="Palatino Linotype" w:hAnsi="Palatino Linotype"/>
          <w:b/>
          <w:iCs/>
        </w:rPr>
      </w:pPr>
    </w:p>
    <w:p w14:paraId="114B6B1D" w14:textId="77777777" w:rsidR="00F47BBC" w:rsidRPr="00732E52" w:rsidRDefault="00F47BBC" w:rsidP="00F47BBC">
      <w:pPr>
        <w:spacing w:before="240" w:line="360" w:lineRule="auto"/>
        <w:ind w:left="851" w:right="851"/>
        <w:jc w:val="center"/>
        <w:rPr>
          <w:rFonts w:ascii="Palatino Linotype" w:hAnsi="Palatino Linotype"/>
          <w:b/>
          <w:iCs/>
        </w:rPr>
      </w:pPr>
      <w:r w:rsidRPr="00732E52">
        <w:rPr>
          <w:rFonts w:ascii="Palatino Linotype" w:hAnsi="Palatino Linotype"/>
          <w:b/>
          <w:iCs/>
        </w:rPr>
        <w:t>REGLAMENTO DE LA LEY DE CONTRATACIÓN PÚBLICA DEL ESTADO DE MÉXICO Y MUNICIPIOS</w:t>
      </w:r>
    </w:p>
    <w:p w14:paraId="1558F07C"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100E7A53" w14:textId="77777777" w:rsidR="00F47BBC" w:rsidRPr="00732E52" w:rsidRDefault="00F47BBC" w:rsidP="00F47BBC">
      <w:pPr>
        <w:spacing w:before="240" w:line="360" w:lineRule="auto"/>
        <w:ind w:left="851" w:right="851"/>
        <w:jc w:val="both"/>
        <w:rPr>
          <w:rFonts w:ascii="Palatino Linotype" w:hAnsi="Palatino Linotype"/>
          <w:bCs/>
          <w:i/>
        </w:rPr>
      </w:pPr>
      <w:r w:rsidRPr="00732E52">
        <w:rPr>
          <w:rFonts w:ascii="Palatino Linotype" w:hAnsi="Palatino Linotype"/>
          <w:bCs/>
          <w:i/>
        </w:rPr>
        <w:t xml:space="preserve">Artículo 44.- El Comité de Adquisiciones y Servicios se integrará por: </w:t>
      </w:r>
    </w:p>
    <w:p w14:paraId="16777B40" w14:textId="77777777" w:rsidR="00F47BBC" w:rsidRPr="00732E52" w:rsidRDefault="00F47BBC" w:rsidP="00F47BBC">
      <w:pPr>
        <w:pStyle w:val="Prrafodelista"/>
        <w:numPr>
          <w:ilvl w:val="0"/>
          <w:numId w:val="20"/>
        </w:numPr>
        <w:spacing w:before="240" w:line="360" w:lineRule="auto"/>
        <w:ind w:right="851"/>
        <w:jc w:val="both"/>
        <w:rPr>
          <w:rFonts w:ascii="Palatino Linotype" w:hAnsi="Palatino Linotype"/>
          <w:bCs/>
          <w:i/>
          <w:sz w:val="22"/>
          <w:szCs w:val="22"/>
        </w:rPr>
      </w:pPr>
      <w:r w:rsidRPr="00732E52">
        <w:rPr>
          <w:rFonts w:ascii="Palatino Linotype" w:hAnsi="Palatino Linotype"/>
          <w:bCs/>
          <w:i/>
          <w:sz w:val="22"/>
          <w:szCs w:val="22"/>
        </w:rPr>
        <w:t xml:space="preserve">En la Secretaría, por el titular del área encargada de operar el sistema de adquisiciones de las dependencias del Poder Ejecutivo, y en los organismos auxiliares, tribunales administrativos y municipios, por el titular de la unidad administrativa, quien fungirá como presidente; </w:t>
      </w:r>
    </w:p>
    <w:p w14:paraId="00C00977" w14:textId="77777777" w:rsidR="00F47BBC" w:rsidRPr="00732E52" w:rsidRDefault="00F47BBC" w:rsidP="00F47BBC">
      <w:pPr>
        <w:pStyle w:val="Prrafodelista"/>
        <w:numPr>
          <w:ilvl w:val="0"/>
          <w:numId w:val="20"/>
        </w:numPr>
        <w:spacing w:before="240" w:line="360" w:lineRule="auto"/>
        <w:ind w:right="851"/>
        <w:jc w:val="both"/>
        <w:rPr>
          <w:rFonts w:ascii="Palatino Linotype" w:hAnsi="Palatino Linotype" w:cs="Arial"/>
          <w:bCs/>
          <w:i/>
          <w:sz w:val="22"/>
          <w:szCs w:val="22"/>
        </w:rPr>
      </w:pPr>
      <w:r w:rsidRPr="00732E52">
        <w:rPr>
          <w:rFonts w:ascii="Palatino Linotype" w:hAnsi="Palatino Linotype"/>
          <w:bCs/>
          <w:i/>
          <w:sz w:val="22"/>
          <w:szCs w:val="22"/>
        </w:rPr>
        <w:lastRenderedPageBreak/>
        <w:t xml:space="preserve">Un representante del área financiera de la Secretaría, entidad, tribunal administrativo o municipio, con función de vocal; </w:t>
      </w:r>
    </w:p>
    <w:p w14:paraId="6237CB15" w14:textId="77777777" w:rsidR="00F47BBC" w:rsidRPr="00732E52" w:rsidRDefault="00F47BBC" w:rsidP="00F47BBC">
      <w:pPr>
        <w:pStyle w:val="Prrafodelista"/>
        <w:numPr>
          <w:ilvl w:val="0"/>
          <w:numId w:val="20"/>
        </w:numPr>
        <w:spacing w:before="240" w:line="360" w:lineRule="auto"/>
        <w:ind w:right="851"/>
        <w:jc w:val="both"/>
        <w:rPr>
          <w:rFonts w:ascii="Palatino Linotype" w:hAnsi="Palatino Linotype" w:cs="Arial"/>
          <w:bCs/>
          <w:i/>
          <w:sz w:val="22"/>
          <w:szCs w:val="22"/>
        </w:rPr>
      </w:pPr>
      <w:r w:rsidRPr="00732E52">
        <w:rPr>
          <w:rFonts w:ascii="Palatino Linotype" w:hAnsi="Palatino Linotype"/>
          <w:bCs/>
          <w:i/>
          <w:sz w:val="22"/>
          <w:szCs w:val="22"/>
        </w:rPr>
        <w:t>Un representante de cada dependencia o unidad administrativa interesada en la adquisición de los bienes o contratación del servicio, con función de vocal;</w:t>
      </w:r>
    </w:p>
    <w:p w14:paraId="1176CEF5" w14:textId="77777777" w:rsidR="00F47BBC" w:rsidRPr="00732E52" w:rsidRDefault="00F47BBC" w:rsidP="00F47BBC">
      <w:pPr>
        <w:pStyle w:val="Prrafodelista"/>
        <w:numPr>
          <w:ilvl w:val="0"/>
          <w:numId w:val="20"/>
        </w:numPr>
        <w:spacing w:before="240" w:line="360" w:lineRule="auto"/>
        <w:ind w:right="851"/>
        <w:jc w:val="both"/>
        <w:rPr>
          <w:rFonts w:ascii="Palatino Linotype" w:hAnsi="Palatino Linotype" w:cs="Arial"/>
          <w:bCs/>
          <w:i/>
          <w:sz w:val="22"/>
          <w:szCs w:val="22"/>
        </w:rPr>
      </w:pPr>
      <w:r w:rsidRPr="00732E52">
        <w:rPr>
          <w:rFonts w:ascii="Palatino Linotype" w:hAnsi="Palatino Linotype"/>
          <w:bCs/>
          <w:i/>
          <w:sz w:val="22"/>
          <w:szCs w:val="22"/>
        </w:rPr>
        <w:t xml:space="preserve"> Un representante de la Consejería Jurídica o del área jurídica respectiva o quien lleve a cabo las funciones de esta naturaleza, con función de vocal; </w:t>
      </w:r>
    </w:p>
    <w:p w14:paraId="15EE4248" w14:textId="77777777" w:rsidR="00F47BBC" w:rsidRPr="00732E52" w:rsidRDefault="00F47BBC" w:rsidP="00F47BBC">
      <w:pPr>
        <w:pStyle w:val="Prrafodelista"/>
        <w:numPr>
          <w:ilvl w:val="0"/>
          <w:numId w:val="20"/>
        </w:numPr>
        <w:spacing w:before="240" w:line="360" w:lineRule="auto"/>
        <w:ind w:right="851"/>
        <w:jc w:val="both"/>
        <w:rPr>
          <w:rFonts w:ascii="Palatino Linotype" w:hAnsi="Palatino Linotype" w:cs="Arial"/>
          <w:bCs/>
          <w:i/>
          <w:sz w:val="22"/>
          <w:szCs w:val="22"/>
        </w:rPr>
      </w:pPr>
      <w:r w:rsidRPr="00732E52">
        <w:rPr>
          <w:rFonts w:ascii="Palatino Linotype" w:hAnsi="Palatino Linotype"/>
          <w:bCs/>
          <w:i/>
          <w:sz w:val="22"/>
          <w:szCs w:val="22"/>
        </w:rPr>
        <w:t xml:space="preserve">Un representante del Órgano de Control, con función de vocal; y </w:t>
      </w:r>
    </w:p>
    <w:p w14:paraId="70717D40" w14:textId="77777777" w:rsidR="00F47BBC" w:rsidRPr="00732E52" w:rsidRDefault="00F47BBC" w:rsidP="00F47BBC">
      <w:pPr>
        <w:pStyle w:val="Prrafodelista"/>
        <w:numPr>
          <w:ilvl w:val="0"/>
          <w:numId w:val="20"/>
        </w:numPr>
        <w:spacing w:before="240" w:line="360" w:lineRule="auto"/>
        <w:ind w:right="851"/>
        <w:jc w:val="both"/>
        <w:rPr>
          <w:rFonts w:ascii="Palatino Linotype" w:hAnsi="Palatino Linotype" w:cs="Arial"/>
          <w:bCs/>
          <w:i/>
          <w:sz w:val="22"/>
          <w:szCs w:val="22"/>
        </w:rPr>
      </w:pPr>
      <w:r w:rsidRPr="00732E52">
        <w:rPr>
          <w:rFonts w:ascii="Palatino Linotype" w:hAnsi="Palatino Linotype"/>
          <w:bCs/>
          <w:i/>
          <w:sz w:val="22"/>
          <w:szCs w:val="22"/>
        </w:rPr>
        <w:t xml:space="preserve">Un secretario ejecutivo, que será designado por el presidente. </w:t>
      </w:r>
    </w:p>
    <w:p w14:paraId="4CDEE9D3" w14:textId="77777777" w:rsidR="00F47BBC" w:rsidRPr="00732E52" w:rsidRDefault="00F47BBC" w:rsidP="00F47BBC">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 xml:space="preserve">Los organismos auxiliares y tribunales administrativos que no cuenten con unidades administrativas con funciones de contraloría y jurídico, corresponderá a los titulares designar a los servidores públicos que por su perfil realicen las funciones de jurídico, y a la Contraloría, designar al servidor público que fungirá como su representante. </w:t>
      </w:r>
    </w:p>
    <w:p w14:paraId="1EBD1AF2" w14:textId="77777777" w:rsidR="00F47BBC" w:rsidRPr="00732E52" w:rsidRDefault="00F47BBC" w:rsidP="00F47BBC">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 xml:space="preserve">Los integrantes del comité tendrán derecho a voz y voto a excepción de los indicados en las fracciones V y VI, quienes sólo participarán con voz, debiendo fundamentar y motivar el sentido de su opinión, a efecto de que sea incluida en el acta correspondiente. En caso de empate, el presidente tendrá voto de calidad. </w:t>
      </w:r>
    </w:p>
    <w:p w14:paraId="57BF80D7" w14:textId="77777777" w:rsidR="00F47BBC" w:rsidRPr="00732E52" w:rsidRDefault="00F47BBC" w:rsidP="00F47BBC">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 xml:space="preserve">A las sesiones del comité podrá invitarse a cualquier persona cuya intervención se considere necesaria por el secretario ejecutivo, para aclarar aspectos técnicos o administrativos relacionados con los asuntos sometidos al comité. </w:t>
      </w:r>
    </w:p>
    <w:p w14:paraId="68BEAA85" w14:textId="77777777" w:rsidR="00F47BBC" w:rsidRPr="00732E52" w:rsidRDefault="00F47BBC" w:rsidP="00F47BBC">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 xml:space="preserve">Los integrantes del comité designarán por escrito a sus respectivos suplentes, y sólo participarán en ausencia del titular. </w:t>
      </w:r>
    </w:p>
    <w:p w14:paraId="75A0982A" w14:textId="77777777" w:rsidR="00F47BBC" w:rsidRPr="00732E52" w:rsidRDefault="00F47BBC" w:rsidP="00F47BBC">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lastRenderedPageBreak/>
        <w:t>Los cargos de los integrantes del comité serán honoríficos.</w:t>
      </w:r>
    </w:p>
    <w:p w14:paraId="2CFA7A05" w14:textId="77777777" w:rsidR="00F47BBC" w:rsidRPr="00732E52" w:rsidRDefault="00F47BBC" w:rsidP="00F47BBC">
      <w:pPr>
        <w:pStyle w:val="Prrafodelista"/>
        <w:spacing w:before="240" w:line="360" w:lineRule="auto"/>
        <w:ind w:left="851" w:right="851"/>
        <w:jc w:val="both"/>
        <w:rPr>
          <w:rFonts w:ascii="Palatino Linotype" w:hAnsi="Palatino Linotype"/>
          <w:b/>
          <w:bCs/>
          <w:i/>
          <w:sz w:val="22"/>
          <w:szCs w:val="22"/>
        </w:rPr>
      </w:pPr>
      <w:r w:rsidRPr="00732E52">
        <w:rPr>
          <w:rFonts w:ascii="Palatino Linotype" w:hAnsi="Palatino Linotype"/>
          <w:b/>
          <w:bCs/>
          <w:i/>
          <w:sz w:val="22"/>
          <w:szCs w:val="22"/>
          <w:u w:val="single"/>
        </w:rPr>
        <w:t xml:space="preserve">Artículo 57.- El comité sesionará conforme al calendario oficial de sesiones ordinarias; cuando sea convocado por el presidente y, en forma extraordinaria, cuando lo solicite alguno de sus integrantes.” </w:t>
      </w:r>
      <w:r w:rsidRPr="00732E52">
        <w:rPr>
          <w:rFonts w:ascii="Palatino Linotype" w:hAnsi="Palatino Linotype"/>
          <w:b/>
          <w:bCs/>
          <w:i/>
          <w:sz w:val="22"/>
          <w:szCs w:val="22"/>
        </w:rPr>
        <w:t>(Sic)</w:t>
      </w:r>
    </w:p>
    <w:p w14:paraId="3B57E4F1" w14:textId="77777777" w:rsidR="00F47BBC" w:rsidRPr="00732E52" w:rsidRDefault="00F47BBC" w:rsidP="00543E22">
      <w:pPr>
        <w:spacing w:line="360" w:lineRule="auto"/>
        <w:jc w:val="both"/>
        <w:rPr>
          <w:rFonts w:ascii="Palatino Linotype" w:hAnsi="Palatino Linotype"/>
          <w:bCs/>
          <w:sz w:val="24"/>
          <w:szCs w:val="24"/>
        </w:rPr>
      </w:pPr>
    </w:p>
    <w:p w14:paraId="6D421D29" w14:textId="34805C0B" w:rsidR="0064088E" w:rsidRPr="00732E52" w:rsidRDefault="0096200F" w:rsidP="00543E22">
      <w:pPr>
        <w:spacing w:line="360" w:lineRule="auto"/>
        <w:jc w:val="both"/>
        <w:rPr>
          <w:rFonts w:ascii="Palatino Linotype" w:hAnsi="Palatino Linotype"/>
          <w:bCs/>
          <w:sz w:val="24"/>
          <w:szCs w:val="24"/>
        </w:rPr>
      </w:pPr>
      <w:r w:rsidRPr="00732E52">
        <w:rPr>
          <w:rFonts w:ascii="Palatino Linotype" w:hAnsi="Palatino Linotype"/>
          <w:bCs/>
          <w:sz w:val="24"/>
          <w:szCs w:val="24"/>
        </w:rPr>
        <w:t xml:space="preserve">De ahí que deba arribarse a la premisa de que </w:t>
      </w:r>
      <w:r w:rsidR="00FF146B" w:rsidRPr="00732E52">
        <w:rPr>
          <w:rFonts w:ascii="Palatino Linotype" w:hAnsi="Palatino Linotype"/>
          <w:bCs/>
          <w:sz w:val="24"/>
          <w:szCs w:val="24"/>
        </w:rPr>
        <w:t>la esfera competencial de la dirección de obras públicas le constriñe a planear y ejecutar las obras públicas</w:t>
      </w:r>
      <w:r w:rsidR="0064088E" w:rsidRPr="00732E52">
        <w:rPr>
          <w:rFonts w:ascii="Palatino Linotype" w:hAnsi="Palatino Linotype"/>
          <w:bCs/>
          <w:sz w:val="24"/>
          <w:szCs w:val="24"/>
        </w:rPr>
        <w:t xml:space="preserve">, siguiendo su </w:t>
      </w:r>
      <w:r w:rsidR="00E0780B" w:rsidRPr="00732E52">
        <w:rPr>
          <w:rFonts w:ascii="Palatino Linotype" w:hAnsi="Palatino Linotype"/>
          <w:bCs/>
          <w:sz w:val="24"/>
          <w:szCs w:val="24"/>
        </w:rPr>
        <w:t>programa</w:t>
      </w:r>
      <w:r w:rsidR="0064088E" w:rsidRPr="00732E52">
        <w:rPr>
          <w:rFonts w:ascii="Palatino Linotype" w:hAnsi="Palatino Linotype"/>
          <w:bCs/>
          <w:sz w:val="24"/>
          <w:szCs w:val="24"/>
        </w:rPr>
        <w:t xml:space="preserve"> anual de obra, así como sus modificaciones. </w:t>
      </w:r>
      <w:r w:rsidR="00F47BBC" w:rsidRPr="00732E52">
        <w:rPr>
          <w:rFonts w:ascii="Palatino Linotype" w:hAnsi="Palatino Linotype"/>
          <w:bCs/>
          <w:sz w:val="24"/>
          <w:szCs w:val="24"/>
        </w:rPr>
        <w:t>En contraste, la tesorería da cuenta de los ingresos, egresos, cuentas, entre otros. Finalmente, la Dirección de Administración tiene atribuciones para:</w:t>
      </w:r>
    </w:p>
    <w:p w14:paraId="6FE3D33D" w14:textId="55052AE2" w:rsidR="00F47BBC" w:rsidRPr="00732E52" w:rsidRDefault="00B97789" w:rsidP="00F47BBC">
      <w:pPr>
        <w:pStyle w:val="Prrafodelista"/>
        <w:numPr>
          <w:ilvl w:val="0"/>
          <w:numId w:val="18"/>
        </w:numPr>
        <w:autoSpaceDE w:val="0"/>
        <w:autoSpaceDN w:val="0"/>
        <w:adjustRightInd w:val="0"/>
        <w:spacing w:before="240" w:line="360" w:lineRule="auto"/>
        <w:jc w:val="both"/>
        <w:rPr>
          <w:rFonts w:ascii="Palatino Linotype" w:hAnsi="Palatino Linotype"/>
        </w:rPr>
      </w:pPr>
      <w:r w:rsidRPr="00732E52">
        <w:rPr>
          <w:rFonts w:ascii="Palatino Linotype" w:hAnsi="Palatino Linotype"/>
        </w:rPr>
        <w:t>Celebrar p</w:t>
      </w:r>
      <w:r w:rsidR="00F47BBC" w:rsidRPr="00732E52">
        <w:rPr>
          <w:rFonts w:ascii="Palatino Linotype" w:hAnsi="Palatino Linotype"/>
        </w:rPr>
        <w:t>rocedimientos adquisitivos de bienes y servicios</w:t>
      </w:r>
      <w:r w:rsidRPr="00732E52">
        <w:rPr>
          <w:rFonts w:ascii="Palatino Linotype" w:hAnsi="Palatino Linotype"/>
        </w:rPr>
        <w:t>.</w:t>
      </w:r>
    </w:p>
    <w:p w14:paraId="5DF14F6C" w14:textId="39C90579" w:rsidR="00F47BBC" w:rsidRPr="00732E52" w:rsidRDefault="00F47BBC" w:rsidP="00F47BBC">
      <w:pPr>
        <w:pStyle w:val="Prrafodelista"/>
        <w:numPr>
          <w:ilvl w:val="0"/>
          <w:numId w:val="18"/>
        </w:numPr>
        <w:autoSpaceDE w:val="0"/>
        <w:autoSpaceDN w:val="0"/>
        <w:adjustRightInd w:val="0"/>
        <w:spacing w:before="240" w:line="360" w:lineRule="auto"/>
        <w:jc w:val="both"/>
        <w:rPr>
          <w:rFonts w:ascii="Palatino Linotype" w:hAnsi="Palatino Linotype"/>
        </w:rPr>
      </w:pPr>
      <w:r w:rsidRPr="00732E52">
        <w:rPr>
          <w:rFonts w:ascii="Palatino Linotype" w:hAnsi="Palatino Linotype"/>
        </w:rPr>
        <w:t xml:space="preserve">Supervisar el proceso de contratación y movimientos de personal de acuerdo con lo establecido por la Ley del Trabajo de los Servidores Públicos del Estado y Municipios y demás normatividad aplicable. </w:t>
      </w:r>
    </w:p>
    <w:p w14:paraId="0D80D5B4" w14:textId="424AFA8A" w:rsidR="00F47BBC" w:rsidRPr="00732E52" w:rsidRDefault="00F47BBC" w:rsidP="00F47BBC">
      <w:pPr>
        <w:pStyle w:val="Prrafodelista"/>
        <w:numPr>
          <w:ilvl w:val="0"/>
          <w:numId w:val="18"/>
        </w:numPr>
        <w:autoSpaceDE w:val="0"/>
        <w:autoSpaceDN w:val="0"/>
        <w:adjustRightInd w:val="0"/>
        <w:spacing w:before="240" w:line="360" w:lineRule="auto"/>
        <w:jc w:val="both"/>
        <w:rPr>
          <w:rFonts w:ascii="Palatino Linotype" w:hAnsi="Palatino Linotype"/>
        </w:rPr>
      </w:pPr>
      <w:r w:rsidRPr="00732E52">
        <w:rPr>
          <w:rFonts w:ascii="Palatino Linotype" w:hAnsi="Palatino Linotype"/>
        </w:rPr>
        <w:t>Recopilar, integrar y resguardar la documentación del personal</w:t>
      </w:r>
      <w:r w:rsidR="00B97789" w:rsidRPr="00732E52">
        <w:rPr>
          <w:rFonts w:ascii="Palatino Linotype" w:hAnsi="Palatino Linotype"/>
        </w:rPr>
        <w:t>.</w:t>
      </w:r>
    </w:p>
    <w:p w14:paraId="22930A59" w14:textId="517A6330" w:rsidR="00F47BBC" w:rsidRPr="00732E52" w:rsidRDefault="00F47BBC" w:rsidP="00F47BBC">
      <w:pPr>
        <w:pStyle w:val="Prrafodelista"/>
        <w:numPr>
          <w:ilvl w:val="0"/>
          <w:numId w:val="18"/>
        </w:numPr>
        <w:autoSpaceDE w:val="0"/>
        <w:autoSpaceDN w:val="0"/>
        <w:adjustRightInd w:val="0"/>
        <w:spacing w:before="240" w:line="360" w:lineRule="auto"/>
        <w:jc w:val="both"/>
        <w:rPr>
          <w:rFonts w:ascii="Palatino Linotype" w:hAnsi="Palatino Linotype"/>
        </w:rPr>
      </w:pPr>
      <w:r w:rsidRPr="00732E52">
        <w:rPr>
          <w:rFonts w:ascii="Palatino Linotype" w:hAnsi="Palatino Linotype"/>
        </w:rPr>
        <w:t>Registrar incidencias mediante lista de asistencia o reloj checador</w:t>
      </w:r>
      <w:r w:rsidR="00B97789" w:rsidRPr="00732E52">
        <w:rPr>
          <w:rFonts w:ascii="Palatino Linotype" w:hAnsi="Palatino Linotype"/>
        </w:rPr>
        <w:t>.</w:t>
      </w:r>
    </w:p>
    <w:p w14:paraId="7E00B565" w14:textId="5F3C0738" w:rsidR="00F47BBC" w:rsidRPr="00732E52" w:rsidRDefault="00F47BBC" w:rsidP="00F47BBC">
      <w:pPr>
        <w:pStyle w:val="Prrafodelista"/>
        <w:numPr>
          <w:ilvl w:val="0"/>
          <w:numId w:val="18"/>
        </w:numPr>
        <w:autoSpaceDE w:val="0"/>
        <w:autoSpaceDN w:val="0"/>
        <w:adjustRightInd w:val="0"/>
        <w:spacing w:before="240" w:line="360" w:lineRule="auto"/>
        <w:jc w:val="both"/>
        <w:rPr>
          <w:rFonts w:ascii="Palatino Linotype" w:hAnsi="Palatino Linotype"/>
        </w:rPr>
      </w:pPr>
      <w:r w:rsidRPr="00732E52">
        <w:rPr>
          <w:rFonts w:ascii="Palatino Linotype" w:hAnsi="Palatino Linotype"/>
        </w:rPr>
        <w:t>Realizar alta y baja de servidores públicos</w:t>
      </w:r>
      <w:r w:rsidR="00B97789" w:rsidRPr="00732E52">
        <w:rPr>
          <w:rFonts w:ascii="Palatino Linotype" w:hAnsi="Palatino Linotype"/>
        </w:rPr>
        <w:t>.</w:t>
      </w:r>
      <w:r w:rsidRPr="00732E52">
        <w:rPr>
          <w:rFonts w:ascii="Palatino Linotype" w:hAnsi="Palatino Linotype"/>
        </w:rPr>
        <w:t xml:space="preserve"> </w:t>
      </w:r>
    </w:p>
    <w:p w14:paraId="7C3BE550" w14:textId="60747E4D" w:rsidR="00F47BBC" w:rsidRPr="00732E52" w:rsidRDefault="00B97789" w:rsidP="00F47BBC">
      <w:pPr>
        <w:pStyle w:val="Prrafodelista"/>
        <w:numPr>
          <w:ilvl w:val="0"/>
          <w:numId w:val="18"/>
        </w:numPr>
        <w:autoSpaceDE w:val="0"/>
        <w:autoSpaceDN w:val="0"/>
        <w:adjustRightInd w:val="0"/>
        <w:spacing w:before="240" w:line="360" w:lineRule="auto"/>
        <w:jc w:val="both"/>
        <w:rPr>
          <w:rFonts w:ascii="Palatino Linotype" w:hAnsi="Palatino Linotype"/>
        </w:rPr>
      </w:pPr>
      <w:r w:rsidRPr="00732E52">
        <w:rPr>
          <w:rFonts w:ascii="Palatino Linotype" w:hAnsi="Palatino Linotype"/>
        </w:rPr>
        <w:t xml:space="preserve">Pagar remuneraciones de servidores públicos. </w:t>
      </w:r>
    </w:p>
    <w:p w14:paraId="6ACEEA73" w14:textId="77777777" w:rsidR="00F47BBC" w:rsidRPr="00732E52" w:rsidRDefault="00F47BBC" w:rsidP="00543E22">
      <w:pPr>
        <w:spacing w:line="360" w:lineRule="auto"/>
        <w:jc w:val="both"/>
        <w:rPr>
          <w:rFonts w:ascii="Palatino Linotype" w:hAnsi="Palatino Linotype"/>
          <w:bCs/>
          <w:sz w:val="24"/>
          <w:szCs w:val="24"/>
        </w:rPr>
      </w:pPr>
    </w:p>
    <w:p w14:paraId="6A3D3C7A" w14:textId="77777777" w:rsidR="00F47BBC" w:rsidRPr="00732E52" w:rsidRDefault="00F47BBC" w:rsidP="00543E22">
      <w:pPr>
        <w:spacing w:line="360" w:lineRule="auto"/>
        <w:jc w:val="both"/>
        <w:rPr>
          <w:rFonts w:ascii="Palatino Linotype" w:hAnsi="Palatino Linotype" w:cs="Arial"/>
          <w:sz w:val="24"/>
          <w:szCs w:val="24"/>
        </w:rPr>
      </w:pPr>
    </w:p>
    <w:p w14:paraId="3525F902" w14:textId="77777777" w:rsidR="00F47BBC" w:rsidRPr="00732E52" w:rsidRDefault="00F47BBC" w:rsidP="00F47BBC">
      <w:pPr>
        <w:spacing w:before="240" w:line="360" w:lineRule="auto"/>
        <w:jc w:val="both"/>
        <w:rPr>
          <w:rFonts w:ascii="Palatino Linotype" w:hAnsi="Palatino Linotype"/>
          <w:bCs/>
          <w:sz w:val="24"/>
          <w:szCs w:val="24"/>
        </w:rPr>
      </w:pPr>
      <w:r w:rsidRPr="00732E52">
        <w:rPr>
          <w:rFonts w:ascii="Palatino Linotype" w:hAnsi="Palatino Linotype" w:cs="Arial"/>
          <w:sz w:val="24"/>
          <w:szCs w:val="24"/>
        </w:rPr>
        <w:lastRenderedPageBreak/>
        <w:t xml:space="preserve">Por otra parte, es óbice mencionar que la información requerida estriba parcialmente en las obligaciones en las obligaciones de transparencia común, lo anterior con fundamento </w:t>
      </w:r>
      <w:r w:rsidRPr="00732E52">
        <w:rPr>
          <w:rFonts w:ascii="Palatino Linotype" w:hAnsi="Palatino Linotype"/>
          <w:bCs/>
          <w:sz w:val="24"/>
          <w:szCs w:val="24"/>
        </w:rPr>
        <w:t>en los artículos 24, fracción XII, 92, fracción XXIX de la Ley de Transparencia y Acceso a la Información Pública del Estado de México y Municipios, porciones normativas que disponen a la literalidad lo siguiente:</w:t>
      </w:r>
    </w:p>
    <w:p w14:paraId="0CCE8BD6"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“Artículo 24. Para el cumplimiento de los objetivos de esta Ley, los sujetos obligados deberán cumplir con las siguientes obligaciones, según corresponda, de acuerdo a su naturaleza:</w:t>
      </w:r>
    </w:p>
    <w:p w14:paraId="6AD73681"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w:t>
      </w:r>
    </w:p>
    <w:p w14:paraId="5D52E1AE" w14:textId="77777777" w:rsidR="00F47BBC" w:rsidRPr="00732E52" w:rsidRDefault="00F47BBC" w:rsidP="00F47BBC">
      <w:pPr>
        <w:spacing w:before="240" w:line="360" w:lineRule="auto"/>
        <w:ind w:left="851" w:right="851"/>
        <w:jc w:val="both"/>
        <w:rPr>
          <w:rFonts w:ascii="Palatino Linotype" w:hAnsi="Palatino Linotype"/>
          <w:bCs/>
          <w:i/>
        </w:rPr>
      </w:pPr>
      <w:r w:rsidRPr="00732E52">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4FA8C2ED" w14:textId="77777777" w:rsidR="00F47BBC" w:rsidRPr="00732E52" w:rsidRDefault="00F47BBC" w:rsidP="00F47BBC">
      <w:pPr>
        <w:spacing w:before="240" w:line="360" w:lineRule="auto"/>
        <w:ind w:left="851" w:right="851"/>
        <w:jc w:val="both"/>
        <w:rPr>
          <w:rFonts w:ascii="Palatino Linotype" w:hAnsi="Palatino Linotype"/>
          <w:bCs/>
          <w:i/>
        </w:rPr>
      </w:pPr>
      <w:r w:rsidRPr="00732E52">
        <w:rPr>
          <w:rFonts w:ascii="Palatino Linotype" w:hAnsi="Palatino Linotype"/>
          <w:bCs/>
          <w:i/>
        </w:rPr>
        <w:t>(…)</w:t>
      </w:r>
    </w:p>
    <w:p w14:paraId="184ADB76" w14:textId="77777777" w:rsidR="00F47BBC" w:rsidRPr="00732E52" w:rsidRDefault="00F47BBC" w:rsidP="00F47BBC">
      <w:pPr>
        <w:spacing w:before="240" w:line="360" w:lineRule="auto"/>
        <w:ind w:left="851" w:right="851"/>
        <w:jc w:val="both"/>
        <w:rPr>
          <w:rFonts w:ascii="Palatino Linotype" w:hAnsi="Palatino Linotype"/>
          <w:bCs/>
          <w:sz w:val="24"/>
          <w:szCs w:val="24"/>
        </w:rPr>
      </w:pPr>
      <w:r w:rsidRPr="00732E52">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AD1FDC9" w14:textId="77777777" w:rsidR="00F47BBC" w:rsidRPr="00732E52" w:rsidRDefault="00F47BBC" w:rsidP="00F47BBC">
      <w:pPr>
        <w:pStyle w:val="Citas"/>
      </w:pPr>
      <w:r w:rsidRPr="00732E52">
        <w:t>(…)</w:t>
      </w:r>
    </w:p>
    <w:p w14:paraId="3501B92C" w14:textId="77777777" w:rsidR="00F47BBC" w:rsidRPr="00732E52" w:rsidRDefault="00F47BBC" w:rsidP="00F47BBC">
      <w:pPr>
        <w:spacing w:before="240" w:line="360" w:lineRule="auto"/>
        <w:ind w:left="851" w:right="851"/>
        <w:jc w:val="both"/>
        <w:rPr>
          <w:rFonts w:ascii="Palatino Linotype" w:hAnsi="Palatino Linotype"/>
          <w:b/>
          <w:i/>
          <w:u w:val="single"/>
        </w:rPr>
      </w:pPr>
      <w:r w:rsidRPr="00732E52">
        <w:rPr>
          <w:rFonts w:ascii="Palatino Linotype" w:hAnsi="Palatino Linotype"/>
          <w:b/>
          <w:i/>
          <w:u w:val="single"/>
        </w:rPr>
        <w:t xml:space="preserve">XXIX. La información sobre los procesos y resultados sobre procedimientos de adjudicación directa, invitación restringida y licitación de cualquier </w:t>
      </w:r>
      <w:r w:rsidRPr="00732E52">
        <w:rPr>
          <w:rFonts w:ascii="Palatino Linotype" w:hAnsi="Palatino Linotype"/>
          <w:b/>
          <w:i/>
          <w:u w:val="single"/>
        </w:rPr>
        <w:lastRenderedPageBreak/>
        <w:t>naturaleza, incluyendo la versión pública del expediente respectivo y de los contratos celebrados, que deberán contener, por los menos, lo siguiente:</w:t>
      </w:r>
    </w:p>
    <w:p w14:paraId="1E29ACD2" w14:textId="77777777" w:rsidR="00F47BBC" w:rsidRPr="00732E52" w:rsidRDefault="00F47BBC" w:rsidP="00F47BBC">
      <w:pPr>
        <w:spacing w:before="240" w:line="360" w:lineRule="auto"/>
        <w:ind w:left="851" w:right="851"/>
        <w:jc w:val="both"/>
        <w:rPr>
          <w:rFonts w:ascii="Palatino Linotype" w:hAnsi="Palatino Linotype"/>
          <w:b/>
          <w:bCs/>
          <w:i/>
          <w:u w:val="single"/>
        </w:rPr>
      </w:pPr>
      <w:r w:rsidRPr="00732E52">
        <w:rPr>
          <w:rFonts w:ascii="Palatino Linotype" w:hAnsi="Palatino Linotype"/>
          <w:b/>
          <w:bCs/>
          <w:i/>
          <w:u w:val="single"/>
        </w:rPr>
        <w:t xml:space="preserve">a) De licitaciones públicas o procedimientos de invitación restringida: </w:t>
      </w:r>
    </w:p>
    <w:p w14:paraId="3FD7B3FA"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1) La convocatoria o invitación emitida, así como los fundamentos legales aplicados para llevarla a cabo; </w:t>
      </w:r>
    </w:p>
    <w:p w14:paraId="512066CB"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2) Los nombres de los participantes o invitados; </w:t>
      </w:r>
    </w:p>
    <w:p w14:paraId="631465F1"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3) El nombre del ganador y las razones que lo justifican; </w:t>
      </w:r>
    </w:p>
    <w:p w14:paraId="2097B37B"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4) El área solicitante y la responsable de su ejecución; </w:t>
      </w:r>
    </w:p>
    <w:p w14:paraId="76CD42DB"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5) Las convocatorias e invitaciones emitidas; </w:t>
      </w:r>
    </w:p>
    <w:p w14:paraId="3B8ACF35"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6) Los dictámenes y fallo de adjudicación; </w:t>
      </w:r>
    </w:p>
    <w:p w14:paraId="573C03A3" w14:textId="77777777" w:rsidR="00F47BBC" w:rsidRPr="00732E52" w:rsidRDefault="00F47BBC" w:rsidP="00F47BBC">
      <w:pPr>
        <w:spacing w:before="240" w:line="360" w:lineRule="auto"/>
        <w:ind w:left="851" w:right="851"/>
        <w:jc w:val="both"/>
        <w:rPr>
          <w:rFonts w:ascii="Palatino Linotype" w:hAnsi="Palatino Linotype"/>
          <w:b/>
          <w:bCs/>
          <w:i/>
          <w:u w:val="single"/>
        </w:rPr>
      </w:pPr>
      <w:r w:rsidRPr="00732E52">
        <w:rPr>
          <w:rFonts w:ascii="Palatino Linotype" w:hAnsi="Palatino Linotype"/>
          <w:b/>
          <w:bCs/>
          <w:i/>
          <w:u w:val="single"/>
        </w:rPr>
        <w:t xml:space="preserve">7) El contrato y, en su caso, sus anexos; </w:t>
      </w:r>
    </w:p>
    <w:p w14:paraId="346466D2"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8) Los mecanismos de vigilancia y supervisión, incluyendo en su caso, los estudios de impacto urbano y ambiental, según corresponda; </w:t>
      </w:r>
    </w:p>
    <w:p w14:paraId="0AC961A1"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9) La partida presupuestal, de conformidad con el clasificador por objeto del gasto, en el caso de ser aplicable; </w:t>
      </w:r>
    </w:p>
    <w:p w14:paraId="6AB32112"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10) Origen de los recursos especificando si son federales, estatales o municipales, así como el tipo de fondo de participación o aportación respectiva; </w:t>
      </w:r>
    </w:p>
    <w:p w14:paraId="7508A998"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11) Los convenios modificatorios que, en su caso, sean firmados, precisando el objeto y la fecha de celebración;</w:t>
      </w:r>
    </w:p>
    <w:p w14:paraId="685F284C"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lastRenderedPageBreak/>
        <w:t xml:space="preserve"> 12) Los informes de avance físico y financiero sobre las obras o servicios contratados; 13) El convenio de terminación; y </w:t>
      </w:r>
    </w:p>
    <w:p w14:paraId="2599E405"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14) El finiquito. </w:t>
      </w:r>
    </w:p>
    <w:p w14:paraId="1BCD69B0" w14:textId="77777777" w:rsidR="00F47BBC" w:rsidRPr="00732E52" w:rsidRDefault="00F47BBC" w:rsidP="00F47BBC">
      <w:pPr>
        <w:spacing w:before="240" w:line="360" w:lineRule="auto"/>
        <w:ind w:left="851" w:right="851"/>
        <w:jc w:val="both"/>
        <w:rPr>
          <w:rFonts w:ascii="Palatino Linotype" w:hAnsi="Palatino Linotype"/>
          <w:b/>
          <w:i/>
          <w:u w:val="single"/>
        </w:rPr>
      </w:pPr>
      <w:r w:rsidRPr="00732E52">
        <w:rPr>
          <w:rFonts w:ascii="Palatino Linotype" w:hAnsi="Palatino Linotype"/>
          <w:b/>
          <w:i/>
          <w:u w:val="single"/>
        </w:rPr>
        <w:t xml:space="preserve">b) De las adjudicaciones directas: </w:t>
      </w:r>
    </w:p>
    <w:p w14:paraId="325C3E8F"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1) La propuesta enviada por el participante; </w:t>
      </w:r>
    </w:p>
    <w:p w14:paraId="17D8C194"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2) Los motivos y fundamentos legales aplicados para llevarla a cabo; </w:t>
      </w:r>
    </w:p>
    <w:p w14:paraId="71870522"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3) La autorización del ejercicio de la opción; </w:t>
      </w:r>
    </w:p>
    <w:p w14:paraId="63DCD64C"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4) En su caso, las cotizaciones consideradas, especificando los nombres de los proveedores y sus montos; </w:t>
      </w:r>
    </w:p>
    <w:p w14:paraId="2A15FFA5"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5) El nombre de la persona física o jurídica colectiva adjudicada; </w:t>
      </w:r>
    </w:p>
    <w:p w14:paraId="28FD3535"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6) La unidad administrativa solicitante y la responsable de su ejecución; </w:t>
      </w:r>
    </w:p>
    <w:p w14:paraId="14EF0B0C"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7) El número, fecha, el monto del contrato y el plazo de entrega o de ejecución de los servicios u obra; </w:t>
      </w:r>
    </w:p>
    <w:p w14:paraId="31878834"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8) Los mecanismos de vigilancia y supervisión, incluyendo, en su caso, los estudios de impacto urbano y ambiental, según corresponda; </w:t>
      </w:r>
    </w:p>
    <w:p w14:paraId="3780F940"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9) Los informes de avance sobre las obras o servicios contratados; </w:t>
      </w:r>
    </w:p>
    <w:p w14:paraId="69E6D53A"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 xml:space="preserve">10) El convenio de terminación; y </w:t>
      </w:r>
    </w:p>
    <w:p w14:paraId="578F0F20" w14:textId="77777777" w:rsidR="00F47BBC" w:rsidRPr="00732E52" w:rsidRDefault="00F47BBC" w:rsidP="00F47BBC">
      <w:pPr>
        <w:spacing w:before="240" w:line="360" w:lineRule="auto"/>
        <w:ind w:left="851" w:right="851"/>
        <w:jc w:val="both"/>
        <w:rPr>
          <w:rFonts w:ascii="Palatino Linotype" w:hAnsi="Palatino Linotype"/>
          <w:i/>
        </w:rPr>
      </w:pPr>
      <w:r w:rsidRPr="00732E52">
        <w:rPr>
          <w:rFonts w:ascii="Palatino Linotype" w:hAnsi="Palatino Linotype"/>
          <w:i/>
        </w:rPr>
        <w:t>11) El finiquito.</w:t>
      </w:r>
    </w:p>
    <w:p w14:paraId="26441E89" w14:textId="77777777" w:rsidR="00F47BBC" w:rsidRPr="00732E52" w:rsidRDefault="00F47BBC" w:rsidP="00F47BBC">
      <w:pPr>
        <w:pStyle w:val="Citas"/>
        <w:ind w:left="0" w:right="0"/>
        <w:rPr>
          <w:i w:val="0"/>
          <w:iCs/>
          <w:sz w:val="24"/>
          <w:szCs w:val="24"/>
        </w:rPr>
      </w:pPr>
    </w:p>
    <w:p w14:paraId="1E54346E" w14:textId="77777777" w:rsidR="00F47BBC" w:rsidRPr="00732E52" w:rsidRDefault="00F47BBC" w:rsidP="00F47BBC">
      <w:pPr>
        <w:pStyle w:val="Citas"/>
        <w:ind w:left="0" w:right="0"/>
        <w:rPr>
          <w:i w:val="0"/>
          <w:iCs/>
          <w:sz w:val="24"/>
          <w:szCs w:val="24"/>
        </w:rPr>
      </w:pPr>
      <w:r w:rsidRPr="00732E52">
        <w:rPr>
          <w:rFonts w:eastAsia="MS Mincho" w:cs="Tahoma"/>
          <w:i w:val="0"/>
          <w:iCs/>
          <w:sz w:val="24"/>
          <w:szCs w:val="24"/>
        </w:rPr>
        <w:lastRenderedPageBreak/>
        <w:t xml:space="preserve">Así </w:t>
      </w:r>
      <w:r w:rsidRPr="00732E52">
        <w:rPr>
          <w:rFonts w:eastAsia="Arial Unicode MS"/>
          <w:i w:val="0"/>
          <w:iCs/>
          <w:sz w:val="24"/>
          <w:szCs w:val="24"/>
        </w:rPr>
        <w:t xml:space="preserve">el artículo 92 fracción </w:t>
      </w:r>
      <w:r w:rsidRPr="00732E52">
        <w:rPr>
          <w:bCs/>
          <w:i w:val="0"/>
          <w:iCs/>
          <w:sz w:val="24"/>
          <w:szCs w:val="24"/>
        </w:rPr>
        <w:t xml:space="preserve">XXIX de la Ley de Transparencia y Acceso a la Información Pública del Estado de México y Municipios </w:t>
      </w:r>
      <w:r w:rsidRPr="00732E52">
        <w:rPr>
          <w:rFonts w:eastAsia="Arial Unicode MS"/>
          <w:i w:val="0"/>
          <w:iCs/>
          <w:sz w:val="24"/>
          <w:szCs w:val="24"/>
        </w:rPr>
        <w:t>señala que la información requerida respecto de procesos y resultados de procedimientos de adjudicación directa, invitación restringida y licitación se tratan de una obligación de transparencia común.</w:t>
      </w:r>
    </w:p>
    <w:p w14:paraId="6D327F68" w14:textId="022887CE" w:rsidR="00543E22" w:rsidRPr="00732E52" w:rsidRDefault="00543E22" w:rsidP="00543E22">
      <w:pPr>
        <w:spacing w:line="360" w:lineRule="auto"/>
        <w:jc w:val="both"/>
        <w:rPr>
          <w:rFonts w:ascii="Palatino Linotype" w:hAnsi="Palatino Linotype" w:cs="Arial"/>
          <w:sz w:val="24"/>
          <w:szCs w:val="24"/>
        </w:rPr>
      </w:pPr>
      <w:r w:rsidRPr="00732E52">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454EAE1E" w14:textId="77777777" w:rsidR="00543E22" w:rsidRPr="00732E52" w:rsidRDefault="00543E22" w:rsidP="00543E22">
      <w:pPr>
        <w:pStyle w:val="Citas"/>
      </w:pPr>
      <w:r w:rsidRPr="00732E52">
        <w:t xml:space="preserve">“Artículo 18. Los sujetos obligados deberán documentar todo acto que derive del ejercicio de sus facultades, competencias o funciones, considerando desde su origen la eventual publicidad y reutilización de la información que generen. </w:t>
      </w:r>
    </w:p>
    <w:p w14:paraId="767AA01E" w14:textId="77777777" w:rsidR="00543E22" w:rsidRPr="00732E52" w:rsidRDefault="00543E22" w:rsidP="00543E22">
      <w:pPr>
        <w:pStyle w:val="Citas"/>
      </w:pPr>
      <w:r w:rsidRPr="00732E52">
        <w:t xml:space="preserve">Artículo 19. Se presume que la información debe existir si se refiere a las facultades, competencias y funciones que los ordenamientos jurídicos aplicables otorgan a los sujetos obligados. </w:t>
      </w:r>
    </w:p>
    <w:p w14:paraId="595D9C54" w14:textId="77777777" w:rsidR="00543E22" w:rsidRPr="00732E52" w:rsidRDefault="00543E22" w:rsidP="00543E22">
      <w:pPr>
        <w:pStyle w:val="Citas"/>
      </w:pPr>
      <w:r w:rsidRPr="00732E52">
        <w:t xml:space="preserve">En los casos en que ciertas facultades, competencias o funciones no se hayan ejercido, se debe motivar la respuesta en función de las causas que motiven tal circunstancia. </w:t>
      </w:r>
    </w:p>
    <w:p w14:paraId="77431F0D" w14:textId="77777777" w:rsidR="00543E22" w:rsidRPr="00732E52" w:rsidRDefault="00543E22" w:rsidP="00543E22">
      <w:pPr>
        <w:pStyle w:val="Citas"/>
        <w:rPr>
          <w:b/>
          <w:bCs/>
          <w:sz w:val="24"/>
          <w:szCs w:val="24"/>
        </w:rPr>
      </w:pPr>
      <w:r w:rsidRPr="00732E52">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732E52">
        <w:rPr>
          <w:b/>
          <w:bCs/>
        </w:rPr>
        <w:t>(Sic)</w:t>
      </w:r>
    </w:p>
    <w:p w14:paraId="650B1C13" w14:textId="77777777" w:rsidR="00543E22" w:rsidRPr="00732E52" w:rsidRDefault="00543E22" w:rsidP="00543E22">
      <w:pPr>
        <w:spacing w:after="0" w:line="360" w:lineRule="auto"/>
        <w:jc w:val="both"/>
        <w:rPr>
          <w:rFonts w:ascii="Palatino Linotype" w:hAnsi="Palatino Linotype" w:cs="Arial"/>
          <w:sz w:val="24"/>
          <w:szCs w:val="24"/>
        </w:rPr>
      </w:pPr>
    </w:p>
    <w:p w14:paraId="07D47330" w14:textId="4CD16FB1" w:rsidR="00F47BBC" w:rsidRPr="00732E52" w:rsidRDefault="00FD7050"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r w:rsidRPr="00732E52">
        <w:rPr>
          <w:rFonts w:ascii="Palatino Linotype" w:hAnsi="Palatino Linotype" w:cs="Arial"/>
          <w:lang w:val="es-MX"/>
        </w:rPr>
        <w:lastRenderedPageBreak/>
        <w:t xml:space="preserve">Una vez sentado lo anterior, como se mencionó en el antecedente </w:t>
      </w:r>
      <w:r w:rsidR="005C66AF" w:rsidRPr="00732E52">
        <w:rPr>
          <w:rFonts w:ascii="Palatino Linotype" w:hAnsi="Palatino Linotype" w:cs="Arial"/>
          <w:lang w:val="es-MX"/>
        </w:rPr>
        <w:t>segundo</w:t>
      </w:r>
      <w:r w:rsidRPr="00732E52">
        <w:rPr>
          <w:rFonts w:ascii="Palatino Linotype" w:hAnsi="Palatino Linotype" w:cs="Arial"/>
          <w:lang w:val="es-MX"/>
        </w:rPr>
        <w:t xml:space="preserve">, </w:t>
      </w:r>
      <w:r w:rsidRPr="00732E52">
        <w:rPr>
          <w:rFonts w:ascii="Palatino Linotype" w:hAnsi="Palatino Linotype" w:cs="Arial"/>
          <w:b/>
          <w:bCs/>
          <w:lang w:val="es-MX"/>
        </w:rPr>
        <w:t xml:space="preserve">El Sujeto Obligado </w:t>
      </w:r>
      <w:r w:rsidRPr="00732E52">
        <w:rPr>
          <w:rFonts w:ascii="Palatino Linotype" w:hAnsi="Palatino Linotype" w:cs="Arial"/>
          <w:lang w:val="es-MX"/>
        </w:rPr>
        <w:t>en fecha</w:t>
      </w:r>
      <w:r w:rsidR="00FA6BFB" w:rsidRPr="00732E52">
        <w:rPr>
          <w:rFonts w:ascii="Palatino Linotype" w:hAnsi="Palatino Linotype" w:cs="Arial"/>
          <w:lang w:val="es-MX"/>
        </w:rPr>
        <w:t xml:space="preserve"> </w:t>
      </w:r>
      <w:r w:rsidR="00332827" w:rsidRPr="00732E52">
        <w:rPr>
          <w:rFonts w:ascii="Palatino Linotype" w:hAnsi="Palatino Linotype" w:cs="Arial"/>
          <w:b/>
          <w:bCs/>
          <w:lang w:val="es-MX"/>
        </w:rPr>
        <w:t xml:space="preserve">uno de julio de dos mil veintiséis, </w:t>
      </w:r>
      <w:r w:rsidR="00332827" w:rsidRPr="00732E52">
        <w:rPr>
          <w:rFonts w:ascii="Palatino Linotype" w:hAnsi="Palatino Linotype" w:cs="Arial"/>
          <w:lang w:val="es-MX"/>
        </w:rPr>
        <w:t>rindió su respuesta en los siguientes términos:</w:t>
      </w:r>
    </w:p>
    <w:p w14:paraId="117078D7" w14:textId="21530670" w:rsidR="00332827" w:rsidRPr="00732E52" w:rsidRDefault="00332827" w:rsidP="00332827">
      <w:pPr>
        <w:pStyle w:val="Prrafodelista"/>
        <w:numPr>
          <w:ilvl w:val="0"/>
          <w:numId w:val="21"/>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b/>
          <w:bCs/>
          <w:lang w:val="es-MX"/>
        </w:rPr>
        <w:t xml:space="preserve">“TochoBandera Transparencia.pdf”: </w:t>
      </w:r>
      <w:r w:rsidRPr="00732E52">
        <w:rPr>
          <w:rFonts w:ascii="Palatino Linotype" w:hAnsi="Palatino Linotype" w:cs="Arial"/>
          <w:lang w:val="es-MX"/>
        </w:rPr>
        <w:t>Compila los siguientes documentos:</w:t>
      </w:r>
    </w:p>
    <w:p w14:paraId="497D8900" w14:textId="12630A99" w:rsidR="00332827" w:rsidRPr="00732E52" w:rsidRDefault="00332827" w:rsidP="00332827">
      <w:pPr>
        <w:pStyle w:val="Prrafodelista"/>
        <w:numPr>
          <w:ilvl w:val="0"/>
          <w:numId w:val="22"/>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lang w:val="es-MX"/>
        </w:rPr>
        <w:t xml:space="preserve">Contrato de obra pública sobre la base de precios unitarios y tiempo determinado respecto de la </w:t>
      </w:r>
      <w:r w:rsidRPr="00732E52">
        <w:rPr>
          <w:rFonts w:ascii="Palatino Linotype" w:hAnsi="Palatino Linotype" w:cs="Arial"/>
          <w:i/>
          <w:iCs/>
          <w:lang w:val="es-MX"/>
        </w:rPr>
        <w:t xml:space="preserve">“Construcción de campo deportivo tocho bandera en la cañada, municipio de Huehuetoca”. </w:t>
      </w:r>
    </w:p>
    <w:p w14:paraId="48FC5ABA" w14:textId="4E9DA56F" w:rsidR="00332827" w:rsidRPr="00732E52" w:rsidRDefault="00332827" w:rsidP="00332827">
      <w:pPr>
        <w:pStyle w:val="Prrafodelista"/>
        <w:numPr>
          <w:ilvl w:val="0"/>
          <w:numId w:val="22"/>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lang w:val="es-MX"/>
        </w:rPr>
        <w:t xml:space="preserve">Oficio número </w:t>
      </w:r>
      <w:r w:rsidRPr="00732E52">
        <w:rPr>
          <w:rFonts w:ascii="Palatino Linotype" w:hAnsi="Palatino Linotype" w:cs="Arial"/>
          <w:b/>
          <w:bCs/>
          <w:lang w:val="es-MX"/>
        </w:rPr>
        <w:t xml:space="preserve">PMH/TM/SBTE/INT/TRAS/91-C/2026 </w:t>
      </w:r>
      <w:r w:rsidRPr="00732E52">
        <w:rPr>
          <w:rFonts w:ascii="Palatino Linotype" w:hAnsi="Palatino Linotype" w:cs="Arial"/>
          <w:lang w:val="es-MX"/>
        </w:rPr>
        <w:t xml:space="preserve">signado por la tesorera municipal, dirigido al director de obras públicas, de fecha veintiuno de abril de dos mil veintiséis, en lo medular refiere que se autoriza suficiencia presupuestal para la obra </w:t>
      </w:r>
      <w:r w:rsidRPr="00732E52">
        <w:rPr>
          <w:rFonts w:ascii="Palatino Linotype" w:hAnsi="Palatino Linotype" w:cs="Arial"/>
          <w:i/>
          <w:iCs/>
          <w:lang w:val="es-MX"/>
        </w:rPr>
        <w:t xml:space="preserve">“Construcción de campo deportivo tocho bandera en la cañada, municipio de Huehuetoca” </w:t>
      </w:r>
      <w:r w:rsidRPr="00732E52">
        <w:rPr>
          <w:rFonts w:ascii="Palatino Linotype" w:hAnsi="Palatino Linotype" w:cs="Arial"/>
          <w:lang w:val="es-MX"/>
        </w:rPr>
        <w:t>por $4,500,000 (Cuatro millones quinientos mil pesos 00/100 m.n)</w:t>
      </w:r>
    </w:p>
    <w:p w14:paraId="0C475BC1" w14:textId="0922A6D3" w:rsidR="00332827" w:rsidRPr="00732E52" w:rsidRDefault="00332827" w:rsidP="00332827">
      <w:pPr>
        <w:pStyle w:val="Prrafodelista"/>
        <w:numPr>
          <w:ilvl w:val="0"/>
          <w:numId w:val="22"/>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lang w:val="es-MX"/>
        </w:rPr>
        <w:t xml:space="preserve">Acta de la quincuagésima séptima sesión ordinaria de Cabildo, de fecha 17 de abril de 2026, </w:t>
      </w:r>
    </w:p>
    <w:p w14:paraId="28A408F7" w14:textId="6DC3C4C0" w:rsidR="00332827" w:rsidRPr="00732E52" w:rsidRDefault="00332827" w:rsidP="00332827">
      <w:pPr>
        <w:pStyle w:val="Prrafodelista"/>
        <w:numPr>
          <w:ilvl w:val="0"/>
          <w:numId w:val="22"/>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lang w:val="es-MX"/>
        </w:rPr>
        <w:t xml:space="preserve">Programa anual de obra pública 2026, refleja diversos apartados tales como programa, origen, número de obras, importe autorizado y anexo. </w:t>
      </w:r>
    </w:p>
    <w:p w14:paraId="7837E070" w14:textId="77777777" w:rsidR="001159C6" w:rsidRPr="00732E52" w:rsidRDefault="00332827" w:rsidP="00332827">
      <w:pPr>
        <w:pStyle w:val="Prrafodelista"/>
        <w:numPr>
          <w:ilvl w:val="0"/>
          <w:numId w:val="22"/>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lang w:val="es-MX"/>
        </w:rPr>
        <w:t xml:space="preserve">Memoria descriptiva del proyecto </w:t>
      </w:r>
      <w:r w:rsidRPr="00732E52">
        <w:rPr>
          <w:rFonts w:ascii="Palatino Linotype" w:hAnsi="Palatino Linotype" w:cs="Arial"/>
          <w:i/>
          <w:iCs/>
          <w:lang w:val="es-MX"/>
        </w:rPr>
        <w:t xml:space="preserve">“Construcción de campo deportivo tocho bandera en la cañada, municipio de Huehuetoca” </w:t>
      </w:r>
      <w:r w:rsidRPr="00732E52">
        <w:rPr>
          <w:rFonts w:ascii="Palatino Linotype" w:hAnsi="Palatino Linotype" w:cs="Arial"/>
          <w:lang w:val="es-MX"/>
        </w:rPr>
        <w:t xml:space="preserve">refleja diversos apartados tales como </w:t>
      </w:r>
      <w:r w:rsidR="001159C6" w:rsidRPr="00732E52">
        <w:rPr>
          <w:rFonts w:ascii="Palatino Linotype" w:hAnsi="Palatino Linotype" w:cs="Arial"/>
          <w:lang w:val="es-MX"/>
        </w:rPr>
        <w:t xml:space="preserve">datos generales, características, justificación, plano del terreno, entre otros. </w:t>
      </w:r>
    </w:p>
    <w:p w14:paraId="1DD9E4D7" w14:textId="42BDE061" w:rsidR="00332827" w:rsidRPr="00732E52" w:rsidRDefault="001159C6" w:rsidP="00332827">
      <w:pPr>
        <w:pStyle w:val="Prrafodelista"/>
        <w:numPr>
          <w:ilvl w:val="0"/>
          <w:numId w:val="22"/>
        </w:numPr>
        <w:autoSpaceDE w:val="0"/>
        <w:autoSpaceDN w:val="0"/>
        <w:adjustRightInd w:val="0"/>
        <w:spacing w:before="240" w:after="160" w:line="360" w:lineRule="auto"/>
        <w:jc w:val="both"/>
        <w:rPr>
          <w:rFonts w:ascii="Palatino Linotype" w:hAnsi="Palatino Linotype" w:cs="Arial"/>
          <w:b/>
          <w:bCs/>
          <w:lang w:val="es-MX"/>
        </w:rPr>
      </w:pPr>
      <w:r w:rsidRPr="00732E52">
        <w:rPr>
          <w:rFonts w:ascii="Palatino Linotype" w:hAnsi="Palatino Linotype" w:cs="Arial"/>
          <w:lang w:val="es-MX"/>
        </w:rPr>
        <w:lastRenderedPageBreak/>
        <w:t xml:space="preserve">Planos de instalaciones, reflejan simbología, notas, fecha, ubicación, entre otros. </w:t>
      </w:r>
      <w:r w:rsidR="00332827" w:rsidRPr="00732E52">
        <w:rPr>
          <w:rFonts w:ascii="Palatino Linotype" w:hAnsi="Palatino Linotype" w:cs="Arial"/>
          <w:lang w:val="es-MX"/>
        </w:rPr>
        <w:t xml:space="preserve"> </w:t>
      </w:r>
    </w:p>
    <w:p w14:paraId="333307F2" w14:textId="77777777" w:rsidR="00F47BBC" w:rsidRPr="00732E52" w:rsidRDefault="00F47BBC"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140D3BD2" w14:textId="22AACB76" w:rsidR="00F72D03" w:rsidRPr="00732E52" w:rsidRDefault="00F72D03" w:rsidP="00F72D03">
      <w:pPr>
        <w:pStyle w:val="Citas"/>
        <w:tabs>
          <w:tab w:val="left" w:pos="7470"/>
        </w:tabs>
        <w:ind w:left="0" w:right="72"/>
        <w:rPr>
          <w:i w:val="0"/>
          <w:iCs/>
          <w:color w:val="000000"/>
          <w:sz w:val="24"/>
          <w:szCs w:val="24"/>
        </w:rPr>
      </w:pPr>
      <w:r w:rsidRPr="00732E52">
        <w:rPr>
          <w:i w:val="0"/>
          <w:iCs/>
          <w:color w:val="000000"/>
          <w:sz w:val="24"/>
          <w:szCs w:val="24"/>
        </w:rPr>
        <w:t xml:space="preserve">En las generalizaciones anteriores, el contrato de obra pública </w:t>
      </w:r>
      <w:r w:rsidR="00B97789" w:rsidRPr="00732E52">
        <w:rPr>
          <w:i w:val="0"/>
          <w:iCs/>
          <w:color w:val="000000"/>
          <w:sz w:val="24"/>
          <w:szCs w:val="24"/>
        </w:rPr>
        <w:t xml:space="preserve">respecto de la multicitada obra </w:t>
      </w:r>
      <w:r w:rsidRPr="00732E52">
        <w:rPr>
          <w:i w:val="0"/>
          <w:iCs/>
          <w:color w:val="000000"/>
          <w:sz w:val="24"/>
          <w:szCs w:val="24"/>
        </w:rPr>
        <w:t>es susceptible de reflejar los siguientes atributos:</w:t>
      </w:r>
    </w:p>
    <w:p w14:paraId="5ABCA6AD" w14:textId="6F8C9EBB" w:rsidR="00F72D03" w:rsidRPr="00732E52" w:rsidRDefault="00544FAD" w:rsidP="00F72D03">
      <w:pPr>
        <w:pStyle w:val="Prrafodelista"/>
        <w:numPr>
          <w:ilvl w:val="0"/>
          <w:numId w:val="29"/>
        </w:numPr>
        <w:spacing w:line="360" w:lineRule="auto"/>
        <w:jc w:val="both"/>
        <w:rPr>
          <w:rFonts w:ascii="Palatino Linotype" w:hAnsi="Palatino Linotype"/>
        </w:rPr>
      </w:pPr>
      <w:r w:rsidRPr="00732E52">
        <w:rPr>
          <w:rFonts w:ascii="Palatino Linotype" w:hAnsi="Palatino Linotype"/>
          <w:b/>
          <w:bCs/>
        </w:rPr>
        <w:t>Clave de elector en credencial para votar:</w:t>
      </w:r>
      <w:r w:rsidRPr="00732E52">
        <w:rPr>
          <w:rFonts w:ascii="Palatino Linotype" w:hAnsi="Palatino Linotype"/>
        </w:rPr>
        <w:t xml:space="preserve">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w:t>
      </w:r>
    </w:p>
    <w:p w14:paraId="5088FD79" w14:textId="77777777" w:rsidR="00544FAD" w:rsidRPr="00732E52" w:rsidRDefault="00544FAD" w:rsidP="00544FAD">
      <w:pPr>
        <w:pStyle w:val="Citas"/>
        <w:tabs>
          <w:tab w:val="left" w:pos="7470"/>
        </w:tabs>
        <w:ind w:left="0" w:right="72"/>
        <w:rPr>
          <w:i w:val="0"/>
          <w:iCs/>
          <w:color w:val="000000"/>
          <w:sz w:val="24"/>
          <w:szCs w:val="24"/>
        </w:rPr>
      </w:pPr>
      <w:r w:rsidRPr="00732E52">
        <w:rPr>
          <w:i w:val="0"/>
          <w:iCs/>
          <w:color w:val="000000"/>
          <w:sz w:val="24"/>
          <w:szCs w:val="24"/>
        </w:rPr>
        <w:t xml:space="preserve">En este sentido, resulta procedente girar vista a la </w:t>
      </w:r>
      <w:r w:rsidRPr="00732E52">
        <w:rPr>
          <w:rFonts w:eastAsia="Times New Roman"/>
          <w:i w:val="0"/>
          <w:iCs/>
          <w:color w:val="000000" w:themeColor="text1"/>
          <w:sz w:val="24"/>
          <w:szCs w:val="24"/>
          <w:lang w:val="es-ES" w:eastAsia="es-ES"/>
        </w:rPr>
        <w:t>Dirección General de Protección de Datos Personales, en atención al artículo 82, fracción XXVII de la Ley de Protección de Datos Personales del Estado de México y Municipios.</w:t>
      </w:r>
    </w:p>
    <w:p w14:paraId="0093619F" w14:textId="5744FC2E" w:rsidR="00235B14" w:rsidRPr="00732E52" w:rsidRDefault="00235B14" w:rsidP="00235B14">
      <w:pPr>
        <w:spacing w:after="240" w:line="360" w:lineRule="auto"/>
        <w:jc w:val="both"/>
        <w:rPr>
          <w:rFonts w:ascii="Palatino Linotype" w:hAnsi="Palatino Linotype"/>
          <w:sz w:val="24"/>
          <w:szCs w:val="24"/>
          <w:lang w:eastAsia="es-MX"/>
        </w:rPr>
      </w:pPr>
      <w:r w:rsidRPr="00732E52">
        <w:rPr>
          <w:rFonts w:ascii="Palatino Linotype" w:hAnsi="Palatino Linotype"/>
          <w:sz w:val="24"/>
          <w:szCs w:val="24"/>
          <w:lang w:eastAsia="es-MX"/>
        </w:rPr>
        <w:t xml:space="preserve">Inconforme con la respuesta emitida por </w:t>
      </w:r>
      <w:r w:rsidRPr="00732E52">
        <w:rPr>
          <w:rFonts w:ascii="Palatino Linotype" w:hAnsi="Palatino Linotype"/>
          <w:b/>
          <w:bCs/>
          <w:sz w:val="24"/>
          <w:szCs w:val="24"/>
          <w:lang w:eastAsia="es-MX"/>
        </w:rPr>
        <w:t xml:space="preserve">El Sujeto Obligado, El Recurrente </w:t>
      </w:r>
      <w:r w:rsidRPr="00732E52">
        <w:rPr>
          <w:rFonts w:ascii="Palatino Linotype" w:hAnsi="Palatino Linotype"/>
          <w:sz w:val="24"/>
          <w:szCs w:val="24"/>
          <w:lang w:eastAsia="es-MX"/>
        </w:rPr>
        <w:t xml:space="preserve">interpuso el recurso de revisión registrado con el número </w:t>
      </w:r>
      <w:r w:rsidRPr="00732E52">
        <w:rPr>
          <w:rFonts w:ascii="Palatino Linotype" w:hAnsi="Palatino Linotype"/>
          <w:b/>
          <w:bCs/>
          <w:sz w:val="24"/>
          <w:szCs w:val="24"/>
          <w:lang w:eastAsia="es-MX"/>
        </w:rPr>
        <w:t xml:space="preserve">07070/INFOEM/IP/RR/2026, </w:t>
      </w:r>
      <w:r w:rsidRPr="00732E52">
        <w:rPr>
          <w:rFonts w:ascii="Palatino Linotype" w:hAnsi="Palatino Linotype"/>
          <w:sz w:val="24"/>
          <w:szCs w:val="24"/>
          <w:lang w:eastAsia="es-MX"/>
        </w:rPr>
        <w:t>inconformándose sustancialmente en los siguientes términos:</w:t>
      </w:r>
    </w:p>
    <w:p w14:paraId="5B31FA95" w14:textId="77777777" w:rsidR="00235B14" w:rsidRPr="00732E52" w:rsidRDefault="00235B14" w:rsidP="00235B14">
      <w:pPr>
        <w:spacing w:before="240" w:line="360" w:lineRule="auto"/>
        <w:jc w:val="both"/>
        <w:rPr>
          <w:rFonts w:ascii="Palatino Linotype" w:hAnsi="Palatino Linotype" w:cs="Arial"/>
          <w:b/>
          <w:sz w:val="24"/>
        </w:rPr>
      </w:pPr>
      <w:r w:rsidRPr="00732E52">
        <w:rPr>
          <w:rFonts w:ascii="Palatino Linotype" w:hAnsi="Palatino Linotype" w:cs="Arial"/>
          <w:b/>
          <w:sz w:val="24"/>
        </w:rPr>
        <w:t>Acto Impugnado:</w:t>
      </w:r>
    </w:p>
    <w:p w14:paraId="2766FCBF" w14:textId="77777777" w:rsidR="00235B14" w:rsidRPr="00732E52" w:rsidRDefault="00235B14" w:rsidP="00235B14">
      <w:pPr>
        <w:pStyle w:val="Citas"/>
        <w:rPr>
          <w:b/>
          <w:bCs/>
          <w:sz w:val="24"/>
        </w:rPr>
      </w:pPr>
      <w:r w:rsidRPr="00732E52">
        <w:t xml:space="preserve">“La respuesta emitida por el Ayuntamiento de Huehuetoca resulta incompleta, insuficiente y no congruente con todos los puntos solicitados, ya que únicamente se entregó documentación parcial —contrato, acta de Cabildo, suficiencia presupuestal, memoria descriptiva y planos—, pero se omitió entregar o pronunciarse sobre </w:t>
      </w:r>
      <w:r w:rsidRPr="00732E52">
        <w:lastRenderedPageBreak/>
        <w:t xml:space="preserve">estimaciones, avances físicos y financieros, bitácora de obra, acta de entrega-recepción, dictámenes de supervisión, reportes por inundaciones, fallas, vicios ocultos, garantías aplicadas, autorización formal de inauguración, comunicaciones internas y justificación técnica de los vestidores y sanitarios” </w:t>
      </w:r>
      <w:r w:rsidRPr="00732E52">
        <w:rPr>
          <w:b/>
          <w:bCs/>
        </w:rPr>
        <w:t>(Sic)</w:t>
      </w:r>
    </w:p>
    <w:p w14:paraId="6AD9C4EE" w14:textId="77777777" w:rsidR="00544FAD" w:rsidRPr="00732E52" w:rsidRDefault="00544FAD" w:rsidP="00235B14">
      <w:pPr>
        <w:spacing w:before="240" w:line="360" w:lineRule="auto"/>
        <w:jc w:val="both"/>
        <w:rPr>
          <w:rFonts w:ascii="Palatino Linotype" w:hAnsi="Palatino Linotype" w:cs="Arial"/>
          <w:b/>
          <w:sz w:val="24"/>
        </w:rPr>
      </w:pPr>
    </w:p>
    <w:p w14:paraId="34FB0454" w14:textId="33DAC58F" w:rsidR="00235B14" w:rsidRPr="00732E52" w:rsidRDefault="00235B14" w:rsidP="00235B14">
      <w:pPr>
        <w:spacing w:before="240" w:line="360" w:lineRule="auto"/>
        <w:jc w:val="both"/>
        <w:rPr>
          <w:rFonts w:ascii="Palatino Linotype" w:hAnsi="Palatino Linotype" w:cs="Arial"/>
          <w:sz w:val="24"/>
        </w:rPr>
      </w:pPr>
      <w:r w:rsidRPr="00732E52">
        <w:rPr>
          <w:rFonts w:ascii="Palatino Linotype" w:hAnsi="Palatino Linotype" w:cs="Arial"/>
          <w:b/>
          <w:sz w:val="24"/>
        </w:rPr>
        <w:t>Razones o Motivos de Inconformidad</w:t>
      </w:r>
      <w:r w:rsidRPr="00732E52">
        <w:rPr>
          <w:rFonts w:ascii="Palatino Linotype" w:hAnsi="Palatino Linotype" w:cs="Arial"/>
          <w:sz w:val="24"/>
        </w:rPr>
        <w:t xml:space="preserve">: </w:t>
      </w:r>
    </w:p>
    <w:p w14:paraId="1CE1D54C" w14:textId="77777777" w:rsidR="00235B14" w:rsidRPr="00732E52" w:rsidRDefault="00235B14" w:rsidP="00235B14">
      <w:pPr>
        <w:pStyle w:val="Citas"/>
        <w:rPr>
          <w:b/>
          <w:bCs/>
        </w:rPr>
      </w:pPr>
      <w:r w:rsidRPr="00732E52">
        <w:t xml:space="preserve">“La inconformidad se basa en que el sujeto obligado omitió entregar o pronunciarse de manera clara, fundada y motivada respecto de los siguientes documentos e información solicitada: Expediente técnico completo de la obra, incluyendo proyecto ejecutivo completo, planos completos arquitectónicos, estructurales e hidrosanitarios, estudios técnicos, dictámenes de factibilidad y mecánica de suelos, en caso de existir. Estimaciones de obra, avances físicos y financieros, bitácora de obra y acta de entrega-recepción, documentos que fueron expresamente solicitados y no fueron proporcionados. Documento oficial de conclusión de la obra, así como el documento técnico mediante el cual se determinó que la obra estaba terminada y en condiciones de ser inaugurada. Dictámenes de supervisión, validación o revisión técnica emitidos por la Dirección de Obras Públicas o autoridad competente. Información sobre las fallas, vicios ocultos o deficiencias constructivas detectadas después de la inauguración, así como las acciones correctivas implementadas. Reportes técnicos, fotografías, dictámenes o documentos relacionados con las inundaciones registradas después de la inauguración. Información sobre garantías, sanciones, penalizaciones o requerimientos aplicados a la empresa contratista, pues únicamente se advierten cláusulas contractuales generales, pero no se informa si fueron aplicadas o exigidas. Documento que indique quién autorizó formalmente la inauguración de la obra y bajo qué criterios técnicos se determinó que estaba lista </w:t>
      </w:r>
      <w:r w:rsidRPr="00732E52">
        <w:lastRenderedPageBreak/>
        <w:t xml:space="preserve">para entrar en operación. Minutas, oficios o comunicaciones internas donde se haya informado sobre deficiencias, observaciones o trabajos pendientes antes o después de la inauguración. Costo total ejercido al cierre de la obra, así como la diferencia, en su caso, respecto del presupuesto originalmente aprobado. Justificación técnica de la construcción de vestidores y sanitarios con lámina o materiales ligeros, incluyendo si dicha solución constructiva estaba prevista originalmente en el proyecto ejecutivo aprobado. Por lo anterior, considero que la respuesta vulnera mi derecho de acceso a la información, ya que no existe correspondencia completa entre lo solicitado y lo entregado. Además, el sujeto obligado no realizó un pronunciamiento punto por punto ni señaló de forma fundada y motivada si la información faltante no existe, se encuentra en trámite, está reservada, es confidencial o está en posesión de otra área administrativa. Solicito al INFOEM que se modifique la respuesta impugnada y se ordene al Ayuntamiento de Huehuetoca realizar una búsqueda exhaustiva en todas las áreas competentes, incluyendo Dirección de Obras Públicas, Tesorería Municipal, Secretaría del Ayuntamiento, Cabildo, Contraloría Interna y cualquier otra unidad administrativa relacionada con la planeación, contratación, ejecución, supervisión, conclusión e inauguración de la obra, a efecto de que entregue la información faltante de manera completa y en formato electrónico PDF” </w:t>
      </w:r>
      <w:r w:rsidRPr="00732E52">
        <w:rPr>
          <w:b/>
          <w:bCs/>
        </w:rPr>
        <w:t>(Sic)</w:t>
      </w:r>
    </w:p>
    <w:p w14:paraId="039131AF" w14:textId="77777777" w:rsidR="00235B14" w:rsidRPr="00732E52" w:rsidRDefault="00235B14" w:rsidP="0020194E">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45F9668" w14:textId="547C878E" w:rsidR="00235B14" w:rsidRPr="00732E52" w:rsidRDefault="00235B14" w:rsidP="00235B14">
      <w:pPr>
        <w:tabs>
          <w:tab w:val="left" w:pos="709"/>
        </w:tabs>
        <w:spacing w:before="240" w:line="360" w:lineRule="auto"/>
        <w:ind w:right="51"/>
        <w:jc w:val="both"/>
        <w:rPr>
          <w:rFonts w:ascii="Palatino Linotype" w:hAnsi="Palatino Linotype" w:cs="Arial"/>
          <w:sz w:val="24"/>
          <w:szCs w:val="24"/>
        </w:rPr>
      </w:pPr>
      <w:r w:rsidRPr="00732E52">
        <w:rPr>
          <w:rFonts w:ascii="Palatino Linotype" w:hAnsi="Palatino Linotype"/>
          <w:sz w:val="24"/>
          <w:szCs w:val="24"/>
        </w:rPr>
        <w:t xml:space="preserve">Luego entonces, la parte de la solicitud sobre la que no se expresó inconformidad </w:t>
      </w:r>
      <w:r w:rsidRPr="00732E52">
        <w:rPr>
          <w:rFonts w:ascii="Palatino Linotype" w:hAnsi="Palatino Linotype"/>
          <w:b/>
          <w:bCs/>
          <w:sz w:val="24"/>
          <w:szCs w:val="24"/>
        </w:rPr>
        <w:t xml:space="preserve">(Puntos 1, 3, 4, 5) </w:t>
      </w:r>
      <w:r w:rsidRPr="00732E52">
        <w:rPr>
          <w:rFonts w:ascii="Palatino Linotype" w:hAnsi="Palatino Linotype"/>
          <w:sz w:val="24"/>
          <w:szCs w:val="24"/>
        </w:rPr>
        <w:t xml:space="preserve">deben declararse consentidos por el hoy </w:t>
      </w:r>
      <w:r w:rsidRPr="00732E52">
        <w:rPr>
          <w:rFonts w:ascii="Palatino Linotype" w:hAnsi="Palatino Linotype"/>
          <w:b/>
          <w:bCs/>
          <w:sz w:val="24"/>
          <w:szCs w:val="24"/>
        </w:rPr>
        <w:t xml:space="preserve">Recurrente, </w:t>
      </w:r>
      <w:r w:rsidRPr="00732E52">
        <w:rPr>
          <w:rFonts w:ascii="Palatino Linotype" w:hAnsi="Palatino Linotype"/>
          <w:sz w:val="24"/>
          <w:szCs w:val="24"/>
        </w:rPr>
        <w:t xml:space="preserve">ya que </w:t>
      </w:r>
      <w:r w:rsidRPr="00732E52">
        <w:rPr>
          <w:rFonts w:ascii="Palatino Linotype" w:hAnsi="Palatino Linotype" w:cs="Arial"/>
          <w:sz w:val="24"/>
          <w:szCs w:val="24"/>
          <w:lang w:eastAsia="es-MX"/>
        </w:rPr>
        <w:t xml:space="preserve">no pueden producirse efectos jurídicos tendentes a revocar, confirmar o modificar la parte de la respuesta con relación a la parte de la solicitud que no fue motivo de disenso ya que se infiere un consentimiento del </w:t>
      </w:r>
      <w:r w:rsidRPr="00732E52">
        <w:rPr>
          <w:rFonts w:ascii="Palatino Linotype" w:hAnsi="Palatino Linotype" w:cs="Arial"/>
          <w:b/>
          <w:sz w:val="24"/>
          <w:szCs w:val="24"/>
          <w:lang w:eastAsia="es-MX"/>
        </w:rPr>
        <w:t>Recurrente</w:t>
      </w:r>
      <w:r w:rsidRPr="00732E52">
        <w:rPr>
          <w:rFonts w:ascii="Palatino Linotype" w:hAnsi="Palatino Linotype" w:cs="Arial"/>
          <w:sz w:val="24"/>
          <w:szCs w:val="24"/>
          <w:lang w:eastAsia="es-MX"/>
        </w:rPr>
        <w:t xml:space="preserve"> ante la falta de </w:t>
      </w:r>
      <w:r w:rsidRPr="00732E52">
        <w:rPr>
          <w:rFonts w:ascii="Palatino Linotype" w:hAnsi="Palatino Linotype" w:cs="Arial"/>
          <w:sz w:val="24"/>
          <w:szCs w:val="24"/>
          <w:lang w:eastAsia="es-MX"/>
        </w:rPr>
        <w:lastRenderedPageBreak/>
        <w:t xml:space="preserve">impugnación eficaz. </w:t>
      </w:r>
      <w:r w:rsidRPr="00732E52">
        <w:rPr>
          <w:rFonts w:ascii="Palatino Linotype" w:hAnsi="Palatino Linotype" w:cs="Arial"/>
          <w:sz w:val="24"/>
          <w:szCs w:val="24"/>
        </w:rPr>
        <w:t xml:space="preserve">Sirve de sustento a lo anterior, por analogía, la tesis jurisprudencial, que a la letra dice: </w:t>
      </w:r>
    </w:p>
    <w:p w14:paraId="6219B965"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“Época: Novena</w:t>
      </w:r>
    </w:p>
    <w:p w14:paraId="0FEA3894"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Registro: 176608</w:t>
      </w:r>
    </w:p>
    <w:p w14:paraId="278933EC"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Tipo de tesis: Jurisprudencia</w:t>
      </w:r>
    </w:p>
    <w:p w14:paraId="5599BA60"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Fuente: Semanario Judicial de la Federación y su Gaceta</w:t>
      </w:r>
    </w:p>
    <w:p w14:paraId="058FE652"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Diciembre de 2005, Tomo XXII</w:t>
      </w:r>
    </w:p>
    <w:p w14:paraId="7C838B69"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Materia (s): Común</w:t>
      </w:r>
    </w:p>
    <w:p w14:paraId="5D88411D"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Tesis: VI. 3o.C. J/60</w:t>
      </w:r>
    </w:p>
    <w:p w14:paraId="4F36ED0C" w14:textId="77777777" w:rsidR="00235B14" w:rsidRPr="00732E52" w:rsidRDefault="00235B14" w:rsidP="00235B14">
      <w:pPr>
        <w:pStyle w:val="Prrafodelista"/>
        <w:spacing w:before="240" w:after="160" w:line="360" w:lineRule="auto"/>
        <w:ind w:left="851" w:right="851"/>
        <w:jc w:val="both"/>
        <w:rPr>
          <w:rFonts w:ascii="Palatino Linotype" w:hAnsi="Palatino Linotype"/>
          <w:i/>
          <w:sz w:val="22"/>
          <w:szCs w:val="22"/>
        </w:rPr>
      </w:pPr>
      <w:r w:rsidRPr="00732E52">
        <w:rPr>
          <w:rFonts w:ascii="Palatino Linotype" w:hAnsi="Palatino Linotype"/>
          <w:i/>
          <w:sz w:val="22"/>
          <w:szCs w:val="22"/>
        </w:rPr>
        <w:t>Página: 2365</w:t>
      </w:r>
    </w:p>
    <w:p w14:paraId="0930B456" w14:textId="77777777" w:rsidR="00235B14" w:rsidRPr="00732E52" w:rsidRDefault="00235B14" w:rsidP="00235B14">
      <w:pPr>
        <w:spacing w:before="240" w:line="360" w:lineRule="auto"/>
        <w:ind w:left="851" w:right="851"/>
        <w:jc w:val="both"/>
        <w:rPr>
          <w:rFonts w:ascii="Palatino Linotype" w:hAnsi="Palatino Linotype" w:cs="Arial"/>
          <w:i/>
          <w:lang w:eastAsia="es-MX"/>
        </w:rPr>
      </w:pPr>
      <w:r w:rsidRPr="00732E52">
        <w:rPr>
          <w:rFonts w:ascii="Palatino Linotype" w:hAnsi="Palatino Linotype" w:cs="Arial"/>
          <w:i/>
          <w:lang w:eastAsia="es-MX"/>
        </w:rPr>
        <w:t xml:space="preserve"> </w:t>
      </w:r>
      <w:r w:rsidRPr="00732E52">
        <w:rPr>
          <w:rFonts w:ascii="Palatino Linotype" w:hAnsi="Palatino Linotype" w:cs="Arial"/>
          <w:b/>
          <w:i/>
          <w:lang w:eastAsia="es-MX"/>
        </w:rPr>
        <w:t>ACTOS CONSENTIDOS. SON LOS QUE NO SE IMPUGNAN MEDIANTE EL RECURSO IDÓNEO</w:t>
      </w:r>
      <w:r w:rsidRPr="00732E52">
        <w:rPr>
          <w:rFonts w:ascii="Palatino Linotype" w:hAnsi="Palatino Linotype" w:cs="Arial"/>
          <w:i/>
          <w:lang w:eastAsia="es-MX"/>
        </w:rPr>
        <w:t xml:space="preserve">. </w:t>
      </w:r>
    </w:p>
    <w:p w14:paraId="2C830BF4" w14:textId="77777777" w:rsidR="00235B14" w:rsidRPr="00732E52" w:rsidRDefault="00235B14" w:rsidP="00235B14">
      <w:pPr>
        <w:spacing w:before="240" w:line="360" w:lineRule="auto"/>
        <w:ind w:left="851" w:right="851"/>
        <w:jc w:val="both"/>
        <w:rPr>
          <w:rFonts w:ascii="Palatino Linotype" w:hAnsi="Palatino Linotype" w:cs="Arial"/>
          <w:i/>
          <w:lang w:eastAsia="es-MX"/>
        </w:rPr>
      </w:pPr>
      <w:r w:rsidRPr="00732E52">
        <w:rPr>
          <w:rFonts w:ascii="Palatino Linotype" w:hAnsi="Palatino Linotype" w:cs="Arial"/>
          <w:i/>
          <w:lang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A6E58C5" w14:textId="77777777" w:rsidR="00235B14" w:rsidRPr="00732E52" w:rsidRDefault="00235B14" w:rsidP="00235B14">
      <w:pPr>
        <w:spacing w:before="240" w:line="360" w:lineRule="auto"/>
        <w:ind w:left="851" w:right="851"/>
        <w:jc w:val="both"/>
        <w:rPr>
          <w:rFonts w:ascii="Palatino Linotype" w:eastAsia="Times New Roman" w:hAnsi="Palatino Linotype" w:cs="Calibri"/>
          <w:i/>
          <w:color w:val="000000"/>
          <w:lang w:eastAsia="es-MX"/>
        </w:rPr>
      </w:pPr>
      <w:r w:rsidRPr="00732E52">
        <w:rPr>
          <w:rFonts w:ascii="Palatino Linotype" w:eastAsia="Times New Roman" w:hAnsi="Palatino Linotype" w:cs="Calibri"/>
          <w:i/>
          <w:color w:val="000000"/>
          <w:lang w:eastAsia="es-MX"/>
        </w:rPr>
        <w:t>TERCER TRIBUNAL COLEGIADO EN MATERIA CIVIL DEL SEXTO CIRCUITO.</w:t>
      </w:r>
    </w:p>
    <w:p w14:paraId="36506232" w14:textId="77777777" w:rsidR="00235B14" w:rsidRPr="00732E52" w:rsidRDefault="00235B14" w:rsidP="00235B14">
      <w:pPr>
        <w:spacing w:before="240" w:line="360" w:lineRule="auto"/>
        <w:ind w:left="851" w:right="851"/>
        <w:jc w:val="both"/>
        <w:rPr>
          <w:rFonts w:ascii="Palatino Linotype" w:eastAsia="Times New Roman" w:hAnsi="Palatino Linotype" w:cs="Calibri"/>
          <w:i/>
          <w:color w:val="444444"/>
          <w:lang w:eastAsia="es-MX"/>
        </w:rPr>
      </w:pPr>
      <w:r w:rsidRPr="00732E52">
        <w:rPr>
          <w:rFonts w:ascii="Palatino Linotype" w:eastAsia="Times New Roman" w:hAnsi="Palatino Linotype" w:cs="Calibri"/>
          <w:i/>
          <w:color w:val="444444"/>
          <w:lang w:eastAsia="es-MX"/>
        </w:rPr>
        <w:lastRenderedPageBreak/>
        <w:t>Amparo en revisión 2/90. Germán Miguel Núñez Rivera. 13 de noviembre de 1990. Unanimidad de votos. Ponente: Juan Manuel Brito Velázquez. Secretaria: Luz del Carmen Herrera Calderón.</w:t>
      </w:r>
    </w:p>
    <w:p w14:paraId="44D3EFD5" w14:textId="77777777" w:rsidR="00235B14" w:rsidRPr="00732E52" w:rsidRDefault="00235B14" w:rsidP="00235B14">
      <w:pPr>
        <w:spacing w:before="240" w:line="360" w:lineRule="auto"/>
        <w:ind w:left="851" w:right="851"/>
        <w:jc w:val="both"/>
        <w:rPr>
          <w:rFonts w:ascii="Palatino Linotype" w:eastAsia="Times New Roman" w:hAnsi="Palatino Linotype" w:cs="Calibri"/>
          <w:i/>
          <w:color w:val="444444"/>
          <w:lang w:eastAsia="es-MX"/>
        </w:rPr>
      </w:pPr>
      <w:r w:rsidRPr="00732E52">
        <w:rPr>
          <w:rFonts w:ascii="Palatino Linotype" w:eastAsia="Times New Roman" w:hAnsi="Palatino Linotype" w:cs="Calibri"/>
          <w:i/>
          <w:color w:val="444444"/>
          <w:lang w:eastAsia="es-MX"/>
        </w:rPr>
        <w:t>Amparo en revisión 393/90. Amparo Naylor Hernández y otros. 6 de diciembre de 1990. Unanimidad de votos. Ponente: Juan Manuel Brito Velázquez. Secretaria: María Dolores Olarte Ruvalcaba.</w:t>
      </w:r>
    </w:p>
    <w:p w14:paraId="11A485CA" w14:textId="77777777" w:rsidR="00235B14" w:rsidRPr="00732E52" w:rsidRDefault="00235B14" w:rsidP="00235B14">
      <w:pPr>
        <w:spacing w:before="240" w:line="360" w:lineRule="auto"/>
        <w:ind w:left="851" w:right="851"/>
        <w:jc w:val="both"/>
        <w:rPr>
          <w:rFonts w:ascii="Palatino Linotype" w:eastAsia="Times New Roman" w:hAnsi="Palatino Linotype" w:cs="Calibri"/>
          <w:i/>
          <w:color w:val="444444"/>
          <w:lang w:eastAsia="es-MX"/>
        </w:rPr>
      </w:pPr>
      <w:r w:rsidRPr="00732E52">
        <w:rPr>
          <w:rFonts w:ascii="Palatino Linotype" w:eastAsia="Times New Roman" w:hAnsi="Palatino Linotype" w:cs="Calibri"/>
          <w:i/>
          <w:color w:val="444444"/>
          <w:lang w:eastAsia="es-MX"/>
        </w:rPr>
        <w:t>Amparo directo 352/2000. Omar González Morales. 1o. de septiembre de 2000. Unanimidad de votos. Ponente: Teresa Munguía Sánchez. Secretaria: Julieta Esther Fernández Gaona.</w:t>
      </w:r>
    </w:p>
    <w:p w14:paraId="6FAD4DD4" w14:textId="77777777" w:rsidR="00235B14" w:rsidRPr="00732E52" w:rsidRDefault="00235B14" w:rsidP="00235B14">
      <w:pPr>
        <w:spacing w:before="240" w:line="360" w:lineRule="auto"/>
        <w:ind w:left="851" w:right="851"/>
        <w:jc w:val="both"/>
        <w:rPr>
          <w:rFonts w:ascii="Palatino Linotype" w:eastAsia="Times New Roman" w:hAnsi="Palatino Linotype" w:cs="Calibri"/>
          <w:i/>
          <w:color w:val="444444"/>
          <w:lang w:eastAsia="es-MX"/>
        </w:rPr>
      </w:pPr>
      <w:r w:rsidRPr="00732E52">
        <w:rPr>
          <w:rFonts w:ascii="Palatino Linotype" w:eastAsia="Times New Roman" w:hAnsi="Palatino Linotype" w:cs="Calibri"/>
          <w:i/>
          <w:color w:val="444444"/>
          <w:lang w:eastAsia="es-MX"/>
        </w:rPr>
        <w:t>Amparo directo 366/2005. Virginia Quixihuitl Burgos y otra. 14 de octubre de 2005. Unanimidad de votos. Ponente: Norma Fiallega Sánchez. Secretario: Horacio Óscar Rosete Mentado.</w:t>
      </w:r>
    </w:p>
    <w:p w14:paraId="668FA7BD" w14:textId="77777777" w:rsidR="00235B14" w:rsidRPr="00732E52" w:rsidRDefault="00235B14" w:rsidP="00235B14">
      <w:pPr>
        <w:spacing w:before="240" w:line="360" w:lineRule="auto"/>
        <w:ind w:left="851" w:right="851"/>
        <w:jc w:val="both"/>
        <w:rPr>
          <w:rFonts w:ascii="Palatino Linotype" w:eastAsia="Times New Roman" w:hAnsi="Palatino Linotype" w:cs="Calibri"/>
          <w:b/>
          <w:i/>
          <w:color w:val="444444"/>
          <w:lang w:eastAsia="es-MX"/>
        </w:rPr>
      </w:pPr>
      <w:r w:rsidRPr="00732E52">
        <w:rPr>
          <w:rFonts w:ascii="Palatino Linotype" w:eastAsia="Times New Roman" w:hAnsi="Palatino Linotype" w:cs="Calibri"/>
          <w:i/>
          <w:color w:val="444444"/>
          <w:lang w:eastAsia="es-MX"/>
        </w:rPr>
        <w:t xml:space="preserve">Amparo en revisión 353/2005. Francisco Torres Coronel y otro. 4 de noviembre de 2005. Unanimidad de votos. Ponente: Filiberto Méndez Gutiérrez. Secretaria: Carla Isselín Talavera.” </w:t>
      </w:r>
      <w:r w:rsidRPr="00732E52">
        <w:rPr>
          <w:rFonts w:ascii="Palatino Linotype" w:eastAsia="Times New Roman" w:hAnsi="Palatino Linotype" w:cs="Calibri"/>
          <w:b/>
          <w:i/>
          <w:color w:val="444444"/>
          <w:lang w:eastAsia="es-MX"/>
        </w:rPr>
        <w:t>[Sic]</w:t>
      </w:r>
    </w:p>
    <w:p w14:paraId="3022E2E4" w14:textId="77777777" w:rsidR="00235B14" w:rsidRPr="00732E52" w:rsidRDefault="00235B14" w:rsidP="00235B14">
      <w:pPr>
        <w:spacing w:after="0" w:line="360" w:lineRule="auto"/>
        <w:jc w:val="both"/>
        <w:rPr>
          <w:rFonts w:ascii="Palatino Linotype" w:hAnsi="Palatino Linotype" w:cs="Arial"/>
          <w:noProof/>
          <w:color w:val="000000"/>
          <w:sz w:val="24"/>
          <w:lang w:eastAsia="es-MX"/>
        </w:rPr>
      </w:pPr>
    </w:p>
    <w:p w14:paraId="45670784" w14:textId="77777777" w:rsidR="00235B14" w:rsidRPr="00732E52" w:rsidRDefault="00235B14" w:rsidP="00235B14">
      <w:pPr>
        <w:spacing w:after="0" w:line="360" w:lineRule="auto"/>
        <w:jc w:val="both"/>
        <w:rPr>
          <w:rFonts w:ascii="Palatino Linotype" w:hAnsi="Palatino Linotype" w:cs="Arial"/>
          <w:noProof/>
          <w:color w:val="000000"/>
          <w:sz w:val="24"/>
          <w:lang w:eastAsia="es-MX"/>
        </w:rPr>
      </w:pPr>
      <w:r w:rsidRPr="00732E52">
        <w:rPr>
          <w:rFonts w:ascii="Palatino Linotype" w:hAnsi="Palatino Linotype" w:cs="Arial"/>
          <w:noProof/>
          <w:color w:val="000000"/>
          <w:sz w:val="24"/>
          <w:lang w:eastAsia="es-MX"/>
        </w:rPr>
        <w:t xml:space="preserve">De forma complementaria, robustece lo anterior el criterio </w:t>
      </w:r>
      <w:r w:rsidRPr="00732E52">
        <w:rPr>
          <w:rFonts w:ascii="Palatino Linotype" w:hAnsi="Palatino Linotype" w:cs="Arial"/>
          <w:b/>
          <w:bCs/>
          <w:noProof/>
          <w:color w:val="000000"/>
          <w:sz w:val="24"/>
          <w:lang w:eastAsia="es-MX"/>
        </w:rPr>
        <w:t xml:space="preserve">01/20 </w:t>
      </w:r>
      <w:r w:rsidRPr="00732E52">
        <w:rPr>
          <w:rFonts w:ascii="Palatino Linotype" w:hAnsi="Palatino Linotype" w:cs="Arial"/>
          <w:noProof/>
          <w:color w:val="000000"/>
          <w:sz w:val="24"/>
          <w:lang w:eastAsia="es-MX"/>
        </w:rPr>
        <w:t xml:space="preserve">emitido por el Instituto Nacional de Transparencia, Acceso a la Información y Protección de Datos Personales, cuyo rubro y texto señalan a la literalidad lo siguiente: </w:t>
      </w:r>
    </w:p>
    <w:p w14:paraId="1C981FC2" w14:textId="77777777" w:rsidR="00235B14" w:rsidRPr="00732E52" w:rsidRDefault="00235B14" w:rsidP="00235B14">
      <w:pPr>
        <w:pStyle w:val="Citas"/>
        <w:rPr>
          <w:b/>
        </w:rPr>
      </w:pPr>
      <w:r w:rsidRPr="00732E52">
        <w:rPr>
          <w:b/>
        </w:rPr>
        <w:t xml:space="preserve">“ACTOS CONSENTIDOS TÁCITAMENTE. IMPROCEDENCIA DE SU ANÁLISIS. </w:t>
      </w:r>
    </w:p>
    <w:p w14:paraId="13070FEC" w14:textId="77777777" w:rsidR="00235B14" w:rsidRPr="00732E52" w:rsidRDefault="00235B14" w:rsidP="00235B14">
      <w:pPr>
        <w:pStyle w:val="Citas"/>
        <w:rPr>
          <w:strike/>
        </w:rPr>
      </w:pPr>
      <w:r w:rsidRPr="00732E52">
        <w:lastRenderedPageBreak/>
        <w:t xml:space="preserve">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10FA9E4A" w14:textId="77777777" w:rsidR="00235B14" w:rsidRPr="00732E52" w:rsidRDefault="00235B14" w:rsidP="00235B14">
      <w:pPr>
        <w:pStyle w:val="Citas"/>
        <w:rPr>
          <w:b/>
          <w:bCs/>
        </w:rPr>
      </w:pPr>
      <w:r w:rsidRPr="00732E52">
        <w:rPr>
          <w:b/>
          <w:bCs/>
        </w:rPr>
        <w:t>Resoluciones:</w:t>
      </w:r>
    </w:p>
    <w:p w14:paraId="79973048" w14:textId="77777777" w:rsidR="00235B14" w:rsidRPr="00732E52" w:rsidRDefault="00235B14" w:rsidP="00235B14">
      <w:pPr>
        <w:pStyle w:val="Citas"/>
      </w:pPr>
      <w:r w:rsidRPr="00732E52">
        <w:rPr>
          <w:b/>
        </w:rPr>
        <w:t xml:space="preserve">RRA 4548/18. </w:t>
      </w:r>
      <w:r w:rsidRPr="00732E52">
        <w:t>Instituto de Seguridad y Servicios Sociales de los Trabajadores del Estado. 12 de septiembre de 2018. Por unanimidad. Comisionado Ponente Oscar Mauricio Guerra Ford.</w:t>
      </w:r>
    </w:p>
    <w:p w14:paraId="38242B39" w14:textId="77777777" w:rsidR="00235B14" w:rsidRPr="00732E52" w:rsidRDefault="008C1C85" w:rsidP="00235B14">
      <w:pPr>
        <w:pStyle w:val="Citas"/>
        <w:rPr>
          <w:sz w:val="20"/>
        </w:rPr>
      </w:pPr>
      <w:hyperlink r:id="rId10" w:history="1">
        <w:r w:rsidR="00235B14" w:rsidRPr="00732E52">
          <w:rPr>
            <w:rStyle w:val="Hipervnculo"/>
          </w:rPr>
          <w:t>http://consultas.ifai.org.mx/descargar.php?r=./pdf/resoluciones/2018/&amp;a=RRA%204548.pdf</w:t>
        </w:r>
      </w:hyperlink>
    </w:p>
    <w:p w14:paraId="5E9B074A" w14:textId="77777777" w:rsidR="00235B14" w:rsidRPr="00732E52" w:rsidRDefault="00235B14" w:rsidP="00235B14">
      <w:pPr>
        <w:pStyle w:val="Citas"/>
        <w:rPr>
          <w:b/>
        </w:rPr>
      </w:pPr>
      <w:r w:rsidRPr="00732E52">
        <w:rPr>
          <w:b/>
        </w:rPr>
        <w:t xml:space="preserve">RRA 5097/18. </w:t>
      </w:r>
      <w:r w:rsidRPr="00732E52">
        <w:t>Secretaría de Hacienda y Crédito Público. 05 de septiembre de 2018. Por unanimidad. Comisionado Ponente Joel Salas Suárez.</w:t>
      </w:r>
    </w:p>
    <w:p w14:paraId="7C739D10" w14:textId="77777777" w:rsidR="00235B14" w:rsidRPr="00732E52" w:rsidRDefault="008C1C85" w:rsidP="00235B14">
      <w:pPr>
        <w:pStyle w:val="Citas"/>
        <w:rPr>
          <w:sz w:val="20"/>
        </w:rPr>
      </w:pPr>
      <w:hyperlink r:id="rId11" w:history="1">
        <w:r w:rsidR="00235B14" w:rsidRPr="00732E52">
          <w:rPr>
            <w:rStyle w:val="Hipervnculo"/>
          </w:rPr>
          <w:t>http://consultas.ifai.org.mx/descargar.php?r=./pdf/resoluciones/2018/&amp;a=RRA%205097.pdf</w:t>
        </w:r>
      </w:hyperlink>
    </w:p>
    <w:p w14:paraId="7A5D6053" w14:textId="77777777" w:rsidR="00235B14" w:rsidRPr="00732E52" w:rsidRDefault="00235B14" w:rsidP="00235B14">
      <w:pPr>
        <w:pStyle w:val="Citas"/>
        <w:rPr>
          <w:b/>
        </w:rPr>
      </w:pPr>
      <w:r w:rsidRPr="00732E52">
        <w:rPr>
          <w:b/>
        </w:rPr>
        <w:t xml:space="preserve">RRA 14270/19. </w:t>
      </w:r>
      <w:r w:rsidRPr="00732E52">
        <w:t>Registro Agrario Nacional. 22 de enero de 2020. Por unanimidad. Comisionado Ponente Francisco Javier Acuña Llamas.</w:t>
      </w:r>
    </w:p>
    <w:p w14:paraId="6B45578C" w14:textId="77777777" w:rsidR="00235B14" w:rsidRPr="00732E52" w:rsidRDefault="008C1C85" w:rsidP="00235B14">
      <w:pPr>
        <w:pStyle w:val="Citas"/>
        <w:rPr>
          <w:rStyle w:val="Hipervnculo"/>
          <w:b/>
          <w:bCs/>
          <w:color w:val="auto"/>
          <w:sz w:val="24"/>
          <w:szCs w:val="24"/>
          <w:u w:val="none"/>
          <w:lang w:val="en-US"/>
        </w:rPr>
      </w:pPr>
      <w:hyperlink r:id="rId12" w:history="1">
        <w:r w:rsidR="00235B14" w:rsidRPr="00732E52">
          <w:rPr>
            <w:rStyle w:val="Hipervnculo"/>
            <w:lang w:val="en-US"/>
          </w:rPr>
          <w:t>http://consultas.ifai.org.mx/descargar.php?r=./pdf/resoluciones/2019/&amp;a=RRA%2014270.pdf</w:t>
        </w:r>
      </w:hyperlink>
      <w:r w:rsidR="00235B14" w:rsidRPr="00732E52">
        <w:rPr>
          <w:rStyle w:val="Hipervnculo"/>
          <w:sz w:val="20"/>
          <w:lang w:val="en-US"/>
        </w:rPr>
        <w:t xml:space="preserve">” </w:t>
      </w:r>
      <w:r w:rsidR="00235B14" w:rsidRPr="00732E52">
        <w:rPr>
          <w:rStyle w:val="Hipervnculo"/>
          <w:i w:val="0"/>
          <w:iCs/>
          <w:sz w:val="24"/>
          <w:szCs w:val="24"/>
          <w:u w:val="none"/>
          <w:lang w:val="en-US"/>
        </w:rPr>
        <w:t xml:space="preserve"> </w:t>
      </w:r>
      <w:r w:rsidR="00235B14" w:rsidRPr="00732E52">
        <w:rPr>
          <w:rStyle w:val="Hipervnculo"/>
          <w:b/>
          <w:bCs/>
          <w:color w:val="auto"/>
          <w:sz w:val="24"/>
          <w:szCs w:val="24"/>
          <w:u w:val="none"/>
          <w:lang w:val="en-US"/>
        </w:rPr>
        <w:t xml:space="preserve">[Sic] </w:t>
      </w:r>
    </w:p>
    <w:p w14:paraId="5E3C7863" w14:textId="77777777" w:rsidR="00235B14" w:rsidRPr="00732E52" w:rsidRDefault="00235B14" w:rsidP="00235B14">
      <w:pPr>
        <w:pStyle w:val="infoemcitas"/>
        <w:tabs>
          <w:tab w:val="left" w:pos="7655"/>
        </w:tabs>
        <w:ind w:left="0" w:right="0"/>
        <w:rPr>
          <w:i w:val="0"/>
          <w:sz w:val="24"/>
          <w:szCs w:val="24"/>
          <w:lang w:val="en-US"/>
        </w:rPr>
      </w:pPr>
    </w:p>
    <w:p w14:paraId="50E368C6" w14:textId="25AD0475" w:rsidR="00235B14" w:rsidRPr="00732E52" w:rsidRDefault="00235B14" w:rsidP="00235B14">
      <w:pPr>
        <w:pStyle w:val="infoemcitas"/>
        <w:tabs>
          <w:tab w:val="left" w:pos="7655"/>
        </w:tabs>
        <w:ind w:left="0" w:right="0"/>
        <w:rPr>
          <w:rFonts w:cs="Arial"/>
          <w:i w:val="0"/>
          <w:noProof/>
          <w:color w:val="000000"/>
          <w:sz w:val="24"/>
          <w:lang w:eastAsia="es-MX"/>
        </w:rPr>
      </w:pPr>
      <w:r w:rsidRPr="00732E52">
        <w:rPr>
          <w:i w:val="0"/>
          <w:sz w:val="24"/>
          <w:szCs w:val="24"/>
        </w:rPr>
        <w:t xml:space="preserve">Así las cosas, hasta aquí lo expuesto, resulta inconcuso que </w:t>
      </w:r>
      <w:r w:rsidRPr="00732E52">
        <w:rPr>
          <w:b/>
          <w:i w:val="0"/>
          <w:sz w:val="24"/>
          <w:szCs w:val="24"/>
        </w:rPr>
        <w:t xml:space="preserve">El Sujeto Obligado </w:t>
      </w:r>
      <w:r w:rsidRPr="00732E52">
        <w:rPr>
          <w:rFonts w:cs="Arial"/>
          <w:i w:val="0"/>
          <w:noProof/>
          <w:color w:val="000000"/>
          <w:sz w:val="24"/>
          <w:lang w:eastAsia="es-MX"/>
        </w:rPr>
        <w:t xml:space="preserve">no satisfizo el derecho de acceso a la información pública ejercido por </w:t>
      </w:r>
      <w:r w:rsidRPr="00732E52">
        <w:rPr>
          <w:rFonts w:cs="Arial"/>
          <w:b/>
          <w:i w:val="0"/>
          <w:noProof/>
          <w:color w:val="000000"/>
          <w:sz w:val="24"/>
          <w:lang w:eastAsia="es-MX"/>
        </w:rPr>
        <w:t xml:space="preserve">El Recurrente, </w:t>
      </w:r>
      <w:r w:rsidRPr="00732E52">
        <w:rPr>
          <w:rFonts w:cs="Arial"/>
          <w:i w:val="0"/>
          <w:noProof/>
          <w:color w:val="000000"/>
          <w:sz w:val="24"/>
          <w:lang w:eastAsia="es-MX"/>
        </w:rPr>
        <w:t xml:space="preserve">al </w:t>
      </w:r>
      <w:r w:rsidRPr="00732E52">
        <w:rPr>
          <w:rFonts w:cs="Arial"/>
          <w:i w:val="0"/>
          <w:noProof/>
          <w:color w:val="000000"/>
          <w:sz w:val="24"/>
          <w:lang w:eastAsia="es-MX"/>
        </w:rPr>
        <w:lastRenderedPageBreak/>
        <w:t>tenerse por actualizadas las hipotesis normativas previstas en el artículo 179, fracciones I y V de la Ley de Transparencia y Acceso a la Información Públca del Estado de México y Municipios, cuyo contenido literal es el siguiente:</w:t>
      </w:r>
    </w:p>
    <w:p w14:paraId="3F37429B" w14:textId="77777777" w:rsidR="00235B14" w:rsidRPr="00732E52" w:rsidRDefault="00235B14" w:rsidP="00235B14">
      <w:pPr>
        <w:pStyle w:val="Citas"/>
      </w:pPr>
      <w:r w:rsidRPr="00732E52">
        <w:t>“Artículo 179. El recurso de revisión es un medio de protección que la Ley otorga a los particulares, para hacer valer su derecho de acceso a la información pública, y procederá en contra de las siguientes causas:</w:t>
      </w:r>
    </w:p>
    <w:p w14:paraId="46030382" w14:textId="77777777" w:rsidR="00235B14" w:rsidRPr="00732E52" w:rsidRDefault="00235B14" w:rsidP="00235B14">
      <w:pPr>
        <w:pStyle w:val="Citas"/>
      </w:pPr>
      <w:r w:rsidRPr="00732E52">
        <w:t>I. La negativa a la información solicitada;</w:t>
      </w:r>
    </w:p>
    <w:p w14:paraId="7CAA6BD6" w14:textId="77777777" w:rsidR="00235B14" w:rsidRPr="00732E52" w:rsidRDefault="00235B14" w:rsidP="00235B14">
      <w:pPr>
        <w:pStyle w:val="Citas"/>
        <w:rPr>
          <w:noProof/>
          <w:color w:val="000000"/>
          <w:sz w:val="24"/>
          <w:lang w:eastAsia="es-MX"/>
        </w:rPr>
      </w:pPr>
      <w:r w:rsidRPr="00732E52">
        <w:rPr>
          <w:noProof/>
          <w:color w:val="000000"/>
          <w:sz w:val="24"/>
          <w:lang w:eastAsia="es-MX"/>
        </w:rPr>
        <w:t>(…)</w:t>
      </w:r>
    </w:p>
    <w:p w14:paraId="30F7FA3D" w14:textId="77777777" w:rsidR="00235B14" w:rsidRPr="00732E52" w:rsidRDefault="00235B14" w:rsidP="00235B14">
      <w:pPr>
        <w:pStyle w:val="Citas"/>
        <w:rPr>
          <w:b/>
          <w:bCs/>
          <w:noProof/>
          <w:color w:val="000000"/>
          <w:sz w:val="24"/>
          <w:lang w:eastAsia="es-MX"/>
        </w:rPr>
      </w:pPr>
      <w:r w:rsidRPr="00732E52">
        <w:t>V. La entrega de información incompleta;</w:t>
      </w:r>
      <w:r w:rsidRPr="00732E52">
        <w:rPr>
          <w:noProof/>
          <w:color w:val="000000"/>
          <w:sz w:val="24"/>
          <w:lang w:eastAsia="es-MX"/>
        </w:rPr>
        <w:t xml:space="preserve">” </w:t>
      </w:r>
      <w:r w:rsidRPr="00732E52">
        <w:rPr>
          <w:b/>
          <w:bCs/>
          <w:noProof/>
          <w:color w:val="000000"/>
          <w:sz w:val="24"/>
          <w:lang w:eastAsia="es-MX"/>
        </w:rPr>
        <w:t>[Sic]</w:t>
      </w:r>
    </w:p>
    <w:p w14:paraId="19BF4887" w14:textId="77777777" w:rsidR="00544FAD" w:rsidRPr="00732E52" w:rsidRDefault="00544FAD" w:rsidP="00235B14">
      <w:pPr>
        <w:pStyle w:val="Default"/>
        <w:spacing w:before="240" w:after="160" w:line="360" w:lineRule="auto"/>
        <w:jc w:val="both"/>
        <w:rPr>
          <w:rFonts w:ascii="Palatino Linotype" w:hAnsi="Palatino Linotype"/>
          <w:iCs/>
        </w:rPr>
      </w:pPr>
    </w:p>
    <w:p w14:paraId="3447B5A0" w14:textId="3F64D154" w:rsidR="00235B14" w:rsidRPr="00732E52" w:rsidRDefault="00235B14" w:rsidP="00235B14">
      <w:pPr>
        <w:pStyle w:val="Default"/>
        <w:spacing w:before="240" w:after="160" w:line="360" w:lineRule="auto"/>
        <w:jc w:val="both"/>
        <w:rPr>
          <w:rFonts w:ascii="Palatino Linotype" w:hAnsi="Palatino Linotype"/>
          <w:iCs/>
        </w:rPr>
      </w:pPr>
      <w:r w:rsidRPr="00732E52">
        <w:rPr>
          <w:rFonts w:ascii="Palatino Linotype" w:hAnsi="Palatino Linotype"/>
          <w:iCs/>
        </w:rPr>
        <w:t xml:space="preserve">Por otra parte, como fue mencionado en el antecedente quinto, </w:t>
      </w:r>
      <w:r w:rsidRPr="00732E52">
        <w:rPr>
          <w:rFonts w:ascii="Palatino Linotype" w:hAnsi="Palatino Linotype"/>
          <w:b/>
          <w:bCs/>
          <w:iCs/>
        </w:rPr>
        <w:t xml:space="preserve">El Sujeto Obligado </w:t>
      </w:r>
      <w:r w:rsidR="00A15FCB" w:rsidRPr="00732E52">
        <w:rPr>
          <w:rFonts w:ascii="Palatino Linotype" w:hAnsi="Palatino Linotype"/>
          <w:iCs/>
        </w:rPr>
        <w:t xml:space="preserve">fue omiso en rendir su informe justificado, es decir, no subsanó la violación al derecho de acceso a la información pública. </w:t>
      </w:r>
    </w:p>
    <w:p w14:paraId="50AC7C93" w14:textId="1F3A7671" w:rsidR="001159C6" w:rsidRPr="00732E52" w:rsidRDefault="00A15FCB" w:rsidP="001159C6">
      <w:pPr>
        <w:spacing w:after="240" w:line="360" w:lineRule="auto"/>
        <w:jc w:val="both"/>
        <w:rPr>
          <w:rFonts w:ascii="Palatino Linotype" w:hAnsi="Palatino Linotype" w:cs="Arial"/>
          <w:color w:val="000000"/>
          <w:sz w:val="24"/>
          <w:lang w:val="es-ES_tradnl"/>
        </w:rPr>
      </w:pPr>
      <w:r w:rsidRPr="00732E52">
        <w:rPr>
          <w:rFonts w:ascii="Palatino Linotype" w:hAnsi="Palatino Linotype" w:cs="Arial"/>
          <w:color w:val="000000"/>
          <w:sz w:val="24"/>
          <w:lang w:val="es-ES_tradnl"/>
        </w:rPr>
        <w:t>Visto de esta forma</w:t>
      </w:r>
      <w:r w:rsidR="001159C6" w:rsidRPr="00732E52">
        <w:rPr>
          <w:rFonts w:ascii="Palatino Linotype" w:hAnsi="Palatino Linotype" w:cs="Arial"/>
          <w:color w:val="000000"/>
          <w:sz w:val="24"/>
          <w:lang w:val="es-ES_tradnl"/>
        </w:rPr>
        <w:t xml:space="preserve">, con base en el acuse de respuesta y sus anexos, se arriba a las siguientes inferencias: </w:t>
      </w:r>
    </w:p>
    <w:p w14:paraId="026F0AB9" w14:textId="0F6EE51C" w:rsidR="00544FAD" w:rsidRPr="00732E52" w:rsidRDefault="00544FAD" w:rsidP="001159C6">
      <w:pPr>
        <w:spacing w:after="240" w:line="360" w:lineRule="auto"/>
        <w:jc w:val="both"/>
        <w:rPr>
          <w:rFonts w:ascii="Palatino Linotype" w:hAnsi="Palatino Linotype" w:cs="Arial"/>
          <w:color w:val="000000"/>
          <w:sz w:val="24"/>
          <w:lang w:val="es-ES_tradnl"/>
        </w:rPr>
      </w:pPr>
      <w:r w:rsidRPr="00732E52">
        <w:rPr>
          <w:rFonts w:ascii="Palatino Linotype" w:hAnsi="Palatino Linotype" w:cs="Arial"/>
          <w:noProof/>
          <w:color w:val="000000"/>
          <w:sz w:val="24"/>
          <w:lang w:eastAsia="es-MX"/>
        </w:rPr>
        <mc:AlternateContent>
          <mc:Choice Requires="wps">
            <w:drawing>
              <wp:anchor distT="0" distB="0" distL="114300" distR="114300" simplePos="0" relativeHeight="251841535" behindDoc="0" locked="0" layoutInCell="1" allowOverlap="1" wp14:anchorId="2C582C3B" wp14:editId="66088DD8">
                <wp:simplePos x="0" y="0"/>
                <wp:positionH relativeFrom="column">
                  <wp:posOffset>-178435</wp:posOffset>
                </wp:positionH>
                <wp:positionV relativeFrom="paragraph">
                  <wp:posOffset>30480</wp:posOffset>
                </wp:positionV>
                <wp:extent cx="5829300" cy="1905000"/>
                <wp:effectExtent l="0" t="0" r="19050" b="19050"/>
                <wp:wrapNone/>
                <wp:docPr id="1059219339" name="Conector recto 6"/>
                <wp:cNvGraphicFramePr/>
                <a:graphic xmlns:a="http://schemas.openxmlformats.org/drawingml/2006/main">
                  <a:graphicData uri="http://schemas.microsoft.com/office/word/2010/wordprocessingShape">
                    <wps:wsp>
                      <wps:cNvCnPr/>
                      <wps:spPr>
                        <a:xfrm>
                          <a:off x="0" y="0"/>
                          <a:ext cx="5829300" cy="1905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3F4604" id="Conector recto 6" o:spid="_x0000_s1026" style="position:absolute;z-index:251841535;visibility:visible;mso-wrap-style:square;mso-wrap-distance-left:9pt;mso-wrap-distance-top:0;mso-wrap-distance-right:9pt;mso-wrap-distance-bottom:0;mso-position-horizontal:absolute;mso-position-horizontal-relative:text;mso-position-vertical:absolute;mso-position-vertical-relative:text" from="-14.05pt,2.4pt" to="444.95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" strokecolor="#5b9bd5 [3204]" strokeweight=".5pt">
                <v:stroke joinstyle="miter"/>
              </v:line>
            </w:pict>
          </mc:Fallback>
        </mc:AlternateContent>
      </w:r>
    </w:p>
    <w:p w14:paraId="52554269" w14:textId="77777777" w:rsidR="00544FAD" w:rsidRPr="00732E52" w:rsidRDefault="00544FAD" w:rsidP="001159C6">
      <w:pPr>
        <w:spacing w:after="240" w:line="360" w:lineRule="auto"/>
        <w:jc w:val="both"/>
        <w:rPr>
          <w:rFonts w:ascii="Palatino Linotype" w:hAnsi="Palatino Linotype" w:cs="Arial"/>
          <w:color w:val="000000"/>
          <w:sz w:val="24"/>
          <w:lang w:val="es-ES_tradnl"/>
        </w:rPr>
      </w:pPr>
    </w:p>
    <w:p w14:paraId="0A8DE37E" w14:textId="77777777" w:rsidR="00544FAD" w:rsidRPr="00732E52" w:rsidRDefault="00544FAD" w:rsidP="001159C6">
      <w:pPr>
        <w:spacing w:after="240" w:line="360" w:lineRule="auto"/>
        <w:jc w:val="both"/>
        <w:rPr>
          <w:rFonts w:ascii="Palatino Linotype" w:hAnsi="Palatino Linotype" w:cs="Arial"/>
          <w:color w:val="000000"/>
          <w:sz w:val="24"/>
          <w:lang w:val="es-ES_tradnl"/>
        </w:rPr>
      </w:pPr>
    </w:p>
    <w:tbl>
      <w:tblPr>
        <w:tblStyle w:val="Tablaconcuadrcula"/>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04"/>
        <w:gridCol w:w="4678"/>
        <w:gridCol w:w="1648"/>
        <w:gridCol w:w="53"/>
      </w:tblGrid>
      <w:tr w:rsidR="001159C6" w:rsidRPr="00732E52" w14:paraId="413327E1" w14:textId="77777777" w:rsidTr="00E205E2">
        <w:tc>
          <w:tcPr>
            <w:tcW w:w="3104" w:type="dxa"/>
            <w:tcBorders>
              <w:right w:val="single" w:sz="12" w:space="0" w:color="FFFFFF" w:themeColor="background1"/>
            </w:tcBorders>
            <w:shd w:val="clear" w:color="auto" w:fill="000000" w:themeFill="text1"/>
            <w:vAlign w:val="center"/>
          </w:tcPr>
          <w:p w14:paraId="018BDCC2" w14:textId="77777777" w:rsidR="001159C6" w:rsidRPr="00732E52" w:rsidRDefault="001159C6" w:rsidP="004C0718">
            <w:pPr>
              <w:spacing w:after="240"/>
              <w:jc w:val="center"/>
              <w:rPr>
                <w:rFonts w:ascii="Palatino Linotype" w:hAnsi="Palatino Linotype" w:cs="Arial"/>
                <w:b/>
                <w:bCs/>
                <w:color w:val="FFFFFF" w:themeColor="background1"/>
                <w:lang w:val="es-ES_tradnl"/>
              </w:rPr>
            </w:pPr>
            <w:r w:rsidRPr="00732E52">
              <w:rPr>
                <w:rFonts w:ascii="Palatino Linotype" w:hAnsi="Palatino Linotype" w:cs="Arial"/>
                <w:b/>
                <w:bCs/>
                <w:color w:val="FFFFFF" w:themeColor="background1"/>
                <w:lang w:val="es-ES_tradnl"/>
              </w:rPr>
              <w:lastRenderedPageBreak/>
              <w:t>SOLICITUD DE INFORMACIÓN 00080/HUEHUETO/IP/2026</w:t>
            </w:r>
          </w:p>
          <w:p w14:paraId="4811583D" w14:textId="77777777" w:rsidR="004C0718" w:rsidRPr="00732E52" w:rsidRDefault="004C0718" w:rsidP="004C0718">
            <w:pPr>
              <w:spacing w:after="240"/>
              <w:jc w:val="center"/>
              <w:rPr>
                <w:rFonts w:ascii="Palatino Linotype" w:hAnsi="Palatino Linotype" w:cs="Arial"/>
                <w:b/>
                <w:bCs/>
                <w:color w:val="FFFFFF" w:themeColor="background1"/>
                <w:lang w:val="es-ES_tradnl"/>
              </w:rPr>
            </w:pPr>
          </w:p>
          <w:p w14:paraId="5C72EA9C" w14:textId="77777777" w:rsidR="004C0718" w:rsidRPr="00732E52" w:rsidRDefault="004C0718" w:rsidP="004C0718">
            <w:pPr>
              <w:spacing w:before="240"/>
              <w:jc w:val="both"/>
              <w:rPr>
                <w:rFonts w:ascii="Palatino Linotype" w:hAnsi="Palatino Linotype"/>
                <w:b/>
                <w:bCs/>
              </w:rPr>
            </w:pPr>
            <w:r w:rsidRPr="00732E52">
              <w:rPr>
                <w:rFonts w:ascii="Palatino Linotype" w:hAnsi="Palatino Linotype"/>
                <w:b/>
                <w:bCs/>
              </w:rPr>
              <w:t xml:space="preserve">Respecto de la construcción e inauguración del estadio o campo de tocho ubicado en el Barrio de la Cañada, en formato PDF o aquel en el cual haya sido generada la información, al uno de junio de dos mil veintiséis: </w:t>
            </w:r>
          </w:p>
          <w:p w14:paraId="1CE58CAB" w14:textId="1B3EC802" w:rsidR="004C0718" w:rsidRPr="00732E52" w:rsidRDefault="004C0718" w:rsidP="004C0718">
            <w:pPr>
              <w:spacing w:after="240"/>
              <w:jc w:val="center"/>
              <w:rPr>
                <w:rFonts w:ascii="Palatino Linotype" w:hAnsi="Palatino Linotype" w:cs="Arial"/>
                <w:b/>
                <w:bCs/>
                <w:color w:val="FFFFFF" w:themeColor="background1"/>
              </w:rPr>
            </w:pPr>
          </w:p>
        </w:tc>
        <w:tc>
          <w:tcPr>
            <w:tcW w:w="4678" w:type="dxa"/>
            <w:tcBorders>
              <w:left w:val="single" w:sz="12" w:space="0" w:color="FFFFFF" w:themeColor="background1"/>
              <w:right w:val="single" w:sz="12" w:space="0" w:color="FFFFFF" w:themeColor="background1"/>
            </w:tcBorders>
            <w:shd w:val="clear" w:color="auto" w:fill="000000" w:themeFill="text1"/>
            <w:vAlign w:val="center"/>
          </w:tcPr>
          <w:p w14:paraId="2D524FE4" w14:textId="77777777" w:rsidR="001159C6" w:rsidRPr="00732E52" w:rsidRDefault="001159C6" w:rsidP="004C0718">
            <w:pPr>
              <w:spacing w:after="240"/>
              <w:jc w:val="center"/>
              <w:rPr>
                <w:rFonts w:ascii="Palatino Linotype" w:hAnsi="Palatino Linotype" w:cs="Arial"/>
                <w:b/>
                <w:bCs/>
                <w:color w:val="FFFFFF" w:themeColor="background1"/>
                <w:lang w:val="es-ES_tradnl"/>
              </w:rPr>
            </w:pPr>
            <w:r w:rsidRPr="00732E52">
              <w:rPr>
                <w:rFonts w:ascii="Palatino Linotype" w:hAnsi="Palatino Linotype" w:cs="Arial"/>
                <w:b/>
                <w:bCs/>
                <w:color w:val="FFFFFF" w:themeColor="background1"/>
                <w:lang w:val="es-ES_tradnl"/>
              </w:rPr>
              <w:t>RESPUESTA</w:t>
            </w:r>
          </w:p>
        </w:tc>
        <w:tc>
          <w:tcPr>
            <w:tcW w:w="1701" w:type="dxa"/>
            <w:gridSpan w:val="2"/>
            <w:tcBorders>
              <w:left w:val="single" w:sz="12" w:space="0" w:color="FFFFFF" w:themeColor="background1"/>
            </w:tcBorders>
            <w:shd w:val="clear" w:color="auto" w:fill="000000" w:themeFill="text1"/>
            <w:vAlign w:val="center"/>
          </w:tcPr>
          <w:p w14:paraId="49CFBA84" w14:textId="77777777" w:rsidR="001159C6" w:rsidRPr="00732E52" w:rsidRDefault="001159C6" w:rsidP="004C0718">
            <w:pPr>
              <w:spacing w:after="240"/>
              <w:jc w:val="center"/>
              <w:rPr>
                <w:rFonts w:ascii="Palatino Linotype" w:hAnsi="Palatino Linotype" w:cs="Arial"/>
                <w:b/>
                <w:bCs/>
                <w:color w:val="FFFFFF" w:themeColor="background1"/>
                <w:lang w:val="es-ES_tradnl"/>
              </w:rPr>
            </w:pPr>
            <w:r w:rsidRPr="00732E52">
              <w:rPr>
                <w:rFonts w:ascii="Palatino Linotype" w:hAnsi="Palatino Linotype" w:cs="Arial"/>
                <w:b/>
                <w:bCs/>
                <w:color w:val="FFFFFF" w:themeColor="background1"/>
                <w:lang w:val="es-ES_tradnl"/>
              </w:rPr>
              <w:t>COLMA</w:t>
            </w:r>
          </w:p>
        </w:tc>
      </w:tr>
      <w:tr w:rsidR="001159C6" w:rsidRPr="00732E52" w14:paraId="4CC21867" w14:textId="77777777" w:rsidTr="00E205E2">
        <w:trPr>
          <w:gridAfter w:val="1"/>
          <w:wAfter w:w="53" w:type="dxa"/>
        </w:trPr>
        <w:tc>
          <w:tcPr>
            <w:tcW w:w="3104" w:type="dxa"/>
          </w:tcPr>
          <w:p w14:paraId="71FE51A4" w14:textId="639798EC" w:rsidR="001159C6" w:rsidRPr="00732E52" w:rsidRDefault="001159C6" w:rsidP="004C0718">
            <w:pPr>
              <w:pStyle w:val="Prrafodelista"/>
              <w:numPr>
                <w:ilvl w:val="0"/>
                <w:numId w:val="26"/>
              </w:numPr>
              <w:jc w:val="both"/>
              <w:rPr>
                <w:rFonts w:ascii="Palatino Linotype" w:hAnsi="Palatino Linotype" w:cs="Arial"/>
                <w:color w:val="000000"/>
                <w:sz w:val="20"/>
                <w:szCs w:val="20"/>
                <w:lang w:val="es-MX"/>
              </w:rPr>
            </w:pPr>
            <w:r w:rsidRPr="00732E52">
              <w:rPr>
                <w:rFonts w:ascii="Palatino Linotype" w:hAnsi="Palatino Linotype"/>
                <w:sz w:val="20"/>
                <w:szCs w:val="20"/>
              </w:rPr>
              <w:t>Acta de Cabildo en la que se aprobó la realización de dicha obra</w:t>
            </w:r>
          </w:p>
        </w:tc>
        <w:tc>
          <w:tcPr>
            <w:tcW w:w="4678" w:type="dxa"/>
            <w:vAlign w:val="center"/>
          </w:tcPr>
          <w:p w14:paraId="3DF280D5" w14:textId="4C8F2264" w:rsidR="001159C6" w:rsidRPr="00732E52" w:rsidRDefault="001D7FA3" w:rsidP="00E205E2">
            <w:pPr>
              <w:spacing w:after="240"/>
              <w:jc w:val="both"/>
              <w:rPr>
                <w:rFonts w:ascii="Palatino Linotype" w:hAnsi="Palatino Linotype" w:cs="Arial"/>
                <w:color w:val="000000"/>
                <w:sz w:val="20"/>
                <w:szCs w:val="20"/>
                <w:lang w:val="es-ES"/>
              </w:rPr>
            </w:pPr>
            <w:r w:rsidRPr="00732E52">
              <w:rPr>
                <w:rFonts w:ascii="Palatino Linotype" w:hAnsi="Palatino Linotype" w:cs="Arial"/>
                <w:color w:val="000000"/>
                <w:sz w:val="20"/>
                <w:szCs w:val="20"/>
                <w:lang w:val="es-ES"/>
              </w:rPr>
              <w:t xml:space="preserve">Se remite acta de la quincuagésima séptima sesión ordinaria de Cabildo </w:t>
            </w:r>
          </w:p>
        </w:tc>
        <w:tc>
          <w:tcPr>
            <w:tcW w:w="1648" w:type="dxa"/>
            <w:vAlign w:val="center"/>
          </w:tcPr>
          <w:p w14:paraId="1B454DB0" w14:textId="2BC17785" w:rsidR="001159C6" w:rsidRPr="00732E52" w:rsidRDefault="001D7FA3" w:rsidP="00E205E2">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Sí</w:t>
            </w:r>
            <w:r w:rsidR="00235B14" w:rsidRPr="00732E52">
              <w:rPr>
                <w:rFonts w:ascii="Palatino Linotype" w:hAnsi="Palatino Linotype" w:cs="Arial"/>
                <w:color w:val="000000"/>
                <w:sz w:val="20"/>
                <w:szCs w:val="20"/>
                <w:lang w:val="es-ES_tradnl"/>
              </w:rPr>
              <w:t xml:space="preserve">, actos consentidos </w:t>
            </w:r>
          </w:p>
        </w:tc>
      </w:tr>
      <w:tr w:rsidR="001159C6" w:rsidRPr="00732E52" w14:paraId="08151C2C" w14:textId="77777777" w:rsidTr="00E205E2">
        <w:trPr>
          <w:gridAfter w:val="1"/>
          <w:wAfter w:w="53" w:type="dxa"/>
        </w:trPr>
        <w:tc>
          <w:tcPr>
            <w:tcW w:w="3104" w:type="dxa"/>
          </w:tcPr>
          <w:p w14:paraId="461BF792" w14:textId="77777777" w:rsidR="001D7FA3" w:rsidRPr="00732E52" w:rsidRDefault="001D7FA3"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que integran el expediente técnico completo, incluyendo proyecto ejecutivo, memoria descriptiva, planos arquitectónicos, estructurales e hidrosanitarios, estudios de mecánica de suelos, dictámenes técnicos y de factibilidad. </w:t>
            </w:r>
          </w:p>
          <w:p w14:paraId="4D2EFB7D" w14:textId="0483A090" w:rsidR="001159C6" w:rsidRPr="00732E52" w:rsidRDefault="001159C6" w:rsidP="004C0718">
            <w:pPr>
              <w:contextualSpacing/>
              <w:jc w:val="both"/>
              <w:rPr>
                <w:rFonts w:ascii="Palatino Linotype" w:hAnsi="Palatino Linotype" w:cs="Arial"/>
                <w:color w:val="000000"/>
                <w:sz w:val="20"/>
                <w:szCs w:val="20"/>
              </w:rPr>
            </w:pPr>
          </w:p>
        </w:tc>
        <w:tc>
          <w:tcPr>
            <w:tcW w:w="4678" w:type="dxa"/>
            <w:vAlign w:val="center"/>
          </w:tcPr>
          <w:p w14:paraId="7B2792D3" w14:textId="77777777" w:rsidR="001159C6" w:rsidRPr="00732E52" w:rsidRDefault="001D7FA3" w:rsidP="00E205E2">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Se remite contrato, acta de cabildo, memoria descriptiva, planos</w:t>
            </w:r>
            <w:r w:rsidR="004C0718" w:rsidRPr="00732E52">
              <w:rPr>
                <w:rFonts w:ascii="Palatino Linotype" w:hAnsi="Palatino Linotype" w:cs="Arial"/>
                <w:color w:val="000000"/>
                <w:sz w:val="20"/>
                <w:szCs w:val="20"/>
                <w:lang w:val="es-ES_tradnl"/>
              </w:rPr>
              <w:t xml:space="preserve">. </w:t>
            </w:r>
          </w:p>
          <w:p w14:paraId="32BA6A1D" w14:textId="50D1F6F8" w:rsidR="004C0718" w:rsidRPr="00732E52" w:rsidRDefault="004C0718" w:rsidP="00E205E2">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 xml:space="preserve">No se pronuncia respecto de </w:t>
            </w:r>
            <w:r w:rsidR="00235B14" w:rsidRPr="00732E52">
              <w:rPr>
                <w:rFonts w:ascii="Palatino Linotype" w:hAnsi="Palatino Linotype" w:cs="Arial"/>
                <w:color w:val="000000"/>
                <w:sz w:val="20"/>
                <w:szCs w:val="20"/>
                <w:lang w:val="es-ES_tradnl"/>
              </w:rPr>
              <w:t xml:space="preserve">los estudios de mecánica de suelos, dictámenes técnicos y de factibilidad </w:t>
            </w:r>
          </w:p>
        </w:tc>
        <w:tc>
          <w:tcPr>
            <w:tcW w:w="1648" w:type="dxa"/>
            <w:vAlign w:val="center"/>
          </w:tcPr>
          <w:p w14:paraId="3485B247" w14:textId="2048AB63" w:rsidR="001159C6" w:rsidRPr="00732E52" w:rsidRDefault="001D7FA3" w:rsidP="00E205E2">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Parcial</w:t>
            </w:r>
          </w:p>
        </w:tc>
      </w:tr>
      <w:tr w:rsidR="001159C6" w:rsidRPr="00732E52" w14:paraId="4113AA31" w14:textId="77777777" w:rsidTr="00E205E2">
        <w:trPr>
          <w:gridAfter w:val="1"/>
          <w:wAfter w:w="53" w:type="dxa"/>
        </w:trPr>
        <w:tc>
          <w:tcPr>
            <w:tcW w:w="3104" w:type="dxa"/>
          </w:tcPr>
          <w:p w14:paraId="207BFBCD" w14:textId="4FF50664" w:rsidR="001159C6" w:rsidRPr="00732E52" w:rsidRDefault="001D7FA3" w:rsidP="004C0718">
            <w:pPr>
              <w:pStyle w:val="Prrafodelista"/>
              <w:numPr>
                <w:ilvl w:val="0"/>
                <w:numId w:val="26"/>
              </w:numPr>
              <w:spacing w:after="240"/>
              <w:jc w:val="both"/>
              <w:rPr>
                <w:rFonts w:ascii="Palatino Linotype" w:hAnsi="Palatino Linotype" w:cs="Arial"/>
                <w:color w:val="000000"/>
                <w:sz w:val="20"/>
                <w:szCs w:val="20"/>
              </w:rPr>
            </w:pPr>
            <w:r w:rsidRPr="00732E52">
              <w:rPr>
                <w:rFonts w:ascii="Palatino Linotype" w:hAnsi="Palatino Linotype"/>
                <w:sz w:val="20"/>
                <w:szCs w:val="20"/>
              </w:rPr>
              <w:t xml:space="preserve">El o los documentos donde conste el monto total autorizado para la obra, indicando: fuente de financiamiento, programa presupuestal, </w:t>
            </w:r>
            <w:r w:rsidRPr="00732E52">
              <w:rPr>
                <w:rFonts w:ascii="Palatino Linotype" w:hAnsi="Palatino Linotype"/>
                <w:sz w:val="20"/>
                <w:szCs w:val="20"/>
              </w:rPr>
              <w:lastRenderedPageBreak/>
              <w:t>partidas presupuestales utilizadas</w:t>
            </w:r>
          </w:p>
        </w:tc>
        <w:tc>
          <w:tcPr>
            <w:tcW w:w="4678" w:type="dxa"/>
            <w:vAlign w:val="center"/>
          </w:tcPr>
          <w:p w14:paraId="6A73238F" w14:textId="77777777" w:rsidR="001159C6" w:rsidRPr="00732E52" w:rsidRDefault="004C0718" w:rsidP="00E205E2">
            <w:pPr>
              <w:jc w:val="both"/>
              <w:rPr>
                <w:rFonts w:ascii="Palatino Linotype" w:hAnsi="Palatino Linotype" w:cs="Arial"/>
                <w:color w:val="000000"/>
                <w:sz w:val="20"/>
                <w:szCs w:val="20"/>
              </w:rPr>
            </w:pPr>
            <w:r w:rsidRPr="00732E52">
              <w:rPr>
                <w:rFonts w:ascii="Palatino Linotype" w:hAnsi="Palatino Linotype" w:cs="Arial"/>
                <w:color w:val="000000"/>
                <w:sz w:val="20"/>
                <w:szCs w:val="20"/>
              </w:rPr>
              <w:lastRenderedPageBreak/>
              <w:t xml:space="preserve">Se advierte en el contrato de obra pública </w:t>
            </w:r>
          </w:p>
          <w:p w14:paraId="152599DF" w14:textId="77777777" w:rsidR="004C0718" w:rsidRPr="00732E52" w:rsidRDefault="004C0718" w:rsidP="00A15FCB">
            <w:pPr>
              <w:jc w:val="both"/>
              <w:rPr>
                <w:rFonts w:ascii="Palatino Linotype" w:hAnsi="Palatino Linotype" w:cs="Arial"/>
                <w:i/>
                <w:iCs/>
                <w:color w:val="000000"/>
                <w:sz w:val="20"/>
                <w:szCs w:val="20"/>
              </w:rPr>
            </w:pPr>
            <w:r w:rsidRPr="00732E52">
              <w:rPr>
                <w:rFonts w:ascii="Palatino Linotype" w:hAnsi="Palatino Linotype" w:cs="Arial"/>
                <w:i/>
                <w:iCs/>
                <w:color w:val="000000"/>
                <w:sz w:val="20"/>
                <w:szCs w:val="20"/>
              </w:rPr>
              <w:t>“Importe total $4,499,</w:t>
            </w:r>
            <w:r w:rsidR="00235B14" w:rsidRPr="00732E52">
              <w:rPr>
                <w:rFonts w:ascii="Palatino Linotype" w:hAnsi="Palatino Linotype" w:cs="Arial"/>
                <w:i/>
                <w:iCs/>
                <w:color w:val="000000"/>
                <w:sz w:val="20"/>
                <w:szCs w:val="20"/>
              </w:rPr>
              <w:t>876.</w:t>
            </w:r>
          </w:p>
          <w:p w14:paraId="59E230A5" w14:textId="77777777" w:rsidR="00235B14" w:rsidRPr="00732E52" w:rsidRDefault="00235B14" w:rsidP="00E205E2">
            <w:pPr>
              <w:jc w:val="both"/>
              <w:rPr>
                <w:rFonts w:ascii="Palatino Linotype" w:hAnsi="Palatino Linotype" w:cs="Arial"/>
                <w:i/>
                <w:iCs/>
                <w:color w:val="000000"/>
                <w:sz w:val="20"/>
                <w:szCs w:val="20"/>
              </w:rPr>
            </w:pPr>
          </w:p>
          <w:p w14:paraId="6C11365B" w14:textId="77777777" w:rsidR="00235B14" w:rsidRPr="00732E52" w:rsidRDefault="00235B14" w:rsidP="00E205E2">
            <w:pPr>
              <w:jc w:val="both"/>
              <w:rPr>
                <w:rFonts w:ascii="Palatino Linotype" w:hAnsi="Palatino Linotype" w:cs="Arial"/>
                <w:color w:val="000000"/>
                <w:sz w:val="20"/>
                <w:szCs w:val="20"/>
              </w:rPr>
            </w:pPr>
            <w:r w:rsidRPr="00732E52">
              <w:rPr>
                <w:rFonts w:ascii="Palatino Linotype" w:hAnsi="Palatino Linotype" w:cs="Arial"/>
                <w:color w:val="000000"/>
                <w:sz w:val="20"/>
                <w:szCs w:val="20"/>
              </w:rPr>
              <w:t>Fuente de financiamiento: Recursos propios 2026</w:t>
            </w:r>
          </w:p>
          <w:p w14:paraId="3C04CAF4" w14:textId="77777777" w:rsidR="00987070" w:rsidRPr="00732E52" w:rsidRDefault="00987070" w:rsidP="00E205E2">
            <w:pPr>
              <w:jc w:val="both"/>
              <w:rPr>
                <w:rFonts w:ascii="Palatino Linotype" w:hAnsi="Palatino Linotype" w:cs="Arial"/>
                <w:color w:val="000000"/>
                <w:sz w:val="20"/>
                <w:szCs w:val="20"/>
              </w:rPr>
            </w:pPr>
          </w:p>
          <w:p w14:paraId="71891275" w14:textId="227282F0" w:rsidR="00987070" w:rsidRPr="00732E52" w:rsidRDefault="00987070" w:rsidP="00E205E2">
            <w:pPr>
              <w:jc w:val="both"/>
              <w:rPr>
                <w:rFonts w:ascii="Palatino Linotype" w:hAnsi="Palatino Linotype" w:cs="Arial"/>
                <w:color w:val="000000"/>
                <w:sz w:val="20"/>
                <w:szCs w:val="20"/>
              </w:rPr>
            </w:pPr>
            <w:r w:rsidRPr="00732E52">
              <w:rPr>
                <w:rFonts w:ascii="Palatino Linotype" w:hAnsi="Palatino Linotype" w:cs="Arial"/>
                <w:color w:val="000000"/>
                <w:sz w:val="20"/>
                <w:szCs w:val="20"/>
              </w:rPr>
              <w:t xml:space="preserve">No se advierte la partida presupuestal </w:t>
            </w:r>
          </w:p>
        </w:tc>
        <w:tc>
          <w:tcPr>
            <w:tcW w:w="1648" w:type="dxa"/>
            <w:vAlign w:val="center"/>
          </w:tcPr>
          <w:p w14:paraId="32960A3E" w14:textId="261DF598" w:rsidR="001159C6" w:rsidRPr="00732E52" w:rsidRDefault="00235B14" w:rsidP="00E205E2">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Sí, actos consentidos</w:t>
            </w:r>
          </w:p>
        </w:tc>
      </w:tr>
      <w:tr w:rsidR="001159C6" w:rsidRPr="00732E52" w14:paraId="3C5AA048" w14:textId="77777777" w:rsidTr="00E205E2">
        <w:trPr>
          <w:gridAfter w:val="1"/>
          <w:wAfter w:w="53" w:type="dxa"/>
        </w:trPr>
        <w:tc>
          <w:tcPr>
            <w:tcW w:w="3104" w:type="dxa"/>
          </w:tcPr>
          <w:p w14:paraId="4FAC7F87" w14:textId="77777777" w:rsidR="001D7FA3" w:rsidRPr="00732E52" w:rsidRDefault="001D7FA3"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Contrato de obra pública celebrado para la construcción, incluyendo anexos, convenios modificatorios y ampliaciones de plazo o monto. </w:t>
            </w:r>
          </w:p>
          <w:p w14:paraId="2A74E016" w14:textId="1ED5BB1F" w:rsidR="001159C6" w:rsidRPr="00732E52" w:rsidRDefault="001159C6" w:rsidP="004C0718">
            <w:pPr>
              <w:contextualSpacing/>
              <w:jc w:val="both"/>
              <w:rPr>
                <w:rFonts w:ascii="Palatino Linotype" w:hAnsi="Palatino Linotype" w:cs="Arial"/>
                <w:color w:val="000000"/>
                <w:sz w:val="20"/>
                <w:szCs w:val="20"/>
              </w:rPr>
            </w:pPr>
          </w:p>
        </w:tc>
        <w:tc>
          <w:tcPr>
            <w:tcW w:w="4678" w:type="dxa"/>
            <w:vAlign w:val="center"/>
          </w:tcPr>
          <w:p w14:paraId="790B26AB" w14:textId="77777777" w:rsidR="001159C6" w:rsidRPr="00732E52" w:rsidRDefault="001D7FA3" w:rsidP="00E205E2">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Se remite contrato de obra pública</w:t>
            </w:r>
            <w:r w:rsidR="00235B14" w:rsidRPr="00732E52">
              <w:rPr>
                <w:rFonts w:ascii="Palatino Linotype" w:hAnsi="Palatino Linotype" w:cs="Arial"/>
                <w:color w:val="000000"/>
                <w:sz w:val="20"/>
                <w:szCs w:val="20"/>
                <w:lang w:val="es-ES_tradnl"/>
              </w:rPr>
              <w:t xml:space="preserve"> con anexos.</w:t>
            </w:r>
          </w:p>
          <w:p w14:paraId="1119F72E" w14:textId="61144BEA" w:rsidR="00235B14" w:rsidRPr="00732E52" w:rsidRDefault="00235B14" w:rsidP="00E205E2">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 xml:space="preserve">No se pronuncia respecto de convenios modificatorios o ampliaciones de plazo </w:t>
            </w:r>
          </w:p>
        </w:tc>
        <w:tc>
          <w:tcPr>
            <w:tcW w:w="1648" w:type="dxa"/>
            <w:vAlign w:val="center"/>
          </w:tcPr>
          <w:p w14:paraId="2C2C58E2" w14:textId="6424ED12" w:rsidR="001159C6" w:rsidRPr="00732E52" w:rsidRDefault="00235B14" w:rsidP="00E205E2">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Sí, actos consentidos</w:t>
            </w:r>
          </w:p>
        </w:tc>
      </w:tr>
      <w:tr w:rsidR="001159C6" w:rsidRPr="00732E52" w14:paraId="6410DEA7" w14:textId="77777777" w:rsidTr="00E205E2">
        <w:trPr>
          <w:gridAfter w:val="1"/>
          <w:wAfter w:w="53" w:type="dxa"/>
        </w:trPr>
        <w:tc>
          <w:tcPr>
            <w:tcW w:w="3104" w:type="dxa"/>
          </w:tcPr>
          <w:p w14:paraId="6A0839C8" w14:textId="77777777" w:rsidR="001D7FA3" w:rsidRPr="00732E52" w:rsidRDefault="001D7FA3"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 El o los documentos donde conste el nombre de la empresa contratista o ejecutora, así como el procedimiento de adjudicación utilizado (licitación pública, invitación restringida o adjudicación directa). </w:t>
            </w:r>
          </w:p>
          <w:p w14:paraId="1F402AF3" w14:textId="77777777" w:rsidR="001159C6" w:rsidRPr="00732E52" w:rsidRDefault="001159C6" w:rsidP="004C0718">
            <w:pPr>
              <w:spacing w:after="240"/>
              <w:jc w:val="both"/>
              <w:rPr>
                <w:rFonts w:ascii="Palatino Linotype" w:hAnsi="Palatino Linotype" w:cs="Arial"/>
                <w:color w:val="000000"/>
                <w:sz w:val="20"/>
                <w:szCs w:val="20"/>
              </w:rPr>
            </w:pPr>
          </w:p>
        </w:tc>
        <w:tc>
          <w:tcPr>
            <w:tcW w:w="4678" w:type="dxa"/>
            <w:vAlign w:val="center"/>
          </w:tcPr>
          <w:p w14:paraId="37EBE63E" w14:textId="2DA20737" w:rsidR="001159C6" w:rsidRPr="00732E52" w:rsidRDefault="002B4F0F" w:rsidP="00E205E2">
            <w:pPr>
              <w:spacing w:after="240"/>
              <w:jc w:val="both"/>
              <w:rPr>
                <w:rFonts w:ascii="Palatino Linotype" w:hAnsi="Palatino Linotype" w:cs="Arial"/>
                <w:i/>
                <w:iCs/>
                <w:color w:val="000000"/>
                <w:sz w:val="20"/>
                <w:szCs w:val="20"/>
                <w:lang w:val="es-ES_tradnl"/>
              </w:rPr>
            </w:pPr>
            <w:r w:rsidRPr="00732E52">
              <w:rPr>
                <w:rFonts w:ascii="Palatino Linotype" w:hAnsi="Palatino Linotype" w:cs="Arial"/>
                <w:color w:val="000000"/>
                <w:sz w:val="20"/>
                <w:szCs w:val="20"/>
                <w:lang w:val="es-ES_tradnl"/>
              </w:rPr>
              <w:t xml:space="preserve">Licitación pública nacional a favor de </w:t>
            </w:r>
            <w:r w:rsidRPr="00732E52">
              <w:rPr>
                <w:rFonts w:ascii="Palatino Linotype" w:hAnsi="Palatino Linotype" w:cs="Arial"/>
                <w:i/>
                <w:iCs/>
                <w:color w:val="000000"/>
                <w:sz w:val="20"/>
                <w:szCs w:val="20"/>
                <w:lang w:val="es-ES_tradnl"/>
              </w:rPr>
              <w:t>“Desarrollos y construcción opción uno, S.A. de C.V.”</w:t>
            </w:r>
          </w:p>
        </w:tc>
        <w:tc>
          <w:tcPr>
            <w:tcW w:w="1648" w:type="dxa"/>
            <w:vAlign w:val="center"/>
          </w:tcPr>
          <w:p w14:paraId="6FECA207" w14:textId="5A993B8F" w:rsidR="001159C6" w:rsidRPr="00732E52" w:rsidRDefault="002B4F0F" w:rsidP="00E205E2">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 xml:space="preserve">Sí, actos consentidos </w:t>
            </w:r>
          </w:p>
        </w:tc>
      </w:tr>
      <w:tr w:rsidR="001159C6" w:rsidRPr="00732E52" w14:paraId="246D939B" w14:textId="77777777" w:rsidTr="00E205E2">
        <w:trPr>
          <w:gridAfter w:val="1"/>
          <w:wAfter w:w="53" w:type="dxa"/>
        </w:trPr>
        <w:tc>
          <w:tcPr>
            <w:tcW w:w="3104" w:type="dxa"/>
          </w:tcPr>
          <w:p w14:paraId="0C3E911F" w14:textId="77777777" w:rsidR="001D7FA3" w:rsidRPr="00732E52" w:rsidRDefault="001D7FA3"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donde consten las estimaciones, avances físicos y financieros, bitácora de obra y acta de entrega-recepción. </w:t>
            </w:r>
          </w:p>
          <w:p w14:paraId="3F43EF85" w14:textId="77777777" w:rsidR="001159C6" w:rsidRPr="00732E52" w:rsidRDefault="001159C6" w:rsidP="004C0718">
            <w:pPr>
              <w:spacing w:after="240"/>
              <w:jc w:val="both"/>
              <w:rPr>
                <w:rFonts w:ascii="Palatino Linotype" w:hAnsi="Palatino Linotype" w:cs="Arial"/>
                <w:color w:val="000000"/>
                <w:sz w:val="20"/>
                <w:szCs w:val="20"/>
              </w:rPr>
            </w:pPr>
          </w:p>
        </w:tc>
        <w:tc>
          <w:tcPr>
            <w:tcW w:w="4678" w:type="dxa"/>
            <w:vAlign w:val="center"/>
          </w:tcPr>
          <w:p w14:paraId="5AAEDB66" w14:textId="77777777" w:rsidR="001159C6" w:rsidRPr="00732E52" w:rsidRDefault="002B4F0F" w:rsidP="00E205E2">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Se considera que las estimaciones de la obra se encuentran inmersas en la memoria descriptiva, así como en las fechas de inicio y término referidas en el contrato</w:t>
            </w:r>
          </w:p>
          <w:p w14:paraId="75CEBDB9" w14:textId="792DEBC3" w:rsidR="00172E56" w:rsidRPr="00732E52" w:rsidRDefault="00172E56" w:rsidP="00E205E2">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 xml:space="preserve">No se pronuncia respecto del </w:t>
            </w:r>
            <w:r w:rsidRPr="00732E52">
              <w:rPr>
                <w:rFonts w:ascii="Palatino Linotype" w:hAnsi="Palatino Linotype"/>
                <w:sz w:val="20"/>
                <w:szCs w:val="20"/>
              </w:rPr>
              <w:t>avances físicos y financieros, bitácora de obra y acta de entrega-recepción</w:t>
            </w:r>
          </w:p>
        </w:tc>
        <w:tc>
          <w:tcPr>
            <w:tcW w:w="1648" w:type="dxa"/>
            <w:vAlign w:val="center"/>
          </w:tcPr>
          <w:p w14:paraId="17514916" w14:textId="4BEDFBFF" w:rsidR="001159C6" w:rsidRPr="00732E52" w:rsidRDefault="002B4F0F"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Parcial</w:t>
            </w:r>
          </w:p>
        </w:tc>
      </w:tr>
      <w:tr w:rsidR="001159C6" w:rsidRPr="00732E52" w14:paraId="57C4261F" w14:textId="77777777" w:rsidTr="00E205E2">
        <w:trPr>
          <w:gridAfter w:val="1"/>
          <w:wAfter w:w="53" w:type="dxa"/>
        </w:trPr>
        <w:tc>
          <w:tcPr>
            <w:tcW w:w="3104" w:type="dxa"/>
          </w:tcPr>
          <w:p w14:paraId="4C984E55" w14:textId="77777777" w:rsidR="001D7FA3" w:rsidRPr="00732E52" w:rsidRDefault="001D7FA3"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donde conste la fecha oficial de conclusión de la obra y documento mediante el cual se determinó que estaba terminada y en condiciones de ser inaugurada. </w:t>
            </w:r>
          </w:p>
          <w:p w14:paraId="7BB5B501" w14:textId="77777777" w:rsidR="001159C6" w:rsidRPr="00732E52" w:rsidRDefault="001159C6" w:rsidP="004C0718">
            <w:pPr>
              <w:contextualSpacing/>
              <w:jc w:val="both"/>
              <w:rPr>
                <w:rFonts w:ascii="Palatino Linotype" w:hAnsi="Palatino Linotype" w:cs="Arial"/>
                <w:color w:val="000000"/>
                <w:sz w:val="20"/>
                <w:szCs w:val="20"/>
              </w:rPr>
            </w:pPr>
          </w:p>
        </w:tc>
        <w:tc>
          <w:tcPr>
            <w:tcW w:w="4678" w:type="dxa"/>
            <w:vAlign w:val="center"/>
          </w:tcPr>
          <w:p w14:paraId="264E42F1" w14:textId="69E85261" w:rsidR="001159C6" w:rsidRPr="00732E52" w:rsidRDefault="002B4F0F" w:rsidP="00070462">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No se pronuncia</w:t>
            </w:r>
          </w:p>
        </w:tc>
        <w:tc>
          <w:tcPr>
            <w:tcW w:w="1648" w:type="dxa"/>
            <w:vAlign w:val="center"/>
          </w:tcPr>
          <w:p w14:paraId="236AEAF3" w14:textId="0BCF43CE" w:rsidR="001159C6" w:rsidRPr="00732E52" w:rsidRDefault="001159C6" w:rsidP="00E205E2">
            <w:pPr>
              <w:spacing w:after="240"/>
              <w:jc w:val="center"/>
              <w:rPr>
                <w:rFonts w:ascii="Palatino Linotype" w:hAnsi="Palatino Linotype" w:cs="Arial"/>
                <w:b/>
                <w:bCs/>
                <w:color w:val="000000"/>
                <w:sz w:val="20"/>
                <w:szCs w:val="20"/>
                <w:lang w:val="es-ES_tradnl"/>
              </w:rPr>
            </w:pPr>
          </w:p>
        </w:tc>
      </w:tr>
      <w:tr w:rsidR="001159C6" w:rsidRPr="00732E52" w14:paraId="40EFBF39" w14:textId="77777777" w:rsidTr="00A15FCB">
        <w:trPr>
          <w:gridAfter w:val="1"/>
          <w:wAfter w:w="53" w:type="dxa"/>
        </w:trPr>
        <w:tc>
          <w:tcPr>
            <w:tcW w:w="3104" w:type="dxa"/>
            <w:vAlign w:val="center"/>
          </w:tcPr>
          <w:p w14:paraId="52270B19" w14:textId="77777777" w:rsidR="001D7FA3" w:rsidRPr="00732E52" w:rsidRDefault="001D7FA3"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lastRenderedPageBreak/>
              <w:t xml:space="preserve">El o los documentos donde consten los dictámenes de supervisión y validación emitidos por la Dirección de Obras Públicas o cualquier otra autoridad competente. </w:t>
            </w:r>
          </w:p>
          <w:p w14:paraId="1DA3211E" w14:textId="77777777" w:rsidR="001159C6" w:rsidRPr="00732E52" w:rsidRDefault="001159C6" w:rsidP="004C0718">
            <w:pPr>
              <w:spacing w:after="240"/>
              <w:jc w:val="center"/>
              <w:rPr>
                <w:rFonts w:ascii="Palatino Linotype" w:hAnsi="Palatino Linotype" w:cs="Arial"/>
                <w:color w:val="000000"/>
                <w:sz w:val="20"/>
                <w:szCs w:val="20"/>
              </w:rPr>
            </w:pPr>
          </w:p>
        </w:tc>
        <w:tc>
          <w:tcPr>
            <w:tcW w:w="4678" w:type="dxa"/>
            <w:vAlign w:val="center"/>
          </w:tcPr>
          <w:p w14:paraId="544064A1" w14:textId="55E20557" w:rsidR="001159C6" w:rsidRPr="00732E52" w:rsidRDefault="002B4F0F" w:rsidP="00A15FCB">
            <w:pPr>
              <w:spacing w:after="240"/>
              <w:jc w:val="center"/>
              <w:rPr>
                <w:rFonts w:ascii="Palatino Linotype" w:hAnsi="Palatino Linotype" w:cs="Arial"/>
                <w:color w:val="000000"/>
                <w:sz w:val="20"/>
                <w:szCs w:val="20"/>
              </w:rPr>
            </w:pPr>
            <w:r w:rsidRPr="00732E52">
              <w:rPr>
                <w:rFonts w:ascii="Palatino Linotype" w:hAnsi="Palatino Linotype" w:cs="Arial"/>
                <w:color w:val="000000"/>
                <w:sz w:val="20"/>
                <w:szCs w:val="20"/>
              </w:rPr>
              <w:t>No se pronuncia</w:t>
            </w:r>
          </w:p>
        </w:tc>
        <w:tc>
          <w:tcPr>
            <w:tcW w:w="1648" w:type="dxa"/>
            <w:vAlign w:val="center"/>
          </w:tcPr>
          <w:p w14:paraId="45614DBA" w14:textId="4DA59455" w:rsidR="001159C6"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1159C6" w:rsidRPr="00732E52" w14:paraId="579A1EE9" w14:textId="77777777" w:rsidTr="00A15FCB">
        <w:trPr>
          <w:gridAfter w:val="1"/>
          <w:wAfter w:w="53" w:type="dxa"/>
        </w:trPr>
        <w:tc>
          <w:tcPr>
            <w:tcW w:w="3104" w:type="dxa"/>
          </w:tcPr>
          <w:p w14:paraId="2CB27CAF" w14:textId="77777777" w:rsidR="001D7FA3" w:rsidRPr="00732E52" w:rsidRDefault="001D7FA3" w:rsidP="004C0718">
            <w:pPr>
              <w:pStyle w:val="Prrafodelista"/>
              <w:numPr>
                <w:ilvl w:val="0"/>
                <w:numId w:val="26"/>
              </w:numPr>
              <w:rPr>
                <w:rFonts w:ascii="Palatino Linotype" w:hAnsi="Palatino Linotype"/>
                <w:sz w:val="20"/>
                <w:szCs w:val="20"/>
              </w:rPr>
            </w:pPr>
            <w:r w:rsidRPr="00732E52">
              <w:rPr>
                <w:rFonts w:ascii="Palatino Linotype" w:hAnsi="Palatino Linotype"/>
                <w:sz w:val="20"/>
                <w:szCs w:val="20"/>
              </w:rPr>
              <w:t xml:space="preserve">El o los documentos donde conste si posterior a la inauguración se detectaron fallas, vicios ocultos o deficiencias constructivas, especificando las acciones correctivas implementadas. </w:t>
            </w:r>
          </w:p>
          <w:p w14:paraId="1B1EE19F" w14:textId="77777777" w:rsidR="001159C6" w:rsidRPr="00732E52" w:rsidRDefault="001159C6" w:rsidP="004C0718">
            <w:pPr>
              <w:ind w:left="360"/>
              <w:rPr>
                <w:rFonts w:ascii="Palatino Linotype" w:hAnsi="Palatino Linotype" w:cs="Arial"/>
                <w:color w:val="000000"/>
                <w:sz w:val="20"/>
                <w:szCs w:val="20"/>
              </w:rPr>
            </w:pPr>
          </w:p>
        </w:tc>
        <w:tc>
          <w:tcPr>
            <w:tcW w:w="4678" w:type="dxa"/>
            <w:vAlign w:val="center"/>
          </w:tcPr>
          <w:p w14:paraId="5BDD1184" w14:textId="5AF3CD05" w:rsidR="001159C6" w:rsidRPr="00732E52" w:rsidRDefault="002B4F0F" w:rsidP="00A15FCB">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No se pronuncia</w:t>
            </w:r>
          </w:p>
        </w:tc>
        <w:tc>
          <w:tcPr>
            <w:tcW w:w="1648" w:type="dxa"/>
            <w:vAlign w:val="center"/>
          </w:tcPr>
          <w:p w14:paraId="4AF5ED36" w14:textId="2BB2B789" w:rsidR="001159C6"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4C0718" w:rsidRPr="00732E52" w14:paraId="40ABBA42" w14:textId="77777777" w:rsidTr="00A15FCB">
        <w:trPr>
          <w:gridAfter w:val="1"/>
          <w:wAfter w:w="53" w:type="dxa"/>
        </w:trPr>
        <w:tc>
          <w:tcPr>
            <w:tcW w:w="3104" w:type="dxa"/>
          </w:tcPr>
          <w:p w14:paraId="7A98A57E" w14:textId="6D8890D3" w:rsidR="004C0718" w:rsidRPr="00732E52" w:rsidRDefault="004C0718" w:rsidP="00A15FCB">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donde conste la aplicación de garantías, sanciones, penalizaciones o requerimientos a la empresa responsable por fallas detectadas en la obra. </w:t>
            </w:r>
          </w:p>
          <w:p w14:paraId="30376D7D" w14:textId="4D11DED0" w:rsidR="004C0718" w:rsidRPr="00732E52" w:rsidRDefault="004C0718" w:rsidP="00A15FCB">
            <w:pPr>
              <w:jc w:val="both"/>
              <w:rPr>
                <w:rFonts w:ascii="Palatino Linotype" w:hAnsi="Palatino Linotype"/>
                <w:sz w:val="20"/>
                <w:szCs w:val="20"/>
              </w:rPr>
            </w:pPr>
          </w:p>
        </w:tc>
        <w:tc>
          <w:tcPr>
            <w:tcW w:w="4678" w:type="dxa"/>
            <w:vAlign w:val="center"/>
          </w:tcPr>
          <w:p w14:paraId="59702123" w14:textId="560D20AA" w:rsidR="004C0718" w:rsidRPr="00732E52" w:rsidRDefault="002B4F0F" w:rsidP="00A15FCB">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No se pronuncia</w:t>
            </w:r>
          </w:p>
        </w:tc>
        <w:tc>
          <w:tcPr>
            <w:tcW w:w="1648" w:type="dxa"/>
            <w:vAlign w:val="center"/>
          </w:tcPr>
          <w:p w14:paraId="3DB4158E" w14:textId="34451C47" w:rsidR="004C0718"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1159C6" w:rsidRPr="00732E52" w14:paraId="4E471ED7" w14:textId="77777777" w:rsidTr="00A15FCB">
        <w:trPr>
          <w:gridAfter w:val="1"/>
          <w:wAfter w:w="53" w:type="dxa"/>
        </w:trPr>
        <w:tc>
          <w:tcPr>
            <w:tcW w:w="3104" w:type="dxa"/>
          </w:tcPr>
          <w:p w14:paraId="3958A81F" w14:textId="77777777" w:rsidR="001D7FA3" w:rsidRPr="00732E52" w:rsidRDefault="001D7FA3" w:rsidP="00A15FCB">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donde consten los reportes técnicos, fotografías, dictámenes o documentos relacionados con las inundaciones registradas después de la inauguración. </w:t>
            </w:r>
          </w:p>
          <w:p w14:paraId="06E10FE4" w14:textId="77777777" w:rsidR="001159C6" w:rsidRPr="00732E52" w:rsidRDefault="001159C6" w:rsidP="00A15FCB">
            <w:pPr>
              <w:spacing w:after="240"/>
              <w:jc w:val="both"/>
              <w:rPr>
                <w:rFonts w:ascii="Palatino Linotype" w:hAnsi="Palatino Linotype" w:cs="Arial"/>
                <w:color w:val="000000"/>
                <w:sz w:val="20"/>
                <w:szCs w:val="20"/>
              </w:rPr>
            </w:pPr>
          </w:p>
        </w:tc>
        <w:tc>
          <w:tcPr>
            <w:tcW w:w="4678" w:type="dxa"/>
            <w:vAlign w:val="center"/>
          </w:tcPr>
          <w:p w14:paraId="31F196F4" w14:textId="59628433" w:rsidR="001159C6" w:rsidRPr="00732E52" w:rsidRDefault="002B4F0F" w:rsidP="00A15FCB">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No se pronuncia</w:t>
            </w:r>
          </w:p>
        </w:tc>
        <w:tc>
          <w:tcPr>
            <w:tcW w:w="1648" w:type="dxa"/>
            <w:vAlign w:val="center"/>
          </w:tcPr>
          <w:p w14:paraId="1C38E8C9" w14:textId="5EF784E5" w:rsidR="001159C6"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1159C6" w:rsidRPr="00732E52" w14:paraId="12AA8D15" w14:textId="77777777" w:rsidTr="00A15FCB">
        <w:trPr>
          <w:gridAfter w:val="1"/>
          <w:wAfter w:w="53" w:type="dxa"/>
        </w:trPr>
        <w:tc>
          <w:tcPr>
            <w:tcW w:w="3104" w:type="dxa"/>
          </w:tcPr>
          <w:p w14:paraId="3B4719BD" w14:textId="77777777" w:rsidR="001D7FA3" w:rsidRPr="00732E52" w:rsidRDefault="001D7FA3" w:rsidP="00A15FCB">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lastRenderedPageBreak/>
              <w:t xml:space="preserve">El o los documentos donde conste quién autorizó formalmente la inauguración de la obra y bajo qué criterios técnicos se determinó que estaba lista para entrar en operación. </w:t>
            </w:r>
          </w:p>
          <w:p w14:paraId="05ED1B40" w14:textId="77777777" w:rsidR="001159C6" w:rsidRPr="00732E52" w:rsidRDefault="001159C6" w:rsidP="00A15FCB">
            <w:pPr>
              <w:spacing w:after="240"/>
              <w:jc w:val="both"/>
              <w:rPr>
                <w:rFonts w:ascii="Palatino Linotype" w:hAnsi="Palatino Linotype" w:cs="Arial"/>
                <w:color w:val="000000"/>
                <w:sz w:val="20"/>
                <w:szCs w:val="20"/>
              </w:rPr>
            </w:pPr>
          </w:p>
        </w:tc>
        <w:tc>
          <w:tcPr>
            <w:tcW w:w="4678" w:type="dxa"/>
            <w:vAlign w:val="center"/>
          </w:tcPr>
          <w:p w14:paraId="469CF6D9" w14:textId="33767F41" w:rsidR="001159C6" w:rsidRPr="00732E52" w:rsidRDefault="002B4F0F" w:rsidP="00A15FCB">
            <w:pPr>
              <w:spacing w:after="240"/>
              <w:jc w:val="center"/>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No se pronuncia</w:t>
            </w:r>
          </w:p>
        </w:tc>
        <w:tc>
          <w:tcPr>
            <w:tcW w:w="1648" w:type="dxa"/>
            <w:vAlign w:val="center"/>
          </w:tcPr>
          <w:p w14:paraId="0EB6B781" w14:textId="43F2EC5D" w:rsidR="001159C6"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1159C6" w:rsidRPr="00732E52" w14:paraId="3C60343A" w14:textId="77777777" w:rsidTr="00A15FCB">
        <w:trPr>
          <w:gridAfter w:val="1"/>
          <w:wAfter w:w="53" w:type="dxa"/>
        </w:trPr>
        <w:tc>
          <w:tcPr>
            <w:tcW w:w="3104" w:type="dxa"/>
          </w:tcPr>
          <w:p w14:paraId="39DAD032" w14:textId="77777777" w:rsidR="001D7FA3" w:rsidRPr="00732E52" w:rsidRDefault="001D7FA3" w:rsidP="00A15FCB">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Minutas, oficios o comunicaciones internas en las que se haya informado sobre deficiencias, observaciones o trabajos pendientes antes o después de la inauguración. </w:t>
            </w:r>
          </w:p>
          <w:p w14:paraId="1157ACF9" w14:textId="77777777" w:rsidR="001159C6" w:rsidRPr="00732E52" w:rsidRDefault="001159C6" w:rsidP="00A15FCB">
            <w:pPr>
              <w:spacing w:after="240"/>
              <w:jc w:val="both"/>
              <w:rPr>
                <w:rFonts w:ascii="Palatino Linotype" w:hAnsi="Palatino Linotype" w:cs="Arial"/>
                <w:color w:val="000000"/>
                <w:sz w:val="20"/>
                <w:szCs w:val="20"/>
              </w:rPr>
            </w:pPr>
          </w:p>
        </w:tc>
        <w:tc>
          <w:tcPr>
            <w:tcW w:w="4678" w:type="dxa"/>
            <w:vAlign w:val="center"/>
          </w:tcPr>
          <w:p w14:paraId="27310670" w14:textId="63FCBB93" w:rsidR="001159C6" w:rsidRPr="00732E52" w:rsidRDefault="002B4F0F" w:rsidP="00A15FCB">
            <w:pPr>
              <w:spacing w:after="240"/>
              <w:jc w:val="center"/>
              <w:rPr>
                <w:rFonts w:ascii="Palatino Linotype" w:hAnsi="Palatino Linotype" w:cs="Arial"/>
                <w:color w:val="000000"/>
                <w:sz w:val="20"/>
                <w:szCs w:val="20"/>
              </w:rPr>
            </w:pPr>
            <w:r w:rsidRPr="00732E52">
              <w:rPr>
                <w:rFonts w:ascii="Palatino Linotype" w:hAnsi="Palatino Linotype" w:cs="Arial"/>
                <w:color w:val="000000"/>
                <w:sz w:val="20"/>
                <w:szCs w:val="20"/>
              </w:rPr>
              <w:t>No se pronuncia</w:t>
            </w:r>
          </w:p>
        </w:tc>
        <w:tc>
          <w:tcPr>
            <w:tcW w:w="1648" w:type="dxa"/>
            <w:vAlign w:val="center"/>
          </w:tcPr>
          <w:p w14:paraId="4A97CB54" w14:textId="4396CA50" w:rsidR="001159C6"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1159C6" w:rsidRPr="00732E52" w14:paraId="27FD1768" w14:textId="77777777" w:rsidTr="00A15FCB">
        <w:trPr>
          <w:gridAfter w:val="1"/>
          <w:wAfter w:w="53" w:type="dxa"/>
        </w:trPr>
        <w:tc>
          <w:tcPr>
            <w:tcW w:w="3104" w:type="dxa"/>
          </w:tcPr>
          <w:p w14:paraId="6004454F" w14:textId="77777777" w:rsidR="001D7FA3" w:rsidRPr="00732E52" w:rsidRDefault="001D7FA3" w:rsidP="00A15FCB">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donde conste si la obra cuenta con garantía vigente, indicando plazo, cobertura y procedimiento para exigir su cumplimiento. </w:t>
            </w:r>
          </w:p>
          <w:p w14:paraId="51C05F53" w14:textId="70A5D2ED" w:rsidR="001159C6" w:rsidRPr="00732E52" w:rsidRDefault="001159C6" w:rsidP="00A15FCB">
            <w:pPr>
              <w:contextualSpacing/>
              <w:jc w:val="both"/>
              <w:rPr>
                <w:rFonts w:ascii="Palatino Linotype" w:hAnsi="Palatino Linotype" w:cs="Arial"/>
                <w:color w:val="000000"/>
                <w:sz w:val="20"/>
                <w:szCs w:val="20"/>
              </w:rPr>
            </w:pPr>
          </w:p>
        </w:tc>
        <w:tc>
          <w:tcPr>
            <w:tcW w:w="4678" w:type="dxa"/>
            <w:vAlign w:val="center"/>
          </w:tcPr>
          <w:p w14:paraId="163D6240" w14:textId="0ADC32E9" w:rsidR="001159C6" w:rsidRPr="00732E52" w:rsidRDefault="002B4F0F" w:rsidP="00A15FCB">
            <w:pPr>
              <w:spacing w:after="240"/>
              <w:jc w:val="both"/>
              <w:rPr>
                <w:rFonts w:ascii="Palatino Linotype" w:hAnsi="Palatino Linotype" w:cs="Arial"/>
                <w:color w:val="000000"/>
                <w:sz w:val="20"/>
                <w:szCs w:val="20"/>
                <w:lang w:val="es-ES_tradnl"/>
              </w:rPr>
            </w:pPr>
            <w:r w:rsidRPr="00732E52">
              <w:rPr>
                <w:rFonts w:ascii="Palatino Linotype" w:hAnsi="Palatino Linotype" w:cs="Arial"/>
                <w:color w:val="000000"/>
                <w:sz w:val="20"/>
                <w:szCs w:val="20"/>
                <w:lang w:val="es-ES_tradnl"/>
              </w:rPr>
              <w:t>Corresponde a la clausula décima quinta “de las garantías” del contrato remitido en respuesta.</w:t>
            </w:r>
          </w:p>
        </w:tc>
        <w:tc>
          <w:tcPr>
            <w:tcW w:w="1648" w:type="dxa"/>
            <w:vAlign w:val="center"/>
          </w:tcPr>
          <w:p w14:paraId="4BEEECBE" w14:textId="4D86B6C8" w:rsidR="001159C6" w:rsidRPr="00732E52" w:rsidRDefault="002B4F0F"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Sí</w:t>
            </w:r>
          </w:p>
        </w:tc>
      </w:tr>
      <w:tr w:rsidR="001159C6" w:rsidRPr="00732E52" w14:paraId="5FEEEA5D" w14:textId="77777777" w:rsidTr="00A15FCB">
        <w:trPr>
          <w:gridAfter w:val="1"/>
          <w:wAfter w:w="53" w:type="dxa"/>
        </w:trPr>
        <w:tc>
          <w:tcPr>
            <w:tcW w:w="3104" w:type="dxa"/>
          </w:tcPr>
          <w:p w14:paraId="63AD7DA5" w14:textId="2A6D9070" w:rsidR="004C0718" w:rsidRPr="00732E52" w:rsidRDefault="004C0718"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donde conste el costo total ejercido al cierre de la obra y si existe diferencia respecto al presupuesto originalmente aprobado. </w:t>
            </w:r>
          </w:p>
          <w:p w14:paraId="12BC88EF" w14:textId="77777777" w:rsidR="001159C6" w:rsidRPr="00732E52" w:rsidRDefault="001159C6" w:rsidP="004C0718">
            <w:pPr>
              <w:spacing w:after="240"/>
              <w:jc w:val="both"/>
              <w:rPr>
                <w:rFonts w:ascii="Palatino Linotype" w:hAnsi="Palatino Linotype" w:cs="Arial"/>
                <w:color w:val="000000"/>
                <w:sz w:val="20"/>
                <w:szCs w:val="20"/>
                <w:lang w:val="es-ES"/>
              </w:rPr>
            </w:pPr>
          </w:p>
        </w:tc>
        <w:tc>
          <w:tcPr>
            <w:tcW w:w="4678" w:type="dxa"/>
            <w:vAlign w:val="center"/>
          </w:tcPr>
          <w:p w14:paraId="53AB9D6F" w14:textId="3C99D1F0" w:rsidR="001159C6" w:rsidRPr="00732E52" w:rsidRDefault="002B4F0F" w:rsidP="00A15FCB">
            <w:pPr>
              <w:spacing w:after="240"/>
              <w:jc w:val="center"/>
              <w:rPr>
                <w:rFonts w:ascii="Palatino Linotype" w:hAnsi="Palatino Linotype" w:cs="Arial"/>
                <w:color w:val="000000"/>
                <w:sz w:val="20"/>
                <w:szCs w:val="20"/>
                <w:lang w:val="es-ES"/>
              </w:rPr>
            </w:pPr>
            <w:r w:rsidRPr="00732E52">
              <w:rPr>
                <w:rFonts w:ascii="Palatino Linotype" w:hAnsi="Palatino Linotype" w:cs="Arial"/>
                <w:color w:val="000000"/>
                <w:sz w:val="20"/>
                <w:szCs w:val="20"/>
                <w:lang w:val="es-ES"/>
              </w:rPr>
              <w:t>No se pronuncia</w:t>
            </w:r>
          </w:p>
        </w:tc>
        <w:tc>
          <w:tcPr>
            <w:tcW w:w="1648" w:type="dxa"/>
            <w:vAlign w:val="center"/>
          </w:tcPr>
          <w:p w14:paraId="79C399C4" w14:textId="6DB5E967" w:rsidR="001159C6"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r w:rsidR="001D7FA3" w:rsidRPr="00732E52" w14:paraId="5BE57E24" w14:textId="77777777" w:rsidTr="00A15FCB">
        <w:trPr>
          <w:gridAfter w:val="1"/>
          <w:wAfter w:w="53" w:type="dxa"/>
        </w:trPr>
        <w:tc>
          <w:tcPr>
            <w:tcW w:w="3104" w:type="dxa"/>
          </w:tcPr>
          <w:p w14:paraId="26C13179" w14:textId="77777777" w:rsidR="004C0718" w:rsidRPr="00732E52" w:rsidRDefault="004C0718" w:rsidP="004C0718">
            <w:pPr>
              <w:pStyle w:val="Prrafodelista"/>
              <w:numPr>
                <w:ilvl w:val="0"/>
                <w:numId w:val="26"/>
              </w:numPr>
              <w:jc w:val="both"/>
              <w:rPr>
                <w:rFonts w:ascii="Palatino Linotype" w:hAnsi="Palatino Linotype"/>
                <w:sz w:val="20"/>
                <w:szCs w:val="20"/>
              </w:rPr>
            </w:pPr>
            <w:r w:rsidRPr="00732E52">
              <w:rPr>
                <w:rFonts w:ascii="Palatino Linotype" w:hAnsi="Palatino Linotype"/>
                <w:sz w:val="20"/>
                <w:szCs w:val="20"/>
              </w:rPr>
              <w:t xml:space="preserve">El o los documentos técnicos que justifiquen la decisión de construir los vestidores y </w:t>
            </w:r>
            <w:r w:rsidRPr="00732E52">
              <w:rPr>
                <w:rFonts w:ascii="Palatino Linotype" w:hAnsi="Palatino Linotype"/>
                <w:sz w:val="20"/>
                <w:szCs w:val="20"/>
              </w:rPr>
              <w:lastRenderedPageBreak/>
              <w:t xml:space="preserve">sanitarios con estructura de lámina o materiales ligeros, en lugar de concreto u otro sistema constructivo permanente, indicando los criterios técnicos, presupuestales, de diseño o de ejecución que motivaron dicha determinación, así como si esa solución constructiva estaba contemplada originalmente en el proyecto ejecutivo aprobado. </w:t>
            </w:r>
          </w:p>
          <w:p w14:paraId="5116018B" w14:textId="77777777" w:rsidR="001D7FA3" w:rsidRPr="00732E52" w:rsidRDefault="001D7FA3" w:rsidP="004C0718">
            <w:pPr>
              <w:spacing w:after="240"/>
              <w:jc w:val="both"/>
              <w:rPr>
                <w:rFonts w:ascii="Palatino Linotype" w:hAnsi="Palatino Linotype" w:cs="Arial"/>
                <w:color w:val="000000"/>
                <w:sz w:val="20"/>
                <w:szCs w:val="20"/>
              </w:rPr>
            </w:pPr>
          </w:p>
        </w:tc>
        <w:tc>
          <w:tcPr>
            <w:tcW w:w="4678" w:type="dxa"/>
            <w:vAlign w:val="center"/>
          </w:tcPr>
          <w:p w14:paraId="54461CA5" w14:textId="7417ADFD" w:rsidR="001D7FA3" w:rsidRPr="00732E52" w:rsidRDefault="002B4F0F" w:rsidP="00A15FCB">
            <w:pPr>
              <w:spacing w:after="240"/>
              <w:jc w:val="center"/>
              <w:rPr>
                <w:rFonts w:ascii="Palatino Linotype" w:hAnsi="Palatino Linotype" w:cs="Arial"/>
                <w:color w:val="000000"/>
                <w:sz w:val="20"/>
                <w:szCs w:val="20"/>
                <w:lang w:val="es-ES"/>
              </w:rPr>
            </w:pPr>
            <w:r w:rsidRPr="00732E52">
              <w:rPr>
                <w:rFonts w:ascii="Palatino Linotype" w:hAnsi="Palatino Linotype" w:cs="Arial"/>
                <w:color w:val="000000"/>
                <w:sz w:val="20"/>
                <w:szCs w:val="20"/>
                <w:lang w:val="es-ES"/>
              </w:rPr>
              <w:lastRenderedPageBreak/>
              <w:t>No se pronuncia</w:t>
            </w:r>
          </w:p>
        </w:tc>
        <w:tc>
          <w:tcPr>
            <w:tcW w:w="1648" w:type="dxa"/>
            <w:vAlign w:val="center"/>
          </w:tcPr>
          <w:p w14:paraId="20C5B60B" w14:textId="737E7882" w:rsidR="001D7FA3" w:rsidRPr="00732E52" w:rsidRDefault="00A15FCB" w:rsidP="00E205E2">
            <w:pPr>
              <w:spacing w:after="240"/>
              <w:jc w:val="center"/>
              <w:rPr>
                <w:rFonts w:ascii="Palatino Linotype" w:hAnsi="Palatino Linotype" w:cs="Arial"/>
                <w:b/>
                <w:bCs/>
                <w:color w:val="000000"/>
                <w:sz w:val="20"/>
                <w:szCs w:val="20"/>
                <w:lang w:val="es-ES_tradnl"/>
              </w:rPr>
            </w:pPr>
            <w:r w:rsidRPr="00732E52">
              <w:rPr>
                <w:rFonts w:ascii="Palatino Linotype" w:hAnsi="Palatino Linotype" w:cs="Arial"/>
                <w:b/>
                <w:bCs/>
                <w:color w:val="000000"/>
                <w:sz w:val="20"/>
                <w:szCs w:val="20"/>
                <w:lang w:val="es-ES_tradnl"/>
              </w:rPr>
              <w:t>No</w:t>
            </w:r>
          </w:p>
        </w:tc>
      </w:tr>
    </w:tbl>
    <w:p w14:paraId="339F1390" w14:textId="77777777" w:rsidR="001159C6" w:rsidRPr="00732E52" w:rsidRDefault="001159C6" w:rsidP="0020194E">
      <w:pPr>
        <w:pStyle w:val="Prrafodelista"/>
        <w:autoSpaceDE w:val="0"/>
        <w:autoSpaceDN w:val="0"/>
        <w:adjustRightInd w:val="0"/>
        <w:spacing w:before="240" w:after="160" w:line="360" w:lineRule="auto"/>
        <w:ind w:left="0"/>
        <w:jc w:val="both"/>
        <w:rPr>
          <w:rFonts w:ascii="Palatino Linotype" w:hAnsi="Palatino Linotype" w:cs="Arial"/>
          <w:lang w:val="es-ES_tradnl"/>
        </w:rPr>
      </w:pPr>
    </w:p>
    <w:p w14:paraId="0FE6DE0F" w14:textId="4FC6FC95" w:rsidR="00172E56" w:rsidRPr="00732E52" w:rsidRDefault="00A15FCB" w:rsidP="00172E56">
      <w:pPr>
        <w:spacing w:before="240" w:line="360" w:lineRule="auto"/>
        <w:jc w:val="both"/>
        <w:rPr>
          <w:rFonts w:ascii="Palatino Linotype" w:hAnsi="Palatino Linotype" w:cs="Arial"/>
          <w:color w:val="000000"/>
          <w:sz w:val="24"/>
          <w:szCs w:val="24"/>
          <w:lang w:val="es-ES_tradnl"/>
        </w:rPr>
      </w:pPr>
      <w:r w:rsidRPr="00732E52">
        <w:rPr>
          <w:rFonts w:ascii="Palatino Linotype" w:hAnsi="Palatino Linotype"/>
          <w:sz w:val="24"/>
          <w:szCs w:val="24"/>
        </w:rPr>
        <w:t xml:space="preserve">Visto de esta forma, respecto de la respuesta a los requerimientos identificados con los numerales </w:t>
      </w:r>
      <w:r w:rsidRPr="00732E52">
        <w:rPr>
          <w:rFonts w:ascii="Palatino Linotype" w:hAnsi="Palatino Linotype"/>
          <w:b/>
          <w:bCs/>
          <w:sz w:val="24"/>
          <w:szCs w:val="24"/>
        </w:rPr>
        <w:t>1 -uno-</w:t>
      </w:r>
      <w:r w:rsidR="00070462" w:rsidRPr="00732E52">
        <w:rPr>
          <w:rFonts w:ascii="Palatino Linotype" w:hAnsi="Palatino Linotype"/>
          <w:b/>
          <w:bCs/>
          <w:sz w:val="24"/>
          <w:szCs w:val="24"/>
        </w:rPr>
        <w:t xml:space="preserve">, </w:t>
      </w:r>
      <w:r w:rsidRPr="00732E52">
        <w:rPr>
          <w:rFonts w:ascii="Palatino Linotype" w:hAnsi="Palatino Linotype"/>
          <w:b/>
          <w:bCs/>
          <w:sz w:val="24"/>
          <w:szCs w:val="24"/>
        </w:rPr>
        <w:t xml:space="preserve">5 -cinco- </w:t>
      </w:r>
      <w:r w:rsidR="00070462" w:rsidRPr="00732E52">
        <w:rPr>
          <w:rFonts w:ascii="Palatino Linotype" w:hAnsi="Palatino Linotype"/>
          <w:b/>
          <w:bCs/>
          <w:sz w:val="24"/>
          <w:szCs w:val="24"/>
        </w:rPr>
        <w:t xml:space="preserve">y 14 -catorce- </w:t>
      </w:r>
      <w:r w:rsidRPr="00732E52">
        <w:rPr>
          <w:rFonts w:ascii="Palatino Linotype" w:hAnsi="Palatino Linotype"/>
          <w:sz w:val="24"/>
          <w:szCs w:val="24"/>
        </w:rPr>
        <w:t xml:space="preserve">se tienen por atendidos </w:t>
      </w:r>
      <w:r w:rsidR="00172E56" w:rsidRPr="00732E52">
        <w:rPr>
          <w:rFonts w:ascii="Palatino Linotype" w:hAnsi="Palatino Linotype"/>
          <w:sz w:val="24"/>
          <w:szCs w:val="24"/>
        </w:rPr>
        <w:t xml:space="preserve">al tomar en consideración que </w:t>
      </w:r>
      <w:r w:rsidR="00172E56" w:rsidRPr="00732E52">
        <w:rPr>
          <w:rFonts w:ascii="Palatino Linotype" w:hAnsi="Palatino Linotype"/>
          <w:b/>
          <w:bCs/>
          <w:sz w:val="24"/>
          <w:szCs w:val="24"/>
        </w:rPr>
        <w:t xml:space="preserve">El Sujeto Obligado </w:t>
      </w:r>
      <w:r w:rsidR="00172E56" w:rsidRPr="00732E52">
        <w:rPr>
          <w:rFonts w:ascii="Palatino Linotype" w:hAnsi="Palatino Linotype"/>
          <w:sz w:val="24"/>
          <w:szCs w:val="24"/>
        </w:rPr>
        <w:t xml:space="preserve">remitió diversos soportes documentales encauzados a colmar la pretensión del particular. Respecto de los cuales debe de </w:t>
      </w:r>
      <w:r w:rsidR="00172E56" w:rsidRPr="00732E52">
        <w:rPr>
          <w:rFonts w:ascii="Palatino Linotype" w:hAnsi="Palatino Linotype" w:cs="Arial"/>
          <w:color w:val="000000"/>
          <w:sz w:val="24"/>
          <w:szCs w:val="24"/>
          <w:lang w:val="es-ES_tradnl"/>
        </w:rPr>
        <w:t xml:space="preserve">mencionarse que dentro de las atribuciones reservadas al órgano garante local no se encuentra la relativa a dudar de la veracidad de la información remitida por los </w:t>
      </w:r>
      <w:r w:rsidR="00172E56" w:rsidRPr="00732E52">
        <w:rPr>
          <w:rFonts w:ascii="Palatino Linotype" w:hAnsi="Palatino Linotype" w:cs="Arial"/>
          <w:b/>
          <w:bCs/>
          <w:color w:val="000000"/>
          <w:sz w:val="24"/>
          <w:szCs w:val="24"/>
          <w:lang w:val="es-ES_tradnl"/>
        </w:rPr>
        <w:t xml:space="preserve">Sujetos Obligados, </w:t>
      </w:r>
      <w:r w:rsidR="00172E56" w:rsidRPr="00732E52">
        <w:rPr>
          <w:rFonts w:ascii="Palatino Linotype" w:hAnsi="Palatino Linotype" w:cs="Arial"/>
          <w:color w:val="000000"/>
          <w:sz w:val="24"/>
          <w:szCs w:val="24"/>
          <w:lang w:val="es-ES_tradnl"/>
        </w:rPr>
        <w:t>por cuanto hace a su:</w:t>
      </w:r>
    </w:p>
    <w:p w14:paraId="26E1A8D0" w14:textId="77777777" w:rsidR="00172E56" w:rsidRPr="00732E52" w:rsidRDefault="00172E56" w:rsidP="00172E56">
      <w:pPr>
        <w:pStyle w:val="Prrafodelista"/>
        <w:numPr>
          <w:ilvl w:val="0"/>
          <w:numId w:val="11"/>
        </w:numPr>
        <w:autoSpaceDE w:val="0"/>
        <w:autoSpaceDN w:val="0"/>
        <w:adjustRightInd w:val="0"/>
        <w:spacing w:before="240" w:after="160" w:line="360" w:lineRule="auto"/>
        <w:jc w:val="both"/>
        <w:rPr>
          <w:rFonts w:ascii="Palatino Linotype" w:hAnsi="Palatino Linotype"/>
        </w:rPr>
      </w:pPr>
      <w:r w:rsidRPr="00732E52">
        <w:rPr>
          <w:rFonts w:ascii="Palatino Linotype" w:hAnsi="Palatino Linotype"/>
        </w:rPr>
        <w:t>Volumen</w:t>
      </w:r>
    </w:p>
    <w:p w14:paraId="3A15F25A" w14:textId="77777777" w:rsidR="00172E56" w:rsidRPr="00732E52" w:rsidRDefault="00172E56" w:rsidP="00172E56">
      <w:pPr>
        <w:pStyle w:val="Prrafodelista"/>
        <w:numPr>
          <w:ilvl w:val="0"/>
          <w:numId w:val="11"/>
        </w:numPr>
        <w:autoSpaceDE w:val="0"/>
        <w:autoSpaceDN w:val="0"/>
        <w:adjustRightInd w:val="0"/>
        <w:spacing w:before="240" w:after="160" w:line="360" w:lineRule="auto"/>
        <w:jc w:val="both"/>
        <w:rPr>
          <w:rFonts w:ascii="Palatino Linotype" w:hAnsi="Palatino Linotype"/>
          <w:b/>
          <w:bCs/>
          <w:u w:val="single"/>
        </w:rPr>
      </w:pPr>
      <w:r w:rsidRPr="00732E52">
        <w:rPr>
          <w:rFonts w:ascii="Palatino Linotype" w:hAnsi="Palatino Linotype"/>
          <w:b/>
          <w:bCs/>
          <w:u w:val="single"/>
        </w:rPr>
        <w:t>Contenido</w:t>
      </w:r>
    </w:p>
    <w:p w14:paraId="76FF48C6" w14:textId="77777777" w:rsidR="00172E56" w:rsidRPr="00732E52" w:rsidRDefault="00172E56" w:rsidP="00172E56">
      <w:pPr>
        <w:pStyle w:val="Prrafodelista"/>
        <w:numPr>
          <w:ilvl w:val="0"/>
          <w:numId w:val="11"/>
        </w:numPr>
        <w:autoSpaceDE w:val="0"/>
        <w:autoSpaceDN w:val="0"/>
        <w:adjustRightInd w:val="0"/>
        <w:spacing w:before="240" w:after="160" w:line="360" w:lineRule="auto"/>
        <w:jc w:val="both"/>
        <w:rPr>
          <w:rFonts w:ascii="Palatino Linotype" w:hAnsi="Palatino Linotype"/>
        </w:rPr>
      </w:pPr>
      <w:r w:rsidRPr="00732E52">
        <w:rPr>
          <w:rFonts w:ascii="Palatino Linotype" w:hAnsi="Palatino Linotype"/>
        </w:rPr>
        <w:t>Extensión</w:t>
      </w:r>
    </w:p>
    <w:p w14:paraId="05D0DE6D" w14:textId="01AF455C" w:rsidR="00172E56" w:rsidRPr="00732E52" w:rsidRDefault="00172E56" w:rsidP="00A15FCB">
      <w:pPr>
        <w:spacing w:before="240" w:line="360" w:lineRule="auto"/>
        <w:jc w:val="both"/>
        <w:rPr>
          <w:rFonts w:ascii="Palatino Linotype" w:hAnsi="Palatino Linotype"/>
          <w:sz w:val="24"/>
          <w:szCs w:val="24"/>
        </w:rPr>
      </w:pPr>
      <w:r w:rsidRPr="00732E52">
        <w:rPr>
          <w:rFonts w:ascii="Palatino Linotype" w:hAnsi="Palatino Linotype"/>
          <w:sz w:val="24"/>
          <w:szCs w:val="24"/>
        </w:rPr>
        <w:lastRenderedPageBreak/>
        <w:t xml:space="preserve">Ahora bien, respecto de los puntos </w:t>
      </w:r>
      <w:r w:rsidRPr="00732E52">
        <w:rPr>
          <w:rFonts w:ascii="Palatino Linotype" w:hAnsi="Palatino Linotype"/>
          <w:b/>
          <w:bCs/>
          <w:sz w:val="24"/>
          <w:szCs w:val="24"/>
        </w:rPr>
        <w:t xml:space="preserve">3 </w:t>
      </w:r>
      <w:r w:rsidR="00070462" w:rsidRPr="00732E52">
        <w:rPr>
          <w:rFonts w:ascii="Palatino Linotype" w:hAnsi="Palatino Linotype"/>
          <w:b/>
          <w:bCs/>
          <w:sz w:val="24"/>
          <w:szCs w:val="24"/>
        </w:rPr>
        <w:t xml:space="preserve">-tres- </w:t>
      </w:r>
      <w:r w:rsidRPr="00732E52">
        <w:rPr>
          <w:rFonts w:ascii="Palatino Linotype" w:hAnsi="Palatino Linotype"/>
          <w:b/>
          <w:bCs/>
          <w:sz w:val="24"/>
          <w:szCs w:val="24"/>
        </w:rPr>
        <w:t>y 4</w:t>
      </w:r>
      <w:r w:rsidR="00070462" w:rsidRPr="00732E52">
        <w:rPr>
          <w:rFonts w:ascii="Palatino Linotype" w:hAnsi="Palatino Linotype"/>
          <w:b/>
          <w:bCs/>
          <w:sz w:val="24"/>
          <w:szCs w:val="24"/>
        </w:rPr>
        <w:t xml:space="preserve"> -cuatro-</w:t>
      </w:r>
      <w:r w:rsidRPr="00732E52">
        <w:rPr>
          <w:rFonts w:ascii="Palatino Linotype" w:hAnsi="Palatino Linotype"/>
          <w:b/>
          <w:bCs/>
          <w:sz w:val="24"/>
          <w:szCs w:val="24"/>
        </w:rPr>
        <w:t xml:space="preserve"> </w:t>
      </w:r>
      <w:r w:rsidRPr="00732E52">
        <w:rPr>
          <w:rFonts w:ascii="Palatino Linotype" w:hAnsi="Palatino Linotype"/>
          <w:sz w:val="24"/>
          <w:szCs w:val="24"/>
        </w:rPr>
        <w:t>se resalta que se hizo entrega de información incompleta conforme a lo expuesto con antelación, sin embargo, los requerimientos en cita se tienen por atendidos a la luz de la corriente legal y doctrinal de actos consentidos</w:t>
      </w:r>
      <w:r w:rsidR="00070462" w:rsidRPr="00732E52">
        <w:rPr>
          <w:rFonts w:ascii="Palatino Linotype" w:hAnsi="Palatino Linotype"/>
          <w:sz w:val="24"/>
          <w:szCs w:val="24"/>
        </w:rPr>
        <w:t xml:space="preserve">, concebidos como la aceptación expresa o tacita respecto de actos, resoluciones o decisiones de una autoridad. </w:t>
      </w:r>
    </w:p>
    <w:p w14:paraId="1EBC0EF6" w14:textId="2372104E" w:rsidR="00172E56" w:rsidRPr="00732E52" w:rsidRDefault="00070462" w:rsidP="00A15FCB">
      <w:pPr>
        <w:spacing w:before="240" w:line="360" w:lineRule="auto"/>
        <w:jc w:val="both"/>
        <w:rPr>
          <w:rFonts w:ascii="Palatino Linotype" w:hAnsi="Palatino Linotype"/>
          <w:sz w:val="24"/>
          <w:szCs w:val="24"/>
        </w:rPr>
      </w:pPr>
      <w:r w:rsidRPr="00732E52">
        <w:rPr>
          <w:rFonts w:ascii="Palatino Linotype" w:hAnsi="Palatino Linotype"/>
          <w:sz w:val="24"/>
          <w:szCs w:val="24"/>
        </w:rPr>
        <w:t xml:space="preserve">En referencia a los puntos </w:t>
      </w:r>
      <w:r w:rsidRPr="00732E52">
        <w:rPr>
          <w:rFonts w:ascii="Palatino Linotype" w:hAnsi="Palatino Linotype"/>
          <w:b/>
          <w:bCs/>
          <w:sz w:val="24"/>
          <w:szCs w:val="24"/>
        </w:rPr>
        <w:t>2 -dos- y 6 -seis-</w:t>
      </w:r>
      <w:r w:rsidRPr="00732E52">
        <w:rPr>
          <w:rFonts w:ascii="Palatino Linotype" w:hAnsi="Palatino Linotype"/>
          <w:sz w:val="24"/>
          <w:szCs w:val="24"/>
        </w:rPr>
        <w:t xml:space="preserve">resulta óbice señalar que fueron atendidos en términos parciales, resultando necesario realizar una búsqueda exhaustiva y razonable respecto de los estudios de mecánica de suelo, dictámenes técnicos, dictámenes de factibilidad, avances físicos y financieros, bitácora de obra y acta de entrega recepción. </w:t>
      </w:r>
    </w:p>
    <w:p w14:paraId="63C6DAFF" w14:textId="77777777" w:rsidR="00D30957" w:rsidRPr="00732E52" w:rsidRDefault="00070462" w:rsidP="00D30957">
      <w:pPr>
        <w:spacing w:before="240" w:line="360" w:lineRule="auto"/>
        <w:jc w:val="both"/>
        <w:rPr>
          <w:rFonts w:ascii="Palatino Linotype" w:hAnsi="Palatino Linotype"/>
          <w:sz w:val="24"/>
          <w:szCs w:val="24"/>
        </w:rPr>
      </w:pPr>
      <w:r w:rsidRPr="00732E52">
        <w:rPr>
          <w:rFonts w:ascii="Palatino Linotype" w:hAnsi="Palatino Linotype"/>
          <w:sz w:val="24"/>
          <w:szCs w:val="24"/>
        </w:rPr>
        <w:t xml:space="preserve">Finalmente, </w:t>
      </w:r>
      <w:r w:rsidR="00D30957" w:rsidRPr="00732E52">
        <w:rPr>
          <w:rFonts w:ascii="Palatino Linotype" w:hAnsi="Palatino Linotype" w:cs="Arial"/>
          <w:sz w:val="24"/>
          <w:szCs w:val="24"/>
        </w:rPr>
        <w:t xml:space="preserve">debe de mencionarse que la respuesta rendida por </w:t>
      </w:r>
      <w:r w:rsidR="00D30957" w:rsidRPr="00732E52">
        <w:rPr>
          <w:rFonts w:ascii="Palatino Linotype" w:hAnsi="Palatino Linotype" w:cs="Arial"/>
          <w:b/>
          <w:bCs/>
          <w:sz w:val="24"/>
          <w:szCs w:val="24"/>
        </w:rPr>
        <w:t xml:space="preserve">El Sujeto Obligado </w:t>
      </w:r>
      <w:r w:rsidR="00D30957" w:rsidRPr="00732E52">
        <w:rPr>
          <w:rFonts w:ascii="Palatino Linotype" w:hAnsi="Palatino Linotype" w:cs="Arial"/>
          <w:sz w:val="24"/>
          <w:szCs w:val="24"/>
        </w:rPr>
        <w:t xml:space="preserve">no atendió los requerimientos identificados con los puntos </w:t>
      </w:r>
      <w:r w:rsidR="00D30957" w:rsidRPr="00732E52">
        <w:rPr>
          <w:rFonts w:ascii="Palatino Linotype" w:hAnsi="Palatino Linotype"/>
          <w:b/>
          <w:bCs/>
          <w:sz w:val="24"/>
          <w:szCs w:val="24"/>
        </w:rPr>
        <w:t xml:space="preserve">7, 8, 9, 10, 11, 12, 13, 15 y 16. </w:t>
      </w:r>
      <w:r w:rsidR="00D30957" w:rsidRPr="00732E52">
        <w:rPr>
          <w:rFonts w:ascii="Palatino Linotype" w:hAnsi="Palatino Linotype"/>
          <w:sz w:val="24"/>
          <w:szCs w:val="24"/>
        </w:rPr>
        <w:t xml:space="preserve">Luego entonces, </w:t>
      </w:r>
      <w:r w:rsidR="00D30957" w:rsidRPr="00732E52">
        <w:rPr>
          <w:rFonts w:ascii="Palatino Linotype" w:hAnsi="Palatino Linotype"/>
          <w:b/>
          <w:bCs/>
          <w:sz w:val="24"/>
          <w:szCs w:val="24"/>
        </w:rPr>
        <w:t xml:space="preserve">El Sujeto Obligado </w:t>
      </w:r>
      <w:r w:rsidR="00D30957" w:rsidRPr="00732E52">
        <w:rPr>
          <w:rFonts w:ascii="Palatino Linotype" w:hAnsi="Palatino Linotype"/>
          <w:sz w:val="24"/>
          <w:szCs w:val="24"/>
        </w:rPr>
        <w:t xml:space="preserve">inobservó el primer párrafo del numeral 166 de la Ley de Transparencia local, cuyo contenido dispone a la literalidad lo siguiente: </w:t>
      </w:r>
    </w:p>
    <w:p w14:paraId="5ECC4CF7" w14:textId="77777777" w:rsidR="00D30957" w:rsidRPr="00732E52" w:rsidRDefault="00D30957" w:rsidP="00D30957">
      <w:pPr>
        <w:pStyle w:val="Citas"/>
      </w:pPr>
      <w:r w:rsidRPr="00732E52">
        <w:t>“Artículo 166. La obligación de acceso a la información pública se tendrá por cumplida cuando el solicitante tenga a su disposición la información requerida, o cuando realice la consulta de la misma en el lugar en el que ésta se localice.</w:t>
      </w:r>
    </w:p>
    <w:p w14:paraId="5DD5E36B" w14:textId="50F0FA1B" w:rsidR="00D30957" w:rsidRPr="00732E52" w:rsidRDefault="00D30957" w:rsidP="00A15FCB">
      <w:pPr>
        <w:spacing w:before="240" w:line="360" w:lineRule="auto"/>
        <w:jc w:val="both"/>
        <w:rPr>
          <w:rFonts w:ascii="Palatino Linotype" w:hAnsi="Palatino Linotype"/>
          <w:sz w:val="24"/>
          <w:szCs w:val="24"/>
        </w:rPr>
      </w:pPr>
      <w:r w:rsidRPr="00732E52">
        <w:rPr>
          <w:rFonts w:ascii="Palatino Linotype" w:hAnsi="Palatino Linotype"/>
          <w:sz w:val="24"/>
          <w:szCs w:val="24"/>
        </w:rPr>
        <w:t>Con base en lo anteriormente expuesto, se advierte que, resulta procedente ordenar una búsqueda exhaustiva y razonable respecto de la siguiente información:</w:t>
      </w:r>
    </w:p>
    <w:p w14:paraId="52FB1AFD" w14:textId="77777777" w:rsidR="00D30957" w:rsidRPr="00732E52" w:rsidRDefault="00D30957" w:rsidP="00D30957">
      <w:pPr>
        <w:spacing w:before="240" w:line="360" w:lineRule="auto"/>
        <w:jc w:val="both"/>
        <w:rPr>
          <w:rFonts w:ascii="Palatino Linotype" w:hAnsi="Palatino Linotype"/>
          <w:b/>
          <w:bCs/>
          <w:sz w:val="24"/>
          <w:szCs w:val="24"/>
        </w:rPr>
      </w:pPr>
      <w:r w:rsidRPr="00732E52">
        <w:rPr>
          <w:rFonts w:ascii="Palatino Linotype" w:hAnsi="Palatino Linotype"/>
          <w:b/>
          <w:bCs/>
          <w:sz w:val="24"/>
          <w:szCs w:val="24"/>
        </w:rPr>
        <w:t xml:space="preserve">Respecto de la construcción e inauguración del estadio o campo de tocho ubicado en el Barrio de la Cañada, en formato PDF o aquel en el cual haya sido generada la información, al uno de junio de dos mil veintiséis: </w:t>
      </w:r>
    </w:p>
    <w:p w14:paraId="55A5CD59" w14:textId="3DCD4B4C"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lastRenderedPageBreak/>
        <w:t>El o los documentos que integran el expediente técnico completo, únicamente por cuanto hace a la información que no fue remitida mediante respuesta primigenia tales como los estudios de mecánica de suelos, dictámenes técnicos y de factibilidad.</w:t>
      </w:r>
    </w:p>
    <w:p w14:paraId="54800841" w14:textId="6E70035A"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consten los avances físicos y financieros, bitácora de obra y acta de entrega-recepción. </w:t>
      </w:r>
    </w:p>
    <w:p w14:paraId="4EC98692" w14:textId="77777777"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 la fecha oficial de conclusión de la obra y documento mediante el cual se determinó que estaba terminada y en condiciones de ser inaugurada. </w:t>
      </w:r>
    </w:p>
    <w:p w14:paraId="243C6A87" w14:textId="77777777"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consten los dictámenes de supervisión y validación emitidos por la Dirección de Obras Públicas o cualquier otra autoridad competente. </w:t>
      </w:r>
    </w:p>
    <w:p w14:paraId="3CCF8E91" w14:textId="77777777" w:rsidR="00D30957" w:rsidRPr="00732E52" w:rsidRDefault="00D30957" w:rsidP="00D30957">
      <w:pPr>
        <w:pStyle w:val="Prrafodelista"/>
        <w:numPr>
          <w:ilvl w:val="0"/>
          <w:numId w:val="27"/>
        </w:numPr>
        <w:spacing w:line="360" w:lineRule="auto"/>
        <w:ind w:left="714" w:hanging="357"/>
        <w:rPr>
          <w:rFonts w:ascii="Palatino Linotype" w:hAnsi="Palatino Linotype"/>
        </w:rPr>
      </w:pPr>
      <w:r w:rsidRPr="00732E52">
        <w:rPr>
          <w:rFonts w:ascii="Palatino Linotype" w:hAnsi="Palatino Linotype"/>
        </w:rPr>
        <w:t xml:space="preserve">El o los documentos donde conste si posterior a la inauguración se detectaron fallas, vicios ocultos o deficiencias constructivas, especificando las acciones correctivas implementadas. </w:t>
      </w:r>
    </w:p>
    <w:p w14:paraId="019D1C22" w14:textId="77777777"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 la aplicación de garantías, sanciones, penalizaciones o requerimientos a la empresa responsable por fallas detectadas en la obra. </w:t>
      </w:r>
    </w:p>
    <w:p w14:paraId="034CF476" w14:textId="77777777"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consten los reportes técnicos, fotografías, dictámenes o documentos relacionados con las inundaciones registradas después de la inauguración. </w:t>
      </w:r>
    </w:p>
    <w:p w14:paraId="3A4AF782" w14:textId="77777777"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 quién autorizó formalmente la inauguración de la obra y bajo qué criterios técnicos se determinó que estaba lista para entrar en operación. </w:t>
      </w:r>
    </w:p>
    <w:p w14:paraId="690614BE" w14:textId="77777777" w:rsidR="00D30957" w:rsidRPr="00732E52" w:rsidRDefault="00D30957" w:rsidP="00DF44E1">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lastRenderedPageBreak/>
        <w:t xml:space="preserve">Minutas, oficios o comunicaciones internas en las que se haya informado sobre deficiencias, observaciones o trabajos pendientes antes o después de la inauguración. </w:t>
      </w:r>
    </w:p>
    <w:p w14:paraId="7FE28906" w14:textId="77777777" w:rsidR="00D30957" w:rsidRPr="00732E52" w:rsidRDefault="00D30957" w:rsidP="00DF44E1">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donde conste el costo total ejercido al cierre de la obra y si existe diferencia respecto al presupuesto originalmente aprobado. </w:t>
      </w:r>
    </w:p>
    <w:p w14:paraId="30AFA11E" w14:textId="77777777" w:rsidR="00D30957" w:rsidRPr="00732E52" w:rsidRDefault="00D30957" w:rsidP="00D30957">
      <w:pPr>
        <w:pStyle w:val="Prrafodelista"/>
        <w:numPr>
          <w:ilvl w:val="0"/>
          <w:numId w:val="27"/>
        </w:numPr>
        <w:spacing w:line="360" w:lineRule="auto"/>
        <w:ind w:left="714" w:hanging="357"/>
        <w:jc w:val="both"/>
        <w:rPr>
          <w:rFonts w:ascii="Palatino Linotype" w:hAnsi="Palatino Linotype"/>
        </w:rPr>
      </w:pPr>
      <w:r w:rsidRPr="00732E52">
        <w:rPr>
          <w:rFonts w:ascii="Palatino Linotype" w:hAnsi="Palatino Linotype"/>
        </w:rPr>
        <w:t xml:space="preserve">El o los documentos técnicos que justifiquen la decisión de construir los vestidores y sanitarios con estructura de lámina o materiales ligeros, en lugar de concreto u otro sistema constructivo permanente, indicando los criterios técnicos, presupuestales, de diseño o de ejecución que motivaron dicha determinación, así como si esa solución constructiva estaba contemplada originalmente en el proyecto ejecutivo aprobado. </w:t>
      </w:r>
    </w:p>
    <w:p w14:paraId="31EA7E18" w14:textId="77777777" w:rsidR="00544FAD" w:rsidRPr="00732E52" w:rsidRDefault="00544FAD" w:rsidP="00D30957">
      <w:pPr>
        <w:spacing w:before="240" w:line="360" w:lineRule="auto"/>
        <w:jc w:val="both"/>
        <w:rPr>
          <w:rFonts w:ascii="Palatino Linotype" w:hAnsi="Palatino Linotype" w:cs="Arial"/>
          <w:sz w:val="24"/>
          <w:szCs w:val="24"/>
        </w:rPr>
      </w:pPr>
    </w:p>
    <w:p w14:paraId="083B754C" w14:textId="6EEB77FD" w:rsidR="00D30957" w:rsidRPr="00732E52" w:rsidRDefault="00D30957" w:rsidP="00D30957">
      <w:pPr>
        <w:spacing w:before="240" w:line="360" w:lineRule="auto"/>
        <w:jc w:val="both"/>
        <w:rPr>
          <w:rFonts w:ascii="Palatino Linotype" w:hAnsi="Palatino Linotype"/>
          <w:i/>
          <w:iCs/>
          <w:sz w:val="24"/>
          <w:szCs w:val="24"/>
        </w:rPr>
      </w:pPr>
      <w:r w:rsidRPr="00732E52">
        <w:rPr>
          <w:rFonts w:ascii="Palatino Linotype" w:hAnsi="Palatino Linotype" w:cs="Arial"/>
          <w:sz w:val="24"/>
          <w:szCs w:val="24"/>
        </w:rPr>
        <w:t>Ahora bien, con relación a</w:t>
      </w:r>
      <w:r w:rsidR="00DF44E1" w:rsidRPr="00732E52">
        <w:rPr>
          <w:rFonts w:ascii="Palatino Linotype" w:hAnsi="Palatino Linotype" w:cs="Arial"/>
          <w:sz w:val="24"/>
          <w:szCs w:val="24"/>
        </w:rPr>
        <w:t xml:space="preserve"> los puntos cuarto, quinto</w:t>
      </w:r>
      <w:r w:rsidR="00405DC8" w:rsidRPr="00732E52">
        <w:rPr>
          <w:rFonts w:ascii="Palatino Linotype" w:hAnsi="Palatino Linotype" w:cs="Arial"/>
          <w:sz w:val="24"/>
          <w:szCs w:val="24"/>
        </w:rPr>
        <w:t xml:space="preserve">, </w:t>
      </w:r>
      <w:r w:rsidR="00DF44E1" w:rsidRPr="00732E52">
        <w:rPr>
          <w:rFonts w:ascii="Palatino Linotype" w:hAnsi="Palatino Linotype" w:cs="Arial"/>
          <w:sz w:val="24"/>
          <w:szCs w:val="24"/>
        </w:rPr>
        <w:t xml:space="preserve">séptimo, octavo, noveno, décimo y décimo primero que serán materia de cumplimiento, </w:t>
      </w:r>
      <w:r w:rsidRPr="00732E52">
        <w:rPr>
          <w:rFonts w:ascii="Palatino Linotype" w:hAnsi="Palatino Linotype" w:cs="Arial"/>
          <w:sz w:val="24"/>
          <w:szCs w:val="24"/>
        </w:rPr>
        <w:t xml:space="preserve">resulta oportuno señalar que </w:t>
      </w:r>
      <w:r w:rsidRPr="00732E52">
        <w:rPr>
          <w:rFonts w:ascii="Palatino Linotype" w:hAnsi="Palatino Linotype"/>
          <w:sz w:val="24"/>
          <w:szCs w:val="24"/>
        </w:rPr>
        <w:t>el derecho</w:t>
      </w:r>
      <w:r w:rsidRPr="00732E52">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6C0FA44C" w14:textId="77777777" w:rsidR="00D30957" w:rsidRPr="00732E52" w:rsidRDefault="00D30957" w:rsidP="00D30957">
      <w:pPr>
        <w:spacing w:line="360" w:lineRule="auto"/>
        <w:jc w:val="both"/>
        <w:rPr>
          <w:sz w:val="24"/>
          <w:szCs w:val="24"/>
          <w:lang w:val="es-ES_tradnl"/>
        </w:rPr>
      </w:pPr>
      <w:r w:rsidRPr="00732E52">
        <w:rPr>
          <w:rFonts w:ascii="Palatino Linotype" w:hAnsi="Palatino Linotype"/>
          <w:iCs/>
          <w:sz w:val="24"/>
          <w:szCs w:val="24"/>
        </w:rPr>
        <w:t xml:space="preserve">Robustece lo anterior, el criterio </w:t>
      </w:r>
      <w:r w:rsidRPr="00732E52">
        <w:rPr>
          <w:rFonts w:ascii="Palatino Linotype" w:hAnsi="Palatino Linotype" w:cs="Arial"/>
          <w:color w:val="000000"/>
          <w:sz w:val="24"/>
          <w:szCs w:val="24"/>
          <w:lang w:val="es-ES_tradnl"/>
        </w:rPr>
        <w:t xml:space="preserve">03-17, emitido por </w:t>
      </w:r>
      <w:r w:rsidRPr="00732E52">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2F1EE096" w14:textId="77777777" w:rsidR="00D30957" w:rsidRPr="00732E52" w:rsidRDefault="00D30957" w:rsidP="00D30957">
      <w:pPr>
        <w:pStyle w:val="Citas"/>
        <w:rPr>
          <w:b/>
          <w:spacing w:val="18"/>
        </w:rPr>
      </w:pPr>
      <w:r w:rsidRPr="00732E52">
        <w:rPr>
          <w:b/>
        </w:rPr>
        <w:lastRenderedPageBreak/>
        <w:t xml:space="preserve">“NO EXISTE OBLIGACIÓN DE ELABORAR </w:t>
      </w:r>
      <w:r w:rsidRPr="00732E52">
        <w:rPr>
          <w:b/>
          <w:spacing w:val="-3"/>
        </w:rPr>
        <w:t>D</w:t>
      </w:r>
      <w:r w:rsidRPr="00732E52">
        <w:rPr>
          <w:b/>
        </w:rPr>
        <w:t>OCUM</w:t>
      </w:r>
      <w:r w:rsidRPr="00732E52">
        <w:rPr>
          <w:b/>
          <w:spacing w:val="1"/>
        </w:rPr>
        <w:t>E</w:t>
      </w:r>
      <w:r w:rsidRPr="00732E52">
        <w:rPr>
          <w:b/>
        </w:rPr>
        <w:t>N</w:t>
      </w:r>
      <w:r w:rsidRPr="00732E52">
        <w:rPr>
          <w:b/>
          <w:spacing w:val="-1"/>
        </w:rPr>
        <w:t>T</w:t>
      </w:r>
      <w:r w:rsidRPr="00732E52">
        <w:rPr>
          <w:b/>
        </w:rPr>
        <w:t>OS</w:t>
      </w:r>
      <w:r w:rsidRPr="00732E52">
        <w:rPr>
          <w:b/>
          <w:spacing w:val="14"/>
        </w:rPr>
        <w:t xml:space="preserve"> </w:t>
      </w:r>
      <w:r w:rsidRPr="00732E52">
        <w:rPr>
          <w:b/>
          <w:spacing w:val="-1"/>
        </w:rPr>
        <w:t xml:space="preserve">AD </w:t>
      </w:r>
      <w:r w:rsidRPr="00732E52">
        <w:rPr>
          <w:b/>
        </w:rPr>
        <w:t>HOC</w:t>
      </w:r>
      <w:r w:rsidRPr="00732E52">
        <w:rPr>
          <w:b/>
          <w:spacing w:val="11"/>
        </w:rPr>
        <w:t xml:space="preserve"> </w:t>
      </w:r>
      <w:r w:rsidRPr="00732E52">
        <w:rPr>
          <w:b/>
        </w:rPr>
        <w:t>PARA</w:t>
      </w:r>
      <w:r w:rsidRPr="00732E52">
        <w:rPr>
          <w:b/>
          <w:spacing w:val="10"/>
        </w:rPr>
        <w:t xml:space="preserve"> </w:t>
      </w:r>
      <w:r w:rsidRPr="00732E52">
        <w:rPr>
          <w:b/>
        </w:rPr>
        <w:t>ATENDER LAS SOL</w:t>
      </w:r>
      <w:r w:rsidRPr="00732E52">
        <w:rPr>
          <w:b/>
          <w:spacing w:val="-2"/>
        </w:rPr>
        <w:t>I</w:t>
      </w:r>
      <w:r w:rsidRPr="00732E52">
        <w:rPr>
          <w:b/>
          <w:spacing w:val="1"/>
        </w:rPr>
        <w:t>C</w:t>
      </w:r>
      <w:r w:rsidRPr="00732E52">
        <w:rPr>
          <w:b/>
        </w:rPr>
        <w:t>ITUDES</w:t>
      </w:r>
      <w:r w:rsidRPr="00732E52">
        <w:rPr>
          <w:b/>
          <w:spacing w:val="10"/>
        </w:rPr>
        <w:t xml:space="preserve"> </w:t>
      </w:r>
      <w:r w:rsidRPr="00732E52">
        <w:rPr>
          <w:b/>
        </w:rPr>
        <w:t>DE</w:t>
      </w:r>
      <w:r w:rsidRPr="00732E52">
        <w:rPr>
          <w:b/>
          <w:spacing w:val="9"/>
        </w:rPr>
        <w:t xml:space="preserve"> </w:t>
      </w:r>
      <w:r w:rsidRPr="00732E52">
        <w:rPr>
          <w:b/>
          <w:spacing w:val="1"/>
        </w:rPr>
        <w:t>AC</w:t>
      </w:r>
      <w:r w:rsidRPr="00732E52">
        <w:rPr>
          <w:b/>
          <w:spacing w:val="-1"/>
        </w:rPr>
        <w:t>C</w:t>
      </w:r>
      <w:r w:rsidRPr="00732E52">
        <w:rPr>
          <w:b/>
          <w:spacing w:val="1"/>
        </w:rPr>
        <w:t>ES</w:t>
      </w:r>
      <w:r w:rsidRPr="00732E52">
        <w:rPr>
          <w:b/>
        </w:rPr>
        <w:t>O</w:t>
      </w:r>
      <w:r w:rsidRPr="00732E52">
        <w:rPr>
          <w:b/>
          <w:spacing w:val="11"/>
        </w:rPr>
        <w:t xml:space="preserve"> </w:t>
      </w:r>
      <w:r w:rsidRPr="00732E52">
        <w:rPr>
          <w:b/>
        </w:rPr>
        <w:t>A</w:t>
      </w:r>
      <w:r w:rsidRPr="00732E52">
        <w:rPr>
          <w:b/>
          <w:spacing w:val="9"/>
        </w:rPr>
        <w:t xml:space="preserve"> </w:t>
      </w:r>
      <w:r w:rsidRPr="00732E52">
        <w:rPr>
          <w:b/>
        </w:rPr>
        <w:t>LA</w:t>
      </w:r>
      <w:r w:rsidRPr="00732E52">
        <w:rPr>
          <w:b/>
          <w:spacing w:val="10"/>
        </w:rPr>
        <w:t xml:space="preserve"> </w:t>
      </w:r>
      <w:r w:rsidRPr="00732E52">
        <w:rPr>
          <w:b/>
        </w:rPr>
        <w:t>INFORMA</w:t>
      </w:r>
      <w:r w:rsidRPr="00732E52">
        <w:rPr>
          <w:b/>
          <w:spacing w:val="1"/>
        </w:rPr>
        <w:t>C</w:t>
      </w:r>
      <w:r w:rsidRPr="00732E52">
        <w:rPr>
          <w:b/>
        </w:rPr>
        <w:t>IÓ</w:t>
      </w:r>
      <w:r w:rsidRPr="00732E52">
        <w:rPr>
          <w:b/>
          <w:spacing w:val="-2"/>
        </w:rPr>
        <w:t>N</w:t>
      </w:r>
      <w:r w:rsidRPr="00732E52">
        <w:rPr>
          <w:b/>
        </w:rPr>
        <w:t>.</w:t>
      </w:r>
      <w:r w:rsidRPr="00732E52">
        <w:rPr>
          <w:b/>
          <w:spacing w:val="18"/>
        </w:rPr>
        <w:t xml:space="preserve"> </w:t>
      </w:r>
    </w:p>
    <w:p w14:paraId="4E9AA066" w14:textId="77777777" w:rsidR="00D30957" w:rsidRPr="00732E52" w:rsidRDefault="00D30957" w:rsidP="00D30957">
      <w:pPr>
        <w:pStyle w:val="Citas"/>
      </w:pPr>
      <w:r w:rsidRPr="00732E52">
        <w:rPr>
          <w:spacing w:val="18"/>
        </w:rPr>
        <w:t>L</w:t>
      </w:r>
      <w:r w:rsidRPr="00732E52">
        <w:rPr>
          <w:spacing w:val="-1"/>
        </w:rPr>
        <w:t xml:space="preserve">os </w:t>
      </w:r>
      <w:r w:rsidRPr="00732E52">
        <w:rPr>
          <w:spacing w:val="1"/>
        </w:rPr>
        <w:t>a</w:t>
      </w:r>
      <w:r w:rsidRPr="00732E52">
        <w:t>rt</w:t>
      </w:r>
      <w:r w:rsidRPr="00732E52">
        <w:rPr>
          <w:spacing w:val="-2"/>
        </w:rPr>
        <w:t>í</w:t>
      </w:r>
      <w:r w:rsidRPr="00732E52">
        <w:t>c</w:t>
      </w:r>
      <w:r w:rsidRPr="00732E52">
        <w:rPr>
          <w:spacing w:val="1"/>
        </w:rPr>
        <w:t>u</w:t>
      </w:r>
      <w:r w:rsidRPr="00732E52">
        <w:t>los</w:t>
      </w:r>
      <w:r w:rsidRPr="00732E52">
        <w:rPr>
          <w:spacing w:val="8"/>
        </w:rPr>
        <w:t xml:space="preserve"> 129 </w:t>
      </w:r>
      <w:r w:rsidRPr="00732E52">
        <w:rPr>
          <w:spacing w:val="1"/>
        </w:rPr>
        <w:t>d</w:t>
      </w:r>
      <w:r w:rsidRPr="00732E52">
        <w:t>e</w:t>
      </w:r>
      <w:r w:rsidRPr="00732E52">
        <w:rPr>
          <w:spacing w:val="9"/>
        </w:rPr>
        <w:t xml:space="preserve"> </w:t>
      </w:r>
      <w:r w:rsidRPr="00732E52">
        <w:t>la</w:t>
      </w:r>
      <w:r w:rsidRPr="00732E52">
        <w:rPr>
          <w:spacing w:val="10"/>
        </w:rPr>
        <w:t xml:space="preserve"> </w:t>
      </w:r>
      <w:r w:rsidRPr="00732E52">
        <w:rPr>
          <w:spacing w:val="-1"/>
        </w:rPr>
        <w:t>L</w:t>
      </w:r>
      <w:r w:rsidRPr="00732E52">
        <w:rPr>
          <w:spacing w:val="1"/>
        </w:rPr>
        <w:t>e</w:t>
      </w:r>
      <w:r w:rsidRPr="00732E52">
        <w:t>y</w:t>
      </w:r>
      <w:r w:rsidRPr="00732E52">
        <w:rPr>
          <w:spacing w:val="8"/>
        </w:rPr>
        <w:t xml:space="preserve"> </w:t>
      </w:r>
      <w:r w:rsidRPr="00732E52">
        <w:t>General</w:t>
      </w:r>
      <w:r w:rsidRPr="00732E52">
        <w:rPr>
          <w:spacing w:val="10"/>
        </w:rPr>
        <w:t xml:space="preserve"> </w:t>
      </w:r>
      <w:r w:rsidRPr="00732E52">
        <w:rPr>
          <w:spacing w:val="-1"/>
        </w:rPr>
        <w:t>d</w:t>
      </w:r>
      <w:r w:rsidRPr="00732E52">
        <w:t>e</w:t>
      </w:r>
      <w:r w:rsidRPr="00732E52">
        <w:rPr>
          <w:spacing w:val="9"/>
        </w:rPr>
        <w:t xml:space="preserve"> </w:t>
      </w:r>
      <w:r w:rsidRPr="00732E52">
        <w:rPr>
          <w:spacing w:val="2"/>
        </w:rPr>
        <w:t>T</w:t>
      </w:r>
      <w:r w:rsidRPr="00732E52">
        <w:t>r</w:t>
      </w:r>
      <w:r w:rsidRPr="00732E52">
        <w:rPr>
          <w:spacing w:val="-2"/>
        </w:rPr>
        <w:t>a</w:t>
      </w:r>
      <w:r w:rsidRPr="00732E52">
        <w:rPr>
          <w:spacing w:val="1"/>
        </w:rPr>
        <w:t>n</w:t>
      </w:r>
      <w:r w:rsidRPr="00732E52">
        <w:t>s</w:t>
      </w:r>
      <w:r w:rsidRPr="00732E52">
        <w:rPr>
          <w:spacing w:val="1"/>
        </w:rPr>
        <w:t>pa</w:t>
      </w:r>
      <w:r w:rsidRPr="00732E52">
        <w:t>r</w:t>
      </w:r>
      <w:r w:rsidRPr="00732E52">
        <w:rPr>
          <w:spacing w:val="-2"/>
        </w:rPr>
        <w:t>e</w:t>
      </w:r>
      <w:r w:rsidRPr="00732E52">
        <w:rPr>
          <w:spacing w:val="1"/>
        </w:rPr>
        <w:t>n</w:t>
      </w:r>
      <w:r w:rsidRPr="00732E52">
        <w:t>cia y Acc</w:t>
      </w:r>
      <w:r w:rsidRPr="00732E52">
        <w:rPr>
          <w:spacing w:val="1"/>
        </w:rPr>
        <w:t>e</w:t>
      </w:r>
      <w:r w:rsidRPr="00732E52">
        <w:t>so</w:t>
      </w:r>
      <w:r w:rsidRPr="00732E52">
        <w:rPr>
          <w:spacing w:val="3"/>
        </w:rPr>
        <w:t xml:space="preserve"> </w:t>
      </w:r>
      <w:r w:rsidRPr="00732E52">
        <w:t>a</w:t>
      </w:r>
      <w:r w:rsidRPr="00732E52">
        <w:rPr>
          <w:spacing w:val="1"/>
        </w:rPr>
        <w:t xml:space="preserve"> </w:t>
      </w:r>
      <w:r w:rsidRPr="00732E52">
        <w:t>la I</w:t>
      </w:r>
      <w:r w:rsidRPr="00732E52">
        <w:rPr>
          <w:spacing w:val="-1"/>
        </w:rPr>
        <w:t>n</w:t>
      </w:r>
      <w:r w:rsidRPr="00732E52">
        <w:t>f</w:t>
      </w:r>
      <w:r w:rsidRPr="00732E52">
        <w:rPr>
          <w:spacing w:val="1"/>
        </w:rPr>
        <w:t>o</w:t>
      </w:r>
      <w:r w:rsidRPr="00732E52">
        <w:rPr>
          <w:spacing w:val="-3"/>
        </w:rPr>
        <w:t>r</w:t>
      </w:r>
      <w:r w:rsidRPr="00732E52">
        <w:rPr>
          <w:spacing w:val="1"/>
        </w:rPr>
        <w:t>ma</w:t>
      </w:r>
      <w:r w:rsidRPr="00732E52">
        <w:t>ci</w:t>
      </w:r>
      <w:r w:rsidRPr="00732E52">
        <w:rPr>
          <w:spacing w:val="-2"/>
        </w:rPr>
        <w:t>ó</w:t>
      </w:r>
      <w:r w:rsidRPr="00732E52">
        <w:t>n</w:t>
      </w:r>
      <w:r w:rsidRPr="00732E52">
        <w:rPr>
          <w:spacing w:val="6"/>
        </w:rPr>
        <w:t xml:space="preserve"> </w:t>
      </w:r>
      <w:r w:rsidRPr="00732E52">
        <w:rPr>
          <w:spacing w:val="-2"/>
        </w:rPr>
        <w:t>P</w:t>
      </w:r>
      <w:r w:rsidRPr="00732E52">
        <w:rPr>
          <w:spacing w:val="1"/>
        </w:rPr>
        <w:t>úb</w:t>
      </w:r>
      <w:r w:rsidRPr="00732E52">
        <w:t>l</w:t>
      </w:r>
      <w:r w:rsidRPr="00732E52">
        <w:rPr>
          <w:spacing w:val="-1"/>
        </w:rPr>
        <w:t>i</w:t>
      </w:r>
      <w:r w:rsidRPr="00732E52">
        <w:t xml:space="preserve">ca y </w:t>
      </w:r>
      <w:r w:rsidRPr="00732E52">
        <w:rPr>
          <w:spacing w:val="8"/>
        </w:rPr>
        <w:t xml:space="preserve">130, párrafo cuarto, </w:t>
      </w:r>
      <w:r w:rsidRPr="00732E52">
        <w:rPr>
          <w:spacing w:val="1"/>
        </w:rPr>
        <w:t>d</w:t>
      </w:r>
      <w:r w:rsidRPr="00732E52">
        <w:t>e</w:t>
      </w:r>
      <w:r w:rsidRPr="00732E52">
        <w:rPr>
          <w:spacing w:val="9"/>
        </w:rPr>
        <w:t xml:space="preserve"> </w:t>
      </w:r>
      <w:r w:rsidRPr="00732E52">
        <w:t>la</w:t>
      </w:r>
      <w:r w:rsidRPr="00732E52">
        <w:rPr>
          <w:spacing w:val="10"/>
        </w:rPr>
        <w:t xml:space="preserve"> </w:t>
      </w:r>
      <w:r w:rsidRPr="00732E52">
        <w:rPr>
          <w:spacing w:val="-1"/>
        </w:rPr>
        <w:t>L</w:t>
      </w:r>
      <w:r w:rsidRPr="00732E52">
        <w:rPr>
          <w:spacing w:val="1"/>
        </w:rPr>
        <w:t>e</w:t>
      </w:r>
      <w:r w:rsidRPr="00732E52">
        <w:t>y</w:t>
      </w:r>
      <w:r w:rsidRPr="00732E52">
        <w:rPr>
          <w:spacing w:val="8"/>
        </w:rPr>
        <w:t xml:space="preserve"> </w:t>
      </w:r>
      <w:r w:rsidRPr="00732E52">
        <w:t>Fe</w:t>
      </w:r>
      <w:r w:rsidRPr="00732E52">
        <w:rPr>
          <w:spacing w:val="1"/>
        </w:rPr>
        <w:t>de</w:t>
      </w:r>
      <w:r w:rsidRPr="00732E52">
        <w:t>ral</w:t>
      </w:r>
      <w:r w:rsidRPr="00732E52">
        <w:rPr>
          <w:spacing w:val="10"/>
        </w:rPr>
        <w:t xml:space="preserve"> </w:t>
      </w:r>
      <w:r w:rsidRPr="00732E52">
        <w:rPr>
          <w:spacing w:val="-1"/>
        </w:rPr>
        <w:t>d</w:t>
      </w:r>
      <w:r w:rsidRPr="00732E52">
        <w:t>e</w:t>
      </w:r>
      <w:r w:rsidRPr="00732E52">
        <w:rPr>
          <w:spacing w:val="9"/>
        </w:rPr>
        <w:t xml:space="preserve"> </w:t>
      </w:r>
      <w:r w:rsidRPr="00732E52">
        <w:rPr>
          <w:spacing w:val="2"/>
        </w:rPr>
        <w:t>T</w:t>
      </w:r>
      <w:r w:rsidRPr="00732E52">
        <w:t>r</w:t>
      </w:r>
      <w:r w:rsidRPr="00732E52">
        <w:rPr>
          <w:spacing w:val="-2"/>
        </w:rPr>
        <w:t>a</w:t>
      </w:r>
      <w:r w:rsidRPr="00732E52">
        <w:rPr>
          <w:spacing w:val="1"/>
        </w:rPr>
        <w:t>n</w:t>
      </w:r>
      <w:r w:rsidRPr="00732E52">
        <w:t>s</w:t>
      </w:r>
      <w:r w:rsidRPr="00732E52">
        <w:rPr>
          <w:spacing w:val="1"/>
        </w:rPr>
        <w:t>pa</w:t>
      </w:r>
      <w:r w:rsidRPr="00732E52">
        <w:t>r</w:t>
      </w:r>
      <w:r w:rsidRPr="00732E52">
        <w:rPr>
          <w:spacing w:val="-2"/>
        </w:rPr>
        <w:t>e</w:t>
      </w:r>
      <w:r w:rsidRPr="00732E52">
        <w:rPr>
          <w:spacing w:val="1"/>
        </w:rPr>
        <w:t>n</w:t>
      </w:r>
      <w:r w:rsidRPr="00732E52">
        <w:t>cia y Acc</w:t>
      </w:r>
      <w:r w:rsidRPr="00732E52">
        <w:rPr>
          <w:spacing w:val="1"/>
        </w:rPr>
        <w:t>e</w:t>
      </w:r>
      <w:r w:rsidRPr="00732E52">
        <w:t>so</w:t>
      </w:r>
      <w:r w:rsidRPr="00732E52">
        <w:rPr>
          <w:spacing w:val="3"/>
        </w:rPr>
        <w:t xml:space="preserve"> </w:t>
      </w:r>
      <w:r w:rsidRPr="00732E52">
        <w:t>a</w:t>
      </w:r>
      <w:r w:rsidRPr="00732E52">
        <w:rPr>
          <w:spacing w:val="1"/>
        </w:rPr>
        <w:t xml:space="preserve"> </w:t>
      </w:r>
      <w:r w:rsidRPr="00732E52">
        <w:t>la I</w:t>
      </w:r>
      <w:r w:rsidRPr="00732E52">
        <w:rPr>
          <w:spacing w:val="-1"/>
        </w:rPr>
        <w:t>n</w:t>
      </w:r>
      <w:r w:rsidRPr="00732E52">
        <w:t>f</w:t>
      </w:r>
      <w:r w:rsidRPr="00732E52">
        <w:rPr>
          <w:spacing w:val="1"/>
        </w:rPr>
        <w:t>o</w:t>
      </w:r>
      <w:r w:rsidRPr="00732E52">
        <w:rPr>
          <w:spacing w:val="-3"/>
        </w:rPr>
        <w:t>r</w:t>
      </w:r>
      <w:r w:rsidRPr="00732E52">
        <w:rPr>
          <w:spacing w:val="1"/>
        </w:rPr>
        <w:t>ma</w:t>
      </w:r>
      <w:r w:rsidRPr="00732E52">
        <w:t>ci</w:t>
      </w:r>
      <w:r w:rsidRPr="00732E52">
        <w:rPr>
          <w:spacing w:val="-2"/>
        </w:rPr>
        <w:t>ó</w:t>
      </w:r>
      <w:r w:rsidRPr="00732E52">
        <w:t>n</w:t>
      </w:r>
      <w:r w:rsidRPr="00732E52">
        <w:rPr>
          <w:spacing w:val="6"/>
        </w:rPr>
        <w:t xml:space="preserve"> </w:t>
      </w:r>
      <w:r w:rsidRPr="00732E52">
        <w:rPr>
          <w:spacing w:val="-2"/>
        </w:rPr>
        <w:t>P</w:t>
      </w:r>
      <w:r w:rsidRPr="00732E52">
        <w:rPr>
          <w:spacing w:val="1"/>
        </w:rPr>
        <w:t>úb</w:t>
      </w:r>
      <w:r w:rsidRPr="00732E52">
        <w:t>l</w:t>
      </w:r>
      <w:r w:rsidRPr="00732E52">
        <w:rPr>
          <w:spacing w:val="-1"/>
        </w:rPr>
        <w:t>i</w:t>
      </w:r>
      <w:r w:rsidRPr="00732E52">
        <w:t xml:space="preserve">ca, </w:t>
      </w:r>
      <w:r w:rsidRPr="00732E52">
        <w:rPr>
          <w:spacing w:val="-1"/>
        </w:rPr>
        <w:t>señalan</w:t>
      </w:r>
      <w:r w:rsidRPr="00732E52">
        <w:rPr>
          <w:spacing w:val="1"/>
        </w:rPr>
        <w:t xml:space="preserve"> </w:t>
      </w:r>
      <w:r w:rsidRPr="00732E52">
        <w:rPr>
          <w:spacing w:val="-1"/>
        </w:rPr>
        <w:t>q</w:t>
      </w:r>
      <w:r w:rsidRPr="00732E52">
        <w:rPr>
          <w:spacing w:val="1"/>
        </w:rPr>
        <w:t>u</w:t>
      </w:r>
      <w:r w:rsidRPr="00732E52">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732E52">
        <w:rPr>
          <w:spacing w:val="-1"/>
        </w:rPr>
        <w:t xml:space="preserve"> sin necesidad de</w:t>
      </w:r>
      <w:r w:rsidRPr="00732E52">
        <w:rPr>
          <w:spacing w:val="1"/>
        </w:rPr>
        <w:t xml:space="preserve"> e</w:t>
      </w:r>
      <w:r w:rsidRPr="00732E52">
        <w:t>la</w:t>
      </w:r>
      <w:r w:rsidRPr="00732E52">
        <w:rPr>
          <w:spacing w:val="1"/>
        </w:rPr>
        <w:t>bo</w:t>
      </w:r>
      <w:r w:rsidRPr="00732E52">
        <w:t xml:space="preserve">rar </w:t>
      </w:r>
      <w:r w:rsidRPr="00732E52">
        <w:rPr>
          <w:spacing w:val="1"/>
        </w:rPr>
        <w:t>do</w:t>
      </w:r>
      <w:r w:rsidRPr="00732E52">
        <w:rPr>
          <w:spacing w:val="-2"/>
        </w:rPr>
        <w:t>c</w:t>
      </w:r>
      <w:r w:rsidRPr="00732E52">
        <w:rPr>
          <w:spacing w:val="1"/>
        </w:rPr>
        <w:t>u</w:t>
      </w:r>
      <w:r w:rsidRPr="00732E52">
        <w:rPr>
          <w:spacing w:val="-1"/>
        </w:rPr>
        <w:t>m</w:t>
      </w:r>
      <w:r w:rsidRPr="00732E52">
        <w:rPr>
          <w:spacing w:val="1"/>
        </w:rPr>
        <w:t>en</w:t>
      </w:r>
      <w:r w:rsidRPr="00732E52">
        <w:rPr>
          <w:spacing w:val="-2"/>
        </w:rPr>
        <w:t>t</w:t>
      </w:r>
      <w:r w:rsidRPr="00732E52">
        <w:rPr>
          <w:spacing w:val="1"/>
        </w:rPr>
        <w:t>o</w:t>
      </w:r>
      <w:r w:rsidRPr="00732E52">
        <w:t>s</w:t>
      </w:r>
      <w:r w:rsidRPr="00732E52">
        <w:rPr>
          <w:spacing w:val="3"/>
        </w:rPr>
        <w:t xml:space="preserve"> </w:t>
      </w:r>
      <w:r w:rsidRPr="00732E52">
        <w:rPr>
          <w:spacing w:val="1"/>
        </w:rPr>
        <w:t>a</w:t>
      </w:r>
      <w:r w:rsidRPr="00732E52">
        <w:t>d</w:t>
      </w:r>
      <w:r w:rsidRPr="00732E52">
        <w:rPr>
          <w:spacing w:val="1"/>
        </w:rPr>
        <w:t xml:space="preserve"> ho</w:t>
      </w:r>
      <w:r w:rsidRPr="00732E52">
        <w:t>c</w:t>
      </w:r>
      <w:r w:rsidRPr="00732E52">
        <w:rPr>
          <w:spacing w:val="2"/>
        </w:rPr>
        <w:t xml:space="preserve"> </w:t>
      </w:r>
      <w:r w:rsidRPr="00732E52">
        <w:rPr>
          <w:spacing w:val="1"/>
        </w:rPr>
        <w:t>pa</w:t>
      </w:r>
      <w:r w:rsidRPr="00732E52">
        <w:t xml:space="preserve">ra </w:t>
      </w:r>
      <w:r w:rsidRPr="00732E52">
        <w:rPr>
          <w:spacing w:val="1"/>
        </w:rPr>
        <w:t>a</w:t>
      </w:r>
      <w:r w:rsidRPr="00732E52">
        <w:t>t</w:t>
      </w:r>
      <w:r w:rsidRPr="00732E52">
        <w:rPr>
          <w:spacing w:val="-1"/>
        </w:rPr>
        <w:t>e</w:t>
      </w:r>
      <w:r w:rsidRPr="00732E52">
        <w:rPr>
          <w:spacing w:val="1"/>
        </w:rPr>
        <w:t>n</w:t>
      </w:r>
      <w:r w:rsidRPr="00732E52">
        <w:rPr>
          <w:spacing w:val="-1"/>
        </w:rPr>
        <w:t>d</w:t>
      </w:r>
      <w:r w:rsidRPr="00732E52">
        <w:rPr>
          <w:spacing w:val="1"/>
        </w:rPr>
        <w:t>e</w:t>
      </w:r>
      <w:r w:rsidRPr="00732E52">
        <w:t>r</w:t>
      </w:r>
      <w:r w:rsidRPr="00732E52">
        <w:rPr>
          <w:spacing w:val="2"/>
        </w:rPr>
        <w:t xml:space="preserve"> </w:t>
      </w:r>
      <w:r w:rsidRPr="00732E52">
        <w:t>l</w:t>
      </w:r>
      <w:r w:rsidRPr="00732E52">
        <w:rPr>
          <w:spacing w:val="-2"/>
        </w:rPr>
        <w:t>a</w:t>
      </w:r>
      <w:r w:rsidRPr="00732E52">
        <w:t>s</w:t>
      </w:r>
      <w:r w:rsidRPr="00732E52">
        <w:rPr>
          <w:spacing w:val="2"/>
        </w:rPr>
        <w:t xml:space="preserve"> </w:t>
      </w:r>
      <w:r w:rsidRPr="00732E52">
        <w:t>s</w:t>
      </w:r>
      <w:r w:rsidRPr="00732E52">
        <w:rPr>
          <w:spacing w:val="1"/>
        </w:rPr>
        <w:t>o</w:t>
      </w:r>
      <w:r w:rsidRPr="00732E52">
        <w:t>l</w:t>
      </w:r>
      <w:r w:rsidRPr="00732E52">
        <w:rPr>
          <w:spacing w:val="-1"/>
        </w:rPr>
        <w:t>i</w:t>
      </w:r>
      <w:r w:rsidRPr="00732E52">
        <w:t>cit</w:t>
      </w:r>
      <w:r w:rsidRPr="00732E52">
        <w:rPr>
          <w:spacing w:val="1"/>
        </w:rPr>
        <w:t>ude</w:t>
      </w:r>
      <w:r w:rsidRPr="00732E52">
        <w:t>s</w:t>
      </w:r>
      <w:r w:rsidRPr="00732E52">
        <w:rPr>
          <w:spacing w:val="4"/>
        </w:rPr>
        <w:t xml:space="preserve"> </w:t>
      </w:r>
      <w:r w:rsidRPr="00732E52">
        <w:rPr>
          <w:spacing w:val="-1"/>
        </w:rPr>
        <w:t>d</w:t>
      </w:r>
      <w:r w:rsidRPr="00732E52">
        <w:t>e</w:t>
      </w:r>
      <w:r w:rsidRPr="00732E52">
        <w:rPr>
          <w:spacing w:val="3"/>
        </w:rPr>
        <w:t xml:space="preserve"> </w:t>
      </w:r>
      <w:r w:rsidRPr="00732E52">
        <w:t>i</w:t>
      </w:r>
      <w:r w:rsidRPr="00732E52">
        <w:rPr>
          <w:spacing w:val="-2"/>
        </w:rPr>
        <w:t>n</w:t>
      </w:r>
      <w:r w:rsidRPr="00732E52">
        <w:t>f</w:t>
      </w:r>
      <w:r w:rsidRPr="00732E52">
        <w:rPr>
          <w:spacing w:val="1"/>
        </w:rPr>
        <w:t>o</w:t>
      </w:r>
      <w:r w:rsidRPr="00732E52">
        <w:t>r</w:t>
      </w:r>
      <w:r w:rsidRPr="00732E52">
        <w:rPr>
          <w:spacing w:val="-1"/>
        </w:rPr>
        <w:t>m</w:t>
      </w:r>
      <w:r w:rsidRPr="00732E52">
        <w:rPr>
          <w:spacing w:val="1"/>
        </w:rPr>
        <w:t>a</w:t>
      </w:r>
      <w:r w:rsidRPr="00732E52">
        <w:t>ció</w:t>
      </w:r>
      <w:r w:rsidRPr="00732E52">
        <w:rPr>
          <w:spacing w:val="1"/>
        </w:rPr>
        <w:t>n</w:t>
      </w:r>
      <w:r w:rsidRPr="00732E52">
        <w:t>.</w:t>
      </w:r>
    </w:p>
    <w:p w14:paraId="1D0854F4" w14:textId="77777777" w:rsidR="00D30957" w:rsidRPr="00732E52" w:rsidRDefault="00D30957" w:rsidP="00D30957">
      <w:pPr>
        <w:pStyle w:val="Citas"/>
        <w:rPr>
          <w:b/>
        </w:rPr>
      </w:pPr>
      <w:r w:rsidRPr="00732E52">
        <w:rPr>
          <w:b/>
        </w:rPr>
        <w:t>Resoluciones:</w:t>
      </w:r>
    </w:p>
    <w:p w14:paraId="63AFDDB2" w14:textId="77777777" w:rsidR="00D30957" w:rsidRPr="00732E52" w:rsidRDefault="00D30957" w:rsidP="00D30957">
      <w:pPr>
        <w:pStyle w:val="Citas"/>
      </w:pPr>
      <w:r w:rsidRPr="00732E52">
        <w:rPr>
          <w:b/>
        </w:rPr>
        <w:t>RRA 0050/16.</w:t>
      </w:r>
      <w:r w:rsidRPr="00732E52">
        <w:t xml:space="preserve"> Instituto Nacional para la Evaluación de la Educación. 13 julio de 2016. Por unanimidad. Comisionado Ponente: Francisco Javier Acuña Llamas.</w:t>
      </w:r>
    </w:p>
    <w:p w14:paraId="6CD8D352" w14:textId="77777777" w:rsidR="00D30957" w:rsidRPr="00732E52" w:rsidRDefault="00D30957" w:rsidP="00D30957">
      <w:pPr>
        <w:pStyle w:val="Citas"/>
        <w:rPr>
          <w:rFonts w:ascii="Times New Roman" w:hAnsi="Times New Roman" w:cs="Times New Roman"/>
        </w:rPr>
      </w:pPr>
      <w:r w:rsidRPr="00732E52">
        <w:rPr>
          <w:b/>
        </w:rPr>
        <w:t xml:space="preserve">RRA 0310/16. </w:t>
      </w:r>
      <w:r w:rsidRPr="00732E52">
        <w:t>Instituto Nacional de Transparencia, Acceso a la Información y Protección de Datos Personales. 10 de agosto de 2016. Por unanimidad. Comisionada Ponente. Areli Cano Guadiana.</w:t>
      </w:r>
    </w:p>
    <w:p w14:paraId="552FF2F0" w14:textId="77777777" w:rsidR="00D30957" w:rsidRPr="00732E52" w:rsidRDefault="00D30957" w:rsidP="00D30957">
      <w:pPr>
        <w:pStyle w:val="Citas"/>
        <w:rPr>
          <w:b/>
        </w:rPr>
      </w:pPr>
      <w:r w:rsidRPr="00732E52">
        <w:rPr>
          <w:b/>
        </w:rPr>
        <w:t xml:space="preserve">RRA 1889/16. </w:t>
      </w:r>
      <w:r w:rsidRPr="00732E52">
        <w:t xml:space="preserve">Secretaría de Hacienda y Crédito Público. 05 de octubre de 2016. Por unanimidad. Comisionada Ponente. Ximena Puente de la Mora” </w:t>
      </w:r>
      <w:r w:rsidRPr="00732E52">
        <w:rPr>
          <w:b/>
        </w:rPr>
        <w:t>[Sic]</w:t>
      </w:r>
    </w:p>
    <w:p w14:paraId="2B87CEA9" w14:textId="77777777" w:rsidR="00D30957" w:rsidRPr="00732E52" w:rsidRDefault="00D30957" w:rsidP="00D30957">
      <w:pPr>
        <w:tabs>
          <w:tab w:val="left" w:pos="709"/>
        </w:tabs>
        <w:spacing w:before="240" w:line="360" w:lineRule="auto"/>
        <w:ind w:right="51"/>
        <w:jc w:val="both"/>
        <w:rPr>
          <w:rFonts w:ascii="Palatino Linotype" w:hAnsi="Palatino Linotype" w:cs="Arial"/>
          <w:sz w:val="24"/>
          <w:szCs w:val="24"/>
        </w:rPr>
      </w:pPr>
    </w:p>
    <w:p w14:paraId="140FEB56" w14:textId="77777777" w:rsidR="00D30957" w:rsidRPr="00732E52" w:rsidRDefault="00D30957" w:rsidP="00D30957">
      <w:pPr>
        <w:tabs>
          <w:tab w:val="left" w:pos="709"/>
        </w:tabs>
        <w:spacing w:before="240" w:line="360" w:lineRule="auto"/>
        <w:ind w:right="51"/>
        <w:jc w:val="both"/>
        <w:rPr>
          <w:rFonts w:ascii="Palatino Linotype" w:hAnsi="Palatino Linotype" w:cs="Arial"/>
          <w:sz w:val="24"/>
          <w:szCs w:val="24"/>
        </w:rPr>
      </w:pPr>
      <w:r w:rsidRPr="00732E52">
        <w:rPr>
          <w:rFonts w:ascii="Palatino Linotype" w:hAnsi="Palatino Linotype" w:cs="Arial"/>
          <w:sz w:val="24"/>
          <w:szCs w:val="24"/>
        </w:rPr>
        <w:lastRenderedPageBreak/>
        <w:t xml:space="preserve">Luego entonces, para el caso de que la información referida no obre en sus archivos, bastará con que así lo manifieste en etapa de cumplimiento. </w:t>
      </w:r>
    </w:p>
    <w:p w14:paraId="601EE54C" w14:textId="77777777" w:rsidR="00D30957" w:rsidRPr="00732E52" w:rsidRDefault="00D30957" w:rsidP="00A15FCB">
      <w:pPr>
        <w:spacing w:before="240" w:line="360" w:lineRule="auto"/>
        <w:jc w:val="both"/>
        <w:rPr>
          <w:rFonts w:ascii="Palatino Linotype" w:hAnsi="Palatino Linotype"/>
          <w:sz w:val="24"/>
          <w:szCs w:val="24"/>
        </w:rPr>
      </w:pPr>
    </w:p>
    <w:p w14:paraId="18AA3373" w14:textId="77777777" w:rsidR="00DF44E1" w:rsidRPr="00732E52" w:rsidRDefault="00DF44E1" w:rsidP="00DF44E1">
      <w:pPr>
        <w:spacing w:before="240" w:after="240" w:line="360" w:lineRule="auto"/>
        <w:jc w:val="both"/>
        <w:rPr>
          <w:rFonts w:ascii="Palatino Linotype" w:hAnsi="Palatino Linotype"/>
          <w:b/>
          <w:sz w:val="28"/>
          <w:szCs w:val="28"/>
        </w:rPr>
      </w:pPr>
      <w:r w:rsidRPr="00732E52">
        <w:rPr>
          <w:rFonts w:ascii="Palatino Linotype" w:hAnsi="Palatino Linotype"/>
          <w:b/>
          <w:bCs/>
          <w:sz w:val="28"/>
          <w:szCs w:val="28"/>
        </w:rPr>
        <w:t>DE LA</w:t>
      </w:r>
      <w:r w:rsidRPr="00732E52">
        <w:rPr>
          <w:rFonts w:ascii="Palatino Linotype" w:hAnsi="Palatino Linotype"/>
          <w:bCs/>
          <w:sz w:val="24"/>
          <w:szCs w:val="24"/>
        </w:rPr>
        <w:t xml:space="preserve"> </w:t>
      </w:r>
      <w:r w:rsidRPr="00732E52">
        <w:rPr>
          <w:rFonts w:ascii="Palatino Linotype" w:hAnsi="Palatino Linotype"/>
          <w:b/>
          <w:sz w:val="28"/>
          <w:szCs w:val="28"/>
        </w:rPr>
        <w:t xml:space="preserve">VERSIÓN PÚBLICA </w:t>
      </w:r>
    </w:p>
    <w:p w14:paraId="54847714" w14:textId="77777777" w:rsidR="00DF44E1" w:rsidRPr="00732E52" w:rsidRDefault="00DF44E1" w:rsidP="00DF44E1">
      <w:pP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78D90BDC" w14:textId="77777777" w:rsidR="00DF44E1" w:rsidRPr="00732E52" w:rsidRDefault="00DF44E1" w:rsidP="00DF44E1">
      <w:pPr>
        <w:pStyle w:val="Citas"/>
      </w:pPr>
      <w:r w:rsidRPr="00732E52">
        <w:rPr>
          <w:b/>
        </w:rPr>
        <w:t>“Artículo 3.</w:t>
      </w:r>
      <w:r w:rsidRPr="00732E52">
        <w:t xml:space="preserve"> Para los efectos de la presente Ley se entenderá por:</w:t>
      </w:r>
    </w:p>
    <w:p w14:paraId="39A8EFB5" w14:textId="77777777" w:rsidR="00DF44E1" w:rsidRPr="00732E52" w:rsidRDefault="00DF44E1" w:rsidP="00DF44E1">
      <w:pPr>
        <w:pStyle w:val="Citas"/>
      </w:pPr>
      <w:r w:rsidRPr="00732E52">
        <w:t>(…)</w:t>
      </w:r>
    </w:p>
    <w:p w14:paraId="2100C51A" w14:textId="77777777" w:rsidR="00DF44E1" w:rsidRPr="00732E52" w:rsidRDefault="00DF44E1" w:rsidP="00DF44E1">
      <w:pPr>
        <w:pStyle w:val="Citas"/>
      </w:pPr>
      <w:r w:rsidRPr="00732E52">
        <w:rPr>
          <w:b/>
        </w:rPr>
        <w:t>IX. Datos personales:</w:t>
      </w:r>
      <w:r w:rsidRPr="00732E52">
        <w:t xml:space="preserve"> La información concerniente a una persona, identificada o identificable según lo dispuesto por la Ley de Protección de Datos Personales del Estado de México; </w:t>
      </w:r>
    </w:p>
    <w:p w14:paraId="359641D3" w14:textId="77777777" w:rsidR="00DF44E1" w:rsidRPr="00732E52" w:rsidRDefault="00DF44E1" w:rsidP="00DF44E1">
      <w:pPr>
        <w:pStyle w:val="Citas"/>
      </w:pPr>
      <w:r w:rsidRPr="00732E52">
        <w:rPr>
          <w:b/>
        </w:rPr>
        <w:t>XX.</w:t>
      </w:r>
      <w:r w:rsidRPr="00732E52">
        <w:t xml:space="preserve"> </w:t>
      </w:r>
      <w:r w:rsidRPr="00732E52">
        <w:rPr>
          <w:b/>
        </w:rPr>
        <w:t>Información clasificada:</w:t>
      </w:r>
      <w:r w:rsidRPr="00732E52">
        <w:t xml:space="preserve"> Aquella considerada por la presente Ley como reservada o confidencial;</w:t>
      </w:r>
    </w:p>
    <w:p w14:paraId="60680B26" w14:textId="77777777" w:rsidR="00DF44E1" w:rsidRPr="00732E52" w:rsidRDefault="00DF44E1" w:rsidP="00DF44E1">
      <w:pPr>
        <w:pStyle w:val="Citas"/>
      </w:pPr>
      <w:r w:rsidRPr="00732E52">
        <w:rPr>
          <w:b/>
        </w:rPr>
        <w:t>XXI.</w:t>
      </w:r>
      <w:r w:rsidRPr="00732E52">
        <w:t xml:space="preserve"> </w:t>
      </w:r>
      <w:r w:rsidRPr="00732E52">
        <w:rPr>
          <w:b/>
        </w:rPr>
        <w:t>Información confidencial:</w:t>
      </w:r>
      <w:r w:rsidRPr="00732E52">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280A64C" w14:textId="77777777" w:rsidR="00DF44E1" w:rsidRPr="00732E52" w:rsidRDefault="00DF44E1" w:rsidP="00DF44E1">
      <w:pPr>
        <w:pStyle w:val="Citas"/>
        <w:rPr>
          <w:bCs/>
        </w:rPr>
      </w:pPr>
      <w:r w:rsidRPr="00732E52">
        <w:rPr>
          <w:bCs/>
        </w:rPr>
        <w:t>(…)</w:t>
      </w:r>
    </w:p>
    <w:p w14:paraId="6C785DE4" w14:textId="77777777" w:rsidR="00DF44E1" w:rsidRPr="00732E52" w:rsidRDefault="00DF44E1" w:rsidP="00DF44E1">
      <w:pPr>
        <w:pStyle w:val="Citas"/>
      </w:pPr>
      <w:r w:rsidRPr="00732E52">
        <w:rPr>
          <w:b/>
        </w:rPr>
        <w:lastRenderedPageBreak/>
        <w:t>XLV.</w:t>
      </w:r>
      <w:r w:rsidRPr="00732E52">
        <w:t xml:space="preserve"> </w:t>
      </w:r>
      <w:r w:rsidRPr="00732E52">
        <w:rPr>
          <w:b/>
        </w:rPr>
        <w:t>Versión pública:</w:t>
      </w:r>
      <w:r w:rsidRPr="00732E52">
        <w:t xml:space="preserve"> Documento en el que se elimine, suprime o borra la información clasificada como reservada o confidencial para permitir su acceso.</w:t>
      </w:r>
    </w:p>
    <w:p w14:paraId="60B6DB14" w14:textId="77777777" w:rsidR="00DF44E1" w:rsidRPr="00732E52" w:rsidRDefault="00DF44E1" w:rsidP="00DF44E1">
      <w:pPr>
        <w:pStyle w:val="Citas"/>
      </w:pPr>
      <w:r w:rsidRPr="00732E52">
        <w:t>(…)</w:t>
      </w:r>
    </w:p>
    <w:p w14:paraId="61FF73CB" w14:textId="77777777" w:rsidR="00DF44E1" w:rsidRPr="00732E52" w:rsidRDefault="00DF44E1" w:rsidP="00DF44E1">
      <w:pPr>
        <w:pStyle w:val="Citas"/>
      </w:pPr>
      <w:r w:rsidRPr="00732E52">
        <w:rPr>
          <w:b/>
        </w:rPr>
        <w:t xml:space="preserve">Artículo 91. </w:t>
      </w:r>
      <w:r w:rsidRPr="00732E52">
        <w:t>El acceso a la información pública será restringido excepcionalmente, cuando ésta sea clasificada como reservada o confidencial.</w:t>
      </w:r>
    </w:p>
    <w:p w14:paraId="200A114F" w14:textId="77777777" w:rsidR="00DF44E1" w:rsidRPr="00732E52" w:rsidRDefault="00DF44E1" w:rsidP="00DF44E1">
      <w:pPr>
        <w:pStyle w:val="Citas"/>
      </w:pPr>
      <w:r w:rsidRPr="00732E52">
        <w:rPr>
          <w:b/>
        </w:rPr>
        <w:t>Artículo 132.</w:t>
      </w:r>
      <w:r w:rsidRPr="00732E52">
        <w:t xml:space="preserve"> </w:t>
      </w:r>
      <w:r w:rsidRPr="00732E52">
        <w:rPr>
          <w:u w:val="single"/>
        </w:rPr>
        <w:t>La clasificación de la información se llevará a cabo en el momento en que</w:t>
      </w:r>
      <w:r w:rsidRPr="00732E52">
        <w:t>:</w:t>
      </w:r>
    </w:p>
    <w:p w14:paraId="3D46C004" w14:textId="77777777" w:rsidR="00DF44E1" w:rsidRPr="00732E52" w:rsidRDefault="00DF44E1" w:rsidP="00DF44E1">
      <w:pPr>
        <w:pStyle w:val="Citas"/>
      </w:pPr>
      <w:r w:rsidRPr="00732E52">
        <w:rPr>
          <w:b/>
        </w:rPr>
        <w:t>I.</w:t>
      </w:r>
      <w:r w:rsidRPr="00732E52">
        <w:t xml:space="preserve"> Se reciba una solicitud de acceso a la información;</w:t>
      </w:r>
    </w:p>
    <w:p w14:paraId="5E413BC2" w14:textId="77777777" w:rsidR="00DF44E1" w:rsidRPr="00732E52" w:rsidRDefault="00DF44E1" w:rsidP="00DF44E1">
      <w:pPr>
        <w:pStyle w:val="Citas"/>
      </w:pPr>
      <w:r w:rsidRPr="00732E52">
        <w:rPr>
          <w:b/>
        </w:rPr>
        <w:t>II.</w:t>
      </w:r>
      <w:r w:rsidRPr="00732E52">
        <w:t xml:space="preserve"> </w:t>
      </w:r>
      <w:r w:rsidRPr="00732E52">
        <w:rPr>
          <w:u w:val="single"/>
        </w:rPr>
        <w:t>Se determine mediante resolución de autoridad competente; o</w:t>
      </w:r>
    </w:p>
    <w:p w14:paraId="079E674F" w14:textId="77777777" w:rsidR="00DF44E1" w:rsidRPr="00732E52" w:rsidRDefault="00DF44E1" w:rsidP="00DF44E1">
      <w:pPr>
        <w:pStyle w:val="Citas"/>
        <w:rPr>
          <w:u w:val="single"/>
        </w:rPr>
      </w:pPr>
      <w:r w:rsidRPr="00732E52">
        <w:rPr>
          <w:b/>
        </w:rPr>
        <w:t>III.</w:t>
      </w:r>
      <w:r w:rsidRPr="00732E52">
        <w:t xml:space="preserve"> </w:t>
      </w:r>
      <w:r w:rsidRPr="00732E52">
        <w:rPr>
          <w:u w:val="single"/>
        </w:rPr>
        <w:t>Se generen versiones públicas para dar cumplimiento a las obligaciones de transparencia previstas en esta Ley.</w:t>
      </w:r>
    </w:p>
    <w:p w14:paraId="62EDEF67" w14:textId="77777777" w:rsidR="00DF44E1" w:rsidRPr="00732E52" w:rsidRDefault="00DF44E1" w:rsidP="00DF44E1">
      <w:pPr>
        <w:pStyle w:val="Citas"/>
        <w:rPr>
          <w:b/>
          <w:bCs/>
        </w:rPr>
      </w:pPr>
      <w:r w:rsidRPr="00732E52">
        <w:t xml:space="preserve">(…)” </w:t>
      </w:r>
      <w:r w:rsidRPr="00732E52">
        <w:rPr>
          <w:b/>
          <w:bCs/>
        </w:rPr>
        <w:t xml:space="preserve"> (Sic)</w:t>
      </w:r>
    </w:p>
    <w:p w14:paraId="5D063AFA" w14:textId="77777777" w:rsidR="00DF44E1" w:rsidRPr="00732E52" w:rsidRDefault="00DF44E1" w:rsidP="00DF44E1">
      <w:pPr>
        <w:rPr>
          <w:rFonts w:eastAsia="Palatino Linotype" w:cs="Palatino Linotype"/>
          <w:i/>
          <w:szCs w:val="24"/>
        </w:rPr>
      </w:pPr>
    </w:p>
    <w:p w14:paraId="53116CA0" w14:textId="77777777" w:rsidR="00DF44E1" w:rsidRPr="00732E52" w:rsidRDefault="00DF44E1" w:rsidP="00DF44E1">
      <w:pP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E810DDD" w14:textId="77777777" w:rsidR="00DF44E1" w:rsidRPr="00732E52" w:rsidRDefault="00DF44E1" w:rsidP="00DF44E1">
      <w:pP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 xml:space="preserve">Por otro lado, los </w:t>
      </w:r>
      <w:r w:rsidRPr="00732E52">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732E52">
        <w:rPr>
          <w:rFonts w:ascii="Palatino Linotype" w:eastAsia="Palatino Linotype" w:hAnsi="Palatino Linotype" w:cs="Palatino Linotype"/>
          <w:sz w:val="24"/>
          <w:szCs w:val="24"/>
        </w:rPr>
        <w:t xml:space="preserve">, emitidos por el Consejo Nacional del Sistema Nacional de Transparencia, Acceso a la Información Pública y Protección de Datos Personales, publicados en el Diario Oficial de la Federación el día </w:t>
      </w:r>
      <w:r w:rsidRPr="00732E52">
        <w:rPr>
          <w:rFonts w:ascii="Palatino Linotype" w:eastAsia="Palatino Linotype" w:hAnsi="Palatino Linotype" w:cs="Palatino Linotype"/>
          <w:sz w:val="24"/>
          <w:szCs w:val="24"/>
        </w:rPr>
        <w:lastRenderedPageBreak/>
        <w:t>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7FDCC07" w14:textId="77777777" w:rsidR="00DF44E1" w:rsidRPr="00732E52" w:rsidRDefault="00DF44E1" w:rsidP="00DF44E1">
      <w:pP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7E88DBDE" w14:textId="77777777" w:rsidR="00DF44E1" w:rsidRPr="00732E52" w:rsidRDefault="00DF44E1" w:rsidP="00DF44E1">
      <w:pPr>
        <w:pStyle w:val="Citas"/>
      </w:pPr>
      <w:r w:rsidRPr="00732E52">
        <w:rPr>
          <w:b/>
        </w:rPr>
        <w:t>“Quincuagésimo sexto.</w:t>
      </w:r>
      <w:r w:rsidRPr="00732E52">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6367BDBF" w14:textId="77777777" w:rsidR="00DF44E1" w:rsidRPr="00732E52" w:rsidRDefault="00DF44E1" w:rsidP="00DF44E1">
      <w:pPr>
        <w:pStyle w:val="Citas"/>
      </w:pPr>
      <w:r w:rsidRPr="00732E52">
        <w:rPr>
          <w:b/>
        </w:rPr>
        <w:t>Quincuagésimo séptimo.</w:t>
      </w:r>
      <w:r w:rsidRPr="00732E52">
        <w:t xml:space="preserve"> Se considera, en principio, como información pública y no podrá omitirse de las versiones públicas la siguiente:</w:t>
      </w:r>
    </w:p>
    <w:p w14:paraId="1DE72A05" w14:textId="77777777" w:rsidR="00DF44E1" w:rsidRPr="00732E52" w:rsidRDefault="00DF44E1" w:rsidP="00DF44E1">
      <w:pPr>
        <w:pStyle w:val="Citas"/>
      </w:pPr>
      <w:r w:rsidRPr="00732E52">
        <w:t xml:space="preserve">I. La relativa a las Obligaciones de Transparencia que contempla el Título V de la Ley General y las demás disposiciones legales aplicables; </w:t>
      </w:r>
    </w:p>
    <w:p w14:paraId="4843CF4B" w14:textId="77777777" w:rsidR="00DF44E1" w:rsidRPr="00732E52" w:rsidRDefault="00DF44E1" w:rsidP="00DF44E1">
      <w:pPr>
        <w:pStyle w:val="Citas"/>
      </w:pPr>
      <w:r w:rsidRPr="00732E52">
        <w:t xml:space="preserve">II. El nombre de los integrantes de los sujetos obligados en los documentos, y sus firmas autógrafas o digitales, cuando sean utilizados en el ejercicio de las facultades conferidas para el desempeño del servicio público, y </w:t>
      </w:r>
    </w:p>
    <w:p w14:paraId="6C74430A" w14:textId="77777777" w:rsidR="00DF44E1" w:rsidRPr="00732E52" w:rsidRDefault="00DF44E1" w:rsidP="00DF44E1">
      <w:pPr>
        <w:pStyle w:val="Citas"/>
      </w:pPr>
      <w:r w:rsidRPr="00732E52">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33CCBD2" w14:textId="77777777" w:rsidR="00DF44E1" w:rsidRPr="00732E52" w:rsidRDefault="00DF44E1" w:rsidP="00DF44E1">
      <w:pPr>
        <w:pStyle w:val="Citas"/>
      </w:pPr>
      <w:r w:rsidRPr="00732E52">
        <w:lastRenderedPageBreak/>
        <w:t xml:space="preserve">Lo anterior, siempre y cuando no se acredite alguna causal de clasificación, prevista en las leyes o en los tratados internacionales suscritos por el Estado mexicano. </w:t>
      </w:r>
    </w:p>
    <w:p w14:paraId="0E64146E" w14:textId="77777777" w:rsidR="00DF44E1" w:rsidRPr="00732E52" w:rsidRDefault="00DF44E1" w:rsidP="00DF44E1">
      <w:pPr>
        <w:pStyle w:val="Citas"/>
        <w:rPr>
          <w:b/>
          <w:bCs/>
        </w:rPr>
      </w:pPr>
      <w:r w:rsidRPr="00732E52">
        <w:rPr>
          <w:b/>
        </w:rPr>
        <w:t>Quincuagésimo octavo.</w:t>
      </w:r>
      <w:r w:rsidRPr="00732E52">
        <w:t xml:space="preserve"> Los sujetos obligados garantizarán que los sistemas o medios empleados para eliminar la información en las versiones públicas sean irreversibles, de tal forma que no permitan la recuperación o visualización de la misma.” </w:t>
      </w:r>
      <w:r w:rsidRPr="00732E52">
        <w:rPr>
          <w:b/>
          <w:bCs/>
        </w:rPr>
        <w:t>(Sic)</w:t>
      </w:r>
    </w:p>
    <w:p w14:paraId="30706AF9" w14:textId="77777777" w:rsidR="00DF44E1" w:rsidRPr="00732E52" w:rsidRDefault="00DF44E1" w:rsidP="00DF44E1">
      <w:pPr>
        <w:pStyle w:val="Citas"/>
      </w:pPr>
    </w:p>
    <w:p w14:paraId="63C48FF9" w14:textId="77777777" w:rsidR="00DF44E1" w:rsidRPr="00732E52" w:rsidRDefault="00DF44E1" w:rsidP="00DF44E1">
      <w:pP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6D4222C" w14:textId="77777777" w:rsidR="00DF44E1" w:rsidRPr="00732E52" w:rsidRDefault="00DF44E1" w:rsidP="00DF44E1">
      <w:pP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732E52">
        <w:rPr>
          <w:rFonts w:ascii="Palatino Linotype" w:eastAsia="Palatino Linotype" w:hAnsi="Palatino Linotype" w:cs="Palatino Linotype"/>
          <w:b/>
          <w:bCs/>
          <w:sz w:val="24"/>
          <w:szCs w:val="24"/>
        </w:rPr>
        <w:t>SAIMEX.</w:t>
      </w:r>
    </w:p>
    <w:p w14:paraId="132F95E1" w14:textId="2B722D9B" w:rsidR="00DF44E1" w:rsidRPr="00732E52" w:rsidRDefault="00DF44E1" w:rsidP="00DF44E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732E52">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732E52">
        <w:rPr>
          <w:rFonts w:ascii="Palatino Linotype" w:eastAsia="Palatino Linotype" w:hAnsi="Palatino Linotype" w:cs="Palatino Linotype"/>
          <w:color w:val="000000"/>
          <w:sz w:val="24"/>
          <w:szCs w:val="24"/>
        </w:rPr>
        <w:lastRenderedPageBreak/>
        <w:t xml:space="preserve">México y Municipios, a efecto de salvaguardar el derecho de acceso a la información pública consignado a favor </w:t>
      </w:r>
      <w:r w:rsidR="000D3D12" w:rsidRPr="00732E52">
        <w:rPr>
          <w:rFonts w:ascii="Palatino Linotype" w:eastAsia="Palatino Linotype" w:hAnsi="Palatino Linotype" w:cs="Palatino Linotype"/>
          <w:color w:val="000000"/>
          <w:sz w:val="24"/>
          <w:szCs w:val="24"/>
        </w:rPr>
        <w:t>del</w:t>
      </w:r>
      <w:r w:rsidRPr="00732E52">
        <w:rPr>
          <w:rFonts w:ascii="Palatino Linotype" w:eastAsia="Palatino Linotype" w:hAnsi="Palatino Linotype" w:cs="Palatino Linotype"/>
          <w:b/>
          <w:bCs/>
          <w:color w:val="000000"/>
          <w:sz w:val="24"/>
          <w:szCs w:val="24"/>
        </w:rPr>
        <w:t xml:space="preserve"> Recurrente.</w:t>
      </w:r>
    </w:p>
    <w:p w14:paraId="23958C71" w14:textId="77777777" w:rsidR="00DF44E1" w:rsidRPr="00732E52" w:rsidRDefault="00DF44E1" w:rsidP="00DF44E1">
      <w:pPr>
        <w:spacing w:after="0" w:line="360" w:lineRule="auto"/>
        <w:ind w:right="51"/>
        <w:jc w:val="both"/>
        <w:rPr>
          <w:rFonts w:ascii="Palatino Linotype" w:hAnsi="Palatino Linotype" w:cs="Arial"/>
          <w:sz w:val="24"/>
          <w:szCs w:val="24"/>
        </w:rPr>
      </w:pPr>
      <w:r w:rsidRPr="00732E52">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32E52">
        <w:rPr>
          <w:rFonts w:ascii="Palatino Linotype" w:hAnsi="Palatino Linotype" w:cs="Arial"/>
          <w:b/>
          <w:sz w:val="24"/>
          <w:szCs w:val="24"/>
        </w:rPr>
        <w:t>LINEAMIENTOS GENERALES EN MATERIA DE CLASIFICACIÓN Y DESCLASIFICACIÓN DE LA INFORMACIÓN, ASÍ COMO PARA LA ELABORACIÓN DE VERSIONES PÚBLICAS,</w:t>
      </w:r>
      <w:r w:rsidRPr="00732E52">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3B398B44" w14:textId="77777777" w:rsidR="00DF44E1" w:rsidRPr="00732E52" w:rsidRDefault="00DF44E1" w:rsidP="00DF44E1">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29A07CBB" w14:textId="77777777" w:rsidR="00DF44E1" w:rsidRPr="00732E52" w:rsidRDefault="00DF44E1" w:rsidP="00DF44E1">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732E52">
        <w:rPr>
          <w:rFonts w:ascii="Palatino Linotype" w:eastAsia="Palatino Linotype" w:hAnsi="Palatino Linotype" w:cs="Palatino Linotype"/>
          <w:sz w:val="24"/>
          <w:szCs w:val="24"/>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4DA4D102" w14:textId="77777777" w:rsidR="00DF44E1" w:rsidRPr="00732E52" w:rsidRDefault="00DF44E1" w:rsidP="00DF44E1">
      <w:pPr>
        <w:pBdr>
          <w:top w:val="nil"/>
          <w:left w:val="nil"/>
          <w:bottom w:val="nil"/>
          <w:right w:val="nil"/>
          <w:between w:val="nil"/>
        </w:pBdr>
        <w:spacing w:line="360" w:lineRule="auto"/>
        <w:jc w:val="center"/>
        <w:rPr>
          <w:rFonts w:ascii="Palatino Linotype" w:eastAsia="Palatino Linotype" w:hAnsi="Palatino Linotype" w:cs="Palatino Linotype"/>
          <w:b/>
        </w:rPr>
      </w:pPr>
    </w:p>
    <w:p w14:paraId="3397D2B5" w14:textId="77777777" w:rsidR="00544FAD" w:rsidRPr="00732E52" w:rsidRDefault="00544FAD" w:rsidP="00DF44E1">
      <w:pPr>
        <w:pBdr>
          <w:top w:val="nil"/>
          <w:left w:val="nil"/>
          <w:bottom w:val="nil"/>
          <w:right w:val="nil"/>
          <w:between w:val="nil"/>
        </w:pBdr>
        <w:spacing w:line="360" w:lineRule="auto"/>
        <w:jc w:val="center"/>
        <w:rPr>
          <w:rFonts w:ascii="Palatino Linotype" w:eastAsia="Palatino Linotype" w:hAnsi="Palatino Linotype" w:cs="Palatino Linotype"/>
          <w:b/>
        </w:rPr>
      </w:pPr>
    </w:p>
    <w:p w14:paraId="5F80324A" w14:textId="0BF43B69" w:rsidR="00DF44E1" w:rsidRPr="00732E52" w:rsidRDefault="00DF44E1" w:rsidP="00DF44E1">
      <w:pPr>
        <w:pBdr>
          <w:top w:val="nil"/>
          <w:left w:val="nil"/>
          <w:bottom w:val="nil"/>
          <w:right w:val="nil"/>
          <w:between w:val="nil"/>
        </w:pBdr>
        <w:spacing w:line="360" w:lineRule="auto"/>
        <w:jc w:val="center"/>
        <w:rPr>
          <w:rFonts w:ascii="Palatino Linotype" w:eastAsia="Palatino Linotype" w:hAnsi="Palatino Linotype" w:cs="Palatino Linotype"/>
          <w:b/>
        </w:rPr>
      </w:pPr>
      <w:r w:rsidRPr="00732E52">
        <w:rPr>
          <w:rFonts w:ascii="Palatino Linotype" w:eastAsia="Palatino Linotype" w:hAnsi="Palatino Linotype" w:cs="Palatino Linotype"/>
          <w:b/>
        </w:rPr>
        <w:lastRenderedPageBreak/>
        <w:t>R E S U E L V E</w:t>
      </w:r>
    </w:p>
    <w:p w14:paraId="5416249D" w14:textId="0D85278C" w:rsidR="00DF44E1" w:rsidRPr="00732E52" w:rsidRDefault="00DF44E1" w:rsidP="00DF44E1">
      <w:pPr>
        <w:spacing w:before="240" w:line="360" w:lineRule="auto"/>
        <w:jc w:val="both"/>
        <w:rPr>
          <w:rFonts w:ascii="Palatino Linotype" w:hAnsi="Palatino Linotype" w:cs="Arial"/>
          <w:sz w:val="24"/>
        </w:rPr>
      </w:pPr>
      <w:bookmarkStart w:id="4" w:name="_heading=h.26in1rg" w:colFirst="0" w:colLast="0"/>
      <w:bookmarkStart w:id="5" w:name="_heading=h.h7nzb79wlra" w:colFirst="0" w:colLast="0"/>
      <w:bookmarkEnd w:id="4"/>
      <w:bookmarkEnd w:id="5"/>
      <w:r w:rsidRPr="00732E52">
        <w:rPr>
          <w:rFonts w:ascii="Palatino Linotype" w:hAnsi="Palatino Linotype" w:cs="Arial"/>
          <w:b/>
          <w:sz w:val="24"/>
          <w:szCs w:val="24"/>
          <w:lang w:val="es-ES_tradnl"/>
        </w:rPr>
        <w:t>PRIMERO.</w:t>
      </w:r>
      <w:r w:rsidRPr="00732E52">
        <w:rPr>
          <w:rFonts w:ascii="Palatino Linotype" w:hAnsi="Palatino Linotype" w:cs="Arial"/>
          <w:sz w:val="24"/>
          <w:szCs w:val="24"/>
          <w:lang w:val="es-ES_tradnl"/>
        </w:rPr>
        <w:t xml:space="preserve"> </w:t>
      </w:r>
      <w:r w:rsidRPr="00732E52">
        <w:rPr>
          <w:rFonts w:ascii="Palatino Linotype" w:hAnsi="Palatino Linotype" w:cs="Arial"/>
          <w:sz w:val="24"/>
          <w:szCs w:val="24"/>
        </w:rPr>
        <w:t xml:space="preserve">Se </w:t>
      </w:r>
      <w:r w:rsidRPr="00732E52">
        <w:rPr>
          <w:rFonts w:ascii="Palatino Linotype" w:hAnsi="Palatino Linotype" w:cs="Arial"/>
          <w:b/>
          <w:sz w:val="24"/>
          <w:szCs w:val="24"/>
        </w:rPr>
        <w:t xml:space="preserve">MODIFICA </w:t>
      </w:r>
      <w:r w:rsidRPr="00732E52">
        <w:rPr>
          <w:rFonts w:ascii="Palatino Linotype" w:hAnsi="Palatino Linotype" w:cs="Arial"/>
          <w:bCs/>
          <w:sz w:val="24"/>
          <w:szCs w:val="24"/>
        </w:rPr>
        <w:t xml:space="preserve">la respuesta </w:t>
      </w:r>
      <w:r w:rsidRPr="00732E52">
        <w:rPr>
          <w:rFonts w:ascii="Palatino Linotype" w:hAnsi="Palatino Linotype" w:cs="Arial"/>
          <w:sz w:val="24"/>
          <w:szCs w:val="24"/>
        </w:rPr>
        <w:t xml:space="preserve">entregada por </w:t>
      </w:r>
      <w:r w:rsidRPr="00732E52">
        <w:rPr>
          <w:rFonts w:ascii="Palatino Linotype" w:hAnsi="Palatino Linotype" w:cs="Arial"/>
          <w:b/>
          <w:sz w:val="24"/>
          <w:szCs w:val="24"/>
        </w:rPr>
        <w:t xml:space="preserve">EL SUJETO OBLIGADO, </w:t>
      </w:r>
      <w:r w:rsidRPr="00732E52">
        <w:rPr>
          <w:rFonts w:ascii="Palatino Linotype" w:hAnsi="Palatino Linotype" w:cs="Arial"/>
          <w:sz w:val="24"/>
          <w:szCs w:val="24"/>
        </w:rPr>
        <w:t xml:space="preserve">a la solicitud de información </w:t>
      </w:r>
      <w:r w:rsidRPr="00732E52">
        <w:rPr>
          <w:rFonts w:ascii="Palatino Linotype" w:hAnsi="Palatino Linotype" w:cs="Arial"/>
          <w:b/>
          <w:bCs/>
          <w:sz w:val="24"/>
          <w:szCs w:val="24"/>
        </w:rPr>
        <w:t xml:space="preserve">00080/HUEHUETO/IP/2026 </w:t>
      </w:r>
      <w:r w:rsidRPr="00732E52">
        <w:rPr>
          <w:rFonts w:ascii="Palatino Linotype" w:hAnsi="Palatino Linotype" w:cs="Arial"/>
          <w:sz w:val="24"/>
          <w:szCs w:val="24"/>
        </w:rPr>
        <w:t xml:space="preserve">por resultar parcialmente fundados los </w:t>
      </w:r>
      <w:r w:rsidRPr="00732E52">
        <w:rPr>
          <w:rFonts w:ascii="Palatino Linotype" w:hAnsi="Palatino Linotype" w:cs="Arial"/>
          <w:sz w:val="24"/>
        </w:rPr>
        <w:t xml:space="preserve">motivos de inconformidad que arguye </w:t>
      </w:r>
      <w:r w:rsidRPr="00732E52">
        <w:rPr>
          <w:rFonts w:ascii="Palatino Linotype" w:hAnsi="Palatino Linotype" w:cs="Arial"/>
          <w:b/>
          <w:sz w:val="24"/>
        </w:rPr>
        <w:t xml:space="preserve">EL RECURRENTE, </w:t>
      </w:r>
      <w:r w:rsidRPr="00732E52">
        <w:rPr>
          <w:rFonts w:ascii="Palatino Linotype" w:hAnsi="Palatino Linotype" w:cs="Arial"/>
          <w:sz w:val="24"/>
        </w:rPr>
        <w:t xml:space="preserve">en términos del </w:t>
      </w:r>
      <w:r w:rsidRPr="00732E52">
        <w:rPr>
          <w:rFonts w:ascii="Palatino Linotype" w:hAnsi="Palatino Linotype" w:cs="Arial"/>
          <w:b/>
          <w:sz w:val="24"/>
        </w:rPr>
        <w:t xml:space="preserve">Considerando CUARTO </w:t>
      </w:r>
      <w:r w:rsidRPr="00732E52">
        <w:rPr>
          <w:rFonts w:ascii="Palatino Linotype" w:hAnsi="Palatino Linotype" w:cs="Arial"/>
          <w:sz w:val="24"/>
        </w:rPr>
        <w:t xml:space="preserve">de la presente resolución. </w:t>
      </w:r>
    </w:p>
    <w:p w14:paraId="70876BCE" w14:textId="77777777" w:rsidR="00DF44E1" w:rsidRPr="00732E52" w:rsidRDefault="00DF44E1" w:rsidP="00DF44E1">
      <w:pPr>
        <w:spacing w:before="240" w:line="360" w:lineRule="auto"/>
        <w:jc w:val="both"/>
        <w:rPr>
          <w:rFonts w:ascii="Palatino Linotype" w:hAnsi="Palatino Linotype" w:cs="Arial"/>
          <w:sz w:val="24"/>
        </w:rPr>
      </w:pPr>
    </w:p>
    <w:p w14:paraId="163FB6B3" w14:textId="3FDCB991" w:rsidR="00DF44E1" w:rsidRPr="00732E52" w:rsidRDefault="00DF44E1" w:rsidP="00DF44E1">
      <w:pPr>
        <w:autoSpaceDE w:val="0"/>
        <w:autoSpaceDN w:val="0"/>
        <w:adjustRightInd w:val="0"/>
        <w:spacing w:before="240" w:line="360" w:lineRule="auto"/>
        <w:ind w:right="49"/>
        <w:jc w:val="both"/>
        <w:rPr>
          <w:rFonts w:ascii="Palatino Linotype" w:hAnsi="Palatino Linotype" w:cs="Arial"/>
          <w:sz w:val="24"/>
          <w:szCs w:val="24"/>
        </w:rPr>
      </w:pPr>
      <w:r w:rsidRPr="00732E52">
        <w:rPr>
          <w:rFonts w:ascii="Palatino Linotype" w:hAnsi="Palatino Linotype" w:cs="Arial"/>
          <w:b/>
          <w:sz w:val="24"/>
          <w:szCs w:val="24"/>
          <w:lang w:val="es-ES_tradnl"/>
        </w:rPr>
        <w:t>SEGUNDO.</w:t>
      </w:r>
      <w:r w:rsidRPr="00732E52">
        <w:rPr>
          <w:rFonts w:ascii="Palatino Linotype" w:hAnsi="Palatino Linotype" w:cs="Arial"/>
          <w:sz w:val="24"/>
          <w:szCs w:val="24"/>
        </w:rPr>
        <w:t xml:space="preserve"> Se </w:t>
      </w:r>
      <w:r w:rsidRPr="00732E52">
        <w:rPr>
          <w:rFonts w:ascii="Palatino Linotype" w:hAnsi="Palatino Linotype" w:cs="Arial"/>
          <w:b/>
          <w:sz w:val="24"/>
          <w:szCs w:val="24"/>
        </w:rPr>
        <w:t>ORDENA</w:t>
      </w:r>
      <w:r w:rsidRPr="00732E52">
        <w:rPr>
          <w:rFonts w:ascii="Palatino Linotype" w:hAnsi="Palatino Linotype" w:cs="Arial"/>
          <w:sz w:val="24"/>
          <w:szCs w:val="24"/>
        </w:rPr>
        <w:t xml:space="preserve"> al </w:t>
      </w:r>
      <w:r w:rsidRPr="00732E52">
        <w:rPr>
          <w:rFonts w:ascii="Palatino Linotype" w:hAnsi="Palatino Linotype" w:cs="Arial"/>
          <w:b/>
          <w:sz w:val="24"/>
          <w:szCs w:val="24"/>
        </w:rPr>
        <w:t>SUJETO OBLIGADO</w:t>
      </w:r>
      <w:r w:rsidRPr="00732E52">
        <w:rPr>
          <w:rFonts w:ascii="Palatino Linotype" w:hAnsi="Palatino Linotype" w:cs="Arial"/>
          <w:sz w:val="24"/>
          <w:szCs w:val="24"/>
        </w:rPr>
        <w:t xml:space="preserve"> realizar una búsqueda exhaustiva y razonable a fin de entregar al </w:t>
      </w:r>
      <w:r w:rsidRPr="00732E52">
        <w:rPr>
          <w:rFonts w:ascii="Palatino Linotype" w:hAnsi="Palatino Linotype" w:cs="Arial"/>
          <w:b/>
          <w:bCs/>
          <w:sz w:val="24"/>
          <w:szCs w:val="24"/>
        </w:rPr>
        <w:t xml:space="preserve">RECURRENTE, </w:t>
      </w:r>
      <w:r w:rsidRPr="00732E52">
        <w:rPr>
          <w:rFonts w:ascii="Palatino Linotype" w:hAnsi="Palatino Linotype" w:cs="Arial"/>
          <w:sz w:val="24"/>
          <w:szCs w:val="24"/>
        </w:rPr>
        <w:t xml:space="preserve">en términos del Considerando </w:t>
      </w:r>
      <w:r w:rsidRPr="00732E52">
        <w:rPr>
          <w:rFonts w:ascii="Palatino Linotype" w:hAnsi="Palatino Linotype" w:cs="Arial"/>
          <w:b/>
          <w:sz w:val="24"/>
          <w:szCs w:val="24"/>
        </w:rPr>
        <w:t xml:space="preserve">CUARTO </w:t>
      </w:r>
      <w:r w:rsidRPr="00732E52">
        <w:rPr>
          <w:rFonts w:ascii="Palatino Linotype" w:hAnsi="Palatino Linotype" w:cs="Arial"/>
          <w:sz w:val="24"/>
          <w:szCs w:val="24"/>
        </w:rPr>
        <w:t>de esta resolución</w:t>
      </w:r>
      <w:r w:rsidRPr="00732E52">
        <w:rPr>
          <w:rFonts w:ascii="Palatino Linotype" w:hAnsi="Palatino Linotype" w:cs="Arial"/>
          <w:b/>
          <w:sz w:val="24"/>
          <w:szCs w:val="24"/>
        </w:rPr>
        <w:t xml:space="preserve">, </w:t>
      </w:r>
      <w:r w:rsidRPr="00732E52">
        <w:rPr>
          <w:rFonts w:ascii="Palatino Linotype" w:hAnsi="Palatino Linotype" w:cs="Arial"/>
          <w:sz w:val="24"/>
          <w:szCs w:val="24"/>
        </w:rPr>
        <w:t xml:space="preserve">en versión pública de ser procedente, a través del Sistema de Acceso a la Información Mexiquense </w:t>
      </w:r>
      <w:r w:rsidRPr="00732E52">
        <w:rPr>
          <w:rFonts w:ascii="Palatino Linotype" w:hAnsi="Palatino Linotype" w:cs="Arial"/>
          <w:b/>
          <w:sz w:val="24"/>
          <w:szCs w:val="24"/>
        </w:rPr>
        <w:t>(SAIMEX)</w:t>
      </w:r>
      <w:r w:rsidRPr="00732E52">
        <w:rPr>
          <w:rFonts w:ascii="Palatino Linotype" w:hAnsi="Palatino Linotype" w:cs="Arial"/>
          <w:bCs/>
          <w:sz w:val="24"/>
          <w:szCs w:val="24"/>
        </w:rPr>
        <w:t>,</w:t>
      </w:r>
      <w:r w:rsidRPr="00732E52">
        <w:rPr>
          <w:rFonts w:ascii="Palatino Linotype" w:hAnsi="Palatino Linotype" w:cs="Arial"/>
          <w:b/>
          <w:sz w:val="24"/>
          <w:szCs w:val="24"/>
        </w:rPr>
        <w:t xml:space="preserve"> </w:t>
      </w:r>
      <w:r w:rsidRPr="00732E52">
        <w:rPr>
          <w:rFonts w:ascii="Palatino Linotype" w:hAnsi="Palatino Linotype" w:cs="Arial"/>
          <w:sz w:val="24"/>
          <w:szCs w:val="24"/>
        </w:rPr>
        <w:t>de lo siguiente:</w:t>
      </w:r>
    </w:p>
    <w:p w14:paraId="126A6E80" w14:textId="77777777" w:rsidR="00DF44E1" w:rsidRPr="00732E52" w:rsidRDefault="00DF44E1" w:rsidP="00DF44E1">
      <w:pPr>
        <w:spacing w:before="240" w:line="360" w:lineRule="auto"/>
        <w:jc w:val="both"/>
        <w:rPr>
          <w:rFonts w:ascii="Palatino Linotype" w:hAnsi="Palatino Linotype"/>
          <w:b/>
          <w:bCs/>
          <w:i/>
          <w:iCs/>
          <w:sz w:val="24"/>
          <w:szCs w:val="24"/>
        </w:rPr>
      </w:pPr>
      <w:r w:rsidRPr="00732E52">
        <w:rPr>
          <w:rFonts w:ascii="Palatino Linotype" w:hAnsi="Palatino Linotype"/>
          <w:b/>
          <w:bCs/>
          <w:i/>
          <w:iCs/>
          <w:sz w:val="24"/>
          <w:szCs w:val="24"/>
        </w:rPr>
        <w:t xml:space="preserve">Respecto de la construcción e inauguración del estadio o campo de tocho ubicado en el Barrio de la Cañada, en formato PDF o aquel en el cual haya sido generada la información, al uno de junio de dos mil veintiséis: </w:t>
      </w:r>
    </w:p>
    <w:p w14:paraId="181DEFBB"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El o los documentos que integran el expediente técnico completo, únicamente por cuanto hace a la información que no fue remitida mediante respuesta primigenia tales como los estudios de mecánica de suelos, dictámenes técnicos y de factibilidad.</w:t>
      </w:r>
    </w:p>
    <w:p w14:paraId="4F829A7F"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consten los avances físicos y financieros, bitácora de obra y acta de entrega-recepción. </w:t>
      </w:r>
    </w:p>
    <w:p w14:paraId="606DD180"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 la fecha oficial de conclusión de la obra y documento mediante el cual se determinó que estaba terminada y en condiciones de ser inaugurada. </w:t>
      </w:r>
    </w:p>
    <w:p w14:paraId="700B13C2"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consten los dictámenes de supervisión y validación emitidos por la Dirección de Obras Públicas o cualquier otra autoridad competente. </w:t>
      </w:r>
    </w:p>
    <w:p w14:paraId="7401E7C5" w14:textId="77777777" w:rsidR="00DF44E1" w:rsidRPr="00732E52" w:rsidRDefault="00DF44E1" w:rsidP="00DF44E1">
      <w:pPr>
        <w:pStyle w:val="Prrafodelista"/>
        <w:numPr>
          <w:ilvl w:val="0"/>
          <w:numId w:val="28"/>
        </w:numPr>
        <w:spacing w:line="360" w:lineRule="auto"/>
        <w:rPr>
          <w:rFonts w:ascii="Palatino Linotype" w:hAnsi="Palatino Linotype"/>
          <w:i/>
          <w:iCs/>
        </w:rPr>
      </w:pPr>
      <w:r w:rsidRPr="00732E52">
        <w:rPr>
          <w:rFonts w:ascii="Palatino Linotype" w:hAnsi="Palatino Linotype"/>
          <w:i/>
          <w:iCs/>
        </w:rPr>
        <w:lastRenderedPageBreak/>
        <w:t xml:space="preserve">El o los documentos donde conste si posterior a la inauguración se detectaron fallas, vicios ocultos o deficiencias constructivas, especificando las acciones correctivas implementadas. </w:t>
      </w:r>
    </w:p>
    <w:p w14:paraId="082558CC"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 la aplicación de garantías, sanciones, penalizaciones o requerimientos a la empresa responsable por fallas detectadas en la obra. </w:t>
      </w:r>
    </w:p>
    <w:p w14:paraId="1BCC30B3"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consten los reportes técnicos, fotografías, dictámenes o documentos relacionados con las inundaciones registradas después de la inauguración. </w:t>
      </w:r>
    </w:p>
    <w:p w14:paraId="03750B69"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 quién autorizó formalmente la inauguración de la obra y bajo qué criterios técnicos se determinó que estaba lista para entrar en operación. </w:t>
      </w:r>
    </w:p>
    <w:p w14:paraId="3C438074"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Minutas, oficios o comunicaciones internas en las que se haya informado sobre deficiencias, observaciones o trabajos pendientes antes o después de la inauguración. </w:t>
      </w:r>
    </w:p>
    <w:p w14:paraId="04A3BCA8"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donde conste el costo total ejercido al cierre de la obra y si existe diferencia respecto al presupuesto originalmente aprobado. </w:t>
      </w:r>
    </w:p>
    <w:p w14:paraId="18893CB2" w14:textId="77777777" w:rsidR="00DF44E1" w:rsidRPr="00732E52" w:rsidRDefault="00DF44E1" w:rsidP="00DF44E1">
      <w:pPr>
        <w:pStyle w:val="Prrafodelista"/>
        <w:numPr>
          <w:ilvl w:val="0"/>
          <w:numId w:val="28"/>
        </w:numPr>
        <w:spacing w:line="360" w:lineRule="auto"/>
        <w:jc w:val="both"/>
        <w:rPr>
          <w:rFonts w:ascii="Palatino Linotype" w:hAnsi="Palatino Linotype"/>
          <w:i/>
          <w:iCs/>
        </w:rPr>
      </w:pPr>
      <w:r w:rsidRPr="00732E52">
        <w:rPr>
          <w:rFonts w:ascii="Palatino Linotype" w:hAnsi="Palatino Linotype"/>
          <w:i/>
          <w:iCs/>
        </w:rPr>
        <w:t xml:space="preserve">El o los documentos técnicos que justifiquen la decisión de construir los vestidores y sanitarios con estructura de lámina o materiales ligeros, en lugar de concreto u otro sistema constructivo permanente, indicando los criterios técnicos, presupuestales, de diseño o de ejecución que motivaron dicha determinación, así como si esa solución constructiva estaba contemplada originalmente en el proyecto ejecutivo aprobado. </w:t>
      </w:r>
    </w:p>
    <w:p w14:paraId="3ADCF3FD" w14:textId="77777777" w:rsidR="00DF44E1" w:rsidRPr="00732E52" w:rsidRDefault="00DF44E1" w:rsidP="00DF44E1">
      <w:pPr>
        <w:pStyle w:val="Prrafodelista"/>
        <w:spacing w:line="360" w:lineRule="auto"/>
        <w:ind w:left="720"/>
        <w:jc w:val="both"/>
        <w:rPr>
          <w:rFonts w:ascii="Palatino Linotype" w:hAnsi="Palatino Linotype" w:cstheme="minorBidi"/>
          <w:i/>
          <w:iCs/>
        </w:rPr>
      </w:pPr>
    </w:p>
    <w:p w14:paraId="12007D2C" w14:textId="77777777" w:rsidR="00DF44E1" w:rsidRPr="00732E52" w:rsidRDefault="00DF44E1" w:rsidP="00DF44E1">
      <w:pPr>
        <w:pStyle w:val="Citas"/>
        <w:ind w:left="708" w:right="0"/>
        <w:rPr>
          <w:sz w:val="24"/>
          <w:szCs w:val="24"/>
        </w:rPr>
      </w:pPr>
      <w:r w:rsidRPr="00732E52">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37CEB5E2" w14:textId="01543B22" w:rsidR="00DF44E1" w:rsidRPr="00732E52" w:rsidRDefault="00DF44E1" w:rsidP="00DF44E1">
      <w:pPr>
        <w:pStyle w:val="Prrafodelista"/>
        <w:spacing w:before="240" w:line="360" w:lineRule="auto"/>
        <w:ind w:left="720"/>
        <w:jc w:val="both"/>
        <w:rPr>
          <w:rFonts w:ascii="Palatino Linotype" w:hAnsi="Palatino Linotype" w:cs="Arial"/>
          <w:i/>
        </w:rPr>
      </w:pPr>
      <w:r w:rsidRPr="00732E52">
        <w:rPr>
          <w:rFonts w:ascii="Palatino Linotype" w:hAnsi="Palatino Linotype" w:cs="Arial"/>
          <w:i/>
        </w:rPr>
        <w:lastRenderedPageBreak/>
        <w:t>En alusión a los puntos</w:t>
      </w:r>
      <w:r w:rsidR="00405DC8" w:rsidRPr="00732E52">
        <w:rPr>
          <w:rFonts w:ascii="Palatino Linotype" w:hAnsi="Palatino Linotype" w:cs="Arial"/>
          <w:i/>
        </w:rPr>
        <w:t xml:space="preserve"> 4, 5, 7, 8, 9, 10 y 11 </w:t>
      </w:r>
      <w:r w:rsidRPr="00732E52">
        <w:rPr>
          <w:rFonts w:ascii="Palatino Linotype" w:hAnsi="Palatino Linotype" w:cs="Arial"/>
          <w:i/>
        </w:rPr>
        <w:t xml:space="preserve">para el caso de que la información requerida no obre en los archivos del </w:t>
      </w:r>
      <w:r w:rsidRPr="00732E52">
        <w:rPr>
          <w:rFonts w:ascii="Palatino Linotype" w:hAnsi="Palatino Linotype" w:cs="Arial"/>
          <w:b/>
          <w:bCs/>
          <w:i/>
        </w:rPr>
        <w:t>Sujeto Obligado</w:t>
      </w:r>
      <w:r w:rsidRPr="00732E52">
        <w:rPr>
          <w:rFonts w:ascii="Palatino Linotype" w:hAnsi="Palatino Linotype" w:cs="Arial"/>
          <w:i/>
        </w:rPr>
        <w:t xml:space="preserve"> bastará con que El Sujeto Obligado lo haga del conocimiento en términos del párrafo segundo del artículo 19 de la Ley de transparencia local. </w:t>
      </w:r>
    </w:p>
    <w:p w14:paraId="10248216" w14:textId="77777777" w:rsidR="00DF44E1" w:rsidRPr="00732E52" w:rsidRDefault="00DF44E1" w:rsidP="00DF44E1">
      <w:pPr>
        <w:pStyle w:val="Sinespaciado"/>
        <w:spacing w:line="360" w:lineRule="auto"/>
        <w:ind w:left="782"/>
        <w:jc w:val="both"/>
        <w:rPr>
          <w:rFonts w:ascii="Palatino Linotype" w:hAnsi="Palatino Linotype" w:cs="Arial"/>
          <w:i/>
        </w:rPr>
      </w:pPr>
    </w:p>
    <w:p w14:paraId="639F3771" w14:textId="77777777" w:rsidR="00DF44E1" w:rsidRPr="00732E52" w:rsidRDefault="00DF44E1" w:rsidP="00DF44E1">
      <w:pPr>
        <w:autoSpaceDE w:val="0"/>
        <w:autoSpaceDN w:val="0"/>
        <w:adjustRightInd w:val="0"/>
        <w:spacing w:line="360" w:lineRule="auto"/>
        <w:ind w:right="49"/>
        <w:jc w:val="both"/>
        <w:rPr>
          <w:rFonts w:ascii="Palatino Linotype" w:hAnsi="Palatino Linotype" w:cstheme="minorHAnsi"/>
          <w:sz w:val="24"/>
          <w:szCs w:val="24"/>
        </w:rPr>
      </w:pPr>
      <w:r w:rsidRPr="00732E52">
        <w:rPr>
          <w:rFonts w:ascii="Palatino Linotype" w:hAnsi="Palatino Linotype" w:cs="Arial"/>
          <w:b/>
          <w:sz w:val="28"/>
          <w:szCs w:val="28"/>
        </w:rPr>
        <w:t>TERCERO.</w:t>
      </w:r>
      <w:r w:rsidRPr="00732E52">
        <w:rPr>
          <w:rFonts w:ascii="Palatino Linotype" w:hAnsi="Palatino Linotype" w:cs="Arial"/>
          <w:b/>
          <w:sz w:val="24"/>
          <w:szCs w:val="24"/>
        </w:rPr>
        <w:t xml:space="preserve"> </w:t>
      </w:r>
      <w:r w:rsidRPr="00732E52">
        <w:rPr>
          <w:rFonts w:ascii="Palatino Linotype" w:hAnsi="Palatino Linotype" w:cstheme="minorHAnsi"/>
          <w:b/>
          <w:sz w:val="24"/>
          <w:szCs w:val="24"/>
        </w:rPr>
        <w:t>NOTIFÍQUESE</w:t>
      </w:r>
      <w:r w:rsidRPr="00732E52">
        <w:rPr>
          <w:rFonts w:ascii="Palatino Linotype" w:hAnsi="Palatino Linotype" w:cstheme="minorHAnsi"/>
          <w:i/>
          <w:sz w:val="24"/>
          <w:szCs w:val="24"/>
        </w:rPr>
        <w:t xml:space="preserve"> </w:t>
      </w:r>
      <w:r w:rsidRPr="00732E52">
        <w:rPr>
          <w:rFonts w:ascii="Palatino Linotype" w:hAnsi="Palatino Linotype" w:cstheme="minorHAnsi"/>
          <w:sz w:val="24"/>
          <w:szCs w:val="24"/>
        </w:rPr>
        <w:t xml:space="preserve">la presente resolución al Titular de la Unidad de Transparencia del Sujeto Obligado, </w:t>
      </w:r>
      <w:r w:rsidRPr="00732E52">
        <w:rPr>
          <w:rFonts w:ascii="Palatino Linotype" w:eastAsia="Times New Roman" w:hAnsi="Palatino Linotype" w:cs="Arial"/>
          <w:b/>
          <w:sz w:val="24"/>
          <w:szCs w:val="24"/>
          <w:lang w:eastAsia="es-ES"/>
        </w:rPr>
        <w:t xml:space="preserve">vía </w:t>
      </w:r>
      <w:r w:rsidRPr="00732E52">
        <w:rPr>
          <w:rFonts w:ascii="Palatino Linotype" w:hAnsi="Palatino Linotype" w:cs="Arial"/>
          <w:sz w:val="24"/>
          <w:szCs w:val="24"/>
        </w:rPr>
        <w:t xml:space="preserve">Sistema de Acceso a la Información Mexiquense </w:t>
      </w:r>
      <w:r w:rsidRPr="00732E52">
        <w:rPr>
          <w:rFonts w:ascii="Palatino Linotype" w:hAnsi="Palatino Linotype" w:cs="Arial"/>
          <w:b/>
          <w:sz w:val="24"/>
          <w:szCs w:val="24"/>
        </w:rPr>
        <w:t xml:space="preserve">(SAIMEX), </w:t>
      </w:r>
      <w:r w:rsidRPr="00732E52">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E1EE5C1" w14:textId="77777777" w:rsidR="00DF44E1" w:rsidRPr="00732E52" w:rsidRDefault="00DF44E1" w:rsidP="00DF44E1">
      <w:pPr>
        <w:autoSpaceDE w:val="0"/>
        <w:autoSpaceDN w:val="0"/>
        <w:adjustRightInd w:val="0"/>
        <w:spacing w:line="360" w:lineRule="auto"/>
        <w:ind w:right="49"/>
        <w:jc w:val="both"/>
        <w:rPr>
          <w:rFonts w:ascii="Palatino Linotype" w:hAnsi="Palatino Linotype" w:cstheme="minorHAnsi"/>
          <w:sz w:val="24"/>
          <w:szCs w:val="24"/>
        </w:rPr>
      </w:pPr>
    </w:p>
    <w:p w14:paraId="3261190C" w14:textId="77777777" w:rsidR="00DF44E1" w:rsidRPr="00732E52" w:rsidRDefault="00DF44E1" w:rsidP="00DF44E1">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32E52">
        <w:rPr>
          <w:rFonts w:ascii="Palatino Linotype" w:eastAsia="Times New Roman" w:hAnsi="Palatino Linotype" w:cs="Arial"/>
          <w:b/>
          <w:sz w:val="28"/>
          <w:szCs w:val="28"/>
          <w:lang w:eastAsia="es-ES"/>
        </w:rPr>
        <w:t>CUARTO.</w:t>
      </w:r>
      <w:r w:rsidRPr="00732E52">
        <w:rPr>
          <w:rFonts w:ascii="Palatino Linotype" w:eastAsia="Times New Roman" w:hAnsi="Palatino Linotype" w:cs="Arial"/>
          <w:b/>
          <w:sz w:val="24"/>
          <w:szCs w:val="24"/>
          <w:lang w:eastAsia="es-ES"/>
        </w:rPr>
        <w:t xml:space="preserve"> </w:t>
      </w:r>
      <w:r w:rsidRPr="00732E52">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732E52">
        <w:rPr>
          <w:rFonts w:ascii="Palatino Linotype" w:eastAsia="Times New Roman" w:hAnsi="Palatino Linotype" w:cs="Arial"/>
          <w:b/>
          <w:sz w:val="24"/>
          <w:szCs w:val="24"/>
          <w:lang w:eastAsia="es-ES"/>
        </w:rPr>
        <w:t>Sujeto Obligado</w:t>
      </w:r>
      <w:r w:rsidRPr="00732E52">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20AA59E" w14:textId="77777777" w:rsidR="00DF44E1" w:rsidRPr="00732E52" w:rsidRDefault="00DF44E1" w:rsidP="00DF44E1">
      <w:pPr>
        <w:spacing w:after="0" w:line="360" w:lineRule="auto"/>
        <w:jc w:val="both"/>
        <w:rPr>
          <w:rFonts w:ascii="Palatino Linotype" w:eastAsia="Times New Roman" w:hAnsi="Palatino Linotype" w:cs="Arial"/>
          <w:b/>
          <w:sz w:val="28"/>
          <w:szCs w:val="28"/>
          <w:lang w:eastAsia="es-ES"/>
        </w:rPr>
      </w:pPr>
    </w:p>
    <w:p w14:paraId="7D808A71" w14:textId="0B3F0802" w:rsidR="00DF44E1" w:rsidRPr="00732E52" w:rsidRDefault="00DF44E1" w:rsidP="00DF44E1">
      <w:pPr>
        <w:spacing w:after="0" w:line="360" w:lineRule="auto"/>
        <w:jc w:val="both"/>
        <w:rPr>
          <w:rFonts w:ascii="Palatino Linotype" w:eastAsia="Times New Roman" w:hAnsi="Palatino Linotype" w:cs="Times New Roman"/>
          <w:color w:val="222222"/>
          <w:sz w:val="24"/>
          <w:szCs w:val="24"/>
          <w:lang w:eastAsia="es-ES"/>
        </w:rPr>
      </w:pPr>
      <w:r w:rsidRPr="00732E52">
        <w:rPr>
          <w:rFonts w:ascii="Palatino Linotype" w:eastAsia="Times New Roman" w:hAnsi="Palatino Linotype" w:cs="Arial"/>
          <w:b/>
          <w:sz w:val="28"/>
          <w:szCs w:val="28"/>
          <w:lang w:eastAsia="es-ES"/>
        </w:rPr>
        <w:lastRenderedPageBreak/>
        <w:t>QUINTO.</w:t>
      </w:r>
      <w:r w:rsidRPr="00732E52">
        <w:rPr>
          <w:rFonts w:ascii="Palatino Linotype" w:eastAsia="Times New Roman" w:hAnsi="Palatino Linotype" w:cs="Arial"/>
          <w:b/>
          <w:sz w:val="24"/>
          <w:szCs w:val="24"/>
          <w:lang w:eastAsia="es-ES"/>
        </w:rPr>
        <w:t xml:space="preserve"> NOTIFÍQUESE </w:t>
      </w:r>
      <w:r w:rsidRPr="00732E52">
        <w:rPr>
          <w:rFonts w:ascii="Palatino Linotype" w:eastAsia="Times New Roman" w:hAnsi="Palatino Linotype" w:cs="Arial"/>
          <w:sz w:val="24"/>
          <w:szCs w:val="24"/>
          <w:lang w:eastAsia="es-ES"/>
        </w:rPr>
        <w:t xml:space="preserve">la presente resolución </w:t>
      </w:r>
      <w:r w:rsidR="000D3D12" w:rsidRPr="00732E52">
        <w:rPr>
          <w:rFonts w:ascii="Palatino Linotype" w:eastAsia="Times New Roman" w:hAnsi="Palatino Linotype" w:cs="Arial"/>
          <w:sz w:val="24"/>
          <w:szCs w:val="24"/>
          <w:lang w:eastAsia="es-ES"/>
        </w:rPr>
        <w:t>al</w:t>
      </w:r>
      <w:r w:rsidRPr="00732E52">
        <w:rPr>
          <w:rFonts w:ascii="Palatino Linotype" w:eastAsia="Times New Roman" w:hAnsi="Palatino Linotype" w:cs="Arial"/>
          <w:sz w:val="24"/>
          <w:szCs w:val="24"/>
          <w:lang w:eastAsia="es-ES"/>
        </w:rPr>
        <w:t xml:space="preserve"> </w:t>
      </w:r>
      <w:r w:rsidRPr="00732E52">
        <w:rPr>
          <w:rFonts w:ascii="Palatino Linotype" w:eastAsia="Times New Roman" w:hAnsi="Palatino Linotype" w:cs="Arial"/>
          <w:b/>
          <w:sz w:val="24"/>
          <w:szCs w:val="24"/>
          <w:lang w:eastAsia="es-ES"/>
        </w:rPr>
        <w:t xml:space="preserve">RECURRENTE vía </w:t>
      </w:r>
      <w:r w:rsidRPr="00732E52">
        <w:rPr>
          <w:rFonts w:ascii="Palatino Linotype" w:hAnsi="Palatino Linotype" w:cs="Arial"/>
          <w:sz w:val="24"/>
          <w:szCs w:val="24"/>
        </w:rPr>
        <w:t xml:space="preserve">Sistema de Acceso a la Información Mexiquense </w:t>
      </w:r>
      <w:r w:rsidRPr="00732E52">
        <w:rPr>
          <w:rFonts w:ascii="Palatino Linotype" w:hAnsi="Palatino Linotype" w:cs="Arial"/>
          <w:b/>
          <w:sz w:val="24"/>
          <w:szCs w:val="24"/>
        </w:rPr>
        <w:t xml:space="preserve">(SAIMEX) </w:t>
      </w:r>
      <w:r w:rsidRPr="00732E52">
        <w:rPr>
          <w:rFonts w:ascii="Palatino Linotype" w:eastAsia="Times New Roman" w:hAnsi="Palatino Linotype" w:cs="Arial"/>
          <w:sz w:val="24"/>
          <w:szCs w:val="24"/>
          <w:lang w:eastAsia="es-ES"/>
        </w:rPr>
        <w:t xml:space="preserve">y hágase de su conocimiento que, </w:t>
      </w:r>
      <w:r w:rsidRPr="00732E52">
        <w:rPr>
          <w:rFonts w:ascii="Palatino Linotype" w:eastAsia="Times New Roman" w:hAnsi="Palatino Linotype" w:cs="Times New Roman"/>
          <w:color w:val="222222"/>
          <w:sz w:val="24"/>
          <w:szCs w:val="24"/>
          <w:shd w:val="clear" w:color="auto" w:fill="FFFFFF"/>
          <w:lang w:eastAsia="es-ES"/>
        </w:rPr>
        <w:t xml:space="preserve">de conformidad con lo </w:t>
      </w:r>
      <w:r w:rsidRPr="00732E52">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732E52">
        <w:rPr>
          <w:rFonts w:ascii="Palatino Linotype" w:eastAsia="Times New Roman" w:hAnsi="Palatino Linotype" w:cs="Times New Roman"/>
          <w:color w:val="222222"/>
          <w:sz w:val="24"/>
          <w:szCs w:val="24"/>
          <w:shd w:val="clear" w:color="auto" w:fill="FFFFFF"/>
          <w:lang w:eastAsia="es-ES"/>
        </w:rPr>
        <w:t xml:space="preserve">leyes </w:t>
      </w:r>
      <w:r w:rsidRPr="00732E52">
        <w:rPr>
          <w:rFonts w:ascii="Palatino Linotype" w:eastAsia="Times New Roman" w:hAnsi="Palatino Linotype" w:cs="Times New Roman"/>
          <w:color w:val="222222"/>
          <w:sz w:val="24"/>
          <w:szCs w:val="24"/>
          <w:lang w:eastAsia="es-ES"/>
        </w:rPr>
        <w:t>aplicables.</w:t>
      </w:r>
    </w:p>
    <w:p w14:paraId="2176279C" w14:textId="77777777" w:rsidR="00DF44E1" w:rsidRPr="00732E52" w:rsidRDefault="00DF44E1" w:rsidP="00A15FCB">
      <w:pPr>
        <w:spacing w:before="240" w:line="360" w:lineRule="auto"/>
        <w:jc w:val="both"/>
        <w:rPr>
          <w:rFonts w:ascii="Palatino Linotype" w:hAnsi="Palatino Linotype"/>
          <w:sz w:val="24"/>
          <w:szCs w:val="24"/>
        </w:rPr>
      </w:pPr>
    </w:p>
    <w:p w14:paraId="56817445" w14:textId="77777777" w:rsidR="00F72D03" w:rsidRPr="00732E52" w:rsidRDefault="00F72D03" w:rsidP="00F72D03">
      <w:pPr>
        <w:spacing w:after="0" w:line="360" w:lineRule="auto"/>
        <w:jc w:val="both"/>
        <w:rPr>
          <w:rFonts w:ascii="Palatino Linotype" w:eastAsia="MS Mincho" w:hAnsi="Palatino Linotype" w:cs="Calibri"/>
          <w:sz w:val="24"/>
          <w:szCs w:val="24"/>
          <w:lang w:eastAsia="es-ES"/>
        </w:rPr>
      </w:pPr>
      <w:r w:rsidRPr="00732E52">
        <w:rPr>
          <w:rFonts w:ascii="Palatino Linotype" w:eastAsia="Times New Roman" w:hAnsi="Palatino Linotype" w:cs="Calibri"/>
          <w:b/>
          <w:sz w:val="28"/>
          <w:szCs w:val="28"/>
          <w:lang w:val="es-ES" w:eastAsia="es-ES"/>
        </w:rPr>
        <w:t>SEXTO.</w:t>
      </w:r>
      <w:r w:rsidRPr="00732E52">
        <w:rPr>
          <w:rFonts w:ascii="Palatino Linotype" w:eastAsia="Times New Roman" w:hAnsi="Palatino Linotype" w:cs="Calibri"/>
          <w:b/>
          <w:sz w:val="24"/>
          <w:szCs w:val="24"/>
          <w:lang w:val="es-ES" w:eastAsia="es-ES"/>
        </w:rPr>
        <w:t xml:space="preserve"> </w:t>
      </w:r>
      <w:bookmarkStart w:id="6" w:name="_Hlk213094723"/>
      <w:r w:rsidRPr="00732E52">
        <w:rPr>
          <w:rFonts w:ascii="Palatino Linotype" w:eastAsia="Times New Roman" w:hAnsi="Palatino Linotype" w:cs="Times New Roman"/>
          <w:b/>
          <w:sz w:val="24"/>
          <w:szCs w:val="24"/>
          <w:lang w:eastAsia="es-ES"/>
        </w:rPr>
        <w:t>GÍRESE</w:t>
      </w:r>
      <w:r w:rsidRPr="00732E52">
        <w:rPr>
          <w:rFonts w:ascii="Palatino Linotype" w:eastAsia="Times New Roman" w:hAnsi="Palatino Linotype" w:cs="Times New Roman"/>
          <w:sz w:val="24"/>
          <w:szCs w:val="24"/>
          <w:lang w:eastAsia="es-ES"/>
        </w:rPr>
        <w:t xml:space="preserve"> </w:t>
      </w:r>
      <w:r w:rsidRPr="00732E52">
        <w:rPr>
          <w:rFonts w:ascii="Palatino Linotype" w:eastAsia="Times New Roman" w:hAnsi="Palatino Linotype" w:cs="Times New Roman"/>
          <w:color w:val="000000" w:themeColor="text1"/>
          <w:sz w:val="24"/>
          <w:szCs w:val="24"/>
          <w:lang w:eastAsia="es-ES_tradnl"/>
        </w:rPr>
        <w:t xml:space="preserve">oficio al </w:t>
      </w:r>
      <w:r w:rsidRPr="00732E52">
        <w:rPr>
          <w:rFonts w:ascii="Palatino Linotype" w:eastAsia="Times New Roman" w:hAnsi="Palatino Linotype" w:cs="Arial"/>
          <w:color w:val="000000" w:themeColor="text1"/>
          <w:sz w:val="24"/>
          <w:szCs w:val="24"/>
          <w:lang w:val="es-ES" w:eastAsia="es-ES"/>
        </w:rPr>
        <w:t>Titular de la Dirección General de Protección de Datos Personales, en atención al artículo 82, fracción XXVII de la Ley de Protección de Datos Personales del Estado de México y Municipios</w:t>
      </w:r>
      <w:bookmarkEnd w:id="6"/>
      <w:r w:rsidRPr="00732E52">
        <w:rPr>
          <w:rFonts w:ascii="Palatino Linotype" w:eastAsia="Times New Roman" w:hAnsi="Palatino Linotype" w:cs="Times New Roman"/>
          <w:color w:val="000000" w:themeColor="text1"/>
          <w:sz w:val="24"/>
          <w:szCs w:val="24"/>
          <w:lang w:eastAsia="es-ES_tradnl"/>
        </w:rPr>
        <w:t xml:space="preserve">, en términos del </w:t>
      </w:r>
      <w:r w:rsidRPr="00732E52">
        <w:rPr>
          <w:rFonts w:ascii="Palatino Linotype" w:eastAsia="Times New Roman" w:hAnsi="Palatino Linotype" w:cs="Times New Roman"/>
          <w:b/>
          <w:color w:val="000000" w:themeColor="text1"/>
          <w:sz w:val="24"/>
          <w:szCs w:val="24"/>
          <w:lang w:eastAsia="es-ES_tradnl"/>
        </w:rPr>
        <w:t>Considerando CUARTO</w:t>
      </w:r>
      <w:r w:rsidRPr="00732E52">
        <w:rPr>
          <w:rFonts w:ascii="Palatino Linotype" w:eastAsia="Times New Roman" w:hAnsi="Palatino Linotype" w:cs="Times New Roman"/>
          <w:color w:val="000000" w:themeColor="text1"/>
          <w:sz w:val="24"/>
          <w:szCs w:val="24"/>
          <w:lang w:eastAsia="es-ES_tradnl"/>
        </w:rPr>
        <w:t xml:space="preserve"> de la presente resolución.</w:t>
      </w:r>
    </w:p>
    <w:p w14:paraId="2C26DA02" w14:textId="77777777" w:rsidR="00F72D03" w:rsidRPr="00732E52" w:rsidRDefault="00F72D03" w:rsidP="00A15FCB">
      <w:pPr>
        <w:spacing w:before="240" w:line="360" w:lineRule="auto"/>
        <w:jc w:val="both"/>
        <w:rPr>
          <w:rFonts w:ascii="Palatino Linotype" w:hAnsi="Palatino Linotype"/>
          <w:sz w:val="24"/>
          <w:szCs w:val="24"/>
        </w:rPr>
      </w:pPr>
    </w:p>
    <w:p w14:paraId="4FE16A8C" w14:textId="43479E61" w:rsidR="00290AE8" w:rsidRPr="00732E52" w:rsidRDefault="00732E52" w:rsidP="00290AE8">
      <w:pPr>
        <w:pStyle w:val="Prrafodelista"/>
        <w:autoSpaceDE w:val="0"/>
        <w:autoSpaceDN w:val="0"/>
        <w:adjustRightInd w:val="0"/>
        <w:spacing w:before="240" w:after="160" w:line="360" w:lineRule="auto"/>
        <w:ind w:left="0"/>
        <w:jc w:val="both"/>
        <w:rPr>
          <w:rFonts w:ascii="Palatino Linotype" w:hAnsi="Palatino Linotype" w:cs="Arial"/>
        </w:rPr>
      </w:pPr>
      <w:r w:rsidRPr="00732E52">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290AE8" w:rsidRPr="00732E52">
        <w:rPr>
          <w:rFonts w:ascii="Palatino Linotype" w:hAnsi="Palatino Linotype" w:cs="Arial"/>
        </w:rPr>
        <w:t xml:space="preserve">. </w:t>
      </w:r>
    </w:p>
    <w:p w14:paraId="15C16430" w14:textId="77777777" w:rsidR="00290AE8" w:rsidRDefault="00290AE8" w:rsidP="00290AE8">
      <w:pPr>
        <w:pStyle w:val="Prrafodelista"/>
        <w:autoSpaceDE w:val="0"/>
        <w:autoSpaceDN w:val="0"/>
        <w:adjustRightInd w:val="0"/>
        <w:spacing w:before="240" w:after="160" w:line="360" w:lineRule="auto"/>
        <w:ind w:left="0"/>
        <w:jc w:val="both"/>
        <w:rPr>
          <w:rFonts w:ascii="Palatino Linotype" w:hAnsi="Palatino Linotype" w:cs="Arial"/>
        </w:rPr>
      </w:pPr>
      <w:r w:rsidRPr="00732E52">
        <w:rPr>
          <w:rFonts w:ascii="Palatino Linotype" w:hAnsi="Palatino Linotype"/>
          <w:bCs/>
          <w:sz w:val="20"/>
          <w:szCs w:val="20"/>
        </w:rPr>
        <w:t>CCR/JCMA</w:t>
      </w:r>
    </w:p>
    <w:tbl>
      <w:tblPr>
        <w:tblW w:w="9284" w:type="dxa"/>
        <w:tblLayout w:type="fixed"/>
        <w:tblLook w:val="0400" w:firstRow="0" w:lastRow="0" w:firstColumn="0" w:lastColumn="0" w:noHBand="0" w:noVBand="1"/>
      </w:tblPr>
      <w:tblGrid>
        <w:gridCol w:w="4282"/>
        <w:gridCol w:w="5002"/>
      </w:tblGrid>
      <w:tr w:rsidR="006C40D6" w:rsidRPr="00473A89" w14:paraId="4DB74A85" w14:textId="77777777" w:rsidTr="00CC3CB0">
        <w:trPr>
          <w:trHeight w:val="2342"/>
        </w:trPr>
        <w:tc>
          <w:tcPr>
            <w:tcW w:w="9284" w:type="dxa"/>
            <w:gridSpan w:val="2"/>
          </w:tcPr>
          <w:p w14:paraId="729DA85B" w14:textId="77777777" w:rsidR="006C40D6" w:rsidRDefault="006C40D6" w:rsidP="00CC3CB0">
            <w:pPr>
              <w:pStyle w:val="Sinespaciado"/>
              <w:jc w:val="center"/>
              <w:rPr>
                <w:rFonts w:ascii="Palatino Linotype" w:eastAsia="Palatino Linotype" w:hAnsi="Palatino Linotype"/>
                <w:sz w:val="23"/>
                <w:szCs w:val="23"/>
              </w:rPr>
            </w:pPr>
          </w:p>
          <w:p w14:paraId="25508F8A" w14:textId="77777777" w:rsidR="006C40D6" w:rsidRPr="00473A89" w:rsidRDefault="006C40D6" w:rsidP="00CC3CB0">
            <w:pPr>
              <w:pStyle w:val="Sinespaciado"/>
              <w:jc w:val="center"/>
              <w:rPr>
                <w:rFonts w:ascii="Palatino Linotype" w:eastAsia="Palatino Linotype" w:hAnsi="Palatino Linotype"/>
                <w:sz w:val="23"/>
                <w:szCs w:val="23"/>
              </w:rPr>
            </w:pPr>
          </w:p>
          <w:p w14:paraId="1E9F6AF1" w14:textId="77777777" w:rsidR="006C40D6" w:rsidRPr="00473A89" w:rsidRDefault="006C40D6" w:rsidP="00CC3CB0">
            <w:pPr>
              <w:pStyle w:val="Sinespaciado"/>
              <w:jc w:val="center"/>
              <w:rPr>
                <w:rFonts w:ascii="Palatino Linotype" w:eastAsia="Palatino Linotype" w:hAnsi="Palatino Linotype"/>
                <w:sz w:val="23"/>
                <w:szCs w:val="23"/>
              </w:rPr>
            </w:pPr>
          </w:p>
          <w:p w14:paraId="64D64FCD" w14:textId="77777777" w:rsidR="006C40D6" w:rsidRPr="00473A89" w:rsidRDefault="006C40D6"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CC06AC7"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4CCD1F12"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42DDA04" w14:textId="77777777" w:rsidR="006C40D6" w:rsidRDefault="006C40D6" w:rsidP="00CC3CB0">
            <w:pPr>
              <w:pStyle w:val="Sinespaciado"/>
              <w:jc w:val="center"/>
              <w:rPr>
                <w:rFonts w:ascii="Palatino Linotype" w:eastAsia="Palatino Linotype" w:hAnsi="Palatino Linotype"/>
                <w:sz w:val="23"/>
                <w:szCs w:val="23"/>
              </w:rPr>
            </w:pPr>
          </w:p>
          <w:p w14:paraId="1E11BB8C" w14:textId="77777777" w:rsidR="006C40D6" w:rsidRDefault="006C40D6" w:rsidP="00CC3CB0">
            <w:pPr>
              <w:pStyle w:val="Sinespaciado"/>
              <w:jc w:val="center"/>
              <w:rPr>
                <w:rFonts w:ascii="Palatino Linotype" w:eastAsia="Palatino Linotype" w:hAnsi="Palatino Linotype"/>
                <w:sz w:val="23"/>
                <w:szCs w:val="23"/>
              </w:rPr>
            </w:pPr>
          </w:p>
          <w:p w14:paraId="2954B983" w14:textId="77777777" w:rsidR="006C40D6" w:rsidRDefault="006C40D6" w:rsidP="00CC3CB0">
            <w:pPr>
              <w:pStyle w:val="Sinespaciado"/>
              <w:jc w:val="center"/>
              <w:rPr>
                <w:rFonts w:ascii="Palatino Linotype" w:eastAsia="Palatino Linotype" w:hAnsi="Palatino Linotype"/>
                <w:sz w:val="23"/>
                <w:szCs w:val="23"/>
              </w:rPr>
            </w:pPr>
          </w:p>
          <w:p w14:paraId="325D8D4A" w14:textId="77777777" w:rsidR="006C40D6" w:rsidRDefault="006C40D6" w:rsidP="00CC3CB0">
            <w:pPr>
              <w:pStyle w:val="Sinespaciado"/>
              <w:jc w:val="center"/>
              <w:rPr>
                <w:rFonts w:ascii="Palatino Linotype" w:eastAsia="Palatino Linotype" w:hAnsi="Palatino Linotype"/>
                <w:sz w:val="23"/>
                <w:szCs w:val="23"/>
              </w:rPr>
            </w:pPr>
          </w:p>
          <w:p w14:paraId="4A021A49" w14:textId="77777777" w:rsidR="006C40D6" w:rsidRPr="00473A89" w:rsidRDefault="006C40D6" w:rsidP="00CC3CB0">
            <w:pPr>
              <w:pStyle w:val="Sinespaciado"/>
              <w:jc w:val="center"/>
              <w:rPr>
                <w:rFonts w:ascii="Palatino Linotype" w:eastAsia="Palatino Linotype" w:hAnsi="Palatino Linotype"/>
                <w:sz w:val="23"/>
                <w:szCs w:val="23"/>
              </w:rPr>
            </w:pPr>
          </w:p>
        </w:tc>
      </w:tr>
      <w:tr w:rsidR="006C40D6" w:rsidRPr="00473A89" w14:paraId="72BB1123" w14:textId="77777777" w:rsidTr="00CC3CB0">
        <w:trPr>
          <w:trHeight w:val="422"/>
        </w:trPr>
        <w:tc>
          <w:tcPr>
            <w:tcW w:w="4282" w:type="dxa"/>
          </w:tcPr>
          <w:p w14:paraId="0BB2AEA8" w14:textId="77777777" w:rsidR="006C40D6" w:rsidRPr="00473A89" w:rsidRDefault="006C40D6" w:rsidP="00CC3CB0">
            <w:pPr>
              <w:pStyle w:val="Sinespaciado"/>
              <w:jc w:val="center"/>
              <w:rPr>
                <w:rFonts w:ascii="Palatino Linotype" w:eastAsia="Palatino Linotype" w:hAnsi="Palatino Linotype"/>
                <w:b/>
                <w:sz w:val="23"/>
                <w:szCs w:val="23"/>
              </w:rPr>
            </w:pPr>
          </w:p>
          <w:p w14:paraId="60E30A71" w14:textId="77777777" w:rsidR="006C40D6" w:rsidRPr="00473A89" w:rsidRDefault="006C40D6"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01147FB9"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A749A8D"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659CB7F" w14:textId="77777777" w:rsidR="006C40D6" w:rsidRPr="00473A89" w:rsidRDefault="006C40D6" w:rsidP="00CC3CB0">
            <w:pPr>
              <w:pStyle w:val="Sinespaciado"/>
              <w:jc w:val="center"/>
              <w:rPr>
                <w:rFonts w:ascii="Palatino Linotype" w:eastAsia="Palatino Linotype" w:hAnsi="Palatino Linotype"/>
                <w:sz w:val="23"/>
                <w:szCs w:val="23"/>
              </w:rPr>
            </w:pPr>
          </w:p>
          <w:p w14:paraId="2DE095ED" w14:textId="77777777" w:rsidR="006C40D6" w:rsidRPr="00473A89" w:rsidRDefault="006C40D6" w:rsidP="00CC3CB0">
            <w:pPr>
              <w:pStyle w:val="Sinespaciado"/>
              <w:jc w:val="center"/>
              <w:rPr>
                <w:rFonts w:ascii="Palatino Linotype" w:eastAsia="Palatino Linotype" w:hAnsi="Palatino Linotype"/>
                <w:sz w:val="23"/>
                <w:szCs w:val="23"/>
              </w:rPr>
            </w:pPr>
          </w:p>
        </w:tc>
        <w:tc>
          <w:tcPr>
            <w:tcW w:w="5002" w:type="dxa"/>
            <w:vAlign w:val="bottom"/>
          </w:tcPr>
          <w:p w14:paraId="1BE46B88" w14:textId="77777777" w:rsidR="006C40D6" w:rsidRPr="00473A89" w:rsidRDefault="006C40D6" w:rsidP="00CC3CB0">
            <w:pPr>
              <w:pStyle w:val="Sinespaciado"/>
              <w:jc w:val="center"/>
              <w:rPr>
                <w:rFonts w:ascii="Palatino Linotype" w:eastAsia="Palatino Linotype" w:hAnsi="Palatino Linotype"/>
                <w:sz w:val="23"/>
                <w:szCs w:val="23"/>
              </w:rPr>
            </w:pPr>
          </w:p>
          <w:p w14:paraId="24FE105B" w14:textId="77777777" w:rsidR="006C40D6" w:rsidRPr="00473A89" w:rsidRDefault="006C40D6"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41C645A1"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E6A11C5"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6389C10" w14:textId="77777777" w:rsidR="006C40D6" w:rsidRPr="00473A89" w:rsidRDefault="006C40D6" w:rsidP="00CC3CB0">
            <w:pPr>
              <w:pStyle w:val="Sinespaciado"/>
              <w:jc w:val="center"/>
              <w:rPr>
                <w:rFonts w:ascii="Palatino Linotype" w:eastAsia="Palatino Linotype" w:hAnsi="Palatino Linotype"/>
                <w:sz w:val="23"/>
                <w:szCs w:val="23"/>
              </w:rPr>
            </w:pPr>
          </w:p>
          <w:p w14:paraId="74C8086C" w14:textId="77777777" w:rsidR="006C40D6" w:rsidRDefault="006C40D6" w:rsidP="00CC3CB0">
            <w:pPr>
              <w:pStyle w:val="Sinespaciado"/>
              <w:jc w:val="center"/>
              <w:rPr>
                <w:rFonts w:ascii="Palatino Linotype" w:eastAsia="Palatino Linotype" w:hAnsi="Palatino Linotype"/>
                <w:sz w:val="23"/>
                <w:szCs w:val="23"/>
              </w:rPr>
            </w:pPr>
          </w:p>
          <w:p w14:paraId="38F805C1" w14:textId="77777777" w:rsidR="006C40D6" w:rsidRDefault="006C40D6" w:rsidP="00CC3CB0">
            <w:pPr>
              <w:pStyle w:val="Sinespaciado"/>
              <w:rPr>
                <w:rFonts w:ascii="Palatino Linotype" w:eastAsia="Palatino Linotype" w:hAnsi="Palatino Linotype"/>
                <w:sz w:val="23"/>
                <w:szCs w:val="23"/>
              </w:rPr>
            </w:pPr>
          </w:p>
          <w:p w14:paraId="1E0193F5" w14:textId="77777777" w:rsidR="006C40D6" w:rsidRDefault="006C40D6" w:rsidP="00CC3CB0">
            <w:pPr>
              <w:pStyle w:val="Sinespaciado"/>
              <w:jc w:val="center"/>
              <w:rPr>
                <w:rFonts w:ascii="Palatino Linotype" w:eastAsia="Palatino Linotype" w:hAnsi="Palatino Linotype"/>
                <w:sz w:val="23"/>
                <w:szCs w:val="23"/>
              </w:rPr>
            </w:pPr>
          </w:p>
          <w:p w14:paraId="3D95E57C" w14:textId="77777777" w:rsidR="006C40D6" w:rsidRDefault="006C40D6" w:rsidP="00CC3CB0">
            <w:pPr>
              <w:pStyle w:val="Sinespaciado"/>
              <w:jc w:val="center"/>
              <w:rPr>
                <w:rFonts w:ascii="Palatino Linotype" w:eastAsia="Palatino Linotype" w:hAnsi="Palatino Linotype"/>
                <w:sz w:val="23"/>
                <w:szCs w:val="23"/>
              </w:rPr>
            </w:pPr>
          </w:p>
          <w:p w14:paraId="3A91AAD3" w14:textId="77777777" w:rsidR="006C40D6" w:rsidRPr="00473A89" w:rsidRDefault="006C40D6" w:rsidP="00CC3CB0">
            <w:pPr>
              <w:pStyle w:val="Sinespaciado"/>
              <w:rPr>
                <w:rFonts w:ascii="Palatino Linotype" w:eastAsia="Palatino Linotype" w:hAnsi="Palatino Linotype"/>
                <w:sz w:val="23"/>
                <w:szCs w:val="23"/>
              </w:rPr>
            </w:pPr>
          </w:p>
          <w:p w14:paraId="01534642" w14:textId="77777777" w:rsidR="006C40D6" w:rsidRPr="00473A89" w:rsidRDefault="006C40D6" w:rsidP="00CC3CB0">
            <w:pPr>
              <w:pStyle w:val="Sinespaciado"/>
              <w:jc w:val="center"/>
              <w:rPr>
                <w:rFonts w:ascii="Palatino Linotype" w:eastAsia="Palatino Linotype" w:hAnsi="Palatino Linotype"/>
                <w:sz w:val="23"/>
                <w:szCs w:val="23"/>
              </w:rPr>
            </w:pPr>
          </w:p>
        </w:tc>
      </w:tr>
      <w:tr w:rsidR="006C40D6" w:rsidRPr="00473A89" w14:paraId="204A30B4" w14:textId="77777777" w:rsidTr="00CC3CB0">
        <w:trPr>
          <w:trHeight w:val="281"/>
        </w:trPr>
        <w:tc>
          <w:tcPr>
            <w:tcW w:w="4282" w:type="dxa"/>
          </w:tcPr>
          <w:p w14:paraId="0D8D70A4" w14:textId="77777777" w:rsidR="006C40D6" w:rsidRPr="00473A89" w:rsidRDefault="006C40D6"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06270B70"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2EE8295"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3145F21" w14:textId="77777777" w:rsidR="006C40D6" w:rsidRPr="00473A89" w:rsidRDefault="006C40D6" w:rsidP="00CC3CB0">
            <w:pPr>
              <w:pStyle w:val="Sinespaciado"/>
              <w:jc w:val="center"/>
              <w:rPr>
                <w:rFonts w:ascii="Palatino Linotype" w:eastAsia="Palatino Linotype" w:hAnsi="Palatino Linotype"/>
                <w:sz w:val="23"/>
                <w:szCs w:val="23"/>
              </w:rPr>
            </w:pPr>
          </w:p>
        </w:tc>
        <w:tc>
          <w:tcPr>
            <w:tcW w:w="5002" w:type="dxa"/>
          </w:tcPr>
          <w:p w14:paraId="2F923607" w14:textId="77777777" w:rsidR="006C40D6" w:rsidRPr="00473A89" w:rsidRDefault="006C40D6"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172F777F"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13080B85"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6AEB2A0" w14:textId="77777777" w:rsidR="006C40D6" w:rsidRPr="00473A89" w:rsidRDefault="006C40D6"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843583" behindDoc="1" locked="0" layoutInCell="1" allowOverlap="1" wp14:anchorId="08A1B5D5" wp14:editId="3EC962DA">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7077EA3" w14:textId="77777777" w:rsidR="006C40D6" w:rsidRDefault="006C40D6" w:rsidP="00CC3CB0">
            <w:pPr>
              <w:pStyle w:val="Sinespaciado"/>
              <w:rPr>
                <w:rFonts w:ascii="Palatino Linotype" w:eastAsia="Palatino Linotype" w:hAnsi="Palatino Linotype"/>
                <w:sz w:val="23"/>
                <w:szCs w:val="23"/>
              </w:rPr>
            </w:pPr>
          </w:p>
          <w:p w14:paraId="25921D3E" w14:textId="77777777" w:rsidR="006C40D6" w:rsidRDefault="006C40D6" w:rsidP="00CC3CB0">
            <w:pPr>
              <w:pStyle w:val="Sinespaciado"/>
              <w:jc w:val="center"/>
              <w:rPr>
                <w:rFonts w:ascii="Palatino Linotype" w:eastAsia="Palatino Linotype" w:hAnsi="Palatino Linotype"/>
                <w:sz w:val="23"/>
                <w:szCs w:val="23"/>
              </w:rPr>
            </w:pPr>
          </w:p>
          <w:p w14:paraId="717887D2" w14:textId="77777777" w:rsidR="006C40D6" w:rsidRDefault="006C40D6" w:rsidP="00CC3CB0">
            <w:pPr>
              <w:pStyle w:val="Sinespaciado"/>
              <w:jc w:val="center"/>
              <w:rPr>
                <w:rFonts w:ascii="Palatino Linotype" w:eastAsia="Palatino Linotype" w:hAnsi="Palatino Linotype"/>
                <w:sz w:val="23"/>
                <w:szCs w:val="23"/>
              </w:rPr>
            </w:pPr>
          </w:p>
          <w:p w14:paraId="37FF7B40" w14:textId="77777777" w:rsidR="006C40D6" w:rsidRDefault="006C40D6" w:rsidP="00CC3CB0">
            <w:pPr>
              <w:pStyle w:val="Sinespaciado"/>
              <w:rPr>
                <w:rFonts w:ascii="Palatino Linotype" w:eastAsia="Palatino Linotype" w:hAnsi="Palatino Linotype"/>
                <w:sz w:val="23"/>
                <w:szCs w:val="23"/>
              </w:rPr>
            </w:pPr>
          </w:p>
          <w:p w14:paraId="5F2818BF" w14:textId="77777777" w:rsidR="006C40D6" w:rsidRPr="00473A89" w:rsidRDefault="006C40D6" w:rsidP="00CC3CB0">
            <w:pPr>
              <w:pStyle w:val="Sinespaciado"/>
              <w:jc w:val="center"/>
              <w:rPr>
                <w:rFonts w:ascii="Palatino Linotype" w:eastAsia="Palatino Linotype" w:hAnsi="Palatino Linotype"/>
                <w:sz w:val="23"/>
                <w:szCs w:val="23"/>
              </w:rPr>
            </w:pPr>
          </w:p>
        </w:tc>
      </w:tr>
      <w:tr w:rsidR="006C40D6" w:rsidRPr="00473A89" w14:paraId="72D24B5A" w14:textId="77777777" w:rsidTr="00CC3CB0">
        <w:trPr>
          <w:trHeight w:val="317"/>
        </w:trPr>
        <w:tc>
          <w:tcPr>
            <w:tcW w:w="9284" w:type="dxa"/>
            <w:gridSpan w:val="2"/>
            <w:hideMark/>
          </w:tcPr>
          <w:p w14:paraId="593B30A5" w14:textId="77777777" w:rsidR="006C40D6" w:rsidRPr="00473A89" w:rsidRDefault="006C40D6"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4EC6202D"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21CD5051" w14:textId="77777777" w:rsidR="006C40D6" w:rsidRPr="00473A89" w:rsidRDefault="006C40D6"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C8EF177" w14:textId="77777777" w:rsidR="006C40D6" w:rsidRPr="00473A89" w:rsidRDefault="006C40D6" w:rsidP="00CC3CB0">
            <w:pPr>
              <w:pStyle w:val="Sinespaciado"/>
              <w:jc w:val="center"/>
              <w:rPr>
                <w:rFonts w:ascii="Palatino Linotype" w:eastAsia="Palatino Linotype" w:hAnsi="Palatino Linotype"/>
                <w:sz w:val="23"/>
                <w:szCs w:val="23"/>
              </w:rPr>
            </w:pPr>
          </w:p>
        </w:tc>
      </w:tr>
    </w:tbl>
    <w:p w14:paraId="53AE984F" w14:textId="77777777" w:rsidR="00F72D03" w:rsidRPr="00D30957" w:rsidRDefault="00F72D03" w:rsidP="00A15FCB">
      <w:pPr>
        <w:spacing w:before="240" w:line="360" w:lineRule="auto"/>
        <w:jc w:val="both"/>
        <w:rPr>
          <w:rFonts w:ascii="Palatino Linotype" w:hAnsi="Palatino Linotype"/>
          <w:sz w:val="24"/>
          <w:szCs w:val="24"/>
        </w:rPr>
      </w:pPr>
    </w:p>
    <w:sectPr w:rsidR="00F72D03" w:rsidRPr="00D30957" w:rsidSect="00FB4AAD">
      <w:headerReference w:type="default" r:id="rId14"/>
      <w:footerReference w:type="default" r:id="rId15"/>
      <w:headerReference w:type="first" r:id="rId16"/>
      <w:footerReference w:type="first" r:id="rId17"/>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2EA7D" w14:textId="77777777" w:rsidR="008C1C85" w:rsidRDefault="008C1C85" w:rsidP="006168E4">
      <w:pPr>
        <w:spacing w:after="0" w:line="240" w:lineRule="auto"/>
      </w:pPr>
      <w:r>
        <w:separator/>
      </w:r>
    </w:p>
  </w:endnote>
  <w:endnote w:type="continuationSeparator" w:id="0">
    <w:p w14:paraId="7B43038C" w14:textId="77777777" w:rsidR="008C1C85" w:rsidRDefault="008C1C85"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969CF">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969CF">
      <w:rPr>
        <w:rFonts w:ascii="Palatino Linotype" w:hAnsi="Palatino Linotype"/>
        <w:bCs/>
        <w:noProof/>
        <w:sz w:val="20"/>
      </w:rPr>
      <w:t>59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969CF">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969CF">
      <w:rPr>
        <w:rFonts w:ascii="Palatino Linotype" w:hAnsi="Palatino Linotype"/>
        <w:bCs/>
        <w:noProof/>
        <w:sz w:val="20"/>
      </w:rPr>
      <w:t>59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8BCD2" w14:textId="77777777" w:rsidR="008C1C85" w:rsidRDefault="008C1C85" w:rsidP="006168E4">
      <w:pPr>
        <w:spacing w:after="0" w:line="240" w:lineRule="auto"/>
      </w:pPr>
      <w:r>
        <w:separator/>
      </w:r>
    </w:p>
  </w:footnote>
  <w:footnote w:type="continuationSeparator" w:id="0">
    <w:p w14:paraId="76C83518" w14:textId="77777777" w:rsidR="008C1C85" w:rsidRDefault="008C1C85" w:rsidP="006168E4">
      <w:pPr>
        <w:spacing w:after="0" w:line="240" w:lineRule="auto"/>
      </w:pPr>
      <w:r>
        <w:continuationSeparator/>
      </w:r>
    </w:p>
  </w:footnote>
  <w:footnote w:id="1">
    <w:p w14:paraId="799056E8" w14:textId="77777777" w:rsidR="002F11A3" w:rsidRPr="007822E6" w:rsidRDefault="002F11A3" w:rsidP="002F11A3">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162F752" w14:textId="77777777" w:rsidR="002F11A3" w:rsidRPr="005552A8" w:rsidRDefault="002F11A3" w:rsidP="002F11A3">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0572C823" w:rsidR="00C70B4A" w:rsidRPr="00B4142F" w:rsidRDefault="002F11A3"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07070</w:t>
          </w:r>
          <w:r w:rsidR="00C70B4A">
            <w:rPr>
              <w:rFonts w:ascii="Palatino Linotype" w:hAnsi="Palatino Linotype" w:cs="Arial"/>
              <w:bCs/>
              <w:sz w:val="24"/>
              <w:lang w:eastAsia="es-MX"/>
            </w:rPr>
            <w:t>/INFOEM/IP/RR/202</w:t>
          </w:r>
          <w:r w:rsidR="00AA30D4">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560D9C87" w:rsidR="00C70B4A" w:rsidRPr="00F06FED" w:rsidRDefault="00CE6C5D"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2F11A3">
            <w:rPr>
              <w:rFonts w:ascii="Palatino Linotype" w:hAnsi="Palatino Linotype" w:cs="Arial"/>
              <w:szCs w:val="20"/>
            </w:rPr>
            <w:t>Huehuetoca</w:t>
          </w:r>
          <w:r w:rsidR="00AA30D4">
            <w:rPr>
              <w:rFonts w:ascii="Palatino Linotype" w:hAnsi="Palatino Linotype" w:cs="Arial"/>
              <w:szCs w:val="20"/>
            </w:rPr>
            <w:t xml:space="preserve"> </w:t>
          </w:r>
          <w:r w:rsidR="00A97139">
            <w:rPr>
              <w:rFonts w:ascii="Palatino Linotype" w:hAnsi="Palatino Linotype" w:cs="Arial"/>
              <w:szCs w:val="20"/>
            </w:rPr>
            <w:t xml:space="preserve"> </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797405BD" w:rsidR="00C70B4A" w:rsidRPr="00B4142F" w:rsidRDefault="002F11A3"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07070</w:t>
          </w:r>
          <w:r w:rsidR="00C70B4A">
            <w:rPr>
              <w:rFonts w:ascii="Palatino Linotype" w:hAnsi="Palatino Linotype" w:cs="Arial"/>
              <w:bCs/>
              <w:sz w:val="24"/>
              <w:lang w:eastAsia="es-MX"/>
            </w:rPr>
            <w:t>/INFOEM/IP/RR/202</w:t>
          </w:r>
          <w:r w:rsidR="00AA30D4">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447582CA" w:rsidR="00C70B4A" w:rsidRPr="00F06FED" w:rsidRDefault="00C969CF" w:rsidP="00870B18">
          <w:pPr>
            <w:spacing w:after="120" w:line="256" w:lineRule="auto"/>
            <w:ind w:left="637" w:right="214"/>
            <w:jc w:val="both"/>
            <w:rPr>
              <w:rFonts w:ascii="Palatino Linotype" w:hAnsi="Palatino Linotype" w:cs="Arial"/>
            </w:rPr>
          </w:pPr>
          <w:r>
            <w:rPr>
              <w:rFonts w:ascii="Palatino Linotype" w:hAnsi="Palatino Linotype" w:cs="Arial"/>
            </w:rPr>
            <w:t>XXXXXXXXXXXXXXXXXXXX</w:t>
          </w:r>
          <w:r w:rsidR="00A97139">
            <w:rPr>
              <w:rFonts w:ascii="Palatino Linotype" w:hAnsi="Palatino Linotype" w:cs="Arial"/>
            </w:rPr>
            <w:t xml:space="preserve"> </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69948806" w:rsidR="00C70B4A" w:rsidRDefault="00CE6C5D"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2F11A3">
            <w:rPr>
              <w:rFonts w:ascii="Palatino Linotype" w:hAnsi="Palatino Linotype" w:cs="Arial"/>
              <w:szCs w:val="20"/>
            </w:rPr>
            <w:t>Huehuetoca</w:t>
          </w:r>
          <w:r w:rsidR="00AA30D4">
            <w:rPr>
              <w:rFonts w:ascii="Palatino Linotype" w:hAnsi="Palatino Linotype" w:cs="Arial"/>
              <w:szCs w:val="20"/>
            </w:rPr>
            <w:t xml:space="preserve"> </w:t>
          </w:r>
          <w:r w:rsidR="00A97139">
            <w:rPr>
              <w:rFonts w:ascii="Palatino Linotype" w:hAnsi="Palatino Linotype" w:cs="Arial"/>
              <w:szCs w:val="20"/>
            </w:rPr>
            <w:t xml:space="preserve"> </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4EDA"/>
    <w:multiLevelType w:val="hybridMultilevel"/>
    <w:tmpl w:val="BC5C88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82E60"/>
    <w:multiLevelType w:val="hybridMultilevel"/>
    <w:tmpl w:val="321E18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F44903"/>
    <w:multiLevelType w:val="hybridMultilevel"/>
    <w:tmpl w:val="75AEFD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A4256A"/>
    <w:multiLevelType w:val="hybridMultilevel"/>
    <w:tmpl w:val="5FAA71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C86DB5"/>
    <w:multiLevelType w:val="hybridMultilevel"/>
    <w:tmpl w:val="D88E66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3D85F17"/>
    <w:multiLevelType w:val="hybridMultilevel"/>
    <w:tmpl w:val="6C0686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18581D"/>
    <w:multiLevelType w:val="hybridMultilevel"/>
    <w:tmpl w:val="CF44E606"/>
    <w:lvl w:ilvl="0" w:tplc="37BA36B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AA279F"/>
    <w:multiLevelType w:val="hybridMultilevel"/>
    <w:tmpl w:val="8E109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34764F5E"/>
    <w:multiLevelType w:val="hybridMultilevel"/>
    <w:tmpl w:val="01965A9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1" w15:restartNumberingAfterBreak="0">
    <w:nsid w:val="36C862BA"/>
    <w:multiLevelType w:val="hybridMultilevel"/>
    <w:tmpl w:val="BC5C88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3" w15:restartNumberingAfterBreak="0">
    <w:nsid w:val="3E2D09E5"/>
    <w:multiLevelType w:val="hybridMultilevel"/>
    <w:tmpl w:val="010C79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06335"/>
    <w:multiLevelType w:val="hybridMultilevel"/>
    <w:tmpl w:val="6FC2F9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8169F5"/>
    <w:multiLevelType w:val="hybridMultilevel"/>
    <w:tmpl w:val="7CC65D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3A6133"/>
    <w:multiLevelType w:val="hybridMultilevel"/>
    <w:tmpl w:val="E04C688E"/>
    <w:lvl w:ilvl="0" w:tplc="08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4D020F04"/>
    <w:multiLevelType w:val="hybridMultilevel"/>
    <w:tmpl w:val="48B014CE"/>
    <w:lvl w:ilvl="0" w:tplc="83A013D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B328BF"/>
    <w:multiLevelType w:val="hybridMultilevel"/>
    <w:tmpl w:val="5D0027D8"/>
    <w:lvl w:ilvl="0" w:tplc="F1EEBD4C">
      <w:start w:val="1"/>
      <w:numFmt w:val="decimal"/>
      <w:lvlText w:val="%1)"/>
      <w:lvlJc w:val="left"/>
      <w:pPr>
        <w:ind w:left="720" w:hanging="360"/>
      </w:pPr>
      <w:rPr>
        <w:rFonts w:hint="default"/>
        <w:b/>
        <w:bCs/>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3343B9"/>
    <w:multiLevelType w:val="hybridMultilevel"/>
    <w:tmpl w:val="BC5C88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6D333BB"/>
    <w:multiLevelType w:val="hybridMultilevel"/>
    <w:tmpl w:val="6214F006"/>
    <w:lvl w:ilvl="0" w:tplc="B09288A4">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A9B036C"/>
    <w:multiLevelType w:val="hybridMultilevel"/>
    <w:tmpl w:val="0D40C6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66F4F"/>
    <w:multiLevelType w:val="hybridMultilevel"/>
    <w:tmpl w:val="BABE81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6"/>
  </w:num>
  <w:num w:numId="6">
    <w:abstractNumId w:val="13"/>
  </w:num>
  <w:num w:numId="7">
    <w:abstractNumId w:val="25"/>
  </w:num>
  <w:num w:numId="8">
    <w:abstractNumId w:val="12"/>
  </w:num>
  <w:num w:numId="9">
    <w:abstractNumId w:val="10"/>
  </w:num>
  <w:num w:numId="10">
    <w:abstractNumId w:val="20"/>
  </w:num>
  <w:num w:numId="11">
    <w:abstractNumId w:val="14"/>
  </w:num>
  <w:num w:numId="12">
    <w:abstractNumId w:val="4"/>
  </w:num>
  <w:num w:numId="13">
    <w:abstractNumId w:val="17"/>
  </w:num>
  <w:num w:numId="14">
    <w:abstractNumId w:val="2"/>
  </w:num>
  <w:num w:numId="15">
    <w:abstractNumId w:val="23"/>
  </w:num>
  <w:num w:numId="16">
    <w:abstractNumId w:val="1"/>
  </w:num>
  <w:num w:numId="17">
    <w:abstractNumId w:val="7"/>
  </w:num>
  <w:num w:numId="18">
    <w:abstractNumId w:val="28"/>
  </w:num>
  <w:num w:numId="19">
    <w:abstractNumId w:val="9"/>
  </w:num>
  <w:num w:numId="20">
    <w:abstractNumId w:val="19"/>
  </w:num>
  <w:num w:numId="21">
    <w:abstractNumId w:val="3"/>
  </w:num>
  <w:num w:numId="22">
    <w:abstractNumId w:val="24"/>
  </w:num>
  <w:num w:numId="23">
    <w:abstractNumId w:val="16"/>
  </w:num>
  <w:num w:numId="24">
    <w:abstractNumId w:val="11"/>
  </w:num>
  <w:num w:numId="25">
    <w:abstractNumId w:val="0"/>
  </w:num>
  <w:num w:numId="26">
    <w:abstractNumId w:val="6"/>
  </w:num>
  <w:num w:numId="27">
    <w:abstractNumId w:val="18"/>
  </w:num>
  <w:num w:numId="28">
    <w:abstractNumId w:val="22"/>
  </w:num>
  <w:num w:numId="2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225E"/>
    <w:rsid w:val="00013759"/>
    <w:rsid w:val="00014564"/>
    <w:rsid w:val="0001630D"/>
    <w:rsid w:val="000163D4"/>
    <w:rsid w:val="000170DF"/>
    <w:rsid w:val="00017253"/>
    <w:rsid w:val="00020A70"/>
    <w:rsid w:val="00021CBD"/>
    <w:rsid w:val="00022054"/>
    <w:rsid w:val="00022604"/>
    <w:rsid w:val="000233C6"/>
    <w:rsid w:val="000236FA"/>
    <w:rsid w:val="0002450B"/>
    <w:rsid w:val="00025509"/>
    <w:rsid w:val="0002766F"/>
    <w:rsid w:val="00027763"/>
    <w:rsid w:val="000306A7"/>
    <w:rsid w:val="00031C92"/>
    <w:rsid w:val="0003273B"/>
    <w:rsid w:val="000363A2"/>
    <w:rsid w:val="00040BE1"/>
    <w:rsid w:val="0004199A"/>
    <w:rsid w:val="00045379"/>
    <w:rsid w:val="000461DF"/>
    <w:rsid w:val="00046AD8"/>
    <w:rsid w:val="00054917"/>
    <w:rsid w:val="00054BC2"/>
    <w:rsid w:val="00054DD0"/>
    <w:rsid w:val="00055224"/>
    <w:rsid w:val="0005543E"/>
    <w:rsid w:val="0005622A"/>
    <w:rsid w:val="0006076C"/>
    <w:rsid w:val="00060C0C"/>
    <w:rsid w:val="00060FB3"/>
    <w:rsid w:val="00061821"/>
    <w:rsid w:val="000623F9"/>
    <w:rsid w:val="00062482"/>
    <w:rsid w:val="0006291F"/>
    <w:rsid w:val="00062D5C"/>
    <w:rsid w:val="00063A10"/>
    <w:rsid w:val="00063EFB"/>
    <w:rsid w:val="00063F93"/>
    <w:rsid w:val="000644E5"/>
    <w:rsid w:val="00065D5E"/>
    <w:rsid w:val="000662F8"/>
    <w:rsid w:val="00070462"/>
    <w:rsid w:val="00070A11"/>
    <w:rsid w:val="00073E78"/>
    <w:rsid w:val="000758EF"/>
    <w:rsid w:val="00075D6A"/>
    <w:rsid w:val="0007739D"/>
    <w:rsid w:val="00081988"/>
    <w:rsid w:val="0008234E"/>
    <w:rsid w:val="000848D6"/>
    <w:rsid w:val="0008582E"/>
    <w:rsid w:val="00090AFC"/>
    <w:rsid w:val="00091552"/>
    <w:rsid w:val="00091C3A"/>
    <w:rsid w:val="00093E92"/>
    <w:rsid w:val="000953D1"/>
    <w:rsid w:val="000A157B"/>
    <w:rsid w:val="000A2D37"/>
    <w:rsid w:val="000A3486"/>
    <w:rsid w:val="000A44C7"/>
    <w:rsid w:val="000A4DD1"/>
    <w:rsid w:val="000A6313"/>
    <w:rsid w:val="000A70F8"/>
    <w:rsid w:val="000A71F4"/>
    <w:rsid w:val="000A733E"/>
    <w:rsid w:val="000A79DA"/>
    <w:rsid w:val="000B0B8F"/>
    <w:rsid w:val="000B1702"/>
    <w:rsid w:val="000B4B51"/>
    <w:rsid w:val="000B7158"/>
    <w:rsid w:val="000B7E6D"/>
    <w:rsid w:val="000C1477"/>
    <w:rsid w:val="000C1922"/>
    <w:rsid w:val="000C309C"/>
    <w:rsid w:val="000C3E68"/>
    <w:rsid w:val="000C5B8B"/>
    <w:rsid w:val="000C7274"/>
    <w:rsid w:val="000C797E"/>
    <w:rsid w:val="000C7E6E"/>
    <w:rsid w:val="000D0BC5"/>
    <w:rsid w:val="000D1B55"/>
    <w:rsid w:val="000D28F9"/>
    <w:rsid w:val="000D3C75"/>
    <w:rsid w:val="000D3D12"/>
    <w:rsid w:val="000D53CB"/>
    <w:rsid w:val="000D6116"/>
    <w:rsid w:val="000D7A3D"/>
    <w:rsid w:val="000D7B04"/>
    <w:rsid w:val="000E0557"/>
    <w:rsid w:val="000E0655"/>
    <w:rsid w:val="000E0A71"/>
    <w:rsid w:val="000E686B"/>
    <w:rsid w:val="000F110B"/>
    <w:rsid w:val="000F3EDB"/>
    <w:rsid w:val="000F3EE7"/>
    <w:rsid w:val="000F68B1"/>
    <w:rsid w:val="000F6F19"/>
    <w:rsid w:val="000F7AC2"/>
    <w:rsid w:val="00100E19"/>
    <w:rsid w:val="00102B4F"/>
    <w:rsid w:val="00102D69"/>
    <w:rsid w:val="00110EDB"/>
    <w:rsid w:val="00111DCD"/>
    <w:rsid w:val="0011365C"/>
    <w:rsid w:val="00114CF9"/>
    <w:rsid w:val="0011564C"/>
    <w:rsid w:val="001159C6"/>
    <w:rsid w:val="001167AA"/>
    <w:rsid w:val="00117157"/>
    <w:rsid w:val="00120958"/>
    <w:rsid w:val="00123898"/>
    <w:rsid w:val="00124855"/>
    <w:rsid w:val="00124EC6"/>
    <w:rsid w:val="001254F5"/>
    <w:rsid w:val="001301A2"/>
    <w:rsid w:val="00131BD9"/>
    <w:rsid w:val="001336D3"/>
    <w:rsid w:val="00133C5A"/>
    <w:rsid w:val="001340CC"/>
    <w:rsid w:val="001364AA"/>
    <w:rsid w:val="00136FAD"/>
    <w:rsid w:val="00140579"/>
    <w:rsid w:val="00143D5F"/>
    <w:rsid w:val="00143E34"/>
    <w:rsid w:val="00144B4A"/>
    <w:rsid w:val="00146F0A"/>
    <w:rsid w:val="00146FFD"/>
    <w:rsid w:val="00147B36"/>
    <w:rsid w:val="00150196"/>
    <w:rsid w:val="00150A4C"/>
    <w:rsid w:val="00150D1D"/>
    <w:rsid w:val="00152124"/>
    <w:rsid w:val="00152C2B"/>
    <w:rsid w:val="00153323"/>
    <w:rsid w:val="001542FC"/>
    <w:rsid w:val="001547EA"/>
    <w:rsid w:val="00154C5F"/>
    <w:rsid w:val="0016270D"/>
    <w:rsid w:val="00164500"/>
    <w:rsid w:val="001646D0"/>
    <w:rsid w:val="001657E6"/>
    <w:rsid w:val="00170066"/>
    <w:rsid w:val="00172661"/>
    <w:rsid w:val="00172E56"/>
    <w:rsid w:val="0017308D"/>
    <w:rsid w:val="001742A5"/>
    <w:rsid w:val="00174495"/>
    <w:rsid w:val="00174EE4"/>
    <w:rsid w:val="00175279"/>
    <w:rsid w:val="00175320"/>
    <w:rsid w:val="00175897"/>
    <w:rsid w:val="00175C56"/>
    <w:rsid w:val="00177D2C"/>
    <w:rsid w:val="001804C3"/>
    <w:rsid w:val="00180B9F"/>
    <w:rsid w:val="00181CC5"/>
    <w:rsid w:val="00182DA4"/>
    <w:rsid w:val="00190F98"/>
    <w:rsid w:val="00191926"/>
    <w:rsid w:val="00193784"/>
    <w:rsid w:val="00193E61"/>
    <w:rsid w:val="00193FB6"/>
    <w:rsid w:val="001942EE"/>
    <w:rsid w:val="001A02EC"/>
    <w:rsid w:val="001A0716"/>
    <w:rsid w:val="001A0906"/>
    <w:rsid w:val="001A22D7"/>
    <w:rsid w:val="001A32F0"/>
    <w:rsid w:val="001A5237"/>
    <w:rsid w:val="001A577E"/>
    <w:rsid w:val="001A58DE"/>
    <w:rsid w:val="001A67C5"/>
    <w:rsid w:val="001A7C9B"/>
    <w:rsid w:val="001B05B9"/>
    <w:rsid w:val="001B1519"/>
    <w:rsid w:val="001B1BC8"/>
    <w:rsid w:val="001B1F55"/>
    <w:rsid w:val="001B5288"/>
    <w:rsid w:val="001B7B88"/>
    <w:rsid w:val="001C0BAD"/>
    <w:rsid w:val="001C0DA5"/>
    <w:rsid w:val="001C1E07"/>
    <w:rsid w:val="001C7319"/>
    <w:rsid w:val="001C7D87"/>
    <w:rsid w:val="001D299A"/>
    <w:rsid w:val="001D3E87"/>
    <w:rsid w:val="001D5F16"/>
    <w:rsid w:val="001D6FAB"/>
    <w:rsid w:val="001D7FA3"/>
    <w:rsid w:val="001E0EC8"/>
    <w:rsid w:val="001E1D18"/>
    <w:rsid w:val="001E2C0F"/>
    <w:rsid w:val="001E5345"/>
    <w:rsid w:val="001E668A"/>
    <w:rsid w:val="001E6A63"/>
    <w:rsid w:val="001E7204"/>
    <w:rsid w:val="001F0923"/>
    <w:rsid w:val="001F0A4F"/>
    <w:rsid w:val="001F2A14"/>
    <w:rsid w:val="001F3F0E"/>
    <w:rsid w:val="001F4ADC"/>
    <w:rsid w:val="001F4D04"/>
    <w:rsid w:val="001F5597"/>
    <w:rsid w:val="001F71ED"/>
    <w:rsid w:val="001F7B9A"/>
    <w:rsid w:val="0020194E"/>
    <w:rsid w:val="00203D3A"/>
    <w:rsid w:val="00203FF3"/>
    <w:rsid w:val="002044B4"/>
    <w:rsid w:val="00207086"/>
    <w:rsid w:val="00210B06"/>
    <w:rsid w:val="00211D60"/>
    <w:rsid w:val="0021501E"/>
    <w:rsid w:val="0021546A"/>
    <w:rsid w:val="0021572A"/>
    <w:rsid w:val="002175EB"/>
    <w:rsid w:val="002203CC"/>
    <w:rsid w:val="002205C0"/>
    <w:rsid w:val="00223239"/>
    <w:rsid w:val="0022494A"/>
    <w:rsid w:val="00225507"/>
    <w:rsid w:val="00232223"/>
    <w:rsid w:val="0023373D"/>
    <w:rsid w:val="00233D7E"/>
    <w:rsid w:val="00233EF7"/>
    <w:rsid w:val="0023423C"/>
    <w:rsid w:val="00234BA8"/>
    <w:rsid w:val="00235B14"/>
    <w:rsid w:val="00237F4F"/>
    <w:rsid w:val="0024112D"/>
    <w:rsid w:val="002428BA"/>
    <w:rsid w:val="00244177"/>
    <w:rsid w:val="002537F1"/>
    <w:rsid w:val="00254305"/>
    <w:rsid w:val="00254477"/>
    <w:rsid w:val="00257337"/>
    <w:rsid w:val="002577FE"/>
    <w:rsid w:val="0025780C"/>
    <w:rsid w:val="002609D8"/>
    <w:rsid w:val="00261FEA"/>
    <w:rsid w:val="00262BB2"/>
    <w:rsid w:val="00262CBE"/>
    <w:rsid w:val="002642D3"/>
    <w:rsid w:val="002646EF"/>
    <w:rsid w:val="00266AE6"/>
    <w:rsid w:val="00267C18"/>
    <w:rsid w:val="002715EC"/>
    <w:rsid w:val="0027225D"/>
    <w:rsid w:val="00273D0E"/>
    <w:rsid w:val="002764D6"/>
    <w:rsid w:val="00280B8B"/>
    <w:rsid w:val="00282235"/>
    <w:rsid w:val="002850A1"/>
    <w:rsid w:val="0029026C"/>
    <w:rsid w:val="00290AE8"/>
    <w:rsid w:val="00292350"/>
    <w:rsid w:val="00292869"/>
    <w:rsid w:val="00292DC0"/>
    <w:rsid w:val="00293C29"/>
    <w:rsid w:val="00294345"/>
    <w:rsid w:val="00297BA2"/>
    <w:rsid w:val="00297EF9"/>
    <w:rsid w:val="002A0E16"/>
    <w:rsid w:val="002A2034"/>
    <w:rsid w:val="002A24F4"/>
    <w:rsid w:val="002A38BF"/>
    <w:rsid w:val="002A429A"/>
    <w:rsid w:val="002A597E"/>
    <w:rsid w:val="002A76AC"/>
    <w:rsid w:val="002A79A4"/>
    <w:rsid w:val="002B0FB9"/>
    <w:rsid w:val="002B1179"/>
    <w:rsid w:val="002B4382"/>
    <w:rsid w:val="002B4F0F"/>
    <w:rsid w:val="002B5BDF"/>
    <w:rsid w:val="002B5DBD"/>
    <w:rsid w:val="002B72F9"/>
    <w:rsid w:val="002B7A83"/>
    <w:rsid w:val="002B7D92"/>
    <w:rsid w:val="002C498D"/>
    <w:rsid w:val="002C4FE1"/>
    <w:rsid w:val="002C6DA4"/>
    <w:rsid w:val="002C72D2"/>
    <w:rsid w:val="002D1B28"/>
    <w:rsid w:val="002D2F00"/>
    <w:rsid w:val="002D45AF"/>
    <w:rsid w:val="002D586C"/>
    <w:rsid w:val="002D79E2"/>
    <w:rsid w:val="002D7A5D"/>
    <w:rsid w:val="002E0A4A"/>
    <w:rsid w:val="002E0BC4"/>
    <w:rsid w:val="002E21B4"/>
    <w:rsid w:val="002E2D7B"/>
    <w:rsid w:val="002E5E6A"/>
    <w:rsid w:val="002E6FBB"/>
    <w:rsid w:val="002F0FBF"/>
    <w:rsid w:val="002F11A3"/>
    <w:rsid w:val="002F14C3"/>
    <w:rsid w:val="002F22FA"/>
    <w:rsid w:val="002F37BE"/>
    <w:rsid w:val="002F41CA"/>
    <w:rsid w:val="002F4C6A"/>
    <w:rsid w:val="002F527C"/>
    <w:rsid w:val="002F70F6"/>
    <w:rsid w:val="00300BC1"/>
    <w:rsid w:val="00300D0B"/>
    <w:rsid w:val="0030336F"/>
    <w:rsid w:val="003043BE"/>
    <w:rsid w:val="00305181"/>
    <w:rsid w:val="00306096"/>
    <w:rsid w:val="00306974"/>
    <w:rsid w:val="00307014"/>
    <w:rsid w:val="00307CAC"/>
    <w:rsid w:val="00313A1F"/>
    <w:rsid w:val="00314F93"/>
    <w:rsid w:val="0031645D"/>
    <w:rsid w:val="00320A67"/>
    <w:rsid w:val="003249C3"/>
    <w:rsid w:val="00324AC9"/>
    <w:rsid w:val="003272FB"/>
    <w:rsid w:val="00330857"/>
    <w:rsid w:val="00330C50"/>
    <w:rsid w:val="00331499"/>
    <w:rsid w:val="00332827"/>
    <w:rsid w:val="0033580E"/>
    <w:rsid w:val="00337F09"/>
    <w:rsid w:val="00343D1E"/>
    <w:rsid w:val="0035054D"/>
    <w:rsid w:val="00352409"/>
    <w:rsid w:val="00353779"/>
    <w:rsid w:val="00353A17"/>
    <w:rsid w:val="00354258"/>
    <w:rsid w:val="00355593"/>
    <w:rsid w:val="00357548"/>
    <w:rsid w:val="00357E0E"/>
    <w:rsid w:val="00361B9C"/>
    <w:rsid w:val="00361D89"/>
    <w:rsid w:val="00363C7E"/>
    <w:rsid w:val="00367265"/>
    <w:rsid w:val="003672FB"/>
    <w:rsid w:val="00370588"/>
    <w:rsid w:val="00370797"/>
    <w:rsid w:val="003707FE"/>
    <w:rsid w:val="00370C79"/>
    <w:rsid w:val="003712F3"/>
    <w:rsid w:val="00371680"/>
    <w:rsid w:val="00371ADF"/>
    <w:rsid w:val="00372A32"/>
    <w:rsid w:val="00372D3E"/>
    <w:rsid w:val="00374549"/>
    <w:rsid w:val="003746C6"/>
    <w:rsid w:val="00375763"/>
    <w:rsid w:val="00375BEA"/>
    <w:rsid w:val="003768BF"/>
    <w:rsid w:val="00376CEC"/>
    <w:rsid w:val="00380758"/>
    <w:rsid w:val="003810B1"/>
    <w:rsid w:val="003815E5"/>
    <w:rsid w:val="00381E2B"/>
    <w:rsid w:val="003821A1"/>
    <w:rsid w:val="003838B4"/>
    <w:rsid w:val="00384029"/>
    <w:rsid w:val="00385BBD"/>
    <w:rsid w:val="00387929"/>
    <w:rsid w:val="0039027A"/>
    <w:rsid w:val="00390988"/>
    <w:rsid w:val="0039347E"/>
    <w:rsid w:val="00393D5B"/>
    <w:rsid w:val="0039460D"/>
    <w:rsid w:val="00394873"/>
    <w:rsid w:val="00394A1E"/>
    <w:rsid w:val="003968C7"/>
    <w:rsid w:val="003A2246"/>
    <w:rsid w:val="003A2658"/>
    <w:rsid w:val="003A4CF6"/>
    <w:rsid w:val="003A61F9"/>
    <w:rsid w:val="003A6975"/>
    <w:rsid w:val="003B0793"/>
    <w:rsid w:val="003B0D66"/>
    <w:rsid w:val="003B11BA"/>
    <w:rsid w:val="003B1208"/>
    <w:rsid w:val="003B1E88"/>
    <w:rsid w:val="003B3B7D"/>
    <w:rsid w:val="003B5E96"/>
    <w:rsid w:val="003B6792"/>
    <w:rsid w:val="003C0DF8"/>
    <w:rsid w:val="003C1D16"/>
    <w:rsid w:val="003C3668"/>
    <w:rsid w:val="003C394C"/>
    <w:rsid w:val="003C3F7B"/>
    <w:rsid w:val="003C4C21"/>
    <w:rsid w:val="003C5243"/>
    <w:rsid w:val="003C53ED"/>
    <w:rsid w:val="003D0B7E"/>
    <w:rsid w:val="003D4E0F"/>
    <w:rsid w:val="003D503E"/>
    <w:rsid w:val="003D5C0A"/>
    <w:rsid w:val="003E16E1"/>
    <w:rsid w:val="003E1871"/>
    <w:rsid w:val="003E3072"/>
    <w:rsid w:val="003E504D"/>
    <w:rsid w:val="003E52F7"/>
    <w:rsid w:val="003E6197"/>
    <w:rsid w:val="003E656A"/>
    <w:rsid w:val="003E78B7"/>
    <w:rsid w:val="003F0230"/>
    <w:rsid w:val="003F094C"/>
    <w:rsid w:val="003F3016"/>
    <w:rsid w:val="003F38EB"/>
    <w:rsid w:val="003F3AB2"/>
    <w:rsid w:val="003F76E5"/>
    <w:rsid w:val="003F7952"/>
    <w:rsid w:val="004012CF"/>
    <w:rsid w:val="004015EE"/>
    <w:rsid w:val="00402FF3"/>
    <w:rsid w:val="00403320"/>
    <w:rsid w:val="00405DC8"/>
    <w:rsid w:val="0040673A"/>
    <w:rsid w:val="004069EB"/>
    <w:rsid w:val="00410ACB"/>
    <w:rsid w:val="00411E6F"/>
    <w:rsid w:val="00412600"/>
    <w:rsid w:val="004150FE"/>
    <w:rsid w:val="00415E43"/>
    <w:rsid w:val="00415FC1"/>
    <w:rsid w:val="00421D09"/>
    <w:rsid w:val="00422ED2"/>
    <w:rsid w:val="00423213"/>
    <w:rsid w:val="0042416D"/>
    <w:rsid w:val="00424487"/>
    <w:rsid w:val="00424EA1"/>
    <w:rsid w:val="00430C39"/>
    <w:rsid w:val="00431AED"/>
    <w:rsid w:val="00435290"/>
    <w:rsid w:val="00436802"/>
    <w:rsid w:val="00437E68"/>
    <w:rsid w:val="00442E45"/>
    <w:rsid w:val="00443AD4"/>
    <w:rsid w:val="00443B72"/>
    <w:rsid w:val="0044438E"/>
    <w:rsid w:val="00445C0F"/>
    <w:rsid w:val="00446A26"/>
    <w:rsid w:val="00451448"/>
    <w:rsid w:val="004516EB"/>
    <w:rsid w:val="004529B6"/>
    <w:rsid w:val="00453DBD"/>
    <w:rsid w:val="00454699"/>
    <w:rsid w:val="00454CE6"/>
    <w:rsid w:val="00455463"/>
    <w:rsid w:val="00455C68"/>
    <w:rsid w:val="00456076"/>
    <w:rsid w:val="00457305"/>
    <w:rsid w:val="00457850"/>
    <w:rsid w:val="00457955"/>
    <w:rsid w:val="0046179C"/>
    <w:rsid w:val="00462881"/>
    <w:rsid w:val="00462DA6"/>
    <w:rsid w:val="004640F2"/>
    <w:rsid w:val="00467337"/>
    <w:rsid w:val="00467C17"/>
    <w:rsid w:val="00471D57"/>
    <w:rsid w:val="004730D9"/>
    <w:rsid w:val="00475345"/>
    <w:rsid w:val="00475F48"/>
    <w:rsid w:val="004765BB"/>
    <w:rsid w:val="00476790"/>
    <w:rsid w:val="004777ED"/>
    <w:rsid w:val="00477CC2"/>
    <w:rsid w:val="00477D47"/>
    <w:rsid w:val="00480C32"/>
    <w:rsid w:val="004814EA"/>
    <w:rsid w:val="0048180A"/>
    <w:rsid w:val="00481C7A"/>
    <w:rsid w:val="00487DB5"/>
    <w:rsid w:val="004906C8"/>
    <w:rsid w:val="00491877"/>
    <w:rsid w:val="00492BC7"/>
    <w:rsid w:val="004938E6"/>
    <w:rsid w:val="0049549B"/>
    <w:rsid w:val="004967E2"/>
    <w:rsid w:val="004975A8"/>
    <w:rsid w:val="004975F9"/>
    <w:rsid w:val="004A0517"/>
    <w:rsid w:val="004A114B"/>
    <w:rsid w:val="004A17F9"/>
    <w:rsid w:val="004A2363"/>
    <w:rsid w:val="004A290F"/>
    <w:rsid w:val="004A55D8"/>
    <w:rsid w:val="004A5FFD"/>
    <w:rsid w:val="004A6A62"/>
    <w:rsid w:val="004A7B7A"/>
    <w:rsid w:val="004A7CE2"/>
    <w:rsid w:val="004B031A"/>
    <w:rsid w:val="004B1236"/>
    <w:rsid w:val="004B1ACE"/>
    <w:rsid w:val="004B234F"/>
    <w:rsid w:val="004B34F6"/>
    <w:rsid w:val="004B353F"/>
    <w:rsid w:val="004B59BB"/>
    <w:rsid w:val="004B5CCC"/>
    <w:rsid w:val="004C0718"/>
    <w:rsid w:val="004C117E"/>
    <w:rsid w:val="004C2845"/>
    <w:rsid w:val="004C3081"/>
    <w:rsid w:val="004C5149"/>
    <w:rsid w:val="004C7961"/>
    <w:rsid w:val="004D0658"/>
    <w:rsid w:val="004D08EB"/>
    <w:rsid w:val="004D16C3"/>
    <w:rsid w:val="004D3B15"/>
    <w:rsid w:val="004D54E3"/>
    <w:rsid w:val="004D6459"/>
    <w:rsid w:val="004D761E"/>
    <w:rsid w:val="004E1A3D"/>
    <w:rsid w:val="004E1A71"/>
    <w:rsid w:val="004E2371"/>
    <w:rsid w:val="004E3C3B"/>
    <w:rsid w:val="004E6BE9"/>
    <w:rsid w:val="004E754F"/>
    <w:rsid w:val="004E7A84"/>
    <w:rsid w:val="004F0538"/>
    <w:rsid w:val="004F17D6"/>
    <w:rsid w:val="004F2337"/>
    <w:rsid w:val="004F3024"/>
    <w:rsid w:val="004F33EA"/>
    <w:rsid w:val="004F4F45"/>
    <w:rsid w:val="005001FE"/>
    <w:rsid w:val="005020E9"/>
    <w:rsid w:val="005028D7"/>
    <w:rsid w:val="00503655"/>
    <w:rsid w:val="00504967"/>
    <w:rsid w:val="00504BE3"/>
    <w:rsid w:val="00506F7D"/>
    <w:rsid w:val="00507065"/>
    <w:rsid w:val="005106F9"/>
    <w:rsid w:val="00510D77"/>
    <w:rsid w:val="0051144F"/>
    <w:rsid w:val="00511C91"/>
    <w:rsid w:val="005128DD"/>
    <w:rsid w:val="00513787"/>
    <w:rsid w:val="00513F18"/>
    <w:rsid w:val="00513FC4"/>
    <w:rsid w:val="00514207"/>
    <w:rsid w:val="005146B1"/>
    <w:rsid w:val="005149BE"/>
    <w:rsid w:val="00514E8D"/>
    <w:rsid w:val="00515090"/>
    <w:rsid w:val="005179E4"/>
    <w:rsid w:val="00520593"/>
    <w:rsid w:val="00521E57"/>
    <w:rsid w:val="005224DC"/>
    <w:rsid w:val="005230F0"/>
    <w:rsid w:val="00523604"/>
    <w:rsid w:val="005248D7"/>
    <w:rsid w:val="00525093"/>
    <w:rsid w:val="005305EA"/>
    <w:rsid w:val="00530E42"/>
    <w:rsid w:val="0053201A"/>
    <w:rsid w:val="0053652A"/>
    <w:rsid w:val="00536D71"/>
    <w:rsid w:val="005371E7"/>
    <w:rsid w:val="00537E4B"/>
    <w:rsid w:val="00540538"/>
    <w:rsid w:val="005419CC"/>
    <w:rsid w:val="00542664"/>
    <w:rsid w:val="00543933"/>
    <w:rsid w:val="00543E22"/>
    <w:rsid w:val="00544216"/>
    <w:rsid w:val="00544CF2"/>
    <w:rsid w:val="00544FAD"/>
    <w:rsid w:val="0054731A"/>
    <w:rsid w:val="00547B78"/>
    <w:rsid w:val="00551E8B"/>
    <w:rsid w:val="005520FE"/>
    <w:rsid w:val="0055263C"/>
    <w:rsid w:val="005528B9"/>
    <w:rsid w:val="00553A9A"/>
    <w:rsid w:val="0055472B"/>
    <w:rsid w:val="00555D9A"/>
    <w:rsid w:val="00556513"/>
    <w:rsid w:val="00557F13"/>
    <w:rsid w:val="00561ABC"/>
    <w:rsid w:val="00562653"/>
    <w:rsid w:val="00563CE8"/>
    <w:rsid w:val="00564AD9"/>
    <w:rsid w:val="005656D3"/>
    <w:rsid w:val="005662E2"/>
    <w:rsid w:val="005704D4"/>
    <w:rsid w:val="00571389"/>
    <w:rsid w:val="005733EB"/>
    <w:rsid w:val="005734C5"/>
    <w:rsid w:val="00573F5C"/>
    <w:rsid w:val="0057453A"/>
    <w:rsid w:val="00575268"/>
    <w:rsid w:val="00576D51"/>
    <w:rsid w:val="0057792B"/>
    <w:rsid w:val="00580802"/>
    <w:rsid w:val="00581960"/>
    <w:rsid w:val="00581A22"/>
    <w:rsid w:val="00585EC8"/>
    <w:rsid w:val="005860CB"/>
    <w:rsid w:val="005918F3"/>
    <w:rsid w:val="00592E65"/>
    <w:rsid w:val="00592EF9"/>
    <w:rsid w:val="00593E91"/>
    <w:rsid w:val="0059442D"/>
    <w:rsid w:val="005945AB"/>
    <w:rsid w:val="00594D38"/>
    <w:rsid w:val="005951DA"/>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C06AA"/>
    <w:rsid w:val="005C17BF"/>
    <w:rsid w:val="005C329A"/>
    <w:rsid w:val="005C57BA"/>
    <w:rsid w:val="005C5860"/>
    <w:rsid w:val="005C66AF"/>
    <w:rsid w:val="005C6982"/>
    <w:rsid w:val="005C6B74"/>
    <w:rsid w:val="005C75F8"/>
    <w:rsid w:val="005C7AEA"/>
    <w:rsid w:val="005D08A0"/>
    <w:rsid w:val="005D125D"/>
    <w:rsid w:val="005D29BF"/>
    <w:rsid w:val="005D2B59"/>
    <w:rsid w:val="005D362F"/>
    <w:rsid w:val="005D370F"/>
    <w:rsid w:val="005D3E85"/>
    <w:rsid w:val="005D44D1"/>
    <w:rsid w:val="005D53D6"/>
    <w:rsid w:val="005E1B06"/>
    <w:rsid w:val="005E265D"/>
    <w:rsid w:val="005E3D7D"/>
    <w:rsid w:val="005E3F60"/>
    <w:rsid w:val="005E4D7C"/>
    <w:rsid w:val="005E4F53"/>
    <w:rsid w:val="005E5F6A"/>
    <w:rsid w:val="005F048E"/>
    <w:rsid w:val="005F1744"/>
    <w:rsid w:val="005F2047"/>
    <w:rsid w:val="005F2C76"/>
    <w:rsid w:val="005F57F0"/>
    <w:rsid w:val="00601010"/>
    <w:rsid w:val="006028C9"/>
    <w:rsid w:val="0060676C"/>
    <w:rsid w:val="00606B79"/>
    <w:rsid w:val="00606FC5"/>
    <w:rsid w:val="0060721D"/>
    <w:rsid w:val="0061042F"/>
    <w:rsid w:val="00613A70"/>
    <w:rsid w:val="00614EE0"/>
    <w:rsid w:val="006168E4"/>
    <w:rsid w:val="00621F47"/>
    <w:rsid w:val="00622359"/>
    <w:rsid w:val="0062421A"/>
    <w:rsid w:val="0062497C"/>
    <w:rsid w:val="00625200"/>
    <w:rsid w:val="006255AA"/>
    <w:rsid w:val="00630846"/>
    <w:rsid w:val="00631806"/>
    <w:rsid w:val="00636FD7"/>
    <w:rsid w:val="00637512"/>
    <w:rsid w:val="0064088E"/>
    <w:rsid w:val="00640EE4"/>
    <w:rsid w:val="006448CE"/>
    <w:rsid w:val="006456FA"/>
    <w:rsid w:val="00645BE7"/>
    <w:rsid w:val="006466F5"/>
    <w:rsid w:val="00646AA7"/>
    <w:rsid w:val="00646C24"/>
    <w:rsid w:val="00652BC5"/>
    <w:rsid w:val="00656060"/>
    <w:rsid w:val="00661753"/>
    <w:rsid w:val="0066216F"/>
    <w:rsid w:val="00662F1C"/>
    <w:rsid w:val="00663A16"/>
    <w:rsid w:val="00663C3F"/>
    <w:rsid w:val="00664B05"/>
    <w:rsid w:val="00664C1E"/>
    <w:rsid w:val="006654F6"/>
    <w:rsid w:val="00665BDE"/>
    <w:rsid w:val="00666CAF"/>
    <w:rsid w:val="00675390"/>
    <w:rsid w:val="00676CAA"/>
    <w:rsid w:val="006802CF"/>
    <w:rsid w:val="006827AB"/>
    <w:rsid w:val="006831E4"/>
    <w:rsid w:val="00683B62"/>
    <w:rsid w:val="006848B7"/>
    <w:rsid w:val="006868A7"/>
    <w:rsid w:val="00690791"/>
    <w:rsid w:val="006915EA"/>
    <w:rsid w:val="00692CA8"/>
    <w:rsid w:val="00694828"/>
    <w:rsid w:val="00695095"/>
    <w:rsid w:val="006A0379"/>
    <w:rsid w:val="006A1B2A"/>
    <w:rsid w:val="006A3810"/>
    <w:rsid w:val="006A65EE"/>
    <w:rsid w:val="006A68B8"/>
    <w:rsid w:val="006A6B72"/>
    <w:rsid w:val="006A7CEB"/>
    <w:rsid w:val="006B1953"/>
    <w:rsid w:val="006B1BF1"/>
    <w:rsid w:val="006B20F0"/>
    <w:rsid w:val="006B2232"/>
    <w:rsid w:val="006B26E3"/>
    <w:rsid w:val="006B2F3D"/>
    <w:rsid w:val="006B3085"/>
    <w:rsid w:val="006B69CF"/>
    <w:rsid w:val="006B7444"/>
    <w:rsid w:val="006C00DA"/>
    <w:rsid w:val="006C1157"/>
    <w:rsid w:val="006C1237"/>
    <w:rsid w:val="006C17FD"/>
    <w:rsid w:val="006C1884"/>
    <w:rsid w:val="006C28CA"/>
    <w:rsid w:val="006C350D"/>
    <w:rsid w:val="006C40D6"/>
    <w:rsid w:val="006C4A9C"/>
    <w:rsid w:val="006C5E56"/>
    <w:rsid w:val="006C66E4"/>
    <w:rsid w:val="006C7428"/>
    <w:rsid w:val="006D23FC"/>
    <w:rsid w:val="006D2665"/>
    <w:rsid w:val="006D643D"/>
    <w:rsid w:val="006E063C"/>
    <w:rsid w:val="006E0EA3"/>
    <w:rsid w:val="006E2A11"/>
    <w:rsid w:val="006E3851"/>
    <w:rsid w:val="006E53FF"/>
    <w:rsid w:val="006E7EEE"/>
    <w:rsid w:val="006F1167"/>
    <w:rsid w:val="006F4044"/>
    <w:rsid w:val="006F46DC"/>
    <w:rsid w:val="006F4CC6"/>
    <w:rsid w:val="006F6BBD"/>
    <w:rsid w:val="007001BB"/>
    <w:rsid w:val="00701033"/>
    <w:rsid w:val="00701A3F"/>
    <w:rsid w:val="00701E4C"/>
    <w:rsid w:val="007028EB"/>
    <w:rsid w:val="00702A03"/>
    <w:rsid w:val="00703CCB"/>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323D"/>
    <w:rsid w:val="007246D3"/>
    <w:rsid w:val="00725F5A"/>
    <w:rsid w:val="007274EC"/>
    <w:rsid w:val="00727AD2"/>
    <w:rsid w:val="007326A5"/>
    <w:rsid w:val="00732E52"/>
    <w:rsid w:val="00734262"/>
    <w:rsid w:val="00734816"/>
    <w:rsid w:val="00737175"/>
    <w:rsid w:val="00737605"/>
    <w:rsid w:val="007404D5"/>
    <w:rsid w:val="00740BDD"/>
    <w:rsid w:val="007417C8"/>
    <w:rsid w:val="00743FE4"/>
    <w:rsid w:val="00744287"/>
    <w:rsid w:val="00744EEF"/>
    <w:rsid w:val="00745444"/>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0141"/>
    <w:rsid w:val="007718AD"/>
    <w:rsid w:val="007721F5"/>
    <w:rsid w:val="007729BE"/>
    <w:rsid w:val="00773F54"/>
    <w:rsid w:val="007742A7"/>
    <w:rsid w:val="00777034"/>
    <w:rsid w:val="0078090A"/>
    <w:rsid w:val="0078350D"/>
    <w:rsid w:val="007851D5"/>
    <w:rsid w:val="0078766F"/>
    <w:rsid w:val="007930EC"/>
    <w:rsid w:val="00793CFD"/>
    <w:rsid w:val="00794589"/>
    <w:rsid w:val="0079486A"/>
    <w:rsid w:val="00794F80"/>
    <w:rsid w:val="00796DFD"/>
    <w:rsid w:val="007A00E9"/>
    <w:rsid w:val="007A0454"/>
    <w:rsid w:val="007A0AE8"/>
    <w:rsid w:val="007A0E44"/>
    <w:rsid w:val="007A1C9E"/>
    <w:rsid w:val="007A4CA1"/>
    <w:rsid w:val="007A5DFD"/>
    <w:rsid w:val="007A5F49"/>
    <w:rsid w:val="007B0398"/>
    <w:rsid w:val="007B2C77"/>
    <w:rsid w:val="007B2E78"/>
    <w:rsid w:val="007B5E84"/>
    <w:rsid w:val="007B6549"/>
    <w:rsid w:val="007C3F2F"/>
    <w:rsid w:val="007C7CDD"/>
    <w:rsid w:val="007D10BD"/>
    <w:rsid w:val="007D1A27"/>
    <w:rsid w:val="007D1B24"/>
    <w:rsid w:val="007D1F15"/>
    <w:rsid w:val="007D25B1"/>
    <w:rsid w:val="007D2878"/>
    <w:rsid w:val="007D3CD6"/>
    <w:rsid w:val="007D6FC3"/>
    <w:rsid w:val="007D703A"/>
    <w:rsid w:val="007D743F"/>
    <w:rsid w:val="007E0180"/>
    <w:rsid w:val="007E07B4"/>
    <w:rsid w:val="007E207F"/>
    <w:rsid w:val="007E319E"/>
    <w:rsid w:val="007E4FA1"/>
    <w:rsid w:val="007E7B07"/>
    <w:rsid w:val="007E7BAB"/>
    <w:rsid w:val="007E7DCE"/>
    <w:rsid w:val="007E7FA9"/>
    <w:rsid w:val="007F20AC"/>
    <w:rsid w:val="007F4BB2"/>
    <w:rsid w:val="007F6434"/>
    <w:rsid w:val="007F6623"/>
    <w:rsid w:val="007F79E2"/>
    <w:rsid w:val="00802C56"/>
    <w:rsid w:val="008053CE"/>
    <w:rsid w:val="008056BC"/>
    <w:rsid w:val="008057E6"/>
    <w:rsid w:val="00806EE9"/>
    <w:rsid w:val="00807750"/>
    <w:rsid w:val="00807E35"/>
    <w:rsid w:val="008106AC"/>
    <w:rsid w:val="00811205"/>
    <w:rsid w:val="00812AC9"/>
    <w:rsid w:val="00812C48"/>
    <w:rsid w:val="00814097"/>
    <w:rsid w:val="008146F9"/>
    <w:rsid w:val="00814727"/>
    <w:rsid w:val="00814D7C"/>
    <w:rsid w:val="00821413"/>
    <w:rsid w:val="008218CD"/>
    <w:rsid w:val="00821AEB"/>
    <w:rsid w:val="00821E26"/>
    <w:rsid w:val="00824DCD"/>
    <w:rsid w:val="0082634C"/>
    <w:rsid w:val="008266BB"/>
    <w:rsid w:val="00827964"/>
    <w:rsid w:val="008311A6"/>
    <w:rsid w:val="008327EA"/>
    <w:rsid w:val="00833E8A"/>
    <w:rsid w:val="008349CC"/>
    <w:rsid w:val="00834D2F"/>
    <w:rsid w:val="0083510D"/>
    <w:rsid w:val="008357C0"/>
    <w:rsid w:val="00836987"/>
    <w:rsid w:val="0083775B"/>
    <w:rsid w:val="00844009"/>
    <w:rsid w:val="00844569"/>
    <w:rsid w:val="00844CDE"/>
    <w:rsid w:val="00845083"/>
    <w:rsid w:val="0084574B"/>
    <w:rsid w:val="00847CAF"/>
    <w:rsid w:val="00847D23"/>
    <w:rsid w:val="00850860"/>
    <w:rsid w:val="008556FF"/>
    <w:rsid w:val="0085680C"/>
    <w:rsid w:val="00857106"/>
    <w:rsid w:val="00857765"/>
    <w:rsid w:val="00860250"/>
    <w:rsid w:val="00861770"/>
    <w:rsid w:val="00862AEE"/>
    <w:rsid w:val="00863327"/>
    <w:rsid w:val="00863A40"/>
    <w:rsid w:val="0086704E"/>
    <w:rsid w:val="00867B0E"/>
    <w:rsid w:val="00867F7E"/>
    <w:rsid w:val="00870B18"/>
    <w:rsid w:val="00870F44"/>
    <w:rsid w:val="00872ECB"/>
    <w:rsid w:val="0087456A"/>
    <w:rsid w:val="008763E4"/>
    <w:rsid w:val="008770FC"/>
    <w:rsid w:val="00877C8E"/>
    <w:rsid w:val="00884054"/>
    <w:rsid w:val="008861A4"/>
    <w:rsid w:val="00890B7A"/>
    <w:rsid w:val="00890C62"/>
    <w:rsid w:val="0089173B"/>
    <w:rsid w:val="0089319E"/>
    <w:rsid w:val="0089437B"/>
    <w:rsid w:val="008945F5"/>
    <w:rsid w:val="00895089"/>
    <w:rsid w:val="008951ED"/>
    <w:rsid w:val="0089761E"/>
    <w:rsid w:val="008977EE"/>
    <w:rsid w:val="008A0693"/>
    <w:rsid w:val="008A25E6"/>
    <w:rsid w:val="008A28BA"/>
    <w:rsid w:val="008A50A9"/>
    <w:rsid w:val="008A5928"/>
    <w:rsid w:val="008A75BE"/>
    <w:rsid w:val="008B0D6E"/>
    <w:rsid w:val="008B1AD9"/>
    <w:rsid w:val="008B1D2E"/>
    <w:rsid w:val="008B1FD5"/>
    <w:rsid w:val="008B2C60"/>
    <w:rsid w:val="008B4DF4"/>
    <w:rsid w:val="008B5971"/>
    <w:rsid w:val="008B6C58"/>
    <w:rsid w:val="008B70DC"/>
    <w:rsid w:val="008B7C54"/>
    <w:rsid w:val="008C08BE"/>
    <w:rsid w:val="008C1C85"/>
    <w:rsid w:val="008C229F"/>
    <w:rsid w:val="008C32A8"/>
    <w:rsid w:val="008C3445"/>
    <w:rsid w:val="008C366D"/>
    <w:rsid w:val="008C4993"/>
    <w:rsid w:val="008C4E94"/>
    <w:rsid w:val="008C5595"/>
    <w:rsid w:val="008C55A3"/>
    <w:rsid w:val="008C5AEB"/>
    <w:rsid w:val="008C7368"/>
    <w:rsid w:val="008D32F0"/>
    <w:rsid w:val="008D595F"/>
    <w:rsid w:val="008D7453"/>
    <w:rsid w:val="008D7E56"/>
    <w:rsid w:val="008E012F"/>
    <w:rsid w:val="008E2047"/>
    <w:rsid w:val="008E57DD"/>
    <w:rsid w:val="008E6375"/>
    <w:rsid w:val="008F010F"/>
    <w:rsid w:val="008F17A1"/>
    <w:rsid w:val="008F2158"/>
    <w:rsid w:val="008F3D79"/>
    <w:rsid w:val="008F4670"/>
    <w:rsid w:val="008F4C65"/>
    <w:rsid w:val="008F4FF0"/>
    <w:rsid w:val="008F5D20"/>
    <w:rsid w:val="008F7579"/>
    <w:rsid w:val="0090019F"/>
    <w:rsid w:val="009020B3"/>
    <w:rsid w:val="00902944"/>
    <w:rsid w:val="009041AF"/>
    <w:rsid w:val="00904FCB"/>
    <w:rsid w:val="00905422"/>
    <w:rsid w:val="009067B3"/>
    <w:rsid w:val="00906BD5"/>
    <w:rsid w:val="0090759E"/>
    <w:rsid w:val="009104D1"/>
    <w:rsid w:val="00911863"/>
    <w:rsid w:val="00913133"/>
    <w:rsid w:val="0091317A"/>
    <w:rsid w:val="009131C3"/>
    <w:rsid w:val="0091475B"/>
    <w:rsid w:val="00914DC8"/>
    <w:rsid w:val="00915DB9"/>
    <w:rsid w:val="0092120C"/>
    <w:rsid w:val="00921AC3"/>
    <w:rsid w:val="00921DB9"/>
    <w:rsid w:val="0092403D"/>
    <w:rsid w:val="00924E40"/>
    <w:rsid w:val="0092524A"/>
    <w:rsid w:val="00925E60"/>
    <w:rsid w:val="00926C36"/>
    <w:rsid w:val="009304CD"/>
    <w:rsid w:val="00933BEE"/>
    <w:rsid w:val="00934304"/>
    <w:rsid w:val="00934415"/>
    <w:rsid w:val="009402DB"/>
    <w:rsid w:val="00942E41"/>
    <w:rsid w:val="009440D8"/>
    <w:rsid w:val="009449B8"/>
    <w:rsid w:val="00944DC9"/>
    <w:rsid w:val="00944F1C"/>
    <w:rsid w:val="00945203"/>
    <w:rsid w:val="009454B4"/>
    <w:rsid w:val="009454E7"/>
    <w:rsid w:val="0094603F"/>
    <w:rsid w:val="00946F3D"/>
    <w:rsid w:val="0094756E"/>
    <w:rsid w:val="009478D8"/>
    <w:rsid w:val="00951F85"/>
    <w:rsid w:val="00952850"/>
    <w:rsid w:val="0095320D"/>
    <w:rsid w:val="009555DC"/>
    <w:rsid w:val="009611E0"/>
    <w:rsid w:val="00961302"/>
    <w:rsid w:val="0096200F"/>
    <w:rsid w:val="00962383"/>
    <w:rsid w:val="00963120"/>
    <w:rsid w:val="009645F8"/>
    <w:rsid w:val="0096478F"/>
    <w:rsid w:val="00965FEE"/>
    <w:rsid w:val="0096643B"/>
    <w:rsid w:val="009664A1"/>
    <w:rsid w:val="00966B7A"/>
    <w:rsid w:val="00967852"/>
    <w:rsid w:val="009706B5"/>
    <w:rsid w:val="009726B9"/>
    <w:rsid w:val="00972BDF"/>
    <w:rsid w:val="00972CF8"/>
    <w:rsid w:val="009732F5"/>
    <w:rsid w:val="00973AFB"/>
    <w:rsid w:val="00973F49"/>
    <w:rsid w:val="00981203"/>
    <w:rsid w:val="0098182D"/>
    <w:rsid w:val="00982A98"/>
    <w:rsid w:val="00983349"/>
    <w:rsid w:val="0098411C"/>
    <w:rsid w:val="009855E2"/>
    <w:rsid w:val="00987070"/>
    <w:rsid w:val="00987C03"/>
    <w:rsid w:val="00990E3D"/>
    <w:rsid w:val="00992977"/>
    <w:rsid w:val="00992B07"/>
    <w:rsid w:val="0099557F"/>
    <w:rsid w:val="009A148F"/>
    <w:rsid w:val="009A3511"/>
    <w:rsid w:val="009A4C4C"/>
    <w:rsid w:val="009A686F"/>
    <w:rsid w:val="009A7912"/>
    <w:rsid w:val="009B0094"/>
    <w:rsid w:val="009B2777"/>
    <w:rsid w:val="009B28E9"/>
    <w:rsid w:val="009B33A8"/>
    <w:rsid w:val="009B3487"/>
    <w:rsid w:val="009B390A"/>
    <w:rsid w:val="009B7C61"/>
    <w:rsid w:val="009C22B1"/>
    <w:rsid w:val="009C3677"/>
    <w:rsid w:val="009C3793"/>
    <w:rsid w:val="009C552E"/>
    <w:rsid w:val="009C62BD"/>
    <w:rsid w:val="009C68AC"/>
    <w:rsid w:val="009D26AD"/>
    <w:rsid w:val="009D341C"/>
    <w:rsid w:val="009D3C55"/>
    <w:rsid w:val="009D45BD"/>
    <w:rsid w:val="009D5261"/>
    <w:rsid w:val="009D76A3"/>
    <w:rsid w:val="009D7939"/>
    <w:rsid w:val="009E1411"/>
    <w:rsid w:val="009E19FC"/>
    <w:rsid w:val="009E52F2"/>
    <w:rsid w:val="009E70BE"/>
    <w:rsid w:val="009F1118"/>
    <w:rsid w:val="009F1287"/>
    <w:rsid w:val="009F25EB"/>
    <w:rsid w:val="009F2A10"/>
    <w:rsid w:val="009F333B"/>
    <w:rsid w:val="009F3C1F"/>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9AF"/>
    <w:rsid w:val="00A15ED9"/>
    <w:rsid w:val="00A15FCB"/>
    <w:rsid w:val="00A16B9F"/>
    <w:rsid w:val="00A17BE7"/>
    <w:rsid w:val="00A20113"/>
    <w:rsid w:val="00A24AA9"/>
    <w:rsid w:val="00A24B74"/>
    <w:rsid w:val="00A26004"/>
    <w:rsid w:val="00A3248C"/>
    <w:rsid w:val="00A339E6"/>
    <w:rsid w:val="00A33EF8"/>
    <w:rsid w:val="00A34362"/>
    <w:rsid w:val="00A343D5"/>
    <w:rsid w:val="00A358E6"/>
    <w:rsid w:val="00A37C0F"/>
    <w:rsid w:val="00A409B6"/>
    <w:rsid w:val="00A40C24"/>
    <w:rsid w:val="00A40CCA"/>
    <w:rsid w:val="00A422B7"/>
    <w:rsid w:val="00A424E5"/>
    <w:rsid w:val="00A44291"/>
    <w:rsid w:val="00A452EB"/>
    <w:rsid w:val="00A453DC"/>
    <w:rsid w:val="00A46457"/>
    <w:rsid w:val="00A47E33"/>
    <w:rsid w:val="00A50182"/>
    <w:rsid w:val="00A50B14"/>
    <w:rsid w:val="00A51024"/>
    <w:rsid w:val="00A51109"/>
    <w:rsid w:val="00A51B3C"/>
    <w:rsid w:val="00A51F37"/>
    <w:rsid w:val="00A544DC"/>
    <w:rsid w:val="00A54E6E"/>
    <w:rsid w:val="00A55818"/>
    <w:rsid w:val="00A56153"/>
    <w:rsid w:val="00A56556"/>
    <w:rsid w:val="00A57056"/>
    <w:rsid w:val="00A5790A"/>
    <w:rsid w:val="00A625E2"/>
    <w:rsid w:val="00A63DC7"/>
    <w:rsid w:val="00A65B7E"/>
    <w:rsid w:val="00A70289"/>
    <w:rsid w:val="00A71DEC"/>
    <w:rsid w:val="00A72105"/>
    <w:rsid w:val="00A72465"/>
    <w:rsid w:val="00A75978"/>
    <w:rsid w:val="00A80C92"/>
    <w:rsid w:val="00A82461"/>
    <w:rsid w:val="00A84417"/>
    <w:rsid w:val="00A851D8"/>
    <w:rsid w:val="00A870C4"/>
    <w:rsid w:val="00A87326"/>
    <w:rsid w:val="00A915F4"/>
    <w:rsid w:val="00A94568"/>
    <w:rsid w:val="00A953BA"/>
    <w:rsid w:val="00A95799"/>
    <w:rsid w:val="00A95C19"/>
    <w:rsid w:val="00A96F9F"/>
    <w:rsid w:val="00A97139"/>
    <w:rsid w:val="00A977B0"/>
    <w:rsid w:val="00AA0675"/>
    <w:rsid w:val="00AA0848"/>
    <w:rsid w:val="00AA0AAF"/>
    <w:rsid w:val="00AA2C55"/>
    <w:rsid w:val="00AA30D4"/>
    <w:rsid w:val="00AA3C06"/>
    <w:rsid w:val="00AA56F6"/>
    <w:rsid w:val="00AA5D62"/>
    <w:rsid w:val="00AB034F"/>
    <w:rsid w:val="00AB0571"/>
    <w:rsid w:val="00AB0893"/>
    <w:rsid w:val="00AB1E84"/>
    <w:rsid w:val="00AB2BF2"/>
    <w:rsid w:val="00AB3710"/>
    <w:rsid w:val="00AB4B0F"/>
    <w:rsid w:val="00AB6C3B"/>
    <w:rsid w:val="00AB7F4A"/>
    <w:rsid w:val="00AC052B"/>
    <w:rsid w:val="00AC226E"/>
    <w:rsid w:val="00AC6507"/>
    <w:rsid w:val="00AC6EB2"/>
    <w:rsid w:val="00AC722C"/>
    <w:rsid w:val="00AC75C1"/>
    <w:rsid w:val="00AC7906"/>
    <w:rsid w:val="00AD1291"/>
    <w:rsid w:val="00AD134F"/>
    <w:rsid w:val="00AD18E2"/>
    <w:rsid w:val="00AD1F40"/>
    <w:rsid w:val="00AD301D"/>
    <w:rsid w:val="00AD3428"/>
    <w:rsid w:val="00AD3604"/>
    <w:rsid w:val="00AD3AA2"/>
    <w:rsid w:val="00AD43B8"/>
    <w:rsid w:val="00AD4B1A"/>
    <w:rsid w:val="00AD5295"/>
    <w:rsid w:val="00AD6387"/>
    <w:rsid w:val="00AE008F"/>
    <w:rsid w:val="00AE2EBB"/>
    <w:rsid w:val="00AE4896"/>
    <w:rsid w:val="00AF0161"/>
    <w:rsid w:val="00AF269E"/>
    <w:rsid w:val="00AF2A1F"/>
    <w:rsid w:val="00AF2D9B"/>
    <w:rsid w:val="00AF352C"/>
    <w:rsid w:val="00AF7D83"/>
    <w:rsid w:val="00B00628"/>
    <w:rsid w:val="00B011F5"/>
    <w:rsid w:val="00B0749B"/>
    <w:rsid w:val="00B10050"/>
    <w:rsid w:val="00B10A1E"/>
    <w:rsid w:val="00B10EE8"/>
    <w:rsid w:val="00B11866"/>
    <w:rsid w:val="00B11E08"/>
    <w:rsid w:val="00B12FF9"/>
    <w:rsid w:val="00B14039"/>
    <w:rsid w:val="00B149FA"/>
    <w:rsid w:val="00B16A64"/>
    <w:rsid w:val="00B177F4"/>
    <w:rsid w:val="00B204AB"/>
    <w:rsid w:val="00B20A0B"/>
    <w:rsid w:val="00B22242"/>
    <w:rsid w:val="00B2232C"/>
    <w:rsid w:val="00B2330D"/>
    <w:rsid w:val="00B23384"/>
    <w:rsid w:val="00B25008"/>
    <w:rsid w:val="00B27F33"/>
    <w:rsid w:val="00B32CD3"/>
    <w:rsid w:val="00B34CED"/>
    <w:rsid w:val="00B35A93"/>
    <w:rsid w:val="00B3672D"/>
    <w:rsid w:val="00B37E9B"/>
    <w:rsid w:val="00B433C9"/>
    <w:rsid w:val="00B436EA"/>
    <w:rsid w:val="00B437D8"/>
    <w:rsid w:val="00B44ADE"/>
    <w:rsid w:val="00B46B42"/>
    <w:rsid w:val="00B4745C"/>
    <w:rsid w:val="00B5138F"/>
    <w:rsid w:val="00B52D3E"/>
    <w:rsid w:val="00B52E55"/>
    <w:rsid w:val="00B534F0"/>
    <w:rsid w:val="00B54500"/>
    <w:rsid w:val="00B54C62"/>
    <w:rsid w:val="00B56CAC"/>
    <w:rsid w:val="00B57980"/>
    <w:rsid w:val="00B57BDB"/>
    <w:rsid w:val="00B601D4"/>
    <w:rsid w:val="00B60DA2"/>
    <w:rsid w:val="00B6166B"/>
    <w:rsid w:val="00B61955"/>
    <w:rsid w:val="00B61C39"/>
    <w:rsid w:val="00B622EF"/>
    <w:rsid w:val="00B63BC9"/>
    <w:rsid w:val="00B653BB"/>
    <w:rsid w:val="00B66458"/>
    <w:rsid w:val="00B66E86"/>
    <w:rsid w:val="00B67A20"/>
    <w:rsid w:val="00B710FE"/>
    <w:rsid w:val="00B71767"/>
    <w:rsid w:val="00B724E8"/>
    <w:rsid w:val="00B7280E"/>
    <w:rsid w:val="00B73FE9"/>
    <w:rsid w:val="00B7701B"/>
    <w:rsid w:val="00B87D50"/>
    <w:rsid w:val="00B9105B"/>
    <w:rsid w:val="00B91BCB"/>
    <w:rsid w:val="00B9223B"/>
    <w:rsid w:val="00B94AAC"/>
    <w:rsid w:val="00B94AE7"/>
    <w:rsid w:val="00B95239"/>
    <w:rsid w:val="00B953BD"/>
    <w:rsid w:val="00B95905"/>
    <w:rsid w:val="00B95E96"/>
    <w:rsid w:val="00B97286"/>
    <w:rsid w:val="00B97421"/>
    <w:rsid w:val="00B97789"/>
    <w:rsid w:val="00BA2A94"/>
    <w:rsid w:val="00BA4D1F"/>
    <w:rsid w:val="00BA5339"/>
    <w:rsid w:val="00BA6226"/>
    <w:rsid w:val="00BA7AD1"/>
    <w:rsid w:val="00BB0F3F"/>
    <w:rsid w:val="00BB1091"/>
    <w:rsid w:val="00BB2250"/>
    <w:rsid w:val="00BB3132"/>
    <w:rsid w:val="00BB4F99"/>
    <w:rsid w:val="00BB5448"/>
    <w:rsid w:val="00BB68CA"/>
    <w:rsid w:val="00BB721B"/>
    <w:rsid w:val="00BC0FDD"/>
    <w:rsid w:val="00BC130D"/>
    <w:rsid w:val="00BC22E0"/>
    <w:rsid w:val="00BC2A46"/>
    <w:rsid w:val="00BC3FA4"/>
    <w:rsid w:val="00BC5BA0"/>
    <w:rsid w:val="00BD004A"/>
    <w:rsid w:val="00BD352C"/>
    <w:rsid w:val="00BD3723"/>
    <w:rsid w:val="00BD5023"/>
    <w:rsid w:val="00BD5133"/>
    <w:rsid w:val="00BD58AB"/>
    <w:rsid w:val="00BE28ED"/>
    <w:rsid w:val="00BE2E30"/>
    <w:rsid w:val="00BE3339"/>
    <w:rsid w:val="00BF1D3A"/>
    <w:rsid w:val="00C008B2"/>
    <w:rsid w:val="00C0130E"/>
    <w:rsid w:val="00C01ABC"/>
    <w:rsid w:val="00C01E1C"/>
    <w:rsid w:val="00C01F6B"/>
    <w:rsid w:val="00C02A84"/>
    <w:rsid w:val="00C055D0"/>
    <w:rsid w:val="00C07B2D"/>
    <w:rsid w:val="00C12209"/>
    <w:rsid w:val="00C135B2"/>
    <w:rsid w:val="00C14CD6"/>
    <w:rsid w:val="00C15C47"/>
    <w:rsid w:val="00C16927"/>
    <w:rsid w:val="00C16B5D"/>
    <w:rsid w:val="00C2082E"/>
    <w:rsid w:val="00C20835"/>
    <w:rsid w:val="00C22CC5"/>
    <w:rsid w:val="00C23BE8"/>
    <w:rsid w:val="00C24A09"/>
    <w:rsid w:val="00C25084"/>
    <w:rsid w:val="00C274BE"/>
    <w:rsid w:val="00C274C6"/>
    <w:rsid w:val="00C27A37"/>
    <w:rsid w:val="00C310B6"/>
    <w:rsid w:val="00C31311"/>
    <w:rsid w:val="00C31850"/>
    <w:rsid w:val="00C321D9"/>
    <w:rsid w:val="00C3330D"/>
    <w:rsid w:val="00C34654"/>
    <w:rsid w:val="00C347FE"/>
    <w:rsid w:val="00C357BE"/>
    <w:rsid w:val="00C4006D"/>
    <w:rsid w:val="00C419E1"/>
    <w:rsid w:val="00C4530E"/>
    <w:rsid w:val="00C45C21"/>
    <w:rsid w:val="00C503EB"/>
    <w:rsid w:val="00C52786"/>
    <w:rsid w:val="00C53F93"/>
    <w:rsid w:val="00C56C44"/>
    <w:rsid w:val="00C57028"/>
    <w:rsid w:val="00C572BB"/>
    <w:rsid w:val="00C57645"/>
    <w:rsid w:val="00C604B3"/>
    <w:rsid w:val="00C6319C"/>
    <w:rsid w:val="00C6332C"/>
    <w:rsid w:val="00C651E5"/>
    <w:rsid w:val="00C6664B"/>
    <w:rsid w:val="00C6721D"/>
    <w:rsid w:val="00C677A9"/>
    <w:rsid w:val="00C678B3"/>
    <w:rsid w:val="00C70B4A"/>
    <w:rsid w:val="00C71CD1"/>
    <w:rsid w:val="00C73143"/>
    <w:rsid w:val="00C7710B"/>
    <w:rsid w:val="00C77685"/>
    <w:rsid w:val="00C77815"/>
    <w:rsid w:val="00C77977"/>
    <w:rsid w:val="00C77ABA"/>
    <w:rsid w:val="00C8085F"/>
    <w:rsid w:val="00C811E5"/>
    <w:rsid w:val="00C81AD4"/>
    <w:rsid w:val="00C821B6"/>
    <w:rsid w:val="00C82361"/>
    <w:rsid w:val="00C83AF5"/>
    <w:rsid w:val="00C8471E"/>
    <w:rsid w:val="00C850CE"/>
    <w:rsid w:val="00C85378"/>
    <w:rsid w:val="00C86A22"/>
    <w:rsid w:val="00C90BE5"/>
    <w:rsid w:val="00C91B10"/>
    <w:rsid w:val="00C925E0"/>
    <w:rsid w:val="00C9271F"/>
    <w:rsid w:val="00C9297C"/>
    <w:rsid w:val="00C932F8"/>
    <w:rsid w:val="00C950C0"/>
    <w:rsid w:val="00C950D9"/>
    <w:rsid w:val="00C95A92"/>
    <w:rsid w:val="00C969CF"/>
    <w:rsid w:val="00C976C0"/>
    <w:rsid w:val="00CA2449"/>
    <w:rsid w:val="00CA4158"/>
    <w:rsid w:val="00CA5334"/>
    <w:rsid w:val="00CA5732"/>
    <w:rsid w:val="00CA6A85"/>
    <w:rsid w:val="00CA6FDA"/>
    <w:rsid w:val="00CB0886"/>
    <w:rsid w:val="00CB2CC0"/>
    <w:rsid w:val="00CB3B6F"/>
    <w:rsid w:val="00CB5099"/>
    <w:rsid w:val="00CC0C5F"/>
    <w:rsid w:val="00CC0D61"/>
    <w:rsid w:val="00CC2F3D"/>
    <w:rsid w:val="00CC3A2A"/>
    <w:rsid w:val="00CC4CF6"/>
    <w:rsid w:val="00CC51A7"/>
    <w:rsid w:val="00CC5FF3"/>
    <w:rsid w:val="00CC6072"/>
    <w:rsid w:val="00CC6C54"/>
    <w:rsid w:val="00CD1612"/>
    <w:rsid w:val="00CD170E"/>
    <w:rsid w:val="00CD262A"/>
    <w:rsid w:val="00CD365B"/>
    <w:rsid w:val="00CD46AD"/>
    <w:rsid w:val="00CD4BFA"/>
    <w:rsid w:val="00CD4E49"/>
    <w:rsid w:val="00CD6620"/>
    <w:rsid w:val="00CE0E72"/>
    <w:rsid w:val="00CE2ADF"/>
    <w:rsid w:val="00CE367D"/>
    <w:rsid w:val="00CE3B78"/>
    <w:rsid w:val="00CE4289"/>
    <w:rsid w:val="00CE4560"/>
    <w:rsid w:val="00CE6C5D"/>
    <w:rsid w:val="00CE6D6A"/>
    <w:rsid w:val="00CF1C84"/>
    <w:rsid w:val="00CF1D7D"/>
    <w:rsid w:val="00CF45D3"/>
    <w:rsid w:val="00CF51F9"/>
    <w:rsid w:val="00CF6B6C"/>
    <w:rsid w:val="00CF7EA2"/>
    <w:rsid w:val="00D0159B"/>
    <w:rsid w:val="00D04204"/>
    <w:rsid w:val="00D042BB"/>
    <w:rsid w:val="00D05FAE"/>
    <w:rsid w:val="00D06CA0"/>
    <w:rsid w:val="00D0731B"/>
    <w:rsid w:val="00D115BB"/>
    <w:rsid w:val="00D116F3"/>
    <w:rsid w:val="00D11797"/>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712"/>
    <w:rsid w:val="00D30957"/>
    <w:rsid w:val="00D31397"/>
    <w:rsid w:val="00D31EFF"/>
    <w:rsid w:val="00D32644"/>
    <w:rsid w:val="00D33619"/>
    <w:rsid w:val="00D36C02"/>
    <w:rsid w:val="00D400F4"/>
    <w:rsid w:val="00D41CD2"/>
    <w:rsid w:val="00D43CF1"/>
    <w:rsid w:val="00D449AE"/>
    <w:rsid w:val="00D477C3"/>
    <w:rsid w:val="00D508EB"/>
    <w:rsid w:val="00D50F16"/>
    <w:rsid w:val="00D51B89"/>
    <w:rsid w:val="00D52AC7"/>
    <w:rsid w:val="00D533BD"/>
    <w:rsid w:val="00D54CA9"/>
    <w:rsid w:val="00D54D64"/>
    <w:rsid w:val="00D5567D"/>
    <w:rsid w:val="00D55E4A"/>
    <w:rsid w:val="00D55FBE"/>
    <w:rsid w:val="00D604FD"/>
    <w:rsid w:val="00D61241"/>
    <w:rsid w:val="00D6165D"/>
    <w:rsid w:val="00D6283C"/>
    <w:rsid w:val="00D6340F"/>
    <w:rsid w:val="00D6535E"/>
    <w:rsid w:val="00D654EC"/>
    <w:rsid w:val="00D6681B"/>
    <w:rsid w:val="00D66C0C"/>
    <w:rsid w:val="00D720DC"/>
    <w:rsid w:val="00D72D16"/>
    <w:rsid w:val="00D742B9"/>
    <w:rsid w:val="00D7492C"/>
    <w:rsid w:val="00D766CC"/>
    <w:rsid w:val="00D81029"/>
    <w:rsid w:val="00D812A2"/>
    <w:rsid w:val="00D8195B"/>
    <w:rsid w:val="00D821F8"/>
    <w:rsid w:val="00D82F29"/>
    <w:rsid w:val="00D832FA"/>
    <w:rsid w:val="00D848F9"/>
    <w:rsid w:val="00D84DDC"/>
    <w:rsid w:val="00D85695"/>
    <w:rsid w:val="00D857BA"/>
    <w:rsid w:val="00D8619F"/>
    <w:rsid w:val="00D86764"/>
    <w:rsid w:val="00D870AC"/>
    <w:rsid w:val="00D90AC8"/>
    <w:rsid w:val="00D90B92"/>
    <w:rsid w:val="00D92036"/>
    <w:rsid w:val="00D95611"/>
    <w:rsid w:val="00D97009"/>
    <w:rsid w:val="00DA0DF2"/>
    <w:rsid w:val="00DA1152"/>
    <w:rsid w:val="00DA2157"/>
    <w:rsid w:val="00DA3D5F"/>
    <w:rsid w:val="00DA41D7"/>
    <w:rsid w:val="00DA494B"/>
    <w:rsid w:val="00DA58E1"/>
    <w:rsid w:val="00DA5B72"/>
    <w:rsid w:val="00DB0265"/>
    <w:rsid w:val="00DB0CE0"/>
    <w:rsid w:val="00DB4EE4"/>
    <w:rsid w:val="00DB5C0A"/>
    <w:rsid w:val="00DC0220"/>
    <w:rsid w:val="00DC0A85"/>
    <w:rsid w:val="00DC6B33"/>
    <w:rsid w:val="00DC6FF8"/>
    <w:rsid w:val="00DD01FC"/>
    <w:rsid w:val="00DD13E2"/>
    <w:rsid w:val="00DD435C"/>
    <w:rsid w:val="00DD4B8F"/>
    <w:rsid w:val="00DE47A1"/>
    <w:rsid w:val="00DE68E7"/>
    <w:rsid w:val="00DE7DCC"/>
    <w:rsid w:val="00DF003C"/>
    <w:rsid w:val="00DF0E8B"/>
    <w:rsid w:val="00DF0F8A"/>
    <w:rsid w:val="00DF137F"/>
    <w:rsid w:val="00DF2DF1"/>
    <w:rsid w:val="00DF33FB"/>
    <w:rsid w:val="00DF44E1"/>
    <w:rsid w:val="00DF4501"/>
    <w:rsid w:val="00DF5C75"/>
    <w:rsid w:val="00DF65E5"/>
    <w:rsid w:val="00DF6971"/>
    <w:rsid w:val="00DF78AE"/>
    <w:rsid w:val="00E00E78"/>
    <w:rsid w:val="00E0759A"/>
    <w:rsid w:val="00E076C1"/>
    <w:rsid w:val="00E0780B"/>
    <w:rsid w:val="00E11544"/>
    <w:rsid w:val="00E11E2E"/>
    <w:rsid w:val="00E1235F"/>
    <w:rsid w:val="00E13C83"/>
    <w:rsid w:val="00E15555"/>
    <w:rsid w:val="00E15B7D"/>
    <w:rsid w:val="00E23477"/>
    <w:rsid w:val="00E2408E"/>
    <w:rsid w:val="00E25A1A"/>
    <w:rsid w:val="00E27CDB"/>
    <w:rsid w:val="00E353C6"/>
    <w:rsid w:val="00E371EC"/>
    <w:rsid w:val="00E37B66"/>
    <w:rsid w:val="00E43116"/>
    <w:rsid w:val="00E444DA"/>
    <w:rsid w:val="00E45623"/>
    <w:rsid w:val="00E50179"/>
    <w:rsid w:val="00E50F38"/>
    <w:rsid w:val="00E51A48"/>
    <w:rsid w:val="00E51ACE"/>
    <w:rsid w:val="00E53D3D"/>
    <w:rsid w:val="00E550AA"/>
    <w:rsid w:val="00E571F8"/>
    <w:rsid w:val="00E57E5A"/>
    <w:rsid w:val="00E601C5"/>
    <w:rsid w:val="00E6173D"/>
    <w:rsid w:val="00E6369C"/>
    <w:rsid w:val="00E63C1D"/>
    <w:rsid w:val="00E64F0A"/>
    <w:rsid w:val="00E67668"/>
    <w:rsid w:val="00E70AEE"/>
    <w:rsid w:val="00E7107E"/>
    <w:rsid w:val="00E71C93"/>
    <w:rsid w:val="00E725D5"/>
    <w:rsid w:val="00E72AE3"/>
    <w:rsid w:val="00E73937"/>
    <w:rsid w:val="00E73B51"/>
    <w:rsid w:val="00E76B98"/>
    <w:rsid w:val="00E76D0D"/>
    <w:rsid w:val="00E8151C"/>
    <w:rsid w:val="00E81A88"/>
    <w:rsid w:val="00E81E9C"/>
    <w:rsid w:val="00E8255A"/>
    <w:rsid w:val="00E82E15"/>
    <w:rsid w:val="00E83A79"/>
    <w:rsid w:val="00E83FE9"/>
    <w:rsid w:val="00E84151"/>
    <w:rsid w:val="00E860CE"/>
    <w:rsid w:val="00E86CD6"/>
    <w:rsid w:val="00E86FA6"/>
    <w:rsid w:val="00E91117"/>
    <w:rsid w:val="00E91409"/>
    <w:rsid w:val="00E91D17"/>
    <w:rsid w:val="00E91EED"/>
    <w:rsid w:val="00E936FF"/>
    <w:rsid w:val="00E939C8"/>
    <w:rsid w:val="00E93A33"/>
    <w:rsid w:val="00E93B6B"/>
    <w:rsid w:val="00E94308"/>
    <w:rsid w:val="00E9465C"/>
    <w:rsid w:val="00E96C74"/>
    <w:rsid w:val="00EA1F89"/>
    <w:rsid w:val="00EA2512"/>
    <w:rsid w:val="00EA5177"/>
    <w:rsid w:val="00EA5C19"/>
    <w:rsid w:val="00EA5DD1"/>
    <w:rsid w:val="00EA6C0E"/>
    <w:rsid w:val="00EA7FEF"/>
    <w:rsid w:val="00EB102D"/>
    <w:rsid w:val="00EB117B"/>
    <w:rsid w:val="00EB2BEB"/>
    <w:rsid w:val="00EB40D6"/>
    <w:rsid w:val="00EB4222"/>
    <w:rsid w:val="00EB5F75"/>
    <w:rsid w:val="00EB79CD"/>
    <w:rsid w:val="00EC2F75"/>
    <w:rsid w:val="00EC52A5"/>
    <w:rsid w:val="00ED4C91"/>
    <w:rsid w:val="00ED5985"/>
    <w:rsid w:val="00EE0648"/>
    <w:rsid w:val="00EE079C"/>
    <w:rsid w:val="00EE0F2E"/>
    <w:rsid w:val="00EE1868"/>
    <w:rsid w:val="00EE2610"/>
    <w:rsid w:val="00EE2A41"/>
    <w:rsid w:val="00EE354B"/>
    <w:rsid w:val="00EE3C1D"/>
    <w:rsid w:val="00EE4C43"/>
    <w:rsid w:val="00EE5F57"/>
    <w:rsid w:val="00EE6EC2"/>
    <w:rsid w:val="00EF0144"/>
    <w:rsid w:val="00EF036B"/>
    <w:rsid w:val="00EF09FB"/>
    <w:rsid w:val="00EF102E"/>
    <w:rsid w:val="00EF107D"/>
    <w:rsid w:val="00EF1553"/>
    <w:rsid w:val="00EF1925"/>
    <w:rsid w:val="00EF1FAF"/>
    <w:rsid w:val="00EF2489"/>
    <w:rsid w:val="00EF4EF0"/>
    <w:rsid w:val="00EF697A"/>
    <w:rsid w:val="00EF7243"/>
    <w:rsid w:val="00F0128E"/>
    <w:rsid w:val="00F02923"/>
    <w:rsid w:val="00F0351B"/>
    <w:rsid w:val="00F048D7"/>
    <w:rsid w:val="00F06472"/>
    <w:rsid w:val="00F0754D"/>
    <w:rsid w:val="00F10D6B"/>
    <w:rsid w:val="00F123C0"/>
    <w:rsid w:val="00F13254"/>
    <w:rsid w:val="00F144DF"/>
    <w:rsid w:val="00F1465C"/>
    <w:rsid w:val="00F177B1"/>
    <w:rsid w:val="00F22566"/>
    <w:rsid w:val="00F226B2"/>
    <w:rsid w:val="00F226DB"/>
    <w:rsid w:val="00F22963"/>
    <w:rsid w:val="00F22BA4"/>
    <w:rsid w:val="00F232C2"/>
    <w:rsid w:val="00F24599"/>
    <w:rsid w:val="00F278FA"/>
    <w:rsid w:val="00F30F82"/>
    <w:rsid w:val="00F31FEE"/>
    <w:rsid w:val="00F342B2"/>
    <w:rsid w:val="00F34776"/>
    <w:rsid w:val="00F367F2"/>
    <w:rsid w:val="00F370A2"/>
    <w:rsid w:val="00F403EA"/>
    <w:rsid w:val="00F407C8"/>
    <w:rsid w:val="00F42452"/>
    <w:rsid w:val="00F42753"/>
    <w:rsid w:val="00F42E10"/>
    <w:rsid w:val="00F440D8"/>
    <w:rsid w:val="00F44A7B"/>
    <w:rsid w:val="00F44FFA"/>
    <w:rsid w:val="00F45B6F"/>
    <w:rsid w:val="00F46BBF"/>
    <w:rsid w:val="00F47BBC"/>
    <w:rsid w:val="00F510DB"/>
    <w:rsid w:val="00F516E3"/>
    <w:rsid w:val="00F53720"/>
    <w:rsid w:val="00F5627B"/>
    <w:rsid w:val="00F567CC"/>
    <w:rsid w:val="00F5724D"/>
    <w:rsid w:val="00F6021E"/>
    <w:rsid w:val="00F60AB3"/>
    <w:rsid w:val="00F61E57"/>
    <w:rsid w:val="00F62329"/>
    <w:rsid w:val="00F635AC"/>
    <w:rsid w:val="00F65A74"/>
    <w:rsid w:val="00F71EE5"/>
    <w:rsid w:val="00F727B0"/>
    <w:rsid w:val="00F72A12"/>
    <w:rsid w:val="00F72D03"/>
    <w:rsid w:val="00F76A74"/>
    <w:rsid w:val="00F81124"/>
    <w:rsid w:val="00F816C6"/>
    <w:rsid w:val="00F817C5"/>
    <w:rsid w:val="00F841CB"/>
    <w:rsid w:val="00F84FF3"/>
    <w:rsid w:val="00F853E8"/>
    <w:rsid w:val="00F858D5"/>
    <w:rsid w:val="00F909A9"/>
    <w:rsid w:val="00F919F5"/>
    <w:rsid w:val="00F91AEE"/>
    <w:rsid w:val="00F96B3A"/>
    <w:rsid w:val="00F97806"/>
    <w:rsid w:val="00F979AF"/>
    <w:rsid w:val="00F97C07"/>
    <w:rsid w:val="00FA047C"/>
    <w:rsid w:val="00FA19D2"/>
    <w:rsid w:val="00FA2545"/>
    <w:rsid w:val="00FA2625"/>
    <w:rsid w:val="00FA6BFB"/>
    <w:rsid w:val="00FA7EF6"/>
    <w:rsid w:val="00FB22ED"/>
    <w:rsid w:val="00FB2524"/>
    <w:rsid w:val="00FB4AAD"/>
    <w:rsid w:val="00FB4E3D"/>
    <w:rsid w:val="00FB5EBB"/>
    <w:rsid w:val="00FB5F2A"/>
    <w:rsid w:val="00FB680E"/>
    <w:rsid w:val="00FB6CF8"/>
    <w:rsid w:val="00FC0B7C"/>
    <w:rsid w:val="00FC16E9"/>
    <w:rsid w:val="00FC279C"/>
    <w:rsid w:val="00FC45DE"/>
    <w:rsid w:val="00FC48CB"/>
    <w:rsid w:val="00FC4F9B"/>
    <w:rsid w:val="00FC59F0"/>
    <w:rsid w:val="00FC626B"/>
    <w:rsid w:val="00FD058E"/>
    <w:rsid w:val="00FD0B6D"/>
    <w:rsid w:val="00FD2DEC"/>
    <w:rsid w:val="00FD40CE"/>
    <w:rsid w:val="00FD4599"/>
    <w:rsid w:val="00FD4784"/>
    <w:rsid w:val="00FD51A0"/>
    <w:rsid w:val="00FD65FE"/>
    <w:rsid w:val="00FD7050"/>
    <w:rsid w:val="00FD74EB"/>
    <w:rsid w:val="00FE009C"/>
    <w:rsid w:val="00FE01E5"/>
    <w:rsid w:val="00FE214F"/>
    <w:rsid w:val="00FE30F4"/>
    <w:rsid w:val="00FE3579"/>
    <w:rsid w:val="00FE3DA3"/>
    <w:rsid w:val="00FE4094"/>
    <w:rsid w:val="00FE4698"/>
    <w:rsid w:val="00FE6BC1"/>
    <w:rsid w:val="00FE73F0"/>
    <w:rsid w:val="00FF1082"/>
    <w:rsid w:val="00FF146B"/>
    <w:rsid w:val="00FF3652"/>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95487261">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35457097">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s.ifai.org.mx/descargar.php?r=./pdf/resoluciones/2019/&amp;a=RRA%2014270.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s.ifai.org.mx/descargar.php?r=./pdf/resoluciones/2018/&amp;a=RRA%205097.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onsultas.ifai.org.mx/descargar.php?r=./pdf/resoluciones/2018/&amp;a=RRA%20454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DE208-1C8F-4B1C-A5C5-FD9073CDE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59</Pages>
  <Words>12120</Words>
  <Characters>66664</Characters>
  <Application>Microsoft Office Word</Application>
  <DocSecurity>0</DocSecurity>
  <Lines>555</Lines>
  <Paragraphs>157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40</cp:revision>
  <cp:lastPrinted>2026-08-18T23:37:00Z</cp:lastPrinted>
  <dcterms:created xsi:type="dcterms:W3CDTF">2026-06-09T19:42:00Z</dcterms:created>
  <dcterms:modified xsi:type="dcterms:W3CDTF">2026-08-20T16:15:00Z</dcterms:modified>
</cp:coreProperties>
</file>