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D7A" w:rsidRDefault="00563D7A">
      <w:pPr>
        <w:widowControl w:val="0"/>
        <w:pBdr>
          <w:top w:val="nil"/>
          <w:left w:val="nil"/>
          <w:bottom w:val="nil"/>
          <w:right w:val="nil"/>
          <w:between w:val="nil"/>
        </w:pBdr>
        <w:spacing w:line="276" w:lineRule="auto"/>
        <w:jc w:val="left"/>
      </w:pPr>
    </w:p>
    <w:p w:rsidR="00563D7A" w:rsidRPr="00AF7F73" w:rsidRDefault="004D0684">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AF7F73">
        <w:rPr>
          <w:rFonts w:ascii="Calibri" w:eastAsia="Calibri" w:hAnsi="Calibri" w:cs="Calibri"/>
          <w:color w:val="366091"/>
          <w:sz w:val="32"/>
          <w:szCs w:val="32"/>
        </w:rPr>
        <w:t>Contenido</w:t>
      </w:r>
    </w:p>
    <w:sdt>
      <w:sdtPr>
        <w:id w:val="-1805335520"/>
        <w:docPartObj>
          <w:docPartGallery w:val="Table of Contents"/>
          <w:docPartUnique/>
        </w:docPartObj>
      </w:sdtPr>
      <w:sdtEndPr/>
      <w:sdtContent>
        <w:p w:rsidR="00563D7A" w:rsidRPr="00AF7F73" w:rsidRDefault="004D0684">
          <w:pPr>
            <w:pBdr>
              <w:top w:val="nil"/>
              <w:left w:val="nil"/>
              <w:bottom w:val="nil"/>
              <w:right w:val="nil"/>
              <w:between w:val="nil"/>
            </w:pBdr>
            <w:tabs>
              <w:tab w:val="right" w:pos="9034"/>
            </w:tabs>
            <w:spacing w:after="100"/>
            <w:rPr>
              <w:rFonts w:ascii="Cambria" w:eastAsia="Cambria" w:hAnsi="Cambria" w:cs="Cambria"/>
              <w:color w:val="000000"/>
              <w:sz w:val="24"/>
              <w:szCs w:val="24"/>
            </w:rPr>
          </w:pPr>
          <w:r w:rsidRPr="00AF7F73">
            <w:fldChar w:fldCharType="begin"/>
          </w:r>
          <w:r w:rsidRPr="00AF7F73">
            <w:instrText xml:space="preserve"> TOC \h \u \z \t "Heading 1,1,Heading 2,2,Heading 3,3,"</w:instrText>
          </w:r>
          <w:r w:rsidRPr="00AF7F73">
            <w:fldChar w:fldCharType="separate"/>
          </w:r>
          <w:hyperlink w:anchor="_heading=h.88bnac9ach8s">
            <w:r w:rsidRPr="00AF7F73">
              <w:rPr>
                <w:color w:val="000000"/>
              </w:rPr>
              <w:t>ANTECEDENTES</w:t>
            </w:r>
            <w:r w:rsidRPr="00AF7F73">
              <w:rPr>
                <w:color w:val="000000"/>
              </w:rPr>
              <w:tab/>
              <w:t>2</w:t>
            </w:r>
          </w:hyperlink>
        </w:p>
        <w:p w:rsidR="00563D7A" w:rsidRPr="00AF7F73" w:rsidRDefault="00E37CA8">
          <w:pPr>
            <w:pBdr>
              <w:top w:val="nil"/>
              <w:left w:val="nil"/>
              <w:bottom w:val="nil"/>
              <w:right w:val="nil"/>
              <w:between w:val="nil"/>
            </w:pBdr>
            <w:tabs>
              <w:tab w:val="right" w:pos="9034"/>
            </w:tabs>
            <w:spacing w:after="100"/>
            <w:ind w:left="220"/>
            <w:rPr>
              <w:rFonts w:ascii="Cambria" w:eastAsia="Cambria" w:hAnsi="Cambria" w:cs="Cambria"/>
              <w:color w:val="000000"/>
              <w:sz w:val="24"/>
              <w:szCs w:val="24"/>
            </w:rPr>
          </w:pPr>
          <w:hyperlink w:anchor="_heading=h.2rmzzczwjxa">
            <w:r w:rsidR="004D0684" w:rsidRPr="00AF7F73">
              <w:rPr>
                <w:color w:val="000000"/>
              </w:rPr>
              <w:t>DE LA SOLICITUD DE INFORMACIÓN</w:t>
            </w:r>
            <w:r w:rsidR="004D0684" w:rsidRPr="00AF7F73">
              <w:rPr>
                <w:color w:val="000000"/>
              </w:rPr>
              <w:tab/>
              <w:t>2</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db7rl7nb5owe">
            <w:r w:rsidR="004D0684" w:rsidRPr="00AF7F73">
              <w:rPr>
                <w:color w:val="000000"/>
              </w:rPr>
              <w:t>a) Solicitud de información</w:t>
            </w:r>
            <w:r w:rsidR="004D0684" w:rsidRPr="00AF7F73">
              <w:rPr>
                <w:color w:val="000000"/>
              </w:rPr>
              <w:tab/>
              <w:t>2</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ox8cl5273iq">
            <w:r w:rsidR="004D0684" w:rsidRPr="00AF7F73">
              <w:rPr>
                <w:color w:val="000000"/>
              </w:rPr>
              <w:t>b) Respuesta del Sujeto Obligado</w:t>
            </w:r>
            <w:r w:rsidR="004D0684" w:rsidRPr="00AF7F73">
              <w:rPr>
                <w:color w:val="000000"/>
              </w:rPr>
              <w:tab/>
              <w:t>4</w:t>
            </w:r>
          </w:hyperlink>
        </w:p>
        <w:p w:rsidR="00563D7A" w:rsidRPr="00AF7F73" w:rsidRDefault="00E37CA8">
          <w:pPr>
            <w:pBdr>
              <w:top w:val="nil"/>
              <w:left w:val="nil"/>
              <w:bottom w:val="nil"/>
              <w:right w:val="nil"/>
              <w:between w:val="nil"/>
            </w:pBdr>
            <w:tabs>
              <w:tab w:val="right" w:pos="9034"/>
            </w:tabs>
            <w:spacing w:after="100"/>
            <w:ind w:left="220"/>
            <w:rPr>
              <w:rFonts w:ascii="Cambria" w:eastAsia="Cambria" w:hAnsi="Cambria" w:cs="Cambria"/>
              <w:color w:val="000000"/>
              <w:sz w:val="24"/>
              <w:szCs w:val="24"/>
            </w:rPr>
          </w:pPr>
          <w:hyperlink w:anchor="_heading=h.qtxmutoc9l0y">
            <w:r w:rsidR="004D0684" w:rsidRPr="00AF7F73">
              <w:rPr>
                <w:color w:val="000000"/>
              </w:rPr>
              <w:t>DEL RECURSO DE REVISIÓN</w:t>
            </w:r>
            <w:r w:rsidR="004D0684" w:rsidRPr="00AF7F73">
              <w:rPr>
                <w:color w:val="000000"/>
              </w:rPr>
              <w:tab/>
              <w:t>4</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nqwxmawlkzhx">
            <w:r w:rsidR="004D0684" w:rsidRPr="00AF7F73">
              <w:rPr>
                <w:color w:val="000000"/>
              </w:rPr>
              <w:t>a) Interposición del Recurso de Revisión</w:t>
            </w:r>
            <w:r w:rsidR="004D0684" w:rsidRPr="00AF7F73">
              <w:rPr>
                <w:color w:val="000000"/>
              </w:rPr>
              <w:tab/>
              <w:t>4</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c04982n6uvwc">
            <w:r w:rsidR="004D0684" w:rsidRPr="00AF7F73">
              <w:rPr>
                <w:color w:val="000000"/>
              </w:rPr>
              <w:t>b) Turno del Recurso de Revisión</w:t>
            </w:r>
            <w:r w:rsidR="004D0684" w:rsidRPr="00AF7F73">
              <w:rPr>
                <w:color w:val="000000"/>
              </w:rPr>
              <w:tab/>
              <w:t>6</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5r2xc3iiry1w">
            <w:r w:rsidR="004D0684" w:rsidRPr="00AF7F73">
              <w:rPr>
                <w:color w:val="000000"/>
              </w:rPr>
              <w:t>c) Admisión del Recurso de Revisión</w:t>
            </w:r>
            <w:r w:rsidR="004D0684" w:rsidRPr="00AF7F73">
              <w:rPr>
                <w:color w:val="000000"/>
              </w:rPr>
              <w:tab/>
              <w:t>7</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m0qqewgg2vam">
            <w:r w:rsidR="004D0684" w:rsidRPr="00AF7F73">
              <w:rPr>
                <w:color w:val="000000"/>
              </w:rPr>
              <w:t>d) Informe Justificado del Sujeto Obligado</w:t>
            </w:r>
            <w:r w:rsidR="004D0684" w:rsidRPr="00AF7F73">
              <w:rPr>
                <w:color w:val="000000"/>
              </w:rPr>
              <w:tab/>
              <w:t>7</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x9erxb1kp99z">
            <w:r w:rsidR="004D0684" w:rsidRPr="00AF7F73">
              <w:rPr>
                <w:color w:val="000000"/>
              </w:rPr>
              <w:t>e) Manifestaciones de la Parte Recurrente</w:t>
            </w:r>
            <w:r w:rsidR="004D0684" w:rsidRPr="00AF7F73">
              <w:rPr>
                <w:color w:val="000000"/>
              </w:rPr>
              <w:tab/>
              <w:t>7</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bgxg2675dws2">
            <w:r w:rsidR="004D0684" w:rsidRPr="00AF7F73">
              <w:rPr>
                <w:color w:val="000000"/>
              </w:rPr>
              <w:t>f) Cierre de instrucción</w:t>
            </w:r>
            <w:r w:rsidR="004D0684" w:rsidRPr="00AF7F73">
              <w:rPr>
                <w:color w:val="000000"/>
              </w:rPr>
              <w:tab/>
              <w:t>7</w:t>
            </w:r>
          </w:hyperlink>
        </w:p>
        <w:p w:rsidR="00563D7A" w:rsidRPr="00AF7F73" w:rsidRDefault="00E37CA8">
          <w:pPr>
            <w:pBdr>
              <w:top w:val="nil"/>
              <w:left w:val="nil"/>
              <w:bottom w:val="nil"/>
              <w:right w:val="nil"/>
              <w:between w:val="nil"/>
            </w:pBdr>
            <w:tabs>
              <w:tab w:val="right" w:pos="9034"/>
            </w:tabs>
            <w:spacing w:after="100"/>
            <w:rPr>
              <w:rFonts w:ascii="Cambria" w:eastAsia="Cambria" w:hAnsi="Cambria" w:cs="Cambria"/>
              <w:color w:val="000000"/>
              <w:sz w:val="24"/>
              <w:szCs w:val="24"/>
            </w:rPr>
          </w:pPr>
          <w:hyperlink w:anchor="_heading=h.d4m60iyneguk">
            <w:r w:rsidR="004D0684" w:rsidRPr="00AF7F73">
              <w:rPr>
                <w:color w:val="000000"/>
              </w:rPr>
              <w:t>CONSIDERANDOS</w:t>
            </w:r>
            <w:r w:rsidR="004D0684" w:rsidRPr="00AF7F73">
              <w:rPr>
                <w:color w:val="000000"/>
              </w:rPr>
              <w:tab/>
              <w:t>8</w:t>
            </w:r>
          </w:hyperlink>
        </w:p>
        <w:p w:rsidR="00563D7A" w:rsidRPr="00AF7F73" w:rsidRDefault="00E37CA8">
          <w:pPr>
            <w:pBdr>
              <w:top w:val="nil"/>
              <w:left w:val="nil"/>
              <w:bottom w:val="nil"/>
              <w:right w:val="nil"/>
              <w:between w:val="nil"/>
            </w:pBdr>
            <w:tabs>
              <w:tab w:val="right" w:pos="9034"/>
            </w:tabs>
            <w:spacing w:after="100"/>
            <w:ind w:left="220"/>
            <w:rPr>
              <w:rFonts w:ascii="Cambria" w:eastAsia="Cambria" w:hAnsi="Cambria" w:cs="Cambria"/>
              <w:color w:val="000000"/>
              <w:sz w:val="24"/>
              <w:szCs w:val="24"/>
            </w:rPr>
          </w:pPr>
          <w:hyperlink w:anchor="_heading=h.fh9rede1kks6">
            <w:r w:rsidR="004D0684" w:rsidRPr="00AF7F73">
              <w:rPr>
                <w:color w:val="000000"/>
              </w:rPr>
              <w:t>PRIMERO. Procedibilidad</w:t>
            </w:r>
            <w:r w:rsidR="004D0684" w:rsidRPr="00AF7F73">
              <w:rPr>
                <w:color w:val="000000"/>
              </w:rPr>
              <w:tab/>
              <w:t>8</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2cpl47txlc7u">
            <w:r w:rsidR="004D0684" w:rsidRPr="00AF7F73">
              <w:rPr>
                <w:color w:val="000000"/>
              </w:rPr>
              <w:t>a) Competencia del Instituto</w:t>
            </w:r>
            <w:r w:rsidR="004D0684" w:rsidRPr="00AF7F73">
              <w:rPr>
                <w:color w:val="000000"/>
              </w:rPr>
              <w:tab/>
              <w:t>8</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mrbn78ge9zju">
            <w:r w:rsidR="004D0684" w:rsidRPr="00AF7F73">
              <w:rPr>
                <w:color w:val="000000"/>
              </w:rPr>
              <w:t>b) Legitimidad de la parte recurrente</w:t>
            </w:r>
            <w:r w:rsidR="004D0684" w:rsidRPr="00AF7F73">
              <w:rPr>
                <w:color w:val="000000"/>
              </w:rPr>
              <w:tab/>
              <w:t>8</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2k1fin6cytkr">
            <w:r w:rsidR="004D0684" w:rsidRPr="00AF7F73">
              <w:rPr>
                <w:color w:val="000000"/>
              </w:rPr>
              <w:t>c) Plazo para interponer el recurso</w:t>
            </w:r>
            <w:r w:rsidR="004D0684" w:rsidRPr="00AF7F73">
              <w:rPr>
                <w:color w:val="000000"/>
              </w:rPr>
              <w:tab/>
              <w:t>8</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e8l6lfnn8sgx">
            <w:r w:rsidR="004D0684" w:rsidRPr="00AF7F73">
              <w:rPr>
                <w:color w:val="000000"/>
              </w:rPr>
              <w:t>d) Causal de procedencia</w:t>
            </w:r>
            <w:r w:rsidR="004D0684" w:rsidRPr="00AF7F73">
              <w:rPr>
                <w:color w:val="000000"/>
              </w:rPr>
              <w:tab/>
              <w:t>10</w:t>
            </w:r>
          </w:hyperlink>
        </w:p>
        <w:p w:rsidR="00563D7A" w:rsidRPr="00AF7F73" w:rsidRDefault="00E37CA8">
          <w:pPr>
            <w:pBdr>
              <w:top w:val="nil"/>
              <w:left w:val="nil"/>
              <w:bottom w:val="nil"/>
              <w:right w:val="nil"/>
              <w:between w:val="nil"/>
            </w:pBdr>
            <w:tabs>
              <w:tab w:val="right" w:pos="9034"/>
            </w:tabs>
            <w:spacing w:after="100"/>
            <w:ind w:left="220"/>
            <w:rPr>
              <w:rFonts w:ascii="Cambria" w:eastAsia="Cambria" w:hAnsi="Cambria" w:cs="Cambria"/>
              <w:color w:val="000000"/>
              <w:sz w:val="24"/>
              <w:szCs w:val="24"/>
            </w:rPr>
          </w:pPr>
          <w:hyperlink w:anchor="_heading=h.fx08vs2kjfzi">
            <w:r w:rsidR="004D0684" w:rsidRPr="00AF7F73">
              <w:rPr>
                <w:color w:val="000000"/>
              </w:rPr>
              <w:t>SEGUNDO. Estudio de Fondo</w:t>
            </w:r>
            <w:r w:rsidR="004D0684" w:rsidRPr="00AF7F73">
              <w:rPr>
                <w:color w:val="000000"/>
              </w:rPr>
              <w:tab/>
              <w:t>11</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5gc4zeqvfmvl">
            <w:r w:rsidR="004D0684" w:rsidRPr="00AF7F73">
              <w:rPr>
                <w:color w:val="000000"/>
              </w:rPr>
              <w:t>a) Mandato de transparencia y responsabilidad del Sujeto Obligado</w:t>
            </w:r>
            <w:r w:rsidR="004D0684" w:rsidRPr="00AF7F73">
              <w:rPr>
                <w:color w:val="000000"/>
              </w:rPr>
              <w:tab/>
              <w:t>11</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4rxgxd9loqcj">
            <w:r w:rsidR="004D0684" w:rsidRPr="00AF7F73">
              <w:rPr>
                <w:color w:val="000000"/>
              </w:rPr>
              <w:t>b) Controversia a resolver</w:t>
            </w:r>
            <w:r w:rsidR="004D0684" w:rsidRPr="00AF7F73">
              <w:rPr>
                <w:color w:val="000000"/>
              </w:rPr>
              <w:tab/>
              <w:t>14</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48v7sydlfvyy">
            <w:r w:rsidR="004D0684" w:rsidRPr="00AF7F73">
              <w:rPr>
                <w:color w:val="000000"/>
              </w:rPr>
              <w:t>c) Estudio de la controversia</w:t>
            </w:r>
            <w:r w:rsidR="004D0684" w:rsidRPr="00AF7F73">
              <w:rPr>
                <w:color w:val="000000"/>
              </w:rPr>
              <w:tab/>
              <w:t>14</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wouykhj3bg3r">
            <w:r w:rsidR="004D0684" w:rsidRPr="00AF7F73">
              <w:rPr>
                <w:color w:val="000000"/>
              </w:rPr>
              <w:t>d) Versión Pública</w:t>
            </w:r>
            <w:r w:rsidR="004D0684" w:rsidRPr="00AF7F73">
              <w:rPr>
                <w:color w:val="000000"/>
              </w:rPr>
              <w:tab/>
              <w:t>22</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7ifahpyoauev">
            <w:r w:rsidR="004D0684" w:rsidRPr="00AF7F73">
              <w:rPr>
                <w:color w:val="000000"/>
              </w:rPr>
              <w:t>e) Acuerdo de Inexistencia</w:t>
            </w:r>
            <w:r w:rsidR="004D0684" w:rsidRPr="00AF7F73">
              <w:rPr>
                <w:color w:val="000000"/>
              </w:rPr>
              <w:tab/>
              <w:t>28</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n1o9wi97mybx">
            <w:r w:rsidR="004D0684" w:rsidRPr="00AF7F73">
              <w:rPr>
                <w:color w:val="000000"/>
              </w:rPr>
              <w:t>f) Vista al Órgano Interno de Control</w:t>
            </w:r>
            <w:r w:rsidR="004D0684" w:rsidRPr="00AF7F73">
              <w:rPr>
                <w:color w:val="000000"/>
              </w:rPr>
              <w:tab/>
              <w:t>30</w:t>
            </w:r>
          </w:hyperlink>
        </w:p>
        <w:p w:rsidR="00563D7A" w:rsidRPr="00AF7F73" w:rsidRDefault="00E37CA8">
          <w:pPr>
            <w:pBdr>
              <w:top w:val="nil"/>
              <w:left w:val="nil"/>
              <w:bottom w:val="nil"/>
              <w:right w:val="nil"/>
              <w:between w:val="nil"/>
            </w:pBdr>
            <w:tabs>
              <w:tab w:val="right" w:pos="9034"/>
            </w:tabs>
            <w:spacing w:after="100"/>
            <w:ind w:left="440"/>
            <w:rPr>
              <w:rFonts w:ascii="Cambria" w:eastAsia="Cambria" w:hAnsi="Cambria" w:cs="Cambria"/>
              <w:color w:val="000000"/>
              <w:sz w:val="24"/>
              <w:szCs w:val="24"/>
            </w:rPr>
          </w:pPr>
          <w:hyperlink w:anchor="_heading=h.ee7wcjww5s7j">
            <w:r w:rsidR="004D0684" w:rsidRPr="00AF7F73">
              <w:rPr>
                <w:color w:val="000000"/>
              </w:rPr>
              <w:t>g) Conclusión</w:t>
            </w:r>
            <w:r w:rsidR="004D0684" w:rsidRPr="00AF7F73">
              <w:rPr>
                <w:color w:val="000000"/>
              </w:rPr>
              <w:tab/>
              <w:t>30</w:t>
            </w:r>
          </w:hyperlink>
        </w:p>
        <w:p w:rsidR="00563D7A" w:rsidRPr="00AF7F73" w:rsidRDefault="00E37CA8">
          <w:pPr>
            <w:pBdr>
              <w:top w:val="nil"/>
              <w:left w:val="nil"/>
              <w:bottom w:val="nil"/>
              <w:right w:val="nil"/>
              <w:between w:val="nil"/>
            </w:pBdr>
            <w:tabs>
              <w:tab w:val="right" w:pos="9034"/>
            </w:tabs>
            <w:spacing w:after="100"/>
            <w:rPr>
              <w:rFonts w:ascii="Cambria" w:eastAsia="Cambria" w:hAnsi="Cambria" w:cs="Cambria"/>
              <w:color w:val="000000"/>
              <w:sz w:val="24"/>
              <w:szCs w:val="24"/>
            </w:rPr>
          </w:pPr>
          <w:hyperlink w:anchor="_heading=h.h47y1zehai5v">
            <w:r w:rsidR="004D0684" w:rsidRPr="00AF7F73">
              <w:rPr>
                <w:color w:val="000000"/>
              </w:rPr>
              <w:t>RESUELVE</w:t>
            </w:r>
            <w:r w:rsidR="004D0684" w:rsidRPr="00AF7F73">
              <w:rPr>
                <w:color w:val="000000"/>
              </w:rPr>
              <w:tab/>
              <w:t>31</w:t>
            </w:r>
          </w:hyperlink>
        </w:p>
        <w:p w:rsidR="00563D7A" w:rsidRPr="00AF7F73" w:rsidRDefault="004D0684">
          <w:r w:rsidRPr="00AF7F73">
            <w:fldChar w:fldCharType="end"/>
          </w:r>
        </w:p>
      </w:sdtContent>
    </w:sdt>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563D7A"/>
    <w:p w:rsidR="00563D7A" w:rsidRPr="00AF7F73" w:rsidRDefault="004D0684">
      <w:pPr>
        <w:rPr>
          <w:b/>
          <w:bCs/>
        </w:rPr>
      </w:pPr>
      <w:r w:rsidRPr="00AF7F73">
        <w:t xml:space="preserve">Resolución del Pleno del Instituto de Transparencia, Acceso a la Información Pública y Protección de Datos Personales del Estado de México y Municipios, con domicilio en Metepec, Estado de México, del </w:t>
      </w:r>
      <w:r w:rsidRPr="00AF7F73">
        <w:rPr>
          <w:b/>
          <w:bCs/>
        </w:rPr>
        <w:t>doce de agosto de dos mil veintiséis.</w:t>
      </w:r>
    </w:p>
    <w:p w:rsidR="00563D7A" w:rsidRPr="00AF7F73" w:rsidRDefault="00563D7A"/>
    <w:p w:rsidR="00563D7A" w:rsidRPr="00AF7F73" w:rsidRDefault="004D0684">
      <w:r w:rsidRPr="00AF7F73">
        <w:rPr>
          <w:b/>
          <w:bCs/>
        </w:rPr>
        <w:t xml:space="preserve">VISTO </w:t>
      </w:r>
      <w:r w:rsidRPr="00AF7F73">
        <w:t xml:space="preserve">el expediente formado con motivo del Recurso de Revisión </w:t>
      </w:r>
      <w:r w:rsidRPr="00AF7F73">
        <w:rPr>
          <w:b/>
          <w:bCs/>
        </w:rPr>
        <w:t xml:space="preserve">07077/INFOEM/IP/RR/2026, </w:t>
      </w:r>
      <w:r w:rsidRPr="00AF7F73">
        <w:t>interpuesto por</w:t>
      </w:r>
      <w:r w:rsidRPr="00AF7F73">
        <w:rPr>
          <w:b/>
          <w:bCs/>
        </w:rPr>
        <w:t xml:space="preserve"> </w:t>
      </w:r>
      <w:bookmarkStart w:id="0" w:name="_GoBack"/>
      <w:r w:rsidR="00EE54F4">
        <w:rPr>
          <w:b/>
          <w:bCs/>
        </w:rPr>
        <w:t xml:space="preserve">XXXX XXXXXX XXXXXXX </w:t>
      </w:r>
      <w:bookmarkEnd w:id="0"/>
      <w:r w:rsidRPr="00AF7F73">
        <w:t xml:space="preserve">, a quien en lo subsecuente se le denominará </w:t>
      </w:r>
      <w:r w:rsidRPr="00AF7F73">
        <w:rPr>
          <w:b/>
          <w:bCs/>
        </w:rPr>
        <w:t>LA PARTE RECURRENTE</w:t>
      </w:r>
      <w:r w:rsidRPr="00AF7F73">
        <w:t xml:space="preserve">, en contra de la falta de respuesta del </w:t>
      </w:r>
      <w:r w:rsidRPr="00AF7F73">
        <w:rPr>
          <w:b/>
          <w:bCs/>
        </w:rPr>
        <w:t>Instituto Municipal de Cultura Física y Deporte de Juchitepec</w:t>
      </w:r>
      <w:r w:rsidRPr="00AF7F73">
        <w:t xml:space="preserve">, en adelante </w:t>
      </w:r>
      <w:r w:rsidRPr="00AF7F73">
        <w:rPr>
          <w:b/>
          <w:bCs/>
        </w:rPr>
        <w:t>EL SUJETO OBLIGADO</w:t>
      </w:r>
      <w:r w:rsidRPr="00AF7F73">
        <w:t>, se emite la presente Resolución con base en los Antecedentes y Considerandos que se exponen a continuación:</w:t>
      </w:r>
    </w:p>
    <w:p w:rsidR="00563D7A" w:rsidRPr="00AF7F73" w:rsidRDefault="00563D7A"/>
    <w:p w:rsidR="00563D7A" w:rsidRPr="00AF7F73" w:rsidRDefault="004D0684">
      <w:pPr>
        <w:pStyle w:val="Ttulo1"/>
      </w:pPr>
      <w:bookmarkStart w:id="1" w:name="_heading=h.88bnac9ach8s" w:colFirst="0" w:colLast="0"/>
      <w:bookmarkEnd w:id="1"/>
      <w:r w:rsidRPr="00AF7F73">
        <w:t>ANTECEDENTES</w:t>
      </w:r>
    </w:p>
    <w:p w:rsidR="00563D7A" w:rsidRPr="00AF7F73" w:rsidRDefault="00563D7A"/>
    <w:p w:rsidR="00563D7A" w:rsidRPr="00AF7F73" w:rsidRDefault="004D0684">
      <w:pPr>
        <w:pStyle w:val="Ttulo2"/>
        <w:jc w:val="left"/>
      </w:pPr>
      <w:bookmarkStart w:id="2" w:name="_heading=h.2rmzzczwjxa" w:colFirst="0" w:colLast="0"/>
      <w:bookmarkEnd w:id="2"/>
      <w:r w:rsidRPr="00AF7F73">
        <w:t>DE LA SOLICITUD DE INFORMACIÓN</w:t>
      </w:r>
    </w:p>
    <w:p w:rsidR="00563D7A" w:rsidRPr="00AF7F73" w:rsidRDefault="004D0684">
      <w:pPr>
        <w:pStyle w:val="Ttulo3"/>
      </w:pPr>
      <w:bookmarkStart w:id="3" w:name="_heading=h.db7rl7nb5owe" w:colFirst="0" w:colLast="0"/>
      <w:bookmarkEnd w:id="3"/>
      <w:r w:rsidRPr="00AF7F73">
        <w:t>a) Solicitud de información</w:t>
      </w:r>
    </w:p>
    <w:p w:rsidR="00563D7A" w:rsidRPr="00AF7F73" w:rsidRDefault="004D0684">
      <w:r w:rsidRPr="00AF7F73">
        <w:t xml:space="preserve">El </w:t>
      </w:r>
      <w:r w:rsidRPr="00AF7F73">
        <w:rPr>
          <w:b/>
          <w:bCs/>
        </w:rPr>
        <w:t>dieciséis de junio de dos mil veintiséis,</w:t>
      </w:r>
      <w:r w:rsidRPr="00AF7F73">
        <w:t xml:space="preserve"> </w:t>
      </w:r>
      <w:r w:rsidRPr="00AF7F73">
        <w:rPr>
          <w:b/>
          <w:bCs/>
        </w:rPr>
        <w:t>LA PARTE RECURRENTE</w:t>
      </w:r>
      <w:r w:rsidRPr="00AF7F73">
        <w:t xml:space="preserve"> presentó una solicitud de acceso a la información pública ante el </w:t>
      </w:r>
      <w:r w:rsidRPr="00AF7F73">
        <w:rPr>
          <w:b/>
          <w:bCs/>
        </w:rPr>
        <w:t>SUJETO OBLIGADO</w:t>
      </w:r>
      <w:r w:rsidRPr="00AF7F73">
        <w:t>, a través del Sistema de Acceso a la Información Mexiquense (SAIMEX). Dicha solicitud quedó registrada con el número de folio</w:t>
      </w:r>
      <w:r w:rsidRPr="00AF7F73">
        <w:rPr>
          <w:b/>
          <w:bCs/>
        </w:rPr>
        <w:t xml:space="preserve"> 00013/IMCUFIDEJUCHIT/IP/2026 </w:t>
      </w:r>
      <w:r w:rsidRPr="00AF7F73">
        <w:t>y en ella se requirió la siguiente información:</w:t>
      </w:r>
    </w:p>
    <w:p w:rsidR="00563D7A" w:rsidRPr="00AF7F73" w:rsidRDefault="00563D7A">
      <w:pPr>
        <w:pStyle w:val="Puesto"/>
        <w:tabs>
          <w:tab w:val="left" w:pos="8222"/>
        </w:tabs>
        <w:ind w:left="0" w:right="822" w:firstLine="0"/>
      </w:pPr>
    </w:p>
    <w:p w:rsidR="00563D7A" w:rsidRPr="00AF7F73" w:rsidRDefault="004D0684">
      <w:pPr>
        <w:pStyle w:val="Puesto"/>
        <w:tabs>
          <w:tab w:val="left" w:pos="8222"/>
        </w:tabs>
        <w:ind w:right="822" w:firstLine="0"/>
      </w:pPr>
      <w:r w:rsidRPr="00AF7F73">
        <w:t xml:space="preserve">“uchitepec, Estado de México, a 16 de junio de 2026 SOLICITUD DE ACCESO A LA INFORMACIÓN Instituto Municipal de Cultura Física y Deporte de Juchitepec: Con fundamento en el artículo 6° de la Constitución Política de los Estados Unidos Mexicanos; la Ley General de Transparencia y Acceso a la Información Pública; la Ley </w:t>
      </w:r>
      <w:r w:rsidRPr="00AF7F73">
        <w:lastRenderedPageBreak/>
        <w:t xml:space="preserve">de Transparencia y Acceso a la Información Pública del Estado de México y Municipios; la Ley General de Cultura Física y Deporte; la Ley de Cultura Física y Deporte del Estado de México; la Ley Orgánica Municipal del Estado de México; así como las demás disposiciones aplicables, solicito la siguiente información relativa a la totalidad de la infraestructura deportiva, recreativa y de esparcimiento existente dentro del territorio del municipio de Juchitepec. Para efectos de esta solicitud, se entenderá por infraestructura deportiva, recreativa y de esparcimiento: • unidades deportivas; • módulos deportivos; • canchas deportivas; • auditorios deportivos; • gimnasios; • parques recreativos; • jardines públicos; • plazas recreativas; • áreas verdes equipadas para recreación; • espacios lúdicos infantiles; • parques infantiles; • áreas de juegos; • espacios para actividad física al aire libre; • y cualquier otro espacio público destinado al deporte, la recreación, la convivencia comunitaria o el esparcimiento. Solicito que la información se presente dividida entre: A) Cabecera Municipal de Juchitepec. B) Delegación de San Matías Cuijingo. I. INVENTARIO GENERAL 1. Relación completa de todos los espacios deportivos, recreativos y de esparcimiento existentes en el municipio. 2. Nombre oficial de cada espacio. 3. Ubicación de cada uno de ellos. 4. Localidad a la que pertenece cada espacio. 5. Clasificación de cada espacio (unidad deportiva, parque, jardín, cancha, área infantil, espacio recreativo, etc.). 6. Superficie total de cada espacio. II. SITUACIÓN ADMINISTRATIVA 7. Dependencia municipal responsable de la administración de cada espacio. 8. Indicar si cada espacio es: • municipal; • estatal; • federal; • ejidal; • comunal; • o de cualquier otra naturaleza jurídica. 9. Indicar si existe algún convenio de administración o colaboración respecto de dichos espacios. III. INFRAESTRUCTURA Y EQUIPAMIENTO 10. Describir la infraestructura existente en cada espacio. 11. Indicar si cuentan con: • canchas deportivas; • gradas; • alumbrado; • sanitarios; • áreas verdes; • juegos infantiles; • gimnasios al aire libre; • módulos de ejercicio; • auditorios; • estacionamientos; • oficinas administrativas; • cualquier otro equipamiento. IV. INVERSIÓN Y MANTENIMIENTO 12. Monto invertido en mantenimiento, rehabilitación o mejoramiento de cada espacio durante los ejercicios fiscales 2025 y 2026. 13. Indicar las obras realizadas en cada uno de los espacios durante dicho periodo. 14. Proporcionar el monto ejercido por cada obra o acción realizada. 15. Indicar la fuente de financiamiento utilizada para dichas inversiones. V. DISTRIBUCIÓN TERRITORIAL 16. Número total de espacios deportivos, recreativos y de esparcimiento ubicados en la Cabecera Municipal de Juchitepec. 17. Número total de espacios deportivos, recreativos y de esparcimiento ubicados en la Delegación de San Matías Cuijingo. 18. Número total de espacios deportivos, recreativos y de esparcimiento existentes en el municipio. 19. Indicar la superficie total acumulada de estos espacios en: • Cabecera Municipal de </w:t>
      </w:r>
      <w:r w:rsidRPr="00AF7F73">
        <w:lastRenderedPageBreak/>
        <w:t>Juchitepec. • Delegación de San Matías Cuijingo. • Total municipal. VI. DOCUMENTACIÓN 20. Proporcionar copia del inventario municipal vigente de espacios deportivos, recreativos y de esparcimiento. 21. Proporcionar copia de los documentos, censos, diagnósticos, programas o registros oficiales que contengan la información solicitada. MODALIDAD DE ENTREGA: Electrónica. Atentamente: Jaime Sánchez Castillo” (Sic)</w:t>
      </w:r>
    </w:p>
    <w:p w:rsidR="00563D7A" w:rsidRPr="00AF7F73" w:rsidRDefault="00563D7A">
      <w:pPr>
        <w:tabs>
          <w:tab w:val="left" w:pos="4667"/>
        </w:tabs>
        <w:ind w:right="567"/>
      </w:pPr>
    </w:p>
    <w:p w:rsidR="00563D7A" w:rsidRPr="00AF7F73" w:rsidRDefault="004D0684">
      <w:pPr>
        <w:tabs>
          <w:tab w:val="left" w:pos="4667"/>
        </w:tabs>
        <w:ind w:right="567"/>
      </w:pPr>
      <w:r w:rsidRPr="00AF7F73">
        <w:t xml:space="preserve">Cabe señalar que </w:t>
      </w:r>
      <w:r w:rsidRPr="00AF7F73">
        <w:rPr>
          <w:b/>
          <w:bCs/>
        </w:rPr>
        <w:t xml:space="preserve">LA PARTE RECURRENTE </w:t>
      </w:r>
      <w:r w:rsidRPr="00AF7F73">
        <w:t>adjuntó además los archivos que se describen enseguida:</w:t>
      </w:r>
    </w:p>
    <w:p w:rsidR="00563D7A" w:rsidRPr="00AF7F73" w:rsidRDefault="00563D7A">
      <w:pPr>
        <w:tabs>
          <w:tab w:val="left" w:pos="4667"/>
        </w:tabs>
        <w:ind w:right="567"/>
      </w:pPr>
    </w:p>
    <w:p w:rsidR="00563D7A" w:rsidRPr="00AF7F73" w:rsidRDefault="004D0684">
      <w:pPr>
        <w:numPr>
          <w:ilvl w:val="0"/>
          <w:numId w:val="3"/>
        </w:numPr>
        <w:tabs>
          <w:tab w:val="left" w:pos="4667"/>
        </w:tabs>
        <w:ind w:right="567"/>
      </w:pPr>
      <w:r w:rsidRPr="00AF7F73">
        <w:rPr>
          <w:b/>
          <w:bCs/>
          <w:i/>
          <w:iCs/>
        </w:rPr>
        <w:t>688.pdf</w:t>
      </w:r>
      <w:r w:rsidRPr="00AF7F73">
        <w:t>.- Documento en formato pdf, que corresponde a una respuesta de solicitud.</w:t>
      </w:r>
    </w:p>
    <w:p w:rsidR="00563D7A" w:rsidRPr="00AF7F73" w:rsidRDefault="004D0684">
      <w:pPr>
        <w:numPr>
          <w:ilvl w:val="0"/>
          <w:numId w:val="3"/>
        </w:numPr>
        <w:tabs>
          <w:tab w:val="left" w:pos="4667"/>
        </w:tabs>
        <w:ind w:right="567"/>
      </w:pPr>
      <w:r w:rsidRPr="00AF7F73">
        <w:rPr>
          <w:b/>
          <w:bCs/>
          <w:i/>
          <w:iCs/>
        </w:rPr>
        <w:t>Solicitud Espacios deportivos nuevo.pdf</w:t>
      </w:r>
      <w:r w:rsidRPr="00AF7F73">
        <w:t>.- Documento en formato Word, en el que se contiene la solicitud de información descrita.</w:t>
      </w:r>
    </w:p>
    <w:p w:rsidR="00563D7A" w:rsidRPr="00AF7F73" w:rsidRDefault="00563D7A">
      <w:pPr>
        <w:tabs>
          <w:tab w:val="left" w:pos="4667"/>
        </w:tabs>
        <w:ind w:right="567"/>
      </w:pPr>
    </w:p>
    <w:p w:rsidR="00563D7A" w:rsidRPr="00AF7F73" w:rsidRDefault="004D0684">
      <w:pPr>
        <w:tabs>
          <w:tab w:val="left" w:pos="4667"/>
        </w:tabs>
        <w:ind w:right="567"/>
        <w:rPr>
          <w:i/>
          <w:iCs/>
        </w:rPr>
      </w:pPr>
      <w:r w:rsidRPr="00AF7F73">
        <w:rPr>
          <w:b/>
          <w:bCs/>
        </w:rPr>
        <w:t>Modalidad de entrega</w:t>
      </w:r>
      <w:r w:rsidRPr="00AF7F73">
        <w:t>: a</w:t>
      </w:r>
      <w:r w:rsidRPr="00AF7F73">
        <w:rPr>
          <w:i/>
          <w:iCs/>
        </w:rPr>
        <w:t xml:space="preserve"> través del </w:t>
      </w:r>
      <w:r w:rsidRPr="00AF7F73">
        <w:rPr>
          <w:b/>
          <w:bCs/>
          <w:i/>
          <w:iCs/>
        </w:rPr>
        <w:t>SAIMEX</w:t>
      </w:r>
      <w:r w:rsidRPr="00AF7F73">
        <w:rPr>
          <w:i/>
          <w:iCs/>
        </w:rPr>
        <w:t>.</w:t>
      </w:r>
    </w:p>
    <w:p w:rsidR="00563D7A" w:rsidRPr="00AF7F73" w:rsidRDefault="00563D7A">
      <w:pPr>
        <w:tabs>
          <w:tab w:val="left" w:pos="4667"/>
        </w:tabs>
        <w:ind w:right="567"/>
        <w:rPr>
          <w:i/>
          <w:iCs/>
        </w:rPr>
      </w:pPr>
    </w:p>
    <w:p w:rsidR="00563D7A" w:rsidRPr="00AF7F73" w:rsidRDefault="004D0684">
      <w:pPr>
        <w:pStyle w:val="Ttulo3"/>
      </w:pPr>
      <w:bookmarkStart w:id="4" w:name="_heading=h.ox8cl5273iq" w:colFirst="0" w:colLast="0"/>
      <w:bookmarkEnd w:id="4"/>
      <w:r w:rsidRPr="00AF7F73">
        <w:t>b) Respuesta del Sujeto Obligado</w:t>
      </w:r>
    </w:p>
    <w:p w:rsidR="00563D7A" w:rsidRPr="00AF7F73" w:rsidRDefault="004D0684">
      <w:r w:rsidRPr="00AF7F73">
        <w:t xml:space="preserve">De las constancias que obran en el </w:t>
      </w:r>
      <w:r w:rsidRPr="00AF7F73">
        <w:rPr>
          <w:b/>
          <w:bCs/>
        </w:rPr>
        <w:t>SAIMEX,</w:t>
      </w:r>
      <w:r w:rsidRPr="00AF7F73">
        <w:t xml:space="preserve"> se advierte que </w:t>
      </w:r>
      <w:r w:rsidRPr="00AF7F73">
        <w:rPr>
          <w:b/>
          <w:bCs/>
        </w:rPr>
        <w:t>EL SUJETO OBLIGADO</w:t>
      </w:r>
      <w:r w:rsidRPr="00AF7F73">
        <w:t xml:space="preserve"> no entregó la respuesta a la solicitud de Información Pública realizada por </w:t>
      </w:r>
      <w:r w:rsidRPr="00AF7F73">
        <w:rPr>
          <w:b/>
          <w:bCs/>
        </w:rPr>
        <w:t>LA PARTE RECURRENTE</w:t>
      </w:r>
      <w:r w:rsidRPr="00AF7F73">
        <w:t>.</w:t>
      </w:r>
    </w:p>
    <w:p w:rsidR="00563D7A" w:rsidRPr="00AF7F73" w:rsidRDefault="00563D7A"/>
    <w:p w:rsidR="00563D7A" w:rsidRPr="00AF7F73" w:rsidRDefault="004D0684">
      <w:pPr>
        <w:pStyle w:val="Ttulo2"/>
        <w:jc w:val="left"/>
      </w:pPr>
      <w:bookmarkStart w:id="5" w:name="_heading=h.qtxmutoc9l0y" w:colFirst="0" w:colLast="0"/>
      <w:bookmarkEnd w:id="5"/>
      <w:r w:rsidRPr="00AF7F73">
        <w:t>DEL RECURSO DE REVISIÓN</w:t>
      </w:r>
    </w:p>
    <w:p w:rsidR="00563D7A" w:rsidRPr="00AF7F73" w:rsidRDefault="004D0684">
      <w:pPr>
        <w:pStyle w:val="Ttulo3"/>
      </w:pPr>
      <w:bookmarkStart w:id="6" w:name="_heading=h.nqwxmawlkzhx" w:colFirst="0" w:colLast="0"/>
      <w:bookmarkEnd w:id="6"/>
      <w:r w:rsidRPr="00AF7F73">
        <w:t>a) Interposición del Recurso de Revisión</w:t>
      </w:r>
    </w:p>
    <w:p w:rsidR="00563D7A" w:rsidRPr="00AF7F73" w:rsidRDefault="004D0684">
      <w:pPr>
        <w:ind w:right="-28"/>
      </w:pPr>
      <w:r w:rsidRPr="00AF7F73">
        <w:t xml:space="preserve">El </w:t>
      </w:r>
      <w:r w:rsidRPr="00AF7F73">
        <w:rPr>
          <w:b/>
          <w:bCs/>
        </w:rPr>
        <w:t>ocho de julio de dos mil veintiséis,</w:t>
      </w:r>
      <w:r w:rsidRPr="00AF7F73">
        <w:t xml:space="preserve"> </w:t>
      </w:r>
      <w:r w:rsidRPr="00AF7F73">
        <w:rPr>
          <w:b/>
          <w:bCs/>
        </w:rPr>
        <w:t>LA PARTE RECURRENTE</w:t>
      </w:r>
      <w:r w:rsidRPr="00AF7F73">
        <w:t xml:space="preserve"> inconforme por la falta de respuesta del </w:t>
      </w:r>
      <w:r w:rsidRPr="00AF7F73">
        <w:rPr>
          <w:b/>
          <w:bCs/>
        </w:rPr>
        <w:t>SUJETO OBLIGADO</w:t>
      </w:r>
      <w:r w:rsidRPr="00AF7F73">
        <w:t xml:space="preserve">, interpuso el recurso de revisión mismo que fue </w:t>
      </w:r>
      <w:r w:rsidRPr="00AF7F73">
        <w:lastRenderedPageBreak/>
        <w:t>registrado en el con el número de expediente</w:t>
      </w:r>
      <w:r w:rsidRPr="00AF7F73">
        <w:rPr>
          <w:b/>
          <w:bCs/>
        </w:rPr>
        <w:t xml:space="preserve"> 07077/INFOEM/IP/RR/2026</w:t>
      </w:r>
      <w:r w:rsidRPr="00AF7F73">
        <w:t>, y en el cual manifiesta lo siguiente:</w:t>
      </w:r>
    </w:p>
    <w:p w:rsidR="00563D7A" w:rsidRPr="00AF7F73" w:rsidRDefault="00563D7A">
      <w:pPr>
        <w:tabs>
          <w:tab w:val="left" w:pos="4667"/>
        </w:tabs>
        <w:ind w:right="539"/>
      </w:pPr>
    </w:p>
    <w:p w:rsidR="00563D7A" w:rsidRPr="00AF7F73" w:rsidRDefault="004D0684">
      <w:pPr>
        <w:tabs>
          <w:tab w:val="left" w:pos="4667"/>
        </w:tabs>
        <w:ind w:left="851" w:right="822"/>
        <w:rPr>
          <w:b/>
          <w:bCs/>
        </w:rPr>
      </w:pPr>
      <w:r w:rsidRPr="00AF7F73">
        <w:rPr>
          <w:b/>
          <w:bCs/>
        </w:rPr>
        <w:t>ACTO IMPUGNADO</w:t>
      </w:r>
    </w:p>
    <w:p w:rsidR="00563D7A" w:rsidRPr="00AF7F73" w:rsidRDefault="004D0684">
      <w:pPr>
        <w:pStyle w:val="Puesto"/>
        <w:ind w:left="851" w:right="822" w:firstLine="0"/>
      </w:pPr>
      <w:r w:rsidRPr="00AF7F73">
        <w:t>“La falta de respuesta del Instituto Municipal de Cultura Física y Deporte de Juchitepec (IMCUFIDE) a la solicitud de acceso a la información pública con folio 00013/IMCUFIDEJUCHIT/IP/2026, presentada el día 16 de junio de 2026, respecto de la cual venció el plazo legal para emitir respuesta sin que ésta hubiera sido notificada al suscrito.” (Sic)</w:t>
      </w:r>
    </w:p>
    <w:p w:rsidR="00563D7A" w:rsidRPr="00AF7F73" w:rsidRDefault="00563D7A">
      <w:pPr>
        <w:tabs>
          <w:tab w:val="left" w:pos="4667"/>
        </w:tabs>
        <w:ind w:right="822"/>
        <w:rPr>
          <w:i/>
          <w:iCs/>
        </w:rPr>
      </w:pPr>
    </w:p>
    <w:p w:rsidR="00563D7A" w:rsidRPr="00AF7F73" w:rsidRDefault="004D0684">
      <w:pPr>
        <w:tabs>
          <w:tab w:val="left" w:pos="4667"/>
        </w:tabs>
        <w:ind w:left="851" w:right="822"/>
        <w:rPr>
          <w:b/>
          <w:bCs/>
        </w:rPr>
      </w:pPr>
      <w:r w:rsidRPr="00AF7F73">
        <w:rPr>
          <w:b/>
          <w:bCs/>
        </w:rPr>
        <w:t>RAZONES O MOTIVOS DE LA INCONFORMIDAD</w:t>
      </w:r>
      <w:r w:rsidRPr="00AF7F73">
        <w:rPr>
          <w:b/>
          <w:bCs/>
        </w:rPr>
        <w:tab/>
      </w:r>
    </w:p>
    <w:p w:rsidR="00563D7A" w:rsidRPr="00AF7F73" w:rsidRDefault="004D0684">
      <w:pPr>
        <w:tabs>
          <w:tab w:val="left" w:pos="4667"/>
        </w:tabs>
        <w:spacing w:line="240" w:lineRule="auto"/>
        <w:ind w:left="851" w:right="822"/>
      </w:pPr>
      <w:r w:rsidRPr="00AF7F73">
        <w:rPr>
          <w:i/>
          <w:iCs/>
        </w:rPr>
        <w:t xml:space="preserve">“El día 16 de junio de 2026 presenté, mediante la Plataforma SAIMEX, la solicitud de acceso a la información pública con folio 00013/IMCUFIDEJUCHIT/IP/2026, dirigida al Instituto Municipal de Cultura Física y Deporte de Juchitepec, mediante la cual solicité diversa información relativa a la totalidad de la infraestructura deportiva, recreativa y de esparcimiento existente en el municipio, incluyendo inventarios, situación administrativa, infraestructura, inversiones, distribución territorial y documentación oficial. Conforme al propio acuse emitido por el sistema SAIMEX, el plazo legal para que el sujeto obligado emitiera respuesta concluyó el 7 de julio de 2026, sin que hasta la fecha haya sido notificada respuesta alguna, ni acuerdo de ampliación del plazo, ni requerimiento de aclaración, ni cualquier otra actuación que suspendiera o modificara el término legal para responder. La omisión de responder dentro del plazo legal constituye una vulneración directa a mi derecho humano de acceso a la información pública reconocido en el artículo 6° de la Constitución Política de los Estados Unidos Mexicanos, así como a los principios de máxima publicidad, oportunidad, eficacia, certeza jurídica y acceso efectivo previstos en la Ley General de Transparencia y en la Ley de Transparencia y Acceso a la Información Pública del Estado de México y Municipios. El incumplimiento del sujeto obligado impide conocer información pública relacionada con bienes públicos municipales, infraestructura deportiva y recreativa, inversiones públicas, patrimonio municipal y documentos oficiales que, por su naturaleza, deben encontrarse bajo resguardo del Instituto Municipal de Cultura Física y Deporte de Juchitepec. Asimismo, esta omisión no constituye un hecho aislado, sino que forma parte de una práctica reiterada que ha obligado al suscrito a promover diversos </w:t>
      </w:r>
      <w:r w:rsidRPr="00AF7F73">
        <w:rPr>
          <w:i/>
          <w:iCs/>
        </w:rPr>
        <w:lastRenderedPageBreak/>
        <w:t>recursos de revisión derivados de la falta de respuesta o de respuestas incompletas emitidas por distintos sujetos obligados del municipio de Juchitepec. Sin perjuicio de que cada expediente deba resolverse conforme a sus propios méritos, solicito a ese Instituto considerar este antecedente al valorar el cumplimiento sistemático de las obligaciones de transparencia por parte del sujeto obligado. En consecuencia, resulta procedente que ese Instituto declare fundado el presente recurso y ordene al sujeto obligado emitir la respuesta correspondiente, previa realización de una búsqueda exhaustiva de la información solicitada, entregándola en la modalidad electrónica originalmente solicitada. PETICIÓN Solicito respetuosamente al Instituto de Transparencia, Acceso a la Información Pública y Protección de Datos Personales del Estado de México y Municipios que: PRIMERO. Admita el presente recurso de revisión. SEGUNDO. Declare fundado el recurso por la falta de respuesta del sujeto obligado. TERCERO. Ordene al Instituto Municipal de Cultura Física y Deporte de Juchitepec emitir una respuesta completa, congruente y fundada respecto de la totalidad de los puntos contenidos en la solicitud de información con folio 00013/IMCUFIDEJUCHIT/IP/2026. CUARTO. Ordene que la búsqueda de la información se realice de manera exhaustiva en todas las unidades administrativas competentes del sujeto obligado. QUINTO. En caso de que alguna información no exista, se emita la correspondiente declaración de inexistencia conforme al procedimiento previsto en la Ley de Transparencia y Acceso a la Información Pública del Estado de México y Municipios..”</w:t>
      </w:r>
      <w:r w:rsidRPr="00AF7F73">
        <w:t xml:space="preserve"> (Sic)</w:t>
      </w:r>
    </w:p>
    <w:p w:rsidR="00563D7A" w:rsidRPr="00AF7F73" w:rsidRDefault="00563D7A">
      <w:pPr>
        <w:tabs>
          <w:tab w:val="left" w:pos="4667"/>
        </w:tabs>
        <w:spacing w:line="240" w:lineRule="auto"/>
        <w:ind w:right="822"/>
      </w:pPr>
    </w:p>
    <w:p w:rsidR="00563D7A" w:rsidRPr="00AF7F73" w:rsidRDefault="004D0684">
      <w:pPr>
        <w:tabs>
          <w:tab w:val="left" w:pos="4667"/>
        </w:tabs>
        <w:ind w:right="567"/>
      </w:pPr>
      <w:r w:rsidRPr="00AF7F73">
        <w:t xml:space="preserve">Cabe señalar que </w:t>
      </w:r>
      <w:r w:rsidRPr="00AF7F73">
        <w:rPr>
          <w:b/>
          <w:bCs/>
        </w:rPr>
        <w:t xml:space="preserve">LA PARTE RECURRENTE </w:t>
      </w:r>
      <w:r w:rsidRPr="00AF7F73">
        <w:t>adjuntó además los archivos que se describen enseguida:</w:t>
      </w:r>
    </w:p>
    <w:p w:rsidR="00563D7A" w:rsidRPr="00AF7F73" w:rsidRDefault="00563D7A">
      <w:pPr>
        <w:tabs>
          <w:tab w:val="left" w:pos="4667"/>
        </w:tabs>
        <w:ind w:right="567"/>
      </w:pPr>
    </w:p>
    <w:p w:rsidR="00563D7A" w:rsidRPr="00AF7F73" w:rsidRDefault="004D0684">
      <w:pPr>
        <w:numPr>
          <w:ilvl w:val="0"/>
          <w:numId w:val="3"/>
        </w:numPr>
        <w:rPr>
          <w:b/>
          <w:bCs/>
          <w:i/>
          <w:iCs/>
        </w:rPr>
      </w:pPr>
      <w:r w:rsidRPr="00AF7F73">
        <w:rPr>
          <w:b/>
          <w:bCs/>
          <w:i/>
          <w:iCs/>
        </w:rPr>
        <w:t>Acuse Solicitud a IMCUFIDE.pdf</w:t>
      </w:r>
      <w:r w:rsidRPr="00AF7F73">
        <w:t xml:space="preserve">.- Corresponde al acuse de la solicitud planteada al </w:t>
      </w:r>
      <w:r w:rsidRPr="00AF7F73">
        <w:rPr>
          <w:b/>
          <w:bCs/>
        </w:rPr>
        <w:t>SUJETO OBLIGADO.</w:t>
      </w:r>
    </w:p>
    <w:p w:rsidR="00563D7A" w:rsidRPr="00AF7F73" w:rsidRDefault="00563D7A">
      <w:pPr>
        <w:ind w:left="720"/>
        <w:rPr>
          <w:b/>
          <w:bCs/>
        </w:rPr>
      </w:pPr>
    </w:p>
    <w:p w:rsidR="00563D7A" w:rsidRPr="00AF7F73" w:rsidRDefault="00563D7A">
      <w:pPr>
        <w:tabs>
          <w:tab w:val="left" w:pos="4667"/>
        </w:tabs>
        <w:spacing w:line="240" w:lineRule="auto"/>
        <w:ind w:right="822"/>
      </w:pPr>
    </w:p>
    <w:p w:rsidR="00563D7A" w:rsidRPr="00AF7F73" w:rsidRDefault="004D0684">
      <w:pPr>
        <w:pStyle w:val="Ttulo3"/>
      </w:pPr>
      <w:bookmarkStart w:id="7" w:name="_heading=h.c04982n6uvwc" w:colFirst="0" w:colLast="0"/>
      <w:bookmarkEnd w:id="7"/>
      <w:r w:rsidRPr="00AF7F73">
        <w:t>b) Turno del Recurso de Revisión</w:t>
      </w:r>
    </w:p>
    <w:p w:rsidR="00563D7A" w:rsidRPr="00AF7F73" w:rsidRDefault="004D0684">
      <w:r w:rsidRPr="00AF7F73">
        <w:t>Con fundamento en el artículo 185, fracción I de la Ley de Transparencia y Acceso a la Información Pública del Estado de México y Municipios, el</w:t>
      </w:r>
      <w:r w:rsidRPr="00AF7F73">
        <w:rPr>
          <w:b/>
          <w:bCs/>
        </w:rPr>
        <w:t xml:space="preserve"> s ocho de julio de dos mil </w:t>
      </w:r>
      <w:r w:rsidRPr="00AF7F73">
        <w:rPr>
          <w:b/>
          <w:bCs/>
        </w:rPr>
        <w:lastRenderedPageBreak/>
        <w:t>veintiséis,</w:t>
      </w:r>
      <w:r w:rsidRPr="00AF7F73">
        <w:t xml:space="preserve"> se turnó el recurso de revisión a través del SAIMEX a la </w:t>
      </w:r>
      <w:r w:rsidRPr="00AF7F73">
        <w:rPr>
          <w:b/>
          <w:bCs/>
        </w:rPr>
        <w:t>Comisionada Sharon Cristina Morales Martínez</w:t>
      </w:r>
      <w:r w:rsidRPr="00AF7F73">
        <w:t xml:space="preserve">, a efecto de decretar su admisión o desechamiento. </w:t>
      </w:r>
    </w:p>
    <w:p w:rsidR="00563D7A" w:rsidRPr="00AF7F73" w:rsidRDefault="00563D7A"/>
    <w:p w:rsidR="00563D7A" w:rsidRPr="00AF7F73" w:rsidRDefault="004D0684">
      <w:pPr>
        <w:pStyle w:val="Ttulo3"/>
      </w:pPr>
      <w:bookmarkStart w:id="8" w:name="_heading=h.5r2xc3iiry1w" w:colFirst="0" w:colLast="0"/>
      <w:bookmarkEnd w:id="8"/>
      <w:r w:rsidRPr="00AF7F73">
        <w:t>c) Admisión del Recurso de Revisión</w:t>
      </w:r>
    </w:p>
    <w:p w:rsidR="00563D7A" w:rsidRPr="00AF7F73" w:rsidRDefault="004D0684">
      <w:r w:rsidRPr="00AF7F73">
        <w:t xml:space="preserve">El </w:t>
      </w:r>
      <w:r w:rsidRPr="00AF7F73">
        <w:rPr>
          <w:b/>
          <w:bCs/>
        </w:rPr>
        <w:t>trece de julio de dos mil veintiséis de dos mil veintiséis,</w:t>
      </w:r>
      <w:r w:rsidRPr="00AF7F73">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563D7A" w:rsidRPr="00AF7F73" w:rsidRDefault="00563D7A"/>
    <w:p w:rsidR="00563D7A" w:rsidRPr="00AF7F73" w:rsidRDefault="00563D7A"/>
    <w:p w:rsidR="00563D7A" w:rsidRPr="00AF7F73" w:rsidRDefault="004D0684">
      <w:pPr>
        <w:pStyle w:val="Ttulo3"/>
      </w:pPr>
      <w:bookmarkStart w:id="9" w:name="_heading=h.m0qqewgg2vam" w:colFirst="0" w:colLast="0"/>
      <w:bookmarkEnd w:id="9"/>
      <w:r w:rsidRPr="00AF7F73">
        <w:t>d) Informe Justificado del Sujeto Obligado</w:t>
      </w:r>
    </w:p>
    <w:p w:rsidR="00563D7A" w:rsidRPr="00AF7F73" w:rsidRDefault="004D0684">
      <w:r w:rsidRPr="00AF7F73">
        <w:rPr>
          <w:b/>
          <w:bCs/>
        </w:rPr>
        <w:t xml:space="preserve">EL SUJETO OBLIGADO </w:t>
      </w:r>
      <w:r w:rsidRPr="00AF7F73">
        <w:t>no rindió su informe justificado dentro del término legalmente concedido para tal efecto.</w:t>
      </w:r>
    </w:p>
    <w:p w:rsidR="00563D7A" w:rsidRPr="00AF7F73" w:rsidRDefault="00563D7A"/>
    <w:p w:rsidR="00563D7A" w:rsidRPr="00AF7F73" w:rsidRDefault="004D0684">
      <w:pPr>
        <w:pStyle w:val="Ttulo3"/>
      </w:pPr>
      <w:bookmarkStart w:id="10" w:name="_heading=h.x9erxb1kp99z" w:colFirst="0" w:colLast="0"/>
      <w:bookmarkEnd w:id="10"/>
      <w:r w:rsidRPr="00AF7F73">
        <w:t>e) Manifestaciones de la Parte Recurrente</w:t>
      </w:r>
    </w:p>
    <w:p w:rsidR="00563D7A" w:rsidRPr="00AF7F73" w:rsidRDefault="004D0684">
      <w:r w:rsidRPr="00AF7F73">
        <w:rPr>
          <w:b/>
          <w:bCs/>
        </w:rPr>
        <w:t xml:space="preserve">LA PARTE RECURRENTE </w:t>
      </w:r>
      <w:r w:rsidRPr="00AF7F73">
        <w:t>no realizó manifestación alguna dentro del término legalmente concedido para tal efecto, ni presentó pruebas o alegatos.</w:t>
      </w:r>
    </w:p>
    <w:p w:rsidR="00563D7A" w:rsidRPr="00AF7F73" w:rsidRDefault="00563D7A"/>
    <w:p w:rsidR="00563D7A" w:rsidRPr="00AF7F73" w:rsidRDefault="004D0684">
      <w:pPr>
        <w:pStyle w:val="Ttulo3"/>
      </w:pPr>
      <w:bookmarkStart w:id="11" w:name="_heading=h.bgxg2675dws2" w:colFirst="0" w:colLast="0"/>
      <w:bookmarkEnd w:id="11"/>
      <w:r w:rsidRPr="00AF7F73">
        <w:t>f) Cierre de instrucción</w:t>
      </w:r>
    </w:p>
    <w:p w:rsidR="00563D7A" w:rsidRPr="00AF7F73" w:rsidRDefault="004D0684">
      <w:r w:rsidRPr="00AF7F73">
        <w:t xml:space="preserve">Al no existir diligencias pendientes por desahogar, el </w:t>
      </w:r>
      <w:r w:rsidRPr="00AF7F73">
        <w:rPr>
          <w:b/>
          <w:bCs/>
        </w:rPr>
        <w:t>seis de agosto de dos mil veintiséis,</w:t>
      </w:r>
      <w:r w:rsidRPr="00AF7F73">
        <w:t xml:space="preserve"> la </w:t>
      </w:r>
      <w:r w:rsidRPr="00AF7F73">
        <w:rPr>
          <w:b/>
          <w:bCs/>
        </w:rPr>
        <w:t xml:space="preserve">Comisionada Sharon Cristina Morales Martínez </w:t>
      </w:r>
      <w:r w:rsidRPr="00AF7F73">
        <w:t xml:space="preserve">acordó el cierre de instrucción y la remisión del expediente a efecto de ser resuelto, de conformidad con lo establecido en el artículo 185 fracciones VI y VIII de la Ley de Transparencia y Acceso a la Información Pública del Estado </w:t>
      </w:r>
      <w:r w:rsidRPr="00AF7F73">
        <w:lastRenderedPageBreak/>
        <w:t xml:space="preserve">de México y Municipios. Dicho acuerdo fue notificado a las partes el mismo día a través del </w:t>
      </w:r>
      <w:r w:rsidRPr="00AF7F73">
        <w:rPr>
          <w:b/>
          <w:bCs/>
        </w:rPr>
        <w:t>SAIMEX</w:t>
      </w:r>
      <w:r w:rsidRPr="00AF7F73">
        <w:t xml:space="preserve">. </w:t>
      </w:r>
    </w:p>
    <w:p w:rsidR="00563D7A" w:rsidRPr="00AF7F73" w:rsidRDefault="00563D7A"/>
    <w:p w:rsidR="00563D7A" w:rsidRPr="00AF7F73" w:rsidRDefault="004D0684">
      <w:pPr>
        <w:pStyle w:val="Ttulo1"/>
      </w:pPr>
      <w:bookmarkStart w:id="12" w:name="_heading=h.d4m60iyneguk" w:colFirst="0" w:colLast="0"/>
      <w:bookmarkEnd w:id="12"/>
      <w:r w:rsidRPr="00AF7F73">
        <w:t>CONSIDERANDOS</w:t>
      </w:r>
    </w:p>
    <w:p w:rsidR="00563D7A" w:rsidRPr="00AF7F73" w:rsidRDefault="00563D7A">
      <w:pPr>
        <w:jc w:val="center"/>
        <w:rPr>
          <w:b/>
          <w:bCs/>
        </w:rPr>
      </w:pPr>
    </w:p>
    <w:p w:rsidR="00563D7A" w:rsidRPr="00AF7F73" w:rsidRDefault="004D0684">
      <w:pPr>
        <w:pStyle w:val="Ttulo2"/>
      </w:pPr>
      <w:bookmarkStart w:id="13" w:name="_heading=h.fh9rede1kks6" w:colFirst="0" w:colLast="0"/>
      <w:bookmarkEnd w:id="13"/>
      <w:r w:rsidRPr="00AF7F73">
        <w:t>PRIMERO. Procedibilidad</w:t>
      </w:r>
    </w:p>
    <w:p w:rsidR="00563D7A" w:rsidRPr="00AF7F73" w:rsidRDefault="004D0684">
      <w:pPr>
        <w:pStyle w:val="Ttulo3"/>
      </w:pPr>
      <w:bookmarkStart w:id="14" w:name="_heading=h.2cpl47txlc7u" w:colFirst="0" w:colLast="0"/>
      <w:bookmarkEnd w:id="14"/>
      <w:r w:rsidRPr="00AF7F73">
        <w:t>a) Competencia del Instituto</w:t>
      </w:r>
    </w:p>
    <w:p w:rsidR="00563D7A" w:rsidRPr="00AF7F73" w:rsidRDefault="004D0684">
      <w:pPr>
        <w:pBdr>
          <w:top w:val="nil"/>
          <w:left w:val="nil"/>
          <w:bottom w:val="nil"/>
          <w:right w:val="nil"/>
          <w:between w:val="nil"/>
        </w:pBdr>
        <w:spacing w:after="120"/>
        <w:rPr>
          <w:color w:val="000000"/>
        </w:rPr>
      </w:pPr>
      <w:r w:rsidRPr="00AF7F73">
        <w:rPr>
          <w:color w:val="000000"/>
        </w:rPr>
        <w:t>Este Instituto de Transparencia, Acceso a la Información Pública y Protección de Datos Personales del Estado de México y Municipios es competente para conocer y resolver el presente Recurso de Revisión, conforme a lo dispuesto en el Transitorio Cuarto, del Decreto número 198 de la “LXII” Legislatura del Estado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63D7A" w:rsidRPr="00AF7F73" w:rsidRDefault="00563D7A"/>
    <w:p w:rsidR="00563D7A" w:rsidRPr="00AF7F73" w:rsidRDefault="004D0684">
      <w:pPr>
        <w:pStyle w:val="Ttulo3"/>
      </w:pPr>
      <w:bookmarkStart w:id="15" w:name="_heading=h.mrbn78ge9zju" w:colFirst="0" w:colLast="0"/>
      <w:bookmarkEnd w:id="15"/>
      <w:r w:rsidRPr="00AF7F73">
        <w:t>b) Legitimidad de la parte recurrente</w:t>
      </w:r>
    </w:p>
    <w:p w:rsidR="00563D7A" w:rsidRPr="00AF7F73" w:rsidRDefault="004D0684">
      <w:r w:rsidRPr="00AF7F73">
        <w:t>El recurso de revisión fue interpuesto por parte legítima, ya que se presentó por la misma persona que formuló la solicitud de acceso a la Información Pública,</w:t>
      </w:r>
      <w:r w:rsidRPr="00AF7F73">
        <w:rPr>
          <w:b/>
          <w:bCs/>
        </w:rPr>
        <w:t xml:space="preserve"> </w:t>
      </w:r>
      <w:r w:rsidRPr="00AF7F73">
        <w:t>debido a que los datos de acceso</w:t>
      </w:r>
      <w:r w:rsidRPr="00AF7F73">
        <w:rPr>
          <w:b/>
          <w:bCs/>
        </w:rPr>
        <w:t xml:space="preserve"> SAIMEX</w:t>
      </w:r>
      <w:r w:rsidRPr="00AF7F73">
        <w:t xml:space="preserve"> son personales e irrepetibles.</w:t>
      </w:r>
    </w:p>
    <w:p w:rsidR="00563D7A" w:rsidRPr="00AF7F73" w:rsidRDefault="00563D7A">
      <w:pPr>
        <w:pStyle w:val="Ttulo3"/>
      </w:pPr>
      <w:bookmarkStart w:id="16" w:name="_heading=h.cp584lgk0qhe" w:colFirst="0" w:colLast="0"/>
      <w:bookmarkEnd w:id="16"/>
    </w:p>
    <w:p w:rsidR="00563D7A" w:rsidRPr="00AF7F73" w:rsidRDefault="004D0684">
      <w:pPr>
        <w:pStyle w:val="Ttulo3"/>
      </w:pPr>
      <w:bookmarkStart w:id="17" w:name="_heading=h.2k1fin6cytkr" w:colFirst="0" w:colLast="0"/>
      <w:bookmarkEnd w:id="17"/>
      <w:r w:rsidRPr="00AF7F73">
        <w:t>c) Plazo para interponer el recurso</w:t>
      </w:r>
    </w:p>
    <w:p w:rsidR="00563D7A" w:rsidRPr="00AF7F73" w:rsidRDefault="004D0684">
      <w:pPr>
        <w:spacing w:after="240"/>
        <w:ind w:right="49"/>
      </w:pPr>
      <w:r w:rsidRPr="00AF7F73">
        <w:t>Es de precisar que la Ley de Transparencia y Acceso a la Información Pública del Estado de México y Municipios, describe el término de procedencia de los Recurso Revisión, como se puede apreciar en el siguiente artículo:</w:t>
      </w:r>
    </w:p>
    <w:p w:rsidR="00563D7A" w:rsidRPr="00AF7F73" w:rsidRDefault="004D0684">
      <w:pPr>
        <w:spacing w:line="240" w:lineRule="auto"/>
        <w:ind w:left="851" w:right="902"/>
        <w:rPr>
          <w:i/>
          <w:iCs/>
        </w:rPr>
      </w:pPr>
      <w:r w:rsidRPr="00AF7F73">
        <w:rPr>
          <w:b/>
          <w:bCs/>
          <w:i/>
          <w:iCs/>
        </w:rPr>
        <w:t>“Artículo 163.</w:t>
      </w:r>
      <w:r w:rsidRPr="00AF7F73">
        <w:rPr>
          <w:i/>
          <w:iCs/>
        </w:rPr>
        <w:t xml:space="preserve"> La Unidad de Transparencia deberá notificar la respuesta a la solicitud al interesado en el menor tiempo posible, que no podrá exceder de quince días hábiles, contados a partir del día siguiente a la presentación de aquélla.</w:t>
      </w:r>
    </w:p>
    <w:p w:rsidR="00563D7A" w:rsidRPr="00AF7F73" w:rsidRDefault="00563D7A">
      <w:pPr>
        <w:spacing w:line="240" w:lineRule="auto"/>
        <w:ind w:left="851" w:right="902"/>
        <w:rPr>
          <w:i/>
          <w:iCs/>
        </w:rPr>
      </w:pPr>
    </w:p>
    <w:p w:rsidR="00563D7A" w:rsidRPr="00AF7F73" w:rsidRDefault="004D0684">
      <w:pPr>
        <w:spacing w:line="240" w:lineRule="auto"/>
        <w:ind w:left="851" w:right="902"/>
        <w:rPr>
          <w:i/>
          <w:iCs/>
        </w:rPr>
      </w:pPr>
      <w:r w:rsidRPr="00AF7F73">
        <w:rPr>
          <w:i/>
          <w:iC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rsidR="00563D7A" w:rsidRPr="00AF7F73" w:rsidRDefault="00563D7A">
      <w:pPr>
        <w:ind w:left="851" w:right="902"/>
        <w:rPr>
          <w:i/>
          <w:iCs/>
        </w:rPr>
      </w:pPr>
    </w:p>
    <w:p w:rsidR="00563D7A" w:rsidRPr="00AF7F73" w:rsidRDefault="004D0684">
      <w:r w:rsidRPr="00AF7F73">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rsidR="00563D7A" w:rsidRPr="00AF7F73" w:rsidRDefault="00563D7A"/>
    <w:p w:rsidR="00563D7A" w:rsidRPr="00AF7F73" w:rsidRDefault="004D0684">
      <w:r w:rsidRPr="00AF7F73">
        <w:t xml:space="preserve">Derivado de lo anterior, se constituye la figura jurídica de la </w:t>
      </w:r>
      <w:r w:rsidRPr="00AF7F73">
        <w:rPr>
          <w:b/>
          <w:bCs/>
        </w:rPr>
        <w:t>NEGATIVA FICTA</w:t>
      </w:r>
      <w:r w:rsidRPr="00AF7F73">
        <w:t>, la cual consiste en atribuir un efecto negativo al silencio de la autoridad administrativa frente a las instancias y solicitudes que hagan los particulares.</w:t>
      </w:r>
    </w:p>
    <w:p w:rsidR="00563D7A" w:rsidRPr="00AF7F73" w:rsidRDefault="00563D7A"/>
    <w:p w:rsidR="00563D7A" w:rsidRPr="00AF7F73" w:rsidRDefault="004D0684">
      <w:pPr>
        <w:spacing w:after="240"/>
      </w:pPr>
      <w:r w:rsidRPr="00AF7F73">
        <w:lastRenderedPageBreak/>
        <w:t>Por su parte, el artículo 178 de la Ley de Transparencia local, establece:</w:t>
      </w:r>
    </w:p>
    <w:p w:rsidR="00563D7A" w:rsidRPr="00AF7F73" w:rsidRDefault="004D0684">
      <w:pPr>
        <w:pStyle w:val="Puesto"/>
        <w:ind w:left="851" w:right="822" w:firstLine="0"/>
      </w:pPr>
      <w:r w:rsidRPr="00AF7F73">
        <w:rPr>
          <w:b/>
          <w:bCs/>
        </w:rPr>
        <w:t xml:space="preserve">“Artículo 178. </w:t>
      </w:r>
      <w:r w:rsidRPr="00AF7F73">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rsidR="00563D7A" w:rsidRPr="00AF7F73" w:rsidRDefault="00563D7A">
      <w:pPr>
        <w:pStyle w:val="Puesto"/>
        <w:ind w:left="851" w:right="822" w:firstLine="0"/>
      </w:pPr>
    </w:p>
    <w:p w:rsidR="00563D7A" w:rsidRPr="00AF7F73" w:rsidRDefault="004D0684">
      <w:pPr>
        <w:pStyle w:val="Puesto"/>
        <w:ind w:left="851" w:right="822" w:firstLine="0"/>
      </w:pPr>
      <w:r w:rsidRPr="00AF7F73">
        <w:rPr>
          <w:b/>
          <w:bCs/>
          <w:u w:val="single"/>
        </w:rPr>
        <w:t>A falta de respuesta del sujeto obligado, dentro de los plazos establecidos en esta Ley, a una solicitud de acceso a la Información Pública, el recurso podrá ser interpuesto en cualquier momento</w:t>
      </w:r>
      <w:r w:rsidRPr="00AF7F73">
        <w:t>, acompañado con el documento que pruebe la fecha en que presentó la solicitud.</w:t>
      </w:r>
    </w:p>
    <w:p w:rsidR="00563D7A" w:rsidRPr="00AF7F73" w:rsidRDefault="004D0684">
      <w:pPr>
        <w:pStyle w:val="Puesto"/>
        <w:ind w:left="851" w:right="822" w:firstLine="0"/>
      </w:pPr>
      <w:r w:rsidRPr="00AF7F73">
        <w:t>En el caso de que se interponga ante la Unidad de Transparencia, ésta deberá remitir el Recurso Revisión al Instituto a más tardar al día siguiente de haberlo recibido.”</w:t>
      </w:r>
    </w:p>
    <w:p w:rsidR="00563D7A" w:rsidRPr="00AF7F73" w:rsidRDefault="004D0684">
      <w:pPr>
        <w:pStyle w:val="Puesto"/>
        <w:ind w:left="851" w:right="822" w:firstLine="0"/>
      </w:pPr>
      <w:r w:rsidRPr="00AF7F73">
        <w:t xml:space="preserve">(Énfasis añadido) </w:t>
      </w:r>
    </w:p>
    <w:p w:rsidR="00563D7A" w:rsidRPr="00AF7F73" w:rsidRDefault="00563D7A"/>
    <w:p w:rsidR="00563D7A" w:rsidRPr="00AF7F73" w:rsidRDefault="004D0684">
      <w:pPr>
        <w:spacing w:after="240"/>
        <w:rPr>
          <w:b/>
          <w:bCs/>
        </w:rPr>
      </w:pPr>
      <w:r w:rsidRPr="00AF7F73">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AF7F73">
        <w:rPr>
          <w:b/>
          <w:bCs/>
        </w:rPr>
        <w:t>SUJETO OBLIGADO.</w:t>
      </w:r>
    </w:p>
    <w:p w:rsidR="00563D7A" w:rsidRPr="00AF7F73" w:rsidRDefault="004D0684">
      <w:pPr>
        <w:spacing w:after="240"/>
      </w:pPr>
      <w:r w:rsidRPr="00AF7F73">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AF7F73">
        <w:rPr>
          <w:b/>
          <w:bCs/>
        </w:rPr>
        <w:t xml:space="preserve">LA PARTE RECURRENTE </w:t>
      </w:r>
      <w:r w:rsidRPr="00AF7F73">
        <w:t>está en libertad de presentar su medio de impugnación en cualquier momento; en consecuencia, se tiene que el presente recurso se interpuso oportunamente.</w:t>
      </w:r>
    </w:p>
    <w:p w:rsidR="00563D7A" w:rsidRPr="00AF7F73" w:rsidRDefault="004D0684">
      <w:pPr>
        <w:pStyle w:val="Ttulo3"/>
      </w:pPr>
      <w:bookmarkStart w:id="18" w:name="_heading=h.e8l6lfnn8sgx" w:colFirst="0" w:colLast="0"/>
      <w:bookmarkEnd w:id="18"/>
      <w:r w:rsidRPr="00AF7F73">
        <w:t xml:space="preserve">d) Causal de procedencia </w:t>
      </w:r>
    </w:p>
    <w:p w:rsidR="00563D7A" w:rsidRPr="00AF7F73" w:rsidRDefault="004D0684">
      <w:pPr>
        <w:spacing w:after="240"/>
      </w:pPr>
      <w:r w:rsidRPr="00AF7F73">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rsidR="00563D7A" w:rsidRPr="00AF7F73" w:rsidRDefault="004D0684">
      <w:pPr>
        <w:pStyle w:val="Puesto"/>
        <w:ind w:firstLine="567"/>
      </w:pPr>
      <w:r w:rsidRPr="00AF7F73">
        <w:lastRenderedPageBreak/>
        <w:t>“</w:t>
      </w:r>
      <w:r w:rsidRPr="00AF7F73">
        <w:rPr>
          <w:b/>
          <w:bCs/>
        </w:rPr>
        <w:t>Artículo 179.</w:t>
      </w:r>
      <w:r w:rsidRPr="00AF7F73">
        <w:t xml:space="preserve"> El Recurso Revisión es un medio de protección que la Ley otorga a los particulares, para hacer valer su derecho de acceso a la Información Pública, y procederá en contra de las siguientes causas:</w:t>
      </w:r>
    </w:p>
    <w:p w:rsidR="00563D7A" w:rsidRPr="00AF7F73" w:rsidRDefault="004D0684">
      <w:pPr>
        <w:pStyle w:val="Puesto"/>
        <w:ind w:firstLine="567"/>
      </w:pPr>
      <w:r w:rsidRPr="00AF7F73">
        <w:t>…</w:t>
      </w:r>
    </w:p>
    <w:p w:rsidR="00563D7A" w:rsidRPr="00AF7F73" w:rsidRDefault="004D0684">
      <w:pPr>
        <w:pStyle w:val="Puesto"/>
        <w:ind w:firstLine="567"/>
      </w:pPr>
      <w:r w:rsidRPr="00AF7F73">
        <w:rPr>
          <w:b/>
          <w:bCs/>
        </w:rPr>
        <w:t>VII. La falta de respuesta a una solicitud de acceso a la información</w:t>
      </w:r>
      <w:r w:rsidRPr="00AF7F73">
        <w:t>;</w:t>
      </w:r>
    </w:p>
    <w:p w:rsidR="00563D7A" w:rsidRPr="00AF7F73" w:rsidRDefault="004D0684">
      <w:pPr>
        <w:pStyle w:val="Puesto"/>
        <w:ind w:firstLine="567"/>
        <w:rPr>
          <w:b/>
          <w:bCs/>
        </w:rPr>
      </w:pPr>
      <w:r w:rsidRPr="00AF7F73">
        <w:rPr>
          <w:b/>
          <w:bCs/>
        </w:rPr>
        <w:t>…</w:t>
      </w:r>
    </w:p>
    <w:p w:rsidR="00563D7A" w:rsidRPr="00AF7F73" w:rsidRDefault="004D0684">
      <w:pPr>
        <w:pStyle w:val="Puesto"/>
        <w:ind w:firstLine="567"/>
      </w:pPr>
      <w:r w:rsidRPr="00AF7F73">
        <w:t>(Énfasis añadido).</w:t>
      </w:r>
    </w:p>
    <w:p w:rsidR="00563D7A" w:rsidRPr="00AF7F73" w:rsidRDefault="004D0684">
      <w:pPr>
        <w:widowControl w:val="0"/>
        <w:spacing w:before="280" w:after="280"/>
      </w:pPr>
      <w:r w:rsidRPr="00AF7F73">
        <w:t xml:space="preserve">El precepto legal citado, establece como supuesto de procedencia del Recurso de Revisión, en aquellos casos en que </w:t>
      </w:r>
      <w:r w:rsidRPr="00AF7F73">
        <w:rPr>
          <w:b/>
          <w:bCs/>
        </w:rPr>
        <w:t>EL SUJETO OBLIGADO</w:t>
      </w:r>
      <w:r w:rsidRPr="00AF7F73">
        <w:t xml:space="preserve"> no dé respuesta a lo solicitado; por lo que, en el presente caso, se actualiza dicha causal, ya que </w:t>
      </w:r>
      <w:r w:rsidRPr="00AF7F73">
        <w:rPr>
          <w:b/>
          <w:bCs/>
        </w:rPr>
        <w:t>EL SUJETO OBLIGADO</w:t>
      </w:r>
      <w:r w:rsidRPr="00AF7F73">
        <w:t xml:space="preserve"> omitió dar la respuesta a lo requerido por </w:t>
      </w:r>
      <w:r w:rsidRPr="00AF7F73">
        <w:rPr>
          <w:b/>
          <w:bCs/>
        </w:rPr>
        <w:t xml:space="preserve">LA PARTE RECURRENTE </w:t>
      </w:r>
      <w:r w:rsidRPr="00AF7F73">
        <w:t xml:space="preserve">en su solicitud de acceso a la Información Pública; atento a ello, este Órgano Garante considera que las razones o motivos de inconformidad son </w:t>
      </w:r>
      <w:r w:rsidRPr="00AF7F73">
        <w:rPr>
          <w:b/>
          <w:bCs/>
        </w:rPr>
        <w:t>fundados</w:t>
      </w:r>
      <w:r w:rsidRPr="00AF7F73">
        <w:t>.</w:t>
      </w:r>
    </w:p>
    <w:p w:rsidR="00563D7A" w:rsidRPr="00AF7F73" w:rsidRDefault="004D0684">
      <w:pPr>
        <w:pStyle w:val="Ttulo2"/>
      </w:pPr>
      <w:bookmarkStart w:id="19" w:name="_heading=h.fx08vs2kjfzi" w:colFirst="0" w:colLast="0"/>
      <w:bookmarkEnd w:id="19"/>
      <w:r w:rsidRPr="00AF7F73">
        <w:t>SEGUNDO. Estudio de Fondo</w:t>
      </w:r>
    </w:p>
    <w:p w:rsidR="00563D7A" w:rsidRPr="00AF7F73" w:rsidRDefault="004D0684">
      <w:pPr>
        <w:pStyle w:val="Ttulo3"/>
      </w:pPr>
      <w:bookmarkStart w:id="20" w:name="_heading=h.5gc4zeqvfmvl" w:colFirst="0" w:colLast="0"/>
      <w:bookmarkEnd w:id="20"/>
      <w:r w:rsidRPr="00AF7F73">
        <w:t>a) Mandato de transparencia y responsabilidad del Sujeto Obligado</w:t>
      </w:r>
    </w:p>
    <w:p w:rsidR="00563D7A" w:rsidRPr="00AF7F73" w:rsidRDefault="004D0684">
      <w:pPr>
        <w:spacing w:after="240"/>
      </w:pPr>
      <w:r w:rsidRPr="00AF7F73">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563D7A" w:rsidRPr="00AF7F73" w:rsidRDefault="004D0684">
      <w:pPr>
        <w:spacing w:line="240" w:lineRule="auto"/>
        <w:ind w:left="567" w:right="539"/>
        <w:jc w:val="center"/>
        <w:rPr>
          <w:b/>
          <w:bCs/>
          <w:i/>
          <w:iCs/>
        </w:rPr>
      </w:pPr>
      <w:r w:rsidRPr="00AF7F73">
        <w:rPr>
          <w:b/>
          <w:bCs/>
          <w:i/>
          <w:iCs/>
        </w:rPr>
        <w:t>Constitución Política de los Estados Unidos Mexicanos</w:t>
      </w:r>
    </w:p>
    <w:p w:rsidR="00563D7A" w:rsidRPr="00AF7F73" w:rsidRDefault="004D0684">
      <w:pPr>
        <w:spacing w:line="240" w:lineRule="auto"/>
        <w:ind w:left="567" w:right="539"/>
        <w:rPr>
          <w:b/>
          <w:bCs/>
          <w:i/>
          <w:iCs/>
        </w:rPr>
      </w:pPr>
      <w:r w:rsidRPr="00AF7F73">
        <w:rPr>
          <w:b/>
          <w:bCs/>
          <w:i/>
          <w:iCs/>
        </w:rPr>
        <w:t>“Artículo 6.</w:t>
      </w:r>
    </w:p>
    <w:p w:rsidR="00563D7A" w:rsidRPr="00AF7F73" w:rsidRDefault="004D0684">
      <w:pPr>
        <w:spacing w:line="240" w:lineRule="auto"/>
        <w:ind w:left="567" w:right="539"/>
        <w:rPr>
          <w:i/>
          <w:iCs/>
        </w:rPr>
      </w:pPr>
      <w:r w:rsidRPr="00AF7F73">
        <w:rPr>
          <w:i/>
          <w:iCs/>
        </w:rPr>
        <w:t>(…)</w:t>
      </w:r>
    </w:p>
    <w:p w:rsidR="00563D7A" w:rsidRPr="00AF7F73" w:rsidRDefault="004D0684">
      <w:pPr>
        <w:spacing w:line="240" w:lineRule="auto"/>
        <w:ind w:left="567" w:right="539"/>
        <w:rPr>
          <w:i/>
          <w:iCs/>
        </w:rPr>
      </w:pPr>
      <w:r w:rsidRPr="00AF7F73">
        <w:rPr>
          <w:i/>
          <w:iCs/>
        </w:rPr>
        <w:t>Para efectos de lo dispuesto en el presente artículo se observará lo siguiente:</w:t>
      </w:r>
    </w:p>
    <w:p w:rsidR="00563D7A" w:rsidRPr="00AF7F73" w:rsidRDefault="004D0684">
      <w:pPr>
        <w:spacing w:line="240" w:lineRule="auto"/>
        <w:ind w:left="567" w:right="539"/>
        <w:rPr>
          <w:b/>
          <w:bCs/>
          <w:i/>
          <w:iCs/>
        </w:rPr>
      </w:pPr>
      <w:r w:rsidRPr="00AF7F73">
        <w:rPr>
          <w:b/>
          <w:bCs/>
          <w:i/>
          <w:iCs/>
        </w:rPr>
        <w:t>A</w:t>
      </w:r>
      <w:r w:rsidRPr="00AF7F73">
        <w:rPr>
          <w:i/>
          <w:iCs/>
        </w:rPr>
        <w:t xml:space="preserve">. </w:t>
      </w:r>
      <w:r w:rsidRPr="00AF7F73">
        <w:rPr>
          <w:b/>
          <w:bCs/>
          <w:i/>
          <w:iCs/>
        </w:rPr>
        <w:t>Para el ejercicio del derecho de acceso a la información</w:t>
      </w:r>
      <w:r w:rsidRPr="00AF7F73">
        <w:rPr>
          <w:i/>
          <w:iCs/>
        </w:rPr>
        <w:t xml:space="preserve">, la Federación y </w:t>
      </w:r>
      <w:r w:rsidRPr="00AF7F73">
        <w:rPr>
          <w:b/>
          <w:bCs/>
          <w:i/>
          <w:iCs/>
        </w:rPr>
        <w:t>las entidades federativas, en el ámbito de sus respectivas competencias, se regirán por los siguientes principios y bases:</w:t>
      </w:r>
    </w:p>
    <w:p w:rsidR="00563D7A" w:rsidRPr="00AF7F73" w:rsidRDefault="004D0684">
      <w:pPr>
        <w:spacing w:line="240" w:lineRule="auto"/>
        <w:ind w:left="567" w:right="539"/>
        <w:rPr>
          <w:i/>
          <w:iCs/>
        </w:rPr>
      </w:pPr>
      <w:r w:rsidRPr="00AF7F73">
        <w:rPr>
          <w:b/>
          <w:bCs/>
          <w:i/>
          <w:iCs/>
        </w:rPr>
        <w:t xml:space="preserve">I. </w:t>
      </w:r>
      <w:r w:rsidRPr="00AF7F73">
        <w:rPr>
          <w:b/>
          <w:bCs/>
          <w:i/>
          <w:iCs/>
        </w:rPr>
        <w:tab/>
        <w:t>Toda la información en posesión de cualquier</w:t>
      </w:r>
      <w:r w:rsidRPr="00AF7F73">
        <w:rPr>
          <w:i/>
          <w:iCs/>
        </w:rPr>
        <w:t xml:space="preserve"> </w:t>
      </w:r>
      <w:r w:rsidRPr="00AF7F73">
        <w:rPr>
          <w:b/>
          <w:bCs/>
          <w:i/>
          <w:iCs/>
        </w:rPr>
        <w:t>autoridad</w:t>
      </w:r>
      <w:r w:rsidRPr="00AF7F73">
        <w:rPr>
          <w:i/>
          <w:iCs/>
        </w:rPr>
        <w:t xml:space="preserve">, entidad, órgano y organismo de los Poderes Ejecutivo, Legislativo y Judicial, órganos autónomos, partidos políticos, fideicomisos y fondos públicos, así como de cualquier persona física, moral o </w:t>
      </w:r>
      <w:r w:rsidRPr="00AF7F73">
        <w:rPr>
          <w:i/>
          <w:iCs/>
        </w:rPr>
        <w:lastRenderedPageBreak/>
        <w:t xml:space="preserve">sindicato que reciba y ejerza recursos públicos o realice actos de autoridad en el ámbito federal, estatal y </w:t>
      </w:r>
      <w:r w:rsidRPr="00AF7F73">
        <w:rPr>
          <w:b/>
          <w:bCs/>
          <w:i/>
          <w:iCs/>
        </w:rPr>
        <w:t>municipal</w:t>
      </w:r>
      <w:r w:rsidRPr="00AF7F73">
        <w:rPr>
          <w:i/>
          <w:iCs/>
        </w:rPr>
        <w:t xml:space="preserve">, </w:t>
      </w:r>
      <w:r w:rsidRPr="00AF7F73">
        <w:rPr>
          <w:b/>
          <w:bCs/>
          <w:i/>
          <w:iCs/>
        </w:rPr>
        <w:t>es pública</w:t>
      </w:r>
      <w:r w:rsidRPr="00AF7F73">
        <w:rPr>
          <w:i/>
          <w:iCs/>
        </w:rPr>
        <w:t xml:space="preserve"> y sólo podrá ser reservada temporalmente por razones de interés público y seguridad nacional, en los términos que fijen las leyes. </w:t>
      </w:r>
      <w:r w:rsidRPr="00AF7F73">
        <w:rPr>
          <w:b/>
          <w:bCs/>
          <w:i/>
          <w:iCs/>
        </w:rPr>
        <w:t>En la interpretación de este derecho deberá prevalecer el principio de máxima publicidad. Los sujetos obligados deberán documentar todo acto que derive del ejercicio de sus facultades, competencias o funciones</w:t>
      </w:r>
      <w:r w:rsidRPr="00AF7F73">
        <w:rPr>
          <w:i/>
          <w:iCs/>
        </w:rPr>
        <w:t>, la ley determinará los supuestos específicos bajo los cuales procederá la declaración de inexistencia de la información.”</w:t>
      </w:r>
    </w:p>
    <w:p w:rsidR="00563D7A" w:rsidRPr="00AF7F73" w:rsidRDefault="00563D7A">
      <w:pPr>
        <w:spacing w:line="240" w:lineRule="auto"/>
        <w:ind w:left="567" w:right="539"/>
        <w:rPr>
          <w:b/>
          <w:bCs/>
          <w:i/>
          <w:iCs/>
        </w:rPr>
      </w:pPr>
    </w:p>
    <w:p w:rsidR="00563D7A" w:rsidRPr="00AF7F73" w:rsidRDefault="004D0684">
      <w:pPr>
        <w:spacing w:line="240" w:lineRule="auto"/>
        <w:ind w:left="567" w:right="539"/>
        <w:jc w:val="center"/>
        <w:rPr>
          <w:b/>
          <w:bCs/>
          <w:i/>
          <w:iCs/>
        </w:rPr>
      </w:pPr>
      <w:r w:rsidRPr="00AF7F73">
        <w:rPr>
          <w:b/>
          <w:bCs/>
          <w:i/>
          <w:iCs/>
        </w:rPr>
        <w:t>Constitución Política del Estado Libre y Soberano de México</w:t>
      </w:r>
    </w:p>
    <w:p w:rsidR="00563D7A" w:rsidRPr="00AF7F73" w:rsidRDefault="004D0684">
      <w:pPr>
        <w:spacing w:line="240" w:lineRule="auto"/>
        <w:ind w:left="567" w:right="539"/>
        <w:rPr>
          <w:i/>
          <w:iCs/>
        </w:rPr>
      </w:pPr>
      <w:r w:rsidRPr="00AF7F73">
        <w:rPr>
          <w:b/>
          <w:bCs/>
          <w:i/>
          <w:iCs/>
        </w:rPr>
        <w:t>“Artículo 5</w:t>
      </w:r>
      <w:r w:rsidRPr="00AF7F73">
        <w:rPr>
          <w:i/>
          <w:iCs/>
        </w:rPr>
        <w:t xml:space="preserve">.- </w:t>
      </w:r>
    </w:p>
    <w:p w:rsidR="00563D7A" w:rsidRPr="00AF7F73" w:rsidRDefault="004D0684">
      <w:pPr>
        <w:spacing w:line="240" w:lineRule="auto"/>
        <w:ind w:left="567" w:right="539"/>
        <w:rPr>
          <w:i/>
          <w:iCs/>
        </w:rPr>
      </w:pPr>
      <w:r w:rsidRPr="00AF7F73">
        <w:rPr>
          <w:i/>
          <w:iCs/>
        </w:rPr>
        <w:t>(…)</w:t>
      </w:r>
    </w:p>
    <w:p w:rsidR="00563D7A" w:rsidRPr="00AF7F73" w:rsidRDefault="004D0684">
      <w:pPr>
        <w:spacing w:line="240" w:lineRule="auto"/>
        <w:ind w:left="567" w:right="539"/>
        <w:rPr>
          <w:i/>
          <w:iCs/>
        </w:rPr>
      </w:pPr>
      <w:r w:rsidRPr="00AF7F73">
        <w:rPr>
          <w:b/>
          <w:bCs/>
          <w:i/>
          <w:iCs/>
        </w:rPr>
        <w:t>El derecho a la información será garantizado por el Estado. La ley establecerá las previsiones que permitan asegurar la protección, el respeto y la difusión de este derecho</w:t>
      </w:r>
      <w:r w:rsidRPr="00AF7F73">
        <w:rPr>
          <w:i/>
          <w:iCs/>
        </w:rPr>
        <w:t>.</w:t>
      </w:r>
    </w:p>
    <w:p w:rsidR="00563D7A" w:rsidRPr="00AF7F73" w:rsidRDefault="004D0684">
      <w:pPr>
        <w:spacing w:line="240" w:lineRule="auto"/>
        <w:ind w:left="567" w:right="539"/>
        <w:rPr>
          <w:i/>
          <w:iCs/>
        </w:rPr>
      </w:pPr>
      <w:r w:rsidRPr="00AF7F73">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63D7A" w:rsidRPr="00AF7F73" w:rsidRDefault="004D0684">
      <w:pPr>
        <w:spacing w:line="240" w:lineRule="auto"/>
        <w:ind w:left="567" w:right="539"/>
        <w:rPr>
          <w:i/>
          <w:iCs/>
        </w:rPr>
      </w:pPr>
      <w:r w:rsidRPr="00AF7F73">
        <w:rPr>
          <w:b/>
          <w:bCs/>
          <w:i/>
          <w:iCs/>
        </w:rPr>
        <w:t>Este derecho se regirá por los principios y bases siguientes</w:t>
      </w:r>
      <w:r w:rsidRPr="00AF7F73">
        <w:rPr>
          <w:i/>
          <w:iCs/>
        </w:rPr>
        <w:t>:</w:t>
      </w:r>
    </w:p>
    <w:p w:rsidR="00563D7A" w:rsidRPr="00AF7F73" w:rsidRDefault="004D0684">
      <w:pPr>
        <w:spacing w:line="240" w:lineRule="auto"/>
        <w:ind w:left="567" w:right="539"/>
        <w:rPr>
          <w:i/>
          <w:iCs/>
        </w:rPr>
      </w:pPr>
      <w:r w:rsidRPr="00AF7F73">
        <w:rPr>
          <w:b/>
          <w:bCs/>
          <w:i/>
          <w:iCs/>
        </w:rPr>
        <w:t>I. Toda la información en posesión de cualquier autoridad, entidad, órgano y organismos de los</w:t>
      </w:r>
      <w:r w:rsidRPr="00AF7F73">
        <w:rPr>
          <w:i/>
          <w:iCs/>
        </w:rPr>
        <w:t xml:space="preserve"> Poderes Ejecutivo, Legislativo y Judicial, órganos autónomos, partidos políticos, fideicomisos y fondos públicos estatales y </w:t>
      </w:r>
      <w:r w:rsidRPr="00AF7F73">
        <w:rPr>
          <w:b/>
          <w:bCs/>
          <w:i/>
          <w:iCs/>
        </w:rPr>
        <w:t>municipales</w:t>
      </w:r>
      <w:r w:rsidRPr="00AF7F73">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F7F73">
        <w:rPr>
          <w:b/>
          <w:bCs/>
          <w:i/>
          <w:iCs/>
        </w:rPr>
        <w:t>es pública</w:t>
      </w:r>
      <w:r w:rsidRPr="00AF7F73">
        <w:rPr>
          <w:i/>
          <w:iCs/>
        </w:rPr>
        <w:t xml:space="preserve"> y sólo podrá ser reservada temporalmente por razones previstas en la Constitución Política de los Estados Unidos Mexicanos de interés público y seguridad, en los términos que fijen las leyes. </w:t>
      </w:r>
      <w:r w:rsidRPr="00AF7F73">
        <w:rPr>
          <w:b/>
          <w:bCs/>
          <w:i/>
          <w:iCs/>
        </w:rPr>
        <w:t>En la interpretación de este derecho deberá prevalecer el principio de máxima publicidad</w:t>
      </w:r>
      <w:r w:rsidRPr="00AF7F73">
        <w:rPr>
          <w:i/>
          <w:iCs/>
        </w:rPr>
        <w:t xml:space="preserve">. </w:t>
      </w:r>
      <w:r w:rsidRPr="00AF7F73">
        <w:rPr>
          <w:b/>
          <w:bCs/>
          <w:i/>
          <w:iCs/>
        </w:rPr>
        <w:t>Los sujetos obligados deberán documentar todo acto que derive del ejercicio de sus facultades, competencias o funciones</w:t>
      </w:r>
      <w:r w:rsidRPr="00AF7F73">
        <w:rPr>
          <w:i/>
          <w:iCs/>
        </w:rPr>
        <w:t>, la ley determinará los supuestos específicos bajo los cuales procederá la declaración de inexistencia de la información.”</w:t>
      </w:r>
    </w:p>
    <w:p w:rsidR="00563D7A" w:rsidRPr="00AF7F73" w:rsidRDefault="00563D7A">
      <w:pPr>
        <w:rPr>
          <w:b/>
          <w:bCs/>
          <w:i/>
          <w:iCs/>
        </w:rPr>
      </w:pPr>
    </w:p>
    <w:p w:rsidR="00563D7A" w:rsidRPr="00AF7F73" w:rsidRDefault="004D0684">
      <w:pPr>
        <w:rPr>
          <w:i/>
          <w:iCs/>
        </w:rPr>
      </w:pPr>
      <w:r w:rsidRPr="00AF7F73">
        <w:t xml:space="preserve">Asimismo, el artículo 150 de la Ley de Transparencia y Acceso a la Información Pública del Estado de México y Municipios indica que la solicitud es la garantía primaria del Derecho de </w:t>
      </w:r>
      <w:r w:rsidRPr="00AF7F73">
        <w:lastRenderedPageBreak/>
        <w:t xml:space="preserve">Acceso a la Información, además, establece que se regirá </w:t>
      </w:r>
      <w:r w:rsidRPr="00AF7F73">
        <w:rPr>
          <w:i/>
          <w:iCs/>
        </w:rPr>
        <w:t>por los principios de simplicidad, rapidez, gratuidad del procedimiento, auxilio y orientación a los particulares.</w:t>
      </w:r>
    </w:p>
    <w:p w:rsidR="00563D7A" w:rsidRPr="00AF7F73" w:rsidRDefault="00563D7A">
      <w:pPr>
        <w:rPr>
          <w:i/>
          <w:iCs/>
        </w:rPr>
      </w:pPr>
    </w:p>
    <w:p w:rsidR="00563D7A" w:rsidRPr="00AF7F73" w:rsidRDefault="004D0684">
      <w:pPr>
        <w:rPr>
          <w:i/>
          <w:iCs/>
        </w:rPr>
      </w:pPr>
      <w:r w:rsidRPr="00AF7F7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563D7A" w:rsidRPr="00AF7F73" w:rsidRDefault="004D0684">
      <w:r w:rsidRPr="00AF7F7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563D7A" w:rsidRPr="00AF7F73" w:rsidRDefault="00563D7A"/>
    <w:p w:rsidR="00563D7A" w:rsidRPr="00AF7F73" w:rsidRDefault="004D0684">
      <w:r w:rsidRPr="00AF7F7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563D7A" w:rsidRPr="00AF7F73" w:rsidRDefault="00563D7A"/>
    <w:p w:rsidR="00563D7A" w:rsidRPr="00AF7F73" w:rsidRDefault="004D0684">
      <w:r w:rsidRPr="00AF7F73">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w:t>
      </w:r>
      <w:r w:rsidRPr="00AF7F73">
        <w:lastRenderedPageBreak/>
        <w:t>garantizar el Derecho de Acceso a la Información Pública, siempre y cuando no se trate de información reservada o confidencial.</w:t>
      </w:r>
    </w:p>
    <w:p w:rsidR="00563D7A" w:rsidRPr="00AF7F73" w:rsidRDefault="00563D7A"/>
    <w:p w:rsidR="00563D7A" w:rsidRPr="00AF7F73" w:rsidRDefault="004D0684">
      <w:bookmarkStart w:id="21" w:name="_heading=h.2s8eyo1" w:colFirst="0" w:colLast="0"/>
      <w:bookmarkEnd w:id="21"/>
      <w:r w:rsidRPr="00AF7F73">
        <w:t xml:space="preserve">Con base en lo anterior, se considera que </w:t>
      </w:r>
      <w:r w:rsidRPr="00AF7F73">
        <w:rPr>
          <w:b/>
          <w:bCs/>
        </w:rPr>
        <w:t>EL</w:t>
      </w:r>
      <w:r w:rsidRPr="00AF7F73">
        <w:t xml:space="preserve"> </w:t>
      </w:r>
      <w:r w:rsidRPr="00AF7F73">
        <w:rPr>
          <w:b/>
          <w:bCs/>
        </w:rPr>
        <w:t>SUJETO OBLIGADO</w:t>
      </w:r>
      <w:r w:rsidRPr="00AF7F73">
        <w:t xml:space="preserve"> se encontraba compelido a atender la solicitud de acceso a la información realizada por </w:t>
      </w:r>
      <w:r w:rsidRPr="00AF7F73">
        <w:rPr>
          <w:b/>
          <w:bCs/>
        </w:rPr>
        <w:t>LA PARTE RECURRENTE</w:t>
      </w:r>
      <w:r w:rsidRPr="00AF7F73">
        <w:t>.</w:t>
      </w:r>
    </w:p>
    <w:p w:rsidR="00563D7A" w:rsidRPr="00AF7F73" w:rsidRDefault="00563D7A"/>
    <w:p w:rsidR="00563D7A" w:rsidRPr="00AF7F73" w:rsidRDefault="004D0684">
      <w:pPr>
        <w:pStyle w:val="Ttulo3"/>
      </w:pPr>
      <w:bookmarkStart w:id="22" w:name="_heading=h.4rxgxd9loqcj" w:colFirst="0" w:colLast="0"/>
      <w:bookmarkEnd w:id="22"/>
      <w:r w:rsidRPr="00AF7F73">
        <w:t>b) Controversia a resolver</w:t>
      </w:r>
    </w:p>
    <w:p w:rsidR="00563D7A" w:rsidRPr="00AF7F73" w:rsidRDefault="004D0684">
      <w:r w:rsidRPr="00AF7F73">
        <w:t>Ante la falta de trámite y respuesta a la solicitud, así como el envío del Informe Justificado por parte del</w:t>
      </w:r>
      <w:r w:rsidRPr="00AF7F73">
        <w:rPr>
          <w:b/>
          <w:bCs/>
        </w:rPr>
        <w:t xml:space="preserve"> SUJETO OBLIGADO</w:t>
      </w:r>
      <w:r w:rsidRPr="00AF7F73">
        <w:t xml:space="preserve">, este Órgano Garante considera pertinente analizar si el ente recurrido cuenta con el deber de trasparentar sus acciones; así como, garantizar y respetar el derecho de acceso a la Información Pública. </w:t>
      </w:r>
    </w:p>
    <w:p w:rsidR="00563D7A" w:rsidRPr="00AF7F73" w:rsidRDefault="00563D7A"/>
    <w:p w:rsidR="00563D7A" w:rsidRPr="00AF7F73" w:rsidRDefault="004D0684">
      <w:pPr>
        <w:pStyle w:val="Ttulo3"/>
      </w:pPr>
      <w:bookmarkStart w:id="23" w:name="_heading=h.48v7sydlfvyy" w:colFirst="0" w:colLast="0"/>
      <w:bookmarkEnd w:id="23"/>
      <w:r w:rsidRPr="00AF7F73">
        <w:t>c) Estudio de la controversia</w:t>
      </w:r>
    </w:p>
    <w:p w:rsidR="00563D7A" w:rsidRPr="00AF7F73" w:rsidRDefault="004D0684">
      <w:pPr>
        <w:spacing w:after="240"/>
      </w:pPr>
      <w:r w:rsidRPr="00AF7F73">
        <w:t xml:space="preserve">Los Ayuntamientos y las dependencias, organismos, órganos y entidades de la administración municipal, entre ellos </w:t>
      </w:r>
      <w:r w:rsidRPr="00AF7F73">
        <w:rPr>
          <w:b/>
          <w:bCs/>
        </w:rPr>
        <w:t>EL SUJETO OBLIGADO</w:t>
      </w:r>
      <w:r w:rsidRPr="00AF7F73">
        <w:t>; se encuentran obligados a documentar y transparentar su actuar, así como a permitir el acceso a la información que generen, posean o administren; en ese orden de ideas se tiene que la Ley de Transparencia local, prevé en su artículo 23, lo siguiente:</w:t>
      </w:r>
    </w:p>
    <w:p w:rsidR="00563D7A" w:rsidRPr="00AF7F73" w:rsidRDefault="004D0684">
      <w:pPr>
        <w:spacing w:line="240" w:lineRule="auto"/>
        <w:ind w:left="851" w:right="822"/>
        <w:rPr>
          <w:i/>
          <w:iCs/>
        </w:rPr>
      </w:pPr>
      <w:r w:rsidRPr="00AF7F73">
        <w:rPr>
          <w:i/>
          <w:iCs/>
        </w:rPr>
        <w:t>“</w:t>
      </w:r>
      <w:r w:rsidRPr="00AF7F73">
        <w:rPr>
          <w:b/>
          <w:bCs/>
          <w:i/>
          <w:iCs/>
        </w:rPr>
        <w:t>Artículo 23.</w:t>
      </w:r>
      <w:r w:rsidRPr="00AF7F73">
        <w:rPr>
          <w:i/>
          <w:iCs/>
        </w:rPr>
        <w:t xml:space="preserve"> Son sujetos obligados a transparentar y permitir el acceso a su información y proteger los datos personales que obren en su poder:</w:t>
      </w:r>
    </w:p>
    <w:p w:rsidR="00563D7A" w:rsidRPr="00AF7F73" w:rsidRDefault="004D0684">
      <w:pPr>
        <w:spacing w:line="240" w:lineRule="auto"/>
        <w:ind w:left="851" w:right="822"/>
        <w:rPr>
          <w:i/>
          <w:iCs/>
        </w:rPr>
      </w:pPr>
      <w:r w:rsidRPr="00AF7F73">
        <w:rPr>
          <w:i/>
          <w:iCs/>
        </w:rPr>
        <w:t>I. El Poder Ejecutivo del Estado de México, las dependencias, organismos auxiliares, órganos, entidades, fideicomisos y fondos públicos, así como la Procuraduría General de Justicia;</w:t>
      </w:r>
    </w:p>
    <w:p w:rsidR="00563D7A" w:rsidRPr="00AF7F73" w:rsidRDefault="004D0684">
      <w:pPr>
        <w:spacing w:line="240" w:lineRule="auto"/>
        <w:ind w:left="851" w:right="822"/>
        <w:rPr>
          <w:i/>
          <w:iCs/>
        </w:rPr>
      </w:pPr>
      <w:r w:rsidRPr="00AF7F73">
        <w:rPr>
          <w:i/>
          <w:iCs/>
        </w:rPr>
        <w:t>II. El Poder Legislativo del Estado, los organismos, órganos y entidades de la Legislatura y sus dependencias;</w:t>
      </w:r>
    </w:p>
    <w:p w:rsidR="00563D7A" w:rsidRPr="00AF7F73" w:rsidRDefault="004D0684">
      <w:pPr>
        <w:spacing w:line="240" w:lineRule="auto"/>
        <w:ind w:left="851" w:right="822"/>
        <w:rPr>
          <w:i/>
          <w:iCs/>
        </w:rPr>
      </w:pPr>
      <w:r w:rsidRPr="00AF7F73">
        <w:rPr>
          <w:i/>
          <w:iCs/>
        </w:rPr>
        <w:lastRenderedPageBreak/>
        <w:t>III. El Poder Judicial, sus organismos, órganos y entidades, así como el Consejo de la Judicatura del Estado;</w:t>
      </w:r>
    </w:p>
    <w:p w:rsidR="00563D7A" w:rsidRPr="00AF7F73" w:rsidRDefault="004D0684">
      <w:pPr>
        <w:spacing w:line="240" w:lineRule="auto"/>
        <w:ind w:left="851" w:right="822"/>
        <w:rPr>
          <w:b/>
          <w:bCs/>
          <w:i/>
          <w:iCs/>
          <w:u w:val="single"/>
        </w:rPr>
      </w:pPr>
      <w:r w:rsidRPr="00AF7F73">
        <w:rPr>
          <w:b/>
          <w:bCs/>
          <w:i/>
          <w:iCs/>
          <w:u w:val="single"/>
        </w:rPr>
        <w:t>IV. Los ayuntamientos y las dependencias, organismos, órganos y entidades de la administración municipal;</w:t>
      </w:r>
    </w:p>
    <w:p w:rsidR="00563D7A" w:rsidRPr="00AF7F73" w:rsidRDefault="004D0684">
      <w:pPr>
        <w:spacing w:line="240" w:lineRule="auto"/>
        <w:ind w:left="851" w:right="822"/>
        <w:rPr>
          <w:i/>
          <w:iCs/>
        </w:rPr>
      </w:pPr>
      <w:r w:rsidRPr="00AF7F73">
        <w:rPr>
          <w:i/>
          <w:iCs/>
        </w:rPr>
        <w:t>V. Los órganos autónomos;</w:t>
      </w:r>
    </w:p>
    <w:p w:rsidR="00563D7A" w:rsidRPr="00AF7F73" w:rsidRDefault="004D0684">
      <w:pPr>
        <w:spacing w:line="240" w:lineRule="auto"/>
        <w:ind w:left="851" w:right="822"/>
        <w:rPr>
          <w:i/>
          <w:iCs/>
        </w:rPr>
      </w:pPr>
      <w:r w:rsidRPr="00AF7F73">
        <w:rPr>
          <w:i/>
          <w:iCs/>
        </w:rPr>
        <w:t>VI. Los tribunales administrativos y autoridades jurisdiccionales en materia laboral;</w:t>
      </w:r>
    </w:p>
    <w:p w:rsidR="00563D7A" w:rsidRPr="00AF7F73" w:rsidRDefault="004D0684">
      <w:pPr>
        <w:spacing w:line="240" w:lineRule="auto"/>
        <w:ind w:left="851" w:right="822"/>
        <w:rPr>
          <w:i/>
          <w:iCs/>
        </w:rPr>
      </w:pPr>
      <w:r w:rsidRPr="00AF7F73">
        <w:rPr>
          <w:i/>
          <w:iCs/>
        </w:rPr>
        <w:t>VII. Los partidos políticos y agrupaciones políticas, en los términos de las disposiciones aplicables;</w:t>
      </w:r>
    </w:p>
    <w:p w:rsidR="00563D7A" w:rsidRPr="00AF7F73" w:rsidRDefault="004D0684">
      <w:pPr>
        <w:spacing w:line="240" w:lineRule="auto"/>
        <w:ind w:left="851" w:right="822"/>
        <w:rPr>
          <w:i/>
          <w:iCs/>
        </w:rPr>
      </w:pPr>
      <w:r w:rsidRPr="00AF7F73">
        <w:rPr>
          <w:i/>
          <w:iCs/>
        </w:rPr>
        <w:t>VIII. Los fideicomisos y fondos públicos que cuenten con financiamiento público, parcial o total, o con participación de entidades de gobierno;</w:t>
      </w:r>
    </w:p>
    <w:p w:rsidR="00563D7A" w:rsidRPr="00AF7F73" w:rsidRDefault="004D0684">
      <w:pPr>
        <w:spacing w:line="240" w:lineRule="auto"/>
        <w:ind w:left="851" w:right="822"/>
        <w:rPr>
          <w:i/>
          <w:iCs/>
        </w:rPr>
      </w:pPr>
      <w:r w:rsidRPr="00AF7F73">
        <w:rPr>
          <w:i/>
          <w:iCs/>
        </w:rPr>
        <w:t>IX. Los sindicatos que reciban y/o ejerzan recursos públicos en el ámbito estatal y municipal;</w:t>
      </w:r>
    </w:p>
    <w:p w:rsidR="00563D7A" w:rsidRPr="00AF7F73" w:rsidRDefault="004D0684">
      <w:pPr>
        <w:spacing w:line="240" w:lineRule="auto"/>
        <w:ind w:left="851" w:right="822"/>
        <w:rPr>
          <w:i/>
          <w:iCs/>
        </w:rPr>
      </w:pPr>
      <w:r w:rsidRPr="00AF7F73">
        <w:rPr>
          <w:i/>
          <w:iCs/>
        </w:rPr>
        <w:t>X. Cualquier persona física o jurídico colectiva que reciba y ejerza recursos públicos en el ámbito estatal o municipal; y</w:t>
      </w:r>
    </w:p>
    <w:p w:rsidR="00563D7A" w:rsidRPr="00AF7F73" w:rsidRDefault="004D0684">
      <w:pPr>
        <w:spacing w:line="240" w:lineRule="auto"/>
        <w:ind w:left="851" w:right="822"/>
        <w:rPr>
          <w:i/>
          <w:iCs/>
        </w:rPr>
      </w:pPr>
      <w:r w:rsidRPr="00AF7F73">
        <w:rPr>
          <w:i/>
          <w:iCs/>
        </w:rPr>
        <w:t>XI. Cualquier otra autoridad, entidad, órgano u organismo de los poderes estatal o municipal, que reciba recursos públicos.</w:t>
      </w:r>
    </w:p>
    <w:p w:rsidR="00563D7A" w:rsidRPr="00AF7F73" w:rsidRDefault="004D0684">
      <w:pPr>
        <w:spacing w:line="240" w:lineRule="auto"/>
        <w:ind w:left="851" w:right="822"/>
        <w:rPr>
          <w:b/>
          <w:bCs/>
          <w:i/>
          <w:iCs/>
        </w:rPr>
      </w:pPr>
      <w:r w:rsidRPr="00AF7F73">
        <w:rPr>
          <w:b/>
          <w:bCs/>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563D7A" w:rsidRPr="00AF7F73" w:rsidRDefault="004D0684">
      <w:pPr>
        <w:spacing w:line="240" w:lineRule="auto"/>
        <w:ind w:left="851" w:right="822"/>
        <w:rPr>
          <w:b/>
          <w:bCs/>
          <w:i/>
          <w:iCs/>
        </w:rPr>
      </w:pPr>
      <w:r w:rsidRPr="00AF7F73">
        <w:rPr>
          <w:b/>
          <w:bCs/>
          <w:i/>
          <w:iCs/>
        </w:rPr>
        <w:t>Los servidores públicos deberán transparentar sus acciones, así como garantizar y respetar el derecho de acceso a la Información Pública.</w:t>
      </w:r>
    </w:p>
    <w:p w:rsidR="00563D7A" w:rsidRPr="00AF7F73" w:rsidRDefault="004D0684">
      <w:pPr>
        <w:spacing w:after="240" w:line="240" w:lineRule="auto"/>
        <w:ind w:left="851" w:right="822"/>
        <w:rPr>
          <w:i/>
          <w:iCs/>
        </w:rPr>
      </w:pPr>
      <w:r w:rsidRPr="00AF7F73">
        <w:rPr>
          <w:i/>
          <w:iCs/>
        </w:rPr>
        <w:t>(Énfasis añadido)</w:t>
      </w:r>
    </w:p>
    <w:p w:rsidR="00563D7A" w:rsidRPr="00AF7F73" w:rsidRDefault="004D0684">
      <w:pPr>
        <w:spacing w:after="240"/>
        <w:ind w:right="51"/>
      </w:pPr>
      <w:r w:rsidRPr="00AF7F73">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rsidR="00563D7A" w:rsidRPr="00AF7F73" w:rsidRDefault="004D0684">
      <w:pPr>
        <w:spacing w:line="240" w:lineRule="auto"/>
        <w:ind w:left="851" w:right="822"/>
        <w:rPr>
          <w:i/>
          <w:iCs/>
        </w:rPr>
      </w:pPr>
      <w:r w:rsidRPr="00AF7F73">
        <w:rPr>
          <w:i/>
          <w:iCs/>
        </w:rPr>
        <w:t>“</w:t>
      </w:r>
      <w:r w:rsidRPr="00AF7F73">
        <w:rPr>
          <w:b/>
          <w:bCs/>
          <w:i/>
          <w:iCs/>
        </w:rPr>
        <w:t>Artículo 115</w:t>
      </w:r>
      <w:r w:rsidRPr="00AF7F73">
        <w:rPr>
          <w:i/>
          <w:iCs/>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rsidR="00563D7A" w:rsidRPr="00AF7F73" w:rsidRDefault="004D0684">
      <w:pPr>
        <w:spacing w:line="240" w:lineRule="auto"/>
        <w:ind w:left="851" w:right="822"/>
        <w:rPr>
          <w:i/>
          <w:iCs/>
        </w:rPr>
      </w:pPr>
      <w:r w:rsidRPr="00AF7F73">
        <w:rPr>
          <w:b/>
          <w:bCs/>
          <w:i/>
          <w:iCs/>
        </w:rPr>
        <w:t>I.</w:t>
      </w:r>
      <w:r w:rsidRPr="00AF7F73">
        <w:rPr>
          <w:i/>
          <w:iCs/>
        </w:rPr>
        <w:t xml:space="preserve"> Cada Municipio será gobernado por un Ayuntamiento de elección popular directa, integrado por un Presidente Municipal y el número de regidores y síndicos que la </w:t>
      </w:r>
      <w:r w:rsidRPr="00AF7F73">
        <w:rPr>
          <w:i/>
          <w:iCs/>
        </w:rPr>
        <w:lastRenderedPageBreak/>
        <w:t xml:space="preserve">ley determine. La competencia que esta Constitución otorga al gobierno municipal se ejercerá por el Ayuntamiento de manera exclusiva y no habrá autoridad intermedia alguna entre éste y el gobierno del Estado. </w:t>
      </w:r>
    </w:p>
    <w:p w:rsidR="00563D7A" w:rsidRPr="00AF7F73" w:rsidRDefault="004D0684">
      <w:pPr>
        <w:spacing w:line="240" w:lineRule="auto"/>
        <w:ind w:left="851" w:right="822"/>
        <w:rPr>
          <w:i/>
          <w:iCs/>
        </w:rPr>
      </w:pPr>
      <w:r w:rsidRPr="00AF7F73">
        <w:rPr>
          <w:i/>
          <w:iCs/>
        </w:rPr>
        <w:t>(…)</w:t>
      </w:r>
    </w:p>
    <w:p w:rsidR="00563D7A" w:rsidRPr="00AF7F73" w:rsidRDefault="004D0684">
      <w:pPr>
        <w:spacing w:line="240" w:lineRule="auto"/>
        <w:ind w:left="851" w:right="822"/>
        <w:rPr>
          <w:i/>
          <w:iCs/>
        </w:rPr>
      </w:pPr>
      <w:r w:rsidRPr="00AF7F73">
        <w:rPr>
          <w:b/>
          <w:bCs/>
          <w:i/>
          <w:iCs/>
        </w:rPr>
        <w:t>II.</w:t>
      </w:r>
      <w:r w:rsidRPr="00AF7F73">
        <w:rPr>
          <w:i/>
          <w:iCs/>
        </w:rPr>
        <w:t xml:space="preserve"> Los municipios estarán investidos de personalidad jurídica y manejarán su patrimonio conforme a la ley.</w:t>
      </w:r>
    </w:p>
    <w:p w:rsidR="00563D7A" w:rsidRPr="00AF7F73" w:rsidRDefault="004D0684">
      <w:pPr>
        <w:spacing w:line="240" w:lineRule="auto"/>
        <w:ind w:left="851" w:right="822"/>
        <w:rPr>
          <w:i/>
          <w:iCs/>
        </w:rPr>
      </w:pPr>
      <w:r w:rsidRPr="00AF7F73">
        <w:rPr>
          <w:i/>
          <w:iCs/>
        </w:rPr>
        <w:t>(…)</w:t>
      </w:r>
    </w:p>
    <w:p w:rsidR="00563D7A" w:rsidRPr="00AF7F73" w:rsidRDefault="004D0684">
      <w:pPr>
        <w:spacing w:line="240" w:lineRule="auto"/>
        <w:ind w:left="851" w:right="822"/>
        <w:rPr>
          <w:b/>
          <w:bCs/>
          <w:i/>
          <w:iCs/>
        </w:rPr>
      </w:pPr>
      <w:r w:rsidRPr="00AF7F73">
        <w:rPr>
          <w:b/>
          <w:bCs/>
          <w:i/>
          <w:iCs/>
        </w:rPr>
        <w:t>IV. Los municipios administrarán libremente su hacienda, la cual se formará de los rendimientos de los bienes que les pertenezcan, así como de las contribuciones y otros ingresos que las legislaturas establezcan a su favor…</w:t>
      </w:r>
    </w:p>
    <w:p w:rsidR="00563D7A" w:rsidRPr="00AF7F73" w:rsidRDefault="004D0684">
      <w:pPr>
        <w:spacing w:line="240" w:lineRule="auto"/>
        <w:ind w:left="851" w:right="822"/>
        <w:rPr>
          <w:i/>
          <w:iCs/>
        </w:rPr>
      </w:pPr>
      <w:r w:rsidRPr="00AF7F73">
        <w:rPr>
          <w:i/>
          <w:iCs/>
        </w:rPr>
        <w:t>(…)”</w:t>
      </w:r>
    </w:p>
    <w:p w:rsidR="00563D7A" w:rsidRPr="00AF7F73" w:rsidRDefault="004D0684">
      <w:pPr>
        <w:spacing w:line="240" w:lineRule="auto"/>
        <w:ind w:left="851" w:right="822"/>
        <w:rPr>
          <w:i/>
          <w:iCs/>
        </w:rPr>
      </w:pPr>
      <w:r w:rsidRPr="00AF7F73">
        <w:rPr>
          <w:i/>
          <w:iCs/>
        </w:rPr>
        <w:t>(Énfasis añadido)</w:t>
      </w:r>
    </w:p>
    <w:p w:rsidR="00563D7A" w:rsidRPr="00AF7F73" w:rsidRDefault="00563D7A">
      <w:pPr>
        <w:spacing w:line="240" w:lineRule="auto"/>
        <w:ind w:left="851" w:right="822"/>
        <w:rPr>
          <w:i/>
          <w:iCs/>
        </w:rPr>
      </w:pPr>
    </w:p>
    <w:p w:rsidR="00563D7A" w:rsidRPr="00AF7F73" w:rsidRDefault="004D0684">
      <w:r w:rsidRPr="00AF7F73">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rsidR="00563D7A" w:rsidRPr="00AF7F73" w:rsidRDefault="00563D7A"/>
    <w:p w:rsidR="00563D7A" w:rsidRPr="00AF7F73" w:rsidRDefault="004D0684">
      <w:pPr>
        <w:tabs>
          <w:tab w:val="left" w:pos="709"/>
        </w:tabs>
        <w:spacing w:after="240"/>
      </w:pPr>
      <w:r w:rsidRPr="00AF7F73">
        <w:t>Asimismo, en el numeral 3</w:t>
      </w:r>
      <w:r w:rsidRPr="00AF7F73">
        <w:rPr>
          <w:vertAlign w:val="superscript"/>
        </w:rPr>
        <w:footnoteReference w:id="1"/>
      </w:r>
      <w:r w:rsidRPr="00AF7F73">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rsidR="00563D7A" w:rsidRPr="00AF7F73" w:rsidRDefault="004D0684">
      <w:pPr>
        <w:tabs>
          <w:tab w:val="left" w:pos="709"/>
        </w:tabs>
        <w:spacing w:after="240"/>
      </w:pPr>
      <w:r w:rsidRPr="00AF7F73">
        <w:t>Por otro lado, resulta importante traer a colación el contenido de los artículos 4 y 12 de la Ley de Transparencia local, mismos que a la letra señalan:</w:t>
      </w:r>
    </w:p>
    <w:p w:rsidR="00563D7A" w:rsidRPr="00AF7F73" w:rsidRDefault="004D0684">
      <w:pPr>
        <w:pStyle w:val="Puesto"/>
        <w:ind w:left="851" w:right="822" w:firstLine="0"/>
      </w:pPr>
      <w:r w:rsidRPr="00AF7F73">
        <w:t>“</w:t>
      </w:r>
      <w:r w:rsidRPr="00AF7F73">
        <w:rPr>
          <w:b/>
          <w:bCs/>
        </w:rPr>
        <w:t>Artículo 4.</w:t>
      </w:r>
      <w:r w:rsidRPr="00AF7F73">
        <w:t xml:space="preserve"> El derecho humano de acceso a la Información Pública es la prerrogativa de las personas para buscar, difundir, investigar, recabar, recibir y </w:t>
      </w:r>
      <w:r w:rsidRPr="00AF7F73">
        <w:lastRenderedPageBreak/>
        <w:t>solicitar Información Pública, sin necesidad de acreditar personalidad ni interés jurídico.</w:t>
      </w:r>
    </w:p>
    <w:p w:rsidR="00563D7A" w:rsidRPr="00AF7F73" w:rsidRDefault="004D0684">
      <w:pPr>
        <w:pStyle w:val="Puesto"/>
        <w:ind w:left="851" w:right="822" w:firstLine="0"/>
      </w:pPr>
      <w:r w:rsidRPr="00AF7F73">
        <w:rPr>
          <w:b/>
          <w:bCs/>
          <w:u w:val="single"/>
        </w:rPr>
        <w:t>Toda la información generada, obtenida, adquirida, transformada, administrada o en posesión de los sujetos obligados es pública y accesible de manera permanente a cualquier persona</w:t>
      </w:r>
      <w:r w:rsidRPr="00AF7F73">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63D7A" w:rsidRPr="00AF7F73" w:rsidRDefault="004D0684">
      <w:pPr>
        <w:pStyle w:val="Puesto"/>
        <w:ind w:left="851" w:right="822" w:firstLine="0"/>
      </w:pPr>
      <w:r w:rsidRPr="00AF7F73">
        <w:t>Los sujetos obligados deben poner en práctica, políticas y programas de acceso a la información que se apeguen a criterios de publicidad, veracidad, oportunidad, precisión y suficiencia en beneficio de los solicitantes.</w:t>
      </w:r>
    </w:p>
    <w:p w:rsidR="00563D7A" w:rsidRPr="00AF7F73" w:rsidRDefault="004D0684">
      <w:pPr>
        <w:pStyle w:val="Puesto"/>
        <w:ind w:left="851" w:right="822" w:firstLine="0"/>
      </w:pPr>
      <w:r w:rsidRPr="00AF7F73">
        <w:rPr>
          <w:b/>
          <w:bCs/>
        </w:rPr>
        <w:t>Artículo 12.</w:t>
      </w:r>
      <w:r w:rsidRPr="00AF7F73">
        <w:t xml:space="preserve"> Quienes generen, recopilen, administren, manejen, procesen, archiven o conserven Información Pública serán responsables de la misma en los términos de las disposiciones jurídicas aplicables.</w:t>
      </w:r>
    </w:p>
    <w:p w:rsidR="00563D7A" w:rsidRPr="00AF7F73" w:rsidRDefault="004D0684">
      <w:pPr>
        <w:pStyle w:val="Puesto"/>
        <w:ind w:left="851" w:right="822" w:firstLine="0"/>
      </w:pPr>
      <w:r w:rsidRPr="00AF7F73">
        <w:rPr>
          <w:b/>
          <w:bCs/>
          <w:u w:val="single"/>
        </w:rPr>
        <w:t>Los sujetos obligados sólo proporcionarán la Información Pública que se les requiera y que obre en sus archivos y en el estado en que ésta se encuentre.</w:t>
      </w:r>
      <w:r w:rsidRPr="00AF7F73">
        <w:t xml:space="preserve"> La obligación de proporcionar información no comprende el procesamiento de la misma, ni el presentarla conforme al interés del solicitante; no estarán obligados a generarla, resumirla, efectuar cálculos o practicar investigaciones.” </w:t>
      </w:r>
    </w:p>
    <w:p w:rsidR="00563D7A" w:rsidRPr="00AF7F73" w:rsidRDefault="004D0684">
      <w:pPr>
        <w:pStyle w:val="Puesto"/>
        <w:spacing w:after="240"/>
        <w:ind w:left="851" w:right="822" w:firstLine="0"/>
      </w:pPr>
      <w:r w:rsidRPr="00AF7F73">
        <w:t>(Énfasis añadido)</w:t>
      </w:r>
    </w:p>
    <w:p w:rsidR="00563D7A" w:rsidRPr="00AF7F73" w:rsidRDefault="004D0684">
      <w:pPr>
        <w:spacing w:after="240"/>
      </w:pPr>
      <w:r w:rsidRPr="00AF7F73">
        <w:t xml:space="preserve">Por lo que podemos observar, de los preceptos legales antes señalados establecen que </w:t>
      </w:r>
      <w:r w:rsidRPr="00AF7F73">
        <w:rPr>
          <w:b/>
          <w:bCs/>
        </w:rPr>
        <w:t>los Sujetos Obligados se encuentran constreñidos a entregar la Información Pública solicitada por los particulares</w:t>
      </w:r>
      <w:r w:rsidRPr="00AF7F73">
        <w:t xml:space="preserve"> y que ésta misma se encuentre en sus archivos o que obre en su posesión, </w:t>
      </w:r>
      <w:r w:rsidRPr="00AF7F73">
        <w:rPr>
          <w:b/>
          <w:bCs/>
        </w:rPr>
        <w:t>privilegiando en todo momento el principio de máxima publicidad,</w:t>
      </w:r>
      <w:r w:rsidRPr="00AF7F73">
        <w:t xml:space="preserve"> sin generarla, procesarla, resumirla, ni presentarla conforme al interés del solicitante. </w:t>
      </w:r>
    </w:p>
    <w:p w:rsidR="00563D7A" w:rsidRPr="00AF7F73" w:rsidRDefault="004D0684">
      <w:pPr>
        <w:spacing w:after="240"/>
      </w:pPr>
      <w:r w:rsidRPr="00AF7F73">
        <w:t xml:space="preserve">Queda de manifiesto entonces que, </w:t>
      </w:r>
      <w:r w:rsidRPr="00AF7F73">
        <w:rPr>
          <w:b/>
          <w:bCs/>
        </w:rPr>
        <w:t>se considera Información Pública al conjunto de datos que posee cualquier autoridad, obtenidos en virtud del ejercicio de sus funciones de derecho público</w:t>
      </w:r>
      <w:r w:rsidRPr="00AF7F73">
        <w:t xml:space="preserve">; criterio que ha sostenido el más alto tribunal jurisdiccional del país; es decir, la Suprema Corte de Justicia de la Nación, quien en la tesis 2a. LXXXVIII/2010, sustentada por </w:t>
      </w:r>
      <w:r w:rsidRPr="00AF7F73">
        <w:lastRenderedPageBreak/>
        <w:t>la Segunda Sala, publicada en el Semanario Judicial de la Federación y su Gaceta, Novena Época, tomo XXXII, agosto de 2010, página 463, con el siguiente contenido:</w:t>
      </w:r>
    </w:p>
    <w:p w:rsidR="00563D7A" w:rsidRPr="00AF7F73" w:rsidRDefault="004D0684">
      <w:pPr>
        <w:pStyle w:val="Puesto"/>
        <w:tabs>
          <w:tab w:val="left" w:pos="8222"/>
        </w:tabs>
        <w:ind w:left="851" w:right="822" w:firstLine="0"/>
      </w:pPr>
      <w:r w:rsidRPr="00AF7F73">
        <w:t>“</w:t>
      </w:r>
      <w:r w:rsidRPr="00AF7F73">
        <w:rPr>
          <w:b/>
          <w:bCs/>
        </w:rPr>
        <w:t>INFORMACIÓN PÚBLICA. ES AQUELLA QUE SE ENCUENTRA EN POSESIÓN DE CUALQUIER AUTORIDAD, ENTIDAD, ÓRGANO Y ORGANISMO FEDERAL, ESTATAL Y MUNICIPAL, SIEMPRE QUE SE HAYA OBTENIDO POR CAUSA DEL EJERCICIO DE FUNCIONES DE DERECHO PÚBLICO</w:t>
      </w:r>
      <w:r w:rsidRPr="00AF7F73">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rsidR="00563D7A" w:rsidRPr="00AF7F73" w:rsidRDefault="00563D7A"/>
    <w:p w:rsidR="00563D7A" w:rsidRPr="00AF7F73" w:rsidRDefault="004D0684">
      <w:r w:rsidRPr="00AF7F73">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rsidR="00563D7A" w:rsidRPr="00AF7F73" w:rsidRDefault="00563D7A"/>
    <w:p w:rsidR="00563D7A" w:rsidRPr="00AF7F73" w:rsidRDefault="004D0684">
      <w:pPr>
        <w:spacing w:after="240"/>
      </w:pPr>
      <w:r w:rsidRPr="00AF7F73">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AF7F73">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rsidR="00563D7A" w:rsidRPr="00AF7F73" w:rsidRDefault="004D0684">
      <w:pPr>
        <w:pStyle w:val="Puesto"/>
        <w:ind w:left="851" w:right="822" w:firstLine="0"/>
      </w:pPr>
      <w:r w:rsidRPr="00AF7F73">
        <w:t>“</w:t>
      </w:r>
      <w:r w:rsidRPr="00AF7F73">
        <w:rPr>
          <w:b/>
          <w:bCs/>
        </w:rPr>
        <w:t xml:space="preserve">Artículo 3. </w:t>
      </w:r>
      <w:r w:rsidRPr="00AF7F73">
        <w:t>Para los efectos de la presente Ley se entenderá por:</w:t>
      </w:r>
    </w:p>
    <w:p w:rsidR="00563D7A" w:rsidRPr="00AF7F73" w:rsidRDefault="004D0684">
      <w:pPr>
        <w:pStyle w:val="Puesto"/>
        <w:spacing w:after="240"/>
        <w:ind w:left="851" w:right="822" w:firstLine="0"/>
      </w:pPr>
      <w:r w:rsidRPr="00AF7F73">
        <w:rPr>
          <w:b/>
          <w:bCs/>
        </w:rPr>
        <w:t>XI. Documento:</w:t>
      </w:r>
      <w:r w:rsidRPr="00AF7F73">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63D7A" w:rsidRPr="00AF7F73" w:rsidRDefault="00563D7A"/>
    <w:p w:rsidR="00563D7A" w:rsidRPr="00AF7F73" w:rsidRDefault="004D0684">
      <w:pPr>
        <w:spacing w:after="240"/>
      </w:pPr>
      <w:r w:rsidRPr="00AF7F73">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63D7A" w:rsidRPr="00AF7F73" w:rsidRDefault="004D0684">
      <w:pPr>
        <w:pStyle w:val="Puesto"/>
        <w:ind w:left="851" w:right="822" w:firstLine="0"/>
        <w:jc w:val="center"/>
        <w:rPr>
          <w:b/>
          <w:bCs/>
        </w:rPr>
      </w:pPr>
      <w:r w:rsidRPr="00AF7F73">
        <w:t>“</w:t>
      </w:r>
      <w:r w:rsidRPr="00AF7F73">
        <w:rPr>
          <w:b/>
          <w:bCs/>
        </w:rPr>
        <w:t>CRITERIO 0002-11</w:t>
      </w:r>
    </w:p>
    <w:p w:rsidR="00563D7A" w:rsidRPr="00AF7F73" w:rsidRDefault="004D0684">
      <w:pPr>
        <w:pStyle w:val="Puesto"/>
        <w:ind w:left="851" w:right="822" w:firstLine="0"/>
      </w:pPr>
      <w:r w:rsidRPr="00AF7F73">
        <w:rPr>
          <w:b/>
          <w:bCs/>
        </w:rPr>
        <w:t xml:space="preserve">INFORMACIÓN PÚBLICA, CONCEPTO DE, EN MATERIA DE TRANSPARENCIA. INTERPRETACIÓN SISTEMÁTICA DE LOS ARTÍCULOS 2°, FRACCIÓN V, XV, Y XVI, 3°, 4°, 11 Y 41. </w:t>
      </w:r>
      <w:r w:rsidRPr="00AF7F73">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63D7A" w:rsidRPr="00AF7F73" w:rsidRDefault="004D0684">
      <w:pPr>
        <w:pStyle w:val="Puesto"/>
        <w:ind w:left="851" w:right="822" w:firstLine="0"/>
      </w:pPr>
      <w:r w:rsidRPr="00AF7F73">
        <w:lastRenderedPageBreak/>
        <w:t>En consecuencia, el acceso a la información se refiere a que se cumplan cualquiera de los siguientes tres supuestos:</w:t>
      </w:r>
    </w:p>
    <w:p w:rsidR="00563D7A" w:rsidRPr="00AF7F73" w:rsidRDefault="004D0684">
      <w:pPr>
        <w:pStyle w:val="Puesto"/>
        <w:ind w:left="851" w:right="822" w:firstLine="0"/>
        <w:rPr>
          <w:b/>
          <w:bCs/>
        </w:rPr>
      </w:pPr>
      <w:r w:rsidRPr="00AF7F73">
        <w:rPr>
          <w:b/>
          <w:bCs/>
        </w:rPr>
        <w:t>1) Que se trate de información registrada en cualquier soporte documental, que, en ejercicio de las atribuciones conferidas, sea generada por los Sujetos Obligados;</w:t>
      </w:r>
    </w:p>
    <w:p w:rsidR="00563D7A" w:rsidRPr="00AF7F73" w:rsidRDefault="004D0684">
      <w:pPr>
        <w:pStyle w:val="Puesto"/>
        <w:ind w:left="851" w:right="822" w:firstLine="0"/>
      </w:pPr>
      <w:r w:rsidRPr="00AF7F73">
        <w:t xml:space="preserve">2) Que se trate de </w:t>
      </w:r>
      <w:r w:rsidRPr="00AF7F73">
        <w:rPr>
          <w:b/>
          <w:bCs/>
        </w:rPr>
        <w:t>información</w:t>
      </w:r>
      <w:r w:rsidRPr="00AF7F73">
        <w:t xml:space="preserve"> registrada en cualquier soporte documental, que, en ejercicio de las atribuciones conferidas, sea administrada por los Sujetos Obligados, y</w:t>
      </w:r>
    </w:p>
    <w:p w:rsidR="00563D7A" w:rsidRPr="00AF7F73" w:rsidRDefault="004D0684">
      <w:pPr>
        <w:pStyle w:val="Puesto"/>
        <w:ind w:left="851" w:right="822" w:firstLine="0"/>
      </w:pPr>
      <w:r w:rsidRPr="00AF7F73">
        <w:t xml:space="preserve">3) Que se trate de información registrada en cualquier soporte documental, que, en ejercicio de las atribuciones conferidas, se encuentre en posesión de los Sujetos Obligados.” (Sic) </w:t>
      </w:r>
    </w:p>
    <w:p w:rsidR="00563D7A" w:rsidRPr="00AF7F73" w:rsidRDefault="004D0684">
      <w:pPr>
        <w:pStyle w:val="Puesto"/>
        <w:spacing w:after="240"/>
        <w:ind w:left="851" w:right="822" w:firstLine="0"/>
      </w:pPr>
      <w:r w:rsidRPr="00AF7F73">
        <w:t>(Énfasis Añadido)</w:t>
      </w:r>
    </w:p>
    <w:p w:rsidR="00563D7A" w:rsidRPr="00AF7F73" w:rsidRDefault="004D0684">
      <w:pPr>
        <w:widowControl w:val="0"/>
      </w:pPr>
      <w:r w:rsidRPr="00AF7F73">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rsidR="00563D7A" w:rsidRPr="00AF7F73" w:rsidRDefault="00563D7A">
      <w:pPr>
        <w:widowControl w:val="0"/>
      </w:pPr>
    </w:p>
    <w:p w:rsidR="00563D7A" w:rsidRPr="00AF7F73" w:rsidRDefault="004D0684">
      <w:pPr>
        <w:widowControl w:val="0"/>
        <w:tabs>
          <w:tab w:val="left" w:pos="1276"/>
        </w:tabs>
      </w:pPr>
      <w:r w:rsidRPr="00AF7F73">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rsidR="00563D7A" w:rsidRPr="00AF7F73" w:rsidRDefault="004D0684">
      <w:pPr>
        <w:widowControl w:val="0"/>
        <w:tabs>
          <w:tab w:val="left" w:pos="1276"/>
        </w:tabs>
        <w:spacing w:before="240"/>
      </w:pPr>
      <w:r w:rsidRPr="00AF7F73">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563D7A" w:rsidRPr="00AF7F73" w:rsidRDefault="00563D7A">
      <w:pPr>
        <w:widowControl w:val="0"/>
        <w:tabs>
          <w:tab w:val="left" w:pos="1276"/>
        </w:tabs>
      </w:pPr>
    </w:p>
    <w:p w:rsidR="00563D7A" w:rsidRPr="00AF7F73" w:rsidRDefault="004D0684">
      <w:r w:rsidRPr="00AF7F73">
        <w:lastRenderedPageBreak/>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rsidR="00563D7A" w:rsidRPr="00AF7F73" w:rsidRDefault="004D0684">
      <w:pPr>
        <w:widowControl w:val="0"/>
        <w:tabs>
          <w:tab w:val="left" w:pos="1276"/>
        </w:tabs>
      </w:pPr>
      <w:r w:rsidRPr="00AF7F73">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rsidR="00563D7A" w:rsidRPr="00AF7F73" w:rsidRDefault="00563D7A">
      <w:pPr>
        <w:widowControl w:val="0"/>
        <w:tabs>
          <w:tab w:val="left" w:pos="1276"/>
        </w:tabs>
      </w:pPr>
    </w:p>
    <w:p w:rsidR="00563D7A" w:rsidRPr="00AF7F73" w:rsidRDefault="004D0684">
      <w:r w:rsidRPr="00AF7F73">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rsidR="00563D7A" w:rsidRPr="00AF7F73" w:rsidRDefault="00563D7A"/>
    <w:p w:rsidR="00563D7A" w:rsidRPr="00AF7F73" w:rsidRDefault="004D0684">
      <w:r w:rsidRPr="00AF7F73">
        <w:t>Situación que en la especie no aconteció, para lo cual sirve de sustento el precepto legal en cita:</w:t>
      </w:r>
    </w:p>
    <w:p w:rsidR="00563D7A" w:rsidRPr="00AF7F73" w:rsidRDefault="004D0684">
      <w:pPr>
        <w:pStyle w:val="Puesto"/>
        <w:ind w:left="851" w:right="822" w:firstLine="0"/>
        <w:rPr>
          <w:b/>
          <w:bCs/>
        </w:rPr>
      </w:pPr>
      <w:r w:rsidRPr="00AF7F73">
        <w:t>“</w:t>
      </w:r>
      <w:r w:rsidRPr="00AF7F73">
        <w:rPr>
          <w:b/>
          <w:bCs/>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rsidR="00563D7A" w:rsidRPr="00AF7F73" w:rsidRDefault="004D0684">
      <w:pPr>
        <w:pStyle w:val="Puesto"/>
        <w:ind w:left="851" w:right="822" w:firstLine="0"/>
      </w:pPr>
      <w:r w:rsidRPr="00AF7F73">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AF7F73">
        <w:lastRenderedPageBreak/>
        <w:t xml:space="preserve">podrán invocarse como causales de ampliación del plazo motivos que supongan negligencia o descuido del sujeto obligado en el desahogo de la solicitud.” </w:t>
      </w:r>
    </w:p>
    <w:p w:rsidR="00563D7A" w:rsidRPr="00AF7F73" w:rsidRDefault="004D0684">
      <w:pPr>
        <w:pStyle w:val="Puesto"/>
        <w:spacing w:after="240"/>
        <w:ind w:left="851" w:right="822" w:firstLine="0"/>
      </w:pPr>
      <w:r w:rsidRPr="00AF7F73">
        <w:t>(Énfasis añadido.)</w:t>
      </w:r>
    </w:p>
    <w:p w:rsidR="00563D7A" w:rsidRPr="00AF7F73" w:rsidRDefault="00563D7A"/>
    <w:p w:rsidR="00563D7A" w:rsidRPr="00AF7F73" w:rsidRDefault="004D0684">
      <w:pPr>
        <w:spacing w:after="240"/>
      </w:pPr>
      <w:r w:rsidRPr="00AF7F73">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rsidR="00563D7A" w:rsidRPr="00AF7F73" w:rsidRDefault="004D0684">
      <w:pPr>
        <w:spacing w:after="240"/>
      </w:pPr>
      <w:r w:rsidRPr="00AF7F73">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rsidR="00563D7A" w:rsidRPr="00AF7F73" w:rsidRDefault="004D0684">
      <w:pPr>
        <w:spacing w:after="240"/>
      </w:pPr>
      <w:r w:rsidRPr="00AF7F73">
        <w:t xml:space="preserve">Por ello, esta Autoridad como órgano garante del derecho de Acceso a la Información estima que lo procedente es ordenar al </w:t>
      </w:r>
      <w:r w:rsidRPr="00AF7F73">
        <w:rPr>
          <w:b/>
          <w:bCs/>
        </w:rPr>
        <w:t>SUJETO OBLIGADO</w:t>
      </w:r>
      <w:r w:rsidRPr="00AF7F73">
        <w:t xml:space="preserve"> dé tramité y respuesta a la solicitud del particular.</w:t>
      </w:r>
    </w:p>
    <w:p w:rsidR="00563D7A" w:rsidRPr="00AF7F73" w:rsidRDefault="004D0684">
      <w:r w:rsidRPr="00AF7F73">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AF7F73">
        <w:rPr>
          <w:b/>
          <w:bCs/>
        </w:rPr>
        <w:t>EL SUJETO OBLIGADO</w:t>
      </w:r>
      <w:r w:rsidRPr="00AF7F73">
        <w:t>; por lo que, en caso de no atender de manera positiva</w:t>
      </w:r>
      <w:r w:rsidRPr="00AF7F73">
        <w:rPr>
          <w:vertAlign w:val="superscript"/>
        </w:rPr>
        <w:footnoteReference w:id="2"/>
      </w:r>
      <w:r w:rsidRPr="00AF7F73">
        <w:t>, el requerimiento de información deberá manifestarse al respecto.</w:t>
      </w:r>
    </w:p>
    <w:p w:rsidR="00563D7A" w:rsidRPr="00AF7F73" w:rsidRDefault="00563D7A"/>
    <w:p w:rsidR="00563D7A" w:rsidRPr="00AF7F73" w:rsidRDefault="004D0684">
      <w:pPr>
        <w:pStyle w:val="Ttulo3"/>
      </w:pPr>
      <w:bookmarkStart w:id="24" w:name="_heading=h.wouykhj3bg3r" w:colFirst="0" w:colLast="0"/>
      <w:bookmarkEnd w:id="24"/>
      <w:r w:rsidRPr="00AF7F73">
        <w:t>d) Versión Pública</w:t>
      </w:r>
    </w:p>
    <w:p w:rsidR="00563D7A" w:rsidRPr="00AF7F73" w:rsidRDefault="004D0684">
      <w:r w:rsidRPr="00AF7F73">
        <w:t xml:space="preserve">Ahora bien, en atención al sentido en que se resuelve el presente medio de impugnación, éste Órgano Garante no omite señalar que, si </w:t>
      </w:r>
      <w:r w:rsidRPr="00AF7F73">
        <w:rPr>
          <w:b/>
          <w:bCs/>
        </w:rPr>
        <w:t>EL SUJETO OBLIGADO</w:t>
      </w:r>
      <w:r w:rsidRPr="00AF7F73">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rsidR="00563D7A" w:rsidRPr="00AF7F73" w:rsidRDefault="00563D7A"/>
    <w:p w:rsidR="00563D7A" w:rsidRPr="00AF7F73" w:rsidRDefault="004D0684">
      <w:pPr>
        <w:ind w:right="51"/>
      </w:pPr>
      <w:r w:rsidRPr="00AF7F73">
        <w:t xml:space="preserve">En ese sentido, es de precisar que la clasificación de la información no se da por el simple mandato de la Ley, sino que es necesario que </w:t>
      </w:r>
      <w:r w:rsidRPr="00AF7F73">
        <w:rPr>
          <w:b/>
          <w:bCs/>
        </w:rPr>
        <w:t xml:space="preserve">EL SUJETO OBLIGADO </w:t>
      </w:r>
      <w:r w:rsidRPr="00AF7F73">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AF7F73">
        <w:rPr>
          <w:b/>
          <w:bCs/>
        </w:rPr>
        <w:t>SUJETO OBLIGADO</w:t>
      </w:r>
      <w:r w:rsidRPr="00AF7F73">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rsidR="00563D7A" w:rsidRPr="00AF7F73" w:rsidRDefault="004D0684">
      <w:pPr>
        <w:spacing w:before="240"/>
      </w:pPr>
      <w:r w:rsidRPr="00AF7F73">
        <w:lastRenderedPageBreak/>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rsidR="00563D7A" w:rsidRPr="00AF7F73" w:rsidRDefault="00563D7A"/>
    <w:p w:rsidR="00563D7A" w:rsidRPr="00AF7F73" w:rsidRDefault="004D0684">
      <w:r w:rsidRPr="00AF7F73">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rsidR="00563D7A" w:rsidRPr="00AF7F73" w:rsidRDefault="00563D7A"/>
    <w:p w:rsidR="00563D7A" w:rsidRPr="00AF7F73" w:rsidRDefault="004D0684">
      <w:r w:rsidRPr="00AF7F73">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rsidR="00563D7A" w:rsidRPr="00AF7F73" w:rsidRDefault="00563D7A"/>
    <w:p w:rsidR="00563D7A" w:rsidRPr="00AF7F73" w:rsidRDefault="004D0684">
      <w:r w:rsidRPr="00AF7F73">
        <w:t xml:space="preserve">Por otra parte, este Órgano Garante no omite mencionar que, si </w:t>
      </w:r>
      <w:r w:rsidRPr="00AF7F73">
        <w:rPr>
          <w:b/>
          <w:bCs/>
        </w:rPr>
        <w:t>EL SUJETO OBLIGADO</w:t>
      </w:r>
      <w:r w:rsidRPr="00AF7F73">
        <w:t xml:space="preserve"> advierte información que, por su propia y especial naturaleza, encuadre en alguno de los supuestos de reserva que enmarca la Ley de Transparencia local deberá efectuar la clasificación correspondiente, debidamente fundada y motivada. </w:t>
      </w:r>
    </w:p>
    <w:p w:rsidR="00563D7A" w:rsidRPr="00AF7F73" w:rsidRDefault="00563D7A"/>
    <w:p w:rsidR="00563D7A" w:rsidRPr="00AF7F73" w:rsidRDefault="004D0684">
      <w:r w:rsidRPr="00AF7F73">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rsidR="00563D7A" w:rsidRPr="00AF7F73" w:rsidRDefault="00563D7A"/>
    <w:p w:rsidR="00563D7A" w:rsidRPr="00AF7F73" w:rsidRDefault="004D0684">
      <w:r w:rsidRPr="00AF7F73">
        <w:lastRenderedPageBreak/>
        <w:t xml:space="preserve">Lo anterior, sin perder de vista que la Constitución Política de los Estados Unidos Mexicanos otorga a </w:t>
      </w:r>
      <w:r w:rsidRPr="00AF7F73">
        <w:rPr>
          <w:b/>
          <w:bCs/>
        </w:rPr>
        <w:t>todos los documentos</w:t>
      </w:r>
      <w:r w:rsidRPr="00AF7F73">
        <w:t xml:space="preserve"> en posesión de las autoridades </w:t>
      </w:r>
      <w:r w:rsidRPr="00AF7F73">
        <w:rPr>
          <w:b/>
          <w:bCs/>
        </w:rPr>
        <w:t>la calidad de públicos</w:t>
      </w:r>
      <w:r w:rsidRPr="00AF7F73">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rsidR="00563D7A" w:rsidRPr="00AF7F73" w:rsidRDefault="00563D7A"/>
    <w:p w:rsidR="00563D7A" w:rsidRPr="00AF7F73" w:rsidRDefault="004D0684">
      <w:r w:rsidRPr="00AF7F73">
        <w:t xml:space="preserve">Es pertinente aclarar que, la información que se clasifica bajo la premisa de reservada </w:t>
      </w:r>
      <w:r w:rsidRPr="00AF7F73">
        <w:rPr>
          <w:b/>
          <w:bCs/>
        </w:rPr>
        <w:t>no pierde el carácter de pública</w:t>
      </w:r>
      <w:r w:rsidRPr="00AF7F73">
        <w:t xml:space="preserve">, sino que </w:t>
      </w:r>
      <w:r w:rsidRPr="00AF7F73">
        <w:rPr>
          <w:b/>
          <w:bCs/>
        </w:rPr>
        <w:t>se reserva temporalmente</w:t>
      </w:r>
      <w:r w:rsidRPr="00AF7F73">
        <w:t xml:space="preserve"> </w:t>
      </w:r>
      <w:r w:rsidRPr="00AF7F73">
        <w:rPr>
          <w:b/>
          <w:bCs/>
        </w:rPr>
        <w:t>del conocimiento público</w:t>
      </w:r>
      <w:r w:rsidRPr="00AF7F73">
        <w:t xml:space="preserve">, es decir, que, </w:t>
      </w:r>
      <w:r w:rsidRPr="00AF7F73">
        <w:rPr>
          <w:b/>
          <w:bCs/>
        </w:rPr>
        <w:t>por un tiempo determinado</w:t>
      </w:r>
      <w:r w:rsidRPr="00AF7F73">
        <w:t>, se conservará y custodiará la información de manera especial, y una vez transcurrido el plazo de reserva, el documento podrá divulgarse.</w:t>
      </w:r>
    </w:p>
    <w:p w:rsidR="00563D7A" w:rsidRPr="00AF7F73" w:rsidRDefault="004D0684">
      <w:r w:rsidRPr="00AF7F73">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563D7A" w:rsidRPr="00AF7F73" w:rsidRDefault="00563D7A"/>
    <w:p w:rsidR="00563D7A" w:rsidRPr="00AF7F73" w:rsidRDefault="004D0684">
      <w:pPr>
        <w:spacing w:after="240"/>
      </w:pPr>
      <w:r w:rsidRPr="00AF7F73">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rsidR="00563D7A" w:rsidRPr="00AF7F73" w:rsidRDefault="004D0684">
      <w:pPr>
        <w:pStyle w:val="Puesto"/>
        <w:ind w:left="851" w:right="822" w:firstLine="0"/>
      </w:pPr>
      <w:r w:rsidRPr="00AF7F73">
        <w:t>“</w:t>
      </w:r>
      <w:r w:rsidRPr="00AF7F73">
        <w:rPr>
          <w:b/>
          <w:bCs/>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AF7F73">
        <w:t xml:space="preserve">Una adecuada clasificación de la Información Pública debe tomar en cuenta y distinguir, en el contexto general de un </w:t>
      </w:r>
      <w:r w:rsidRPr="00AF7F73">
        <w:lastRenderedPageBreak/>
        <w:t>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rsidR="00563D7A" w:rsidRPr="00AF7F73" w:rsidRDefault="00563D7A">
      <w:pPr>
        <w:ind w:left="851" w:right="902"/>
        <w:rPr>
          <w:i/>
          <w:iCs/>
        </w:rPr>
      </w:pPr>
    </w:p>
    <w:p w:rsidR="00563D7A" w:rsidRPr="00AF7F73" w:rsidRDefault="004D0684">
      <w:r w:rsidRPr="00AF7F73">
        <w:t xml:space="preserve">Lo que antecede, respecto de la reserva de la información implica una clasificación, que debe entenderse como el proceso mediante el cual </w:t>
      </w:r>
      <w:r w:rsidRPr="00AF7F73">
        <w:rPr>
          <w:b/>
          <w:bCs/>
        </w:rPr>
        <w:t>EL SUJETO OBLIGADO</w:t>
      </w:r>
      <w:r w:rsidRPr="00AF7F73">
        <w:t xml:space="preserve"> determina que la información en su poder actualiza alguno de los supuestos conforme a las normas aplicables.</w:t>
      </w:r>
    </w:p>
    <w:p w:rsidR="00563D7A" w:rsidRPr="00AF7F73" w:rsidRDefault="004D0684">
      <w:r w:rsidRPr="00AF7F73">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AF7F73">
        <w:rPr>
          <w:b/>
          <w:bCs/>
        </w:rPr>
        <w:t>SUJETO OBLIGADO</w:t>
      </w:r>
      <w:r w:rsidRPr="00AF7F73">
        <w:t xml:space="preserve"> a concluir que el caso particular se ajusta al supuesto previsto por la norma legal invocada como fundamento; además, </w:t>
      </w:r>
      <w:r w:rsidRPr="00AF7F73">
        <w:rPr>
          <w:b/>
          <w:bCs/>
        </w:rPr>
        <w:t>EL SUJETO OBLIGADO</w:t>
      </w:r>
      <w:r w:rsidRPr="00AF7F73">
        <w:t xml:space="preserve"> en todo momento tiene que aplicar una prueba de daño.</w:t>
      </w:r>
    </w:p>
    <w:p w:rsidR="00563D7A" w:rsidRPr="00AF7F73" w:rsidRDefault="00563D7A"/>
    <w:p w:rsidR="00563D7A" w:rsidRPr="00AF7F73" w:rsidRDefault="004D0684">
      <w:r w:rsidRPr="00AF7F73">
        <w:t xml:space="preserve">Dicho lo anterior, es necesario definir a la prueba de daño como la responsabilidad de los Sujetos Obligados de demostrar, de manera fundada y motivada, que la divulgación de la información lesiona el interés debidamente protegido por la Ley y que el menoscabo o daño </w:t>
      </w:r>
      <w:r w:rsidRPr="00AF7F73">
        <w:lastRenderedPageBreak/>
        <w:t>que puede producirse con la publicidad de la información es mayor que el interés de conocerla; por lo que, debe clasificarse como reservada.</w:t>
      </w:r>
    </w:p>
    <w:p w:rsidR="00563D7A" w:rsidRPr="00AF7F73" w:rsidRDefault="00563D7A"/>
    <w:p w:rsidR="00563D7A" w:rsidRPr="00AF7F73" w:rsidRDefault="004D0684">
      <w:r w:rsidRPr="00AF7F73">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rsidR="00563D7A" w:rsidRPr="00AF7F73" w:rsidRDefault="00563D7A"/>
    <w:p w:rsidR="00563D7A" w:rsidRPr="00AF7F73" w:rsidRDefault="004D0684">
      <w:pPr>
        <w:numPr>
          <w:ilvl w:val="0"/>
          <w:numId w:val="1"/>
        </w:numPr>
        <w:ind w:left="1276" w:hanging="425"/>
      </w:pPr>
      <w:r w:rsidRPr="00AF7F73">
        <w:t>Se reciba una solicitud de acceso a la información;</w:t>
      </w:r>
    </w:p>
    <w:p w:rsidR="00563D7A" w:rsidRPr="00AF7F73" w:rsidRDefault="004D0684">
      <w:pPr>
        <w:numPr>
          <w:ilvl w:val="0"/>
          <w:numId w:val="1"/>
        </w:numPr>
        <w:ind w:left="1276" w:hanging="425"/>
      </w:pPr>
      <w:r w:rsidRPr="00AF7F73">
        <w:t>Se determine mediante resolución de autoridad competente; y/o</w:t>
      </w:r>
    </w:p>
    <w:p w:rsidR="00563D7A" w:rsidRPr="00AF7F73" w:rsidRDefault="004D0684">
      <w:pPr>
        <w:numPr>
          <w:ilvl w:val="0"/>
          <w:numId w:val="1"/>
        </w:numPr>
        <w:spacing w:after="240"/>
        <w:ind w:left="1276" w:hanging="425"/>
      </w:pPr>
      <w:r w:rsidRPr="00AF7F73">
        <w:t>Se generen versiones públicas para dar cumplimiento a las obligaciones de transparencia previstas en la Ley.</w:t>
      </w:r>
    </w:p>
    <w:p w:rsidR="00563D7A" w:rsidRPr="00AF7F73" w:rsidRDefault="004D0684">
      <w:r w:rsidRPr="00AF7F73">
        <w:t>Situación que se robustece con el artículo 141 de la misma Ley, que señala que las causales de reserva previstas se deberán fundar y motivar, a través de la aplicación de la prueba de daño.</w:t>
      </w:r>
    </w:p>
    <w:p w:rsidR="00563D7A" w:rsidRPr="00AF7F73" w:rsidRDefault="004D0684">
      <w:r w:rsidRPr="00AF7F73">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rsidR="00563D7A" w:rsidRPr="00AF7F73" w:rsidRDefault="00563D7A"/>
    <w:p w:rsidR="00563D7A" w:rsidRPr="00AF7F73" w:rsidRDefault="004D0684">
      <w:pPr>
        <w:numPr>
          <w:ilvl w:val="0"/>
          <w:numId w:val="2"/>
        </w:numPr>
        <w:ind w:left="1134" w:hanging="283"/>
      </w:pPr>
      <w:r w:rsidRPr="00AF7F73">
        <w:t xml:space="preserve">La divulgación de la información representa un </w:t>
      </w:r>
      <w:r w:rsidRPr="00AF7F73">
        <w:rPr>
          <w:b/>
          <w:bCs/>
        </w:rPr>
        <w:t>riesgo real, demostrable e identificable del perjuicio significativo al interés público o a la seguridad pública</w:t>
      </w:r>
      <w:r w:rsidRPr="00AF7F73">
        <w:t>;</w:t>
      </w:r>
    </w:p>
    <w:p w:rsidR="00563D7A" w:rsidRPr="00AF7F73" w:rsidRDefault="004D0684">
      <w:pPr>
        <w:numPr>
          <w:ilvl w:val="0"/>
          <w:numId w:val="2"/>
        </w:numPr>
        <w:ind w:left="1134" w:hanging="283"/>
      </w:pPr>
      <w:r w:rsidRPr="00AF7F73">
        <w:lastRenderedPageBreak/>
        <w:t>El riesgo de perjuicio que supondría la divulgación supera el interés público general de que se difunda; y,</w:t>
      </w:r>
    </w:p>
    <w:p w:rsidR="00563D7A" w:rsidRPr="00AF7F73" w:rsidRDefault="004D0684">
      <w:pPr>
        <w:numPr>
          <w:ilvl w:val="0"/>
          <w:numId w:val="2"/>
        </w:numPr>
        <w:ind w:left="1134" w:hanging="283"/>
      </w:pPr>
      <w:r w:rsidRPr="00AF7F73">
        <w:t xml:space="preserve">La limitación se adecua al principio de proporcionalidad y representa el medio menos restrictivo disponible para evitar el perjuicio. </w:t>
      </w:r>
    </w:p>
    <w:p w:rsidR="00563D7A" w:rsidRPr="00AF7F73" w:rsidRDefault="00563D7A">
      <w:pPr>
        <w:ind w:left="1134"/>
      </w:pPr>
    </w:p>
    <w:p w:rsidR="00563D7A" w:rsidRPr="00AF7F73" w:rsidRDefault="004D0684">
      <w:pPr>
        <w:widowControl w:val="0"/>
        <w:tabs>
          <w:tab w:val="left" w:pos="1276"/>
          <w:tab w:val="left" w:pos="1701"/>
          <w:tab w:val="left" w:pos="1843"/>
        </w:tabs>
        <w:ind w:right="49"/>
      </w:pPr>
      <w:r w:rsidRPr="00AF7F73">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rsidR="00563D7A" w:rsidRPr="00AF7F73" w:rsidRDefault="00563D7A">
      <w:pPr>
        <w:widowControl w:val="0"/>
        <w:tabs>
          <w:tab w:val="left" w:pos="1276"/>
          <w:tab w:val="left" w:pos="1701"/>
          <w:tab w:val="left" w:pos="1843"/>
        </w:tabs>
        <w:ind w:right="49"/>
      </w:pPr>
    </w:p>
    <w:p w:rsidR="00563D7A" w:rsidRPr="00AF7F73" w:rsidRDefault="004D0684">
      <w:r w:rsidRPr="00AF7F73">
        <w:t xml:space="preserve">Asimismo, este Órgano Garante de la Protección de Datos Personales no omite mencionar que, si dentro de la información que se ordena su entrega, </w:t>
      </w:r>
      <w:r w:rsidRPr="00AF7F73">
        <w:rPr>
          <w:b/>
          <w:bCs/>
        </w:rPr>
        <w:t xml:space="preserve">EL SUJETO OBLIGADO </w:t>
      </w:r>
      <w:r w:rsidRPr="00AF7F73">
        <w:t>advierte documentos que por su propia y especial naturaleza son privados, deberá efectuar el Acuerdo de Clasificación como confidencial, en términos de la legislación aplicable y en los términos abordados con antelación.</w:t>
      </w:r>
    </w:p>
    <w:p w:rsidR="00563D7A" w:rsidRPr="00AF7F73" w:rsidRDefault="00563D7A"/>
    <w:p w:rsidR="00563D7A" w:rsidRPr="00AF7F73" w:rsidRDefault="004D0684">
      <w:r w:rsidRPr="00AF7F73">
        <w:t xml:space="preserve">Por lo tanto, es importante referir que </w:t>
      </w:r>
      <w:r w:rsidRPr="00AF7F73">
        <w:rPr>
          <w:b/>
          <w:bCs/>
        </w:rPr>
        <w:t>EL SUJETO OBLIGADO</w:t>
      </w:r>
      <w:r w:rsidRPr="00AF7F73">
        <w:t xml:space="preserve"> deberá seguir el procedimiento legal establecido para su clasificación, esto es, que su Comité de Transparencia emita un Acuerdo de Clasificación que cumpla con las formalidades antes citadas</w:t>
      </w:r>
      <w:r w:rsidRPr="00AF7F73">
        <w:rPr>
          <w:b/>
          <w:bCs/>
        </w:rPr>
        <w:t xml:space="preserve"> </w:t>
      </w:r>
      <w:r w:rsidRPr="00AF7F73">
        <w:t xml:space="preserve">que la sustente, en el que se expongan los fundamentos y razones que llevaron a la autoridad a clasificar la información, de lo contrario, implica dejar al solicitante en estado de incertidumbre, al no conocer o comprender las razones por las que se clasifica la </w:t>
      </w:r>
      <w:r w:rsidRPr="00AF7F73">
        <w:lastRenderedPageBreak/>
        <w:t>documentación respectiva, es decir, si no se exponen de manera puntual las razones de ello se estaría violentando el Derecho de Acceso a la Información del solicitante.</w:t>
      </w:r>
    </w:p>
    <w:p w:rsidR="00563D7A" w:rsidRPr="00AF7F73" w:rsidRDefault="00563D7A"/>
    <w:p w:rsidR="00563D7A" w:rsidRPr="00AF7F73" w:rsidRDefault="004D0684">
      <w:pPr>
        <w:pStyle w:val="Ttulo3"/>
      </w:pPr>
      <w:bookmarkStart w:id="25" w:name="_heading=h.7ifahpyoauev" w:colFirst="0" w:colLast="0"/>
      <w:bookmarkEnd w:id="25"/>
      <w:r w:rsidRPr="00AF7F73">
        <w:t>e) Acuerdo de Inexistencia</w:t>
      </w:r>
    </w:p>
    <w:p w:rsidR="00563D7A" w:rsidRPr="00AF7F73" w:rsidRDefault="004D0684">
      <w:r w:rsidRPr="00AF7F73">
        <w:t xml:space="preserve">Por otra parte, se estima prudente señalar al </w:t>
      </w:r>
      <w:r w:rsidRPr="00AF7F73">
        <w:rPr>
          <w:b/>
          <w:bCs/>
        </w:rPr>
        <w:t>SUJETO OBLIGADO</w:t>
      </w:r>
      <w:r w:rsidRPr="00AF7F73">
        <w:t xml:space="preserve"> que, en caso de que la información solicitada, debiera obrar en sus archivos y no cuente con ella, deberá entregar el Acuerdo del Comité de Transparencia, en donde conste la declaratoria de inexistencia de esta.</w:t>
      </w:r>
    </w:p>
    <w:p w:rsidR="00563D7A" w:rsidRPr="00AF7F73" w:rsidRDefault="004D0684">
      <w:r w:rsidRPr="00AF7F73">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rsidR="00563D7A" w:rsidRPr="00AF7F73" w:rsidRDefault="00563D7A"/>
    <w:p w:rsidR="00563D7A" w:rsidRPr="00AF7F73" w:rsidRDefault="004D0684">
      <w:pPr>
        <w:spacing w:after="240"/>
      </w:pPr>
      <w:r w:rsidRPr="00AF7F73">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rsidR="00563D7A" w:rsidRPr="00AF7F73" w:rsidRDefault="004D0684">
      <w:pPr>
        <w:spacing w:after="240"/>
      </w:pPr>
      <w:r w:rsidRPr="00AF7F73">
        <w:t xml:space="preserve">Resulta aplicable el criterio reiterado número </w:t>
      </w:r>
      <w:r w:rsidRPr="00AF7F73">
        <w:rPr>
          <w:b/>
          <w:bCs/>
        </w:rPr>
        <w:t>08/19</w:t>
      </w:r>
      <w:r w:rsidRPr="00AF7F73">
        <w:t>, emitidos por Acuerdo del Pleno del Instituto de Transparencia y Acceso a la Información Pública del Estado de México y Municipios, que a la letra dice:</w:t>
      </w:r>
    </w:p>
    <w:p w:rsidR="00563D7A" w:rsidRPr="00AF7F73" w:rsidRDefault="004D0684">
      <w:pPr>
        <w:pStyle w:val="Puesto"/>
        <w:ind w:left="851" w:right="822" w:firstLine="0"/>
        <w:rPr>
          <w:b/>
          <w:bCs/>
        </w:rPr>
      </w:pPr>
      <w:r w:rsidRPr="00AF7F73">
        <w:rPr>
          <w:b/>
          <w:bCs/>
        </w:rPr>
        <w:t>“INEXISTENCIA DE LA INFORMACIÓN. SUPUESTOS PARA EMITIR LA RESOLUCIÓN DE LA</w:t>
      </w:r>
      <w:r w:rsidRPr="00AF7F73">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w:t>
      </w:r>
      <w:r w:rsidRPr="00AF7F73">
        <w:lastRenderedPageBreak/>
        <w:t>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AF7F73">
        <w:rPr>
          <w:b/>
          <w:bCs/>
        </w:rPr>
        <w:t>”</w:t>
      </w:r>
    </w:p>
    <w:p w:rsidR="00563D7A" w:rsidRPr="00AF7F73" w:rsidRDefault="004D0684">
      <w:pPr>
        <w:pStyle w:val="Puesto"/>
        <w:spacing w:after="240"/>
        <w:ind w:left="851" w:right="822" w:firstLine="0"/>
      </w:pPr>
      <w:r w:rsidRPr="00AF7F73">
        <w:t>(Énfasis añadido)</w:t>
      </w:r>
    </w:p>
    <w:p w:rsidR="00563D7A" w:rsidRPr="00AF7F73" w:rsidRDefault="004D0684">
      <w:pPr>
        <w:pStyle w:val="Ttulo3"/>
        <w:spacing w:line="360" w:lineRule="auto"/>
      </w:pPr>
      <w:bookmarkStart w:id="26" w:name="_heading=h.n1o9wi97mybx" w:colFirst="0" w:colLast="0"/>
      <w:bookmarkEnd w:id="26"/>
      <w:r w:rsidRPr="00AF7F73">
        <w:t>f) Vista al Órgano Interno de Control</w:t>
      </w:r>
    </w:p>
    <w:p w:rsidR="00563D7A" w:rsidRPr="00AF7F73" w:rsidRDefault="004D0684">
      <w:pPr>
        <w:spacing w:before="280" w:after="280"/>
        <w:ind w:right="49"/>
      </w:pPr>
      <w:r w:rsidRPr="00AF7F73">
        <w:t xml:space="preserve">Finalmente, es de señalar que, atendiendo a que </w:t>
      </w:r>
      <w:r w:rsidRPr="00AF7F73">
        <w:rPr>
          <w:b/>
          <w:bCs/>
        </w:rPr>
        <w:t xml:space="preserve">EL SUJETO OBLIGADO </w:t>
      </w:r>
      <w:r w:rsidRPr="00AF7F73">
        <w:t xml:space="preserve">fue omiso en entregar la respuesta a la solicitud de información pública sujeta a estudio y dado que el Recurso de Revisión materia del presente asunto, no es el medio para investigar y en su caso, sancionar a servidores públicos </w:t>
      </w:r>
      <w:r w:rsidRPr="00AF7F73">
        <w:rPr>
          <w:b/>
          <w:bCs/>
        </w:rPr>
        <w:t>por la omisión de la entrega de información pública</w:t>
      </w:r>
      <w:r w:rsidRPr="00AF7F73">
        <w:t xml:space="preserve">, en atención a lo previsto en el artículo 163 de la Ley de la Materia, que señala el plazo de respuesta y atención a solicitudes de información; motivo por el cual </w:t>
      </w:r>
      <w:r w:rsidRPr="00AF7F73">
        <w:rPr>
          <w:b/>
          <w:bC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F7F73">
        <w:t>.</w:t>
      </w:r>
    </w:p>
    <w:p w:rsidR="00563D7A" w:rsidRPr="00AF7F73" w:rsidRDefault="004D0684">
      <w:pPr>
        <w:pStyle w:val="Ttulo3"/>
      </w:pPr>
      <w:bookmarkStart w:id="27" w:name="_heading=h.ee7wcjww5s7j" w:colFirst="0" w:colLast="0"/>
      <w:bookmarkEnd w:id="27"/>
      <w:r w:rsidRPr="00AF7F73">
        <w:lastRenderedPageBreak/>
        <w:t>g) Conclusión</w:t>
      </w:r>
    </w:p>
    <w:p w:rsidR="00563D7A" w:rsidRPr="00AF7F73" w:rsidRDefault="004D0684">
      <w:pPr>
        <w:spacing w:after="240"/>
      </w:pPr>
      <w:r w:rsidRPr="00AF7F73">
        <w:t xml:space="preserve">En mérito de lo anterior, se determinan </w:t>
      </w:r>
      <w:r w:rsidRPr="00AF7F73">
        <w:rPr>
          <w:b/>
          <w:bCs/>
        </w:rPr>
        <w:t>fundadas</w:t>
      </w:r>
      <w:r w:rsidRPr="00AF7F73">
        <w:t xml:space="preserve"> las razones o motivos de inconformidad hechos valer por </w:t>
      </w:r>
      <w:r w:rsidRPr="00AF7F73">
        <w:rPr>
          <w:b/>
          <w:bCs/>
        </w:rPr>
        <w:t>EL RECURRENTE</w:t>
      </w:r>
      <w:r w:rsidRPr="00AF7F73">
        <w:t xml:space="preserve">, por lo que el Pleno de este Instituto estima pertinente </w:t>
      </w:r>
      <w:r w:rsidRPr="00AF7F73">
        <w:rPr>
          <w:b/>
          <w:bCs/>
        </w:rPr>
        <w:t>ORDENAR</w:t>
      </w:r>
      <w:r w:rsidRPr="00AF7F73">
        <w:t xml:space="preserve"> al </w:t>
      </w:r>
      <w:r w:rsidRPr="00AF7F73">
        <w:rPr>
          <w:b/>
          <w:bCs/>
        </w:rPr>
        <w:t>SUJETO OBLIGADO</w:t>
      </w:r>
      <w:r w:rsidRPr="00AF7F73">
        <w:t xml:space="preserve"> dé trámite y respuesta a la solicitud de acceso a la información, atendiendo lo señalado en el presente Considerando.</w:t>
      </w:r>
    </w:p>
    <w:p w:rsidR="00563D7A" w:rsidRPr="00AF7F73" w:rsidRDefault="004D0684">
      <w:pPr>
        <w:pBdr>
          <w:top w:val="nil"/>
          <w:left w:val="nil"/>
          <w:bottom w:val="nil"/>
          <w:right w:val="nil"/>
          <w:between w:val="nil"/>
        </w:pBdr>
        <w:spacing w:after="120"/>
        <w:rPr>
          <w:color w:val="000000"/>
        </w:rPr>
      </w:pPr>
      <w:r w:rsidRPr="00AF7F73">
        <w:rPr>
          <w:color w:val="000000"/>
        </w:rPr>
        <w:t>Así, con fundamento en lo establecido en el Transitorio Cuarto del Decreto número 198 de la “LXII” Legislatura del Estado de México; y en los artículos 2, fracción II, 9, 29, 36, fracciones I y II, 176, 178, 179, 186 y 188 de la Ley de Transparencia y Acceso a la Información Pública del Estado de México y Municipios, este Pleno:</w:t>
      </w:r>
    </w:p>
    <w:p w:rsidR="00563D7A" w:rsidRPr="00AF7F73" w:rsidRDefault="004D0684">
      <w:pPr>
        <w:pStyle w:val="Ttulo1"/>
      </w:pPr>
      <w:bookmarkStart w:id="28" w:name="_heading=h.h47y1zehai5v" w:colFirst="0" w:colLast="0"/>
      <w:bookmarkEnd w:id="28"/>
      <w:r w:rsidRPr="00AF7F73">
        <w:t>RESUELVE</w:t>
      </w:r>
    </w:p>
    <w:p w:rsidR="00563D7A" w:rsidRPr="00AF7F73" w:rsidRDefault="004D0684">
      <w:r w:rsidRPr="00AF7F73">
        <w:rPr>
          <w:b/>
          <w:bCs/>
        </w:rPr>
        <w:t>PRIMERO.</w:t>
      </w:r>
      <w:r w:rsidRPr="00AF7F73">
        <w:t xml:space="preserve"> Resultan </w:t>
      </w:r>
      <w:r w:rsidRPr="00AF7F73">
        <w:rPr>
          <w:b/>
          <w:bCs/>
        </w:rPr>
        <w:t>fundadas</w:t>
      </w:r>
      <w:r w:rsidRPr="00AF7F73">
        <w:t xml:space="preserve"> las razones o motivos de inconformidad hechas valer por </w:t>
      </w:r>
      <w:r w:rsidRPr="00AF7F73">
        <w:rPr>
          <w:b/>
          <w:bCs/>
        </w:rPr>
        <w:t>LA PARTE RECURRENTE</w:t>
      </w:r>
      <w:r w:rsidRPr="00AF7F73">
        <w:t xml:space="preserve">, en términos del Considerando </w:t>
      </w:r>
      <w:r w:rsidRPr="00AF7F73">
        <w:rPr>
          <w:b/>
          <w:bCs/>
        </w:rPr>
        <w:t>SEGUNDO</w:t>
      </w:r>
      <w:r w:rsidRPr="00AF7F73">
        <w:t xml:space="preserve"> de la presente resolución.</w:t>
      </w:r>
    </w:p>
    <w:p w:rsidR="00563D7A" w:rsidRPr="00AF7F73" w:rsidRDefault="00563D7A">
      <w:pPr>
        <w:rPr>
          <w:b/>
          <w:bCs/>
        </w:rPr>
      </w:pPr>
    </w:p>
    <w:p w:rsidR="00563D7A" w:rsidRPr="00AF7F73" w:rsidRDefault="004D0684">
      <w:pPr>
        <w:rPr>
          <w:b/>
          <w:bCs/>
        </w:rPr>
      </w:pPr>
      <w:r w:rsidRPr="00AF7F73">
        <w:rPr>
          <w:b/>
          <w:bCs/>
        </w:rPr>
        <w:t>SEGUNDO.</w:t>
      </w:r>
      <w:r w:rsidRPr="00AF7F73">
        <w:t xml:space="preserve"> Se</w:t>
      </w:r>
      <w:r w:rsidRPr="00AF7F73">
        <w:rPr>
          <w:b/>
          <w:bCs/>
        </w:rPr>
        <w:t xml:space="preserve"> ORDENA </w:t>
      </w:r>
      <w:r w:rsidRPr="00AF7F73">
        <w:t xml:space="preserve">al </w:t>
      </w:r>
      <w:r w:rsidRPr="00AF7F73">
        <w:rPr>
          <w:b/>
          <w:bCs/>
        </w:rPr>
        <w:t xml:space="preserve">SUJETO OBLIGADO </w:t>
      </w:r>
      <w:r w:rsidRPr="00AF7F73">
        <w:t xml:space="preserve">atienda la Solicitud de Acceso a la Información Pública que dio origen al Recurso Revisión número </w:t>
      </w:r>
      <w:r w:rsidRPr="00AF7F73">
        <w:rPr>
          <w:b/>
          <w:bCs/>
        </w:rPr>
        <w:t xml:space="preserve">07077/INFOEM/IP/RR/2026, </w:t>
      </w:r>
      <w:r w:rsidRPr="00AF7F73">
        <w:t xml:space="preserve">vía Sistema de Acceso a la Información Mexiquense </w:t>
      </w:r>
      <w:r w:rsidRPr="00AF7F73">
        <w:rPr>
          <w:b/>
          <w:bCs/>
        </w:rPr>
        <w:t xml:space="preserve">(SAIMEX), </w:t>
      </w:r>
      <w:r w:rsidRPr="00AF7F73">
        <w:t xml:space="preserve">en términos del Considerando </w:t>
      </w:r>
      <w:r w:rsidRPr="00AF7F73">
        <w:rPr>
          <w:b/>
          <w:bCs/>
        </w:rPr>
        <w:t xml:space="preserve">SEGUNDO </w:t>
      </w:r>
      <w:r w:rsidRPr="00AF7F73">
        <w:t>de esta resolución; y en su caso haga entrega de la información solicitada, debiendo observar las excepciones contenidas en la Ley de Transparencia y Acceso a la Información Pública del Estado de México y Municipios, que en su caso resulten aplicables.</w:t>
      </w:r>
    </w:p>
    <w:p w:rsidR="00563D7A" w:rsidRPr="00AF7F73" w:rsidRDefault="00563D7A">
      <w:pPr>
        <w:rPr>
          <w:b/>
          <w:bCs/>
        </w:rPr>
      </w:pPr>
    </w:p>
    <w:p w:rsidR="00563D7A" w:rsidRPr="00AF7F73" w:rsidRDefault="004D0684">
      <w:r w:rsidRPr="00AF7F73">
        <w:rPr>
          <w:b/>
          <w:bCs/>
        </w:rPr>
        <w:t>TERCERO.</w:t>
      </w:r>
      <w:r w:rsidRPr="00AF7F73">
        <w:t xml:space="preserve"> </w:t>
      </w:r>
      <w:r w:rsidRPr="00AF7F73">
        <w:rPr>
          <w:b/>
          <w:bCs/>
        </w:rPr>
        <w:t xml:space="preserve">Notifíquese </w:t>
      </w:r>
      <w:r w:rsidRPr="00AF7F73">
        <w:t xml:space="preserve">vía Sistema de Acceso a la Información Mexiquense </w:t>
      </w:r>
      <w:r w:rsidRPr="00AF7F73">
        <w:rPr>
          <w:b/>
          <w:bCs/>
        </w:rPr>
        <w:t>(SAIMEX)</w:t>
      </w:r>
      <w:r w:rsidRPr="00AF7F7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Pr="00AF7F73">
        <w:lastRenderedPageBreak/>
        <w:t xml:space="preserve">ordenado dentro del plazo de </w:t>
      </w:r>
      <w:r w:rsidRPr="00AF7F73">
        <w:rPr>
          <w:b/>
          <w:bCs/>
          <w:i/>
          <w:iCs/>
        </w:rPr>
        <w:t>diez días hábiles</w:t>
      </w:r>
      <w:r w:rsidRPr="00AF7F73">
        <w:t xml:space="preserve">, e informe a este Instituto en un plazo de </w:t>
      </w:r>
      <w:r w:rsidRPr="00AF7F73">
        <w:rPr>
          <w:b/>
          <w:bCs/>
          <w:i/>
          <w:iCs/>
        </w:rPr>
        <w:t>tres días hábiles</w:t>
      </w:r>
      <w:r w:rsidRPr="00AF7F73">
        <w:rPr>
          <w:b/>
          <w:bCs/>
        </w:rPr>
        <w:t xml:space="preserve"> </w:t>
      </w:r>
      <w:r w:rsidRPr="00AF7F73">
        <w:t xml:space="preserve">siguientes sobre el cumplimiento dado a la presente y, se le </w:t>
      </w:r>
      <w:r w:rsidRPr="00AF7F73">
        <w:rPr>
          <w:b/>
          <w:bCs/>
          <w:i/>
          <w:iCs/>
        </w:rPr>
        <w:t>apercibe</w:t>
      </w:r>
      <w:r w:rsidRPr="00AF7F73">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63D7A" w:rsidRPr="00AF7F73" w:rsidRDefault="00563D7A"/>
    <w:p w:rsidR="00563D7A" w:rsidRPr="00AF7F73" w:rsidRDefault="004D0684">
      <w:r w:rsidRPr="00AF7F73">
        <w:rPr>
          <w:b/>
          <w:bCs/>
        </w:rPr>
        <w:t>CUARTO</w:t>
      </w:r>
      <w:r w:rsidRPr="00AF7F73">
        <w:t xml:space="preserve">. </w:t>
      </w:r>
      <w:r w:rsidRPr="00AF7F73">
        <w:rPr>
          <w:b/>
          <w:bCs/>
        </w:rPr>
        <w:t>Notifíquese</w:t>
      </w:r>
      <w:r w:rsidRPr="00AF7F73">
        <w:t xml:space="preserve"> a </w:t>
      </w:r>
      <w:r w:rsidRPr="00AF7F73">
        <w:rPr>
          <w:b/>
          <w:bCs/>
        </w:rPr>
        <w:t>LA PARTE RECURRENTE</w:t>
      </w:r>
      <w:r w:rsidRPr="00AF7F73">
        <w:t xml:space="preserve"> la presente resolución vía Sistema de Acceso a la Información Mexiquense </w:t>
      </w:r>
      <w:r w:rsidRPr="00AF7F73">
        <w:rPr>
          <w:b/>
          <w:bCs/>
        </w:rPr>
        <w:t>(SAIMEX)</w:t>
      </w:r>
      <w:r w:rsidRPr="00AF7F73">
        <w:t>.</w:t>
      </w:r>
    </w:p>
    <w:p w:rsidR="00563D7A" w:rsidRPr="00AF7F73" w:rsidRDefault="00563D7A"/>
    <w:p w:rsidR="00563D7A" w:rsidRPr="00AF7F73" w:rsidRDefault="004D0684">
      <w:r w:rsidRPr="00AF7F73">
        <w:rPr>
          <w:b/>
          <w:bCs/>
        </w:rPr>
        <w:t>QUINTO.</w:t>
      </w:r>
      <w:r w:rsidRPr="00AF7F73">
        <w:t xml:space="preserve"> </w:t>
      </w:r>
      <w:r w:rsidRPr="00AF7F73">
        <w:rPr>
          <w:b/>
          <w:bCs/>
        </w:rPr>
        <w:t>Hágase</w:t>
      </w:r>
      <w:r w:rsidRPr="00AF7F73">
        <w:t xml:space="preserve"> </w:t>
      </w:r>
      <w:r w:rsidRPr="00AF7F73">
        <w:rPr>
          <w:b/>
          <w:bCs/>
        </w:rPr>
        <w:t>del conocimiento a</w:t>
      </w:r>
      <w:r w:rsidRPr="00AF7F73">
        <w:t xml:space="preserve"> </w:t>
      </w:r>
      <w:r w:rsidRPr="00AF7F73">
        <w:rPr>
          <w:b/>
          <w:bCs/>
        </w:rPr>
        <w:t>LA PARTE RECURRENTE,</w:t>
      </w:r>
      <w:r w:rsidRPr="00AF7F73">
        <w:t xml:space="preserve"> que, de conformidad con lo establecido en el artículo 196 de la Ley de Transparencia y Acceso a la Información Pública del Estado de México y Municipios, podrá impugnarla vía Juicio de Amparo en los términos de las leyes aplicables.</w:t>
      </w:r>
    </w:p>
    <w:p w:rsidR="00563D7A" w:rsidRPr="00AF7F73" w:rsidRDefault="00563D7A"/>
    <w:p w:rsidR="00563D7A" w:rsidRPr="00AF7F73" w:rsidRDefault="004D0684">
      <w:r w:rsidRPr="00AF7F73">
        <w:rPr>
          <w:b/>
          <w:bCs/>
        </w:rPr>
        <w:t>SEXTO.</w:t>
      </w:r>
      <w:r w:rsidRPr="00AF7F73">
        <w:t xml:space="preserve"> </w:t>
      </w:r>
      <w:r w:rsidRPr="00AF7F73">
        <w:rPr>
          <w:b/>
          <w:bCs/>
        </w:rPr>
        <w:t>Hágase del conocimiento a LA PARTE RECURRENTE</w:t>
      </w:r>
      <w:r w:rsidRPr="00AF7F73">
        <w:t xml:space="preserve">, que las respuestas que dé </w:t>
      </w:r>
      <w:r w:rsidRPr="00AF7F73">
        <w:rPr>
          <w:b/>
          <w:bCs/>
        </w:rPr>
        <w:t>EL SUJETO OBLIGADO</w:t>
      </w:r>
      <w:r w:rsidRPr="00AF7F73">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rsidR="00563D7A" w:rsidRPr="00AF7F73" w:rsidRDefault="00563D7A"/>
    <w:p w:rsidR="00563D7A" w:rsidRPr="00AF7F73" w:rsidRDefault="004D0684">
      <w:r w:rsidRPr="00AF7F73">
        <w:rPr>
          <w:b/>
          <w:bCs/>
        </w:rPr>
        <w:t>SÉPTIMO. Gírese oficio</w:t>
      </w:r>
      <w:r w:rsidRPr="00AF7F73">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AF7F73">
        <w:lastRenderedPageBreak/>
        <w:t xml:space="preserve">Pública del Estado de México y Municipios se determine lo conducente, en términos de lo señalado en el Considerando </w:t>
      </w:r>
      <w:r w:rsidRPr="00AF7F73">
        <w:rPr>
          <w:b/>
          <w:bCs/>
        </w:rPr>
        <w:t>SEGUNDO</w:t>
      </w:r>
      <w:r w:rsidRPr="00AF7F73">
        <w:t xml:space="preserve"> de la presente resolución.</w:t>
      </w:r>
    </w:p>
    <w:p w:rsidR="00563D7A" w:rsidRPr="00AF7F73" w:rsidRDefault="00563D7A"/>
    <w:p w:rsidR="00563D7A" w:rsidRPr="00AF7F73" w:rsidRDefault="004D0684">
      <w:r w:rsidRPr="00AF7F73">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563D7A" w:rsidRDefault="004D0684">
      <w:r w:rsidRPr="00AF7F73">
        <w:t>SCMM/DEMF/RPG/PAG</w:t>
      </w:r>
    </w:p>
    <w:p w:rsidR="00563D7A" w:rsidRDefault="00563D7A"/>
    <w:p w:rsidR="00563D7A" w:rsidRDefault="00563D7A"/>
    <w:p w:rsidR="00563D7A" w:rsidRDefault="00563D7A">
      <w:pPr>
        <w:ind w:right="-93"/>
      </w:pPr>
    </w:p>
    <w:p w:rsidR="00563D7A" w:rsidRDefault="00563D7A">
      <w:pPr>
        <w:ind w:right="-93"/>
      </w:pPr>
    </w:p>
    <w:p w:rsidR="00563D7A" w:rsidRDefault="00563D7A">
      <w:pPr>
        <w:ind w:right="-93"/>
      </w:pPr>
    </w:p>
    <w:p w:rsidR="00563D7A" w:rsidRDefault="00563D7A">
      <w:pPr>
        <w:ind w:right="-93"/>
      </w:pPr>
    </w:p>
    <w:p w:rsidR="00563D7A" w:rsidRDefault="00563D7A">
      <w:pPr>
        <w:ind w:right="-93"/>
      </w:pPr>
    </w:p>
    <w:p w:rsidR="00563D7A" w:rsidRDefault="00563D7A">
      <w:pPr>
        <w:ind w:right="-93"/>
      </w:pPr>
    </w:p>
    <w:p w:rsidR="00563D7A" w:rsidRDefault="00563D7A">
      <w:pPr>
        <w:tabs>
          <w:tab w:val="center" w:pos="4568"/>
        </w:tabs>
        <w:ind w:right="-93"/>
      </w:pPr>
    </w:p>
    <w:p w:rsidR="00563D7A" w:rsidRDefault="00563D7A">
      <w:pPr>
        <w:tabs>
          <w:tab w:val="center" w:pos="4568"/>
        </w:tabs>
        <w:ind w:right="-93"/>
      </w:pPr>
    </w:p>
    <w:tbl>
      <w:tblPr>
        <w:tblW w:w="9284" w:type="dxa"/>
        <w:tblLayout w:type="fixed"/>
        <w:tblLook w:val="0400" w:firstRow="0" w:lastRow="0" w:firstColumn="0" w:lastColumn="0" w:noHBand="0" w:noVBand="1"/>
      </w:tblPr>
      <w:tblGrid>
        <w:gridCol w:w="4282"/>
        <w:gridCol w:w="5002"/>
      </w:tblGrid>
      <w:tr w:rsidR="00485F6A" w:rsidTr="00492B38">
        <w:trPr>
          <w:trHeight w:val="2342"/>
        </w:trPr>
        <w:tc>
          <w:tcPr>
            <w:tcW w:w="9284" w:type="dxa"/>
            <w:gridSpan w:val="2"/>
          </w:tcPr>
          <w:p w:rsidR="00485F6A" w:rsidRDefault="00485F6A" w:rsidP="00492B38">
            <w:pPr>
              <w:pStyle w:val="Sinespaciado"/>
              <w:jc w:val="center"/>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sz w:val="23"/>
                <w:szCs w:val="23"/>
              </w:rPr>
            </w:pPr>
          </w:p>
        </w:tc>
      </w:tr>
      <w:tr w:rsidR="00485F6A" w:rsidTr="00492B38">
        <w:trPr>
          <w:trHeight w:val="422"/>
        </w:trPr>
        <w:tc>
          <w:tcPr>
            <w:tcW w:w="4282" w:type="dxa"/>
          </w:tcPr>
          <w:p w:rsidR="00485F6A" w:rsidRPr="00473A89" w:rsidRDefault="00485F6A" w:rsidP="00492B38">
            <w:pPr>
              <w:pStyle w:val="Sinespaciado"/>
              <w:jc w:val="center"/>
              <w:rPr>
                <w:rFonts w:ascii="Palatino Linotype" w:eastAsia="Palatino Linotype" w:hAnsi="Palatino Linotype"/>
                <w:b/>
                <w:sz w:val="23"/>
                <w:szCs w:val="23"/>
              </w:rPr>
            </w:pPr>
          </w:p>
          <w:p w:rsidR="00485F6A" w:rsidRPr="00473A89" w:rsidRDefault="00485F6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85F6A" w:rsidRPr="00473A89" w:rsidRDefault="00485F6A" w:rsidP="00492B38">
            <w:pPr>
              <w:pStyle w:val="Sinespaciado"/>
              <w:jc w:val="center"/>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sz w:val="23"/>
                <w:szCs w:val="23"/>
              </w:rPr>
            </w:pPr>
          </w:p>
        </w:tc>
        <w:tc>
          <w:tcPr>
            <w:tcW w:w="5002" w:type="dxa"/>
            <w:vAlign w:val="bottom"/>
          </w:tcPr>
          <w:p w:rsidR="00485F6A" w:rsidRPr="00473A89" w:rsidRDefault="00485F6A" w:rsidP="00492B38">
            <w:pPr>
              <w:pStyle w:val="Sinespaciado"/>
              <w:jc w:val="center"/>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85F6A" w:rsidRPr="00473A89"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rPr>
                <w:rFonts w:ascii="Palatino Linotype" w:eastAsia="Palatino Linotype" w:hAnsi="Palatino Linotype"/>
                <w:sz w:val="23"/>
                <w:szCs w:val="23"/>
              </w:rPr>
            </w:pPr>
          </w:p>
          <w:p w:rsidR="00485F6A" w:rsidRDefault="00485F6A" w:rsidP="00492B38">
            <w:pPr>
              <w:pStyle w:val="Sinespaciado"/>
              <w:jc w:val="center"/>
              <w:rPr>
                <w:rFonts w:ascii="Palatino Linotype" w:eastAsia="Palatino Linotype" w:hAnsi="Palatino Linotype"/>
                <w:sz w:val="23"/>
                <w:szCs w:val="23"/>
              </w:rPr>
            </w:pPr>
          </w:p>
          <w:p w:rsidR="00485F6A" w:rsidRPr="00473A89" w:rsidRDefault="00485F6A" w:rsidP="00492B38">
            <w:pPr>
              <w:pStyle w:val="Sinespaciado"/>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sz w:val="23"/>
                <w:szCs w:val="23"/>
              </w:rPr>
            </w:pPr>
          </w:p>
        </w:tc>
      </w:tr>
      <w:tr w:rsidR="00485F6A" w:rsidTr="00492B38">
        <w:trPr>
          <w:trHeight w:val="281"/>
        </w:trPr>
        <w:tc>
          <w:tcPr>
            <w:tcW w:w="4282" w:type="dxa"/>
          </w:tcPr>
          <w:p w:rsidR="00485F6A" w:rsidRPr="00473A89" w:rsidRDefault="00485F6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85F6A" w:rsidRPr="00473A89" w:rsidRDefault="00485F6A" w:rsidP="00492B38">
            <w:pPr>
              <w:pStyle w:val="Sinespaciado"/>
              <w:jc w:val="center"/>
              <w:rPr>
                <w:rFonts w:ascii="Palatino Linotype" w:eastAsia="Palatino Linotype" w:hAnsi="Palatino Linotype"/>
                <w:sz w:val="23"/>
                <w:szCs w:val="23"/>
              </w:rPr>
            </w:pPr>
          </w:p>
        </w:tc>
        <w:tc>
          <w:tcPr>
            <w:tcW w:w="5002" w:type="dxa"/>
          </w:tcPr>
          <w:p w:rsidR="00485F6A" w:rsidRPr="00473A89" w:rsidRDefault="00485F6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85F6A" w:rsidRPr="00473A89" w:rsidRDefault="00485F6A"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jc w:val="center"/>
              <w:rPr>
                <w:rFonts w:ascii="Palatino Linotype" w:eastAsia="Palatino Linotype" w:hAnsi="Palatino Linotype"/>
                <w:sz w:val="23"/>
                <w:szCs w:val="23"/>
              </w:rPr>
            </w:pPr>
          </w:p>
          <w:p w:rsidR="00485F6A" w:rsidRDefault="00485F6A" w:rsidP="00492B38">
            <w:pPr>
              <w:pStyle w:val="Sinespaciado"/>
              <w:rPr>
                <w:rFonts w:ascii="Palatino Linotype" w:eastAsia="Palatino Linotype" w:hAnsi="Palatino Linotype"/>
                <w:sz w:val="23"/>
                <w:szCs w:val="23"/>
              </w:rPr>
            </w:pPr>
          </w:p>
          <w:p w:rsidR="00485F6A" w:rsidRPr="00473A89" w:rsidRDefault="00485F6A" w:rsidP="00492B38">
            <w:pPr>
              <w:pStyle w:val="Sinespaciado"/>
              <w:jc w:val="center"/>
              <w:rPr>
                <w:rFonts w:ascii="Palatino Linotype" w:eastAsia="Palatino Linotype" w:hAnsi="Palatino Linotype"/>
                <w:sz w:val="23"/>
                <w:szCs w:val="23"/>
              </w:rPr>
            </w:pPr>
          </w:p>
        </w:tc>
      </w:tr>
      <w:tr w:rsidR="00485F6A" w:rsidTr="00492B38">
        <w:trPr>
          <w:trHeight w:val="317"/>
        </w:trPr>
        <w:tc>
          <w:tcPr>
            <w:tcW w:w="9284" w:type="dxa"/>
            <w:gridSpan w:val="2"/>
            <w:hideMark/>
          </w:tcPr>
          <w:p w:rsidR="00485F6A" w:rsidRPr="00473A89" w:rsidRDefault="00485F6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485F6A" w:rsidRPr="00473A89" w:rsidRDefault="00485F6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563D7A" w:rsidRDefault="00563D7A" w:rsidP="00485F6A">
      <w:pPr>
        <w:tabs>
          <w:tab w:val="center" w:pos="4568"/>
        </w:tabs>
        <w:ind w:right="-93"/>
      </w:pPr>
    </w:p>
    <w:sectPr w:rsidR="00563D7A">
      <w:headerReference w:type="default" r:id="rId9"/>
      <w:footerReference w:type="default" r:id="rId10"/>
      <w:headerReference w:type="first" r:id="rId11"/>
      <w:pgSz w:w="12240" w:h="15840"/>
      <w:pgMar w:top="2552" w:right="1608" w:bottom="1701" w:left="1588" w:header="709" w:footer="737"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CA8" w:rsidRDefault="00E37CA8">
      <w:pPr>
        <w:spacing w:line="240" w:lineRule="auto"/>
      </w:pPr>
      <w:r>
        <w:separator/>
      </w:r>
    </w:p>
  </w:endnote>
  <w:endnote w:type="continuationSeparator" w:id="0">
    <w:p w:rsidR="00E37CA8" w:rsidRDefault="00E37C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AF2CB67E-824F-4129-B112-0830342CE67A}"/>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4D9D111-9ADB-4418-936D-0FECADAD9696}"/>
    <w:embedBold r:id="rId3" w:fontKey="{5B4F2356-F949-4C35-9A58-2A717C430807}"/>
    <w:embedItalic r:id="rId4" w:fontKey="{0FB4BD9A-5F15-4C99-8D37-2927E2FC9DA7}"/>
    <w:embedBoldItalic r:id="rId5" w:fontKey="{92A1712A-4D04-4FD4-B625-01A27759FB9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CCE18D0-F6EA-44C3-AD74-E8F1B73319DD}"/>
  </w:font>
  <w:font w:name="Cambria">
    <w:panose1 w:val="02040503050406030204"/>
    <w:charset w:val="00"/>
    <w:family w:val="roman"/>
    <w:pitch w:val="variable"/>
    <w:sig w:usb0="E00006FF" w:usb1="420024FF" w:usb2="02000000" w:usb3="00000000" w:csb0="0000019F" w:csb1="00000000"/>
    <w:embedRegular r:id="rId7" w:fontKey="{76F44A54-9939-4352-8A72-955621D33F43}"/>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464624B3-888D-43B8-9A43-738FDBDD8E2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7A" w:rsidRDefault="004D068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E54F4">
      <w:rPr>
        <w:noProof/>
        <w:color w:val="0A1D30"/>
        <w:sz w:val="24"/>
        <w:szCs w:val="24"/>
      </w:rPr>
      <w:t>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E54F4">
      <w:rPr>
        <w:noProof/>
        <w:color w:val="0A1D30"/>
        <w:sz w:val="24"/>
        <w:szCs w:val="24"/>
      </w:rPr>
      <w:t>35</w:t>
    </w:r>
    <w:r>
      <w:rPr>
        <w:color w:val="0A1D30"/>
        <w:sz w:val="24"/>
        <w:szCs w:val="24"/>
      </w:rPr>
      <w:fldChar w:fldCharType="end"/>
    </w:r>
  </w:p>
  <w:p w:rsidR="00563D7A" w:rsidRDefault="00563D7A">
    <w:pPr>
      <w:tabs>
        <w:tab w:val="center" w:pos="4550"/>
        <w:tab w:val="left" w:pos="5818"/>
      </w:tabs>
      <w:ind w:right="260"/>
      <w:jc w:val="right"/>
      <w:rPr>
        <w:color w:val="071320"/>
        <w:sz w:val="24"/>
        <w:szCs w:val="24"/>
      </w:rPr>
    </w:pPr>
  </w:p>
  <w:p w:rsidR="00563D7A" w:rsidRDefault="00563D7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CA8" w:rsidRDefault="00E37CA8">
      <w:pPr>
        <w:spacing w:line="240" w:lineRule="auto"/>
      </w:pPr>
      <w:r>
        <w:separator/>
      </w:r>
    </w:p>
  </w:footnote>
  <w:footnote w:type="continuationSeparator" w:id="0">
    <w:p w:rsidR="00E37CA8" w:rsidRDefault="00E37CA8">
      <w:pPr>
        <w:spacing w:line="240" w:lineRule="auto"/>
      </w:pPr>
      <w:r>
        <w:continuationSeparator/>
      </w:r>
    </w:p>
  </w:footnote>
  <w:footnote w:id="1">
    <w:p w:rsidR="00563D7A" w:rsidRDefault="004D0684">
      <w:pPr>
        <w:pBdr>
          <w:top w:val="nil"/>
          <w:left w:val="nil"/>
          <w:bottom w:val="nil"/>
          <w:right w:val="nil"/>
          <w:between w:val="nil"/>
        </w:pBdr>
        <w:spacing w:line="240" w:lineRule="auto"/>
        <w:jc w:val="left"/>
        <w:rPr>
          <w:i/>
          <w:iCs/>
          <w:color w:val="000000"/>
          <w:sz w:val="16"/>
          <w:szCs w:val="16"/>
        </w:rPr>
      </w:pPr>
      <w:r>
        <w:rPr>
          <w:vertAlign w:val="superscript"/>
        </w:rPr>
        <w:footnoteRef/>
      </w:r>
      <w:r>
        <w:rPr>
          <w:rFonts w:ascii="Aptos" w:eastAsia="Aptos" w:hAnsi="Aptos" w:cs="Aptos"/>
          <w:color w:val="000000"/>
          <w:sz w:val="20"/>
          <w:szCs w:val="20"/>
        </w:rPr>
        <w:t xml:space="preserve"> </w:t>
      </w:r>
      <w:r>
        <w:rPr>
          <w:b/>
          <w:bCs/>
          <w:i/>
          <w:iCs/>
          <w:color w:val="000000"/>
          <w:sz w:val="16"/>
          <w:szCs w:val="16"/>
        </w:rPr>
        <w:t>Artículo 3.-</w:t>
      </w:r>
      <w:r>
        <w:rPr>
          <w:i/>
          <w:iCs/>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rsidR="00563D7A" w:rsidRDefault="004D0684">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7A" w:rsidRDefault="004D0684">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-1118232</wp:posOffset>
          </wp:positionH>
          <wp:positionV relativeFrom="page">
            <wp:align>top</wp:align>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63D7A">
      <w:trPr>
        <w:trHeight w:val="144"/>
        <w:jc w:val="right"/>
      </w:trPr>
      <w:tc>
        <w:tcPr>
          <w:tcW w:w="2727" w:type="dxa"/>
        </w:tcPr>
        <w:p w:rsidR="00563D7A" w:rsidRDefault="004D0684">
          <w:pPr>
            <w:tabs>
              <w:tab w:val="right" w:pos="8838"/>
            </w:tabs>
            <w:ind w:left="-74" w:right="-105"/>
            <w:rPr>
              <w:b/>
              <w:bCs/>
            </w:rPr>
          </w:pPr>
          <w:r>
            <w:rPr>
              <w:b/>
              <w:bCs/>
            </w:rPr>
            <w:t>Recurso de Revisión:</w:t>
          </w:r>
        </w:p>
      </w:tc>
      <w:tc>
        <w:tcPr>
          <w:tcW w:w="3402" w:type="dxa"/>
        </w:tcPr>
        <w:p w:rsidR="00563D7A" w:rsidRDefault="004D0684">
          <w:pPr>
            <w:tabs>
              <w:tab w:val="right" w:pos="8838"/>
            </w:tabs>
            <w:ind w:left="-74" w:right="-105"/>
          </w:pPr>
          <w:r>
            <w:t>07077/INFOEM/IP/RR/2026</w:t>
          </w:r>
        </w:p>
      </w:tc>
    </w:tr>
    <w:tr w:rsidR="00563D7A">
      <w:trPr>
        <w:trHeight w:val="283"/>
        <w:jc w:val="right"/>
      </w:trPr>
      <w:tc>
        <w:tcPr>
          <w:tcW w:w="2727" w:type="dxa"/>
        </w:tcPr>
        <w:p w:rsidR="00563D7A" w:rsidRDefault="004D0684">
          <w:pPr>
            <w:tabs>
              <w:tab w:val="right" w:pos="8838"/>
            </w:tabs>
            <w:ind w:left="-74" w:right="-105"/>
            <w:rPr>
              <w:b/>
              <w:bCs/>
            </w:rPr>
          </w:pPr>
          <w:r>
            <w:rPr>
              <w:b/>
              <w:bCs/>
            </w:rPr>
            <w:t>Sujeto Obligado:</w:t>
          </w:r>
        </w:p>
      </w:tc>
      <w:tc>
        <w:tcPr>
          <w:tcW w:w="3402" w:type="dxa"/>
        </w:tcPr>
        <w:p w:rsidR="00563D7A" w:rsidRDefault="004D0684">
          <w:pPr>
            <w:tabs>
              <w:tab w:val="left" w:pos="2834"/>
              <w:tab w:val="right" w:pos="8838"/>
            </w:tabs>
            <w:ind w:left="-108" w:right="-105"/>
          </w:pPr>
          <w:r>
            <w:t>Instituto Municipal de Cultura Física y Deporte de Juchitepec</w:t>
          </w:r>
        </w:p>
      </w:tc>
    </w:tr>
    <w:tr w:rsidR="00563D7A">
      <w:trPr>
        <w:trHeight w:val="283"/>
        <w:jc w:val="right"/>
      </w:trPr>
      <w:tc>
        <w:tcPr>
          <w:tcW w:w="2727" w:type="dxa"/>
        </w:tcPr>
        <w:p w:rsidR="00563D7A" w:rsidRDefault="004D0684">
          <w:pPr>
            <w:tabs>
              <w:tab w:val="right" w:pos="8838"/>
            </w:tabs>
            <w:ind w:left="-74" w:right="-105"/>
            <w:rPr>
              <w:b/>
              <w:bCs/>
            </w:rPr>
          </w:pPr>
          <w:r>
            <w:rPr>
              <w:b/>
              <w:bCs/>
            </w:rPr>
            <w:t>Comisionada Ponente:</w:t>
          </w:r>
        </w:p>
      </w:tc>
      <w:tc>
        <w:tcPr>
          <w:tcW w:w="3402" w:type="dxa"/>
        </w:tcPr>
        <w:p w:rsidR="00563D7A" w:rsidRDefault="004D0684">
          <w:pPr>
            <w:tabs>
              <w:tab w:val="right" w:pos="8838"/>
            </w:tabs>
            <w:ind w:left="-108" w:right="-105"/>
          </w:pPr>
          <w:r>
            <w:t>Sharon Cristina Morales Martínez</w:t>
          </w:r>
        </w:p>
      </w:tc>
    </w:tr>
  </w:tbl>
  <w:p w:rsidR="00563D7A" w:rsidRDefault="00563D7A">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7A" w:rsidRDefault="00563D7A">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563D7A">
      <w:trPr>
        <w:trHeight w:val="1435"/>
      </w:trPr>
      <w:tc>
        <w:tcPr>
          <w:tcW w:w="283" w:type="dxa"/>
        </w:tcPr>
        <w:p w:rsidR="00563D7A" w:rsidRDefault="00563D7A">
          <w:pPr>
            <w:tabs>
              <w:tab w:val="right" w:pos="4273"/>
            </w:tabs>
            <w:spacing w:line="240" w:lineRule="auto"/>
            <w:rPr>
              <w:rFonts w:ascii="Garamond" w:eastAsia="Garamond" w:hAnsi="Garamond" w:cs="Garamond"/>
            </w:rPr>
          </w:pPr>
        </w:p>
      </w:tc>
      <w:tc>
        <w:tcPr>
          <w:tcW w:w="6377" w:type="dxa"/>
        </w:tcPr>
        <w:p w:rsidR="00563D7A" w:rsidRDefault="00563D7A">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63D7A">
            <w:trPr>
              <w:trHeight w:val="144"/>
            </w:trPr>
            <w:tc>
              <w:tcPr>
                <w:tcW w:w="2727" w:type="dxa"/>
              </w:tcPr>
              <w:p w:rsidR="00563D7A" w:rsidRDefault="004D0684">
                <w:pPr>
                  <w:tabs>
                    <w:tab w:val="right" w:pos="8838"/>
                  </w:tabs>
                  <w:ind w:left="-74" w:right="-105"/>
                  <w:rPr>
                    <w:b/>
                    <w:bCs/>
                  </w:rPr>
                </w:pPr>
                <w:bookmarkStart w:id="29" w:name="_heading=h.n03bfdg61ymm" w:colFirst="0" w:colLast="0"/>
                <w:bookmarkEnd w:id="29"/>
                <w:r>
                  <w:rPr>
                    <w:b/>
                    <w:bCs/>
                  </w:rPr>
                  <w:t>Recurso de Revisión:</w:t>
                </w:r>
              </w:p>
            </w:tc>
            <w:tc>
              <w:tcPr>
                <w:tcW w:w="3402" w:type="dxa"/>
              </w:tcPr>
              <w:p w:rsidR="00563D7A" w:rsidRDefault="004D0684">
                <w:pPr>
                  <w:tabs>
                    <w:tab w:val="right" w:pos="8838"/>
                  </w:tabs>
                  <w:ind w:right="-105"/>
                </w:pPr>
                <w:r>
                  <w:t>07077/INFOEM/IP/RR/2026</w:t>
                </w:r>
              </w:p>
            </w:tc>
            <w:tc>
              <w:tcPr>
                <w:tcW w:w="3402" w:type="dxa"/>
              </w:tcPr>
              <w:p w:rsidR="00563D7A" w:rsidRDefault="00563D7A">
                <w:pPr>
                  <w:tabs>
                    <w:tab w:val="right" w:pos="8838"/>
                  </w:tabs>
                  <w:ind w:left="-74" w:right="-105"/>
                </w:pPr>
              </w:p>
            </w:tc>
          </w:tr>
          <w:tr w:rsidR="00563D7A">
            <w:trPr>
              <w:trHeight w:val="144"/>
            </w:trPr>
            <w:tc>
              <w:tcPr>
                <w:tcW w:w="2727" w:type="dxa"/>
              </w:tcPr>
              <w:p w:rsidR="00563D7A" w:rsidRDefault="004D0684">
                <w:pPr>
                  <w:tabs>
                    <w:tab w:val="right" w:pos="8838"/>
                  </w:tabs>
                  <w:ind w:left="-74" w:right="-105"/>
                  <w:rPr>
                    <w:b/>
                    <w:bCs/>
                  </w:rPr>
                </w:pPr>
                <w:bookmarkStart w:id="30" w:name="_heading=h.z3c04x425ox3" w:colFirst="0" w:colLast="0"/>
                <w:bookmarkEnd w:id="30"/>
                <w:r>
                  <w:rPr>
                    <w:b/>
                    <w:bCs/>
                  </w:rPr>
                  <w:t>Recurrente:</w:t>
                </w:r>
              </w:p>
            </w:tc>
            <w:tc>
              <w:tcPr>
                <w:tcW w:w="3402" w:type="dxa"/>
              </w:tcPr>
              <w:p w:rsidR="00563D7A" w:rsidRDefault="00EE54F4">
                <w:pPr>
                  <w:tabs>
                    <w:tab w:val="left" w:pos="3122"/>
                    <w:tab w:val="right" w:pos="8838"/>
                  </w:tabs>
                  <w:ind w:left="-105" w:right="-105"/>
                </w:pPr>
                <w:r>
                  <w:t xml:space="preserve">XXXX XXXXXX XXXXXXX </w:t>
                </w:r>
                <w:r w:rsidR="004D0684">
                  <w:tab/>
                </w:r>
                <w:r w:rsidR="004D0684">
                  <w:tab/>
                </w:r>
              </w:p>
            </w:tc>
            <w:tc>
              <w:tcPr>
                <w:tcW w:w="3402" w:type="dxa"/>
              </w:tcPr>
              <w:p w:rsidR="00563D7A" w:rsidRDefault="004D0684">
                <w:pPr>
                  <w:tabs>
                    <w:tab w:val="left" w:pos="3122"/>
                    <w:tab w:val="right" w:pos="8838"/>
                  </w:tabs>
                  <w:ind w:left="-105" w:right="-105"/>
                </w:pPr>
                <w:r>
                  <w:t xml:space="preserve"> </w:t>
                </w:r>
              </w:p>
            </w:tc>
          </w:tr>
          <w:tr w:rsidR="00563D7A">
            <w:trPr>
              <w:trHeight w:val="283"/>
            </w:trPr>
            <w:tc>
              <w:tcPr>
                <w:tcW w:w="2727" w:type="dxa"/>
              </w:tcPr>
              <w:p w:rsidR="00563D7A" w:rsidRDefault="004D0684">
                <w:pPr>
                  <w:tabs>
                    <w:tab w:val="right" w:pos="8838"/>
                  </w:tabs>
                  <w:ind w:left="-74" w:right="-105"/>
                  <w:rPr>
                    <w:b/>
                    <w:bCs/>
                  </w:rPr>
                </w:pPr>
                <w:r>
                  <w:rPr>
                    <w:b/>
                    <w:bCs/>
                  </w:rPr>
                  <w:t>Sujeto Obligado:</w:t>
                </w:r>
              </w:p>
            </w:tc>
            <w:tc>
              <w:tcPr>
                <w:tcW w:w="3402" w:type="dxa"/>
              </w:tcPr>
              <w:p w:rsidR="00563D7A" w:rsidRDefault="004D0684">
                <w:pPr>
                  <w:tabs>
                    <w:tab w:val="left" w:pos="2834"/>
                    <w:tab w:val="right" w:pos="8838"/>
                  </w:tabs>
                  <w:ind w:left="-108" w:right="-105"/>
                </w:pPr>
                <w:r>
                  <w:t>Instituto Municipal de Cultura Física y Deporte de Juchitepec</w:t>
                </w:r>
              </w:p>
            </w:tc>
            <w:tc>
              <w:tcPr>
                <w:tcW w:w="3402" w:type="dxa"/>
              </w:tcPr>
              <w:p w:rsidR="00563D7A" w:rsidRDefault="00563D7A">
                <w:pPr>
                  <w:tabs>
                    <w:tab w:val="left" w:pos="2834"/>
                    <w:tab w:val="right" w:pos="8838"/>
                  </w:tabs>
                  <w:ind w:left="-108" w:right="-105"/>
                </w:pPr>
              </w:p>
            </w:tc>
          </w:tr>
          <w:tr w:rsidR="00563D7A">
            <w:trPr>
              <w:trHeight w:val="283"/>
            </w:trPr>
            <w:tc>
              <w:tcPr>
                <w:tcW w:w="2727" w:type="dxa"/>
              </w:tcPr>
              <w:p w:rsidR="00563D7A" w:rsidRDefault="004D0684">
                <w:pPr>
                  <w:tabs>
                    <w:tab w:val="right" w:pos="8838"/>
                  </w:tabs>
                  <w:ind w:left="-74" w:right="-105"/>
                  <w:rPr>
                    <w:b/>
                    <w:bCs/>
                  </w:rPr>
                </w:pPr>
                <w:r>
                  <w:rPr>
                    <w:b/>
                    <w:bCs/>
                  </w:rPr>
                  <w:t>Comisionada Ponente:</w:t>
                </w:r>
              </w:p>
            </w:tc>
            <w:tc>
              <w:tcPr>
                <w:tcW w:w="3402" w:type="dxa"/>
              </w:tcPr>
              <w:p w:rsidR="00563D7A" w:rsidRDefault="004D0684">
                <w:pPr>
                  <w:tabs>
                    <w:tab w:val="right" w:pos="8838"/>
                  </w:tabs>
                  <w:ind w:left="-108" w:right="-105"/>
                </w:pPr>
                <w:r>
                  <w:t>Sharon Cristina Morales Martínez</w:t>
                </w:r>
              </w:p>
            </w:tc>
            <w:tc>
              <w:tcPr>
                <w:tcW w:w="3402" w:type="dxa"/>
              </w:tcPr>
              <w:p w:rsidR="00563D7A" w:rsidRDefault="00563D7A">
                <w:pPr>
                  <w:tabs>
                    <w:tab w:val="right" w:pos="8838"/>
                  </w:tabs>
                  <w:ind w:left="-108" w:right="-105"/>
                </w:pPr>
              </w:p>
            </w:tc>
          </w:tr>
        </w:tbl>
        <w:p w:rsidR="00563D7A" w:rsidRDefault="00563D7A">
          <w:pPr>
            <w:tabs>
              <w:tab w:val="right" w:pos="8838"/>
            </w:tabs>
            <w:spacing w:line="240" w:lineRule="auto"/>
            <w:ind w:left="-28"/>
            <w:rPr>
              <w:rFonts w:ascii="Arial" w:eastAsia="Arial" w:hAnsi="Arial" w:cs="Arial"/>
              <w:b/>
              <w:bCs/>
            </w:rPr>
          </w:pPr>
        </w:p>
      </w:tc>
    </w:tr>
  </w:tbl>
  <w:p w:rsidR="00563D7A" w:rsidRDefault="00E37CA8">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EE44C2"/>
    <w:multiLevelType w:val="multilevel"/>
    <w:tmpl w:val="FD74E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9D16C6"/>
    <w:multiLevelType w:val="multilevel"/>
    <w:tmpl w:val="AB7EB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33C6784"/>
    <w:multiLevelType w:val="multilevel"/>
    <w:tmpl w:val="004CD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D7A"/>
    <w:rsid w:val="00485F6A"/>
    <w:rsid w:val="004D0684"/>
    <w:rsid w:val="00563D7A"/>
    <w:rsid w:val="00AF7F73"/>
    <w:rsid w:val="00E37CA8"/>
    <w:rsid w:val="00EE54F4"/>
    <w:rsid w:val="00FF6A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43F684F-548B-4CB4-9BAF-F409DDFE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C0281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02817"/>
  </w:style>
  <w:style w:type="paragraph" w:styleId="Piedepgina">
    <w:name w:val="footer"/>
    <w:basedOn w:val="Normal"/>
    <w:link w:val="PiedepginaCar"/>
    <w:uiPriority w:val="99"/>
    <w:unhideWhenUsed/>
    <w:rsid w:val="00C0281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02817"/>
  </w:style>
  <w:style w:type="paragraph" w:styleId="TtulodeTDC">
    <w:name w:val="TOC Heading"/>
    <w:next w:val="Normal"/>
    <w:uiPriority w:val="39"/>
    <w:unhideWhenUsed/>
    <w:qFormat/>
    <w:rsid w:val="00EC3B7E"/>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EC3B7E"/>
    <w:pPr>
      <w:spacing w:after="100"/>
    </w:pPr>
  </w:style>
  <w:style w:type="paragraph" w:styleId="TDC2">
    <w:name w:val="toc 2"/>
    <w:basedOn w:val="Normal"/>
    <w:next w:val="Normal"/>
    <w:autoRedefine/>
    <w:uiPriority w:val="39"/>
    <w:unhideWhenUsed/>
    <w:rsid w:val="00EC3B7E"/>
    <w:pPr>
      <w:spacing w:after="100"/>
      <w:ind w:left="220"/>
    </w:pPr>
  </w:style>
  <w:style w:type="paragraph" w:styleId="TDC3">
    <w:name w:val="toc 3"/>
    <w:basedOn w:val="Normal"/>
    <w:next w:val="Normal"/>
    <w:autoRedefine/>
    <w:uiPriority w:val="39"/>
    <w:unhideWhenUsed/>
    <w:rsid w:val="00EC3B7E"/>
    <w:pPr>
      <w:spacing w:after="100"/>
      <w:ind w:left="440"/>
    </w:pPr>
  </w:style>
  <w:style w:type="character" w:styleId="Hipervnculo">
    <w:name w:val="Hyperlink"/>
    <w:basedOn w:val="Fuentedeprrafopredeter"/>
    <w:uiPriority w:val="99"/>
    <w:unhideWhenUsed/>
    <w:rsid w:val="00EC3B7E"/>
    <w:rPr>
      <w:color w:val="0000FF" w:themeColor="hyperlink"/>
      <w:u w:val="single"/>
    </w:rPr>
  </w:style>
  <w:style w:type="character" w:customStyle="1" w:styleId="UnresolvedMention">
    <w:name w:val="Unresolved Mention"/>
    <w:basedOn w:val="Fuentedeprrafopredeter"/>
    <w:uiPriority w:val="99"/>
    <w:semiHidden/>
    <w:unhideWhenUsed/>
    <w:rsid w:val="00FB6A91"/>
    <w:rPr>
      <w:color w:val="605E5C"/>
      <w:shd w:val="clear" w:color="auto" w:fill="E1DFDD"/>
    </w:rPr>
  </w:style>
  <w:style w:type="paragraph" w:styleId="Subttulo">
    <w:name w:val="Subtitle"/>
    <w:basedOn w:val="Normal"/>
    <w:next w:val="Normal"/>
    <w:rPr>
      <w:color w:val="595959"/>
      <w:sz w:val="28"/>
      <w:szCs w:val="28"/>
    </w:r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485F6A"/>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485F6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jbo5PC8WEFuLC5unHY9fkL3jA==">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9329</Words>
  <Characters>51314</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2026-08-14T20:55:00Z</cp:lastPrinted>
  <dcterms:created xsi:type="dcterms:W3CDTF">2026-05-20T16:12:00Z</dcterms:created>
  <dcterms:modified xsi:type="dcterms:W3CDTF">2026-08-18T22:44:00Z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