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AE960" w14:textId="77777777" w:rsidR="00A5133C" w:rsidRDefault="00A5133C" w:rsidP="009950AD">
      <w:pPr>
        <w:pStyle w:val="NormalINFOEM"/>
        <w:rPr>
          <w:szCs w:val="24"/>
        </w:rPr>
      </w:pPr>
    </w:p>
    <w:p w14:paraId="49AF2C0C" w14:textId="355CF3C9" w:rsidR="00A970D5" w:rsidRPr="000246DF" w:rsidRDefault="00A970D5" w:rsidP="009950AD">
      <w:pPr>
        <w:pStyle w:val="NormalINFOEM"/>
        <w:rPr>
          <w:szCs w:val="24"/>
        </w:rPr>
      </w:pPr>
      <w:r w:rsidRPr="000246DF">
        <w:rPr>
          <w:szCs w:val="24"/>
        </w:rPr>
        <w:t>Resolución del Pleno del Instituto de Transparencia, Acceso a la Información Pública y Protección de Datos Personales del Estado de México</w:t>
      </w:r>
      <w:r w:rsidR="00FD2A3F" w:rsidRPr="000246DF">
        <w:rPr>
          <w:szCs w:val="24"/>
        </w:rPr>
        <w:t xml:space="preserve"> </w:t>
      </w:r>
      <w:r w:rsidRPr="000246DF">
        <w:rPr>
          <w:szCs w:val="24"/>
        </w:rPr>
        <w:t xml:space="preserve">y Municipios, con domicilio en Metepec, Estado de </w:t>
      </w:r>
      <w:r w:rsidR="008B2951" w:rsidRPr="000246DF">
        <w:rPr>
          <w:szCs w:val="24"/>
        </w:rPr>
        <w:t xml:space="preserve">México, </w:t>
      </w:r>
      <w:r w:rsidR="000D2E93" w:rsidRPr="000246DF">
        <w:rPr>
          <w:szCs w:val="24"/>
        </w:rPr>
        <w:t>a</w:t>
      </w:r>
      <w:r w:rsidR="0011108B" w:rsidRPr="000246DF">
        <w:rPr>
          <w:szCs w:val="24"/>
        </w:rPr>
        <w:t xml:space="preserve"> </w:t>
      </w:r>
      <w:r w:rsidR="00666A66" w:rsidRPr="000246DF">
        <w:rPr>
          <w:szCs w:val="24"/>
        </w:rPr>
        <w:t>diecinueve de agosto de dos mil veintiséis</w:t>
      </w:r>
      <w:r w:rsidR="0011108B" w:rsidRPr="000246DF">
        <w:rPr>
          <w:szCs w:val="24"/>
        </w:rPr>
        <w:t>.</w:t>
      </w:r>
    </w:p>
    <w:p w14:paraId="60399B74" w14:textId="77777777" w:rsidR="00A970D5" w:rsidRPr="000246DF"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1FBAF7A4" w:rsidR="00A970D5" w:rsidRPr="000246DF"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0246DF">
        <w:rPr>
          <w:rFonts w:eastAsia="Palatino Linotype" w:cs="Palatino Linotype"/>
          <w:b/>
          <w:bCs/>
          <w:color w:val="000000" w:themeColor="text1"/>
          <w:szCs w:val="24"/>
          <w:lang w:val="es-ES"/>
        </w:rPr>
        <w:t>VISTO</w:t>
      </w:r>
      <w:r w:rsidRPr="000246DF">
        <w:rPr>
          <w:rFonts w:eastAsia="Palatino Linotype" w:cs="Palatino Linotype"/>
          <w:color w:val="000000" w:themeColor="text1"/>
          <w:szCs w:val="24"/>
          <w:lang w:val="es-ES"/>
        </w:rPr>
        <w:t xml:space="preserve"> el expediente electrónico formado con motivo del recurso de revisión número </w:t>
      </w:r>
      <w:bookmarkStart w:id="0" w:name="_GoBack"/>
      <w:r w:rsidR="00A5133C" w:rsidRPr="000246DF">
        <w:rPr>
          <w:rFonts w:eastAsia="Palatino Linotype" w:cs="Palatino Linotype"/>
          <w:b/>
          <w:bCs/>
          <w:color w:val="000000" w:themeColor="text1"/>
          <w:szCs w:val="24"/>
          <w:lang w:val="es-ES"/>
        </w:rPr>
        <w:t>06505/INFOEM/IP/RR/2026</w:t>
      </w:r>
      <w:bookmarkEnd w:id="0"/>
      <w:r w:rsidRPr="000246DF">
        <w:rPr>
          <w:rFonts w:eastAsia="Palatino Linotype" w:cs="Palatino Linotype"/>
          <w:color w:val="000000" w:themeColor="text1"/>
          <w:szCs w:val="24"/>
          <w:lang w:val="es-ES"/>
        </w:rPr>
        <w:t xml:space="preserve">, interpuesto por </w:t>
      </w:r>
      <w:r w:rsidR="00A5133C" w:rsidRPr="000246DF">
        <w:rPr>
          <w:rFonts w:eastAsia="Palatino Linotype" w:cs="Palatino Linotype"/>
          <w:b/>
          <w:bCs/>
          <w:color w:val="000000" w:themeColor="text1"/>
          <w:szCs w:val="24"/>
          <w:lang w:val="es-ES"/>
        </w:rPr>
        <w:t>una persona de manera anónima</w:t>
      </w:r>
      <w:r w:rsidR="00E97C2F" w:rsidRPr="000246DF">
        <w:rPr>
          <w:rFonts w:eastAsia="Palatino Linotype" w:cs="Palatino Linotype"/>
          <w:color w:val="000000" w:themeColor="text1"/>
          <w:szCs w:val="24"/>
          <w:lang w:val="es-ES"/>
        </w:rPr>
        <w:t>, en lo su</w:t>
      </w:r>
      <w:r w:rsidR="00771E23" w:rsidRPr="000246DF">
        <w:rPr>
          <w:rFonts w:eastAsia="Palatino Linotype" w:cs="Palatino Linotype"/>
          <w:color w:val="000000" w:themeColor="text1"/>
          <w:szCs w:val="24"/>
          <w:lang w:val="es-ES"/>
        </w:rPr>
        <w:t xml:space="preserve">cesivo </w:t>
      </w:r>
      <w:r w:rsidR="00506C69" w:rsidRPr="000246DF">
        <w:rPr>
          <w:rFonts w:eastAsia="Palatino Linotype" w:cs="Palatino Linotype"/>
          <w:color w:val="000000" w:themeColor="text1"/>
          <w:szCs w:val="24"/>
          <w:lang w:val="es-ES"/>
        </w:rPr>
        <w:t>l</w:t>
      </w:r>
      <w:r w:rsidR="00A5133C" w:rsidRPr="000246DF">
        <w:rPr>
          <w:rFonts w:eastAsia="Palatino Linotype" w:cs="Palatino Linotype"/>
          <w:color w:val="000000" w:themeColor="text1"/>
          <w:szCs w:val="24"/>
          <w:lang w:val="es-ES"/>
        </w:rPr>
        <w:t>a parte</w:t>
      </w:r>
      <w:r w:rsidRPr="000246DF">
        <w:rPr>
          <w:rFonts w:eastAsia="Palatino Linotype" w:cs="Palatino Linotype"/>
          <w:color w:val="000000" w:themeColor="text1"/>
          <w:szCs w:val="24"/>
          <w:lang w:val="es-ES"/>
        </w:rPr>
        <w:t xml:space="preserve"> </w:t>
      </w:r>
      <w:r w:rsidRPr="000246DF">
        <w:rPr>
          <w:rFonts w:eastAsia="Palatino Linotype" w:cs="Palatino Linotype"/>
          <w:b/>
          <w:bCs/>
          <w:color w:val="000000" w:themeColor="text1"/>
          <w:szCs w:val="24"/>
          <w:lang w:val="es-ES"/>
        </w:rPr>
        <w:t>Recurrente</w:t>
      </w:r>
      <w:r w:rsidRPr="000246DF">
        <w:rPr>
          <w:rFonts w:eastAsia="Palatino Linotype" w:cs="Palatino Linotype"/>
          <w:color w:val="000000" w:themeColor="text1"/>
          <w:szCs w:val="24"/>
          <w:lang w:val="es-ES"/>
        </w:rPr>
        <w:t>, en contra de la respuesta de</w:t>
      </w:r>
      <w:r w:rsidR="00E24F05" w:rsidRPr="000246DF">
        <w:rPr>
          <w:rFonts w:eastAsia="Palatino Linotype" w:cs="Palatino Linotype"/>
          <w:color w:val="000000" w:themeColor="text1"/>
          <w:szCs w:val="24"/>
          <w:lang w:val="es-ES"/>
        </w:rPr>
        <w:t>l</w:t>
      </w:r>
      <w:r w:rsidRPr="000246DF">
        <w:rPr>
          <w:rFonts w:eastAsia="Palatino Linotype" w:cs="Palatino Linotype"/>
          <w:color w:val="000000" w:themeColor="text1"/>
          <w:szCs w:val="24"/>
          <w:lang w:val="es-ES"/>
        </w:rPr>
        <w:t xml:space="preserve"> </w:t>
      </w:r>
      <w:r w:rsidR="00A5133C" w:rsidRPr="000246DF">
        <w:rPr>
          <w:rFonts w:eastAsia="Palatino Linotype" w:cs="Palatino Linotype"/>
          <w:b/>
          <w:bCs/>
          <w:color w:val="000000" w:themeColor="text1"/>
          <w:szCs w:val="24"/>
          <w:lang w:val="es-ES"/>
        </w:rPr>
        <w:t>Organismo Público Descentralizado para la Prestación de los Servicios de Agua Potable, Alcantarillado y Saneamiento de Zinacantepec</w:t>
      </w:r>
      <w:r w:rsidR="00771E23" w:rsidRPr="000246DF">
        <w:rPr>
          <w:rFonts w:eastAsia="Palatino Linotype" w:cs="Palatino Linotype"/>
          <w:color w:val="000000" w:themeColor="text1"/>
          <w:szCs w:val="24"/>
          <w:lang w:val="es-ES"/>
        </w:rPr>
        <w:t>,</w:t>
      </w:r>
      <w:r w:rsidR="00920835" w:rsidRPr="000246DF">
        <w:rPr>
          <w:rFonts w:eastAsia="Palatino Linotype" w:cs="Palatino Linotype"/>
          <w:color w:val="000000" w:themeColor="text1"/>
          <w:szCs w:val="24"/>
          <w:lang w:val="es-ES"/>
        </w:rPr>
        <w:t xml:space="preserve"> </w:t>
      </w:r>
      <w:r w:rsidRPr="000246DF">
        <w:rPr>
          <w:rFonts w:eastAsia="Palatino Linotype" w:cs="Palatino Linotype"/>
          <w:color w:val="000000" w:themeColor="text1"/>
          <w:szCs w:val="24"/>
          <w:lang w:val="es-ES"/>
        </w:rPr>
        <w:t>en lo subsecuente</w:t>
      </w:r>
      <w:r w:rsidRPr="000246DF">
        <w:rPr>
          <w:rFonts w:eastAsia="Palatino Linotype" w:cs="Palatino Linotype"/>
          <w:b/>
          <w:bCs/>
          <w:color w:val="000000" w:themeColor="text1"/>
          <w:szCs w:val="24"/>
          <w:lang w:val="es-ES"/>
        </w:rPr>
        <w:t xml:space="preserve"> </w:t>
      </w:r>
      <w:r w:rsidRPr="000246DF">
        <w:rPr>
          <w:rFonts w:eastAsia="Palatino Linotype" w:cs="Palatino Linotype"/>
          <w:color w:val="000000" w:themeColor="text1"/>
          <w:szCs w:val="24"/>
          <w:lang w:val="es-ES"/>
        </w:rPr>
        <w:t>el</w:t>
      </w:r>
      <w:r w:rsidRPr="000246DF">
        <w:rPr>
          <w:rFonts w:eastAsia="Palatino Linotype" w:cs="Palatino Linotype"/>
          <w:b/>
          <w:bCs/>
          <w:color w:val="000000" w:themeColor="text1"/>
          <w:szCs w:val="24"/>
          <w:lang w:val="es-ES"/>
        </w:rPr>
        <w:t xml:space="preserve"> Sujeto Obligado</w:t>
      </w:r>
      <w:r w:rsidRPr="000246DF">
        <w:rPr>
          <w:rFonts w:eastAsia="Palatino Linotype" w:cs="Palatino Linotype"/>
          <w:color w:val="000000" w:themeColor="text1"/>
          <w:szCs w:val="24"/>
          <w:lang w:val="es-ES"/>
        </w:rPr>
        <w:t>, se procede a dictar la presente resolución.</w:t>
      </w:r>
    </w:p>
    <w:p w14:paraId="2E2053C2" w14:textId="77777777" w:rsidR="00A970D5" w:rsidRPr="000246DF"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0246DF" w:rsidRDefault="00A970D5" w:rsidP="006922F5">
      <w:pPr>
        <w:pStyle w:val="Ttulo1"/>
        <w:rPr>
          <w:rFonts w:eastAsia="Palatino Linotype"/>
          <w:lang w:val="es-ES_tradnl"/>
        </w:rPr>
      </w:pPr>
      <w:r w:rsidRPr="000246DF">
        <w:rPr>
          <w:rFonts w:eastAsia="Palatino Linotype"/>
          <w:lang w:val="es-ES_tradnl"/>
        </w:rPr>
        <w:t>A N T E C E D E N T E S</w:t>
      </w:r>
    </w:p>
    <w:p w14:paraId="32F88820" w14:textId="77777777" w:rsidR="00A970D5" w:rsidRPr="000246DF"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0246DF" w:rsidRDefault="00A970D5" w:rsidP="006922F5">
      <w:pPr>
        <w:pStyle w:val="Ttulo2"/>
        <w:rPr>
          <w:rFonts w:eastAsia="Palatino Linotype"/>
        </w:rPr>
      </w:pPr>
      <w:r w:rsidRPr="000246DF">
        <w:rPr>
          <w:rFonts w:eastAsia="Palatino Linotype"/>
        </w:rPr>
        <w:t xml:space="preserve">PRIMERO. De la </w:t>
      </w:r>
      <w:r w:rsidR="00A24D3F" w:rsidRPr="000246DF">
        <w:rPr>
          <w:rFonts w:eastAsia="Palatino Linotype"/>
        </w:rPr>
        <w:t>s</w:t>
      </w:r>
      <w:r w:rsidRPr="000246DF">
        <w:rPr>
          <w:rFonts w:eastAsia="Palatino Linotype"/>
        </w:rPr>
        <w:t xml:space="preserve">olicitud de </w:t>
      </w:r>
      <w:r w:rsidR="00A24D3F" w:rsidRPr="000246DF">
        <w:rPr>
          <w:rFonts w:eastAsia="Palatino Linotype"/>
        </w:rPr>
        <w:t>i</w:t>
      </w:r>
      <w:r w:rsidRPr="000246DF">
        <w:rPr>
          <w:rFonts w:eastAsia="Palatino Linotype"/>
        </w:rPr>
        <w:t>nformación.</w:t>
      </w:r>
    </w:p>
    <w:p w14:paraId="0870C154" w14:textId="0CF518D1" w:rsidR="00A970D5" w:rsidRPr="000246DF" w:rsidRDefault="0063187A" w:rsidP="006922F5">
      <w:pPr>
        <w:pBdr>
          <w:top w:val="nil"/>
          <w:left w:val="nil"/>
          <w:bottom w:val="nil"/>
          <w:right w:val="nil"/>
          <w:between w:val="nil"/>
        </w:pBdr>
        <w:contextualSpacing/>
        <w:rPr>
          <w:rFonts w:eastAsia="Palatino Linotype" w:cs="Palatino Linotype"/>
          <w:color w:val="000000"/>
          <w:szCs w:val="24"/>
        </w:rPr>
      </w:pPr>
      <w:r w:rsidRPr="000246DF">
        <w:rPr>
          <w:rFonts w:eastAsia="Palatino Linotype" w:cs="Palatino Linotype"/>
          <w:color w:val="000000"/>
          <w:szCs w:val="24"/>
        </w:rPr>
        <w:t>Con fecha</w:t>
      </w:r>
      <w:r w:rsidR="00B214A2" w:rsidRPr="000246DF">
        <w:rPr>
          <w:rFonts w:eastAsia="Palatino Linotype" w:cs="Palatino Linotype"/>
          <w:color w:val="000000"/>
          <w:szCs w:val="24"/>
        </w:rPr>
        <w:t xml:space="preserve"> </w:t>
      </w:r>
      <w:r w:rsidR="00A5133C" w:rsidRPr="000246DF">
        <w:rPr>
          <w:rFonts w:eastAsia="Palatino Linotype" w:cs="Palatino Linotype"/>
          <w:color w:val="000000"/>
          <w:szCs w:val="24"/>
        </w:rPr>
        <w:t>veintinueve de mayo</w:t>
      </w:r>
      <w:r w:rsidR="00B214A2" w:rsidRPr="000246DF">
        <w:rPr>
          <w:rFonts w:eastAsia="Palatino Linotype" w:cs="Palatino Linotype"/>
          <w:color w:val="000000"/>
          <w:szCs w:val="24"/>
        </w:rPr>
        <w:t xml:space="preserve"> de dos mil veintiséis</w:t>
      </w:r>
      <w:r w:rsidRPr="000246DF">
        <w:rPr>
          <w:rFonts w:eastAsia="Palatino Linotype" w:cs="Palatino Linotype"/>
          <w:color w:val="000000"/>
          <w:szCs w:val="24"/>
        </w:rPr>
        <w:t xml:space="preserve">, </w:t>
      </w:r>
      <w:r w:rsidR="00A5133C" w:rsidRPr="000246DF">
        <w:rPr>
          <w:rFonts w:eastAsia="Palatino Linotype" w:cs="Palatino Linotype"/>
          <w:color w:val="000000"/>
          <w:szCs w:val="24"/>
        </w:rPr>
        <w:t>la parte Recurrente</w:t>
      </w:r>
      <w:r w:rsidRPr="000246DF">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0246DF">
        <w:rPr>
          <w:rFonts w:eastAsia="Palatino Linotype" w:cs="Palatino Linotype"/>
          <w:b/>
          <w:bCs/>
          <w:color w:val="000000"/>
          <w:szCs w:val="24"/>
        </w:rPr>
        <w:t xml:space="preserve"> </w:t>
      </w:r>
      <w:r w:rsidR="00A5133C" w:rsidRPr="000246DF">
        <w:rPr>
          <w:rFonts w:eastAsia="Palatino Linotype" w:cs="Palatino Linotype"/>
          <w:b/>
          <w:bCs/>
          <w:color w:val="000000"/>
          <w:szCs w:val="24"/>
        </w:rPr>
        <w:t>00021/OASZINACAN/IP/2026</w:t>
      </w:r>
      <w:r w:rsidR="00A970D5" w:rsidRPr="000246DF">
        <w:rPr>
          <w:rFonts w:eastAsia="Palatino Linotype" w:cs="Palatino Linotype"/>
          <w:color w:val="000000"/>
          <w:szCs w:val="24"/>
        </w:rPr>
        <w:t>,</w:t>
      </w:r>
      <w:r w:rsidR="00A970D5" w:rsidRPr="000246DF">
        <w:rPr>
          <w:rFonts w:eastAsia="Palatino Linotype" w:cs="Palatino Linotype"/>
          <w:b/>
          <w:color w:val="000000"/>
          <w:szCs w:val="24"/>
        </w:rPr>
        <w:t xml:space="preserve"> </w:t>
      </w:r>
      <w:r w:rsidR="009474B9" w:rsidRPr="000246DF">
        <w:rPr>
          <w:rFonts w:eastAsia="Palatino Linotype" w:cs="Palatino Linotype"/>
          <w:color w:val="000000"/>
          <w:szCs w:val="24"/>
        </w:rPr>
        <w:t>mediante la cual solicitó información en el tenor siguiente:</w:t>
      </w:r>
    </w:p>
    <w:p w14:paraId="68B56D82" w14:textId="77777777" w:rsidR="00A970D5" w:rsidRPr="000246DF"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3856ED34" w:rsidR="00A970D5" w:rsidRPr="000246DF" w:rsidRDefault="70652167" w:rsidP="009950AD">
      <w:pPr>
        <w:pStyle w:val="Fundamentos"/>
      </w:pPr>
      <w:r w:rsidRPr="000246DF">
        <w:rPr>
          <w:lang w:val="es-ES"/>
        </w:rPr>
        <w:t>«</w:t>
      </w:r>
      <w:r w:rsidR="00A5133C" w:rsidRPr="000246DF">
        <w:rPr>
          <w:lang w:val="es-ES"/>
        </w:rPr>
        <w:t>Solicito el número total de fugas de agua reportadas en el municipio durante 2025, indicando cuántas fueron atendidas y cuántas siguen pendientes.</w:t>
      </w:r>
      <w:r w:rsidRPr="000246DF">
        <w:rPr>
          <w:lang w:val="es-ES"/>
        </w:rPr>
        <w:t>» (Sic)</w:t>
      </w:r>
    </w:p>
    <w:p w14:paraId="40BBECCB" w14:textId="77777777" w:rsidR="00A970D5" w:rsidRPr="000246DF"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0246DF" w:rsidRDefault="00A970D5" w:rsidP="006922F5">
      <w:pPr>
        <w:pBdr>
          <w:top w:val="nil"/>
          <w:left w:val="nil"/>
          <w:bottom w:val="nil"/>
          <w:right w:val="nil"/>
          <w:between w:val="nil"/>
        </w:pBdr>
        <w:contextualSpacing/>
        <w:rPr>
          <w:rFonts w:eastAsia="Palatino Linotype" w:cs="Palatino Linotype"/>
          <w:b/>
          <w:color w:val="000000"/>
          <w:szCs w:val="24"/>
        </w:rPr>
      </w:pPr>
      <w:r w:rsidRPr="000246DF">
        <w:rPr>
          <w:rFonts w:eastAsia="Palatino Linotype" w:cs="Palatino Linotype"/>
          <w:color w:val="000000"/>
          <w:szCs w:val="24"/>
        </w:rPr>
        <w:lastRenderedPageBreak/>
        <w:t xml:space="preserve">Modalidad de entrega: </w:t>
      </w:r>
      <w:r w:rsidR="004A6F01" w:rsidRPr="000246DF">
        <w:rPr>
          <w:rFonts w:eastAsia="Palatino Linotype" w:cs="Palatino Linotype"/>
          <w:b/>
          <w:color w:val="000000"/>
          <w:szCs w:val="24"/>
        </w:rPr>
        <w:t>A través del SAIMEX</w:t>
      </w:r>
    </w:p>
    <w:p w14:paraId="63E610EB" w14:textId="77777777" w:rsidR="00DC5F8D" w:rsidRPr="000246DF" w:rsidRDefault="00DC5F8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0246DF" w:rsidRDefault="00E21393" w:rsidP="006922F5">
      <w:pPr>
        <w:pStyle w:val="Ttulo2"/>
        <w:rPr>
          <w:rFonts w:eastAsia="Palatino Linotype"/>
        </w:rPr>
      </w:pPr>
      <w:r w:rsidRPr="000246DF">
        <w:rPr>
          <w:rFonts w:eastAsia="Palatino Linotype"/>
        </w:rPr>
        <w:t>SEGUNDO</w:t>
      </w:r>
      <w:r w:rsidR="00A970D5" w:rsidRPr="000246DF">
        <w:rPr>
          <w:rFonts w:eastAsia="Palatino Linotype"/>
        </w:rPr>
        <w:t>. De la respuesta del Sujeto Obligado.</w:t>
      </w:r>
    </w:p>
    <w:p w14:paraId="2EE6F294" w14:textId="7F5015CC" w:rsidR="00A970D5" w:rsidRPr="000246DF" w:rsidRDefault="00A970D5" w:rsidP="006922F5">
      <w:pPr>
        <w:pBdr>
          <w:top w:val="nil"/>
          <w:left w:val="nil"/>
          <w:bottom w:val="nil"/>
          <w:right w:val="nil"/>
          <w:between w:val="nil"/>
        </w:pBdr>
        <w:contextualSpacing/>
        <w:rPr>
          <w:rFonts w:eastAsia="Palatino Linotype" w:cs="Palatino Linotype"/>
          <w:color w:val="000000"/>
          <w:szCs w:val="24"/>
        </w:rPr>
      </w:pPr>
      <w:r w:rsidRPr="000246DF">
        <w:rPr>
          <w:rFonts w:eastAsia="Palatino Linotype" w:cs="Palatino Linotype"/>
          <w:color w:val="000000"/>
          <w:szCs w:val="24"/>
        </w:rPr>
        <w:t>De las constancias que obran en el expediente electrónico, se observa qu</w:t>
      </w:r>
      <w:r w:rsidR="008B2951" w:rsidRPr="000246DF">
        <w:rPr>
          <w:rFonts w:eastAsia="Palatino Linotype" w:cs="Palatino Linotype"/>
          <w:color w:val="000000"/>
          <w:szCs w:val="24"/>
        </w:rPr>
        <w:t>e el día</w:t>
      </w:r>
      <w:r w:rsidR="004A3367" w:rsidRPr="000246DF">
        <w:rPr>
          <w:rFonts w:eastAsia="Palatino Linotype" w:cs="Palatino Linotype"/>
          <w:color w:val="000000"/>
          <w:szCs w:val="24"/>
        </w:rPr>
        <w:t xml:space="preserve"> </w:t>
      </w:r>
      <w:r w:rsidR="00A5133C" w:rsidRPr="000246DF">
        <w:rPr>
          <w:rFonts w:eastAsia="Palatino Linotype" w:cs="Palatino Linotype"/>
          <w:color w:val="000000"/>
          <w:szCs w:val="24"/>
        </w:rPr>
        <w:t xml:space="preserve">dieciocho de junio </w:t>
      </w:r>
      <w:r w:rsidR="008B0A35" w:rsidRPr="000246DF">
        <w:rPr>
          <w:rFonts w:eastAsia="Palatino Linotype" w:cs="Palatino Linotype"/>
          <w:color w:val="000000"/>
          <w:szCs w:val="24"/>
        </w:rPr>
        <w:t>de dos mil veintiséis</w:t>
      </w:r>
      <w:r w:rsidRPr="000246DF">
        <w:rPr>
          <w:rFonts w:eastAsia="Palatino Linotype" w:cs="Palatino Linotype"/>
          <w:color w:val="000000"/>
          <w:szCs w:val="24"/>
        </w:rPr>
        <w:t>, el Sujeto Obligado dio respuest</w:t>
      </w:r>
      <w:r w:rsidR="009F4FF4" w:rsidRPr="000246DF">
        <w:rPr>
          <w:rFonts w:eastAsia="Palatino Linotype" w:cs="Palatino Linotype"/>
          <w:color w:val="000000"/>
          <w:szCs w:val="24"/>
        </w:rPr>
        <w:t>a a la solicitud de información</w:t>
      </w:r>
      <w:r w:rsidRPr="000246DF">
        <w:rPr>
          <w:rFonts w:eastAsia="Palatino Linotype" w:cs="Palatino Linotype"/>
          <w:color w:val="000000"/>
          <w:szCs w:val="24"/>
        </w:rPr>
        <w:t xml:space="preserve"> manifestando lo siguiente:</w:t>
      </w:r>
    </w:p>
    <w:p w14:paraId="6CF4EC0F" w14:textId="77777777" w:rsidR="00A970D5" w:rsidRPr="000246DF" w:rsidRDefault="00A970D5" w:rsidP="006922F5">
      <w:pPr>
        <w:pBdr>
          <w:top w:val="nil"/>
          <w:left w:val="nil"/>
          <w:bottom w:val="nil"/>
          <w:right w:val="nil"/>
          <w:between w:val="nil"/>
        </w:pBdr>
        <w:contextualSpacing/>
        <w:rPr>
          <w:rFonts w:eastAsia="Palatino Linotype" w:cs="Palatino Linotype"/>
          <w:color w:val="000000"/>
          <w:szCs w:val="24"/>
        </w:rPr>
      </w:pPr>
    </w:p>
    <w:p w14:paraId="0C8D8756" w14:textId="4153E3C7" w:rsidR="00A5133C" w:rsidRPr="000246DF" w:rsidRDefault="23740614" w:rsidP="00A5133C">
      <w:pPr>
        <w:pStyle w:val="Fundamentos"/>
        <w:rPr>
          <w:lang w:val="es-ES"/>
        </w:rPr>
      </w:pPr>
      <w:r w:rsidRPr="000246DF">
        <w:rPr>
          <w:lang w:val="es-ES"/>
        </w:rPr>
        <w:t>«</w:t>
      </w:r>
      <w:r w:rsidR="00A5133C" w:rsidRPr="000246DF">
        <w:rPr>
          <w:lang w:val="es-ES"/>
        </w:rPr>
        <w:t>Se anexa respuesta</w:t>
      </w:r>
    </w:p>
    <w:p w14:paraId="64C85795" w14:textId="77777777" w:rsidR="00A5133C" w:rsidRPr="000246DF" w:rsidRDefault="00A5133C" w:rsidP="00A5133C">
      <w:pPr>
        <w:pStyle w:val="Fundamentos"/>
        <w:rPr>
          <w:lang w:val="es-ES"/>
        </w:rPr>
      </w:pPr>
    </w:p>
    <w:p w14:paraId="2C8D9D39" w14:textId="77777777" w:rsidR="00A5133C" w:rsidRPr="000246DF" w:rsidRDefault="00A5133C" w:rsidP="00A5133C">
      <w:pPr>
        <w:pStyle w:val="Fundamentos"/>
        <w:rPr>
          <w:lang w:val="es-ES"/>
        </w:rPr>
      </w:pPr>
      <w:r w:rsidRPr="000246DF">
        <w:rPr>
          <w:lang w:val="es-ES"/>
        </w:rPr>
        <w:t>ATENTAMENTE</w:t>
      </w:r>
    </w:p>
    <w:p w14:paraId="3FE4A9EF" w14:textId="74D4DA93" w:rsidR="00A970D5" w:rsidRPr="000246DF" w:rsidRDefault="00A5133C" w:rsidP="00A5133C">
      <w:pPr>
        <w:pStyle w:val="Fundamentos"/>
        <w:rPr>
          <w:lang w:val="es-MX"/>
        </w:rPr>
      </w:pPr>
      <w:r w:rsidRPr="000246DF">
        <w:rPr>
          <w:lang w:val="es-ES"/>
        </w:rPr>
        <w:t>L. EN A. ANA CECILIA DE LA ROSA ARENAS</w:t>
      </w:r>
      <w:r w:rsidR="00311EF3" w:rsidRPr="000246DF">
        <w:rPr>
          <w:lang w:val="es-ES"/>
        </w:rPr>
        <w:t>»</w:t>
      </w:r>
      <w:r w:rsidR="00A970D5" w:rsidRPr="000246DF">
        <w:rPr>
          <w:lang w:val="es-MX"/>
        </w:rPr>
        <w:t xml:space="preserve"> (Sic)</w:t>
      </w:r>
    </w:p>
    <w:p w14:paraId="2EAB8352" w14:textId="3B77EF6C" w:rsidR="001107C4" w:rsidRPr="000246DF"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1CD0252F" w:rsidR="00F16DFC" w:rsidRPr="000246DF" w:rsidRDefault="00F16DFC" w:rsidP="000540D4">
      <w:pPr>
        <w:pBdr>
          <w:top w:val="nil"/>
          <w:left w:val="nil"/>
          <w:bottom w:val="nil"/>
          <w:right w:val="nil"/>
          <w:between w:val="nil"/>
        </w:pBdr>
        <w:contextualSpacing/>
        <w:rPr>
          <w:rFonts w:eastAsia="Palatino Linotype" w:cs="Palatino Linotype"/>
          <w:color w:val="000000"/>
          <w:szCs w:val="24"/>
          <w:lang w:val="es-MX"/>
        </w:rPr>
      </w:pPr>
      <w:r w:rsidRPr="000246DF">
        <w:rPr>
          <w:rFonts w:eastAsia="Palatino Linotype" w:cs="Palatino Linotype"/>
          <w:color w:val="000000"/>
          <w:szCs w:val="24"/>
          <w:lang w:val="es-MX"/>
        </w:rPr>
        <w:t xml:space="preserve">El Sujeto Obligado adjuntó a su respuesta </w:t>
      </w:r>
      <w:r w:rsidR="00EE6D6F" w:rsidRPr="000246DF">
        <w:rPr>
          <w:rFonts w:eastAsia="Palatino Linotype" w:cs="Palatino Linotype"/>
          <w:color w:val="000000"/>
          <w:szCs w:val="24"/>
          <w:lang w:val="es-MX"/>
        </w:rPr>
        <w:t>el</w:t>
      </w:r>
      <w:r w:rsidRPr="000246DF">
        <w:rPr>
          <w:rFonts w:eastAsia="Palatino Linotype" w:cs="Palatino Linotype"/>
          <w:color w:val="000000"/>
          <w:szCs w:val="24"/>
          <w:lang w:val="es-MX"/>
        </w:rPr>
        <w:t xml:space="preserve"> documento denominado </w:t>
      </w:r>
      <w:r w:rsidR="00585A0E" w:rsidRPr="000246DF">
        <w:rPr>
          <w:rFonts w:eastAsia="Palatino Linotype" w:cs="Palatino Linotype"/>
          <w:b/>
          <w:bCs/>
          <w:color w:val="000000"/>
          <w:szCs w:val="24"/>
          <w:lang w:val="es-MX"/>
        </w:rPr>
        <w:t>«</w:t>
      </w:r>
      <w:r w:rsidR="00A5133C" w:rsidRPr="000246DF">
        <w:rPr>
          <w:rFonts w:eastAsia="Palatino Linotype" w:cs="Palatino Linotype"/>
          <w:b/>
          <w:bCs/>
          <w:color w:val="000000"/>
          <w:szCs w:val="24"/>
          <w:lang w:val="es-MX"/>
        </w:rPr>
        <w:t>resp sol 21 an y dpoyo.pdf</w:t>
      </w:r>
      <w:r w:rsidR="00635456" w:rsidRPr="000246DF">
        <w:rPr>
          <w:rFonts w:eastAsia="Palatino Linotype" w:cs="Palatino Linotype"/>
          <w:b/>
          <w:bCs/>
          <w:color w:val="000000"/>
          <w:szCs w:val="24"/>
          <w:lang w:val="es-MX"/>
        </w:rPr>
        <w:t>»</w:t>
      </w:r>
      <w:r w:rsidR="00635456" w:rsidRPr="000246DF">
        <w:rPr>
          <w:rFonts w:eastAsia="Palatino Linotype" w:cs="Palatino Linotype"/>
          <w:color w:val="000000"/>
          <w:szCs w:val="24"/>
          <w:lang w:val="es-MX"/>
        </w:rPr>
        <w:t>, cuyo contenido no se reproduce por ser del conocimiento de las partes; no obstante, será objeto de análisis en el estudio correspondiente.</w:t>
      </w:r>
    </w:p>
    <w:p w14:paraId="57DED6B8" w14:textId="77777777" w:rsidR="00F16DFC" w:rsidRPr="000246DF"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0246DF" w:rsidRDefault="00E21393" w:rsidP="006922F5">
      <w:pPr>
        <w:pStyle w:val="Ttulo2"/>
        <w:rPr>
          <w:rFonts w:eastAsia="Palatino Linotype"/>
        </w:rPr>
      </w:pPr>
      <w:r w:rsidRPr="000246DF">
        <w:rPr>
          <w:rFonts w:eastAsia="Palatino Linotype"/>
        </w:rPr>
        <w:t>TERCERO</w:t>
      </w:r>
      <w:r w:rsidR="00A970D5" w:rsidRPr="000246DF">
        <w:rPr>
          <w:rFonts w:eastAsia="Palatino Linotype"/>
        </w:rPr>
        <w:t>. Del recurso de revisión.</w:t>
      </w:r>
    </w:p>
    <w:p w14:paraId="7AA0C9F4" w14:textId="13F97AE2" w:rsidR="00A970D5" w:rsidRPr="000246DF" w:rsidRDefault="0090115A" w:rsidP="006922F5">
      <w:pPr>
        <w:pBdr>
          <w:top w:val="nil"/>
          <w:left w:val="nil"/>
          <w:bottom w:val="nil"/>
          <w:right w:val="nil"/>
          <w:between w:val="nil"/>
        </w:pBdr>
        <w:contextualSpacing/>
        <w:rPr>
          <w:rFonts w:eastAsia="Palatino Linotype" w:cs="Palatino Linotype"/>
          <w:color w:val="000000"/>
          <w:szCs w:val="24"/>
        </w:rPr>
      </w:pPr>
      <w:r w:rsidRPr="000246DF">
        <w:rPr>
          <w:rFonts w:eastAsia="Palatino Linotype" w:cs="Palatino Linotype"/>
          <w:color w:val="000000"/>
          <w:szCs w:val="24"/>
        </w:rPr>
        <w:t>Inconforme con la respuesta emitid</w:t>
      </w:r>
      <w:r w:rsidR="008C4604" w:rsidRPr="000246DF">
        <w:rPr>
          <w:rFonts w:eastAsia="Palatino Linotype" w:cs="Palatino Linotype"/>
          <w:color w:val="000000"/>
          <w:szCs w:val="24"/>
        </w:rPr>
        <w:t>a</w:t>
      </w:r>
      <w:r w:rsidR="00A5133C" w:rsidRPr="000246DF">
        <w:rPr>
          <w:rFonts w:eastAsia="Palatino Linotype" w:cs="Palatino Linotype"/>
          <w:color w:val="000000"/>
          <w:szCs w:val="24"/>
        </w:rPr>
        <w:t xml:space="preserve"> por el Sujeto Obligado</w:t>
      </w:r>
      <w:r w:rsidR="006726AD" w:rsidRPr="000246DF">
        <w:rPr>
          <w:rFonts w:eastAsia="Palatino Linotype" w:cs="Palatino Linotype"/>
          <w:color w:val="000000"/>
          <w:szCs w:val="24"/>
        </w:rPr>
        <w:t xml:space="preserve">, </w:t>
      </w:r>
      <w:r w:rsidR="00A5133C" w:rsidRPr="000246DF">
        <w:rPr>
          <w:rFonts w:eastAsia="Palatino Linotype" w:cs="Palatino Linotype"/>
          <w:color w:val="000000"/>
          <w:szCs w:val="24"/>
        </w:rPr>
        <w:t>la parte Recurrente</w:t>
      </w:r>
      <w:r w:rsidRPr="000246DF">
        <w:rPr>
          <w:rFonts w:eastAsia="Palatino Linotype" w:cs="Palatino Linotype"/>
          <w:color w:val="000000"/>
          <w:szCs w:val="24"/>
        </w:rPr>
        <w:t xml:space="preserve"> interpuso el presente recurso de revisión el</w:t>
      </w:r>
      <w:r w:rsidR="00B214A2" w:rsidRPr="000246DF">
        <w:rPr>
          <w:rFonts w:eastAsia="Palatino Linotype" w:cs="Palatino Linotype"/>
          <w:color w:val="000000"/>
          <w:szCs w:val="24"/>
        </w:rPr>
        <w:t xml:space="preserve"> dieci</w:t>
      </w:r>
      <w:r w:rsidR="00A5133C" w:rsidRPr="000246DF">
        <w:rPr>
          <w:rFonts w:eastAsia="Palatino Linotype" w:cs="Palatino Linotype"/>
          <w:color w:val="000000"/>
          <w:szCs w:val="24"/>
        </w:rPr>
        <w:t>nueve de junio</w:t>
      </w:r>
      <w:r w:rsidR="00B5169B" w:rsidRPr="000246DF">
        <w:rPr>
          <w:rFonts w:eastAsia="Palatino Linotype" w:cs="Palatino Linotype"/>
          <w:color w:val="000000"/>
          <w:szCs w:val="24"/>
        </w:rPr>
        <w:t xml:space="preserve"> de dos mil veintiséis</w:t>
      </w:r>
      <w:r w:rsidRPr="000246DF">
        <w:rPr>
          <w:rFonts w:eastAsia="Palatino Linotype" w:cs="Palatino Linotype"/>
          <w:color w:val="000000"/>
          <w:szCs w:val="24"/>
        </w:rPr>
        <w:t>, el cual se registró en el SAIMEX con el expediente número</w:t>
      </w:r>
      <w:r w:rsidR="00A970D5" w:rsidRPr="000246DF">
        <w:rPr>
          <w:rFonts w:eastAsia="Palatino Linotype" w:cs="Palatino Linotype"/>
          <w:color w:val="000000"/>
          <w:szCs w:val="24"/>
        </w:rPr>
        <w:t xml:space="preserve"> </w:t>
      </w:r>
      <w:r w:rsidR="00A5133C" w:rsidRPr="000246DF">
        <w:rPr>
          <w:rFonts w:eastAsia="Palatino Linotype" w:cs="Palatino Linotype"/>
          <w:b/>
          <w:color w:val="000000"/>
          <w:szCs w:val="24"/>
        </w:rPr>
        <w:t>06505/INFOEM/IP/RR/2026</w:t>
      </w:r>
      <w:r w:rsidR="00A06896" w:rsidRPr="000246DF">
        <w:rPr>
          <w:rFonts w:eastAsia="Palatino Linotype" w:cs="Palatino Linotype"/>
          <w:color w:val="000000"/>
          <w:szCs w:val="24"/>
        </w:rPr>
        <w:t xml:space="preserve">, </w:t>
      </w:r>
      <w:r w:rsidRPr="000246DF">
        <w:rPr>
          <w:rFonts w:eastAsia="Palatino Linotype" w:cs="Palatino Linotype"/>
          <w:color w:val="000000"/>
          <w:szCs w:val="24"/>
        </w:rPr>
        <w:t>en el que manifestó</w:t>
      </w:r>
      <w:r w:rsidR="00A970D5" w:rsidRPr="000246DF">
        <w:rPr>
          <w:rFonts w:eastAsia="Palatino Linotype" w:cs="Palatino Linotype"/>
          <w:color w:val="000000"/>
          <w:szCs w:val="24"/>
        </w:rPr>
        <w:t xml:space="preserve"> lo siguiente:</w:t>
      </w:r>
    </w:p>
    <w:p w14:paraId="483F835D" w14:textId="77777777" w:rsidR="00A5133C" w:rsidRPr="000246DF" w:rsidRDefault="00A5133C"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0246DF" w:rsidRDefault="00A970D5" w:rsidP="006922F5">
      <w:pPr>
        <w:contextualSpacing/>
        <w:rPr>
          <w:rFonts w:eastAsia="Palatino Linotype" w:cs="Palatino Linotype"/>
          <w:b/>
        </w:rPr>
      </w:pPr>
      <w:r w:rsidRPr="000246DF">
        <w:rPr>
          <w:rFonts w:eastAsia="Palatino Linotype" w:cs="Palatino Linotype"/>
          <w:b/>
        </w:rPr>
        <w:t>Acto Impugnado:</w:t>
      </w:r>
      <w:r w:rsidR="00655007" w:rsidRPr="000246DF">
        <w:rPr>
          <w:rFonts w:eastAsia="Palatino Linotype" w:cs="Palatino Linotype"/>
          <w:b/>
        </w:rPr>
        <w:t xml:space="preserve"> </w:t>
      </w:r>
    </w:p>
    <w:p w14:paraId="4A0EFE5A" w14:textId="174CF3E9" w:rsidR="00A970D5" w:rsidRPr="000246DF" w:rsidRDefault="5C35490E" w:rsidP="5C35490E">
      <w:pPr>
        <w:pStyle w:val="Fundamentos"/>
        <w:rPr>
          <w:b/>
          <w:bCs/>
          <w:lang w:val="es-ES"/>
        </w:rPr>
      </w:pPr>
      <w:r w:rsidRPr="000246DF">
        <w:rPr>
          <w:lang w:val="es-ES"/>
        </w:rPr>
        <w:t>«</w:t>
      </w:r>
      <w:r w:rsidR="00A5133C" w:rsidRPr="000246DF">
        <w:rPr>
          <w:lang w:val="es-ES"/>
        </w:rPr>
        <w:t>Solicito el número total de fugas de agua reportadas en el municipio durante 2025, indicando cuántas fueron atendidas y cuántas siguen pendientes.</w:t>
      </w:r>
      <w:r w:rsidRPr="000246DF">
        <w:rPr>
          <w:lang w:val="es-ES"/>
        </w:rPr>
        <w:t>» (Sic)</w:t>
      </w:r>
    </w:p>
    <w:p w14:paraId="3C40A441" w14:textId="0B2599C4" w:rsidR="00A970D5" w:rsidRPr="000246DF" w:rsidRDefault="00A970D5" w:rsidP="00FA1919">
      <w:pPr>
        <w:tabs>
          <w:tab w:val="left" w:pos="2515"/>
        </w:tabs>
        <w:contextualSpacing/>
        <w:rPr>
          <w:rFonts w:eastAsia="Palatino Linotype" w:cs="Palatino Linotype"/>
          <w:iCs/>
          <w:szCs w:val="24"/>
          <w:lang w:val="es-ES"/>
        </w:rPr>
      </w:pPr>
    </w:p>
    <w:p w14:paraId="0F6CFE30" w14:textId="719FCACE" w:rsidR="00300EA0" w:rsidRPr="000246DF" w:rsidRDefault="002B6B0F" w:rsidP="00300EA0">
      <w:pPr>
        <w:contextualSpacing/>
        <w:rPr>
          <w:rFonts w:eastAsia="Palatino Linotype" w:cs="Palatino Linotype"/>
          <w:b/>
        </w:rPr>
      </w:pPr>
      <w:r w:rsidRPr="000246DF">
        <w:rPr>
          <w:rFonts w:eastAsia="Palatino Linotype" w:cs="Palatino Linotype"/>
          <w:b/>
        </w:rPr>
        <w:t>Razones o motivos de inconformidad</w:t>
      </w:r>
      <w:r w:rsidR="00300EA0" w:rsidRPr="000246DF">
        <w:rPr>
          <w:rFonts w:eastAsia="Palatino Linotype" w:cs="Palatino Linotype"/>
          <w:b/>
        </w:rPr>
        <w:t xml:space="preserve">: </w:t>
      </w:r>
    </w:p>
    <w:p w14:paraId="636038ED" w14:textId="2FF30CBE" w:rsidR="00300EA0" w:rsidRPr="000246DF" w:rsidRDefault="00300EA0" w:rsidP="00300EA0">
      <w:pPr>
        <w:pStyle w:val="Fundamentos"/>
        <w:rPr>
          <w:b/>
          <w:bCs/>
          <w:lang w:val="es-ES"/>
        </w:rPr>
      </w:pPr>
      <w:r w:rsidRPr="000246DF">
        <w:rPr>
          <w:lang w:val="es-ES"/>
        </w:rPr>
        <w:t>«</w:t>
      </w:r>
      <w:r w:rsidR="00A5133C" w:rsidRPr="000246DF">
        <w:rPr>
          <w:lang w:val="es-ES"/>
        </w:rPr>
        <w:t>NO ENTREGA INFORMACIÓN</w:t>
      </w:r>
      <w:r w:rsidRPr="000246DF">
        <w:rPr>
          <w:lang w:val="es-ES"/>
        </w:rPr>
        <w:t>» (Sic)</w:t>
      </w:r>
    </w:p>
    <w:p w14:paraId="0A3CE1C1" w14:textId="77777777" w:rsidR="00390EBF" w:rsidRPr="000246DF" w:rsidRDefault="00390EBF" w:rsidP="006922F5">
      <w:pPr>
        <w:contextualSpacing/>
        <w:rPr>
          <w:rFonts w:eastAsia="Palatino Linotype" w:cs="Palatino Linotype"/>
          <w:iCs/>
          <w:szCs w:val="24"/>
          <w:lang w:val="es-ES"/>
        </w:rPr>
      </w:pPr>
    </w:p>
    <w:p w14:paraId="11D7F189" w14:textId="263FD592" w:rsidR="00A970D5" w:rsidRPr="000246DF" w:rsidRDefault="00E21393" w:rsidP="006922F5">
      <w:pPr>
        <w:pStyle w:val="Ttulo2"/>
        <w:rPr>
          <w:rFonts w:eastAsia="Palatino Linotype"/>
        </w:rPr>
      </w:pPr>
      <w:r w:rsidRPr="000246DF">
        <w:rPr>
          <w:rFonts w:eastAsia="Palatino Linotype"/>
        </w:rPr>
        <w:t>CUAR</w:t>
      </w:r>
      <w:r w:rsidR="007A1154" w:rsidRPr="000246DF">
        <w:rPr>
          <w:rFonts w:eastAsia="Palatino Linotype"/>
        </w:rPr>
        <w:t>TO</w:t>
      </w:r>
      <w:r w:rsidR="00A970D5" w:rsidRPr="000246DF">
        <w:rPr>
          <w:rFonts w:eastAsia="Palatino Linotype"/>
        </w:rPr>
        <w:t>. Del turno y admisión del recurso de revisión.</w:t>
      </w:r>
    </w:p>
    <w:p w14:paraId="2459DEBA" w14:textId="30D1CA39" w:rsidR="00A970D5" w:rsidRPr="000246DF" w:rsidRDefault="70652167" w:rsidP="70652167">
      <w:pPr>
        <w:pBdr>
          <w:top w:val="nil"/>
          <w:left w:val="nil"/>
          <w:bottom w:val="nil"/>
          <w:right w:val="nil"/>
          <w:between w:val="nil"/>
        </w:pBdr>
        <w:contextualSpacing/>
        <w:rPr>
          <w:rFonts w:eastAsia="Palatino Linotype" w:cs="Palatino Linotype"/>
          <w:color w:val="000000"/>
          <w:lang w:val="es-ES"/>
        </w:rPr>
      </w:pPr>
      <w:r w:rsidRPr="000246DF">
        <w:rPr>
          <w:rFonts w:eastAsia="Palatino Linotype" w:cs="Palatino Linotype"/>
          <w:color w:val="000000" w:themeColor="text1"/>
          <w:lang w:val="es-ES"/>
        </w:rPr>
        <w:t xml:space="preserve">Medio de impugnación que le fue turnado al </w:t>
      </w:r>
      <w:r w:rsidRPr="000246DF">
        <w:rPr>
          <w:rFonts w:eastAsia="Palatino Linotype" w:cs="Palatino Linotype"/>
          <w:b/>
          <w:bCs/>
          <w:color w:val="000000" w:themeColor="text1"/>
          <w:lang w:val="es-ES"/>
        </w:rPr>
        <w:t>Comisionado Presidente José Martínez Vilchis</w:t>
      </w:r>
      <w:r w:rsidRPr="000246DF">
        <w:rPr>
          <w:rFonts w:eastAsia="Palatino Linotype" w:cs="Palatino Linotype"/>
          <w:color w:val="000000" w:themeColor="text1"/>
          <w:lang w:val="es-ES"/>
        </w:rPr>
        <w:t xml:space="preserve">, por medio del sistema electrónico en términos del numeral 185 fracción I de la </w:t>
      </w:r>
      <w:r w:rsidR="00C959BE" w:rsidRPr="000246DF">
        <w:rPr>
          <w:rFonts w:eastAsia="Palatino Linotype" w:cs="Palatino Linotype"/>
          <w:color w:val="000000"/>
          <w:szCs w:val="24"/>
        </w:rPr>
        <w:t>Ley de Transparencia y Acceso a la Información Pública del Estado de México y Municipios</w:t>
      </w:r>
      <w:r w:rsidRPr="000246DF">
        <w:rPr>
          <w:rFonts w:eastAsia="Palatino Linotype" w:cs="Palatino Linotype"/>
          <w:color w:val="000000" w:themeColor="text1"/>
          <w:lang w:val="es-ES"/>
        </w:rPr>
        <w:t>, al cual recayó acuerdo de</w:t>
      </w:r>
      <w:r w:rsidR="00FB3D5B" w:rsidRPr="000246DF">
        <w:rPr>
          <w:rFonts w:eastAsia="Palatino Linotype" w:cs="Palatino Linotype"/>
          <w:color w:val="000000" w:themeColor="text1"/>
          <w:lang w:val="es-ES"/>
        </w:rPr>
        <w:t xml:space="preserve"> admisión de fecha</w:t>
      </w:r>
      <w:r w:rsidR="00095891" w:rsidRPr="000246DF">
        <w:rPr>
          <w:rFonts w:eastAsia="Palatino Linotype" w:cs="Palatino Linotype"/>
          <w:color w:val="000000" w:themeColor="text1"/>
          <w:lang w:val="es-ES"/>
        </w:rPr>
        <w:t xml:space="preserve"> </w:t>
      </w:r>
      <w:r w:rsidR="00A5133C" w:rsidRPr="000246DF">
        <w:rPr>
          <w:rFonts w:eastAsia="Palatino Linotype" w:cs="Palatino Linotype"/>
          <w:color w:val="000000" w:themeColor="text1"/>
          <w:lang w:val="es-ES"/>
        </w:rPr>
        <w:t xml:space="preserve">veinticinco de junio </w:t>
      </w:r>
      <w:r w:rsidR="00095891" w:rsidRPr="000246DF">
        <w:rPr>
          <w:rFonts w:eastAsia="Palatino Linotype" w:cs="Palatino Linotype"/>
          <w:color w:val="000000" w:themeColor="text1"/>
          <w:lang w:val="es-ES"/>
        </w:rPr>
        <w:t>de dos mil veintiséis</w:t>
      </w:r>
      <w:r w:rsidRPr="000246DF">
        <w:rPr>
          <w:rFonts w:eastAsia="Palatino Linotype" w:cs="Palatino Linotype"/>
          <w:color w:val="000000" w:themeColor="text1"/>
          <w:lang w:val="es-ES"/>
        </w:rPr>
        <w:t xml:space="preserve">, </w:t>
      </w:r>
      <w:r w:rsidRPr="000246DF">
        <w:rPr>
          <w:rFonts w:eastAsia="Palatino Linotype" w:cs="Palatino Linotype"/>
          <w:lang w:val="es-ES"/>
        </w:rPr>
        <w:t>otorgándose</w:t>
      </w:r>
      <w:r w:rsidRPr="000246DF">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0246DF"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A01473D" w:rsidR="00A970D5" w:rsidRPr="000246DF" w:rsidRDefault="00E21393" w:rsidP="006922F5">
      <w:pPr>
        <w:pStyle w:val="Ttulo2"/>
        <w:rPr>
          <w:rFonts w:eastAsia="Palatino Linotype"/>
        </w:rPr>
      </w:pPr>
      <w:r w:rsidRPr="000246DF">
        <w:rPr>
          <w:rFonts w:eastAsia="Palatino Linotype"/>
        </w:rPr>
        <w:t>QUINT</w:t>
      </w:r>
      <w:r w:rsidR="007D2A1A" w:rsidRPr="000246DF">
        <w:rPr>
          <w:rFonts w:eastAsia="Palatino Linotype"/>
        </w:rPr>
        <w:t>O</w:t>
      </w:r>
      <w:r w:rsidR="00A970D5" w:rsidRPr="000246DF">
        <w:rPr>
          <w:rFonts w:eastAsia="Palatino Linotype"/>
        </w:rPr>
        <w:t>. De la etapa de instrucción.</w:t>
      </w:r>
    </w:p>
    <w:p w14:paraId="7FF4810E" w14:textId="77777777" w:rsidR="00C959BE" w:rsidRPr="000246DF" w:rsidRDefault="00C959BE" w:rsidP="00C959BE">
      <w:pPr>
        <w:pBdr>
          <w:top w:val="nil"/>
          <w:left w:val="nil"/>
          <w:bottom w:val="nil"/>
          <w:right w:val="nil"/>
          <w:between w:val="nil"/>
        </w:pBdr>
        <w:rPr>
          <w:rFonts w:eastAsia="Palatino Linotype" w:cs="Palatino Linotype"/>
          <w:color w:val="000000"/>
          <w:lang w:val="es-ES"/>
        </w:rPr>
      </w:pPr>
      <w:r w:rsidRPr="000246DF">
        <w:rPr>
          <w:rFonts w:eastAsia="Palatino Linotype" w:cs="Palatino Linotype"/>
          <w:color w:val="000000" w:themeColor="text1"/>
          <w:szCs w:val="24"/>
        </w:rPr>
        <w:t>Se observa que el Sujeto Obligado omitió rendir el Informe Justificado durante la etapa de instrucción. Por su parte, la parte Recurrente no realizó manifestaciones, vertió alegatos ni presentó pruebas que a su derecho convinieran.</w:t>
      </w:r>
    </w:p>
    <w:p w14:paraId="5B536618" w14:textId="7ED50870" w:rsidR="00C02596" w:rsidRPr="000246DF"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7E73B87D" w:rsidR="00A970D5" w:rsidRPr="000246DF" w:rsidRDefault="007A1154" w:rsidP="006922F5">
      <w:pPr>
        <w:pStyle w:val="Ttulo2"/>
        <w:rPr>
          <w:rFonts w:eastAsia="Palatino Linotype"/>
        </w:rPr>
      </w:pPr>
      <w:r w:rsidRPr="000246DF">
        <w:rPr>
          <w:rFonts w:eastAsia="Palatino Linotype"/>
        </w:rPr>
        <w:t>S</w:t>
      </w:r>
      <w:r w:rsidR="00E21393" w:rsidRPr="000246DF">
        <w:rPr>
          <w:rFonts w:eastAsia="Palatino Linotype"/>
        </w:rPr>
        <w:t>EXTO</w:t>
      </w:r>
      <w:r w:rsidR="00A970D5" w:rsidRPr="000246DF">
        <w:rPr>
          <w:rFonts w:eastAsia="Palatino Linotype"/>
        </w:rPr>
        <w:t>. Del cierre de instrucción.</w:t>
      </w:r>
    </w:p>
    <w:p w14:paraId="2456F4BD" w14:textId="63B71C2A" w:rsidR="00A970D5" w:rsidRPr="000246DF" w:rsidRDefault="00A970D5" w:rsidP="006922F5">
      <w:pPr>
        <w:pBdr>
          <w:top w:val="nil"/>
          <w:left w:val="nil"/>
          <w:bottom w:val="nil"/>
          <w:right w:val="nil"/>
          <w:between w:val="nil"/>
        </w:pBdr>
        <w:contextualSpacing/>
        <w:rPr>
          <w:rFonts w:eastAsia="Palatino Linotype" w:cs="Palatino Linotype"/>
          <w:color w:val="000000"/>
          <w:szCs w:val="24"/>
        </w:rPr>
      </w:pPr>
      <w:r w:rsidRPr="000246DF">
        <w:rPr>
          <w:rFonts w:eastAsia="Palatino Linotype" w:cs="Palatino Linotype"/>
          <w:color w:val="000000"/>
          <w:szCs w:val="24"/>
        </w:rPr>
        <w:t>Así, una vez transcurrido el término legal, se decretó el cierre de instru</w:t>
      </w:r>
      <w:r w:rsidR="00AE6B11" w:rsidRPr="000246DF">
        <w:rPr>
          <w:rFonts w:eastAsia="Palatino Linotype" w:cs="Palatino Linotype"/>
          <w:color w:val="000000"/>
          <w:szCs w:val="24"/>
        </w:rPr>
        <w:t>cción</w:t>
      </w:r>
      <w:r w:rsidR="007826F1" w:rsidRPr="000246DF">
        <w:rPr>
          <w:rFonts w:eastAsia="Palatino Linotype" w:cs="Palatino Linotype"/>
          <w:color w:val="000000"/>
          <w:szCs w:val="24"/>
        </w:rPr>
        <w:t xml:space="preserve"> el</w:t>
      </w:r>
      <w:r w:rsidR="00B53BEF" w:rsidRPr="000246DF">
        <w:rPr>
          <w:rFonts w:eastAsia="Palatino Linotype" w:cs="Palatino Linotype"/>
          <w:color w:val="000000"/>
          <w:szCs w:val="24"/>
        </w:rPr>
        <w:t xml:space="preserve"> </w:t>
      </w:r>
      <w:r w:rsidR="00C959BE" w:rsidRPr="000246DF">
        <w:rPr>
          <w:rFonts w:eastAsia="Palatino Linotype" w:cs="Palatino Linotype"/>
          <w:color w:val="000000"/>
          <w:szCs w:val="24"/>
        </w:rPr>
        <w:t xml:space="preserve">siete de julio </w:t>
      </w:r>
      <w:r w:rsidR="001F3363" w:rsidRPr="000246DF">
        <w:rPr>
          <w:rFonts w:eastAsia="Palatino Linotype" w:cs="Palatino Linotype"/>
          <w:color w:val="000000"/>
          <w:szCs w:val="24"/>
        </w:rPr>
        <w:t>de dos mil veinti</w:t>
      </w:r>
      <w:r w:rsidR="00E26EB6" w:rsidRPr="000246DF">
        <w:rPr>
          <w:rFonts w:eastAsia="Palatino Linotype" w:cs="Palatino Linotype"/>
          <w:color w:val="000000"/>
          <w:szCs w:val="24"/>
        </w:rPr>
        <w:t>séis</w:t>
      </w:r>
      <w:r w:rsidRPr="000246DF">
        <w:rPr>
          <w:rFonts w:eastAsia="Palatino Linotype" w:cs="Palatino Linotype"/>
          <w:color w:val="000000"/>
          <w:szCs w:val="24"/>
        </w:rPr>
        <w:t xml:space="preserve">, en términos del artículo 185 </w:t>
      </w:r>
      <w:r w:rsidR="004579DC" w:rsidRPr="000246DF">
        <w:rPr>
          <w:rFonts w:eastAsia="Palatino Linotype" w:cs="Palatino Linotype"/>
          <w:color w:val="000000"/>
          <w:szCs w:val="24"/>
        </w:rPr>
        <w:t>f</w:t>
      </w:r>
      <w:r w:rsidRPr="000246DF">
        <w:rPr>
          <w:rFonts w:eastAsia="Palatino Linotype" w:cs="Palatino Linotype"/>
          <w:color w:val="000000"/>
          <w:szCs w:val="24"/>
        </w:rPr>
        <w:t xml:space="preserve">racción VI de la </w:t>
      </w:r>
      <w:r w:rsidR="00C959BE" w:rsidRPr="000246DF">
        <w:rPr>
          <w:rFonts w:eastAsia="Palatino Linotype" w:cs="Palatino Linotype"/>
          <w:color w:val="000000"/>
          <w:szCs w:val="24"/>
        </w:rPr>
        <w:t>Ley de Transparencia y Acceso a la Información Pública del Estado de México y Municipios,</w:t>
      </w:r>
      <w:r w:rsidR="007444E6" w:rsidRPr="000246DF">
        <w:rPr>
          <w:rFonts w:eastAsia="Palatino Linotype" w:cs="Palatino Linotype"/>
          <w:color w:val="000000"/>
          <w:szCs w:val="24"/>
        </w:rPr>
        <w:t xml:space="preserve"> </w:t>
      </w:r>
      <w:r w:rsidRPr="000246DF">
        <w:rPr>
          <w:rFonts w:eastAsia="Palatino Linotype" w:cs="Palatino Linotype"/>
          <w:color w:val="000000"/>
          <w:szCs w:val="24"/>
        </w:rPr>
        <w:t>iniciando el término legal para dictar resolución definitiva del asunto.</w:t>
      </w:r>
    </w:p>
    <w:p w14:paraId="04DFB677" w14:textId="77777777" w:rsidR="00EB1CF4" w:rsidRPr="000246DF" w:rsidRDefault="00EB1CF4" w:rsidP="006922F5">
      <w:pPr>
        <w:pBdr>
          <w:top w:val="nil"/>
          <w:left w:val="nil"/>
          <w:bottom w:val="nil"/>
          <w:right w:val="nil"/>
          <w:between w:val="nil"/>
        </w:pBdr>
        <w:contextualSpacing/>
        <w:rPr>
          <w:rFonts w:eastAsia="Palatino Linotype" w:cs="Palatino Linotype"/>
          <w:color w:val="000000"/>
          <w:szCs w:val="24"/>
        </w:rPr>
      </w:pPr>
    </w:p>
    <w:p w14:paraId="43C86379" w14:textId="77777777" w:rsidR="00E5318B" w:rsidRPr="000246DF" w:rsidRDefault="00E5318B" w:rsidP="00E5318B">
      <w:pPr>
        <w:pStyle w:val="Ttulo2"/>
        <w:rPr>
          <w:rFonts w:eastAsiaTheme="minorEastAsia"/>
          <w:lang w:eastAsia="en-US"/>
        </w:rPr>
      </w:pPr>
      <w:r w:rsidRPr="000246DF">
        <w:rPr>
          <w:rFonts w:eastAsiaTheme="minorEastAsia"/>
          <w:lang w:eastAsia="en-US"/>
        </w:rPr>
        <w:lastRenderedPageBreak/>
        <w:t>SÉPTIMO. De la ampliación del término para resolver.</w:t>
      </w:r>
    </w:p>
    <w:p w14:paraId="799CEAC7" w14:textId="322E0936" w:rsidR="00E5318B" w:rsidRPr="000246DF" w:rsidRDefault="00E5318B" w:rsidP="00E5318B">
      <w:pPr>
        <w:pBdr>
          <w:top w:val="nil"/>
          <w:left w:val="nil"/>
          <w:bottom w:val="nil"/>
          <w:right w:val="nil"/>
          <w:between w:val="nil"/>
        </w:pBdr>
        <w:contextualSpacing/>
        <w:rPr>
          <w:rFonts w:eastAsiaTheme="minorHAnsi" w:cstheme="minorBidi"/>
          <w:szCs w:val="24"/>
          <w:lang w:eastAsia="en-US"/>
        </w:rPr>
      </w:pPr>
      <w:r w:rsidRPr="000246DF">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D5000A" w:rsidRPr="000246DF">
        <w:rPr>
          <w:rFonts w:eastAsiaTheme="minorHAnsi" w:cstheme="minorBidi"/>
          <w:szCs w:val="24"/>
          <w:lang w:eastAsia="en-US"/>
        </w:rPr>
        <w:t>veinte</w:t>
      </w:r>
      <w:r w:rsidR="00323E75" w:rsidRPr="000246DF">
        <w:rPr>
          <w:rFonts w:eastAsiaTheme="minorHAnsi" w:cstheme="minorBidi"/>
          <w:szCs w:val="24"/>
          <w:lang w:eastAsia="en-US"/>
        </w:rPr>
        <w:t xml:space="preserve"> de </w:t>
      </w:r>
      <w:r w:rsidR="00D5000A" w:rsidRPr="000246DF">
        <w:rPr>
          <w:rFonts w:eastAsiaTheme="minorHAnsi" w:cstheme="minorBidi"/>
          <w:szCs w:val="24"/>
          <w:lang w:eastAsia="en-US"/>
        </w:rPr>
        <w:t>agosto</w:t>
      </w:r>
      <w:r w:rsidR="001C53A1" w:rsidRPr="000246DF">
        <w:rPr>
          <w:rFonts w:eastAsiaTheme="minorHAnsi" w:cstheme="minorBidi"/>
          <w:szCs w:val="24"/>
          <w:lang w:eastAsia="en-US"/>
        </w:rPr>
        <w:t xml:space="preserve"> de dos mil veintiséis</w:t>
      </w:r>
      <w:r w:rsidRPr="000246DF">
        <w:rPr>
          <w:rFonts w:eastAsiaTheme="minorHAnsi" w:cstheme="minorBidi"/>
          <w:szCs w:val="24"/>
          <w:lang w:eastAsia="en-US"/>
        </w:rPr>
        <w:t xml:space="preserve"> se notificó a las partes el acuerdo por el que se ordena ampliar el plazo para la emisión de la resolución, en términos del artículo 181 párrafo tercero de la </w:t>
      </w:r>
      <w:r w:rsidR="00C959BE" w:rsidRPr="000246DF">
        <w:rPr>
          <w:rFonts w:eastAsia="Palatino Linotype" w:cs="Palatino Linotype"/>
          <w:color w:val="000000"/>
          <w:szCs w:val="24"/>
        </w:rPr>
        <w:t>Ley de Transparencia y Acceso a la Información Pública del Estado de México y Municipios</w:t>
      </w:r>
      <w:r w:rsidRPr="000246DF">
        <w:rPr>
          <w:rFonts w:eastAsiaTheme="minorHAnsi" w:cstheme="minorBidi"/>
          <w:szCs w:val="24"/>
          <w:lang w:eastAsia="en-US"/>
        </w:rPr>
        <w:t>, ordenándose turnar los expedientes a la resolución que en derecho proceda.</w:t>
      </w:r>
    </w:p>
    <w:p w14:paraId="250173E8" w14:textId="77777777" w:rsidR="00E5318B" w:rsidRPr="000246DF" w:rsidRDefault="00E5318B"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0246DF" w:rsidRDefault="00A970D5" w:rsidP="006922F5">
      <w:pPr>
        <w:pStyle w:val="Ttulo1"/>
        <w:rPr>
          <w:rFonts w:eastAsia="Palatino Linotype"/>
          <w:lang w:val="es-ES_tradnl"/>
        </w:rPr>
      </w:pPr>
      <w:r w:rsidRPr="000246DF">
        <w:rPr>
          <w:rFonts w:eastAsia="Palatino Linotype"/>
          <w:lang w:val="es-ES_tradnl"/>
        </w:rPr>
        <w:t>C O N S I D E R A N D O</w:t>
      </w:r>
    </w:p>
    <w:p w14:paraId="32546275" w14:textId="77777777" w:rsidR="00A970D5" w:rsidRPr="000246DF"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0246DF" w:rsidRDefault="00A970D5" w:rsidP="006922F5">
      <w:pPr>
        <w:pStyle w:val="Ttulo2"/>
        <w:rPr>
          <w:rFonts w:eastAsia="Palatino Linotype"/>
        </w:rPr>
      </w:pPr>
      <w:r w:rsidRPr="000246DF">
        <w:rPr>
          <w:rFonts w:eastAsia="Palatino Linotype"/>
        </w:rPr>
        <w:t>PRIMERO. De la competencia.</w:t>
      </w:r>
    </w:p>
    <w:p w14:paraId="615C5B79" w14:textId="2909C1F8" w:rsidR="00E63F1C" w:rsidRPr="000246DF" w:rsidRDefault="00E63F1C" w:rsidP="00E63F1C">
      <w:pPr>
        <w:pBdr>
          <w:top w:val="nil"/>
          <w:left w:val="nil"/>
          <w:bottom w:val="nil"/>
          <w:right w:val="nil"/>
          <w:between w:val="nil"/>
        </w:pBdr>
        <w:contextualSpacing/>
        <w:rPr>
          <w:rFonts w:eastAsia="Palatino Linotype" w:cs="Palatino Linotype"/>
          <w:color w:val="000000"/>
          <w:szCs w:val="24"/>
        </w:rPr>
      </w:pPr>
      <w:r w:rsidRPr="000246DF">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0246DF">
        <w:rPr>
          <w:rFonts w:eastAsia="Palatino Linotype" w:cs="Palatino Linotype"/>
          <w:color w:val="000000"/>
          <w:szCs w:val="24"/>
        </w:rPr>
        <w:t>cuadragésimo cuarto, cuadragésimo quinto y cuadragésimo sexto</w:t>
      </w:r>
      <w:r w:rsidRPr="000246DF">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0246DF"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0246DF" w:rsidRDefault="00A970D5" w:rsidP="006922F5">
      <w:pPr>
        <w:pStyle w:val="Ttulo2"/>
        <w:rPr>
          <w:rFonts w:eastAsia="Palatino Linotype"/>
        </w:rPr>
      </w:pPr>
      <w:r w:rsidRPr="000246DF">
        <w:rPr>
          <w:rFonts w:eastAsia="Palatino Linotype"/>
        </w:rPr>
        <w:lastRenderedPageBreak/>
        <w:t xml:space="preserve">SEGUNDO. Sobre los alcances del recurso de revisión. </w:t>
      </w:r>
    </w:p>
    <w:p w14:paraId="132CB116" w14:textId="77777777" w:rsidR="00A970D5" w:rsidRPr="000246DF" w:rsidRDefault="00A970D5" w:rsidP="006922F5">
      <w:r w:rsidRPr="000246DF">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0246DF" w:rsidRDefault="00FE7B8E" w:rsidP="006922F5"/>
    <w:p w14:paraId="004D93E7" w14:textId="77777777" w:rsidR="00C959BE" w:rsidRPr="000246DF" w:rsidRDefault="00C959BE" w:rsidP="00C959BE">
      <w:pPr>
        <w:pStyle w:val="Ttulo2"/>
      </w:pPr>
      <w:r w:rsidRPr="000246DF">
        <w:t xml:space="preserve">TERCERO. Cuestiones de previo y especial pronunciamiento. </w:t>
      </w:r>
    </w:p>
    <w:p w14:paraId="3B2FBBEA" w14:textId="77777777" w:rsidR="00C959BE" w:rsidRPr="000246DF" w:rsidRDefault="00C959BE" w:rsidP="00C959BE">
      <w:pPr>
        <w:rPr>
          <w:rFonts w:eastAsia="Palatino Linotype" w:cs="Palatino Linotype"/>
        </w:rPr>
      </w:pPr>
      <w:r w:rsidRPr="000246DF">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3148E64A" w14:textId="77777777" w:rsidR="00C959BE" w:rsidRPr="000246DF" w:rsidRDefault="00C959BE" w:rsidP="00C959BE">
      <w:pPr>
        <w:rPr>
          <w:rFonts w:eastAsia="Palatino Linotype" w:cs="Palatino Linotype"/>
        </w:rPr>
      </w:pPr>
    </w:p>
    <w:p w14:paraId="54B7646C"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b/>
          <w:i/>
          <w:sz w:val="22"/>
        </w:rPr>
        <w:t xml:space="preserve">Artículo 180. </w:t>
      </w:r>
      <w:r w:rsidRPr="000246DF">
        <w:rPr>
          <w:rFonts w:eastAsia="Palatino Linotype" w:cs="Palatino Linotype"/>
          <w:i/>
          <w:sz w:val="22"/>
        </w:rPr>
        <w:t>El recurso de revisión contendrá:</w:t>
      </w:r>
    </w:p>
    <w:p w14:paraId="1A945E46"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I. El sujeto obligado ante la cual se presentó la solicitud;</w:t>
      </w:r>
    </w:p>
    <w:p w14:paraId="48F17181"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b/>
          <w:i/>
          <w:sz w:val="22"/>
        </w:rPr>
        <w:t>II. El nombre del solicitante que recurre</w:t>
      </w:r>
      <w:r w:rsidRPr="000246DF">
        <w:rPr>
          <w:rFonts w:eastAsia="Palatino Linotype" w:cs="Palatino Linotype"/>
          <w:i/>
          <w:sz w:val="22"/>
        </w:rPr>
        <w:t xml:space="preserve"> o de su representante y, en su caso, del tercero interesado, así como la dirección o medio que señale para recibir notificaciones;</w:t>
      </w:r>
    </w:p>
    <w:p w14:paraId="719C460A"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III. El número de folio de respuesta de la solicitud de acceso;</w:t>
      </w:r>
    </w:p>
    <w:p w14:paraId="1337E838"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IV. La fecha en que fue notificada la respuesta al solicitante o tuvo conocimiento del acto reclamado, o de presentación de la solicitud, en caso de falta de respuesta;</w:t>
      </w:r>
    </w:p>
    <w:p w14:paraId="62D4661D"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V. El acto que se recurre;</w:t>
      </w:r>
    </w:p>
    <w:p w14:paraId="095E421A"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VI. Las razones o motivos de inconformidad;</w:t>
      </w:r>
    </w:p>
    <w:p w14:paraId="001A9194"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VII. La copia de la respuesta que se impugna y, en su caso, de la notificación correspondiente, en el caso de respuesta de la solicitud; y</w:t>
      </w:r>
    </w:p>
    <w:p w14:paraId="164F7BBD"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VIII. Firma del recurrente, en su caso, cuando se presente por escrito, requisito sin el cual se dará trámite al recurso.</w:t>
      </w:r>
    </w:p>
    <w:p w14:paraId="024AB225" w14:textId="77777777" w:rsidR="00C959BE" w:rsidRPr="000246DF" w:rsidRDefault="00C959BE" w:rsidP="00C959BE">
      <w:pPr>
        <w:spacing w:line="240" w:lineRule="auto"/>
        <w:ind w:left="567" w:right="567"/>
        <w:rPr>
          <w:rFonts w:eastAsia="Palatino Linotype" w:cs="Palatino Linotype"/>
          <w:i/>
          <w:sz w:val="22"/>
        </w:rPr>
      </w:pPr>
    </w:p>
    <w:p w14:paraId="06A0E4EE"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lastRenderedPageBreak/>
        <w:t>Adicionalmente, se podrán anexar las pruebas y demás elementos que considere procedentes someter a juicio del Instituto.</w:t>
      </w:r>
    </w:p>
    <w:p w14:paraId="657B3FEE" w14:textId="77777777" w:rsidR="00C959BE" w:rsidRPr="000246DF" w:rsidRDefault="00C959BE" w:rsidP="00C959BE">
      <w:pPr>
        <w:spacing w:line="240" w:lineRule="auto"/>
        <w:ind w:left="567" w:right="567"/>
        <w:rPr>
          <w:rFonts w:eastAsia="Palatino Linotype" w:cs="Palatino Linotype"/>
          <w:i/>
          <w:sz w:val="22"/>
        </w:rPr>
      </w:pPr>
    </w:p>
    <w:p w14:paraId="44507CB5"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En ningún caso será necesario que el particular ratifique el recurso de revisión interpuesto.</w:t>
      </w:r>
    </w:p>
    <w:p w14:paraId="5ECCFBB3" w14:textId="77777777" w:rsidR="00C959BE" w:rsidRPr="000246DF" w:rsidRDefault="00C959BE" w:rsidP="00C959BE">
      <w:pPr>
        <w:spacing w:line="240" w:lineRule="auto"/>
        <w:ind w:left="567" w:right="567"/>
        <w:rPr>
          <w:rFonts w:eastAsia="Palatino Linotype" w:cs="Palatino Linotype"/>
          <w:i/>
          <w:sz w:val="22"/>
        </w:rPr>
      </w:pPr>
    </w:p>
    <w:p w14:paraId="78E0FAF5" w14:textId="77777777" w:rsidR="00C959BE" w:rsidRPr="000246DF" w:rsidRDefault="00C959BE" w:rsidP="00C959BE">
      <w:pPr>
        <w:spacing w:line="240" w:lineRule="auto"/>
        <w:ind w:left="567" w:right="567"/>
        <w:rPr>
          <w:rFonts w:eastAsia="Palatino Linotype" w:cs="Palatino Linotype"/>
          <w:i/>
          <w:iCs/>
          <w:sz w:val="22"/>
          <w:lang w:val="es-ES"/>
        </w:rPr>
      </w:pPr>
      <w:r w:rsidRPr="000246DF">
        <w:rPr>
          <w:rFonts w:eastAsia="Palatino Linotype" w:cs="Palatino Linotype"/>
          <w:b/>
          <w:bCs/>
          <w:i/>
          <w:iCs/>
          <w:sz w:val="22"/>
          <w:lang w:val="es-ES"/>
        </w:rPr>
        <w:t>En caso de que el recurso se interponga de manera electrónica no será indispensable que contengan los requisitos establecidos en las fracciones II</w:t>
      </w:r>
      <w:r w:rsidRPr="000246DF">
        <w:rPr>
          <w:rFonts w:eastAsia="Palatino Linotype" w:cs="Palatino Linotype"/>
          <w:i/>
          <w:iCs/>
          <w:sz w:val="22"/>
          <w:lang w:val="es-ES"/>
        </w:rPr>
        <w:t>, IV, VII y VIII.</w:t>
      </w:r>
    </w:p>
    <w:p w14:paraId="6A088FA6" w14:textId="77777777" w:rsidR="00C959BE" w:rsidRPr="000246DF" w:rsidRDefault="00C959BE" w:rsidP="00C959BE">
      <w:pPr>
        <w:rPr>
          <w:rFonts w:eastAsia="Palatino Linotype" w:cs="Palatino Linotype"/>
          <w:b/>
          <w:i/>
        </w:rPr>
      </w:pPr>
    </w:p>
    <w:p w14:paraId="657BBCE0" w14:textId="77777777" w:rsidR="00C959BE" w:rsidRPr="000246DF" w:rsidRDefault="00C959BE" w:rsidP="00C959BE">
      <w:pPr>
        <w:rPr>
          <w:rFonts w:eastAsia="Palatino Linotype" w:cs="Palatino Linotype"/>
          <w:lang w:val="es-ES"/>
        </w:rPr>
      </w:pPr>
      <w:r w:rsidRPr="000246DF">
        <w:rPr>
          <w:rFonts w:eastAsia="Palatino Linotype" w:cs="Palatino Linotype"/>
          <w:lang w:val="es-ES"/>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5709DAF4" w14:textId="77777777" w:rsidR="00C959BE" w:rsidRPr="000246DF" w:rsidRDefault="00C959BE" w:rsidP="00C959BE">
      <w:pPr>
        <w:rPr>
          <w:rFonts w:eastAsia="Palatino Linotype" w:cs="Palatino Linotype"/>
        </w:rPr>
      </w:pPr>
    </w:p>
    <w:p w14:paraId="3021ACF7"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b/>
          <w:i/>
          <w:sz w:val="22"/>
        </w:rPr>
        <w:t>Artículo 155.</w:t>
      </w:r>
      <w:r w:rsidRPr="000246DF">
        <w:rPr>
          <w:rFonts w:eastAsia="Palatino Linotype" w:cs="Palatino Linotype"/>
          <w:i/>
          <w:sz w:val="22"/>
        </w:rPr>
        <w:t xml:space="preserve"> […]</w:t>
      </w:r>
    </w:p>
    <w:p w14:paraId="16F54FE8" w14:textId="77777777" w:rsidR="00C959BE" w:rsidRPr="000246DF" w:rsidRDefault="00C959BE" w:rsidP="00C959BE">
      <w:pPr>
        <w:spacing w:line="240" w:lineRule="auto"/>
        <w:ind w:left="567" w:right="567"/>
        <w:rPr>
          <w:rFonts w:eastAsia="Palatino Linotype" w:cs="Palatino Linotype"/>
          <w:i/>
          <w:sz w:val="22"/>
        </w:rPr>
      </w:pPr>
    </w:p>
    <w:p w14:paraId="5C073864"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1C0B4E9D"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w:t>
      </w:r>
    </w:p>
    <w:p w14:paraId="78D3A14B" w14:textId="77777777" w:rsidR="00C959BE" w:rsidRPr="000246DF" w:rsidRDefault="00C959BE" w:rsidP="00C959BE">
      <w:pPr>
        <w:rPr>
          <w:rFonts w:eastAsia="Palatino Linotype" w:cs="Palatino Linotype"/>
        </w:rPr>
      </w:pPr>
    </w:p>
    <w:p w14:paraId="69DFA64A" w14:textId="77777777" w:rsidR="00C959BE" w:rsidRPr="000246DF" w:rsidRDefault="00C959BE" w:rsidP="00C959BE">
      <w:pPr>
        <w:rPr>
          <w:rFonts w:eastAsia="Palatino Linotype" w:cs="Palatino Linotype"/>
        </w:rPr>
      </w:pPr>
      <w:r w:rsidRPr="000246DF">
        <w:rPr>
          <w:rFonts w:eastAsia="Palatino Linotype" w:cs="Palatino Linotype"/>
        </w:rPr>
        <w:t xml:space="preserve">Robusteciendo lo anterior se encuentra lo dispuesto en el artículo 5 párrafos </w:t>
      </w:r>
      <w:r w:rsidRPr="000246DF">
        <w:rPr>
          <w:rFonts w:eastAsia="Palatino Linotype" w:cs="Palatino Linotype"/>
          <w:color w:val="000000"/>
          <w:szCs w:val="24"/>
        </w:rPr>
        <w:t>cuadragésimo cuarto, cuadragésimo quinto y cuadragésimo sexto</w:t>
      </w:r>
      <w:r w:rsidRPr="000246DF">
        <w:rPr>
          <w:rFonts w:eastAsia="Palatino Linotype" w:cs="Palatino Linotype"/>
        </w:rPr>
        <w:t>, de la Constitución Política del Estado Libre y Soberano de México, se establece lo siguiente:</w:t>
      </w:r>
    </w:p>
    <w:p w14:paraId="43FB623D" w14:textId="77777777" w:rsidR="00C959BE" w:rsidRPr="000246DF" w:rsidRDefault="00C959BE" w:rsidP="00C959BE">
      <w:pPr>
        <w:rPr>
          <w:rFonts w:eastAsia="Palatino Linotype" w:cs="Palatino Linotype"/>
        </w:rPr>
      </w:pPr>
    </w:p>
    <w:p w14:paraId="1DF49395"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b/>
          <w:i/>
          <w:sz w:val="22"/>
        </w:rPr>
        <w:t>Artículo 5</w:t>
      </w:r>
      <w:r w:rsidRPr="000246DF">
        <w:rPr>
          <w:rFonts w:eastAsia="Palatino Linotype" w:cs="Palatino Linotype"/>
          <w:i/>
          <w:sz w:val="22"/>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w:t>
      </w:r>
      <w:r w:rsidRPr="000246DF">
        <w:rPr>
          <w:rFonts w:eastAsia="Palatino Linotype" w:cs="Palatino Linotype"/>
          <w:i/>
          <w:sz w:val="22"/>
        </w:rPr>
        <w:lastRenderedPageBreak/>
        <w:t>podrán restringirse ni suspenderse salvo en los casos y bajo las condiciones que la Constitución Política de los Estados Unidos Mexicanos establece.</w:t>
      </w:r>
    </w:p>
    <w:p w14:paraId="4ACE714D"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w:t>
      </w:r>
    </w:p>
    <w:p w14:paraId="6CDD7D53" w14:textId="77777777" w:rsidR="00C959BE" w:rsidRPr="000246DF" w:rsidRDefault="00C959BE" w:rsidP="00C959BE">
      <w:pPr>
        <w:spacing w:line="240" w:lineRule="auto"/>
        <w:ind w:left="567" w:right="567"/>
        <w:rPr>
          <w:rFonts w:eastAsia="Palatino Linotype" w:cs="Palatino Linotype"/>
          <w:i/>
          <w:iCs/>
          <w:sz w:val="22"/>
          <w:lang w:val="es-ES"/>
        </w:rPr>
      </w:pPr>
      <w:r w:rsidRPr="000246DF">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081DB7A4"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w:t>
      </w:r>
    </w:p>
    <w:p w14:paraId="771AC400"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58DE2165" w14:textId="77777777" w:rsidR="00C959BE" w:rsidRPr="000246DF" w:rsidRDefault="00C959BE" w:rsidP="00C959BE">
      <w:pPr>
        <w:spacing w:line="240" w:lineRule="auto"/>
        <w:ind w:left="567" w:right="567"/>
        <w:rPr>
          <w:rFonts w:eastAsia="Palatino Linotype" w:cs="Palatino Linotype"/>
          <w:i/>
          <w:sz w:val="22"/>
        </w:rPr>
      </w:pPr>
    </w:p>
    <w:p w14:paraId="5CB40106" w14:textId="77777777" w:rsidR="00C959BE" w:rsidRPr="000246DF" w:rsidRDefault="00C959BE" w:rsidP="00C959BE">
      <w:pPr>
        <w:spacing w:line="240" w:lineRule="auto"/>
        <w:ind w:left="567" w:right="567"/>
        <w:rPr>
          <w:rFonts w:eastAsia="Palatino Linotype" w:cs="Palatino Linotype"/>
          <w:i/>
          <w:iCs/>
          <w:sz w:val="22"/>
          <w:lang w:val="es-ES"/>
        </w:rPr>
      </w:pPr>
      <w:r w:rsidRPr="000246DF">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0981B26" w14:textId="77777777" w:rsidR="00C959BE" w:rsidRPr="000246DF" w:rsidRDefault="00C959BE" w:rsidP="00C959BE">
      <w:pPr>
        <w:spacing w:line="240" w:lineRule="auto"/>
        <w:ind w:left="567" w:right="567"/>
        <w:rPr>
          <w:rFonts w:eastAsia="Palatino Linotype" w:cs="Palatino Linotype"/>
          <w:i/>
          <w:sz w:val="22"/>
        </w:rPr>
      </w:pPr>
    </w:p>
    <w:p w14:paraId="66563DB8"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Este derecho se regirá por los principios y bases siguientes:</w:t>
      </w:r>
    </w:p>
    <w:p w14:paraId="158AAF8A"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w:t>
      </w:r>
    </w:p>
    <w:p w14:paraId="047CEB19"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b/>
          <w:i/>
          <w:sz w:val="22"/>
        </w:rPr>
        <w:t>III.</w:t>
      </w:r>
      <w:r w:rsidRPr="000246DF">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4753C6C5"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b/>
          <w:i/>
          <w:sz w:val="22"/>
        </w:rPr>
        <w:t>IV.</w:t>
      </w:r>
      <w:r w:rsidRPr="000246DF">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73FD3F3E"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w:t>
      </w:r>
    </w:p>
    <w:p w14:paraId="557018E5"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b/>
          <w:i/>
          <w:sz w:val="22"/>
        </w:rPr>
        <w:t>VIII.</w:t>
      </w:r>
      <w:r w:rsidRPr="000246DF">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4877EE45"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w:t>
      </w:r>
    </w:p>
    <w:p w14:paraId="3BFCA82E" w14:textId="77777777" w:rsidR="00C959BE" w:rsidRPr="000246DF" w:rsidRDefault="00C959BE" w:rsidP="00C959BE">
      <w:pPr>
        <w:ind w:left="567" w:right="567"/>
        <w:rPr>
          <w:rFonts w:eastAsia="Palatino Linotype" w:cs="Palatino Linotype"/>
        </w:rPr>
      </w:pPr>
    </w:p>
    <w:p w14:paraId="66CCC1C1" w14:textId="77777777" w:rsidR="00C959BE" w:rsidRPr="000246DF" w:rsidRDefault="00C959BE" w:rsidP="00C959BE">
      <w:pPr>
        <w:rPr>
          <w:rFonts w:eastAsia="Palatino Linotype" w:cs="Palatino Linotype"/>
        </w:rPr>
      </w:pPr>
      <w:r w:rsidRPr="000246DF">
        <w:rPr>
          <w:rFonts w:eastAsia="Palatino Linotype" w:cs="Palatino Linotype"/>
        </w:rPr>
        <w:t>Por otra parte, del contenido del artículo 1 de la Constitución Política de los Estados Unidos Mexicanos, se destaca lo siguiente:</w:t>
      </w:r>
    </w:p>
    <w:p w14:paraId="5831E92C" w14:textId="77777777" w:rsidR="00C959BE" w:rsidRPr="000246DF" w:rsidRDefault="00C959BE" w:rsidP="00C959BE">
      <w:pPr>
        <w:spacing w:line="240" w:lineRule="auto"/>
        <w:ind w:left="567" w:right="567"/>
        <w:rPr>
          <w:rFonts w:eastAsia="Palatino Linotype" w:cs="Palatino Linotype"/>
        </w:rPr>
      </w:pPr>
    </w:p>
    <w:p w14:paraId="0DCB1195"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b/>
          <w:i/>
          <w:sz w:val="22"/>
        </w:rPr>
        <w:t>Artículo 1o</w:t>
      </w:r>
      <w:r w:rsidRPr="000246DF">
        <w:rPr>
          <w:rFonts w:eastAsia="Palatino Linotype" w:cs="Palatino Linotype"/>
          <w:i/>
          <w:sz w:val="22"/>
        </w:rPr>
        <w:t xml:space="preserve">. En los Estados Unidos Mexicanos todas las personas gozarán de los derechos humanos reconocidos en esta Constitución y en los tratados internacionales de los que el </w:t>
      </w:r>
      <w:r w:rsidRPr="000246DF">
        <w:rPr>
          <w:rFonts w:eastAsia="Palatino Linotype" w:cs="Palatino Linotype"/>
          <w:i/>
          <w:sz w:val="22"/>
        </w:rPr>
        <w:lastRenderedPageBreak/>
        <w:t>Estado Mexicano sea parte, así como de las garantías para su protección, cuyo ejercicio no podrá restringirse ni suspenderse, salvo en los casos y bajo las condiciones que esta Constitución establece.</w:t>
      </w:r>
    </w:p>
    <w:p w14:paraId="426E3761" w14:textId="77777777" w:rsidR="00C959BE" w:rsidRPr="000246DF" w:rsidRDefault="00C959BE" w:rsidP="00C959BE">
      <w:pPr>
        <w:spacing w:line="240" w:lineRule="auto"/>
        <w:ind w:left="567" w:right="567"/>
        <w:rPr>
          <w:rFonts w:eastAsia="Palatino Linotype" w:cs="Palatino Linotype"/>
          <w:i/>
          <w:sz w:val="22"/>
        </w:rPr>
      </w:pPr>
    </w:p>
    <w:p w14:paraId="194F4B33"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12049788" w14:textId="77777777" w:rsidR="00C959BE" w:rsidRPr="000246DF" w:rsidRDefault="00C959BE" w:rsidP="00C959BE">
      <w:pPr>
        <w:spacing w:line="240" w:lineRule="auto"/>
        <w:ind w:left="567" w:right="567"/>
        <w:rPr>
          <w:rFonts w:eastAsia="Palatino Linotype" w:cs="Palatino Linotype"/>
          <w:i/>
          <w:sz w:val="22"/>
        </w:rPr>
      </w:pPr>
    </w:p>
    <w:p w14:paraId="5535F221" w14:textId="77777777" w:rsidR="00C959BE" w:rsidRPr="000246DF" w:rsidRDefault="00C959BE" w:rsidP="00C959BE">
      <w:pPr>
        <w:spacing w:line="240" w:lineRule="auto"/>
        <w:ind w:left="567" w:right="567"/>
        <w:rPr>
          <w:rFonts w:eastAsia="Palatino Linotype" w:cs="Palatino Linotype"/>
          <w:i/>
          <w:sz w:val="22"/>
        </w:rPr>
      </w:pPr>
      <w:r w:rsidRPr="000246DF">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1196BEE6" w14:textId="77777777" w:rsidR="00C959BE" w:rsidRPr="000246DF" w:rsidRDefault="00C959BE" w:rsidP="00C959BE">
      <w:pPr>
        <w:pStyle w:val="NormalINFOEM"/>
      </w:pPr>
    </w:p>
    <w:p w14:paraId="5F26280A" w14:textId="77777777" w:rsidR="00C959BE" w:rsidRPr="000246DF" w:rsidRDefault="00C959BE" w:rsidP="00C959BE">
      <w:r w:rsidRPr="000246DF">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0246DF">
        <w:t>En conclusión, se cubrieron los requisitos de procedencia y procedibilidad, conforme a las constancias que obran en el expediente.</w:t>
      </w:r>
    </w:p>
    <w:p w14:paraId="55DAE119" w14:textId="77777777" w:rsidR="00C959BE" w:rsidRPr="000246DF" w:rsidRDefault="00C959BE" w:rsidP="00C959BE"/>
    <w:p w14:paraId="7E828C31" w14:textId="2679BEC6" w:rsidR="00454915" w:rsidRPr="000246DF" w:rsidRDefault="00C959BE" w:rsidP="00C959BE">
      <w:pPr>
        <w:pStyle w:val="Ttulo2"/>
      </w:pPr>
      <w:r w:rsidRPr="000246DF">
        <w:t>CUARTO</w:t>
      </w:r>
      <w:r w:rsidR="00454915" w:rsidRPr="000246DF">
        <w:t>. De las causas de improcedencia.</w:t>
      </w:r>
    </w:p>
    <w:p w14:paraId="714929BC" w14:textId="77777777" w:rsidR="00454915" w:rsidRPr="000246DF" w:rsidRDefault="00454915" w:rsidP="00454915">
      <w:pPr>
        <w:pBdr>
          <w:top w:val="nil"/>
          <w:left w:val="nil"/>
          <w:bottom w:val="nil"/>
          <w:right w:val="nil"/>
          <w:between w:val="nil"/>
        </w:pBdr>
        <w:contextualSpacing/>
        <w:rPr>
          <w:rFonts w:eastAsia="Palatino Linotype" w:cs="Palatino Linotype"/>
          <w:color w:val="000000"/>
          <w:szCs w:val="24"/>
        </w:rPr>
      </w:pPr>
      <w:r w:rsidRPr="000246DF">
        <w:rPr>
          <w:rFonts w:eastAsia="Palatino Linotype" w:cs="Palatino Linotype"/>
          <w:color w:val="000000"/>
          <w:szCs w:val="24"/>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w:t>
      </w:r>
      <w:r w:rsidRPr="000246DF">
        <w:rPr>
          <w:rFonts w:eastAsia="Palatino Linotype" w:cs="Palatino Linotype"/>
          <w:color w:val="000000"/>
          <w:szCs w:val="24"/>
        </w:rPr>
        <w:lastRenderedPageBreak/>
        <w:t>artículo 9 de Ley de Transparencia y Acceso a la Información Pública del Estado de México y Municipios, en correlación con la seguridad jurídica que debe generar lo actuado ante este Organismo garante.</w:t>
      </w:r>
    </w:p>
    <w:p w14:paraId="1ED30DE8" w14:textId="77777777" w:rsidR="00454915" w:rsidRPr="000246DF"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0246DF" w:rsidRDefault="00454915" w:rsidP="44E9108F">
      <w:pPr>
        <w:pBdr>
          <w:top w:val="nil"/>
          <w:left w:val="nil"/>
          <w:bottom w:val="nil"/>
          <w:right w:val="nil"/>
          <w:between w:val="nil"/>
        </w:pBdr>
        <w:contextualSpacing/>
        <w:rPr>
          <w:rFonts w:eastAsia="Palatino Linotype" w:cs="Palatino Linotype"/>
          <w:color w:val="000000"/>
          <w:lang w:val="es-ES"/>
        </w:rPr>
      </w:pPr>
      <w:r w:rsidRPr="000246DF">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0246DF">
        <w:rPr>
          <w:rFonts w:eastAsia="Palatino Linotype" w:cs="Palatino Linotype"/>
          <w:color w:val="000000"/>
          <w:vertAlign w:val="superscript"/>
          <w:lang w:val="es-ES"/>
        </w:rPr>
        <w:footnoteReference w:id="2"/>
      </w:r>
      <w:r w:rsidRPr="000246DF">
        <w:rPr>
          <w:rFonts w:eastAsia="Palatino Linotype" w:cs="Palatino Linotype"/>
          <w:color w:val="000000"/>
          <w:lang w:val="es-ES"/>
        </w:rPr>
        <w:t xml:space="preserve">, la cual permite dilucidar alguna </w:t>
      </w:r>
      <w:r w:rsidRPr="000246DF">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0246DF"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0246DF" w:rsidRDefault="00454915" w:rsidP="00454915">
      <w:pPr>
        <w:pBdr>
          <w:top w:val="nil"/>
          <w:left w:val="nil"/>
          <w:bottom w:val="nil"/>
          <w:right w:val="nil"/>
          <w:between w:val="nil"/>
        </w:pBdr>
        <w:contextualSpacing/>
        <w:rPr>
          <w:rFonts w:eastAsia="Palatino Linotype" w:cs="Palatino Linotype"/>
          <w:color w:val="000000"/>
          <w:szCs w:val="24"/>
        </w:rPr>
      </w:pPr>
      <w:r w:rsidRPr="000246DF">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0246DF"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2B93DDD2" w:rsidR="00454915" w:rsidRPr="000246DF" w:rsidRDefault="00C959BE" w:rsidP="00454915">
      <w:pPr>
        <w:pStyle w:val="Ttulo2"/>
        <w:rPr>
          <w:rFonts w:eastAsia="Palatino Linotype"/>
        </w:rPr>
      </w:pPr>
      <w:r w:rsidRPr="000246DF">
        <w:rPr>
          <w:rFonts w:eastAsia="Palatino Linotype"/>
        </w:rPr>
        <w:t>QUIN</w:t>
      </w:r>
      <w:r w:rsidR="00F45971" w:rsidRPr="000246DF">
        <w:rPr>
          <w:rFonts w:eastAsia="Palatino Linotype"/>
        </w:rPr>
        <w:t>TO</w:t>
      </w:r>
      <w:r w:rsidR="00454915" w:rsidRPr="000246DF">
        <w:rPr>
          <w:rFonts w:eastAsia="Palatino Linotype"/>
        </w:rPr>
        <w:t>. Estudio y resolución del asunto.</w:t>
      </w:r>
    </w:p>
    <w:p w14:paraId="78A9F94F" w14:textId="77777777" w:rsidR="00454915" w:rsidRPr="000246DF" w:rsidRDefault="00454915" w:rsidP="00454915">
      <w:pPr>
        <w:pBdr>
          <w:top w:val="nil"/>
          <w:left w:val="nil"/>
          <w:bottom w:val="nil"/>
          <w:right w:val="nil"/>
          <w:between w:val="nil"/>
        </w:pBdr>
        <w:contextualSpacing/>
        <w:rPr>
          <w:rFonts w:eastAsia="Palatino Linotype" w:cs="Palatino Linotype"/>
          <w:color w:val="000000"/>
          <w:szCs w:val="24"/>
        </w:rPr>
      </w:pPr>
      <w:r w:rsidRPr="000246DF">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0246DF" w:rsidRDefault="004A3367" w:rsidP="004A3367">
      <w:pPr>
        <w:rPr>
          <w:rFonts w:eastAsiaTheme="minorHAnsi" w:cstheme="minorBidi"/>
          <w:sz w:val="22"/>
          <w:lang w:eastAsia="en-US"/>
        </w:rPr>
      </w:pPr>
    </w:p>
    <w:p w14:paraId="14F77977" w14:textId="32F8CA72" w:rsidR="00323E75" w:rsidRPr="000246DF" w:rsidRDefault="00394A0F" w:rsidP="00C959BE">
      <w:pPr>
        <w:rPr>
          <w:rFonts w:eastAsiaTheme="minorEastAsia" w:cstheme="minorBidi"/>
          <w:lang w:eastAsia="en-US"/>
        </w:rPr>
      </w:pPr>
      <w:r w:rsidRPr="000246DF">
        <w:rPr>
          <w:rFonts w:eastAsiaTheme="minorEastAsia" w:cstheme="minorBidi"/>
          <w:lang w:val="es-ES" w:eastAsia="en-US"/>
        </w:rPr>
        <w:t xml:space="preserve">En virtud de lo anterior, es conveniente recordar que </w:t>
      </w:r>
      <w:r w:rsidR="009A2AD1" w:rsidRPr="000246DF">
        <w:rPr>
          <w:rFonts w:eastAsiaTheme="minorEastAsia" w:cstheme="minorBidi"/>
          <w:lang w:val="es-ES" w:eastAsia="en-US"/>
        </w:rPr>
        <w:t>la</w:t>
      </w:r>
      <w:r w:rsidRPr="000246DF">
        <w:rPr>
          <w:rFonts w:eastAsiaTheme="minorEastAsia" w:cstheme="minorBidi"/>
          <w:lang w:val="es-ES" w:eastAsia="en-US"/>
        </w:rPr>
        <w:t xml:space="preserve"> </w:t>
      </w:r>
      <w:r w:rsidR="00C959BE" w:rsidRPr="000246DF">
        <w:rPr>
          <w:rFonts w:eastAsiaTheme="minorEastAsia" w:cstheme="minorBidi"/>
          <w:lang w:val="es-ES" w:eastAsia="en-US"/>
        </w:rPr>
        <w:t>parte</w:t>
      </w:r>
      <w:r w:rsidRPr="000246DF">
        <w:rPr>
          <w:rFonts w:eastAsiaTheme="minorEastAsia" w:cstheme="minorBidi"/>
          <w:lang w:val="es-ES" w:eastAsia="en-US"/>
        </w:rPr>
        <w:t xml:space="preserve"> Recurrente requirió </w:t>
      </w:r>
      <w:r w:rsidR="00C959BE" w:rsidRPr="000246DF">
        <w:rPr>
          <w:rFonts w:eastAsiaTheme="minorEastAsia" w:cstheme="minorBidi"/>
          <w:lang w:val="es-ES" w:eastAsia="en-US"/>
        </w:rPr>
        <w:t>que se le informara</w:t>
      </w:r>
      <w:r w:rsidR="000A317E" w:rsidRPr="000246DF">
        <w:rPr>
          <w:rFonts w:eastAsiaTheme="minorEastAsia" w:cstheme="minorBidi"/>
          <w:lang w:val="es-ES" w:eastAsia="en-US"/>
        </w:rPr>
        <w:t xml:space="preserve"> el número total de fugas reportadas en el municipio durante el año dos mil veinticinco, cuántas de esas fugas fueron atendidas y cuántas continúan pendientes.</w:t>
      </w:r>
    </w:p>
    <w:p w14:paraId="1B4DCF13" w14:textId="77777777" w:rsidR="00323E75" w:rsidRPr="000246DF" w:rsidRDefault="00323E75" w:rsidP="00394A0F">
      <w:pPr>
        <w:pBdr>
          <w:top w:val="nil"/>
          <w:left w:val="nil"/>
          <w:bottom w:val="nil"/>
          <w:right w:val="nil"/>
          <w:between w:val="nil"/>
        </w:pBdr>
        <w:contextualSpacing/>
        <w:rPr>
          <w:rFonts w:eastAsia="Palatino Linotype" w:cs="Palatino Linotype"/>
          <w:color w:val="000000"/>
          <w:szCs w:val="24"/>
        </w:rPr>
      </w:pPr>
    </w:p>
    <w:p w14:paraId="53F4374A" w14:textId="5AF9FE14" w:rsidR="000A317E" w:rsidRPr="000246DF" w:rsidRDefault="00394A0F" w:rsidP="00C5367F">
      <w:pPr>
        <w:pBdr>
          <w:top w:val="nil"/>
          <w:left w:val="nil"/>
          <w:bottom w:val="nil"/>
          <w:right w:val="nil"/>
          <w:between w:val="nil"/>
        </w:pBdr>
        <w:contextualSpacing/>
        <w:rPr>
          <w:rFonts w:eastAsia="Palatino Linotype" w:cs="Palatino Linotype"/>
          <w:color w:val="000000"/>
          <w:szCs w:val="24"/>
          <w:lang w:val="es-MX"/>
        </w:rPr>
      </w:pPr>
      <w:r w:rsidRPr="000246DF">
        <w:rPr>
          <w:rFonts w:eastAsia="Palatino Linotype" w:cs="Palatino Linotype"/>
          <w:color w:val="000000"/>
          <w:szCs w:val="24"/>
        </w:rPr>
        <w:lastRenderedPageBreak/>
        <w:t>A dicha solicitud, el Sujeto Obligado respondió mediante la entrega de</w:t>
      </w:r>
      <w:r w:rsidR="00610D5E" w:rsidRPr="000246DF">
        <w:rPr>
          <w:rFonts w:eastAsia="Palatino Linotype" w:cs="Palatino Linotype"/>
          <w:color w:val="000000"/>
          <w:szCs w:val="24"/>
        </w:rPr>
        <w:t>l documento</w:t>
      </w:r>
      <w:r w:rsidR="000A317E" w:rsidRPr="000246DF">
        <w:rPr>
          <w:rFonts w:eastAsia="Palatino Linotype" w:cs="Palatino Linotype"/>
          <w:color w:val="000000"/>
          <w:szCs w:val="24"/>
        </w:rPr>
        <w:t xml:space="preserve"> denominado </w:t>
      </w:r>
      <w:r w:rsidR="000A317E" w:rsidRPr="000246DF">
        <w:rPr>
          <w:rFonts w:eastAsia="Palatino Linotype" w:cs="Palatino Linotype"/>
          <w:b/>
          <w:bCs/>
          <w:color w:val="000000"/>
          <w:szCs w:val="24"/>
          <w:lang w:val="es-MX"/>
        </w:rPr>
        <w:t>«resp sol 21 an y dpoyo.pdf»</w:t>
      </w:r>
      <w:r w:rsidR="000A317E" w:rsidRPr="000246DF">
        <w:rPr>
          <w:rFonts w:eastAsia="Palatino Linotype" w:cs="Palatino Linotype"/>
          <w:color w:val="000000"/>
          <w:szCs w:val="24"/>
          <w:lang w:val="es-MX"/>
        </w:rPr>
        <w:t>, que contiene los siguientes elementos:</w:t>
      </w:r>
    </w:p>
    <w:p w14:paraId="58488058" w14:textId="77777777" w:rsidR="00AA232A" w:rsidRPr="000246DF" w:rsidRDefault="00AA232A" w:rsidP="00C5367F">
      <w:pPr>
        <w:pBdr>
          <w:top w:val="nil"/>
          <w:left w:val="nil"/>
          <w:bottom w:val="nil"/>
          <w:right w:val="nil"/>
          <w:between w:val="nil"/>
        </w:pBdr>
        <w:contextualSpacing/>
        <w:rPr>
          <w:rFonts w:eastAsia="Palatino Linotype" w:cs="Palatino Linotype"/>
          <w:color w:val="000000"/>
          <w:szCs w:val="24"/>
        </w:rPr>
      </w:pPr>
    </w:p>
    <w:p w14:paraId="62340901" w14:textId="02B571B7" w:rsidR="00FD4B4F" w:rsidRPr="000246DF" w:rsidRDefault="000A317E" w:rsidP="000A317E">
      <w:pPr>
        <w:pStyle w:val="Prrafodelista"/>
        <w:numPr>
          <w:ilvl w:val="0"/>
          <w:numId w:val="74"/>
        </w:numPr>
        <w:pBdr>
          <w:top w:val="nil"/>
          <w:left w:val="nil"/>
          <w:bottom w:val="nil"/>
          <w:right w:val="nil"/>
          <w:between w:val="nil"/>
        </w:pBdr>
        <w:contextualSpacing/>
        <w:rPr>
          <w:rFonts w:eastAsia="Palatino Linotype" w:cs="Palatino Linotype"/>
          <w:color w:val="000000" w:themeColor="text1"/>
        </w:rPr>
      </w:pPr>
      <w:r w:rsidRPr="000246DF">
        <w:rPr>
          <w:rFonts w:eastAsia="Palatino Linotype" w:cs="Palatino Linotype"/>
          <w:color w:val="000000"/>
          <w:lang w:val="es-MX"/>
        </w:rPr>
        <w:t>Memorándum OPDAPASZ/TRANS/088/2026 emitido por la Titular de la Unidad de Información, Planeación, Programación, Evaluación, Transparencia y Unidad Local de Simplificación y Digitalización</w:t>
      </w:r>
      <w:r w:rsidR="006721F9" w:rsidRPr="000246DF">
        <w:rPr>
          <w:rFonts w:eastAsia="Palatino Linotype" w:cs="Palatino Linotype"/>
          <w:color w:val="000000"/>
          <w:lang w:val="es-MX"/>
        </w:rPr>
        <w:t>, quien refi</w:t>
      </w:r>
      <w:r w:rsidR="00883AAE" w:rsidRPr="000246DF">
        <w:rPr>
          <w:rFonts w:eastAsia="Palatino Linotype" w:cs="Palatino Linotype"/>
          <w:color w:val="000000"/>
          <w:lang w:val="es-MX"/>
        </w:rPr>
        <w:t>r</w:t>
      </w:r>
      <w:r w:rsidR="006721F9" w:rsidRPr="000246DF">
        <w:rPr>
          <w:rFonts w:eastAsia="Palatino Linotype" w:cs="Palatino Linotype"/>
          <w:color w:val="000000"/>
          <w:lang w:val="es-MX"/>
        </w:rPr>
        <w:t>ió adjuntar las respuestas relacionada con los requerimientos expuestos.</w:t>
      </w:r>
    </w:p>
    <w:p w14:paraId="52E8AB5D" w14:textId="0E645CB0" w:rsidR="006721F9" w:rsidRPr="000246DF" w:rsidRDefault="006721F9" w:rsidP="000A317E">
      <w:pPr>
        <w:pStyle w:val="Prrafodelista"/>
        <w:numPr>
          <w:ilvl w:val="0"/>
          <w:numId w:val="74"/>
        </w:numPr>
        <w:pBdr>
          <w:top w:val="nil"/>
          <w:left w:val="nil"/>
          <w:bottom w:val="nil"/>
          <w:right w:val="nil"/>
          <w:between w:val="nil"/>
        </w:pBdr>
        <w:contextualSpacing/>
        <w:rPr>
          <w:rFonts w:eastAsia="Palatino Linotype" w:cs="Palatino Linotype"/>
          <w:color w:val="000000" w:themeColor="text1"/>
        </w:rPr>
      </w:pPr>
      <w:r w:rsidRPr="000246DF">
        <w:rPr>
          <w:rFonts w:eastAsia="Palatino Linotype" w:cs="Palatino Linotype"/>
          <w:color w:val="000000" w:themeColor="text1"/>
        </w:rPr>
        <w:t>Memorándum número OPDAPAS/DPOyO/057/2026 suscrito por el Director de Planeación, Obra y Operación, con el que se informó que durante el año dos mil veinticinco fueron reportadas y atendidas un total de quinientas cincuenta fugas, sin que se dejaran pendientes.</w:t>
      </w:r>
    </w:p>
    <w:p w14:paraId="2938EEF4" w14:textId="77777777" w:rsidR="00AA232A" w:rsidRPr="000246DF" w:rsidRDefault="00AA232A" w:rsidP="00C5367F">
      <w:pPr>
        <w:pBdr>
          <w:top w:val="nil"/>
          <w:left w:val="nil"/>
          <w:bottom w:val="nil"/>
          <w:right w:val="nil"/>
          <w:between w:val="nil"/>
        </w:pBdr>
        <w:contextualSpacing/>
        <w:rPr>
          <w:rFonts w:eastAsia="Palatino Linotype" w:cs="Palatino Linotype"/>
          <w:color w:val="000000" w:themeColor="text1"/>
          <w:lang w:val="es-ES"/>
        </w:rPr>
      </w:pPr>
    </w:p>
    <w:p w14:paraId="5BC88BAF" w14:textId="2057AFB7" w:rsidR="00394A0F" w:rsidRPr="000246DF" w:rsidRDefault="00394A0F" w:rsidP="00394A0F">
      <w:pPr>
        <w:pBdr>
          <w:top w:val="nil"/>
          <w:left w:val="nil"/>
          <w:bottom w:val="nil"/>
          <w:right w:val="nil"/>
          <w:between w:val="nil"/>
        </w:pBdr>
        <w:contextualSpacing/>
        <w:rPr>
          <w:rFonts w:eastAsia="Palatino Linotype" w:cs="Palatino Linotype"/>
          <w:color w:val="000000"/>
          <w:lang w:val="es-ES"/>
        </w:rPr>
      </w:pPr>
      <w:r w:rsidRPr="000246DF">
        <w:rPr>
          <w:rFonts w:eastAsia="Palatino Linotype" w:cs="Palatino Linotype"/>
          <w:color w:val="000000" w:themeColor="text1"/>
          <w:lang w:val="es-ES"/>
        </w:rPr>
        <w:t xml:space="preserve">Ante la respuesta emitida por el Sujeto Obligado, </w:t>
      </w:r>
      <w:r w:rsidR="00A5133C" w:rsidRPr="000246DF">
        <w:rPr>
          <w:rFonts w:eastAsia="Palatino Linotype" w:cs="Palatino Linotype"/>
          <w:color w:val="000000" w:themeColor="text1"/>
          <w:lang w:val="es-ES"/>
        </w:rPr>
        <w:t>la parte Recurrente</w:t>
      </w:r>
      <w:r w:rsidRPr="000246DF">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 </w:t>
      </w:r>
      <w:r w:rsidR="00782EA8" w:rsidRPr="000246DF">
        <w:rPr>
          <w:rFonts w:eastAsia="Palatino Linotype" w:cs="Palatino Linotype"/>
          <w:color w:val="000000" w:themeColor="text1"/>
          <w:lang w:val="es-ES"/>
        </w:rPr>
        <w:t xml:space="preserve">el texto de la solicitud de información y </w:t>
      </w:r>
      <w:r w:rsidRPr="000246DF">
        <w:rPr>
          <w:rFonts w:eastAsia="Palatino Linotype" w:cs="Palatino Linotype"/>
          <w:color w:val="000000" w:themeColor="text1"/>
          <w:lang w:val="es-ES"/>
        </w:rPr>
        <w:t>dando como razones o motivos de inconformidad que</w:t>
      </w:r>
      <w:r w:rsidR="006721F9" w:rsidRPr="000246DF">
        <w:rPr>
          <w:rFonts w:eastAsia="Palatino Linotype" w:cs="Palatino Linotype"/>
          <w:color w:val="000000" w:themeColor="text1"/>
          <w:lang w:val="es-ES"/>
        </w:rPr>
        <w:t xml:space="preserve"> no se entregó información</w:t>
      </w:r>
      <w:r w:rsidR="00CE640C" w:rsidRPr="000246DF">
        <w:rPr>
          <w:rFonts w:eastAsia="Palatino Linotype" w:cs="Palatino Linotype"/>
          <w:color w:val="000000" w:themeColor="text1"/>
          <w:lang w:val="es-ES"/>
        </w:rPr>
        <w:t>.</w:t>
      </w:r>
    </w:p>
    <w:p w14:paraId="37A3A12D" w14:textId="77777777" w:rsidR="00394A0F" w:rsidRPr="000246DF" w:rsidRDefault="00394A0F" w:rsidP="00394A0F"/>
    <w:p w14:paraId="3FA96D83" w14:textId="77777777" w:rsidR="00B563F7" w:rsidRPr="000246DF" w:rsidRDefault="00B563F7" w:rsidP="00B563F7">
      <w:pPr>
        <w:rPr>
          <w:szCs w:val="24"/>
          <w:lang w:val="es-ES"/>
        </w:rPr>
      </w:pPr>
      <w:r w:rsidRPr="000246DF">
        <w:rPr>
          <w:szCs w:val="24"/>
          <w:lang w:val="es-ES"/>
        </w:rPr>
        <w:t xml:space="preserve">Se debe resaltar que ninguna de las partes realizó manifestaciones durante la etapa de instrucción en el presente procedimiento. En consecuencia, es necesario precisar que, toda vez que el Sujeto Obligado fue omiso de enviar el Informe Justificado ante este Instituto para manifestar lo que a derecho le asistiera y conviniera en el término de los siete días hábiles otorgados, dejó de justificar las razones o motivos que lo llevaron a </w:t>
      </w:r>
      <w:r w:rsidRPr="000246DF">
        <w:rPr>
          <w:szCs w:val="24"/>
          <w:lang w:val="es-ES"/>
        </w:rPr>
        <w:lastRenderedPageBreak/>
        <w:t>emitir la respuesta que ahora se impugna; no obstante, la falta de informe justificado no es óbice para que este Instituto conozca y resuelva el recurso de revisión.</w:t>
      </w:r>
    </w:p>
    <w:p w14:paraId="71A3A471" w14:textId="77777777" w:rsidR="00B563F7" w:rsidRPr="000246DF" w:rsidRDefault="00B563F7" w:rsidP="00B563F7">
      <w:pPr>
        <w:rPr>
          <w:szCs w:val="24"/>
          <w:lang w:val="es-ES"/>
        </w:rPr>
      </w:pPr>
    </w:p>
    <w:p w14:paraId="65D99F9D" w14:textId="77777777" w:rsidR="00394A0F" w:rsidRPr="000246DF" w:rsidRDefault="00394A0F" w:rsidP="00394A0F">
      <w:pPr>
        <w:pBdr>
          <w:top w:val="nil"/>
          <w:left w:val="nil"/>
          <w:bottom w:val="nil"/>
          <w:right w:val="nil"/>
          <w:between w:val="nil"/>
        </w:pBdr>
        <w:contextualSpacing/>
        <w:rPr>
          <w:rFonts w:eastAsia="Palatino Linotype" w:cs="Palatino Linotype"/>
          <w:color w:val="000000"/>
          <w:szCs w:val="24"/>
        </w:rPr>
      </w:pPr>
      <w:r w:rsidRPr="000246DF">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68CD3900" w14:textId="77777777" w:rsidR="00394A0F" w:rsidRPr="000246DF" w:rsidRDefault="00394A0F" w:rsidP="00394A0F">
      <w:pPr>
        <w:pBdr>
          <w:top w:val="nil"/>
          <w:left w:val="nil"/>
          <w:bottom w:val="nil"/>
          <w:right w:val="nil"/>
          <w:between w:val="nil"/>
        </w:pBdr>
        <w:contextualSpacing/>
        <w:rPr>
          <w:rFonts w:eastAsia="Palatino Linotype" w:cs="Palatino Linotype"/>
          <w:color w:val="000000"/>
          <w:szCs w:val="24"/>
        </w:rPr>
      </w:pPr>
    </w:p>
    <w:p w14:paraId="2410B594" w14:textId="77777777" w:rsidR="00394A0F" w:rsidRPr="000246DF" w:rsidRDefault="00394A0F" w:rsidP="00394A0F">
      <w:pPr>
        <w:pBdr>
          <w:top w:val="nil"/>
          <w:left w:val="nil"/>
          <w:bottom w:val="nil"/>
          <w:right w:val="nil"/>
          <w:between w:val="nil"/>
        </w:pBdr>
        <w:contextualSpacing/>
        <w:rPr>
          <w:rFonts w:eastAsia="Palatino Linotype" w:cs="Palatino Linotype"/>
          <w:color w:val="000000"/>
          <w:szCs w:val="24"/>
        </w:rPr>
      </w:pPr>
      <w:r w:rsidRPr="000246DF">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3012BCEB" w14:textId="77777777" w:rsidR="00394A0F" w:rsidRPr="000246DF" w:rsidRDefault="00394A0F" w:rsidP="00394A0F">
      <w:pPr>
        <w:pBdr>
          <w:top w:val="nil"/>
          <w:left w:val="nil"/>
          <w:bottom w:val="nil"/>
          <w:right w:val="nil"/>
          <w:between w:val="nil"/>
        </w:pBdr>
        <w:contextualSpacing/>
        <w:rPr>
          <w:rFonts w:eastAsia="Palatino Linotype" w:cs="Palatino Linotype"/>
          <w:color w:val="000000"/>
          <w:szCs w:val="24"/>
        </w:rPr>
      </w:pPr>
    </w:p>
    <w:p w14:paraId="59E64827" w14:textId="77777777" w:rsidR="00394A0F" w:rsidRPr="000246DF" w:rsidRDefault="00394A0F" w:rsidP="00394A0F">
      <w:pPr>
        <w:pStyle w:val="Fundamentos"/>
      </w:pPr>
      <w:r w:rsidRPr="000246DF">
        <w:rPr>
          <w:b/>
          <w:bCs/>
        </w:rPr>
        <w:t>Artículo 5.</w:t>
      </w:r>
      <w:r w:rsidRPr="000246DF">
        <w:t xml:space="preserve"> […]</w:t>
      </w:r>
    </w:p>
    <w:p w14:paraId="726AF6A0" w14:textId="77777777" w:rsidR="00394A0F" w:rsidRPr="000246DF" w:rsidRDefault="00394A0F" w:rsidP="00394A0F">
      <w:pPr>
        <w:pStyle w:val="Fundamentos"/>
      </w:pPr>
    </w:p>
    <w:p w14:paraId="0C845F00" w14:textId="77777777" w:rsidR="00394A0F" w:rsidRPr="000246DF" w:rsidRDefault="00394A0F" w:rsidP="00394A0F">
      <w:pPr>
        <w:pStyle w:val="Fundamentos"/>
      </w:pPr>
      <w:r w:rsidRPr="000246DF">
        <w:t xml:space="preserve">El derecho a la información será garantizado por el Estado. La ley establecerá las previsiones que permitan asegurar la protección, el respeto y la difusión de este derecho. </w:t>
      </w:r>
    </w:p>
    <w:p w14:paraId="4D3D34AD" w14:textId="77777777" w:rsidR="00394A0F" w:rsidRPr="000246DF" w:rsidRDefault="00394A0F" w:rsidP="00394A0F">
      <w:pPr>
        <w:pStyle w:val="Fundamentos"/>
      </w:pPr>
    </w:p>
    <w:p w14:paraId="401ABB19" w14:textId="77777777" w:rsidR="00394A0F" w:rsidRPr="000246DF" w:rsidRDefault="00394A0F" w:rsidP="00394A0F">
      <w:pPr>
        <w:pStyle w:val="Fundamentos"/>
      </w:pPr>
      <w:r w:rsidRPr="000246DF">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C887749" w14:textId="77777777" w:rsidR="00394A0F" w:rsidRPr="000246DF" w:rsidRDefault="00394A0F" w:rsidP="00394A0F">
      <w:pPr>
        <w:pStyle w:val="Fundamentos"/>
      </w:pPr>
    </w:p>
    <w:p w14:paraId="7A55171D" w14:textId="77777777" w:rsidR="00394A0F" w:rsidRPr="000246DF" w:rsidRDefault="00394A0F" w:rsidP="00394A0F">
      <w:pPr>
        <w:pStyle w:val="Fundamentos"/>
      </w:pPr>
      <w:r w:rsidRPr="000246DF">
        <w:t>Este derecho se regirá por los principios y bases siguientes:</w:t>
      </w:r>
    </w:p>
    <w:p w14:paraId="2D64AD72" w14:textId="77777777" w:rsidR="00394A0F" w:rsidRPr="000246DF" w:rsidRDefault="00394A0F" w:rsidP="00394A0F">
      <w:pPr>
        <w:pStyle w:val="Fundamentos"/>
      </w:pPr>
    </w:p>
    <w:p w14:paraId="0A5EB646" w14:textId="77777777" w:rsidR="00394A0F" w:rsidRPr="000246DF" w:rsidRDefault="00394A0F" w:rsidP="00394A0F">
      <w:pPr>
        <w:pStyle w:val="Fundamentos"/>
      </w:pPr>
      <w:r w:rsidRPr="000246DF">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w:t>
      </w:r>
      <w:r w:rsidRPr="000246DF">
        <w:lastRenderedPageBreak/>
        <w:t>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E835652" w14:textId="77777777" w:rsidR="00394A0F" w:rsidRPr="000246DF" w:rsidRDefault="00394A0F" w:rsidP="00394A0F">
      <w:pPr>
        <w:pStyle w:val="Fundamentos"/>
      </w:pPr>
      <w:r w:rsidRPr="000246DF">
        <w:t>II. La información referente a la intimidad de la vida privada y la imagen de las personas será protegida a través de un marco jurídico rígido de tratamiento y manejo de datos personales, con las excepciones que establezca la ley reglamentaria.</w:t>
      </w:r>
    </w:p>
    <w:p w14:paraId="3F937F26" w14:textId="77777777" w:rsidR="00394A0F" w:rsidRPr="000246DF" w:rsidRDefault="00394A0F" w:rsidP="00394A0F">
      <w:pPr>
        <w:pStyle w:val="Fundamentos"/>
        <w:rPr>
          <w:lang w:val="es-ES"/>
        </w:rPr>
      </w:pPr>
      <w:r w:rsidRPr="000246DF">
        <w:rPr>
          <w:lang w:val="es-ES"/>
        </w:rPr>
        <w:t>III. Toda persona, sin necesidad de acreditar interés alguno o justificar su utilización, tendrá acceso gratuito a la información pública, a sus datos personales o a la rectificación de éstos.</w:t>
      </w:r>
    </w:p>
    <w:p w14:paraId="1881BC49" w14:textId="77777777" w:rsidR="00394A0F" w:rsidRPr="000246DF" w:rsidRDefault="00394A0F" w:rsidP="00394A0F">
      <w:pPr>
        <w:pStyle w:val="Fundamentos"/>
      </w:pPr>
      <w:r w:rsidRPr="000246DF">
        <w:t>IV. Se establecerán mecanismos de acceso a la información y procedimientos de revisión expeditos que se sustanciarán ante el organismo autónomo especializado e imparcial que establece esta Constitución.</w:t>
      </w:r>
    </w:p>
    <w:p w14:paraId="4420EA13" w14:textId="77777777" w:rsidR="00394A0F" w:rsidRPr="000246DF" w:rsidRDefault="00394A0F" w:rsidP="00394A0F">
      <w:pPr>
        <w:pStyle w:val="Fundamentos"/>
      </w:pPr>
      <w:r w:rsidRPr="000246DF">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DC0C587" w14:textId="77777777" w:rsidR="00394A0F" w:rsidRPr="000246DF" w:rsidRDefault="00394A0F" w:rsidP="00394A0F">
      <w:pPr>
        <w:pStyle w:val="Fundamentos"/>
      </w:pPr>
      <w:r w:rsidRPr="000246DF">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276691BA" w14:textId="77777777" w:rsidR="00394A0F" w:rsidRPr="000246DF" w:rsidRDefault="00394A0F" w:rsidP="00394A0F">
      <w:pPr>
        <w:pStyle w:val="Fundamentos"/>
        <w:rPr>
          <w:lang w:val="es-ES"/>
        </w:rPr>
      </w:pPr>
      <w:r w:rsidRPr="000246DF">
        <w:rPr>
          <w:lang w:val="es-ES"/>
        </w:rPr>
        <w:t>VII. La ley reglamentaria, determinará la manera en que los sujetos obligados deberán hacer pública la información relativa a los recursos públicos que entreguen a personas físicas o jurídicas colectivas.</w:t>
      </w:r>
    </w:p>
    <w:p w14:paraId="24F16390" w14:textId="77777777" w:rsidR="00394A0F" w:rsidRPr="000246DF" w:rsidRDefault="00394A0F" w:rsidP="00394A0F">
      <w:pPr>
        <w:pBdr>
          <w:top w:val="nil"/>
          <w:left w:val="nil"/>
          <w:bottom w:val="nil"/>
          <w:right w:val="nil"/>
          <w:between w:val="nil"/>
        </w:pBdr>
        <w:contextualSpacing/>
        <w:rPr>
          <w:rFonts w:eastAsia="Palatino Linotype" w:cs="Palatino Linotype"/>
          <w:color w:val="000000"/>
          <w:szCs w:val="24"/>
        </w:rPr>
      </w:pPr>
    </w:p>
    <w:p w14:paraId="5B8560BB" w14:textId="77777777" w:rsidR="00394A0F" w:rsidRPr="000246DF" w:rsidRDefault="00394A0F" w:rsidP="00394A0F">
      <w:pPr>
        <w:rPr>
          <w:rFonts w:eastAsia="Palatino Linotype" w:cs="Palatino Linotype"/>
          <w:szCs w:val="24"/>
        </w:rPr>
      </w:pPr>
      <w:r w:rsidRPr="000246DF">
        <w:rPr>
          <w:rFonts w:eastAsia="Palatino Linotype" w:cs="Palatino Linotype"/>
          <w:szCs w:val="24"/>
        </w:rPr>
        <w:t>En ese orden de ideas, la Ley de Transparencia y Acceso a la Información Pública del Estado de México y Municipios, prevé en su artículo 23 fracción IV, lo siguiente:</w:t>
      </w:r>
    </w:p>
    <w:p w14:paraId="26DCC279" w14:textId="77777777" w:rsidR="00394A0F" w:rsidRPr="000246DF" w:rsidRDefault="00394A0F" w:rsidP="00394A0F">
      <w:pPr>
        <w:rPr>
          <w:rFonts w:eastAsia="Palatino Linotype" w:cs="Palatino Linotype"/>
          <w:szCs w:val="24"/>
        </w:rPr>
      </w:pPr>
    </w:p>
    <w:p w14:paraId="7E1D5BF1" w14:textId="77777777" w:rsidR="00394A0F" w:rsidRPr="000246DF" w:rsidRDefault="00394A0F" w:rsidP="00394A0F">
      <w:pPr>
        <w:pStyle w:val="Fundamentos"/>
      </w:pPr>
      <w:r w:rsidRPr="000246DF">
        <w:rPr>
          <w:b/>
        </w:rPr>
        <w:t>Artículo 23.</w:t>
      </w:r>
      <w:r w:rsidRPr="000246DF">
        <w:t xml:space="preserve"> Son sujetos obligados a transparentar y permitir el acceso a su información y proteger los datos personales que obren en su poder:</w:t>
      </w:r>
    </w:p>
    <w:p w14:paraId="475D3166" w14:textId="77777777" w:rsidR="00394A0F" w:rsidRPr="000246DF" w:rsidRDefault="00394A0F" w:rsidP="00394A0F">
      <w:pPr>
        <w:pStyle w:val="Fundamentos"/>
      </w:pPr>
      <w:r w:rsidRPr="000246DF">
        <w:t>[…]</w:t>
      </w:r>
    </w:p>
    <w:p w14:paraId="5D3CF1D7" w14:textId="77777777" w:rsidR="00394A0F" w:rsidRPr="000246DF" w:rsidRDefault="00394A0F" w:rsidP="00394A0F">
      <w:pPr>
        <w:pStyle w:val="Fundamentos"/>
      </w:pPr>
      <w:r w:rsidRPr="000246DF">
        <w:rPr>
          <w:b/>
          <w:bCs/>
        </w:rPr>
        <w:t xml:space="preserve">IV. </w:t>
      </w:r>
      <w:r w:rsidRPr="000246DF">
        <w:t>Los ayuntamientos y las dependencias, organismos, órganos y entidades de la administración municipal;</w:t>
      </w:r>
    </w:p>
    <w:p w14:paraId="0616B281" w14:textId="77777777" w:rsidR="00394A0F" w:rsidRPr="000246DF" w:rsidRDefault="00394A0F" w:rsidP="00394A0F">
      <w:pPr>
        <w:pStyle w:val="Fundamentos"/>
      </w:pPr>
      <w:r w:rsidRPr="000246DF">
        <w:t>[…]</w:t>
      </w:r>
    </w:p>
    <w:p w14:paraId="2FCAB9D5" w14:textId="77777777" w:rsidR="00394A0F" w:rsidRPr="000246DF" w:rsidRDefault="00394A0F" w:rsidP="00394A0F">
      <w:pPr>
        <w:pBdr>
          <w:top w:val="nil"/>
          <w:left w:val="nil"/>
          <w:bottom w:val="nil"/>
          <w:right w:val="nil"/>
          <w:between w:val="nil"/>
        </w:pBdr>
        <w:contextualSpacing/>
        <w:rPr>
          <w:rFonts w:eastAsia="Palatino Linotype" w:cs="Palatino Linotype"/>
          <w:color w:val="000000"/>
          <w:szCs w:val="24"/>
        </w:rPr>
      </w:pPr>
    </w:p>
    <w:p w14:paraId="0F47F859" w14:textId="77777777" w:rsidR="00394A0F" w:rsidRPr="000246DF" w:rsidRDefault="00394A0F" w:rsidP="00394A0F">
      <w:r w:rsidRPr="000246DF">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70F2B3F" w14:textId="77777777" w:rsidR="00394A0F" w:rsidRPr="000246DF" w:rsidRDefault="00394A0F" w:rsidP="00394A0F"/>
    <w:p w14:paraId="7BFB0393" w14:textId="2D23248B" w:rsidR="00394A0F" w:rsidRPr="000246DF" w:rsidRDefault="00394A0F" w:rsidP="00394A0F">
      <w:r w:rsidRPr="000246DF">
        <w:t xml:space="preserve">Asimismo, de los motivos de inconformidad expresados por el Recurrente, se estima que en el presente caso se actualizó la causal de procedencia del recurso de revisión prevista en la fracción </w:t>
      </w:r>
      <w:r w:rsidR="00606E0E" w:rsidRPr="000246DF">
        <w:t>I</w:t>
      </w:r>
      <w:r w:rsidRPr="000246DF">
        <w:t xml:space="preserve"> del artículo 179 de la Ley de Transparencia local, que a la letra estipula lo siguiente:</w:t>
      </w:r>
    </w:p>
    <w:p w14:paraId="67C5099F" w14:textId="77777777" w:rsidR="00394A0F" w:rsidRPr="000246DF" w:rsidRDefault="00394A0F" w:rsidP="00394A0F"/>
    <w:p w14:paraId="0D0F1645" w14:textId="77777777" w:rsidR="00394A0F" w:rsidRPr="000246DF" w:rsidRDefault="00394A0F" w:rsidP="00394A0F">
      <w:pPr>
        <w:pStyle w:val="Fundamentos"/>
        <w:rPr>
          <w:lang w:val="es-MX"/>
        </w:rPr>
      </w:pPr>
      <w:r w:rsidRPr="000246DF">
        <w:rPr>
          <w:b/>
          <w:lang w:val="es-MX"/>
        </w:rPr>
        <w:t xml:space="preserve">Artículo 179. </w:t>
      </w:r>
      <w:r w:rsidRPr="000246DF">
        <w:rPr>
          <w:lang w:val="es-MX"/>
        </w:rPr>
        <w:t>El recurso de revisión es un medio de protección que la Ley otorga a los particulares, para hacer valer su derecho de acceso a la información pública, y procederá en contra de las siguientes causas:</w:t>
      </w:r>
    </w:p>
    <w:p w14:paraId="16D61210" w14:textId="76CE4AA0" w:rsidR="00394A0F" w:rsidRPr="000246DF" w:rsidRDefault="00394A0F" w:rsidP="00394A0F">
      <w:pPr>
        <w:pStyle w:val="Fundamentos"/>
        <w:rPr>
          <w:lang w:val="es-MX"/>
        </w:rPr>
      </w:pPr>
    </w:p>
    <w:p w14:paraId="2D7F9DBF" w14:textId="73D5C198" w:rsidR="00394A0F" w:rsidRPr="000246DF" w:rsidRDefault="00606E0E" w:rsidP="00394A0F">
      <w:pPr>
        <w:pStyle w:val="Fundamentos"/>
      </w:pPr>
      <w:r w:rsidRPr="000246DF">
        <w:rPr>
          <w:b/>
          <w:lang w:val="es-ES"/>
        </w:rPr>
        <w:t>I</w:t>
      </w:r>
      <w:r w:rsidR="00394A0F" w:rsidRPr="000246DF">
        <w:rPr>
          <w:b/>
          <w:lang w:val="es-ES"/>
        </w:rPr>
        <w:t>.</w:t>
      </w:r>
      <w:r w:rsidR="00394A0F" w:rsidRPr="000246DF">
        <w:rPr>
          <w:lang w:val="es-ES"/>
        </w:rPr>
        <w:t xml:space="preserve"> </w:t>
      </w:r>
      <w:r w:rsidR="00A7484C" w:rsidRPr="000246DF">
        <w:rPr>
          <w:lang w:val="es-ES"/>
        </w:rPr>
        <w:tab/>
      </w:r>
      <w:r w:rsidR="00394A0F" w:rsidRPr="000246DF">
        <w:rPr>
          <w:lang w:val="es-ES"/>
        </w:rPr>
        <w:t>L</w:t>
      </w:r>
      <w:r w:rsidR="00CB7442" w:rsidRPr="000246DF">
        <w:rPr>
          <w:lang w:val="es-ES"/>
        </w:rPr>
        <w:t>a</w:t>
      </w:r>
      <w:r w:rsidR="00394A0F" w:rsidRPr="000246DF">
        <w:rPr>
          <w:lang w:val="es-ES"/>
        </w:rPr>
        <w:t xml:space="preserve"> </w:t>
      </w:r>
      <w:r w:rsidR="007242EF" w:rsidRPr="000246DF">
        <w:rPr>
          <w:lang w:val="es-ES"/>
        </w:rPr>
        <w:t>negativa a la información solicitada</w:t>
      </w:r>
      <w:r w:rsidR="00394A0F" w:rsidRPr="000246DF">
        <w:rPr>
          <w:lang w:val="es-ES"/>
        </w:rPr>
        <w:t>;</w:t>
      </w:r>
    </w:p>
    <w:p w14:paraId="13D36921" w14:textId="77777777" w:rsidR="00394A0F" w:rsidRPr="000246DF" w:rsidRDefault="00394A0F" w:rsidP="00394A0F">
      <w:pPr>
        <w:pStyle w:val="Fundamentos"/>
      </w:pPr>
      <w:r w:rsidRPr="000246DF">
        <w:t>[…]</w:t>
      </w:r>
    </w:p>
    <w:p w14:paraId="3074C811" w14:textId="77777777" w:rsidR="00394A0F" w:rsidRPr="000246DF" w:rsidRDefault="00394A0F" w:rsidP="00394A0F">
      <w:pPr>
        <w:rPr>
          <w:szCs w:val="24"/>
        </w:rPr>
      </w:pPr>
    </w:p>
    <w:p w14:paraId="60652278" w14:textId="1E1A744C" w:rsidR="007242EF" w:rsidRPr="000246DF" w:rsidRDefault="00394A0F" w:rsidP="00CB7442">
      <w:pPr>
        <w:rPr>
          <w:rFonts w:eastAsia="Palatino Linotype" w:cs="Palatino Linotype"/>
          <w:color w:val="000000" w:themeColor="text1"/>
        </w:rPr>
      </w:pPr>
      <w:r w:rsidRPr="000246DF">
        <w:rPr>
          <w:szCs w:val="24"/>
        </w:rPr>
        <w:t xml:space="preserve">En segundo término, </w:t>
      </w:r>
      <w:r w:rsidR="007242EF" w:rsidRPr="000246DF">
        <w:rPr>
          <w:rFonts w:eastAsia="Palatino Linotype" w:cs="Palatino Linotype"/>
          <w:lang w:val="es-ES"/>
        </w:rPr>
        <w:t xml:space="preserve">se tiene que el Sujeto Obligado, mediante el pronunciamiento de la </w:t>
      </w:r>
      <w:r w:rsidR="007242EF" w:rsidRPr="000246DF">
        <w:rPr>
          <w:rFonts w:eastAsia="Palatino Linotype" w:cs="Palatino Linotype"/>
          <w:color w:val="000000" w:themeColor="text1"/>
        </w:rPr>
        <w:t xml:space="preserve">Dirección de Planeación, Obra y Operación informó a la parte Recurrente que </w:t>
      </w:r>
      <w:r w:rsidR="007242EF" w:rsidRPr="000246DF">
        <w:rPr>
          <w:rFonts w:eastAsia="Palatino Linotype" w:cs="Palatino Linotype"/>
          <w:b/>
          <w:bCs/>
          <w:color w:val="000000" w:themeColor="text1"/>
        </w:rPr>
        <w:t>durante el año dos mil veinticinco fueron reportadas y atendidas un total de quinientas cincuenta fugas, sin que se dejaran pendientes</w:t>
      </w:r>
      <w:r w:rsidR="007242EF" w:rsidRPr="000246DF">
        <w:rPr>
          <w:rFonts w:eastAsia="Palatino Linotype" w:cs="Palatino Linotype"/>
          <w:color w:val="000000" w:themeColor="text1"/>
        </w:rPr>
        <w:t>.</w:t>
      </w:r>
    </w:p>
    <w:p w14:paraId="3E9A9608" w14:textId="77777777" w:rsidR="007242EF" w:rsidRPr="000246DF" w:rsidRDefault="007242EF" w:rsidP="00CB7442">
      <w:pPr>
        <w:rPr>
          <w:rFonts w:eastAsia="Palatino Linotype" w:cs="Palatino Linotype"/>
          <w:color w:val="000000" w:themeColor="text1"/>
        </w:rPr>
      </w:pPr>
    </w:p>
    <w:p w14:paraId="38434663" w14:textId="7A75657D" w:rsidR="007242EF" w:rsidRPr="000246DF" w:rsidRDefault="007242EF" w:rsidP="007B091A">
      <w:pPr>
        <w:rPr>
          <w:rFonts w:eastAsia="Palatino Linotype" w:cs="Palatino Linotype"/>
          <w:color w:val="000000" w:themeColor="text1"/>
        </w:rPr>
      </w:pPr>
      <w:r w:rsidRPr="000246DF">
        <w:rPr>
          <w:rFonts w:eastAsia="Palatino Linotype" w:cs="Palatino Linotype"/>
          <w:color w:val="000000" w:themeColor="text1"/>
        </w:rPr>
        <w:t xml:space="preserve">En ese orden de ideas, cabe traer a colación lo dispuesto en Manual de Organización del Organismo Público Descentralizado de Agua Potable, Alcantarillado y Saneamiento del </w:t>
      </w:r>
      <w:r w:rsidRPr="000246DF">
        <w:rPr>
          <w:rFonts w:eastAsia="Palatino Linotype" w:cs="Palatino Linotype"/>
          <w:color w:val="000000" w:themeColor="text1"/>
        </w:rPr>
        <w:lastRenderedPageBreak/>
        <w:t>Municipio de Zinacantepec</w:t>
      </w:r>
      <w:r w:rsidR="007B091A" w:rsidRPr="000246DF">
        <w:rPr>
          <w:rFonts w:eastAsia="Palatino Linotype" w:cs="Palatino Linotype"/>
          <w:color w:val="000000" w:themeColor="text1"/>
        </w:rPr>
        <w:t xml:space="preserve"> en el que se establece que la Dirección de Planeación, Obra y Operación es el área encargada de supervisar y analizar la información de atención de mantenimiento a líneas de agua, redes de drenaje y abasto de agua en pipas en las zonas donde el OPDAPAS Zinacantepec presta el servicio y tiene entre sus funciones supervisar la reparación de fugas en las redes y tomas domiciliarias.</w:t>
      </w:r>
    </w:p>
    <w:p w14:paraId="55AC717E" w14:textId="77777777" w:rsidR="007B091A" w:rsidRPr="000246DF" w:rsidRDefault="007B091A" w:rsidP="007B091A">
      <w:pPr>
        <w:rPr>
          <w:rFonts w:eastAsia="Palatino Linotype" w:cs="Palatino Linotype"/>
          <w:color w:val="000000" w:themeColor="text1"/>
        </w:rPr>
      </w:pPr>
    </w:p>
    <w:p w14:paraId="0E58DF8C" w14:textId="35531234" w:rsidR="007B091A" w:rsidRPr="000246DF" w:rsidRDefault="007B091A" w:rsidP="007B091A">
      <w:pPr>
        <w:rPr>
          <w:rFonts w:eastAsia="Palatino Linotype" w:cs="Palatino Linotype"/>
          <w:lang w:val="es-ES"/>
        </w:rPr>
      </w:pPr>
      <w:r w:rsidRPr="000246DF">
        <w:rPr>
          <w:rFonts w:eastAsia="Palatino Linotype" w:cs="Palatino Linotype"/>
          <w:color w:val="000000" w:themeColor="text1"/>
        </w:rPr>
        <w:t>De tal forma que se colige que la respuesta fue emitida por el área que cuenta con las atribuciones, facultades o competencias suficientes para generar, poseer o administrar la información requerida por la parte Recurrente.</w:t>
      </w:r>
    </w:p>
    <w:p w14:paraId="43F43E84" w14:textId="77777777" w:rsidR="007242EF" w:rsidRPr="000246DF" w:rsidRDefault="007242EF" w:rsidP="00CB7442">
      <w:pPr>
        <w:rPr>
          <w:rFonts w:eastAsia="Palatino Linotype" w:cs="Palatino Linotype"/>
          <w:lang w:val="es-ES"/>
        </w:rPr>
      </w:pPr>
    </w:p>
    <w:p w14:paraId="6B71BDDC" w14:textId="77777777" w:rsidR="007B091A" w:rsidRPr="000246DF" w:rsidRDefault="007B091A" w:rsidP="007B091A">
      <w:pPr>
        <w:contextualSpacing/>
        <w:rPr>
          <w:rFonts w:eastAsia="Palatino Linotype" w:cs="Palatino Linotype"/>
          <w:color w:val="000000"/>
        </w:rPr>
      </w:pPr>
      <w:r w:rsidRPr="000246DF">
        <w:rPr>
          <w:rFonts w:eastAsia="Palatino Linotype" w:cs="Palatino Linotype"/>
          <w:lang w:val="es-ES"/>
        </w:rPr>
        <w:t xml:space="preserve">Por lo anterior, </w:t>
      </w:r>
      <w:r w:rsidRPr="000246DF">
        <w:rPr>
          <w:rFonts w:eastAsia="Palatino Linotype" w:cs="Palatino Linotype"/>
          <w:color w:val="000000"/>
        </w:rPr>
        <w:t>conviene hacer referencia a lo establecido en los artículos 4, 12 y 24 último párrafo de la Ley de Transparencia local, en los que se dispone lo siguiente:</w:t>
      </w:r>
    </w:p>
    <w:p w14:paraId="058D9511" w14:textId="77777777" w:rsidR="007B091A" w:rsidRPr="000246DF" w:rsidRDefault="007B091A" w:rsidP="007B091A">
      <w:pPr>
        <w:contextualSpacing/>
        <w:rPr>
          <w:rFonts w:eastAsia="Palatino Linotype" w:cs="Palatino Linotype"/>
          <w:color w:val="000000"/>
        </w:rPr>
      </w:pPr>
    </w:p>
    <w:p w14:paraId="239C4F1F" w14:textId="77777777" w:rsidR="007B091A" w:rsidRPr="000246DF" w:rsidRDefault="007B091A" w:rsidP="007B09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0246DF">
        <w:rPr>
          <w:rFonts w:eastAsia="Palatino Linotype" w:cs="Palatino Linotype"/>
          <w:b/>
          <w:i/>
          <w:color w:val="000000"/>
          <w:sz w:val="22"/>
        </w:rPr>
        <w:t xml:space="preserve">Artículo 4. </w:t>
      </w:r>
      <w:r w:rsidRPr="000246DF">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3E94169A" w14:textId="77777777" w:rsidR="007B091A" w:rsidRPr="000246DF" w:rsidRDefault="007B091A" w:rsidP="007B09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233F094" w14:textId="77777777" w:rsidR="007B091A" w:rsidRPr="000246DF" w:rsidRDefault="007B091A" w:rsidP="007B09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0246DF">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0246DF">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DA1476A" w14:textId="77777777" w:rsidR="007B091A" w:rsidRPr="000246DF" w:rsidRDefault="007B091A" w:rsidP="007B09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F3D8BB2" w14:textId="77777777" w:rsidR="007B091A" w:rsidRPr="000246DF" w:rsidRDefault="007B091A" w:rsidP="007B09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0246DF">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1724EB81" w14:textId="77777777" w:rsidR="007B091A" w:rsidRPr="000246DF" w:rsidRDefault="007B091A" w:rsidP="007B09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7E6B8468" w14:textId="77777777" w:rsidR="007B091A" w:rsidRPr="000246DF" w:rsidRDefault="007B091A" w:rsidP="007B09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0246DF">
        <w:rPr>
          <w:rFonts w:eastAsia="Palatino Linotype" w:cs="Palatino Linotype"/>
          <w:b/>
          <w:i/>
          <w:color w:val="000000"/>
          <w:sz w:val="22"/>
        </w:rPr>
        <w:lastRenderedPageBreak/>
        <w:t xml:space="preserve">Artículo 12. </w:t>
      </w:r>
      <w:r w:rsidRPr="000246DF">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7DC39418" w14:textId="77777777" w:rsidR="007B091A" w:rsidRPr="000246DF" w:rsidRDefault="007B091A" w:rsidP="007B09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31568C2" w14:textId="77777777" w:rsidR="007B091A" w:rsidRPr="000246DF" w:rsidRDefault="007B091A" w:rsidP="007B09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0246DF">
        <w:rPr>
          <w:rFonts w:eastAsia="Palatino Linotype" w:cs="Palatino Linotype"/>
          <w:b/>
          <w:bCs/>
          <w:i/>
          <w:color w:val="000000"/>
          <w:sz w:val="22"/>
          <w:u w:val="single"/>
        </w:rPr>
        <w:t>Los sujetos obligados sólo proporcionarán la información pública que se les requiera y que obre en sus archivos y en el estado en que ésta se encuentre</w:t>
      </w:r>
      <w:r w:rsidRPr="000246DF">
        <w:rPr>
          <w:rFonts w:eastAsia="Palatino Linotype" w:cs="Palatino Linotype"/>
          <w:i/>
          <w:color w:val="000000"/>
          <w:sz w:val="22"/>
        </w:rPr>
        <w:t>. La obligación de proporcionar información no comprende el procesamiento de la misma, ni el presentarla conforme al interés del solicitante; no estarán obligados a generarla, resumirla, efectuar cálculos o practicar investigaciones.</w:t>
      </w:r>
    </w:p>
    <w:p w14:paraId="7760C70B" w14:textId="77777777" w:rsidR="007B091A" w:rsidRPr="000246DF" w:rsidRDefault="007B091A" w:rsidP="007B09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6C0F8C4" w14:textId="77777777" w:rsidR="007B091A" w:rsidRPr="000246DF" w:rsidRDefault="007B091A" w:rsidP="007B09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0246DF">
        <w:rPr>
          <w:rFonts w:eastAsia="Palatino Linotype" w:cs="Palatino Linotype"/>
          <w:b/>
          <w:bCs/>
          <w:i/>
          <w:color w:val="000000"/>
          <w:sz w:val="22"/>
        </w:rPr>
        <w:t>Artículo 24.</w:t>
      </w:r>
      <w:r w:rsidRPr="000246DF">
        <w:rPr>
          <w:rFonts w:eastAsia="Palatino Linotype" w:cs="Palatino Linotype"/>
          <w:i/>
          <w:color w:val="000000"/>
          <w:sz w:val="22"/>
        </w:rPr>
        <w:t xml:space="preserve"> […]</w:t>
      </w:r>
    </w:p>
    <w:p w14:paraId="44145623" w14:textId="77777777" w:rsidR="007B091A" w:rsidRPr="000246DF" w:rsidRDefault="007B091A" w:rsidP="007B091A">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B395BDF" w14:textId="77777777" w:rsidR="007B091A" w:rsidRPr="000246DF" w:rsidRDefault="007B091A" w:rsidP="007B091A">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0246DF">
        <w:rPr>
          <w:rFonts w:eastAsia="Palatino Linotype" w:cs="Palatino Linotype"/>
          <w:i/>
          <w:color w:val="000000"/>
          <w:sz w:val="22"/>
        </w:rPr>
        <w:t>Los sujetos obligados solo proporcionarán la información pública que generen, administren o posean en el ejercicio de sus atribuciones.</w:t>
      </w:r>
    </w:p>
    <w:p w14:paraId="42866E13" w14:textId="77777777" w:rsidR="007B091A" w:rsidRPr="000246DF" w:rsidRDefault="007B091A" w:rsidP="007B091A">
      <w:pPr>
        <w:contextualSpacing/>
        <w:rPr>
          <w:rFonts w:eastAsia="Palatino Linotype" w:cs="Palatino Linotype"/>
          <w:color w:val="000000"/>
        </w:rPr>
      </w:pPr>
    </w:p>
    <w:p w14:paraId="3A39B69B" w14:textId="77777777" w:rsidR="007B091A" w:rsidRPr="000246DF" w:rsidRDefault="007B091A" w:rsidP="007B091A">
      <w:pPr>
        <w:contextualSpacing/>
        <w:rPr>
          <w:rFonts w:eastAsia="Palatino Linotype" w:cs="Palatino Linotype"/>
          <w:color w:val="000000"/>
          <w:lang w:val="es-ES"/>
        </w:rPr>
      </w:pPr>
      <w:r w:rsidRPr="000246DF">
        <w:rPr>
          <w:rFonts w:eastAsia="Palatino Linotype" w:cs="Palatino Linotype"/>
          <w:color w:val="000000"/>
          <w:lang w:val="es-ES"/>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0246DF">
        <w:rPr>
          <w:rFonts w:eastAsia="Palatino Linotype" w:cs="Palatino Linotype"/>
          <w:i/>
          <w:iCs/>
          <w:color w:val="000000"/>
          <w:lang w:val="es-ES"/>
        </w:rPr>
        <w:t>ad hoc</w:t>
      </w:r>
      <w:r w:rsidRPr="000246DF">
        <w:rPr>
          <w:rFonts w:eastAsia="Palatino Linotype" w:cs="Palatino Linotype"/>
          <w:color w:val="000000"/>
          <w:lang w:val="es-ES"/>
        </w:rPr>
        <w:t>.</w:t>
      </w:r>
    </w:p>
    <w:p w14:paraId="531F1AC5" w14:textId="77777777" w:rsidR="007B091A" w:rsidRPr="000246DF" w:rsidRDefault="007B091A" w:rsidP="007B091A">
      <w:pPr>
        <w:contextualSpacing/>
        <w:rPr>
          <w:rFonts w:eastAsia="Palatino Linotype" w:cs="Palatino Linotype"/>
          <w:color w:val="000000"/>
        </w:rPr>
      </w:pPr>
    </w:p>
    <w:p w14:paraId="6B52D5D3" w14:textId="77777777" w:rsidR="007B091A" w:rsidRPr="000246DF" w:rsidRDefault="007B091A" w:rsidP="007B091A">
      <w:pPr>
        <w:rPr>
          <w:rFonts w:cs="Times New Roman"/>
        </w:rPr>
      </w:pPr>
      <w:r w:rsidRPr="000246DF">
        <w:rPr>
          <w:rFonts w:eastAsia="Palatino Linotype" w:cs="Palatino Linotype"/>
          <w:color w:val="000000"/>
        </w:rPr>
        <w:t xml:space="preserve">De tal forma que se debe señalar que </w:t>
      </w:r>
      <w:r w:rsidRPr="000246DF">
        <w:rPr>
          <w:rFonts w:eastAsia="Times New Roman" w:cs="Times New Roman"/>
        </w:rPr>
        <w:t xml:space="preserve">los sujetos obligados </w:t>
      </w:r>
      <w:r w:rsidRPr="000246DF">
        <w:rPr>
          <w:rFonts w:eastAsia="Times New Roman" w:cs="Times New Roman"/>
          <w:b/>
        </w:rPr>
        <w:t xml:space="preserve">no se encuentren constreñidos a generar documentos </w:t>
      </w:r>
      <w:r w:rsidRPr="000246DF">
        <w:rPr>
          <w:rFonts w:eastAsia="Times New Roman" w:cs="Times New Roman"/>
          <w:b/>
          <w:i/>
        </w:rPr>
        <w:t>ad hoc</w:t>
      </w:r>
      <w:r w:rsidRPr="000246DF">
        <w:rPr>
          <w:rFonts w:eastAsia="Times New Roman" w:cs="Times New Roman"/>
          <w:b/>
        </w:rPr>
        <w:t xml:space="preserve"> para satisfacer los requerimientos planteados por los solicitantes</w:t>
      </w:r>
      <w:r w:rsidRPr="000246DF">
        <w:rPr>
          <w:rFonts w:eastAsia="Times New Roman" w:cs="Times New Roman"/>
        </w:rPr>
        <w:t xml:space="preserve">, tal como se establece en el </w:t>
      </w:r>
      <w:r w:rsidRPr="000246DF">
        <w:rPr>
          <w:rFonts w:cs="Times New Roman"/>
        </w:rPr>
        <w:t>Criterio 03/17 emitido por el Instituto Nacional de Transparencia, Acceso a la Información y Protección de Datos Personales, que a la letra dispone lo siguiente:</w:t>
      </w:r>
    </w:p>
    <w:p w14:paraId="63E1ECD2" w14:textId="77777777" w:rsidR="007B091A" w:rsidRPr="000246DF" w:rsidRDefault="007B091A" w:rsidP="007B091A">
      <w:pPr>
        <w:rPr>
          <w:rFonts w:cs="Times New Roman"/>
        </w:rPr>
      </w:pPr>
    </w:p>
    <w:p w14:paraId="6D472727" w14:textId="77777777" w:rsidR="007B091A" w:rsidRPr="000246DF" w:rsidRDefault="007B091A" w:rsidP="007B091A">
      <w:pPr>
        <w:spacing w:line="240" w:lineRule="auto"/>
        <w:ind w:left="567" w:right="616"/>
        <w:rPr>
          <w:rFonts w:cs="Times New Roman"/>
          <w:i/>
          <w:sz w:val="22"/>
        </w:rPr>
      </w:pPr>
      <w:r w:rsidRPr="000246DF">
        <w:rPr>
          <w:rFonts w:cs="Times New Roman"/>
          <w:b/>
          <w:i/>
          <w:sz w:val="22"/>
        </w:rPr>
        <w:t xml:space="preserve">No existe obligación de elaborar documentos </w:t>
      </w:r>
      <w:r w:rsidRPr="000246DF">
        <w:rPr>
          <w:rFonts w:cs="Times New Roman"/>
          <w:b/>
          <w:sz w:val="22"/>
        </w:rPr>
        <w:t>ad hoc</w:t>
      </w:r>
      <w:r w:rsidRPr="000246DF">
        <w:rPr>
          <w:rFonts w:cs="Times New Roman"/>
          <w:b/>
          <w:i/>
          <w:sz w:val="22"/>
        </w:rPr>
        <w:t xml:space="preserve"> para atender las solicitudes de acceso a la información. </w:t>
      </w:r>
      <w:r w:rsidRPr="000246DF">
        <w:rPr>
          <w:rFonts w:cs="Times New Roman"/>
          <w:i/>
          <w:sz w:val="22"/>
        </w:rPr>
        <w:t xml:space="preserve">Los artículos 129 de la Ley General de Transparencia y Acceso a la Información Pública y 130, párrafo cuarto, de la Ley Federal de Transparencia y Acceso a </w:t>
      </w:r>
      <w:r w:rsidRPr="000246DF">
        <w:rPr>
          <w:rFonts w:cs="Times New Roman"/>
          <w:i/>
          <w:sz w:val="22"/>
        </w:rPr>
        <w:lastRenderedPageBreak/>
        <w:t xml:space="preserve">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0246DF">
        <w:rPr>
          <w:rFonts w:cs="Times New Roman"/>
          <w:sz w:val="22"/>
        </w:rPr>
        <w:t>ad hoc</w:t>
      </w:r>
      <w:r w:rsidRPr="000246DF">
        <w:rPr>
          <w:rFonts w:cs="Times New Roman"/>
          <w:i/>
          <w:sz w:val="22"/>
        </w:rPr>
        <w:t xml:space="preserve"> para atender las solicitudes de información.</w:t>
      </w:r>
    </w:p>
    <w:p w14:paraId="5DB5EE77" w14:textId="77777777" w:rsidR="007B091A" w:rsidRPr="000246DF" w:rsidRDefault="007B091A" w:rsidP="007B091A">
      <w:pPr>
        <w:rPr>
          <w:rFonts w:cs="Times New Roman"/>
        </w:rPr>
      </w:pPr>
    </w:p>
    <w:p w14:paraId="278A2944" w14:textId="77777777" w:rsidR="007B091A" w:rsidRPr="000246DF" w:rsidRDefault="007B091A" w:rsidP="007B091A">
      <w:pPr>
        <w:rPr>
          <w:rFonts w:eastAsia="Times New Roman" w:cs="Times New Roman"/>
          <w:lang w:val="es-ES"/>
        </w:rPr>
      </w:pPr>
      <w:r w:rsidRPr="000246DF">
        <w:rPr>
          <w:rFonts w:eastAsia="Times New Roman" w:cs="Times New Roman"/>
          <w:lang w:val="es-ES"/>
        </w:rPr>
        <w:t xml:space="preserve">Empero, si bien es cierto que los sujetos obligados no están compelidos a generar documentos </w:t>
      </w:r>
      <w:r w:rsidRPr="000246DF">
        <w:rPr>
          <w:rFonts w:eastAsia="Times New Roman" w:cs="Times New Roman"/>
          <w:i/>
          <w:iCs/>
          <w:lang w:val="es-ES"/>
        </w:rPr>
        <w:t>ad hoc</w:t>
      </w:r>
      <w:r w:rsidRPr="000246DF">
        <w:rPr>
          <w:rFonts w:eastAsia="Times New Roman" w:cs="Times New Roman"/>
          <w:lang w:val="es-ES"/>
        </w:rPr>
        <w:t>, también lo es que no existe ninguna disposición jurídica que se los prohíba; de lo que se colige que si los sujetos obligados estiman procedente la elaboración de documentos para atender solicitudes de información, estos tienen validez siempre y cuando atienda plenamente los requerimientos de los solicitantes.</w:t>
      </w:r>
    </w:p>
    <w:p w14:paraId="3E8FF03C" w14:textId="7A5DEDF7" w:rsidR="007242EF" w:rsidRPr="000246DF" w:rsidRDefault="007242EF" w:rsidP="00CB7442">
      <w:pPr>
        <w:rPr>
          <w:rFonts w:eastAsia="Palatino Linotype" w:cs="Palatino Linotype"/>
          <w:lang w:val="es-ES"/>
        </w:rPr>
      </w:pPr>
    </w:p>
    <w:p w14:paraId="1A65CC7D" w14:textId="77777777" w:rsidR="007B091A" w:rsidRPr="000246DF" w:rsidRDefault="007B091A" w:rsidP="007B091A">
      <w:pPr>
        <w:pBdr>
          <w:top w:val="nil"/>
          <w:left w:val="nil"/>
          <w:bottom w:val="nil"/>
          <w:right w:val="nil"/>
          <w:between w:val="nil"/>
        </w:pBdr>
        <w:contextualSpacing/>
        <w:rPr>
          <w:rFonts w:eastAsia="Palatino Linotype" w:cs="Palatino Linotype"/>
          <w:color w:val="000000"/>
          <w:lang w:val="es-ES"/>
        </w:rPr>
      </w:pPr>
      <w:r w:rsidRPr="000246DF">
        <w:rPr>
          <w:rFonts w:eastAsia="Palatino Linotype" w:cs="Palatino Linotype"/>
          <w:color w:val="000000"/>
          <w:lang w:val="es-ES"/>
        </w:rPr>
        <w:t>Asimismo, es de destacar que, al haber un pronunciamiento por parte del Sujeto Obligado emitido en el ejercicio de sus atribuciones, este Instituto no está facultado para manifestarse sobre la veracidad de lo afirmado, ya que no existe precepto legal alguna en la Ley de la Materia que permita, vía recurso de revisión, que se pronuncie al respecto.</w:t>
      </w:r>
    </w:p>
    <w:p w14:paraId="229F307C" w14:textId="77777777" w:rsidR="007242EF" w:rsidRPr="000246DF" w:rsidRDefault="007242EF" w:rsidP="00CB7442">
      <w:pPr>
        <w:rPr>
          <w:rFonts w:eastAsia="Palatino Linotype" w:cs="Palatino Linotype"/>
          <w:lang w:val="es-ES"/>
        </w:rPr>
      </w:pPr>
    </w:p>
    <w:p w14:paraId="21F10FE9" w14:textId="6E8C8060" w:rsidR="00F17DA7" w:rsidRPr="000246DF" w:rsidRDefault="004D6FA3" w:rsidP="004D6FA3">
      <w:pPr>
        <w:pBdr>
          <w:top w:val="nil"/>
          <w:left w:val="nil"/>
          <w:bottom w:val="nil"/>
          <w:right w:val="nil"/>
          <w:between w:val="nil"/>
        </w:pBdr>
        <w:contextualSpacing/>
      </w:pPr>
      <w:r w:rsidRPr="000246DF">
        <w:t xml:space="preserve">En conclusión, se considera que el Sujeto Obligado, al momento de presentar su respuesta a la solicitud, proporcionó la información solicitada respecto del </w:t>
      </w:r>
      <w:r w:rsidR="007B091A" w:rsidRPr="000246DF">
        <w:t>número de fugas que se reportaron y atendieron durante el año dos mil veinticinco, sin que se dejara pendiente alguna de dichas fugas</w:t>
      </w:r>
      <w:r w:rsidRPr="000246DF">
        <w:t xml:space="preserve">; consecuentemente, </w:t>
      </w:r>
      <w:r w:rsidRPr="000246DF">
        <w:rPr>
          <w:rFonts w:eastAsia="Palatino Linotype" w:cs="Palatino Linotype"/>
          <w:color w:val="000000"/>
          <w:szCs w:val="24"/>
        </w:rPr>
        <w:t>los motivos de inconformidad planteados por l</w:t>
      </w:r>
      <w:r w:rsidR="007B091A" w:rsidRPr="000246DF">
        <w:rPr>
          <w:rFonts w:eastAsia="Palatino Linotype" w:cs="Palatino Linotype"/>
          <w:color w:val="000000"/>
          <w:szCs w:val="24"/>
        </w:rPr>
        <w:t>a parte Recurrente</w:t>
      </w:r>
      <w:r w:rsidRPr="000246DF">
        <w:rPr>
          <w:rFonts w:eastAsia="Palatino Linotype" w:cs="Palatino Linotype"/>
          <w:color w:val="000000"/>
          <w:szCs w:val="24"/>
        </w:rPr>
        <w:t xml:space="preserve"> devienen infundados; por lo que es procedente confirmar la respuesta del Sujeto Obligado.</w:t>
      </w:r>
    </w:p>
    <w:p w14:paraId="6E9A7E73" w14:textId="77777777" w:rsidR="004D6FA3" w:rsidRPr="000246DF" w:rsidRDefault="004D6FA3" w:rsidP="004D6FA3">
      <w:pPr>
        <w:pBdr>
          <w:top w:val="nil"/>
          <w:left w:val="nil"/>
          <w:bottom w:val="nil"/>
          <w:right w:val="nil"/>
          <w:between w:val="nil"/>
        </w:pBdr>
        <w:contextualSpacing/>
      </w:pPr>
    </w:p>
    <w:p w14:paraId="0294CD40" w14:textId="325A3ABD" w:rsidR="00942205" w:rsidRPr="000246DF" w:rsidRDefault="00942205" w:rsidP="00942205">
      <w:pPr>
        <w:ind w:left="-20" w:right="-20"/>
        <w:rPr>
          <w:szCs w:val="24"/>
          <w:lang w:val="es-ES"/>
        </w:rPr>
      </w:pPr>
      <w:r w:rsidRPr="000246DF">
        <w:rPr>
          <w:szCs w:val="24"/>
          <w:lang w:val="es-ES"/>
        </w:rPr>
        <w:lastRenderedPageBreak/>
        <w:t xml:space="preserve">Así, en mérito de lo expuesto en líneas anteriores, resultan </w:t>
      </w:r>
      <w:r w:rsidRPr="000246DF">
        <w:rPr>
          <w:b/>
          <w:szCs w:val="24"/>
          <w:lang w:val="es-ES"/>
        </w:rPr>
        <w:t>infundadas</w:t>
      </w:r>
      <w:r w:rsidRPr="000246DF">
        <w:rPr>
          <w:szCs w:val="24"/>
          <w:lang w:val="es-ES"/>
        </w:rPr>
        <w:t xml:space="preserve"> las razones o motivos de inconformidad que arguye </w:t>
      </w:r>
      <w:r w:rsidR="00A5133C" w:rsidRPr="000246DF">
        <w:rPr>
          <w:szCs w:val="24"/>
          <w:lang w:val="es-ES"/>
        </w:rPr>
        <w:t>la parte Recurrente</w:t>
      </w:r>
      <w:r w:rsidRPr="000246DF">
        <w:rPr>
          <w:szCs w:val="24"/>
          <w:lang w:val="es-ES"/>
        </w:rPr>
        <w:t xml:space="preserve">, por ello con fundamento en el artículo 186, fracción II, de la Ley de Transparencia y Acceso a la Información Pública del Estado de México y Municipios, se </w:t>
      </w:r>
      <w:r w:rsidRPr="000246DF">
        <w:rPr>
          <w:b/>
          <w:szCs w:val="24"/>
          <w:lang w:val="es-ES"/>
        </w:rPr>
        <w:t>CONFIRMA</w:t>
      </w:r>
      <w:r w:rsidRPr="000246DF">
        <w:rPr>
          <w:szCs w:val="24"/>
          <w:lang w:val="es-ES"/>
        </w:rPr>
        <w:t xml:space="preserve"> la respuesta a la solicitud de información pública</w:t>
      </w:r>
      <w:r w:rsidRPr="000246DF">
        <w:rPr>
          <w:b/>
          <w:szCs w:val="24"/>
          <w:lang w:val="es-ES"/>
        </w:rPr>
        <w:t xml:space="preserve"> </w:t>
      </w:r>
      <w:r w:rsidR="00A5133C" w:rsidRPr="000246DF">
        <w:rPr>
          <w:b/>
          <w:szCs w:val="24"/>
          <w:lang w:val="es-ES"/>
        </w:rPr>
        <w:t>00021/OASZINACAN/IP/2026</w:t>
      </w:r>
      <w:r w:rsidRPr="000246DF">
        <w:rPr>
          <w:szCs w:val="24"/>
          <w:lang w:val="es-ES"/>
        </w:rPr>
        <w:t>,</w:t>
      </w:r>
      <w:r w:rsidRPr="000246DF">
        <w:rPr>
          <w:b/>
          <w:szCs w:val="24"/>
          <w:lang w:val="es-ES"/>
        </w:rPr>
        <w:t xml:space="preserve"> </w:t>
      </w:r>
      <w:r w:rsidRPr="000246DF">
        <w:rPr>
          <w:bCs/>
          <w:szCs w:val="24"/>
          <w:lang w:val="es-ES"/>
        </w:rPr>
        <w:t>que ha sido materia del presente fallo</w:t>
      </w:r>
      <w:r w:rsidRPr="000246DF">
        <w:rPr>
          <w:szCs w:val="24"/>
          <w:lang w:val="es-ES"/>
        </w:rPr>
        <w:t>.</w:t>
      </w:r>
    </w:p>
    <w:p w14:paraId="60D56E22" w14:textId="77777777" w:rsidR="00F17DA7" w:rsidRPr="000246DF" w:rsidRDefault="00F17DA7" w:rsidP="00394A0F">
      <w:pPr>
        <w:ind w:left="-20" w:right="-20"/>
        <w:rPr>
          <w:szCs w:val="24"/>
        </w:rPr>
      </w:pPr>
    </w:p>
    <w:p w14:paraId="48091D8E" w14:textId="28F8F172" w:rsidR="00F17DA7" w:rsidRPr="000246DF" w:rsidRDefault="00300F17" w:rsidP="00394A0F">
      <w:pPr>
        <w:ind w:left="-20" w:right="-20"/>
        <w:rPr>
          <w:szCs w:val="24"/>
        </w:rPr>
      </w:pPr>
      <w:r w:rsidRPr="000246DF">
        <w:rPr>
          <w:szCs w:val="24"/>
        </w:rPr>
        <w:t>Por lo antes expuesto y fundado es de resolverse y,</w:t>
      </w:r>
    </w:p>
    <w:p w14:paraId="0D4BA974" w14:textId="77777777" w:rsidR="00F35194" w:rsidRPr="000246DF" w:rsidRDefault="00F35194" w:rsidP="00F35194"/>
    <w:p w14:paraId="2AB08ACD" w14:textId="77777777" w:rsidR="00F35194" w:rsidRPr="000246DF" w:rsidRDefault="00F35194" w:rsidP="00F35194">
      <w:pPr>
        <w:pStyle w:val="Ttulo1"/>
        <w:rPr>
          <w:rFonts w:eastAsia="Palatino Linotype"/>
        </w:rPr>
      </w:pPr>
      <w:r w:rsidRPr="000246DF">
        <w:rPr>
          <w:rFonts w:eastAsia="Palatino Linotype"/>
        </w:rPr>
        <w:t>S E    R E S U E L V E</w:t>
      </w:r>
    </w:p>
    <w:p w14:paraId="51C9B523" w14:textId="77777777" w:rsidR="00F35194" w:rsidRPr="000246DF" w:rsidRDefault="00F35194" w:rsidP="00F35194">
      <w:pPr>
        <w:pBdr>
          <w:top w:val="nil"/>
          <w:left w:val="nil"/>
          <w:bottom w:val="nil"/>
          <w:right w:val="nil"/>
          <w:between w:val="nil"/>
        </w:pBdr>
        <w:rPr>
          <w:rFonts w:eastAsia="Palatino Linotype" w:cs="Palatino Linotype"/>
          <w:b/>
          <w:color w:val="000000"/>
          <w:szCs w:val="24"/>
        </w:rPr>
      </w:pPr>
    </w:p>
    <w:p w14:paraId="1DA1E160" w14:textId="1312952D" w:rsidR="00A26AF2" w:rsidRPr="000246DF" w:rsidRDefault="00A26AF2" w:rsidP="00A26AF2">
      <w:pPr>
        <w:pBdr>
          <w:top w:val="nil"/>
          <w:left w:val="nil"/>
          <w:bottom w:val="nil"/>
          <w:right w:val="nil"/>
          <w:between w:val="nil"/>
        </w:pBdr>
        <w:contextualSpacing/>
        <w:rPr>
          <w:rFonts w:eastAsia="Palatino Linotype" w:cs="Palatino Linotype"/>
          <w:color w:val="000000"/>
        </w:rPr>
      </w:pPr>
      <w:r w:rsidRPr="000246DF">
        <w:rPr>
          <w:rFonts w:eastAsia="Palatino Linotype" w:cs="Palatino Linotype"/>
          <w:b/>
          <w:bCs/>
          <w:color w:val="000000" w:themeColor="text1"/>
        </w:rPr>
        <w:t xml:space="preserve">PRIMERO. </w:t>
      </w:r>
      <w:r w:rsidRPr="000246DF">
        <w:rPr>
          <w:rFonts w:eastAsia="Palatino Linotype" w:cs="Palatino Linotype"/>
          <w:color w:val="000000" w:themeColor="text1"/>
        </w:rPr>
        <w:t xml:space="preserve">Se </w:t>
      </w:r>
      <w:r w:rsidRPr="000246DF">
        <w:rPr>
          <w:rFonts w:eastAsia="Palatino Linotype" w:cs="Palatino Linotype"/>
          <w:b/>
          <w:bCs/>
          <w:color w:val="000000" w:themeColor="text1"/>
        </w:rPr>
        <w:t>CONFIRMA</w:t>
      </w:r>
      <w:r w:rsidRPr="000246DF">
        <w:rPr>
          <w:rFonts w:eastAsia="Palatino Linotype" w:cs="Palatino Linotype"/>
          <w:color w:val="000000" w:themeColor="text1"/>
        </w:rPr>
        <w:t xml:space="preserve"> la respuesta del Sujeto Obligado</w:t>
      </w:r>
      <w:r w:rsidRPr="000246DF">
        <w:rPr>
          <w:rFonts w:eastAsia="Palatino Linotype" w:cs="Palatino Linotype"/>
          <w:b/>
          <w:bCs/>
          <w:color w:val="000000" w:themeColor="text1"/>
        </w:rPr>
        <w:t xml:space="preserve"> </w:t>
      </w:r>
      <w:r w:rsidRPr="000246DF">
        <w:rPr>
          <w:rFonts w:eastAsia="Palatino Linotype" w:cs="Palatino Linotype"/>
          <w:color w:val="000000" w:themeColor="text1"/>
        </w:rPr>
        <w:t xml:space="preserve">a la solicitud de información </w:t>
      </w:r>
      <w:r w:rsidR="00A5133C" w:rsidRPr="000246DF">
        <w:rPr>
          <w:b/>
          <w:szCs w:val="24"/>
          <w:lang w:val="es-ES"/>
        </w:rPr>
        <w:t>00021/OASZINACAN/IP/2026</w:t>
      </w:r>
      <w:r w:rsidRPr="000246DF">
        <w:rPr>
          <w:rFonts w:eastAsia="Palatino Linotype" w:cs="Palatino Linotype"/>
          <w:color w:val="000000" w:themeColor="text1"/>
        </w:rPr>
        <w:t>,</w:t>
      </w:r>
      <w:r w:rsidRPr="000246DF">
        <w:rPr>
          <w:rFonts w:eastAsia="Palatino Linotype" w:cs="Palatino Linotype"/>
          <w:b/>
          <w:bCs/>
          <w:color w:val="000000" w:themeColor="text1"/>
        </w:rPr>
        <w:t xml:space="preserve"> </w:t>
      </w:r>
      <w:r w:rsidRPr="000246DF">
        <w:rPr>
          <w:rFonts w:eastAsia="Palatino Linotype" w:cs="Palatino Linotype"/>
          <w:color w:val="000000" w:themeColor="text1"/>
        </w:rPr>
        <w:t xml:space="preserve">por resultar infundadas las razones o motivos de inconformidad hechos valer por </w:t>
      </w:r>
      <w:r w:rsidR="00A5133C" w:rsidRPr="000246DF">
        <w:rPr>
          <w:rFonts w:eastAsia="Palatino Linotype" w:cs="Palatino Linotype"/>
          <w:color w:val="000000" w:themeColor="text1"/>
        </w:rPr>
        <w:t>la parte Recurrente</w:t>
      </w:r>
      <w:r w:rsidRPr="000246DF">
        <w:rPr>
          <w:rFonts w:eastAsia="Palatino Linotype" w:cs="Palatino Linotype"/>
          <w:color w:val="000000" w:themeColor="text1"/>
        </w:rPr>
        <w:t xml:space="preserve">, en términos del </w:t>
      </w:r>
      <w:r w:rsidRPr="000246DF">
        <w:rPr>
          <w:rFonts w:eastAsia="Palatino Linotype" w:cs="Palatino Linotype"/>
          <w:b/>
          <w:bCs/>
          <w:color w:val="000000" w:themeColor="text1"/>
        </w:rPr>
        <w:t xml:space="preserve">Considerando </w:t>
      </w:r>
      <w:r w:rsidR="008561BB" w:rsidRPr="000246DF">
        <w:rPr>
          <w:rFonts w:eastAsia="Palatino Linotype" w:cs="Palatino Linotype"/>
          <w:b/>
          <w:bCs/>
          <w:color w:val="000000" w:themeColor="text1"/>
        </w:rPr>
        <w:t>QUIN</w:t>
      </w:r>
      <w:r w:rsidRPr="000246DF">
        <w:rPr>
          <w:rFonts w:eastAsia="Palatino Linotype" w:cs="Palatino Linotype"/>
          <w:b/>
          <w:bCs/>
          <w:color w:val="000000" w:themeColor="text1"/>
        </w:rPr>
        <w:t xml:space="preserve">TO </w:t>
      </w:r>
      <w:r w:rsidRPr="000246DF">
        <w:rPr>
          <w:rFonts w:eastAsia="Palatino Linotype" w:cs="Palatino Linotype"/>
          <w:color w:val="000000" w:themeColor="text1"/>
        </w:rPr>
        <w:t>de esta resolución.</w:t>
      </w:r>
    </w:p>
    <w:p w14:paraId="664FEF72" w14:textId="77777777" w:rsidR="00A26AF2" w:rsidRPr="000246DF" w:rsidRDefault="00A26AF2" w:rsidP="00A26AF2">
      <w:pPr>
        <w:pBdr>
          <w:top w:val="nil"/>
          <w:left w:val="nil"/>
          <w:bottom w:val="nil"/>
          <w:right w:val="nil"/>
          <w:between w:val="nil"/>
        </w:pBdr>
        <w:contextualSpacing/>
        <w:rPr>
          <w:rFonts w:eastAsia="Palatino Linotype" w:cs="Palatino Linotype"/>
          <w:b/>
          <w:color w:val="000000"/>
          <w:szCs w:val="24"/>
        </w:rPr>
      </w:pPr>
    </w:p>
    <w:p w14:paraId="23A1E4DF" w14:textId="77777777" w:rsidR="00A26AF2" w:rsidRPr="000246DF" w:rsidRDefault="00A26AF2" w:rsidP="00A26AF2">
      <w:pPr>
        <w:pBdr>
          <w:top w:val="nil"/>
          <w:left w:val="nil"/>
          <w:bottom w:val="nil"/>
          <w:right w:val="nil"/>
          <w:between w:val="nil"/>
        </w:pBdr>
        <w:contextualSpacing/>
        <w:rPr>
          <w:rFonts w:eastAsia="Palatino Linotype" w:cs="Palatino Linotype"/>
          <w:color w:val="000000"/>
          <w:szCs w:val="24"/>
        </w:rPr>
      </w:pPr>
      <w:r w:rsidRPr="000246DF">
        <w:rPr>
          <w:rFonts w:eastAsia="Palatino Linotype" w:cs="Palatino Linotype"/>
          <w:b/>
          <w:color w:val="000000"/>
          <w:szCs w:val="24"/>
        </w:rPr>
        <w:t>SEGUNDO.</w:t>
      </w:r>
      <w:r w:rsidRPr="000246DF">
        <w:rPr>
          <w:rFonts w:eastAsia="Palatino Linotype" w:cs="Palatino Linotype"/>
          <w:color w:val="000000"/>
          <w:szCs w:val="24"/>
        </w:rPr>
        <w:t xml:space="preserve"> </w:t>
      </w:r>
      <w:r w:rsidRPr="000246DF">
        <w:rPr>
          <w:rFonts w:eastAsia="Palatino Linotype" w:cs="Palatino Linotype"/>
          <w:b/>
          <w:color w:val="000000"/>
          <w:szCs w:val="24"/>
        </w:rPr>
        <w:t>Notifíquese</w:t>
      </w:r>
      <w:r w:rsidRPr="000246DF">
        <w:rPr>
          <w:rFonts w:eastAsia="Palatino Linotype" w:cs="Palatino Linotype"/>
          <w:color w:val="000000"/>
          <w:szCs w:val="24"/>
        </w:rPr>
        <w:t xml:space="preserve"> la presente resolución </w:t>
      </w:r>
      <w:r w:rsidRPr="000246DF">
        <w:rPr>
          <w:rFonts w:eastAsia="Palatino Linotype" w:cs="Palatino Linotype"/>
          <w:szCs w:val="24"/>
        </w:rPr>
        <w:t>mediante el Sistema de Acceso a la Información Mexiquense</w:t>
      </w:r>
      <w:r w:rsidRPr="000246DF">
        <w:rPr>
          <w:rFonts w:eastAsia="Palatino Linotype" w:cs="Palatino Linotype"/>
          <w:color w:val="000000"/>
          <w:szCs w:val="24"/>
        </w:rPr>
        <w:t xml:space="preserve"> (SAIMEX) al Titular de la Unidad de Transparencia del Sujeto Obligado.</w:t>
      </w:r>
    </w:p>
    <w:p w14:paraId="14D60D8A" w14:textId="77777777" w:rsidR="00A26AF2" w:rsidRPr="000246DF" w:rsidRDefault="00A26AF2" w:rsidP="00A26AF2">
      <w:pPr>
        <w:pBdr>
          <w:top w:val="nil"/>
          <w:left w:val="nil"/>
          <w:bottom w:val="nil"/>
          <w:right w:val="nil"/>
          <w:between w:val="nil"/>
        </w:pBdr>
        <w:contextualSpacing/>
        <w:rPr>
          <w:rFonts w:eastAsia="Palatino Linotype" w:cs="Palatino Linotype"/>
          <w:color w:val="000000"/>
          <w:szCs w:val="24"/>
        </w:rPr>
      </w:pPr>
    </w:p>
    <w:p w14:paraId="72D22865" w14:textId="7720162A" w:rsidR="00A26AF2" w:rsidRPr="000246DF" w:rsidRDefault="00A26AF2" w:rsidP="00A26AF2">
      <w:pPr>
        <w:pBdr>
          <w:top w:val="nil"/>
          <w:left w:val="nil"/>
          <w:bottom w:val="nil"/>
          <w:right w:val="nil"/>
          <w:between w:val="nil"/>
        </w:pBdr>
        <w:rPr>
          <w:rFonts w:eastAsia="Palatino Linotype" w:cs="Palatino Linotype"/>
          <w:color w:val="000000"/>
          <w:szCs w:val="24"/>
        </w:rPr>
      </w:pPr>
      <w:r w:rsidRPr="000246DF">
        <w:rPr>
          <w:rFonts w:eastAsia="Palatino Linotype" w:cs="Palatino Linotype"/>
          <w:b/>
          <w:color w:val="000000"/>
          <w:szCs w:val="24"/>
        </w:rPr>
        <w:t>TERCERO.</w:t>
      </w:r>
      <w:r w:rsidRPr="000246DF">
        <w:rPr>
          <w:rFonts w:eastAsia="Palatino Linotype" w:cs="Palatino Linotype"/>
          <w:color w:val="000000"/>
          <w:szCs w:val="24"/>
        </w:rPr>
        <w:t xml:space="preserve"> </w:t>
      </w:r>
      <w:r w:rsidRPr="000246DF">
        <w:rPr>
          <w:rFonts w:eastAsia="Palatino Linotype" w:cs="Palatino Linotype"/>
          <w:b/>
          <w:color w:val="000000"/>
          <w:szCs w:val="24"/>
        </w:rPr>
        <w:t>Notifíquese</w:t>
      </w:r>
      <w:r w:rsidRPr="000246DF">
        <w:rPr>
          <w:rFonts w:eastAsia="Palatino Linotype" w:cs="Palatino Linotype"/>
          <w:color w:val="000000"/>
          <w:szCs w:val="24"/>
        </w:rPr>
        <w:t xml:space="preserve"> a</w:t>
      </w:r>
      <w:r w:rsidR="006C6172" w:rsidRPr="000246DF">
        <w:rPr>
          <w:rFonts w:eastAsia="Palatino Linotype" w:cs="Palatino Linotype"/>
          <w:color w:val="000000"/>
          <w:szCs w:val="24"/>
        </w:rPr>
        <w:t xml:space="preserve"> </w:t>
      </w:r>
      <w:r w:rsidR="00A5133C" w:rsidRPr="000246DF">
        <w:rPr>
          <w:rFonts w:eastAsia="Palatino Linotype" w:cs="Palatino Linotype"/>
          <w:color w:val="000000"/>
          <w:szCs w:val="24"/>
        </w:rPr>
        <w:t>la parte Recurrente</w:t>
      </w:r>
      <w:r w:rsidRPr="000246DF">
        <w:rPr>
          <w:rFonts w:eastAsia="Palatino Linotype" w:cs="Palatino Linotype"/>
          <w:b/>
          <w:color w:val="000000"/>
          <w:szCs w:val="24"/>
        </w:rPr>
        <w:t xml:space="preserve"> </w:t>
      </w:r>
      <w:r w:rsidRPr="000246DF">
        <w:rPr>
          <w:rFonts w:eastAsia="Palatino Linotype" w:cs="Palatino Linotype"/>
          <w:color w:val="000000"/>
          <w:szCs w:val="24"/>
        </w:rPr>
        <w:t>la presente resolución vía S</w:t>
      </w:r>
      <w:r w:rsidRPr="000246DF">
        <w:rPr>
          <w:rFonts w:eastAsia="Palatino Linotype" w:cs="Palatino Linotype"/>
          <w:szCs w:val="24"/>
        </w:rPr>
        <w:t>istema de Acceso a la Información Mexiquense</w:t>
      </w:r>
      <w:r w:rsidRPr="000246DF">
        <w:rPr>
          <w:rFonts w:eastAsia="Palatino Linotype" w:cs="Palatino Linotype"/>
          <w:color w:val="000000"/>
          <w:szCs w:val="24"/>
        </w:rPr>
        <w:t xml:space="preserve"> (SAIMEX) y hágase de su conocimiento que en caso de que considere que le causa algún perjuicio, podrá promover el Juicio de Amparo en </w:t>
      </w:r>
      <w:r w:rsidRPr="000246DF">
        <w:rPr>
          <w:rFonts w:eastAsia="Palatino Linotype" w:cs="Palatino Linotype"/>
          <w:color w:val="000000"/>
          <w:szCs w:val="24"/>
        </w:rPr>
        <w:lastRenderedPageBreak/>
        <w:t>los términos de las leyes aplicables, conforme al artículo 196 de la Ley de Transparencia y Acceso a la Información Pública del Estado de México y Municipios.</w:t>
      </w:r>
    </w:p>
    <w:p w14:paraId="34DC189E" w14:textId="77777777" w:rsidR="00F35194" w:rsidRPr="000246DF" w:rsidRDefault="00F35194" w:rsidP="00F35194">
      <w:pPr>
        <w:rPr>
          <w:szCs w:val="24"/>
        </w:rPr>
      </w:pPr>
    </w:p>
    <w:p w14:paraId="20573BFF" w14:textId="2B74D590" w:rsidR="00A970D5" w:rsidRPr="000246DF" w:rsidRDefault="000246DF" w:rsidP="00830042">
      <w:pPr>
        <w:pBdr>
          <w:top w:val="nil"/>
          <w:left w:val="nil"/>
          <w:bottom w:val="nil"/>
          <w:right w:val="nil"/>
          <w:between w:val="nil"/>
        </w:pBdr>
        <w:contextualSpacing/>
        <w:rPr>
          <w:rFonts w:eastAsia="Palatino Linotype" w:cs="Palatino Linotype"/>
          <w:color w:val="000000"/>
          <w:szCs w:val="24"/>
        </w:rPr>
      </w:pPr>
      <w:r w:rsidRPr="000246DF">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NOVENA SESIÓN ORDINARIA, CELEBRADA EL DIECINUEVE DE AGOSTO DE DOS MIL VEINTISÉIS, ANTE EL SECRETARIO TÉCNICO DEL PLENO, ALEXIS TAPIA RAMÍREZ</w:t>
      </w:r>
      <w:r w:rsidR="00A970D5" w:rsidRPr="000246DF">
        <w:rPr>
          <w:rFonts w:eastAsia="Palatino Linotype" w:cs="Palatino Linotype"/>
          <w:color w:val="000000"/>
          <w:szCs w:val="24"/>
        </w:rPr>
        <w:t>.</w:t>
      </w:r>
      <w:r w:rsidR="001957CF" w:rsidRPr="000246DF">
        <w:rPr>
          <w:rFonts w:eastAsia="Palatino Linotype" w:cs="Palatino Linotype"/>
          <w:color w:val="000000"/>
          <w:szCs w:val="24"/>
        </w:rPr>
        <w:t>--------------</w:t>
      </w:r>
      <w:r w:rsidR="00C6512A" w:rsidRPr="000246DF">
        <w:rPr>
          <w:rFonts w:eastAsia="Palatino Linotype" w:cs="Palatino Linotype"/>
          <w:color w:val="000000"/>
          <w:szCs w:val="24"/>
        </w:rPr>
        <w:t>---------</w:t>
      </w:r>
      <w:r w:rsidR="00337FA1" w:rsidRPr="000246DF">
        <w:rPr>
          <w:rFonts w:eastAsia="Palatino Linotype" w:cs="Palatino Linotype"/>
          <w:color w:val="000000"/>
          <w:szCs w:val="24"/>
        </w:rPr>
        <w:t>-----</w:t>
      </w:r>
      <w:r w:rsidR="0075725A" w:rsidRPr="000246DF">
        <w:rPr>
          <w:rFonts w:eastAsia="Palatino Linotype" w:cs="Palatino Linotype"/>
          <w:color w:val="000000"/>
          <w:szCs w:val="24"/>
        </w:rPr>
        <w:t>-------------------------------------------------------------------------------------------------------------------------------------------------------------------------------------------------------</w:t>
      </w:r>
      <w:r w:rsidR="00F35194" w:rsidRPr="000246DF">
        <w:rPr>
          <w:rFonts w:eastAsia="Palatino Linotype" w:cs="Palatino Linotype"/>
          <w:color w:val="000000"/>
          <w:szCs w:val="24"/>
        </w:rPr>
        <w:t>------------------------------</w:t>
      </w:r>
      <w:r w:rsidR="00520131" w:rsidRPr="000246DF">
        <w:rPr>
          <w:rFonts w:eastAsia="Palatino Linotype" w:cs="Palatino Linotype"/>
          <w:color w:val="000000"/>
          <w:szCs w:val="24"/>
        </w:rPr>
        <w:t>--------------------------------------------------------------------------------------------------------------------------</w:t>
      </w:r>
      <w:r w:rsidR="0071296F" w:rsidRPr="000246DF">
        <w:rPr>
          <w:rFonts w:eastAsia="Palatino Linotype" w:cs="Palatino Linotype"/>
          <w:color w:val="000000"/>
          <w:szCs w:val="24"/>
        </w:rPr>
        <w:t>------------------------------------------------------------------------------------------------------------------------------------------------------------------------------------------------------------------------------------------</w:t>
      </w:r>
      <w:r w:rsidR="00511734" w:rsidRPr="000246DF">
        <w:rPr>
          <w:rFonts w:eastAsia="Palatino Linotype" w:cs="Palatino Linotype"/>
          <w:color w:val="000000"/>
          <w:szCs w:val="24"/>
        </w:rPr>
        <w:t>-------------------------------------------------------------------------------------------------------------------------------------------------------------------------------------------------------------------------------------------------------------------------------------------------------------------------------------------------------------------------------------------------------------------------------------------------------------------------------------------------------------------------------------------------------------------------------------------</w:t>
      </w:r>
      <w:r w:rsidR="006C6172" w:rsidRPr="000246DF">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0246DF">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tbl>
      <w:tblPr>
        <w:tblW w:w="9284" w:type="dxa"/>
        <w:tblLayout w:type="fixed"/>
        <w:tblLook w:val="0400" w:firstRow="0" w:lastRow="0" w:firstColumn="0" w:lastColumn="0" w:noHBand="0" w:noVBand="1"/>
      </w:tblPr>
      <w:tblGrid>
        <w:gridCol w:w="4282"/>
        <w:gridCol w:w="5002"/>
      </w:tblGrid>
      <w:tr w:rsidR="00BC01F9" w:rsidRPr="00473A89" w14:paraId="7E361F9C" w14:textId="77777777" w:rsidTr="00CC3CB0">
        <w:trPr>
          <w:trHeight w:val="2342"/>
        </w:trPr>
        <w:tc>
          <w:tcPr>
            <w:tcW w:w="9284" w:type="dxa"/>
            <w:gridSpan w:val="2"/>
          </w:tcPr>
          <w:p w14:paraId="6CCF65CC" w14:textId="77777777" w:rsidR="00BC01F9" w:rsidRDefault="00BC01F9" w:rsidP="00CC3CB0">
            <w:pPr>
              <w:pStyle w:val="Sinespaciado"/>
              <w:jc w:val="center"/>
              <w:rPr>
                <w:rFonts w:ascii="Palatino Linotype" w:eastAsia="Palatino Linotype" w:hAnsi="Palatino Linotype"/>
                <w:sz w:val="23"/>
                <w:szCs w:val="23"/>
              </w:rPr>
            </w:pPr>
          </w:p>
          <w:p w14:paraId="6B812F9A" w14:textId="77777777" w:rsidR="00BC01F9" w:rsidRPr="00473A89" w:rsidRDefault="00BC01F9" w:rsidP="00CC3CB0">
            <w:pPr>
              <w:pStyle w:val="Sinespaciado"/>
              <w:jc w:val="center"/>
              <w:rPr>
                <w:rFonts w:ascii="Palatino Linotype" w:eastAsia="Palatino Linotype" w:hAnsi="Palatino Linotype"/>
                <w:sz w:val="23"/>
                <w:szCs w:val="23"/>
              </w:rPr>
            </w:pPr>
          </w:p>
          <w:p w14:paraId="560C27BF" w14:textId="77777777" w:rsidR="00BC01F9" w:rsidRPr="00473A89" w:rsidRDefault="00BC01F9" w:rsidP="00CC3CB0">
            <w:pPr>
              <w:pStyle w:val="Sinespaciado"/>
              <w:jc w:val="center"/>
              <w:rPr>
                <w:rFonts w:ascii="Palatino Linotype" w:eastAsia="Palatino Linotype" w:hAnsi="Palatino Linotype"/>
                <w:sz w:val="23"/>
                <w:szCs w:val="23"/>
              </w:rPr>
            </w:pPr>
          </w:p>
          <w:p w14:paraId="2B5DAD85" w14:textId="77777777" w:rsidR="00BC01F9" w:rsidRPr="00473A89" w:rsidRDefault="00BC01F9"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43D686B5" w14:textId="77777777" w:rsidR="00BC01F9" w:rsidRPr="00473A89" w:rsidRDefault="00BC01F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17FA9ADC" w14:textId="77777777" w:rsidR="00BC01F9" w:rsidRPr="00473A89" w:rsidRDefault="00BC01F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041399E1" w14:textId="77777777" w:rsidR="00BC01F9" w:rsidRDefault="00BC01F9" w:rsidP="00CC3CB0">
            <w:pPr>
              <w:pStyle w:val="Sinespaciado"/>
              <w:jc w:val="center"/>
              <w:rPr>
                <w:rFonts w:ascii="Palatino Linotype" w:eastAsia="Palatino Linotype" w:hAnsi="Palatino Linotype"/>
                <w:sz w:val="23"/>
                <w:szCs w:val="23"/>
              </w:rPr>
            </w:pPr>
          </w:p>
          <w:p w14:paraId="7F0309CD" w14:textId="77777777" w:rsidR="00BC01F9" w:rsidRDefault="00BC01F9" w:rsidP="00CC3CB0">
            <w:pPr>
              <w:pStyle w:val="Sinespaciado"/>
              <w:jc w:val="center"/>
              <w:rPr>
                <w:rFonts w:ascii="Palatino Linotype" w:eastAsia="Palatino Linotype" w:hAnsi="Palatino Linotype"/>
                <w:sz w:val="23"/>
                <w:szCs w:val="23"/>
              </w:rPr>
            </w:pPr>
          </w:p>
          <w:p w14:paraId="329BFF1A" w14:textId="77777777" w:rsidR="00BC01F9" w:rsidRDefault="00BC01F9" w:rsidP="00CC3CB0">
            <w:pPr>
              <w:pStyle w:val="Sinespaciado"/>
              <w:jc w:val="center"/>
              <w:rPr>
                <w:rFonts w:ascii="Palatino Linotype" w:eastAsia="Palatino Linotype" w:hAnsi="Palatino Linotype"/>
                <w:sz w:val="23"/>
                <w:szCs w:val="23"/>
              </w:rPr>
            </w:pPr>
          </w:p>
          <w:p w14:paraId="25964537" w14:textId="77777777" w:rsidR="00BC01F9" w:rsidRDefault="00BC01F9" w:rsidP="00CC3CB0">
            <w:pPr>
              <w:pStyle w:val="Sinespaciado"/>
              <w:jc w:val="center"/>
              <w:rPr>
                <w:rFonts w:ascii="Palatino Linotype" w:eastAsia="Palatino Linotype" w:hAnsi="Palatino Linotype"/>
                <w:sz w:val="23"/>
                <w:szCs w:val="23"/>
              </w:rPr>
            </w:pPr>
          </w:p>
          <w:p w14:paraId="10EA0E5F" w14:textId="77777777" w:rsidR="00BC01F9" w:rsidRPr="00473A89" w:rsidRDefault="00BC01F9" w:rsidP="00CC3CB0">
            <w:pPr>
              <w:pStyle w:val="Sinespaciado"/>
              <w:jc w:val="center"/>
              <w:rPr>
                <w:rFonts w:ascii="Palatino Linotype" w:eastAsia="Palatino Linotype" w:hAnsi="Palatino Linotype"/>
                <w:sz w:val="23"/>
                <w:szCs w:val="23"/>
              </w:rPr>
            </w:pPr>
          </w:p>
        </w:tc>
      </w:tr>
      <w:tr w:rsidR="00BC01F9" w:rsidRPr="00473A89" w14:paraId="7CEE4AEC" w14:textId="77777777" w:rsidTr="00CC3CB0">
        <w:trPr>
          <w:trHeight w:val="422"/>
        </w:trPr>
        <w:tc>
          <w:tcPr>
            <w:tcW w:w="4282" w:type="dxa"/>
          </w:tcPr>
          <w:p w14:paraId="7D67A059" w14:textId="77777777" w:rsidR="00BC01F9" w:rsidRPr="00473A89" w:rsidRDefault="00BC01F9" w:rsidP="00CC3CB0">
            <w:pPr>
              <w:pStyle w:val="Sinespaciado"/>
              <w:jc w:val="center"/>
              <w:rPr>
                <w:rFonts w:ascii="Palatino Linotype" w:eastAsia="Palatino Linotype" w:hAnsi="Palatino Linotype"/>
                <w:b/>
                <w:sz w:val="23"/>
                <w:szCs w:val="23"/>
              </w:rPr>
            </w:pPr>
          </w:p>
          <w:p w14:paraId="0B7F8021" w14:textId="77777777" w:rsidR="00BC01F9" w:rsidRPr="00473A89" w:rsidRDefault="00BC01F9"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356326F7" w14:textId="77777777" w:rsidR="00BC01F9" w:rsidRPr="00473A89" w:rsidRDefault="00BC01F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37DA9551" w14:textId="77777777" w:rsidR="00BC01F9" w:rsidRPr="00473A89" w:rsidRDefault="00BC01F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79F181F" w14:textId="77777777" w:rsidR="00BC01F9" w:rsidRPr="00473A89" w:rsidRDefault="00BC01F9" w:rsidP="00CC3CB0">
            <w:pPr>
              <w:pStyle w:val="Sinespaciado"/>
              <w:jc w:val="center"/>
              <w:rPr>
                <w:rFonts w:ascii="Palatino Linotype" w:eastAsia="Palatino Linotype" w:hAnsi="Palatino Linotype"/>
                <w:sz w:val="23"/>
                <w:szCs w:val="23"/>
              </w:rPr>
            </w:pPr>
          </w:p>
          <w:p w14:paraId="0D6D32FC" w14:textId="77777777" w:rsidR="00BC01F9" w:rsidRPr="00473A89" w:rsidRDefault="00BC01F9" w:rsidP="00CC3CB0">
            <w:pPr>
              <w:pStyle w:val="Sinespaciado"/>
              <w:jc w:val="center"/>
              <w:rPr>
                <w:rFonts w:ascii="Palatino Linotype" w:eastAsia="Palatino Linotype" w:hAnsi="Palatino Linotype"/>
                <w:sz w:val="23"/>
                <w:szCs w:val="23"/>
              </w:rPr>
            </w:pPr>
          </w:p>
        </w:tc>
        <w:tc>
          <w:tcPr>
            <w:tcW w:w="5002" w:type="dxa"/>
            <w:vAlign w:val="bottom"/>
          </w:tcPr>
          <w:p w14:paraId="3149993B" w14:textId="77777777" w:rsidR="00BC01F9" w:rsidRPr="00473A89" w:rsidRDefault="00BC01F9" w:rsidP="00CC3CB0">
            <w:pPr>
              <w:pStyle w:val="Sinespaciado"/>
              <w:jc w:val="center"/>
              <w:rPr>
                <w:rFonts w:ascii="Palatino Linotype" w:eastAsia="Palatino Linotype" w:hAnsi="Palatino Linotype"/>
                <w:sz w:val="23"/>
                <w:szCs w:val="23"/>
              </w:rPr>
            </w:pPr>
          </w:p>
          <w:p w14:paraId="6F88424D" w14:textId="77777777" w:rsidR="00BC01F9" w:rsidRPr="00473A89" w:rsidRDefault="00BC01F9"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596463F4" w14:textId="77777777" w:rsidR="00BC01F9" w:rsidRPr="00473A89" w:rsidRDefault="00BC01F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7B5B7BB4" w14:textId="77777777" w:rsidR="00BC01F9" w:rsidRPr="00473A89" w:rsidRDefault="00BC01F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FA59016" w14:textId="77777777" w:rsidR="00BC01F9" w:rsidRPr="00473A89" w:rsidRDefault="00BC01F9" w:rsidP="00CC3CB0">
            <w:pPr>
              <w:pStyle w:val="Sinespaciado"/>
              <w:jc w:val="center"/>
              <w:rPr>
                <w:rFonts w:ascii="Palatino Linotype" w:eastAsia="Palatino Linotype" w:hAnsi="Palatino Linotype"/>
                <w:sz w:val="23"/>
                <w:szCs w:val="23"/>
              </w:rPr>
            </w:pPr>
          </w:p>
          <w:p w14:paraId="0D95AB2F" w14:textId="77777777" w:rsidR="00BC01F9" w:rsidRDefault="00BC01F9" w:rsidP="00CC3CB0">
            <w:pPr>
              <w:pStyle w:val="Sinespaciado"/>
              <w:jc w:val="center"/>
              <w:rPr>
                <w:rFonts w:ascii="Palatino Linotype" w:eastAsia="Palatino Linotype" w:hAnsi="Palatino Linotype"/>
                <w:sz w:val="23"/>
                <w:szCs w:val="23"/>
              </w:rPr>
            </w:pPr>
          </w:p>
          <w:p w14:paraId="41D4E20C" w14:textId="77777777" w:rsidR="00BC01F9" w:rsidRDefault="00BC01F9" w:rsidP="00CC3CB0">
            <w:pPr>
              <w:pStyle w:val="Sinespaciado"/>
              <w:rPr>
                <w:rFonts w:ascii="Palatino Linotype" w:eastAsia="Palatino Linotype" w:hAnsi="Palatino Linotype"/>
                <w:sz w:val="23"/>
                <w:szCs w:val="23"/>
              </w:rPr>
            </w:pPr>
          </w:p>
          <w:p w14:paraId="1EF0B423" w14:textId="77777777" w:rsidR="00BC01F9" w:rsidRDefault="00BC01F9" w:rsidP="00CC3CB0">
            <w:pPr>
              <w:pStyle w:val="Sinespaciado"/>
              <w:jc w:val="center"/>
              <w:rPr>
                <w:rFonts w:ascii="Palatino Linotype" w:eastAsia="Palatino Linotype" w:hAnsi="Palatino Linotype"/>
                <w:sz w:val="23"/>
                <w:szCs w:val="23"/>
              </w:rPr>
            </w:pPr>
          </w:p>
          <w:p w14:paraId="133B6B06" w14:textId="77777777" w:rsidR="00BC01F9" w:rsidRDefault="00BC01F9" w:rsidP="00CC3CB0">
            <w:pPr>
              <w:pStyle w:val="Sinespaciado"/>
              <w:jc w:val="center"/>
              <w:rPr>
                <w:rFonts w:ascii="Palatino Linotype" w:eastAsia="Palatino Linotype" w:hAnsi="Palatino Linotype"/>
                <w:sz w:val="23"/>
                <w:szCs w:val="23"/>
              </w:rPr>
            </w:pPr>
          </w:p>
          <w:p w14:paraId="69858385" w14:textId="77777777" w:rsidR="00BC01F9" w:rsidRPr="00473A89" w:rsidRDefault="00BC01F9" w:rsidP="00CC3CB0">
            <w:pPr>
              <w:pStyle w:val="Sinespaciado"/>
              <w:rPr>
                <w:rFonts w:ascii="Palatino Linotype" w:eastAsia="Palatino Linotype" w:hAnsi="Palatino Linotype"/>
                <w:sz w:val="23"/>
                <w:szCs w:val="23"/>
              </w:rPr>
            </w:pPr>
          </w:p>
          <w:p w14:paraId="421363F3" w14:textId="77777777" w:rsidR="00BC01F9" w:rsidRPr="00473A89" w:rsidRDefault="00BC01F9" w:rsidP="00CC3CB0">
            <w:pPr>
              <w:pStyle w:val="Sinespaciado"/>
              <w:jc w:val="center"/>
              <w:rPr>
                <w:rFonts w:ascii="Palatino Linotype" w:eastAsia="Palatino Linotype" w:hAnsi="Palatino Linotype"/>
                <w:sz w:val="23"/>
                <w:szCs w:val="23"/>
              </w:rPr>
            </w:pPr>
          </w:p>
        </w:tc>
      </w:tr>
      <w:tr w:rsidR="00BC01F9" w:rsidRPr="00473A89" w14:paraId="0E0F1BEB" w14:textId="77777777" w:rsidTr="00CC3CB0">
        <w:trPr>
          <w:trHeight w:val="281"/>
        </w:trPr>
        <w:tc>
          <w:tcPr>
            <w:tcW w:w="4282" w:type="dxa"/>
          </w:tcPr>
          <w:p w14:paraId="5CBD4448" w14:textId="77777777" w:rsidR="00BC01F9" w:rsidRPr="00473A89" w:rsidRDefault="00BC01F9"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63F1646E" w14:textId="77777777" w:rsidR="00BC01F9" w:rsidRPr="00473A89" w:rsidRDefault="00BC01F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3EA6CDD7" w14:textId="77777777" w:rsidR="00BC01F9" w:rsidRPr="00473A89" w:rsidRDefault="00BC01F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203390F1" w14:textId="77777777" w:rsidR="00BC01F9" w:rsidRPr="00473A89" w:rsidRDefault="00BC01F9" w:rsidP="00CC3CB0">
            <w:pPr>
              <w:pStyle w:val="Sinespaciado"/>
              <w:jc w:val="center"/>
              <w:rPr>
                <w:rFonts w:ascii="Palatino Linotype" w:eastAsia="Palatino Linotype" w:hAnsi="Palatino Linotype"/>
                <w:sz w:val="23"/>
                <w:szCs w:val="23"/>
              </w:rPr>
            </w:pPr>
          </w:p>
        </w:tc>
        <w:tc>
          <w:tcPr>
            <w:tcW w:w="5002" w:type="dxa"/>
          </w:tcPr>
          <w:p w14:paraId="754C2D3D" w14:textId="77777777" w:rsidR="00BC01F9" w:rsidRPr="00473A89" w:rsidRDefault="00BC01F9"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06706623" w14:textId="77777777" w:rsidR="00BC01F9" w:rsidRPr="00473A89" w:rsidRDefault="00BC01F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210B12A0" w14:textId="77777777" w:rsidR="00BC01F9" w:rsidRPr="00473A89" w:rsidRDefault="00BC01F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0D649A9" w14:textId="77777777" w:rsidR="00BC01F9" w:rsidRPr="00473A89" w:rsidRDefault="00BC01F9"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1FBEC634" wp14:editId="74C68251">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77D4A172" w14:textId="77777777" w:rsidR="00BC01F9" w:rsidRDefault="00BC01F9" w:rsidP="00CC3CB0">
            <w:pPr>
              <w:pStyle w:val="Sinespaciado"/>
              <w:rPr>
                <w:rFonts w:ascii="Palatino Linotype" w:eastAsia="Palatino Linotype" w:hAnsi="Palatino Linotype"/>
                <w:sz w:val="23"/>
                <w:szCs w:val="23"/>
              </w:rPr>
            </w:pPr>
          </w:p>
          <w:p w14:paraId="33429670" w14:textId="77777777" w:rsidR="00BC01F9" w:rsidRDefault="00BC01F9" w:rsidP="00CC3CB0">
            <w:pPr>
              <w:pStyle w:val="Sinespaciado"/>
              <w:jc w:val="center"/>
              <w:rPr>
                <w:rFonts w:ascii="Palatino Linotype" w:eastAsia="Palatino Linotype" w:hAnsi="Palatino Linotype"/>
                <w:sz w:val="23"/>
                <w:szCs w:val="23"/>
              </w:rPr>
            </w:pPr>
          </w:p>
          <w:p w14:paraId="1C9222A1" w14:textId="77777777" w:rsidR="00BC01F9" w:rsidRDefault="00BC01F9" w:rsidP="00CC3CB0">
            <w:pPr>
              <w:pStyle w:val="Sinespaciado"/>
              <w:jc w:val="center"/>
              <w:rPr>
                <w:rFonts w:ascii="Palatino Linotype" w:eastAsia="Palatino Linotype" w:hAnsi="Palatino Linotype"/>
                <w:sz w:val="23"/>
                <w:szCs w:val="23"/>
              </w:rPr>
            </w:pPr>
          </w:p>
          <w:p w14:paraId="2D472918" w14:textId="77777777" w:rsidR="00BC01F9" w:rsidRDefault="00BC01F9" w:rsidP="00CC3CB0">
            <w:pPr>
              <w:pStyle w:val="Sinespaciado"/>
              <w:rPr>
                <w:rFonts w:ascii="Palatino Linotype" w:eastAsia="Palatino Linotype" w:hAnsi="Palatino Linotype"/>
                <w:sz w:val="23"/>
                <w:szCs w:val="23"/>
              </w:rPr>
            </w:pPr>
          </w:p>
          <w:p w14:paraId="1E0056D0" w14:textId="77777777" w:rsidR="00BC01F9" w:rsidRPr="00473A89" w:rsidRDefault="00BC01F9" w:rsidP="00CC3CB0">
            <w:pPr>
              <w:pStyle w:val="Sinespaciado"/>
              <w:jc w:val="center"/>
              <w:rPr>
                <w:rFonts w:ascii="Palatino Linotype" w:eastAsia="Palatino Linotype" w:hAnsi="Palatino Linotype"/>
                <w:sz w:val="23"/>
                <w:szCs w:val="23"/>
              </w:rPr>
            </w:pPr>
          </w:p>
        </w:tc>
      </w:tr>
      <w:tr w:rsidR="00BC01F9" w:rsidRPr="00473A89" w14:paraId="600AF751" w14:textId="77777777" w:rsidTr="00CC3CB0">
        <w:trPr>
          <w:trHeight w:val="317"/>
        </w:trPr>
        <w:tc>
          <w:tcPr>
            <w:tcW w:w="9284" w:type="dxa"/>
            <w:gridSpan w:val="2"/>
            <w:hideMark/>
          </w:tcPr>
          <w:p w14:paraId="74AEBC3E" w14:textId="77777777" w:rsidR="00BC01F9" w:rsidRPr="00473A89" w:rsidRDefault="00BC01F9"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6E78875D" w14:textId="77777777" w:rsidR="00BC01F9" w:rsidRPr="00473A89" w:rsidRDefault="00BC01F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20EDE9E8" w14:textId="77777777" w:rsidR="00BC01F9" w:rsidRPr="00473A89" w:rsidRDefault="00BC01F9"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2332B24" w14:textId="77777777" w:rsidR="00BC01F9" w:rsidRPr="00473A89" w:rsidRDefault="00BC01F9" w:rsidP="00CC3CB0">
            <w:pPr>
              <w:pStyle w:val="Sinespaciado"/>
              <w:jc w:val="center"/>
              <w:rPr>
                <w:rFonts w:ascii="Palatino Linotype" w:eastAsia="Palatino Linotype" w:hAnsi="Palatino Linotype"/>
                <w:sz w:val="23"/>
                <w:szCs w:val="23"/>
              </w:rPr>
            </w:pPr>
          </w:p>
        </w:tc>
      </w:tr>
    </w:tbl>
    <w:p w14:paraId="67672A95" w14:textId="519F590A" w:rsidR="00D718B8" w:rsidRPr="004B7011" w:rsidRDefault="00D718B8" w:rsidP="006922F5"/>
    <w:sectPr w:rsidR="00D718B8" w:rsidRPr="004B7011" w:rsidSect="00B214A2">
      <w:headerReference w:type="even" r:id="rId9"/>
      <w:headerReference w:type="default" r:id="rId10"/>
      <w:footerReference w:type="default" r:id="rId11"/>
      <w:headerReference w:type="first" r:id="rId12"/>
      <w:footerReference w:type="first" r:id="rId13"/>
      <w:pgSz w:w="12240" w:h="15840"/>
      <w:pgMar w:top="3062" w:right="1134" w:bottom="1276"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AA4BF" w14:textId="77777777" w:rsidR="00DC296A" w:rsidRDefault="00DC296A" w:rsidP="00F2498E">
      <w:pPr>
        <w:spacing w:line="240" w:lineRule="auto"/>
      </w:pPr>
      <w:r>
        <w:separator/>
      </w:r>
    </w:p>
  </w:endnote>
  <w:endnote w:type="continuationSeparator" w:id="0">
    <w:p w14:paraId="27ED7E21" w14:textId="77777777" w:rsidR="00DC296A" w:rsidRDefault="00DC296A" w:rsidP="00F2498E">
      <w:pPr>
        <w:spacing w:line="240" w:lineRule="auto"/>
      </w:pPr>
      <w:r>
        <w:continuationSeparator/>
      </w:r>
    </w:p>
  </w:endnote>
  <w:endnote w:type="continuationNotice" w:id="1">
    <w:p w14:paraId="42BF8C2B" w14:textId="77777777" w:rsidR="00DC296A" w:rsidRDefault="00DC29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2454E">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2454E">
      <w:rPr>
        <w:rFonts w:ascii="Palatino Linotype" w:hAnsi="Palatino Linotype"/>
        <w:b/>
        <w:bCs/>
        <w:noProof/>
        <w:sz w:val="20"/>
      </w:rPr>
      <w:t>20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2454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2454E">
      <w:rPr>
        <w:rFonts w:ascii="Palatino Linotype" w:hAnsi="Palatino Linotype"/>
        <w:b/>
        <w:bCs/>
        <w:noProof/>
        <w:sz w:val="20"/>
      </w:rPr>
      <w:t>20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2FAA1" w14:textId="77777777" w:rsidR="00DC296A" w:rsidRDefault="00DC296A" w:rsidP="00F2498E">
      <w:pPr>
        <w:spacing w:line="240" w:lineRule="auto"/>
      </w:pPr>
      <w:r>
        <w:separator/>
      </w:r>
    </w:p>
  </w:footnote>
  <w:footnote w:type="continuationSeparator" w:id="0">
    <w:p w14:paraId="4E65F2F2" w14:textId="77777777" w:rsidR="00DC296A" w:rsidRDefault="00DC296A" w:rsidP="00F2498E">
      <w:pPr>
        <w:spacing w:line="240" w:lineRule="auto"/>
      </w:pPr>
      <w:r>
        <w:continuationSeparator/>
      </w:r>
    </w:p>
  </w:footnote>
  <w:footnote w:type="continuationNotice" w:id="1">
    <w:p w14:paraId="285D0DC2" w14:textId="77777777" w:rsidR="00DC296A" w:rsidRDefault="00DC296A">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DC296A">
    <w:pPr>
      <w:pStyle w:val="Encabezado"/>
    </w:pPr>
    <w:r>
      <w:rPr>
        <w:noProof/>
        <w:lang w:val="es-MX" w:eastAsia="es-MX"/>
      </w:rPr>
      <w:pict w14:anchorId="0B4D29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36992454" w:rsidR="006B1A55" w:rsidRPr="00096248" w:rsidRDefault="00A5133C" w:rsidP="00011C4D">
          <w:pPr>
            <w:spacing w:after="120" w:line="240" w:lineRule="auto"/>
            <w:ind w:right="71"/>
            <w:jc w:val="right"/>
            <w:rPr>
              <w:rFonts w:cs="Arial"/>
              <w:b/>
              <w:szCs w:val="24"/>
            </w:rPr>
          </w:pPr>
          <w:r>
            <w:rPr>
              <w:rFonts w:cs="Arial"/>
              <w:b/>
              <w:bCs/>
              <w:szCs w:val="24"/>
            </w:rPr>
            <w:t>06505/INFOEM/IP/RR/2026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0255C267" w:rsidR="006B1A55" w:rsidRPr="00096248" w:rsidRDefault="00A5133C" w:rsidP="00011C4D">
          <w:pPr>
            <w:spacing w:after="120" w:line="240" w:lineRule="auto"/>
            <w:ind w:left="-81" w:right="71"/>
            <w:jc w:val="right"/>
            <w:rPr>
              <w:rFonts w:cs="Arial"/>
              <w:szCs w:val="24"/>
            </w:rPr>
          </w:pPr>
          <w:r>
            <w:rPr>
              <w:rFonts w:cs="Arial"/>
              <w:szCs w:val="24"/>
            </w:rPr>
            <w:t>Organismo Público Descentralizado para la Prestación de los Servicios de Agua Potable, Alcantarillado y Saneamiento de Zinacantepec</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DC296A">
    <w:pPr>
      <w:pStyle w:val="Encabezado"/>
      <w:rPr>
        <w:sz w:val="2"/>
      </w:rPr>
    </w:pPr>
    <w:r>
      <w:rPr>
        <w:noProof/>
        <w:lang w:val="es-MX" w:eastAsia="es-MX"/>
      </w:rPr>
      <w:pict w14:anchorId="0618DE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53.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0087CE3D" w:rsidR="006B1A55" w:rsidRPr="00C81ECD" w:rsidRDefault="00A5133C" w:rsidP="00011C4D">
          <w:pPr>
            <w:spacing w:after="120" w:line="240" w:lineRule="auto"/>
            <w:ind w:left="-486" w:right="68" w:firstLine="558"/>
            <w:jc w:val="right"/>
            <w:rPr>
              <w:rFonts w:cs="Arial"/>
              <w:b/>
              <w:szCs w:val="24"/>
            </w:rPr>
          </w:pPr>
          <w:r>
            <w:rPr>
              <w:rFonts w:cs="Arial"/>
              <w:b/>
              <w:bCs/>
              <w:szCs w:val="24"/>
            </w:rPr>
            <w:t>06505/INFOEM/IP/RR/2026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0D10DEB6" w:rsidR="006B1A55" w:rsidRPr="00663A37" w:rsidRDefault="00D2454E" w:rsidP="70652167">
          <w:pPr>
            <w:spacing w:after="120" w:line="240" w:lineRule="auto"/>
            <w:ind w:right="68"/>
            <w:jc w:val="right"/>
            <w:rPr>
              <w:rFonts w:cs="Arial"/>
              <w:lang w:val="es-ES"/>
            </w:rPr>
          </w:pPr>
          <w:r>
            <w:rPr>
              <w:rFonts w:cs="Arial"/>
              <w:lang w:val="es-ES"/>
            </w:rPr>
            <w:t>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05226D72" w:rsidR="006B1A55" w:rsidRPr="00663A37" w:rsidRDefault="00A5133C" w:rsidP="00771E23">
          <w:pPr>
            <w:spacing w:after="120" w:line="240" w:lineRule="auto"/>
            <w:ind w:left="-70" w:right="68"/>
            <w:jc w:val="right"/>
            <w:rPr>
              <w:rFonts w:cs="Arial"/>
              <w:szCs w:val="24"/>
            </w:rPr>
          </w:pPr>
          <w:r>
            <w:rPr>
              <w:rFonts w:cs="Arial"/>
              <w:szCs w:val="24"/>
            </w:rPr>
            <w:t>Organismo Público Descentralizado para la Prestación de los Servicios de Agua Potable, Alcantarillado y Saneamiento de Zinacantepec</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DC296A">
    <w:pPr>
      <w:pStyle w:val="Encabezado"/>
      <w:rPr>
        <w:sz w:val="2"/>
      </w:rPr>
    </w:pPr>
    <w:r>
      <w:rPr>
        <w:noProof/>
        <w:lang w:val="es-MX" w:eastAsia="es-MX"/>
      </w:rPr>
      <w:pict w14:anchorId="57FC9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68.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A2DEA"/>
    <w:multiLevelType w:val="multilevel"/>
    <w:tmpl w:val="D5FCC060"/>
    <w:styleLink w:val="Listaactual55"/>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93B21F0"/>
    <w:multiLevelType w:val="multilevel"/>
    <w:tmpl w:val="A230B786"/>
    <w:styleLink w:val="Listaactual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9FD37BB"/>
    <w:multiLevelType w:val="hybridMultilevel"/>
    <w:tmpl w:val="2436A61A"/>
    <w:lvl w:ilvl="0" w:tplc="3E1C2EB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0" w15:restartNumberingAfterBreak="0">
    <w:nsid w:val="1B6A60F3"/>
    <w:multiLevelType w:val="hybridMultilevel"/>
    <w:tmpl w:val="3B440DB0"/>
    <w:lvl w:ilvl="0" w:tplc="E8186DC2">
      <w:start w:val="1"/>
      <w:numFmt w:val="decimal"/>
      <w:lvlText w:val="%1)"/>
      <w:lvlJc w:val="left"/>
      <w:pPr>
        <w:ind w:left="992" w:hanging="425"/>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15:restartNumberingAfterBreak="0">
    <w:nsid w:val="1BE00806"/>
    <w:multiLevelType w:val="hybridMultilevel"/>
    <w:tmpl w:val="22DEE58E"/>
    <w:lvl w:ilvl="0" w:tplc="845C4CC0">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1"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2" w15:restartNumberingAfterBreak="0">
    <w:nsid w:val="34FC55A8"/>
    <w:multiLevelType w:val="multilevel"/>
    <w:tmpl w:val="1646C4D4"/>
    <w:styleLink w:val="Listaactual5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4"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6" w15:restartNumberingAfterBreak="0">
    <w:nsid w:val="3BFB525F"/>
    <w:multiLevelType w:val="multilevel"/>
    <w:tmpl w:val="D64EECC2"/>
    <w:styleLink w:val="Listaactual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1"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2"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7"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3"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4"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9"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0"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1" w15:restartNumberingAfterBreak="0">
    <w:nsid w:val="6C302A53"/>
    <w:multiLevelType w:val="hybridMultilevel"/>
    <w:tmpl w:val="D16A577E"/>
    <w:lvl w:ilvl="0" w:tplc="EED4C5F2">
      <w:start w:val="1"/>
      <w:numFmt w:val="decimal"/>
      <w:lvlText w:val="%1."/>
      <w:lvlJc w:val="left"/>
      <w:pPr>
        <w:ind w:left="709" w:hanging="425"/>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62"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4"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6"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19F2444"/>
    <w:multiLevelType w:val="hybridMultilevel"/>
    <w:tmpl w:val="D428B91A"/>
    <w:lvl w:ilvl="0" w:tplc="152E082C">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2" w15:restartNumberingAfterBreak="0">
    <w:nsid w:val="79A174DF"/>
    <w:multiLevelType w:val="multilevel"/>
    <w:tmpl w:val="C4707234"/>
    <w:styleLink w:val="Listaactual5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3"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6"/>
  </w:num>
  <w:num w:numId="2">
    <w:abstractNumId w:val="53"/>
  </w:num>
  <w:num w:numId="3">
    <w:abstractNumId w:val="22"/>
  </w:num>
  <w:num w:numId="4">
    <w:abstractNumId w:val="64"/>
  </w:num>
  <w:num w:numId="5">
    <w:abstractNumId w:val="8"/>
  </w:num>
  <w:num w:numId="6">
    <w:abstractNumId w:val="56"/>
  </w:num>
  <w:num w:numId="7">
    <w:abstractNumId w:val="16"/>
  </w:num>
  <w:num w:numId="8">
    <w:abstractNumId w:val="6"/>
  </w:num>
  <w:num w:numId="9">
    <w:abstractNumId w:val="30"/>
  </w:num>
  <w:num w:numId="10">
    <w:abstractNumId w:val="31"/>
  </w:num>
  <w:num w:numId="11">
    <w:abstractNumId w:val="70"/>
  </w:num>
  <w:num w:numId="12">
    <w:abstractNumId w:val="62"/>
  </w:num>
  <w:num w:numId="13">
    <w:abstractNumId w:val="43"/>
  </w:num>
  <w:num w:numId="14">
    <w:abstractNumId w:val="52"/>
  </w:num>
  <w:num w:numId="15">
    <w:abstractNumId w:val="27"/>
  </w:num>
  <w:num w:numId="16">
    <w:abstractNumId w:val="39"/>
  </w:num>
  <w:num w:numId="17">
    <w:abstractNumId w:val="25"/>
  </w:num>
  <w:num w:numId="18">
    <w:abstractNumId w:val="11"/>
  </w:num>
  <w:num w:numId="19">
    <w:abstractNumId w:val="12"/>
  </w:num>
  <w:num w:numId="20">
    <w:abstractNumId w:val="23"/>
  </w:num>
  <w:num w:numId="21">
    <w:abstractNumId w:val="34"/>
  </w:num>
  <w:num w:numId="22">
    <w:abstractNumId w:val="5"/>
  </w:num>
  <w:num w:numId="23">
    <w:abstractNumId w:val="48"/>
  </w:num>
  <w:num w:numId="24">
    <w:abstractNumId w:val="55"/>
  </w:num>
  <w:num w:numId="25">
    <w:abstractNumId w:val="63"/>
  </w:num>
  <w:num w:numId="26">
    <w:abstractNumId w:val="29"/>
  </w:num>
  <w:num w:numId="27">
    <w:abstractNumId w:val="58"/>
  </w:num>
  <w:num w:numId="28">
    <w:abstractNumId w:val="37"/>
  </w:num>
  <w:num w:numId="29">
    <w:abstractNumId w:val="33"/>
  </w:num>
  <w:num w:numId="30">
    <w:abstractNumId w:val="26"/>
  </w:num>
  <w:num w:numId="31">
    <w:abstractNumId w:val="50"/>
  </w:num>
  <w:num w:numId="32">
    <w:abstractNumId w:val="54"/>
  </w:num>
  <w:num w:numId="33">
    <w:abstractNumId w:val="10"/>
  </w:num>
  <w:num w:numId="34">
    <w:abstractNumId w:val="67"/>
  </w:num>
  <w:num w:numId="35">
    <w:abstractNumId w:val="73"/>
  </w:num>
  <w:num w:numId="36">
    <w:abstractNumId w:val="60"/>
  </w:num>
  <w:num w:numId="37">
    <w:abstractNumId w:val="13"/>
  </w:num>
  <w:num w:numId="38">
    <w:abstractNumId w:val="59"/>
  </w:num>
  <w:num w:numId="39">
    <w:abstractNumId w:val="14"/>
  </w:num>
  <w:num w:numId="40">
    <w:abstractNumId w:val="57"/>
  </w:num>
  <w:num w:numId="41">
    <w:abstractNumId w:val="66"/>
  </w:num>
  <w:num w:numId="42">
    <w:abstractNumId w:val="1"/>
  </w:num>
  <w:num w:numId="43">
    <w:abstractNumId w:val="4"/>
  </w:num>
  <w:num w:numId="44">
    <w:abstractNumId w:val="38"/>
  </w:num>
  <w:num w:numId="45">
    <w:abstractNumId w:val="28"/>
  </w:num>
  <w:num w:numId="46">
    <w:abstractNumId w:val="68"/>
  </w:num>
  <w:num w:numId="47">
    <w:abstractNumId w:val="35"/>
  </w:num>
  <w:num w:numId="48">
    <w:abstractNumId w:val="74"/>
  </w:num>
  <w:num w:numId="49">
    <w:abstractNumId w:val="15"/>
  </w:num>
  <w:num w:numId="50">
    <w:abstractNumId w:val="51"/>
  </w:num>
  <w:num w:numId="51">
    <w:abstractNumId w:val="49"/>
  </w:num>
  <w:num w:numId="52">
    <w:abstractNumId w:val="9"/>
  </w:num>
  <w:num w:numId="53">
    <w:abstractNumId w:val="7"/>
  </w:num>
  <w:num w:numId="54">
    <w:abstractNumId w:val="45"/>
  </w:num>
  <w:num w:numId="55">
    <w:abstractNumId w:val="19"/>
  </w:num>
  <w:num w:numId="56">
    <w:abstractNumId w:val="24"/>
  </w:num>
  <w:num w:numId="57">
    <w:abstractNumId w:val="44"/>
  </w:num>
  <w:num w:numId="58">
    <w:abstractNumId w:val="2"/>
  </w:num>
  <w:num w:numId="59">
    <w:abstractNumId w:val="65"/>
  </w:num>
  <w:num w:numId="60">
    <w:abstractNumId w:val="42"/>
  </w:num>
  <w:num w:numId="61">
    <w:abstractNumId w:val="71"/>
  </w:num>
  <w:num w:numId="62">
    <w:abstractNumId w:val="40"/>
  </w:num>
  <w:num w:numId="63">
    <w:abstractNumId w:val="41"/>
  </w:num>
  <w:num w:numId="64">
    <w:abstractNumId w:val="3"/>
  </w:num>
  <w:num w:numId="65">
    <w:abstractNumId w:val="47"/>
  </w:num>
  <w:num w:numId="66">
    <w:abstractNumId w:val="32"/>
  </w:num>
  <w:num w:numId="67">
    <w:abstractNumId w:val="72"/>
  </w:num>
  <w:num w:numId="68">
    <w:abstractNumId w:val="21"/>
  </w:num>
  <w:num w:numId="69">
    <w:abstractNumId w:val="18"/>
  </w:num>
  <w:num w:numId="70">
    <w:abstractNumId w:val="17"/>
  </w:num>
  <w:num w:numId="71">
    <w:abstractNumId w:val="69"/>
  </w:num>
  <w:num w:numId="72">
    <w:abstractNumId w:val="36"/>
  </w:num>
  <w:num w:numId="73">
    <w:abstractNumId w:val="20"/>
  </w:num>
  <w:num w:numId="74">
    <w:abstractNumId w:val="61"/>
  </w:num>
  <w:num w:numId="75">
    <w:abstractNumId w:val="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8D6"/>
    <w:rsid w:val="00001E06"/>
    <w:rsid w:val="000024F0"/>
    <w:rsid w:val="00002C6A"/>
    <w:rsid w:val="0000333F"/>
    <w:rsid w:val="00003412"/>
    <w:rsid w:val="000034AA"/>
    <w:rsid w:val="000036C8"/>
    <w:rsid w:val="000037B8"/>
    <w:rsid w:val="00003F45"/>
    <w:rsid w:val="00004014"/>
    <w:rsid w:val="00004465"/>
    <w:rsid w:val="00004479"/>
    <w:rsid w:val="00004979"/>
    <w:rsid w:val="00004B62"/>
    <w:rsid w:val="00005782"/>
    <w:rsid w:val="00005965"/>
    <w:rsid w:val="0000665B"/>
    <w:rsid w:val="000066F0"/>
    <w:rsid w:val="000072EB"/>
    <w:rsid w:val="00007487"/>
    <w:rsid w:val="000077FF"/>
    <w:rsid w:val="00007857"/>
    <w:rsid w:val="00007BA4"/>
    <w:rsid w:val="000102FB"/>
    <w:rsid w:val="0001033C"/>
    <w:rsid w:val="00010BAF"/>
    <w:rsid w:val="000114A6"/>
    <w:rsid w:val="0001151F"/>
    <w:rsid w:val="000117AB"/>
    <w:rsid w:val="00011C4D"/>
    <w:rsid w:val="00011CCA"/>
    <w:rsid w:val="000124BD"/>
    <w:rsid w:val="00012762"/>
    <w:rsid w:val="00012909"/>
    <w:rsid w:val="00012BEE"/>
    <w:rsid w:val="00012D78"/>
    <w:rsid w:val="00012F8B"/>
    <w:rsid w:val="00013502"/>
    <w:rsid w:val="000150C9"/>
    <w:rsid w:val="00015487"/>
    <w:rsid w:val="000154CA"/>
    <w:rsid w:val="00016B50"/>
    <w:rsid w:val="00016D95"/>
    <w:rsid w:val="000171BE"/>
    <w:rsid w:val="00020325"/>
    <w:rsid w:val="00021122"/>
    <w:rsid w:val="00021165"/>
    <w:rsid w:val="00021A08"/>
    <w:rsid w:val="000221D0"/>
    <w:rsid w:val="00022432"/>
    <w:rsid w:val="0002287F"/>
    <w:rsid w:val="000232DA"/>
    <w:rsid w:val="0002356F"/>
    <w:rsid w:val="000246DF"/>
    <w:rsid w:val="00024A6D"/>
    <w:rsid w:val="00025560"/>
    <w:rsid w:val="00025773"/>
    <w:rsid w:val="00026582"/>
    <w:rsid w:val="00027B6A"/>
    <w:rsid w:val="00027DA8"/>
    <w:rsid w:val="000308F3"/>
    <w:rsid w:val="00030A57"/>
    <w:rsid w:val="00030AB0"/>
    <w:rsid w:val="00031538"/>
    <w:rsid w:val="00031BA3"/>
    <w:rsid w:val="000325A7"/>
    <w:rsid w:val="00032686"/>
    <w:rsid w:val="0003268C"/>
    <w:rsid w:val="00032C99"/>
    <w:rsid w:val="00032FBE"/>
    <w:rsid w:val="00033089"/>
    <w:rsid w:val="00033336"/>
    <w:rsid w:val="00033479"/>
    <w:rsid w:val="0003347C"/>
    <w:rsid w:val="00033562"/>
    <w:rsid w:val="0003398E"/>
    <w:rsid w:val="000343A2"/>
    <w:rsid w:val="0003521B"/>
    <w:rsid w:val="0003577D"/>
    <w:rsid w:val="00035A30"/>
    <w:rsid w:val="00035DBF"/>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29D8"/>
    <w:rsid w:val="00042C8A"/>
    <w:rsid w:val="00042C95"/>
    <w:rsid w:val="00043780"/>
    <w:rsid w:val="00045281"/>
    <w:rsid w:val="000452AA"/>
    <w:rsid w:val="00045F86"/>
    <w:rsid w:val="00046717"/>
    <w:rsid w:val="00046A15"/>
    <w:rsid w:val="00047890"/>
    <w:rsid w:val="00050D85"/>
    <w:rsid w:val="00050E4F"/>
    <w:rsid w:val="00050FF1"/>
    <w:rsid w:val="0005129C"/>
    <w:rsid w:val="00051732"/>
    <w:rsid w:val="00051B1A"/>
    <w:rsid w:val="00051F5E"/>
    <w:rsid w:val="000520F1"/>
    <w:rsid w:val="0005219F"/>
    <w:rsid w:val="0005241C"/>
    <w:rsid w:val="00052CEB"/>
    <w:rsid w:val="000537D7"/>
    <w:rsid w:val="00053AC0"/>
    <w:rsid w:val="00053BE9"/>
    <w:rsid w:val="000540D4"/>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39A"/>
    <w:rsid w:val="000666B3"/>
    <w:rsid w:val="000676A2"/>
    <w:rsid w:val="00067DAF"/>
    <w:rsid w:val="0007107B"/>
    <w:rsid w:val="00071159"/>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B53"/>
    <w:rsid w:val="00077D39"/>
    <w:rsid w:val="00077F28"/>
    <w:rsid w:val="0008029E"/>
    <w:rsid w:val="000802B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891"/>
    <w:rsid w:val="00095F45"/>
    <w:rsid w:val="0009609D"/>
    <w:rsid w:val="00096248"/>
    <w:rsid w:val="000962AC"/>
    <w:rsid w:val="0009686C"/>
    <w:rsid w:val="000970B5"/>
    <w:rsid w:val="00097752"/>
    <w:rsid w:val="00097898"/>
    <w:rsid w:val="00097BFD"/>
    <w:rsid w:val="000A00B6"/>
    <w:rsid w:val="000A00BB"/>
    <w:rsid w:val="000A02E0"/>
    <w:rsid w:val="000A0869"/>
    <w:rsid w:val="000A0BBB"/>
    <w:rsid w:val="000A0FBD"/>
    <w:rsid w:val="000A110B"/>
    <w:rsid w:val="000A1377"/>
    <w:rsid w:val="000A1D0D"/>
    <w:rsid w:val="000A1D2C"/>
    <w:rsid w:val="000A1D46"/>
    <w:rsid w:val="000A2323"/>
    <w:rsid w:val="000A2CA6"/>
    <w:rsid w:val="000A2F65"/>
    <w:rsid w:val="000A317E"/>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D59"/>
    <w:rsid w:val="000C2E3B"/>
    <w:rsid w:val="000C3494"/>
    <w:rsid w:val="000C35C1"/>
    <w:rsid w:val="000C416A"/>
    <w:rsid w:val="000C47B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1FE3"/>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72A"/>
    <w:rsid w:val="000E06A3"/>
    <w:rsid w:val="000E0D32"/>
    <w:rsid w:val="000E1489"/>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0EB2"/>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9AF"/>
    <w:rsid w:val="001059DF"/>
    <w:rsid w:val="00105A10"/>
    <w:rsid w:val="001067FE"/>
    <w:rsid w:val="00107231"/>
    <w:rsid w:val="00107256"/>
    <w:rsid w:val="00107451"/>
    <w:rsid w:val="0011071D"/>
    <w:rsid w:val="001107C4"/>
    <w:rsid w:val="0011108B"/>
    <w:rsid w:val="0011110C"/>
    <w:rsid w:val="001116B7"/>
    <w:rsid w:val="00111AD9"/>
    <w:rsid w:val="0011295F"/>
    <w:rsid w:val="00113633"/>
    <w:rsid w:val="001141AE"/>
    <w:rsid w:val="00114B1E"/>
    <w:rsid w:val="00114F1E"/>
    <w:rsid w:val="00115495"/>
    <w:rsid w:val="0011605E"/>
    <w:rsid w:val="0011672B"/>
    <w:rsid w:val="00116965"/>
    <w:rsid w:val="00116B11"/>
    <w:rsid w:val="00116E4B"/>
    <w:rsid w:val="00116F6B"/>
    <w:rsid w:val="001171FF"/>
    <w:rsid w:val="0012022A"/>
    <w:rsid w:val="00121552"/>
    <w:rsid w:val="00121842"/>
    <w:rsid w:val="00121B19"/>
    <w:rsid w:val="00121BF4"/>
    <w:rsid w:val="00121F46"/>
    <w:rsid w:val="001235A0"/>
    <w:rsid w:val="001238FD"/>
    <w:rsid w:val="00123D0B"/>
    <w:rsid w:val="00123E8E"/>
    <w:rsid w:val="00124B26"/>
    <w:rsid w:val="0012508E"/>
    <w:rsid w:val="001255CF"/>
    <w:rsid w:val="00126837"/>
    <w:rsid w:val="00126F7A"/>
    <w:rsid w:val="001276B3"/>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1DF"/>
    <w:rsid w:val="00155CC6"/>
    <w:rsid w:val="00155CDF"/>
    <w:rsid w:val="00155F53"/>
    <w:rsid w:val="001564E3"/>
    <w:rsid w:val="00156699"/>
    <w:rsid w:val="001568D5"/>
    <w:rsid w:val="00156DAA"/>
    <w:rsid w:val="00157491"/>
    <w:rsid w:val="00157C91"/>
    <w:rsid w:val="00157D2B"/>
    <w:rsid w:val="00157E6B"/>
    <w:rsid w:val="00160608"/>
    <w:rsid w:val="001608D3"/>
    <w:rsid w:val="00161321"/>
    <w:rsid w:val="001624E8"/>
    <w:rsid w:val="0016322B"/>
    <w:rsid w:val="0016339A"/>
    <w:rsid w:val="0016392B"/>
    <w:rsid w:val="001641EC"/>
    <w:rsid w:val="001643F2"/>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33C"/>
    <w:rsid w:val="00176522"/>
    <w:rsid w:val="00176CA8"/>
    <w:rsid w:val="00176F87"/>
    <w:rsid w:val="00177325"/>
    <w:rsid w:val="00177C5F"/>
    <w:rsid w:val="00177F35"/>
    <w:rsid w:val="00177F85"/>
    <w:rsid w:val="0018038A"/>
    <w:rsid w:val="001809A8"/>
    <w:rsid w:val="00180C5F"/>
    <w:rsid w:val="001819E8"/>
    <w:rsid w:val="00181A06"/>
    <w:rsid w:val="00181A9D"/>
    <w:rsid w:val="001823E3"/>
    <w:rsid w:val="00182AD9"/>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154"/>
    <w:rsid w:val="0019086A"/>
    <w:rsid w:val="00190B5A"/>
    <w:rsid w:val="00190D0F"/>
    <w:rsid w:val="00190F59"/>
    <w:rsid w:val="00192D02"/>
    <w:rsid w:val="001933DE"/>
    <w:rsid w:val="0019495B"/>
    <w:rsid w:val="00194A01"/>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73B"/>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3A1"/>
    <w:rsid w:val="001C54A1"/>
    <w:rsid w:val="001C5CD0"/>
    <w:rsid w:val="001C6455"/>
    <w:rsid w:val="001C6C3D"/>
    <w:rsid w:val="001C72C0"/>
    <w:rsid w:val="001C7347"/>
    <w:rsid w:val="001C7400"/>
    <w:rsid w:val="001C7697"/>
    <w:rsid w:val="001C7C31"/>
    <w:rsid w:val="001D09FB"/>
    <w:rsid w:val="001D1B77"/>
    <w:rsid w:val="001D225B"/>
    <w:rsid w:val="001D2E7C"/>
    <w:rsid w:val="001D32FC"/>
    <w:rsid w:val="001D3563"/>
    <w:rsid w:val="001D3687"/>
    <w:rsid w:val="001D3965"/>
    <w:rsid w:val="001D3DFC"/>
    <w:rsid w:val="001D3EE2"/>
    <w:rsid w:val="001D41E0"/>
    <w:rsid w:val="001D4382"/>
    <w:rsid w:val="001D4CB2"/>
    <w:rsid w:val="001D60CF"/>
    <w:rsid w:val="001D6163"/>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1214"/>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0A25"/>
    <w:rsid w:val="0021120B"/>
    <w:rsid w:val="00211B32"/>
    <w:rsid w:val="0021327B"/>
    <w:rsid w:val="002132F2"/>
    <w:rsid w:val="0021483D"/>
    <w:rsid w:val="00214A79"/>
    <w:rsid w:val="00214B09"/>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15C"/>
    <w:rsid w:val="002338B9"/>
    <w:rsid w:val="00233FF9"/>
    <w:rsid w:val="00234061"/>
    <w:rsid w:val="00234874"/>
    <w:rsid w:val="002349A9"/>
    <w:rsid w:val="00234E3C"/>
    <w:rsid w:val="00235310"/>
    <w:rsid w:val="0023573F"/>
    <w:rsid w:val="002361D0"/>
    <w:rsid w:val="00236B9A"/>
    <w:rsid w:val="002372F0"/>
    <w:rsid w:val="00237413"/>
    <w:rsid w:val="00240046"/>
    <w:rsid w:val="00240A96"/>
    <w:rsid w:val="00241201"/>
    <w:rsid w:val="002420AF"/>
    <w:rsid w:val="002423EA"/>
    <w:rsid w:val="00242971"/>
    <w:rsid w:val="002432E1"/>
    <w:rsid w:val="00243315"/>
    <w:rsid w:val="00243B44"/>
    <w:rsid w:val="00243C51"/>
    <w:rsid w:val="00243D7F"/>
    <w:rsid w:val="00243E13"/>
    <w:rsid w:val="002453BC"/>
    <w:rsid w:val="002454DC"/>
    <w:rsid w:val="00245AC1"/>
    <w:rsid w:val="0024621D"/>
    <w:rsid w:val="00246269"/>
    <w:rsid w:val="002468C2"/>
    <w:rsid w:val="00247588"/>
    <w:rsid w:val="002475C3"/>
    <w:rsid w:val="00247ED0"/>
    <w:rsid w:val="00247FE8"/>
    <w:rsid w:val="00252443"/>
    <w:rsid w:val="00252521"/>
    <w:rsid w:val="00252CF5"/>
    <w:rsid w:val="002530AE"/>
    <w:rsid w:val="0025386E"/>
    <w:rsid w:val="00254346"/>
    <w:rsid w:val="002547B2"/>
    <w:rsid w:val="0025565C"/>
    <w:rsid w:val="00255FD1"/>
    <w:rsid w:val="002564E8"/>
    <w:rsid w:val="00256CE0"/>
    <w:rsid w:val="0025791F"/>
    <w:rsid w:val="00257C05"/>
    <w:rsid w:val="00261886"/>
    <w:rsid w:val="00261A13"/>
    <w:rsid w:val="00261E57"/>
    <w:rsid w:val="0026219D"/>
    <w:rsid w:val="002623AA"/>
    <w:rsid w:val="00263187"/>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5F"/>
    <w:rsid w:val="00273F7C"/>
    <w:rsid w:val="002745A2"/>
    <w:rsid w:val="0027555F"/>
    <w:rsid w:val="00275599"/>
    <w:rsid w:val="002756FB"/>
    <w:rsid w:val="00275719"/>
    <w:rsid w:val="00275727"/>
    <w:rsid w:val="00275BE9"/>
    <w:rsid w:val="00275F2C"/>
    <w:rsid w:val="00277BEF"/>
    <w:rsid w:val="00277F0F"/>
    <w:rsid w:val="00280104"/>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661A"/>
    <w:rsid w:val="00287775"/>
    <w:rsid w:val="00287F17"/>
    <w:rsid w:val="002902E3"/>
    <w:rsid w:val="002902FE"/>
    <w:rsid w:val="00290544"/>
    <w:rsid w:val="00290614"/>
    <w:rsid w:val="002913C5"/>
    <w:rsid w:val="00291DE2"/>
    <w:rsid w:val="00291F65"/>
    <w:rsid w:val="0029208D"/>
    <w:rsid w:val="00292258"/>
    <w:rsid w:val="0029225E"/>
    <w:rsid w:val="002926F9"/>
    <w:rsid w:val="00293681"/>
    <w:rsid w:val="002936C5"/>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7BB"/>
    <w:rsid w:val="00297D51"/>
    <w:rsid w:val="002A02E8"/>
    <w:rsid w:val="002A0A88"/>
    <w:rsid w:val="002A1137"/>
    <w:rsid w:val="002A131C"/>
    <w:rsid w:val="002A1797"/>
    <w:rsid w:val="002A1DA3"/>
    <w:rsid w:val="002A207B"/>
    <w:rsid w:val="002A3211"/>
    <w:rsid w:val="002A371C"/>
    <w:rsid w:val="002A3CE3"/>
    <w:rsid w:val="002A4174"/>
    <w:rsid w:val="002A429C"/>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DD"/>
    <w:rsid w:val="002B74ED"/>
    <w:rsid w:val="002B7549"/>
    <w:rsid w:val="002B7765"/>
    <w:rsid w:val="002B78B9"/>
    <w:rsid w:val="002B7DE3"/>
    <w:rsid w:val="002B7F5D"/>
    <w:rsid w:val="002C08D9"/>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D37"/>
    <w:rsid w:val="002E0FE2"/>
    <w:rsid w:val="002E1484"/>
    <w:rsid w:val="002E1A7A"/>
    <w:rsid w:val="002E1B5E"/>
    <w:rsid w:val="002E2D8A"/>
    <w:rsid w:val="002E2DE1"/>
    <w:rsid w:val="002E32E7"/>
    <w:rsid w:val="002E37DA"/>
    <w:rsid w:val="002E3D0C"/>
    <w:rsid w:val="002E40AD"/>
    <w:rsid w:val="002E55C9"/>
    <w:rsid w:val="002E5AFA"/>
    <w:rsid w:val="002E5D59"/>
    <w:rsid w:val="002E5E3B"/>
    <w:rsid w:val="002E5F82"/>
    <w:rsid w:val="002E6B68"/>
    <w:rsid w:val="002E72F0"/>
    <w:rsid w:val="002E7D14"/>
    <w:rsid w:val="002E7F0E"/>
    <w:rsid w:val="002F031D"/>
    <w:rsid w:val="002F054A"/>
    <w:rsid w:val="002F058E"/>
    <w:rsid w:val="002F07A0"/>
    <w:rsid w:val="002F368E"/>
    <w:rsid w:val="002F3AAF"/>
    <w:rsid w:val="002F40FF"/>
    <w:rsid w:val="002F5101"/>
    <w:rsid w:val="002F52C1"/>
    <w:rsid w:val="002F5C83"/>
    <w:rsid w:val="002F63DA"/>
    <w:rsid w:val="002F6DB4"/>
    <w:rsid w:val="002F713F"/>
    <w:rsid w:val="002F799E"/>
    <w:rsid w:val="002F7A64"/>
    <w:rsid w:val="002F7C7C"/>
    <w:rsid w:val="002F7D3E"/>
    <w:rsid w:val="002F7ED4"/>
    <w:rsid w:val="00300919"/>
    <w:rsid w:val="00300C6B"/>
    <w:rsid w:val="00300EA0"/>
    <w:rsid w:val="00300F17"/>
    <w:rsid w:val="003012FD"/>
    <w:rsid w:val="003021B1"/>
    <w:rsid w:val="00302BF3"/>
    <w:rsid w:val="00302D8C"/>
    <w:rsid w:val="00303EE7"/>
    <w:rsid w:val="00303F92"/>
    <w:rsid w:val="00304386"/>
    <w:rsid w:val="00304487"/>
    <w:rsid w:val="00304B82"/>
    <w:rsid w:val="00304EE5"/>
    <w:rsid w:val="00305507"/>
    <w:rsid w:val="00305C48"/>
    <w:rsid w:val="00306313"/>
    <w:rsid w:val="00307E10"/>
    <w:rsid w:val="00310825"/>
    <w:rsid w:val="00310AF9"/>
    <w:rsid w:val="00310E80"/>
    <w:rsid w:val="003110C6"/>
    <w:rsid w:val="00311D22"/>
    <w:rsid w:val="00311EF3"/>
    <w:rsid w:val="00312106"/>
    <w:rsid w:val="003126FB"/>
    <w:rsid w:val="0031280C"/>
    <w:rsid w:val="00312FDC"/>
    <w:rsid w:val="00313170"/>
    <w:rsid w:val="00313303"/>
    <w:rsid w:val="003136B3"/>
    <w:rsid w:val="00313B18"/>
    <w:rsid w:val="00314324"/>
    <w:rsid w:val="0031447F"/>
    <w:rsid w:val="00314835"/>
    <w:rsid w:val="00315AE3"/>
    <w:rsid w:val="00315CA2"/>
    <w:rsid w:val="00315DF8"/>
    <w:rsid w:val="00315F15"/>
    <w:rsid w:val="0031667E"/>
    <w:rsid w:val="003166E0"/>
    <w:rsid w:val="00316A7B"/>
    <w:rsid w:val="003176D1"/>
    <w:rsid w:val="003207ED"/>
    <w:rsid w:val="00320E35"/>
    <w:rsid w:val="0032116B"/>
    <w:rsid w:val="00321B9A"/>
    <w:rsid w:val="0032250C"/>
    <w:rsid w:val="00322B87"/>
    <w:rsid w:val="0032390D"/>
    <w:rsid w:val="00323E75"/>
    <w:rsid w:val="00323EBD"/>
    <w:rsid w:val="003245C9"/>
    <w:rsid w:val="00324709"/>
    <w:rsid w:val="00324C92"/>
    <w:rsid w:val="00324F09"/>
    <w:rsid w:val="00325487"/>
    <w:rsid w:val="0032597C"/>
    <w:rsid w:val="00325BCB"/>
    <w:rsid w:val="00325C6E"/>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ECA"/>
    <w:rsid w:val="00331F69"/>
    <w:rsid w:val="0033204C"/>
    <w:rsid w:val="0033491A"/>
    <w:rsid w:val="00334F21"/>
    <w:rsid w:val="00335A61"/>
    <w:rsid w:val="003365B8"/>
    <w:rsid w:val="0033687B"/>
    <w:rsid w:val="00336ED4"/>
    <w:rsid w:val="00337088"/>
    <w:rsid w:val="00337638"/>
    <w:rsid w:val="0033795F"/>
    <w:rsid w:val="00337FA1"/>
    <w:rsid w:val="003403A1"/>
    <w:rsid w:val="00340ADD"/>
    <w:rsid w:val="00341178"/>
    <w:rsid w:val="00341869"/>
    <w:rsid w:val="00341B42"/>
    <w:rsid w:val="00341DB4"/>
    <w:rsid w:val="003420E1"/>
    <w:rsid w:val="00342221"/>
    <w:rsid w:val="003423FC"/>
    <w:rsid w:val="00342F18"/>
    <w:rsid w:val="0034332A"/>
    <w:rsid w:val="003437DC"/>
    <w:rsid w:val="0034444F"/>
    <w:rsid w:val="00344766"/>
    <w:rsid w:val="0034496A"/>
    <w:rsid w:val="00344A50"/>
    <w:rsid w:val="00344AD3"/>
    <w:rsid w:val="00345089"/>
    <w:rsid w:val="00345397"/>
    <w:rsid w:val="00345427"/>
    <w:rsid w:val="00345601"/>
    <w:rsid w:val="00345687"/>
    <w:rsid w:val="00345708"/>
    <w:rsid w:val="00346373"/>
    <w:rsid w:val="0034646D"/>
    <w:rsid w:val="003467CD"/>
    <w:rsid w:val="00346B31"/>
    <w:rsid w:val="003471F0"/>
    <w:rsid w:val="00347B20"/>
    <w:rsid w:val="003505B2"/>
    <w:rsid w:val="0035063B"/>
    <w:rsid w:val="00350B04"/>
    <w:rsid w:val="00350B8B"/>
    <w:rsid w:val="00350E7C"/>
    <w:rsid w:val="00351DF7"/>
    <w:rsid w:val="00351FD1"/>
    <w:rsid w:val="0035228B"/>
    <w:rsid w:val="00352677"/>
    <w:rsid w:val="003526EA"/>
    <w:rsid w:val="0035374E"/>
    <w:rsid w:val="0035393E"/>
    <w:rsid w:val="003540E4"/>
    <w:rsid w:val="00354255"/>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4F1"/>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E63"/>
    <w:rsid w:val="00381027"/>
    <w:rsid w:val="0038157C"/>
    <w:rsid w:val="00381BAB"/>
    <w:rsid w:val="00381FE7"/>
    <w:rsid w:val="0038209B"/>
    <w:rsid w:val="00383695"/>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422"/>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4A0F"/>
    <w:rsid w:val="00394D76"/>
    <w:rsid w:val="003960C8"/>
    <w:rsid w:val="003961DA"/>
    <w:rsid w:val="00396394"/>
    <w:rsid w:val="00397677"/>
    <w:rsid w:val="003A0095"/>
    <w:rsid w:val="003A0799"/>
    <w:rsid w:val="003A0B24"/>
    <w:rsid w:val="003A0BF2"/>
    <w:rsid w:val="003A0F14"/>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F61"/>
    <w:rsid w:val="003C744C"/>
    <w:rsid w:val="003D04FA"/>
    <w:rsid w:val="003D0707"/>
    <w:rsid w:val="003D0AE2"/>
    <w:rsid w:val="003D17AF"/>
    <w:rsid w:val="003D2681"/>
    <w:rsid w:val="003D2F55"/>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A40"/>
    <w:rsid w:val="003E4BAA"/>
    <w:rsid w:val="003E606D"/>
    <w:rsid w:val="003E674F"/>
    <w:rsid w:val="003E6C77"/>
    <w:rsid w:val="003E6E17"/>
    <w:rsid w:val="003E70A0"/>
    <w:rsid w:val="003E7594"/>
    <w:rsid w:val="003E7E83"/>
    <w:rsid w:val="003F0A58"/>
    <w:rsid w:val="003F1C2E"/>
    <w:rsid w:val="003F1DBB"/>
    <w:rsid w:val="003F2491"/>
    <w:rsid w:val="003F308A"/>
    <w:rsid w:val="003F32E3"/>
    <w:rsid w:val="003F3BA5"/>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2353"/>
    <w:rsid w:val="00402424"/>
    <w:rsid w:val="004027B2"/>
    <w:rsid w:val="00402CBA"/>
    <w:rsid w:val="00403319"/>
    <w:rsid w:val="00404754"/>
    <w:rsid w:val="004049C4"/>
    <w:rsid w:val="004054C3"/>
    <w:rsid w:val="00405A0E"/>
    <w:rsid w:val="00406793"/>
    <w:rsid w:val="0040791E"/>
    <w:rsid w:val="00407DC1"/>
    <w:rsid w:val="00410D87"/>
    <w:rsid w:val="004114B7"/>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1DA"/>
    <w:rsid w:val="00416599"/>
    <w:rsid w:val="004167AE"/>
    <w:rsid w:val="00417339"/>
    <w:rsid w:val="00417379"/>
    <w:rsid w:val="004176BF"/>
    <w:rsid w:val="00417831"/>
    <w:rsid w:val="00417B4F"/>
    <w:rsid w:val="00417D6D"/>
    <w:rsid w:val="004201B5"/>
    <w:rsid w:val="004204D0"/>
    <w:rsid w:val="00420AC4"/>
    <w:rsid w:val="00421B87"/>
    <w:rsid w:val="00421DD1"/>
    <w:rsid w:val="004227E2"/>
    <w:rsid w:val="004232C6"/>
    <w:rsid w:val="00423696"/>
    <w:rsid w:val="004236B2"/>
    <w:rsid w:val="004239F6"/>
    <w:rsid w:val="00423E0C"/>
    <w:rsid w:val="0042456A"/>
    <w:rsid w:val="00424B41"/>
    <w:rsid w:val="00426124"/>
    <w:rsid w:val="00426222"/>
    <w:rsid w:val="00426F24"/>
    <w:rsid w:val="00427E32"/>
    <w:rsid w:val="004300F9"/>
    <w:rsid w:val="004303F0"/>
    <w:rsid w:val="00430C63"/>
    <w:rsid w:val="004310BB"/>
    <w:rsid w:val="004325EA"/>
    <w:rsid w:val="004338C7"/>
    <w:rsid w:val="00433E65"/>
    <w:rsid w:val="00433FF2"/>
    <w:rsid w:val="00434C3F"/>
    <w:rsid w:val="00434DDB"/>
    <w:rsid w:val="00434EAD"/>
    <w:rsid w:val="0043540C"/>
    <w:rsid w:val="0043556C"/>
    <w:rsid w:val="00435D81"/>
    <w:rsid w:val="00436A9A"/>
    <w:rsid w:val="00436BDA"/>
    <w:rsid w:val="00437085"/>
    <w:rsid w:val="00437F59"/>
    <w:rsid w:val="004406B5"/>
    <w:rsid w:val="00441804"/>
    <w:rsid w:val="00441811"/>
    <w:rsid w:val="00441DAF"/>
    <w:rsid w:val="004422B3"/>
    <w:rsid w:val="00442E5E"/>
    <w:rsid w:val="004431D5"/>
    <w:rsid w:val="004434CE"/>
    <w:rsid w:val="004436C5"/>
    <w:rsid w:val="00443911"/>
    <w:rsid w:val="00443DEA"/>
    <w:rsid w:val="00444D6C"/>
    <w:rsid w:val="00444DD3"/>
    <w:rsid w:val="00444E7F"/>
    <w:rsid w:val="00445004"/>
    <w:rsid w:val="00445514"/>
    <w:rsid w:val="00445853"/>
    <w:rsid w:val="00446CC4"/>
    <w:rsid w:val="00447429"/>
    <w:rsid w:val="00447748"/>
    <w:rsid w:val="00447A90"/>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AF4"/>
    <w:rsid w:val="00464D6B"/>
    <w:rsid w:val="00467C83"/>
    <w:rsid w:val="00467D01"/>
    <w:rsid w:val="00470070"/>
    <w:rsid w:val="00470110"/>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2FA"/>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542"/>
    <w:rsid w:val="004D571F"/>
    <w:rsid w:val="004D6095"/>
    <w:rsid w:val="004D64C0"/>
    <w:rsid w:val="004D66AD"/>
    <w:rsid w:val="004D684F"/>
    <w:rsid w:val="004D6995"/>
    <w:rsid w:val="004D69DF"/>
    <w:rsid w:val="004D6BBE"/>
    <w:rsid w:val="004D6FA3"/>
    <w:rsid w:val="004E07A1"/>
    <w:rsid w:val="004E0B36"/>
    <w:rsid w:val="004E1729"/>
    <w:rsid w:val="004E1B3C"/>
    <w:rsid w:val="004E1B3F"/>
    <w:rsid w:val="004E1CA8"/>
    <w:rsid w:val="004E1EF4"/>
    <w:rsid w:val="004E32AA"/>
    <w:rsid w:val="004E34A8"/>
    <w:rsid w:val="004E3526"/>
    <w:rsid w:val="004E3959"/>
    <w:rsid w:val="004E3F86"/>
    <w:rsid w:val="004E4252"/>
    <w:rsid w:val="004E4263"/>
    <w:rsid w:val="004E43B6"/>
    <w:rsid w:val="004E46F9"/>
    <w:rsid w:val="004E4AD1"/>
    <w:rsid w:val="004E5659"/>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328"/>
    <w:rsid w:val="004F483D"/>
    <w:rsid w:val="004F4929"/>
    <w:rsid w:val="004F5285"/>
    <w:rsid w:val="004F5CDC"/>
    <w:rsid w:val="004F5F45"/>
    <w:rsid w:val="004F60C9"/>
    <w:rsid w:val="004F662C"/>
    <w:rsid w:val="004F6671"/>
    <w:rsid w:val="004F7010"/>
    <w:rsid w:val="004F76B0"/>
    <w:rsid w:val="004F78C4"/>
    <w:rsid w:val="004F7CBE"/>
    <w:rsid w:val="00500E29"/>
    <w:rsid w:val="00501811"/>
    <w:rsid w:val="00501E92"/>
    <w:rsid w:val="005025C7"/>
    <w:rsid w:val="005039C0"/>
    <w:rsid w:val="00503E74"/>
    <w:rsid w:val="00504B42"/>
    <w:rsid w:val="0050566F"/>
    <w:rsid w:val="0050677F"/>
    <w:rsid w:val="00506C69"/>
    <w:rsid w:val="00506DB2"/>
    <w:rsid w:val="00507EFE"/>
    <w:rsid w:val="0051074E"/>
    <w:rsid w:val="00510856"/>
    <w:rsid w:val="00510870"/>
    <w:rsid w:val="00511301"/>
    <w:rsid w:val="00511734"/>
    <w:rsid w:val="0051177C"/>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5CB"/>
    <w:rsid w:val="00516890"/>
    <w:rsid w:val="00516A4D"/>
    <w:rsid w:val="00516F68"/>
    <w:rsid w:val="005170E9"/>
    <w:rsid w:val="0051760C"/>
    <w:rsid w:val="00517649"/>
    <w:rsid w:val="00520131"/>
    <w:rsid w:val="00520545"/>
    <w:rsid w:val="005205DF"/>
    <w:rsid w:val="00520C3C"/>
    <w:rsid w:val="005212DF"/>
    <w:rsid w:val="00521628"/>
    <w:rsid w:val="005216ED"/>
    <w:rsid w:val="00521A59"/>
    <w:rsid w:val="00521EFA"/>
    <w:rsid w:val="0052214D"/>
    <w:rsid w:val="005222B0"/>
    <w:rsid w:val="005223B5"/>
    <w:rsid w:val="005227A7"/>
    <w:rsid w:val="00524986"/>
    <w:rsid w:val="00524DB9"/>
    <w:rsid w:val="0052514C"/>
    <w:rsid w:val="00525F6D"/>
    <w:rsid w:val="0052655F"/>
    <w:rsid w:val="0052661E"/>
    <w:rsid w:val="00526627"/>
    <w:rsid w:val="00526694"/>
    <w:rsid w:val="00526B00"/>
    <w:rsid w:val="00526BFE"/>
    <w:rsid w:val="00526DCA"/>
    <w:rsid w:val="00527EF6"/>
    <w:rsid w:val="005302F1"/>
    <w:rsid w:val="005306A3"/>
    <w:rsid w:val="00530E76"/>
    <w:rsid w:val="00531016"/>
    <w:rsid w:val="00531CE5"/>
    <w:rsid w:val="00531F4E"/>
    <w:rsid w:val="00532218"/>
    <w:rsid w:val="00533849"/>
    <w:rsid w:val="00533D56"/>
    <w:rsid w:val="0053468B"/>
    <w:rsid w:val="0053588F"/>
    <w:rsid w:val="00535912"/>
    <w:rsid w:val="00536373"/>
    <w:rsid w:val="005367E7"/>
    <w:rsid w:val="0053721B"/>
    <w:rsid w:val="00537A4A"/>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3F43"/>
    <w:rsid w:val="0055407F"/>
    <w:rsid w:val="005543AF"/>
    <w:rsid w:val="00554BD4"/>
    <w:rsid w:val="00555012"/>
    <w:rsid w:val="0055572B"/>
    <w:rsid w:val="0055582F"/>
    <w:rsid w:val="00555A84"/>
    <w:rsid w:val="00555CE3"/>
    <w:rsid w:val="0055603D"/>
    <w:rsid w:val="005563F7"/>
    <w:rsid w:val="0055672E"/>
    <w:rsid w:val="00556978"/>
    <w:rsid w:val="00557080"/>
    <w:rsid w:val="00557A73"/>
    <w:rsid w:val="005600CD"/>
    <w:rsid w:val="00560E60"/>
    <w:rsid w:val="00561255"/>
    <w:rsid w:val="005614DF"/>
    <w:rsid w:val="0056154C"/>
    <w:rsid w:val="005616BB"/>
    <w:rsid w:val="00562117"/>
    <w:rsid w:val="0056298C"/>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6835"/>
    <w:rsid w:val="00576948"/>
    <w:rsid w:val="0057697F"/>
    <w:rsid w:val="005807A8"/>
    <w:rsid w:val="0058084D"/>
    <w:rsid w:val="00580D15"/>
    <w:rsid w:val="00581587"/>
    <w:rsid w:val="00581A2E"/>
    <w:rsid w:val="00582613"/>
    <w:rsid w:val="0058344E"/>
    <w:rsid w:val="00584C51"/>
    <w:rsid w:val="00584F97"/>
    <w:rsid w:val="005850F1"/>
    <w:rsid w:val="00585165"/>
    <w:rsid w:val="005856B3"/>
    <w:rsid w:val="005856E5"/>
    <w:rsid w:val="00585A0E"/>
    <w:rsid w:val="00585AA7"/>
    <w:rsid w:val="00585E6E"/>
    <w:rsid w:val="005873D6"/>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6CB"/>
    <w:rsid w:val="005A1C6D"/>
    <w:rsid w:val="005A1EA5"/>
    <w:rsid w:val="005A1FA7"/>
    <w:rsid w:val="005A2CE7"/>
    <w:rsid w:val="005A2F92"/>
    <w:rsid w:val="005A40C1"/>
    <w:rsid w:val="005A43E7"/>
    <w:rsid w:val="005A4480"/>
    <w:rsid w:val="005A45B1"/>
    <w:rsid w:val="005A4D9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FD1"/>
    <w:rsid w:val="005B4288"/>
    <w:rsid w:val="005B4E14"/>
    <w:rsid w:val="005B52A0"/>
    <w:rsid w:val="005B538B"/>
    <w:rsid w:val="005B5434"/>
    <w:rsid w:val="005B5555"/>
    <w:rsid w:val="005B643F"/>
    <w:rsid w:val="005B6B8A"/>
    <w:rsid w:val="005B6FFD"/>
    <w:rsid w:val="005B72D5"/>
    <w:rsid w:val="005C067F"/>
    <w:rsid w:val="005C0894"/>
    <w:rsid w:val="005C12CB"/>
    <w:rsid w:val="005C16D1"/>
    <w:rsid w:val="005C1958"/>
    <w:rsid w:val="005C196C"/>
    <w:rsid w:val="005C1D8B"/>
    <w:rsid w:val="005C27C8"/>
    <w:rsid w:val="005C2DFB"/>
    <w:rsid w:val="005C32BE"/>
    <w:rsid w:val="005C3756"/>
    <w:rsid w:val="005C3DB0"/>
    <w:rsid w:val="005C3DF3"/>
    <w:rsid w:val="005C45A8"/>
    <w:rsid w:val="005C49D1"/>
    <w:rsid w:val="005C5501"/>
    <w:rsid w:val="005C5AEA"/>
    <w:rsid w:val="005C629E"/>
    <w:rsid w:val="005C6703"/>
    <w:rsid w:val="005C68F8"/>
    <w:rsid w:val="005C6F18"/>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215"/>
    <w:rsid w:val="005D647C"/>
    <w:rsid w:val="005D6B02"/>
    <w:rsid w:val="005D6CE0"/>
    <w:rsid w:val="005D73A6"/>
    <w:rsid w:val="005D743E"/>
    <w:rsid w:val="005D7918"/>
    <w:rsid w:val="005E0835"/>
    <w:rsid w:val="005E10A5"/>
    <w:rsid w:val="005E111C"/>
    <w:rsid w:val="005E1AEC"/>
    <w:rsid w:val="005E21DE"/>
    <w:rsid w:val="005E237E"/>
    <w:rsid w:val="005E24C2"/>
    <w:rsid w:val="005E34E9"/>
    <w:rsid w:val="005E35AB"/>
    <w:rsid w:val="005E3E29"/>
    <w:rsid w:val="005E40B7"/>
    <w:rsid w:val="005E4858"/>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D3D"/>
    <w:rsid w:val="005F502E"/>
    <w:rsid w:val="005F514E"/>
    <w:rsid w:val="005F523A"/>
    <w:rsid w:val="005F5B10"/>
    <w:rsid w:val="005F6CAB"/>
    <w:rsid w:val="005F760D"/>
    <w:rsid w:val="0060049C"/>
    <w:rsid w:val="00600569"/>
    <w:rsid w:val="00600ACF"/>
    <w:rsid w:val="0060129A"/>
    <w:rsid w:val="00601664"/>
    <w:rsid w:val="0060244C"/>
    <w:rsid w:val="006024B2"/>
    <w:rsid w:val="00602B07"/>
    <w:rsid w:val="0060391B"/>
    <w:rsid w:val="00603988"/>
    <w:rsid w:val="0060429C"/>
    <w:rsid w:val="006052E7"/>
    <w:rsid w:val="006055AB"/>
    <w:rsid w:val="0060623B"/>
    <w:rsid w:val="00606D46"/>
    <w:rsid w:val="00606E0E"/>
    <w:rsid w:val="0060723A"/>
    <w:rsid w:val="006100FC"/>
    <w:rsid w:val="00610274"/>
    <w:rsid w:val="00610837"/>
    <w:rsid w:val="00610980"/>
    <w:rsid w:val="00610A95"/>
    <w:rsid w:val="00610D5E"/>
    <w:rsid w:val="006115F0"/>
    <w:rsid w:val="00611ADC"/>
    <w:rsid w:val="00611CEF"/>
    <w:rsid w:val="00611DC1"/>
    <w:rsid w:val="0061302B"/>
    <w:rsid w:val="00613401"/>
    <w:rsid w:val="00613C62"/>
    <w:rsid w:val="00613F4F"/>
    <w:rsid w:val="00614AA2"/>
    <w:rsid w:val="00614F26"/>
    <w:rsid w:val="0061516D"/>
    <w:rsid w:val="00615B10"/>
    <w:rsid w:val="006165FB"/>
    <w:rsid w:val="006168EB"/>
    <w:rsid w:val="00616979"/>
    <w:rsid w:val="00616DEB"/>
    <w:rsid w:val="00620CF2"/>
    <w:rsid w:val="00620DE2"/>
    <w:rsid w:val="00621BB2"/>
    <w:rsid w:val="006224BE"/>
    <w:rsid w:val="00624255"/>
    <w:rsid w:val="00624E9E"/>
    <w:rsid w:val="0062573B"/>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491"/>
    <w:rsid w:val="00640E61"/>
    <w:rsid w:val="0064180A"/>
    <w:rsid w:val="006424D3"/>
    <w:rsid w:val="00642669"/>
    <w:rsid w:val="00642A8B"/>
    <w:rsid w:val="00642C4C"/>
    <w:rsid w:val="006439D3"/>
    <w:rsid w:val="00644D02"/>
    <w:rsid w:val="006451AD"/>
    <w:rsid w:val="0064523C"/>
    <w:rsid w:val="0064573B"/>
    <w:rsid w:val="006465E4"/>
    <w:rsid w:val="006468ED"/>
    <w:rsid w:val="00646C25"/>
    <w:rsid w:val="00647420"/>
    <w:rsid w:val="0064765C"/>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DEC"/>
    <w:rsid w:val="0066410D"/>
    <w:rsid w:val="00664BB4"/>
    <w:rsid w:val="00665401"/>
    <w:rsid w:val="00665A8F"/>
    <w:rsid w:val="00666458"/>
    <w:rsid w:val="00666A66"/>
    <w:rsid w:val="00666B9D"/>
    <w:rsid w:val="00667860"/>
    <w:rsid w:val="00667DCF"/>
    <w:rsid w:val="00671277"/>
    <w:rsid w:val="0067157E"/>
    <w:rsid w:val="006721F9"/>
    <w:rsid w:val="00672247"/>
    <w:rsid w:val="006723F9"/>
    <w:rsid w:val="006726AD"/>
    <w:rsid w:val="006728CE"/>
    <w:rsid w:val="00672989"/>
    <w:rsid w:val="00672DF2"/>
    <w:rsid w:val="00672E0C"/>
    <w:rsid w:val="006734D1"/>
    <w:rsid w:val="006739A5"/>
    <w:rsid w:val="00673EAA"/>
    <w:rsid w:val="0067405E"/>
    <w:rsid w:val="00674108"/>
    <w:rsid w:val="0067453A"/>
    <w:rsid w:val="006748F5"/>
    <w:rsid w:val="00675992"/>
    <w:rsid w:val="00675B61"/>
    <w:rsid w:val="00675D66"/>
    <w:rsid w:val="006761F3"/>
    <w:rsid w:val="00676D1D"/>
    <w:rsid w:val="00676D91"/>
    <w:rsid w:val="006771CD"/>
    <w:rsid w:val="0068044A"/>
    <w:rsid w:val="00680659"/>
    <w:rsid w:val="00680D15"/>
    <w:rsid w:val="0068141C"/>
    <w:rsid w:val="00681544"/>
    <w:rsid w:val="006818D9"/>
    <w:rsid w:val="006834AD"/>
    <w:rsid w:val="00683670"/>
    <w:rsid w:val="006838C7"/>
    <w:rsid w:val="00684685"/>
    <w:rsid w:val="00685230"/>
    <w:rsid w:val="0068532F"/>
    <w:rsid w:val="00685706"/>
    <w:rsid w:val="00685C2F"/>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6F0"/>
    <w:rsid w:val="006A585F"/>
    <w:rsid w:val="006A60B3"/>
    <w:rsid w:val="006A6210"/>
    <w:rsid w:val="006A66EC"/>
    <w:rsid w:val="006A67C2"/>
    <w:rsid w:val="006A6ACE"/>
    <w:rsid w:val="006A721D"/>
    <w:rsid w:val="006A72D7"/>
    <w:rsid w:val="006A777E"/>
    <w:rsid w:val="006A7BEE"/>
    <w:rsid w:val="006A7CE2"/>
    <w:rsid w:val="006A7E3C"/>
    <w:rsid w:val="006B0F0F"/>
    <w:rsid w:val="006B11C6"/>
    <w:rsid w:val="006B14BE"/>
    <w:rsid w:val="006B1A55"/>
    <w:rsid w:val="006B279D"/>
    <w:rsid w:val="006B3A5C"/>
    <w:rsid w:val="006B4CA4"/>
    <w:rsid w:val="006B4E00"/>
    <w:rsid w:val="006B5325"/>
    <w:rsid w:val="006B5B81"/>
    <w:rsid w:val="006B6498"/>
    <w:rsid w:val="006B64AA"/>
    <w:rsid w:val="006B65FD"/>
    <w:rsid w:val="006B678B"/>
    <w:rsid w:val="006B6868"/>
    <w:rsid w:val="006B68FD"/>
    <w:rsid w:val="006B7074"/>
    <w:rsid w:val="006B717E"/>
    <w:rsid w:val="006B7A23"/>
    <w:rsid w:val="006B7E1D"/>
    <w:rsid w:val="006C14E5"/>
    <w:rsid w:val="006C167A"/>
    <w:rsid w:val="006C1705"/>
    <w:rsid w:val="006C2214"/>
    <w:rsid w:val="006C2E7C"/>
    <w:rsid w:val="006C372D"/>
    <w:rsid w:val="006C3DEF"/>
    <w:rsid w:val="006C410C"/>
    <w:rsid w:val="006C41F6"/>
    <w:rsid w:val="006C45CD"/>
    <w:rsid w:val="006C48DE"/>
    <w:rsid w:val="006C5074"/>
    <w:rsid w:val="006C52D3"/>
    <w:rsid w:val="006C55C2"/>
    <w:rsid w:val="006C55D7"/>
    <w:rsid w:val="006C6172"/>
    <w:rsid w:val="006C698A"/>
    <w:rsid w:val="006C6C41"/>
    <w:rsid w:val="006C746A"/>
    <w:rsid w:val="006C7D5A"/>
    <w:rsid w:val="006C7E69"/>
    <w:rsid w:val="006D025A"/>
    <w:rsid w:val="006D0881"/>
    <w:rsid w:val="006D0A02"/>
    <w:rsid w:val="006D1335"/>
    <w:rsid w:val="006D1395"/>
    <w:rsid w:val="006D1470"/>
    <w:rsid w:val="006D1BA8"/>
    <w:rsid w:val="006D1EC8"/>
    <w:rsid w:val="006D2466"/>
    <w:rsid w:val="006D2D2B"/>
    <w:rsid w:val="006D3F59"/>
    <w:rsid w:val="006D41A6"/>
    <w:rsid w:val="006D438A"/>
    <w:rsid w:val="006D4CBD"/>
    <w:rsid w:val="006D648C"/>
    <w:rsid w:val="006D6830"/>
    <w:rsid w:val="006D685C"/>
    <w:rsid w:val="006D6CD1"/>
    <w:rsid w:val="006D719C"/>
    <w:rsid w:val="006D7352"/>
    <w:rsid w:val="006D786D"/>
    <w:rsid w:val="006D78E6"/>
    <w:rsid w:val="006D7DF3"/>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2B0"/>
    <w:rsid w:val="006E78FE"/>
    <w:rsid w:val="006E7985"/>
    <w:rsid w:val="006E7F23"/>
    <w:rsid w:val="006F0222"/>
    <w:rsid w:val="006F02CE"/>
    <w:rsid w:val="006F04A3"/>
    <w:rsid w:val="006F0B61"/>
    <w:rsid w:val="006F0EA2"/>
    <w:rsid w:val="006F114C"/>
    <w:rsid w:val="006F1A99"/>
    <w:rsid w:val="006F1D3D"/>
    <w:rsid w:val="006F22DE"/>
    <w:rsid w:val="006F2497"/>
    <w:rsid w:val="006F3084"/>
    <w:rsid w:val="006F3394"/>
    <w:rsid w:val="006F375E"/>
    <w:rsid w:val="006F3EFF"/>
    <w:rsid w:val="006F428B"/>
    <w:rsid w:val="006F48A5"/>
    <w:rsid w:val="006F4C9E"/>
    <w:rsid w:val="006F52DF"/>
    <w:rsid w:val="006F57C1"/>
    <w:rsid w:val="006F6768"/>
    <w:rsid w:val="006F676C"/>
    <w:rsid w:val="006F6AB6"/>
    <w:rsid w:val="0070042A"/>
    <w:rsid w:val="00700C90"/>
    <w:rsid w:val="00701F34"/>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D71"/>
    <w:rsid w:val="007130DA"/>
    <w:rsid w:val="00713380"/>
    <w:rsid w:val="00713988"/>
    <w:rsid w:val="00713DD5"/>
    <w:rsid w:val="00714161"/>
    <w:rsid w:val="007143A2"/>
    <w:rsid w:val="007147B9"/>
    <w:rsid w:val="00714CA9"/>
    <w:rsid w:val="007154F7"/>
    <w:rsid w:val="007158FD"/>
    <w:rsid w:val="0071601C"/>
    <w:rsid w:val="007167AE"/>
    <w:rsid w:val="00717C6D"/>
    <w:rsid w:val="00717F32"/>
    <w:rsid w:val="00717FD6"/>
    <w:rsid w:val="0072057C"/>
    <w:rsid w:val="007209ED"/>
    <w:rsid w:val="00720D8F"/>
    <w:rsid w:val="0072149D"/>
    <w:rsid w:val="007214D9"/>
    <w:rsid w:val="007218F7"/>
    <w:rsid w:val="0072232C"/>
    <w:rsid w:val="007229FC"/>
    <w:rsid w:val="00722CAC"/>
    <w:rsid w:val="00723028"/>
    <w:rsid w:val="0072320F"/>
    <w:rsid w:val="00723C6D"/>
    <w:rsid w:val="007242EF"/>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D99"/>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802"/>
    <w:rsid w:val="00743986"/>
    <w:rsid w:val="007444E6"/>
    <w:rsid w:val="00744A98"/>
    <w:rsid w:val="00744AD1"/>
    <w:rsid w:val="007465DF"/>
    <w:rsid w:val="00746DD6"/>
    <w:rsid w:val="00746E60"/>
    <w:rsid w:val="00746FA8"/>
    <w:rsid w:val="007479B5"/>
    <w:rsid w:val="007501B9"/>
    <w:rsid w:val="007502BD"/>
    <w:rsid w:val="00750DBD"/>
    <w:rsid w:val="007514FB"/>
    <w:rsid w:val="00751F40"/>
    <w:rsid w:val="00752886"/>
    <w:rsid w:val="007529D0"/>
    <w:rsid w:val="00752F56"/>
    <w:rsid w:val="00753070"/>
    <w:rsid w:val="0075340F"/>
    <w:rsid w:val="00753A5C"/>
    <w:rsid w:val="00753ACF"/>
    <w:rsid w:val="00754023"/>
    <w:rsid w:val="007542EB"/>
    <w:rsid w:val="00754A30"/>
    <w:rsid w:val="00754B77"/>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91F"/>
    <w:rsid w:val="00764A05"/>
    <w:rsid w:val="00764AFB"/>
    <w:rsid w:val="00764B5B"/>
    <w:rsid w:val="007651DD"/>
    <w:rsid w:val="00765287"/>
    <w:rsid w:val="007657CF"/>
    <w:rsid w:val="00765C81"/>
    <w:rsid w:val="00766A73"/>
    <w:rsid w:val="00766F19"/>
    <w:rsid w:val="007678E8"/>
    <w:rsid w:val="0077047B"/>
    <w:rsid w:val="00770D24"/>
    <w:rsid w:val="00770DC3"/>
    <w:rsid w:val="007712C7"/>
    <w:rsid w:val="00771E23"/>
    <w:rsid w:val="00772113"/>
    <w:rsid w:val="007724DE"/>
    <w:rsid w:val="00772674"/>
    <w:rsid w:val="00772F18"/>
    <w:rsid w:val="00773219"/>
    <w:rsid w:val="00773807"/>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2EA8"/>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91A"/>
    <w:rsid w:val="007B0B82"/>
    <w:rsid w:val="007B13B0"/>
    <w:rsid w:val="007B14F7"/>
    <w:rsid w:val="007B15FB"/>
    <w:rsid w:val="007B1765"/>
    <w:rsid w:val="007B24C4"/>
    <w:rsid w:val="007B2759"/>
    <w:rsid w:val="007B28CF"/>
    <w:rsid w:val="007B363B"/>
    <w:rsid w:val="007B389B"/>
    <w:rsid w:val="007B3F26"/>
    <w:rsid w:val="007B4263"/>
    <w:rsid w:val="007B4416"/>
    <w:rsid w:val="007B46BF"/>
    <w:rsid w:val="007B5592"/>
    <w:rsid w:val="007B57CD"/>
    <w:rsid w:val="007B6263"/>
    <w:rsid w:val="007B6DD8"/>
    <w:rsid w:val="007B7144"/>
    <w:rsid w:val="007B7478"/>
    <w:rsid w:val="007B7593"/>
    <w:rsid w:val="007B7C73"/>
    <w:rsid w:val="007C009D"/>
    <w:rsid w:val="007C05DC"/>
    <w:rsid w:val="007C0FF7"/>
    <w:rsid w:val="007C106E"/>
    <w:rsid w:val="007C14EE"/>
    <w:rsid w:val="007C17F1"/>
    <w:rsid w:val="007C1E48"/>
    <w:rsid w:val="007C2A09"/>
    <w:rsid w:val="007C2C98"/>
    <w:rsid w:val="007C3040"/>
    <w:rsid w:val="007C31C9"/>
    <w:rsid w:val="007C354C"/>
    <w:rsid w:val="007C35DF"/>
    <w:rsid w:val="007C3BA4"/>
    <w:rsid w:val="007C3BBF"/>
    <w:rsid w:val="007C43BF"/>
    <w:rsid w:val="007C4790"/>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4E8"/>
    <w:rsid w:val="007D5CDD"/>
    <w:rsid w:val="007D5D30"/>
    <w:rsid w:val="007D6294"/>
    <w:rsid w:val="007D6CF0"/>
    <w:rsid w:val="007D72D8"/>
    <w:rsid w:val="007D76FC"/>
    <w:rsid w:val="007D79C8"/>
    <w:rsid w:val="007D7C90"/>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325"/>
    <w:rsid w:val="007E6482"/>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03"/>
    <w:rsid w:val="007F3D8B"/>
    <w:rsid w:val="007F3F9F"/>
    <w:rsid w:val="007F44CF"/>
    <w:rsid w:val="007F5589"/>
    <w:rsid w:val="007F56A8"/>
    <w:rsid w:val="007F5AE8"/>
    <w:rsid w:val="007F5BB9"/>
    <w:rsid w:val="007F5C41"/>
    <w:rsid w:val="007F5E4F"/>
    <w:rsid w:val="007F6889"/>
    <w:rsid w:val="007F6C1A"/>
    <w:rsid w:val="007F753E"/>
    <w:rsid w:val="007F775A"/>
    <w:rsid w:val="007F7871"/>
    <w:rsid w:val="007F7965"/>
    <w:rsid w:val="007F7D6C"/>
    <w:rsid w:val="0080069B"/>
    <w:rsid w:val="00800777"/>
    <w:rsid w:val="00800788"/>
    <w:rsid w:val="008008B9"/>
    <w:rsid w:val="00800C78"/>
    <w:rsid w:val="00800EF1"/>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101FB"/>
    <w:rsid w:val="008105EA"/>
    <w:rsid w:val="00810E97"/>
    <w:rsid w:val="0081123B"/>
    <w:rsid w:val="00811393"/>
    <w:rsid w:val="0081165E"/>
    <w:rsid w:val="00811E61"/>
    <w:rsid w:val="008121E2"/>
    <w:rsid w:val="00812206"/>
    <w:rsid w:val="00812323"/>
    <w:rsid w:val="008126F0"/>
    <w:rsid w:val="008133E9"/>
    <w:rsid w:val="008140CE"/>
    <w:rsid w:val="008147D1"/>
    <w:rsid w:val="008148F3"/>
    <w:rsid w:val="008151D2"/>
    <w:rsid w:val="00815716"/>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5195"/>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EC4"/>
    <w:rsid w:val="008432F9"/>
    <w:rsid w:val="00843BC7"/>
    <w:rsid w:val="008455EF"/>
    <w:rsid w:val="008456E4"/>
    <w:rsid w:val="00845B52"/>
    <w:rsid w:val="0084615A"/>
    <w:rsid w:val="00846D3E"/>
    <w:rsid w:val="00846DE7"/>
    <w:rsid w:val="00847319"/>
    <w:rsid w:val="008477B9"/>
    <w:rsid w:val="0084786A"/>
    <w:rsid w:val="00847C27"/>
    <w:rsid w:val="008505FB"/>
    <w:rsid w:val="00851283"/>
    <w:rsid w:val="00851748"/>
    <w:rsid w:val="00851F59"/>
    <w:rsid w:val="00852339"/>
    <w:rsid w:val="008523FA"/>
    <w:rsid w:val="008525F9"/>
    <w:rsid w:val="008526E3"/>
    <w:rsid w:val="008529E6"/>
    <w:rsid w:val="00852CDD"/>
    <w:rsid w:val="0085368A"/>
    <w:rsid w:val="008542A4"/>
    <w:rsid w:val="0085493E"/>
    <w:rsid w:val="008549DA"/>
    <w:rsid w:val="00855E11"/>
    <w:rsid w:val="008561BB"/>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65CF"/>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AAE"/>
    <w:rsid w:val="00883B18"/>
    <w:rsid w:val="00883C16"/>
    <w:rsid w:val="00883D12"/>
    <w:rsid w:val="00883EAC"/>
    <w:rsid w:val="00883EFF"/>
    <w:rsid w:val="00884919"/>
    <w:rsid w:val="008853EC"/>
    <w:rsid w:val="00885F19"/>
    <w:rsid w:val="00886866"/>
    <w:rsid w:val="00886880"/>
    <w:rsid w:val="00886B67"/>
    <w:rsid w:val="00887A2E"/>
    <w:rsid w:val="00890A94"/>
    <w:rsid w:val="00890AFA"/>
    <w:rsid w:val="0089115A"/>
    <w:rsid w:val="008915A1"/>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82E"/>
    <w:rsid w:val="008A3E6F"/>
    <w:rsid w:val="008A3E76"/>
    <w:rsid w:val="008A497B"/>
    <w:rsid w:val="008A56C3"/>
    <w:rsid w:val="008A5B6A"/>
    <w:rsid w:val="008A637C"/>
    <w:rsid w:val="008A6712"/>
    <w:rsid w:val="008A690C"/>
    <w:rsid w:val="008A700E"/>
    <w:rsid w:val="008A76FD"/>
    <w:rsid w:val="008A7BBE"/>
    <w:rsid w:val="008A7EF2"/>
    <w:rsid w:val="008B003A"/>
    <w:rsid w:val="008B0626"/>
    <w:rsid w:val="008B06BA"/>
    <w:rsid w:val="008B0A35"/>
    <w:rsid w:val="008B0DFB"/>
    <w:rsid w:val="008B154A"/>
    <w:rsid w:val="008B1B5A"/>
    <w:rsid w:val="008B216E"/>
    <w:rsid w:val="008B23B5"/>
    <w:rsid w:val="008B2951"/>
    <w:rsid w:val="008B2BBB"/>
    <w:rsid w:val="008B340F"/>
    <w:rsid w:val="008B36CB"/>
    <w:rsid w:val="008B389B"/>
    <w:rsid w:val="008B3BD5"/>
    <w:rsid w:val="008B3EFD"/>
    <w:rsid w:val="008B4E08"/>
    <w:rsid w:val="008B4FFE"/>
    <w:rsid w:val="008B507B"/>
    <w:rsid w:val="008B59EC"/>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FC"/>
    <w:rsid w:val="008D448E"/>
    <w:rsid w:val="008D47C5"/>
    <w:rsid w:val="008D4859"/>
    <w:rsid w:val="008D4DD5"/>
    <w:rsid w:val="008D4ED9"/>
    <w:rsid w:val="008D5835"/>
    <w:rsid w:val="008D6229"/>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420"/>
    <w:rsid w:val="008E6871"/>
    <w:rsid w:val="008E6DB1"/>
    <w:rsid w:val="008E6ECA"/>
    <w:rsid w:val="008E7242"/>
    <w:rsid w:val="008F0FB4"/>
    <w:rsid w:val="008F1C22"/>
    <w:rsid w:val="008F21C6"/>
    <w:rsid w:val="008F2554"/>
    <w:rsid w:val="008F25B1"/>
    <w:rsid w:val="008F287C"/>
    <w:rsid w:val="008F2C23"/>
    <w:rsid w:val="008F2D02"/>
    <w:rsid w:val="008F3B9B"/>
    <w:rsid w:val="008F3C6D"/>
    <w:rsid w:val="008F47DC"/>
    <w:rsid w:val="008F4806"/>
    <w:rsid w:val="008F50E6"/>
    <w:rsid w:val="008F52B5"/>
    <w:rsid w:val="008F635E"/>
    <w:rsid w:val="008F69A1"/>
    <w:rsid w:val="008F729F"/>
    <w:rsid w:val="008F738E"/>
    <w:rsid w:val="008F7ACB"/>
    <w:rsid w:val="008F7F4D"/>
    <w:rsid w:val="009002CE"/>
    <w:rsid w:val="0090060C"/>
    <w:rsid w:val="00900ABF"/>
    <w:rsid w:val="0090115A"/>
    <w:rsid w:val="0090120A"/>
    <w:rsid w:val="009025FB"/>
    <w:rsid w:val="009029DB"/>
    <w:rsid w:val="0090348A"/>
    <w:rsid w:val="009038A8"/>
    <w:rsid w:val="00903D1B"/>
    <w:rsid w:val="00903E75"/>
    <w:rsid w:val="00904109"/>
    <w:rsid w:val="009042E8"/>
    <w:rsid w:val="00905C6E"/>
    <w:rsid w:val="009071A1"/>
    <w:rsid w:val="0090753F"/>
    <w:rsid w:val="00907591"/>
    <w:rsid w:val="00907913"/>
    <w:rsid w:val="00907D17"/>
    <w:rsid w:val="00910529"/>
    <w:rsid w:val="00910AD0"/>
    <w:rsid w:val="009118BA"/>
    <w:rsid w:val="00912E01"/>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481"/>
    <w:rsid w:val="009235B5"/>
    <w:rsid w:val="009249F3"/>
    <w:rsid w:val="009259CB"/>
    <w:rsid w:val="00925D59"/>
    <w:rsid w:val="00926716"/>
    <w:rsid w:val="009308DA"/>
    <w:rsid w:val="00930D52"/>
    <w:rsid w:val="00932039"/>
    <w:rsid w:val="00932101"/>
    <w:rsid w:val="0093272E"/>
    <w:rsid w:val="00932A82"/>
    <w:rsid w:val="0093319A"/>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432"/>
    <w:rsid w:val="009374E9"/>
    <w:rsid w:val="00937708"/>
    <w:rsid w:val="00937C75"/>
    <w:rsid w:val="00941538"/>
    <w:rsid w:val="00941D0E"/>
    <w:rsid w:val="00941FC5"/>
    <w:rsid w:val="00942205"/>
    <w:rsid w:val="0094290B"/>
    <w:rsid w:val="00942B33"/>
    <w:rsid w:val="00942EC6"/>
    <w:rsid w:val="00944024"/>
    <w:rsid w:val="00944279"/>
    <w:rsid w:val="00944796"/>
    <w:rsid w:val="00944E3F"/>
    <w:rsid w:val="009453A6"/>
    <w:rsid w:val="00945B3B"/>
    <w:rsid w:val="00945CE6"/>
    <w:rsid w:val="0094609A"/>
    <w:rsid w:val="009461AB"/>
    <w:rsid w:val="009464A3"/>
    <w:rsid w:val="00946522"/>
    <w:rsid w:val="00946796"/>
    <w:rsid w:val="00946901"/>
    <w:rsid w:val="00947285"/>
    <w:rsid w:val="0094742A"/>
    <w:rsid w:val="009474B9"/>
    <w:rsid w:val="00950042"/>
    <w:rsid w:val="00950969"/>
    <w:rsid w:val="009511AA"/>
    <w:rsid w:val="0095183B"/>
    <w:rsid w:val="00951E25"/>
    <w:rsid w:val="00951EE2"/>
    <w:rsid w:val="0095204C"/>
    <w:rsid w:val="009520FE"/>
    <w:rsid w:val="00953424"/>
    <w:rsid w:val="00953B51"/>
    <w:rsid w:val="00953B7B"/>
    <w:rsid w:val="00954528"/>
    <w:rsid w:val="00954997"/>
    <w:rsid w:val="00954E2E"/>
    <w:rsid w:val="00955122"/>
    <w:rsid w:val="009554A0"/>
    <w:rsid w:val="009558AA"/>
    <w:rsid w:val="00955E61"/>
    <w:rsid w:val="00955F18"/>
    <w:rsid w:val="00956EC1"/>
    <w:rsid w:val="00957190"/>
    <w:rsid w:val="00957C60"/>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2340"/>
    <w:rsid w:val="009723DE"/>
    <w:rsid w:val="009725D2"/>
    <w:rsid w:val="0097294C"/>
    <w:rsid w:val="00973B9F"/>
    <w:rsid w:val="00974394"/>
    <w:rsid w:val="00974A7A"/>
    <w:rsid w:val="00975014"/>
    <w:rsid w:val="009752FA"/>
    <w:rsid w:val="009754C3"/>
    <w:rsid w:val="009755CD"/>
    <w:rsid w:val="009758B1"/>
    <w:rsid w:val="00977693"/>
    <w:rsid w:val="00977A7D"/>
    <w:rsid w:val="00977AC6"/>
    <w:rsid w:val="00977BB1"/>
    <w:rsid w:val="00980C24"/>
    <w:rsid w:val="009818E4"/>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71"/>
    <w:rsid w:val="0099397C"/>
    <w:rsid w:val="00994A07"/>
    <w:rsid w:val="00994A4C"/>
    <w:rsid w:val="009950AD"/>
    <w:rsid w:val="009956D9"/>
    <w:rsid w:val="00996257"/>
    <w:rsid w:val="00996BCA"/>
    <w:rsid w:val="0099748E"/>
    <w:rsid w:val="0099766A"/>
    <w:rsid w:val="009A02A8"/>
    <w:rsid w:val="009A0B02"/>
    <w:rsid w:val="009A0E79"/>
    <w:rsid w:val="009A15CF"/>
    <w:rsid w:val="009A1740"/>
    <w:rsid w:val="009A216A"/>
    <w:rsid w:val="009A23B0"/>
    <w:rsid w:val="009A242D"/>
    <w:rsid w:val="009A2AD1"/>
    <w:rsid w:val="009A3443"/>
    <w:rsid w:val="009A35C9"/>
    <w:rsid w:val="009A3604"/>
    <w:rsid w:val="009A3980"/>
    <w:rsid w:val="009A41B1"/>
    <w:rsid w:val="009A473C"/>
    <w:rsid w:val="009A4754"/>
    <w:rsid w:val="009A4AAD"/>
    <w:rsid w:val="009A4D87"/>
    <w:rsid w:val="009A5078"/>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55D"/>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DC4"/>
    <w:rsid w:val="009C61A3"/>
    <w:rsid w:val="009C6658"/>
    <w:rsid w:val="009C66AA"/>
    <w:rsid w:val="009C6A9B"/>
    <w:rsid w:val="009C6B84"/>
    <w:rsid w:val="009C6EE8"/>
    <w:rsid w:val="009C7BDB"/>
    <w:rsid w:val="009C7DBE"/>
    <w:rsid w:val="009D0112"/>
    <w:rsid w:val="009D05D6"/>
    <w:rsid w:val="009D0BC2"/>
    <w:rsid w:val="009D0CC2"/>
    <w:rsid w:val="009D0D5C"/>
    <w:rsid w:val="009D1368"/>
    <w:rsid w:val="009D1A7A"/>
    <w:rsid w:val="009D2CDA"/>
    <w:rsid w:val="009D4A2A"/>
    <w:rsid w:val="009D553D"/>
    <w:rsid w:val="009D5A24"/>
    <w:rsid w:val="009D5B2E"/>
    <w:rsid w:val="009D5CDE"/>
    <w:rsid w:val="009D636F"/>
    <w:rsid w:val="009D6373"/>
    <w:rsid w:val="009D6D1D"/>
    <w:rsid w:val="009D7457"/>
    <w:rsid w:val="009D758F"/>
    <w:rsid w:val="009D778C"/>
    <w:rsid w:val="009D7930"/>
    <w:rsid w:val="009D7AC7"/>
    <w:rsid w:val="009D7BF2"/>
    <w:rsid w:val="009D7D83"/>
    <w:rsid w:val="009E00E7"/>
    <w:rsid w:val="009E068F"/>
    <w:rsid w:val="009E0BE8"/>
    <w:rsid w:val="009E0D32"/>
    <w:rsid w:val="009E172F"/>
    <w:rsid w:val="009E19CB"/>
    <w:rsid w:val="009E1C0E"/>
    <w:rsid w:val="009E1D3C"/>
    <w:rsid w:val="009E2429"/>
    <w:rsid w:val="009E294C"/>
    <w:rsid w:val="009E295C"/>
    <w:rsid w:val="009E3BF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623"/>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7DE"/>
    <w:rsid w:val="00A02F68"/>
    <w:rsid w:val="00A031FC"/>
    <w:rsid w:val="00A033D4"/>
    <w:rsid w:val="00A03640"/>
    <w:rsid w:val="00A03680"/>
    <w:rsid w:val="00A04222"/>
    <w:rsid w:val="00A046BB"/>
    <w:rsid w:val="00A04C7E"/>
    <w:rsid w:val="00A05097"/>
    <w:rsid w:val="00A0535D"/>
    <w:rsid w:val="00A053C2"/>
    <w:rsid w:val="00A0565F"/>
    <w:rsid w:val="00A0616C"/>
    <w:rsid w:val="00A06896"/>
    <w:rsid w:val="00A07776"/>
    <w:rsid w:val="00A07CA6"/>
    <w:rsid w:val="00A07E4D"/>
    <w:rsid w:val="00A104CB"/>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4265"/>
    <w:rsid w:val="00A24B55"/>
    <w:rsid w:val="00A24D3F"/>
    <w:rsid w:val="00A24F34"/>
    <w:rsid w:val="00A24F60"/>
    <w:rsid w:val="00A254EA"/>
    <w:rsid w:val="00A25723"/>
    <w:rsid w:val="00A25999"/>
    <w:rsid w:val="00A26AF2"/>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6E96"/>
    <w:rsid w:val="00A370D9"/>
    <w:rsid w:val="00A401C8"/>
    <w:rsid w:val="00A40986"/>
    <w:rsid w:val="00A40A7B"/>
    <w:rsid w:val="00A40E66"/>
    <w:rsid w:val="00A40FB6"/>
    <w:rsid w:val="00A412E5"/>
    <w:rsid w:val="00A41543"/>
    <w:rsid w:val="00A4179C"/>
    <w:rsid w:val="00A418DB"/>
    <w:rsid w:val="00A42629"/>
    <w:rsid w:val="00A42A9E"/>
    <w:rsid w:val="00A43347"/>
    <w:rsid w:val="00A43620"/>
    <w:rsid w:val="00A438B9"/>
    <w:rsid w:val="00A43944"/>
    <w:rsid w:val="00A43A45"/>
    <w:rsid w:val="00A43D2B"/>
    <w:rsid w:val="00A44476"/>
    <w:rsid w:val="00A44BC3"/>
    <w:rsid w:val="00A45054"/>
    <w:rsid w:val="00A4524B"/>
    <w:rsid w:val="00A45454"/>
    <w:rsid w:val="00A45F39"/>
    <w:rsid w:val="00A4637B"/>
    <w:rsid w:val="00A46BB6"/>
    <w:rsid w:val="00A46BB9"/>
    <w:rsid w:val="00A476B4"/>
    <w:rsid w:val="00A476D0"/>
    <w:rsid w:val="00A50AA0"/>
    <w:rsid w:val="00A50B49"/>
    <w:rsid w:val="00A50C5A"/>
    <w:rsid w:val="00A50D2F"/>
    <w:rsid w:val="00A50D4D"/>
    <w:rsid w:val="00A50EE4"/>
    <w:rsid w:val="00A5133C"/>
    <w:rsid w:val="00A5182C"/>
    <w:rsid w:val="00A51BC0"/>
    <w:rsid w:val="00A51D25"/>
    <w:rsid w:val="00A521D4"/>
    <w:rsid w:val="00A52327"/>
    <w:rsid w:val="00A525D3"/>
    <w:rsid w:val="00A52E29"/>
    <w:rsid w:val="00A53511"/>
    <w:rsid w:val="00A53B80"/>
    <w:rsid w:val="00A541FE"/>
    <w:rsid w:val="00A54A95"/>
    <w:rsid w:val="00A54F19"/>
    <w:rsid w:val="00A55395"/>
    <w:rsid w:val="00A55724"/>
    <w:rsid w:val="00A557FC"/>
    <w:rsid w:val="00A55ABE"/>
    <w:rsid w:val="00A55F8B"/>
    <w:rsid w:val="00A5671C"/>
    <w:rsid w:val="00A60619"/>
    <w:rsid w:val="00A60841"/>
    <w:rsid w:val="00A61A4E"/>
    <w:rsid w:val="00A63424"/>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84C"/>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95F"/>
    <w:rsid w:val="00A87D62"/>
    <w:rsid w:val="00A87FBC"/>
    <w:rsid w:val="00A9014B"/>
    <w:rsid w:val="00A9030A"/>
    <w:rsid w:val="00A90C05"/>
    <w:rsid w:val="00A914F3"/>
    <w:rsid w:val="00A915AB"/>
    <w:rsid w:val="00A91E92"/>
    <w:rsid w:val="00A9222E"/>
    <w:rsid w:val="00A92C7A"/>
    <w:rsid w:val="00A92DD2"/>
    <w:rsid w:val="00A92EA3"/>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A0556"/>
    <w:rsid w:val="00AA0B4E"/>
    <w:rsid w:val="00AA1916"/>
    <w:rsid w:val="00AA1BBB"/>
    <w:rsid w:val="00AA1E74"/>
    <w:rsid w:val="00AA232A"/>
    <w:rsid w:val="00AA24D2"/>
    <w:rsid w:val="00AA35FE"/>
    <w:rsid w:val="00AA423E"/>
    <w:rsid w:val="00AA6088"/>
    <w:rsid w:val="00AA66F5"/>
    <w:rsid w:val="00AA6C98"/>
    <w:rsid w:val="00AA6D2C"/>
    <w:rsid w:val="00AA6DC4"/>
    <w:rsid w:val="00AA6E4E"/>
    <w:rsid w:val="00AA7316"/>
    <w:rsid w:val="00AA78CE"/>
    <w:rsid w:val="00AA7F42"/>
    <w:rsid w:val="00AB0C12"/>
    <w:rsid w:val="00AB0FA7"/>
    <w:rsid w:val="00AB119E"/>
    <w:rsid w:val="00AB128A"/>
    <w:rsid w:val="00AB2605"/>
    <w:rsid w:val="00AB26D5"/>
    <w:rsid w:val="00AB2FF9"/>
    <w:rsid w:val="00AB37C4"/>
    <w:rsid w:val="00AB3885"/>
    <w:rsid w:val="00AB39A6"/>
    <w:rsid w:val="00AB44B1"/>
    <w:rsid w:val="00AB45DB"/>
    <w:rsid w:val="00AB49EA"/>
    <w:rsid w:val="00AB4F00"/>
    <w:rsid w:val="00AB5C26"/>
    <w:rsid w:val="00AB5F3B"/>
    <w:rsid w:val="00AB7562"/>
    <w:rsid w:val="00AC004D"/>
    <w:rsid w:val="00AC09F1"/>
    <w:rsid w:val="00AC0C50"/>
    <w:rsid w:val="00AC119D"/>
    <w:rsid w:val="00AC265B"/>
    <w:rsid w:val="00AC2BD0"/>
    <w:rsid w:val="00AC2E4E"/>
    <w:rsid w:val="00AC2F14"/>
    <w:rsid w:val="00AC3551"/>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882"/>
    <w:rsid w:val="00AD2B85"/>
    <w:rsid w:val="00AD3CC4"/>
    <w:rsid w:val="00AD4839"/>
    <w:rsid w:val="00AD4C7C"/>
    <w:rsid w:val="00AD714E"/>
    <w:rsid w:val="00AD76EF"/>
    <w:rsid w:val="00AE07AD"/>
    <w:rsid w:val="00AE146A"/>
    <w:rsid w:val="00AE19D1"/>
    <w:rsid w:val="00AE2666"/>
    <w:rsid w:val="00AE29DB"/>
    <w:rsid w:val="00AE2C80"/>
    <w:rsid w:val="00AE2E9B"/>
    <w:rsid w:val="00AE31C2"/>
    <w:rsid w:val="00AE3719"/>
    <w:rsid w:val="00AE3BE0"/>
    <w:rsid w:val="00AE44CF"/>
    <w:rsid w:val="00AE50C7"/>
    <w:rsid w:val="00AE539B"/>
    <w:rsid w:val="00AE55BA"/>
    <w:rsid w:val="00AE5D09"/>
    <w:rsid w:val="00AE6037"/>
    <w:rsid w:val="00AE6625"/>
    <w:rsid w:val="00AE6B11"/>
    <w:rsid w:val="00AE709F"/>
    <w:rsid w:val="00AE78CD"/>
    <w:rsid w:val="00AE7EBC"/>
    <w:rsid w:val="00AF0210"/>
    <w:rsid w:val="00AF0DAA"/>
    <w:rsid w:val="00AF0F5F"/>
    <w:rsid w:val="00AF115C"/>
    <w:rsid w:val="00AF167D"/>
    <w:rsid w:val="00AF17F0"/>
    <w:rsid w:val="00AF434D"/>
    <w:rsid w:val="00AF4EE4"/>
    <w:rsid w:val="00AF5B98"/>
    <w:rsid w:val="00AF6B94"/>
    <w:rsid w:val="00B0026B"/>
    <w:rsid w:val="00B0036F"/>
    <w:rsid w:val="00B00A28"/>
    <w:rsid w:val="00B00C8E"/>
    <w:rsid w:val="00B02674"/>
    <w:rsid w:val="00B02AA5"/>
    <w:rsid w:val="00B03B25"/>
    <w:rsid w:val="00B03EFD"/>
    <w:rsid w:val="00B045E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969"/>
    <w:rsid w:val="00B17C90"/>
    <w:rsid w:val="00B209BF"/>
    <w:rsid w:val="00B214A2"/>
    <w:rsid w:val="00B21B6A"/>
    <w:rsid w:val="00B21CD1"/>
    <w:rsid w:val="00B223F5"/>
    <w:rsid w:val="00B2248D"/>
    <w:rsid w:val="00B23256"/>
    <w:rsid w:val="00B23A5E"/>
    <w:rsid w:val="00B244AA"/>
    <w:rsid w:val="00B24CF5"/>
    <w:rsid w:val="00B24FB4"/>
    <w:rsid w:val="00B2517E"/>
    <w:rsid w:val="00B25441"/>
    <w:rsid w:val="00B26507"/>
    <w:rsid w:val="00B265AB"/>
    <w:rsid w:val="00B269CE"/>
    <w:rsid w:val="00B3055A"/>
    <w:rsid w:val="00B31920"/>
    <w:rsid w:val="00B31CD8"/>
    <w:rsid w:val="00B31D27"/>
    <w:rsid w:val="00B31EC1"/>
    <w:rsid w:val="00B32535"/>
    <w:rsid w:val="00B3277B"/>
    <w:rsid w:val="00B32A9E"/>
    <w:rsid w:val="00B32B21"/>
    <w:rsid w:val="00B3370C"/>
    <w:rsid w:val="00B33D83"/>
    <w:rsid w:val="00B3522D"/>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504D5"/>
    <w:rsid w:val="00B50BEE"/>
    <w:rsid w:val="00B5169B"/>
    <w:rsid w:val="00B51B5D"/>
    <w:rsid w:val="00B52A3F"/>
    <w:rsid w:val="00B52E07"/>
    <w:rsid w:val="00B539AD"/>
    <w:rsid w:val="00B53BEF"/>
    <w:rsid w:val="00B5462A"/>
    <w:rsid w:val="00B54760"/>
    <w:rsid w:val="00B5479E"/>
    <w:rsid w:val="00B54BC7"/>
    <w:rsid w:val="00B54E24"/>
    <w:rsid w:val="00B5506B"/>
    <w:rsid w:val="00B5606E"/>
    <w:rsid w:val="00B563F7"/>
    <w:rsid w:val="00B565AE"/>
    <w:rsid w:val="00B568C7"/>
    <w:rsid w:val="00B56C15"/>
    <w:rsid w:val="00B56C8B"/>
    <w:rsid w:val="00B57348"/>
    <w:rsid w:val="00B57DA2"/>
    <w:rsid w:val="00B61934"/>
    <w:rsid w:val="00B61E5E"/>
    <w:rsid w:val="00B625B5"/>
    <w:rsid w:val="00B629EA"/>
    <w:rsid w:val="00B62D2B"/>
    <w:rsid w:val="00B62DEC"/>
    <w:rsid w:val="00B63807"/>
    <w:rsid w:val="00B63E88"/>
    <w:rsid w:val="00B6426B"/>
    <w:rsid w:val="00B64804"/>
    <w:rsid w:val="00B651F9"/>
    <w:rsid w:val="00B6581C"/>
    <w:rsid w:val="00B65A5F"/>
    <w:rsid w:val="00B65D4D"/>
    <w:rsid w:val="00B6621C"/>
    <w:rsid w:val="00B66649"/>
    <w:rsid w:val="00B667E3"/>
    <w:rsid w:val="00B670F0"/>
    <w:rsid w:val="00B676F1"/>
    <w:rsid w:val="00B67741"/>
    <w:rsid w:val="00B67DF0"/>
    <w:rsid w:val="00B70A16"/>
    <w:rsid w:val="00B71399"/>
    <w:rsid w:val="00B720DB"/>
    <w:rsid w:val="00B72B77"/>
    <w:rsid w:val="00B72CAE"/>
    <w:rsid w:val="00B75226"/>
    <w:rsid w:val="00B75683"/>
    <w:rsid w:val="00B75985"/>
    <w:rsid w:val="00B76050"/>
    <w:rsid w:val="00B7667D"/>
    <w:rsid w:val="00B76A73"/>
    <w:rsid w:val="00B76ACC"/>
    <w:rsid w:val="00B803C1"/>
    <w:rsid w:val="00B80785"/>
    <w:rsid w:val="00B80876"/>
    <w:rsid w:val="00B8179C"/>
    <w:rsid w:val="00B81D3B"/>
    <w:rsid w:val="00B822DB"/>
    <w:rsid w:val="00B82D4E"/>
    <w:rsid w:val="00B84191"/>
    <w:rsid w:val="00B8474E"/>
    <w:rsid w:val="00B84A8A"/>
    <w:rsid w:val="00B850A5"/>
    <w:rsid w:val="00B865A6"/>
    <w:rsid w:val="00B87BB0"/>
    <w:rsid w:val="00B87C64"/>
    <w:rsid w:val="00B87E47"/>
    <w:rsid w:val="00B91A82"/>
    <w:rsid w:val="00B9279C"/>
    <w:rsid w:val="00B92BCE"/>
    <w:rsid w:val="00B92FFE"/>
    <w:rsid w:val="00B934BE"/>
    <w:rsid w:val="00B93569"/>
    <w:rsid w:val="00B94511"/>
    <w:rsid w:val="00B94B37"/>
    <w:rsid w:val="00B95178"/>
    <w:rsid w:val="00B9576A"/>
    <w:rsid w:val="00B95F1E"/>
    <w:rsid w:val="00B960B3"/>
    <w:rsid w:val="00B962BB"/>
    <w:rsid w:val="00B96382"/>
    <w:rsid w:val="00B967A7"/>
    <w:rsid w:val="00B96B0F"/>
    <w:rsid w:val="00B9708E"/>
    <w:rsid w:val="00B9716B"/>
    <w:rsid w:val="00BA088E"/>
    <w:rsid w:val="00BA0A2D"/>
    <w:rsid w:val="00BA152C"/>
    <w:rsid w:val="00BA21B2"/>
    <w:rsid w:val="00BA2861"/>
    <w:rsid w:val="00BA3873"/>
    <w:rsid w:val="00BA441E"/>
    <w:rsid w:val="00BA5315"/>
    <w:rsid w:val="00BA636A"/>
    <w:rsid w:val="00BA6707"/>
    <w:rsid w:val="00BA7C0B"/>
    <w:rsid w:val="00BA7C85"/>
    <w:rsid w:val="00BB0DAB"/>
    <w:rsid w:val="00BB0F85"/>
    <w:rsid w:val="00BB1004"/>
    <w:rsid w:val="00BB1497"/>
    <w:rsid w:val="00BB16D5"/>
    <w:rsid w:val="00BB1940"/>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B7FC6"/>
    <w:rsid w:val="00BC0196"/>
    <w:rsid w:val="00BC01F9"/>
    <w:rsid w:val="00BC0367"/>
    <w:rsid w:val="00BC0DD6"/>
    <w:rsid w:val="00BC1AA9"/>
    <w:rsid w:val="00BC1CAA"/>
    <w:rsid w:val="00BC219A"/>
    <w:rsid w:val="00BC357C"/>
    <w:rsid w:val="00BC3946"/>
    <w:rsid w:val="00BC42A8"/>
    <w:rsid w:val="00BC4869"/>
    <w:rsid w:val="00BC555B"/>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0D36"/>
    <w:rsid w:val="00BD1211"/>
    <w:rsid w:val="00BD3209"/>
    <w:rsid w:val="00BD323A"/>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29C"/>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B1"/>
    <w:rsid w:val="00C02F11"/>
    <w:rsid w:val="00C03666"/>
    <w:rsid w:val="00C039A5"/>
    <w:rsid w:val="00C03CD8"/>
    <w:rsid w:val="00C04080"/>
    <w:rsid w:val="00C0468A"/>
    <w:rsid w:val="00C04690"/>
    <w:rsid w:val="00C049A8"/>
    <w:rsid w:val="00C0515C"/>
    <w:rsid w:val="00C05398"/>
    <w:rsid w:val="00C056BE"/>
    <w:rsid w:val="00C06182"/>
    <w:rsid w:val="00C06249"/>
    <w:rsid w:val="00C0664E"/>
    <w:rsid w:val="00C068BC"/>
    <w:rsid w:val="00C068BD"/>
    <w:rsid w:val="00C06FF6"/>
    <w:rsid w:val="00C07235"/>
    <w:rsid w:val="00C07871"/>
    <w:rsid w:val="00C0787B"/>
    <w:rsid w:val="00C07B7F"/>
    <w:rsid w:val="00C07EC8"/>
    <w:rsid w:val="00C10243"/>
    <w:rsid w:val="00C102D6"/>
    <w:rsid w:val="00C10601"/>
    <w:rsid w:val="00C11E89"/>
    <w:rsid w:val="00C1291E"/>
    <w:rsid w:val="00C13066"/>
    <w:rsid w:val="00C134F6"/>
    <w:rsid w:val="00C138AA"/>
    <w:rsid w:val="00C13C38"/>
    <w:rsid w:val="00C1424F"/>
    <w:rsid w:val="00C14282"/>
    <w:rsid w:val="00C14933"/>
    <w:rsid w:val="00C14D71"/>
    <w:rsid w:val="00C14E0B"/>
    <w:rsid w:val="00C152D6"/>
    <w:rsid w:val="00C157FC"/>
    <w:rsid w:val="00C15F54"/>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621"/>
    <w:rsid w:val="00C27F6A"/>
    <w:rsid w:val="00C3059C"/>
    <w:rsid w:val="00C30EBC"/>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810"/>
    <w:rsid w:val="00C439F1"/>
    <w:rsid w:val="00C44200"/>
    <w:rsid w:val="00C44478"/>
    <w:rsid w:val="00C4452E"/>
    <w:rsid w:val="00C5042D"/>
    <w:rsid w:val="00C510A7"/>
    <w:rsid w:val="00C518EC"/>
    <w:rsid w:val="00C52AC3"/>
    <w:rsid w:val="00C52DEC"/>
    <w:rsid w:val="00C52FE5"/>
    <w:rsid w:val="00C532A4"/>
    <w:rsid w:val="00C5367F"/>
    <w:rsid w:val="00C536D2"/>
    <w:rsid w:val="00C53C0D"/>
    <w:rsid w:val="00C54558"/>
    <w:rsid w:val="00C5499F"/>
    <w:rsid w:val="00C54C38"/>
    <w:rsid w:val="00C54C55"/>
    <w:rsid w:val="00C55041"/>
    <w:rsid w:val="00C5522A"/>
    <w:rsid w:val="00C55359"/>
    <w:rsid w:val="00C558A4"/>
    <w:rsid w:val="00C559CD"/>
    <w:rsid w:val="00C57E04"/>
    <w:rsid w:val="00C60381"/>
    <w:rsid w:val="00C6057A"/>
    <w:rsid w:val="00C6060E"/>
    <w:rsid w:val="00C606E2"/>
    <w:rsid w:val="00C60938"/>
    <w:rsid w:val="00C61818"/>
    <w:rsid w:val="00C61A78"/>
    <w:rsid w:val="00C61B06"/>
    <w:rsid w:val="00C61FEC"/>
    <w:rsid w:val="00C62B4F"/>
    <w:rsid w:val="00C62DE0"/>
    <w:rsid w:val="00C62FC2"/>
    <w:rsid w:val="00C63F4D"/>
    <w:rsid w:val="00C6476F"/>
    <w:rsid w:val="00C6512A"/>
    <w:rsid w:val="00C65918"/>
    <w:rsid w:val="00C65FA7"/>
    <w:rsid w:val="00C66824"/>
    <w:rsid w:val="00C668EA"/>
    <w:rsid w:val="00C66AC2"/>
    <w:rsid w:val="00C67387"/>
    <w:rsid w:val="00C679CA"/>
    <w:rsid w:val="00C67D0D"/>
    <w:rsid w:val="00C7008E"/>
    <w:rsid w:val="00C7062B"/>
    <w:rsid w:val="00C71A87"/>
    <w:rsid w:val="00C72BDC"/>
    <w:rsid w:val="00C72F35"/>
    <w:rsid w:val="00C7388F"/>
    <w:rsid w:val="00C73ED0"/>
    <w:rsid w:val="00C74ACA"/>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F7A"/>
    <w:rsid w:val="00C84348"/>
    <w:rsid w:val="00C856EA"/>
    <w:rsid w:val="00C8742E"/>
    <w:rsid w:val="00C8778D"/>
    <w:rsid w:val="00C87955"/>
    <w:rsid w:val="00C90FC8"/>
    <w:rsid w:val="00C91075"/>
    <w:rsid w:val="00C91582"/>
    <w:rsid w:val="00C91670"/>
    <w:rsid w:val="00C91A36"/>
    <w:rsid w:val="00C9235B"/>
    <w:rsid w:val="00C929B3"/>
    <w:rsid w:val="00C92A0D"/>
    <w:rsid w:val="00C93523"/>
    <w:rsid w:val="00C93568"/>
    <w:rsid w:val="00C9443B"/>
    <w:rsid w:val="00C94544"/>
    <w:rsid w:val="00C9490F"/>
    <w:rsid w:val="00C94DA9"/>
    <w:rsid w:val="00C95951"/>
    <w:rsid w:val="00C959BE"/>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9B7"/>
    <w:rsid w:val="00CA43EA"/>
    <w:rsid w:val="00CA45E8"/>
    <w:rsid w:val="00CA59E3"/>
    <w:rsid w:val="00CA5AF6"/>
    <w:rsid w:val="00CA5B91"/>
    <w:rsid w:val="00CA62C6"/>
    <w:rsid w:val="00CA6A87"/>
    <w:rsid w:val="00CA6B6E"/>
    <w:rsid w:val="00CA6CE6"/>
    <w:rsid w:val="00CA760E"/>
    <w:rsid w:val="00CA7BAE"/>
    <w:rsid w:val="00CB0368"/>
    <w:rsid w:val="00CB06BF"/>
    <w:rsid w:val="00CB2149"/>
    <w:rsid w:val="00CB2159"/>
    <w:rsid w:val="00CB22EA"/>
    <w:rsid w:val="00CB252D"/>
    <w:rsid w:val="00CB28EF"/>
    <w:rsid w:val="00CB2A72"/>
    <w:rsid w:val="00CB3767"/>
    <w:rsid w:val="00CB4725"/>
    <w:rsid w:val="00CB4AB3"/>
    <w:rsid w:val="00CB4BBD"/>
    <w:rsid w:val="00CB4C86"/>
    <w:rsid w:val="00CB508B"/>
    <w:rsid w:val="00CB5223"/>
    <w:rsid w:val="00CB52E9"/>
    <w:rsid w:val="00CB5B7B"/>
    <w:rsid w:val="00CB5E54"/>
    <w:rsid w:val="00CB5F3F"/>
    <w:rsid w:val="00CB6418"/>
    <w:rsid w:val="00CB6CF5"/>
    <w:rsid w:val="00CB6CFD"/>
    <w:rsid w:val="00CB6D15"/>
    <w:rsid w:val="00CB718E"/>
    <w:rsid w:val="00CB740B"/>
    <w:rsid w:val="00CB7442"/>
    <w:rsid w:val="00CC0C48"/>
    <w:rsid w:val="00CC237C"/>
    <w:rsid w:val="00CC2F81"/>
    <w:rsid w:val="00CC3597"/>
    <w:rsid w:val="00CC3694"/>
    <w:rsid w:val="00CC3DCA"/>
    <w:rsid w:val="00CC435D"/>
    <w:rsid w:val="00CC4504"/>
    <w:rsid w:val="00CC4620"/>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D64FD"/>
    <w:rsid w:val="00CD74A5"/>
    <w:rsid w:val="00CD7F80"/>
    <w:rsid w:val="00CE03B6"/>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FB"/>
    <w:rsid w:val="00CE52A5"/>
    <w:rsid w:val="00CE54E4"/>
    <w:rsid w:val="00CE56C5"/>
    <w:rsid w:val="00CE5C3A"/>
    <w:rsid w:val="00CE616E"/>
    <w:rsid w:val="00CE640C"/>
    <w:rsid w:val="00CE6A84"/>
    <w:rsid w:val="00CE6C8C"/>
    <w:rsid w:val="00CE7027"/>
    <w:rsid w:val="00CE7BA9"/>
    <w:rsid w:val="00CE7CC1"/>
    <w:rsid w:val="00CE7E37"/>
    <w:rsid w:val="00CF0972"/>
    <w:rsid w:val="00CF0AE0"/>
    <w:rsid w:val="00CF0D4C"/>
    <w:rsid w:val="00CF120B"/>
    <w:rsid w:val="00CF1936"/>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58CD"/>
    <w:rsid w:val="00D05D6D"/>
    <w:rsid w:val="00D062B1"/>
    <w:rsid w:val="00D06465"/>
    <w:rsid w:val="00D067C4"/>
    <w:rsid w:val="00D071DD"/>
    <w:rsid w:val="00D076D9"/>
    <w:rsid w:val="00D10489"/>
    <w:rsid w:val="00D11A35"/>
    <w:rsid w:val="00D11E06"/>
    <w:rsid w:val="00D1224D"/>
    <w:rsid w:val="00D12517"/>
    <w:rsid w:val="00D1259C"/>
    <w:rsid w:val="00D13710"/>
    <w:rsid w:val="00D13846"/>
    <w:rsid w:val="00D13C46"/>
    <w:rsid w:val="00D146EB"/>
    <w:rsid w:val="00D15656"/>
    <w:rsid w:val="00D15747"/>
    <w:rsid w:val="00D15C9F"/>
    <w:rsid w:val="00D1622E"/>
    <w:rsid w:val="00D16E98"/>
    <w:rsid w:val="00D17ABE"/>
    <w:rsid w:val="00D20835"/>
    <w:rsid w:val="00D20D52"/>
    <w:rsid w:val="00D20EF6"/>
    <w:rsid w:val="00D21527"/>
    <w:rsid w:val="00D21951"/>
    <w:rsid w:val="00D219AA"/>
    <w:rsid w:val="00D21C86"/>
    <w:rsid w:val="00D21D01"/>
    <w:rsid w:val="00D2237A"/>
    <w:rsid w:val="00D22D3F"/>
    <w:rsid w:val="00D235D9"/>
    <w:rsid w:val="00D23E73"/>
    <w:rsid w:val="00D240B5"/>
    <w:rsid w:val="00D2454E"/>
    <w:rsid w:val="00D24BD1"/>
    <w:rsid w:val="00D24F18"/>
    <w:rsid w:val="00D2588A"/>
    <w:rsid w:val="00D25B60"/>
    <w:rsid w:val="00D25EA2"/>
    <w:rsid w:val="00D26217"/>
    <w:rsid w:val="00D26522"/>
    <w:rsid w:val="00D2724F"/>
    <w:rsid w:val="00D277FB"/>
    <w:rsid w:val="00D278F0"/>
    <w:rsid w:val="00D279E2"/>
    <w:rsid w:val="00D308F6"/>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875"/>
    <w:rsid w:val="00D37CE0"/>
    <w:rsid w:val="00D40470"/>
    <w:rsid w:val="00D41147"/>
    <w:rsid w:val="00D417E4"/>
    <w:rsid w:val="00D41F91"/>
    <w:rsid w:val="00D42AA9"/>
    <w:rsid w:val="00D43190"/>
    <w:rsid w:val="00D44AD8"/>
    <w:rsid w:val="00D44B6E"/>
    <w:rsid w:val="00D4515E"/>
    <w:rsid w:val="00D4521D"/>
    <w:rsid w:val="00D45432"/>
    <w:rsid w:val="00D45819"/>
    <w:rsid w:val="00D46397"/>
    <w:rsid w:val="00D464F2"/>
    <w:rsid w:val="00D474A6"/>
    <w:rsid w:val="00D5000A"/>
    <w:rsid w:val="00D50F44"/>
    <w:rsid w:val="00D52933"/>
    <w:rsid w:val="00D52C36"/>
    <w:rsid w:val="00D52FF0"/>
    <w:rsid w:val="00D53395"/>
    <w:rsid w:val="00D537E5"/>
    <w:rsid w:val="00D538C9"/>
    <w:rsid w:val="00D53F67"/>
    <w:rsid w:val="00D53F9F"/>
    <w:rsid w:val="00D549DF"/>
    <w:rsid w:val="00D54ECB"/>
    <w:rsid w:val="00D5591C"/>
    <w:rsid w:val="00D56683"/>
    <w:rsid w:val="00D57076"/>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24A"/>
    <w:rsid w:val="00D658AD"/>
    <w:rsid w:val="00D65AEB"/>
    <w:rsid w:val="00D65C56"/>
    <w:rsid w:val="00D66CBB"/>
    <w:rsid w:val="00D67198"/>
    <w:rsid w:val="00D67377"/>
    <w:rsid w:val="00D6791C"/>
    <w:rsid w:val="00D67FDF"/>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535"/>
    <w:rsid w:val="00D809E4"/>
    <w:rsid w:val="00D80B5A"/>
    <w:rsid w:val="00D812AC"/>
    <w:rsid w:val="00D81B85"/>
    <w:rsid w:val="00D81DF9"/>
    <w:rsid w:val="00D81EDD"/>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921"/>
    <w:rsid w:val="00DA4093"/>
    <w:rsid w:val="00DA430B"/>
    <w:rsid w:val="00DA432C"/>
    <w:rsid w:val="00DA457E"/>
    <w:rsid w:val="00DA4677"/>
    <w:rsid w:val="00DA46AF"/>
    <w:rsid w:val="00DA515F"/>
    <w:rsid w:val="00DA5392"/>
    <w:rsid w:val="00DA75E3"/>
    <w:rsid w:val="00DA7782"/>
    <w:rsid w:val="00DA7EC6"/>
    <w:rsid w:val="00DB0034"/>
    <w:rsid w:val="00DB0199"/>
    <w:rsid w:val="00DB0677"/>
    <w:rsid w:val="00DB08A2"/>
    <w:rsid w:val="00DB0D6D"/>
    <w:rsid w:val="00DB1035"/>
    <w:rsid w:val="00DB1078"/>
    <w:rsid w:val="00DB1393"/>
    <w:rsid w:val="00DB1976"/>
    <w:rsid w:val="00DB1F84"/>
    <w:rsid w:val="00DB2950"/>
    <w:rsid w:val="00DB2F12"/>
    <w:rsid w:val="00DB426A"/>
    <w:rsid w:val="00DB42CC"/>
    <w:rsid w:val="00DB447B"/>
    <w:rsid w:val="00DB44A1"/>
    <w:rsid w:val="00DB4A8A"/>
    <w:rsid w:val="00DB4D5B"/>
    <w:rsid w:val="00DB5CD7"/>
    <w:rsid w:val="00DB6647"/>
    <w:rsid w:val="00DB7B1B"/>
    <w:rsid w:val="00DC020E"/>
    <w:rsid w:val="00DC0C9F"/>
    <w:rsid w:val="00DC1727"/>
    <w:rsid w:val="00DC1843"/>
    <w:rsid w:val="00DC1C17"/>
    <w:rsid w:val="00DC22DB"/>
    <w:rsid w:val="00DC231E"/>
    <w:rsid w:val="00DC296A"/>
    <w:rsid w:val="00DC2FDE"/>
    <w:rsid w:val="00DC30E4"/>
    <w:rsid w:val="00DC33BA"/>
    <w:rsid w:val="00DC4064"/>
    <w:rsid w:val="00DC448E"/>
    <w:rsid w:val="00DC4957"/>
    <w:rsid w:val="00DC4959"/>
    <w:rsid w:val="00DC4AE2"/>
    <w:rsid w:val="00DC5560"/>
    <w:rsid w:val="00DC5BF9"/>
    <w:rsid w:val="00DC5F8D"/>
    <w:rsid w:val="00DC63B3"/>
    <w:rsid w:val="00DC6B6C"/>
    <w:rsid w:val="00DC757B"/>
    <w:rsid w:val="00DC795F"/>
    <w:rsid w:val="00DD0B5D"/>
    <w:rsid w:val="00DD0C32"/>
    <w:rsid w:val="00DD0DD0"/>
    <w:rsid w:val="00DD123C"/>
    <w:rsid w:val="00DD1E4E"/>
    <w:rsid w:val="00DD1EF5"/>
    <w:rsid w:val="00DD2877"/>
    <w:rsid w:val="00DD29DC"/>
    <w:rsid w:val="00DD2EDE"/>
    <w:rsid w:val="00DD3144"/>
    <w:rsid w:val="00DD353A"/>
    <w:rsid w:val="00DD3886"/>
    <w:rsid w:val="00DD38A3"/>
    <w:rsid w:val="00DD38F0"/>
    <w:rsid w:val="00DD406B"/>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ED"/>
    <w:rsid w:val="00DE76D7"/>
    <w:rsid w:val="00DE774B"/>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A71"/>
    <w:rsid w:val="00E14BA9"/>
    <w:rsid w:val="00E14CCB"/>
    <w:rsid w:val="00E14D96"/>
    <w:rsid w:val="00E1530C"/>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A0E"/>
    <w:rsid w:val="00E23EE3"/>
    <w:rsid w:val="00E245A1"/>
    <w:rsid w:val="00E2479F"/>
    <w:rsid w:val="00E24831"/>
    <w:rsid w:val="00E24F05"/>
    <w:rsid w:val="00E25228"/>
    <w:rsid w:val="00E25361"/>
    <w:rsid w:val="00E25725"/>
    <w:rsid w:val="00E258F1"/>
    <w:rsid w:val="00E26078"/>
    <w:rsid w:val="00E26A6C"/>
    <w:rsid w:val="00E26EB6"/>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852"/>
    <w:rsid w:val="00E51D63"/>
    <w:rsid w:val="00E5259C"/>
    <w:rsid w:val="00E52624"/>
    <w:rsid w:val="00E5265D"/>
    <w:rsid w:val="00E528E2"/>
    <w:rsid w:val="00E52BA5"/>
    <w:rsid w:val="00E5318B"/>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B81"/>
    <w:rsid w:val="00E61149"/>
    <w:rsid w:val="00E61239"/>
    <w:rsid w:val="00E613F2"/>
    <w:rsid w:val="00E61D7A"/>
    <w:rsid w:val="00E62EF4"/>
    <w:rsid w:val="00E632EA"/>
    <w:rsid w:val="00E63F1C"/>
    <w:rsid w:val="00E64613"/>
    <w:rsid w:val="00E650E0"/>
    <w:rsid w:val="00E654A0"/>
    <w:rsid w:val="00E65521"/>
    <w:rsid w:val="00E65D6D"/>
    <w:rsid w:val="00E66CAF"/>
    <w:rsid w:val="00E67455"/>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03C"/>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BAC"/>
    <w:rsid w:val="00E85C83"/>
    <w:rsid w:val="00E860DF"/>
    <w:rsid w:val="00E8653F"/>
    <w:rsid w:val="00E86C05"/>
    <w:rsid w:val="00E8726B"/>
    <w:rsid w:val="00E874B0"/>
    <w:rsid w:val="00E90372"/>
    <w:rsid w:val="00E904FF"/>
    <w:rsid w:val="00E90C8F"/>
    <w:rsid w:val="00E90E09"/>
    <w:rsid w:val="00E91006"/>
    <w:rsid w:val="00E91200"/>
    <w:rsid w:val="00E91851"/>
    <w:rsid w:val="00E92106"/>
    <w:rsid w:val="00E92204"/>
    <w:rsid w:val="00E922AB"/>
    <w:rsid w:val="00E93025"/>
    <w:rsid w:val="00E93149"/>
    <w:rsid w:val="00E93276"/>
    <w:rsid w:val="00E93457"/>
    <w:rsid w:val="00E93F35"/>
    <w:rsid w:val="00E955FA"/>
    <w:rsid w:val="00E956FD"/>
    <w:rsid w:val="00E971FE"/>
    <w:rsid w:val="00E97C2F"/>
    <w:rsid w:val="00EA04FB"/>
    <w:rsid w:val="00EA0E90"/>
    <w:rsid w:val="00EA1864"/>
    <w:rsid w:val="00EA1F76"/>
    <w:rsid w:val="00EA20FE"/>
    <w:rsid w:val="00EA4C1F"/>
    <w:rsid w:val="00EA5469"/>
    <w:rsid w:val="00EA5B2B"/>
    <w:rsid w:val="00EA6041"/>
    <w:rsid w:val="00EA6A33"/>
    <w:rsid w:val="00EA6BD9"/>
    <w:rsid w:val="00EA737F"/>
    <w:rsid w:val="00EA74A8"/>
    <w:rsid w:val="00EA7EA7"/>
    <w:rsid w:val="00EB0239"/>
    <w:rsid w:val="00EB0AFA"/>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F44"/>
    <w:rsid w:val="00EC115E"/>
    <w:rsid w:val="00EC1362"/>
    <w:rsid w:val="00EC14F5"/>
    <w:rsid w:val="00EC18DA"/>
    <w:rsid w:val="00EC1F83"/>
    <w:rsid w:val="00EC238F"/>
    <w:rsid w:val="00EC291E"/>
    <w:rsid w:val="00EC2EEA"/>
    <w:rsid w:val="00EC3061"/>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2D34"/>
    <w:rsid w:val="00EE3066"/>
    <w:rsid w:val="00EE34DD"/>
    <w:rsid w:val="00EE3C92"/>
    <w:rsid w:val="00EE4438"/>
    <w:rsid w:val="00EE447F"/>
    <w:rsid w:val="00EE4674"/>
    <w:rsid w:val="00EE47C6"/>
    <w:rsid w:val="00EE4D2C"/>
    <w:rsid w:val="00EE4D84"/>
    <w:rsid w:val="00EE4EE4"/>
    <w:rsid w:val="00EE4F4E"/>
    <w:rsid w:val="00EE575C"/>
    <w:rsid w:val="00EE5D67"/>
    <w:rsid w:val="00EE5F95"/>
    <w:rsid w:val="00EE6B6F"/>
    <w:rsid w:val="00EE6D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76A"/>
    <w:rsid w:val="00F11FF3"/>
    <w:rsid w:val="00F129F7"/>
    <w:rsid w:val="00F12B05"/>
    <w:rsid w:val="00F12B51"/>
    <w:rsid w:val="00F12BF1"/>
    <w:rsid w:val="00F12F4D"/>
    <w:rsid w:val="00F12FB0"/>
    <w:rsid w:val="00F13A10"/>
    <w:rsid w:val="00F13C4C"/>
    <w:rsid w:val="00F14135"/>
    <w:rsid w:val="00F1442C"/>
    <w:rsid w:val="00F1523B"/>
    <w:rsid w:val="00F16039"/>
    <w:rsid w:val="00F1603A"/>
    <w:rsid w:val="00F163AC"/>
    <w:rsid w:val="00F16DFC"/>
    <w:rsid w:val="00F16E57"/>
    <w:rsid w:val="00F17165"/>
    <w:rsid w:val="00F17DA7"/>
    <w:rsid w:val="00F20491"/>
    <w:rsid w:val="00F206DE"/>
    <w:rsid w:val="00F20903"/>
    <w:rsid w:val="00F20DCF"/>
    <w:rsid w:val="00F20E1B"/>
    <w:rsid w:val="00F21AF0"/>
    <w:rsid w:val="00F231A7"/>
    <w:rsid w:val="00F23331"/>
    <w:rsid w:val="00F238F5"/>
    <w:rsid w:val="00F23C16"/>
    <w:rsid w:val="00F23CF2"/>
    <w:rsid w:val="00F2498E"/>
    <w:rsid w:val="00F249C5"/>
    <w:rsid w:val="00F25865"/>
    <w:rsid w:val="00F270F0"/>
    <w:rsid w:val="00F276A8"/>
    <w:rsid w:val="00F27DB1"/>
    <w:rsid w:val="00F30FCB"/>
    <w:rsid w:val="00F3149A"/>
    <w:rsid w:val="00F3332A"/>
    <w:rsid w:val="00F33962"/>
    <w:rsid w:val="00F34068"/>
    <w:rsid w:val="00F34183"/>
    <w:rsid w:val="00F3421F"/>
    <w:rsid w:val="00F34B64"/>
    <w:rsid w:val="00F350BB"/>
    <w:rsid w:val="00F35194"/>
    <w:rsid w:val="00F359DA"/>
    <w:rsid w:val="00F35ED7"/>
    <w:rsid w:val="00F3669A"/>
    <w:rsid w:val="00F36B72"/>
    <w:rsid w:val="00F37059"/>
    <w:rsid w:val="00F37626"/>
    <w:rsid w:val="00F37687"/>
    <w:rsid w:val="00F376EE"/>
    <w:rsid w:val="00F37E44"/>
    <w:rsid w:val="00F4001D"/>
    <w:rsid w:val="00F4019E"/>
    <w:rsid w:val="00F4175A"/>
    <w:rsid w:val="00F423F6"/>
    <w:rsid w:val="00F43528"/>
    <w:rsid w:val="00F43916"/>
    <w:rsid w:val="00F44306"/>
    <w:rsid w:val="00F44F84"/>
    <w:rsid w:val="00F45591"/>
    <w:rsid w:val="00F45971"/>
    <w:rsid w:val="00F462E2"/>
    <w:rsid w:val="00F466E6"/>
    <w:rsid w:val="00F47508"/>
    <w:rsid w:val="00F4786D"/>
    <w:rsid w:val="00F47E43"/>
    <w:rsid w:val="00F508F3"/>
    <w:rsid w:val="00F50B8D"/>
    <w:rsid w:val="00F51133"/>
    <w:rsid w:val="00F51165"/>
    <w:rsid w:val="00F51AD8"/>
    <w:rsid w:val="00F51C42"/>
    <w:rsid w:val="00F51CC4"/>
    <w:rsid w:val="00F51EAB"/>
    <w:rsid w:val="00F53747"/>
    <w:rsid w:val="00F53B5B"/>
    <w:rsid w:val="00F53EC1"/>
    <w:rsid w:val="00F540D3"/>
    <w:rsid w:val="00F541F1"/>
    <w:rsid w:val="00F54862"/>
    <w:rsid w:val="00F54AF1"/>
    <w:rsid w:val="00F551D6"/>
    <w:rsid w:val="00F55B3B"/>
    <w:rsid w:val="00F55CBC"/>
    <w:rsid w:val="00F55DCB"/>
    <w:rsid w:val="00F56426"/>
    <w:rsid w:val="00F5643F"/>
    <w:rsid w:val="00F56CB4"/>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89"/>
    <w:rsid w:val="00F67EEC"/>
    <w:rsid w:val="00F70652"/>
    <w:rsid w:val="00F70B12"/>
    <w:rsid w:val="00F70F10"/>
    <w:rsid w:val="00F713DB"/>
    <w:rsid w:val="00F716BE"/>
    <w:rsid w:val="00F71849"/>
    <w:rsid w:val="00F72E1A"/>
    <w:rsid w:val="00F72FB0"/>
    <w:rsid w:val="00F73053"/>
    <w:rsid w:val="00F73B22"/>
    <w:rsid w:val="00F7474D"/>
    <w:rsid w:val="00F74A3D"/>
    <w:rsid w:val="00F74A8F"/>
    <w:rsid w:val="00F74FB9"/>
    <w:rsid w:val="00F759AD"/>
    <w:rsid w:val="00F764E0"/>
    <w:rsid w:val="00F76EF6"/>
    <w:rsid w:val="00F775A3"/>
    <w:rsid w:val="00F7795D"/>
    <w:rsid w:val="00F77D38"/>
    <w:rsid w:val="00F77F4D"/>
    <w:rsid w:val="00F8041A"/>
    <w:rsid w:val="00F804E3"/>
    <w:rsid w:val="00F80890"/>
    <w:rsid w:val="00F809C6"/>
    <w:rsid w:val="00F81408"/>
    <w:rsid w:val="00F815F4"/>
    <w:rsid w:val="00F832E4"/>
    <w:rsid w:val="00F83EBE"/>
    <w:rsid w:val="00F84205"/>
    <w:rsid w:val="00F85471"/>
    <w:rsid w:val="00F86C5F"/>
    <w:rsid w:val="00F86D62"/>
    <w:rsid w:val="00F874BB"/>
    <w:rsid w:val="00F87D79"/>
    <w:rsid w:val="00F90DA5"/>
    <w:rsid w:val="00F9118F"/>
    <w:rsid w:val="00F914C6"/>
    <w:rsid w:val="00F923FB"/>
    <w:rsid w:val="00F925DE"/>
    <w:rsid w:val="00F92B59"/>
    <w:rsid w:val="00F931A2"/>
    <w:rsid w:val="00F93236"/>
    <w:rsid w:val="00F934CC"/>
    <w:rsid w:val="00F94A33"/>
    <w:rsid w:val="00F95AB8"/>
    <w:rsid w:val="00F95F2A"/>
    <w:rsid w:val="00F96410"/>
    <w:rsid w:val="00F96417"/>
    <w:rsid w:val="00F96505"/>
    <w:rsid w:val="00F968FC"/>
    <w:rsid w:val="00F96BAB"/>
    <w:rsid w:val="00F96F86"/>
    <w:rsid w:val="00F97044"/>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E64"/>
    <w:rsid w:val="00FB4F83"/>
    <w:rsid w:val="00FB5BF2"/>
    <w:rsid w:val="00FB5D98"/>
    <w:rsid w:val="00FB6398"/>
    <w:rsid w:val="00FB665A"/>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623B"/>
    <w:rsid w:val="00FC692D"/>
    <w:rsid w:val="00FC6B73"/>
    <w:rsid w:val="00FC6C30"/>
    <w:rsid w:val="00FC6F04"/>
    <w:rsid w:val="00FC7182"/>
    <w:rsid w:val="00FC79E8"/>
    <w:rsid w:val="00FD0A58"/>
    <w:rsid w:val="00FD154B"/>
    <w:rsid w:val="00FD160B"/>
    <w:rsid w:val="00FD19B7"/>
    <w:rsid w:val="00FD1CE8"/>
    <w:rsid w:val="00FD1FA6"/>
    <w:rsid w:val="00FD295A"/>
    <w:rsid w:val="00FD2A3F"/>
    <w:rsid w:val="00FD2C5C"/>
    <w:rsid w:val="00FD2DEE"/>
    <w:rsid w:val="00FD314B"/>
    <w:rsid w:val="00FD3825"/>
    <w:rsid w:val="00FD39C9"/>
    <w:rsid w:val="00FD3CDC"/>
    <w:rsid w:val="00FD3E5D"/>
    <w:rsid w:val="00FD4378"/>
    <w:rsid w:val="00FD4B4F"/>
    <w:rsid w:val="00FD508D"/>
    <w:rsid w:val="00FD53D9"/>
    <w:rsid w:val="00FD57A1"/>
    <w:rsid w:val="00FD5C86"/>
    <w:rsid w:val="00FD6EF2"/>
    <w:rsid w:val="00FD710A"/>
    <w:rsid w:val="00FD718F"/>
    <w:rsid w:val="00FD72C2"/>
    <w:rsid w:val="00FD7834"/>
    <w:rsid w:val="00FD7D51"/>
    <w:rsid w:val="00FE0B52"/>
    <w:rsid w:val="00FE0F41"/>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74B"/>
    <w:rsid w:val="00FF3952"/>
    <w:rsid w:val="00FF3C29"/>
    <w:rsid w:val="00FF3E42"/>
    <w:rsid w:val="00FF40EB"/>
    <w:rsid w:val="00FF47CD"/>
    <w:rsid w:val="00FF48BE"/>
    <w:rsid w:val="00FF4CA5"/>
    <w:rsid w:val="00FF5344"/>
    <w:rsid w:val="00FF5532"/>
    <w:rsid w:val="00FF5DBD"/>
    <w:rsid w:val="00FF6225"/>
    <w:rsid w:val="00FF67D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8"/>
      </w:numPr>
    </w:pPr>
  </w:style>
  <w:style w:type="numbering" w:customStyle="1" w:styleId="Listaactual43">
    <w:name w:val="Lista actual43"/>
    <w:uiPriority w:val="99"/>
    <w:rsid w:val="00A75512"/>
    <w:pPr>
      <w:numPr>
        <w:numId w:val="59"/>
      </w:numPr>
    </w:pPr>
  </w:style>
  <w:style w:type="numbering" w:customStyle="1" w:styleId="Listaactual44">
    <w:name w:val="Lista actual44"/>
    <w:uiPriority w:val="99"/>
    <w:rsid w:val="00DE074D"/>
    <w:pPr>
      <w:numPr>
        <w:numId w:val="60"/>
      </w:numPr>
    </w:pPr>
  </w:style>
  <w:style w:type="numbering" w:customStyle="1" w:styleId="Listaactual45">
    <w:name w:val="Lista actual45"/>
    <w:uiPriority w:val="99"/>
    <w:rsid w:val="00DE074D"/>
    <w:pPr>
      <w:numPr>
        <w:numId w:val="61"/>
      </w:numPr>
    </w:pPr>
  </w:style>
  <w:style w:type="numbering" w:customStyle="1" w:styleId="Listaactual46">
    <w:name w:val="Lista actual46"/>
    <w:uiPriority w:val="99"/>
    <w:rsid w:val="0047264A"/>
    <w:pPr>
      <w:numPr>
        <w:numId w:val="62"/>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3"/>
      </w:numPr>
    </w:pPr>
  </w:style>
  <w:style w:type="numbering" w:customStyle="1" w:styleId="Listaactual48">
    <w:name w:val="Lista actual48"/>
    <w:uiPriority w:val="99"/>
    <w:rsid w:val="006D0881"/>
    <w:pPr>
      <w:numPr>
        <w:numId w:val="64"/>
      </w:numPr>
    </w:pPr>
  </w:style>
  <w:style w:type="numbering" w:customStyle="1" w:styleId="Listaactual49">
    <w:name w:val="Lista actual49"/>
    <w:uiPriority w:val="99"/>
    <w:rsid w:val="00AA6DC4"/>
    <w:pPr>
      <w:numPr>
        <w:numId w:val="65"/>
      </w:numPr>
    </w:pPr>
  </w:style>
  <w:style w:type="numbering" w:customStyle="1" w:styleId="Listaactual50">
    <w:name w:val="Lista actual50"/>
    <w:uiPriority w:val="99"/>
    <w:rsid w:val="005C68F8"/>
    <w:pPr>
      <w:numPr>
        <w:numId w:val="66"/>
      </w:numPr>
    </w:pPr>
  </w:style>
  <w:style w:type="numbering" w:customStyle="1" w:styleId="Listaactual52">
    <w:name w:val="Lista actual52"/>
    <w:uiPriority w:val="99"/>
    <w:rsid w:val="004F4328"/>
    <w:pPr>
      <w:numPr>
        <w:numId w:val="67"/>
      </w:numPr>
    </w:pPr>
  </w:style>
  <w:style w:type="numbering" w:customStyle="1" w:styleId="Listaactual53">
    <w:name w:val="Lista actual53"/>
    <w:uiPriority w:val="99"/>
    <w:rsid w:val="00323E75"/>
    <w:pPr>
      <w:numPr>
        <w:numId w:val="70"/>
      </w:numPr>
    </w:pPr>
  </w:style>
  <w:style w:type="numbering" w:customStyle="1" w:styleId="Listaactual54">
    <w:name w:val="Lista actual54"/>
    <w:uiPriority w:val="99"/>
    <w:rsid w:val="00F97044"/>
    <w:pPr>
      <w:numPr>
        <w:numId w:val="72"/>
      </w:numPr>
    </w:pPr>
  </w:style>
  <w:style w:type="numbering" w:customStyle="1" w:styleId="Listaactual55">
    <w:name w:val="Lista actual55"/>
    <w:uiPriority w:val="99"/>
    <w:rsid w:val="000A317E"/>
    <w:pPr>
      <w:numPr>
        <w:numId w:val="7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2FF94-4CAB-4F13-A975-BF574E8AC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20</Pages>
  <Words>4758</Words>
  <Characters>26173</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592</cp:revision>
  <cp:lastPrinted>2026-08-18T23:34:00Z</cp:lastPrinted>
  <dcterms:created xsi:type="dcterms:W3CDTF">2026-01-19T18:51:00Z</dcterms:created>
  <dcterms:modified xsi:type="dcterms:W3CDTF">2026-08-20T16:03:00Z</dcterms:modified>
</cp:coreProperties>
</file>