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697279072"/>
        <w:docPartObj>
          <w:docPartGallery w:val="Table of Contents"/>
          <w:docPartUnique/>
        </w:docPartObj>
      </w:sdtPr>
      <w:sdtEndPr>
        <w:rPr>
          <w:b/>
          <w:bCs/>
        </w:rPr>
      </w:sdtEndPr>
      <w:sdtContent>
        <w:p w14:paraId="6CD8ABB8" w14:textId="4EC5E584" w:rsidR="00247252" w:rsidRPr="00A81B17" w:rsidRDefault="00247252">
          <w:pPr>
            <w:pStyle w:val="TtulodeTDC"/>
          </w:pPr>
          <w:r w:rsidRPr="00A81B17">
            <w:rPr>
              <w:lang w:val="es-ES"/>
            </w:rPr>
            <w:t>Contenido</w:t>
          </w:r>
        </w:p>
        <w:p w14:paraId="573460B8" w14:textId="77777777" w:rsidR="00A81B17" w:rsidRPr="00A81B17" w:rsidRDefault="00247252">
          <w:pPr>
            <w:pStyle w:val="TDC1"/>
            <w:tabs>
              <w:tab w:val="right" w:leader="dot" w:pos="9034"/>
            </w:tabs>
            <w:rPr>
              <w:rFonts w:asciiTheme="minorHAnsi" w:eastAsiaTheme="minorEastAsia" w:hAnsiTheme="minorHAnsi" w:cstheme="minorBidi"/>
              <w:noProof/>
            </w:rPr>
          </w:pPr>
          <w:r w:rsidRPr="00A81B17">
            <w:fldChar w:fldCharType="begin"/>
          </w:r>
          <w:r w:rsidRPr="00A81B17">
            <w:instrText xml:space="preserve"> TOC \o "1-3" \h \z \u </w:instrText>
          </w:r>
          <w:r w:rsidRPr="00A81B17">
            <w:fldChar w:fldCharType="separate"/>
          </w:r>
          <w:hyperlink w:anchor="_Toc237429120" w:history="1">
            <w:r w:rsidR="00A81B17" w:rsidRPr="00A81B17">
              <w:rPr>
                <w:rStyle w:val="Hipervnculo"/>
                <w:noProof/>
              </w:rPr>
              <w:t>ANTECEDENTES</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_Toc237429120 \h </w:instrText>
            </w:r>
            <w:r w:rsidR="00A81B17" w:rsidRPr="00A81B17">
              <w:rPr>
                <w:noProof/>
                <w:webHidden/>
              </w:rPr>
            </w:r>
            <w:r w:rsidR="00A81B17" w:rsidRPr="00A81B17">
              <w:rPr>
                <w:noProof/>
                <w:webHidden/>
              </w:rPr>
              <w:fldChar w:fldCharType="separate"/>
            </w:r>
            <w:r w:rsidR="00007C58">
              <w:rPr>
                <w:noProof/>
                <w:webHidden/>
              </w:rPr>
              <w:t>1</w:t>
            </w:r>
            <w:r w:rsidR="00A81B17" w:rsidRPr="00A81B17">
              <w:rPr>
                <w:noProof/>
                <w:webHidden/>
              </w:rPr>
              <w:fldChar w:fldCharType="end"/>
            </w:r>
          </w:hyperlink>
        </w:p>
        <w:p w14:paraId="0F6F5946" w14:textId="77777777" w:rsidR="00A81B17" w:rsidRPr="00A81B17" w:rsidRDefault="0011762F">
          <w:pPr>
            <w:pStyle w:val="TDC2"/>
            <w:tabs>
              <w:tab w:val="right" w:leader="dot" w:pos="9034"/>
            </w:tabs>
            <w:rPr>
              <w:rFonts w:asciiTheme="minorHAnsi" w:eastAsiaTheme="minorEastAsia" w:hAnsiTheme="minorHAnsi" w:cstheme="minorBidi"/>
              <w:noProof/>
            </w:rPr>
          </w:pPr>
          <w:hyperlink w:anchor="_Toc237429121" w:history="1">
            <w:r w:rsidR="00A81B17" w:rsidRPr="00A81B17">
              <w:rPr>
                <w:rStyle w:val="Hipervnculo"/>
                <w:noProof/>
              </w:rPr>
              <w:t>DE LA SOLICITUD DE INFORMACIÓN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_Toc237429121 \h </w:instrText>
            </w:r>
            <w:r w:rsidR="00A81B17" w:rsidRPr="00A81B17">
              <w:rPr>
                <w:noProof/>
                <w:webHidden/>
              </w:rPr>
            </w:r>
            <w:r w:rsidR="00A81B17" w:rsidRPr="00A81B17">
              <w:rPr>
                <w:noProof/>
                <w:webHidden/>
              </w:rPr>
              <w:fldChar w:fldCharType="separate"/>
            </w:r>
            <w:r w:rsidR="00007C58">
              <w:rPr>
                <w:noProof/>
                <w:webHidden/>
              </w:rPr>
              <w:t>1</w:t>
            </w:r>
            <w:r w:rsidR="00A81B17" w:rsidRPr="00A81B17">
              <w:rPr>
                <w:noProof/>
                <w:webHidden/>
              </w:rPr>
              <w:fldChar w:fldCharType="end"/>
            </w:r>
          </w:hyperlink>
        </w:p>
        <w:p w14:paraId="3DC09185"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22" w:history="1">
            <w:r w:rsidR="00A81B17" w:rsidRPr="00A81B17">
              <w:rPr>
                <w:rStyle w:val="Hipervnculo"/>
                <w:noProof/>
              </w:rPr>
              <w:t>a) Solicitud de información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_Toc237429122 \h </w:instrText>
            </w:r>
            <w:r w:rsidR="00A81B17" w:rsidRPr="00A81B17">
              <w:rPr>
                <w:noProof/>
                <w:webHidden/>
              </w:rPr>
            </w:r>
            <w:r w:rsidR="00A81B17" w:rsidRPr="00A81B17">
              <w:rPr>
                <w:noProof/>
                <w:webHidden/>
              </w:rPr>
              <w:fldChar w:fldCharType="separate"/>
            </w:r>
            <w:r w:rsidR="00007C58">
              <w:rPr>
                <w:noProof/>
                <w:webHidden/>
              </w:rPr>
              <w:t>1</w:t>
            </w:r>
            <w:r w:rsidR="00A81B17" w:rsidRPr="00A81B17">
              <w:rPr>
                <w:noProof/>
                <w:webHidden/>
              </w:rPr>
              <w:fldChar w:fldCharType="end"/>
            </w:r>
          </w:hyperlink>
        </w:p>
        <w:p w14:paraId="1F9B72E9"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23" w:history="1">
            <w:r w:rsidR="00A81B17" w:rsidRPr="00A81B17">
              <w:rPr>
                <w:rStyle w:val="Hipervnculo"/>
                <w:noProof/>
              </w:rPr>
              <w:t>b) Turno de la solicitud de información.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_Toc237429123 \h </w:instrText>
            </w:r>
            <w:r w:rsidR="00A81B17" w:rsidRPr="00A81B17">
              <w:rPr>
                <w:noProof/>
                <w:webHidden/>
              </w:rPr>
            </w:r>
            <w:r w:rsidR="00A81B17" w:rsidRPr="00A81B17">
              <w:rPr>
                <w:noProof/>
                <w:webHidden/>
              </w:rPr>
              <w:fldChar w:fldCharType="separate"/>
            </w:r>
            <w:r w:rsidR="00007C58">
              <w:rPr>
                <w:noProof/>
                <w:webHidden/>
              </w:rPr>
              <w:t>2</w:t>
            </w:r>
            <w:r w:rsidR="00A81B17" w:rsidRPr="00A81B17">
              <w:rPr>
                <w:noProof/>
                <w:webHidden/>
              </w:rPr>
              <w:fldChar w:fldCharType="end"/>
            </w:r>
          </w:hyperlink>
        </w:p>
        <w:p w14:paraId="29941516" w14:textId="77777777" w:rsidR="00A81B17" w:rsidRPr="00A81B17" w:rsidRDefault="0011762F">
          <w:pPr>
            <w:pStyle w:val="TDC2"/>
            <w:tabs>
              <w:tab w:val="right" w:leader="dot" w:pos="9034"/>
            </w:tabs>
            <w:rPr>
              <w:rFonts w:asciiTheme="minorHAnsi" w:eastAsiaTheme="minorEastAsia" w:hAnsiTheme="minorHAnsi" w:cstheme="minorBidi"/>
              <w:noProof/>
            </w:rPr>
          </w:pPr>
          <w:hyperlink w:anchor="_Toc237429124" w:history="1">
            <w:r w:rsidR="00A81B17" w:rsidRPr="00A81B17">
              <w:rPr>
                <w:rStyle w:val="Hipervnculo"/>
                <w:noProof/>
              </w:rPr>
              <w:t>DEL RECURSO DE REVISIÓN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_Toc237429124 \h </w:instrText>
            </w:r>
            <w:r w:rsidR="00A81B17" w:rsidRPr="00A81B17">
              <w:rPr>
                <w:noProof/>
                <w:webHidden/>
              </w:rPr>
            </w:r>
            <w:r w:rsidR="00A81B17" w:rsidRPr="00A81B17">
              <w:rPr>
                <w:noProof/>
                <w:webHidden/>
              </w:rPr>
              <w:fldChar w:fldCharType="separate"/>
            </w:r>
            <w:r w:rsidR="00007C58">
              <w:rPr>
                <w:noProof/>
                <w:webHidden/>
              </w:rPr>
              <w:t>3</w:t>
            </w:r>
            <w:r w:rsidR="00A81B17" w:rsidRPr="00A81B17">
              <w:rPr>
                <w:noProof/>
                <w:webHidden/>
              </w:rPr>
              <w:fldChar w:fldCharType="end"/>
            </w:r>
          </w:hyperlink>
        </w:p>
        <w:p w14:paraId="30F9A890"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25" w:history="1">
            <w:r w:rsidR="00A81B17" w:rsidRPr="00A81B17">
              <w:rPr>
                <w:rStyle w:val="Hipervnculo"/>
                <w:noProof/>
              </w:rPr>
              <w:t>a) Interposición del Recurso de Revisión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_Toc237429125 \h </w:instrText>
            </w:r>
            <w:r w:rsidR="00A81B17" w:rsidRPr="00A81B17">
              <w:rPr>
                <w:noProof/>
                <w:webHidden/>
              </w:rPr>
            </w:r>
            <w:r w:rsidR="00A81B17" w:rsidRPr="00A81B17">
              <w:rPr>
                <w:noProof/>
                <w:webHidden/>
              </w:rPr>
              <w:fldChar w:fldCharType="separate"/>
            </w:r>
            <w:r w:rsidR="00007C58">
              <w:rPr>
                <w:noProof/>
                <w:webHidden/>
              </w:rPr>
              <w:t>3</w:t>
            </w:r>
            <w:r w:rsidR="00A81B17" w:rsidRPr="00A81B17">
              <w:rPr>
                <w:noProof/>
                <w:webHidden/>
              </w:rPr>
              <w:fldChar w:fldCharType="end"/>
            </w:r>
          </w:hyperlink>
        </w:p>
        <w:p w14:paraId="74C45F4C"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26" w:history="1">
            <w:r w:rsidR="00A81B17" w:rsidRPr="00A81B17">
              <w:rPr>
                <w:rStyle w:val="Hipervnculo"/>
                <w:noProof/>
              </w:rPr>
              <w:t>b) Turno del Recurso de Revisión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_Toc237429126 \h </w:instrText>
            </w:r>
            <w:r w:rsidR="00A81B17" w:rsidRPr="00A81B17">
              <w:rPr>
                <w:noProof/>
                <w:webHidden/>
              </w:rPr>
            </w:r>
            <w:r w:rsidR="00A81B17" w:rsidRPr="00A81B17">
              <w:rPr>
                <w:noProof/>
                <w:webHidden/>
              </w:rPr>
              <w:fldChar w:fldCharType="separate"/>
            </w:r>
            <w:r w:rsidR="00007C58">
              <w:rPr>
                <w:noProof/>
                <w:webHidden/>
              </w:rPr>
              <w:t>4</w:t>
            </w:r>
            <w:r w:rsidR="00A81B17" w:rsidRPr="00A81B17">
              <w:rPr>
                <w:noProof/>
                <w:webHidden/>
              </w:rPr>
              <w:fldChar w:fldCharType="end"/>
            </w:r>
          </w:hyperlink>
        </w:p>
        <w:p w14:paraId="2C88CF49"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27" w:history="1">
            <w:r w:rsidR="00A81B17" w:rsidRPr="00A81B17">
              <w:rPr>
                <w:rStyle w:val="Hipervnculo"/>
                <w:noProof/>
              </w:rPr>
              <w:t>c) Admisión del Recurso de Revisión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_Toc237429127 \h </w:instrText>
            </w:r>
            <w:r w:rsidR="00A81B17" w:rsidRPr="00A81B17">
              <w:rPr>
                <w:noProof/>
                <w:webHidden/>
              </w:rPr>
            </w:r>
            <w:r w:rsidR="00A81B17" w:rsidRPr="00A81B17">
              <w:rPr>
                <w:noProof/>
                <w:webHidden/>
              </w:rPr>
              <w:fldChar w:fldCharType="separate"/>
            </w:r>
            <w:r w:rsidR="00007C58">
              <w:rPr>
                <w:noProof/>
                <w:webHidden/>
              </w:rPr>
              <w:t>4</w:t>
            </w:r>
            <w:r w:rsidR="00A81B17" w:rsidRPr="00A81B17">
              <w:rPr>
                <w:noProof/>
                <w:webHidden/>
              </w:rPr>
              <w:fldChar w:fldCharType="end"/>
            </w:r>
          </w:hyperlink>
        </w:p>
        <w:p w14:paraId="1784F3EC"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28" w:history="1">
            <w:r w:rsidR="00A81B17" w:rsidRPr="00A81B17">
              <w:rPr>
                <w:rStyle w:val="Hipervnculo"/>
                <w:noProof/>
              </w:rPr>
              <w:t>d) Informe Justificado del Sujeto Obligado</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_Toc237429128 \h </w:instrText>
            </w:r>
            <w:r w:rsidR="00A81B17" w:rsidRPr="00A81B17">
              <w:rPr>
                <w:noProof/>
                <w:webHidden/>
              </w:rPr>
            </w:r>
            <w:r w:rsidR="00A81B17" w:rsidRPr="00A81B17">
              <w:rPr>
                <w:noProof/>
                <w:webHidden/>
              </w:rPr>
              <w:fldChar w:fldCharType="separate"/>
            </w:r>
            <w:r w:rsidR="00007C58">
              <w:rPr>
                <w:noProof/>
                <w:webHidden/>
              </w:rPr>
              <w:t>4</w:t>
            </w:r>
            <w:r w:rsidR="00A81B17" w:rsidRPr="00A81B17">
              <w:rPr>
                <w:noProof/>
                <w:webHidden/>
              </w:rPr>
              <w:fldChar w:fldCharType="end"/>
            </w:r>
          </w:hyperlink>
        </w:p>
        <w:p w14:paraId="628E5463"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29" w:history="1">
            <w:r w:rsidR="00A81B17" w:rsidRPr="00A81B17">
              <w:rPr>
                <w:rStyle w:val="Hipervnculo"/>
                <w:noProof/>
              </w:rPr>
              <w:t>e) Manifestaciones de la Parte Recurrente</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_Toc237429129 \h </w:instrText>
            </w:r>
            <w:r w:rsidR="00A81B17" w:rsidRPr="00A81B17">
              <w:rPr>
                <w:noProof/>
                <w:webHidden/>
              </w:rPr>
            </w:r>
            <w:r w:rsidR="00A81B17" w:rsidRPr="00A81B17">
              <w:rPr>
                <w:noProof/>
                <w:webHidden/>
              </w:rPr>
              <w:fldChar w:fldCharType="separate"/>
            </w:r>
            <w:r w:rsidR="00007C58">
              <w:rPr>
                <w:noProof/>
                <w:webHidden/>
              </w:rPr>
              <w:t>4</w:t>
            </w:r>
            <w:r w:rsidR="00A81B17" w:rsidRPr="00A81B17">
              <w:rPr>
                <w:noProof/>
                <w:webHidden/>
              </w:rPr>
              <w:fldChar w:fldCharType="end"/>
            </w:r>
          </w:hyperlink>
        </w:p>
        <w:p w14:paraId="094847E3"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30" w:history="1">
            <w:r w:rsidR="00A81B17" w:rsidRPr="00A81B17">
              <w:rPr>
                <w:rStyle w:val="Hipervnculo"/>
                <w:noProof/>
              </w:rPr>
              <w:t>f) Cierre de instrucción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_Toc237429130 \h </w:instrText>
            </w:r>
            <w:r w:rsidR="00A81B17" w:rsidRPr="00A81B17">
              <w:rPr>
                <w:noProof/>
                <w:webHidden/>
              </w:rPr>
            </w:r>
            <w:r w:rsidR="00A81B17" w:rsidRPr="00A81B17">
              <w:rPr>
                <w:noProof/>
                <w:webHidden/>
              </w:rPr>
              <w:fldChar w:fldCharType="separate"/>
            </w:r>
            <w:r w:rsidR="00007C58">
              <w:rPr>
                <w:noProof/>
                <w:webHidden/>
              </w:rPr>
              <w:t>4</w:t>
            </w:r>
            <w:r w:rsidR="00A81B17" w:rsidRPr="00A81B17">
              <w:rPr>
                <w:noProof/>
                <w:webHidden/>
              </w:rPr>
              <w:fldChar w:fldCharType="end"/>
            </w:r>
          </w:hyperlink>
        </w:p>
        <w:p w14:paraId="34FA94D9"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31" w:history="1">
            <w:r w:rsidR="00A81B17" w:rsidRPr="00A81B17">
              <w:rPr>
                <w:rStyle w:val="Hipervnculo"/>
                <w:noProof/>
              </w:rPr>
              <w:t>g) Ampliación de plazo para resolver el Recurso de Revisión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_Toc237429131 \h </w:instrText>
            </w:r>
            <w:r w:rsidR="00A81B17" w:rsidRPr="00A81B17">
              <w:rPr>
                <w:noProof/>
                <w:webHidden/>
              </w:rPr>
            </w:r>
            <w:r w:rsidR="00A81B17" w:rsidRPr="00A81B17">
              <w:rPr>
                <w:noProof/>
                <w:webHidden/>
              </w:rPr>
              <w:fldChar w:fldCharType="separate"/>
            </w:r>
            <w:r w:rsidR="00007C58">
              <w:rPr>
                <w:noProof/>
                <w:webHidden/>
              </w:rPr>
              <w:t>5</w:t>
            </w:r>
            <w:r w:rsidR="00A81B17" w:rsidRPr="00A81B17">
              <w:rPr>
                <w:noProof/>
                <w:webHidden/>
              </w:rPr>
              <w:fldChar w:fldCharType="end"/>
            </w:r>
          </w:hyperlink>
        </w:p>
        <w:p w14:paraId="0C2D2A51" w14:textId="77777777" w:rsidR="00A81B17" w:rsidRPr="00A81B17" w:rsidRDefault="0011762F">
          <w:pPr>
            <w:pStyle w:val="TDC1"/>
            <w:tabs>
              <w:tab w:val="right" w:leader="dot" w:pos="9034"/>
            </w:tabs>
            <w:rPr>
              <w:rFonts w:asciiTheme="minorHAnsi" w:eastAsiaTheme="minorEastAsia" w:hAnsiTheme="minorHAnsi" w:cstheme="minorBidi"/>
              <w:noProof/>
            </w:rPr>
          </w:pPr>
          <w:hyperlink w:anchor="_Toc237429132" w:history="1">
            <w:r w:rsidR="00A81B17" w:rsidRPr="00A81B17">
              <w:rPr>
                <w:rStyle w:val="Hipervnculo"/>
                <w:noProof/>
              </w:rPr>
              <w:t>CONSIDERANDOS</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_Toc237429132 \h </w:instrText>
            </w:r>
            <w:r w:rsidR="00A81B17" w:rsidRPr="00A81B17">
              <w:rPr>
                <w:noProof/>
                <w:webHidden/>
              </w:rPr>
            </w:r>
            <w:r w:rsidR="00A81B17" w:rsidRPr="00A81B17">
              <w:rPr>
                <w:noProof/>
                <w:webHidden/>
              </w:rPr>
              <w:fldChar w:fldCharType="separate"/>
            </w:r>
            <w:r w:rsidR="00007C58">
              <w:rPr>
                <w:noProof/>
                <w:webHidden/>
              </w:rPr>
              <w:t>5</w:t>
            </w:r>
            <w:r w:rsidR="00A81B17" w:rsidRPr="00A81B17">
              <w:rPr>
                <w:noProof/>
                <w:webHidden/>
              </w:rPr>
              <w:fldChar w:fldCharType="end"/>
            </w:r>
          </w:hyperlink>
        </w:p>
        <w:p w14:paraId="3BBD24F7" w14:textId="77777777" w:rsidR="00A81B17" w:rsidRPr="00A81B17" w:rsidRDefault="0011762F">
          <w:pPr>
            <w:pStyle w:val="TDC2"/>
            <w:tabs>
              <w:tab w:val="right" w:leader="dot" w:pos="9034"/>
            </w:tabs>
            <w:rPr>
              <w:rFonts w:asciiTheme="minorHAnsi" w:eastAsiaTheme="minorEastAsia" w:hAnsiTheme="minorHAnsi" w:cstheme="minorBidi"/>
              <w:noProof/>
            </w:rPr>
          </w:pPr>
          <w:hyperlink w:anchor="_Toc237429133" w:history="1">
            <w:r w:rsidR="00A81B17" w:rsidRPr="00A81B17">
              <w:rPr>
                <w:rStyle w:val="Hipervnculo"/>
                <w:noProof/>
              </w:rPr>
              <w:t>PRIMERO. Procedibilidad</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_Toc237429133 \h </w:instrText>
            </w:r>
            <w:r w:rsidR="00A81B17" w:rsidRPr="00A81B17">
              <w:rPr>
                <w:noProof/>
                <w:webHidden/>
              </w:rPr>
            </w:r>
            <w:r w:rsidR="00A81B17" w:rsidRPr="00A81B17">
              <w:rPr>
                <w:noProof/>
                <w:webHidden/>
              </w:rPr>
              <w:fldChar w:fldCharType="separate"/>
            </w:r>
            <w:r w:rsidR="00007C58">
              <w:rPr>
                <w:noProof/>
                <w:webHidden/>
              </w:rPr>
              <w:t>5</w:t>
            </w:r>
            <w:r w:rsidR="00A81B17" w:rsidRPr="00A81B17">
              <w:rPr>
                <w:noProof/>
                <w:webHidden/>
              </w:rPr>
              <w:fldChar w:fldCharType="end"/>
            </w:r>
          </w:hyperlink>
        </w:p>
        <w:p w14:paraId="623FF2C4"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34" w:history="1">
            <w:r w:rsidR="00A81B17" w:rsidRPr="00A81B17">
              <w:rPr>
                <w:rStyle w:val="Hipervnculo"/>
                <w:noProof/>
              </w:rPr>
              <w:t>a) Competencia del Instituto.</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_Toc237429134 \h </w:instrText>
            </w:r>
            <w:r w:rsidR="00A81B17" w:rsidRPr="00A81B17">
              <w:rPr>
                <w:noProof/>
                <w:webHidden/>
              </w:rPr>
            </w:r>
            <w:r w:rsidR="00A81B17" w:rsidRPr="00A81B17">
              <w:rPr>
                <w:noProof/>
                <w:webHidden/>
              </w:rPr>
              <w:fldChar w:fldCharType="separate"/>
            </w:r>
            <w:r w:rsidR="00007C58">
              <w:rPr>
                <w:noProof/>
                <w:webHidden/>
              </w:rPr>
              <w:t>5</w:t>
            </w:r>
            <w:r w:rsidR="00A81B17" w:rsidRPr="00A81B17">
              <w:rPr>
                <w:noProof/>
                <w:webHidden/>
              </w:rPr>
              <w:fldChar w:fldCharType="end"/>
            </w:r>
          </w:hyperlink>
        </w:p>
        <w:p w14:paraId="4A513DA4"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35" w:history="1">
            <w:r w:rsidR="00A81B17" w:rsidRPr="00A81B17">
              <w:rPr>
                <w:rStyle w:val="Hipervnculo"/>
                <w:noProof/>
              </w:rPr>
              <w:t>b) Legitimidad de la parte recurrente.</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_Toc237429135 \h </w:instrText>
            </w:r>
            <w:r w:rsidR="00A81B17" w:rsidRPr="00A81B17">
              <w:rPr>
                <w:noProof/>
                <w:webHidden/>
              </w:rPr>
            </w:r>
            <w:r w:rsidR="00A81B17" w:rsidRPr="00A81B17">
              <w:rPr>
                <w:noProof/>
                <w:webHidden/>
              </w:rPr>
              <w:fldChar w:fldCharType="separate"/>
            </w:r>
            <w:r w:rsidR="00007C58">
              <w:rPr>
                <w:noProof/>
                <w:webHidden/>
              </w:rPr>
              <w:t>6</w:t>
            </w:r>
            <w:r w:rsidR="00A81B17" w:rsidRPr="00A81B17">
              <w:rPr>
                <w:noProof/>
                <w:webHidden/>
              </w:rPr>
              <w:fldChar w:fldCharType="end"/>
            </w:r>
          </w:hyperlink>
        </w:p>
        <w:p w14:paraId="29B6A0C2"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36" w:history="1">
            <w:r w:rsidR="00A81B17" w:rsidRPr="00A81B17">
              <w:rPr>
                <w:rStyle w:val="Hipervnculo"/>
                <w:noProof/>
              </w:rPr>
              <w:t>c) Plazo para interponer el recurso.</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_Toc237429136 \h </w:instrText>
            </w:r>
            <w:r w:rsidR="00A81B17" w:rsidRPr="00A81B17">
              <w:rPr>
                <w:noProof/>
                <w:webHidden/>
              </w:rPr>
            </w:r>
            <w:r w:rsidR="00A81B17" w:rsidRPr="00A81B17">
              <w:rPr>
                <w:noProof/>
                <w:webHidden/>
              </w:rPr>
              <w:fldChar w:fldCharType="separate"/>
            </w:r>
            <w:r w:rsidR="00007C58">
              <w:rPr>
                <w:noProof/>
                <w:webHidden/>
              </w:rPr>
              <w:t>6</w:t>
            </w:r>
            <w:r w:rsidR="00A81B17" w:rsidRPr="00A81B17">
              <w:rPr>
                <w:noProof/>
                <w:webHidden/>
              </w:rPr>
              <w:fldChar w:fldCharType="end"/>
            </w:r>
          </w:hyperlink>
        </w:p>
        <w:p w14:paraId="5E4206B2"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37" w:history="1">
            <w:r w:rsidR="00A81B17" w:rsidRPr="00A81B17">
              <w:rPr>
                <w:rStyle w:val="Hipervnculo"/>
                <w:noProof/>
              </w:rPr>
              <w:t>d) Causal de procedencia.</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_Toc237429137 \h </w:instrText>
            </w:r>
            <w:r w:rsidR="00A81B17" w:rsidRPr="00A81B17">
              <w:rPr>
                <w:noProof/>
                <w:webHidden/>
              </w:rPr>
            </w:r>
            <w:r w:rsidR="00A81B17" w:rsidRPr="00A81B17">
              <w:rPr>
                <w:noProof/>
                <w:webHidden/>
              </w:rPr>
              <w:fldChar w:fldCharType="separate"/>
            </w:r>
            <w:r w:rsidR="00007C58">
              <w:rPr>
                <w:noProof/>
                <w:webHidden/>
              </w:rPr>
              <w:t>7</w:t>
            </w:r>
            <w:r w:rsidR="00A81B17" w:rsidRPr="00A81B17">
              <w:rPr>
                <w:noProof/>
                <w:webHidden/>
              </w:rPr>
              <w:fldChar w:fldCharType="end"/>
            </w:r>
          </w:hyperlink>
        </w:p>
        <w:p w14:paraId="2607BACD" w14:textId="77777777" w:rsidR="00A81B17" w:rsidRPr="00A81B17" w:rsidRDefault="0011762F">
          <w:pPr>
            <w:pStyle w:val="TDC2"/>
            <w:tabs>
              <w:tab w:val="right" w:leader="dot" w:pos="9034"/>
            </w:tabs>
            <w:rPr>
              <w:rFonts w:asciiTheme="minorHAnsi" w:eastAsiaTheme="minorEastAsia" w:hAnsiTheme="minorHAnsi" w:cstheme="minorBidi"/>
              <w:noProof/>
            </w:rPr>
          </w:pPr>
          <w:hyperlink w:anchor="_Toc237429138" w:history="1">
            <w:r w:rsidR="00A81B17" w:rsidRPr="00A81B17">
              <w:rPr>
                <w:rStyle w:val="Hipervnculo"/>
                <w:noProof/>
              </w:rPr>
              <w:t>SEGUNDO. Estudio de Fondo.</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_Toc237429138 \h </w:instrText>
            </w:r>
            <w:r w:rsidR="00A81B17" w:rsidRPr="00A81B17">
              <w:rPr>
                <w:noProof/>
                <w:webHidden/>
              </w:rPr>
            </w:r>
            <w:r w:rsidR="00A81B17" w:rsidRPr="00A81B17">
              <w:rPr>
                <w:noProof/>
                <w:webHidden/>
              </w:rPr>
              <w:fldChar w:fldCharType="separate"/>
            </w:r>
            <w:r w:rsidR="00007C58">
              <w:rPr>
                <w:noProof/>
                <w:webHidden/>
              </w:rPr>
              <w:t>7</w:t>
            </w:r>
            <w:r w:rsidR="00A81B17" w:rsidRPr="00A81B17">
              <w:rPr>
                <w:noProof/>
                <w:webHidden/>
              </w:rPr>
              <w:fldChar w:fldCharType="end"/>
            </w:r>
          </w:hyperlink>
        </w:p>
        <w:p w14:paraId="1195FFAD"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39" w:history="1">
            <w:r w:rsidR="00A81B17" w:rsidRPr="00A81B17">
              <w:rPr>
                <w:rStyle w:val="Hipervnculo"/>
                <w:noProof/>
              </w:rPr>
              <w:t>a) Mandato de transparencia y responsabilidad del Sujeto Obligado.</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_Toc237429139 \h </w:instrText>
            </w:r>
            <w:r w:rsidR="00A81B17" w:rsidRPr="00A81B17">
              <w:rPr>
                <w:noProof/>
                <w:webHidden/>
              </w:rPr>
            </w:r>
            <w:r w:rsidR="00A81B17" w:rsidRPr="00A81B17">
              <w:rPr>
                <w:noProof/>
                <w:webHidden/>
              </w:rPr>
              <w:fldChar w:fldCharType="separate"/>
            </w:r>
            <w:r w:rsidR="00007C58">
              <w:rPr>
                <w:noProof/>
                <w:webHidden/>
              </w:rPr>
              <w:t>7</w:t>
            </w:r>
            <w:r w:rsidR="00A81B17" w:rsidRPr="00A81B17">
              <w:rPr>
                <w:noProof/>
                <w:webHidden/>
              </w:rPr>
              <w:fldChar w:fldCharType="end"/>
            </w:r>
          </w:hyperlink>
        </w:p>
        <w:p w14:paraId="427E41FA"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40" w:history="1">
            <w:r w:rsidR="00A81B17" w:rsidRPr="00A81B17">
              <w:rPr>
                <w:rStyle w:val="Hipervnculo"/>
                <w:noProof/>
              </w:rPr>
              <w:t>b) Controversia a resolver.</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_Toc237429140 \h </w:instrText>
            </w:r>
            <w:r w:rsidR="00A81B17" w:rsidRPr="00A81B17">
              <w:rPr>
                <w:noProof/>
                <w:webHidden/>
              </w:rPr>
            </w:r>
            <w:r w:rsidR="00A81B17" w:rsidRPr="00A81B17">
              <w:rPr>
                <w:noProof/>
                <w:webHidden/>
              </w:rPr>
              <w:fldChar w:fldCharType="separate"/>
            </w:r>
            <w:r w:rsidR="00007C58">
              <w:rPr>
                <w:noProof/>
                <w:webHidden/>
              </w:rPr>
              <w:t>10</w:t>
            </w:r>
            <w:r w:rsidR="00A81B17" w:rsidRPr="00A81B17">
              <w:rPr>
                <w:noProof/>
                <w:webHidden/>
              </w:rPr>
              <w:fldChar w:fldCharType="end"/>
            </w:r>
          </w:hyperlink>
        </w:p>
        <w:p w14:paraId="00B5DB28"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41" w:history="1">
            <w:r w:rsidR="00A81B17" w:rsidRPr="00A81B17">
              <w:rPr>
                <w:rStyle w:val="Hipervnculo"/>
                <w:noProof/>
              </w:rPr>
              <w:t>c) Estudio de la controversia.</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_Toc237429141 \h </w:instrText>
            </w:r>
            <w:r w:rsidR="00A81B17" w:rsidRPr="00A81B17">
              <w:rPr>
                <w:noProof/>
                <w:webHidden/>
              </w:rPr>
            </w:r>
            <w:r w:rsidR="00A81B17" w:rsidRPr="00A81B17">
              <w:rPr>
                <w:noProof/>
                <w:webHidden/>
              </w:rPr>
              <w:fldChar w:fldCharType="separate"/>
            </w:r>
            <w:r w:rsidR="00007C58">
              <w:rPr>
                <w:noProof/>
                <w:webHidden/>
              </w:rPr>
              <w:t>10</w:t>
            </w:r>
            <w:r w:rsidR="00A81B17" w:rsidRPr="00A81B17">
              <w:rPr>
                <w:noProof/>
                <w:webHidden/>
              </w:rPr>
              <w:fldChar w:fldCharType="end"/>
            </w:r>
          </w:hyperlink>
        </w:p>
        <w:p w14:paraId="5BA53E02" w14:textId="77777777" w:rsidR="00A81B17" w:rsidRPr="00A81B17" w:rsidRDefault="0011762F">
          <w:pPr>
            <w:pStyle w:val="TDC3"/>
            <w:tabs>
              <w:tab w:val="right" w:leader="dot" w:pos="9034"/>
            </w:tabs>
            <w:rPr>
              <w:rFonts w:asciiTheme="minorHAnsi" w:eastAsiaTheme="minorEastAsia" w:hAnsiTheme="minorHAnsi" w:cstheme="minorBidi"/>
              <w:noProof/>
            </w:rPr>
          </w:pPr>
          <w:hyperlink w:anchor="_Toc237429142" w:history="1">
            <w:r w:rsidR="00A81B17" w:rsidRPr="00A81B17">
              <w:rPr>
                <w:rStyle w:val="Hipervnculo"/>
                <w:noProof/>
              </w:rPr>
              <w:t>e) Conclusión.</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_Toc237429142 \h </w:instrText>
            </w:r>
            <w:r w:rsidR="00A81B17" w:rsidRPr="00A81B17">
              <w:rPr>
                <w:noProof/>
                <w:webHidden/>
              </w:rPr>
            </w:r>
            <w:r w:rsidR="00A81B17" w:rsidRPr="00A81B17">
              <w:rPr>
                <w:noProof/>
                <w:webHidden/>
              </w:rPr>
              <w:fldChar w:fldCharType="separate"/>
            </w:r>
            <w:r w:rsidR="00007C58">
              <w:rPr>
                <w:noProof/>
                <w:webHidden/>
              </w:rPr>
              <w:t>17</w:t>
            </w:r>
            <w:r w:rsidR="00A81B17" w:rsidRPr="00A81B17">
              <w:rPr>
                <w:noProof/>
                <w:webHidden/>
              </w:rPr>
              <w:fldChar w:fldCharType="end"/>
            </w:r>
          </w:hyperlink>
        </w:p>
        <w:p w14:paraId="6D48C092" w14:textId="77777777" w:rsidR="00A81B17" w:rsidRPr="00A81B17" w:rsidRDefault="0011762F">
          <w:pPr>
            <w:pStyle w:val="TDC1"/>
            <w:tabs>
              <w:tab w:val="right" w:leader="dot" w:pos="9034"/>
            </w:tabs>
            <w:rPr>
              <w:rFonts w:asciiTheme="minorHAnsi" w:eastAsiaTheme="minorEastAsia" w:hAnsiTheme="minorHAnsi" w:cstheme="minorBidi"/>
              <w:noProof/>
            </w:rPr>
          </w:pPr>
          <w:hyperlink w:anchor="_Toc237429143" w:history="1">
            <w:r w:rsidR="00A81B17" w:rsidRPr="00A81B17">
              <w:rPr>
                <w:rStyle w:val="Hipervnculo"/>
                <w:noProof/>
              </w:rPr>
              <w:t>RESUELVE</w:t>
            </w:r>
            <w:r w:rsidR="00A81B17" w:rsidRPr="00A81B17">
              <w:rPr>
                <w:noProof/>
                <w:webHidden/>
              </w:rPr>
              <w:tab/>
            </w:r>
            <w:r w:rsidR="00A81B17" w:rsidRPr="00A81B17">
              <w:rPr>
                <w:noProof/>
                <w:webHidden/>
              </w:rPr>
              <w:fldChar w:fldCharType="begin"/>
            </w:r>
            <w:r w:rsidR="00A81B17" w:rsidRPr="00A81B17">
              <w:rPr>
                <w:noProof/>
                <w:webHidden/>
              </w:rPr>
              <w:instrText xml:space="preserve"> PAGEREF _Toc237429143 \h </w:instrText>
            </w:r>
            <w:r w:rsidR="00A81B17" w:rsidRPr="00A81B17">
              <w:rPr>
                <w:noProof/>
                <w:webHidden/>
              </w:rPr>
            </w:r>
            <w:r w:rsidR="00A81B17" w:rsidRPr="00A81B17">
              <w:rPr>
                <w:noProof/>
                <w:webHidden/>
              </w:rPr>
              <w:fldChar w:fldCharType="separate"/>
            </w:r>
            <w:r w:rsidR="00007C58">
              <w:rPr>
                <w:noProof/>
                <w:webHidden/>
              </w:rPr>
              <w:t>18</w:t>
            </w:r>
            <w:r w:rsidR="00A81B17" w:rsidRPr="00A81B17">
              <w:rPr>
                <w:noProof/>
                <w:webHidden/>
              </w:rPr>
              <w:fldChar w:fldCharType="end"/>
            </w:r>
          </w:hyperlink>
        </w:p>
        <w:p w14:paraId="4F409E57" w14:textId="0DF36E9C" w:rsidR="00247252" w:rsidRPr="00A81B17" w:rsidRDefault="00247252">
          <w:r w:rsidRPr="00A81B17">
            <w:rPr>
              <w:b/>
              <w:bCs/>
              <w:lang w:val="es-ES"/>
            </w:rPr>
            <w:fldChar w:fldCharType="end"/>
          </w:r>
        </w:p>
      </w:sdtContent>
    </w:sdt>
    <w:p w14:paraId="63DE6A74" w14:textId="77777777" w:rsidR="005550FA" w:rsidRPr="00A81B17" w:rsidRDefault="005550FA">
      <w:pPr>
        <w:sectPr w:rsidR="005550FA" w:rsidRPr="00A81B17">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66A6CB3D" w14:textId="7C1CF46C" w:rsidR="005550FA" w:rsidRPr="00A81B17" w:rsidRDefault="009A3A69">
      <w:pPr>
        <w:rPr>
          <w:b/>
          <w:bCs/>
        </w:rPr>
      </w:pPr>
      <w:r w:rsidRPr="00A81B17">
        <w:lastRenderedPageBreak/>
        <w:t xml:space="preserve">Resolución del Pleno del Instituto de Transparencia, Acceso a la Información Pública y Protección de Datos Personales del Estado de México y Municipios, con domicilio en Metepec, Estado de México, del </w:t>
      </w:r>
      <w:r w:rsidR="00070AA1" w:rsidRPr="00A81B17">
        <w:rPr>
          <w:b/>
          <w:bCs/>
        </w:rPr>
        <w:t xml:space="preserve">doce </w:t>
      </w:r>
      <w:r w:rsidRPr="00A81B17">
        <w:rPr>
          <w:b/>
          <w:bCs/>
        </w:rPr>
        <w:t>de agosto de dos mil veinticinco.</w:t>
      </w:r>
    </w:p>
    <w:p w14:paraId="27CFE0F7" w14:textId="77777777" w:rsidR="005550FA" w:rsidRPr="00A81B17" w:rsidRDefault="005550FA"/>
    <w:p w14:paraId="510A2304" w14:textId="4515093A" w:rsidR="00070AA1" w:rsidRPr="00A81B17" w:rsidRDefault="00070AA1" w:rsidP="00070AA1">
      <w:r w:rsidRPr="00A81B17">
        <w:rPr>
          <w:b/>
          <w:bCs/>
        </w:rPr>
        <w:t xml:space="preserve">VISTO </w:t>
      </w:r>
      <w:r w:rsidRPr="00A81B17">
        <w:t xml:space="preserve">el expediente formado con motivo del Recurso de Revisión </w:t>
      </w:r>
      <w:r w:rsidR="002F54CC" w:rsidRPr="00A81B17">
        <w:rPr>
          <w:b/>
          <w:bCs/>
        </w:rPr>
        <w:t>03422/INFOEM/IP/RR/2026</w:t>
      </w:r>
      <w:r w:rsidR="00803527" w:rsidRPr="00A81B17">
        <w:rPr>
          <w:b/>
          <w:bCs/>
        </w:rPr>
        <w:t xml:space="preserve"> </w:t>
      </w:r>
      <w:r w:rsidRPr="00A81B17">
        <w:t xml:space="preserve">interpuesto por </w:t>
      </w:r>
      <w:r w:rsidR="00E91164">
        <w:rPr>
          <w:b/>
          <w:bCs/>
        </w:rPr>
        <w:t xml:space="preserve">XXXX XXXXX </w:t>
      </w:r>
      <w:proofErr w:type="spellStart"/>
      <w:r w:rsidR="00E91164">
        <w:rPr>
          <w:b/>
          <w:bCs/>
        </w:rPr>
        <w:t>XXXXX</w:t>
      </w:r>
      <w:proofErr w:type="spellEnd"/>
      <w:r w:rsidR="00073479" w:rsidRPr="00A81B17">
        <w:rPr>
          <w:b/>
          <w:bCs/>
        </w:rPr>
        <w:t xml:space="preserve"> </w:t>
      </w:r>
      <w:r w:rsidRPr="00A81B17">
        <w:t xml:space="preserve">a quien en lo subsecuente se le denominará </w:t>
      </w:r>
      <w:r w:rsidRPr="00A81B17">
        <w:rPr>
          <w:b/>
          <w:bCs/>
        </w:rPr>
        <w:t>LA PARTE RECURRENTE</w:t>
      </w:r>
      <w:r w:rsidRPr="00A81B17">
        <w:t xml:space="preserve">, en contra de la respuesta emitida por el </w:t>
      </w:r>
      <w:r w:rsidR="00073479" w:rsidRPr="00A81B17">
        <w:rPr>
          <w:b/>
          <w:bCs/>
        </w:rPr>
        <w:t>Sistema Municipal Para el Desarrollo Integral de la Familia de Tlalnepantla de Baz</w:t>
      </w:r>
      <w:r w:rsidRPr="00A81B17">
        <w:rPr>
          <w:b/>
          <w:bCs/>
        </w:rPr>
        <w:t xml:space="preserve">, </w:t>
      </w:r>
      <w:r w:rsidRPr="00A81B17">
        <w:t xml:space="preserve">en adelante </w:t>
      </w:r>
      <w:r w:rsidRPr="00A81B17">
        <w:rPr>
          <w:b/>
          <w:bCs/>
        </w:rPr>
        <w:t>EL SUJETO OBLIGADO</w:t>
      </w:r>
      <w:r w:rsidRPr="00A81B17">
        <w:t>, se emite la presente Resolución con base en los Antecedentes y Considerandos que se exponen a continuación:</w:t>
      </w:r>
    </w:p>
    <w:p w14:paraId="3D7F7D65" w14:textId="77777777" w:rsidR="005550FA" w:rsidRPr="00A81B17" w:rsidRDefault="005550FA"/>
    <w:p w14:paraId="5EFA4E00" w14:textId="77777777" w:rsidR="005550FA" w:rsidRPr="00A81B17" w:rsidRDefault="009A3A69">
      <w:pPr>
        <w:pStyle w:val="Ttulo1"/>
      </w:pPr>
      <w:bookmarkStart w:id="2" w:name="_Toc237429120"/>
      <w:r w:rsidRPr="00A81B17">
        <w:t>ANTECEDENTES</w:t>
      </w:r>
      <w:bookmarkEnd w:id="2"/>
    </w:p>
    <w:p w14:paraId="438F4CB0" w14:textId="77777777" w:rsidR="005550FA" w:rsidRPr="00A81B17" w:rsidRDefault="005550FA"/>
    <w:p w14:paraId="6B7DCAFC" w14:textId="77777777" w:rsidR="005550FA" w:rsidRPr="00A81B17" w:rsidRDefault="009A3A69">
      <w:pPr>
        <w:pStyle w:val="Ttulo2"/>
        <w:jc w:val="left"/>
      </w:pPr>
      <w:bookmarkStart w:id="3" w:name="_Toc237429121"/>
      <w:r w:rsidRPr="00A81B17">
        <w:t>DE LA SOLICITUD DE INFORMACIÓN</w:t>
      </w:r>
      <w:bookmarkEnd w:id="3"/>
    </w:p>
    <w:p w14:paraId="53E11796" w14:textId="77777777" w:rsidR="005550FA" w:rsidRPr="00A81B17" w:rsidRDefault="009A3A69">
      <w:pPr>
        <w:pStyle w:val="Ttulo3"/>
      </w:pPr>
      <w:bookmarkStart w:id="4" w:name="_Toc237429122"/>
      <w:r w:rsidRPr="00A81B17">
        <w:t>a) Solicitud de información</w:t>
      </w:r>
      <w:bookmarkEnd w:id="4"/>
    </w:p>
    <w:p w14:paraId="7D52C103" w14:textId="2A0DCC7E" w:rsidR="005550FA" w:rsidRPr="00A81B17" w:rsidRDefault="009A3A69">
      <w:r w:rsidRPr="00A81B17">
        <w:t xml:space="preserve">El </w:t>
      </w:r>
      <w:r w:rsidR="00073479" w:rsidRPr="00A81B17">
        <w:rPr>
          <w:b/>
          <w:bCs/>
        </w:rPr>
        <w:t xml:space="preserve">veintitrés de febrero </w:t>
      </w:r>
      <w:r w:rsidR="00986B46" w:rsidRPr="00A81B17">
        <w:rPr>
          <w:b/>
          <w:bCs/>
        </w:rPr>
        <w:t>de dos mil veintiséis</w:t>
      </w:r>
      <w:r w:rsidRPr="00A81B17">
        <w:t xml:space="preserve">, </w:t>
      </w:r>
      <w:r w:rsidRPr="00A81B17">
        <w:rPr>
          <w:b/>
          <w:bCs/>
        </w:rPr>
        <w:t>LA PARTE RECURRENTE</w:t>
      </w:r>
      <w:r w:rsidRPr="00A81B17">
        <w:t xml:space="preserve"> presentó una solicitud de acceso a la información pública ante el </w:t>
      </w:r>
      <w:r w:rsidRPr="00A81B17">
        <w:rPr>
          <w:b/>
          <w:bCs/>
        </w:rPr>
        <w:t>SUJETO OBLIGADO</w:t>
      </w:r>
      <w:r w:rsidRPr="00A81B17">
        <w:t>, a través del Sistema de Acceso a la Información Mexiquense (SAIMEX). Dicha solicitud quedó registrada con el número de folio</w:t>
      </w:r>
      <w:r w:rsidRPr="00A81B17">
        <w:rPr>
          <w:b/>
          <w:bCs/>
        </w:rPr>
        <w:t xml:space="preserve"> </w:t>
      </w:r>
      <w:r w:rsidR="00841F9D" w:rsidRPr="00A81B17">
        <w:rPr>
          <w:b/>
          <w:bCs/>
        </w:rPr>
        <w:t>00028/DIFTLALNE/IP/2026</w:t>
      </w:r>
      <w:r w:rsidR="00803527" w:rsidRPr="00A81B17">
        <w:rPr>
          <w:b/>
          <w:bCs/>
        </w:rPr>
        <w:t xml:space="preserve"> </w:t>
      </w:r>
      <w:r w:rsidRPr="00A81B17">
        <w:t>y en ella se requirió la siguiente información:</w:t>
      </w:r>
    </w:p>
    <w:p w14:paraId="6AC38307" w14:textId="77777777" w:rsidR="005550FA" w:rsidRPr="00A81B17" w:rsidRDefault="005550FA"/>
    <w:p w14:paraId="698695F5" w14:textId="6D89D901" w:rsidR="005550FA" w:rsidRPr="00A81B17" w:rsidRDefault="009A3A69" w:rsidP="00841F9D">
      <w:pPr>
        <w:pStyle w:val="Puesto"/>
        <w:tabs>
          <w:tab w:val="left" w:pos="8222"/>
        </w:tabs>
        <w:ind w:firstLine="0"/>
        <w:rPr>
          <w:i w:val="0"/>
          <w:iCs w:val="0"/>
        </w:rPr>
      </w:pPr>
      <w:r w:rsidRPr="00A81B17">
        <w:t>“</w:t>
      </w:r>
      <w:r w:rsidR="00841F9D" w:rsidRPr="00A81B17">
        <w:t xml:space="preserve">Solicito búsqueda en los documentos que obran en el </w:t>
      </w:r>
      <w:proofErr w:type="spellStart"/>
      <w:r w:rsidR="00841F9D" w:rsidRPr="00A81B17">
        <w:t>dif</w:t>
      </w:r>
      <w:proofErr w:type="spellEnd"/>
      <w:r w:rsidR="00841F9D" w:rsidRPr="00A81B17">
        <w:t xml:space="preserve"> de </w:t>
      </w:r>
      <w:r w:rsidR="00E91164">
        <w:t xml:space="preserve">XXXX XXXXX </w:t>
      </w:r>
      <w:proofErr w:type="spellStart"/>
      <w:r w:rsidR="00E91164">
        <w:t>XXXXX</w:t>
      </w:r>
      <w:proofErr w:type="spellEnd"/>
      <w:r w:rsidR="00841F9D" w:rsidRPr="00A81B17">
        <w:t xml:space="preserve"> Solicito saber el </w:t>
      </w:r>
      <w:proofErr w:type="spellStart"/>
      <w:r w:rsidR="00841F9D" w:rsidRPr="00A81B17">
        <w:t>porque</w:t>
      </w:r>
      <w:proofErr w:type="spellEnd"/>
      <w:r w:rsidR="00841F9D" w:rsidRPr="00A81B17">
        <w:t xml:space="preserve"> las la </w:t>
      </w:r>
      <w:proofErr w:type="spellStart"/>
      <w:r w:rsidR="00841F9D" w:rsidRPr="00A81B17">
        <w:t>lic</w:t>
      </w:r>
      <w:proofErr w:type="spellEnd"/>
      <w:r w:rsidR="00841F9D" w:rsidRPr="00A81B17">
        <w:t xml:space="preserve"> </w:t>
      </w:r>
      <w:proofErr w:type="spellStart"/>
      <w:r w:rsidR="00841F9D" w:rsidRPr="00A81B17">
        <w:t>jetzabel</w:t>
      </w:r>
      <w:proofErr w:type="spellEnd"/>
      <w:r w:rsidR="00841F9D" w:rsidRPr="00A81B17">
        <w:t xml:space="preserve"> delgado entrega los aparatos como sillas de ruedas y bastones y el intermediario es </w:t>
      </w:r>
      <w:r w:rsidR="00E91164">
        <w:t xml:space="preserve">XXXX XXXXX </w:t>
      </w:r>
      <w:proofErr w:type="spellStart"/>
      <w:r w:rsidR="00E91164">
        <w:t>XXXXX</w:t>
      </w:r>
      <w:proofErr w:type="spellEnd"/>
      <w:r w:rsidR="00841F9D" w:rsidRPr="00A81B17">
        <w:t xml:space="preserve"> en la colonia reforma urbana, esto toda vez que antes de las votaciones de seccionales </w:t>
      </w:r>
      <w:r w:rsidR="006139DB">
        <w:t>XXXXXXXXXXXXXXXXXXXXXXXXXXXXXXXXXXXXXXXXXXXXXXXXXXXXXXXXXXXXXXXXXXXXXXXXXXXXXXXXXXXXXXXXXXXXXXXXXXXXXXXXXXXXXXXXXXXXXXXXXXXXXXXXXXXXXXXXXXXXXXXXX</w:t>
      </w:r>
      <w:r w:rsidR="00841F9D" w:rsidRPr="00A81B17">
        <w:t xml:space="preserve"> </w:t>
      </w:r>
      <w:r w:rsidR="00841F9D" w:rsidRPr="00A81B17">
        <w:lastRenderedPageBreak/>
        <w:t xml:space="preserve">También requiero saber los requisitos que se necesitan para adquirir mi aparto, domicilio al cual acudir para el trámite y recoger el mismo. Solicito para silla de ruedas y bastón. Requiero saber </w:t>
      </w:r>
      <w:proofErr w:type="spellStart"/>
      <w:r w:rsidR="00841F9D" w:rsidRPr="00A81B17">
        <w:t>el porque</w:t>
      </w:r>
      <w:proofErr w:type="spellEnd"/>
      <w:r w:rsidR="00841F9D" w:rsidRPr="00A81B17">
        <w:t xml:space="preserve"> usted acepta y escucha como </w:t>
      </w:r>
      <w:proofErr w:type="spellStart"/>
      <w:r w:rsidR="00841F9D" w:rsidRPr="00A81B17">
        <w:t>el</w:t>
      </w:r>
      <w:proofErr w:type="spellEnd"/>
      <w:r w:rsidR="00841F9D" w:rsidRPr="00A81B17">
        <w:t xml:space="preserve"> lo dice, de </w:t>
      </w:r>
      <w:proofErr w:type="spellStart"/>
      <w:r w:rsidR="00841F9D" w:rsidRPr="00A81B17">
        <w:t>como</w:t>
      </w:r>
      <w:proofErr w:type="spellEnd"/>
      <w:r w:rsidR="00841F9D" w:rsidRPr="00A81B17">
        <w:t xml:space="preserve"> se expresa de </w:t>
      </w:r>
      <w:r w:rsidR="006139DB">
        <w:t xml:space="preserve">XXXX XXXXX </w:t>
      </w:r>
      <w:proofErr w:type="spellStart"/>
      <w:r w:rsidR="006139DB">
        <w:t>XXXXX</w:t>
      </w:r>
      <w:proofErr w:type="spellEnd"/>
      <w:r w:rsidR="006139DB">
        <w:t xml:space="preserve"> XXXXXXXX</w:t>
      </w:r>
      <w:r w:rsidR="00841F9D" w:rsidRPr="00A81B17">
        <w:t xml:space="preserve"> </w:t>
      </w:r>
      <w:r w:rsidR="006139DB">
        <w:t xml:space="preserve">XXXX XXXXX </w:t>
      </w:r>
      <w:proofErr w:type="spellStart"/>
      <w:r w:rsidR="006139DB">
        <w:t>XXXXX</w:t>
      </w:r>
      <w:proofErr w:type="spellEnd"/>
      <w:r w:rsidR="006139DB">
        <w:t xml:space="preserve"> XXXXXXXX XXXXXXX XXXXXXXXX XXXXXXXXXX XXXXXXXXX</w:t>
      </w:r>
      <w:r w:rsidR="00841F9D" w:rsidRPr="00A81B17">
        <w:t xml:space="preserve"> </w:t>
      </w:r>
      <w:r w:rsidR="006139DB">
        <w:t>XXXX XXXXX XXXXXXXXXXXXXXXX XXXXXXXXXXXXXXXXXXXXXX XXXXXXXXXXXXXXXXXXXX XXXXXXXXXXXXXXXXXXXXXXXXXX XXXXXXXXXXXXXX</w:t>
      </w:r>
      <w:r w:rsidR="00841F9D" w:rsidRPr="00A81B17">
        <w:t xml:space="preserve"> </w:t>
      </w:r>
      <w:r w:rsidR="002D707E">
        <w:t>XXXX XXXXX XXXXXXXXXXXXXXXX XXXXXXXXXXXXXXXXXXXXXX XXXXXXX</w:t>
      </w:r>
      <w:r w:rsidRPr="00A81B17">
        <w:t xml:space="preserve">” </w:t>
      </w:r>
      <w:r w:rsidRPr="00A81B17">
        <w:rPr>
          <w:i w:val="0"/>
          <w:iCs w:val="0"/>
        </w:rPr>
        <w:t>(Sic)</w:t>
      </w:r>
    </w:p>
    <w:p w14:paraId="6F5783C1" w14:textId="77777777" w:rsidR="00D75AE5" w:rsidRPr="00A81B17" w:rsidRDefault="00D75AE5" w:rsidP="00D75AE5"/>
    <w:p w14:paraId="3B5404F5" w14:textId="77777777" w:rsidR="005550FA" w:rsidRPr="00A81B17" w:rsidRDefault="009A3A69">
      <w:pPr>
        <w:tabs>
          <w:tab w:val="left" w:pos="4667"/>
        </w:tabs>
        <w:ind w:left="567" w:right="567"/>
        <w:rPr>
          <w:i/>
          <w:iCs/>
        </w:rPr>
      </w:pPr>
      <w:r w:rsidRPr="00A81B17">
        <w:rPr>
          <w:b/>
          <w:bCs/>
        </w:rPr>
        <w:t>Modalidad de entrega</w:t>
      </w:r>
      <w:r w:rsidRPr="00A81B17">
        <w:t>: a</w:t>
      </w:r>
      <w:r w:rsidRPr="00A81B17">
        <w:rPr>
          <w:i/>
          <w:iCs/>
        </w:rPr>
        <w:t xml:space="preserve"> través del </w:t>
      </w:r>
      <w:r w:rsidRPr="00A81B17">
        <w:rPr>
          <w:b/>
          <w:bCs/>
          <w:i/>
          <w:iCs/>
        </w:rPr>
        <w:t>SAIMEX</w:t>
      </w:r>
      <w:r w:rsidRPr="00A81B17">
        <w:rPr>
          <w:i/>
          <w:iCs/>
        </w:rPr>
        <w:t>.</w:t>
      </w:r>
    </w:p>
    <w:p w14:paraId="214F0119" w14:textId="3BAF3C4C" w:rsidR="005550FA" w:rsidRPr="00A81B17" w:rsidRDefault="005550FA">
      <w:pPr>
        <w:tabs>
          <w:tab w:val="left" w:pos="4667"/>
        </w:tabs>
        <w:ind w:left="567" w:right="567"/>
        <w:rPr>
          <w:i/>
          <w:iCs/>
        </w:rPr>
      </w:pPr>
    </w:p>
    <w:p w14:paraId="7CC816B5" w14:textId="77777777" w:rsidR="002F2A00" w:rsidRPr="00A81B17" w:rsidRDefault="002F2A00" w:rsidP="002F2A00">
      <w:pPr>
        <w:pStyle w:val="Ttulo3"/>
        <w:spacing w:line="360" w:lineRule="auto"/>
      </w:pPr>
      <w:bookmarkStart w:id="5" w:name="_Toc225605309"/>
      <w:bookmarkStart w:id="6" w:name="_Toc226759608"/>
      <w:bookmarkStart w:id="7" w:name="_Toc226825953"/>
      <w:bookmarkStart w:id="8" w:name="_Toc235468098"/>
      <w:bookmarkStart w:id="9" w:name="_Toc235469074"/>
      <w:bookmarkStart w:id="10" w:name="_Toc237429123"/>
      <w:r w:rsidRPr="00A81B17">
        <w:t>b) Turno de la solicitud de información.</w:t>
      </w:r>
      <w:bookmarkEnd w:id="5"/>
      <w:bookmarkEnd w:id="6"/>
      <w:bookmarkEnd w:id="7"/>
      <w:bookmarkEnd w:id="8"/>
      <w:bookmarkEnd w:id="9"/>
      <w:bookmarkEnd w:id="10"/>
    </w:p>
    <w:p w14:paraId="56D22E8F" w14:textId="4E813D42" w:rsidR="008101F9" w:rsidRPr="00A81B17" w:rsidRDefault="002F2A00" w:rsidP="002F2A00">
      <w:pPr>
        <w:rPr>
          <w:color w:val="000000"/>
        </w:rPr>
      </w:pPr>
      <w:r w:rsidRPr="00A81B17">
        <w:rPr>
          <w:color w:val="000000"/>
        </w:rPr>
        <w:t xml:space="preserve">El </w:t>
      </w:r>
      <w:r w:rsidR="00841F9D" w:rsidRPr="00A81B17">
        <w:rPr>
          <w:b/>
          <w:bCs/>
        </w:rPr>
        <w:t>veinticuatro de febrero</w:t>
      </w:r>
      <w:r w:rsidR="005D3B00" w:rsidRPr="00A81B17">
        <w:rPr>
          <w:b/>
          <w:bCs/>
        </w:rPr>
        <w:t xml:space="preserve"> de dos mil veintiséis</w:t>
      </w:r>
      <w:r w:rsidRPr="00A81B17">
        <w:rPr>
          <w:b/>
          <w:bCs/>
          <w:color w:val="000000"/>
        </w:rPr>
        <w:t>,</w:t>
      </w:r>
      <w:r w:rsidR="009E4D1E" w:rsidRPr="00A81B17">
        <w:rPr>
          <w:b/>
          <w:bCs/>
          <w:color w:val="000000"/>
        </w:rPr>
        <w:t xml:space="preserve"> </w:t>
      </w:r>
      <w:r w:rsidR="00C367B2" w:rsidRPr="00A81B17">
        <w:rPr>
          <w:b/>
          <w:bCs/>
          <w:color w:val="000000"/>
        </w:rPr>
        <w:t>e</w:t>
      </w:r>
      <w:r w:rsidR="00C367B2" w:rsidRPr="00A81B17">
        <w:rPr>
          <w:color w:val="000000"/>
        </w:rPr>
        <w:t xml:space="preserve">n cumplimiento de lo dispuesto por el artículo 162 de la Ley de Transparencia y Acceso a la Información Pública del Estado de México y Municipios, el Titular de la Unidad de Transparencia del </w:t>
      </w:r>
      <w:r w:rsidR="00C367B2" w:rsidRPr="00A81B17">
        <w:rPr>
          <w:b/>
          <w:color w:val="000000"/>
        </w:rPr>
        <w:t>SUJETO OBLIGADO</w:t>
      </w:r>
      <w:r w:rsidR="00C367B2" w:rsidRPr="00A81B17">
        <w:rPr>
          <w:color w:val="000000"/>
        </w:rPr>
        <w:t xml:space="preserve"> turnó las solicitudes de información al servidor público habilitado que estimó pertinente.</w:t>
      </w:r>
    </w:p>
    <w:p w14:paraId="3686BBA9" w14:textId="77777777" w:rsidR="008101F9" w:rsidRPr="00A81B17" w:rsidRDefault="008101F9" w:rsidP="002F2A00">
      <w:pPr>
        <w:rPr>
          <w:color w:val="000000"/>
        </w:rPr>
      </w:pPr>
    </w:p>
    <w:p w14:paraId="1862FA77" w14:textId="2D89CF56" w:rsidR="005550FA" w:rsidRPr="00A81B17" w:rsidRDefault="009E4D1E" w:rsidP="00C367B2">
      <w:pPr>
        <w:rPr>
          <w:b/>
        </w:rPr>
      </w:pPr>
      <w:r w:rsidRPr="00A81B17">
        <w:rPr>
          <w:b/>
          <w:color w:val="000000"/>
        </w:rPr>
        <w:t xml:space="preserve"> </w:t>
      </w:r>
      <w:r w:rsidR="00841F9D" w:rsidRPr="00A81B17">
        <w:rPr>
          <w:b/>
        </w:rPr>
        <w:t>c</w:t>
      </w:r>
      <w:r w:rsidR="009A3A69" w:rsidRPr="00A81B17">
        <w:rPr>
          <w:b/>
        </w:rPr>
        <w:t>) Respuesta del Sujeto Obligado</w:t>
      </w:r>
    </w:p>
    <w:p w14:paraId="5094C428" w14:textId="333C655E" w:rsidR="00C367B2" w:rsidRPr="00A81B17" w:rsidRDefault="00986B46" w:rsidP="00C367B2">
      <w:pPr>
        <w:rPr>
          <w:color w:val="000000"/>
        </w:rPr>
      </w:pPr>
      <w:r w:rsidRPr="00A81B17">
        <w:t xml:space="preserve">El </w:t>
      </w:r>
      <w:r w:rsidR="00C367B2" w:rsidRPr="00A81B17">
        <w:rPr>
          <w:b/>
          <w:bCs/>
        </w:rPr>
        <w:t>dieciocho</w:t>
      </w:r>
      <w:r w:rsidR="00E73CA1" w:rsidRPr="00A81B17">
        <w:rPr>
          <w:b/>
          <w:bCs/>
        </w:rPr>
        <w:t xml:space="preserve"> de marzo</w:t>
      </w:r>
      <w:r w:rsidRPr="00A81B17">
        <w:rPr>
          <w:b/>
          <w:bCs/>
        </w:rPr>
        <w:t xml:space="preserve"> de dos mil veintiséis,</w:t>
      </w:r>
      <w:r w:rsidR="002D2D35" w:rsidRPr="00A81B17">
        <w:t xml:space="preserve"> </w:t>
      </w:r>
      <w:r w:rsidR="00C367B2" w:rsidRPr="00A81B17">
        <w:t>se remitieron dos oficios. El primero corresponde al emitido por el Titular del Área de Transparencia y Protección de Datos Personales, mediante el cual anexó la respuesta proporcionada por el área competente.</w:t>
      </w:r>
    </w:p>
    <w:p w14:paraId="763617C2" w14:textId="77777777" w:rsidR="00C367B2" w:rsidRPr="00A81B17" w:rsidRDefault="00C367B2" w:rsidP="00C367B2">
      <w:pPr>
        <w:rPr>
          <w:color w:val="000000"/>
        </w:rPr>
      </w:pPr>
    </w:p>
    <w:p w14:paraId="143A5687" w14:textId="77777777" w:rsidR="00C367B2" w:rsidRPr="00A81B17" w:rsidRDefault="00C367B2" w:rsidP="00C367B2">
      <w:pPr>
        <w:rPr>
          <w:color w:val="000000"/>
        </w:rPr>
      </w:pPr>
      <w:r w:rsidRPr="00A81B17">
        <w:rPr>
          <w:color w:val="000000"/>
        </w:rPr>
        <w:t xml:space="preserve"> El segundo documento es el oficio firmado por la Titular del Área de Procuración de Fondos y Asistencia Social, quien detalló los requisitos para solicitar aparatos funcionales, los cuales consisten en: una carta de solicitud dirigida a la Presidenta del SMDIF (Lic. Rocío Pérez Cruz) con datos de contacto completos, copia de la credencial de elector con domicilio en </w:t>
      </w:r>
      <w:r w:rsidRPr="00A81B17">
        <w:rPr>
          <w:color w:val="000000"/>
        </w:rPr>
        <w:lastRenderedPageBreak/>
        <w:t>Tlalnepantla de Baz, CURP certificada y vigente, certificado o diagnóstico médico expedido por el DIF o una institución pública, y una carta de agradecimiento dirigida a la misma titular.</w:t>
      </w:r>
    </w:p>
    <w:p w14:paraId="15CCD405" w14:textId="1D1645FF" w:rsidR="00AB282B" w:rsidRPr="00A81B17" w:rsidRDefault="00AB282B"/>
    <w:p w14:paraId="597B4C56" w14:textId="77777777" w:rsidR="005550FA" w:rsidRPr="00A81B17" w:rsidRDefault="009A3A69">
      <w:pPr>
        <w:pStyle w:val="Ttulo2"/>
        <w:jc w:val="left"/>
      </w:pPr>
      <w:bookmarkStart w:id="11" w:name="_Toc237429124"/>
      <w:r w:rsidRPr="00A81B17">
        <w:t>DEL RECURSO DE REVISIÓN</w:t>
      </w:r>
      <w:bookmarkEnd w:id="11"/>
    </w:p>
    <w:p w14:paraId="6A2C7148" w14:textId="77777777" w:rsidR="005550FA" w:rsidRPr="00A81B17" w:rsidRDefault="009A3A69">
      <w:pPr>
        <w:pStyle w:val="Ttulo3"/>
      </w:pPr>
      <w:bookmarkStart w:id="12" w:name="_Toc237429125"/>
      <w:r w:rsidRPr="00A81B17">
        <w:t>a) Interposición del Recurso de Revisión</w:t>
      </w:r>
      <w:bookmarkEnd w:id="12"/>
    </w:p>
    <w:p w14:paraId="4602C287" w14:textId="70A0EAB3" w:rsidR="005550FA" w:rsidRPr="00A81B17" w:rsidRDefault="009A3A69">
      <w:pPr>
        <w:ind w:right="-28"/>
      </w:pPr>
      <w:r w:rsidRPr="00A81B17">
        <w:t xml:space="preserve">El </w:t>
      </w:r>
      <w:r w:rsidR="00C367B2" w:rsidRPr="00A81B17">
        <w:rPr>
          <w:b/>
          <w:bCs/>
        </w:rPr>
        <w:t>veint</w:t>
      </w:r>
      <w:r w:rsidR="00673CEE" w:rsidRPr="00A81B17">
        <w:rPr>
          <w:b/>
          <w:bCs/>
        </w:rPr>
        <w:t>itrés</w:t>
      </w:r>
      <w:r w:rsidR="00247FA2" w:rsidRPr="00A81B17">
        <w:rPr>
          <w:b/>
          <w:bCs/>
        </w:rPr>
        <w:t xml:space="preserve"> de marzo</w:t>
      </w:r>
      <w:r w:rsidR="00802007" w:rsidRPr="00A81B17">
        <w:rPr>
          <w:b/>
          <w:bCs/>
        </w:rPr>
        <w:t xml:space="preserve"> de dos mil veintiséis</w:t>
      </w:r>
      <w:r w:rsidR="00673CEE" w:rsidRPr="00A81B17">
        <w:rPr>
          <w:rStyle w:val="Refdenotaalpie"/>
          <w:b/>
          <w:bCs/>
        </w:rPr>
        <w:footnoteReference w:id="1"/>
      </w:r>
      <w:r w:rsidRPr="00A81B17">
        <w:rPr>
          <w:b/>
          <w:bCs/>
        </w:rPr>
        <w:t>,</w:t>
      </w:r>
      <w:r w:rsidRPr="00A81B17">
        <w:t xml:space="preserve"> </w:t>
      </w:r>
      <w:r w:rsidRPr="00A81B17">
        <w:rPr>
          <w:b/>
          <w:bCs/>
        </w:rPr>
        <w:t>LA PARTE RECURRENTE</w:t>
      </w:r>
      <w:r w:rsidRPr="00A81B17">
        <w:t xml:space="preserve"> inconforme por la falta de respuesta del </w:t>
      </w:r>
      <w:r w:rsidRPr="00A81B17">
        <w:rPr>
          <w:b/>
          <w:bCs/>
        </w:rPr>
        <w:t>SUJETO OBLIGADO</w:t>
      </w:r>
      <w:r w:rsidRPr="00A81B17">
        <w:t xml:space="preserve">, interpuso el recurso de revisión mismo que fue registrado en el con el número de expediente </w:t>
      </w:r>
      <w:r w:rsidR="002F54CC" w:rsidRPr="00A81B17">
        <w:rPr>
          <w:b/>
          <w:bCs/>
        </w:rPr>
        <w:t>03422/INFOEM/IP/RR/2026</w:t>
      </w:r>
      <w:r w:rsidRPr="00A81B17">
        <w:t>, y en el cual manifiesta lo siguiente:</w:t>
      </w:r>
    </w:p>
    <w:p w14:paraId="72ED9A0B" w14:textId="77777777" w:rsidR="005550FA" w:rsidRPr="00A81B17" w:rsidRDefault="005550FA">
      <w:pPr>
        <w:ind w:right="-28"/>
      </w:pPr>
    </w:p>
    <w:p w14:paraId="2870381B" w14:textId="19239222" w:rsidR="005550FA" w:rsidRPr="00A81B17" w:rsidRDefault="009A3A69">
      <w:pPr>
        <w:tabs>
          <w:tab w:val="left" w:pos="4667"/>
        </w:tabs>
        <w:ind w:right="822"/>
        <w:rPr>
          <w:b/>
          <w:bCs/>
        </w:rPr>
      </w:pPr>
      <w:r w:rsidRPr="00A81B17">
        <w:rPr>
          <w:b/>
          <w:bCs/>
        </w:rPr>
        <w:t>ACTO IMPUGNADO:</w:t>
      </w:r>
    </w:p>
    <w:p w14:paraId="74252418" w14:textId="0FBB9E53" w:rsidR="005550FA" w:rsidRPr="00A81B17" w:rsidRDefault="009A3A69" w:rsidP="00C367B2">
      <w:pPr>
        <w:pStyle w:val="Puesto"/>
        <w:ind w:firstLine="0"/>
      </w:pPr>
      <w:r w:rsidRPr="00A81B17">
        <w:t>“</w:t>
      </w:r>
      <w:r w:rsidR="00C367B2" w:rsidRPr="00A81B17">
        <w:t xml:space="preserve">No responde nada respecto a </w:t>
      </w:r>
      <w:bookmarkStart w:id="13" w:name="_GoBack"/>
      <w:r w:rsidR="002D707E">
        <w:t xml:space="preserve">XXXX XXXXX </w:t>
      </w:r>
      <w:r w:rsidR="00C367B2" w:rsidRPr="00A81B17">
        <w:t xml:space="preserve"> </w:t>
      </w:r>
      <w:bookmarkEnd w:id="13"/>
      <w:r w:rsidR="00C367B2" w:rsidRPr="00A81B17">
        <w:t xml:space="preserve">de </w:t>
      </w:r>
      <w:r w:rsidR="00E91164">
        <w:t xml:space="preserve">XXXX XXXXX </w:t>
      </w:r>
      <w:proofErr w:type="spellStart"/>
      <w:r w:rsidR="00E91164">
        <w:t>XXXXX</w:t>
      </w:r>
      <w:proofErr w:type="spellEnd"/>
      <w:r w:rsidR="00C367B2" w:rsidRPr="00A81B17">
        <w:t xml:space="preserve"> solicito documentación así como sus funciones puesto que amedrenta o condiciona los recursos a la gente a cambio del apoyo</w:t>
      </w:r>
      <w:r w:rsidRPr="00A81B17">
        <w:t>” (Sic)</w:t>
      </w:r>
    </w:p>
    <w:p w14:paraId="060FEBFE" w14:textId="77777777" w:rsidR="00802007" w:rsidRPr="00A81B17" w:rsidRDefault="00802007" w:rsidP="00802007">
      <w:pPr>
        <w:rPr>
          <w:b/>
          <w:bCs/>
        </w:rPr>
      </w:pPr>
    </w:p>
    <w:p w14:paraId="26B66212" w14:textId="1DCB3E59" w:rsidR="00802007" w:rsidRPr="00A81B17" w:rsidRDefault="00802007" w:rsidP="00802007">
      <w:pPr>
        <w:rPr>
          <w:b/>
          <w:bCs/>
        </w:rPr>
      </w:pPr>
      <w:r w:rsidRPr="00A81B17">
        <w:rPr>
          <w:b/>
          <w:bCs/>
        </w:rPr>
        <w:t xml:space="preserve">RAZONES O MOTIVOS DE LA INCONFORMIDAD: </w:t>
      </w:r>
    </w:p>
    <w:p w14:paraId="40519737" w14:textId="711138C4" w:rsidR="00802007" w:rsidRPr="00A81B17" w:rsidRDefault="00802007" w:rsidP="00802007">
      <w:pPr>
        <w:spacing w:line="240" w:lineRule="auto"/>
        <w:ind w:left="567" w:right="567"/>
        <w:rPr>
          <w:i/>
          <w:iCs/>
        </w:rPr>
      </w:pPr>
      <w:r w:rsidRPr="00A81B17">
        <w:rPr>
          <w:i/>
          <w:iCs/>
        </w:rPr>
        <w:t>“</w:t>
      </w:r>
      <w:r w:rsidR="00C367B2" w:rsidRPr="00A81B17">
        <w:rPr>
          <w:i/>
          <w:iCs/>
        </w:rPr>
        <w:t xml:space="preserve">No responde nada respecto a </w:t>
      </w:r>
      <w:r w:rsidR="002D707E">
        <w:rPr>
          <w:i/>
          <w:iCs/>
        </w:rPr>
        <w:t xml:space="preserve">XXXX XXXXX </w:t>
      </w:r>
      <w:r w:rsidR="00C367B2" w:rsidRPr="00A81B17">
        <w:rPr>
          <w:i/>
          <w:iCs/>
        </w:rPr>
        <w:t xml:space="preserve"> de </w:t>
      </w:r>
      <w:r w:rsidR="00E91164">
        <w:rPr>
          <w:i/>
          <w:iCs/>
        </w:rPr>
        <w:t xml:space="preserve">XXXX XXXXX </w:t>
      </w:r>
      <w:proofErr w:type="spellStart"/>
      <w:r w:rsidR="00E91164">
        <w:rPr>
          <w:i/>
          <w:iCs/>
        </w:rPr>
        <w:t>XXXXX</w:t>
      </w:r>
      <w:proofErr w:type="spellEnd"/>
      <w:r w:rsidR="00C367B2" w:rsidRPr="00A81B17">
        <w:rPr>
          <w:i/>
          <w:iCs/>
        </w:rPr>
        <w:t xml:space="preserve"> solicito documentación así como sus funciones puesto que amedrenta o condiciona los recursos a la gente a cambio del apoyo. Eso es legal</w:t>
      </w:r>
      <w:proofErr w:type="gramStart"/>
      <w:r w:rsidR="00C367B2" w:rsidRPr="00A81B17">
        <w:rPr>
          <w:i/>
          <w:iCs/>
        </w:rPr>
        <w:t>?</w:t>
      </w:r>
      <w:proofErr w:type="gramEnd"/>
      <w:r w:rsidRPr="00A81B17">
        <w:rPr>
          <w:i/>
          <w:iCs/>
        </w:rPr>
        <w:t>” (Sic)</w:t>
      </w:r>
    </w:p>
    <w:p w14:paraId="1D7DF8FF" w14:textId="77777777" w:rsidR="00673CEE" w:rsidRPr="00A81B17" w:rsidRDefault="00673CEE" w:rsidP="00802007">
      <w:pPr>
        <w:spacing w:line="240" w:lineRule="auto"/>
        <w:ind w:left="567" w:right="567"/>
        <w:rPr>
          <w:i/>
          <w:iCs/>
        </w:rPr>
      </w:pPr>
    </w:p>
    <w:p w14:paraId="4FE6A713" w14:textId="77777777" w:rsidR="005550FA" w:rsidRPr="00A81B17" w:rsidRDefault="005550FA"/>
    <w:p w14:paraId="663F2A91" w14:textId="77777777" w:rsidR="005550FA" w:rsidRPr="00A81B17" w:rsidRDefault="009A3A69">
      <w:pPr>
        <w:pStyle w:val="Ttulo3"/>
      </w:pPr>
      <w:bookmarkStart w:id="14" w:name="_Toc237429126"/>
      <w:r w:rsidRPr="00A81B17">
        <w:t>b) Turno del Recurso de Revisión</w:t>
      </w:r>
      <w:bookmarkEnd w:id="14"/>
    </w:p>
    <w:p w14:paraId="5EFF3039" w14:textId="3E00132E" w:rsidR="00071B89" w:rsidRPr="00A81B17" w:rsidRDefault="00071B89" w:rsidP="00071B89">
      <w:r w:rsidRPr="00A81B17">
        <w:t>Con fundamento en el artículo 185, fracción I de la Ley de Transparencia y Acceso a la Información Pública del Estado de México y Municipios, el</w:t>
      </w:r>
      <w:r w:rsidRPr="00A81B17">
        <w:rPr>
          <w:b/>
          <w:bCs/>
        </w:rPr>
        <w:t xml:space="preserve"> </w:t>
      </w:r>
      <w:r w:rsidR="00D80438" w:rsidRPr="00A81B17">
        <w:rPr>
          <w:b/>
          <w:bCs/>
        </w:rPr>
        <w:t xml:space="preserve">veintiuno de marzo de dos mil </w:t>
      </w:r>
      <w:r w:rsidR="00D80438" w:rsidRPr="00A81B17">
        <w:rPr>
          <w:b/>
          <w:bCs/>
        </w:rPr>
        <w:lastRenderedPageBreak/>
        <w:t>veintiséis</w:t>
      </w:r>
      <w:r w:rsidR="00094F30" w:rsidRPr="00A81B17">
        <w:t xml:space="preserve"> </w:t>
      </w:r>
      <w:r w:rsidRPr="00A81B17">
        <w:t xml:space="preserve">se </w:t>
      </w:r>
      <w:r w:rsidR="00B87439" w:rsidRPr="00A81B17">
        <w:t>turnó</w:t>
      </w:r>
      <w:r w:rsidRPr="00A81B17">
        <w:t xml:space="preserve"> </w:t>
      </w:r>
      <w:r w:rsidR="00B87439" w:rsidRPr="00A81B17">
        <w:t>el</w:t>
      </w:r>
      <w:r w:rsidRPr="00A81B17">
        <w:t xml:space="preserve"> recurso de revisión a través del SAIMEX a la </w:t>
      </w:r>
      <w:r w:rsidRPr="00A81B17">
        <w:rPr>
          <w:b/>
          <w:bCs/>
        </w:rPr>
        <w:t>Comisionada Sharon Cristina Morales Martínez</w:t>
      </w:r>
      <w:r w:rsidRPr="00A81B17">
        <w:t xml:space="preserve">, a efecto de decretar su admisión o </w:t>
      </w:r>
      <w:proofErr w:type="spellStart"/>
      <w:r w:rsidRPr="00A81B17">
        <w:t>desechamiento</w:t>
      </w:r>
      <w:proofErr w:type="spellEnd"/>
      <w:r w:rsidRPr="00A81B17">
        <w:t xml:space="preserve">. </w:t>
      </w:r>
    </w:p>
    <w:p w14:paraId="5D0520CA" w14:textId="77777777" w:rsidR="005550FA" w:rsidRPr="00A81B17" w:rsidRDefault="005550FA"/>
    <w:p w14:paraId="28C7D028" w14:textId="77777777" w:rsidR="005550FA" w:rsidRPr="00A81B17" w:rsidRDefault="009A3A69">
      <w:pPr>
        <w:pStyle w:val="Ttulo3"/>
      </w:pPr>
      <w:bookmarkStart w:id="15" w:name="_Toc237429127"/>
      <w:r w:rsidRPr="00A81B17">
        <w:t>c) Admisión del Recurso de Revisión</w:t>
      </w:r>
      <w:bookmarkEnd w:id="15"/>
    </w:p>
    <w:p w14:paraId="6C3E0883" w14:textId="5E5AB6E6" w:rsidR="00071B89" w:rsidRPr="00A81B17" w:rsidRDefault="00071B89" w:rsidP="009B1FE4">
      <w:pPr>
        <w:rPr>
          <w:color w:val="000000"/>
        </w:rPr>
      </w:pPr>
      <w:r w:rsidRPr="00A81B17">
        <w:rPr>
          <w:color w:val="000000"/>
        </w:rPr>
        <w:t xml:space="preserve">El </w:t>
      </w:r>
      <w:r w:rsidR="006F4957" w:rsidRPr="00A81B17">
        <w:rPr>
          <w:b/>
          <w:bCs/>
        </w:rPr>
        <w:t>veintiséis</w:t>
      </w:r>
      <w:r w:rsidR="00A851CC" w:rsidRPr="00A81B17">
        <w:rPr>
          <w:b/>
          <w:bCs/>
        </w:rPr>
        <w:t xml:space="preserve"> de marzo de dos mil veintiséis</w:t>
      </w:r>
      <w:r w:rsidRPr="00A81B17">
        <w:rPr>
          <w:b/>
          <w:bCs/>
        </w:rPr>
        <w:t>,</w:t>
      </w:r>
      <w:r w:rsidRPr="00A81B17">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59D21E55" w14:textId="77777777" w:rsidR="004451F5" w:rsidRPr="00A81B17" w:rsidRDefault="004451F5" w:rsidP="009B1FE4">
      <w:pPr>
        <w:rPr>
          <w:color w:val="000000"/>
        </w:rPr>
      </w:pPr>
    </w:p>
    <w:p w14:paraId="60D24D89" w14:textId="77777777" w:rsidR="005550FA" w:rsidRPr="00A81B17" w:rsidRDefault="009A3A69" w:rsidP="009B1FE4">
      <w:pPr>
        <w:pStyle w:val="Ttulo3"/>
        <w:spacing w:line="360" w:lineRule="auto"/>
      </w:pPr>
      <w:bookmarkStart w:id="16" w:name="_Toc237429128"/>
      <w:r w:rsidRPr="00A81B17">
        <w:t>d) Informe Justificado del Sujeto Obligado</w:t>
      </w:r>
      <w:bookmarkEnd w:id="16"/>
    </w:p>
    <w:p w14:paraId="0274BD32" w14:textId="5AD93378" w:rsidR="009B1FE4" w:rsidRPr="00A81B17" w:rsidRDefault="00FA1CD3" w:rsidP="009B1FE4">
      <w:r w:rsidRPr="00A81B17">
        <w:t>El sujeto obligado no remitió en tiempo y forma su informe justificado, dentro del plazo legal otorgado para tal efecto.</w:t>
      </w:r>
    </w:p>
    <w:p w14:paraId="4839575C" w14:textId="77777777" w:rsidR="00FA1CD3" w:rsidRPr="00A81B17" w:rsidRDefault="00FA1CD3" w:rsidP="009B1FE4"/>
    <w:p w14:paraId="48A28BBE" w14:textId="1ED7CF04" w:rsidR="00F7445D" w:rsidRPr="00A81B17" w:rsidRDefault="009A3A69" w:rsidP="00F7445D">
      <w:pPr>
        <w:pStyle w:val="Ttulo3"/>
        <w:spacing w:line="360" w:lineRule="auto"/>
      </w:pPr>
      <w:bookmarkStart w:id="17" w:name="_Toc237429129"/>
      <w:r w:rsidRPr="00A81B17">
        <w:t>e) Manifestaciones de la Parte Recurrente</w:t>
      </w:r>
      <w:bookmarkEnd w:id="17"/>
    </w:p>
    <w:p w14:paraId="69A7C48C" w14:textId="27E36E08" w:rsidR="00F7445D" w:rsidRPr="00A81B17" w:rsidRDefault="009A3A69">
      <w:r w:rsidRPr="00A81B17">
        <w:rPr>
          <w:b/>
          <w:bCs/>
        </w:rPr>
        <w:t xml:space="preserve">LA PARTE RECURRENTE </w:t>
      </w:r>
      <w:r w:rsidR="00AD55D1" w:rsidRPr="00A81B17">
        <w:t>no realizó ninguna manifestación</w:t>
      </w:r>
      <w:r w:rsidR="00393AE5" w:rsidRPr="00A81B17">
        <w:t>.</w:t>
      </w:r>
      <w:r w:rsidR="00AD55D1" w:rsidRPr="00A81B17">
        <w:t xml:space="preserve"> </w:t>
      </w:r>
    </w:p>
    <w:p w14:paraId="5F9596DB" w14:textId="77777777" w:rsidR="00997571" w:rsidRPr="00A81B17" w:rsidRDefault="00997571"/>
    <w:p w14:paraId="6AA48019" w14:textId="4FF06CC6" w:rsidR="005550FA" w:rsidRPr="00A81B17" w:rsidRDefault="00A81B17">
      <w:pPr>
        <w:pStyle w:val="Ttulo3"/>
      </w:pPr>
      <w:bookmarkStart w:id="18" w:name="_Toc237429130"/>
      <w:r w:rsidRPr="00A81B17">
        <w:t>f</w:t>
      </w:r>
      <w:r w:rsidR="00A71E61" w:rsidRPr="00A81B17">
        <w:t>) Cierre de instrucción</w:t>
      </w:r>
      <w:bookmarkEnd w:id="18"/>
    </w:p>
    <w:p w14:paraId="43D3352B" w14:textId="13F1A913" w:rsidR="005550FA" w:rsidRPr="00A81B17" w:rsidRDefault="009A3A69">
      <w:r w:rsidRPr="00A81B17">
        <w:t xml:space="preserve">Al no existir diligencias pendientes por desahogar, el </w:t>
      </w:r>
      <w:r w:rsidR="00072E62" w:rsidRPr="00A81B17">
        <w:rPr>
          <w:b/>
          <w:bCs/>
        </w:rPr>
        <w:t>once de agosto</w:t>
      </w:r>
      <w:r w:rsidRPr="00A81B17">
        <w:rPr>
          <w:b/>
          <w:bCs/>
        </w:rPr>
        <w:t xml:space="preserve"> de dos mil </w:t>
      </w:r>
      <w:r w:rsidR="00072E62" w:rsidRPr="00A81B17">
        <w:rPr>
          <w:b/>
          <w:bCs/>
        </w:rPr>
        <w:t>veintiséis</w:t>
      </w:r>
      <w:r w:rsidRPr="00A81B17">
        <w:rPr>
          <w:b/>
          <w:bCs/>
        </w:rPr>
        <w:t>,</w:t>
      </w:r>
      <w:r w:rsidRPr="00A81B17">
        <w:t xml:space="preserve"> la </w:t>
      </w:r>
      <w:r w:rsidRPr="00A81B17">
        <w:rPr>
          <w:b/>
          <w:bCs/>
        </w:rPr>
        <w:t xml:space="preserve">Comisionada Sharon Cristina Morales Martínez </w:t>
      </w:r>
      <w:r w:rsidRPr="00A81B17">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A81B17">
        <w:rPr>
          <w:b/>
          <w:bCs/>
        </w:rPr>
        <w:t>SAIMEX</w:t>
      </w:r>
      <w:r w:rsidRPr="00A81B17">
        <w:t xml:space="preserve">. </w:t>
      </w:r>
    </w:p>
    <w:p w14:paraId="5B00E29A" w14:textId="77777777" w:rsidR="00A81B17" w:rsidRPr="00A81B17" w:rsidRDefault="00A81B17"/>
    <w:p w14:paraId="58197C55" w14:textId="77777777" w:rsidR="00A81B17" w:rsidRPr="00A81B17" w:rsidRDefault="00A81B17" w:rsidP="00A81B17">
      <w:pPr>
        <w:pStyle w:val="Ttulo3"/>
      </w:pPr>
      <w:bookmarkStart w:id="19" w:name="_Toc237429131"/>
      <w:r w:rsidRPr="00A81B17">
        <w:lastRenderedPageBreak/>
        <w:t>g) Ampliación de plazo para resolver el Recurso de Revisión</w:t>
      </w:r>
      <w:bookmarkEnd w:id="19"/>
    </w:p>
    <w:p w14:paraId="64C3A4F7" w14:textId="77777777" w:rsidR="00A81B17" w:rsidRPr="00A81B17" w:rsidRDefault="00A81B17" w:rsidP="00A81B17">
      <w:pPr>
        <w:tabs>
          <w:tab w:val="left" w:pos="3261"/>
        </w:tabs>
      </w:pPr>
      <w:r w:rsidRPr="00A81B17">
        <w:t xml:space="preserve">Con fundamento en lo dispuesto en el artículo 181, párrafo tercero, de la Ley de Transparencia y Acceso a la Información Pública del Estado de México y Municipios, </w:t>
      </w:r>
      <w:r w:rsidRPr="00A81B17">
        <w:rPr>
          <w:b/>
          <w:bCs/>
        </w:rPr>
        <w:t>el doce de agosto de dos mil veintiséis,</w:t>
      </w:r>
      <w:r w:rsidRPr="00A81B17">
        <w:t xml:space="preserve"> se acordó ampliar por un periodo razonable el plazo para resolver el presente Recurso de Revisión.</w:t>
      </w:r>
    </w:p>
    <w:p w14:paraId="4C02028A" w14:textId="77777777" w:rsidR="00A81B17" w:rsidRPr="00A81B17" w:rsidRDefault="00A81B17"/>
    <w:p w14:paraId="18D0786D" w14:textId="22D97005" w:rsidR="005550FA" w:rsidRPr="00A81B17" w:rsidRDefault="009A3A69">
      <w:pPr>
        <w:pStyle w:val="Ttulo1"/>
      </w:pPr>
      <w:bookmarkStart w:id="20" w:name="_Toc237429132"/>
      <w:r w:rsidRPr="00A81B17">
        <w:t>CONSIDERANDOS</w:t>
      </w:r>
      <w:bookmarkEnd w:id="20"/>
    </w:p>
    <w:p w14:paraId="10A8AFFD" w14:textId="77777777" w:rsidR="005550FA" w:rsidRPr="00A81B17" w:rsidRDefault="005550FA">
      <w:pPr>
        <w:jc w:val="center"/>
        <w:rPr>
          <w:b/>
          <w:bCs/>
          <w:color w:val="000000"/>
        </w:rPr>
      </w:pPr>
    </w:p>
    <w:p w14:paraId="32742DD7" w14:textId="77777777" w:rsidR="005550FA" w:rsidRPr="00A81B17" w:rsidRDefault="009A3A69">
      <w:pPr>
        <w:pStyle w:val="Ttulo2"/>
      </w:pPr>
      <w:bookmarkStart w:id="21" w:name="_Toc237429133"/>
      <w:r w:rsidRPr="00A81B17">
        <w:t xml:space="preserve">PRIMERO. </w:t>
      </w:r>
      <w:proofErr w:type="spellStart"/>
      <w:r w:rsidRPr="00A81B17">
        <w:t>Procedibilidad</w:t>
      </w:r>
      <w:bookmarkEnd w:id="21"/>
      <w:proofErr w:type="spellEnd"/>
    </w:p>
    <w:p w14:paraId="2E0F5C09" w14:textId="77777777" w:rsidR="005550FA" w:rsidRPr="00A81B17" w:rsidRDefault="009A3A69">
      <w:pPr>
        <w:pStyle w:val="Ttulo3"/>
      </w:pPr>
      <w:bookmarkStart w:id="22" w:name="_Toc237429134"/>
      <w:r w:rsidRPr="00A81B17">
        <w:t>a) Competencia del Instituto.</w:t>
      </w:r>
      <w:bookmarkEnd w:id="22"/>
    </w:p>
    <w:p w14:paraId="1E4A9153" w14:textId="77777777" w:rsidR="005550FA" w:rsidRPr="00A81B17" w:rsidRDefault="009A3A69">
      <w:pPr>
        <w:rPr>
          <w:color w:val="000000"/>
        </w:rPr>
      </w:pPr>
      <w:r w:rsidRPr="00A81B17">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A81B17">
        <w:rPr>
          <w:b/>
          <w:bCs/>
          <w:color w:val="000000"/>
        </w:rPr>
        <w:t>Segundo</w:t>
      </w:r>
      <w:r w:rsidRPr="00A81B17">
        <w:rPr>
          <w:color w:val="000000"/>
        </w:rPr>
        <w:t xml:space="preserve">, </w:t>
      </w:r>
      <w:r w:rsidRPr="00A81B17">
        <w:rPr>
          <w:b/>
          <w:bCs/>
          <w:color w:val="000000"/>
        </w:rPr>
        <w:t>Cuarto</w:t>
      </w:r>
      <w:r w:rsidRPr="00A81B17">
        <w:rPr>
          <w:color w:val="000000"/>
        </w:rPr>
        <w:t xml:space="preserve"> y </w:t>
      </w:r>
      <w:r w:rsidRPr="00A81B17">
        <w:rPr>
          <w:b/>
          <w:bCs/>
          <w:color w:val="000000"/>
        </w:rPr>
        <w:t>Quinto</w:t>
      </w:r>
      <w:r w:rsidRPr="00A81B17">
        <w:rPr>
          <w:color w:val="000000"/>
        </w:rPr>
        <w:t xml:space="preserve"> del </w:t>
      </w:r>
      <w:r w:rsidRPr="00A81B17">
        <w:rPr>
          <w:b/>
          <w:bCs/>
          <w:color w:val="000000"/>
        </w:rPr>
        <w:t>DECRETO</w:t>
      </w:r>
      <w:r w:rsidRPr="00A81B17">
        <w:rPr>
          <w:color w:val="000000"/>
        </w:rPr>
        <w:t xml:space="preserve"> por el que se reforman, adicionan y derogan diversas disposiciones de la Constitución Política de los Estados Unidos Mexicanos, en materia de simplificación orgánica, publicado en el </w:t>
      </w:r>
      <w:r w:rsidRPr="00A81B17">
        <w:rPr>
          <w:b/>
          <w:bCs/>
          <w:color w:val="000000"/>
        </w:rPr>
        <w:t>Diario Oficial de la Federación (DOF)</w:t>
      </w:r>
      <w:r w:rsidRPr="00A81B17">
        <w:rPr>
          <w:color w:val="000000"/>
        </w:rPr>
        <w:t xml:space="preserve"> el veinte de diciembre de dos mil veinticuatro; artículo Transitorio </w:t>
      </w:r>
      <w:r w:rsidRPr="00A81B17">
        <w:rPr>
          <w:b/>
          <w:bCs/>
          <w:color w:val="000000"/>
        </w:rPr>
        <w:t>Décimo Noveno</w:t>
      </w:r>
      <w:r w:rsidRPr="00A81B17">
        <w:rPr>
          <w:color w:val="000000"/>
        </w:rPr>
        <w:t xml:space="preserve"> del </w:t>
      </w:r>
      <w:r w:rsidRPr="00A81B17">
        <w:rPr>
          <w:b/>
          <w:bCs/>
          <w:color w:val="000000"/>
        </w:rPr>
        <w:t>DECRETO</w:t>
      </w:r>
      <w:r w:rsidRPr="00A81B17">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A81B17">
        <w:rPr>
          <w:b/>
          <w:bCs/>
          <w:color w:val="000000"/>
        </w:rPr>
        <w:t>DOF</w:t>
      </w:r>
      <w:r w:rsidRPr="00A81B17">
        <w:rPr>
          <w:color w:val="000000"/>
        </w:rPr>
        <w:t xml:space="preserve"> el veinte de marzo de dos mil veinticinco; artículos transitorios </w:t>
      </w:r>
      <w:r w:rsidRPr="00A81B17">
        <w:rPr>
          <w:b/>
          <w:bCs/>
          <w:color w:val="000000"/>
        </w:rPr>
        <w:t>TERCERO</w:t>
      </w:r>
      <w:r w:rsidRPr="00A81B17">
        <w:rPr>
          <w:color w:val="000000"/>
        </w:rPr>
        <w:t xml:space="preserve"> y </w:t>
      </w:r>
      <w:r w:rsidRPr="00A81B17">
        <w:rPr>
          <w:b/>
          <w:bCs/>
          <w:color w:val="000000"/>
        </w:rPr>
        <w:t>CUARTO</w:t>
      </w:r>
      <w:r w:rsidRPr="00A81B17">
        <w:rPr>
          <w:color w:val="000000"/>
        </w:rPr>
        <w:t xml:space="preserve"> del </w:t>
      </w:r>
      <w:r w:rsidRPr="00A81B17">
        <w:rPr>
          <w:b/>
          <w:bCs/>
          <w:color w:val="000000"/>
        </w:rPr>
        <w:t>Decreto Número 198</w:t>
      </w:r>
      <w:r w:rsidRPr="00A81B17">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w:t>
      </w:r>
      <w:r w:rsidRPr="00A81B17">
        <w:rPr>
          <w:color w:val="000000"/>
        </w:rPr>
        <w:lastRenderedPageBreak/>
        <w:t>del Estado de México y Municipios; y 9, fracciones I y XXIII y 11 del Reglamento Interior del Instituto de Transparencia, Acceso a la Información Pública y Protección de Datos Personales del Estado de México y Municipios.</w:t>
      </w:r>
    </w:p>
    <w:p w14:paraId="352B09FA" w14:textId="77777777" w:rsidR="005550FA" w:rsidRPr="00A81B17" w:rsidRDefault="009A3A69">
      <w:pPr>
        <w:pStyle w:val="Ttulo3"/>
      </w:pPr>
      <w:bookmarkStart w:id="23" w:name="_Toc237429135"/>
      <w:r w:rsidRPr="00A81B17">
        <w:t>b) Legitimidad de la parte recurrente.</w:t>
      </w:r>
      <w:bookmarkEnd w:id="23"/>
    </w:p>
    <w:p w14:paraId="4F2A91D6" w14:textId="77777777" w:rsidR="005550FA" w:rsidRPr="00A81B17" w:rsidRDefault="009A3A69">
      <w:pPr>
        <w:rPr>
          <w:color w:val="000000"/>
        </w:rPr>
      </w:pPr>
      <w:r w:rsidRPr="00A81B17">
        <w:rPr>
          <w:color w:val="000000"/>
        </w:rPr>
        <w:t>El recurso de revisión fue interpuesto por parte legítima, ya que se presentó por la misma persona que formuló la solicitud de acceso a la Información Pública,</w:t>
      </w:r>
      <w:r w:rsidRPr="00A81B17">
        <w:rPr>
          <w:b/>
          <w:bCs/>
          <w:color w:val="000000"/>
        </w:rPr>
        <w:t xml:space="preserve"> </w:t>
      </w:r>
      <w:r w:rsidRPr="00A81B17">
        <w:rPr>
          <w:color w:val="000000"/>
        </w:rPr>
        <w:t>debido a que los datos de acceso</w:t>
      </w:r>
      <w:r w:rsidRPr="00A81B17">
        <w:rPr>
          <w:b/>
          <w:bCs/>
          <w:color w:val="000000"/>
        </w:rPr>
        <w:t xml:space="preserve"> SAIMEX</w:t>
      </w:r>
      <w:r w:rsidRPr="00A81B17">
        <w:rPr>
          <w:color w:val="000000"/>
        </w:rPr>
        <w:t xml:space="preserve"> son personales e irrepetibles.</w:t>
      </w:r>
    </w:p>
    <w:p w14:paraId="2F29ACAA" w14:textId="77777777" w:rsidR="005550FA" w:rsidRPr="00A81B17" w:rsidRDefault="005550FA"/>
    <w:p w14:paraId="6CD1BB24" w14:textId="77777777" w:rsidR="005550FA" w:rsidRPr="00A81B17" w:rsidRDefault="009A3A69">
      <w:pPr>
        <w:pStyle w:val="Ttulo3"/>
      </w:pPr>
      <w:bookmarkStart w:id="24" w:name="_Toc237429136"/>
      <w:r w:rsidRPr="00A81B17">
        <w:t>c) Plazo para interponer el recurso.</w:t>
      </w:r>
      <w:bookmarkEnd w:id="24"/>
    </w:p>
    <w:p w14:paraId="4505358F" w14:textId="77777777" w:rsidR="005550FA" w:rsidRPr="00A81B17" w:rsidRDefault="009A3A69">
      <w:bookmarkStart w:id="25" w:name="_heading=h.1pxezwc" w:colFirst="0" w:colLast="0"/>
      <w:bookmarkEnd w:id="25"/>
      <w:r w:rsidRPr="00A81B17">
        <w:t>En la siguiente tabla se especifican los plazos para la interposición del recurso de inconformidad, a saber:</w:t>
      </w:r>
    </w:p>
    <w:p w14:paraId="73E494EC" w14:textId="77777777" w:rsidR="005550FA" w:rsidRPr="00A81B17" w:rsidRDefault="005550FA"/>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5550FA" w:rsidRPr="00A81B17" w14:paraId="50F98B63" w14:textId="77777777">
        <w:tc>
          <w:tcPr>
            <w:tcW w:w="3011" w:type="dxa"/>
          </w:tcPr>
          <w:p w14:paraId="23322A1B" w14:textId="77777777" w:rsidR="005550FA" w:rsidRPr="00A81B17" w:rsidRDefault="009A3A69">
            <w:pPr>
              <w:jc w:val="center"/>
              <w:rPr>
                <w:b/>
                <w:bCs/>
                <w:color w:val="000000"/>
                <w:sz w:val="16"/>
                <w:szCs w:val="16"/>
              </w:rPr>
            </w:pPr>
            <w:r w:rsidRPr="00A81B17">
              <w:rPr>
                <w:b/>
                <w:bCs/>
                <w:color w:val="000000"/>
                <w:sz w:val="16"/>
                <w:szCs w:val="16"/>
              </w:rPr>
              <w:t>Fecha de Respuesta</w:t>
            </w:r>
          </w:p>
        </w:tc>
        <w:tc>
          <w:tcPr>
            <w:tcW w:w="3011" w:type="dxa"/>
          </w:tcPr>
          <w:p w14:paraId="568617C3" w14:textId="77777777" w:rsidR="005550FA" w:rsidRPr="00A81B17" w:rsidRDefault="009A3A69">
            <w:pPr>
              <w:jc w:val="center"/>
              <w:rPr>
                <w:b/>
                <w:bCs/>
                <w:color w:val="000000"/>
                <w:sz w:val="16"/>
                <w:szCs w:val="16"/>
              </w:rPr>
            </w:pPr>
            <w:r w:rsidRPr="00A81B17">
              <w:rPr>
                <w:b/>
                <w:bCs/>
                <w:color w:val="000000"/>
                <w:sz w:val="16"/>
                <w:szCs w:val="16"/>
              </w:rPr>
              <w:t>Fecha de Interposición</w:t>
            </w:r>
          </w:p>
        </w:tc>
        <w:tc>
          <w:tcPr>
            <w:tcW w:w="3012" w:type="dxa"/>
          </w:tcPr>
          <w:p w14:paraId="714A7864" w14:textId="77777777" w:rsidR="005550FA" w:rsidRPr="00A81B17" w:rsidRDefault="009A3A69">
            <w:pPr>
              <w:jc w:val="center"/>
              <w:rPr>
                <w:b/>
                <w:bCs/>
                <w:color w:val="000000"/>
                <w:sz w:val="16"/>
                <w:szCs w:val="16"/>
              </w:rPr>
            </w:pPr>
            <w:r w:rsidRPr="00A81B17">
              <w:rPr>
                <w:b/>
                <w:bCs/>
                <w:color w:val="000000"/>
                <w:sz w:val="16"/>
                <w:szCs w:val="16"/>
              </w:rPr>
              <w:t>Observación</w:t>
            </w:r>
          </w:p>
        </w:tc>
      </w:tr>
      <w:tr w:rsidR="005550FA" w:rsidRPr="00A81B17" w14:paraId="167EF6EB" w14:textId="77777777">
        <w:tc>
          <w:tcPr>
            <w:tcW w:w="3011" w:type="dxa"/>
          </w:tcPr>
          <w:p w14:paraId="106546EF" w14:textId="6BBCAE0E" w:rsidR="005550FA" w:rsidRPr="00A81B17" w:rsidRDefault="000B7D40">
            <w:pPr>
              <w:jc w:val="center"/>
              <w:rPr>
                <w:b/>
                <w:bCs/>
                <w:color w:val="000000"/>
                <w:sz w:val="16"/>
                <w:szCs w:val="16"/>
              </w:rPr>
            </w:pPr>
            <w:r w:rsidRPr="00A81B17">
              <w:rPr>
                <w:b/>
                <w:bCs/>
                <w:color w:val="000000"/>
                <w:sz w:val="16"/>
                <w:szCs w:val="16"/>
              </w:rPr>
              <w:t>18</w:t>
            </w:r>
            <w:r w:rsidR="00B77590" w:rsidRPr="00A81B17">
              <w:rPr>
                <w:b/>
                <w:bCs/>
                <w:color w:val="000000"/>
                <w:sz w:val="16"/>
                <w:szCs w:val="16"/>
              </w:rPr>
              <w:t xml:space="preserve"> de marzo de 2026</w:t>
            </w:r>
          </w:p>
        </w:tc>
        <w:tc>
          <w:tcPr>
            <w:tcW w:w="3011" w:type="dxa"/>
          </w:tcPr>
          <w:p w14:paraId="185EFCDE" w14:textId="3592F1CD" w:rsidR="005550FA" w:rsidRPr="00A81B17" w:rsidRDefault="000B7D40">
            <w:pPr>
              <w:jc w:val="center"/>
              <w:rPr>
                <w:b/>
                <w:bCs/>
                <w:color w:val="000000"/>
                <w:sz w:val="16"/>
                <w:szCs w:val="16"/>
              </w:rPr>
            </w:pPr>
            <w:r w:rsidRPr="00A81B17">
              <w:rPr>
                <w:b/>
                <w:bCs/>
                <w:color w:val="000000"/>
                <w:sz w:val="16"/>
                <w:szCs w:val="16"/>
              </w:rPr>
              <w:t>2</w:t>
            </w:r>
            <w:r w:rsidR="00673CEE" w:rsidRPr="00A81B17">
              <w:rPr>
                <w:b/>
                <w:bCs/>
                <w:color w:val="000000"/>
                <w:sz w:val="16"/>
                <w:szCs w:val="16"/>
              </w:rPr>
              <w:t>3</w:t>
            </w:r>
            <w:r w:rsidR="00B77590" w:rsidRPr="00A81B17">
              <w:rPr>
                <w:b/>
                <w:bCs/>
                <w:color w:val="000000"/>
                <w:sz w:val="16"/>
                <w:szCs w:val="16"/>
              </w:rPr>
              <w:t xml:space="preserve"> </w:t>
            </w:r>
            <w:r w:rsidR="001A4396" w:rsidRPr="00A81B17">
              <w:rPr>
                <w:b/>
                <w:bCs/>
                <w:color w:val="000000"/>
                <w:sz w:val="16"/>
                <w:szCs w:val="16"/>
              </w:rPr>
              <w:t>marzo</w:t>
            </w:r>
            <w:r w:rsidR="00072E62" w:rsidRPr="00A81B17">
              <w:rPr>
                <w:b/>
                <w:bCs/>
                <w:color w:val="000000"/>
                <w:sz w:val="16"/>
                <w:szCs w:val="16"/>
              </w:rPr>
              <w:t xml:space="preserve"> de 2026</w:t>
            </w:r>
          </w:p>
        </w:tc>
        <w:tc>
          <w:tcPr>
            <w:tcW w:w="3012" w:type="dxa"/>
          </w:tcPr>
          <w:p w14:paraId="0F17936A" w14:textId="6D4EAAC8" w:rsidR="005550FA" w:rsidRPr="00A81B17" w:rsidRDefault="005009C0">
            <w:pPr>
              <w:rPr>
                <w:b/>
                <w:bCs/>
                <w:color w:val="000000"/>
                <w:sz w:val="16"/>
                <w:szCs w:val="16"/>
              </w:rPr>
            </w:pPr>
            <w:r w:rsidRPr="00A81B17">
              <w:rPr>
                <w:color w:val="000000"/>
                <w:sz w:val="16"/>
                <w:szCs w:val="16"/>
              </w:rPr>
              <w:t>Se</w:t>
            </w:r>
            <w:r w:rsidR="00B77590" w:rsidRPr="00A81B17">
              <w:rPr>
                <w:color w:val="000000"/>
                <w:sz w:val="16"/>
                <w:szCs w:val="16"/>
              </w:rPr>
              <w:t xml:space="preserve"> </w:t>
            </w:r>
            <w:r w:rsidR="009A3A69" w:rsidRPr="00A81B17">
              <w:rPr>
                <w:color w:val="000000"/>
                <w:sz w:val="16"/>
                <w:szCs w:val="16"/>
              </w:rPr>
              <w:t>encuentra dentro del margen temporal previsto en el artículo 178 de la Ley de Transparencia y Acceso a la Información Pública del Estado de México y Municipios.</w:t>
            </w:r>
          </w:p>
        </w:tc>
      </w:tr>
    </w:tbl>
    <w:p w14:paraId="1FD34BB2" w14:textId="77777777" w:rsidR="005550FA" w:rsidRPr="00A81B17" w:rsidRDefault="005550FA">
      <w:bookmarkStart w:id="26" w:name="_heading=h.kaq6rmy558bb" w:colFirst="0" w:colLast="0"/>
      <w:bookmarkEnd w:id="26"/>
    </w:p>
    <w:p w14:paraId="6EDC2B71" w14:textId="00BF083F" w:rsidR="00F12E51" w:rsidRPr="00A81B17" w:rsidRDefault="00F12E51" w:rsidP="00F12E51">
      <w:pPr>
        <w:pStyle w:val="Ttulo3"/>
        <w:spacing w:line="360" w:lineRule="auto"/>
      </w:pPr>
      <w:bookmarkStart w:id="27" w:name="_Toc237429137"/>
      <w:r w:rsidRPr="00A81B17">
        <w:t>d) Causal de procedencia.</w:t>
      </w:r>
      <w:bookmarkEnd w:id="27"/>
    </w:p>
    <w:p w14:paraId="0F7B765B" w14:textId="260B83A7" w:rsidR="00F12E51" w:rsidRPr="00A81B17" w:rsidRDefault="00F12E51" w:rsidP="00F12E51">
      <w:r w:rsidRPr="00A81B17">
        <w:t xml:space="preserve">Resulta procedente la interposición del recurso de revisión, ya que </w:t>
      </w:r>
      <w:r w:rsidRPr="00A81B17">
        <w:rPr>
          <w:color w:val="000000"/>
        </w:rPr>
        <w:t xml:space="preserve">se actualiza la causal de procedencia señalada en el artículo 179, fracción </w:t>
      </w:r>
      <w:r w:rsidR="006516B5" w:rsidRPr="00A81B17">
        <w:rPr>
          <w:color w:val="000000"/>
        </w:rPr>
        <w:t>I</w:t>
      </w:r>
      <w:r w:rsidRPr="00A81B17">
        <w:t xml:space="preserve"> de la Ley de Transparencia y Acceso a la Información Pública del Estado de México y Municipios.</w:t>
      </w:r>
    </w:p>
    <w:p w14:paraId="0E782E8B" w14:textId="77777777" w:rsidR="00F12E51" w:rsidRPr="00A81B17" w:rsidRDefault="00F12E51" w:rsidP="00F12E51"/>
    <w:p w14:paraId="339E47CA" w14:textId="77777777" w:rsidR="00F12E51" w:rsidRPr="00A81B17" w:rsidRDefault="00F12E51" w:rsidP="00F12E51">
      <w:pPr>
        <w:pStyle w:val="Ttulo2"/>
      </w:pPr>
      <w:bookmarkStart w:id="28" w:name="_heading=h.ily258pg497" w:colFirst="0" w:colLast="0"/>
      <w:bookmarkStart w:id="29" w:name="_Toc237429138"/>
      <w:bookmarkEnd w:id="28"/>
      <w:r w:rsidRPr="00A81B17">
        <w:lastRenderedPageBreak/>
        <w:t>SEGUNDO. Estudio de Fondo.</w:t>
      </w:r>
      <w:bookmarkEnd w:id="29"/>
    </w:p>
    <w:p w14:paraId="5A34DA30" w14:textId="77777777" w:rsidR="00F12E51" w:rsidRPr="00A81B17" w:rsidRDefault="00F12E51" w:rsidP="00F12E51">
      <w:pPr>
        <w:pStyle w:val="Ttulo3"/>
        <w:spacing w:line="360" w:lineRule="auto"/>
      </w:pPr>
      <w:bookmarkStart w:id="30" w:name="_heading=h.gvc3r76bcwb8" w:colFirst="0" w:colLast="0"/>
      <w:bookmarkStart w:id="31" w:name="_Toc237429139"/>
      <w:bookmarkEnd w:id="30"/>
      <w:r w:rsidRPr="00A81B17">
        <w:t>a) Mandato de transparencia y responsabilidad del Sujeto Obligado.</w:t>
      </w:r>
      <w:bookmarkEnd w:id="31"/>
    </w:p>
    <w:p w14:paraId="38A33A0E" w14:textId="77777777" w:rsidR="00F12E51" w:rsidRPr="00A81B17" w:rsidRDefault="00F12E51" w:rsidP="00F12E51">
      <w:r w:rsidRPr="00A81B17">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7624B52" w14:textId="77777777" w:rsidR="00F12E51" w:rsidRPr="00A81B17" w:rsidRDefault="00F12E51" w:rsidP="00F12E51">
      <w:pPr>
        <w:spacing w:line="240" w:lineRule="auto"/>
        <w:ind w:left="567" w:right="539"/>
        <w:rPr>
          <w:b/>
          <w:bCs/>
          <w:i/>
          <w:iCs/>
        </w:rPr>
      </w:pPr>
      <w:r w:rsidRPr="00A81B17">
        <w:rPr>
          <w:b/>
          <w:bCs/>
          <w:i/>
          <w:iCs/>
        </w:rPr>
        <w:t>Constitución Política de los Estados Unidos Mexicanos</w:t>
      </w:r>
    </w:p>
    <w:p w14:paraId="40F06D45" w14:textId="77777777" w:rsidR="00F12E51" w:rsidRPr="00A81B17" w:rsidRDefault="00F12E51" w:rsidP="00F12E51">
      <w:pPr>
        <w:spacing w:line="240" w:lineRule="auto"/>
        <w:ind w:left="567" w:right="539"/>
        <w:rPr>
          <w:b/>
          <w:bCs/>
          <w:i/>
          <w:iCs/>
        </w:rPr>
      </w:pPr>
      <w:r w:rsidRPr="00A81B17">
        <w:rPr>
          <w:b/>
          <w:bCs/>
          <w:i/>
          <w:iCs/>
        </w:rPr>
        <w:t>“Artículo 6.</w:t>
      </w:r>
    </w:p>
    <w:p w14:paraId="629CB9CB" w14:textId="77777777" w:rsidR="00F12E51" w:rsidRPr="00A81B17" w:rsidRDefault="00F12E51" w:rsidP="00F12E51">
      <w:pPr>
        <w:spacing w:line="240" w:lineRule="auto"/>
        <w:ind w:left="567" w:right="539"/>
        <w:rPr>
          <w:i/>
          <w:iCs/>
        </w:rPr>
      </w:pPr>
      <w:r w:rsidRPr="00A81B17">
        <w:rPr>
          <w:i/>
          <w:iCs/>
        </w:rPr>
        <w:t>(…)</w:t>
      </w:r>
    </w:p>
    <w:p w14:paraId="319096C2" w14:textId="77777777" w:rsidR="00F12E51" w:rsidRPr="00A81B17" w:rsidRDefault="00F12E51" w:rsidP="00F12E51">
      <w:pPr>
        <w:spacing w:line="240" w:lineRule="auto"/>
        <w:ind w:left="567" w:right="539"/>
        <w:rPr>
          <w:i/>
          <w:iCs/>
        </w:rPr>
      </w:pPr>
      <w:r w:rsidRPr="00A81B17">
        <w:rPr>
          <w:i/>
          <w:iCs/>
        </w:rPr>
        <w:t>Para efectos de lo dispuesto en el presente artículo se observará lo siguiente:</w:t>
      </w:r>
    </w:p>
    <w:p w14:paraId="12F46D8A" w14:textId="77777777" w:rsidR="00F12E51" w:rsidRPr="00A81B17" w:rsidRDefault="00F12E51" w:rsidP="00F12E51">
      <w:pPr>
        <w:spacing w:line="240" w:lineRule="auto"/>
        <w:ind w:left="567" w:right="539"/>
        <w:rPr>
          <w:b/>
          <w:bCs/>
          <w:i/>
          <w:iCs/>
        </w:rPr>
      </w:pPr>
      <w:r w:rsidRPr="00A81B17">
        <w:rPr>
          <w:b/>
          <w:bCs/>
          <w:i/>
          <w:iCs/>
        </w:rPr>
        <w:t>A</w:t>
      </w:r>
      <w:r w:rsidRPr="00A81B17">
        <w:rPr>
          <w:i/>
          <w:iCs/>
        </w:rPr>
        <w:t xml:space="preserve">. </w:t>
      </w:r>
      <w:r w:rsidRPr="00A81B17">
        <w:rPr>
          <w:b/>
          <w:bCs/>
          <w:i/>
          <w:iCs/>
        </w:rPr>
        <w:t>Para el ejercicio del derecho de acceso a la información</w:t>
      </w:r>
      <w:r w:rsidRPr="00A81B17">
        <w:rPr>
          <w:i/>
          <w:iCs/>
        </w:rPr>
        <w:t xml:space="preserve">, la Federación y </w:t>
      </w:r>
      <w:r w:rsidRPr="00A81B17">
        <w:rPr>
          <w:b/>
          <w:bCs/>
          <w:i/>
          <w:iCs/>
        </w:rPr>
        <w:t>las entidades federativas, en el ámbito de sus respectivas competencias, se regirán por los siguientes principios y bases:</w:t>
      </w:r>
    </w:p>
    <w:p w14:paraId="461B1189" w14:textId="77777777" w:rsidR="00F12E51" w:rsidRPr="00A81B17" w:rsidRDefault="00F12E51" w:rsidP="00F12E51">
      <w:pPr>
        <w:spacing w:line="240" w:lineRule="auto"/>
        <w:ind w:left="567" w:right="539"/>
        <w:rPr>
          <w:i/>
          <w:iCs/>
        </w:rPr>
      </w:pPr>
      <w:r w:rsidRPr="00A81B17">
        <w:rPr>
          <w:b/>
          <w:bCs/>
          <w:i/>
          <w:iCs/>
        </w:rPr>
        <w:t xml:space="preserve">I. </w:t>
      </w:r>
      <w:r w:rsidRPr="00A81B17">
        <w:rPr>
          <w:b/>
          <w:bCs/>
          <w:i/>
          <w:iCs/>
        </w:rPr>
        <w:tab/>
        <w:t>Toda la información en posesión de cualquier</w:t>
      </w:r>
      <w:r w:rsidRPr="00A81B17">
        <w:rPr>
          <w:i/>
          <w:iCs/>
        </w:rPr>
        <w:t xml:space="preserve"> </w:t>
      </w:r>
      <w:r w:rsidRPr="00A81B17">
        <w:rPr>
          <w:b/>
          <w:bCs/>
          <w:i/>
          <w:iCs/>
        </w:rPr>
        <w:t>autoridad</w:t>
      </w:r>
      <w:r w:rsidRPr="00A81B17">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81B17">
        <w:rPr>
          <w:b/>
          <w:bCs/>
          <w:i/>
          <w:iCs/>
        </w:rPr>
        <w:t>municipal</w:t>
      </w:r>
      <w:r w:rsidRPr="00A81B17">
        <w:rPr>
          <w:i/>
          <w:iCs/>
        </w:rPr>
        <w:t xml:space="preserve">, </w:t>
      </w:r>
      <w:r w:rsidRPr="00A81B17">
        <w:rPr>
          <w:b/>
          <w:bCs/>
          <w:i/>
          <w:iCs/>
        </w:rPr>
        <w:t>es pública</w:t>
      </w:r>
      <w:r w:rsidRPr="00A81B17">
        <w:rPr>
          <w:i/>
          <w:iCs/>
        </w:rPr>
        <w:t xml:space="preserve"> y sólo podrá ser reservada temporalmente por razones de interés público y seguridad nacional, en los términos que fijen las leyes. </w:t>
      </w:r>
      <w:r w:rsidRPr="00A81B17">
        <w:rPr>
          <w:b/>
          <w:bCs/>
          <w:i/>
          <w:iCs/>
        </w:rPr>
        <w:t>En la interpretación de este derecho deberá prevalecer el principio de máxima publicidad. Los sujetos obligados deberán documentar todo acto que derive del ejercicio de sus facultades, competencias o funciones</w:t>
      </w:r>
      <w:r w:rsidRPr="00A81B17">
        <w:rPr>
          <w:i/>
          <w:iCs/>
        </w:rPr>
        <w:t>, la ley determinará los supuestos específicos bajo los cuales procederá la declaración de inexistencia de la información.”</w:t>
      </w:r>
    </w:p>
    <w:p w14:paraId="177C9CC6" w14:textId="77777777" w:rsidR="00F12E51" w:rsidRPr="00A81B17" w:rsidRDefault="00F12E51" w:rsidP="00F12E51">
      <w:pPr>
        <w:spacing w:line="240" w:lineRule="auto"/>
        <w:ind w:left="567" w:right="539"/>
        <w:rPr>
          <w:b/>
          <w:bCs/>
          <w:i/>
          <w:iCs/>
        </w:rPr>
      </w:pPr>
    </w:p>
    <w:p w14:paraId="22970FE7" w14:textId="77777777" w:rsidR="00F12E51" w:rsidRPr="00A81B17" w:rsidRDefault="00F12E51" w:rsidP="00F12E51">
      <w:pPr>
        <w:spacing w:line="240" w:lineRule="auto"/>
        <w:ind w:left="567" w:right="539"/>
        <w:rPr>
          <w:b/>
          <w:bCs/>
          <w:i/>
          <w:iCs/>
        </w:rPr>
      </w:pPr>
      <w:r w:rsidRPr="00A81B17">
        <w:rPr>
          <w:b/>
          <w:bCs/>
          <w:i/>
          <w:iCs/>
        </w:rPr>
        <w:t>Constitución Política del Estado Libre y Soberano de México</w:t>
      </w:r>
    </w:p>
    <w:p w14:paraId="1849DEB2" w14:textId="77777777" w:rsidR="00F12E51" w:rsidRPr="00A81B17" w:rsidRDefault="00F12E51" w:rsidP="00F12E51">
      <w:pPr>
        <w:spacing w:line="240" w:lineRule="auto"/>
        <w:ind w:left="567" w:right="539"/>
        <w:rPr>
          <w:i/>
          <w:iCs/>
        </w:rPr>
      </w:pPr>
      <w:r w:rsidRPr="00A81B17">
        <w:rPr>
          <w:b/>
          <w:bCs/>
          <w:i/>
          <w:iCs/>
        </w:rPr>
        <w:t>“Artículo 5</w:t>
      </w:r>
      <w:r w:rsidRPr="00A81B17">
        <w:rPr>
          <w:i/>
          <w:iCs/>
        </w:rPr>
        <w:t xml:space="preserve">.- </w:t>
      </w:r>
    </w:p>
    <w:p w14:paraId="64F11AF8" w14:textId="77777777" w:rsidR="00F12E51" w:rsidRPr="00A81B17" w:rsidRDefault="00F12E51" w:rsidP="00F12E51">
      <w:pPr>
        <w:spacing w:line="240" w:lineRule="auto"/>
        <w:ind w:left="567" w:right="539"/>
        <w:rPr>
          <w:i/>
          <w:iCs/>
        </w:rPr>
      </w:pPr>
      <w:r w:rsidRPr="00A81B17">
        <w:rPr>
          <w:i/>
          <w:iCs/>
        </w:rPr>
        <w:t>(…)</w:t>
      </w:r>
    </w:p>
    <w:p w14:paraId="10A480CD" w14:textId="77777777" w:rsidR="00F12E51" w:rsidRPr="00A81B17" w:rsidRDefault="00F12E51" w:rsidP="00F12E51">
      <w:pPr>
        <w:spacing w:line="240" w:lineRule="auto"/>
        <w:ind w:left="567" w:right="539"/>
        <w:rPr>
          <w:i/>
          <w:iCs/>
        </w:rPr>
      </w:pPr>
      <w:r w:rsidRPr="00A81B17">
        <w:rPr>
          <w:b/>
          <w:bCs/>
          <w:i/>
          <w:iCs/>
        </w:rPr>
        <w:t>El derecho a la información será garantizado por el Estado. La ley establecerá las previsiones que permitan asegurar la protección, el respeto y la difusión de este derecho</w:t>
      </w:r>
      <w:r w:rsidRPr="00A81B17">
        <w:rPr>
          <w:i/>
          <w:iCs/>
        </w:rPr>
        <w:t>.</w:t>
      </w:r>
    </w:p>
    <w:p w14:paraId="11EDF0BF" w14:textId="77777777" w:rsidR="00F12E51" w:rsidRPr="00A81B17" w:rsidRDefault="00F12E51" w:rsidP="00F12E51">
      <w:pPr>
        <w:spacing w:line="240" w:lineRule="auto"/>
        <w:ind w:left="567" w:right="539"/>
        <w:rPr>
          <w:i/>
          <w:iCs/>
        </w:rPr>
      </w:pPr>
      <w:r w:rsidRPr="00A81B17">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03992AB" w14:textId="77777777" w:rsidR="00F12E51" w:rsidRPr="00A81B17" w:rsidRDefault="00F12E51" w:rsidP="00F12E51">
      <w:pPr>
        <w:spacing w:line="240" w:lineRule="auto"/>
        <w:ind w:left="567" w:right="539"/>
        <w:rPr>
          <w:i/>
          <w:iCs/>
        </w:rPr>
      </w:pPr>
      <w:r w:rsidRPr="00A81B17">
        <w:rPr>
          <w:b/>
          <w:bCs/>
          <w:i/>
          <w:iCs/>
        </w:rPr>
        <w:t>Este derecho se regirá por los principios y bases siguientes</w:t>
      </w:r>
      <w:r w:rsidRPr="00A81B17">
        <w:rPr>
          <w:i/>
          <w:iCs/>
        </w:rPr>
        <w:t>:</w:t>
      </w:r>
    </w:p>
    <w:p w14:paraId="6BBCAEAB" w14:textId="77777777" w:rsidR="00F12E51" w:rsidRPr="00A81B17" w:rsidRDefault="00F12E51" w:rsidP="00F12E51">
      <w:pPr>
        <w:spacing w:line="240" w:lineRule="auto"/>
        <w:ind w:left="567" w:right="539"/>
        <w:rPr>
          <w:i/>
          <w:iCs/>
        </w:rPr>
      </w:pPr>
      <w:r w:rsidRPr="00A81B17">
        <w:rPr>
          <w:b/>
          <w:bCs/>
          <w:i/>
          <w:iCs/>
        </w:rPr>
        <w:lastRenderedPageBreak/>
        <w:t>I. Toda la información en posesión de cualquier autoridad, entidad, órgano y organismos de los</w:t>
      </w:r>
      <w:r w:rsidRPr="00A81B17">
        <w:rPr>
          <w:i/>
          <w:iCs/>
        </w:rPr>
        <w:t xml:space="preserve"> Poderes Ejecutivo, Legislativo y Judicial, órganos autónomos, partidos políticos, fideicomisos y fondos públicos estatales y </w:t>
      </w:r>
      <w:r w:rsidRPr="00A81B17">
        <w:rPr>
          <w:b/>
          <w:bCs/>
          <w:i/>
          <w:iCs/>
        </w:rPr>
        <w:t>municipales</w:t>
      </w:r>
      <w:r w:rsidRPr="00A81B17">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81B17">
        <w:rPr>
          <w:b/>
          <w:bCs/>
          <w:i/>
          <w:iCs/>
        </w:rPr>
        <w:t>es pública</w:t>
      </w:r>
      <w:r w:rsidRPr="00A81B17">
        <w:rPr>
          <w:i/>
          <w:iCs/>
        </w:rPr>
        <w:t xml:space="preserve"> y sólo podrá ser reservada temporalmente por razones previstas en la Constitución Política de los Estados Unidos Mexicanos de interés público y seguridad, en los términos que fijen las leyes. </w:t>
      </w:r>
      <w:r w:rsidRPr="00A81B17">
        <w:rPr>
          <w:b/>
          <w:bCs/>
          <w:i/>
          <w:iCs/>
        </w:rPr>
        <w:t>En la interpretación de este derecho deberá prevalecer el principio de máxima publicidad</w:t>
      </w:r>
      <w:r w:rsidRPr="00A81B17">
        <w:rPr>
          <w:i/>
          <w:iCs/>
        </w:rPr>
        <w:t xml:space="preserve">. </w:t>
      </w:r>
      <w:r w:rsidRPr="00A81B17">
        <w:rPr>
          <w:b/>
          <w:bCs/>
          <w:i/>
          <w:iCs/>
        </w:rPr>
        <w:t>Los sujetos obligados deberán documentar todo acto que derive del ejercicio de sus facultades, competencias o funciones</w:t>
      </w:r>
      <w:r w:rsidRPr="00A81B17">
        <w:rPr>
          <w:i/>
          <w:iCs/>
        </w:rPr>
        <w:t>, la ley determinará los supuestos específicos bajo los cuales procederá la declaración de inexistencia de la información.”</w:t>
      </w:r>
    </w:p>
    <w:p w14:paraId="4085BC66" w14:textId="77777777" w:rsidR="00F12E51" w:rsidRPr="00A81B17" w:rsidRDefault="00F12E51" w:rsidP="00F12E51">
      <w:pPr>
        <w:rPr>
          <w:b/>
          <w:bCs/>
          <w:i/>
          <w:iCs/>
        </w:rPr>
      </w:pPr>
    </w:p>
    <w:p w14:paraId="65996CA5" w14:textId="77777777" w:rsidR="00F12E51" w:rsidRPr="00A81B17" w:rsidRDefault="00F12E51" w:rsidP="00F12E51">
      <w:pPr>
        <w:rPr>
          <w:i/>
          <w:iCs/>
        </w:rPr>
      </w:pPr>
      <w:r w:rsidRPr="00A81B17">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A81B17">
        <w:rPr>
          <w:i/>
          <w:iCs/>
        </w:rPr>
        <w:t>por los principios de simplicidad, rapidez, gratuidad del procedimiento, auxilio y orientación a los particulares.</w:t>
      </w:r>
    </w:p>
    <w:p w14:paraId="49E9DCBE" w14:textId="77777777" w:rsidR="00F12E51" w:rsidRPr="00A81B17" w:rsidRDefault="00F12E51" w:rsidP="00F12E51">
      <w:pPr>
        <w:rPr>
          <w:i/>
          <w:iCs/>
        </w:rPr>
      </w:pPr>
    </w:p>
    <w:p w14:paraId="2BC646F5" w14:textId="77777777" w:rsidR="00F12E51" w:rsidRPr="00A81B17" w:rsidRDefault="00F12E51" w:rsidP="00F12E51">
      <w:pPr>
        <w:rPr>
          <w:i/>
          <w:iCs/>
        </w:rPr>
      </w:pPr>
      <w:r w:rsidRPr="00A81B17">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09CE7FD" w14:textId="77777777" w:rsidR="00F12E51" w:rsidRPr="00A81B17" w:rsidRDefault="00F12E51" w:rsidP="00F12E51"/>
    <w:p w14:paraId="4E7CBD96" w14:textId="77777777" w:rsidR="00F12E51" w:rsidRPr="00A81B17" w:rsidRDefault="00F12E51" w:rsidP="00F12E51">
      <w:r w:rsidRPr="00A81B17">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281F3E4" w14:textId="77777777" w:rsidR="00F12E51" w:rsidRPr="00A81B17" w:rsidRDefault="00F12E51" w:rsidP="00F12E51"/>
    <w:p w14:paraId="6E7647D8" w14:textId="77777777" w:rsidR="00F12E51" w:rsidRPr="00A81B17" w:rsidRDefault="00F12E51" w:rsidP="00F12E51">
      <w:r w:rsidRPr="00A81B17">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AAF1763" w14:textId="77777777" w:rsidR="00F12E51" w:rsidRPr="00A81B17" w:rsidRDefault="00F12E51" w:rsidP="00F12E51"/>
    <w:p w14:paraId="3A211CCA" w14:textId="77777777" w:rsidR="00F12E51" w:rsidRPr="00A81B17" w:rsidRDefault="00F12E51" w:rsidP="00F12E51">
      <w:r w:rsidRPr="00A81B17">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35A3379" w14:textId="77777777" w:rsidR="00F12E51" w:rsidRPr="00A81B17" w:rsidRDefault="00F12E51" w:rsidP="00F12E51"/>
    <w:p w14:paraId="56756460" w14:textId="77777777" w:rsidR="00F12E51" w:rsidRPr="00A81B17" w:rsidRDefault="00F12E51" w:rsidP="00F12E51">
      <w:bookmarkStart w:id="32" w:name="_heading=h.2bn6wsx" w:colFirst="0" w:colLast="0"/>
      <w:bookmarkEnd w:id="32"/>
      <w:r w:rsidRPr="00A81B17">
        <w:t xml:space="preserve">Con base en lo anterior, se considera que </w:t>
      </w:r>
      <w:r w:rsidRPr="00A81B17">
        <w:rPr>
          <w:b/>
          <w:bCs/>
        </w:rPr>
        <w:t>EL</w:t>
      </w:r>
      <w:r w:rsidRPr="00A81B17">
        <w:t xml:space="preserve"> </w:t>
      </w:r>
      <w:r w:rsidRPr="00A81B17">
        <w:rPr>
          <w:b/>
          <w:bCs/>
        </w:rPr>
        <w:t>SUJETO OBLIGADO</w:t>
      </w:r>
      <w:r w:rsidRPr="00A81B17">
        <w:t xml:space="preserve"> se encontraba compelido a atender la solicitud de acceso a la información realizada por </w:t>
      </w:r>
      <w:r w:rsidRPr="00A81B17">
        <w:rPr>
          <w:b/>
          <w:bCs/>
        </w:rPr>
        <w:t>LA PARTE RECURRENTE</w:t>
      </w:r>
      <w:r w:rsidRPr="00A81B17">
        <w:t>.</w:t>
      </w:r>
    </w:p>
    <w:p w14:paraId="70989249" w14:textId="77777777" w:rsidR="00F12E51" w:rsidRPr="00A81B17" w:rsidRDefault="00F12E51" w:rsidP="00F12E51"/>
    <w:p w14:paraId="2830EB70" w14:textId="77777777" w:rsidR="00F12E51" w:rsidRPr="00A81B17" w:rsidRDefault="00F12E51" w:rsidP="00F12E51">
      <w:pPr>
        <w:pStyle w:val="Ttulo3"/>
        <w:spacing w:line="360" w:lineRule="auto"/>
      </w:pPr>
      <w:bookmarkStart w:id="33" w:name="_heading=h.xtme3jk7261v" w:colFirst="0" w:colLast="0"/>
      <w:bookmarkStart w:id="34" w:name="_Toc237429140"/>
      <w:bookmarkEnd w:id="33"/>
      <w:r w:rsidRPr="00A81B17">
        <w:t>b) Controversia a resolver.</w:t>
      </w:r>
      <w:bookmarkEnd w:id="34"/>
    </w:p>
    <w:p w14:paraId="77C4F755" w14:textId="51BAE027" w:rsidR="00F12E51" w:rsidRPr="00A81B17" w:rsidRDefault="00F12E51" w:rsidP="00F12E51">
      <w:r w:rsidRPr="00A81B17">
        <w:t xml:space="preserve">Con el objeto de ilustrar la controversia planteada, resulta conveniente precisar que, una vez realizado el estudio de las constancias que integran el expediente en que se actúa, se desprende que </w:t>
      </w:r>
      <w:r w:rsidRPr="00A81B17">
        <w:rPr>
          <w:b/>
          <w:bCs/>
        </w:rPr>
        <w:t>LA PARTE RECURRENTE</w:t>
      </w:r>
      <w:r w:rsidRPr="00A81B17">
        <w:t xml:space="preserve"> solicitó lo siguiente:</w:t>
      </w:r>
    </w:p>
    <w:p w14:paraId="0936203F" w14:textId="77777777" w:rsidR="009E7B20" w:rsidRPr="00A81B17" w:rsidRDefault="009E7B20" w:rsidP="00F12E51"/>
    <w:p w14:paraId="48AAD768" w14:textId="003B96E7" w:rsidR="00BE6C17" w:rsidRPr="00A81B17" w:rsidRDefault="00BE6C17" w:rsidP="00D8556B">
      <w:pPr>
        <w:pStyle w:val="Prrafodelista"/>
        <w:numPr>
          <w:ilvl w:val="0"/>
          <w:numId w:val="2"/>
        </w:numPr>
        <w:pBdr>
          <w:top w:val="nil"/>
          <w:left w:val="nil"/>
          <w:bottom w:val="nil"/>
          <w:right w:val="nil"/>
          <w:between w:val="nil"/>
        </w:pBdr>
        <w:ind w:right="-28"/>
      </w:pPr>
      <w:r w:rsidRPr="00A81B17">
        <w:rPr>
          <w:color w:val="000000"/>
        </w:rPr>
        <w:t xml:space="preserve">Los documentos que obran en el DIF de </w:t>
      </w:r>
      <w:r w:rsidR="00E91164">
        <w:rPr>
          <w:color w:val="000000"/>
        </w:rPr>
        <w:t xml:space="preserve">XXXX XXXXX </w:t>
      </w:r>
      <w:proofErr w:type="spellStart"/>
      <w:r w:rsidR="00E91164">
        <w:rPr>
          <w:color w:val="000000"/>
        </w:rPr>
        <w:t>XXXXX</w:t>
      </w:r>
      <w:proofErr w:type="spellEnd"/>
      <w:r w:rsidR="00AF3F50" w:rsidRPr="00A81B17">
        <w:rPr>
          <w:color w:val="000000"/>
        </w:rPr>
        <w:t>.</w:t>
      </w:r>
      <w:r w:rsidRPr="00A81B17">
        <w:rPr>
          <w:color w:val="000000"/>
        </w:rPr>
        <w:t xml:space="preserve"> </w:t>
      </w:r>
    </w:p>
    <w:p w14:paraId="72395604" w14:textId="36D17308" w:rsidR="00BE5A7F" w:rsidRPr="00A81B17" w:rsidRDefault="00BE5A7F" w:rsidP="00D8556B">
      <w:pPr>
        <w:pStyle w:val="Prrafodelista"/>
        <w:numPr>
          <w:ilvl w:val="0"/>
          <w:numId w:val="2"/>
        </w:numPr>
        <w:pBdr>
          <w:top w:val="nil"/>
          <w:left w:val="nil"/>
          <w:bottom w:val="nil"/>
          <w:right w:val="nil"/>
          <w:between w:val="nil"/>
        </w:pBdr>
        <w:ind w:right="-28"/>
      </w:pPr>
      <w:r w:rsidRPr="00A81B17">
        <w:rPr>
          <w:color w:val="000000"/>
        </w:rPr>
        <w:lastRenderedPageBreak/>
        <w:t>Los requisitos que se necesitan para adquirir mi aparato, domicilio al cual acudir para</w:t>
      </w:r>
      <w:r w:rsidR="003D59D2" w:rsidRPr="00A81B17">
        <w:rPr>
          <w:color w:val="000000"/>
        </w:rPr>
        <w:t xml:space="preserve"> el trámite y recoger el mismo.</w:t>
      </w:r>
    </w:p>
    <w:p w14:paraId="43486236" w14:textId="77777777" w:rsidR="00BE6C17" w:rsidRPr="00A81B17" w:rsidRDefault="00BE6C17" w:rsidP="00BE6C17">
      <w:pPr>
        <w:pBdr>
          <w:top w:val="nil"/>
          <w:left w:val="nil"/>
          <w:bottom w:val="nil"/>
          <w:right w:val="nil"/>
          <w:between w:val="nil"/>
        </w:pBdr>
        <w:ind w:right="-28"/>
      </w:pPr>
    </w:p>
    <w:p w14:paraId="7EE2D711" w14:textId="77777777" w:rsidR="003D59D2" w:rsidRPr="00A81B17" w:rsidRDefault="00D41C0D" w:rsidP="00BE6C17">
      <w:pPr>
        <w:pBdr>
          <w:top w:val="nil"/>
          <w:left w:val="nil"/>
          <w:bottom w:val="nil"/>
          <w:right w:val="nil"/>
          <w:between w:val="nil"/>
        </w:pBdr>
        <w:ind w:right="-28"/>
      </w:pPr>
      <w:r w:rsidRPr="00A81B17">
        <w:t>En respuesta a la solicitud,</w:t>
      </w:r>
      <w:r w:rsidR="001D44FC" w:rsidRPr="00A81B17">
        <w:t xml:space="preserve"> </w:t>
      </w:r>
      <w:r w:rsidRPr="00A81B17">
        <w:t>el sujeto</w:t>
      </w:r>
      <w:r w:rsidR="001D44FC" w:rsidRPr="00A81B17">
        <w:t xml:space="preserve"> </w:t>
      </w:r>
      <w:r w:rsidR="00AF3F50" w:rsidRPr="00A81B17">
        <w:t>remitió los requisitos para adquirir aparatos funcionales</w:t>
      </w:r>
      <w:r w:rsidR="002E202A" w:rsidRPr="00A81B17">
        <w:t xml:space="preserve">. </w:t>
      </w:r>
    </w:p>
    <w:p w14:paraId="42840D5C" w14:textId="77777777" w:rsidR="003D59D2" w:rsidRPr="00A81B17" w:rsidRDefault="003D59D2" w:rsidP="00BE6C17">
      <w:pPr>
        <w:pBdr>
          <w:top w:val="nil"/>
          <w:left w:val="nil"/>
          <w:bottom w:val="nil"/>
          <w:right w:val="nil"/>
          <w:between w:val="nil"/>
        </w:pBdr>
        <w:ind w:right="-28"/>
      </w:pPr>
    </w:p>
    <w:p w14:paraId="7B08141B" w14:textId="4229887D" w:rsidR="003D59D2" w:rsidRPr="00A81B17" w:rsidRDefault="003D59D2" w:rsidP="003D59D2">
      <w:pPr>
        <w:tabs>
          <w:tab w:val="left" w:pos="4962"/>
        </w:tabs>
      </w:pPr>
      <w:r w:rsidRPr="00A81B17">
        <w:t xml:space="preserve">Ante la respuesta del </w:t>
      </w:r>
      <w:r w:rsidRPr="00A81B17">
        <w:rPr>
          <w:b/>
          <w:bCs/>
        </w:rPr>
        <w:t>SUJETO OBLIGADO</w:t>
      </w:r>
      <w:r w:rsidRPr="00A81B17">
        <w:t xml:space="preserve"> el particular se inconformó sobre la negativa a la información solicitada, precisando que le fueron proporcionadas las funciones del servidor público referido en su solicitud.</w:t>
      </w:r>
    </w:p>
    <w:p w14:paraId="2E68A085" w14:textId="77777777" w:rsidR="003D59D2" w:rsidRPr="00A81B17" w:rsidRDefault="003D59D2" w:rsidP="00BE6C17">
      <w:pPr>
        <w:pBdr>
          <w:top w:val="nil"/>
          <w:left w:val="nil"/>
          <w:bottom w:val="nil"/>
          <w:right w:val="nil"/>
          <w:between w:val="nil"/>
        </w:pBdr>
        <w:ind w:right="-28"/>
      </w:pPr>
    </w:p>
    <w:p w14:paraId="1B4BD56E" w14:textId="71C85B6F" w:rsidR="00A64C6D" w:rsidRPr="00A81B17" w:rsidRDefault="00D41C0D" w:rsidP="00BE6C17">
      <w:pPr>
        <w:pBdr>
          <w:top w:val="nil"/>
          <w:left w:val="nil"/>
          <w:bottom w:val="nil"/>
          <w:right w:val="nil"/>
          <w:between w:val="nil"/>
        </w:pBdr>
        <w:ind w:right="-28"/>
      </w:pPr>
      <w:r w:rsidRPr="00A81B17">
        <w:t>En consecuencia, la controversia del presente asunto se centra en determinar si la respuesta emitida por el sujeto obligado garantiza y satisface adecuadamente el derecho de acceso a la información de la parte recurrente.</w:t>
      </w:r>
    </w:p>
    <w:p w14:paraId="460B69B7" w14:textId="77777777" w:rsidR="00FC53AE" w:rsidRPr="00A81B17" w:rsidRDefault="00FC53AE" w:rsidP="00BE6C17">
      <w:pPr>
        <w:pBdr>
          <w:top w:val="nil"/>
          <w:left w:val="nil"/>
          <w:bottom w:val="nil"/>
          <w:right w:val="nil"/>
          <w:between w:val="nil"/>
        </w:pBdr>
        <w:ind w:right="-28"/>
      </w:pPr>
    </w:p>
    <w:p w14:paraId="6D5EA6CA" w14:textId="4098B8D0" w:rsidR="00F12E51" w:rsidRPr="00A81B17" w:rsidRDefault="00F12E51" w:rsidP="00F12E51">
      <w:pPr>
        <w:pStyle w:val="Ttulo3"/>
        <w:tabs>
          <w:tab w:val="left" w:pos="6015"/>
        </w:tabs>
        <w:spacing w:line="360" w:lineRule="auto"/>
      </w:pPr>
      <w:bookmarkStart w:id="35" w:name="_heading=h.vutybm4tixyp" w:colFirst="0" w:colLast="0"/>
      <w:bookmarkStart w:id="36" w:name="_Toc237429141"/>
      <w:bookmarkEnd w:id="35"/>
      <w:r w:rsidRPr="00A81B17">
        <w:t>c) Estudio de la controversia.</w:t>
      </w:r>
      <w:bookmarkEnd w:id="36"/>
    </w:p>
    <w:p w14:paraId="5A8FB72E" w14:textId="77777777" w:rsidR="00BE5A7F" w:rsidRPr="00A81B17" w:rsidRDefault="00BE5A7F" w:rsidP="00BE5A7F">
      <w:pPr>
        <w:rPr>
          <w:color w:val="000000"/>
        </w:rPr>
      </w:pPr>
      <w:r w:rsidRPr="00A81B17">
        <w:rPr>
          <w:color w:val="000000"/>
        </w:rPr>
        <w:t xml:space="preserve">Este Órgano Garante basará el análisis del presente, en el contenido íntegro de las actuaciones que obran en el expediente electrónico en </w:t>
      </w:r>
      <w:r w:rsidRPr="00A81B17">
        <w:rPr>
          <w:b/>
          <w:color w:val="000000"/>
        </w:rPr>
        <w:t>EL SAIMEX</w:t>
      </w:r>
      <w:r w:rsidRPr="00A81B17">
        <w:rPr>
          <w:color w:val="000000"/>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567344A3" w14:textId="77777777" w:rsidR="00BE5A7F" w:rsidRPr="00A81B17" w:rsidRDefault="00BE5A7F" w:rsidP="00BE5A7F">
      <w:pPr>
        <w:rPr>
          <w:color w:val="000000"/>
        </w:rPr>
      </w:pPr>
    </w:p>
    <w:p w14:paraId="39F13BC5" w14:textId="7CC39EF5" w:rsidR="00FC53AE" w:rsidRPr="00A81B17" w:rsidRDefault="00FC53AE" w:rsidP="00BE5A7F">
      <w:pPr>
        <w:rPr>
          <w:color w:val="000000"/>
        </w:rPr>
      </w:pPr>
      <w:r w:rsidRPr="00A81B17">
        <w:rPr>
          <w:color w:val="000000"/>
        </w:rPr>
        <w:lastRenderedPageBreak/>
        <w:t xml:space="preserve">Al respecto, es preciso señalar que dentro de la información requerida se advierten diversas manifestaciones de carácter estrictamente subjetivo —tales como “(...) esto toda vez que antes de las votaciones de seccionales </w:t>
      </w:r>
      <w:r w:rsidR="006139DB">
        <w:rPr>
          <w:color w:val="000000"/>
        </w:rPr>
        <w:t>XXXXXXXXXXXXXXXXXXXXXXXXXXXXXXXXXXXXXXXXXXXXXXXXXXXXXXXXXXXXXXXXXXXXXXXXXXXXXXXXXXXXXXXXXXXXXXXXX</w:t>
      </w:r>
      <w:r w:rsidRPr="00A81B17">
        <w:rPr>
          <w:color w:val="000000"/>
        </w:rPr>
        <w:t>ent</w:t>
      </w:r>
      <w:r w:rsidR="006139DB">
        <w:rPr>
          <w:color w:val="000000"/>
        </w:rPr>
        <w:t>XXXXXXXXXXXXXXXXXXXXXXXXXXXXXXXXXXXXXXXXXXXXXXXX</w:t>
      </w:r>
      <w:r w:rsidR="005C73B5" w:rsidRPr="00A81B17">
        <w:rPr>
          <w:color w:val="000000"/>
        </w:rPr>
        <w:t xml:space="preserve"> (…) </w:t>
      </w:r>
      <w:r w:rsidR="006139DB">
        <w:rPr>
          <w:color w:val="000000"/>
        </w:rPr>
        <w:t xml:space="preserve">XXXX XXXXX </w:t>
      </w:r>
      <w:proofErr w:type="spellStart"/>
      <w:r w:rsidR="006139DB">
        <w:rPr>
          <w:color w:val="000000"/>
        </w:rPr>
        <w:t>XXXXX</w:t>
      </w:r>
      <w:proofErr w:type="spellEnd"/>
      <w:r w:rsidR="006139DB">
        <w:rPr>
          <w:color w:val="000000"/>
        </w:rPr>
        <w:t xml:space="preserve"> XXXXXXXX XXXXXXX XXXXXXXXX XXXXXXXXXX XXXXXXXXX</w:t>
      </w:r>
      <w:r w:rsidR="005C73B5" w:rsidRPr="00A81B17">
        <w:rPr>
          <w:color w:val="000000"/>
        </w:rPr>
        <w:t xml:space="preserve"> </w:t>
      </w:r>
      <w:r w:rsidR="006139DB">
        <w:rPr>
          <w:color w:val="000000"/>
        </w:rPr>
        <w:t>XXXX XXXXX XXXXXXXXXXXXXXXX XXXXXXXXXXXXXXXXXXXXXX XXXXXXXXXXXXXXXXXXXX XXXXXXXXXXXXXXXXXXXXXXXXXX XXXXXXXXXXXXXX</w:t>
      </w:r>
      <w:r w:rsidR="005C73B5" w:rsidRPr="00A81B17">
        <w:rPr>
          <w:color w:val="000000"/>
        </w:rPr>
        <w:t xml:space="preserve"> entre otras cosas que faltarán en las comunidades, tachando de mentirosa a las </w:t>
      </w:r>
      <w:proofErr w:type="spellStart"/>
      <w:r w:rsidR="005C73B5" w:rsidRPr="00A81B17">
        <w:rPr>
          <w:color w:val="000000"/>
        </w:rPr>
        <w:t>Lic</w:t>
      </w:r>
      <w:proofErr w:type="spellEnd"/>
      <w:r w:rsidR="005C73B5" w:rsidRPr="00A81B17">
        <w:rPr>
          <w:color w:val="000000"/>
        </w:rPr>
        <w:t xml:space="preserve"> </w:t>
      </w:r>
      <w:proofErr w:type="spellStart"/>
      <w:r w:rsidR="005C73B5" w:rsidRPr="00A81B17">
        <w:rPr>
          <w:color w:val="000000"/>
        </w:rPr>
        <w:t>rocio</w:t>
      </w:r>
      <w:proofErr w:type="spellEnd"/>
      <w:r w:rsidR="005C73B5" w:rsidRPr="00A81B17">
        <w:rPr>
          <w:color w:val="000000"/>
        </w:rPr>
        <w:t xml:space="preserve">. Hace alusión de tener de su lado a la </w:t>
      </w:r>
      <w:proofErr w:type="spellStart"/>
      <w:r w:rsidR="005C73B5" w:rsidRPr="00A81B17">
        <w:rPr>
          <w:color w:val="000000"/>
        </w:rPr>
        <w:t>lic</w:t>
      </w:r>
      <w:proofErr w:type="spellEnd"/>
      <w:r w:rsidR="005C73B5" w:rsidRPr="00A81B17">
        <w:rPr>
          <w:color w:val="000000"/>
        </w:rPr>
        <w:t xml:space="preserve"> </w:t>
      </w:r>
      <w:proofErr w:type="spellStart"/>
      <w:r w:rsidR="005C73B5" w:rsidRPr="00A81B17">
        <w:rPr>
          <w:color w:val="000000"/>
        </w:rPr>
        <w:t>jezabel</w:t>
      </w:r>
      <w:proofErr w:type="spellEnd"/>
      <w:r w:rsidR="005C73B5" w:rsidRPr="00A81B17">
        <w:rPr>
          <w:color w:val="000000"/>
        </w:rPr>
        <w:t>, puesto que le ruega para que pertenezca a su equipo</w:t>
      </w:r>
      <w:r w:rsidRPr="00A81B17">
        <w:rPr>
          <w:color w:val="000000"/>
        </w:rPr>
        <w:t xml:space="preserve"> (sic)”—, las cuales escapan del ámbito de tutela del derecho de acceso a la información pública. Lo anterior es así toda vez que la prerrogativa de acceso a la información se limita a expedir, transparentar o dar acceso a documentos palpables que obren en los archivos de los sujetos obligados, en el estado en que se encuentren; por tanto, dicha figura jurídica no constituye una vía o mecanismo para desahogar opiniones personales, juicios de valor, inconformidades, ni señalamientos sobre situaciones hipotéticas o apreciaciones de particulares, al no revestir la naturaleza de información pública documental sustentada en los registros institucionales.  </w:t>
      </w:r>
    </w:p>
    <w:p w14:paraId="1D6B8EC1" w14:textId="77777777" w:rsidR="00FC53AE" w:rsidRPr="00A81B17" w:rsidRDefault="00FC53AE" w:rsidP="00BE5A7F">
      <w:pPr>
        <w:rPr>
          <w:color w:val="000000"/>
        </w:rPr>
      </w:pPr>
    </w:p>
    <w:p w14:paraId="2C967CD3" w14:textId="17E4A6DA" w:rsidR="00FC53AE" w:rsidRPr="00A81B17" w:rsidRDefault="00FC53AE" w:rsidP="00BE5A7F">
      <w:pPr>
        <w:rPr>
          <w:color w:val="000000"/>
        </w:rPr>
      </w:pPr>
      <w:r w:rsidRPr="00A81B17">
        <w:rPr>
          <w:color w:val="000000"/>
        </w:rPr>
        <w:t>De igual modo, se observa que el particular cuestiona textualmente: “</w:t>
      </w:r>
      <w:r w:rsidR="00997E69" w:rsidRPr="00A81B17">
        <w:rPr>
          <w:color w:val="000000"/>
        </w:rPr>
        <w:t>1.</w:t>
      </w:r>
      <w:r w:rsidR="00997E69" w:rsidRPr="00A81B17">
        <w:rPr>
          <w:color w:val="000000"/>
        </w:rPr>
        <w:tab/>
        <w:t xml:space="preserve">Solicito para silla de ruedas y bastón. (…) </w:t>
      </w:r>
      <w:r w:rsidRPr="00A81B17">
        <w:rPr>
          <w:color w:val="000000"/>
        </w:rPr>
        <w:t xml:space="preserve">Solicito saber el </w:t>
      </w:r>
      <w:proofErr w:type="spellStart"/>
      <w:r w:rsidRPr="00A81B17">
        <w:rPr>
          <w:color w:val="000000"/>
        </w:rPr>
        <w:t>porque</w:t>
      </w:r>
      <w:proofErr w:type="spellEnd"/>
      <w:r w:rsidRPr="00A81B17">
        <w:rPr>
          <w:color w:val="000000"/>
        </w:rPr>
        <w:t xml:space="preserve"> las la </w:t>
      </w:r>
      <w:proofErr w:type="spellStart"/>
      <w:r w:rsidRPr="00A81B17">
        <w:rPr>
          <w:color w:val="000000"/>
        </w:rPr>
        <w:t>lic</w:t>
      </w:r>
      <w:proofErr w:type="spellEnd"/>
      <w:r w:rsidRPr="00A81B17">
        <w:rPr>
          <w:color w:val="000000"/>
        </w:rPr>
        <w:t xml:space="preserve"> </w:t>
      </w:r>
      <w:proofErr w:type="spellStart"/>
      <w:r w:rsidRPr="00A81B17">
        <w:rPr>
          <w:color w:val="000000"/>
        </w:rPr>
        <w:t>jetzabel</w:t>
      </w:r>
      <w:proofErr w:type="spellEnd"/>
      <w:r w:rsidRPr="00A81B17">
        <w:rPr>
          <w:color w:val="000000"/>
        </w:rPr>
        <w:t xml:space="preserve"> delgado entrega los aparatos como sillas de ruedas y bastones y el intermediario es </w:t>
      </w:r>
      <w:r w:rsidR="00E91164">
        <w:rPr>
          <w:color w:val="000000"/>
        </w:rPr>
        <w:t xml:space="preserve">XXXX XXXXX </w:t>
      </w:r>
      <w:proofErr w:type="spellStart"/>
      <w:r w:rsidR="00E91164">
        <w:rPr>
          <w:color w:val="000000"/>
        </w:rPr>
        <w:t>XXXXX</w:t>
      </w:r>
      <w:proofErr w:type="spellEnd"/>
      <w:r w:rsidRPr="00A81B17">
        <w:rPr>
          <w:color w:val="000000"/>
        </w:rPr>
        <w:t xml:space="preserve"> en la colonia reforma urbana, (...)”. Al respecto, es menester precisar que dicha interrogante encuadra en la naturaleza del derecho de petición y no en la del derecho de acceso a la información pública. Lo anterior es así, ya que el solicitante no requiere la entrega o consulta de un documento </w:t>
      </w:r>
      <w:r w:rsidRPr="00A81B17">
        <w:rPr>
          <w:color w:val="000000"/>
        </w:rPr>
        <w:lastRenderedPageBreak/>
        <w:t xml:space="preserve">preexistente en los archivos institucionales, sino que pretende que la autoridad emita una explicación, pronunciamiento o juzgamiento específico sobre las causas y formas de actuación de determinados servidores públicos y particulares.  </w:t>
      </w:r>
    </w:p>
    <w:p w14:paraId="336EAB96" w14:textId="77777777" w:rsidR="00FC53AE" w:rsidRPr="00A81B17" w:rsidRDefault="00FC53AE" w:rsidP="00BE5A7F">
      <w:pPr>
        <w:rPr>
          <w:color w:val="000000"/>
        </w:rPr>
      </w:pPr>
    </w:p>
    <w:p w14:paraId="5D3D3B92" w14:textId="77777777" w:rsidR="00FC53AE" w:rsidRPr="00A81B17" w:rsidRDefault="00FC53AE" w:rsidP="00BE5A7F">
      <w:pPr>
        <w:rPr>
          <w:color w:val="000000"/>
        </w:rPr>
      </w:pPr>
      <w:r w:rsidRPr="00A81B17">
        <w:rPr>
          <w:color w:val="000000"/>
        </w:rPr>
        <w:t xml:space="preserve">En ese sentido, resulta indispensable diferenciar ambos derechos fundamentales. Mientras que el derecho de acceso a la información constriñe al sujeto obligado a entregar la documentación física o electrónica que genere, posea o administre en el ejercicio de sus atribuciones, el derecho de petición faculta a las personas a formular solicitudes directas a la autoridad para obtener un pronunciamiento motivado o una respuesta sobre un trámite o inquietud particular.  </w:t>
      </w:r>
    </w:p>
    <w:p w14:paraId="1051C8A6" w14:textId="77777777" w:rsidR="00FC53AE" w:rsidRPr="00A81B17" w:rsidRDefault="00FC53AE" w:rsidP="00BE5A7F">
      <w:pPr>
        <w:rPr>
          <w:color w:val="000000"/>
        </w:rPr>
      </w:pPr>
    </w:p>
    <w:p w14:paraId="2EFCCB7C" w14:textId="2863E604" w:rsidR="00BE5A7F" w:rsidRPr="00A81B17" w:rsidRDefault="00FC53AE" w:rsidP="00BE5A7F">
      <w:pPr>
        <w:rPr>
          <w:color w:val="000000"/>
        </w:rPr>
      </w:pPr>
      <w:r w:rsidRPr="00A81B17">
        <w:rPr>
          <w:color w:val="000000"/>
        </w:rPr>
        <w:t xml:space="preserve">Por tanto, al no tratarse de una solicitud de acceso a documentos públicos que obren en los registros de este organismo, tal planteamiento desborda el marco regulatorio de la materia de transparencia y, en consecuencia, no puede ser atendido bajo las reglas e instrumentos del derecho de acceso a la información pública.  </w:t>
      </w:r>
    </w:p>
    <w:p w14:paraId="1B7BFA54" w14:textId="77777777" w:rsidR="00997E69" w:rsidRPr="00A81B17" w:rsidRDefault="00997E69" w:rsidP="00BE5A7F">
      <w:pPr>
        <w:rPr>
          <w:color w:val="000000"/>
        </w:rPr>
      </w:pPr>
    </w:p>
    <w:p w14:paraId="1F1D14C2" w14:textId="2147FC95" w:rsidR="00BE5A7F" w:rsidRPr="00A81B17" w:rsidRDefault="00997E69" w:rsidP="00BE5A7F">
      <w:pPr>
        <w:rPr>
          <w:color w:val="000000"/>
        </w:rPr>
      </w:pPr>
      <w:r w:rsidRPr="00A81B17">
        <w:rPr>
          <w:color w:val="000000"/>
        </w:rPr>
        <w:t xml:space="preserve">Ahora bien, el particular requirió información como fue </w:t>
      </w:r>
      <w:r w:rsidR="00BE5A7F" w:rsidRPr="00A81B17">
        <w:rPr>
          <w:color w:val="000000"/>
        </w:rPr>
        <w:t>—</w:t>
      </w:r>
      <w:r w:rsidRPr="00A81B17">
        <w:rPr>
          <w:color w:val="000000"/>
        </w:rPr>
        <w:t xml:space="preserve"> los documentos que obran en el DIF de </w:t>
      </w:r>
      <w:r w:rsidR="00E91164">
        <w:rPr>
          <w:color w:val="000000"/>
        </w:rPr>
        <w:t xml:space="preserve">XXXX XXXXX </w:t>
      </w:r>
      <w:proofErr w:type="spellStart"/>
      <w:r w:rsidR="00E91164">
        <w:rPr>
          <w:color w:val="000000"/>
        </w:rPr>
        <w:t>XXXXX</w:t>
      </w:r>
      <w:proofErr w:type="spellEnd"/>
      <w:r w:rsidRPr="00A81B17">
        <w:rPr>
          <w:color w:val="000000"/>
        </w:rPr>
        <w:t>, así como los requisitos que se necesitan para adquirir mi aparato, domicilio al cual acudir para el trámite y recoger el mismo</w:t>
      </w:r>
      <w:r w:rsidR="00BE5A7F" w:rsidRPr="00A81B17">
        <w:rPr>
          <w:color w:val="000000"/>
        </w:rPr>
        <w:t>— es de carácter estrictamente público, al estar directamente vinculada con el ejercicio de la administración pública y el ejercicio de recursos públicos.</w:t>
      </w:r>
    </w:p>
    <w:p w14:paraId="721C304D" w14:textId="0DDD777C" w:rsidR="00DF45F8" w:rsidRPr="00A81B17" w:rsidRDefault="00DF45F8" w:rsidP="00BE5A7F">
      <w:pPr>
        <w:rPr>
          <w:color w:val="000000"/>
        </w:rPr>
      </w:pPr>
    </w:p>
    <w:p w14:paraId="7E11A641" w14:textId="20DE3692" w:rsidR="008430B7" w:rsidRPr="00A81B17" w:rsidRDefault="008430B7" w:rsidP="008430B7">
      <w:pPr>
        <w:ind w:right="49"/>
      </w:pPr>
      <w:r w:rsidRPr="00A81B17">
        <w:t xml:space="preserve">Por otra parte, se advierte que la solicitud de acceso originalmente formulada no se encontraba encaminada a obtener las funciones del servidor público referido en la solicitud, pues tales aspectos no fueron requeridos expresamente por el particular desde un inicio. En </w:t>
      </w:r>
      <w:r w:rsidRPr="00A81B17">
        <w:lastRenderedPageBreak/>
        <w:t>ese sentido, la inconformidad planteada en el recurso de revisión introduce un elemento novedoso relativo a la identificación individual de sus integrantes, cuestión que excede los alcances de la solicitud primigenia.</w:t>
      </w:r>
    </w:p>
    <w:p w14:paraId="06241662" w14:textId="77777777" w:rsidR="008430B7" w:rsidRPr="00A81B17" w:rsidRDefault="008430B7" w:rsidP="008430B7">
      <w:pPr>
        <w:ind w:right="49"/>
      </w:pPr>
    </w:p>
    <w:p w14:paraId="317B705D" w14:textId="77777777" w:rsidR="008430B7" w:rsidRPr="00A81B17" w:rsidRDefault="008430B7" w:rsidP="008430B7">
      <w:pPr>
        <w:ind w:right="49"/>
      </w:pPr>
      <w:r w:rsidRPr="00A81B17">
        <w:t xml:space="preserve">Lo anterior obedece al principio de congruencia que debe regir el procedimiento, conforme al cual la -Litis- debe determinarse a partir de los términos precisos en que fue formulada la solicitud y atendida por el </w:t>
      </w:r>
      <w:r w:rsidRPr="00A81B17">
        <w:rPr>
          <w:b/>
        </w:rPr>
        <w:t>SUJETO OBLIGADO</w:t>
      </w:r>
      <w:r w:rsidRPr="00A81B17">
        <w:t>. Permitir que en la etapa de impugnación se incorporen nuevos elementos o periodos no contemplados originalmente, implicaría desnaturalizar el procedimiento inicial.</w:t>
      </w:r>
    </w:p>
    <w:p w14:paraId="6792738E" w14:textId="77777777" w:rsidR="008430B7" w:rsidRPr="00A81B17" w:rsidRDefault="008430B7" w:rsidP="008430B7">
      <w:pPr>
        <w:ind w:right="49"/>
      </w:pPr>
    </w:p>
    <w:p w14:paraId="7867EB45" w14:textId="62D9B667" w:rsidR="008430B7" w:rsidRPr="00A81B17" w:rsidRDefault="008430B7" w:rsidP="008430B7">
      <w:pPr>
        <w:ind w:right="49"/>
      </w:pPr>
      <w:r w:rsidRPr="00A81B17">
        <w:t>Para el caso que nos ocupa se advierte que, las manifestaciones de inconformidad expresadas por el particular en su escrito de interposición incorporan elementos que exceden el contenido de la solicitud original, pues introduce un requerimiento relacionado con aspectos que no fueron planteados en la solicitud original. En tal virtud, al tratarse de cuestiones novedosas, dichas manifestaciones carecen de eficacia jurídica para controvertir válidamente la respuesta impugnada, lo cual actualiza una causal de improcedencia, al no existir un acto reclamado relacionado con tales pretensiones.</w:t>
      </w:r>
    </w:p>
    <w:p w14:paraId="45B9AA5B" w14:textId="77777777" w:rsidR="008430B7" w:rsidRPr="00A81B17" w:rsidRDefault="008430B7" w:rsidP="008430B7">
      <w:pPr>
        <w:ind w:right="49"/>
        <w:rPr>
          <w:color w:val="000000" w:themeColor="text1"/>
        </w:rPr>
      </w:pPr>
    </w:p>
    <w:p w14:paraId="7EC93B4C" w14:textId="77777777" w:rsidR="008430B7" w:rsidRPr="00A81B17" w:rsidRDefault="008430B7" w:rsidP="008430B7">
      <w:pPr>
        <w:widowControl w:val="0"/>
        <w:tabs>
          <w:tab w:val="left" w:pos="1701"/>
          <w:tab w:val="left" w:pos="1843"/>
        </w:tabs>
        <w:autoSpaceDE w:val="0"/>
        <w:autoSpaceDN w:val="0"/>
        <w:adjustRightInd w:val="0"/>
        <w:rPr>
          <w:rFonts w:eastAsiaTheme="minorEastAsia" w:cs="Arial"/>
          <w:lang w:val="es-ES_tradnl"/>
        </w:rPr>
      </w:pPr>
      <w:r w:rsidRPr="00A81B17">
        <w:rPr>
          <w:color w:val="000000" w:themeColor="text1"/>
        </w:rPr>
        <w:t xml:space="preserve">De esta manera, se advierte una </w:t>
      </w:r>
      <w:r w:rsidRPr="00A81B17">
        <w:rPr>
          <w:rFonts w:eastAsia="Calibri" w:cs="Arial"/>
          <w:color w:val="000000" w:themeColor="text1"/>
        </w:rPr>
        <w:t xml:space="preserve">situación que </w:t>
      </w:r>
      <w:r w:rsidRPr="00A81B17">
        <w:rPr>
          <w:rFonts w:eastAsiaTheme="minorEastAsia" w:cs="Arial"/>
          <w:lang w:val="es-ES_tradnl"/>
        </w:rPr>
        <w:t xml:space="preserve">es considerada como </w:t>
      </w:r>
      <w:r w:rsidRPr="00A81B17">
        <w:rPr>
          <w:rFonts w:eastAsiaTheme="minorEastAsia" w:cs="Arial"/>
          <w:b/>
          <w:i/>
          <w:lang w:val="es-ES_tradnl"/>
        </w:rPr>
        <w:t xml:space="preserve">plus </w:t>
      </w:r>
      <w:proofErr w:type="spellStart"/>
      <w:r w:rsidRPr="00A81B17">
        <w:rPr>
          <w:rFonts w:eastAsiaTheme="minorEastAsia" w:cs="Arial"/>
          <w:b/>
          <w:i/>
          <w:lang w:val="es-ES_tradnl"/>
        </w:rPr>
        <w:t>petitio</w:t>
      </w:r>
      <w:proofErr w:type="spellEnd"/>
      <w:r w:rsidRPr="00A81B17">
        <w:rPr>
          <w:rFonts w:eastAsiaTheme="minorEastAsia" w:cs="Arial"/>
          <w:b/>
          <w:lang w:val="es-ES_tradnl"/>
        </w:rPr>
        <w:t xml:space="preserve">, </w:t>
      </w:r>
      <w:r w:rsidRPr="00A81B17">
        <w:rPr>
          <w:rFonts w:eastAsiaTheme="minorEastAsia" w:cs="Arial"/>
          <w:lang w:val="es-ES_tradnl"/>
        </w:rPr>
        <w:t xml:space="preserve">es decir, actos relativos a nuevos requerimientos, que no se encuentran relacionados con la pretensión inicial al momento de confrontar la ampliación de la solicitud, operando de esta manera el principio de preclusión, es decir, la pérdida de una oportunidad procesal por no haber observado el orden o tiempo establecido en algún precepto normativo para la consumación de un acto determinado; sirva de apoyo el artículo 155, fracción III de la Ley de Transparencia Local y criterio 01/2017 de la segunda época, establecido por el Instituto Nacional de Transparencia, </w:t>
      </w:r>
      <w:r w:rsidRPr="00A81B17">
        <w:rPr>
          <w:rFonts w:eastAsiaTheme="minorEastAsia" w:cs="Arial"/>
          <w:lang w:val="es-ES_tradnl"/>
        </w:rPr>
        <w:lastRenderedPageBreak/>
        <w:t>Acceso a la Información y Protección de Datos Personales:</w:t>
      </w:r>
    </w:p>
    <w:p w14:paraId="08F4D570" w14:textId="77777777" w:rsidR="008430B7" w:rsidRPr="00A81B17" w:rsidRDefault="008430B7" w:rsidP="008430B7">
      <w:pPr>
        <w:widowControl w:val="0"/>
        <w:tabs>
          <w:tab w:val="left" w:pos="1701"/>
          <w:tab w:val="left" w:pos="1843"/>
        </w:tabs>
        <w:autoSpaceDE w:val="0"/>
        <w:autoSpaceDN w:val="0"/>
        <w:adjustRightInd w:val="0"/>
        <w:ind w:right="899"/>
        <w:rPr>
          <w:i/>
        </w:rPr>
      </w:pPr>
    </w:p>
    <w:p w14:paraId="33ACE2DC" w14:textId="77777777" w:rsidR="008430B7" w:rsidRPr="00A81B17" w:rsidRDefault="008430B7" w:rsidP="008430B7">
      <w:pPr>
        <w:widowControl w:val="0"/>
        <w:tabs>
          <w:tab w:val="left" w:pos="1701"/>
          <w:tab w:val="left" w:pos="1843"/>
        </w:tabs>
        <w:autoSpaceDE w:val="0"/>
        <w:autoSpaceDN w:val="0"/>
        <w:adjustRightInd w:val="0"/>
        <w:spacing w:line="276" w:lineRule="auto"/>
        <w:ind w:left="851" w:right="899"/>
        <w:rPr>
          <w:i/>
        </w:rPr>
      </w:pPr>
      <w:r w:rsidRPr="00A81B17">
        <w:rPr>
          <w:b/>
          <w:i/>
        </w:rPr>
        <w:t>“Artículo 155</w:t>
      </w:r>
      <w:r w:rsidRPr="00A81B17">
        <w:rPr>
          <w:i/>
        </w:rPr>
        <w:t xml:space="preserve">. Para presentar una solicitud por escrito, no se podrán exigir mayores requisitos que los siguientes: </w:t>
      </w:r>
    </w:p>
    <w:p w14:paraId="0A87DC1B" w14:textId="77777777" w:rsidR="008430B7" w:rsidRPr="00A81B17" w:rsidRDefault="008430B7" w:rsidP="008430B7">
      <w:pPr>
        <w:widowControl w:val="0"/>
        <w:tabs>
          <w:tab w:val="left" w:pos="1701"/>
          <w:tab w:val="left" w:pos="1843"/>
        </w:tabs>
        <w:autoSpaceDE w:val="0"/>
        <w:autoSpaceDN w:val="0"/>
        <w:adjustRightInd w:val="0"/>
        <w:spacing w:line="276" w:lineRule="auto"/>
        <w:ind w:left="851" w:right="899"/>
        <w:rPr>
          <w:i/>
        </w:rPr>
      </w:pPr>
      <w:r w:rsidRPr="00A81B17">
        <w:rPr>
          <w:b/>
          <w:i/>
        </w:rPr>
        <w:t>(</w:t>
      </w:r>
      <w:r w:rsidRPr="00A81B17">
        <w:rPr>
          <w:i/>
        </w:rPr>
        <w:t>…)</w:t>
      </w:r>
    </w:p>
    <w:p w14:paraId="1913A48B" w14:textId="77777777" w:rsidR="008430B7" w:rsidRPr="00A81B17" w:rsidRDefault="008430B7" w:rsidP="008430B7">
      <w:pPr>
        <w:pStyle w:val="Prrafodelista"/>
        <w:widowControl w:val="0"/>
        <w:tabs>
          <w:tab w:val="left" w:pos="1701"/>
          <w:tab w:val="left" w:pos="1843"/>
        </w:tabs>
        <w:autoSpaceDE w:val="0"/>
        <w:autoSpaceDN w:val="0"/>
        <w:adjustRightInd w:val="0"/>
        <w:spacing w:line="276" w:lineRule="auto"/>
        <w:ind w:left="1571" w:right="899" w:hanging="720"/>
        <w:rPr>
          <w:b/>
          <w:i/>
        </w:rPr>
      </w:pPr>
      <w:r w:rsidRPr="00A81B17">
        <w:rPr>
          <w:b/>
          <w:i/>
        </w:rPr>
        <w:t>III. La descripción de la información solicitada;”</w:t>
      </w:r>
    </w:p>
    <w:p w14:paraId="219C2CD5" w14:textId="77777777" w:rsidR="008430B7" w:rsidRPr="00A81B17" w:rsidRDefault="008430B7" w:rsidP="008430B7">
      <w:pPr>
        <w:pStyle w:val="Prrafodelista"/>
        <w:widowControl w:val="0"/>
        <w:tabs>
          <w:tab w:val="left" w:pos="993"/>
          <w:tab w:val="left" w:pos="1843"/>
        </w:tabs>
        <w:autoSpaceDE w:val="0"/>
        <w:autoSpaceDN w:val="0"/>
        <w:adjustRightInd w:val="0"/>
        <w:spacing w:line="276" w:lineRule="auto"/>
        <w:ind w:left="851" w:right="899" w:hanging="11"/>
        <w:rPr>
          <w:i/>
        </w:rPr>
      </w:pPr>
    </w:p>
    <w:p w14:paraId="7F70B407" w14:textId="77777777" w:rsidR="008430B7" w:rsidRPr="00A81B17" w:rsidRDefault="008430B7" w:rsidP="008430B7">
      <w:pPr>
        <w:widowControl w:val="0"/>
        <w:tabs>
          <w:tab w:val="left" w:pos="1701"/>
          <w:tab w:val="left" w:pos="1843"/>
        </w:tabs>
        <w:autoSpaceDE w:val="0"/>
        <w:autoSpaceDN w:val="0"/>
        <w:adjustRightInd w:val="0"/>
        <w:spacing w:line="276" w:lineRule="auto"/>
        <w:ind w:left="851" w:right="899"/>
        <w:jc w:val="center"/>
        <w:rPr>
          <w:b/>
          <w:i/>
        </w:rPr>
      </w:pPr>
      <w:r w:rsidRPr="00A81B17">
        <w:rPr>
          <w:b/>
          <w:i/>
        </w:rPr>
        <w:t>“Criterio 01/2017</w:t>
      </w:r>
    </w:p>
    <w:p w14:paraId="21B769C7" w14:textId="77777777" w:rsidR="008430B7" w:rsidRPr="00A81B17" w:rsidRDefault="008430B7" w:rsidP="008430B7">
      <w:pPr>
        <w:widowControl w:val="0"/>
        <w:tabs>
          <w:tab w:val="left" w:pos="1701"/>
          <w:tab w:val="left" w:pos="1843"/>
        </w:tabs>
        <w:autoSpaceDE w:val="0"/>
        <w:autoSpaceDN w:val="0"/>
        <w:adjustRightInd w:val="0"/>
        <w:spacing w:line="276" w:lineRule="auto"/>
        <w:ind w:left="851" w:right="899"/>
        <w:rPr>
          <w:i/>
        </w:rPr>
      </w:pPr>
      <w:r w:rsidRPr="00A81B17">
        <w:rPr>
          <w:b/>
          <w:i/>
        </w:rPr>
        <w:t>Es improcedente ampliar las solicitudes de acceso a información</w:t>
      </w:r>
      <w:r w:rsidRPr="00A81B17">
        <w:rPr>
          <w:i/>
        </w:rPr>
        <w:t xml:space="preserve">, a través de la interposición del recurso de revisión. 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w:t>
      </w:r>
      <w:r w:rsidRPr="00A81B17">
        <w:rPr>
          <w:b/>
          <w:i/>
        </w:rPr>
        <w:t>amplíen los alcances de la solicitud de información inicial</w:t>
      </w:r>
      <w:r w:rsidRPr="00A81B17">
        <w:rPr>
          <w:i/>
        </w:rPr>
        <w:t>, los nuevos contenidos no podrán constituir materia del procedimiento a sustanciarse por el Instituto Nacional de Transparencia, Acceso a la Información y Protección de Datos Personales; actualizándose la hipótesis de improcedencia respectiva.”</w:t>
      </w:r>
    </w:p>
    <w:p w14:paraId="1461CD3D" w14:textId="77777777" w:rsidR="008430B7" w:rsidRPr="00A81B17" w:rsidRDefault="008430B7" w:rsidP="008430B7">
      <w:pPr>
        <w:pStyle w:val="Prrafodelista"/>
        <w:widowControl w:val="0"/>
        <w:autoSpaceDE w:val="0"/>
        <w:autoSpaceDN w:val="0"/>
        <w:adjustRightInd w:val="0"/>
        <w:ind w:left="0"/>
        <w:rPr>
          <w:rFonts w:cs="Arial"/>
        </w:rPr>
      </w:pPr>
    </w:p>
    <w:p w14:paraId="070B5DC1" w14:textId="471FFEB5" w:rsidR="008430B7" w:rsidRPr="00A81B17" w:rsidRDefault="008430B7" w:rsidP="008430B7">
      <w:pPr>
        <w:pStyle w:val="Prrafodelista"/>
        <w:widowControl w:val="0"/>
        <w:autoSpaceDE w:val="0"/>
        <w:autoSpaceDN w:val="0"/>
        <w:adjustRightInd w:val="0"/>
        <w:ind w:left="0"/>
        <w:rPr>
          <w:rFonts w:cs="Arial"/>
        </w:rPr>
      </w:pPr>
      <w:r w:rsidRPr="00A81B17">
        <w:rPr>
          <w:rFonts w:cs="Arial"/>
        </w:rPr>
        <w:t>En consecuencia, la manifestación de agravio formulada por el recurrente constituye un requerimiento de información novedosa, toda vez que la solicitud primigenia no contempló petición alguna encaminada a conocer las funciones del servidor público referido en la solicitud, por lo que dicho planteamiento fue incorporado hasta la etapa de inconformidad.</w:t>
      </w:r>
    </w:p>
    <w:p w14:paraId="5A185841" w14:textId="77777777" w:rsidR="008430B7" w:rsidRPr="00A81B17" w:rsidRDefault="008430B7" w:rsidP="008430B7">
      <w:pPr>
        <w:pStyle w:val="Prrafodelista"/>
        <w:widowControl w:val="0"/>
        <w:autoSpaceDE w:val="0"/>
        <w:autoSpaceDN w:val="0"/>
        <w:adjustRightInd w:val="0"/>
        <w:ind w:left="0"/>
        <w:rPr>
          <w:rFonts w:cs="Arial"/>
        </w:rPr>
      </w:pPr>
    </w:p>
    <w:p w14:paraId="72FE96B8" w14:textId="77777777" w:rsidR="008430B7" w:rsidRPr="00A81B17" w:rsidRDefault="008430B7" w:rsidP="008430B7">
      <w:pPr>
        <w:pStyle w:val="Prrafodelista"/>
        <w:widowControl w:val="0"/>
        <w:autoSpaceDE w:val="0"/>
        <w:autoSpaceDN w:val="0"/>
        <w:adjustRightInd w:val="0"/>
        <w:ind w:left="0"/>
        <w:rPr>
          <w:rFonts w:cs="Arial"/>
        </w:rPr>
      </w:pPr>
      <w:r w:rsidRPr="00A81B17">
        <w:rPr>
          <w:rFonts w:cs="Arial"/>
        </w:rPr>
        <w:t>Tal actuación encuadra en la causal de improcedencia prevista en el artículo 191, fracción VII, de la Ley de Transparencia y Acceso a la Información Pública del Estado de México y Municipios, al tratarse de un supuesto en el que el recurrente amplía su solicitud en el recurso de revisión, únicamente respecto de los nuevos contenidos.</w:t>
      </w:r>
    </w:p>
    <w:p w14:paraId="2BE8FA45" w14:textId="77777777" w:rsidR="008430B7" w:rsidRPr="00A81B17" w:rsidRDefault="008430B7" w:rsidP="008430B7">
      <w:pPr>
        <w:pStyle w:val="Prrafodelista"/>
        <w:widowControl w:val="0"/>
        <w:autoSpaceDE w:val="0"/>
        <w:autoSpaceDN w:val="0"/>
        <w:adjustRightInd w:val="0"/>
        <w:ind w:left="0"/>
        <w:rPr>
          <w:rFonts w:cs="Arial"/>
        </w:rPr>
      </w:pPr>
    </w:p>
    <w:p w14:paraId="23D5F26C" w14:textId="77777777" w:rsidR="008430B7" w:rsidRPr="00A81B17" w:rsidRDefault="008430B7" w:rsidP="008430B7">
      <w:pPr>
        <w:pStyle w:val="Prrafodelista"/>
        <w:widowControl w:val="0"/>
        <w:autoSpaceDE w:val="0"/>
        <w:autoSpaceDN w:val="0"/>
        <w:adjustRightInd w:val="0"/>
        <w:ind w:left="851" w:right="899"/>
        <w:rPr>
          <w:rFonts w:cs="Arial"/>
          <w:i/>
        </w:rPr>
      </w:pPr>
      <w:r w:rsidRPr="00A81B17">
        <w:rPr>
          <w:rFonts w:cs="Arial"/>
          <w:b/>
          <w:i/>
        </w:rPr>
        <w:t>“Artículo 192.</w:t>
      </w:r>
      <w:r w:rsidRPr="00A81B17">
        <w:rPr>
          <w:rFonts w:cs="Arial"/>
          <w:i/>
        </w:rPr>
        <w:t xml:space="preserve"> El recurso será sobreseído, en todo o en parte, cuando una vez </w:t>
      </w:r>
      <w:r w:rsidRPr="00A81B17">
        <w:rPr>
          <w:rFonts w:cs="Arial"/>
          <w:i/>
        </w:rPr>
        <w:lastRenderedPageBreak/>
        <w:t>admitido, se actualicen alguno de los siguientes supuestos:</w:t>
      </w:r>
    </w:p>
    <w:p w14:paraId="61C1EC67" w14:textId="77777777" w:rsidR="008430B7" w:rsidRPr="00A81B17" w:rsidRDefault="008430B7" w:rsidP="008430B7">
      <w:pPr>
        <w:pStyle w:val="Prrafodelista"/>
        <w:widowControl w:val="0"/>
        <w:autoSpaceDE w:val="0"/>
        <w:autoSpaceDN w:val="0"/>
        <w:adjustRightInd w:val="0"/>
        <w:ind w:left="851" w:right="899"/>
        <w:rPr>
          <w:rFonts w:cs="Arial"/>
          <w:i/>
        </w:rPr>
      </w:pPr>
      <w:r w:rsidRPr="00A81B17">
        <w:rPr>
          <w:rFonts w:cs="Arial"/>
          <w:i/>
        </w:rPr>
        <w:t>(…)</w:t>
      </w:r>
    </w:p>
    <w:p w14:paraId="67971D15" w14:textId="77777777" w:rsidR="008430B7" w:rsidRPr="00A81B17" w:rsidRDefault="008430B7" w:rsidP="008430B7">
      <w:pPr>
        <w:pStyle w:val="Prrafodelista"/>
        <w:widowControl w:val="0"/>
        <w:autoSpaceDE w:val="0"/>
        <w:autoSpaceDN w:val="0"/>
        <w:adjustRightInd w:val="0"/>
        <w:ind w:left="851" w:right="899"/>
        <w:rPr>
          <w:i/>
        </w:rPr>
      </w:pPr>
      <w:r w:rsidRPr="00A81B17">
        <w:rPr>
          <w:b/>
          <w:i/>
        </w:rPr>
        <w:t>IV</w:t>
      </w:r>
      <w:r w:rsidRPr="00A81B17">
        <w:rPr>
          <w:i/>
        </w:rPr>
        <w:t>. Admitido el recurso de revisión, aparezca alguna causal de improcedencia en los términos de la presente Ley; y</w:t>
      </w:r>
    </w:p>
    <w:p w14:paraId="2B439D86" w14:textId="77777777" w:rsidR="008430B7" w:rsidRPr="00A81B17" w:rsidRDefault="008430B7" w:rsidP="008430B7">
      <w:pPr>
        <w:pStyle w:val="Prrafodelista"/>
        <w:widowControl w:val="0"/>
        <w:autoSpaceDE w:val="0"/>
        <w:autoSpaceDN w:val="0"/>
        <w:adjustRightInd w:val="0"/>
        <w:ind w:left="851" w:right="899"/>
        <w:rPr>
          <w:i/>
        </w:rPr>
      </w:pPr>
    </w:p>
    <w:p w14:paraId="5BFEF0EC" w14:textId="77777777" w:rsidR="008430B7" w:rsidRPr="00A81B17" w:rsidRDefault="008430B7" w:rsidP="008430B7">
      <w:pPr>
        <w:pStyle w:val="Prrafodelista"/>
        <w:widowControl w:val="0"/>
        <w:autoSpaceDE w:val="0"/>
        <w:autoSpaceDN w:val="0"/>
        <w:adjustRightInd w:val="0"/>
        <w:ind w:left="851" w:right="899"/>
        <w:rPr>
          <w:i/>
        </w:rPr>
      </w:pPr>
      <w:r w:rsidRPr="00A81B17">
        <w:rPr>
          <w:b/>
          <w:i/>
        </w:rPr>
        <w:t xml:space="preserve">Artículo 191. </w:t>
      </w:r>
      <w:r w:rsidRPr="00A81B17">
        <w:rPr>
          <w:i/>
        </w:rPr>
        <w:t>El recurso será desechado por improcedente cuando:</w:t>
      </w:r>
    </w:p>
    <w:p w14:paraId="5E6D865E" w14:textId="77777777" w:rsidR="008430B7" w:rsidRPr="00A81B17" w:rsidRDefault="008430B7" w:rsidP="008430B7">
      <w:pPr>
        <w:pStyle w:val="Prrafodelista"/>
        <w:widowControl w:val="0"/>
        <w:autoSpaceDE w:val="0"/>
        <w:autoSpaceDN w:val="0"/>
        <w:adjustRightInd w:val="0"/>
        <w:ind w:left="851" w:right="899"/>
        <w:rPr>
          <w:i/>
        </w:rPr>
      </w:pPr>
      <w:r w:rsidRPr="00A81B17">
        <w:rPr>
          <w:b/>
          <w:i/>
        </w:rPr>
        <w:t>(…</w:t>
      </w:r>
      <w:r w:rsidRPr="00A81B17">
        <w:rPr>
          <w:i/>
        </w:rPr>
        <w:t>)</w:t>
      </w:r>
    </w:p>
    <w:p w14:paraId="2AC8AEEC" w14:textId="77777777" w:rsidR="008430B7" w:rsidRPr="00A81B17" w:rsidRDefault="008430B7" w:rsidP="008430B7">
      <w:pPr>
        <w:pStyle w:val="Prrafodelista"/>
        <w:widowControl w:val="0"/>
        <w:autoSpaceDE w:val="0"/>
        <w:autoSpaceDN w:val="0"/>
        <w:adjustRightInd w:val="0"/>
        <w:ind w:left="851" w:right="899"/>
        <w:rPr>
          <w:i/>
        </w:rPr>
      </w:pPr>
      <w:r w:rsidRPr="00A81B17">
        <w:rPr>
          <w:b/>
          <w:i/>
        </w:rPr>
        <w:t xml:space="preserve">VII. </w:t>
      </w:r>
      <w:r w:rsidRPr="00A81B17">
        <w:rPr>
          <w:i/>
        </w:rPr>
        <w:t>El recurrente amplíe su solicitud en el recurso de revisión, únicamente respecto de los nuevos contenidos”;</w:t>
      </w:r>
    </w:p>
    <w:p w14:paraId="6FEB675A" w14:textId="77777777" w:rsidR="008430B7" w:rsidRPr="00A81B17" w:rsidRDefault="008430B7" w:rsidP="008430B7">
      <w:pPr>
        <w:suppressAutoHyphens/>
        <w:rPr>
          <w:rFonts w:cs="Arial"/>
        </w:rPr>
      </w:pPr>
    </w:p>
    <w:p w14:paraId="34E8DCCF" w14:textId="77777777" w:rsidR="008430B7" w:rsidRPr="00A81B17" w:rsidRDefault="008430B7" w:rsidP="008430B7">
      <w:pPr>
        <w:suppressAutoHyphens/>
        <w:rPr>
          <w:rFonts w:eastAsia="Batang" w:cs="Arial"/>
        </w:rPr>
      </w:pPr>
      <w:r w:rsidRPr="00A81B17">
        <w:rPr>
          <w:rFonts w:eastAsia="Batang" w:cs="Arial"/>
        </w:rPr>
        <w:t>Sirve de sustento a lo anterior lo siguientes criterios:</w:t>
      </w:r>
    </w:p>
    <w:p w14:paraId="646BC771" w14:textId="77777777" w:rsidR="008430B7" w:rsidRPr="00A81B17" w:rsidRDefault="008430B7" w:rsidP="008430B7">
      <w:pPr>
        <w:suppressAutoHyphens/>
        <w:rPr>
          <w:rFonts w:eastAsia="Batang" w:cs="Arial"/>
        </w:rPr>
      </w:pPr>
    </w:p>
    <w:p w14:paraId="15CF1684" w14:textId="77777777" w:rsidR="008430B7" w:rsidRPr="00A81B17" w:rsidRDefault="008430B7" w:rsidP="008430B7">
      <w:pPr>
        <w:suppressAutoHyphens/>
        <w:rPr>
          <w:rFonts w:eastAsia="Batang" w:cs="Arial"/>
          <w:lang w:val="es-AR"/>
        </w:rPr>
      </w:pPr>
      <w:r w:rsidRPr="00A81B17">
        <w:rPr>
          <w:rFonts w:eastAsia="Batang" w:cs="Arial"/>
        </w:rPr>
        <w:t xml:space="preserve">Tesis aislada I.7o.C.54 K, emitida por el </w:t>
      </w:r>
      <w:r w:rsidRPr="00A81B17">
        <w:rPr>
          <w:rFonts w:eastAsia="Batang" w:cs="Arial"/>
          <w:lang w:val="es-AR"/>
        </w:rPr>
        <w:t>Séptimo Tribunal Colegiado en Materia Civil del Primer Circuito, publicado en el Semanario Judicial de la Federación  y su Gaceta, tomo XXIX, Enero de 2009, página 2837, con número de registro digital 168019, que establece lo siguiente:</w:t>
      </w:r>
    </w:p>
    <w:p w14:paraId="449F7EF9" w14:textId="77777777" w:rsidR="008430B7" w:rsidRPr="00A81B17" w:rsidRDefault="008430B7" w:rsidP="008430B7">
      <w:pPr>
        <w:suppressAutoHyphens/>
        <w:rPr>
          <w:rFonts w:eastAsia="Calibri"/>
        </w:rPr>
      </w:pPr>
    </w:p>
    <w:p w14:paraId="35D6F910" w14:textId="77777777" w:rsidR="008430B7" w:rsidRPr="00A81B17" w:rsidRDefault="008430B7" w:rsidP="008430B7">
      <w:pPr>
        <w:suppressAutoHyphens/>
        <w:spacing w:line="276" w:lineRule="auto"/>
        <w:ind w:left="850" w:right="901"/>
        <w:rPr>
          <w:rFonts w:eastAsia="Batang" w:cs="Arial"/>
          <w:i/>
          <w:lang w:val="es-AR"/>
        </w:rPr>
      </w:pPr>
      <w:r w:rsidRPr="00A81B17">
        <w:rPr>
          <w:rFonts w:eastAsia="Batang" w:cs="Arial"/>
          <w:b/>
          <w:i/>
          <w:lang w:val="es-AR"/>
        </w:rPr>
        <w:t xml:space="preserve">“SOBRESEIMIENTO EN EL JUICIO DE AMPARO DIRECTO. IMPIDE EL ESTUDIO DE LAS VIOLACIONES PROCESALES PLANTEADAS EN LOS CONCEPTOS DE VIOLACIÓN. </w:t>
      </w:r>
      <w:r w:rsidRPr="00A81B17">
        <w:rPr>
          <w:rFonts w:eastAsia="Batang" w:cs="Arial"/>
          <w:i/>
          <w:lang w:val="es-AR"/>
        </w:rPr>
        <w:t>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w:t>
      </w:r>
      <w:r w:rsidRPr="00A81B17">
        <w:rPr>
          <w:rFonts w:eastAsia="Batang" w:cs="Arial"/>
          <w:b/>
          <w:i/>
          <w:lang w:val="es-AR"/>
        </w:rPr>
        <w:t xml:space="preserve">e </w:t>
      </w:r>
      <w:r w:rsidRPr="00A81B17">
        <w:rPr>
          <w:rFonts w:eastAsia="Batang" w:cs="Arial"/>
          <w:i/>
          <w:lang w:val="es-AR"/>
        </w:rPr>
        <w:t>deben analizar las violaciones procesales propuestas en los conceptos de violación, dado que, la principal consecuencia del sobreseimiento es poner fin al juicio de amparo sin resolver la controversia en sus méritos.”</w:t>
      </w:r>
    </w:p>
    <w:p w14:paraId="131DB627" w14:textId="77777777" w:rsidR="008430B7" w:rsidRPr="00A81B17" w:rsidRDefault="008430B7" w:rsidP="008430B7">
      <w:pPr>
        <w:widowControl w:val="0"/>
        <w:autoSpaceDE w:val="0"/>
        <w:autoSpaceDN w:val="0"/>
        <w:adjustRightInd w:val="0"/>
        <w:rPr>
          <w:rFonts w:eastAsia="Calibri" w:cs="Arial"/>
          <w:color w:val="000000" w:themeColor="text1"/>
        </w:rPr>
      </w:pPr>
    </w:p>
    <w:p w14:paraId="75E1B9C0" w14:textId="25A6A653" w:rsidR="008430B7" w:rsidRPr="00A81B17" w:rsidRDefault="008430B7" w:rsidP="008430B7">
      <w:pPr>
        <w:rPr>
          <w:rFonts w:eastAsia="Calibri"/>
          <w:lang w:val="es-ES"/>
        </w:rPr>
      </w:pPr>
      <w:r w:rsidRPr="00A81B17">
        <w:rPr>
          <w:rFonts w:eastAsia="Calibri"/>
          <w:lang w:val="es-ES"/>
        </w:rPr>
        <w:lastRenderedPageBreak/>
        <w:t xml:space="preserve">Tesis Aislada III.6o.A.30 A (10a.), con número de registro 2022131, publicada en Gaceta del Semanario Judicial de la Federación, Libro 78, </w:t>
      </w:r>
      <w:r w:rsidR="00247252" w:rsidRPr="00A81B17">
        <w:rPr>
          <w:rFonts w:eastAsia="Calibri"/>
          <w:lang w:val="es-ES"/>
        </w:rPr>
        <w:t>septiembre</w:t>
      </w:r>
      <w:r w:rsidRPr="00A81B17">
        <w:rPr>
          <w:rFonts w:eastAsia="Calibri"/>
          <w:lang w:val="es-ES"/>
        </w:rPr>
        <w:t xml:space="preserve"> de 2020, Tomo II, página 982: </w:t>
      </w:r>
    </w:p>
    <w:p w14:paraId="6F9FF4CE" w14:textId="77777777" w:rsidR="008430B7" w:rsidRPr="00A81B17" w:rsidRDefault="008430B7" w:rsidP="008430B7">
      <w:pPr>
        <w:rPr>
          <w:rFonts w:eastAsia="Calibri"/>
          <w:lang w:val="es-ES"/>
        </w:rPr>
      </w:pPr>
    </w:p>
    <w:p w14:paraId="667F7EFD" w14:textId="77777777" w:rsidR="008430B7" w:rsidRPr="00A81B17" w:rsidRDefault="008430B7" w:rsidP="008430B7">
      <w:pPr>
        <w:pStyle w:val="Prrafodelista"/>
        <w:widowControl w:val="0"/>
        <w:autoSpaceDE w:val="0"/>
        <w:autoSpaceDN w:val="0"/>
        <w:adjustRightInd w:val="0"/>
        <w:ind w:left="851" w:right="899"/>
        <w:rPr>
          <w:rFonts w:eastAsia="Calibri" w:cs="Tahoma"/>
          <w:b/>
          <w:bCs/>
          <w:i/>
          <w:color w:val="000000" w:themeColor="text1"/>
          <w:lang w:eastAsia="en-US"/>
        </w:rPr>
      </w:pPr>
      <w:r w:rsidRPr="00A81B17">
        <w:rPr>
          <w:rFonts w:eastAsia="Calibri" w:cs="Tahoma"/>
          <w:b/>
          <w:bCs/>
          <w:i/>
          <w:color w:val="000000" w:themeColor="text1"/>
          <w:lang w:eastAsia="en-US"/>
        </w:rPr>
        <w:t>“SOBRESEIMIENTO EN EL JUICIO CONTENCIOSO ADMINISTRATIVO FEDERAL. SU NATURALEZA JURÍDICA.</w:t>
      </w:r>
    </w:p>
    <w:p w14:paraId="4437AF5D" w14:textId="77777777" w:rsidR="008430B7" w:rsidRPr="00A81B17" w:rsidRDefault="008430B7" w:rsidP="008430B7">
      <w:pPr>
        <w:pStyle w:val="Prrafodelista"/>
        <w:widowControl w:val="0"/>
        <w:autoSpaceDE w:val="0"/>
        <w:autoSpaceDN w:val="0"/>
        <w:adjustRightInd w:val="0"/>
        <w:ind w:left="851" w:right="899"/>
        <w:rPr>
          <w:rFonts w:eastAsia="Calibri" w:cs="Tahoma"/>
          <w:bCs/>
          <w:i/>
          <w:color w:val="000000" w:themeColor="text1"/>
          <w:lang w:eastAsia="en-US"/>
        </w:rPr>
      </w:pPr>
    </w:p>
    <w:p w14:paraId="274F5B81" w14:textId="77777777" w:rsidR="008430B7" w:rsidRPr="00A81B17" w:rsidRDefault="008430B7" w:rsidP="008430B7">
      <w:pPr>
        <w:pStyle w:val="Prrafodelista"/>
        <w:widowControl w:val="0"/>
        <w:autoSpaceDE w:val="0"/>
        <w:autoSpaceDN w:val="0"/>
        <w:adjustRightInd w:val="0"/>
        <w:ind w:left="851" w:right="899"/>
        <w:rPr>
          <w:rFonts w:eastAsia="Calibri" w:cs="Tahoma"/>
          <w:bCs/>
          <w:i/>
          <w:color w:val="000000" w:themeColor="text1"/>
          <w:lang w:eastAsia="en-US"/>
        </w:rPr>
      </w:pPr>
      <w:r w:rsidRPr="00A81B17">
        <w:rPr>
          <w:rFonts w:eastAsia="Calibri" w:cs="Tahoma"/>
          <w:bCs/>
          <w:i/>
          <w:color w:val="000000" w:themeColor="text1"/>
          <w:lang w:eastAsia="en-US"/>
        </w:rPr>
        <w:t xml:space="preserve">De conformidad con el artículo 9o., fracción VI, de la Ley Federal de Procedimiento Contencioso Administrativo, el sobreseimiento en el juicio de nulidad se configura cuando existe impedimento legal para analizar el fondo del asunto, entre otros supuestos, por la actualización de alguna causa de improcedencia ajena a la </w:t>
      </w:r>
      <w:proofErr w:type="spellStart"/>
      <w:r w:rsidRPr="00A81B17">
        <w:rPr>
          <w:rFonts w:eastAsia="Calibri" w:cs="Tahoma"/>
          <w:bCs/>
          <w:i/>
          <w:color w:val="000000" w:themeColor="text1"/>
          <w:lang w:eastAsia="en-US"/>
        </w:rPr>
        <w:t>litis</w:t>
      </w:r>
      <w:proofErr w:type="spellEnd"/>
      <w:r w:rsidRPr="00A81B17">
        <w:rPr>
          <w:rFonts w:eastAsia="Calibri" w:cs="Tahoma"/>
          <w:bCs/>
          <w:i/>
          <w:color w:val="000000" w:themeColor="text1"/>
          <w:lang w:eastAsia="en-US"/>
        </w:rPr>
        <w:t xml:space="preserve"> principal, entendida como la condición por cumplir para estar en posibilidad de resolver la </w:t>
      </w:r>
      <w:proofErr w:type="spellStart"/>
      <w:r w:rsidRPr="00A81B17">
        <w:rPr>
          <w:rFonts w:eastAsia="Calibri" w:cs="Tahoma"/>
          <w:bCs/>
          <w:i/>
          <w:color w:val="000000" w:themeColor="text1"/>
          <w:lang w:eastAsia="en-US"/>
        </w:rPr>
        <w:t>litis</w:t>
      </w:r>
      <w:proofErr w:type="spellEnd"/>
      <w:r w:rsidRPr="00A81B17">
        <w:rPr>
          <w:rFonts w:eastAsia="Calibri" w:cs="Tahoma"/>
          <w:bCs/>
          <w:i/>
          <w:color w:val="000000" w:themeColor="text1"/>
          <w:lang w:eastAsia="en-US"/>
        </w:rPr>
        <w:t xml:space="preserve"> sustancial sobre los derechos en disputa, por ende, su esencia es adjetiva, contrario a sustantiva. La improcedencia se erige como la ausencia de soporte legal, cuyo efecto es impedir el estudio de la cuestión sustancial propuesta, al no estar satisfechas las condiciones que permiten llevar a cabo ese análisis, cuyos supuestos se enuncian en el artículo 8o. de la Ley Federal de Procedimiento Contencioso Administrativo y, dada su naturaleza jurídica, se reafirmó su estudio de oficio debido a las consecuencias generadas en caso de estar acreditada, pues se instituye como el supuesto jurídico por superar, razón por la cual, de probarse alguna de esas hipótesis, el efecto consecuente será tener por acreditado el motivo para sobreseer el juicio de nulidad. Por su parte, el Diccionario Jurídico Mexicano del Instituto de Investigaciones Jurídicas, Editorial Porrúa, Octava Edición, México 1995, página 2637, en relación con el sobreseimiento señala: "Sobreseimiento. I. (Del latín </w:t>
      </w:r>
      <w:proofErr w:type="spellStart"/>
      <w:r w:rsidRPr="00A81B17">
        <w:rPr>
          <w:rFonts w:eastAsia="Calibri" w:cs="Tahoma"/>
          <w:bCs/>
          <w:i/>
          <w:color w:val="000000" w:themeColor="text1"/>
          <w:lang w:eastAsia="en-US"/>
        </w:rPr>
        <w:t>supercedere</w:t>
      </w:r>
      <w:proofErr w:type="spellEnd"/>
      <w:r w:rsidRPr="00A81B17">
        <w:rPr>
          <w:rFonts w:eastAsia="Calibri" w:cs="Tahoma"/>
          <w:bCs/>
          <w:i/>
          <w:color w:val="000000" w:themeColor="text1"/>
          <w:lang w:eastAsia="en-US"/>
        </w:rPr>
        <w:t xml:space="preserve">; cesar, desistir). Es la resolución judicial por la cual se declara que existe un obstáculo jurídico o de hecho que impide la decisión sobre el fondo de </w:t>
      </w:r>
      <w:r w:rsidRPr="00A81B17">
        <w:rPr>
          <w:rFonts w:eastAsia="Calibri" w:cs="Tahoma"/>
          <w:bCs/>
          <w:i/>
          <w:color w:val="000000" w:themeColor="text1"/>
          <w:lang w:eastAsia="en-US"/>
        </w:rPr>
        <w:lastRenderedPageBreak/>
        <w:t>la controversia". Así, el artículo 9o., fracción VI, de la ley citada y esa definición, conciben al sobreseimiento como el resultado de estar probada alguna causa de improcedencia, entre otros supuestos, dado que sin ésta, aquél no podría justificarse, pues la improcedencia es la causa y la conclusión es el sobreseimiento; por tanto, si la improcedencia conlleva el sobreseimiento, entonces, su estudio es preferente a cualquier otra cuestión e, incluso, se debe llevar a cabo de oficio, pues de lo contrario se generaría inseguridad jurídica al proceder al análisis de un aspecto de fondo sin estar justificada su procedencia, lo cual desarticularía la estructura del juicio de nulidad; de ahí que el sobreseimiento sí constituye un fallo definitivo al concluir la instancia y no definir la controversia de fondo propuesta, que no delimita los derechos sustanciales de los contendientes; por ende, el sobreseimiento justifica la omisión de analizar los conceptos de nulidad.”</w:t>
      </w:r>
    </w:p>
    <w:p w14:paraId="24545754" w14:textId="77777777" w:rsidR="00247252" w:rsidRPr="00A81B17" w:rsidRDefault="00247252" w:rsidP="007A6DDD"/>
    <w:p w14:paraId="227D0FBA" w14:textId="0AAD7166" w:rsidR="005550FA" w:rsidRPr="00A81B17" w:rsidRDefault="009A3A69">
      <w:pPr>
        <w:pStyle w:val="Ttulo3"/>
        <w:spacing w:line="360" w:lineRule="auto"/>
      </w:pPr>
      <w:bookmarkStart w:id="37" w:name="_Toc237429142"/>
      <w:r w:rsidRPr="00A81B17">
        <w:t>e) Conclusión.</w:t>
      </w:r>
      <w:bookmarkEnd w:id="37"/>
    </w:p>
    <w:p w14:paraId="7B233926" w14:textId="06278E89" w:rsidR="008430B7" w:rsidRPr="00A81B17" w:rsidRDefault="008430B7" w:rsidP="008430B7">
      <w:r w:rsidRPr="00A81B17">
        <w:t xml:space="preserve">Al advertirse que la inconformidad formulada por </w:t>
      </w:r>
      <w:r w:rsidRPr="00A81B17">
        <w:rPr>
          <w:b/>
        </w:rPr>
        <w:t>LA PARTE RECURRENTE</w:t>
      </w:r>
      <w:r w:rsidRPr="00A81B17">
        <w:t xml:space="preserve"> pretende incorporar un requerimiento que no formó parte de la solicitud de información primigenia, resulta jurídicamente improcedente emitir un pronunciamiento de fondo respecto de dicho planteamiento, pues ello implicaría ampliar la materia originalmente sometida al conocimiento del </w:t>
      </w:r>
      <w:r w:rsidRPr="00A81B17">
        <w:rPr>
          <w:b/>
        </w:rPr>
        <w:t>SUJETO OBLIGADO</w:t>
      </w:r>
      <w:r w:rsidRPr="00A81B17">
        <w:t>. Por tanto, respecto de este nuevo contenido, se actualiza la causal de improcedencia prevista en el artículo 191, fracción VII, en relación con el diverso 192, fracción IV, de la Ley de Transparencia y Acceso a la Información Pública del Estado de México y Municipios</w:t>
      </w:r>
    </w:p>
    <w:p w14:paraId="4FE2D34A" w14:textId="77777777" w:rsidR="008430B7" w:rsidRPr="00A81B17" w:rsidRDefault="008430B7" w:rsidP="008430B7"/>
    <w:p w14:paraId="490E4BA2" w14:textId="77777777" w:rsidR="008430B7" w:rsidRPr="00A81B17" w:rsidRDefault="008430B7" w:rsidP="008430B7">
      <w:r w:rsidRPr="00A81B17">
        <w:t>Así, con fundamento en lo establecido en los artículos transitorios</w:t>
      </w:r>
      <w:r w:rsidRPr="00A81B17">
        <w:rPr>
          <w:b/>
        </w:rPr>
        <w:t xml:space="preserve"> TERCERO</w:t>
      </w:r>
      <w:r w:rsidRPr="00A81B17">
        <w:t xml:space="preserve"> y </w:t>
      </w:r>
      <w:r w:rsidRPr="00A81B17">
        <w:rPr>
          <w:b/>
        </w:rPr>
        <w:t>CUARTO</w:t>
      </w:r>
      <w:r w:rsidRPr="00A81B17">
        <w:t xml:space="preserve"> del </w:t>
      </w:r>
      <w:r w:rsidRPr="00A81B17">
        <w:rPr>
          <w:b/>
        </w:rPr>
        <w:t>Decreto Número 198</w:t>
      </w:r>
      <w:r w:rsidRPr="00A81B17">
        <w:t xml:space="preserve"> publicado en el Periódico Oficial “Gaceta de Gobierno” del Estado de </w:t>
      </w:r>
      <w:r w:rsidRPr="00A81B17">
        <w:lastRenderedPageBreak/>
        <w:t>México el 04 de noviembre de 2025 y en los artículos 2, fracción II, 9, 29, 36, fracciones I y II, 176, 178, 179, fracción V, 186 y 188 de la Ley de Transparencia y Acceso a la Información Pública del Estado de México y Municipios, este Pleno:</w:t>
      </w:r>
    </w:p>
    <w:p w14:paraId="1829D1EF" w14:textId="77777777" w:rsidR="005550FA" w:rsidRPr="00A81B17" w:rsidRDefault="005550FA"/>
    <w:p w14:paraId="17676C5C" w14:textId="77777777" w:rsidR="005550FA" w:rsidRPr="00A81B17" w:rsidRDefault="009A3A69">
      <w:pPr>
        <w:pStyle w:val="Ttulo1"/>
      </w:pPr>
      <w:bookmarkStart w:id="38" w:name="_Toc237429143"/>
      <w:r w:rsidRPr="00A81B17">
        <w:t>RESUELVE</w:t>
      </w:r>
      <w:bookmarkEnd w:id="38"/>
    </w:p>
    <w:p w14:paraId="75B4B12D" w14:textId="77777777" w:rsidR="005550FA" w:rsidRPr="00A81B17" w:rsidRDefault="005550FA">
      <w:pPr>
        <w:ind w:right="113"/>
        <w:rPr>
          <w:b/>
          <w:bCs/>
        </w:rPr>
      </w:pPr>
    </w:p>
    <w:p w14:paraId="4D968102" w14:textId="77777777" w:rsidR="003D59D2" w:rsidRPr="00A81B17" w:rsidRDefault="003D59D2" w:rsidP="003D59D2">
      <w:pPr>
        <w:jc w:val="center"/>
        <w:rPr>
          <w:b/>
          <w:color w:val="000000" w:themeColor="text1"/>
          <w:spacing w:val="60"/>
        </w:rPr>
      </w:pPr>
    </w:p>
    <w:p w14:paraId="21E00358" w14:textId="2CB21973" w:rsidR="003D59D2" w:rsidRPr="00A81B17" w:rsidRDefault="003D59D2" w:rsidP="003D59D2">
      <w:pPr>
        <w:widowControl w:val="0"/>
        <w:tabs>
          <w:tab w:val="left" w:pos="1701"/>
        </w:tabs>
        <w:autoSpaceDE w:val="0"/>
        <w:autoSpaceDN w:val="0"/>
        <w:adjustRightInd w:val="0"/>
        <w:rPr>
          <w:rFonts w:cs="Arial"/>
          <w:color w:val="000000" w:themeColor="text1"/>
        </w:rPr>
      </w:pPr>
      <w:r w:rsidRPr="00A81B17">
        <w:rPr>
          <w:rFonts w:cs="Arial"/>
          <w:b/>
          <w:color w:val="000000" w:themeColor="text1"/>
        </w:rPr>
        <w:t xml:space="preserve">PRIMERO. </w:t>
      </w:r>
      <w:r w:rsidRPr="00A81B17">
        <w:rPr>
          <w:rFonts w:cs="Arial"/>
          <w:color w:val="000000" w:themeColor="text1"/>
        </w:rPr>
        <w:t>Se</w:t>
      </w:r>
      <w:r w:rsidRPr="00A81B17">
        <w:rPr>
          <w:rFonts w:cs="Arial"/>
          <w:b/>
          <w:color w:val="000000" w:themeColor="text1"/>
        </w:rPr>
        <w:t xml:space="preserve"> SOBRESEE </w:t>
      </w:r>
      <w:r w:rsidRPr="00A81B17">
        <w:rPr>
          <w:rFonts w:cs="Arial"/>
          <w:color w:val="000000" w:themeColor="text1"/>
        </w:rPr>
        <w:t xml:space="preserve">el </w:t>
      </w:r>
      <w:r w:rsidRPr="00A81B17">
        <w:rPr>
          <w:rFonts w:cs="Arial"/>
          <w:color w:val="222222"/>
          <w:shd w:val="clear" w:color="auto" w:fill="FFFFFF"/>
        </w:rPr>
        <w:t>Recurso</w:t>
      </w:r>
      <w:r w:rsidRPr="00A81B17">
        <w:rPr>
          <w:rFonts w:cs="Arial"/>
          <w:color w:val="000000" w:themeColor="text1"/>
        </w:rPr>
        <w:t xml:space="preserve"> de </w:t>
      </w:r>
      <w:r w:rsidRPr="00A81B17">
        <w:rPr>
          <w:lang w:eastAsia="es-ES_tradnl"/>
        </w:rPr>
        <w:t>Revisión</w:t>
      </w:r>
      <w:r w:rsidRPr="00A81B17">
        <w:rPr>
          <w:rFonts w:cs="Arial"/>
          <w:color w:val="000000" w:themeColor="text1"/>
        </w:rPr>
        <w:t xml:space="preserve"> número</w:t>
      </w:r>
      <w:r w:rsidRPr="00A81B17">
        <w:rPr>
          <w:rFonts w:cs="Arial"/>
          <w:b/>
          <w:color w:val="000000" w:themeColor="text1"/>
        </w:rPr>
        <w:t xml:space="preserve"> </w:t>
      </w:r>
      <w:r w:rsidR="008430B7" w:rsidRPr="00A81B17">
        <w:rPr>
          <w:b/>
          <w:color w:val="000000" w:themeColor="text1"/>
        </w:rPr>
        <w:t>03422/INFOEM/IP/RR/2026</w:t>
      </w:r>
      <w:r w:rsidRPr="00A81B17">
        <w:rPr>
          <w:rFonts w:cs="Arial"/>
          <w:color w:val="000000" w:themeColor="text1"/>
        </w:rPr>
        <w:t xml:space="preserve">, </w:t>
      </w:r>
      <w:r w:rsidRPr="00A81B17">
        <w:t>por actualizarse el supuesto establecido en el numeral</w:t>
      </w:r>
      <w:r w:rsidRPr="00A81B17">
        <w:rPr>
          <w:rFonts w:cs="Arial"/>
        </w:rPr>
        <w:t xml:space="preserve"> 192, fracción IV, en relación al diverso numeral 191, fracción VII de la Ley de Transparencia y Acceso a la Información Pública del Estado de México y Municipios</w:t>
      </w:r>
      <w:r w:rsidRPr="00A81B17">
        <w:t>,</w:t>
      </w:r>
      <w:r w:rsidRPr="00A81B17">
        <w:rPr>
          <w:rFonts w:cs="Arial"/>
          <w:color w:val="000000" w:themeColor="text1"/>
        </w:rPr>
        <w:t xml:space="preserve"> en </w:t>
      </w:r>
      <w:r w:rsidRPr="00A81B17">
        <w:rPr>
          <w:lang w:eastAsia="es-ES_tradnl"/>
        </w:rPr>
        <w:t>términos</w:t>
      </w:r>
      <w:r w:rsidRPr="00A81B17">
        <w:rPr>
          <w:rFonts w:cs="Arial"/>
          <w:color w:val="000000" w:themeColor="text1"/>
        </w:rPr>
        <w:t xml:space="preserve"> del Considerando</w:t>
      </w:r>
      <w:r w:rsidRPr="00A81B17">
        <w:rPr>
          <w:rFonts w:cs="Arial"/>
          <w:b/>
          <w:color w:val="000000" w:themeColor="text1"/>
        </w:rPr>
        <w:t xml:space="preserve"> </w:t>
      </w:r>
      <w:r w:rsidR="00247252" w:rsidRPr="00A81B17">
        <w:rPr>
          <w:rFonts w:cs="Arial"/>
          <w:b/>
          <w:color w:val="000000" w:themeColor="text1"/>
        </w:rPr>
        <w:t>SEGUNDO</w:t>
      </w:r>
      <w:r w:rsidRPr="00A81B17">
        <w:rPr>
          <w:rFonts w:cs="Arial"/>
          <w:b/>
          <w:color w:val="000000" w:themeColor="text1"/>
        </w:rPr>
        <w:t xml:space="preserve"> </w:t>
      </w:r>
      <w:r w:rsidRPr="00A81B17">
        <w:rPr>
          <w:rFonts w:cs="Arial"/>
          <w:color w:val="000000" w:themeColor="text1"/>
        </w:rPr>
        <w:t>de la presente resolución.</w:t>
      </w:r>
    </w:p>
    <w:p w14:paraId="29ED03BD" w14:textId="77777777" w:rsidR="003D59D2" w:rsidRPr="00A81B17" w:rsidRDefault="003D59D2" w:rsidP="003D59D2">
      <w:pPr>
        <w:widowControl w:val="0"/>
        <w:tabs>
          <w:tab w:val="left" w:pos="1701"/>
        </w:tabs>
        <w:autoSpaceDE w:val="0"/>
        <w:autoSpaceDN w:val="0"/>
        <w:adjustRightInd w:val="0"/>
        <w:rPr>
          <w:rFonts w:cs="Arial"/>
          <w:color w:val="000000" w:themeColor="text1"/>
        </w:rPr>
      </w:pPr>
    </w:p>
    <w:p w14:paraId="04B5290E" w14:textId="77777777" w:rsidR="003D59D2" w:rsidRPr="00A81B17" w:rsidRDefault="003D59D2" w:rsidP="003D59D2">
      <w:pPr>
        <w:widowControl w:val="0"/>
        <w:tabs>
          <w:tab w:val="left" w:pos="1701"/>
        </w:tabs>
        <w:autoSpaceDE w:val="0"/>
        <w:autoSpaceDN w:val="0"/>
        <w:adjustRightInd w:val="0"/>
        <w:rPr>
          <w:rFonts w:cs="Arial"/>
          <w:color w:val="222222"/>
          <w:shd w:val="clear" w:color="auto" w:fill="FFFFFF"/>
        </w:rPr>
      </w:pPr>
      <w:r w:rsidRPr="00A81B17">
        <w:rPr>
          <w:rFonts w:cs="Arial"/>
          <w:b/>
          <w:color w:val="000000" w:themeColor="text1"/>
        </w:rPr>
        <w:t>SEGUNDO</w:t>
      </w:r>
      <w:r w:rsidRPr="00A81B17">
        <w:rPr>
          <w:rFonts w:cs="Arial"/>
          <w:b/>
          <w:color w:val="222222"/>
          <w:shd w:val="clear" w:color="auto" w:fill="FFFFFF"/>
        </w:rPr>
        <w:t xml:space="preserve">. Notifíquese </w:t>
      </w:r>
      <w:r w:rsidRPr="00A81B17">
        <w:rPr>
          <w:rFonts w:cs="Arial"/>
          <w:color w:val="222222"/>
          <w:shd w:val="clear" w:color="auto" w:fill="FFFFFF"/>
        </w:rPr>
        <w:t xml:space="preserve">a la </w:t>
      </w:r>
      <w:r w:rsidRPr="00A81B17">
        <w:rPr>
          <w:lang w:eastAsia="es-ES_tradnl"/>
        </w:rPr>
        <w:t>Titular</w:t>
      </w:r>
      <w:r w:rsidRPr="00A81B17">
        <w:rPr>
          <w:rFonts w:cs="Arial"/>
          <w:color w:val="222222"/>
          <w:shd w:val="clear" w:color="auto" w:fill="FFFFFF"/>
        </w:rPr>
        <w:t xml:space="preserve"> de la Unidad de Transparencia del </w:t>
      </w:r>
      <w:r w:rsidRPr="00A81B17">
        <w:rPr>
          <w:rFonts w:cs="Arial"/>
          <w:b/>
          <w:color w:val="222222"/>
          <w:shd w:val="clear" w:color="auto" w:fill="FFFFFF"/>
        </w:rPr>
        <w:t>SUJETO OBLIGADO</w:t>
      </w:r>
      <w:r w:rsidRPr="00A81B17">
        <w:rPr>
          <w:rFonts w:cs="Arial"/>
          <w:color w:val="222222"/>
          <w:shd w:val="clear" w:color="auto" w:fill="FFFFFF"/>
        </w:rPr>
        <w:t xml:space="preserve"> para su conocimiento. </w:t>
      </w:r>
    </w:p>
    <w:p w14:paraId="34F4A4D3" w14:textId="77777777" w:rsidR="003D59D2" w:rsidRPr="00A81B17" w:rsidRDefault="003D59D2" w:rsidP="003D59D2"/>
    <w:p w14:paraId="286408F9" w14:textId="074998D0" w:rsidR="003D59D2" w:rsidRPr="00A81B17" w:rsidRDefault="003D59D2" w:rsidP="003D59D2">
      <w:pPr>
        <w:pStyle w:val="NormalWeb"/>
        <w:spacing w:before="0" w:beforeAutospacing="0" w:after="0" w:afterAutospacing="0" w:line="360" w:lineRule="auto"/>
        <w:jc w:val="both"/>
        <w:rPr>
          <w:rFonts w:ascii="Palatino Linotype" w:hAnsi="Palatino Linotype"/>
        </w:rPr>
      </w:pPr>
      <w:r w:rsidRPr="00A81B17">
        <w:rPr>
          <w:rFonts w:ascii="Palatino Linotype" w:hAnsi="Palatino Linotype"/>
          <w:b/>
          <w:bCs/>
          <w:color w:val="000000"/>
        </w:rPr>
        <w:t>TERCERO</w:t>
      </w:r>
      <w:r w:rsidRPr="00A81B17">
        <w:rPr>
          <w:rFonts w:ascii="Palatino Linotype" w:hAnsi="Palatino Linotype"/>
          <w:color w:val="222222"/>
        </w:rPr>
        <w:t xml:space="preserve">. </w:t>
      </w:r>
      <w:r w:rsidRPr="00A81B17">
        <w:rPr>
          <w:rFonts w:ascii="Palatino Linotype" w:hAnsi="Palatino Linotype"/>
          <w:b/>
          <w:bCs/>
          <w:color w:val="222222"/>
        </w:rPr>
        <w:t>Notifíquese</w:t>
      </w:r>
      <w:r w:rsidRPr="00A81B17">
        <w:rPr>
          <w:rFonts w:ascii="Palatino Linotype" w:hAnsi="Palatino Linotype"/>
          <w:color w:val="222222"/>
        </w:rPr>
        <w:t xml:space="preserve"> al </w:t>
      </w:r>
      <w:r w:rsidRPr="00A81B17">
        <w:rPr>
          <w:rFonts w:ascii="Palatino Linotype" w:hAnsi="Palatino Linotype"/>
          <w:b/>
          <w:bCs/>
          <w:color w:val="000000"/>
        </w:rPr>
        <w:t>RECURRENTE</w:t>
      </w:r>
      <w:r w:rsidRPr="00A81B17">
        <w:rPr>
          <w:rFonts w:ascii="Palatino Linotype" w:hAnsi="Palatino Linotype"/>
          <w:color w:val="222222"/>
        </w:rPr>
        <w:t xml:space="preserve"> la </w:t>
      </w:r>
      <w:r w:rsidRPr="00A81B17">
        <w:rPr>
          <w:rFonts w:ascii="Palatino Linotype" w:hAnsi="Palatino Linotype"/>
          <w:color w:val="000000"/>
        </w:rPr>
        <w:t>presente</w:t>
      </w:r>
      <w:r w:rsidRPr="00A81B17">
        <w:rPr>
          <w:rFonts w:ascii="Palatino Linotype" w:hAnsi="Palatino Linotype"/>
          <w:color w:val="222222"/>
        </w:rPr>
        <w:t xml:space="preserve"> resolución vía Sistema de Acceso a la Información Mexiquense </w:t>
      </w:r>
      <w:r w:rsidRPr="00A81B17">
        <w:rPr>
          <w:rFonts w:ascii="Palatino Linotype" w:hAnsi="Palatino Linotype"/>
          <w:b/>
          <w:bCs/>
          <w:color w:val="222222"/>
        </w:rPr>
        <w:t xml:space="preserve">SAIMEX, </w:t>
      </w:r>
      <w:r w:rsidRPr="00A81B17">
        <w:rPr>
          <w:rFonts w:ascii="Palatino Linotype" w:hAnsi="Palatino Linotype"/>
          <w:bCs/>
          <w:color w:val="222222"/>
        </w:rPr>
        <w:t>y hágase de su conocimiento</w:t>
      </w:r>
      <w:r w:rsidRPr="00A81B17">
        <w:rPr>
          <w:rFonts w:ascii="Palatino Linotype" w:hAnsi="Palatino Linotype"/>
          <w:color w:val="222222"/>
        </w:rPr>
        <w:t xml:space="preserve"> que de </w:t>
      </w:r>
      <w:r w:rsidRPr="00A81B17">
        <w:rPr>
          <w:rFonts w:ascii="Palatino Linotype" w:hAnsi="Palatino Linotype"/>
          <w:color w:val="000000"/>
        </w:rPr>
        <w:t>conformidad</w:t>
      </w:r>
      <w:r w:rsidRPr="00A81B17">
        <w:rPr>
          <w:rFonts w:ascii="Palatino Linotype" w:hAnsi="Palatino Linotype"/>
          <w:color w:val="222222"/>
        </w:rPr>
        <w:t xml:space="preserve"> con lo establecido en el artículo 196 de la Ley de Transparencia y Acceso a la Información Pública del Estado de México y Municipios, podrá impugnarla vía Juicio de Amparo en los términos de las leyes aplicables.</w:t>
      </w:r>
    </w:p>
    <w:p w14:paraId="2A226629" w14:textId="77777777" w:rsidR="005550FA" w:rsidRPr="00A81B17" w:rsidRDefault="005550FA">
      <w:pPr>
        <w:ind w:right="113"/>
        <w:rPr>
          <w:b/>
          <w:bCs/>
        </w:rPr>
      </w:pPr>
    </w:p>
    <w:p w14:paraId="04B5FAAE" w14:textId="54974F75" w:rsidR="005550FA" w:rsidRPr="00A81B17" w:rsidRDefault="009A3A69">
      <w:pPr>
        <w:rPr>
          <w:color w:val="000000"/>
        </w:rPr>
      </w:pPr>
      <w:r w:rsidRPr="00A81B17">
        <w:rPr>
          <w:color w:val="000000"/>
        </w:rPr>
        <w:t xml:space="preserve">ASÍ LO RESUELVE, POR UNANIMIDAD DE VOTOS EL PLENO DEL INSTITUTO DE TRANSPARENCIA, ACCESO A LA INFORMACIÓN PÚBLICA Y PROTECCIÓN DE DATOS PERSONALES DEL ESTADO DE MÉXICO Y MUNICIPIOS, CONFORMADO POR </w:t>
      </w:r>
      <w:r w:rsidRPr="00A81B17">
        <w:rPr>
          <w:color w:val="000000"/>
        </w:rPr>
        <w:lastRenderedPageBreak/>
        <w:t xml:space="preserve">LOS COMISIONADOS JOSÉ MARTÍNEZ VILCHIS, MARÍA DEL ROSARIO MEJÍA AYALA, SHARON CRISTINA MORALES MARTÍNEZ, LUIS GUSTAVO PARRA NORIEGA Y GUADALUPE RAMÍREZ PEÑA, EN LA </w:t>
      </w:r>
      <w:r w:rsidRPr="00A81B17">
        <w:t>VIGÉSIMA</w:t>
      </w:r>
      <w:r w:rsidRPr="00A81B17">
        <w:rPr>
          <w:color w:val="000000"/>
        </w:rPr>
        <w:t xml:space="preserve"> </w:t>
      </w:r>
      <w:r w:rsidR="00F32E45" w:rsidRPr="00A81B17">
        <w:t>OCTAVA</w:t>
      </w:r>
      <w:r w:rsidRPr="00A81B17">
        <w:rPr>
          <w:color w:val="000000"/>
        </w:rPr>
        <w:t xml:space="preserve"> SESIÓN ORDINARIA, CELEBRADA EL </w:t>
      </w:r>
      <w:r w:rsidR="00673CEE" w:rsidRPr="00A81B17">
        <w:t>DOCE</w:t>
      </w:r>
      <w:r w:rsidRPr="00A81B17">
        <w:t xml:space="preserve"> DE AGOSTO</w:t>
      </w:r>
      <w:r w:rsidRPr="00A81B17">
        <w:rPr>
          <w:color w:val="000000"/>
        </w:rPr>
        <w:t xml:space="preserve"> DE DOS MIL </w:t>
      </w:r>
      <w:r w:rsidRPr="00A81B17">
        <w:t>VEINTISÉIS</w:t>
      </w:r>
      <w:r w:rsidRPr="00A81B17">
        <w:rPr>
          <w:color w:val="000000"/>
        </w:rPr>
        <w:t xml:space="preserve"> ANTE EL SECRETARIO TÉCNICO DEL PLENO, ALEXIS TAPIA RAMÍREZ.</w:t>
      </w:r>
    </w:p>
    <w:p w14:paraId="545E9923" w14:textId="12198F2E" w:rsidR="005550FA" w:rsidRDefault="009A3A69">
      <w:pPr>
        <w:tabs>
          <w:tab w:val="left" w:pos="2325"/>
        </w:tabs>
      </w:pPr>
      <w:r w:rsidRPr="00A81B17">
        <w:rPr>
          <w:sz w:val="14"/>
          <w:szCs w:val="14"/>
        </w:rPr>
        <w:t>SCMM/DEMF/</w:t>
      </w:r>
      <w:r w:rsidR="00917B62" w:rsidRPr="00A81B17">
        <w:rPr>
          <w:sz w:val="14"/>
          <w:szCs w:val="14"/>
        </w:rPr>
        <w:t>DLM</w:t>
      </w:r>
    </w:p>
    <w:p w14:paraId="4C25A8D5" w14:textId="77777777" w:rsidR="005550FA" w:rsidRDefault="005550FA">
      <w:pPr>
        <w:tabs>
          <w:tab w:val="left" w:pos="2325"/>
        </w:tabs>
      </w:pPr>
    </w:p>
    <w:p w14:paraId="5BCADA67" w14:textId="77777777" w:rsidR="005550FA" w:rsidRDefault="005550FA">
      <w:pPr>
        <w:ind w:right="-93"/>
        <w:rPr>
          <w:color w:val="000000"/>
        </w:rPr>
      </w:pPr>
    </w:p>
    <w:p w14:paraId="10299842" w14:textId="77777777" w:rsidR="005550FA" w:rsidRDefault="005550FA">
      <w:pPr>
        <w:ind w:right="-93"/>
      </w:pPr>
    </w:p>
    <w:p w14:paraId="26C2D29A" w14:textId="77777777" w:rsidR="005550FA" w:rsidRDefault="005550FA">
      <w:pPr>
        <w:ind w:right="-93"/>
      </w:pPr>
    </w:p>
    <w:p w14:paraId="1B162162" w14:textId="77777777" w:rsidR="005550FA" w:rsidRDefault="005550FA">
      <w:pPr>
        <w:ind w:right="-93"/>
      </w:pPr>
    </w:p>
    <w:p w14:paraId="3B0B725C" w14:textId="77777777" w:rsidR="005550FA" w:rsidRDefault="005550FA">
      <w:pPr>
        <w:ind w:right="-93"/>
      </w:pPr>
    </w:p>
    <w:p w14:paraId="412F1162" w14:textId="77777777" w:rsidR="005550FA" w:rsidRDefault="005550FA">
      <w:pPr>
        <w:ind w:right="-93"/>
      </w:pPr>
    </w:p>
    <w:p w14:paraId="45BAADE6" w14:textId="77777777" w:rsidR="005550FA" w:rsidRDefault="005550FA">
      <w:pPr>
        <w:ind w:right="-93"/>
      </w:pPr>
    </w:p>
    <w:tbl>
      <w:tblPr>
        <w:tblW w:w="9284" w:type="dxa"/>
        <w:tblLayout w:type="fixed"/>
        <w:tblLook w:val="0400" w:firstRow="0" w:lastRow="0" w:firstColumn="0" w:lastColumn="0" w:noHBand="0" w:noVBand="1"/>
      </w:tblPr>
      <w:tblGrid>
        <w:gridCol w:w="4282"/>
        <w:gridCol w:w="5002"/>
      </w:tblGrid>
      <w:tr w:rsidR="00007C58" w14:paraId="68F5237F" w14:textId="77777777" w:rsidTr="00492B38">
        <w:trPr>
          <w:trHeight w:val="2342"/>
        </w:trPr>
        <w:tc>
          <w:tcPr>
            <w:tcW w:w="9284" w:type="dxa"/>
            <w:gridSpan w:val="2"/>
          </w:tcPr>
          <w:p w14:paraId="1248CFA8" w14:textId="77777777" w:rsidR="00007C58" w:rsidRDefault="00007C58" w:rsidP="00492B38">
            <w:pPr>
              <w:pStyle w:val="Sinespaciado"/>
              <w:jc w:val="center"/>
              <w:rPr>
                <w:rFonts w:ascii="Palatino Linotype" w:eastAsia="Palatino Linotype" w:hAnsi="Palatino Linotype"/>
                <w:sz w:val="23"/>
                <w:szCs w:val="23"/>
              </w:rPr>
            </w:pPr>
          </w:p>
          <w:p w14:paraId="0E530DE4" w14:textId="77777777" w:rsidR="00007C58" w:rsidRPr="00473A89" w:rsidRDefault="00007C58" w:rsidP="00492B38">
            <w:pPr>
              <w:pStyle w:val="Sinespaciado"/>
              <w:jc w:val="center"/>
              <w:rPr>
                <w:rFonts w:ascii="Palatino Linotype" w:eastAsia="Palatino Linotype" w:hAnsi="Palatino Linotype"/>
                <w:sz w:val="23"/>
                <w:szCs w:val="23"/>
              </w:rPr>
            </w:pPr>
          </w:p>
          <w:p w14:paraId="23489D9A" w14:textId="77777777" w:rsidR="00007C58" w:rsidRPr="00473A89" w:rsidRDefault="00007C58" w:rsidP="00492B38">
            <w:pPr>
              <w:pStyle w:val="Sinespaciado"/>
              <w:jc w:val="center"/>
              <w:rPr>
                <w:rFonts w:ascii="Palatino Linotype" w:eastAsia="Palatino Linotype" w:hAnsi="Palatino Linotype"/>
                <w:sz w:val="23"/>
                <w:szCs w:val="23"/>
              </w:rPr>
            </w:pPr>
          </w:p>
          <w:p w14:paraId="33D2D225" w14:textId="77777777" w:rsidR="00007C58" w:rsidRPr="00473A89" w:rsidRDefault="00007C5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39D4ADEF"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2F217128"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0FEE260" w14:textId="77777777" w:rsidR="00007C58" w:rsidRDefault="00007C58" w:rsidP="00492B38">
            <w:pPr>
              <w:pStyle w:val="Sinespaciado"/>
              <w:jc w:val="center"/>
              <w:rPr>
                <w:rFonts w:ascii="Palatino Linotype" w:eastAsia="Palatino Linotype" w:hAnsi="Palatino Linotype"/>
                <w:sz w:val="23"/>
                <w:szCs w:val="23"/>
              </w:rPr>
            </w:pPr>
          </w:p>
          <w:p w14:paraId="3D3F445B" w14:textId="77777777" w:rsidR="00007C58" w:rsidRDefault="00007C58" w:rsidP="00492B38">
            <w:pPr>
              <w:pStyle w:val="Sinespaciado"/>
              <w:jc w:val="center"/>
              <w:rPr>
                <w:rFonts w:ascii="Palatino Linotype" w:eastAsia="Palatino Linotype" w:hAnsi="Palatino Linotype"/>
                <w:sz w:val="23"/>
                <w:szCs w:val="23"/>
              </w:rPr>
            </w:pPr>
          </w:p>
          <w:p w14:paraId="3F2E3BD6" w14:textId="77777777" w:rsidR="00007C58" w:rsidRDefault="00007C58" w:rsidP="00492B38">
            <w:pPr>
              <w:pStyle w:val="Sinespaciado"/>
              <w:rPr>
                <w:rFonts w:ascii="Palatino Linotype" w:eastAsia="Palatino Linotype" w:hAnsi="Palatino Linotype"/>
                <w:sz w:val="23"/>
                <w:szCs w:val="23"/>
              </w:rPr>
            </w:pPr>
          </w:p>
          <w:p w14:paraId="6BBA6658" w14:textId="77777777" w:rsidR="00007C58" w:rsidRPr="00473A89" w:rsidRDefault="00007C58" w:rsidP="00492B38">
            <w:pPr>
              <w:pStyle w:val="Sinespaciado"/>
              <w:jc w:val="center"/>
              <w:rPr>
                <w:rFonts w:ascii="Palatino Linotype" w:eastAsia="Palatino Linotype" w:hAnsi="Palatino Linotype"/>
                <w:sz w:val="23"/>
                <w:szCs w:val="23"/>
              </w:rPr>
            </w:pPr>
          </w:p>
        </w:tc>
      </w:tr>
      <w:tr w:rsidR="00007C58" w14:paraId="3EE62CFA" w14:textId="77777777" w:rsidTr="00492B38">
        <w:trPr>
          <w:trHeight w:val="422"/>
        </w:trPr>
        <w:tc>
          <w:tcPr>
            <w:tcW w:w="4282" w:type="dxa"/>
          </w:tcPr>
          <w:p w14:paraId="1F5F9DC6" w14:textId="77777777" w:rsidR="00007C58" w:rsidRPr="00473A89" w:rsidRDefault="00007C58" w:rsidP="00492B38">
            <w:pPr>
              <w:pStyle w:val="Sinespaciado"/>
              <w:jc w:val="center"/>
              <w:rPr>
                <w:rFonts w:ascii="Palatino Linotype" w:eastAsia="Palatino Linotype" w:hAnsi="Palatino Linotype"/>
                <w:b/>
                <w:sz w:val="23"/>
                <w:szCs w:val="23"/>
              </w:rPr>
            </w:pPr>
          </w:p>
          <w:p w14:paraId="32347837" w14:textId="77777777" w:rsidR="00007C58" w:rsidRPr="00473A89" w:rsidRDefault="00007C5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21F4B42B"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3B09576"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862A06A" w14:textId="77777777" w:rsidR="00007C58" w:rsidRPr="00473A89" w:rsidRDefault="00007C58" w:rsidP="00492B38">
            <w:pPr>
              <w:pStyle w:val="Sinespaciado"/>
              <w:jc w:val="center"/>
              <w:rPr>
                <w:rFonts w:ascii="Palatino Linotype" w:eastAsia="Palatino Linotype" w:hAnsi="Palatino Linotype"/>
                <w:sz w:val="23"/>
                <w:szCs w:val="23"/>
              </w:rPr>
            </w:pPr>
          </w:p>
          <w:p w14:paraId="2AB0E677" w14:textId="77777777" w:rsidR="00007C58" w:rsidRPr="00473A89" w:rsidRDefault="00007C58" w:rsidP="00492B38">
            <w:pPr>
              <w:pStyle w:val="Sinespaciado"/>
              <w:jc w:val="center"/>
              <w:rPr>
                <w:rFonts w:ascii="Palatino Linotype" w:eastAsia="Palatino Linotype" w:hAnsi="Palatino Linotype"/>
                <w:sz w:val="23"/>
                <w:szCs w:val="23"/>
              </w:rPr>
            </w:pPr>
          </w:p>
        </w:tc>
        <w:tc>
          <w:tcPr>
            <w:tcW w:w="5002" w:type="dxa"/>
            <w:vAlign w:val="bottom"/>
          </w:tcPr>
          <w:p w14:paraId="5F86228B" w14:textId="77777777" w:rsidR="00007C58" w:rsidRPr="00473A89" w:rsidRDefault="00007C58" w:rsidP="00492B38">
            <w:pPr>
              <w:pStyle w:val="Sinespaciado"/>
              <w:jc w:val="center"/>
              <w:rPr>
                <w:rFonts w:ascii="Palatino Linotype" w:eastAsia="Palatino Linotype" w:hAnsi="Palatino Linotype"/>
                <w:sz w:val="23"/>
                <w:szCs w:val="23"/>
              </w:rPr>
            </w:pPr>
          </w:p>
          <w:p w14:paraId="37E81AFE" w14:textId="77777777" w:rsidR="00007C58" w:rsidRPr="00473A89" w:rsidRDefault="00007C5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5E605CB6"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1D1952C"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05497C5" w14:textId="77777777" w:rsidR="00007C58" w:rsidRPr="00473A89" w:rsidRDefault="00007C58" w:rsidP="00492B38">
            <w:pPr>
              <w:pStyle w:val="Sinespaciado"/>
              <w:jc w:val="center"/>
              <w:rPr>
                <w:rFonts w:ascii="Palatino Linotype" w:eastAsia="Palatino Linotype" w:hAnsi="Palatino Linotype"/>
                <w:sz w:val="23"/>
                <w:szCs w:val="23"/>
              </w:rPr>
            </w:pPr>
          </w:p>
          <w:p w14:paraId="584F31CA" w14:textId="77777777" w:rsidR="00007C58" w:rsidRDefault="00007C58" w:rsidP="00492B38">
            <w:pPr>
              <w:pStyle w:val="Sinespaciado"/>
              <w:jc w:val="center"/>
              <w:rPr>
                <w:rFonts w:ascii="Palatino Linotype" w:eastAsia="Palatino Linotype" w:hAnsi="Palatino Linotype"/>
                <w:sz w:val="23"/>
                <w:szCs w:val="23"/>
              </w:rPr>
            </w:pPr>
          </w:p>
          <w:p w14:paraId="7135E853" w14:textId="77777777" w:rsidR="00007C58" w:rsidRDefault="00007C58" w:rsidP="00492B38">
            <w:pPr>
              <w:pStyle w:val="Sinespaciado"/>
              <w:rPr>
                <w:rFonts w:ascii="Palatino Linotype" w:eastAsia="Palatino Linotype" w:hAnsi="Palatino Linotype"/>
                <w:sz w:val="23"/>
                <w:szCs w:val="23"/>
              </w:rPr>
            </w:pPr>
          </w:p>
          <w:p w14:paraId="3C1E9F1B" w14:textId="77777777" w:rsidR="00007C58" w:rsidRDefault="00007C58" w:rsidP="00492B38">
            <w:pPr>
              <w:pStyle w:val="Sinespaciado"/>
              <w:jc w:val="center"/>
              <w:rPr>
                <w:rFonts w:ascii="Palatino Linotype" w:eastAsia="Palatino Linotype" w:hAnsi="Palatino Linotype"/>
                <w:sz w:val="23"/>
                <w:szCs w:val="23"/>
              </w:rPr>
            </w:pPr>
          </w:p>
          <w:p w14:paraId="7DCA9876" w14:textId="77777777" w:rsidR="00007C58" w:rsidRPr="00473A89" w:rsidRDefault="00007C58" w:rsidP="00492B38">
            <w:pPr>
              <w:pStyle w:val="Sinespaciado"/>
              <w:rPr>
                <w:rFonts w:ascii="Palatino Linotype" w:eastAsia="Palatino Linotype" w:hAnsi="Palatino Linotype"/>
                <w:sz w:val="23"/>
                <w:szCs w:val="23"/>
              </w:rPr>
            </w:pPr>
          </w:p>
          <w:p w14:paraId="6047D5E9" w14:textId="77777777" w:rsidR="00007C58" w:rsidRPr="00473A89" w:rsidRDefault="00007C58" w:rsidP="00492B38">
            <w:pPr>
              <w:pStyle w:val="Sinespaciado"/>
              <w:jc w:val="center"/>
              <w:rPr>
                <w:rFonts w:ascii="Palatino Linotype" w:eastAsia="Palatino Linotype" w:hAnsi="Palatino Linotype"/>
                <w:sz w:val="23"/>
                <w:szCs w:val="23"/>
              </w:rPr>
            </w:pPr>
          </w:p>
        </w:tc>
      </w:tr>
      <w:tr w:rsidR="00007C58" w14:paraId="2D4B7ABC" w14:textId="77777777" w:rsidTr="00492B38">
        <w:trPr>
          <w:trHeight w:val="281"/>
        </w:trPr>
        <w:tc>
          <w:tcPr>
            <w:tcW w:w="4282" w:type="dxa"/>
          </w:tcPr>
          <w:p w14:paraId="1F584ACA" w14:textId="77777777" w:rsidR="00007C58" w:rsidRPr="00473A89" w:rsidRDefault="00007C5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lastRenderedPageBreak/>
              <w:t>Guadalupe Ramírez Peña</w:t>
            </w:r>
          </w:p>
          <w:p w14:paraId="1939E44D"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5CF82B4C"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7A1EDD5" w14:textId="77777777" w:rsidR="00007C58" w:rsidRPr="00473A89" w:rsidRDefault="00007C58" w:rsidP="00492B38">
            <w:pPr>
              <w:pStyle w:val="Sinespaciado"/>
              <w:jc w:val="center"/>
              <w:rPr>
                <w:rFonts w:ascii="Palatino Linotype" w:eastAsia="Palatino Linotype" w:hAnsi="Palatino Linotype"/>
                <w:sz w:val="23"/>
                <w:szCs w:val="23"/>
              </w:rPr>
            </w:pPr>
          </w:p>
        </w:tc>
        <w:tc>
          <w:tcPr>
            <w:tcW w:w="5002" w:type="dxa"/>
          </w:tcPr>
          <w:p w14:paraId="5A2DDB72" w14:textId="77777777" w:rsidR="00007C58" w:rsidRPr="00473A89" w:rsidRDefault="00007C5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2C4880CD"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748210E3"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CCEBB31" w14:textId="77777777" w:rsidR="00007C58" w:rsidRPr="00473A89" w:rsidRDefault="00007C58"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4F728C21" wp14:editId="7876B383">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61F021D6" w14:textId="77777777" w:rsidR="00007C58" w:rsidRDefault="00007C58" w:rsidP="00492B38">
            <w:pPr>
              <w:pStyle w:val="Sinespaciado"/>
              <w:jc w:val="center"/>
              <w:rPr>
                <w:rFonts w:ascii="Palatino Linotype" w:eastAsia="Palatino Linotype" w:hAnsi="Palatino Linotype"/>
                <w:sz w:val="23"/>
                <w:szCs w:val="23"/>
              </w:rPr>
            </w:pPr>
          </w:p>
          <w:p w14:paraId="544F032E" w14:textId="77777777" w:rsidR="00007C58" w:rsidRDefault="00007C58" w:rsidP="00492B38">
            <w:pPr>
              <w:pStyle w:val="Sinespaciado"/>
              <w:jc w:val="center"/>
              <w:rPr>
                <w:rFonts w:ascii="Palatino Linotype" w:eastAsia="Palatino Linotype" w:hAnsi="Palatino Linotype"/>
                <w:sz w:val="23"/>
                <w:szCs w:val="23"/>
              </w:rPr>
            </w:pPr>
          </w:p>
          <w:p w14:paraId="7639DFE3" w14:textId="77777777" w:rsidR="00007C58" w:rsidRDefault="00007C58" w:rsidP="00492B38">
            <w:pPr>
              <w:pStyle w:val="Sinespaciado"/>
              <w:jc w:val="center"/>
              <w:rPr>
                <w:rFonts w:ascii="Palatino Linotype" w:eastAsia="Palatino Linotype" w:hAnsi="Palatino Linotype"/>
                <w:sz w:val="23"/>
                <w:szCs w:val="23"/>
              </w:rPr>
            </w:pPr>
          </w:p>
          <w:p w14:paraId="254F020D" w14:textId="77777777" w:rsidR="00007C58" w:rsidRDefault="00007C58" w:rsidP="00492B38">
            <w:pPr>
              <w:pStyle w:val="Sinespaciado"/>
              <w:jc w:val="center"/>
              <w:rPr>
                <w:rFonts w:ascii="Palatino Linotype" w:eastAsia="Palatino Linotype" w:hAnsi="Palatino Linotype"/>
                <w:sz w:val="23"/>
                <w:szCs w:val="23"/>
              </w:rPr>
            </w:pPr>
          </w:p>
          <w:p w14:paraId="630E667E" w14:textId="77777777" w:rsidR="00007C58" w:rsidRDefault="00007C58" w:rsidP="00492B38">
            <w:pPr>
              <w:pStyle w:val="Sinespaciado"/>
              <w:rPr>
                <w:rFonts w:ascii="Palatino Linotype" w:eastAsia="Palatino Linotype" w:hAnsi="Palatino Linotype"/>
                <w:sz w:val="23"/>
                <w:szCs w:val="23"/>
              </w:rPr>
            </w:pPr>
          </w:p>
          <w:p w14:paraId="3A7ECB56" w14:textId="77777777" w:rsidR="00007C58" w:rsidRPr="00473A89" w:rsidRDefault="00007C58" w:rsidP="00492B38">
            <w:pPr>
              <w:pStyle w:val="Sinespaciado"/>
              <w:jc w:val="center"/>
              <w:rPr>
                <w:rFonts w:ascii="Palatino Linotype" w:eastAsia="Palatino Linotype" w:hAnsi="Palatino Linotype"/>
                <w:sz w:val="23"/>
                <w:szCs w:val="23"/>
              </w:rPr>
            </w:pPr>
          </w:p>
        </w:tc>
      </w:tr>
      <w:tr w:rsidR="00007C58" w14:paraId="07B1EA34" w14:textId="77777777" w:rsidTr="00492B38">
        <w:trPr>
          <w:trHeight w:val="317"/>
        </w:trPr>
        <w:tc>
          <w:tcPr>
            <w:tcW w:w="9284" w:type="dxa"/>
            <w:gridSpan w:val="2"/>
            <w:hideMark/>
          </w:tcPr>
          <w:p w14:paraId="43B045A1" w14:textId="77777777" w:rsidR="00007C58" w:rsidRPr="00473A89" w:rsidRDefault="00007C5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5C6C0854"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37886C5D" w14:textId="77777777" w:rsidR="00007C58" w:rsidRPr="00473A89" w:rsidRDefault="00007C5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14:paraId="68F79DE1" w14:textId="77777777" w:rsidR="005550FA" w:rsidRDefault="005550FA" w:rsidP="00007C58">
      <w:pPr>
        <w:ind w:right="-93"/>
      </w:pPr>
    </w:p>
    <w:sectPr w:rsidR="005550FA">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B5118" w14:textId="77777777" w:rsidR="0011762F" w:rsidRDefault="0011762F">
      <w:pPr>
        <w:spacing w:line="240" w:lineRule="auto"/>
      </w:pPr>
      <w:r>
        <w:separator/>
      </w:r>
    </w:p>
  </w:endnote>
  <w:endnote w:type="continuationSeparator" w:id="0">
    <w:p w14:paraId="3B77429F" w14:textId="77777777" w:rsidR="0011762F" w:rsidRDefault="001176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57BD6F56-D140-4710-B38A-121D2766B6C0}"/>
    <w:embedBold r:id="rId2" w:fontKey="{17BEE940-7854-4B69-BBE1-BB1BE1050ED7}"/>
    <w:embedItalic r:id="rId3" w:fontKey="{8CBCC4A2-EC3B-431E-B263-3E9DC92F6C41}"/>
    <w:embedBoldItalic r:id="rId4" w:fontKey="{630E7CE8-4659-4BD3-9B79-5B17D0BD3438}"/>
  </w:font>
  <w:font w:name="Calibri">
    <w:panose1 w:val="020F0502020204030204"/>
    <w:charset w:val="00"/>
    <w:family w:val="swiss"/>
    <w:pitch w:val="variable"/>
    <w:sig w:usb0="E4002EFF" w:usb1="C200247B" w:usb2="00000009" w:usb3="00000000" w:csb0="000001FF" w:csb1="00000000"/>
    <w:embedRegular r:id="rId5" w:fontKey="{7435C0EA-63AC-4E80-B527-456883CF82D4}"/>
    <w:embedItalic r:id="rId6" w:fontKey="{36962E57-BDEC-42DA-9254-E8BFF5A10070}"/>
    <w:embedBoldItalic r:id="rId7" w:fontKey="{58449E93-1130-4305-B2DE-3F7D2FD9345A}"/>
  </w:font>
  <w:font w:name="Cambria">
    <w:panose1 w:val="02040503050406030204"/>
    <w:charset w:val="00"/>
    <w:family w:val="roman"/>
    <w:pitch w:val="variable"/>
    <w:sig w:usb0="E00006FF" w:usb1="420024FF" w:usb2="02000000" w:usb3="00000000" w:csb0="0000019F" w:csb1="00000000"/>
    <w:embedRegular r:id="rId8" w:fontKey="{A781C746-03CA-4C91-B591-27ACA979478C}"/>
  </w:font>
  <w:font w:name="Garamond">
    <w:panose1 w:val="02020404030301010803"/>
    <w:charset w:val="00"/>
    <w:family w:val="roman"/>
    <w:pitch w:val="variable"/>
    <w:sig w:usb0="00000287" w:usb1="00000000" w:usb2="00000000" w:usb3="00000000" w:csb0="0000009F" w:csb1="00000000"/>
    <w:embedRegular r:id="rId9" w:fontKey="{F8CB3420-4D85-4191-A078-B1170BD25091}"/>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embedBold r:id="rId10" w:fontKey="{7BDBB9BD-1A77-4D5E-8348-F98FBA77CF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3772" w14:textId="77777777" w:rsidR="003D59D2" w:rsidRDefault="003D59D2">
    <w:pPr>
      <w:tabs>
        <w:tab w:val="center" w:pos="4550"/>
        <w:tab w:val="left" w:pos="5818"/>
      </w:tabs>
      <w:ind w:right="260"/>
      <w:jc w:val="right"/>
      <w:rPr>
        <w:color w:val="071320"/>
        <w:sz w:val="24"/>
        <w:szCs w:val="24"/>
      </w:rPr>
    </w:pPr>
  </w:p>
  <w:p w14:paraId="22BBF7F8" w14:textId="77777777" w:rsidR="003D59D2" w:rsidRDefault="003D59D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9CE3" w14:textId="77777777" w:rsidR="003D59D2" w:rsidRDefault="003D59D2">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2D707E">
      <w:rPr>
        <w:noProof/>
        <w:color w:val="0A1D30"/>
        <w:sz w:val="24"/>
        <w:szCs w:val="24"/>
      </w:rPr>
      <w:t>19</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2D707E">
      <w:rPr>
        <w:noProof/>
        <w:color w:val="0A1D30"/>
        <w:sz w:val="24"/>
        <w:szCs w:val="24"/>
      </w:rPr>
      <w:t>22</w:t>
    </w:r>
    <w:r>
      <w:rPr>
        <w:color w:val="0A1D30"/>
        <w:sz w:val="24"/>
        <w:szCs w:val="24"/>
      </w:rPr>
      <w:fldChar w:fldCharType="end"/>
    </w:r>
  </w:p>
  <w:p w14:paraId="39BC880F" w14:textId="77777777" w:rsidR="003D59D2" w:rsidRDefault="003D59D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1D2B" w14:textId="77777777" w:rsidR="0011762F" w:rsidRDefault="0011762F">
      <w:pPr>
        <w:spacing w:line="240" w:lineRule="auto"/>
      </w:pPr>
      <w:r>
        <w:separator/>
      </w:r>
    </w:p>
  </w:footnote>
  <w:footnote w:type="continuationSeparator" w:id="0">
    <w:p w14:paraId="667D050E" w14:textId="77777777" w:rsidR="0011762F" w:rsidRDefault="0011762F">
      <w:pPr>
        <w:spacing w:line="240" w:lineRule="auto"/>
      </w:pPr>
      <w:r>
        <w:continuationSeparator/>
      </w:r>
    </w:p>
  </w:footnote>
  <w:footnote w:id="1">
    <w:p w14:paraId="6858BB01" w14:textId="28616D29" w:rsidR="003D59D2" w:rsidRPr="00673CEE" w:rsidRDefault="003D59D2">
      <w:pPr>
        <w:pStyle w:val="Textonotapie"/>
        <w:rPr>
          <w:lang w:val="es-ES"/>
        </w:rPr>
      </w:pPr>
      <w:r>
        <w:rPr>
          <w:rStyle w:val="Refdenotaalpie"/>
        </w:rPr>
        <w:footnoteRef/>
      </w:r>
      <w:r>
        <w:t xml:space="preserve"> </w:t>
      </w:r>
      <w:r>
        <w:rPr>
          <w:color w:val="000000"/>
          <w:sz w:val="16"/>
          <w:szCs w:val="16"/>
        </w:rPr>
        <w:t xml:space="preserve">Si bien, se registró el </w:t>
      </w:r>
      <w:r w:rsidRPr="00673CEE">
        <w:rPr>
          <w:color w:val="000000"/>
          <w:sz w:val="16"/>
          <w:szCs w:val="16"/>
        </w:rPr>
        <w:t>veinti</w:t>
      </w:r>
      <w:r>
        <w:rPr>
          <w:color w:val="000000"/>
          <w:sz w:val="16"/>
          <w:szCs w:val="16"/>
        </w:rPr>
        <w:t>uno</w:t>
      </w:r>
      <w:r w:rsidRPr="00673CEE">
        <w:rPr>
          <w:color w:val="000000"/>
          <w:sz w:val="16"/>
          <w:szCs w:val="16"/>
        </w:rPr>
        <w:t xml:space="preserve"> de marzo de dos mil veintiséis</w:t>
      </w:r>
      <w:r>
        <w:rPr>
          <w:color w:val="000000"/>
          <w:sz w:val="16"/>
          <w:szCs w:val="16"/>
        </w:rPr>
        <w:t>, a través de dicho portal, sin embargo, corresponde a un día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AAA92" w14:textId="08559746" w:rsidR="003D59D2" w:rsidRDefault="003D59D2">
    <w:pPr>
      <w:widowControl w:val="0"/>
      <w:pBdr>
        <w:top w:val="nil"/>
        <w:left w:val="nil"/>
        <w:bottom w:val="nil"/>
        <w:right w:val="nil"/>
        <w:between w:val="nil"/>
      </w:pBdr>
      <w:spacing w:line="276" w:lineRule="auto"/>
      <w:jc w:val="left"/>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0641790B" wp14:editId="1EB2367A">
          <wp:simplePos x="0" y="0"/>
          <wp:positionH relativeFrom="margin">
            <wp:posOffset>-737235</wp:posOffset>
          </wp:positionH>
          <wp:positionV relativeFrom="margin">
            <wp:align>center</wp:align>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3577"/>
    </w:tblGrid>
    <w:tr w:rsidR="003D59D2" w14:paraId="26F10A7E" w14:textId="77777777">
      <w:trPr>
        <w:trHeight w:val="144"/>
        <w:jc w:val="right"/>
      </w:trPr>
      <w:tc>
        <w:tcPr>
          <w:tcW w:w="2552" w:type="dxa"/>
        </w:tcPr>
        <w:p w14:paraId="756E74C8" w14:textId="77777777" w:rsidR="003D59D2" w:rsidRDefault="003D59D2">
          <w:pPr>
            <w:tabs>
              <w:tab w:val="right" w:pos="8838"/>
            </w:tabs>
            <w:ind w:left="-74" w:right="-105"/>
            <w:rPr>
              <w:b/>
              <w:bCs/>
            </w:rPr>
          </w:pPr>
          <w:r>
            <w:rPr>
              <w:b/>
              <w:bCs/>
            </w:rPr>
            <w:t>Recurso de Revisión:</w:t>
          </w:r>
        </w:p>
      </w:tc>
      <w:tc>
        <w:tcPr>
          <w:tcW w:w="3577" w:type="dxa"/>
        </w:tcPr>
        <w:p w14:paraId="29832361" w14:textId="704DB04A" w:rsidR="003D59D2" w:rsidRDefault="003D59D2">
          <w:pPr>
            <w:tabs>
              <w:tab w:val="right" w:pos="8838"/>
            </w:tabs>
            <w:ind w:left="-74" w:right="-105"/>
          </w:pPr>
          <w:r w:rsidRPr="002F54CC">
            <w:t>03422/INFOEM/IP/RR/2026</w:t>
          </w:r>
        </w:p>
      </w:tc>
    </w:tr>
    <w:tr w:rsidR="003D59D2" w14:paraId="35BD33D1" w14:textId="77777777">
      <w:trPr>
        <w:trHeight w:val="283"/>
        <w:jc w:val="right"/>
      </w:trPr>
      <w:tc>
        <w:tcPr>
          <w:tcW w:w="2552" w:type="dxa"/>
        </w:tcPr>
        <w:p w14:paraId="082C5DD7" w14:textId="77777777" w:rsidR="003D59D2" w:rsidRDefault="003D59D2">
          <w:pPr>
            <w:tabs>
              <w:tab w:val="right" w:pos="8838"/>
            </w:tabs>
            <w:ind w:left="-74" w:right="-105"/>
            <w:rPr>
              <w:b/>
              <w:bCs/>
            </w:rPr>
          </w:pPr>
          <w:r>
            <w:rPr>
              <w:b/>
              <w:bCs/>
            </w:rPr>
            <w:t>Sujeto Obligado:</w:t>
          </w:r>
        </w:p>
      </w:tc>
      <w:tc>
        <w:tcPr>
          <w:tcW w:w="3577" w:type="dxa"/>
        </w:tcPr>
        <w:p w14:paraId="2918C152" w14:textId="47200C08" w:rsidR="003D59D2" w:rsidRDefault="003D59D2">
          <w:pPr>
            <w:tabs>
              <w:tab w:val="left" w:pos="2834"/>
              <w:tab w:val="right" w:pos="8838"/>
            </w:tabs>
            <w:ind w:left="-108" w:right="-105"/>
          </w:pPr>
          <w:r w:rsidRPr="00073479">
            <w:t>Sistema Municipal Para el Desarrollo Integral de la Familia de Tlalnepantla de Baz</w:t>
          </w:r>
        </w:p>
      </w:tc>
    </w:tr>
    <w:tr w:rsidR="003D59D2" w14:paraId="5A16B412" w14:textId="77777777">
      <w:trPr>
        <w:trHeight w:val="283"/>
        <w:jc w:val="right"/>
      </w:trPr>
      <w:tc>
        <w:tcPr>
          <w:tcW w:w="2552" w:type="dxa"/>
        </w:tcPr>
        <w:p w14:paraId="3679A847" w14:textId="77777777" w:rsidR="003D59D2" w:rsidRDefault="003D59D2">
          <w:pPr>
            <w:tabs>
              <w:tab w:val="right" w:pos="8838"/>
            </w:tabs>
            <w:ind w:left="-74" w:right="-105"/>
            <w:rPr>
              <w:b/>
              <w:bCs/>
            </w:rPr>
          </w:pPr>
          <w:r>
            <w:rPr>
              <w:b/>
              <w:bCs/>
            </w:rPr>
            <w:t>Comisionada Ponente:</w:t>
          </w:r>
        </w:p>
      </w:tc>
      <w:tc>
        <w:tcPr>
          <w:tcW w:w="3577" w:type="dxa"/>
        </w:tcPr>
        <w:p w14:paraId="74396CFA" w14:textId="77777777" w:rsidR="003D59D2" w:rsidRDefault="003D59D2">
          <w:pPr>
            <w:tabs>
              <w:tab w:val="right" w:pos="8838"/>
            </w:tabs>
            <w:ind w:left="-108" w:right="-105"/>
          </w:pPr>
          <w:r>
            <w:t>Sharon Cristina Morales Martínez</w:t>
          </w:r>
        </w:p>
      </w:tc>
    </w:tr>
  </w:tbl>
  <w:p w14:paraId="3406FD1E" w14:textId="7B906A54" w:rsidR="003D59D2" w:rsidRDefault="003D59D2">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628E7" w14:textId="2D0CAFF4" w:rsidR="003D59D2" w:rsidRDefault="003D59D2">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3D59D2" w14:paraId="1BF0F64E" w14:textId="77777777">
      <w:trPr>
        <w:trHeight w:val="1435"/>
      </w:trPr>
      <w:tc>
        <w:tcPr>
          <w:tcW w:w="283" w:type="dxa"/>
          <w:shd w:val="clear" w:color="auto" w:fill="auto"/>
        </w:tcPr>
        <w:p w14:paraId="4DFBEBFA" w14:textId="77777777" w:rsidR="003D59D2" w:rsidRDefault="003D59D2">
          <w:pPr>
            <w:tabs>
              <w:tab w:val="right" w:pos="4273"/>
            </w:tabs>
            <w:ind w:left="-250"/>
            <w:rPr>
              <w:rFonts w:ascii="Garamond" w:eastAsia="Garamond" w:hAnsi="Garamond" w:cs="Garamond"/>
            </w:rPr>
          </w:pPr>
        </w:p>
      </w:tc>
      <w:tc>
        <w:tcPr>
          <w:tcW w:w="6377" w:type="dxa"/>
          <w:shd w:val="clear" w:color="auto" w:fill="auto"/>
        </w:tcPr>
        <w:p w14:paraId="5498A94A" w14:textId="77777777" w:rsidR="003D59D2" w:rsidRDefault="003D59D2">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290"/>
            <w:gridCol w:w="3839"/>
            <w:gridCol w:w="3402"/>
          </w:tblGrid>
          <w:tr w:rsidR="003D59D2" w14:paraId="0DE1344F" w14:textId="77777777" w:rsidTr="000D451A">
            <w:trPr>
              <w:trHeight w:val="144"/>
            </w:trPr>
            <w:tc>
              <w:tcPr>
                <w:tcW w:w="2290" w:type="dxa"/>
              </w:tcPr>
              <w:p w14:paraId="7FA3630E" w14:textId="77777777" w:rsidR="003D59D2" w:rsidRDefault="003D59D2">
                <w:pPr>
                  <w:tabs>
                    <w:tab w:val="right" w:pos="8838"/>
                  </w:tabs>
                  <w:ind w:left="-74" w:right="-105"/>
                  <w:rPr>
                    <w:b/>
                    <w:bCs/>
                  </w:rPr>
                </w:pPr>
                <w:bookmarkStart w:id="0" w:name="_heading=h.2grqrue" w:colFirst="0" w:colLast="0"/>
                <w:bookmarkEnd w:id="0"/>
                <w:r>
                  <w:rPr>
                    <w:b/>
                    <w:bCs/>
                  </w:rPr>
                  <w:t>Recurso de Revisión:</w:t>
                </w:r>
              </w:p>
            </w:tc>
            <w:tc>
              <w:tcPr>
                <w:tcW w:w="3839" w:type="dxa"/>
              </w:tcPr>
              <w:p w14:paraId="3A1C14DC" w14:textId="526CA1BC" w:rsidR="003D59D2" w:rsidRDefault="003D59D2">
                <w:pPr>
                  <w:tabs>
                    <w:tab w:val="right" w:pos="8838"/>
                  </w:tabs>
                  <w:ind w:left="-108" w:right="-105"/>
                </w:pPr>
                <w:r w:rsidRPr="002F54CC">
                  <w:t>03422/INFOEM/IP/RR/2026</w:t>
                </w:r>
              </w:p>
            </w:tc>
            <w:tc>
              <w:tcPr>
                <w:tcW w:w="3402" w:type="dxa"/>
              </w:tcPr>
              <w:p w14:paraId="625910AA" w14:textId="77777777" w:rsidR="003D59D2" w:rsidRDefault="003D59D2">
                <w:pPr>
                  <w:tabs>
                    <w:tab w:val="right" w:pos="8838"/>
                  </w:tabs>
                  <w:ind w:right="-105"/>
                </w:pPr>
              </w:p>
            </w:tc>
          </w:tr>
          <w:tr w:rsidR="003D59D2" w14:paraId="683088E4" w14:textId="77777777" w:rsidTr="000D451A">
            <w:trPr>
              <w:trHeight w:val="144"/>
            </w:trPr>
            <w:tc>
              <w:tcPr>
                <w:tcW w:w="2290" w:type="dxa"/>
              </w:tcPr>
              <w:p w14:paraId="13A0796B" w14:textId="77777777" w:rsidR="003D59D2" w:rsidRDefault="003D59D2">
                <w:pPr>
                  <w:tabs>
                    <w:tab w:val="right" w:pos="8838"/>
                  </w:tabs>
                  <w:ind w:left="-74" w:right="-105"/>
                  <w:rPr>
                    <w:b/>
                    <w:bCs/>
                  </w:rPr>
                </w:pPr>
                <w:bookmarkStart w:id="1" w:name="_heading=h.vx1227" w:colFirst="0" w:colLast="0"/>
                <w:bookmarkEnd w:id="1"/>
                <w:r>
                  <w:rPr>
                    <w:b/>
                    <w:bCs/>
                  </w:rPr>
                  <w:t>Recurrente:</w:t>
                </w:r>
              </w:p>
            </w:tc>
            <w:tc>
              <w:tcPr>
                <w:tcW w:w="3839" w:type="dxa"/>
              </w:tcPr>
              <w:p w14:paraId="0E5EB2A0" w14:textId="7733CBCE" w:rsidR="003D59D2" w:rsidRDefault="00E91164">
                <w:pPr>
                  <w:tabs>
                    <w:tab w:val="left" w:pos="3122"/>
                    <w:tab w:val="right" w:pos="8838"/>
                  </w:tabs>
                  <w:ind w:left="-105" w:right="-105"/>
                </w:pPr>
                <w:r>
                  <w:t xml:space="preserve">XXXX XXXXX </w:t>
                </w:r>
                <w:proofErr w:type="spellStart"/>
                <w:r>
                  <w:t>XXXXX</w:t>
                </w:r>
                <w:proofErr w:type="spellEnd"/>
                <w:r w:rsidR="003D59D2" w:rsidRPr="005C0A30">
                  <w:tab/>
                </w:r>
              </w:p>
            </w:tc>
            <w:tc>
              <w:tcPr>
                <w:tcW w:w="3402" w:type="dxa"/>
              </w:tcPr>
              <w:p w14:paraId="61F752CE" w14:textId="77777777" w:rsidR="003D59D2" w:rsidRDefault="003D59D2">
                <w:pPr>
                  <w:tabs>
                    <w:tab w:val="left" w:pos="3122"/>
                    <w:tab w:val="right" w:pos="8838"/>
                  </w:tabs>
                  <w:ind w:left="-105" w:right="-105"/>
                </w:pPr>
              </w:p>
            </w:tc>
          </w:tr>
          <w:tr w:rsidR="003D59D2" w14:paraId="3EC86C90" w14:textId="77777777" w:rsidTr="000D451A">
            <w:trPr>
              <w:trHeight w:val="283"/>
            </w:trPr>
            <w:tc>
              <w:tcPr>
                <w:tcW w:w="2290" w:type="dxa"/>
              </w:tcPr>
              <w:p w14:paraId="29008DCA" w14:textId="77777777" w:rsidR="003D59D2" w:rsidRDefault="003D59D2">
                <w:pPr>
                  <w:tabs>
                    <w:tab w:val="right" w:pos="8838"/>
                  </w:tabs>
                  <w:ind w:left="-74" w:right="-105"/>
                  <w:rPr>
                    <w:b/>
                    <w:bCs/>
                  </w:rPr>
                </w:pPr>
                <w:r>
                  <w:rPr>
                    <w:b/>
                    <w:bCs/>
                  </w:rPr>
                  <w:t>Sujeto Obligado:</w:t>
                </w:r>
              </w:p>
            </w:tc>
            <w:tc>
              <w:tcPr>
                <w:tcW w:w="3839" w:type="dxa"/>
              </w:tcPr>
              <w:p w14:paraId="154C34A2" w14:textId="6F0C35F5" w:rsidR="003D59D2" w:rsidRDefault="003D59D2">
                <w:pPr>
                  <w:tabs>
                    <w:tab w:val="left" w:pos="2834"/>
                    <w:tab w:val="right" w:pos="8838"/>
                  </w:tabs>
                  <w:ind w:left="-108" w:right="-105"/>
                </w:pPr>
                <w:r w:rsidRPr="00073479">
                  <w:t>Sistema Municipal Para el Desarrollo Integral de la Familia de Tlalnepantla de Baz</w:t>
                </w:r>
              </w:p>
            </w:tc>
            <w:tc>
              <w:tcPr>
                <w:tcW w:w="3402" w:type="dxa"/>
              </w:tcPr>
              <w:p w14:paraId="278BF1CF" w14:textId="77777777" w:rsidR="003D59D2" w:rsidRDefault="003D59D2">
                <w:pPr>
                  <w:tabs>
                    <w:tab w:val="left" w:pos="2834"/>
                    <w:tab w:val="right" w:pos="8838"/>
                  </w:tabs>
                  <w:ind w:left="-108" w:right="-105"/>
                </w:pPr>
              </w:p>
            </w:tc>
          </w:tr>
          <w:tr w:rsidR="003D59D2" w14:paraId="2A126C72" w14:textId="77777777" w:rsidTr="000D451A">
            <w:trPr>
              <w:trHeight w:val="283"/>
            </w:trPr>
            <w:tc>
              <w:tcPr>
                <w:tcW w:w="2290" w:type="dxa"/>
              </w:tcPr>
              <w:p w14:paraId="29F9AC67" w14:textId="77777777" w:rsidR="003D59D2" w:rsidRDefault="003D59D2">
                <w:pPr>
                  <w:tabs>
                    <w:tab w:val="right" w:pos="8838"/>
                  </w:tabs>
                  <w:ind w:left="-74" w:right="-105"/>
                  <w:rPr>
                    <w:b/>
                    <w:bCs/>
                  </w:rPr>
                </w:pPr>
                <w:r>
                  <w:rPr>
                    <w:b/>
                    <w:bCs/>
                  </w:rPr>
                  <w:t>Comisionada Ponente:</w:t>
                </w:r>
              </w:p>
            </w:tc>
            <w:tc>
              <w:tcPr>
                <w:tcW w:w="3839" w:type="dxa"/>
              </w:tcPr>
              <w:p w14:paraId="6A57A7F5" w14:textId="1911D49C" w:rsidR="003D59D2" w:rsidRDefault="003D59D2">
                <w:pPr>
                  <w:tabs>
                    <w:tab w:val="right" w:pos="8838"/>
                  </w:tabs>
                  <w:ind w:left="-108" w:right="-105"/>
                </w:pPr>
                <w:r>
                  <w:t xml:space="preserve"> Sharon Cristina Morales Martínez</w:t>
                </w:r>
              </w:p>
            </w:tc>
            <w:tc>
              <w:tcPr>
                <w:tcW w:w="3402" w:type="dxa"/>
              </w:tcPr>
              <w:p w14:paraId="3FD35937" w14:textId="77777777" w:rsidR="003D59D2" w:rsidRDefault="003D59D2">
                <w:pPr>
                  <w:tabs>
                    <w:tab w:val="right" w:pos="8838"/>
                  </w:tabs>
                  <w:ind w:left="-108" w:right="-105"/>
                </w:pPr>
              </w:p>
            </w:tc>
          </w:tr>
        </w:tbl>
        <w:p w14:paraId="1FD7269C" w14:textId="77777777" w:rsidR="003D59D2" w:rsidRDefault="003D59D2">
          <w:pPr>
            <w:tabs>
              <w:tab w:val="right" w:pos="8838"/>
            </w:tabs>
            <w:ind w:left="-28"/>
            <w:rPr>
              <w:rFonts w:ascii="Arial" w:eastAsia="Arial" w:hAnsi="Arial" w:cs="Arial"/>
              <w:b/>
              <w:bCs/>
            </w:rPr>
          </w:pPr>
        </w:p>
      </w:tc>
    </w:tr>
  </w:tbl>
  <w:p w14:paraId="0625DAB1" w14:textId="77777777" w:rsidR="003D59D2" w:rsidRDefault="0011762F">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9817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18A712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397F6E87"/>
    <w:multiLevelType w:val="hybridMultilevel"/>
    <w:tmpl w:val="E5C08EB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4314265E"/>
    <w:multiLevelType w:val="multilevel"/>
    <w:tmpl w:val="3560142E"/>
    <w:lvl w:ilvl="0">
      <w:start w:val="2"/>
      <w:numFmt w:val="bullet"/>
      <w:lvlText w:val="●"/>
      <w:lvlJc w:val="left"/>
      <w:pPr>
        <w:ind w:left="360" w:hanging="360"/>
      </w:pPr>
      <w:rPr>
        <w:rFonts w:ascii="Noto Sans Symbols" w:eastAsia="Noto Sans Symbols" w:hAnsi="Noto Sans Symbols" w:cs="Noto Sans Symbols"/>
        <w:b/>
        <w:bCs/>
        <w:i w:val="0"/>
        <w:iCs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B316E2C"/>
    <w:multiLevelType w:val="multilevel"/>
    <w:tmpl w:val="96ACBD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6B61349D"/>
    <w:multiLevelType w:val="multilevel"/>
    <w:tmpl w:val="7868C67E"/>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4B92A5B"/>
    <w:multiLevelType w:val="multilevel"/>
    <w:tmpl w:val="3538FA8E"/>
    <w:lvl w:ilvl="0">
      <w:start w:val="2"/>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85C2E76"/>
    <w:multiLevelType w:val="hybridMultilevel"/>
    <w:tmpl w:val="E5C08EB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FA"/>
    <w:rsid w:val="00007C58"/>
    <w:rsid w:val="000115A7"/>
    <w:rsid w:val="00032EA2"/>
    <w:rsid w:val="00033F7A"/>
    <w:rsid w:val="00045439"/>
    <w:rsid w:val="00070AA1"/>
    <w:rsid w:val="00071B89"/>
    <w:rsid w:val="00071DC2"/>
    <w:rsid w:val="00072E62"/>
    <w:rsid w:val="00073479"/>
    <w:rsid w:val="000757CE"/>
    <w:rsid w:val="000844C9"/>
    <w:rsid w:val="00094F30"/>
    <w:rsid w:val="000B7D40"/>
    <w:rsid w:val="000D1BB7"/>
    <w:rsid w:val="000D451A"/>
    <w:rsid w:val="000E7066"/>
    <w:rsid w:val="0011762F"/>
    <w:rsid w:val="00124115"/>
    <w:rsid w:val="00136075"/>
    <w:rsid w:val="00147E91"/>
    <w:rsid w:val="00184ADA"/>
    <w:rsid w:val="00192476"/>
    <w:rsid w:val="001934E1"/>
    <w:rsid w:val="001A4396"/>
    <w:rsid w:val="001A73A8"/>
    <w:rsid w:val="001D201F"/>
    <w:rsid w:val="001D44FC"/>
    <w:rsid w:val="00205E10"/>
    <w:rsid w:val="002071B6"/>
    <w:rsid w:val="00220382"/>
    <w:rsid w:val="00222432"/>
    <w:rsid w:val="00241822"/>
    <w:rsid w:val="00247252"/>
    <w:rsid w:val="00247C7F"/>
    <w:rsid w:val="00247FA2"/>
    <w:rsid w:val="00262358"/>
    <w:rsid w:val="00266398"/>
    <w:rsid w:val="00282CED"/>
    <w:rsid w:val="00287B77"/>
    <w:rsid w:val="002A711B"/>
    <w:rsid w:val="002B6D64"/>
    <w:rsid w:val="002C174B"/>
    <w:rsid w:val="002D26B0"/>
    <w:rsid w:val="002D2D35"/>
    <w:rsid w:val="002D64BF"/>
    <w:rsid w:val="002D707E"/>
    <w:rsid w:val="002E202A"/>
    <w:rsid w:val="002E3149"/>
    <w:rsid w:val="002F2A00"/>
    <w:rsid w:val="002F54CC"/>
    <w:rsid w:val="002F648B"/>
    <w:rsid w:val="00315A20"/>
    <w:rsid w:val="00367824"/>
    <w:rsid w:val="00375DD4"/>
    <w:rsid w:val="00380FF6"/>
    <w:rsid w:val="0038330C"/>
    <w:rsid w:val="00386BCF"/>
    <w:rsid w:val="00393AE5"/>
    <w:rsid w:val="003B162A"/>
    <w:rsid w:val="003D59D2"/>
    <w:rsid w:val="003D7602"/>
    <w:rsid w:val="003E44B0"/>
    <w:rsid w:val="003E4C7F"/>
    <w:rsid w:val="004220B2"/>
    <w:rsid w:val="0042339E"/>
    <w:rsid w:val="004352A1"/>
    <w:rsid w:val="004451F5"/>
    <w:rsid w:val="00452AE7"/>
    <w:rsid w:val="00453EBE"/>
    <w:rsid w:val="00466C39"/>
    <w:rsid w:val="00472424"/>
    <w:rsid w:val="0047732B"/>
    <w:rsid w:val="00481C53"/>
    <w:rsid w:val="004A503A"/>
    <w:rsid w:val="004B58B8"/>
    <w:rsid w:val="004B5C0D"/>
    <w:rsid w:val="004C37F3"/>
    <w:rsid w:val="004F7AD5"/>
    <w:rsid w:val="005009C0"/>
    <w:rsid w:val="0051639D"/>
    <w:rsid w:val="00520F0C"/>
    <w:rsid w:val="00523AC6"/>
    <w:rsid w:val="005247E6"/>
    <w:rsid w:val="005323B1"/>
    <w:rsid w:val="00545093"/>
    <w:rsid w:val="0054529C"/>
    <w:rsid w:val="00547B20"/>
    <w:rsid w:val="005550FA"/>
    <w:rsid w:val="00555DB7"/>
    <w:rsid w:val="00565662"/>
    <w:rsid w:val="00572E58"/>
    <w:rsid w:val="00576231"/>
    <w:rsid w:val="00582D57"/>
    <w:rsid w:val="00587F05"/>
    <w:rsid w:val="005933FA"/>
    <w:rsid w:val="005A2859"/>
    <w:rsid w:val="005A5682"/>
    <w:rsid w:val="005C0A30"/>
    <w:rsid w:val="005C4510"/>
    <w:rsid w:val="005C73B5"/>
    <w:rsid w:val="005D3B00"/>
    <w:rsid w:val="005F1D34"/>
    <w:rsid w:val="005F7242"/>
    <w:rsid w:val="00610903"/>
    <w:rsid w:val="006139DB"/>
    <w:rsid w:val="00633357"/>
    <w:rsid w:val="00635D1C"/>
    <w:rsid w:val="006516B5"/>
    <w:rsid w:val="0065742A"/>
    <w:rsid w:val="00673CEE"/>
    <w:rsid w:val="006768E4"/>
    <w:rsid w:val="006C2B51"/>
    <w:rsid w:val="006D06FC"/>
    <w:rsid w:val="006D50F3"/>
    <w:rsid w:val="006D5DF6"/>
    <w:rsid w:val="006F21D1"/>
    <w:rsid w:val="006F4957"/>
    <w:rsid w:val="00716634"/>
    <w:rsid w:val="00716A24"/>
    <w:rsid w:val="007361B0"/>
    <w:rsid w:val="007402B3"/>
    <w:rsid w:val="00746631"/>
    <w:rsid w:val="00756480"/>
    <w:rsid w:val="00764299"/>
    <w:rsid w:val="00793E8B"/>
    <w:rsid w:val="007A65BD"/>
    <w:rsid w:val="007A6DDD"/>
    <w:rsid w:val="007C5689"/>
    <w:rsid w:val="007D7860"/>
    <w:rsid w:val="00802007"/>
    <w:rsid w:val="00803527"/>
    <w:rsid w:val="00805231"/>
    <w:rsid w:val="008101F9"/>
    <w:rsid w:val="008103DF"/>
    <w:rsid w:val="008130A7"/>
    <w:rsid w:val="00841F9D"/>
    <w:rsid w:val="008430B7"/>
    <w:rsid w:val="0084642A"/>
    <w:rsid w:val="008527D7"/>
    <w:rsid w:val="00852C2F"/>
    <w:rsid w:val="008569CE"/>
    <w:rsid w:val="00865922"/>
    <w:rsid w:val="00874E7E"/>
    <w:rsid w:val="00886182"/>
    <w:rsid w:val="0089063F"/>
    <w:rsid w:val="00894A8D"/>
    <w:rsid w:val="008A457D"/>
    <w:rsid w:val="008B49F5"/>
    <w:rsid w:val="008C6BEE"/>
    <w:rsid w:val="008D3163"/>
    <w:rsid w:val="008E57B2"/>
    <w:rsid w:val="008E6D50"/>
    <w:rsid w:val="008F734E"/>
    <w:rsid w:val="0091388D"/>
    <w:rsid w:val="00915D6E"/>
    <w:rsid w:val="009168D8"/>
    <w:rsid w:val="00917B62"/>
    <w:rsid w:val="0093288B"/>
    <w:rsid w:val="00943E00"/>
    <w:rsid w:val="00957B40"/>
    <w:rsid w:val="00986B46"/>
    <w:rsid w:val="00986BE2"/>
    <w:rsid w:val="00992D73"/>
    <w:rsid w:val="00997571"/>
    <w:rsid w:val="00997E69"/>
    <w:rsid w:val="009A3A69"/>
    <w:rsid w:val="009A548E"/>
    <w:rsid w:val="009B02F9"/>
    <w:rsid w:val="009B1FE4"/>
    <w:rsid w:val="009B60B5"/>
    <w:rsid w:val="009C0A20"/>
    <w:rsid w:val="009E4D1E"/>
    <w:rsid w:val="009E7B20"/>
    <w:rsid w:val="009F0357"/>
    <w:rsid w:val="00A007D3"/>
    <w:rsid w:val="00A33EFC"/>
    <w:rsid w:val="00A4312E"/>
    <w:rsid w:val="00A61336"/>
    <w:rsid w:val="00A64C6D"/>
    <w:rsid w:val="00A65A0F"/>
    <w:rsid w:val="00A71E61"/>
    <w:rsid w:val="00A76DE1"/>
    <w:rsid w:val="00A81B17"/>
    <w:rsid w:val="00A851CC"/>
    <w:rsid w:val="00A946CB"/>
    <w:rsid w:val="00AA10B9"/>
    <w:rsid w:val="00AB282B"/>
    <w:rsid w:val="00AC67F5"/>
    <w:rsid w:val="00AD55D1"/>
    <w:rsid w:val="00AF307A"/>
    <w:rsid w:val="00AF3F50"/>
    <w:rsid w:val="00AF6DA1"/>
    <w:rsid w:val="00B00B4D"/>
    <w:rsid w:val="00B16D0F"/>
    <w:rsid w:val="00B33C89"/>
    <w:rsid w:val="00B37A8A"/>
    <w:rsid w:val="00B40D5F"/>
    <w:rsid w:val="00B620CE"/>
    <w:rsid w:val="00B653F2"/>
    <w:rsid w:val="00B713B6"/>
    <w:rsid w:val="00B77590"/>
    <w:rsid w:val="00B86049"/>
    <w:rsid w:val="00B87439"/>
    <w:rsid w:val="00B91883"/>
    <w:rsid w:val="00B92AEF"/>
    <w:rsid w:val="00BB044C"/>
    <w:rsid w:val="00BD1332"/>
    <w:rsid w:val="00BD72E2"/>
    <w:rsid w:val="00BE1949"/>
    <w:rsid w:val="00BE446A"/>
    <w:rsid w:val="00BE4527"/>
    <w:rsid w:val="00BE5A7F"/>
    <w:rsid w:val="00BE6C17"/>
    <w:rsid w:val="00C0157B"/>
    <w:rsid w:val="00C122D5"/>
    <w:rsid w:val="00C367B2"/>
    <w:rsid w:val="00C40315"/>
    <w:rsid w:val="00C50FCF"/>
    <w:rsid w:val="00C67F74"/>
    <w:rsid w:val="00C70BD6"/>
    <w:rsid w:val="00C93DDC"/>
    <w:rsid w:val="00CF4570"/>
    <w:rsid w:val="00D11196"/>
    <w:rsid w:val="00D24EA6"/>
    <w:rsid w:val="00D26FDA"/>
    <w:rsid w:val="00D41C0D"/>
    <w:rsid w:val="00D4723E"/>
    <w:rsid w:val="00D556AB"/>
    <w:rsid w:val="00D6263C"/>
    <w:rsid w:val="00D64F1D"/>
    <w:rsid w:val="00D664E0"/>
    <w:rsid w:val="00D75AE5"/>
    <w:rsid w:val="00D80438"/>
    <w:rsid w:val="00D8556B"/>
    <w:rsid w:val="00DB5B0D"/>
    <w:rsid w:val="00DC526C"/>
    <w:rsid w:val="00DC748B"/>
    <w:rsid w:val="00DD43CE"/>
    <w:rsid w:val="00DE4B37"/>
    <w:rsid w:val="00DF3953"/>
    <w:rsid w:val="00DF45F8"/>
    <w:rsid w:val="00E01998"/>
    <w:rsid w:val="00E01C10"/>
    <w:rsid w:val="00E04530"/>
    <w:rsid w:val="00E16237"/>
    <w:rsid w:val="00E33A9B"/>
    <w:rsid w:val="00E379C1"/>
    <w:rsid w:val="00E5382F"/>
    <w:rsid w:val="00E70878"/>
    <w:rsid w:val="00E71836"/>
    <w:rsid w:val="00E73CA1"/>
    <w:rsid w:val="00E91164"/>
    <w:rsid w:val="00EB1B88"/>
    <w:rsid w:val="00EE066B"/>
    <w:rsid w:val="00EF216D"/>
    <w:rsid w:val="00EF4416"/>
    <w:rsid w:val="00F05BC2"/>
    <w:rsid w:val="00F11F52"/>
    <w:rsid w:val="00F12E51"/>
    <w:rsid w:val="00F1362D"/>
    <w:rsid w:val="00F2152E"/>
    <w:rsid w:val="00F23D35"/>
    <w:rsid w:val="00F26336"/>
    <w:rsid w:val="00F3184D"/>
    <w:rsid w:val="00F32E45"/>
    <w:rsid w:val="00F41256"/>
    <w:rsid w:val="00F438EE"/>
    <w:rsid w:val="00F579F2"/>
    <w:rsid w:val="00F603DC"/>
    <w:rsid w:val="00F7445D"/>
    <w:rsid w:val="00F952BB"/>
    <w:rsid w:val="00F95F52"/>
    <w:rsid w:val="00FA1CD3"/>
    <w:rsid w:val="00FC525C"/>
    <w:rsid w:val="00FC53AE"/>
    <w:rsid w:val="00FD31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643680"/>
  <w15:docId w15:val="{8375BF4B-11C8-48EC-9923-537F07F6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070AA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70AA1"/>
  </w:style>
  <w:style w:type="paragraph" w:styleId="Piedepgina">
    <w:name w:val="footer"/>
    <w:basedOn w:val="Normal"/>
    <w:link w:val="PiedepginaCar"/>
    <w:uiPriority w:val="99"/>
    <w:unhideWhenUsed/>
    <w:rsid w:val="00070AA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70AA1"/>
  </w:style>
  <w:style w:type="paragraph" w:styleId="TtulodeTDC">
    <w:name w:val="TOC Heading"/>
    <w:basedOn w:val="Ttulo1"/>
    <w:next w:val="Normal"/>
    <w:uiPriority w:val="39"/>
    <w:unhideWhenUsed/>
    <w:qFormat/>
    <w:rsid w:val="00A71E61"/>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A71E61"/>
    <w:pPr>
      <w:spacing w:after="100"/>
    </w:pPr>
  </w:style>
  <w:style w:type="paragraph" w:styleId="TDC2">
    <w:name w:val="toc 2"/>
    <w:basedOn w:val="Normal"/>
    <w:next w:val="Normal"/>
    <w:autoRedefine/>
    <w:uiPriority w:val="39"/>
    <w:unhideWhenUsed/>
    <w:rsid w:val="00A71E61"/>
    <w:pPr>
      <w:spacing w:after="100"/>
      <w:ind w:left="220"/>
    </w:pPr>
  </w:style>
  <w:style w:type="paragraph" w:styleId="TDC3">
    <w:name w:val="toc 3"/>
    <w:basedOn w:val="Normal"/>
    <w:next w:val="Normal"/>
    <w:autoRedefine/>
    <w:uiPriority w:val="39"/>
    <w:unhideWhenUsed/>
    <w:rsid w:val="00A71E61"/>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71E61"/>
    <w:rPr>
      <w:color w:val="0000FF"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92476"/>
    <w:pPr>
      <w:ind w:left="720"/>
      <w:contextualSpacing/>
    </w:pPr>
  </w:style>
  <w:style w:type="character" w:customStyle="1" w:styleId="Mencinsinresolver1">
    <w:name w:val="Mención sin resolver1"/>
    <w:basedOn w:val="Fuentedeprrafopredeter"/>
    <w:uiPriority w:val="99"/>
    <w:semiHidden/>
    <w:unhideWhenUsed/>
    <w:rsid w:val="00F603DC"/>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579F2"/>
  </w:style>
  <w:style w:type="paragraph" w:styleId="Textoindependiente">
    <w:name w:val="Body Text"/>
    <w:basedOn w:val="Normal"/>
    <w:link w:val="TextoindependienteCar"/>
    <w:uiPriority w:val="99"/>
    <w:unhideWhenUsed/>
    <w:rsid w:val="00F579F2"/>
    <w:pPr>
      <w:spacing w:after="120"/>
    </w:pPr>
    <w:rPr>
      <w:rFonts w:eastAsia="Times New Roman" w:cs="Times New Roman"/>
      <w:szCs w:val="20"/>
      <w:lang w:eastAsia="es-ES"/>
    </w:rPr>
  </w:style>
  <w:style w:type="character" w:customStyle="1" w:styleId="TextoindependienteCar">
    <w:name w:val="Texto independiente Car"/>
    <w:basedOn w:val="Fuentedeprrafopredeter"/>
    <w:link w:val="Textoindependiente"/>
    <w:uiPriority w:val="99"/>
    <w:rsid w:val="00F579F2"/>
    <w:rPr>
      <w:rFonts w:eastAsia="Times New Roman" w:cs="Times New Roman"/>
      <w:szCs w:val="20"/>
      <w:lang w:eastAsia="es-ES"/>
    </w:rPr>
  </w:style>
  <w:style w:type="character" w:customStyle="1" w:styleId="PuestoCar">
    <w:name w:val="Puesto Car"/>
    <w:aliases w:val="Cita textual Car"/>
    <w:basedOn w:val="Fuentedeprrafopredeter"/>
    <w:link w:val="Puesto"/>
    <w:uiPriority w:val="10"/>
    <w:rsid w:val="00A4312E"/>
    <w:rPr>
      <w:i/>
      <w:iCs/>
      <w:color w:val="000000"/>
    </w:rPr>
  </w:style>
  <w:style w:type="paragraph" w:styleId="NormalWeb">
    <w:name w:val="Normal (Web)"/>
    <w:basedOn w:val="Normal"/>
    <w:uiPriority w:val="99"/>
    <w:unhideWhenUsed/>
    <w:rsid w:val="00A4312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a2">
    <w:name w:val="List 2"/>
    <w:basedOn w:val="Normal"/>
    <w:uiPriority w:val="99"/>
    <w:unhideWhenUsed/>
    <w:rsid w:val="00A4312E"/>
    <w:pPr>
      <w:ind w:left="566" w:hanging="283"/>
      <w:contextualSpacing/>
    </w:pPr>
    <w:rPr>
      <w:rFonts w:eastAsia="Times New Roman" w:cs="Times New Roman"/>
      <w:szCs w:val="20"/>
      <w:lang w:eastAsia="es-ES"/>
    </w:rPr>
  </w:style>
  <w:style w:type="paragraph" w:styleId="Listaconvietas2">
    <w:name w:val="List Bullet 2"/>
    <w:basedOn w:val="Normal"/>
    <w:uiPriority w:val="99"/>
    <w:unhideWhenUsed/>
    <w:rsid w:val="00A4312E"/>
    <w:pPr>
      <w:numPr>
        <w:numId w:val="1"/>
      </w:numPr>
      <w:contextualSpacing/>
    </w:pPr>
    <w:rPr>
      <w:rFonts w:eastAsia="Times New Roman" w:cs="Times New Roman"/>
      <w:szCs w:val="20"/>
      <w:lang w:eastAsia="es-ES"/>
    </w:rPr>
  </w:style>
  <w:style w:type="paragraph" w:styleId="Sangradetextonormal">
    <w:name w:val="Body Text Indent"/>
    <w:basedOn w:val="Normal"/>
    <w:link w:val="SangradetextonormalCar"/>
    <w:uiPriority w:val="99"/>
    <w:semiHidden/>
    <w:unhideWhenUsed/>
    <w:rsid w:val="00A4312E"/>
    <w:pPr>
      <w:spacing w:after="120"/>
      <w:ind w:left="283"/>
    </w:pPr>
  </w:style>
  <w:style w:type="character" w:customStyle="1" w:styleId="SangradetextonormalCar">
    <w:name w:val="Sangría de texto normal Car"/>
    <w:basedOn w:val="Fuentedeprrafopredeter"/>
    <w:link w:val="Sangradetextonormal"/>
    <w:uiPriority w:val="99"/>
    <w:semiHidden/>
    <w:rsid w:val="00A4312E"/>
  </w:style>
  <w:style w:type="paragraph" w:styleId="Textoindependienteprimerasangra2">
    <w:name w:val="Body Text First Indent 2"/>
    <w:basedOn w:val="Sangradetextonormal"/>
    <w:link w:val="Textoindependienteprimerasangra2Car"/>
    <w:uiPriority w:val="99"/>
    <w:unhideWhenUsed/>
    <w:rsid w:val="00A4312E"/>
    <w:pPr>
      <w:spacing w:after="0"/>
      <w:ind w:left="360" w:firstLine="360"/>
    </w:pPr>
    <w:rPr>
      <w:rFonts w:eastAsia="Times New Roman" w:cs="Times New Roman"/>
      <w:szCs w:val="20"/>
      <w:lang w:eastAsia="es-ES"/>
    </w:rPr>
  </w:style>
  <w:style w:type="character" w:customStyle="1" w:styleId="Textoindependienteprimerasangra2Car">
    <w:name w:val="Texto independiente primera sangría 2 Car"/>
    <w:basedOn w:val="SangradetextonormalCar"/>
    <w:link w:val="Textoindependienteprimerasangra2"/>
    <w:uiPriority w:val="99"/>
    <w:rsid w:val="00A4312E"/>
    <w:rPr>
      <w:rFonts w:eastAsia="Times New Roman" w:cs="Times New Roman"/>
      <w:szCs w:val="20"/>
      <w:lang w:eastAsia="es-ES"/>
    </w:rPr>
  </w:style>
  <w:style w:type="paragraph" w:styleId="Textonotapie">
    <w:name w:val="footnote text"/>
    <w:basedOn w:val="Normal"/>
    <w:link w:val="TextonotapieCar"/>
    <w:uiPriority w:val="99"/>
    <w:semiHidden/>
    <w:unhideWhenUsed/>
    <w:rsid w:val="00673CEE"/>
    <w:pPr>
      <w:spacing w:line="240" w:lineRule="auto"/>
    </w:pPr>
    <w:rPr>
      <w:sz w:val="20"/>
      <w:szCs w:val="20"/>
    </w:rPr>
  </w:style>
  <w:style w:type="character" w:customStyle="1" w:styleId="TextonotapieCar">
    <w:name w:val="Texto nota pie Car"/>
    <w:basedOn w:val="Fuentedeprrafopredeter"/>
    <w:link w:val="Textonotapie"/>
    <w:uiPriority w:val="99"/>
    <w:semiHidden/>
    <w:rsid w:val="00673CEE"/>
    <w:rPr>
      <w:sz w:val="20"/>
      <w:szCs w:val="20"/>
    </w:rPr>
  </w:style>
  <w:style w:type="character" w:styleId="Refdenotaalpie">
    <w:name w:val="footnote reference"/>
    <w:basedOn w:val="Fuentedeprrafopredeter"/>
    <w:uiPriority w:val="99"/>
    <w:semiHidden/>
    <w:unhideWhenUsed/>
    <w:rsid w:val="00673CEE"/>
    <w:rPr>
      <w:vertAlign w:val="superscript"/>
    </w:rPr>
  </w:style>
  <w:style w:type="paragraph" w:styleId="Sinespaciado">
    <w:name w:val="No Spacing"/>
    <w:aliases w:val="Francesa"/>
    <w:link w:val="SinespaciadoCar"/>
    <w:uiPriority w:val="1"/>
    <w:qFormat/>
    <w:rsid w:val="00007C58"/>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007C58"/>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9277">
      <w:bodyDiv w:val="1"/>
      <w:marLeft w:val="0"/>
      <w:marRight w:val="0"/>
      <w:marTop w:val="0"/>
      <w:marBottom w:val="0"/>
      <w:divBdr>
        <w:top w:val="none" w:sz="0" w:space="0" w:color="auto"/>
        <w:left w:val="none" w:sz="0" w:space="0" w:color="auto"/>
        <w:bottom w:val="none" w:sz="0" w:space="0" w:color="auto"/>
        <w:right w:val="none" w:sz="0" w:space="0" w:color="auto"/>
      </w:divBdr>
    </w:div>
    <w:div w:id="97991877">
      <w:bodyDiv w:val="1"/>
      <w:marLeft w:val="0"/>
      <w:marRight w:val="0"/>
      <w:marTop w:val="0"/>
      <w:marBottom w:val="0"/>
      <w:divBdr>
        <w:top w:val="none" w:sz="0" w:space="0" w:color="auto"/>
        <w:left w:val="none" w:sz="0" w:space="0" w:color="auto"/>
        <w:bottom w:val="none" w:sz="0" w:space="0" w:color="auto"/>
        <w:right w:val="none" w:sz="0" w:space="0" w:color="auto"/>
      </w:divBdr>
    </w:div>
    <w:div w:id="183789277">
      <w:bodyDiv w:val="1"/>
      <w:marLeft w:val="0"/>
      <w:marRight w:val="0"/>
      <w:marTop w:val="0"/>
      <w:marBottom w:val="0"/>
      <w:divBdr>
        <w:top w:val="none" w:sz="0" w:space="0" w:color="auto"/>
        <w:left w:val="none" w:sz="0" w:space="0" w:color="auto"/>
        <w:bottom w:val="none" w:sz="0" w:space="0" w:color="auto"/>
        <w:right w:val="none" w:sz="0" w:space="0" w:color="auto"/>
      </w:divBdr>
    </w:div>
    <w:div w:id="206263772">
      <w:bodyDiv w:val="1"/>
      <w:marLeft w:val="0"/>
      <w:marRight w:val="0"/>
      <w:marTop w:val="0"/>
      <w:marBottom w:val="0"/>
      <w:divBdr>
        <w:top w:val="none" w:sz="0" w:space="0" w:color="auto"/>
        <w:left w:val="none" w:sz="0" w:space="0" w:color="auto"/>
        <w:bottom w:val="none" w:sz="0" w:space="0" w:color="auto"/>
        <w:right w:val="none" w:sz="0" w:space="0" w:color="auto"/>
      </w:divBdr>
    </w:div>
    <w:div w:id="228616976">
      <w:bodyDiv w:val="1"/>
      <w:marLeft w:val="0"/>
      <w:marRight w:val="0"/>
      <w:marTop w:val="0"/>
      <w:marBottom w:val="0"/>
      <w:divBdr>
        <w:top w:val="none" w:sz="0" w:space="0" w:color="auto"/>
        <w:left w:val="none" w:sz="0" w:space="0" w:color="auto"/>
        <w:bottom w:val="none" w:sz="0" w:space="0" w:color="auto"/>
        <w:right w:val="none" w:sz="0" w:space="0" w:color="auto"/>
      </w:divBdr>
    </w:div>
    <w:div w:id="256912893">
      <w:bodyDiv w:val="1"/>
      <w:marLeft w:val="0"/>
      <w:marRight w:val="0"/>
      <w:marTop w:val="0"/>
      <w:marBottom w:val="0"/>
      <w:divBdr>
        <w:top w:val="none" w:sz="0" w:space="0" w:color="auto"/>
        <w:left w:val="none" w:sz="0" w:space="0" w:color="auto"/>
        <w:bottom w:val="none" w:sz="0" w:space="0" w:color="auto"/>
        <w:right w:val="none" w:sz="0" w:space="0" w:color="auto"/>
      </w:divBdr>
    </w:div>
    <w:div w:id="356396785">
      <w:bodyDiv w:val="1"/>
      <w:marLeft w:val="0"/>
      <w:marRight w:val="0"/>
      <w:marTop w:val="0"/>
      <w:marBottom w:val="0"/>
      <w:divBdr>
        <w:top w:val="none" w:sz="0" w:space="0" w:color="auto"/>
        <w:left w:val="none" w:sz="0" w:space="0" w:color="auto"/>
        <w:bottom w:val="none" w:sz="0" w:space="0" w:color="auto"/>
        <w:right w:val="none" w:sz="0" w:space="0" w:color="auto"/>
      </w:divBdr>
    </w:div>
    <w:div w:id="371151929">
      <w:bodyDiv w:val="1"/>
      <w:marLeft w:val="0"/>
      <w:marRight w:val="0"/>
      <w:marTop w:val="0"/>
      <w:marBottom w:val="0"/>
      <w:divBdr>
        <w:top w:val="none" w:sz="0" w:space="0" w:color="auto"/>
        <w:left w:val="none" w:sz="0" w:space="0" w:color="auto"/>
        <w:bottom w:val="none" w:sz="0" w:space="0" w:color="auto"/>
        <w:right w:val="none" w:sz="0" w:space="0" w:color="auto"/>
      </w:divBdr>
    </w:div>
    <w:div w:id="410736734">
      <w:bodyDiv w:val="1"/>
      <w:marLeft w:val="0"/>
      <w:marRight w:val="0"/>
      <w:marTop w:val="0"/>
      <w:marBottom w:val="0"/>
      <w:divBdr>
        <w:top w:val="none" w:sz="0" w:space="0" w:color="auto"/>
        <w:left w:val="none" w:sz="0" w:space="0" w:color="auto"/>
        <w:bottom w:val="none" w:sz="0" w:space="0" w:color="auto"/>
        <w:right w:val="none" w:sz="0" w:space="0" w:color="auto"/>
      </w:divBdr>
    </w:div>
    <w:div w:id="458839625">
      <w:bodyDiv w:val="1"/>
      <w:marLeft w:val="0"/>
      <w:marRight w:val="0"/>
      <w:marTop w:val="0"/>
      <w:marBottom w:val="0"/>
      <w:divBdr>
        <w:top w:val="none" w:sz="0" w:space="0" w:color="auto"/>
        <w:left w:val="none" w:sz="0" w:space="0" w:color="auto"/>
        <w:bottom w:val="none" w:sz="0" w:space="0" w:color="auto"/>
        <w:right w:val="none" w:sz="0" w:space="0" w:color="auto"/>
      </w:divBdr>
    </w:div>
    <w:div w:id="512913999">
      <w:bodyDiv w:val="1"/>
      <w:marLeft w:val="0"/>
      <w:marRight w:val="0"/>
      <w:marTop w:val="0"/>
      <w:marBottom w:val="0"/>
      <w:divBdr>
        <w:top w:val="none" w:sz="0" w:space="0" w:color="auto"/>
        <w:left w:val="none" w:sz="0" w:space="0" w:color="auto"/>
        <w:bottom w:val="none" w:sz="0" w:space="0" w:color="auto"/>
        <w:right w:val="none" w:sz="0" w:space="0" w:color="auto"/>
      </w:divBdr>
    </w:div>
    <w:div w:id="536241767">
      <w:bodyDiv w:val="1"/>
      <w:marLeft w:val="0"/>
      <w:marRight w:val="0"/>
      <w:marTop w:val="0"/>
      <w:marBottom w:val="0"/>
      <w:divBdr>
        <w:top w:val="none" w:sz="0" w:space="0" w:color="auto"/>
        <w:left w:val="none" w:sz="0" w:space="0" w:color="auto"/>
        <w:bottom w:val="none" w:sz="0" w:space="0" w:color="auto"/>
        <w:right w:val="none" w:sz="0" w:space="0" w:color="auto"/>
      </w:divBdr>
    </w:div>
    <w:div w:id="548955207">
      <w:bodyDiv w:val="1"/>
      <w:marLeft w:val="0"/>
      <w:marRight w:val="0"/>
      <w:marTop w:val="0"/>
      <w:marBottom w:val="0"/>
      <w:divBdr>
        <w:top w:val="none" w:sz="0" w:space="0" w:color="auto"/>
        <w:left w:val="none" w:sz="0" w:space="0" w:color="auto"/>
        <w:bottom w:val="none" w:sz="0" w:space="0" w:color="auto"/>
        <w:right w:val="none" w:sz="0" w:space="0" w:color="auto"/>
      </w:divBdr>
    </w:div>
    <w:div w:id="660892458">
      <w:bodyDiv w:val="1"/>
      <w:marLeft w:val="0"/>
      <w:marRight w:val="0"/>
      <w:marTop w:val="0"/>
      <w:marBottom w:val="0"/>
      <w:divBdr>
        <w:top w:val="none" w:sz="0" w:space="0" w:color="auto"/>
        <w:left w:val="none" w:sz="0" w:space="0" w:color="auto"/>
        <w:bottom w:val="none" w:sz="0" w:space="0" w:color="auto"/>
        <w:right w:val="none" w:sz="0" w:space="0" w:color="auto"/>
      </w:divBdr>
    </w:div>
    <w:div w:id="689263851">
      <w:bodyDiv w:val="1"/>
      <w:marLeft w:val="0"/>
      <w:marRight w:val="0"/>
      <w:marTop w:val="0"/>
      <w:marBottom w:val="0"/>
      <w:divBdr>
        <w:top w:val="none" w:sz="0" w:space="0" w:color="auto"/>
        <w:left w:val="none" w:sz="0" w:space="0" w:color="auto"/>
        <w:bottom w:val="none" w:sz="0" w:space="0" w:color="auto"/>
        <w:right w:val="none" w:sz="0" w:space="0" w:color="auto"/>
      </w:divBdr>
    </w:div>
    <w:div w:id="885724634">
      <w:bodyDiv w:val="1"/>
      <w:marLeft w:val="0"/>
      <w:marRight w:val="0"/>
      <w:marTop w:val="0"/>
      <w:marBottom w:val="0"/>
      <w:divBdr>
        <w:top w:val="none" w:sz="0" w:space="0" w:color="auto"/>
        <w:left w:val="none" w:sz="0" w:space="0" w:color="auto"/>
        <w:bottom w:val="none" w:sz="0" w:space="0" w:color="auto"/>
        <w:right w:val="none" w:sz="0" w:space="0" w:color="auto"/>
      </w:divBdr>
    </w:div>
    <w:div w:id="897471799">
      <w:bodyDiv w:val="1"/>
      <w:marLeft w:val="0"/>
      <w:marRight w:val="0"/>
      <w:marTop w:val="0"/>
      <w:marBottom w:val="0"/>
      <w:divBdr>
        <w:top w:val="none" w:sz="0" w:space="0" w:color="auto"/>
        <w:left w:val="none" w:sz="0" w:space="0" w:color="auto"/>
        <w:bottom w:val="none" w:sz="0" w:space="0" w:color="auto"/>
        <w:right w:val="none" w:sz="0" w:space="0" w:color="auto"/>
      </w:divBdr>
    </w:div>
    <w:div w:id="1068501531">
      <w:bodyDiv w:val="1"/>
      <w:marLeft w:val="0"/>
      <w:marRight w:val="0"/>
      <w:marTop w:val="0"/>
      <w:marBottom w:val="0"/>
      <w:divBdr>
        <w:top w:val="none" w:sz="0" w:space="0" w:color="auto"/>
        <w:left w:val="none" w:sz="0" w:space="0" w:color="auto"/>
        <w:bottom w:val="none" w:sz="0" w:space="0" w:color="auto"/>
        <w:right w:val="none" w:sz="0" w:space="0" w:color="auto"/>
      </w:divBdr>
      <w:divsChild>
        <w:div w:id="423771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222559">
      <w:bodyDiv w:val="1"/>
      <w:marLeft w:val="0"/>
      <w:marRight w:val="0"/>
      <w:marTop w:val="0"/>
      <w:marBottom w:val="0"/>
      <w:divBdr>
        <w:top w:val="none" w:sz="0" w:space="0" w:color="auto"/>
        <w:left w:val="none" w:sz="0" w:space="0" w:color="auto"/>
        <w:bottom w:val="none" w:sz="0" w:space="0" w:color="auto"/>
        <w:right w:val="none" w:sz="0" w:space="0" w:color="auto"/>
      </w:divBdr>
    </w:div>
    <w:div w:id="1252202375">
      <w:bodyDiv w:val="1"/>
      <w:marLeft w:val="0"/>
      <w:marRight w:val="0"/>
      <w:marTop w:val="0"/>
      <w:marBottom w:val="0"/>
      <w:divBdr>
        <w:top w:val="none" w:sz="0" w:space="0" w:color="auto"/>
        <w:left w:val="none" w:sz="0" w:space="0" w:color="auto"/>
        <w:bottom w:val="none" w:sz="0" w:space="0" w:color="auto"/>
        <w:right w:val="none" w:sz="0" w:space="0" w:color="auto"/>
      </w:divBdr>
    </w:div>
    <w:div w:id="1259558047">
      <w:bodyDiv w:val="1"/>
      <w:marLeft w:val="0"/>
      <w:marRight w:val="0"/>
      <w:marTop w:val="0"/>
      <w:marBottom w:val="0"/>
      <w:divBdr>
        <w:top w:val="none" w:sz="0" w:space="0" w:color="auto"/>
        <w:left w:val="none" w:sz="0" w:space="0" w:color="auto"/>
        <w:bottom w:val="none" w:sz="0" w:space="0" w:color="auto"/>
        <w:right w:val="none" w:sz="0" w:space="0" w:color="auto"/>
      </w:divBdr>
      <w:divsChild>
        <w:div w:id="153249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1687847">
      <w:bodyDiv w:val="1"/>
      <w:marLeft w:val="0"/>
      <w:marRight w:val="0"/>
      <w:marTop w:val="0"/>
      <w:marBottom w:val="0"/>
      <w:divBdr>
        <w:top w:val="none" w:sz="0" w:space="0" w:color="auto"/>
        <w:left w:val="none" w:sz="0" w:space="0" w:color="auto"/>
        <w:bottom w:val="none" w:sz="0" w:space="0" w:color="auto"/>
        <w:right w:val="none" w:sz="0" w:space="0" w:color="auto"/>
      </w:divBdr>
    </w:div>
    <w:div w:id="1302465713">
      <w:bodyDiv w:val="1"/>
      <w:marLeft w:val="0"/>
      <w:marRight w:val="0"/>
      <w:marTop w:val="0"/>
      <w:marBottom w:val="0"/>
      <w:divBdr>
        <w:top w:val="none" w:sz="0" w:space="0" w:color="auto"/>
        <w:left w:val="none" w:sz="0" w:space="0" w:color="auto"/>
        <w:bottom w:val="none" w:sz="0" w:space="0" w:color="auto"/>
        <w:right w:val="none" w:sz="0" w:space="0" w:color="auto"/>
      </w:divBdr>
    </w:div>
    <w:div w:id="1343632573">
      <w:bodyDiv w:val="1"/>
      <w:marLeft w:val="0"/>
      <w:marRight w:val="0"/>
      <w:marTop w:val="0"/>
      <w:marBottom w:val="0"/>
      <w:divBdr>
        <w:top w:val="none" w:sz="0" w:space="0" w:color="auto"/>
        <w:left w:val="none" w:sz="0" w:space="0" w:color="auto"/>
        <w:bottom w:val="none" w:sz="0" w:space="0" w:color="auto"/>
        <w:right w:val="none" w:sz="0" w:space="0" w:color="auto"/>
      </w:divBdr>
    </w:div>
    <w:div w:id="1367024775">
      <w:bodyDiv w:val="1"/>
      <w:marLeft w:val="0"/>
      <w:marRight w:val="0"/>
      <w:marTop w:val="0"/>
      <w:marBottom w:val="0"/>
      <w:divBdr>
        <w:top w:val="none" w:sz="0" w:space="0" w:color="auto"/>
        <w:left w:val="none" w:sz="0" w:space="0" w:color="auto"/>
        <w:bottom w:val="none" w:sz="0" w:space="0" w:color="auto"/>
        <w:right w:val="none" w:sz="0" w:space="0" w:color="auto"/>
      </w:divBdr>
    </w:div>
    <w:div w:id="1416779700">
      <w:bodyDiv w:val="1"/>
      <w:marLeft w:val="0"/>
      <w:marRight w:val="0"/>
      <w:marTop w:val="0"/>
      <w:marBottom w:val="0"/>
      <w:divBdr>
        <w:top w:val="none" w:sz="0" w:space="0" w:color="auto"/>
        <w:left w:val="none" w:sz="0" w:space="0" w:color="auto"/>
        <w:bottom w:val="none" w:sz="0" w:space="0" w:color="auto"/>
        <w:right w:val="none" w:sz="0" w:space="0" w:color="auto"/>
      </w:divBdr>
    </w:div>
    <w:div w:id="1420560350">
      <w:bodyDiv w:val="1"/>
      <w:marLeft w:val="0"/>
      <w:marRight w:val="0"/>
      <w:marTop w:val="0"/>
      <w:marBottom w:val="0"/>
      <w:divBdr>
        <w:top w:val="none" w:sz="0" w:space="0" w:color="auto"/>
        <w:left w:val="none" w:sz="0" w:space="0" w:color="auto"/>
        <w:bottom w:val="none" w:sz="0" w:space="0" w:color="auto"/>
        <w:right w:val="none" w:sz="0" w:space="0" w:color="auto"/>
      </w:divBdr>
    </w:div>
    <w:div w:id="1421020724">
      <w:bodyDiv w:val="1"/>
      <w:marLeft w:val="0"/>
      <w:marRight w:val="0"/>
      <w:marTop w:val="0"/>
      <w:marBottom w:val="0"/>
      <w:divBdr>
        <w:top w:val="none" w:sz="0" w:space="0" w:color="auto"/>
        <w:left w:val="none" w:sz="0" w:space="0" w:color="auto"/>
        <w:bottom w:val="none" w:sz="0" w:space="0" w:color="auto"/>
        <w:right w:val="none" w:sz="0" w:space="0" w:color="auto"/>
      </w:divBdr>
    </w:div>
    <w:div w:id="1441561427">
      <w:bodyDiv w:val="1"/>
      <w:marLeft w:val="0"/>
      <w:marRight w:val="0"/>
      <w:marTop w:val="0"/>
      <w:marBottom w:val="0"/>
      <w:divBdr>
        <w:top w:val="none" w:sz="0" w:space="0" w:color="auto"/>
        <w:left w:val="none" w:sz="0" w:space="0" w:color="auto"/>
        <w:bottom w:val="none" w:sz="0" w:space="0" w:color="auto"/>
        <w:right w:val="none" w:sz="0" w:space="0" w:color="auto"/>
      </w:divBdr>
    </w:div>
    <w:div w:id="1489010529">
      <w:bodyDiv w:val="1"/>
      <w:marLeft w:val="0"/>
      <w:marRight w:val="0"/>
      <w:marTop w:val="0"/>
      <w:marBottom w:val="0"/>
      <w:divBdr>
        <w:top w:val="none" w:sz="0" w:space="0" w:color="auto"/>
        <w:left w:val="none" w:sz="0" w:space="0" w:color="auto"/>
        <w:bottom w:val="none" w:sz="0" w:space="0" w:color="auto"/>
        <w:right w:val="none" w:sz="0" w:space="0" w:color="auto"/>
      </w:divBdr>
    </w:div>
    <w:div w:id="1530297714">
      <w:bodyDiv w:val="1"/>
      <w:marLeft w:val="0"/>
      <w:marRight w:val="0"/>
      <w:marTop w:val="0"/>
      <w:marBottom w:val="0"/>
      <w:divBdr>
        <w:top w:val="none" w:sz="0" w:space="0" w:color="auto"/>
        <w:left w:val="none" w:sz="0" w:space="0" w:color="auto"/>
        <w:bottom w:val="none" w:sz="0" w:space="0" w:color="auto"/>
        <w:right w:val="none" w:sz="0" w:space="0" w:color="auto"/>
      </w:divBdr>
    </w:div>
    <w:div w:id="1717851547">
      <w:bodyDiv w:val="1"/>
      <w:marLeft w:val="0"/>
      <w:marRight w:val="0"/>
      <w:marTop w:val="0"/>
      <w:marBottom w:val="0"/>
      <w:divBdr>
        <w:top w:val="none" w:sz="0" w:space="0" w:color="auto"/>
        <w:left w:val="none" w:sz="0" w:space="0" w:color="auto"/>
        <w:bottom w:val="none" w:sz="0" w:space="0" w:color="auto"/>
        <w:right w:val="none" w:sz="0" w:space="0" w:color="auto"/>
      </w:divBdr>
    </w:div>
    <w:div w:id="1719164820">
      <w:bodyDiv w:val="1"/>
      <w:marLeft w:val="0"/>
      <w:marRight w:val="0"/>
      <w:marTop w:val="0"/>
      <w:marBottom w:val="0"/>
      <w:divBdr>
        <w:top w:val="none" w:sz="0" w:space="0" w:color="auto"/>
        <w:left w:val="none" w:sz="0" w:space="0" w:color="auto"/>
        <w:bottom w:val="none" w:sz="0" w:space="0" w:color="auto"/>
        <w:right w:val="none" w:sz="0" w:space="0" w:color="auto"/>
      </w:divBdr>
    </w:div>
    <w:div w:id="1766726617">
      <w:bodyDiv w:val="1"/>
      <w:marLeft w:val="0"/>
      <w:marRight w:val="0"/>
      <w:marTop w:val="0"/>
      <w:marBottom w:val="0"/>
      <w:divBdr>
        <w:top w:val="none" w:sz="0" w:space="0" w:color="auto"/>
        <w:left w:val="none" w:sz="0" w:space="0" w:color="auto"/>
        <w:bottom w:val="none" w:sz="0" w:space="0" w:color="auto"/>
        <w:right w:val="none" w:sz="0" w:space="0" w:color="auto"/>
      </w:divBdr>
    </w:div>
    <w:div w:id="1798403994">
      <w:bodyDiv w:val="1"/>
      <w:marLeft w:val="0"/>
      <w:marRight w:val="0"/>
      <w:marTop w:val="0"/>
      <w:marBottom w:val="0"/>
      <w:divBdr>
        <w:top w:val="none" w:sz="0" w:space="0" w:color="auto"/>
        <w:left w:val="none" w:sz="0" w:space="0" w:color="auto"/>
        <w:bottom w:val="none" w:sz="0" w:space="0" w:color="auto"/>
        <w:right w:val="none" w:sz="0" w:space="0" w:color="auto"/>
      </w:divBdr>
    </w:div>
    <w:div w:id="1920826326">
      <w:bodyDiv w:val="1"/>
      <w:marLeft w:val="0"/>
      <w:marRight w:val="0"/>
      <w:marTop w:val="0"/>
      <w:marBottom w:val="0"/>
      <w:divBdr>
        <w:top w:val="none" w:sz="0" w:space="0" w:color="auto"/>
        <w:left w:val="none" w:sz="0" w:space="0" w:color="auto"/>
        <w:bottom w:val="none" w:sz="0" w:space="0" w:color="auto"/>
        <w:right w:val="none" w:sz="0" w:space="0" w:color="auto"/>
      </w:divBdr>
    </w:div>
    <w:div w:id="2104567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bGyfOekiPP/BlbDCJJQkpqgb0g==">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BD7EB2-28CB-4609-90E6-EA8C233CC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5054</Words>
  <Characters>27801</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Infoem442</dc:creator>
  <cp:lastModifiedBy>INFOEM628</cp:lastModifiedBy>
  <cp:revision>7</cp:revision>
  <cp:lastPrinted>2026-08-14T20:54:00Z</cp:lastPrinted>
  <dcterms:created xsi:type="dcterms:W3CDTF">2026-08-10T23:49:00Z</dcterms:created>
  <dcterms:modified xsi:type="dcterms:W3CDTF">2026-08-18T22:35:00Z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