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A91" w:rsidRDefault="00533A91">
      <w:pPr>
        <w:widowControl w:val="0"/>
        <w:pBdr>
          <w:top w:val="nil"/>
          <w:left w:val="nil"/>
          <w:bottom w:val="nil"/>
          <w:right w:val="nil"/>
          <w:between w:val="nil"/>
        </w:pBdr>
        <w:spacing w:line="276" w:lineRule="auto"/>
        <w:jc w:val="left"/>
      </w:pPr>
    </w:p>
    <w:p w:rsidR="00533A91" w:rsidRDefault="00533A91">
      <w:pPr>
        <w:spacing w:line="240" w:lineRule="auto"/>
        <w:rPr>
          <w:sz w:val="16"/>
          <w:szCs w:val="16"/>
        </w:rPr>
      </w:pPr>
    </w:p>
    <w:p w:rsidR="00533A91" w:rsidRPr="00E52178" w:rsidRDefault="00B502D3">
      <w:pPr>
        <w:keepNext/>
        <w:keepLines/>
        <w:pBdr>
          <w:top w:val="nil"/>
          <w:left w:val="nil"/>
          <w:bottom w:val="nil"/>
          <w:right w:val="nil"/>
          <w:between w:val="nil"/>
        </w:pBdr>
        <w:spacing w:before="240" w:line="259" w:lineRule="auto"/>
        <w:jc w:val="left"/>
        <w:rPr>
          <w:rFonts w:ascii="Calibri" w:eastAsia="Calibri" w:hAnsi="Calibri" w:cs="Calibri"/>
          <w:color w:val="366091"/>
          <w:sz w:val="32"/>
          <w:szCs w:val="32"/>
        </w:rPr>
      </w:pPr>
      <w:r w:rsidRPr="00E52178">
        <w:rPr>
          <w:rFonts w:ascii="Calibri" w:eastAsia="Calibri" w:hAnsi="Calibri" w:cs="Calibri"/>
          <w:color w:val="366091"/>
          <w:sz w:val="32"/>
          <w:szCs w:val="32"/>
        </w:rPr>
        <w:t>Contenido</w:t>
      </w:r>
    </w:p>
    <w:sdt>
      <w:sdtPr>
        <w:id w:val="-446216802"/>
        <w:docPartObj>
          <w:docPartGallery w:val="Table of Contents"/>
          <w:docPartUnique/>
        </w:docPartObj>
      </w:sdtPr>
      <w:sdtEndPr/>
      <w:sdtContent>
        <w:p w:rsidR="00533A91" w:rsidRPr="00E52178" w:rsidRDefault="00B502D3">
          <w:pPr>
            <w:pBdr>
              <w:top w:val="nil"/>
              <w:left w:val="nil"/>
              <w:bottom w:val="nil"/>
              <w:right w:val="nil"/>
              <w:between w:val="nil"/>
            </w:pBdr>
            <w:tabs>
              <w:tab w:val="right" w:pos="9034"/>
            </w:tabs>
            <w:spacing w:after="100"/>
            <w:rPr>
              <w:rFonts w:ascii="Cambria" w:eastAsia="Cambria" w:hAnsi="Cambria" w:cs="Cambria"/>
              <w:color w:val="000000"/>
            </w:rPr>
          </w:pPr>
          <w:r w:rsidRPr="00E52178">
            <w:fldChar w:fldCharType="begin"/>
          </w:r>
          <w:r w:rsidRPr="00E52178">
            <w:instrText xml:space="preserve"> TOC \h \u \z \t "Heading 1,1,Heading 2,2,Heading 3,3,"</w:instrText>
          </w:r>
          <w:r w:rsidRPr="00E52178">
            <w:fldChar w:fldCharType="separate"/>
          </w:r>
          <w:hyperlink w:anchor="_heading=h.a4iheshdmj0">
            <w:r w:rsidRPr="00E52178">
              <w:rPr>
                <w:color w:val="000000"/>
              </w:rPr>
              <w:t>ANTECEDENTES</w:t>
            </w:r>
            <w:r w:rsidRPr="00E52178">
              <w:rPr>
                <w:color w:val="000000"/>
              </w:rPr>
              <w:tab/>
              <w:t>1</w:t>
            </w:r>
          </w:hyperlink>
        </w:p>
        <w:p w:rsidR="00533A91" w:rsidRPr="00E52178" w:rsidRDefault="00B56792">
          <w:pPr>
            <w:pBdr>
              <w:top w:val="nil"/>
              <w:left w:val="nil"/>
              <w:bottom w:val="nil"/>
              <w:right w:val="nil"/>
              <w:between w:val="nil"/>
            </w:pBdr>
            <w:tabs>
              <w:tab w:val="right" w:pos="9034"/>
            </w:tabs>
            <w:spacing w:after="100"/>
            <w:ind w:left="220"/>
            <w:rPr>
              <w:rFonts w:ascii="Cambria" w:eastAsia="Cambria" w:hAnsi="Cambria" w:cs="Cambria"/>
              <w:color w:val="000000"/>
            </w:rPr>
          </w:pPr>
          <w:hyperlink w:anchor="_heading=h.btfeg5wz7a2j">
            <w:r w:rsidR="00B502D3" w:rsidRPr="00E52178">
              <w:rPr>
                <w:color w:val="000000"/>
              </w:rPr>
              <w:t>DE LA SOLICITUD DE INFORMACIÓN</w:t>
            </w:r>
            <w:r w:rsidR="00B502D3" w:rsidRPr="00E52178">
              <w:rPr>
                <w:color w:val="000000"/>
              </w:rPr>
              <w:tab/>
              <w:t>1</w:t>
            </w:r>
          </w:hyperlink>
        </w:p>
        <w:p w:rsidR="00533A91" w:rsidRPr="00E52178" w:rsidRDefault="00B56792">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zb7207r4ufrt">
            <w:r w:rsidR="00B502D3" w:rsidRPr="00E52178">
              <w:rPr>
                <w:color w:val="000000"/>
              </w:rPr>
              <w:t>a) Solicitud de información</w:t>
            </w:r>
            <w:r w:rsidR="00B502D3" w:rsidRPr="00E52178">
              <w:rPr>
                <w:color w:val="000000"/>
              </w:rPr>
              <w:tab/>
              <w:t>1</w:t>
            </w:r>
          </w:hyperlink>
        </w:p>
        <w:p w:rsidR="00533A91" w:rsidRPr="00E52178" w:rsidRDefault="00B56792">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gmb1lmxz8ugk">
            <w:r w:rsidR="00B502D3" w:rsidRPr="00E52178">
              <w:rPr>
                <w:color w:val="000000"/>
              </w:rPr>
              <w:t>b) Turno de la solicitud de información</w:t>
            </w:r>
            <w:r w:rsidR="00B502D3" w:rsidRPr="00E52178">
              <w:rPr>
                <w:color w:val="000000"/>
              </w:rPr>
              <w:tab/>
              <w:t>2</w:t>
            </w:r>
          </w:hyperlink>
        </w:p>
        <w:p w:rsidR="00533A91" w:rsidRPr="00E52178" w:rsidRDefault="00B56792">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isj0de712s84">
            <w:r w:rsidR="00B502D3" w:rsidRPr="00E52178">
              <w:rPr>
                <w:color w:val="000000"/>
              </w:rPr>
              <w:t>c) Respuesta del Sujeto Obligado</w:t>
            </w:r>
            <w:r w:rsidR="00B502D3" w:rsidRPr="00E52178">
              <w:rPr>
                <w:color w:val="000000"/>
              </w:rPr>
              <w:tab/>
              <w:t>2</w:t>
            </w:r>
          </w:hyperlink>
        </w:p>
        <w:p w:rsidR="00533A91" w:rsidRPr="00E52178" w:rsidRDefault="00B56792">
          <w:pPr>
            <w:pBdr>
              <w:top w:val="nil"/>
              <w:left w:val="nil"/>
              <w:bottom w:val="nil"/>
              <w:right w:val="nil"/>
              <w:between w:val="nil"/>
            </w:pBdr>
            <w:tabs>
              <w:tab w:val="right" w:pos="9034"/>
            </w:tabs>
            <w:spacing w:after="100"/>
            <w:ind w:left="220"/>
            <w:rPr>
              <w:rFonts w:ascii="Cambria" w:eastAsia="Cambria" w:hAnsi="Cambria" w:cs="Cambria"/>
              <w:color w:val="000000"/>
            </w:rPr>
          </w:pPr>
          <w:hyperlink w:anchor="_heading=h.ikzxkw25gmvu">
            <w:r w:rsidR="00B502D3" w:rsidRPr="00E52178">
              <w:rPr>
                <w:color w:val="000000"/>
              </w:rPr>
              <w:t>DEL RECURSO DE REVISIÓN</w:t>
            </w:r>
            <w:r w:rsidR="00B502D3" w:rsidRPr="00E52178">
              <w:rPr>
                <w:color w:val="000000"/>
              </w:rPr>
              <w:tab/>
              <w:t>3</w:t>
            </w:r>
          </w:hyperlink>
        </w:p>
        <w:p w:rsidR="00533A91" w:rsidRPr="00E52178" w:rsidRDefault="00B56792">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i0sk1zwnzwth">
            <w:r w:rsidR="00B502D3" w:rsidRPr="00E52178">
              <w:rPr>
                <w:color w:val="000000"/>
              </w:rPr>
              <w:t>a) Interposición del Recurso de Revisión</w:t>
            </w:r>
            <w:r w:rsidR="00B502D3" w:rsidRPr="00E52178">
              <w:rPr>
                <w:color w:val="000000"/>
              </w:rPr>
              <w:tab/>
              <w:t>3</w:t>
            </w:r>
          </w:hyperlink>
        </w:p>
        <w:p w:rsidR="00533A91" w:rsidRPr="00E52178" w:rsidRDefault="00B56792">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qkc9rgphme27">
            <w:r w:rsidR="00B502D3" w:rsidRPr="00E52178">
              <w:rPr>
                <w:color w:val="000000"/>
              </w:rPr>
              <w:t>b) Turno del Recurso de Revisión</w:t>
            </w:r>
            <w:r w:rsidR="00B502D3" w:rsidRPr="00E52178">
              <w:rPr>
                <w:color w:val="000000"/>
              </w:rPr>
              <w:tab/>
              <w:t>4</w:t>
            </w:r>
          </w:hyperlink>
        </w:p>
        <w:p w:rsidR="00533A91" w:rsidRPr="00E52178" w:rsidRDefault="00B56792">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z41ybc80a0yi">
            <w:r w:rsidR="00B502D3" w:rsidRPr="00E52178">
              <w:rPr>
                <w:color w:val="000000"/>
              </w:rPr>
              <w:t>c) Admisión del Recurso de Revisión</w:t>
            </w:r>
            <w:r w:rsidR="00B502D3" w:rsidRPr="00E52178">
              <w:rPr>
                <w:color w:val="000000"/>
              </w:rPr>
              <w:tab/>
              <w:t>5</w:t>
            </w:r>
          </w:hyperlink>
        </w:p>
        <w:p w:rsidR="00533A91" w:rsidRPr="00E52178" w:rsidRDefault="00B56792">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7izftegp9y6z">
            <w:r w:rsidR="00B502D3" w:rsidRPr="00E52178">
              <w:rPr>
                <w:color w:val="000000"/>
              </w:rPr>
              <w:t>d) Informe Justificado del Sujeto Obligado</w:t>
            </w:r>
            <w:r w:rsidR="00B502D3" w:rsidRPr="00E52178">
              <w:rPr>
                <w:color w:val="000000"/>
              </w:rPr>
              <w:tab/>
              <w:t>5</w:t>
            </w:r>
          </w:hyperlink>
        </w:p>
        <w:p w:rsidR="00533A91" w:rsidRPr="00E52178" w:rsidRDefault="00B56792">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lx77yknclzot">
            <w:r w:rsidR="00B502D3" w:rsidRPr="00E52178">
              <w:rPr>
                <w:color w:val="000000"/>
              </w:rPr>
              <w:t>e) Manifestaciones de la Parte Recurrente</w:t>
            </w:r>
            <w:r w:rsidR="00B502D3" w:rsidRPr="00E52178">
              <w:rPr>
                <w:color w:val="000000"/>
              </w:rPr>
              <w:tab/>
              <w:t>5</w:t>
            </w:r>
          </w:hyperlink>
        </w:p>
        <w:p w:rsidR="00533A91" w:rsidRPr="00E52178" w:rsidRDefault="00B56792">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v86si5o43yxg">
            <w:r w:rsidR="00B502D3" w:rsidRPr="00E52178">
              <w:rPr>
                <w:color w:val="000000"/>
              </w:rPr>
              <w:t>f) Ampliación de Plazo para Resolver</w:t>
            </w:r>
            <w:r w:rsidR="00B502D3" w:rsidRPr="00E52178">
              <w:rPr>
                <w:color w:val="000000"/>
              </w:rPr>
              <w:tab/>
              <w:t>5</w:t>
            </w:r>
          </w:hyperlink>
        </w:p>
        <w:p w:rsidR="00533A91" w:rsidRPr="00E52178" w:rsidRDefault="00B56792">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pvkotblqcdmj">
            <w:r w:rsidR="00B502D3" w:rsidRPr="00E52178">
              <w:rPr>
                <w:color w:val="000000"/>
              </w:rPr>
              <w:t>g) Cierre de instrucción</w:t>
            </w:r>
            <w:r w:rsidR="00B502D3" w:rsidRPr="00E52178">
              <w:rPr>
                <w:color w:val="000000"/>
              </w:rPr>
              <w:tab/>
              <w:t>5</w:t>
            </w:r>
          </w:hyperlink>
        </w:p>
        <w:p w:rsidR="00533A91" w:rsidRPr="00E52178" w:rsidRDefault="00B56792">
          <w:pPr>
            <w:pBdr>
              <w:top w:val="nil"/>
              <w:left w:val="nil"/>
              <w:bottom w:val="nil"/>
              <w:right w:val="nil"/>
              <w:between w:val="nil"/>
            </w:pBdr>
            <w:tabs>
              <w:tab w:val="right" w:pos="9034"/>
            </w:tabs>
            <w:spacing w:after="100"/>
            <w:rPr>
              <w:rFonts w:ascii="Cambria" w:eastAsia="Cambria" w:hAnsi="Cambria" w:cs="Cambria"/>
              <w:color w:val="000000"/>
            </w:rPr>
          </w:pPr>
          <w:hyperlink w:anchor="_heading=h.7cxxg9yum4od">
            <w:r w:rsidR="00B502D3" w:rsidRPr="00E52178">
              <w:rPr>
                <w:color w:val="000000"/>
              </w:rPr>
              <w:t>CONSIDERANDOS</w:t>
            </w:r>
            <w:r w:rsidR="00B502D3" w:rsidRPr="00E52178">
              <w:rPr>
                <w:color w:val="000000"/>
              </w:rPr>
              <w:tab/>
              <w:t>6</w:t>
            </w:r>
          </w:hyperlink>
        </w:p>
        <w:p w:rsidR="00533A91" w:rsidRPr="00E52178" w:rsidRDefault="00B56792">
          <w:pPr>
            <w:pBdr>
              <w:top w:val="nil"/>
              <w:left w:val="nil"/>
              <w:bottom w:val="nil"/>
              <w:right w:val="nil"/>
              <w:between w:val="nil"/>
            </w:pBdr>
            <w:tabs>
              <w:tab w:val="right" w:pos="9034"/>
            </w:tabs>
            <w:spacing w:after="100"/>
            <w:ind w:left="220"/>
            <w:rPr>
              <w:rFonts w:ascii="Cambria" w:eastAsia="Cambria" w:hAnsi="Cambria" w:cs="Cambria"/>
              <w:color w:val="000000"/>
            </w:rPr>
          </w:pPr>
          <w:hyperlink w:anchor="_heading=h.qa89626x8jzx">
            <w:r w:rsidR="00B502D3" w:rsidRPr="00E52178">
              <w:rPr>
                <w:color w:val="000000"/>
              </w:rPr>
              <w:t>PRIMERO. Procedibilidad</w:t>
            </w:r>
            <w:r w:rsidR="00B502D3" w:rsidRPr="00E52178">
              <w:rPr>
                <w:color w:val="000000"/>
              </w:rPr>
              <w:tab/>
              <w:t>6</w:t>
            </w:r>
          </w:hyperlink>
        </w:p>
        <w:p w:rsidR="00533A91" w:rsidRPr="00E52178" w:rsidRDefault="00B56792">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prsjyp7h3ago">
            <w:r w:rsidR="00B502D3" w:rsidRPr="00E52178">
              <w:rPr>
                <w:color w:val="000000"/>
              </w:rPr>
              <w:t>a) Competencia del Instituto</w:t>
            </w:r>
            <w:r w:rsidR="00B502D3" w:rsidRPr="00E52178">
              <w:rPr>
                <w:color w:val="000000"/>
              </w:rPr>
              <w:tab/>
              <w:t>6</w:t>
            </w:r>
          </w:hyperlink>
        </w:p>
        <w:p w:rsidR="00533A91" w:rsidRPr="00E52178" w:rsidRDefault="00B56792">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cp6n9i372gkn">
            <w:r w:rsidR="00B502D3" w:rsidRPr="00E52178">
              <w:rPr>
                <w:color w:val="000000"/>
              </w:rPr>
              <w:t>b) Legitimidad de la parte recurrente</w:t>
            </w:r>
            <w:r w:rsidR="00B502D3" w:rsidRPr="00E52178">
              <w:rPr>
                <w:color w:val="000000"/>
              </w:rPr>
              <w:tab/>
              <w:t>6</w:t>
            </w:r>
          </w:hyperlink>
        </w:p>
        <w:p w:rsidR="00533A91" w:rsidRPr="00E52178" w:rsidRDefault="00B56792">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6574yukqbi7z">
            <w:r w:rsidR="00B502D3" w:rsidRPr="00E52178">
              <w:rPr>
                <w:color w:val="000000"/>
              </w:rPr>
              <w:t>c) Plazo para interponer el recurso</w:t>
            </w:r>
            <w:r w:rsidR="00B502D3" w:rsidRPr="00E52178">
              <w:rPr>
                <w:color w:val="000000"/>
              </w:rPr>
              <w:tab/>
              <w:t>7</w:t>
            </w:r>
          </w:hyperlink>
        </w:p>
        <w:p w:rsidR="00533A91" w:rsidRPr="00E52178" w:rsidRDefault="00B56792">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kya9d714yv9h">
            <w:r w:rsidR="00B502D3" w:rsidRPr="00E52178">
              <w:rPr>
                <w:color w:val="000000"/>
              </w:rPr>
              <w:t>d) Causal de procedencia</w:t>
            </w:r>
            <w:r w:rsidR="00B502D3" w:rsidRPr="00E52178">
              <w:rPr>
                <w:color w:val="000000"/>
              </w:rPr>
              <w:tab/>
              <w:t>7</w:t>
            </w:r>
          </w:hyperlink>
        </w:p>
        <w:p w:rsidR="00533A91" w:rsidRPr="00E52178" w:rsidRDefault="00B56792">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sdbn3ev995t4">
            <w:r w:rsidR="00B502D3" w:rsidRPr="00E52178">
              <w:rPr>
                <w:color w:val="000000"/>
              </w:rPr>
              <w:t>e) Requisitos formales para la interposición del recurso</w:t>
            </w:r>
            <w:r w:rsidR="00B502D3" w:rsidRPr="00E52178">
              <w:rPr>
                <w:color w:val="000000"/>
              </w:rPr>
              <w:tab/>
              <w:t>7</w:t>
            </w:r>
          </w:hyperlink>
        </w:p>
        <w:p w:rsidR="00533A91" w:rsidRPr="00E52178" w:rsidRDefault="00B56792">
          <w:pPr>
            <w:pBdr>
              <w:top w:val="nil"/>
              <w:left w:val="nil"/>
              <w:bottom w:val="nil"/>
              <w:right w:val="nil"/>
              <w:between w:val="nil"/>
            </w:pBdr>
            <w:tabs>
              <w:tab w:val="right" w:pos="9034"/>
            </w:tabs>
            <w:spacing w:after="100"/>
            <w:ind w:left="220"/>
            <w:rPr>
              <w:rFonts w:ascii="Cambria" w:eastAsia="Cambria" w:hAnsi="Cambria" w:cs="Cambria"/>
              <w:color w:val="000000"/>
            </w:rPr>
          </w:pPr>
          <w:hyperlink w:anchor="_heading=h.jrantjtjynlt">
            <w:r w:rsidR="00B502D3" w:rsidRPr="00E52178">
              <w:rPr>
                <w:color w:val="000000"/>
              </w:rPr>
              <w:t>SEGUNDO. Estudio de Fondo</w:t>
            </w:r>
            <w:r w:rsidR="00B502D3" w:rsidRPr="00E52178">
              <w:rPr>
                <w:color w:val="000000"/>
              </w:rPr>
              <w:tab/>
              <w:t>7</w:t>
            </w:r>
          </w:hyperlink>
        </w:p>
        <w:p w:rsidR="00533A91" w:rsidRPr="00E52178" w:rsidRDefault="00B56792">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2ppi7cu4737l">
            <w:r w:rsidR="00B502D3" w:rsidRPr="00E52178">
              <w:rPr>
                <w:color w:val="000000"/>
              </w:rPr>
              <w:t>a) Mandato de transparencia y responsabilidad del Sujeto Obligado</w:t>
            </w:r>
            <w:r w:rsidR="00B502D3" w:rsidRPr="00E52178">
              <w:rPr>
                <w:color w:val="000000"/>
              </w:rPr>
              <w:tab/>
              <w:t>7</w:t>
            </w:r>
          </w:hyperlink>
        </w:p>
        <w:p w:rsidR="00533A91" w:rsidRPr="00E52178" w:rsidRDefault="00B56792">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l6lxpw1xvf4j">
            <w:r w:rsidR="00B502D3" w:rsidRPr="00E52178">
              <w:rPr>
                <w:color w:val="000000"/>
              </w:rPr>
              <w:t>b) Controversia a resolver</w:t>
            </w:r>
            <w:r w:rsidR="00B502D3" w:rsidRPr="00E52178">
              <w:rPr>
                <w:color w:val="000000"/>
              </w:rPr>
              <w:tab/>
              <w:t>10</w:t>
            </w:r>
          </w:hyperlink>
        </w:p>
        <w:p w:rsidR="00533A91" w:rsidRPr="00E52178" w:rsidRDefault="00B56792">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q38l412pw5rg">
            <w:r w:rsidR="00B502D3" w:rsidRPr="00E52178">
              <w:rPr>
                <w:color w:val="000000"/>
              </w:rPr>
              <w:t>c) Estudio de la controversia</w:t>
            </w:r>
            <w:r w:rsidR="00B502D3" w:rsidRPr="00E52178">
              <w:rPr>
                <w:color w:val="000000"/>
              </w:rPr>
              <w:tab/>
              <w:t>11</w:t>
            </w:r>
          </w:hyperlink>
        </w:p>
        <w:p w:rsidR="00533A91" w:rsidRPr="00E52178" w:rsidRDefault="00B56792">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8uuky2ckt8vi">
            <w:r w:rsidR="00B502D3" w:rsidRPr="00E52178">
              <w:rPr>
                <w:color w:val="000000"/>
              </w:rPr>
              <w:t>d) Versión pública</w:t>
            </w:r>
            <w:r w:rsidR="00B502D3" w:rsidRPr="00E52178">
              <w:rPr>
                <w:color w:val="000000"/>
              </w:rPr>
              <w:tab/>
              <w:t>16</w:t>
            </w:r>
          </w:hyperlink>
        </w:p>
        <w:p w:rsidR="00533A91" w:rsidRPr="00E52178" w:rsidRDefault="00B56792">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pbpen0svefxl">
            <w:r w:rsidR="00B502D3" w:rsidRPr="00E52178">
              <w:rPr>
                <w:color w:val="000000"/>
              </w:rPr>
              <w:t>e) Conclusión</w:t>
            </w:r>
            <w:r w:rsidR="00B502D3" w:rsidRPr="00E52178">
              <w:rPr>
                <w:color w:val="000000"/>
              </w:rPr>
              <w:tab/>
              <w:t>24</w:t>
            </w:r>
          </w:hyperlink>
        </w:p>
        <w:p w:rsidR="00533A91" w:rsidRPr="00E52178" w:rsidRDefault="00B56792">
          <w:pPr>
            <w:pBdr>
              <w:top w:val="nil"/>
              <w:left w:val="nil"/>
              <w:bottom w:val="nil"/>
              <w:right w:val="nil"/>
              <w:between w:val="nil"/>
            </w:pBdr>
            <w:tabs>
              <w:tab w:val="right" w:pos="9034"/>
            </w:tabs>
            <w:spacing w:after="100"/>
            <w:rPr>
              <w:rFonts w:ascii="Cambria" w:eastAsia="Cambria" w:hAnsi="Cambria" w:cs="Cambria"/>
              <w:color w:val="000000"/>
            </w:rPr>
          </w:pPr>
          <w:hyperlink w:anchor="_heading=h.8z7nwi2e268u">
            <w:r w:rsidR="00B502D3" w:rsidRPr="00E52178">
              <w:rPr>
                <w:color w:val="000000"/>
              </w:rPr>
              <w:t>RESUELVE</w:t>
            </w:r>
            <w:r w:rsidR="00B502D3" w:rsidRPr="00E52178">
              <w:rPr>
                <w:color w:val="000000"/>
              </w:rPr>
              <w:tab/>
              <w:t>24</w:t>
            </w:r>
          </w:hyperlink>
        </w:p>
        <w:p w:rsidR="00533A91" w:rsidRPr="00E52178" w:rsidRDefault="00B502D3">
          <w:r w:rsidRPr="00E52178">
            <w:fldChar w:fldCharType="end"/>
          </w:r>
        </w:p>
      </w:sdtContent>
    </w:sdt>
    <w:p w:rsidR="00533A91" w:rsidRPr="00E52178" w:rsidRDefault="00533A91">
      <w:pPr>
        <w:spacing w:line="240" w:lineRule="auto"/>
        <w:rPr>
          <w:b/>
          <w:bCs/>
        </w:rPr>
        <w:sectPr w:rsidR="00533A91" w:rsidRPr="00E52178">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rsidR="00533A91" w:rsidRPr="00E52178" w:rsidRDefault="00B502D3">
      <w:r w:rsidRPr="00E52178">
        <w:lastRenderedPageBreak/>
        <w:t xml:space="preserve">Resolución del Pleno del Instituto de Transparencia, Acceso a la Información Pública y Protección de Datos Personales del Estado de México y Municipios, con domicilio en Metepec, Estado de México, de </w:t>
      </w:r>
      <w:r w:rsidRPr="00E52178">
        <w:rPr>
          <w:b/>
          <w:bCs/>
        </w:rPr>
        <w:t>doce de agosto de dos mil veintiséis</w:t>
      </w:r>
      <w:r w:rsidRPr="00E52178">
        <w:t>.</w:t>
      </w:r>
    </w:p>
    <w:p w:rsidR="00533A91" w:rsidRPr="00E52178" w:rsidRDefault="00533A91"/>
    <w:p w:rsidR="00533A91" w:rsidRPr="00E52178" w:rsidRDefault="00B502D3">
      <w:r w:rsidRPr="00E52178">
        <w:rPr>
          <w:b/>
          <w:bCs/>
        </w:rPr>
        <w:t xml:space="preserve">VISTO </w:t>
      </w:r>
      <w:r w:rsidRPr="00E52178">
        <w:t xml:space="preserve">el expediente formado con motivo del Recurso de Revisión </w:t>
      </w:r>
      <w:r w:rsidRPr="00E52178">
        <w:rPr>
          <w:b/>
          <w:bCs/>
        </w:rPr>
        <w:t xml:space="preserve">03007/INFOEM/IP/RR/2026 </w:t>
      </w:r>
      <w:r w:rsidRPr="00E52178">
        <w:t xml:space="preserve">interpuesto por </w:t>
      </w:r>
      <w:bookmarkStart w:id="2" w:name="_GoBack"/>
      <w:r w:rsidR="00051891">
        <w:rPr>
          <w:b/>
          <w:bCs/>
        </w:rPr>
        <w:t>XXXX XXXX XXXX</w:t>
      </w:r>
      <w:bookmarkEnd w:id="2"/>
      <w:r w:rsidRPr="00E52178">
        <w:rPr>
          <w:b/>
          <w:bCs/>
        </w:rPr>
        <w:t>,</w:t>
      </w:r>
      <w:r w:rsidRPr="00E52178">
        <w:t xml:space="preserve"> a quien en lo subsecuente se le denominará </w:t>
      </w:r>
      <w:r w:rsidRPr="00E52178">
        <w:rPr>
          <w:b/>
          <w:bCs/>
        </w:rPr>
        <w:t>LA PARTE RECURRENTE</w:t>
      </w:r>
      <w:r w:rsidRPr="00E52178">
        <w:t xml:space="preserve">, en contra de la respuesta del </w:t>
      </w:r>
      <w:r w:rsidRPr="00E52178">
        <w:rPr>
          <w:b/>
          <w:bCs/>
          <w:color w:val="000000"/>
        </w:rPr>
        <w:t>Ayuntamiento de Morelos</w:t>
      </w:r>
      <w:r w:rsidRPr="00E52178">
        <w:rPr>
          <w:b/>
          <w:bCs/>
        </w:rPr>
        <w:t>,</w:t>
      </w:r>
      <w:r w:rsidRPr="00E52178">
        <w:t xml:space="preserve"> en adelante </w:t>
      </w:r>
      <w:r w:rsidRPr="00E52178">
        <w:rPr>
          <w:b/>
          <w:bCs/>
        </w:rPr>
        <w:t>EL SUJETO OBLIGADO</w:t>
      </w:r>
      <w:r w:rsidRPr="00E52178">
        <w:t>, se emite la presente Resolución con base en los Antecedentes y Considerandos que se exponen a continuación:</w:t>
      </w:r>
    </w:p>
    <w:p w:rsidR="00533A91" w:rsidRPr="00E52178" w:rsidRDefault="00533A91"/>
    <w:p w:rsidR="00533A91" w:rsidRPr="00E52178" w:rsidRDefault="00533A91"/>
    <w:p w:rsidR="00533A91" w:rsidRPr="00E52178" w:rsidRDefault="00B502D3">
      <w:pPr>
        <w:pStyle w:val="Ttulo1"/>
      </w:pPr>
      <w:bookmarkStart w:id="3" w:name="_heading=h.a4iheshdmj0" w:colFirst="0" w:colLast="0"/>
      <w:bookmarkEnd w:id="3"/>
      <w:r w:rsidRPr="00E52178">
        <w:t>ANTECEDENTES</w:t>
      </w:r>
    </w:p>
    <w:p w:rsidR="00533A91" w:rsidRPr="00E52178" w:rsidRDefault="00533A91"/>
    <w:p w:rsidR="00533A91" w:rsidRPr="00E52178" w:rsidRDefault="00B502D3">
      <w:pPr>
        <w:pStyle w:val="Ttulo2"/>
      </w:pPr>
      <w:bookmarkStart w:id="4" w:name="_heading=h.btfeg5wz7a2j" w:colFirst="0" w:colLast="0"/>
      <w:bookmarkEnd w:id="4"/>
      <w:r w:rsidRPr="00E52178">
        <w:t>DE LA SOLICITUD DE INFORMACIÓN</w:t>
      </w:r>
    </w:p>
    <w:p w:rsidR="00533A91" w:rsidRPr="00E52178" w:rsidRDefault="00B502D3">
      <w:pPr>
        <w:pStyle w:val="Ttulo3"/>
      </w:pPr>
      <w:bookmarkStart w:id="5" w:name="_heading=h.zb7207r4ufrt" w:colFirst="0" w:colLast="0"/>
      <w:bookmarkEnd w:id="5"/>
      <w:r w:rsidRPr="00E52178">
        <w:t>a) Solicitud de información</w:t>
      </w:r>
    </w:p>
    <w:p w:rsidR="00533A91" w:rsidRPr="00E52178" w:rsidRDefault="00B502D3">
      <w:pPr>
        <w:pBdr>
          <w:top w:val="nil"/>
          <w:left w:val="nil"/>
          <w:bottom w:val="nil"/>
          <w:right w:val="nil"/>
          <w:between w:val="nil"/>
        </w:pBdr>
        <w:tabs>
          <w:tab w:val="left" w:pos="0"/>
        </w:tabs>
        <w:rPr>
          <w:color w:val="000000"/>
        </w:rPr>
      </w:pPr>
      <w:r w:rsidRPr="00E52178">
        <w:rPr>
          <w:color w:val="000000"/>
        </w:rPr>
        <w:t xml:space="preserve">El </w:t>
      </w:r>
      <w:r w:rsidRPr="00E52178">
        <w:rPr>
          <w:b/>
          <w:bCs/>
          <w:color w:val="000000"/>
        </w:rPr>
        <w:t>doce de febrero de dos mil veintiséis</w:t>
      </w:r>
      <w:r w:rsidRPr="00E52178">
        <w:rPr>
          <w:color w:val="000000"/>
        </w:rPr>
        <w:t xml:space="preserve">, </w:t>
      </w:r>
      <w:r w:rsidRPr="00E52178">
        <w:rPr>
          <w:b/>
          <w:bCs/>
          <w:color w:val="000000"/>
        </w:rPr>
        <w:t>LA PARTE RECURRENTE</w:t>
      </w:r>
      <w:r w:rsidRPr="00E52178">
        <w:rPr>
          <w:color w:val="000000"/>
        </w:rPr>
        <w:t xml:space="preserve"> presentó una solicitud de acceso a la información pública ante el </w:t>
      </w:r>
      <w:r w:rsidRPr="00E52178">
        <w:rPr>
          <w:b/>
          <w:bCs/>
          <w:color w:val="000000"/>
        </w:rPr>
        <w:t>SUJETO OBLIGADO</w:t>
      </w:r>
      <w:r w:rsidRPr="00E52178">
        <w:rPr>
          <w:color w:val="000000"/>
        </w:rPr>
        <w:t>, a través del Sistema de Acceso a la Información Mexiquense (</w:t>
      </w:r>
      <w:r w:rsidRPr="00E52178">
        <w:rPr>
          <w:b/>
          <w:bCs/>
          <w:color w:val="000000"/>
        </w:rPr>
        <w:t>SAIMEX</w:t>
      </w:r>
      <w:r w:rsidRPr="00E52178">
        <w:rPr>
          <w:color w:val="000000"/>
        </w:rPr>
        <w:t>). Dicha solicitud quedó registrada con el número de folio</w:t>
      </w:r>
      <w:r w:rsidRPr="00E52178">
        <w:rPr>
          <w:b/>
          <w:bCs/>
          <w:color w:val="000000"/>
        </w:rPr>
        <w:t xml:space="preserve"> 00006/MORELOS/IP/2026 </w:t>
      </w:r>
      <w:r w:rsidRPr="00E52178">
        <w:rPr>
          <w:color w:val="000000"/>
        </w:rPr>
        <w:t>y en ella se requirió la siguiente información:</w:t>
      </w:r>
    </w:p>
    <w:p w:rsidR="00533A91" w:rsidRPr="00E52178" w:rsidRDefault="00533A91">
      <w:pPr>
        <w:tabs>
          <w:tab w:val="left" w:pos="4667"/>
        </w:tabs>
        <w:ind w:left="567" w:right="567"/>
        <w:rPr>
          <w:b/>
          <w:bCs/>
        </w:rPr>
      </w:pPr>
    </w:p>
    <w:p w:rsidR="00533A91" w:rsidRPr="00E52178" w:rsidRDefault="00B502D3">
      <w:pPr>
        <w:pStyle w:val="Puesto"/>
        <w:ind w:firstLine="0"/>
      </w:pPr>
      <w:r w:rsidRPr="00E52178">
        <w:t>“Solicito se me informen cuales son los conceptos y de cuanto fueron los depósitos bancarios que fueron realizados a las cuentas del municipio morelos, correspondientes a los meses de enero, febrero y marzo de 2024, respecto de las participaciones federales, estatales, no necesito el número de cuenta para que no tengan que clasificar y tampoco necesito un formato en particular, para que no otorguen respuesta evasiva, la información es pública y tengo derecho a saber respecto de las participaciones que recibió el municipio” (sic)</w:t>
      </w:r>
    </w:p>
    <w:p w:rsidR="00533A91" w:rsidRPr="00E52178" w:rsidRDefault="00533A91">
      <w:pPr>
        <w:pStyle w:val="Puesto"/>
        <w:ind w:firstLine="567"/>
      </w:pPr>
    </w:p>
    <w:p w:rsidR="00533A91" w:rsidRPr="00E52178" w:rsidRDefault="00B502D3">
      <w:pPr>
        <w:tabs>
          <w:tab w:val="left" w:pos="4667"/>
        </w:tabs>
        <w:ind w:left="567" w:right="567"/>
        <w:rPr>
          <w:i/>
          <w:iCs/>
        </w:rPr>
      </w:pPr>
      <w:r w:rsidRPr="00E52178">
        <w:rPr>
          <w:b/>
          <w:bCs/>
        </w:rPr>
        <w:t>Modalidad de entrega</w:t>
      </w:r>
      <w:r w:rsidRPr="00E52178">
        <w:t>: a</w:t>
      </w:r>
      <w:r w:rsidRPr="00E52178">
        <w:rPr>
          <w:i/>
          <w:iCs/>
        </w:rPr>
        <w:t xml:space="preserve"> través del </w:t>
      </w:r>
      <w:r w:rsidRPr="00E52178">
        <w:rPr>
          <w:b/>
          <w:bCs/>
          <w:i/>
          <w:iCs/>
        </w:rPr>
        <w:t>SAIMEX</w:t>
      </w:r>
      <w:r w:rsidRPr="00E52178">
        <w:rPr>
          <w:i/>
          <w:iCs/>
        </w:rPr>
        <w:t>.</w:t>
      </w:r>
    </w:p>
    <w:p w:rsidR="00533A91" w:rsidRPr="00E52178" w:rsidRDefault="00B502D3">
      <w:pPr>
        <w:pStyle w:val="Ttulo3"/>
      </w:pPr>
      <w:bookmarkStart w:id="6" w:name="_heading=h.gmb1lmxz8ugk" w:colFirst="0" w:colLast="0"/>
      <w:bookmarkEnd w:id="6"/>
      <w:r w:rsidRPr="00E52178">
        <w:lastRenderedPageBreak/>
        <w:t>b) Turno de la solicitud de información</w:t>
      </w:r>
    </w:p>
    <w:p w:rsidR="00533A91" w:rsidRPr="00E52178" w:rsidRDefault="00B502D3">
      <w:pPr>
        <w:rPr>
          <w:color w:val="000000"/>
        </w:rPr>
      </w:pPr>
      <w:r w:rsidRPr="00E52178">
        <w:rPr>
          <w:color w:val="000000"/>
        </w:rPr>
        <w:t xml:space="preserve">En cumplimiento al artículo 162 de la Ley de Transparencia y Acceso a la Información Pública del Estado de México y Municipios, el </w:t>
      </w:r>
      <w:r w:rsidRPr="00E52178">
        <w:rPr>
          <w:b/>
          <w:bCs/>
        </w:rPr>
        <w:t>trece de febrero de dos mil veintiséis</w:t>
      </w:r>
      <w:r w:rsidRPr="00E52178">
        <w:rPr>
          <w:color w:val="000000"/>
        </w:rPr>
        <w:t xml:space="preserve">, el Titular de la Unidad de Transparencia del </w:t>
      </w:r>
      <w:r w:rsidRPr="00E52178">
        <w:rPr>
          <w:b/>
          <w:bCs/>
          <w:color w:val="000000"/>
        </w:rPr>
        <w:t>SUJETO OBLIGADO</w:t>
      </w:r>
      <w:r w:rsidRPr="00E52178">
        <w:rPr>
          <w:color w:val="000000"/>
        </w:rPr>
        <w:t xml:space="preserve"> turnó la solicitud de información al servidor público habilitado que estimó pertinente.</w:t>
      </w:r>
    </w:p>
    <w:p w:rsidR="00533A91" w:rsidRPr="00E52178" w:rsidRDefault="00533A91">
      <w:pPr>
        <w:tabs>
          <w:tab w:val="left" w:pos="4667"/>
        </w:tabs>
        <w:ind w:left="567" w:right="567"/>
      </w:pPr>
    </w:p>
    <w:p w:rsidR="00533A91" w:rsidRPr="00E52178" w:rsidRDefault="00B502D3">
      <w:pPr>
        <w:pStyle w:val="Ttulo3"/>
      </w:pPr>
      <w:bookmarkStart w:id="7" w:name="_heading=h.isj0de712s84" w:colFirst="0" w:colLast="0"/>
      <w:bookmarkEnd w:id="7"/>
      <w:r w:rsidRPr="00E52178">
        <w:t>c) Respuesta del Sujeto Obligado</w:t>
      </w:r>
    </w:p>
    <w:p w:rsidR="00533A91" w:rsidRPr="00E52178" w:rsidRDefault="00B502D3">
      <w:r w:rsidRPr="00E52178">
        <w:t xml:space="preserve">El </w:t>
      </w:r>
      <w:r w:rsidRPr="00E52178">
        <w:rPr>
          <w:b/>
          <w:bCs/>
        </w:rPr>
        <w:t>cinco de marzo de dos mil veintiséis</w:t>
      </w:r>
      <w:r w:rsidRPr="00E52178">
        <w:t xml:space="preserve">, el Titular de la Unidad de Transparencia del </w:t>
      </w:r>
      <w:r w:rsidRPr="00E52178">
        <w:rPr>
          <w:b/>
          <w:bCs/>
        </w:rPr>
        <w:t>SUJETO OBLIGADO</w:t>
      </w:r>
      <w:r w:rsidRPr="00E52178">
        <w:t xml:space="preserve"> notificó la siguiente respuesta a través del </w:t>
      </w:r>
      <w:r w:rsidRPr="00E52178">
        <w:rPr>
          <w:b/>
          <w:bCs/>
        </w:rPr>
        <w:t>SAIMEX</w:t>
      </w:r>
      <w:r w:rsidRPr="00E52178">
        <w:t>:</w:t>
      </w:r>
    </w:p>
    <w:p w:rsidR="00533A91" w:rsidRPr="00E52178" w:rsidRDefault="00533A91"/>
    <w:p w:rsidR="00533A91" w:rsidRPr="00E52178" w:rsidRDefault="00B502D3">
      <w:pPr>
        <w:pStyle w:val="Puesto"/>
        <w:ind w:firstLine="0"/>
      </w:pPr>
      <w:r w:rsidRPr="00E52178">
        <w:t>“En respuesta a la solicitud recibida, nos permitimos hacer de su conocimiento que con fundamento en el artículo 53, Fracciones: II, V y VI de la Ley de Transparencia y Acceso a la Información Pública del Estado de México y Municipios, le contestamos que:</w:t>
      </w:r>
    </w:p>
    <w:p w:rsidR="00533A91" w:rsidRPr="00E52178" w:rsidRDefault="00533A91"/>
    <w:p w:rsidR="00533A91" w:rsidRPr="00E52178" w:rsidRDefault="00B502D3">
      <w:pPr>
        <w:pStyle w:val="Puesto"/>
        <w:ind w:firstLine="0"/>
      </w:pPr>
      <w:r w:rsidRPr="00E52178">
        <w:t xml:space="preserve">Por medio del presente envió un saludo y al mismo tiempo conforme a lo establecido en los artículos 4, 12, 16, 19, 23 fracción IV, 24 fracción XI y último párrafo de la Ley de Transparencia y Acceso a la Información Pública del Estado de México y Municipios, en el sentido de dar respuesta a la solicitud de información No. 00006/MORELOS/IP/2026, recibida por esta dependencia a través del Sistema de Acceso a la Información Mexiquense (SAIMEX), con fecha de 12 de febrero de 2026, dirigida al Ayuntamiento de Morelos, Estado de México como sujeto Obligado de la Ley de Transparencia y Acceso a la Información Pública del Estado de México y Municipios, haciéndolo de la siguiente forma: Usted realizo la petición consistente en: “Solicito se me informen cuales son los conceptos y de cuanto fueron los depósitos bancarios que fueron realizados a las cuentas del municipio Morelos, correspondientes a los meses de enero, febrero y marzo de 2024, respecto de las participaciones federales, estatales, no necesito el número de cuenta para que no tengan que clasificar y tampoco necesito un formato en particular, para que no otorguen respuesta evasiva, la información es pública y tengo derecho a saber respecto de las participaciones que recibió el municipio.” Derivado de lo anterior y conforme al artículo 152 de la Ley de Transparencia y Acceso a la Información Pública del Estado de México y Municipios, se turnó al Servidor Público Habilitado Tesorero Municipal de Morelos, Estado de México, de lo cual mediante oficio remite así su contestación, la cual se adjunta con el presente oficio </w:t>
      </w:r>
      <w:r w:rsidRPr="00E52178">
        <w:lastRenderedPageBreak/>
        <w:t>en formato PDF. No omito hacer de su conocimiento que podrá interponer por si o a través de su representante, el recurso de revisión previsto por los artículos 176, 179, 178 y 180 de la Ley de Transparencia y Acceso a la Información Pública del Estado de México y Municipios, ante este Sujeto Obligado. Sin más por el momento me despido de usted.</w:t>
      </w:r>
    </w:p>
    <w:p w:rsidR="00533A91" w:rsidRPr="00E52178" w:rsidRDefault="00533A91"/>
    <w:p w:rsidR="00533A91" w:rsidRPr="00E52178" w:rsidRDefault="00B502D3">
      <w:pPr>
        <w:pStyle w:val="Puesto"/>
        <w:ind w:firstLine="0"/>
      </w:pPr>
      <w:r w:rsidRPr="00E52178">
        <w:t>ATENTAMENTE</w:t>
      </w:r>
    </w:p>
    <w:p w:rsidR="00533A91" w:rsidRPr="00E52178" w:rsidRDefault="00533A91"/>
    <w:p w:rsidR="00533A91" w:rsidRPr="00E52178" w:rsidRDefault="00B502D3">
      <w:pPr>
        <w:pStyle w:val="Puesto"/>
        <w:ind w:firstLine="0"/>
      </w:pPr>
      <w:r w:rsidRPr="00E52178">
        <w:t>VICENTE MONROY GARCIA” (sic)</w:t>
      </w:r>
    </w:p>
    <w:p w:rsidR="00533A91" w:rsidRPr="00E52178" w:rsidRDefault="00533A91"/>
    <w:p w:rsidR="00533A91" w:rsidRPr="00E52178" w:rsidRDefault="00B502D3">
      <w:pPr>
        <w:ind w:right="-28"/>
      </w:pPr>
      <w:r w:rsidRPr="00E52178">
        <w:t xml:space="preserve">Asimismo, </w:t>
      </w:r>
      <w:r w:rsidRPr="00E52178">
        <w:rPr>
          <w:b/>
          <w:bCs/>
        </w:rPr>
        <w:t xml:space="preserve">EL SUJETO OBLIGADO </w:t>
      </w:r>
      <w:r w:rsidRPr="00E52178">
        <w:t xml:space="preserve">adjuntó a su respuesta el archivo electrónico denominado </w:t>
      </w:r>
      <w:r w:rsidRPr="00E52178">
        <w:rPr>
          <w:b/>
          <w:bCs/>
          <w:i/>
          <w:iCs/>
        </w:rPr>
        <w:t xml:space="preserve">Respuesta Solicitud 06.pdf, </w:t>
      </w:r>
      <w:r w:rsidRPr="00E52178">
        <w:t xml:space="preserve">el cual contiene los siguientes documentos: </w:t>
      </w:r>
    </w:p>
    <w:p w:rsidR="00533A91" w:rsidRPr="00E52178" w:rsidRDefault="00533A91">
      <w:pPr>
        <w:ind w:right="-28"/>
      </w:pPr>
    </w:p>
    <w:p w:rsidR="00533A91" w:rsidRPr="00E52178" w:rsidRDefault="00B502D3">
      <w:pPr>
        <w:numPr>
          <w:ilvl w:val="0"/>
          <w:numId w:val="1"/>
        </w:numPr>
        <w:pBdr>
          <w:top w:val="nil"/>
          <w:left w:val="nil"/>
          <w:bottom w:val="nil"/>
          <w:right w:val="nil"/>
          <w:between w:val="nil"/>
        </w:pBdr>
        <w:ind w:right="-28"/>
      </w:pPr>
      <w:r w:rsidRPr="00E52178">
        <w:rPr>
          <w:color w:val="000000"/>
        </w:rPr>
        <w:t xml:space="preserve">Oficio UT/28/III/2026 del seis de marzo de dos mil veintiséis, por medio del cual el titular de la Unidad de Transparencia refiere adjuntar la respuesta emitida por el servidor público habilitado de la Tesorería Municipal. </w:t>
      </w:r>
    </w:p>
    <w:p w:rsidR="00533A91" w:rsidRPr="00E52178" w:rsidRDefault="00B502D3">
      <w:pPr>
        <w:numPr>
          <w:ilvl w:val="0"/>
          <w:numId w:val="1"/>
        </w:numPr>
        <w:pBdr>
          <w:top w:val="nil"/>
          <w:left w:val="nil"/>
          <w:bottom w:val="nil"/>
          <w:right w:val="nil"/>
          <w:between w:val="nil"/>
        </w:pBdr>
        <w:ind w:right="-28"/>
      </w:pPr>
      <w:r w:rsidRPr="00E52178">
        <w:rPr>
          <w:color w:val="000000"/>
        </w:rPr>
        <w:t xml:space="preserve">Oficio TM/MOR483/III/2026 del cinco de marzo de dos mil veintiséis, por medio del cual el Tesorero Municipal medularmente refiere que la solicitud no constituye un derecho de acceso a la información, sino un derecho de petición. </w:t>
      </w:r>
    </w:p>
    <w:p w:rsidR="00533A91" w:rsidRPr="00E52178" w:rsidRDefault="00533A91">
      <w:pPr>
        <w:ind w:right="-28"/>
      </w:pPr>
    </w:p>
    <w:p w:rsidR="00533A91" w:rsidRPr="00E52178" w:rsidRDefault="00533A91">
      <w:pPr>
        <w:ind w:right="-28"/>
      </w:pPr>
    </w:p>
    <w:p w:rsidR="00533A91" w:rsidRPr="00E52178" w:rsidRDefault="00B502D3">
      <w:pPr>
        <w:pStyle w:val="Ttulo2"/>
        <w:jc w:val="left"/>
      </w:pPr>
      <w:bookmarkStart w:id="8" w:name="_heading=h.ikzxkw25gmvu" w:colFirst="0" w:colLast="0"/>
      <w:bookmarkEnd w:id="8"/>
      <w:r w:rsidRPr="00E52178">
        <w:t>DEL RECURSO DE REVISIÓN</w:t>
      </w:r>
    </w:p>
    <w:p w:rsidR="00533A91" w:rsidRPr="00E52178" w:rsidRDefault="00B502D3">
      <w:pPr>
        <w:pStyle w:val="Ttulo3"/>
      </w:pPr>
      <w:bookmarkStart w:id="9" w:name="_heading=h.i0sk1zwnzwth" w:colFirst="0" w:colLast="0"/>
      <w:bookmarkEnd w:id="9"/>
      <w:r w:rsidRPr="00E52178">
        <w:t>a) Interposición del Recurso de Revisión</w:t>
      </w:r>
    </w:p>
    <w:p w:rsidR="00533A91" w:rsidRPr="00E52178" w:rsidRDefault="00B502D3">
      <w:pPr>
        <w:ind w:right="-28"/>
      </w:pPr>
      <w:r w:rsidRPr="00E52178">
        <w:t xml:space="preserve">El </w:t>
      </w:r>
      <w:r w:rsidRPr="00E52178">
        <w:rPr>
          <w:b/>
          <w:bCs/>
        </w:rPr>
        <w:t>seis de marzo de dos mil veintiséis</w:t>
      </w:r>
      <w:r w:rsidRPr="00E52178">
        <w:t xml:space="preserve"> </w:t>
      </w:r>
      <w:r w:rsidRPr="00E52178">
        <w:rPr>
          <w:b/>
          <w:bCs/>
        </w:rPr>
        <w:t>LA PARTE RECURRENTE</w:t>
      </w:r>
      <w:r w:rsidRPr="00E52178">
        <w:t xml:space="preserve"> interpuso el recurso de revisión en contra de la respuesta emitida por el </w:t>
      </w:r>
      <w:r w:rsidRPr="00E52178">
        <w:rPr>
          <w:b/>
          <w:bCs/>
        </w:rPr>
        <w:t>SUJETO OBLIGADO</w:t>
      </w:r>
      <w:r w:rsidRPr="00E52178">
        <w:t xml:space="preserve">, mismo que fue registrado en el </w:t>
      </w:r>
      <w:r w:rsidRPr="00E52178">
        <w:rPr>
          <w:b/>
          <w:bCs/>
        </w:rPr>
        <w:t>SAIMEX</w:t>
      </w:r>
      <w:r w:rsidRPr="00E52178">
        <w:t xml:space="preserve"> con el número de expediente </w:t>
      </w:r>
      <w:r w:rsidRPr="00E52178">
        <w:rPr>
          <w:b/>
          <w:bCs/>
        </w:rPr>
        <w:t>03007/INFOEM/IP/RR/2026</w:t>
      </w:r>
      <w:r w:rsidRPr="00E52178">
        <w:t>, y en el cual manifiesta lo siguiente:</w:t>
      </w:r>
    </w:p>
    <w:p w:rsidR="00533A91" w:rsidRPr="00E52178" w:rsidRDefault="00533A91">
      <w:pPr>
        <w:tabs>
          <w:tab w:val="left" w:pos="4667"/>
        </w:tabs>
        <w:ind w:right="539"/>
      </w:pPr>
    </w:p>
    <w:p w:rsidR="00533A91" w:rsidRPr="00E52178" w:rsidRDefault="00B502D3">
      <w:pPr>
        <w:tabs>
          <w:tab w:val="left" w:pos="4667"/>
        </w:tabs>
        <w:ind w:right="539"/>
        <w:rPr>
          <w:b/>
          <w:bCs/>
        </w:rPr>
      </w:pPr>
      <w:r w:rsidRPr="00E52178">
        <w:rPr>
          <w:b/>
          <w:bCs/>
        </w:rPr>
        <w:lastRenderedPageBreak/>
        <w:t xml:space="preserve">ACTO IMPUGNADO: </w:t>
      </w:r>
    </w:p>
    <w:p w:rsidR="00533A91" w:rsidRPr="00E52178" w:rsidRDefault="00533A91">
      <w:pPr>
        <w:pStyle w:val="Puesto"/>
        <w:ind w:firstLine="567"/>
      </w:pPr>
    </w:p>
    <w:p w:rsidR="00533A91" w:rsidRPr="00E52178" w:rsidRDefault="00B502D3">
      <w:pPr>
        <w:pStyle w:val="Puesto"/>
        <w:ind w:firstLine="0"/>
      </w:pPr>
      <w:r w:rsidRPr="00E52178">
        <w:t xml:space="preserve">“La respuesta evasiva del Tesorero Municipal de NO proporcionarme la información, mediante el oficio TM/MOR483/III/2026.” (sic) </w:t>
      </w:r>
    </w:p>
    <w:p w:rsidR="00533A91" w:rsidRPr="00E52178" w:rsidRDefault="00533A91">
      <w:pPr>
        <w:pStyle w:val="Puesto"/>
        <w:ind w:firstLine="567"/>
      </w:pPr>
    </w:p>
    <w:p w:rsidR="00533A91" w:rsidRPr="00E52178" w:rsidRDefault="00B502D3">
      <w:pPr>
        <w:tabs>
          <w:tab w:val="left" w:pos="4667"/>
        </w:tabs>
        <w:ind w:right="539"/>
        <w:rPr>
          <w:b/>
          <w:bCs/>
        </w:rPr>
      </w:pPr>
      <w:r w:rsidRPr="00E52178">
        <w:rPr>
          <w:b/>
          <w:bCs/>
        </w:rPr>
        <w:t xml:space="preserve">RAZONES O MOTIVOS DE INCONFORMIDAD </w:t>
      </w:r>
    </w:p>
    <w:p w:rsidR="00533A91" w:rsidRPr="00E52178" w:rsidRDefault="00533A91">
      <w:pPr>
        <w:pStyle w:val="Puesto"/>
        <w:ind w:firstLine="567"/>
      </w:pPr>
    </w:p>
    <w:p w:rsidR="00533A91" w:rsidRPr="00E52178" w:rsidRDefault="00B502D3">
      <w:pPr>
        <w:pStyle w:val="Puesto"/>
        <w:ind w:firstLine="0"/>
      </w:pPr>
      <w:r w:rsidRPr="00E52178">
        <w:t xml:space="preserve">“El Tesorero Municipal se justifica diciendo que quiero información a modo, no es así los datos que solicito se encuentran en los estados de cuenta del municipio, sin embargo sólo estoy pidiendo la información a la que tengo derecho y con evasivas no se me quiere proporcionar, en otra solicitud (211/2025) lo requerí de manera diversa y tampoco quiere entregar la información, por lo que solicito me sea entregada la información, ya que a pesar de haber pedido el informe de cuales son los conceptos y de cuanto fueron los depósitos bancarios que fueron realizados a las cuentas del municipio Morelos, correspondientes a los meses de enero, febrero y marzo de 2024, respecto de las participaciones federales, estatales, E INDICAR QUE NO NECESITO EL NÚMERO DE CUENTA PARA QUE NO TENGAN QUE CLASIFICAR, Y QUE TAMPOCO NECESITO UN FORMATO ESPECIAL PARA QUE NO ME OTORGUEN RESPUESTAS EVASIVAS, NO ME HA SIDO ENTREGADA A PESAR DE QUE la información es pública y tengo derecho a saber respecto de las participaciones que recibió el municipio”(sic) </w:t>
      </w:r>
    </w:p>
    <w:p w:rsidR="00533A91" w:rsidRPr="00E52178" w:rsidRDefault="00533A91">
      <w:pPr>
        <w:pStyle w:val="Puesto"/>
        <w:ind w:left="0" w:firstLine="0"/>
      </w:pPr>
    </w:p>
    <w:p w:rsidR="00533A91" w:rsidRPr="00E52178" w:rsidRDefault="00B502D3">
      <w:r w:rsidRPr="00E52178">
        <w:t xml:space="preserve">Asimismo, </w:t>
      </w:r>
      <w:r w:rsidRPr="00E52178">
        <w:rPr>
          <w:b/>
          <w:bCs/>
        </w:rPr>
        <w:t xml:space="preserve">LA PARTE RECURRENTE </w:t>
      </w:r>
      <w:r w:rsidRPr="00E52178">
        <w:t xml:space="preserve">adjuntó los archivos que se describen a continuación: </w:t>
      </w:r>
    </w:p>
    <w:p w:rsidR="00533A91" w:rsidRPr="00E52178" w:rsidRDefault="00533A91"/>
    <w:p w:rsidR="00533A91" w:rsidRPr="00E52178" w:rsidRDefault="00B502D3">
      <w:pPr>
        <w:numPr>
          <w:ilvl w:val="0"/>
          <w:numId w:val="2"/>
        </w:numPr>
        <w:pBdr>
          <w:top w:val="nil"/>
          <w:left w:val="nil"/>
          <w:bottom w:val="nil"/>
          <w:right w:val="nil"/>
          <w:between w:val="nil"/>
        </w:pBdr>
        <w:rPr>
          <w:b/>
          <w:bCs/>
          <w:i/>
          <w:iCs/>
          <w:color w:val="000000"/>
        </w:rPr>
      </w:pPr>
      <w:r w:rsidRPr="00E52178">
        <w:rPr>
          <w:b/>
          <w:bCs/>
          <w:i/>
          <w:iCs/>
          <w:color w:val="000000"/>
        </w:rPr>
        <w:t xml:space="preserve">Respuesta Solicitud 211.pdf, </w:t>
      </w:r>
      <w:r w:rsidRPr="00E52178">
        <w:rPr>
          <w:color w:val="000000"/>
        </w:rPr>
        <w:t xml:space="preserve">el cual de su contenido se advierten los oficios de contestación a diversa solicitud de información. </w:t>
      </w:r>
    </w:p>
    <w:p w:rsidR="00533A91" w:rsidRPr="00E52178" w:rsidRDefault="00B502D3">
      <w:pPr>
        <w:numPr>
          <w:ilvl w:val="0"/>
          <w:numId w:val="2"/>
        </w:numPr>
        <w:pBdr>
          <w:top w:val="nil"/>
          <w:left w:val="nil"/>
          <w:bottom w:val="nil"/>
          <w:right w:val="nil"/>
          <w:between w:val="nil"/>
        </w:pBdr>
        <w:rPr>
          <w:b/>
          <w:bCs/>
          <w:i/>
          <w:iCs/>
          <w:color w:val="000000"/>
        </w:rPr>
      </w:pPr>
      <w:r w:rsidRPr="00E52178">
        <w:rPr>
          <w:b/>
          <w:bCs/>
          <w:i/>
          <w:iCs/>
          <w:color w:val="000000"/>
        </w:rPr>
        <w:t xml:space="preserve">Respuesta Solicitud 06.pdf, </w:t>
      </w:r>
      <w:r w:rsidRPr="00E52178">
        <w:rPr>
          <w:color w:val="000000"/>
        </w:rPr>
        <w:t xml:space="preserve">el cual de su contenido se advierten los oficios notificados en respuesta. </w:t>
      </w:r>
    </w:p>
    <w:p w:rsidR="00533A91" w:rsidRPr="00E52178" w:rsidRDefault="00533A91"/>
    <w:p w:rsidR="00533A91" w:rsidRPr="00E52178" w:rsidRDefault="00B502D3">
      <w:pPr>
        <w:pStyle w:val="Ttulo3"/>
      </w:pPr>
      <w:bookmarkStart w:id="10" w:name="_heading=h.qkc9rgphme27" w:colFirst="0" w:colLast="0"/>
      <w:bookmarkEnd w:id="10"/>
      <w:r w:rsidRPr="00E52178">
        <w:t>b) Turno del Recurso de Revisión</w:t>
      </w:r>
    </w:p>
    <w:p w:rsidR="00533A91" w:rsidRPr="00E52178" w:rsidRDefault="00B502D3">
      <w:r w:rsidRPr="00E52178">
        <w:t>Con fundamento en el artículo 185, fracción I de la Ley de Transparencia y Acceso a la Información Pública del Estado de México y Municipios, el</w:t>
      </w:r>
      <w:r w:rsidRPr="00E52178">
        <w:rPr>
          <w:b/>
          <w:bCs/>
        </w:rPr>
        <w:t xml:space="preserve"> seis de marzo de dos mil </w:t>
      </w:r>
      <w:r w:rsidRPr="00E52178">
        <w:rPr>
          <w:b/>
          <w:bCs/>
        </w:rPr>
        <w:lastRenderedPageBreak/>
        <w:t xml:space="preserve">veintiséis, </w:t>
      </w:r>
      <w:r w:rsidRPr="00E52178">
        <w:t xml:space="preserve">se turnó el recurso de revisión a través del </w:t>
      </w:r>
      <w:r w:rsidRPr="00E52178">
        <w:rPr>
          <w:b/>
          <w:bCs/>
        </w:rPr>
        <w:t>SAIMEX</w:t>
      </w:r>
      <w:r w:rsidRPr="00E52178">
        <w:t xml:space="preserve"> a la </w:t>
      </w:r>
      <w:r w:rsidRPr="00E52178">
        <w:rPr>
          <w:b/>
          <w:bCs/>
        </w:rPr>
        <w:t>Comisionada Sharon Cristina Morales Martínez</w:t>
      </w:r>
      <w:r w:rsidRPr="00E52178">
        <w:t xml:space="preserve">, a efecto de decretar su admisión o desechamiento. </w:t>
      </w:r>
    </w:p>
    <w:p w:rsidR="00533A91" w:rsidRPr="00E52178" w:rsidRDefault="00533A91"/>
    <w:p w:rsidR="00533A91" w:rsidRPr="00E52178" w:rsidRDefault="00B502D3">
      <w:pPr>
        <w:pStyle w:val="Ttulo3"/>
      </w:pPr>
      <w:bookmarkStart w:id="11" w:name="_heading=h.z41ybc80a0yi" w:colFirst="0" w:colLast="0"/>
      <w:bookmarkEnd w:id="11"/>
      <w:r w:rsidRPr="00E52178">
        <w:t>c) Admisión del Recurso de Revisión</w:t>
      </w:r>
    </w:p>
    <w:p w:rsidR="00533A91" w:rsidRPr="00E52178" w:rsidRDefault="00B502D3">
      <w:pPr>
        <w:rPr>
          <w:color w:val="000000"/>
        </w:rPr>
      </w:pPr>
      <w:r w:rsidRPr="00E52178">
        <w:rPr>
          <w:color w:val="000000"/>
        </w:rPr>
        <w:t xml:space="preserve">El </w:t>
      </w:r>
      <w:r w:rsidRPr="00E52178">
        <w:rPr>
          <w:b/>
          <w:bCs/>
        </w:rPr>
        <w:t xml:space="preserve">diez de marzo de dos mil veintiséis </w:t>
      </w:r>
      <w:r w:rsidRPr="00E52178">
        <w:rPr>
          <w:color w:val="000000"/>
        </w:rPr>
        <w:t>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rsidR="00533A91" w:rsidRPr="00E52178" w:rsidRDefault="00533A91">
      <w:pPr>
        <w:rPr>
          <w:color w:val="000000"/>
        </w:rPr>
      </w:pPr>
    </w:p>
    <w:p w:rsidR="00533A91" w:rsidRPr="00E52178" w:rsidRDefault="00B502D3">
      <w:pPr>
        <w:pStyle w:val="Ttulo3"/>
      </w:pPr>
      <w:bookmarkStart w:id="12" w:name="_heading=h.7izftegp9y6z" w:colFirst="0" w:colLast="0"/>
      <w:bookmarkEnd w:id="12"/>
      <w:r w:rsidRPr="00E52178">
        <w:t>d) Informe Justificado del Sujeto Obligado</w:t>
      </w:r>
    </w:p>
    <w:p w:rsidR="00533A91" w:rsidRPr="00E52178" w:rsidRDefault="00B502D3">
      <w:bookmarkStart w:id="13" w:name="_heading=h.82kbin2qvqit" w:colFirst="0" w:colLast="0"/>
      <w:bookmarkEnd w:id="13"/>
      <w:r w:rsidRPr="00E52178">
        <w:rPr>
          <w:b/>
          <w:bCs/>
        </w:rPr>
        <w:t>EL SUJETO OBLIGADO</w:t>
      </w:r>
      <w:r w:rsidRPr="00E52178">
        <w:t xml:space="preserve"> no rindió su informe justificado dentro del término legalmente concedido para tal efecto.</w:t>
      </w:r>
    </w:p>
    <w:p w:rsidR="00533A91" w:rsidRPr="00E52178" w:rsidRDefault="00533A91"/>
    <w:p w:rsidR="00533A91" w:rsidRPr="00E52178" w:rsidRDefault="00B502D3">
      <w:pPr>
        <w:pStyle w:val="Ttulo3"/>
      </w:pPr>
      <w:bookmarkStart w:id="14" w:name="_heading=h.lx77yknclzot" w:colFirst="0" w:colLast="0"/>
      <w:bookmarkEnd w:id="14"/>
      <w:r w:rsidRPr="00E52178">
        <w:t>e) Manifestaciones de la Parte Recurrente</w:t>
      </w:r>
    </w:p>
    <w:p w:rsidR="00533A91" w:rsidRPr="00E52178" w:rsidRDefault="00B502D3">
      <w:pPr>
        <w:rPr>
          <w:color w:val="000000"/>
        </w:rPr>
      </w:pPr>
      <w:r w:rsidRPr="00E52178">
        <w:rPr>
          <w:b/>
          <w:bCs/>
        </w:rPr>
        <w:t xml:space="preserve">LA PARTE RECURRENTE </w:t>
      </w:r>
      <w:r w:rsidRPr="00E52178">
        <w:rPr>
          <w:color w:val="000000"/>
        </w:rPr>
        <w:t>no realizó manifestación alguna dentro del término legalmente concedido para tal efecto, ni presentó pruebas o alegatos.</w:t>
      </w:r>
    </w:p>
    <w:p w:rsidR="00533A91" w:rsidRPr="00E52178" w:rsidRDefault="00533A91">
      <w:pPr>
        <w:rPr>
          <w:color w:val="000000"/>
        </w:rPr>
      </w:pPr>
    </w:p>
    <w:p w:rsidR="00533A91" w:rsidRPr="00E52178" w:rsidRDefault="00B502D3">
      <w:pPr>
        <w:pStyle w:val="Ttulo3"/>
      </w:pPr>
      <w:bookmarkStart w:id="15" w:name="_heading=h.v86si5o43yxg" w:colFirst="0" w:colLast="0"/>
      <w:bookmarkEnd w:id="15"/>
      <w:r w:rsidRPr="00E52178">
        <w:t xml:space="preserve">f) Ampliación de Plazo para Resolver </w:t>
      </w:r>
    </w:p>
    <w:p w:rsidR="00533A91" w:rsidRPr="00E52178" w:rsidRDefault="00B502D3">
      <w:pPr>
        <w:rPr>
          <w:color w:val="000000"/>
        </w:rPr>
      </w:pPr>
      <w:r w:rsidRPr="00E52178">
        <w:rPr>
          <w:color w:val="000000"/>
        </w:rPr>
        <w:t xml:space="preserve">El </w:t>
      </w:r>
      <w:r w:rsidRPr="00E52178">
        <w:rPr>
          <w:b/>
          <w:bCs/>
          <w:color w:val="000000"/>
        </w:rPr>
        <w:t>treinta de abril de dos mil veintiséis</w:t>
      </w:r>
      <w:r w:rsidRPr="00E52178">
        <w:rPr>
          <w:color w:val="000000"/>
        </w:rPr>
        <w:t>, se notificó el acuerdo de ampliación de plazo para resolver el presente Recurso de Revisión, previsto en el artículo 181, tercer párrafo de la Ley de Transparencia y Acceso a la Información Pública del Estado de México y Municipios.</w:t>
      </w:r>
    </w:p>
    <w:p w:rsidR="00533A91" w:rsidRPr="00E52178" w:rsidRDefault="00533A91">
      <w:pPr>
        <w:rPr>
          <w:color w:val="000000"/>
        </w:rPr>
      </w:pPr>
    </w:p>
    <w:p w:rsidR="00533A91" w:rsidRPr="00E52178" w:rsidRDefault="00B502D3">
      <w:pPr>
        <w:pStyle w:val="Ttulo3"/>
      </w:pPr>
      <w:bookmarkStart w:id="16" w:name="_heading=h.pvkotblqcdmj" w:colFirst="0" w:colLast="0"/>
      <w:bookmarkEnd w:id="16"/>
      <w:r w:rsidRPr="00E52178">
        <w:lastRenderedPageBreak/>
        <w:t>g) Cierre de instrucción</w:t>
      </w:r>
    </w:p>
    <w:p w:rsidR="00533A91" w:rsidRPr="00E52178" w:rsidRDefault="00B502D3">
      <w:pPr>
        <w:rPr>
          <w:color w:val="000000"/>
        </w:rPr>
      </w:pPr>
      <w:bookmarkStart w:id="17" w:name="_heading=h.njftxp6ipx7v" w:colFirst="0" w:colLast="0"/>
      <w:bookmarkEnd w:id="17"/>
      <w:r w:rsidRPr="00E52178">
        <w:t>Al no existir diligencias pendientes por desahogar</w:t>
      </w:r>
      <w:r w:rsidRPr="00E52178">
        <w:rPr>
          <w:color w:val="000000"/>
        </w:rPr>
        <w:t xml:space="preserve">, el </w:t>
      </w:r>
      <w:r w:rsidRPr="00E52178">
        <w:rPr>
          <w:b/>
          <w:bCs/>
          <w:color w:val="000000"/>
        </w:rPr>
        <w:t xml:space="preserve">uno de julio de dos mil veintiséis </w:t>
      </w:r>
      <w:r w:rsidRPr="00E52178">
        <w:rPr>
          <w:color w:val="000000"/>
        </w:rPr>
        <w:t xml:space="preserve">la </w:t>
      </w:r>
      <w:r w:rsidRPr="00E52178">
        <w:rPr>
          <w:b/>
          <w:bCs/>
          <w:color w:val="000000"/>
        </w:rPr>
        <w:t xml:space="preserve">Comisionada Sharon Cristina Morales Martínez </w:t>
      </w:r>
      <w:r w:rsidRPr="00E52178">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E52178">
        <w:t>fue notificado a las partes el mismo día a través del SAIMEX.</w:t>
      </w:r>
    </w:p>
    <w:p w:rsidR="00533A91" w:rsidRPr="00E52178" w:rsidRDefault="00533A91">
      <w:pPr>
        <w:rPr>
          <w:color w:val="000000"/>
        </w:rPr>
      </w:pPr>
    </w:p>
    <w:p w:rsidR="00533A91" w:rsidRPr="00E52178" w:rsidRDefault="00533A91">
      <w:pPr>
        <w:rPr>
          <w:color w:val="000000"/>
        </w:rPr>
      </w:pPr>
    </w:p>
    <w:p w:rsidR="00533A91" w:rsidRPr="00E52178" w:rsidRDefault="00B502D3">
      <w:pPr>
        <w:pStyle w:val="Ttulo1"/>
      </w:pPr>
      <w:bookmarkStart w:id="18" w:name="_heading=h.7cxxg9yum4od" w:colFirst="0" w:colLast="0"/>
      <w:bookmarkEnd w:id="18"/>
      <w:r w:rsidRPr="00E52178">
        <w:t>CONSIDERANDOS</w:t>
      </w:r>
    </w:p>
    <w:p w:rsidR="00533A91" w:rsidRPr="00E52178" w:rsidRDefault="00533A91">
      <w:pPr>
        <w:jc w:val="center"/>
        <w:rPr>
          <w:b/>
          <w:bCs/>
          <w:color w:val="000000"/>
        </w:rPr>
      </w:pPr>
    </w:p>
    <w:p w:rsidR="00533A91" w:rsidRPr="00E52178" w:rsidRDefault="00B502D3">
      <w:pPr>
        <w:pStyle w:val="Ttulo2"/>
      </w:pPr>
      <w:bookmarkStart w:id="19" w:name="_heading=h.qa89626x8jzx" w:colFirst="0" w:colLast="0"/>
      <w:bookmarkEnd w:id="19"/>
      <w:r w:rsidRPr="00E52178">
        <w:t>PRIMERO. Procedibilidad</w:t>
      </w:r>
    </w:p>
    <w:p w:rsidR="00533A91" w:rsidRPr="00E52178" w:rsidRDefault="00B502D3">
      <w:pPr>
        <w:pStyle w:val="Ttulo3"/>
      </w:pPr>
      <w:bookmarkStart w:id="20" w:name="_heading=h.prsjyp7h3ago" w:colFirst="0" w:colLast="0"/>
      <w:bookmarkEnd w:id="20"/>
      <w:r w:rsidRPr="00E52178">
        <w:t>a) Competencia del Instituto</w:t>
      </w:r>
    </w:p>
    <w:p w:rsidR="00533A91" w:rsidRPr="00E52178" w:rsidRDefault="00B502D3">
      <w:pPr>
        <w:rPr>
          <w:color w:val="000000"/>
        </w:rPr>
      </w:pPr>
      <w:r w:rsidRPr="00E52178">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E52178">
        <w:t xml:space="preserve">párrafos trigésimo noveno, cuadragésimo y cuadragésimo primero, fracciones IV y V, </w:t>
      </w:r>
      <w:r w:rsidRPr="00E52178">
        <w:rPr>
          <w:color w:val="000000"/>
        </w:rPr>
        <w:t>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533A91" w:rsidRPr="00E52178" w:rsidRDefault="00533A91">
      <w:pPr>
        <w:rPr>
          <w:color w:val="000000"/>
        </w:rPr>
      </w:pPr>
    </w:p>
    <w:p w:rsidR="00533A91" w:rsidRPr="00E52178" w:rsidRDefault="00B502D3">
      <w:pPr>
        <w:pStyle w:val="Ttulo3"/>
      </w:pPr>
      <w:bookmarkStart w:id="21" w:name="_heading=h.cp6n9i372gkn" w:colFirst="0" w:colLast="0"/>
      <w:bookmarkEnd w:id="21"/>
      <w:r w:rsidRPr="00E52178">
        <w:lastRenderedPageBreak/>
        <w:t>b) Legitimidad de la parte recurrente</w:t>
      </w:r>
    </w:p>
    <w:p w:rsidR="00533A91" w:rsidRPr="00E52178" w:rsidRDefault="00B502D3">
      <w:pPr>
        <w:rPr>
          <w:color w:val="000000"/>
        </w:rPr>
      </w:pPr>
      <w:r w:rsidRPr="00E52178">
        <w:rPr>
          <w:color w:val="000000"/>
        </w:rPr>
        <w:t>El recurso de revisión fue interpuesto por parte legítima, ya que se presentó por la misma persona que formuló la solicitud de acceso a la Información Pública,</w:t>
      </w:r>
      <w:r w:rsidRPr="00E52178">
        <w:rPr>
          <w:b/>
          <w:bCs/>
          <w:color w:val="000000"/>
        </w:rPr>
        <w:t xml:space="preserve"> </w:t>
      </w:r>
      <w:r w:rsidRPr="00E52178">
        <w:rPr>
          <w:color w:val="000000"/>
        </w:rPr>
        <w:t>debido a que los datos de acceso</w:t>
      </w:r>
      <w:r w:rsidRPr="00E52178">
        <w:rPr>
          <w:b/>
          <w:bCs/>
          <w:color w:val="000000"/>
        </w:rPr>
        <w:t xml:space="preserve"> SAIMEX</w:t>
      </w:r>
      <w:r w:rsidRPr="00E52178">
        <w:rPr>
          <w:color w:val="000000"/>
        </w:rPr>
        <w:t xml:space="preserve"> son personales e irrepetibles.</w:t>
      </w:r>
    </w:p>
    <w:p w:rsidR="00533A91" w:rsidRPr="00E52178" w:rsidRDefault="00533A91"/>
    <w:p w:rsidR="00533A91" w:rsidRPr="00E52178" w:rsidRDefault="00B502D3">
      <w:pPr>
        <w:pStyle w:val="Ttulo3"/>
      </w:pPr>
      <w:bookmarkStart w:id="22" w:name="_heading=h.6574yukqbi7z" w:colFirst="0" w:colLast="0"/>
      <w:bookmarkEnd w:id="22"/>
      <w:r w:rsidRPr="00E52178">
        <w:t>c) Plazo para interponer el recurso</w:t>
      </w:r>
    </w:p>
    <w:p w:rsidR="00533A91" w:rsidRPr="00E52178" w:rsidRDefault="00B502D3">
      <w:pPr>
        <w:rPr>
          <w:color w:val="000000"/>
        </w:rPr>
      </w:pPr>
      <w:r w:rsidRPr="00E52178">
        <w:rPr>
          <w:b/>
          <w:bCs/>
          <w:color w:val="000000"/>
        </w:rPr>
        <w:t>EL SUJETO OBLIGADO</w:t>
      </w:r>
      <w:r w:rsidRPr="00E52178">
        <w:rPr>
          <w:color w:val="000000"/>
        </w:rPr>
        <w:t xml:space="preserve"> notificó la respuesta a la solicitud de acceso a la Información Pública el </w:t>
      </w:r>
      <w:r w:rsidRPr="00E52178">
        <w:rPr>
          <w:b/>
          <w:bCs/>
        </w:rPr>
        <w:t xml:space="preserve">cinco de marzo de dos mil veintiséis </w:t>
      </w:r>
      <w:r w:rsidRPr="00E52178">
        <w:rPr>
          <w:color w:val="000000"/>
        </w:rPr>
        <w:t xml:space="preserve">y el recurso que nos ocupa se tuvo por interpuesto el </w:t>
      </w:r>
      <w:r w:rsidRPr="00E52178">
        <w:rPr>
          <w:b/>
          <w:bCs/>
          <w:color w:val="000000"/>
        </w:rPr>
        <w:t>seis de marzo de dos mil veintiséis</w:t>
      </w:r>
      <w:r w:rsidRPr="00E52178">
        <w:rPr>
          <w:color w:val="000000"/>
        </w:rPr>
        <w:t>; por lo tanto, éste se encuentra dentro del margen temporal previsto en el artículo 178 de la Ley de Transparencia y Acceso a la Información Pública del Estado de México y Municipios.</w:t>
      </w:r>
    </w:p>
    <w:p w:rsidR="00533A91" w:rsidRPr="00E52178" w:rsidRDefault="00533A91"/>
    <w:p w:rsidR="00533A91" w:rsidRPr="00E52178" w:rsidRDefault="00B502D3">
      <w:pPr>
        <w:pStyle w:val="Ttulo3"/>
      </w:pPr>
      <w:bookmarkStart w:id="23" w:name="_heading=h.kya9d714yv9h" w:colFirst="0" w:colLast="0"/>
      <w:bookmarkEnd w:id="23"/>
      <w:r w:rsidRPr="00E52178">
        <w:t>d) Causal de procedencia</w:t>
      </w:r>
    </w:p>
    <w:p w:rsidR="00533A91" w:rsidRPr="00E52178" w:rsidRDefault="00B502D3">
      <w:r w:rsidRPr="00E52178">
        <w:t xml:space="preserve">Resulta procedente la interposición del recurso de revisión, ya que </w:t>
      </w:r>
      <w:r w:rsidRPr="00E52178">
        <w:rPr>
          <w:color w:val="000000"/>
        </w:rPr>
        <w:t>se actualiza la causal de procedencia señalada en el artículo 179, fracción I</w:t>
      </w:r>
      <w:r w:rsidRPr="00E52178">
        <w:t xml:space="preserve"> de la Ley de Transparencia y Acceso a la Información Pública del Estado de México y Municipios.</w:t>
      </w:r>
    </w:p>
    <w:p w:rsidR="00533A91" w:rsidRPr="00E52178" w:rsidRDefault="00533A91"/>
    <w:p w:rsidR="00533A91" w:rsidRPr="00E52178" w:rsidRDefault="00B502D3">
      <w:pPr>
        <w:pStyle w:val="Ttulo3"/>
      </w:pPr>
      <w:bookmarkStart w:id="24" w:name="_heading=h.sdbn3ev995t4" w:colFirst="0" w:colLast="0"/>
      <w:bookmarkEnd w:id="24"/>
      <w:r w:rsidRPr="00E52178">
        <w:t>e) Requisitos formales para la interposición del recurso</w:t>
      </w:r>
    </w:p>
    <w:p w:rsidR="00533A91" w:rsidRPr="00E52178" w:rsidRDefault="00B502D3">
      <w:r w:rsidRPr="00E52178">
        <w:rPr>
          <w:b/>
          <w:bCs/>
        </w:rPr>
        <w:t xml:space="preserve">LA PARTE RECURRENTE </w:t>
      </w:r>
      <w:r w:rsidRPr="00E52178">
        <w:t>acreditó todos y cada uno de los elementos formales exigidos por el artículo 180 de la misma normatividad.</w:t>
      </w:r>
    </w:p>
    <w:p w:rsidR="00533A91" w:rsidRPr="00E52178" w:rsidRDefault="00533A91"/>
    <w:p w:rsidR="00533A91" w:rsidRPr="00E52178" w:rsidRDefault="00B502D3">
      <w:pPr>
        <w:pStyle w:val="Ttulo2"/>
      </w:pPr>
      <w:bookmarkStart w:id="25" w:name="_heading=h.jrantjtjynlt" w:colFirst="0" w:colLast="0"/>
      <w:bookmarkEnd w:id="25"/>
      <w:r w:rsidRPr="00E52178">
        <w:lastRenderedPageBreak/>
        <w:t>SEGUNDO. Estudio de Fondo</w:t>
      </w:r>
    </w:p>
    <w:p w:rsidR="00533A91" w:rsidRPr="00E52178" w:rsidRDefault="00B502D3">
      <w:pPr>
        <w:pStyle w:val="Ttulo3"/>
      </w:pPr>
      <w:bookmarkStart w:id="26" w:name="_heading=h.2ppi7cu4737l" w:colFirst="0" w:colLast="0"/>
      <w:bookmarkEnd w:id="26"/>
      <w:r w:rsidRPr="00E52178">
        <w:t>a) Mandato de transparencia y responsabilidad del Sujeto Obligado</w:t>
      </w:r>
    </w:p>
    <w:p w:rsidR="00533A91" w:rsidRPr="00E52178" w:rsidRDefault="00B502D3">
      <w:r w:rsidRPr="00E52178">
        <w:t>El derecho de acceso a la información pública es un derecho humano reconocido en el artículo sexto de la Constitución Política de los Estados Unidos Mexicanos y en el artículo quinto de la Constitución Política del Estado Libre y Soberano de México:</w:t>
      </w:r>
    </w:p>
    <w:p w:rsidR="00533A91" w:rsidRPr="00E52178" w:rsidRDefault="00533A91"/>
    <w:p w:rsidR="00533A91" w:rsidRPr="00E52178" w:rsidRDefault="00B502D3">
      <w:pPr>
        <w:pStyle w:val="Puesto"/>
        <w:ind w:firstLine="567"/>
        <w:rPr>
          <w:b/>
          <w:bCs/>
        </w:rPr>
      </w:pPr>
      <w:r w:rsidRPr="00E52178">
        <w:rPr>
          <w:b/>
          <w:bCs/>
        </w:rPr>
        <w:t>Constitución Política de los Estados Unidos Mexicanos</w:t>
      </w:r>
    </w:p>
    <w:p w:rsidR="00533A91" w:rsidRPr="00E52178" w:rsidRDefault="00B502D3">
      <w:pPr>
        <w:pStyle w:val="Puesto"/>
        <w:ind w:firstLine="567"/>
        <w:rPr>
          <w:b/>
          <w:bCs/>
        </w:rPr>
      </w:pPr>
      <w:r w:rsidRPr="00E52178">
        <w:t>“</w:t>
      </w:r>
      <w:r w:rsidRPr="00E52178">
        <w:rPr>
          <w:b/>
          <w:bCs/>
        </w:rPr>
        <w:t>Artículo 6.</w:t>
      </w:r>
    </w:p>
    <w:p w:rsidR="00533A91" w:rsidRPr="00E52178" w:rsidRDefault="00B502D3">
      <w:pPr>
        <w:pStyle w:val="Puesto"/>
        <w:ind w:firstLine="567"/>
      </w:pPr>
      <w:r w:rsidRPr="00E52178">
        <w:t>(…)</w:t>
      </w:r>
    </w:p>
    <w:p w:rsidR="00533A91" w:rsidRPr="00E52178" w:rsidRDefault="00B502D3">
      <w:pPr>
        <w:pStyle w:val="Puesto"/>
        <w:ind w:firstLine="567"/>
      </w:pPr>
      <w:r w:rsidRPr="00E52178">
        <w:t>Para efectos de lo dispuesto en el presente artículo se observará lo siguiente:</w:t>
      </w:r>
    </w:p>
    <w:p w:rsidR="00533A91" w:rsidRPr="00E52178" w:rsidRDefault="00B502D3">
      <w:pPr>
        <w:pStyle w:val="Puesto"/>
        <w:ind w:firstLine="567"/>
      </w:pPr>
      <w:r w:rsidRPr="00E52178">
        <w:t>A. Para el ejercicio del derecho de acceso a la información, la Federación y las entidades federativas, en el ámbito de sus respectivas competencias, se regirán por los siguientes principios y bases:</w:t>
      </w:r>
    </w:p>
    <w:p w:rsidR="00533A91" w:rsidRPr="00E52178" w:rsidRDefault="00B502D3">
      <w:pPr>
        <w:pStyle w:val="Puesto"/>
        <w:ind w:firstLine="567"/>
      </w:pPr>
      <w:r w:rsidRPr="00E52178">
        <w:t xml:space="preserve">I. </w:t>
      </w:r>
      <w:r w:rsidRPr="00E52178">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533A91" w:rsidRPr="00E52178" w:rsidRDefault="00533A91">
      <w:pPr>
        <w:pStyle w:val="Puesto"/>
        <w:ind w:firstLine="567"/>
      </w:pPr>
    </w:p>
    <w:p w:rsidR="00533A91" w:rsidRPr="00E52178" w:rsidRDefault="00B502D3">
      <w:pPr>
        <w:pStyle w:val="Puesto"/>
        <w:ind w:firstLine="567"/>
        <w:rPr>
          <w:b/>
          <w:bCs/>
        </w:rPr>
      </w:pPr>
      <w:r w:rsidRPr="00E52178">
        <w:rPr>
          <w:b/>
          <w:bCs/>
        </w:rPr>
        <w:t>Constitución Política del Estado Libre y Soberano de México</w:t>
      </w:r>
    </w:p>
    <w:p w:rsidR="00533A91" w:rsidRPr="00E52178" w:rsidRDefault="00B502D3">
      <w:pPr>
        <w:pStyle w:val="Puesto"/>
        <w:ind w:firstLine="567"/>
        <w:rPr>
          <w:b/>
          <w:bCs/>
        </w:rPr>
      </w:pPr>
      <w:r w:rsidRPr="00E52178">
        <w:t>“</w:t>
      </w:r>
      <w:r w:rsidRPr="00E52178">
        <w:rPr>
          <w:b/>
          <w:bCs/>
        </w:rPr>
        <w:t xml:space="preserve">Artículo 5.- </w:t>
      </w:r>
    </w:p>
    <w:p w:rsidR="00533A91" w:rsidRPr="00E52178" w:rsidRDefault="00B502D3">
      <w:pPr>
        <w:pStyle w:val="Puesto"/>
        <w:ind w:firstLine="567"/>
      </w:pPr>
      <w:r w:rsidRPr="00E52178">
        <w:t>(…)</w:t>
      </w:r>
    </w:p>
    <w:p w:rsidR="00533A91" w:rsidRPr="00E52178" w:rsidRDefault="00B502D3">
      <w:pPr>
        <w:pStyle w:val="Puesto"/>
        <w:ind w:firstLine="567"/>
      </w:pPr>
      <w:r w:rsidRPr="00E52178">
        <w:t>El derecho a la información será garantizado por el Estado. La ley establecerá las previsiones que permitan asegurar la protección, el respeto y la difusión de este derecho.</w:t>
      </w:r>
    </w:p>
    <w:p w:rsidR="00533A91" w:rsidRPr="00E52178" w:rsidRDefault="00B502D3">
      <w:pPr>
        <w:pStyle w:val="Puesto"/>
        <w:ind w:firstLine="567"/>
      </w:pPr>
      <w:r w:rsidRPr="00E52178">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533A91" w:rsidRPr="00E52178" w:rsidRDefault="00B502D3">
      <w:pPr>
        <w:pStyle w:val="Puesto"/>
        <w:ind w:firstLine="567"/>
      </w:pPr>
      <w:r w:rsidRPr="00E52178">
        <w:t>Este derecho se regirá por los principios y bases siguientes:</w:t>
      </w:r>
    </w:p>
    <w:p w:rsidR="00533A91" w:rsidRPr="00E52178" w:rsidRDefault="00B502D3">
      <w:pPr>
        <w:pStyle w:val="Puesto"/>
        <w:ind w:firstLine="567"/>
      </w:pPr>
      <w:r w:rsidRPr="00E52178">
        <w:lastRenderedPageBreak/>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533A91" w:rsidRPr="00E52178" w:rsidRDefault="00533A91">
      <w:pPr>
        <w:rPr>
          <w:b/>
          <w:bCs/>
          <w:i/>
          <w:iCs/>
        </w:rPr>
      </w:pPr>
    </w:p>
    <w:p w:rsidR="00533A91" w:rsidRPr="00E52178" w:rsidRDefault="00B502D3">
      <w:pPr>
        <w:rPr>
          <w:i/>
          <w:iCs/>
        </w:rPr>
      </w:pPr>
      <w:r w:rsidRPr="00E52178">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E52178">
        <w:rPr>
          <w:i/>
          <w:iCs/>
        </w:rPr>
        <w:t>por los principios de simplicidad, rapidez, gratuidad del procedimiento, auxilio y orientación a los particulares.</w:t>
      </w:r>
    </w:p>
    <w:p w:rsidR="00533A91" w:rsidRPr="00E52178" w:rsidRDefault="00533A91">
      <w:pPr>
        <w:rPr>
          <w:i/>
          <w:iCs/>
        </w:rPr>
      </w:pPr>
    </w:p>
    <w:p w:rsidR="00533A91" w:rsidRPr="00E52178" w:rsidRDefault="00B502D3">
      <w:pPr>
        <w:rPr>
          <w:i/>
          <w:iCs/>
        </w:rPr>
      </w:pPr>
      <w:r w:rsidRPr="00E52178">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rsidR="00533A91" w:rsidRPr="00E52178" w:rsidRDefault="00533A91"/>
    <w:p w:rsidR="00533A91" w:rsidRPr="00E52178" w:rsidRDefault="00B502D3">
      <w:r w:rsidRPr="00E52178">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rsidR="00533A91" w:rsidRPr="00E52178" w:rsidRDefault="00533A91"/>
    <w:p w:rsidR="00533A91" w:rsidRPr="00E52178" w:rsidRDefault="00B502D3">
      <w:r w:rsidRPr="00E52178">
        <w:lastRenderedPageBreak/>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rsidR="00533A91" w:rsidRPr="00E52178" w:rsidRDefault="00533A91"/>
    <w:p w:rsidR="00533A91" w:rsidRPr="00E52178" w:rsidRDefault="00B502D3">
      <w:r w:rsidRPr="00E52178">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rsidR="00533A91" w:rsidRPr="00E52178" w:rsidRDefault="00533A91"/>
    <w:p w:rsidR="00533A91" w:rsidRPr="00E52178" w:rsidRDefault="00B502D3">
      <w:bookmarkStart w:id="27" w:name="_heading=h.2s8eyo1" w:colFirst="0" w:colLast="0"/>
      <w:bookmarkEnd w:id="27"/>
      <w:r w:rsidRPr="00E52178">
        <w:t xml:space="preserve">Con base en lo anterior, se considera que </w:t>
      </w:r>
      <w:r w:rsidRPr="00E52178">
        <w:rPr>
          <w:b/>
          <w:bCs/>
        </w:rPr>
        <w:t>EL</w:t>
      </w:r>
      <w:r w:rsidRPr="00E52178">
        <w:t xml:space="preserve"> </w:t>
      </w:r>
      <w:r w:rsidRPr="00E52178">
        <w:rPr>
          <w:b/>
          <w:bCs/>
        </w:rPr>
        <w:t>SUJETO OBLIGADO</w:t>
      </w:r>
      <w:r w:rsidRPr="00E52178">
        <w:t xml:space="preserve"> se encontraba compelido a atender la solicitud de acceso a la información realizada por </w:t>
      </w:r>
      <w:r w:rsidRPr="00E52178">
        <w:rPr>
          <w:b/>
          <w:bCs/>
        </w:rPr>
        <w:t>LA PARTE RECURRENTE</w:t>
      </w:r>
      <w:r w:rsidRPr="00E52178">
        <w:t>.</w:t>
      </w:r>
    </w:p>
    <w:p w:rsidR="00533A91" w:rsidRPr="00E52178" w:rsidRDefault="00533A91"/>
    <w:p w:rsidR="00533A91" w:rsidRPr="00E52178" w:rsidRDefault="00B502D3">
      <w:pPr>
        <w:pStyle w:val="Ttulo3"/>
      </w:pPr>
      <w:bookmarkStart w:id="28" w:name="_heading=h.l6lxpw1xvf4j" w:colFirst="0" w:colLast="0"/>
      <w:bookmarkEnd w:id="28"/>
      <w:r w:rsidRPr="00E52178">
        <w:t>b) Controversia a resolver</w:t>
      </w:r>
    </w:p>
    <w:p w:rsidR="00533A91" w:rsidRPr="00E52178" w:rsidRDefault="00B502D3">
      <w:r w:rsidRPr="00E52178">
        <w:t xml:space="preserve">Con el objeto de ilustrar la controversia planteada, resulta conveniente precisar que, una vez realizado el estudio de las constancias que integran el expediente en que se actúa, se desprende que </w:t>
      </w:r>
      <w:r w:rsidRPr="00E52178">
        <w:rPr>
          <w:b/>
          <w:bCs/>
        </w:rPr>
        <w:t>LA PARTE RECURRENTE</w:t>
      </w:r>
      <w:r w:rsidRPr="00E52178">
        <w:t xml:space="preserve"> solicitó los conceptos y montos de los depósitos bancarios que fueron realizados a las cuentas del Municipio, respecto de participaciones Federales y Estatales, correspondientes a los meses de enero, febrero y marzo de dos mil veinticuatro. </w:t>
      </w:r>
    </w:p>
    <w:p w:rsidR="00533A91" w:rsidRPr="00E52178" w:rsidRDefault="00533A91"/>
    <w:p w:rsidR="00533A91" w:rsidRPr="00E52178" w:rsidRDefault="00B502D3">
      <w:r w:rsidRPr="00E52178">
        <w:rPr>
          <w:color w:val="000000"/>
        </w:rPr>
        <w:lastRenderedPageBreak/>
        <w:t xml:space="preserve">En respuesta, </w:t>
      </w:r>
      <w:r w:rsidRPr="00E52178">
        <w:rPr>
          <w:b/>
          <w:bCs/>
          <w:color w:val="000000"/>
        </w:rPr>
        <w:t xml:space="preserve">EL SUJETO OBLIGADO </w:t>
      </w:r>
      <w:r w:rsidRPr="00E52178">
        <w:rPr>
          <w:color w:val="000000"/>
        </w:rPr>
        <w:t xml:space="preserve">adjuntó oficio por medio del cual el </w:t>
      </w:r>
      <w:r w:rsidRPr="00E52178">
        <w:t xml:space="preserve">Tesorero Municipal medularmente refirió que lo solicitado no constituía un derecho de acceso a la información, sino un derecho de petición. </w:t>
      </w:r>
    </w:p>
    <w:p w:rsidR="00533A91" w:rsidRPr="00E52178" w:rsidRDefault="00533A91">
      <w:pPr>
        <w:rPr>
          <w:color w:val="000000"/>
        </w:rPr>
      </w:pPr>
    </w:p>
    <w:p w:rsidR="00533A91" w:rsidRPr="00E52178" w:rsidRDefault="00B502D3">
      <w:pPr>
        <w:rPr>
          <w:color w:val="000000"/>
        </w:rPr>
      </w:pPr>
      <w:r w:rsidRPr="00E52178">
        <w:rPr>
          <w:color w:val="000000"/>
        </w:rPr>
        <w:t xml:space="preserve">Ahora bien, en la interposición del presente recurso </w:t>
      </w:r>
      <w:r w:rsidRPr="00E52178">
        <w:rPr>
          <w:b/>
          <w:bCs/>
          <w:color w:val="000000"/>
        </w:rPr>
        <w:t>LA PARTE RECURRENTE</w:t>
      </w:r>
      <w:r w:rsidRPr="00E52178">
        <w:rPr>
          <w:color w:val="000000"/>
        </w:rPr>
        <w:t xml:space="preserve"> se inconformó medularmente porque no le fue entregada la información. </w:t>
      </w:r>
    </w:p>
    <w:p w:rsidR="00533A91" w:rsidRPr="00E52178" w:rsidRDefault="00533A91">
      <w:pPr>
        <w:rPr>
          <w:color w:val="000000"/>
        </w:rPr>
      </w:pPr>
    </w:p>
    <w:p w:rsidR="00533A91" w:rsidRPr="00E52178" w:rsidRDefault="00B502D3">
      <w:pPr>
        <w:ind w:right="-28"/>
        <w:rPr>
          <w:b/>
          <w:bCs/>
          <w:i/>
          <w:iCs/>
        </w:rPr>
      </w:pPr>
      <w:r w:rsidRPr="00E52178">
        <w:rPr>
          <w:color w:val="000000"/>
        </w:rPr>
        <w:t xml:space="preserve">Asimismo, es importante señalar que </w:t>
      </w:r>
      <w:r w:rsidRPr="00E52178">
        <w:rPr>
          <w:b/>
          <w:bCs/>
          <w:color w:val="000000"/>
        </w:rPr>
        <w:t>LA PARTE RECURRENTE</w:t>
      </w:r>
      <w:r w:rsidRPr="00E52178">
        <w:rPr>
          <w:color w:val="000000"/>
        </w:rPr>
        <w:t xml:space="preserve"> no realizó manifestaciones, alegatos o pruebas y por su parte </w:t>
      </w:r>
      <w:r w:rsidRPr="00E52178">
        <w:rPr>
          <w:b/>
          <w:bCs/>
          <w:color w:val="000000"/>
        </w:rPr>
        <w:t>EL SUJETO OBLIGADO</w:t>
      </w:r>
      <w:r w:rsidRPr="00E52178">
        <w:rPr>
          <w:color w:val="000000"/>
        </w:rPr>
        <w:t xml:space="preserve"> omitió rendir su Informe Justificado, en el término establecido en el numeral 185, fracción II de la Ley de Transparencia y Acceso a la Información Pública del Estado de México y Municipios.</w:t>
      </w:r>
    </w:p>
    <w:p w:rsidR="00533A91" w:rsidRPr="00E52178" w:rsidRDefault="00533A91">
      <w:pPr>
        <w:widowControl w:val="0"/>
      </w:pPr>
    </w:p>
    <w:p w:rsidR="00533A91" w:rsidRPr="00E52178" w:rsidRDefault="00B502D3">
      <w:pPr>
        <w:tabs>
          <w:tab w:val="left" w:pos="4962"/>
        </w:tabs>
        <w:rPr>
          <w:color w:val="000000"/>
        </w:rPr>
      </w:pPr>
      <w:r w:rsidRPr="00E52178">
        <w:t xml:space="preserve">Derivado de lo anterior, el presente estudio se centrará en determinar si el requerimiento formulado por </w:t>
      </w:r>
      <w:r w:rsidRPr="00E52178">
        <w:rPr>
          <w:b/>
          <w:bCs/>
        </w:rPr>
        <w:t>LA PARTE RECURRENTE</w:t>
      </w:r>
      <w:r w:rsidRPr="00E52178">
        <w:t xml:space="preserve"> constituye una solicitud de acceso a la información pública, en términos de la Ley de Transparencia y Acceso a la Información Pública del Estado de México y Municipios, o si, por el contrario, corresponde al ejercicio del derecho de petición previsto en el artículo 8° de la Constitución Política de los Estados Unidos Mexicanos.</w:t>
      </w:r>
    </w:p>
    <w:p w:rsidR="00533A91" w:rsidRPr="00E52178" w:rsidRDefault="00533A91">
      <w:pPr>
        <w:tabs>
          <w:tab w:val="left" w:pos="4962"/>
        </w:tabs>
        <w:rPr>
          <w:color w:val="000000"/>
        </w:rPr>
      </w:pPr>
    </w:p>
    <w:p w:rsidR="00533A91" w:rsidRPr="00E52178" w:rsidRDefault="00B502D3">
      <w:pPr>
        <w:pStyle w:val="Ttulo3"/>
      </w:pPr>
      <w:bookmarkStart w:id="29" w:name="_heading=h.q38l412pw5rg" w:colFirst="0" w:colLast="0"/>
      <w:bookmarkEnd w:id="29"/>
      <w:r w:rsidRPr="00E52178">
        <w:t>c) Estudio de la controversia</w:t>
      </w:r>
    </w:p>
    <w:p w:rsidR="00533A91" w:rsidRPr="00E52178" w:rsidRDefault="00B502D3">
      <w:pPr>
        <w:rPr>
          <w:sz w:val="24"/>
          <w:szCs w:val="24"/>
        </w:rPr>
      </w:pPr>
      <w:r w:rsidRPr="00E52178">
        <w:t xml:space="preserve">Primero, </w:t>
      </w:r>
      <w:r w:rsidRPr="00E52178">
        <w:rPr>
          <w:sz w:val="24"/>
          <w:szCs w:val="24"/>
        </w:rPr>
        <w:t>resulta importante diferenciar entre el derecho de petición y el derecho de acceso a la información pública, ya que si bien es ciertos ambos son derechos humanos protegidos bajo las leyes del Estado Mexicano y tratados internacionales</w:t>
      </w:r>
      <w:r w:rsidRPr="00E52178">
        <w:rPr>
          <w:sz w:val="24"/>
          <w:szCs w:val="24"/>
          <w:vertAlign w:val="superscript"/>
        </w:rPr>
        <w:footnoteReference w:id="1"/>
      </w:r>
      <w:r w:rsidRPr="00E52178">
        <w:rPr>
          <w:sz w:val="24"/>
          <w:szCs w:val="24"/>
        </w:rPr>
        <w:t xml:space="preserve">, lo cierto también es que, cuentan con diferencias que rigen su ejercicio. </w:t>
      </w:r>
    </w:p>
    <w:p w:rsidR="00533A91" w:rsidRPr="00E52178" w:rsidRDefault="00B502D3">
      <w:pPr>
        <w:spacing w:before="240" w:after="240"/>
        <w:rPr>
          <w:sz w:val="24"/>
          <w:szCs w:val="24"/>
        </w:rPr>
      </w:pPr>
      <w:r w:rsidRPr="00E52178">
        <w:rPr>
          <w:sz w:val="24"/>
          <w:szCs w:val="24"/>
        </w:rPr>
        <w:lastRenderedPageBreak/>
        <w:t>Por un lado, el derecho de petición es una garantía establecida en el artículo 8 de la Constitución Política de los Estados Unidos Mexicanos que permite a cualquier persona dirigirse a las autoridades para formular solicitudes, quejas o planteamientos.</w:t>
      </w:r>
      <w:r w:rsidRPr="00E52178">
        <w:rPr>
          <w:sz w:val="24"/>
          <w:szCs w:val="24"/>
          <w:vertAlign w:val="superscript"/>
        </w:rPr>
        <w:footnoteReference w:id="2"/>
      </w:r>
      <w:r w:rsidRPr="00E52178">
        <w:rPr>
          <w:sz w:val="24"/>
          <w:szCs w:val="24"/>
        </w:rPr>
        <w:t xml:space="preserve"> Su finalidad es obtener una respuesta por escrito de la autoridad, la cual debe emitir una contestación en un plazo razonable, aunque no necesariamente está obligada a conceder lo solicitado.</w:t>
      </w:r>
      <w:r w:rsidRPr="00E52178">
        <w:rPr>
          <w:sz w:val="24"/>
          <w:szCs w:val="24"/>
          <w:vertAlign w:val="superscript"/>
        </w:rPr>
        <w:footnoteReference w:id="3"/>
      </w:r>
      <w:r w:rsidRPr="00E52178">
        <w:rPr>
          <w:sz w:val="24"/>
          <w:szCs w:val="24"/>
        </w:rPr>
        <w:t xml:space="preserve"> Este derecho se ejerce cuando se busca que la autoridad realice una acción, atienda un problema o resuelva una situación específica.                                                                                              </w:t>
      </w:r>
    </w:p>
    <w:p w:rsidR="00533A91" w:rsidRPr="00E52178" w:rsidRDefault="00B502D3">
      <w:pPr>
        <w:spacing w:before="240" w:after="240"/>
        <w:rPr>
          <w:sz w:val="24"/>
          <w:szCs w:val="24"/>
        </w:rPr>
      </w:pPr>
      <w:r w:rsidRPr="00E52178">
        <w:rPr>
          <w:sz w:val="24"/>
          <w:szCs w:val="24"/>
        </w:rPr>
        <w:t xml:space="preserve">Cabe precisar que, el derecho de acceso a la información pública, reconocido en el artículo 6 de la Constitución Política de los Estados Unidos Mexicanos, permite a las personas solicitar información que ya se encuentra en posesión de las autoridades. A diferencia del derecho de petición, la obligación de las autoridades es proporcionar la información que conste en documentos previamente elaborados en ejercicio de sus funciones, siempre que no esté clasificada como reservada o confidencial. </w:t>
      </w:r>
    </w:p>
    <w:p w:rsidR="00533A91" w:rsidRPr="00E52178" w:rsidRDefault="00B502D3">
      <w:pPr>
        <w:spacing w:before="240" w:after="240"/>
        <w:rPr>
          <w:sz w:val="24"/>
          <w:szCs w:val="24"/>
        </w:rPr>
      </w:pPr>
      <w:r w:rsidRPr="00E52178">
        <w:rPr>
          <w:sz w:val="24"/>
          <w:szCs w:val="24"/>
        </w:rPr>
        <w:t xml:space="preserve">En síntesis, la diferencia entre ambos derechos radica en su objetivo: el derecho de petición busca obtener una respuesta o acción por parte de la autoridad a una situación en concreto, mientras que el derecho de acceso a la información pública tiene como propósito obtener datos o documentos existentes en poder de los sujetos obligados. Ambos son derechos humanos contemplados en nuestro sistema jurídico, pero se </w:t>
      </w:r>
      <w:r w:rsidRPr="00E52178">
        <w:rPr>
          <w:sz w:val="24"/>
          <w:szCs w:val="24"/>
        </w:rPr>
        <w:lastRenderedPageBreak/>
        <w:t xml:space="preserve">ejercen en plataformas específicas y mediante procedimientos diferentes. Siendo que este Instituto solamente está facultado para pronunciarse respecto del ejercicio y garantía del derecho de acceso a la información en posesión de sujetos obligados en el Estado de México. </w:t>
      </w:r>
    </w:p>
    <w:p w:rsidR="00533A91" w:rsidRPr="00E52178" w:rsidRDefault="00B502D3">
      <w:r w:rsidRPr="00E52178">
        <w:t xml:space="preserve">Ahora bien, del análisis de las documentales que integran el expediente electrónico, este Órgano Garante advierte que lo solicitado por </w:t>
      </w:r>
      <w:r w:rsidRPr="00E52178">
        <w:rPr>
          <w:b/>
          <w:bCs/>
        </w:rPr>
        <w:t>LA PARTE RECURRENTE</w:t>
      </w:r>
      <w:r w:rsidRPr="00E52178">
        <w:t xml:space="preserve"> corresponde al ejercicio del derecho de acceso a la información, toda vez que la información requerida puede obrar en documentos que </w:t>
      </w:r>
      <w:r w:rsidRPr="00E52178">
        <w:rPr>
          <w:b/>
          <w:bCs/>
        </w:rPr>
        <w:t>EL SUJETO OBLIGADO</w:t>
      </w:r>
      <w:r w:rsidRPr="00E52178">
        <w:t xml:space="preserve"> genera, administra o resguarda en el ejercicio de sus atribuciones, como lo son los estados de cuenta a los que hizo referencia </w:t>
      </w:r>
      <w:r w:rsidRPr="00E52178">
        <w:rPr>
          <w:b/>
          <w:bCs/>
        </w:rPr>
        <w:t>LA PARTE RECURRENTE</w:t>
      </w:r>
      <w:r w:rsidRPr="00E52178">
        <w:t xml:space="preserve"> en sus razones o motivos de inconformidad.</w:t>
      </w:r>
    </w:p>
    <w:p w:rsidR="00533A91" w:rsidRPr="00E52178" w:rsidRDefault="00B502D3">
      <w:pPr>
        <w:rPr>
          <w:color w:val="000000"/>
        </w:rPr>
      </w:pPr>
      <w:r w:rsidRPr="00E52178">
        <w:t xml:space="preserve">Por lo anterior, se considera necesario precisar que para tener por satisfecho </w:t>
      </w:r>
      <w:r w:rsidRPr="00E52178">
        <w:rPr>
          <w:color w:val="000000"/>
        </w:rPr>
        <w:t>el derecho de acceso a la información pública implica que cualquier persona conozca la información contenida en los documentos que se encuentren en los archivos de los Sujetos Obligados.</w:t>
      </w:r>
    </w:p>
    <w:p w:rsidR="00533A91" w:rsidRPr="00E52178" w:rsidRDefault="00533A91"/>
    <w:p w:rsidR="00533A91" w:rsidRPr="00E52178" w:rsidRDefault="00B502D3">
      <w:pPr>
        <w:rPr>
          <w:color w:val="000000"/>
        </w:rPr>
      </w:pPr>
      <w:r w:rsidRPr="00E52178">
        <w:rPr>
          <w:color w:val="000000"/>
        </w:rPr>
        <w:t>Así que la obligación de acceso a la información se tendrá por cumplida cuando el solicitante tenga a su disposición la información requerida, o cuando realice su consulta en el lugar que ésta se localice, conforme a los artículos 3 fracción XI, XII 4, 12 y 24 último párrafo de la Ley de Transparencia y Acceso a la Información Pública del Estado de México y Municipios:</w:t>
      </w:r>
    </w:p>
    <w:p w:rsidR="00533A91" w:rsidRPr="00E52178" w:rsidRDefault="00B502D3">
      <w:pPr>
        <w:rPr>
          <w:color w:val="000000"/>
        </w:rPr>
      </w:pPr>
      <w:r w:rsidRPr="00E52178">
        <w:rPr>
          <w:color w:val="000000"/>
        </w:rPr>
        <w:tab/>
      </w:r>
    </w:p>
    <w:p w:rsidR="00533A91" w:rsidRPr="00E52178" w:rsidRDefault="00B502D3">
      <w:pPr>
        <w:spacing w:line="240" w:lineRule="auto"/>
        <w:ind w:left="567" w:right="567"/>
        <w:rPr>
          <w:b/>
          <w:bCs/>
          <w:i/>
          <w:iCs/>
        </w:rPr>
      </w:pPr>
      <w:r w:rsidRPr="00E52178">
        <w:rPr>
          <w:i/>
          <w:iCs/>
        </w:rPr>
        <w:t>“</w:t>
      </w:r>
      <w:r w:rsidRPr="00E52178">
        <w:rPr>
          <w:b/>
          <w:bCs/>
          <w:i/>
          <w:iCs/>
        </w:rPr>
        <w:t>Artículo 3. Para los efectos de la presente Ley se entenderá por:</w:t>
      </w:r>
    </w:p>
    <w:p w:rsidR="00533A91" w:rsidRPr="00E52178" w:rsidRDefault="00B502D3">
      <w:pPr>
        <w:spacing w:line="240" w:lineRule="auto"/>
        <w:ind w:left="567" w:right="567"/>
        <w:rPr>
          <w:i/>
          <w:iCs/>
        </w:rPr>
      </w:pPr>
      <w:r w:rsidRPr="00E52178">
        <w:rPr>
          <w:i/>
          <w:iCs/>
        </w:rPr>
        <w:t>…</w:t>
      </w:r>
    </w:p>
    <w:p w:rsidR="00533A91" w:rsidRPr="00E52178" w:rsidRDefault="00B502D3">
      <w:pPr>
        <w:spacing w:line="240" w:lineRule="auto"/>
        <w:ind w:left="567" w:right="567"/>
        <w:rPr>
          <w:i/>
          <w:iCs/>
        </w:rPr>
      </w:pPr>
      <w:r w:rsidRPr="00E52178">
        <w:rPr>
          <w:b/>
          <w:bCs/>
          <w:i/>
          <w:iCs/>
        </w:rPr>
        <w:t>XI. Documento:</w:t>
      </w:r>
      <w:r w:rsidRPr="00E52178">
        <w:rPr>
          <w:i/>
          <w:iCs/>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533A91" w:rsidRPr="00E52178" w:rsidRDefault="00B502D3">
      <w:pPr>
        <w:spacing w:line="240" w:lineRule="auto"/>
        <w:ind w:left="567" w:right="567"/>
        <w:rPr>
          <w:i/>
          <w:iCs/>
        </w:rPr>
      </w:pPr>
      <w:r w:rsidRPr="00E52178">
        <w:rPr>
          <w:b/>
          <w:bCs/>
          <w:i/>
          <w:iCs/>
        </w:rPr>
        <w:lastRenderedPageBreak/>
        <w:t>XII. Documento electrónico:</w:t>
      </w:r>
      <w:r w:rsidRPr="00E52178">
        <w:rPr>
          <w:i/>
          <w:iCs/>
        </w:rPr>
        <w:t xml:space="preserve"> Al soporte escrito con caracteres alfanuméricos, archivo de imagen, video, audio o cualquier otro formato tecnológicamente disponible, que contenga información en lenguaje natural o convencional, intercambiado por medios electrónicos, con el que sea posible dar constancia de un hecho y que esté signado con la firma electrónica avanzada y/o en el que se encuentre plasmado el sello electrónico;</w:t>
      </w:r>
    </w:p>
    <w:p w:rsidR="00533A91" w:rsidRPr="00E52178" w:rsidRDefault="00B502D3">
      <w:pPr>
        <w:spacing w:line="240" w:lineRule="auto"/>
        <w:ind w:left="567" w:right="567"/>
        <w:rPr>
          <w:i/>
          <w:iCs/>
        </w:rPr>
      </w:pPr>
      <w:r w:rsidRPr="00E52178">
        <w:rPr>
          <w:i/>
          <w:iCs/>
        </w:rPr>
        <w:t>…</w:t>
      </w:r>
    </w:p>
    <w:p w:rsidR="00533A91" w:rsidRPr="00E52178" w:rsidRDefault="00B502D3">
      <w:pPr>
        <w:spacing w:line="240" w:lineRule="auto"/>
        <w:ind w:left="567" w:right="567"/>
        <w:rPr>
          <w:i/>
          <w:iCs/>
        </w:rPr>
      </w:pPr>
      <w:r w:rsidRPr="00E52178">
        <w:rPr>
          <w:b/>
          <w:bCs/>
          <w:i/>
          <w:iCs/>
        </w:rPr>
        <w:t>Artículo 4. El derecho humano de acceso a la información pública es la prerrogativa de las personas para buscar, difundir, investigar, recabar, recibir y solicitar información pública</w:t>
      </w:r>
      <w:r w:rsidRPr="00E52178">
        <w:rPr>
          <w:i/>
          <w:iCs/>
        </w:rPr>
        <w:t>, sin necesidad de acreditar personalidad ni interés jurídico.</w:t>
      </w:r>
    </w:p>
    <w:p w:rsidR="00533A91" w:rsidRPr="00E52178" w:rsidRDefault="00B502D3">
      <w:pPr>
        <w:spacing w:line="240" w:lineRule="auto"/>
        <w:ind w:left="567" w:right="567"/>
        <w:rPr>
          <w:b/>
          <w:bCs/>
          <w:i/>
          <w:iCs/>
        </w:rPr>
      </w:pPr>
      <w:r w:rsidRPr="00E52178">
        <w:rPr>
          <w:b/>
          <w:bCs/>
          <w:i/>
          <w:iC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533A91" w:rsidRPr="00E52178" w:rsidRDefault="00B502D3">
      <w:pPr>
        <w:spacing w:line="240" w:lineRule="auto"/>
        <w:ind w:left="567" w:right="567"/>
        <w:rPr>
          <w:i/>
          <w:iCs/>
        </w:rPr>
      </w:pPr>
      <w:r w:rsidRPr="00E52178">
        <w:rPr>
          <w:i/>
          <w:iCs/>
        </w:rPr>
        <w:t>Los sujetos obligados deben poner en práctica, políticas y programas de acceso a la información que se apeguen a criterios de publicidad, veracidad, oportunidad, precisión y suficiencia en beneficio de los solicitantes.</w:t>
      </w:r>
    </w:p>
    <w:p w:rsidR="00533A91" w:rsidRPr="00E52178" w:rsidRDefault="00B502D3">
      <w:pPr>
        <w:spacing w:line="240" w:lineRule="auto"/>
        <w:ind w:left="567" w:right="567"/>
        <w:rPr>
          <w:i/>
          <w:iCs/>
        </w:rPr>
      </w:pPr>
      <w:r w:rsidRPr="00E52178">
        <w:rPr>
          <w:b/>
          <w:bCs/>
          <w:i/>
          <w:iCs/>
        </w:rPr>
        <w:t xml:space="preserve">Artículo 12. </w:t>
      </w:r>
      <w:r w:rsidRPr="00E52178">
        <w:rPr>
          <w:i/>
          <w:iCs/>
        </w:rPr>
        <w:t>Quienes generen, recopilen, administren, manejen, procesen, archiven o conserven información pública serán responsables de la misma en los términos de las disposiciones jurídicas aplicables.</w:t>
      </w:r>
    </w:p>
    <w:p w:rsidR="00533A91" w:rsidRPr="00E52178" w:rsidRDefault="00B502D3">
      <w:pPr>
        <w:spacing w:line="240" w:lineRule="auto"/>
        <w:ind w:left="567" w:right="567"/>
        <w:rPr>
          <w:i/>
          <w:iCs/>
        </w:rPr>
      </w:pPr>
      <w:r w:rsidRPr="00E52178">
        <w:rPr>
          <w:b/>
          <w:bCs/>
          <w:i/>
          <w:iCs/>
        </w:rPr>
        <w:t>Los sujetos obligados sólo proporcionarán la información pública que se les requiera y que obre en sus archivos y en el estado en que ésta se encuentre.</w:t>
      </w:r>
      <w:r w:rsidRPr="00E52178">
        <w:rPr>
          <w:i/>
          <w:iCs/>
        </w:rPr>
        <w:t xml:space="preserve"> La obligación de proporcionar información no comprende el procesamiento de la misma, ni el presentarla conforme al interés del solicitante; no estarán obligados a generarla, resumirla, efectuar cálculos o practicar investigaciones. </w:t>
      </w:r>
    </w:p>
    <w:p w:rsidR="00533A91" w:rsidRPr="00E52178" w:rsidRDefault="00B502D3">
      <w:pPr>
        <w:ind w:left="851" w:right="850"/>
        <w:rPr>
          <w:i/>
          <w:iCs/>
          <w:color w:val="000000"/>
        </w:rPr>
      </w:pPr>
      <w:r w:rsidRPr="00E52178">
        <w:rPr>
          <w:i/>
          <w:iCs/>
          <w:color w:val="000000"/>
        </w:rPr>
        <w:t>…</w:t>
      </w:r>
    </w:p>
    <w:p w:rsidR="00533A91" w:rsidRPr="00E52178" w:rsidRDefault="00B502D3">
      <w:pPr>
        <w:spacing w:line="240" w:lineRule="auto"/>
        <w:ind w:left="567" w:right="567"/>
        <w:rPr>
          <w:b/>
          <w:bCs/>
          <w:i/>
          <w:iCs/>
        </w:rPr>
      </w:pPr>
      <w:r w:rsidRPr="00E52178">
        <w:rPr>
          <w:b/>
          <w:bCs/>
          <w:i/>
          <w:iCs/>
        </w:rPr>
        <w:t>Artículo 24. Para el cumplimiento de los objetivos de esta Ley, los sujetos obligados deberán cumplir con las siguientes obligaciones, según corresponda, de acuerdo a su naturaleza:</w:t>
      </w:r>
    </w:p>
    <w:p w:rsidR="00533A91" w:rsidRPr="00E52178" w:rsidRDefault="00B502D3">
      <w:pPr>
        <w:spacing w:line="240" w:lineRule="auto"/>
        <w:ind w:left="567" w:right="567"/>
        <w:rPr>
          <w:i/>
          <w:iCs/>
        </w:rPr>
      </w:pPr>
      <w:r w:rsidRPr="00E52178">
        <w:rPr>
          <w:i/>
          <w:iCs/>
        </w:rPr>
        <w:t>...</w:t>
      </w:r>
    </w:p>
    <w:p w:rsidR="00533A91" w:rsidRPr="00E52178" w:rsidRDefault="00B502D3">
      <w:pPr>
        <w:spacing w:line="240" w:lineRule="auto"/>
        <w:ind w:left="567" w:right="567"/>
        <w:rPr>
          <w:i/>
          <w:iCs/>
        </w:rPr>
      </w:pPr>
      <w:r w:rsidRPr="00E52178">
        <w:rPr>
          <w:b/>
          <w:bCs/>
          <w:i/>
          <w:iCs/>
        </w:rPr>
        <w:t>IX.</w:t>
      </w:r>
      <w:r w:rsidRPr="00E52178">
        <w:rPr>
          <w:i/>
          <w:iCs/>
        </w:rPr>
        <w:t xml:space="preserve"> Fomentar el uso de tecnologías de la información para garantizar la transparencia, el derecho de acceso a la información y la accesibilidad a éstos;</w:t>
      </w:r>
    </w:p>
    <w:p w:rsidR="00533A91" w:rsidRPr="00E52178" w:rsidRDefault="00B502D3">
      <w:pPr>
        <w:spacing w:line="240" w:lineRule="auto"/>
        <w:ind w:left="567" w:right="567"/>
        <w:rPr>
          <w:i/>
          <w:iCs/>
        </w:rPr>
      </w:pPr>
      <w:r w:rsidRPr="00E52178">
        <w:rPr>
          <w:b/>
          <w:bCs/>
          <w:i/>
          <w:iCs/>
        </w:rPr>
        <w:t>…</w:t>
      </w:r>
    </w:p>
    <w:p w:rsidR="00533A91" w:rsidRPr="00E52178" w:rsidRDefault="00B502D3">
      <w:pPr>
        <w:spacing w:line="240" w:lineRule="auto"/>
        <w:ind w:left="567" w:right="567"/>
        <w:rPr>
          <w:b/>
          <w:bCs/>
          <w:i/>
          <w:iCs/>
        </w:rPr>
      </w:pPr>
      <w:r w:rsidRPr="00E52178">
        <w:rPr>
          <w:b/>
          <w:bCs/>
          <w:i/>
          <w:iCs/>
        </w:rPr>
        <w:lastRenderedPageBreak/>
        <w:t>XI.</w:t>
      </w:r>
      <w:r w:rsidRPr="00E52178">
        <w:rPr>
          <w:i/>
          <w:iCs/>
        </w:rPr>
        <w:t xml:space="preserve"> </w:t>
      </w:r>
      <w:r w:rsidRPr="00E52178">
        <w:rPr>
          <w:b/>
          <w:bCs/>
          <w:i/>
          <w:iCs/>
        </w:rPr>
        <w:t>Dar acceso a la información pública que le sea requerida, en los términos de la Ley General, esta Ley y demás disposiciones jurídicas aplicables;</w:t>
      </w:r>
    </w:p>
    <w:p w:rsidR="00533A91" w:rsidRPr="00E52178" w:rsidRDefault="00B502D3">
      <w:pPr>
        <w:spacing w:line="240" w:lineRule="auto"/>
        <w:ind w:left="567" w:right="567"/>
        <w:rPr>
          <w:i/>
          <w:iCs/>
        </w:rPr>
      </w:pPr>
      <w:r w:rsidRPr="00E52178">
        <w:rPr>
          <w:i/>
          <w:iCs/>
        </w:rPr>
        <w:t>…</w:t>
      </w:r>
    </w:p>
    <w:p w:rsidR="00533A91" w:rsidRPr="00E52178" w:rsidRDefault="00B502D3">
      <w:pPr>
        <w:spacing w:line="240" w:lineRule="auto"/>
        <w:ind w:left="567" w:right="567"/>
        <w:rPr>
          <w:i/>
          <w:iCs/>
        </w:rPr>
      </w:pPr>
      <w:r w:rsidRPr="00E52178">
        <w:rPr>
          <w:i/>
          <w:iCs/>
        </w:rPr>
        <w:t>En la administración, gestión y custodia de los archivos de información pública, los sujetos obligados, los servidores públicos habilitados y los servidores públicos en general, se ajustarán a lo establecido por la normatividad aplicable.</w:t>
      </w:r>
    </w:p>
    <w:p w:rsidR="00533A91" w:rsidRPr="00E52178" w:rsidRDefault="00B502D3">
      <w:pPr>
        <w:spacing w:line="240" w:lineRule="auto"/>
        <w:ind w:left="567" w:right="567"/>
        <w:rPr>
          <w:b/>
          <w:bCs/>
          <w:i/>
          <w:iCs/>
        </w:rPr>
      </w:pPr>
      <w:r w:rsidRPr="00E52178">
        <w:rPr>
          <w:b/>
          <w:bCs/>
          <w:i/>
          <w:iCs/>
        </w:rPr>
        <w:t>Los sujetos obligados solo proporcionarán la información pública que generen, administren o posean en el ejercicio de sus atribuciones.</w:t>
      </w:r>
    </w:p>
    <w:p w:rsidR="00533A91" w:rsidRPr="00E52178" w:rsidRDefault="00533A91">
      <w:pPr>
        <w:spacing w:line="240" w:lineRule="auto"/>
        <w:ind w:left="567" w:right="567"/>
        <w:rPr>
          <w:i/>
          <w:iCs/>
        </w:rPr>
      </w:pPr>
    </w:p>
    <w:p w:rsidR="00533A91" w:rsidRPr="00E52178" w:rsidRDefault="00B502D3">
      <w:pPr>
        <w:rPr>
          <w:color w:val="000000"/>
        </w:rPr>
      </w:pPr>
      <w:r w:rsidRPr="00E52178">
        <w:rPr>
          <w:color w:val="000000"/>
        </w:rPr>
        <w:t>Por lo que el ejercicio del derecho de acceso a la información pública es la prerrogativa de las personas para buscar, difundir, investigar, recabar, recibir y solicitar información pública, sin necesidad de acreditar personalidad ni interés jurídico.</w:t>
      </w:r>
    </w:p>
    <w:p w:rsidR="00533A91" w:rsidRPr="00E52178" w:rsidRDefault="00533A91">
      <w:pPr>
        <w:rPr>
          <w:color w:val="000000"/>
        </w:rPr>
      </w:pPr>
    </w:p>
    <w:p w:rsidR="00533A91" w:rsidRPr="00E52178" w:rsidRDefault="00B502D3">
      <w:pPr>
        <w:rPr>
          <w:color w:val="000000"/>
        </w:rPr>
      </w:pPr>
      <w:r w:rsidRPr="00E52178">
        <w:rPr>
          <w:color w:val="000000"/>
        </w:rPr>
        <w:t>Así como en la obligación de los sujetos obligados a permitir el acceso a su información, es decir, otorgar el acceso a la información que se haya solicitado y que obre en sus archivos tal y como fue generado el documento, por lo que no tienen la obligación de procesarla, resumirla, efectuar cálculos o practicar investigaciones.</w:t>
      </w:r>
    </w:p>
    <w:p w:rsidR="00533A91" w:rsidRPr="00E52178" w:rsidRDefault="00533A91"/>
    <w:p w:rsidR="00533A91" w:rsidRPr="00E52178" w:rsidRDefault="00B502D3">
      <w:pPr>
        <w:tabs>
          <w:tab w:val="left" w:pos="709"/>
        </w:tabs>
        <w:rPr>
          <w:color w:val="000000"/>
        </w:rPr>
      </w:pPr>
      <w:r w:rsidRPr="00E52178">
        <w:t>En estricto sentido</w:t>
      </w:r>
      <w:r w:rsidRPr="00E52178">
        <w:rPr>
          <w:color w:val="000000"/>
        </w:rPr>
        <w:t>, el derecho de acceso a la información pública se satisface en aquellos casos en que se entregue el soporte documental en que conste la información pública, toda vez que, los Sujetos Obligados</w:t>
      </w:r>
      <w:r w:rsidRPr="00E52178">
        <w:rPr>
          <w:b/>
          <w:bCs/>
          <w:color w:val="000000"/>
        </w:rPr>
        <w:t xml:space="preserve"> </w:t>
      </w:r>
      <w:r w:rsidRPr="00E52178">
        <w:rPr>
          <w:color w:val="000000"/>
        </w:rPr>
        <w:t xml:space="preserve">no tienen el deber de generar, poseer o administrar la información pública con el grado de detalle solicitado; esto es, que no tienen el deber de generar un documento </w:t>
      </w:r>
      <w:r w:rsidRPr="00E52178">
        <w:rPr>
          <w:i/>
          <w:iCs/>
          <w:color w:val="000000"/>
        </w:rPr>
        <w:t>ad hoc</w:t>
      </w:r>
      <w:r w:rsidRPr="00E52178">
        <w:rPr>
          <w:color w:val="000000"/>
        </w:rPr>
        <w:t>, para satisfacer el derecho de acceso a la información pública, como lo establece el artículo 12 de la Ley de Transparencia y Acceso a la Información Pública del Estado de México y Municipios.</w:t>
      </w:r>
    </w:p>
    <w:p w:rsidR="00533A91" w:rsidRPr="00E52178" w:rsidRDefault="00533A91">
      <w:pPr>
        <w:ind w:left="567" w:right="51"/>
        <w:rPr>
          <w:color w:val="000000"/>
        </w:rPr>
      </w:pPr>
    </w:p>
    <w:p w:rsidR="00533A91" w:rsidRPr="00E52178" w:rsidRDefault="00B502D3">
      <w:pPr>
        <w:ind w:right="51"/>
        <w:rPr>
          <w:color w:val="000000"/>
        </w:rPr>
      </w:pPr>
      <w:r w:rsidRPr="00E52178">
        <w:rPr>
          <w:color w:val="000000"/>
        </w:rPr>
        <w:t>Como apoyo a lo anterior, es aplicable el Criterio 03-17, emitido por el Instituto Nacional de Transparencia, Acceso a la Información y Protección de Datos Personales, que dice:</w:t>
      </w:r>
      <w:r w:rsidRPr="00E52178">
        <w:rPr>
          <w:b/>
          <w:bCs/>
          <w:color w:val="000000"/>
        </w:rPr>
        <w:t xml:space="preserve"> </w:t>
      </w:r>
    </w:p>
    <w:p w:rsidR="00533A91" w:rsidRPr="00E52178" w:rsidRDefault="00533A91">
      <w:pPr>
        <w:ind w:left="928" w:right="850"/>
        <w:rPr>
          <w:i/>
          <w:iCs/>
          <w:color w:val="000000"/>
        </w:rPr>
      </w:pPr>
    </w:p>
    <w:p w:rsidR="00533A91" w:rsidRPr="00E52178" w:rsidRDefault="00B502D3">
      <w:pPr>
        <w:spacing w:line="240" w:lineRule="auto"/>
        <w:ind w:left="567" w:right="567"/>
        <w:rPr>
          <w:i/>
          <w:iCs/>
        </w:rPr>
      </w:pPr>
      <w:r w:rsidRPr="00E52178">
        <w:rPr>
          <w:i/>
          <w:iCs/>
        </w:rPr>
        <w:lastRenderedPageBreak/>
        <w:t>“</w:t>
      </w:r>
      <w:r w:rsidRPr="00E52178">
        <w:rPr>
          <w:b/>
          <w:bCs/>
          <w:i/>
          <w:iCs/>
        </w:rPr>
        <w:t>No existe obligación de elaborar documentos ad hoc para atender las solicitudes de acceso a la información.</w:t>
      </w:r>
      <w:r w:rsidRPr="00E52178">
        <w:rPr>
          <w:i/>
          <w:iCs/>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533A91" w:rsidRPr="00E52178" w:rsidRDefault="00533A91"/>
    <w:p w:rsidR="00533A91" w:rsidRPr="00E52178" w:rsidRDefault="00B502D3">
      <w:pPr>
        <w:rPr>
          <w:sz w:val="24"/>
          <w:szCs w:val="24"/>
        </w:rPr>
      </w:pPr>
      <w:r w:rsidRPr="00E52178">
        <w:rPr>
          <w:color w:val="000000"/>
        </w:rPr>
        <w:t xml:space="preserve">Es así que, del análisis realizado por </w:t>
      </w:r>
      <w:r w:rsidRPr="00E52178">
        <w:rPr>
          <w:b/>
          <w:bCs/>
          <w:color w:val="000000"/>
        </w:rPr>
        <w:t xml:space="preserve">LA PARTE RECURRENTE, </w:t>
      </w:r>
      <w:r w:rsidRPr="00E52178">
        <w:rPr>
          <w:color w:val="000000"/>
        </w:rPr>
        <w:t xml:space="preserve">se advierte que </w:t>
      </w:r>
      <w:r w:rsidRPr="00E52178">
        <w:t xml:space="preserve">no implica que </w:t>
      </w:r>
      <w:r w:rsidRPr="00E52178">
        <w:rPr>
          <w:b/>
          <w:bCs/>
        </w:rPr>
        <w:t>EL SUJETO OBLIGADO</w:t>
      </w:r>
      <w:r w:rsidRPr="00E52178">
        <w:t xml:space="preserve"> emita una opinión, realice un pronunciamiento o adopte una determinación respecto de un asunto en particular, sino únicamente que proporcione información documental que debe obrar en sus archivos. Por ello, la solicitud constituye un ejercicio del derecho de acceso a la información pública y no del derecho de petición.</w:t>
      </w:r>
    </w:p>
    <w:p w:rsidR="00533A91" w:rsidRPr="00E52178" w:rsidRDefault="00533A91">
      <w:pPr>
        <w:rPr>
          <w:sz w:val="24"/>
          <w:szCs w:val="24"/>
        </w:rPr>
      </w:pPr>
    </w:p>
    <w:p w:rsidR="00533A91" w:rsidRPr="00E52178" w:rsidRDefault="00B502D3">
      <w:r w:rsidRPr="00E52178">
        <w:rPr>
          <w:sz w:val="24"/>
          <w:szCs w:val="24"/>
        </w:rPr>
        <w:t xml:space="preserve">En consecuencia, este Órgano Garante determina ordenar de ser procedente en versión pública los documentos donde consten </w:t>
      </w:r>
      <w:r w:rsidRPr="00E52178">
        <w:t xml:space="preserve">los conceptos y montos de los depósitos bancarios que fueron realizados a las cuentas del Municipio, respecto de participaciones Federales y Estatales, correspondientes a los meses de enero, febrero y marzo de dos mil veinticuatro. </w:t>
      </w:r>
    </w:p>
    <w:p w:rsidR="00533A91" w:rsidRPr="00E52178" w:rsidRDefault="00533A91"/>
    <w:p w:rsidR="00533A91" w:rsidRPr="00E52178" w:rsidRDefault="00B502D3">
      <w:pPr>
        <w:pStyle w:val="Ttulo3"/>
      </w:pPr>
      <w:bookmarkStart w:id="30" w:name="_heading=h.8uuky2ckt8vi" w:colFirst="0" w:colLast="0"/>
      <w:bookmarkEnd w:id="30"/>
      <w:r w:rsidRPr="00E52178">
        <w:t>d) Versión pública</w:t>
      </w:r>
    </w:p>
    <w:p w:rsidR="00533A91" w:rsidRPr="00E52178" w:rsidRDefault="00B502D3">
      <w:r w:rsidRPr="00E52178">
        <w:t xml:space="preserve">Para el caso de que el o los documentos de los cuales se ordena su entrega contengan datos personales susceptibles de ser testados, deberán ser entregados en </w:t>
      </w:r>
      <w:r w:rsidRPr="00E52178">
        <w:rPr>
          <w:b/>
          <w:bCs/>
        </w:rPr>
        <w:t>versión pública</w:t>
      </w:r>
      <w:r w:rsidRPr="00E52178">
        <w:t xml:space="preserve">,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w:t>
      </w:r>
      <w:r w:rsidRPr="00E52178">
        <w:lastRenderedPageBreak/>
        <w:t>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rsidR="00533A91" w:rsidRPr="00E52178" w:rsidRDefault="00533A91"/>
    <w:p w:rsidR="00533A91" w:rsidRPr="00E52178" w:rsidRDefault="00B502D3">
      <w:r w:rsidRPr="00E52178">
        <w:t>A este respecto, los artículos 3, fracciones IX, XX, XXI y XLV; 51 y 52 de la Ley de Transparencia y Acceso a la Información Pública del Estado de México y Municipios establecen:</w:t>
      </w:r>
    </w:p>
    <w:p w:rsidR="00533A91" w:rsidRPr="00E52178" w:rsidRDefault="00533A91"/>
    <w:p w:rsidR="00533A91" w:rsidRPr="00E52178" w:rsidRDefault="00B502D3">
      <w:pPr>
        <w:spacing w:line="240" w:lineRule="auto"/>
        <w:ind w:left="567" w:right="567"/>
        <w:rPr>
          <w:i/>
          <w:iCs/>
        </w:rPr>
      </w:pPr>
      <w:r w:rsidRPr="00E52178">
        <w:rPr>
          <w:b/>
          <w:bCs/>
          <w:i/>
          <w:iCs/>
        </w:rPr>
        <w:t xml:space="preserve">“Artículo 3. </w:t>
      </w:r>
      <w:r w:rsidRPr="00E52178">
        <w:rPr>
          <w:i/>
          <w:iCs/>
        </w:rPr>
        <w:t xml:space="preserve">Para los efectos de la presente Ley se entenderá por: </w:t>
      </w:r>
    </w:p>
    <w:p w:rsidR="00533A91" w:rsidRPr="00E52178" w:rsidRDefault="00B502D3">
      <w:pPr>
        <w:spacing w:line="240" w:lineRule="auto"/>
        <w:ind w:left="567" w:right="567"/>
        <w:rPr>
          <w:i/>
          <w:iCs/>
        </w:rPr>
      </w:pPr>
      <w:r w:rsidRPr="00E52178">
        <w:rPr>
          <w:b/>
          <w:bCs/>
          <w:i/>
          <w:iCs/>
        </w:rPr>
        <w:t>IX.</w:t>
      </w:r>
      <w:r w:rsidRPr="00E52178">
        <w:rPr>
          <w:i/>
          <w:iCs/>
        </w:rPr>
        <w:t xml:space="preserve"> </w:t>
      </w:r>
      <w:r w:rsidRPr="00E52178">
        <w:rPr>
          <w:b/>
          <w:bCs/>
          <w:i/>
          <w:iCs/>
        </w:rPr>
        <w:t xml:space="preserve">Datos personales: </w:t>
      </w:r>
      <w:r w:rsidRPr="00E52178">
        <w:rPr>
          <w:i/>
          <w:iCs/>
        </w:rPr>
        <w:t xml:space="preserve">La información concerniente a una persona, identificada o identificable según lo dispuesto por la Ley de Protección de Datos Personales del Estado de México; </w:t>
      </w:r>
    </w:p>
    <w:p w:rsidR="00533A91" w:rsidRPr="00E52178" w:rsidRDefault="00533A91"/>
    <w:p w:rsidR="00533A91" w:rsidRPr="00E52178" w:rsidRDefault="00B502D3">
      <w:pPr>
        <w:spacing w:line="240" w:lineRule="auto"/>
        <w:ind w:left="567" w:right="567"/>
        <w:rPr>
          <w:i/>
          <w:iCs/>
        </w:rPr>
      </w:pPr>
      <w:r w:rsidRPr="00E52178">
        <w:rPr>
          <w:b/>
          <w:bCs/>
          <w:i/>
          <w:iCs/>
        </w:rPr>
        <w:t>XX.</w:t>
      </w:r>
      <w:r w:rsidRPr="00E52178">
        <w:rPr>
          <w:i/>
          <w:iCs/>
        </w:rPr>
        <w:t xml:space="preserve"> </w:t>
      </w:r>
      <w:r w:rsidRPr="00E52178">
        <w:rPr>
          <w:b/>
          <w:bCs/>
          <w:i/>
          <w:iCs/>
        </w:rPr>
        <w:t>Información clasificada:</w:t>
      </w:r>
      <w:r w:rsidRPr="00E52178">
        <w:rPr>
          <w:i/>
          <w:iCs/>
        </w:rPr>
        <w:t xml:space="preserve"> Aquella considerada por la presente Ley como reservada o confidencial; </w:t>
      </w:r>
    </w:p>
    <w:p w:rsidR="00533A91" w:rsidRPr="00E52178" w:rsidRDefault="00533A91"/>
    <w:p w:rsidR="00533A91" w:rsidRPr="00E52178" w:rsidRDefault="00B502D3">
      <w:pPr>
        <w:spacing w:line="240" w:lineRule="auto"/>
        <w:ind w:left="567" w:right="567"/>
        <w:rPr>
          <w:i/>
          <w:iCs/>
        </w:rPr>
      </w:pPr>
      <w:r w:rsidRPr="00E52178">
        <w:rPr>
          <w:b/>
          <w:bCs/>
          <w:i/>
          <w:iCs/>
        </w:rPr>
        <w:t>XXI.</w:t>
      </w:r>
      <w:r w:rsidRPr="00E52178">
        <w:rPr>
          <w:i/>
          <w:iCs/>
        </w:rPr>
        <w:t xml:space="preserve"> </w:t>
      </w:r>
      <w:r w:rsidRPr="00E52178">
        <w:rPr>
          <w:b/>
          <w:bCs/>
          <w:i/>
          <w:iCs/>
        </w:rPr>
        <w:t>Información confidencial</w:t>
      </w:r>
      <w:r w:rsidRPr="00E52178">
        <w:rPr>
          <w:i/>
          <w:iCs/>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rsidR="00533A91" w:rsidRPr="00E52178" w:rsidRDefault="00533A91"/>
    <w:p w:rsidR="00533A91" w:rsidRPr="00E52178" w:rsidRDefault="00B502D3">
      <w:pPr>
        <w:spacing w:line="240" w:lineRule="auto"/>
        <w:ind w:left="567" w:right="567"/>
        <w:rPr>
          <w:i/>
          <w:iCs/>
        </w:rPr>
      </w:pPr>
      <w:r w:rsidRPr="00E52178">
        <w:rPr>
          <w:b/>
          <w:bCs/>
          <w:i/>
          <w:iCs/>
        </w:rPr>
        <w:t>XLV. Versión pública:</w:t>
      </w:r>
      <w:r w:rsidRPr="00E52178">
        <w:rPr>
          <w:i/>
          <w:iCs/>
        </w:rPr>
        <w:t xml:space="preserve"> Documento en el que se elimine, suprime o borra la información clasificada como reservada o confidencial para permitir su acceso. </w:t>
      </w:r>
    </w:p>
    <w:p w:rsidR="00533A91" w:rsidRPr="00E52178" w:rsidRDefault="00533A91"/>
    <w:p w:rsidR="00533A91" w:rsidRPr="00E52178" w:rsidRDefault="00B502D3">
      <w:pPr>
        <w:spacing w:line="240" w:lineRule="auto"/>
        <w:ind w:left="567" w:right="567"/>
        <w:rPr>
          <w:i/>
          <w:iCs/>
        </w:rPr>
      </w:pPr>
      <w:r w:rsidRPr="00E52178">
        <w:rPr>
          <w:b/>
          <w:bCs/>
          <w:i/>
          <w:iCs/>
        </w:rPr>
        <w:t>Artículo 51.</w:t>
      </w:r>
      <w:r w:rsidRPr="00E52178">
        <w:rPr>
          <w:i/>
          <w:iCs/>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E52178">
        <w:rPr>
          <w:b/>
          <w:bCs/>
          <w:i/>
          <w:iCs/>
        </w:rPr>
        <w:t xml:space="preserve">y tendrá la responsabilidad de verificar en cada caso que la misma no sea confidencial o reservada. </w:t>
      </w:r>
      <w:r w:rsidRPr="00E52178">
        <w:rPr>
          <w:i/>
          <w:iCs/>
        </w:rPr>
        <w:t>Dicha Unidad contará con las facultades internas necesarias para gestionar la atención a las solicitudes de información en los términos de la Ley General y la presente Ley.</w:t>
      </w:r>
    </w:p>
    <w:p w:rsidR="00533A91" w:rsidRPr="00E52178" w:rsidRDefault="00533A91"/>
    <w:p w:rsidR="00533A91" w:rsidRPr="00E52178" w:rsidRDefault="00B502D3">
      <w:pPr>
        <w:spacing w:line="240" w:lineRule="auto"/>
        <w:ind w:left="567" w:right="567"/>
        <w:rPr>
          <w:i/>
          <w:iCs/>
        </w:rPr>
      </w:pPr>
      <w:r w:rsidRPr="00E52178">
        <w:rPr>
          <w:b/>
          <w:bCs/>
          <w:i/>
          <w:iCs/>
        </w:rPr>
        <w:t>Artículo 52.</w:t>
      </w:r>
      <w:r w:rsidRPr="00E52178">
        <w:rPr>
          <w:i/>
          <w:iCs/>
        </w:rPr>
        <w:t xml:space="preserve"> Las solicitudes de acceso a la información y las respuestas que se les dé, incluyendo, en su caso, </w:t>
      </w:r>
      <w:r w:rsidRPr="00E52178">
        <w:rPr>
          <w:i/>
          <w:iCs/>
          <w:u w:val="single"/>
        </w:rPr>
        <w:t>la información entregada, así como las resoluciones a los recursos que en su caso se promuevan serán públicas, y de ser el caso que contenga datos personales que deban ser protegidos se podrá dar su acceso en su versión pública</w:t>
      </w:r>
      <w:r w:rsidRPr="00E52178">
        <w:rPr>
          <w:i/>
          <w:iCs/>
        </w:rPr>
        <w:t xml:space="preserve">, siempre y cuando la resolución de referencia se someta a un proceso de disociación, es decir, no haga identificable al titular de tales datos personales.” </w:t>
      </w:r>
      <w:r w:rsidRPr="00E52178">
        <w:t>(Énfasis añadido)</w:t>
      </w:r>
    </w:p>
    <w:p w:rsidR="00533A91" w:rsidRPr="00E52178" w:rsidRDefault="00533A91"/>
    <w:p w:rsidR="00533A91" w:rsidRPr="00E52178" w:rsidRDefault="00B502D3">
      <w:r w:rsidRPr="00E52178">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rsidR="00533A91" w:rsidRPr="00E52178" w:rsidRDefault="00533A91"/>
    <w:p w:rsidR="00533A91" w:rsidRPr="00E52178" w:rsidRDefault="00B502D3">
      <w:pPr>
        <w:spacing w:line="240" w:lineRule="auto"/>
        <w:ind w:left="567" w:right="567"/>
        <w:rPr>
          <w:i/>
          <w:iCs/>
        </w:rPr>
      </w:pPr>
      <w:r w:rsidRPr="00E52178">
        <w:rPr>
          <w:b/>
          <w:bCs/>
          <w:i/>
          <w:iCs/>
        </w:rPr>
        <w:t>“Artículo 22.</w:t>
      </w:r>
      <w:r w:rsidRPr="00E52178">
        <w:rPr>
          <w:i/>
          <w:iCs/>
        </w:rPr>
        <w:t xml:space="preserve"> Todo tratamiento de datos personales que efectúe el responsable deberá estar justificado por finalidades concretas, lícitas, explícitas y legítimas, relacionadas con las atribuciones que la normatividad aplicable les confiera. </w:t>
      </w:r>
    </w:p>
    <w:p w:rsidR="00533A91" w:rsidRPr="00E52178" w:rsidRDefault="00533A91"/>
    <w:p w:rsidR="00533A91" w:rsidRPr="00E52178" w:rsidRDefault="00B502D3">
      <w:pPr>
        <w:spacing w:line="240" w:lineRule="auto"/>
        <w:ind w:left="567" w:right="567"/>
        <w:rPr>
          <w:i/>
          <w:iCs/>
        </w:rPr>
      </w:pPr>
      <w:r w:rsidRPr="00E52178">
        <w:rPr>
          <w:b/>
          <w:bCs/>
          <w:i/>
          <w:iCs/>
        </w:rPr>
        <w:t>Artículo 38.</w:t>
      </w:r>
      <w:r w:rsidRPr="00E52178">
        <w:rPr>
          <w:i/>
          <w:iCs/>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E52178">
        <w:rPr>
          <w:b/>
          <w:bCs/>
          <w:i/>
          <w:iCs/>
        </w:rPr>
        <w:t>”</w:t>
      </w:r>
      <w:r w:rsidRPr="00E52178">
        <w:rPr>
          <w:i/>
          <w:iCs/>
        </w:rPr>
        <w:t xml:space="preserve"> </w:t>
      </w:r>
    </w:p>
    <w:p w:rsidR="00533A91" w:rsidRPr="00E52178" w:rsidRDefault="00533A91">
      <w:pPr>
        <w:rPr>
          <w:i/>
          <w:iCs/>
        </w:rPr>
      </w:pPr>
    </w:p>
    <w:p w:rsidR="00533A91" w:rsidRPr="00E52178" w:rsidRDefault="00B502D3">
      <w:r w:rsidRPr="00E52178">
        <w:t xml:space="preserve">De este modo, en armonía entre los principios constitucionales de máxima publicidad y de protección de datos personales, la Ley de la materia permite la elaboración de versiones </w:t>
      </w:r>
      <w:r w:rsidRPr="00E52178">
        <w:lastRenderedPageBreak/>
        <w:t xml:space="preserve">públicas en las que se suprima aquella información relacionada con la vida privada de los particulares toda vez que ésta tiene por objeto proteger datos personales, entendiéndose por tales, aquéllos que hacen identificable a una persona. </w:t>
      </w:r>
    </w:p>
    <w:p w:rsidR="00533A91" w:rsidRPr="00E52178" w:rsidRDefault="00533A91"/>
    <w:p w:rsidR="00533A91" w:rsidRPr="00E52178" w:rsidRDefault="00B502D3">
      <w:r w:rsidRPr="00E52178">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E52178">
        <w:rPr>
          <w:b/>
          <w:bCs/>
        </w:rPr>
        <w:t>EL SUJETO OBLIGADO,</w:t>
      </w:r>
      <w:r w:rsidRPr="00E52178">
        <w:t xml:space="preserve"> por lo que, todo dato personal susceptible de clasificación debe ser protegido.</w:t>
      </w:r>
    </w:p>
    <w:p w:rsidR="00533A91" w:rsidRPr="00E52178" w:rsidRDefault="00533A91"/>
    <w:p w:rsidR="00533A91" w:rsidRPr="00E52178" w:rsidRDefault="00B502D3">
      <w:r w:rsidRPr="00E52178">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rsidR="00533A91" w:rsidRPr="00E52178" w:rsidRDefault="00533A91"/>
    <w:p w:rsidR="00533A91" w:rsidRPr="00E52178" w:rsidRDefault="00B502D3">
      <w:r w:rsidRPr="00E52178">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rsidR="00533A91" w:rsidRPr="00E52178" w:rsidRDefault="00533A91"/>
    <w:p w:rsidR="00533A91" w:rsidRPr="00E52178" w:rsidRDefault="00B502D3">
      <w:pPr>
        <w:jc w:val="center"/>
        <w:rPr>
          <w:b/>
          <w:bCs/>
          <w:i/>
          <w:iCs/>
        </w:rPr>
      </w:pPr>
      <w:r w:rsidRPr="00E52178">
        <w:rPr>
          <w:b/>
          <w:bCs/>
          <w:i/>
          <w:iCs/>
        </w:rPr>
        <w:t>Ley de Transparencia y Acceso a la Información Pública del Estado de México y Municipios</w:t>
      </w:r>
    </w:p>
    <w:p w:rsidR="00533A91" w:rsidRPr="00E52178" w:rsidRDefault="00533A91"/>
    <w:p w:rsidR="00533A91" w:rsidRPr="00E52178" w:rsidRDefault="00B502D3">
      <w:pPr>
        <w:spacing w:line="240" w:lineRule="auto"/>
        <w:ind w:left="567" w:right="567"/>
        <w:rPr>
          <w:i/>
          <w:iCs/>
        </w:rPr>
      </w:pPr>
      <w:r w:rsidRPr="00E52178">
        <w:rPr>
          <w:b/>
          <w:bCs/>
          <w:i/>
          <w:iCs/>
        </w:rPr>
        <w:t xml:space="preserve">“Artículo 49. </w:t>
      </w:r>
      <w:r w:rsidRPr="00E52178">
        <w:rPr>
          <w:i/>
          <w:iCs/>
        </w:rPr>
        <w:t>Los Comités de Transparencia tendrán las siguientes atribuciones:</w:t>
      </w:r>
    </w:p>
    <w:p w:rsidR="00533A91" w:rsidRPr="00E52178" w:rsidRDefault="00B502D3">
      <w:pPr>
        <w:spacing w:line="240" w:lineRule="auto"/>
        <w:ind w:left="567" w:right="567"/>
        <w:rPr>
          <w:i/>
          <w:iCs/>
        </w:rPr>
      </w:pPr>
      <w:r w:rsidRPr="00E52178">
        <w:rPr>
          <w:b/>
          <w:bCs/>
          <w:i/>
          <w:iCs/>
        </w:rPr>
        <w:t>VIII.</w:t>
      </w:r>
      <w:r w:rsidRPr="00E52178">
        <w:rPr>
          <w:i/>
          <w:iCs/>
        </w:rPr>
        <w:t xml:space="preserve"> Aprobar, modificar o revocar la clasificación de la información;</w:t>
      </w:r>
    </w:p>
    <w:p w:rsidR="00533A91" w:rsidRPr="00E52178" w:rsidRDefault="00533A91"/>
    <w:p w:rsidR="00533A91" w:rsidRPr="00E52178" w:rsidRDefault="00B502D3">
      <w:pPr>
        <w:spacing w:line="240" w:lineRule="auto"/>
        <w:ind w:left="567" w:right="567"/>
        <w:rPr>
          <w:i/>
          <w:iCs/>
        </w:rPr>
      </w:pPr>
      <w:r w:rsidRPr="00E52178">
        <w:rPr>
          <w:b/>
          <w:bCs/>
          <w:i/>
          <w:iCs/>
        </w:rPr>
        <w:t>Artículo 132.</w:t>
      </w:r>
      <w:r w:rsidRPr="00E52178">
        <w:rPr>
          <w:i/>
          <w:iCs/>
        </w:rPr>
        <w:t xml:space="preserve"> La clasificación de la información se llevará a cabo en el momento en que:</w:t>
      </w:r>
    </w:p>
    <w:p w:rsidR="00533A91" w:rsidRPr="00E52178" w:rsidRDefault="00B502D3">
      <w:pPr>
        <w:spacing w:line="240" w:lineRule="auto"/>
        <w:ind w:left="567" w:right="567"/>
        <w:rPr>
          <w:i/>
          <w:iCs/>
        </w:rPr>
      </w:pPr>
      <w:r w:rsidRPr="00E52178">
        <w:rPr>
          <w:b/>
          <w:bCs/>
          <w:i/>
          <w:iCs/>
        </w:rPr>
        <w:t>I.</w:t>
      </w:r>
      <w:r w:rsidRPr="00E52178">
        <w:rPr>
          <w:i/>
          <w:iCs/>
        </w:rPr>
        <w:t xml:space="preserve"> Se reciba una solicitud de acceso a la información;</w:t>
      </w:r>
    </w:p>
    <w:p w:rsidR="00533A91" w:rsidRPr="00E52178" w:rsidRDefault="00B502D3">
      <w:pPr>
        <w:spacing w:line="240" w:lineRule="auto"/>
        <w:ind w:left="567" w:right="567"/>
        <w:rPr>
          <w:i/>
          <w:iCs/>
        </w:rPr>
      </w:pPr>
      <w:r w:rsidRPr="00E52178">
        <w:rPr>
          <w:b/>
          <w:bCs/>
          <w:i/>
          <w:iCs/>
        </w:rPr>
        <w:t>II.</w:t>
      </w:r>
      <w:r w:rsidRPr="00E52178">
        <w:rPr>
          <w:i/>
          <w:iCs/>
        </w:rPr>
        <w:t xml:space="preserve"> Se determine mediante resolución de autoridad competente; o</w:t>
      </w:r>
    </w:p>
    <w:p w:rsidR="00533A91" w:rsidRPr="00E52178" w:rsidRDefault="00B502D3">
      <w:pPr>
        <w:spacing w:line="240" w:lineRule="auto"/>
        <w:ind w:left="567" w:right="567"/>
        <w:rPr>
          <w:b/>
          <w:bCs/>
          <w:i/>
          <w:iCs/>
        </w:rPr>
      </w:pPr>
      <w:r w:rsidRPr="00E52178">
        <w:rPr>
          <w:b/>
          <w:bCs/>
          <w:i/>
          <w:iCs/>
        </w:rPr>
        <w:t>III.</w:t>
      </w:r>
      <w:r w:rsidRPr="00E52178">
        <w:rPr>
          <w:i/>
          <w:iCs/>
        </w:rPr>
        <w:t xml:space="preserve"> Se generen versiones públicas para dar cumplimiento a las obligaciones de transparencia previstas en esta Ley.</w:t>
      </w:r>
      <w:r w:rsidRPr="00E52178">
        <w:rPr>
          <w:b/>
          <w:bCs/>
          <w:i/>
          <w:iCs/>
        </w:rPr>
        <w:t>”</w:t>
      </w:r>
    </w:p>
    <w:p w:rsidR="00533A91" w:rsidRPr="00E52178" w:rsidRDefault="00533A91"/>
    <w:p w:rsidR="00533A91" w:rsidRPr="00E52178" w:rsidRDefault="00B502D3">
      <w:pPr>
        <w:spacing w:line="240" w:lineRule="auto"/>
        <w:ind w:left="567" w:right="567"/>
        <w:rPr>
          <w:i/>
          <w:iCs/>
        </w:rPr>
      </w:pPr>
      <w:r w:rsidRPr="00E52178">
        <w:rPr>
          <w:b/>
          <w:bCs/>
          <w:i/>
          <w:iCs/>
        </w:rPr>
        <w:t>“Segundo. -</w:t>
      </w:r>
      <w:r w:rsidRPr="00E52178">
        <w:rPr>
          <w:i/>
          <w:iCs/>
        </w:rPr>
        <w:t xml:space="preserve"> Para efectos de los presentes Lineamientos Generales, se entenderá por:</w:t>
      </w:r>
    </w:p>
    <w:p w:rsidR="00533A91" w:rsidRPr="00E52178" w:rsidRDefault="00B502D3">
      <w:pPr>
        <w:spacing w:line="240" w:lineRule="auto"/>
        <w:ind w:left="567" w:right="567"/>
        <w:rPr>
          <w:i/>
          <w:iCs/>
        </w:rPr>
      </w:pPr>
      <w:r w:rsidRPr="00E52178">
        <w:rPr>
          <w:b/>
          <w:bCs/>
          <w:i/>
          <w:iCs/>
        </w:rPr>
        <w:t>XVIII.</w:t>
      </w:r>
      <w:r w:rsidRPr="00E52178">
        <w:rPr>
          <w:i/>
          <w:iCs/>
        </w:rPr>
        <w:t xml:space="preserve">  </w:t>
      </w:r>
      <w:r w:rsidRPr="00E52178">
        <w:rPr>
          <w:b/>
          <w:bCs/>
          <w:i/>
          <w:iCs/>
        </w:rPr>
        <w:t>Versión pública:</w:t>
      </w:r>
      <w:r w:rsidRPr="00E52178">
        <w:rPr>
          <w:i/>
          <w:iCs/>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rsidR="00533A91" w:rsidRPr="00E52178" w:rsidRDefault="00533A91">
      <w:pPr>
        <w:spacing w:line="240" w:lineRule="auto"/>
        <w:ind w:left="567" w:right="567"/>
        <w:rPr>
          <w:i/>
          <w:iCs/>
        </w:rPr>
      </w:pPr>
    </w:p>
    <w:p w:rsidR="00533A91" w:rsidRPr="00E52178" w:rsidRDefault="00B502D3">
      <w:pPr>
        <w:spacing w:line="240" w:lineRule="auto"/>
        <w:ind w:left="567" w:right="567"/>
        <w:rPr>
          <w:b/>
          <w:bCs/>
          <w:i/>
          <w:iCs/>
        </w:rPr>
      </w:pPr>
      <w:r w:rsidRPr="00E52178">
        <w:rPr>
          <w:b/>
          <w:bCs/>
          <w:i/>
          <w:iCs/>
        </w:rPr>
        <w:t>Lineamientos Generales en materia de Clasificación y Desclasificación de la Información</w:t>
      </w:r>
    </w:p>
    <w:p w:rsidR="00533A91" w:rsidRPr="00E52178" w:rsidRDefault="00533A91">
      <w:pPr>
        <w:spacing w:line="240" w:lineRule="auto"/>
        <w:ind w:left="567" w:right="567"/>
        <w:rPr>
          <w:i/>
          <w:iCs/>
        </w:rPr>
      </w:pPr>
    </w:p>
    <w:p w:rsidR="00533A91" w:rsidRPr="00E52178" w:rsidRDefault="00B502D3">
      <w:pPr>
        <w:spacing w:line="240" w:lineRule="auto"/>
        <w:ind w:left="567" w:right="567"/>
        <w:rPr>
          <w:i/>
          <w:iCs/>
        </w:rPr>
      </w:pPr>
      <w:r w:rsidRPr="00E52178">
        <w:rPr>
          <w:b/>
          <w:bCs/>
          <w:i/>
          <w:iCs/>
        </w:rPr>
        <w:t>Cuarto.</w:t>
      </w:r>
      <w:r w:rsidRPr="00E52178">
        <w:rPr>
          <w:i/>
          <w:iCs/>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rsidR="00533A91" w:rsidRPr="00E52178" w:rsidRDefault="00B502D3">
      <w:pPr>
        <w:spacing w:line="240" w:lineRule="auto"/>
        <w:ind w:left="567" w:right="567"/>
        <w:rPr>
          <w:i/>
          <w:iCs/>
        </w:rPr>
      </w:pPr>
      <w:r w:rsidRPr="00E52178">
        <w:rPr>
          <w:i/>
          <w:iCs/>
        </w:rPr>
        <w:t>Los sujetos obligados deberán aplicar, de manera estricta, las excepciones al derecho de acceso a la información y sólo podrán invocarlas cuando acrediten su procedencia.</w:t>
      </w:r>
    </w:p>
    <w:p w:rsidR="00533A91" w:rsidRPr="00E52178" w:rsidRDefault="00533A91"/>
    <w:p w:rsidR="00533A91" w:rsidRPr="00E52178" w:rsidRDefault="00B502D3">
      <w:pPr>
        <w:spacing w:line="240" w:lineRule="auto"/>
        <w:ind w:left="567" w:right="567"/>
        <w:rPr>
          <w:i/>
          <w:iCs/>
        </w:rPr>
      </w:pPr>
      <w:r w:rsidRPr="00E52178">
        <w:rPr>
          <w:b/>
          <w:bCs/>
          <w:i/>
          <w:iCs/>
        </w:rPr>
        <w:t>Quinto.</w:t>
      </w:r>
      <w:r w:rsidRPr="00E52178">
        <w:rPr>
          <w:i/>
          <w:iCs/>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533A91" w:rsidRPr="00E52178" w:rsidRDefault="00533A91"/>
    <w:p w:rsidR="00533A91" w:rsidRPr="00E52178" w:rsidRDefault="00B502D3">
      <w:pPr>
        <w:spacing w:line="240" w:lineRule="auto"/>
        <w:ind w:left="567" w:right="567"/>
        <w:rPr>
          <w:i/>
          <w:iCs/>
        </w:rPr>
      </w:pPr>
      <w:r w:rsidRPr="00E52178">
        <w:rPr>
          <w:b/>
          <w:bCs/>
          <w:i/>
          <w:iCs/>
        </w:rPr>
        <w:lastRenderedPageBreak/>
        <w:t>Sexto.</w:t>
      </w:r>
      <w:r w:rsidRPr="00E52178">
        <w:rPr>
          <w:i/>
          <w:iCs/>
        </w:rPr>
        <w:t xml:space="preserve"> Se deroga.</w:t>
      </w:r>
    </w:p>
    <w:p w:rsidR="00533A91" w:rsidRPr="00E52178" w:rsidRDefault="00533A91"/>
    <w:p w:rsidR="00533A91" w:rsidRPr="00E52178" w:rsidRDefault="00B502D3">
      <w:pPr>
        <w:spacing w:line="240" w:lineRule="auto"/>
        <w:ind w:left="567" w:right="567"/>
        <w:rPr>
          <w:i/>
          <w:iCs/>
        </w:rPr>
      </w:pPr>
      <w:r w:rsidRPr="00E52178">
        <w:rPr>
          <w:b/>
          <w:bCs/>
          <w:i/>
          <w:iCs/>
        </w:rPr>
        <w:t>Séptimo.</w:t>
      </w:r>
      <w:r w:rsidRPr="00E52178">
        <w:rPr>
          <w:i/>
          <w:iCs/>
        </w:rPr>
        <w:t xml:space="preserve"> La clasificación de la información se llevará a cabo en el momento en que:</w:t>
      </w:r>
    </w:p>
    <w:p w:rsidR="00533A91" w:rsidRPr="00E52178" w:rsidRDefault="00B502D3">
      <w:pPr>
        <w:spacing w:line="240" w:lineRule="auto"/>
        <w:ind w:left="567" w:right="567"/>
        <w:rPr>
          <w:i/>
          <w:iCs/>
        </w:rPr>
      </w:pPr>
      <w:r w:rsidRPr="00E52178">
        <w:rPr>
          <w:b/>
          <w:bCs/>
          <w:i/>
          <w:iCs/>
        </w:rPr>
        <w:t>I.</w:t>
      </w:r>
      <w:r w:rsidRPr="00E52178">
        <w:rPr>
          <w:i/>
          <w:iCs/>
        </w:rPr>
        <w:t xml:space="preserve">        Se reciba una solicitud de acceso a la información;</w:t>
      </w:r>
    </w:p>
    <w:p w:rsidR="00533A91" w:rsidRPr="00E52178" w:rsidRDefault="00B502D3">
      <w:pPr>
        <w:spacing w:line="240" w:lineRule="auto"/>
        <w:ind w:left="567" w:right="567"/>
        <w:rPr>
          <w:i/>
          <w:iCs/>
        </w:rPr>
      </w:pPr>
      <w:r w:rsidRPr="00E52178">
        <w:rPr>
          <w:b/>
          <w:bCs/>
          <w:i/>
          <w:iCs/>
        </w:rPr>
        <w:t>II.</w:t>
      </w:r>
      <w:r w:rsidRPr="00E52178">
        <w:rPr>
          <w:i/>
          <w:iCs/>
        </w:rPr>
        <w:t xml:space="preserve">       Se determine mediante resolución del Comité de Transparencia, el órgano garante competente, o en cumplimiento a una sentencia del Poder Judicial; o</w:t>
      </w:r>
    </w:p>
    <w:p w:rsidR="00533A91" w:rsidRPr="00E52178" w:rsidRDefault="00B502D3">
      <w:pPr>
        <w:spacing w:line="240" w:lineRule="auto"/>
        <w:ind w:left="567" w:right="567"/>
        <w:rPr>
          <w:i/>
          <w:iCs/>
        </w:rPr>
      </w:pPr>
      <w:r w:rsidRPr="00E52178">
        <w:rPr>
          <w:b/>
          <w:bCs/>
          <w:i/>
          <w:iCs/>
        </w:rPr>
        <w:t>III.</w:t>
      </w:r>
      <w:r w:rsidRPr="00E52178">
        <w:rPr>
          <w:i/>
          <w:iCs/>
        </w:rPr>
        <w:t xml:space="preserve">      Se generen versiones públicas para dar cumplimiento a las obligaciones de transparencia previstas en la Ley General, la Ley Federal y las correspondientes de las entidades federativas.</w:t>
      </w:r>
    </w:p>
    <w:p w:rsidR="00533A91" w:rsidRPr="00E52178" w:rsidRDefault="00B502D3">
      <w:pPr>
        <w:spacing w:line="240" w:lineRule="auto"/>
        <w:ind w:left="567" w:right="567"/>
        <w:rPr>
          <w:i/>
          <w:iCs/>
        </w:rPr>
      </w:pPr>
      <w:r w:rsidRPr="00E52178">
        <w:rPr>
          <w:i/>
          <w:iCs/>
        </w:rPr>
        <w:t xml:space="preserve">Los titulares de las áreas deberán revisar la información requerida al momento de la recepción de una solicitud de acceso, para verificar, conforme a su naturaleza, si encuadra en una causal de reserva o de confidencialidad. </w:t>
      </w:r>
    </w:p>
    <w:p w:rsidR="00533A91" w:rsidRPr="00E52178" w:rsidRDefault="00533A91"/>
    <w:p w:rsidR="00533A91" w:rsidRPr="00E52178" w:rsidRDefault="00B502D3">
      <w:pPr>
        <w:spacing w:line="240" w:lineRule="auto"/>
        <w:ind w:left="567" w:right="567"/>
        <w:rPr>
          <w:i/>
          <w:iCs/>
        </w:rPr>
      </w:pPr>
      <w:r w:rsidRPr="00E52178">
        <w:rPr>
          <w:b/>
          <w:bCs/>
          <w:i/>
          <w:iCs/>
        </w:rPr>
        <w:t>Octavo.</w:t>
      </w:r>
      <w:r w:rsidRPr="00E52178">
        <w:rPr>
          <w:i/>
          <w:iCs/>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rsidR="00533A91" w:rsidRPr="00E52178" w:rsidRDefault="00B502D3">
      <w:pPr>
        <w:spacing w:line="240" w:lineRule="auto"/>
        <w:ind w:left="567" w:right="567"/>
        <w:rPr>
          <w:i/>
          <w:iCs/>
        </w:rPr>
      </w:pPr>
      <w:r w:rsidRPr="00E52178">
        <w:rPr>
          <w:i/>
          <w:iCs/>
        </w:rPr>
        <w:t>Para motivar la clasificación se deberán señalar las razones o circunstancias especiales que lo llevaron a concluir que el caso particular se ajusta al supuesto previsto por la norma legal invocada como fundamento.</w:t>
      </w:r>
    </w:p>
    <w:p w:rsidR="00533A91" w:rsidRPr="00E52178" w:rsidRDefault="00B502D3">
      <w:pPr>
        <w:spacing w:line="240" w:lineRule="auto"/>
        <w:ind w:left="567" w:right="567"/>
        <w:rPr>
          <w:i/>
          <w:iCs/>
        </w:rPr>
      </w:pPr>
      <w:r w:rsidRPr="00E52178">
        <w:rPr>
          <w:i/>
          <w:iCs/>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rsidR="00533A91" w:rsidRPr="00E52178" w:rsidRDefault="00533A91"/>
    <w:p w:rsidR="00533A91" w:rsidRPr="00E52178" w:rsidRDefault="00B502D3">
      <w:pPr>
        <w:spacing w:line="240" w:lineRule="auto"/>
        <w:ind w:left="567" w:right="567"/>
        <w:rPr>
          <w:i/>
          <w:iCs/>
        </w:rPr>
      </w:pPr>
      <w:r w:rsidRPr="00E52178">
        <w:rPr>
          <w:b/>
          <w:bCs/>
          <w:i/>
          <w:iCs/>
        </w:rPr>
        <w:t>Noveno.</w:t>
      </w:r>
      <w:r w:rsidRPr="00E52178">
        <w:rPr>
          <w:i/>
          <w:iCs/>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rsidR="00533A91" w:rsidRPr="00E52178" w:rsidRDefault="00533A91"/>
    <w:p w:rsidR="00533A91" w:rsidRPr="00E52178" w:rsidRDefault="00B502D3">
      <w:pPr>
        <w:spacing w:line="240" w:lineRule="auto"/>
        <w:ind w:left="567" w:right="567"/>
        <w:rPr>
          <w:i/>
          <w:iCs/>
        </w:rPr>
      </w:pPr>
      <w:r w:rsidRPr="00E52178">
        <w:rPr>
          <w:b/>
          <w:bCs/>
          <w:i/>
          <w:iCs/>
        </w:rPr>
        <w:t>Décimo.</w:t>
      </w:r>
      <w:r w:rsidRPr="00E52178">
        <w:rPr>
          <w:i/>
          <w:iCs/>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rsidR="00533A91" w:rsidRPr="00E52178" w:rsidRDefault="00B502D3">
      <w:pPr>
        <w:spacing w:line="240" w:lineRule="auto"/>
        <w:ind w:left="567" w:right="567"/>
        <w:rPr>
          <w:i/>
          <w:iCs/>
        </w:rPr>
      </w:pPr>
      <w:r w:rsidRPr="00E52178">
        <w:rPr>
          <w:i/>
          <w:iCs/>
        </w:rPr>
        <w:lastRenderedPageBreak/>
        <w:t>En ausencia de los titulares de las áreas, la información será clasificada o desclasificada por la persona que lo supla, en términos de la normativa que rija la actuación del sujeto obligado.</w:t>
      </w:r>
    </w:p>
    <w:p w:rsidR="00533A91" w:rsidRPr="00E52178" w:rsidRDefault="00B502D3">
      <w:pPr>
        <w:spacing w:line="240" w:lineRule="auto"/>
        <w:ind w:left="567" w:right="567"/>
        <w:rPr>
          <w:b/>
          <w:bCs/>
          <w:i/>
          <w:iCs/>
        </w:rPr>
      </w:pPr>
      <w:r w:rsidRPr="00E52178">
        <w:rPr>
          <w:b/>
          <w:bCs/>
          <w:i/>
          <w:iCs/>
        </w:rPr>
        <w:t>Décimo primero.</w:t>
      </w:r>
      <w:r w:rsidRPr="00E52178">
        <w:rPr>
          <w:i/>
          <w:iCs/>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E52178">
        <w:rPr>
          <w:b/>
          <w:bCs/>
          <w:i/>
          <w:iCs/>
        </w:rPr>
        <w:t>”</w:t>
      </w:r>
    </w:p>
    <w:p w:rsidR="00533A91" w:rsidRPr="00E52178" w:rsidRDefault="00533A91"/>
    <w:p w:rsidR="00533A91" w:rsidRPr="00E52178" w:rsidRDefault="00B502D3">
      <w:r w:rsidRPr="00E52178">
        <w:t xml:space="preserve">Consecuentemente, se destaca que la versión pública que elabore </w:t>
      </w:r>
      <w:r w:rsidRPr="00E52178">
        <w:rPr>
          <w:b/>
          <w:bCs/>
        </w:rPr>
        <w:t>EL SUJETO OBLIGADO</w:t>
      </w:r>
      <w:r w:rsidRPr="00E52178">
        <w:t xml:space="preserve"> debe cumplir con las formalidades exigidas en la Ley, por lo que para tal efecto emitirá el </w:t>
      </w:r>
      <w:r w:rsidRPr="00E52178">
        <w:rPr>
          <w:b/>
          <w:bCs/>
        </w:rPr>
        <w:t>Acuerdo del Comité de Transparencia</w:t>
      </w:r>
      <w:r w:rsidRPr="00E52178">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rsidR="00533A91" w:rsidRPr="00E52178" w:rsidRDefault="00533A91">
      <w:pPr>
        <w:rPr>
          <w:b/>
          <w:bCs/>
        </w:rPr>
      </w:pPr>
    </w:p>
    <w:p w:rsidR="00533A91" w:rsidRPr="00E52178" w:rsidRDefault="00B502D3">
      <w:r w:rsidRPr="00E52178">
        <w:t>Es importante señalar que, para el caso en concreto, se deben tomar en consideración los siguientes datos que de manera enunciativa más no limitativa se pudieran clasificar o no como confidenciales:</w:t>
      </w:r>
    </w:p>
    <w:p w:rsidR="00533A91" w:rsidRPr="00E52178" w:rsidRDefault="00533A91">
      <w:pPr>
        <w:rPr>
          <w:b/>
          <w:bCs/>
        </w:rPr>
      </w:pPr>
    </w:p>
    <w:p w:rsidR="00533A91" w:rsidRPr="00E52178" w:rsidRDefault="00B502D3">
      <w:pPr>
        <w:numPr>
          <w:ilvl w:val="0"/>
          <w:numId w:val="3"/>
        </w:numPr>
        <w:rPr>
          <w:b/>
          <w:bCs/>
        </w:rPr>
      </w:pPr>
      <w:r w:rsidRPr="00E52178">
        <w:rPr>
          <w:b/>
          <w:bCs/>
        </w:rPr>
        <w:t xml:space="preserve">Cuentas bancarias de particulares </w:t>
      </w:r>
    </w:p>
    <w:p w:rsidR="00533A91" w:rsidRPr="00E52178" w:rsidRDefault="00533A91"/>
    <w:p w:rsidR="00533A91" w:rsidRPr="00E52178" w:rsidRDefault="00B502D3">
      <w:r w:rsidRPr="00E52178">
        <w:lastRenderedPageBreak/>
        <w:t xml:space="preserve">Es importante señalar que por cuanto hace al </w:t>
      </w:r>
      <w:r w:rsidRPr="00E52178">
        <w:rPr>
          <w:b/>
          <w:bCs/>
        </w:rPr>
        <w:t>número de cuenta bancaria</w:t>
      </w:r>
      <w:r w:rsidRPr="00E52178">
        <w:t xml:space="preserve"> </w:t>
      </w:r>
      <w:r w:rsidRPr="00E52178">
        <w:rPr>
          <w:b/>
          <w:bCs/>
        </w:rPr>
        <w:t>de los particulares</w:t>
      </w:r>
      <w:r w:rsidRPr="00E52178">
        <w:t xml:space="preserve"> debe ser clasificado como confidencial con fundamento en las fracciones I y II del artículo 143 de la Ley de la Materia de la Entidad; en razón de que, con su difusión se estaría poniendo en riesgo la seguridad de su titular.</w:t>
      </w:r>
    </w:p>
    <w:p w:rsidR="00533A91" w:rsidRPr="00E52178" w:rsidRDefault="00533A91">
      <w:pPr>
        <w:ind w:right="50"/>
      </w:pPr>
    </w:p>
    <w:p w:rsidR="00533A91" w:rsidRPr="00E52178" w:rsidRDefault="00B502D3">
      <w:pPr>
        <w:ind w:right="51"/>
      </w:pPr>
      <w:r w:rsidRPr="00E52178">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rsidR="00533A91" w:rsidRPr="00E52178" w:rsidRDefault="00533A91">
      <w:pPr>
        <w:ind w:right="51"/>
      </w:pPr>
    </w:p>
    <w:p w:rsidR="00533A91" w:rsidRPr="00E52178" w:rsidRDefault="00B502D3">
      <w:pPr>
        <w:ind w:right="50"/>
      </w:pPr>
      <w:r w:rsidRPr="00E52178">
        <w:t>Lo anterior encuentra sustento en el criterio 10/17 emitido por el Instituto Nacional de Transparencia y Acceso a la Información Pública del Estado de México y Municipios, que a la letra dicen:</w:t>
      </w:r>
    </w:p>
    <w:p w:rsidR="00533A91" w:rsidRPr="00E52178" w:rsidRDefault="00533A91">
      <w:pPr>
        <w:ind w:right="50"/>
      </w:pPr>
    </w:p>
    <w:p w:rsidR="00533A91" w:rsidRPr="00E52178" w:rsidRDefault="00B502D3">
      <w:pPr>
        <w:spacing w:line="240" w:lineRule="auto"/>
        <w:ind w:left="567" w:right="567"/>
        <w:rPr>
          <w:i/>
          <w:iCs/>
        </w:rPr>
      </w:pPr>
      <w:r w:rsidRPr="00E52178">
        <w:rPr>
          <w:b/>
          <w:bCs/>
          <w:i/>
          <w:iCs/>
        </w:rPr>
        <w:t>“Cuentas bancarias y/o CLABE interbancaria de personas físicas y morales privadas.</w:t>
      </w:r>
      <w:r w:rsidRPr="00E52178">
        <w:rPr>
          <w:i/>
          <w:iCs/>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rsidR="00533A91" w:rsidRPr="00E52178" w:rsidRDefault="00533A91">
      <w:pPr>
        <w:spacing w:line="240" w:lineRule="auto"/>
        <w:ind w:left="567" w:right="567"/>
        <w:rPr>
          <w:i/>
          <w:iCs/>
        </w:rPr>
      </w:pPr>
    </w:p>
    <w:p w:rsidR="00533A91" w:rsidRPr="00E52178" w:rsidRDefault="00B502D3">
      <w:pPr>
        <w:spacing w:line="240" w:lineRule="auto"/>
        <w:ind w:left="567" w:right="567"/>
        <w:rPr>
          <w:b/>
          <w:bCs/>
          <w:i/>
          <w:iCs/>
        </w:rPr>
      </w:pPr>
      <w:r w:rsidRPr="00E52178">
        <w:rPr>
          <w:b/>
          <w:bCs/>
          <w:i/>
          <w:iCs/>
        </w:rPr>
        <w:t xml:space="preserve"> Resoluciones: </w:t>
      </w:r>
    </w:p>
    <w:p w:rsidR="00533A91" w:rsidRPr="00E52178" w:rsidRDefault="00B502D3">
      <w:pPr>
        <w:spacing w:line="240" w:lineRule="auto"/>
        <w:ind w:left="567" w:right="567"/>
        <w:rPr>
          <w:i/>
          <w:iCs/>
        </w:rPr>
      </w:pPr>
      <w:r w:rsidRPr="00E52178">
        <w:rPr>
          <w:b/>
          <w:bCs/>
          <w:i/>
          <w:iCs/>
        </w:rPr>
        <w:t xml:space="preserve">RRA 1276/16 </w:t>
      </w:r>
      <w:r w:rsidRPr="00E52178">
        <w:rPr>
          <w:i/>
          <w:iCs/>
        </w:rPr>
        <w:t xml:space="preserve">Grupo Aeroportuario de la Ciudad de México. S.A. de C.V. 01 de noviembre de 2016. Por unanimidad. Comisionada Ponente Areli Cano Guadiana. </w:t>
      </w:r>
    </w:p>
    <w:p w:rsidR="00533A91" w:rsidRPr="00E52178" w:rsidRDefault="00B502D3">
      <w:pPr>
        <w:spacing w:line="240" w:lineRule="auto"/>
        <w:ind w:left="567" w:right="567"/>
        <w:rPr>
          <w:i/>
          <w:iCs/>
        </w:rPr>
      </w:pPr>
      <w:r w:rsidRPr="00E52178">
        <w:rPr>
          <w:b/>
          <w:bCs/>
          <w:i/>
          <w:iCs/>
        </w:rPr>
        <w:lastRenderedPageBreak/>
        <w:t>RRA 3527/16</w:t>
      </w:r>
      <w:r w:rsidRPr="00E52178">
        <w:rPr>
          <w:i/>
          <w:iCs/>
        </w:rPr>
        <w:t xml:space="preserve"> Servicio de Administración Tributaria. 07 de diciembre de 2016. Por unanimidad. Comisionada Ponente Ximena Puente de la Mora. </w:t>
      </w:r>
    </w:p>
    <w:p w:rsidR="00533A91" w:rsidRPr="00E52178" w:rsidRDefault="00B502D3">
      <w:pPr>
        <w:spacing w:line="240" w:lineRule="auto"/>
        <w:ind w:left="567" w:right="567"/>
        <w:rPr>
          <w:i/>
          <w:iCs/>
        </w:rPr>
      </w:pPr>
      <w:r w:rsidRPr="00E52178">
        <w:rPr>
          <w:b/>
          <w:bCs/>
          <w:i/>
          <w:iCs/>
        </w:rPr>
        <w:t>RRA 4404/16</w:t>
      </w:r>
      <w:r w:rsidRPr="00E52178">
        <w:rPr>
          <w:i/>
          <w:iCs/>
        </w:rPr>
        <w:t xml:space="preserve"> Partido del Trabajo. 01 de febrero de 2017. Por unanimidad. Comisionado Ponente Francisco Acuña Llamas.”</w:t>
      </w:r>
    </w:p>
    <w:p w:rsidR="00533A91" w:rsidRPr="00E52178" w:rsidRDefault="00533A91">
      <w:pPr>
        <w:ind w:left="851" w:right="899"/>
        <w:jc w:val="center"/>
        <w:rPr>
          <w:b/>
          <w:bCs/>
          <w:i/>
          <w:iCs/>
        </w:rPr>
      </w:pPr>
    </w:p>
    <w:p w:rsidR="00533A91" w:rsidRPr="00E52178" w:rsidRDefault="00B502D3">
      <w:pPr>
        <w:numPr>
          <w:ilvl w:val="0"/>
          <w:numId w:val="3"/>
        </w:numPr>
        <w:ind w:right="50"/>
        <w:rPr>
          <w:b/>
          <w:bCs/>
        </w:rPr>
      </w:pPr>
      <w:r w:rsidRPr="00E52178">
        <w:rPr>
          <w:b/>
          <w:bCs/>
        </w:rPr>
        <w:t>Cuentas bancarias de los Sujetos Obligados</w:t>
      </w:r>
    </w:p>
    <w:p w:rsidR="00533A91" w:rsidRPr="00E52178" w:rsidRDefault="00533A91">
      <w:pPr>
        <w:ind w:right="50"/>
      </w:pPr>
    </w:p>
    <w:p w:rsidR="00533A91" w:rsidRPr="00E52178" w:rsidRDefault="00B502D3">
      <w:pPr>
        <w:ind w:right="50"/>
      </w:pPr>
      <w:r w:rsidRPr="00E52178">
        <w:t xml:space="preserve">Por cuanto hace a las </w:t>
      </w:r>
      <w:r w:rsidRPr="00E52178">
        <w:rPr>
          <w:b/>
          <w:bCs/>
        </w:rPr>
        <w:t>cuentas bancarias de los Sujetos obligados</w:t>
      </w:r>
      <w:r w:rsidRPr="00E52178">
        <w:t>, dicha información no puede considerarse como confidencial, pues la difusión de dichas cuentas o claves interbancarias, favorecen a la rendición de cuentas; ello tiene sustento en el criterio 11/17, emitido por el Instituto Nacional de Transparencia y Acceso a la Información Pública del Estado de México y Municipios, el cual para mayor referencia se inserta a continuación:</w:t>
      </w:r>
    </w:p>
    <w:p w:rsidR="00533A91" w:rsidRPr="00E52178" w:rsidRDefault="00533A91">
      <w:pPr>
        <w:ind w:right="50"/>
      </w:pPr>
    </w:p>
    <w:p w:rsidR="00533A91" w:rsidRPr="00E52178" w:rsidRDefault="00B502D3">
      <w:pPr>
        <w:spacing w:line="240" w:lineRule="auto"/>
        <w:ind w:left="567" w:right="567"/>
        <w:rPr>
          <w:i/>
          <w:iCs/>
        </w:rPr>
      </w:pPr>
      <w:r w:rsidRPr="00E52178">
        <w:rPr>
          <w:i/>
          <w:iCs/>
        </w:rPr>
        <w:t>“</w:t>
      </w:r>
      <w:r w:rsidRPr="00E52178">
        <w:rPr>
          <w:b/>
          <w:bCs/>
          <w:i/>
          <w:iCs/>
        </w:rPr>
        <w:t>Cuentas bancarias y/o CLABE interbancaria de sujetos obligados que reciben y/o transfieren recursos públicos, son información pública</w:t>
      </w:r>
      <w:r w:rsidRPr="00E52178">
        <w:rPr>
          <w:i/>
          <w:iCs/>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rsidR="00533A91" w:rsidRPr="00E52178" w:rsidRDefault="00533A91">
      <w:pPr>
        <w:spacing w:line="240" w:lineRule="auto"/>
        <w:ind w:left="567" w:right="567"/>
        <w:rPr>
          <w:i/>
          <w:iCs/>
        </w:rPr>
      </w:pPr>
    </w:p>
    <w:p w:rsidR="00533A91" w:rsidRPr="00E52178" w:rsidRDefault="00B502D3">
      <w:pPr>
        <w:spacing w:line="240" w:lineRule="auto"/>
        <w:ind w:left="567" w:right="567"/>
        <w:rPr>
          <w:b/>
          <w:bCs/>
          <w:i/>
          <w:iCs/>
        </w:rPr>
      </w:pPr>
      <w:r w:rsidRPr="00E52178">
        <w:rPr>
          <w:b/>
          <w:bCs/>
          <w:i/>
          <w:iCs/>
        </w:rPr>
        <w:t xml:space="preserve"> Resoluciones: </w:t>
      </w:r>
    </w:p>
    <w:p w:rsidR="00533A91" w:rsidRPr="00E52178" w:rsidRDefault="00B502D3">
      <w:pPr>
        <w:spacing w:line="240" w:lineRule="auto"/>
        <w:ind w:left="567" w:right="567"/>
        <w:rPr>
          <w:i/>
          <w:iCs/>
        </w:rPr>
      </w:pPr>
      <w:r w:rsidRPr="00E52178">
        <w:rPr>
          <w:b/>
          <w:bCs/>
          <w:i/>
          <w:iCs/>
        </w:rPr>
        <w:t>RRA 0448/16.</w:t>
      </w:r>
      <w:r w:rsidRPr="00E52178">
        <w:rPr>
          <w:i/>
          <w:iCs/>
        </w:rPr>
        <w:t xml:space="preserve"> NOTIMEX, Agencia de Noticias del Estado Mexicano. 24 de agosto de 2016. Por unanimidad. Comisionado Ponente Joel Salas Suárez. </w:t>
      </w:r>
    </w:p>
    <w:p w:rsidR="00533A91" w:rsidRPr="00E52178" w:rsidRDefault="00B502D3">
      <w:pPr>
        <w:spacing w:line="240" w:lineRule="auto"/>
        <w:ind w:left="567" w:right="567"/>
        <w:rPr>
          <w:i/>
          <w:iCs/>
        </w:rPr>
      </w:pPr>
      <w:r w:rsidRPr="00E52178">
        <w:rPr>
          <w:b/>
          <w:bCs/>
          <w:i/>
          <w:iCs/>
        </w:rPr>
        <w:t>RRA 2787/16.</w:t>
      </w:r>
      <w:r w:rsidRPr="00E52178">
        <w:rPr>
          <w:i/>
          <w:iCs/>
        </w:rPr>
        <w:t xml:space="preserve"> Colegio de Postgraduados. 01 de noviembre de 2016. Por unanimidad. Comisionado Ponente Francisco Javier Acuña Llamas. </w:t>
      </w:r>
    </w:p>
    <w:p w:rsidR="00533A91" w:rsidRPr="00E52178" w:rsidRDefault="00B502D3">
      <w:pPr>
        <w:spacing w:line="240" w:lineRule="auto"/>
        <w:ind w:left="567" w:right="567"/>
        <w:rPr>
          <w:i/>
          <w:iCs/>
        </w:rPr>
      </w:pPr>
      <w:r w:rsidRPr="00E52178">
        <w:rPr>
          <w:b/>
          <w:bCs/>
          <w:i/>
          <w:iCs/>
        </w:rPr>
        <w:t>RRA 4756/16.</w:t>
      </w:r>
      <w:r w:rsidRPr="00E52178">
        <w:rPr>
          <w:i/>
          <w:iCs/>
        </w:rPr>
        <w:t xml:space="preserve"> Instituto Mexicano del Seguro Social. 08 de febrero de 2017. Por unanimidad. Comisionado Ponente Oscar Mauricio Guerra Ford. “</w:t>
      </w:r>
    </w:p>
    <w:p w:rsidR="00533A91" w:rsidRPr="00E52178" w:rsidRDefault="00533A91">
      <w:pPr>
        <w:rPr>
          <w:b/>
          <w:bCs/>
        </w:rPr>
      </w:pPr>
    </w:p>
    <w:p w:rsidR="00533A91" w:rsidRPr="00E52178" w:rsidRDefault="00B502D3">
      <w:pPr>
        <w:pStyle w:val="Ttulo3"/>
      </w:pPr>
      <w:bookmarkStart w:id="31" w:name="_heading=h.pbpen0svefxl" w:colFirst="0" w:colLast="0"/>
      <w:bookmarkEnd w:id="31"/>
      <w:r w:rsidRPr="00E52178">
        <w:t>e) Conclusión</w:t>
      </w:r>
    </w:p>
    <w:p w:rsidR="00533A91" w:rsidRPr="00E52178" w:rsidRDefault="00B502D3">
      <w:r w:rsidRPr="00E52178">
        <w:t xml:space="preserve">Debido a lo anteriormente expuesto, este Instituto estima que las razones o motivos de inconformidad hechos valer por </w:t>
      </w:r>
      <w:r w:rsidRPr="00E52178">
        <w:rPr>
          <w:b/>
          <w:bCs/>
        </w:rPr>
        <w:t>LA PARTE RECURRENTE</w:t>
      </w:r>
      <w:r w:rsidRPr="00E52178">
        <w:t xml:space="preserve"> devienen </w:t>
      </w:r>
      <w:r w:rsidRPr="00E52178">
        <w:rPr>
          <w:b/>
          <w:bCs/>
        </w:rPr>
        <w:t>fundadas</w:t>
      </w:r>
      <w:r w:rsidRPr="00E52178">
        <w:t xml:space="preserve"> y suficientes </w:t>
      </w:r>
      <w:r w:rsidRPr="00E52178">
        <w:lastRenderedPageBreak/>
        <w:t xml:space="preserve">para </w:t>
      </w:r>
      <w:r w:rsidRPr="00E52178">
        <w:rPr>
          <w:b/>
          <w:bCs/>
        </w:rPr>
        <w:t>REVOCAR</w:t>
      </w:r>
      <w:r w:rsidRPr="00E52178">
        <w:t xml:space="preserve"> la respuesta del </w:t>
      </w:r>
      <w:r w:rsidRPr="00E52178">
        <w:rPr>
          <w:b/>
          <w:bCs/>
        </w:rPr>
        <w:t>SUJETO OBLIGADO</w:t>
      </w:r>
      <w:r w:rsidRPr="00E52178">
        <w:t xml:space="preserve"> y ordenarle haga entrega de la información descrita en el presente Considerando.</w:t>
      </w:r>
    </w:p>
    <w:p w:rsidR="00533A91" w:rsidRPr="00E52178" w:rsidRDefault="00533A91"/>
    <w:p w:rsidR="00533A91" w:rsidRPr="00E52178" w:rsidRDefault="00B502D3">
      <w:pPr>
        <w:ind w:right="-93"/>
      </w:pPr>
      <w:r w:rsidRPr="00E52178">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rsidR="00533A91" w:rsidRPr="00E52178" w:rsidRDefault="00533A91"/>
    <w:p w:rsidR="00533A91" w:rsidRPr="00E52178" w:rsidRDefault="00B502D3">
      <w:pPr>
        <w:pStyle w:val="Ttulo1"/>
      </w:pPr>
      <w:bookmarkStart w:id="32" w:name="_heading=h.8z7nwi2e268u" w:colFirst="0" w:colLast="0"/>
      <w:bookmarkEnd w:id="32"/>
      <w:r w:rsidRPr="00E52178">
        <w:t>RESUELVE</w:t>
      </w:r>
    </w:p>
    <w:p w:rsidR="00533A91" w:rsidRPr="00E52178" w:rsidRDefault="00533A91">
      <w:pPr>
        <w:ind w:right="113"/>
        <w:rPr>
          <w:b/>
          <w:bCs/>
        </w:rPr>
      </w:pPr>
    </w:p>
    <w:p w:rsidR="00533A91" w:rsidRPr="00E52178" w:rsidRDefault="00B502D3">
      <w:r w:rsidRPr="00E52178">
        <w:rPr>
          <w:b/>
          <w:bCs/>
        </w:rPr>
        <w:t>PRIMERO.</w:t>
      </w:r>
      <w:r w:rsidRPr="00E52178">
        <w:t xml:space="preserve"> Se </w:t>
      </w:r>
      <w:r w:rsidRPr="00E52178">
        <w:rPr>
          <w:b/>
          <w:bCs/>
        </w:rPr>
        <w:t>REVOCA</w:t>
      </w:r>
      <w:r w:rsidRPr="00E52178">
        <w:t xml:space="preserve"> la respuesta entregada por el </w:t>
      </w:r>
      <w:r w:rsidRPr="00E52178">
        <w:rPr>
          <w:b/>
          <w:bCs/>
        </w:rPr>
        <w:t>SUJETO OBLIGADO</w:t>
      </w:r>
      <w:r w:rsidRPr="00E52178">
        <w:t xml:space="preserve"> en la solicitud de información </w:t>
      </w:r>
      <w:r w:rsidRPr="00E52178">
        <w:rPr>
          <w:b/>
          <w:bCs/>
        </w:rPr>
        <w:t>00006/MORELOS/IP/2026,</w:t>
      </w:r>
      <w:r w:rsidRPr="00E52178">
        <w:t xml:space="preserve"> por resultar </w:t>
      </w:r>
      <w:r w:rsidRPr="00E52178">
        <w:rPr>
          <w:b/>
          <w:bCs/>
        </w:rPr>
        <w:t>FUNDADAS</w:t>
      </w:r>
      <w:r w:rsidRPr="00E52178">
        <w:t xml:space="preserve"> las razones o motivos de inconformidad hechos valer por </w:t>
      </w:r>
      <w:r w:rsidRPr="00E52178">
        <w:rPr>
          <w:b/>
          <w:bCs/>
        </w:rPr>
        <w:t>LA PARTE RECURRENTE</w:t>
      </w:r>
      <w:r w:rsidRPr="00E52178">
        <w:t xml:space="preserve"> en el Recurso de Revisión </w:t>
      </w:r>
      <w:r w:rsidRPr="00E52178">
        <w:rPr>
          <w:b/>
          <w:bCs/>
        </w:rPr>
        <w:t>03007/INFOEM/IP/RR/2026</w:t>
      </w:r>
      <w:r w:rsidRPr="00E52178">
        <w:t>,</w:t>
      </w:r>
      <w:r w:rsidRPr="00E52178">
        <w:rPr>
          <w:b/>
          <w:bCs/>
        </w:rPr>
        <w:t xml:space="preserve"> </w:t>
      </w:r>
      <w:r w:rsidRPr="00E52178">
        <w:t xml:space="preserve">en términos del considerando </w:t>
      </w:r>
      <w:r w:rsidRPr="00E52178">
        <w:rPr>
          <w:b/>
          <w:bCs/>
        </w:rPr>
        <w:t>SEGUNDO</w:t>
      </w:r>
      <w:r w:rsidRPr="00E52178">
        <w:t xml:space="preserve"> de la presente Resolución.</w:t>
      </w:r>
    </w:p>
    <w:p w:rsidR="00533A91" w:rsidRPr="00E52178" w:rsidRDefault="00533A91">
      <w:pPr>
        <w:rPr>
          <w:b/>
          <w:bCs/>
        </w:rPr>
      </w:pPr>
    </w:p>
    <w:p w:rsidR="00533A91" w:rsidRPr="00E52178" w:rsidRDefault="00B502D3">
      <w:pPr>
        <w:ind w:right="-93"/>
      </w:pPr>
      <w:r w:rsidRPr="00E52178">
        <w:rPr>
          <w:b/>
          <w:bCs/>
        </w:rPr>
        <w:t>SEGUNDO.</w:t>
      </w:r>
      <w:r w:rsidRPr="00E52178">
        <w:t xml:space="preserve"> Se </w:t>
      </w:r>
      <w:r w:rsidRPr="00E52178">
        <w:rPr>
          <w:b/>
          <w:bCs/>
        </w:rPr>
        <w:t xml:space="preserve">ORDENA </w:t>
      </w:r>
      <w:r w:rsidRPr="00E52178">
        <w:t xml:space="preserve">al </w:t>
      </w:r>
      <w:r w:rsidRPr="00E52178">
        <w:rPr>
          <w:b/>
          <w:bCs/>
        </w:rPr>
        <w:t>SUJETO OBLIGADO</w:t>
      </w:r>
      <w:r w:rsidRPr="00E52178">
        <w:t xml:space="preserve">, a efecto de que entregue a través del </w:t>
      </w:r>
      <w:r w:rsidRPr="00E52178">
        <w:rPr>
          <w:b/>
          <w:bCs/>
        </w:rPr>
        <w:t>SAIMEX</w:t>
      </w:r>
      <w:r w:rsidRPr="00E52178">
        <w:t xml:space="preserve">, de ser procedente en </w:t>
      </w:r>
      <w:r w:rsidRPr="00E52178">
        <w:rPr>
          <w:b/>
          <w:bCs/>
        </w:rPr>
        <w:t>versión pública</w:t>
      </w:r>
      <w:r w:rsidRPr="00E52178">
        <w:t>, el o los documentos donde conste lo siguiente:</w:t>
      </w:r>
    </w:p>
    <w:p w:rsidR="00533A91" w:rsidRPr="00E52178" w:rsidRDefault="00533A91">
      <w:pPr>
        <w:pStyle w:val="Puesto"/>
        <w:ind w:firstLine="567"/>
        <w:rPr>
          <w:b/>
          <w:bCs/>
        </w:rPr>
      </w:pPr>
    </w:p>
    <w:p w:rsidR="00533A91" w:rsidRPr="00E52178" w:rsidRDefault="00B502D3">
      <w:pPr>
        <w:spacing w:line="240" w:lineRule="auto"/>
        <w:ind w:left="567" w:right="567"/>
        <w:rPr>
          <w:b/>
          <w:bCs/>
          <w:i/>
          <w:iCs/>
        </w:rPr>
      </w:pPr>
      <w:r w:rsidRPr="00E52178">
        <w:rPr>
          <w:b/>
          <w:bCs/>
          <w:i/>
          <w:iCs/>
        </w:rPr>
        <w:t xml:space="preserve">Los conceptos y montos de los depósitos bancarios que fueron realizados a las cuentas del Municipio de Morelos, correspondientes a participaciones federales y estatales, durante los meses de enero, febrero y marzo de 2024. </w:t>
      </w:r>
    </w:p>
    <w:p w:rsidR="00533A91" w:rsidRPr="00E52178" w:rsidRDefault="00533A91"/>
    <w:p w:rsidR="00533A91" w:rsidRPr="00E52178" w:rsidRDefault="00B502D3">
      <w:pPr>
        <w:ind w:right="-28"/>
      </w:pPr>
      <w:r w:rsidRPr="00E52178">
        <w:t xml:space="preserve">De ser necesaria la versión pública, se deberá entregar el Acuerdo del Comité de Transparencia mediante el cual se apruebe la clasificación de información, en términos del artículo 49, </w:t>
      </w:r>
      <w:r w:rsidRPr="00E52178">
        <w:lastRenderedPageBreak/>
        <w:t>fracción VIII de la Ley de Transparencia y Acceso a la Información Pública del Estado de México y Municipios.</w:t>
      </w:r>
    </w:p>
    <w:p w:rsidR="00533A91" w:rsidRPr="00E52178" w:rsidRDefault="00533A91"/>
    <w:p w:rsidR="00533A91" w:rsidRPr="00E52178" w:rsidRDefault="00B502D3">
      <w:r w:rsidRPr="00E52178">
        <w:rPr>
          <w:b/>
          <w:bCs/>
        </w:rPr>
        <w:t>TERCERO.</w:t>
      </w:r>
      <w:r w:rsidRPr="00E52178">
        <w:t xml:space="preserve"> </w:t>
      </w:r>
      <w:r w:rsidRPr="00E52178">
        <w:rPr>
          <w:b/>
          <w:bCs/>
        </w:rPr>
        <w:t xml:space="preserve">Notifíquese </w:t>
      </w:r>
      <w:r w:rsidRPr="00E52178">
        <w:t>vía Sistema de Acceso a la Información Mexiquense (</w:t>
      </w:r>
      <w:r w:rsidRPr="00E52178">
        <w:rPr>
          <w:b/>
          <w:bCs/>
        </w:rPr>
        <w:t>SAIMEX)</w:t>
      </w:r>
      <w:r w:rsidRPr="00E52178">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Pr="00E52178">
        <w:rPr>
          <w:b/>
          <w:bCs/>
        </w:rPr>
        <w:t>diez días hábiles</w:t>
      </w:r>
      <w:r w:rsidRPr="00E52178">
        <w:t xml:space="preserve">, e informe a este Instituto en un plazo de </w:t>
      </w:r>
      <w:r w:rsidRPr="00E52178">
        <w:rPr>
          <w:b/>
          <w:bCs/>
        </w:rPr>
        <w:t>tres días hábiles</w:t>
      </w:r>
      <w:r w:rsidRPr="00E52178">
        <w:t xml:space="preserve"> siguientes, sobre el cumplimiento dado a la presente. Asimismo,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533A91" w:rsidRPr="00E52178" w:rsidRDefault="00533A91"/>
    <w:p w:rsidR="00533A91" w:rsidRPr="00E52178" w:rsidRDefault="00B502D3">
      <w:r w:rsidRPr="00E52178">
        <w:rPr>
          <w:b/>
          <w:bCs/>
        </w:rPr>
        <w:t>CUARTO.</w:t>
      </w:r>
      <w:r w:rsidRPr="00E52178">
        <w:t xml:space="preserve"> Notifíquese a </w:t>
      </w:r>
      <w:r w:rsidRPr="00E52178">
        <w:rPr>
          <w:b/>
          <w:bCs/>
        </w:rPr>
        <w:t>LA PARTE RECURRENTE</w:t>
      </w:r>
      <w:r w:rsidRPr="00E52178">
        <w:t xml:space="preserve"> la presente resolución vía Sistema de Acceso a la Información Mexiquense (SAIMEX).</w:t>
      </w:r>
    </w:p>
    <w:p w:rsidR="00533A91" w:rsidRPr="00E52178" w:rsidRDefault="00533A91"/>
    <w:p w:rsidR="00533A91" w:rsidRPr="00E52178" w:rsidRDefault="00B502D3">
      <w:r w:rsidRPr="00E52178">
        <w:rPr>
          <w:b/>
          <w:bCs/>
        </w:rPr>
        <w:t>QUINTO</w:t>
      </w:r>
      <w:r w:rsidRPr="00E52178">
        <w:t xml:space="preserve">. Hágase del conocimiento a </w:t>
      </w:r>
      <w:r w:rsidRPr="00E52178">
        <w:rPr>
          <w:b/>
          <w:bCs/>
        </w:rPr>
        <w:t>LA PARTE RECURRENTE</w:t>
      </w:r>
      <w:r w:rsidRPr="00E52178">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rsidR="00533A91" w:rsidRPr="00E52178" w:rsidRDefault="00533A91"/>
    <w:p w:rsidR="00533A91" w:rsidRPr="00E52178" w:rsidRDefault="00B502D3">
      <w:r w:rsidRPr="00E52178">
        <w:rPr>
          <w:b/>
          <w:bCs/>
        </w:rPr>
        <w:t>SEXTO.</w:t>
      </w:r>
      <w:r w:rsidRPr="00E52178">
        <w:t xml:space="preserve"> De conformidad con el artículo 198 de la Ley de Transparencia y Acceso a la Información Pública del Estado de México y Municipios, el </w:t>
      </w:r>
      <w:r w:rsidRPr="00E52178">
        <w:rPr>
          <w:b/>
          <w:bCs/>
        </w:rPr>
        <w:t>SUJETO OBLIGADO</w:t>
      </w:r>
      <w:r w:rsidRPr="00E52178">
        <w:t xml:space="preserve"> podrá solicitar una ampliación de plazo de manera fundada y motivada, para el cumplimiento de la presente resolución.</w:t>
      </w:r>
    </w:p>
    <w:p w:rsidR="00533A91" w:rsidRPr="00E52178" w:rsidRDefault="00533A91"/>
    <w:p w:rsidR="00533A91" w:rsidRPr="00E52178" w:rsidRDefault="00B502D3">
      <w:pPr>
        <w:ind w:right="-93"/>
        <w:rPr>
          <w:color w:val="000000"/>
        </w:rPr>
      </w:pPr>
      <w:r w:rsidRPr="00E52178">
        <w:rPr>
          <w:color w:val="000000"/>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w:t>
      </w:r>
      <w:r w:rsidRPr="00E52178">
        <w:t>OCTAVA</w:t>
      </w:r>
      <w:r w:rsidRPr="00E52178">
        <w:rPr>
          <w:color w:val="000000"/>
        </w:rPr>
        <w:t xml:space="preserve"> SESIÓN ORDINARIA, CELEBRADA EL DOCE DE AGOSTO DE DOS MIL VEINTISÉIS, ANTE EL SECRETARIO TÉCNICO DEL PLENO, ALEXIS TAPIA RAMÍREZ.</w:t>
      </w:r>
    </w:p>
    <w:p w:rsidR="00533A91" w:rsidRDefault="00B502D3">
      <w:pPr>
        <w:ind w:right="-93"/>
        <w:rPr>
          <w:color w:val="000000"/>
          <w:sz w:val="20"/>
          <w:szCs w:val="20"/>
        </w:rPr>
      </w:pPr>
      <w:r w:rsidRPr="00E52178">
        <w:rPr>
          <w:color w:val="000000"/>
          <w:sz w:val="20"/>
          <w:szCs w:val="20"/>
        </w:rPr>
        <w:t>SCMM/DEMF/RPG</w:t>
      </w:r>
    </w:p>
    <w:p w:rsidR="00533A91" w:rsidRDefault="00B502D3">
      <w:pPr>
        <w:spacing w:after="160" w:line="259" w:lineRule="auto"/>
        <w:jc w:val="left"/>
        <w:rPr>
          <w:color w:val="000000"/>
          <w:sz w:val="20"/>
          <w:szCs w:val="20"/>
        </w:rPr>
      </w:pPr>
      <w:r>
        <w:br w:type="page"/>
      </w:r>
    </w:p>
    <w:tbl>
      <w:tblPr>
        <w:tblW w:w="9284" w:type="dxa"/>
        <w:tblLayout w:type="fixed"/>
        <w:tblLook w:val="0400" w:firstRow="0" w:lastRow="0" w:firstColumn="0" w:lastColumn="0" w:noHBand="0" w:noVBand="1"/>
      </w:tblPr>
      <w:tblGrid>
        <w:gridCol w:w="4282"/>
        <w:gridCol w:w="5002"/>
      </w:tblGrid>
      <w:tr w:rsidR="0000601A" w:rsidTr="00492B38">
        <w:trPr>
          <w:trHeight w:val="2342"/>
        </w:trPr>
        <w:tc>
          <w:tcPr>
            <w:tcW w:w="9284" w:type="dxa"/>
            <w:gridSpan w:val="2"/>
          </w:tcPr>
          <w:p w:rsidR="0000601A" w:rsidRDefault="0000601A" w:rsidP="00492B38">
            <w:pPr>
              <w:pStyle w:val="Sinespaciado"/>
              <w:jc w:val="center"/>
              <w:rPr>
                <w:rFonts w:ascii="Palatino Linotype" w:eastAsia="Palatino Linotype" w:hAnsi="Palatino Linotype"/>
                <w:sz w:val="23"/>
                <w:szCs w:val="23"/>
              </w:rPr>
            </w:pPr>
          </w:p>
          <w:p w:rsidR="0000601A" w:rsidRPr="00473A89" w:rsidRDefault="0000601A" w:rsidP="00492B38">
            <w:pPr>
              <w:pStyle w:val="Sinespaciado"/>
              <w:jc w:val="center"/>
              <w:rPr>
                <w:rFonts w:ascii="Palatino Linotype" w:eastAsia="Palatino Linotype" w:hAnsi="Palatino Linotype"/>
                <w:sz w:val="23"/>
                <w:szCs w:val="23"/>
              </w:rPr>
            </w:pPr>
          </w:p>
          <w:p w:rsidR="0000601A" w:rsidRPr="00473A89" w:rsidRDefault="0000601A" w:rsidP="00492B38">
            <w:pPr>
              <w:pStyle w:val="Sinespaciado"/>
              <w:jc w:val="center"/>
              <w:rPr>
                <w:rFonts w:ascii="Palatino Linotype" w:eastAsia="Palatino Linotype" w:hAnsi="Palatino Linotype"/>
                <w:sz w:val="23"/>
                <w:szCs w:val="23"/>
              </w:rPr>
            </w:pPr>
          </w:p>
          <w:p w:rsidR="0000601A" w:rsidRPr="00473A89" w:rsidRDefault="0000601A"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rsidR="0000601A" w:rsidRPr="00473A89" w:rsidRDefault="0000601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rsidR="0000601A" w:rsidRPr="00473A89" w:rsidRDefault="0000601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00601A" w:rsidRDefault="0000601A" w:rsidP="00492B38">
            <w:pPr>
              <w:pStyle w:val="Sinespaciado"/>
              <w:jc w:val="center"/>
              <w:rPr>
                <w:rFonts w:ascii="Palatino Linotype" w:eastAsia="Palatino Linotype" w:hAnsi="Palatino Linotype"/>
                <w:sz w:val="23"/>
                <w:szCs w:val="23"/>
              </w:rPr>
            </w:pPr>
          </w:p>
          <w:p w:rsidR="0000601A" w:rsidRDefault="0000601A" w:rsidP="00492B38">
            <w:pPr>
              <w:pStyle w:val="Sinespaciado"/>
              <w:jc w:val="center"/>
              <w:rPr>
                <w:rFonts w:ascii="Palatino Linotype" w:eastAsia="Palatino Linotype" w:hAnsi="Palatino Linotype"/>
                <w:sz w:val="23"/>
                <w:szCs w:val="23"/>
              </w:rPr>
            </w:pPr>
          </w:p>
          <w:p w:rsidR="0000601A" w:rsidRDefault="0000601A" w:rsidP="00492B38">
            <w:pPr>
              <w:pStyle w:val="Sinespaciado"/>
              <w:rPr>
                <w:rFonts w:ascii="Palatino Linotype" w:eastAsia="Palatino Linotype" w:hAnsi="Palatino Linotype"/>
                <w:sz w:val="23"/>
                <w:szCs w:val="23"/>
              </w:rPr>
            </w:pPr>
          </w:p>
          <w:p w:rsidR="0000601A" w:rsidRPr="00473A89" w:rsidRDefault="0000601A" w:rsidP="00492B38">
            <w:pPr>
              <w:pStyle w:val="Sinespaciado"/>
              <w:jc w:val="center"/>
              <w:rPr>
                <w:rFonts w:ascii="Palatino Linotype" w:eastAsia="Palatino Linotype" w:hAnsi="Palatino Linotype"/>
                <w:sz w:val="23"/>
                <w:szCs w:val="23"/>
              </w:rPr>
            </w:pPr>
          </w:p>
        </w:tc>
      </w:tr>
      <w:tr w:rsidR="0000601A" w:rsidTr="00492B38">
        <w:trPr>
          <w:trHeight w:val="422"/>
        </w:trPr>
        <w:tc>
          <w:tcPr>
            <w:tcW w:w="4282" w:type="dxa"/>
          </w:tcPr>
          <w:p w:rsidR="0000601A" w:rsidRPr="00473A89" w:rsidRDefault="0000601A" w:rsidP="00492B38">
            <w:pPr>
              <w:pStyle w:val="Sinespaciado"/>
              <w:jc w:val="center"/>
              <w:rPr>
                <w:rFonts w:ascii="Palatino Linotype" w:eastAsia="Palatino Linotype" w:hAnsi="Palatino Linotype"/>
                <w:b/>
                <w:sz w:val="23"/>
                <w:szCs w:val="23"/>
              </w:rPr>
            </w:pPr>
          </w:p>
          <w:p w:rsidR="0000601A" w:rsidRPr="00473A89" w:rsidRDefault="0000601A"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rsidR="0000601A" w:rsidRPr="00473A89" w:rsidRDefault="0000601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00601A" w:rsidRPr="00473A89" w:rsidRDefault="0000601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00601A" w:rsidRPr="00473A89" w:rsidRDefault="0000601A" w:rsidP="00492B38">
            <w:pPr>
              <w:pStyle w:val="Sinespaciado"/>
              <w:jc w:val="center"/>
              <w:rPr>
                <w:rFonts w:ascii="Palatino Linotype" w:eastAsia="Palatino Linotype" w:hAnsi="Palatino Linotype"/>
                <w:sz w:val="23"/>
                <w:szCs w:val="23"/>
              </w:rPr>
            </w:pPr>
          </w:p>
          <w:p w:rsidR="0000601A" w:rsidRPr="00473A89" w:rsidRDefault="0000601A" w:rsidP="00492B38">
            <w:pPr>
              <w:pStyle w:val="Sinespaciado"/>
              <w:jc w:val="center"/>
              <w:rPr>
                <w:rFonts w:ascii="Palatino Linotype" w:eastAsia="Palatino Linotype" w:hAnsi="Palatino Linotype"/>
                <w:sz w:val="23"/>
                <w:szCs w:val="23"/>
              </w:rPr>
            </w:pPr>
          </w:p>
        </w:tc>
        <w:tc>
          <w:tcPr>
            <w:tcW w:w="5002" w:type="dxa"/>
            <w:vAlign w:val="bottom"/>
          </w:tcPr>
          <w:p w:rsidR="0000601A" w:rsidRPr="00473A89" w:rsidRDefault="0000601A" w:rsidP="00492B38">
            <w:pPr>
              <w:pStyle w:val="Sinespaciado"/>
              <w:jc w:val="center"/>
              <w:rPr>
                <w:rFonts w:ascii="Palatino Linotype" w:eastAsia="Palatino Linotype" w:hAnsi="Palatino Linotype"/>
                <w:sz w:val="23"/>
                <w:szCs w:val="23"/>
              </w:rPr>
            </w:pPr>
          </w:p>
          <w:p w:rsidR="0000601A" w:rsidRPr="00473A89" w:rsidRDefault="0000601A"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rsidR="0000601A" w:rsidRPr="00473A89" w:rsidRDefault="0000601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00601A" w:rsidRPr="00473A89" w:rsidRDefault="0000601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00601A" w:rsidRPr="00473A89" w:rsidRDefault="0000601A" w:rsidP="00492B38">
            <w:pPr>
              <w:pStyle w:val="Sinespaciado"/>
              <w:jc w:val="center"/>
              <w:rPr>
                <w:rFonts w:ascii="Palatino Linotype" w:eastAsia="Palatino Linotype" w:hAnsi="Palatino Linotype"/>
                <w:sz w:val="23"/>
                <w:szCs w:val="23"/>
              </w:rPr>
            </w:pPr>
          </w:p>
          <w:p w:rsidR="0000601A" w:rsidRDefault="0000601A" w:rsidP="00492B38">
            <w:pPr>
              <w:pStyle w:val="Sinespaciado"/>
              <w:jc w:val="center"/>
              <w:rPr>
                <w:rFonts w:ascii="Palatino Linotype" w:eastAsia="Palatino Linotype" w:hAnsi="Palatino Linotype"/>
                <w:sz w:val="23"/>
                <w:szCs w:val="23"/>
              </w:rPr>
            </w:pPr>
          </w:p>
          <w:p w:rsidR="0000601A" w:rsidRDefault="0000601A" w:rsidP="00492B38">
            <w:pPr>
              <w:pStyle w:val="Sinespaciado"/>
              <w:rPr>
                <w:rFonts w:ascii="Palatino Linotype" w:eastAsia="Palatino Linotype" w:hAnsi="Palatino Linotype"/>
                <w:sz w:val="23"/>
                <w:szCs w:val="23"/>
              </w:rPr>
            </w:pPr>
          </w:p>
          <w:p w:rsidR="0000601A" w:rsidRDefault="0000601A" w:rsidP="00492B38">
            <w:pPr>
              <w:pStyle w:val="Sinespaciado"/>
              <w:jc w:val="center"/>
              <w:rPr>
                <w:rFonts w:ascii="Palatino Linotype" w:eastAsia="Palatino Linotype" w:hAnsi="Palatino Linotype"/>
                <w:sz w:val="23"/>
                <w:szCs w:val="23"/>
              </w:rPr>
            </w:pPr>
          </w:p>
          <w:p w:rsidR="0000601A" w:rsidRPr="00473A89" w:rsidRDefault="0000601A" w:rsidP="00492B38">
            <w:pPr>
              <w:pStyle w:val="Sinespaciado"/>
              <w:rPr>
                <w:rFonts w:ascii="Palatino Linotype" w:eastAsia="Palatino Linotype" w:hAnsi="Palatino Linotype"/>
                <w:sz w:val="23"/>
                <w:szCs w:val="23"/>
              </w:rPr>
            </w:pPr>
          </w:p>
          <w:p w:rsidR="0000601A" w:rsidRPr="00473A89" w:rsidRDefault="0000601A" w:rsidP="00492B38">
            <w:pPr>
              <w:pStyle w:val="Sinespaciado"/>
              <w:jc w:val="center"/>
              <w:rPr>
                <w:rFonts w:ascii="Palatino Linotype" w:eastAsia="Palatino Linotype" w:hAnsi="Palatino Linotype"/>
                <w:sz w:val="23"/>
                <w:szCs w:val="23"/>
              </w:rPr>
            </w:pPr>
          </w:p>
        </w:tc>
      </w:tr>
      <w:tr w:rsidR="0000601A" w:rsidTr="00492B38">
        <w:trPr>
          <w:trHeight w:val="281"/>
        </w:trPr>
        <w:tc>
          <w:tcPr>
            <w:tcW w:w="4282" w:type="dxa"/>
          </w:tcPr>
          <w:p w:rsidR="0000601A" w:rsidRPr="00473A89" w:rsidRDefault="0000601A"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rsidR="0000601A" w:rsidRPr="00473A89" w:rsidRDefault="0000601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00601A" w:rsidRPr="00473A89" w:rsidRDefault="0000601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00601A" w:rsidRPr="00473A89" w:rsidRDefault="0000601A" w:rsidP="00492B38">
            <w:pPr>
              <w:pStyle w:val="Sinespaciado"/>
              <w:jc w:val="center"/>
              <w:rPr>
                <w:rFonts w:ascii="Palatino Linotype" w:eastAsia="Palatino Linotype" w:hAnsi="Palatino Linotype"/>
                <w:sz w:val="23"/>
                <w:szCs w:val="23"/>
              </w:rPr>
            </w:pPr>
          </w:p>
        </w:tc>
        <w:tc>
          <w:tcPr>
            <w:tcW w:w="5002" w:type="dxa"/>
          </w:tcPr>
          <w:p w:rsidR="0000601A" w:rsidRPr="00473A89" w:rsidRDefault="0000601A"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rsidR="0000601A" w:rsidRPr="00473A89" w:rsidRDefault="0000601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rsidR="0000601A" w:rsidRPr="00473A89" w:rsidRDefault="0000601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00601A" w:rsidRPr="00473A89" w:rsidRDefault="0000601A" w:rsidP="00492B38">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2B054BBB" wp14:editId="05370BF8">
                  <wp:simplePos x="0" y="0"/>
                  <wp:positionH relativeFrom="margin">
                    <wp:posOffset>831215</wp:posOffset>
                  </wp:positionH>
                  <wp:positionV relativeFrom="paragraph">
                    <wp:posOffset>58834</wp:posOffset>
                  </wp:positionV>
                  <wp:extent cx="2086301" cy="150982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rsidR="0000601A" w:rsidRDefault="0000601A" w:rsidP="00492B38">
            <w:pPr>
              <w:pStyle w:val="Sinespaciado"/>
              <w:jc w:val="center"/>
              <w:rPr>
                <w:rFonts w:ascii="Palatino Linotype" w:eastAsia="Palatino Linotype" w:hAnsi="Palatino Linotype"/>
                <w:sz w:val="23"/>
                <w:szCs w:val="23"/>
              </w:rPr>
            </w:pPr>
          </w:p>
          <w:p w:rsidR="0000601A" w:rsidRDefault="0000601A" w:rsidP="00492B38">
            <w:pPr>
              <w:pStyle w:val="Sinespaciado"/>
              <w:jc w:val="center"/>
              <w:rPr>
                <w:rFonts w:ascii="Palatino Linotype" w:eastAsia="Palatino Linotype" w:hAnsi="Palatino Linotype"/>
                <w:sz w:val="23"/>
                <w:szCs w:val="23"/>
              </w:rPr>
            </w:pPr>
          </w:p>
          <w:p w:rsidR="0000601A" w:rsidRDefault="0000601A" w:rsidP="00492B38">
            <w:pPr>
              <w:pStyle w:val="Sinespaciado"/>
              <w:jc w:val="center"/>
              <w:rPr>
                <w:rFonts w:ascii="Palatino Linotype" w:eastAsia="Palatino Linotype" w:hAnsi="Palatino Linotype"/>
                <w:sz w:val="23"/>
                <w:szCs w:val="23"/>
              </w:rPr>
            </w:pPr>
          </w:p>
          <w:p w:rsidR="0000601A" w:rsidRDefault="0000601A" w:rsidP="00492B38">
            <w:pPr>
              <w:pStyle w:val="Sinespaciado"/>
              <w:jc w:val="center"/>
              <w:rPr>
                <w:rFonts w:ascii="Palatino Linotype" w:eastAsia="Palatino Linotype" w:hAnsi="Palatino Linotype"/>
                <w:sz w:val="23"/>
                <w:szCs w:val="23"/>
              </w:rPr>
            </w:pPr>
          </w:p>
          <w:p w:rsidR="0000601A" w:rsidRDefault="0000601A" w:rsidP="00492B38">
            <w:pPr>
              <w:pStyle w:val="Sinespaciado"/>
              <w:rPr>
                <w:rFonts w:ascii="Palatino Linotype" w:eastAsia="Palatino Linotype" w:hAnsi="Palatino Linotype"/>
                <w:sz w:val="23"/>
                <w:szCs w:val="23"/>
              </w:rPr>
            </w:pPr>
          </w:p>
          <w:p w:rsidR="0000601A" w:rsidRPr="00473A89" w:rsidRDefault="0000601A" w:rsidP="00492B38">
            <w:pPr>
              <w:pStyle w:val="Sinespaciado"/>
              <w:jc w:val="center"/>
              <w:rPr>
                <w:rFonts w:ascii="Palatino Linotype" w:eastAsia="Palatino Linotype" w:hAnsi="Palatino Linotype"/>
                <w:sz w:val="23"/>
                <w:szCs w:val="23"/>
              </w:rPr>
            </w:pPr>
          </w:p>
        </w:tc>
      </w:tr>
      <w:tr w:rsidR="0000601A" w:rsidTr="00492B38">
        <w:trPr>
          <w:trHeight w:val="317"/>
        </w:trPr>
        <w:tc>
          <w:tcPr>
            <w:tcW w:w="9284" w:type="dxa"/>
            <w:gridSpan w:val="2"/>
            <w:hideMark/>
          </w:tcPr>
          <w:p w:rsidR="0000601A" w:rsidRPr="00473A89" w:rsidRDefault="0000601A"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rsidR="0000601A" w:rsidRPr="00473A89" w:rsidRDefault="0000601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rsidR="0000601A" w:rsidRPr="00473A89" w:rsidRDefault="0000601A"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tc>
      </w:tr>
    </w:tbl>
    <w:p w:rsidR="00533A91" w:rsidRDefault="00533A91"/>
    <w:sectPr w:rsidR="00533A91">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6792" w:rsidRDefault="00B56792">
      <w:pPr>
        <w:spacing w:line="240" w:lineRule="auto"/>
      </w:pPr>
      <w:r>
        <w:separator/>
      </w:r>
    </w:p>
  </w:endnote>
  <w:endnote w:type="continuationSeparator" w:id="0">
    <w:p w:rsidR="00B56792" w:rsidRDefault="00B567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444B5F86-A487-40A0-8960-1309BEFB67FF}"/>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4C93936A-83D2-4366-A4BB-56DDF8ED42F1}"/>
    <w:embedBold r:id="rId3" w:fontKey="{B2C6DD17-5277-454D-9CE1-B109B0850648}"/>
    <w:embedItalic r:id="rId4" w:fontKey="{91EE0B65-343A-4B65-85EF-D5D1DEEC4C13}"/>
    <w:embedBoldItalic r:id="rId5" w:fontKey="{68E83660-FBF5-4E6D-AF35-5B450A7235FF}"/>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B7FD1B4F-3C34-434B-A0A9-52608F7EB149}"/>
  </w:font>
  <w:font w:name="Cambria">
    <w:panose1 w:val="02040503050406030204"/>
    <w:charset w:val="00"/>
    <w:family w:val="roman"/>
    <w:pitch w:val="variable"/>
    <w:sig w:usb0="E00006FF" w:usb1="420024FF" w:usb2="02000000" w:usb3="00000000" w:csb0="0000019F" w:csb1="00000000"/>
    <w:embedRegular r:id="rId7" w:fontKey="{F42DC169-AFD0-4776-B1E3-D8C9ABF7C754}"/>
  </w:font>
  <w:font w:name="Garamond">
    <w:panose1 w:val="02020404030301010803"/>
    <w:charset w:val="00"/>
    <w:family w:val="roman"/>
    <w:pitch w:val="variable"/>
    <w:sig w:usb0="00000287" w:usb1="00000000" w:usb2="00000000" w:usb3="00000000" w:csb0="0000009F" w:csb1="00000000"/>
    <w:embedRegular r:id="rId8" w:fontKey="{DFE60CC9-2610-408B-9A06-0C721FA1406F}"/>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A91" w:rsidRDefault="00533A91">
    <w:pPr>
      <w:tabs>
        <w:tab w:val="center" w:pos="4550"/>
        <w:tab w:val="left" w:pos="5818"/>
      </w:tabs>
      <w:ind w:right="260"/>
      <w:jc w:val="right"/>
      <w:rPr>
        <w:color w:val="071320"/>
        <w:sz w:val="24"/>
        <w:szCs w:val="24"/>
      </w:rPr>
    </w:pPr>
  </w:p>
  <w:p w:rsidR="00533A91" w:rsidRDefault="00533A91">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A91" w:rsidRDefault="00B502D3">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051891">
      <w:rPr>
        <w:noProof/>
        <w:color w:val="0A1D30"/>
        <w:sz w:val="24"/>
        <w:szCs w:val="24"/>
      </w:rPr>
      <w:t>2</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051891">
      <w:rPr>
        <w:noProof/>
        <w:color w:val="0A1D30"/>
        <w:sz w:val="24"/>
        <w:szCs w:val="24"/>
      </w:rPr>
      <w:t>30</w:t>
    </w:r>
    <w:r>
      <w:rPr>
        <w:color w:val="0A1D30"/>
        <w:sz w:val="24"/>
        <w:szCs w:val="24"/>
      </w:rPr>
      <w:fldChar w:fldCharType="end"/>
    </w:r>
  </w:p>
  <w:p w:rsidR="00533A91" w:rsidRDefault="00533A91">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6792" w:rsidRDefault="00B56792">
      <w:pPr>
        <w:spacing w:line="240" w:lineRule="auto"/>
      </w:pPr>
      <w:r>
        <w:separator/>
      </w:r>
    </w:p>
  </w:footnote>
  <w:footnote w:type="continuationSeparator" w:id="0">
    <w:p w:rsidR="00B56792" w:rsidRDefault="00B56792">
      <w:pPr>
        <w:spacing w:line="240" w:lineRule="auto"/>
      </w:pPr>
      <w:r>
        <w:continuationSeparator/>
      </w:r>
    </w:p>
  </w:footnote>
  <w:footnote w:id="1">
    <w:p w:rsidR="00533A91" w:rsidRDefault="00B502D3">
      <w:pPr>
        <w:spacing w:line="240" w:lineRule="auto"/>
        <w:rPr>
          <w:sz w:val="20"/>
          <w:szCs w:val="20"/>
        </w:rPr>
      </w:pPr>
      <w:r>
        <w:rPr>
          <w:vertAlign w:val="superscript"/>
        </w:rPr>
        <w:footnoteRef/>
      </w:r>
      <w:r>
        <w:rPr>
          <w:sz w:val="20"/>
          <w:szCs w:val="20"/>
        </w:rPr>
        <w:t xml:space="preserve"> Ver: Convención Americana sobre Derechos Humanos (Art. 13) y Pacto Internacional de Derechos Civiles y Políticos (Art. 19).</w:t>
      </w:r>
    </w:p>
  </w:footnote>
  <w:footnote w:id="2">
    <w:p w:rsidR="00533A91" w:rsidRDefault="00B502D3">
      <w:pPr>
        <w:spacing w:line="240" w:lineRule="auto"/>
        <w:rPr>
          <w:sz w:val="20"/>
          <w:szCs w:val="20"/>
        </w:rPr>
      </w:pPr>
      <w:r>
        <w:rPr>
          <w:vertAlign w:val="superscript"/>
        </w:rPr>
        <w:footnoteRef/>
      </w:r>
      <w:r>
        <w:rPr>
          <w:sz w:val="20"/>
          <w:szCs w:val="20"/>
        </w:rPr>
        <w:t xml:space="preserve"> Burgoa, Ignacio. Las Garantías Individuales. 9a ed. México: Porrúa, 1975. p 373.</w:t>
      </w:r>
    </w:p>
  </w:footnote>
  <w:footnote w:id="3">
    <w:p w:rsidR="00533A91" w:rsidRDefault="00B502D3">
      <w:pPr>
        <w:spacing w:line="240" w:lineRule="auto"/>
        <w:rPr>
          <w:sz w:val="20"/>
          <w:szCs w:val="20"/>
        </w:rPr>
      </w:pPr>
      <w:r>
        <w:rPr>
          <w:vertAlign w:val="superscript"/>
        </w:rPr>
        <w:footnoteRef/>
      </w:r>
      <w:r>
        <w:rPr>
          <w:sz w:val="20"/>
          <w:szCs w:val="20"/>
        </w:rPr>
        <w:t xml:space="preserve"> </w:t>
      </w:r>
      <w:r>
        <w:rPr>
          <w:i/>
          <w:iCs/>
          <w:sz w:val="20"/>
          <w:szCs w:val="20"/>
        </w:rPr>
        <w:t>“Derecho de petición. Sus elementos”</w:t>
      </w:r>
      <w:r>
        <w:rPr>
          <w:sz w:val="20"/>
          <w:szCs w:val="20"/>
        </w:rPr>
        <w:t xml:space="preserve"> criterio Jurisprudencial, emitido por los Tribunales Colegiados de Circuito, publicado en el Tomo XXXIII, de marzo de 2011, página 2167, en el Semanario Judicial de la Federación y su Gaceta Novena Época.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A91" w:rsidRDefault="00533A91">
    <w:pPr>
      <w:widowControl w:val="0"/>
      <w:pBdr>
        <w:top w:val="nil"/>
        <w:left w:val="nil"/>
        <w:bottom w:val="nil"/>
        <w:right w:val="nil"/>
        <w:between w:val="nil"/>
      </w:pBdr>
      <w:spacing w:line="276" w:lineRule="auto"/>
      <w:jc w:val="left"/>
    </w:pPr>
  </w:p>
  <w:tbl>
    <w:tblPr>
      <w:tblStyle w:val="a2"/>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533A91">
      <w:trPr>
        <w:trHeight w:val="144"/>
        <w:jc w:val="right"/>
      </w:trPr>
      <w:tc>
        <w:tcPr>
          <w:tcW w:w="2727" w:type="dxa"/>
        </w:tcPr>
        <w:p w:rsidR="00533A91" w:rsidRDefault="00B502D3">
          <w:pPr>
            <w:tabs>
              <w:tab w:val="right" w:pos="8838"/>
            </w:tabs>
            <w:ind w:left="-74" w:right="-105"/>
            <w:rPr>
              <w:b/>
              <w:bCs/>
            </w:rPr>
          </w:pPr>
          <w:r>
            <w:rPr>
              <w:b/>
              <w:bCs/>
            </w:rPr>
            <w:t>Recurso de Revisión:</w:t>
          </w:r>
        </w:p>
      </w:tc>
      <w:tc>
        <w:tcPr>
          <w:tcW w:w="3402" w:type="dxa"/>
        </w:tcPr>
        <w:p w:rsidR="00533A91" w:rsidRDefault="00B502D3">
          <w:pPr>
            <w:tabs>
              <w:tab w:val="right" w:pos="8838"/>
            </w:tabs>
            <w:ind w:left="-74" w:right="-105"/>
          </w:pPr>
          <w:r>
            <w:t>03007/INFOEM/IP/RR/2026</w:t>
          </w:r>
        </w:p>
      </w:tc>
    </w:tr>
    <w:tr w:rsidR="00533A91">
      <w:trPr>
        <w:trHeight w:val="283"/>
        <w:jc w:val="right"/>
      </w:trPr>
      <w:tc>
        <w:tcPr>
          <w:tcW w:w="2727" w:type="dxa"/>
        </w:tcPr>
        <w:p w:rsidR="00533A91" w:rsidRDefault="00B502D3">
          <w:pPr>
            <w:tabs>
              <w:tab w:val="right" w:pos="8838"/>
            </w:tabs>
            <w:ind w:left="-74" w:right="-105"/>
            <w:rPr>
              <w:b/>
              <w:bCs/>
            </w:rPr>
          </w:pPr>
          <w:r>
            <w:rPr>
              <w:b/>
              <w:bCs/>
            </w:rPr>
            <w:t>Sujeto Obligado:</w:t>
          </w:r>
        </w:p>
      </w:tc>
      <w:tc>
        <w:tcPr>
          <w:tcW w:w="3402" w:type="dxa"/>
        </w:tcPr>
        <w:p w:rsidR="00533A91" w:rsidRDefault="00B502D3">
          <w:pPr>
            <w:tabs>
              <w:tab w:val="right" w:pos="8838"/>
            </w:tabs>
            <w:ind w:left="-74" w:right="-105"/>
          </w:pPr>
          <w:r>
            <w:t>Ayuntamiento de Morelos</w:t>
          </w:r>
        </w:p>
      </w:tc>
    </w:tr>
    <w:tr w:rsidR="00533A91">
      <w:trPr>
        <w:trHeight w:val="283"/>
        <w:jc w:val="right"/>
      </w:trPr>
      <w:tc>
        <w:tcPr>
          <w:tcW w:w="2727" w:type="dxa"/>
        </w:tcPr>
        <w:p w:rsidR="00533A91" w:rsidRDefault="00B502D3">
          <w:pPr>
            <w:tabs>
              <w:tab w:val="right" w:pos="8838"/>
            </w:tabs>
            <w:ind w:left="-74" w:right="-105"/>
            <w:rPr>
              <w:b/>
              <w:bCs/>
            </w:rPr>
          </w:pPr>
          <w:r>
            <w:rPr>
              <w:b/>
              <w:bCs/>
            </w:rPr>
            <w:t>Comisionada Ponente:</w:t>
          </w:r>
        </w:p>
      </w:tc>
      <w:tc>
        <w:tcPr>
          <w:tcW w:w="3402" w:type="dxa"/>
        </w:tcPr>
        <w:p w:rsidR="00533A91" w:rsidRDefault="00B502D3">
          <w:pPr>
            <w:tabs>
              <w:tab w:val="right" w:pos="8838"/>
            </w:tabs>
            <w:ind w:left="-108" w:right="-105"/>
          </w:pPr>
          <w:r>
            <w:t>Sharon Cristina Morales Martínez</w:t>
          </w:r>
        </w:p>
      </w:tc>
    </w:tr>
  </w:tbl>
  <w:p w:rsidR="00533A91" w:rsidRDefault="00B502D3">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simplePos x="0" y="0"/>
          <wp:positionH relativeFrom="margin">
            <wp:posOffset>-995042</wp:posOffset>
          </wp:positionH>
          <wp:positionV relativeFrom="margin">
            <wp:posOffset>-1782443</wp:posOffset>
          </wp:positionV>
          <wp:extent cx="8426450" cy="10972800"/>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A91" w:rsidRDefault="00533A91">
    <w:pPr>
      <w:widowControl w:val="0"/>
      <w:pBdr>
        <w:top w:val="nil"/>
        <w:left w:val="nil"/>
        <w:bottom w:val="nil"/>
        <w:right w:val="nil"/>
        <w:between w:val="nil"/>
      </w:pBdr>
      <w:spacing w:line="276" w:lineRule="auto"/>
      <w:jc w:val="left"/>
      <w:rPr>
        <w:color w:val="000000"/>
        <w:sz w:val="14"/>
        <w:szCs w:val="14"/>
      </w:rPr>
    </w:pPr>
  </w:p>
  <w:tbl>
    <w:tblPr>
      <w:tblStyle w:val="a3"/>
      <w:tblW w:w="6660" w:type="dxa"/>
      <w:tblInd w:w="2552" w:type="dxa"/>
      <w:tblLayout w:type="fixed"/>
      <w:tblLook w:val="0400" w:firstRow="0" w:lastRow="0" w:firstColumn="0" w:lastColumn="0" w:noHBand="0" w:noVBand="1"/>
    </w:tblPr>
    <w:tblGrid>
      <w:gridCol w:w="283"/>
      <w:gridCol w:w="6377"/>
    </w:tblGrid>
    <w:tr w:rsidR="00533A91">
      <w:trPr>
        <w:trHeight w:val="1435"/>
      </w:trPr>
      <w:tc>
        <w:tcPr>
          <w:tcW w:w="283" w:type="dxa"/>
        </w:tcPr>
        <w:p w:rsidR="00533A91" w:rsidRDefault="00533A91">
          <w:pPr>
            <w:tabs>
              <w:tab w:val="right" w:pos="4273"/>
            </w:tabs>
            <w:rPr>
              <w:rFonts w:ascii="Garamond" w:eastAsia="Garamond" w:hAnsi="Garamond" w:cs="Garamond"/>
            </w:rPr>
          </w:pPr>
        </w:p>
      </w:tc>
      <w:tc>
        <w:tcPr>
          <w:tcW w:w="6378" w:type="dxa"/>
        </w:tcPr>
        <w:p w:rsidR="00533A91" w:rsidRDefault="00533A91">
          <w:pPr>
            <w:widowControl w:val="0"/>
            <w:pBdr>
              <w:top w:val="nil"/>
              <w:left w:val="nil"/>
              <w:bottom w:val="nil"/>
              <w:right w:val="nil"/>
              <w:between w:val="nil"/>
            </w:pBdr>
            <w:spacing w:line="276" w:lineRule="auto"/>
            <w:jc w:val="left"/>
            <w:rPr>
              <w:rFonts w:ascii="Garamond" w:eastAsia="Garamond" w:hAnsi="Garamond" w:cs="Garamond"/>
            </w:rPr>
          </w:pPr>
        </w:p>
        <w:tbl>
          <w:tblPr>
            <w:tblStyle w:val="a4"/>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533A91">
            <w:trPr>
              <w:trHeight w:val="144"/>
            </w:trPr>
            <w:tc>
              <w:tcPr>
                <w:tcW w:w="2727" w:type="dxa"/>
              </w:tcPr>
              <w:p w:rsidR="00533A91" w:rsidRDefault="00B502D3">
                <w:pPr>
                  <w:tabs>
                    <w:tab w:val="right" w:pos="8838"/>
                  </w:tabs>
                  <w:ind w:left="-74" w:right="-105"/>
                  <w:rPr>
                    <w:b/>
                    <w:bCs/>
                  </w:rPr>
                </w:pPr>
                <w:bookmarkStart w:id="0" w:name="_heading=h.qnt82tg0t0im" w:colFirst="0" w:colLast="0"/>
                <w:bookmarkEnd w:id="0"/>
                <w:r>
                  <w:rPr>
                    <w:b/>
                    <w:bCs/>
                  </w:rPr>
                  <w:t>Recurso de Revisión:</w:t>
                </w:r>
              </w:p>
            </w:tc>
            <w:tc>
              <w:tcPr>
                <w:tcW w:w="3402" w:type="dxa"/>
              </w:tcPr>
              <w:p w:rsidR="00533A91" w:rsidRDefault="00B502D3">
                <w:pPr>
                  <w:tabs>
                    <w:tab w:val="right" w:pos="8838"/>
                  </w:tabs>
                  <w:ind w:left="-74" w:right="-105"/>
                </w:pPr>
                <w:r>
                  <w:t>03007/INFOEM/IP/RR/2026</w:t>
                </w:r>
              </w:p>
            </w:tc>
            <w:tc>
              <w:tcPr>
                <w:tcW w:w="3402" w:type="dxa"/>
              </w:tcPr>
              <w:p w:rsidR="00533A91" w:rsidRDefault="00533A91">
                <w:pPr>
                  <w:tabs>
                    <w:tab w:val="right" w:pos="8838"/>
                  </w:tabs>
                  <w:ind w:left="-74" w:right="-105"/>
                </w:pPr>
              </w:p>
            </w:tc>
          </w:tr>
          <w:tr w:rsidR="00533A91">
            <w:trPr>
              <w:trHeight w:val="144"/>
            </w:trPr>
            <w:tc>
              <w:tcPr>
                <w:tcW w:w="2727" w:type="dxa"/>
              </w:tcPr>
              <w:p w:rsidR="00533A91" w:rsidRDefault="00B502D3">
                <w:pPr>
                  <w:tabs>
                    <w:tab w:val="right" w:pos="8838"/>
                  </w:tabs>
                  <w:ind w:left="-74" w:right="-105"/>
                  <w:rPr>
                    <w:b/>
                    <w:bCs/>
                  </w:rPr>
                </w:pPr>
                <w:bookmarkStart w:id="1" w:name="_heading=h.ohhxq6nk0tj0" w:colFirst="0" w:colLast="0"/>
                <w:bookmarkEnd w:id="1"/>
                <w:r>
                  <w:rPr>
                    <w:b/>
                    <w:bCs/>
                  </w:rPr>
                  <w:t>Recurrente:</w:t>
                </w:r>
              </w:p>
            </w:tc>
            <w:tc>
              <w:tcPr>
                <w:tcW w:w="3402" w:type="dxa"/>
              </w:tcPr>
              <w:p w:rsidR="00533A91" w:rsidRDefault="00051891">
                <w:pPr>
                  <w:tabs>
                    <w:tab w:val="right" w:pos="8838"/>
                  </w:tabs>
                  <w:ind w:left="-74" w:right="-105"/>
                </w:pPr>
                <w:r>
                  <w:t>XXXX XXXX XXXX</w:t>
                </w:r>
              </w:p>
            </w:tc>
            <w:tc>
              <w:tcPr>
                <w:tcW w:w="3402" w:type="dxa"/>
              </w:tcPr>
              <w:p w:rsidR="00533A91" w:rsidRDefault="00533A91">
                <w:pPr>
                  <w:tabs>
                    <w:tab w:val="left" w:pos="3122"/>
                    <w:tab w:val="right" w:pos="8838"/>
                  </w:tabs>
                  <w:ind w:left="-105" w:right="-105"/>
                </w:pPr>
              </w:p>
            </w:tc>
          </w:tr>
          <w:tr w:rsidR="00533A91">
            <w:trPr>
              <w:trHeight w:val="283"/>
            </w:trPr>
            <w:tc>
              <w:tcPr>
                <w:tcW w:w="2727" w:type="dxa"/>
              </w:tcPr>
              <w:p w:rsidR="00533A91" w:rsidRDefault="00B502D3">
                <w:pPr>
                  <w:tabs>
                    <w:tab w:val="right" w:pos="8838"/>
                  </w:tabs>
                  <w:ind w:left="-74" w:right="-105"/>
                  <w:rPr>
                    <w:b/>
                    <w:bCs/>
                  </w:rPr>
                </w:pPr>
                <w:r>
                  <w:rPr>
                    <w:b/>
                    <w:bCs/>
                  </w:rPr>
                  <w:t>Sujeto Obligado:</w:t>
                </w:r>
              </w:p>
            </w:tc>
            <w:tc>
              <w:tcPr>
                <w:tcW w:w="3402" w:type="dxa"/>
              </w:tcPr>
              <w:p w:rsidR="00533A91" w:rsidRDefault="00B502D3">
                <w:pPr>
                  <w:tabs>
                    <w:tab w:val="right" w:pos="8838"/>
                  </w:tabs>
                  <w:ind w:left="-74" w:right="-105"/>
                </w:pPr>
                <w:r>
                  <w:t>Ayuntamiento de Morelos</w:t>
                </w:r>
              </w:p>
            </w:tc>
            <w:tc>
              <w:tcPr>
                <w:tcW w:w="3402" w:type="dxa"/>
              </w:tcPr>
              <w:p w:rsidR="00533A91" w:rsidRDefault="00533A91">
                <w:pPr>
                  <w:tabs>
                    <w:tab w:val="left" w:pos="2834"/>
                    <w:tab w:val="right" w:pos="8838"/>
                  </w:tabs>
                  <w:ind w:left="-108" w:right="-105"/>
                </w:pPr>
              </w:p>
            </w:tc>
          </w:tr>
          <w:tr w:rsidR="00533A91">
            <w:trPr>
              <w:trHeight w:val="283"/>
            </w:trPr>
            <w:tc>
              <w:tcPr>
                <w:tcW w:w="2727" w:type="dxa"/>
              </w:tcPr>
              <w:p w:rsidR="00533A91" w:rsidRDefault="00B502D3">
                <w:pPr>
                  <w:tabs>
                    <w:tab w:val="right" w:pos="8838"/>
                  </w:tabs>
                  <w:ind w:left="-74" w:right="-105"/>
                  <w:rPr>
                    <w:b/>
                    <w:bCs/>
                  </w:rPr>
                </w:pPr>
                <w:r>
                  <w:rPr>
                    <w:b/>
                    <w:bCs/>
                  </w:rPr>
                  <w:t>Comisionada Ponente:</w:t>
                </w:r>
              </w:p>
            </w:tc>
            <w:tc>
              <w:tcPr>
                <w:tcW w:w="3402" w:type="dxa"/>
              </w:tcPr>
              <w:p w:rsidR="00533A91" w:rsidRDefault="00B502D3">
                <w:pPr>
                  <w:tabs>
                    <w:tab w:val="right" w:pos="8838"/>
                  </w:tabs>
                  <w:ind w:left="-108" w:right="-105"/>
                </w:pPr>
                <w:r>
                  <w:t>Sharon Cristina Morales Martínez</w:t>
                </w:r>
              </w:p>
            </w:tc>
            <w:tc>
              <w:tcPr>
                <w:tcW w:w="3402" w:type="dxa"/>
              </w:tcPr>
              <w:p w:rsidR="00533A91" w:rsidRDefault="00533A91">
                <w:pPr>
                  <w:tabs>
                    <w:tab w:val="right" w:pos="8838"/>
                  </w:tabs>
                  <w:ind w:left="-108" w:right="-105"/>
                </w:pPr>
              </w:p>
            </w:tc>
          </w:tr>
        </w:tbl>
        <w:p w:rsidR="00533A91" w:rsidRDefault="00533A91">
          <w:pPr>
            <w:tabs>
              <w:tab w:val="right" w:pos="8838"/>
            </w:tabs>
            <w:ind w:left="-28"/>
            <w:rPr>
              <w:rFonts w:ascii="Arial" w:eastAsia="Arial" w:hAnsi="Arial" w:cs="Arial"/>
              <w:b/>
              <w:bCs/>
            </w:rPr>
          </w:pPr>
        </w:p>
      </w:tc>
    </w:tr>
  </w:tbl>
  <w:p w:rsidR="00533A91" w:rsidRDefault="00B56792">
    <w:pPr>
      <w:pBdr>
        <w:top w:val="nil"/>
        <w:left w:val="nil"/>
        <w:bottom w:val="nil"/>
        <w:right w:val="nil"/>
        <w:between w:val="nil"/>
      </w:pBdr>
      <w:tabs>
        <w:tab w:val="center" w:pos="4419"/>
        <w:tab w:val="right" w:pos="8838"/>
        <w:tab w:val="left" w:pos="2957"/>
      </w:tabs>
      <w:rPr>
        <w:color w:val="000000"/>
      </w:rPr>
    </w:pPr>
    <w:r>
      <w:rPr>
        <w:color w:val="00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125A3"/>
    <w:multiLevelType w:val="multilevel"/>
    <w:tmpl w:val="336E8A68"/>
    <w:lvl w:ilvl="0">
      <w:start w:val="3"/>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1F156C7"/>
    <w:multiLevelType w:val="multilevel"/>
    <w:tmpl w:val="B5B6B7BA"/>
    <w:lvl w:ilvl="0">
      <w:start w:val="3"/>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66666D8"/>
    <w:multiLevelType w:val="multilevel"/>
    <w:tmpl w:val="7A4C2284"/>
    <w:lvl w:ilvl="0">
      <w:start w:val="3"/>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A91"/>
    <w:rsid w:val="0000601A"/>
    <w:rsid w:val="00051891"/>
    <w:rsid w:val="00533A91"/>
    <w:rsid w:val="00B502D3"/>
    <w:rsid w:val="00B56792"/>
    <w:rsid w:val="00B72B9D"/>
    <w:rsid w:val="00E521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14AD69FA-1F1C-4373-ADB1-038ACFD6E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table" w:customStyle="1" w:styleId="TableNormal0">
    <w:name w:val="TableNormal"/>
    <w:tblPr>
      <w:tblCellMar>
        <w:top w:w="100" w:type="dxa"/>
        <w:left w:w="100" w:type="dxa"/>
        <w:bottom w:w="100" w:type="dxa"/>
        <w:right w:w="100" w:type="dxa"/>
      </w:tblCellMar>
    </w:tbl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pPr>
      <w:spacing w:line="240" w:lineRule="auto"/>
    </w:pPr>
    <w:tblPr>
      <w:tblStyleRowBandSize w:val="1"/>
      <w:tblStyleColBandSize w:val="1"/>
      <w:tblCellMar>
        <w:top w:w="0" w:type="dxa"/>
        <w:left w:w="108" w:type="dxa"/>
        <w:bottom w:w="0" w:type="dxa"/>
        <w:right w:w="108" w:type="dxa"/>
      </w:tblCellMar>
    </w:tbl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127589"/>
    <w:pPr>
      <w:spacing w:line="240" w:lineRule="auto"/>
    </w:pPr>
    <w:rPr>
      <w:rFonts w:eastAsia="Times New Roman" w:cs="Times New Roman"/>
      <w:sz w:val="20"/>
      <w:szCs w:val="20"/>
      <w:lang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127589"/>
    <w:rPr>
      <w:rFonts w:eastAsia="Times New Roman" w:cs="Times New Roman"/>
      <w:sz w:val="20"/>
      <w:szCs w:val="20"/>
      <w:lang w:eastAsia="es-ES"/>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127589"/>
    <w:rPr>
      <w:vertAlign w:val="superscript"/>
    </w:rPr>
  </w:style>
  <w:style w:type="paragraph" w:styleId="Encabezado">
    <w:name w:val="header"/>
    <w:basedOn w:val="Normal"/>
    <w:link w:val="EncabezadoCar"/>
    <w:uiPriority w:val="99"/>
    <w:unhideWhenUsed/>
    <w:rsid w:val="00510FF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510FFF"/>
  </w:style>
  <w:style w:type="paragraph" w:styleId="Piedepgina">
    <w:name w:val="footer"/>
    <w:basedOn w:val="Normal"/>
    <w:link w:val="PiedepginaCar"/>
    <w:uiPriority w:val="99"/>
    <w:unhideWhenUsed/>
    <w:rsid w:val="00510FF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510FFF"/>
  </w:style>
  <w:style w:type="paragraph" w:styleId="TtulodeTDC">
    <w:name w:val="TOC Heading"/>
    <w:next w:val="Normal"/>
    <w:uiPriority w:val="39"/>
    <w:unhideWhenUsed/>
    <w:qFormat/>
    <w:rsid w:val="00510FFF"/>
    <w:pPr>
      <w:spacing w:before="240" w:line="259" w:lineRule="auto"/>
      <w:jc w:val="left"/>
    </w:pPr>
    <w:rPr>
      <w:rFonts w:asciiTheme="majorHAnsi" w:eastAsiaTheme="majorEastAsia" w:hAnsiTheme="majorHAnsi" w:cstheme="majorBidi"/>
      <w:color w:val="365F91" w:themeColor="accent1" w:themeShade="BF"/>
      <w:sz w:val="32"/>
      <w:szCs w:val="32"/>
    </w:rPr>
  </w:style>
  <w:style w:type="paragraph" w:styleId="TDC1">
    <w:name w:val="toc 1"/>
    <w:basedOn w:val="Normal"/>
    <w:next w:val="Normal"/>
    <w:autoRedefine/>
    <w:uiPriority w:val="39"/>
    <w:unhideWhenUsed/>
    <w:rsid w:val="00510FFF"/>
    <w:pPr>
      <w:spacing w:after="100"/>
    </w:pPr>
  </w:style>
  <w:style w:type="paragraph" w:styleId="TDC2">
    <w:name w:val="toc 2"/>
    <w:basedOn w:val="Normal"/>
    <w:next w:val="Normal"/>
    <w:autoRedefine/>
    <w:uiPriority w:val="39"/>
    <w:unhideWhenUsed/>
    <w:rsid w:val="00510FFF"/>
    <w:pPr>
      <w:spacing w:after="100"/>
      <w:ind w:left="220"/>
    </w:pPr>
  </w:style>
  <w:style w:type="paragraph" w:styleId="TDC3">
    <w:name w:val="toc 3"/>
    <w:basedOn w:val="Normal"/>
    <w:next w:val="Normal"/>
    <w:autoRedefine/>
    <w:uiPriority w:val="39"/>
    <w:unhideWhenUsed/>
    <w:rsid w:val="00510FFF"/>
    <w:pPr>
      <w:spacing w:after="100"/>
      <w:ind w:left="440"/>
    </w:pPr>
  </w:style>
  <w:style w:type="character" w:styleId="Hipervnculo">
    <w:name w:val="Hyperlink"/>
    <w:basedOn w:val="Fuentedeprrafopredeter"/>
    <w:uiPriority w:val="99"/>
    <w:unhideWhenUsed/>
    <w:rsid w:val="00510FFF"/>
    <w:rPr>
      <w:color w:val="0000FF" w:themeColor="hyperlink"/>
      <w:u w:val="single"/>
    </w:rPr>
  </w:style>
  <w:style w:type="paragraph" w:styleId="Prrafodelista">
    <w:name w:val="List Paragraph"/>
    <w:basedOn w:val="Normal"/>
    <w:uiPriority w:val="34"/>
    <w:qFormat/>
    <w:rsid w:val="00510FFF"/>
    <w:pPr>
      <w:ind w:left="720"/>
      <w:contextualSpacing/>
    </w:pPr>
  </w:style>
  <w:style w:type="paragraph" w:styleId="Subttulo">
    <w:name w:val="Subtitle"/>
    <w:basedOn w:val="Normal"/>
    <w:next w:val="Normal"/>
    <w:rPr>
      <w:color w:val="595959"/>
      <w:sz w:val="28"/>
      <w:szCs w:val="28"/>
    </w:rPr>
  </w:style>
  <w:style w:type="table" w:customStyle="1" w:styleId="a2">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pPr>
      <w:spacing w:line="240" w:lineRule="auto"/>
    </w:pPr>
    <w:tblPr>
      <w:tblStyleRowBandSize w:val="1"/>
      <w:tblStyleColBandSize w:val="1"/>
      <w:tblCellMar>
        <w:top w:w="0" w:type="dxa"/>
        <w:left w:w="108" w:type="dxa"/>
        <w:bottom w:w="0" w:type="dxa"/>
        <w:right w:w="108" w:type="dxa"/>
      </w:tblCellMar>
    </w:tblPr>
  </w:style>
  <w:style w:type="paragraph" w:styleId="Sinespaciado">
    <w:name w:val="No Spacing"/>
    <w:aliases w:val="Francesa"/>
    <w:link w:val="SinespaciadoCar"/>
    <w:uiPriority w:val="1"/>
    <w:qFormat/>
    <w:rsid w:val="0000601A"/>
    <w:pPr>
      <w:spacing w:line="240" w:lineRule="auto"/>
      <w:jc w:val="left"/>
    </w:pPr>
    <w:rPr>
      <w:rFonts w:asciiTheme="minorHAnsi" w:eastAsiaTheme="minorHAnsi" w:hAnsiTheme="minorHAnsi" w:cstheme="minorBidi"/>
      <w:lang w:eastAsia="en-US"/>
    </w:rPr>
  </w:style>
  <w:style w:type="character" w:customStyle="1" w:styleId="SinespaciadoCar">
    <w:name w:val="Sin espaciado Car"/>
    <w:aliases w:val="Francesa Car"/>
    <w:link w:val="Sinespaciado"/>
    <w:uiPriority w:val="1"/>
    <w:locked/>
    <w:rsid w:val="0000601A"/>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SEYzDFisvTscuGKqil5Oe5z64g==">CgMxLjAyDWguYTRpaGVzaGRtajAyDmguYnRmZWc1d3o3YTJqMg5oLnpiNzIwN3I0dWZydDIOaC5nbWIxbG14ejh1Z2syDmguaXNqMGRlNzEyczg0Mg5oLmlrenhrdzI1Z212dTIOaC5pMHNrMXp3bnp3dGgyDmgucWtjOXJncGhtZTI3Mg5oLno0MXliYzgwYTB5aTIOaC43aXpmdGVncDl5NnoyDmguODJrYmluMnF2cWl0Mg5oLmx4Nzd5a25jbHpvdDIOaC52ODZzaTVvNDN5eGcyDmgucHZrb3RibHFjZG1qMg5oLm5qZnR4cDZpcHg3djIOaC43Y3h4Zzl5dW00b2QyDmgucWE4OTYyNng4anp4Mg5oLnByc2p5cDdoM2FnbzIOaC5jcDZuOWkzNzJna24yDmguNjU3NHl1a3FiaTd6Mg5oLmt5YTlkNzE0eXY5aDIOaC5zZGJuM2V2OTk1dDQyDmguanJhbnRqdGp5bmx0Mg5oLjJwcGk3Y3U0NzM3bDIJaC4yczhleW8xMg5oLmw2bHhwdzF4dmY0ajIOaC5xMzhsNDEycHc1cmcyDmguOHV1a3kyY2t0OHZpMg5oLnBicGVuMHN2ZWZ4bDIOaC44ejdud2kyZTI2OHUyDmgucW50ODJ0ZzB0MGltMg5oLm9oaHhxNm5rMHRqMDgAciExVHluRjNab0JBbU42VVFTQlM2VGpMcTI1d0c4dEVCdU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7843</Words>
  <Characters>43137</Characters>
  <Application>Microsoft Office Word</Application>
  <DocSecurity>0</DocSecurity>
  <Lines>359</Lines>
  <Paragraphs>101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50879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Infoem-631</dc:creator>
  <cp:lastModifiedBy>INFOEM628</cp:lastModifiedBy>
  <cp:revision>5</cp:revision>
  <cp:lastPrinted>2026-08-14T20:50:00Z</cp:lastPrinted>
  <dcterms:created xsi:type="dcterms:W3CDTF">2026-08-06T20:44:00Z</dcterms:created>
  <dcterms:modified xsi:type="dcterms:W3CDTF">2026-08-18T20:53:00Z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