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3C" w:rsidRDefault="0058527D">
      <w:pPr>
        <w:widowControl w:val="0"/>
        <w:pBdr>
          <w:top w:val="nil"/>
          <w:left w:val="nil"/>
          <w:bottom w:val="nil"/>
          <w:right w:val="nil"/>
          <w:between w:val="nil"/>
        </w:pBdr>
        <w:spacing w:after="0" w:line="276" w:lineRule="auto"/>
      </w:pPr>
      <w:bookmarkStart w:id="0" w:name="_GoBack"/>
      <w:bookmarkEnd w:id="0"/>
      <w:r>
        <w:pict w14:anchorId="087DB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8240;visibility:hidden">
            <o:lock v:ext="edit" selection="t"/>
          </v:shape>
        </w:pict>
      </w:r>
      <w:r>
        <w:pict w14:anchorId="5A1C0534">
          <v:shape id="_x0000_s1026" type="#_x0000_t136" style="position:absolute;margin-left:0;margin-top:0;width:50pt;height:50pt;z-index:251659264;visibility:hidden">
            <o:lock v:ext="edit" selection="t"/>
          </v:shape>
        </w:pict>
      </w:r>
    </w:p>
    <w:p w:rsidR="0006383C" w:rsidRDefault="0058527D">
      <w:pPr>
        <w:widowControl w:val="0"/>
        <w:pBdr>
          <w:top w:val="nil"/>
          <w:left w:val="nil"/>
          <w:bottom w:val="nil"/>
          <w:right w:val="nil"/>
          <w:between w:val="nil"/>
        </w:pBdr>
        <w:spacing w:after="0" w:line="276" w:lineRule="auto"/>
        <w:jc w:val="both"/>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LA TRIGÉSIMA OCTAVA SESIÓN ORDINARIA DEL DIECINUEVE DE OCTUBRE DE DOS MIL VEINTIDÓS, EN EL RECURSO DE REVISIÓN 05941/INFOEM/IP/RR/2022.</w:t>
      </w:r>
      <w:r>
        <w:rPr>
          <w:noProof/>
        </w:rPr>
        <mc:AlternateContent>
          <mc:Choice Requires="wpg">
            <w:drawing>
              <wp:anchor distT="0" distB="0" distL="114300" distR="114300" simplePos="0" relativeHeight="251656192"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0"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06383C" w:rsidRDefault="000638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44525" cy="644525"/>
                        </a:xfrm>
                        <a:prstGeom prst="rect"/>
                        <a:ln/>
                      </pic:spPr>
                    </pic:pic>
                  </a:graphicData>
                </a:graphic>
              </wp:anchor>
            </w:drawing>
          </mc:Fallback>
        </mc:AlternateContent>
      </w:r>
      <w:r>
        <w:rPr>
          <w:noProof/>
        </w:rPr>
        <mc:AlternateContent>
          <mc:Choice Requires="wpg">
            <w:drawing>
              <wp:anchor distT="0" distB="0" distL="114300" distR="114300" simplePos="0" relativeHeight="251657216"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4"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06383C" w:rsidRDefault="000638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44525" cy="644525"/>
                        </a:xfrm>
                        <a:prstGeom prst="rect"/>
                        <a:ln/>
                      </pic:spPr>
                    </pic:pic>
                  </a:graphicData>
                </a:graphic>
              </wp:anchor>
            </w:drawing>
          </mc:Fallback>
        </mc:AlternateContent>
      </w:r>
    </w:p>
    <w:p w:rsidR="0006383C" w:rsidRDefault="0058527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Personales del Es</w:t>
      </w:r>
      <w:r>
        <w:rPr>
          <w:rFonts w:ascii="Palatino Linotype" w:eastAsia="Palatino Linotype" w:hAnsi="Palatino Linotype" w:cs="Palatino Linotype"/>
          <w:sz w:val="24"/>
          <w:szCs w:val="24"/>
        </w:rPr>
        <w:t xml:space="preserve">tado de México y Municipios, aprobó por mayoría de votos, la resolución relativa al recurso de revisión número </w:t>
      </w:r>
      <w:r>
        <w:rPr>
          <w:rFonts w:ascii="Palatino Linotype" w:eastAsia="Palatino Linotype" w:hAnsi="Palatino Linotype" w:cs="Palatino Linotype"/>
          <w:b/>
          <w:sz w:val="24"/>
          <w:szCs w:val="24"/>
        </w:rPr>
        <w:t>05941/INFOEM/IP/RR/2022,</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06383C" w:rsidRDefault="0058527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que suscribe, comparte en esencia el sentido del es</w:t>
      </w:r>
      <w:r>
        <w:rPr>
          <w:rFonts w:ascii="Palatino Linotype" w:eastAsia="Palatino Linotype" w:hAnsi="Palatino Linotype" w:cs="Palatino Linotype"/>
          <w:sz w:val="24"/>
          <w:szCs w:val="24"/>
        </w:rPr>
        <w:t xml:space="preserve">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06383C" w:rsidRDefault="0058527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caso concreto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Temascalcingo,  hiciera entrega de:</w:t>
      </w:r>
    </w:p>
    <w:p w:rsidR="0006383C" w:rsidRDefault="0058527D">
      <w:pPr>
        <w:numPr>
          <w:ilvl w:val="0"/>
          <w:numId w:val="1"/>
        </w:numPr>
        <w:pBdr>
          <w:top w:val="nil"/>
          <w:left w:val="nil"/>
          <w:bottom w:val="nil"/>
          <w:right w:val="nil"/>
          <w:between w:val="nil"/>
        </w:pBdr>
        <w:spacing w:line="360" w:lineRule="auto"/>
        <w:jc w:val="both"/>
        <w:rPr>
          <w:color w:val="000000"/>
          <w:sz w:val="24"/>
          <w:szCs w:val="24"/>
        </w:rPr>
      </w:pPr>
      <w:r>
        <w:rPr>
          <w:rFonts w:ascii="Palatino Linotype" w:eastAsia="Palatino Linotype" w:hAnsi="Palatino Linotype" w:cs="Palatino Linotype"/>
          <w:color w:val="000000"/>
          <w:sz w:val="24"/>
          <w:szCs w:val="24"/>
        </w:rPr>
        <w:lastRenderedPageBreak/>
        <w:t xml:space="preserve">Listado del personal que se encuentra en funciones del Ayuntamiento de Temascalcingo. </w:t>
      </w:r>
    </w:p>
    <w:p w:rsidR="0006383C" w:rsidRDefault="0058527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en su respuesta lo siguiente: </w:t>
      </w:r>
    </w:p>
    <w:p w:rsidR="0006383C" w:rsidRDefault="0058527D">
      <w:pPr>
        <w:numPr>
          <w:ilvl w:val="0"/>
          <w:numId w:val="1"/>
        </w:numPr>
        <w:pBdr>
          <w:top w:val="nil"/>
          <w:left w:val="nil"/>
          <w:bottom w:val="nil"/>
          <w:right w:val="nil"/>
          <w:between w:val="nil"/>
        </w:pBdr>
        <w:spacing w:line="360" w:lineRule="auto"/>
        <w:jc w:val="both"/>
        <w:rPr>
          <w:color w:val="000000"/>
          <w:sz w:val="24"/>
          <w:szCs w:val="24"/>
        </w:rPr>
      </w:pPr>
      <w:r>
        <w:rPr>
          <w:rFonts w:ascii="Palatino Linotype" w:eastAsia="Palatino Linotype" w:hAnsi="Palatino Linotype" w:cs="Palatino Linotype"/>
          <w:color w:val="000000"/>
          <w:sz w:val="24"/>
          <w:szCs w:val="24"/>
        </w:rPr>
        <w:t xml:space="preserve">La Directora de Administración, proporciona el listado del </w:t>
      </w:r>
      <w:r>
        <w:rPr>
          <w:rFonts w:ascii="Palatino Linotype" w:eastAsia="Palatino Linotype" w:hAnsi="Palatino Linotype" w:cs="Palatino Linotype"/>
          <w:sz w:val="24"/>
          <w:szCs w:val="24"/>
        </w:rPr>
        <w:t>personal</w:t>
      </w:r>
      <w:r>
        <w:rPr>
          <w:rFonts w:ascii="Palatino Linotype" w:eastAsia="Palatino Linotype" w:hAnsi="Palatino Linotype" w:cs="Palatino Linotype"/>
          <w:color w:val="000000"/>
          <w:sz w:val="24"/>
          <w:szCs w:val="24"/>
        </w:rPr>
        <w:t xml:space="preserve"> que se encontraba en funciones en el Ayuntamiento de Temascalcingo</w:t>
      </w:r>
    </w:p>
    <w:p w:rsidR="0006383C" w:rsidRDefault="0058527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Conocida l</w:t>
      </w:r>
      <w:r>
        <w:rPr>
          <w:rFonts w:ascii="Palatino Linotype" w:eastAsia="Palatino Linotype" w:hAnsi="Palatino Linotype" w:cs="Palatino Linotype"/>
          <w:sz w:val="24"/>
          <w:szCs w:val="24"/>
        </w:rPr>
        <w:t xml:space="preserve">a respuesta, al no estar conforme con los términos de la misma, la persona solicitante presentó el recurso de revisión mediante el cual señaló como: </w:t>
      </w:r>
    </w:p>
    <w:p w:rsidR="0006383C" w:rsidRDefault="0006383C">
      <w:pPr>
        <w:spacing w:after="0" w:line="360" w:lineRule="auto"/>
        <w:ind w:right="-3"/>
        <w:jc w:val="both"/>
        <w:rPr>
          <w:rFonts w:ascii="Palatino Linotype" w:eastAsia="Palatino Linotype" w:hAnsi="Palatino Linotype" w:cs="Palatino Linotype"/>
          <w:sz w:val="24"/>
          <w:szCs w:val="24"/>
        </w:rPr>
      </w:pPr>
    </w:p>
    <w:p w:rsidR="0006383C" w:rsidRDefault="0058527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ACTO IMPUGNADO</w:t>
      </w:r>
    </w:p>
    <w:p w:rsidR="0006383C" w:rsidRDefault="0058527D">
      <w:pPr>
        <w:spacing w:after="0" w:line="360" w:lineRule="auto"/>
        <w:ind w:left="566" w:right="-3"/>
        <w:jc w:val="both"/>
        <w:rPr>
          <w:rFonts w:ascii="Palatino Linotype" w:eastAsia="Palatino Linotype" w:hAnsi="Palatino Linotype" w:cs="Palatino Linotype"/>
          <w:i/>
        </w:rPr>
      </w:pPr>
      <w:r>
        <w:rPr>
          <w:rFonts w:ascii="Palatino Linotype" w:eastAsia="Palatino Linotype" w:hAnsi="Palatino Linotype" w:cs="Palatino Linotype"/>
          <w:i/>
        </w:rPr>
        <w:t>“00071/TMASCALC/IP/2022”</w:t>
      </w:r>
    </w:p>
    <w:p w:rsidR="0006383C" w:rsidRDefault="0006383C">
      <w:pPr>
        <w:spacing w:after="0" w:line="360" w:lineRule="auto"/>
        <w:ind w:right="-3"/>
        <w:jc w:val="both"/>
        <w:rPr>
          <w:rFonts w:ascii="Palatino Linotype" w:eastAsia="Palatino Linotype" w:hAnsi="Palatino Linotype" w:cs="Palatino Linotype"/>
          <w:sz w:val="24"/>
          <w:szCs w:val="24"/>
        </w:rPr>
      </w:pPr>
    </w:p>
    <w:p w:rsidR="0006383C" w:rsidRDefault="0058527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O MOTIVOS DE LA INCONFORMIDAD</w:t>
      </w:r>
    </w:p>
    <w:p w:rsidR="0006383C" w:rsidRDefault="0058527D">
      <w:pPr>
        <w:spacing w:after="0" w:line="276" w:lineRule="auto"/>
        <w:ind w:left="566" w:right="436"/>
        <w:jc w:val="both"/>
        <w:rPr>
          <w:rFonts w:ascii="Palatino Linotype" w:eastAsia="Palatino Linotype" w:hAnsi="Palatino Linotype" w:cs="Palatino Linotype"/>
          <w:sz w:val="24"/>
          <w:szCs w:val="24"/>
        </w:rPr>
      </w:pPr>
      <w:r>
        <w:rPr>
          <w:rFonts w:ascii="Palatino Linotype" w:eastAsia="Palatino Linotype" w:hAnsi="Palatino Linotype" w:cs="Palatino Linotype"/>
          <w:i/>
        </w:rPr>
        <w:t>“La información es ilegibl</w:t>
      </w:r>
      <w:r>
        <w:rPr>
          <w:rFonts w:ascii="Palatino Linotype" w:eastAsia="Palatino Linotype" w:hAnsi="Palatino Linotype" w:cs="Palatino Linotype"/>
          <w:i/>
        </w:rPr>
        <w:t>e, se solicita se remita en formato XLS” (si</w:t>
      </w:r>
      <w:r>
        <w:rPr>
          <w:rFonts w:ascii="Palatino Linotype" w:eastAsia="Palatino Linotype" w:hAnsi="Palatino Linotype" w:cs="Palatino Linotype"/>
          <w:sz w:val="24"/>
          <w:szCs w:val="24"/>
        </w:rPr>
        <w:t>c)</w:t>
      </w:r>
    </w:p>
    <w:p w:rsidR="0006383C" w:rsidRDefault="0006383C">
      <w:pPr>
        <w:spacing w:after="0" w:line="360" w:lineRule="auto"/>
        <w:ind w:right="-3"/>
        <w:jc w:val="both"/>
        <w:rPr>
          <w:rFonts w:ascii="Palatino Linotype" w:eastAsia="Palatino Linotype" w:hAnsi="Palatino Linotype" w:cs="Palatino Linotype"/>
          <w:sz w:val="24"/>
          <w:szCs w:val="24"/>
        </w:rPr>
      </w:pPr>
    </w:p>
    <w:p w:rsidR="0006383C" w:rsidRDefault="00585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w:t>
      </w:r>
      <w:r>
        <w:rPr>
          <w:rFonts w:ascii="Palatino Linotype" w:eastAsia="Palatino Linotype" w:hAnsi="Palatino Linotype" w:cs="Palatino Linotype"/>
          <w:sz w:val="24"/>
          <w:szCs w:val="24"/>
        </w:rPr>
        <w:lastRenderedPageBreak/>
        <w:t>en un plazo máximo de siete días hábiles, manifestaran lo que a su derecho resultara c</w:t>
      </w:r>
      <w:r>
        <w:rPr>
          <w:rFonts w:ascii="Palatino Linotype" w:eastAsia="Palatino Linotype" w:hAnsi="Palatino Linotype" w:cs="Palatino Linotype"/>
          <w:sz w:val="24"/>
          <w:szCs w:val="24"/>
        </w:rPr>
        <w:t xml:space="preserve">onveniente, por lo que el Sujeto Obligado,  señaló mediante oficio suscrito por el encargado de despacho de la Unidad de Transparencia, por medio del cual manifiesta y expone lo siguiente: </w:t>
      </w:r>
    </w:p>
    <w:p w:rsidR="0006383C" w:rsidRDefault="00585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06383C" w:rsidRDefault="0058527D">
      <w:pPr>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UNICO: ME ADHIERO A LA RESPUESTA HECHAS POR ESTA UNIDAD DE TRAN</w:t>
      </w:r>
      <w:r>
        <w:rPr>
          <w:rFonts w:ascii="Palatino Linotype" w:eastAsia="Palatino Linotype" w:hAnsi="Palatino Linotype" w:cs="Palatino Linotype"/>
          <w:i/>
          <w:sz w:val="24"/>
          <w:szCs w:val="24"/>
        </w:rPr>
        <w:t>SPARENCIA EN RELACION A LA SOLICITUD DE INFORMACION EN VIA DE INFORME JUSTIFICADO A EFECTO DE QUE SEAN REPRODUCIDOS PARA ESTE FIN Y SE ECUERDE LO CONDUCENTE</w:t>
      </w:r>
    </w:p>
    <w:p w:rsidR="0006383C" w:rsidRDefault="00585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(Sic). </w:t>
      </w:r>
    </w:p>
    <w:p w:rsidR="0006383C" w:rsidRDefault="00585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w:t>
      </w:r>
      <w:r>
        <w:rPr>
          <w:rFonts w:ascii="Palatino Linotype" w:eastAsia="Palatino Linotype" w:hAnsi="Palatino Linotype" w:cs="Palatino Linotype"/>
          <w:i/>
          <w:sz w:val="24"/>
          <w:szCs w:val="24"/>
        </w:rPr>
        <w:t>Modificar</w:t>
      </w:r>
      <w:r>
        <w:rPr>
          <w:rFonts w:ascii="Palatino Linotype" w:eastAsia="Palatino Linotype" w:hAnsi="Palatino Linotype" w:cs="Palatino Linotype"/>
          <w:sz w:val="24"/>
          <w:szCs w:val="24"/>
        </w:rPr>
        <w:t xml:space="preserve"> la respuesta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06383C" w:rsidRDefault="0006383C">
      <w:pPr>
        <w:spacing w:after="0" w:line="276" w:lineRule="auto"/>
        <w:ind w:left="567" w:right="990"/>
        <w:jc w:val="both"/>
        <w:rPr>
          <w:rFonts w:ascii="Palatino Linotype" w:eastAsia="Palatino Linotype" w:hAnsi="Palatino Linotype" w:cs="Palatino Linotype"/>
          <w:b/>
          <w:i/>
        </w:rPr>
      </w:pPr>
    </w:p>
    <w:p w:rsidR="0006383C" w:rsidRDefault="0058527D">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i/>
        </w:rPr>
        <w:t>SEGUNDO. Se ORDENA al Ente Rec</w:t>
      </w:r>
      <w:r>
        <w:rPr>
          <w:rFonts w:ascii="Palatino Linotype" w:eastAsia="Palatino Linotype" w:hAnsi="Palatino Linotype" w:cs="Palatino Linotype"/>
          <w:i/>
        </w:rPr>
        <w:t>urrido, a efecto de que, entregue, a través del Sistema de Acceso a la Información Mexiquense (SAIMEX), en su caso, en versión pública, de manera visible y comprensible, lo siguiente:</w:t>
      </w:r>
    </w:p>
    <w:p w:rsidR="0006383C" w:rsidRDefault="0006383C">
      <w:pPr>
        <w:spacing w:after="0" w:line="276" w:lineRule="auto"/>
        <w:ind w:left="851" w:right="706"/>
        <w:jc w:val="both"/>
        <w:rPr>
          <w:rFonts w:ascii="Palatino Linotype" w:eastAsia="Palatino Linotype" w:hAnsi="Palatino Linotype" w:cs="Palatino Linotype"/>
          <w:i/>
        </w:rPr>
      </w:pPr>
    </w:p>
    <w:p w:rsidR="0006383C" w:rsidRDefault="0058527D">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El listado con el nombre de los servidores públicos entregados en res</w:t>
      </w:r>
      <w:r>
        <w:rPr>
          <w:rFonts w:ascii="Palatino Linotype" w:eastAsia="Palatino Linotype" w:hAnsi="Palatino Linotype" w:cs="Palatino Linotype"/>
          <w:i/>
        </w:rPr>
        <w:t>puesta.</w:t>
      </w:r>
    </w:p>
    <w:p w:rsidR="0006383C" w:rsidRDefault="0006383C">
      <w:pPr>
        <w:spacing w:after="0" w:line="276" w:lineRule="auto"/>
        <w:ind w:left="851" w:right="706"/>
        <w:jc w:val="both"/>
        <w:rPr>
          <w:rFonts w:ascii="Palatino Linotype" w:eastAsia="Palatino Linotype" w:hAnsi="Palatino Linotype" w:cs="Palatino Linotype"/>
          <w:i/>
        </w:rPr>
      </w:pPr>
    </w:p>
    <w:p w:rsidR="0006383C" w:rsidRDefault="0058527D">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Además, de ser necesario, deberá proporcionar el Acuerdo de Clasificación donde el Comité de Transparencia, confirme la eliminación de los datos o información clasificada, en la versión pública, de conformidad con los artículos 49, fracciones II </w:t>
      </w:r>
      <w:r>
        <w:rPr>
          <w:rFonts w:ascii="Palatino Linotype" w:eastAsia="Palatino Linotype" w:hAnsi="Palatino Linotype" w:cs="Palatino Linotype"/>
          <w:i/>
        </w:rPr>
        <w:lastRenderedPageBreak/>
        <w:t>y</w:t>
      </w:r>
      <w:r>
        <w:rPr>
          <w:rFonts w:ascii="Palatino Linotype" w:eastAsia="Palatino Linotype" w:hAnsi="Palatino Linotype" w:cs="Palatino Linotype"/>
          <w:i/>
        </w:rPr>
        <w:t xml:space="preserve"> VIII, 132, fracción II y 149 de la Ley de Transparencia y Acceso a la Información Pública del Estado de México y Municipios.” (Sic) </w:t>
      </w:r>
    </w:p>
    <w:p w:rsidR="0006383C" w:rsidRDefault="0006383C">
      <w:pPr>
        <w:spacing w:after="0" w:line="360" w:lineRule="auto"/>
        <w:jc w:val="both"/>
        <w:rPr>
          <w:rFonts w:ascii="Palatino Linotype" w:eastAsia="Palatino Linotype" w:hAnsi="Palatino Linotype" w:cs="Palatino Linotype"/>
          <w:sz w:val="23"/>
          <w:szCs w:val="23"/>
        </w:rPr>
      </w:pPr>
    </w:p>
    <w:p w:rsidR="0006383C" w:rsidRDefault="00585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tratándose de información reservada como lo son los </w:t>
      </w:r>
      <w:r>
        <w:rPr>
          <w:rFonts w:ascii="Palatino Linotype" w:eastAsia="Palatino Linotype" w:hAnsi="Palatino Linotype" w:cs="Palatino Linotype"/>
          <w:b/>
          <w:sz w:val="24"/>
          <w:szCs w:val="24"/>
        </w:rPr>
        <w:t>nombres de los elementos operati</w:t>
      </w:r>
      <w:r>
        <w:rPr>
          <w:rFonts w:ascii="Palatino Linotype" w:eastAsia="Palatino Linotype" w:hAnsi="Palatino Linotype" w:cs="Palatino Linotype"/>
          <w:b/>
          <w:sz w:val="24"/>
          <w:szCs w:val="24"/>
        </w:rPr>
        <w:t>vos de la Dirección de Seguridad Pública Municipal,</w:t>
      </w:r>
      <w:r>
        <w:rPr>
          <w:rFonts w:ascii="Palatino Linotype" w:eastAsia="Palatino Linotype" w:hAnsi="Palatino Linotype" w:cs="Palatino Linotype"/>
          <w:sz w:val="24"/>
          <w:szCs w:val="24"/>
        </w:rPr>
        <w:t xml:space="preserve"> se deberá clasificar como información reservada aquella que sea relativa a los nombres de </w:t>
      </w:r>
      <w:r>
        <w:rPr>
          <w:rFonts w:ascii="Palatino Linotype" w:eastAsia="Palatino Linotype" w:hAnsi="Palatino Linotype" w:cs="Palatino Linotype"/>
          <w:b/>
          <w:sz w:val="24"/>
          <w:szCs w:val="24"/>
        </w:rPr>
        <w:t xml:space="preserve">aquellos funcionarios púbicos que realicen actividades operativas en materia de seguridad, </w:t>
      </w:r>
      <w:r>
        <w:rPr>
          <w:rFonts w:ascii="Palatino Linotype" w:eastAsia="Palatino Linotype" w:hAnsi="Palatino Linotype" w:cs="Palatino Linotype"/>
          <w:sz w:val="24"/>
          <w:szCs w:val="24"/>
        </w:rPr>
        <w:t>para lo que es necesari</w:t>
      </w:r>
      <w:r>
        <w:rPr>
          <w:rFonts w:ascii="Palatino Linotype" w:eastAsia="Palatino Linotype" w:hAnsi="Palatino Linotype" w:cs="Palatino Linotype"/>
          <w:sz w:val="24"/>
          <w:szCs w:val="24"/>
        </w:rPr>
        <w:t xml:space="preserve">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w:t>
      </w:r>
      <w:r>
        <w:rPr>
          <w:rFonts w:ascii="Palatino Linotype" w:eastAsia="Palatino Linotype" w:hAnsi="Palatino Linotype" w:cs="Palatino Linotype"/>
          <w:b/>
          <w:sz w:val="24"/>
          <w:szCs w:val="24"/>
        </w:rPr>
        <w:t>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En otras palabras, la determinación que confirme una clasificación debe contener un análisis exhaustivo de los elementos d</w:t>
      </w:r>
      <w:r>
        <w:rPr>
          <w:rFonts w:ascii="Palatino Linotype" w:eastAsia="Palatino Linotype" w:hAnsi="Palatino Linotype" w:cs="Palatino Linotype"/>
          <w:sz w:val="24"/>
          <w:szCs w:val="24"/>
        </w:rPr>
        <w:t>e forma y fondo que establecen los artículos 122, 125, 128, 129, 130, 131, 132 fracción II, 134 de la Ley de Transparencia y Acceso a la Información Pública del Estado de México y Municipios y los Lineamientos Generales en Materia de Clasificación y Descla</w:t>
      </w:r>
      <w:r>
        <w:rPr>
          <w:rFonts w:ascii="Palatino Linotype" w:eastAsia="Palatino Linotype" w:hAnsi="Palatino Linotype" w:cs="Palatino Linotype"/>
          <w:sz w:val="24"/>
          <w:szCs w:val="24"/>
        </w:rPr>
        <w:t xml:space="preserve">sificación de la Información, así como para la elaboración de Versiones Públicas. </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w:t>
      </w:r>
      <w:r>
        <w:rPr>
          <w:rFonts w:ascii="Palatino Linotype" w:eastAsia="Palatino Linotype" w:hAnsi="Palatino Linotype" w:cs="Palatino Linotype"/>
          <w:b/>
          <w:sz w:val="24"/>
          <w:szCs w:val="24"/>
        </w:rPr>
        <w:t>ncias que determinaron negar el acceso a la información</w:t>
      </w:r>
      <w:r>
        <w:rPr>
          <w:rFonts w:ascii="Palatino Linotype" w:eastAsia="Palatino Linotype" w:hAnsi="Palatino Linotype" w:cs="Palatino Linotype"/>
          <w:sz w:val="24"/>
          <w:szCs w:val="24"/>
        </w:rPr>
        <w:t xml:space="preserve">; a través de la </w:t>
      </w:r>
      <w:r>
        <w:rPr>
          <w:rFonts w:ascii="Palatino Linotype" w:eastAsia="Palatino Linotype" w:hAnsi="Palatino Linotype" w:cs="Palatino Linotype"/>
          <w:sz w:val="24"/>
          <w:szCs w:val="24"/>
        </w:rPr>
        <w:lastRenderedPageBreak/>
        <w:t>adecuada fundamentación y motivación de la clasificación de información, que incluya la prueba de daño a fin de establecer el perjuicio que podría provocar la entrega de la información</w:t>
      </w:r>
      <w:r>
        <w:rPr>
          <w:rFonts w:ascii="Palatino Linotype" w:eastAsia="Palatino Linotype" w:hAnsi="Palatino Linotype" w:cs="Palatino Linotype"/>
          <w:sz w:val="24"/>
          <w:szCs w:val="24"/>
        </w:rPr>
        <w:t xml:space="preserve">, toda vez que los artículos 128 y 129 de la Ley de la Materia, disponen que para que los sujetos obligados puedan invocar una causa se deberá fundar y motivar, a través de la aplicación de la prueba de daño, en la cual se justifique que la divulgación de </w:t>
      </w:r>
      <w:r>
        <w:rPr>
          <w:rFonts w:ascii="Palatino Linotype" w:eastAsia="Palatino Linotype" w:hAnsi="Palatino Linotype" w:cs="Palatino Linotype"/>
          <w:sz w:val="24"/>
          <w:szCs w:val="24"/>
        </w:rPr>
        <w:t xml:space="preserve">la información representa un riesgo real demostrable e identificable al superar el interés público de que se difunda atendiendo al principio de proporcionalidad y el medio menos restrictivo disponible para evitar perjuicio. </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los Lineamientos </w:t>
      </w:r>
      <w:r>
        <w:rPr>
          <w:rFonts w:ascii="Palatino Linotype" w:eastAsia="Palatino Linotype" w:hAnsi="Palatino Linotype" w:cs="Palatino Linotype"/>
          <w:sz w:val="24"/>
          <w:szCs w:val="24"/>
        </w:rPr>
        <w:t>Generales en Materia de Clasificación y Desclasificación de la Información, así como para la elaboración de versiones públicas, establecen en su numeral Trigésimo Tercero que, para la aplicación de la prueba de daño los sujetos obligados atenderán lo sigui</w:t>
      </w:r>
      <w:r>
        <w:rPr>
          <w:rFonts w:ascii="Palatino Linotype" w:eastAsia="Palatino Linotype" w:hAnsi="Palatino Linotype" w:cs="Palatino Linotype"/>
          <w:sz w:val="24"/>
          <w:szCs w:val="24"/>
        </w:rPr>
        <w:t>ente:</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w:t>
      </w:r>
      <w:r>
        <w:rPr>
          <w:rFonts w:ascii="Palatino Linotype" w:eastAsia="Palatino Linotype" w:hAnsi="Palatino Linotype" w:cs="Palatino Linotype"/>
          <w:i/>
          <w:color w:val="000000"/>
        </w:rPr>
        <w:t>e información reservada;</w:t>
      </w: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w:t>
      </w:r>
      <w:r>
        <w:rPr>
          <w:rFonts w:ascii="Palatino Linotype" w:eastAsia="Palatino Linotype" w:hAnsi="Palatino Linotype" w:cs="Palatino Linotype"/>
          <w:i/>
          <w:color w:val="000000"/>
        </w:rPr>
        <w:t>ón de la información y la afectación del interés jurídico tutelado de que se trate;</w:t>
      </w: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w:t>
      </w:r>
      <w:r>
        <w:rPr>
          <w:rFonts w:ascii="Palatino Linotype" w:eastAsia="Palatino Linotype" w:hAnsi="Palatino Linotype" w:cs="Palatino Linotype"/>
          <w:i/>
          <w:color w:val="000000"/>
        </w:rPr>
        <w:t>ble;</w:t>
      </w: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06383C" w:rsidRDefault="0058527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w:t>
      </w:r>
      <w:r>
        <w:rPr>
          <w:rFonts w:ascii="Palatino Linotype" w:eastAsia="Palatino Linotype" w:hAnsi="Palatino Linotype" w:cs="Palatino Linotype"/>
          <w:i/>
          <w:color w:val="000000"/>
        </w:rPr>
        <w:t>oporcional para la protección del interés público, y deberá inte1ferir lo menos posible en el ejercicio efectivo del derecho de acceso a la información."(Sic)</w:t>
      </w:r>
    </w:p>
    <w:p w:rsidR="0006383C" w:rsidRDefault="0006383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06383C" w:rsidRDefault="00585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 xml:space="preserve">se debe efectuar el </w:t>
      </w:r>
      <w:r>
        <w:rPr>
          <w:rFonts w:ascii="Palatino Linotype" w:eastAsia="Palatino Linotype" w:hAnsi="Palatino Linotype" w:cs="Palatino Linotype"/>
          <w:b/>
          <w:sz w:val="24"/>
          <w:szCs w:val="24"/>
        </w:rPr>
        <w:t>estudio de clasificación a la luz de los elementos que exigen los Lineamientos generales en materia de clasificación y desclasificación de la información, así como para la elaboración de versiones públicas, y efectuar un análisis exhaustivo en todos aquell</w:t>
      </w:r>
      <w:r>
        <w:rPr>
          <w:rFonts w:ascii="Palatino Linotype" w:eastAsia="Palatino Linotype" w:hAnsi="Palatino Linotype" w:cs="Palatino Linotype"/>
          <w:b/>
          <w:sz w:val="24"/>
          <w:szCs w:val="24"/>
        </w:rPr>
        <w:t>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Pr>
          <w:rFonts w:ascii="Palatino Linotype" w:eastAsia="Palatino Linotype" w:hAnsi="Palatino Linotype" w:cs="Palatino Linotype"/>
          <w:sz w:val="24"/>
          <w:szCs w:val="24"/>
        </w:rPr>
        <w:t>Bajo este contexto, se analizó la resolución del recurso de revisi</w:t>
      </w:r>
      <w:r>
        <w:rPr>
          <w:rFonts w:ascii="Palatino Linotype" w:eastAsia="Palatino Linotype" w:hAnsi="Palatino Linotype" w:cs="Palatino Linotype"/>
          <w:sz w:val="24"/>
          <w:szCs w:val="24"/>
        </w:rPr>
        <w:t xml:space="preserve">ón </w:t>
      </w:r>
      <w:r>
        <w:rPr>
          <w:rFonts w:ascii="Palatino Linotype" w:eastAsia="Palatino Linotype" w:hAnsi="Palatino Linotype" w:cs="Palatino Linotype"/>
          <w:b/>
          <w:sz w:val="24"/>
          <w:szCs w:val="24"/>
        </w:rPr>
        <w:t>05941/INFOEM/IP/RR/2022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w:t>
      </w:r>
      <w:r>
        <w:rPr>
          <w:rFonts w:ascii="Palatino Linotype" w:eastAsia="Palatino Linotype" w:hAnsi="Palatino Linotype" w:cs="Palatino Linotype"/>
          <w:sz w:val="24"/>
          <w:szCs w:val="24"/>
        </w:rPr>
        <w:t xml:space="preserve">, dentro de la Ley de Transparencia y Acceso a la Información Pública del Estado de México y Municipios, se encuentra que, para reservar una información, </w:t>
      </w:r>
      <w:r>
        <w:rPr>
          <w:rFonts w:ascii="Palatino Linotype" w:eastAsia="Palatino Linotype" w:hAnsi="Palatino Linotype" w:cs="Palatino Linotype"/>
          <w:sz w:val="24"/>
          <w:szCs w:val="24"/>
        </w:rPr>
        <w:lastRenderedPageBreak/>
        <w:t>se debe aplicar una prueba de daño, la cual es definida por la Ley de la Materia en su artículo 3 frac</w:t>
      </w:r>
      <w:r>
        <w:rPr>
          <w:rFonts w:ascii="Palatino Linotype" w:eastAsia="Palatino Linotype" w:hAnsi="Palatino Linotype" w:cs="Palatino Linotype"/>
          <w:sz w:val="24"/>
          <w:szCs w:val="24"/>
        </w:rPr>
        <w:t>ción XXXII, como:</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w:t>
      </w:r>
      <w:r>
        <w:rPr>
          <w:rFonts w:ascii="Palatino Linotype" w:eastAsia="Palatino Linotype" w:hAnsi="Palatino Linotype" w:cs="Palatino Linotype"/>
          <w:i/>
          <w:color w:val="000000"/>
        </w:rPr>
        <w:t>ucirse con la publicidad de la información es mayor que el interés de conocerla y por consiguiente debe clasificarse como reservada…” (Sic)</w:t>
      </w:r>
    </w:p>
    <w:p w:rsidR="0006383C" w:rsidRDefault="0006383C">
      <w:pPr>
        <w:jc w:val="both"/>
        <w:rPr>
          <w:rFonts w:ascii="Palatino Linotype" w:eastAsia="Palatino Linotype" w:hAnsi="Palatino Linotype" w:cs="Palatino Linotype"/>
        </w:rPr>
      </w:pPr>
    </w:p>
    <w:p w:rsidR="0006383C" w:rsidRDefault="00585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w:t>
      </w:r>
      <w:r>
        <w:rPr>
          <w:rFonts w:ascii="Palatino Linotype" w:eastAsia="Palatino Linotype" w:hAnsi="Palatino Linotype" w:cs="Palatino Linotype"/>
          <w:sz w:val="24"/>
          <w:szCs w:val="24"/>
        </w:rPr>
        <w:t>que los Sujetos Obligados que generan, administren o posean, la información que deba ser clasificada como información reservada por actualizar alguna causal de reserva señala en el artículo 140 de la Ley de la Materia, son responsables de aplicar la prueba</w:t>
      </w:r>
      <w:r>
        <w:rPr>
          <w:rFonts w:ascii="Palatino Linotype" w:eastAsia="Palatino Linotype" w:hAnsi="Palatino Linotype" w:cs="Palatino Linotype"/>
          <w:sz w:val="24"/>
          <w:szCs w:val="24"/>
        </w:rPr>
        <w:t xml:space="preserve"> de daño para demostrar que la divulgación de la información lesiona interés jurídicamente protegido por la Ley, y que el menoscabo o daño que puede producirse con la publicidad de la información es mayor que el interés de conocerla.</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los sujetos obligados expongan las razones, motivos o circunstancias especiales que los lleven a concluir que la información adquiere el carácter de reservada, y se ajusta a los supuestos previstos en la normati</w:t>
      </w:r>
      <w:r>
        <w:rPr>
          <w:rFonts w:ascii="Palatino Linotype" w:eastAsia="Palatino Linotype" w:hAnsi="Palatino Linotype" w:cs="Palatino Linotype"/>
          <w:b/>
          <w:sz w:val="24"/>
          <w:szCs w:val="24"/>
        </w:rPr>
        <w:t xml:space="preserve">vidad como fundamento. </w:t>
      </w:r>
    </w:p>
    <w:p w:rsidR="0006383C" w:rsidRDefault="0006383C">
      <w:pPr>
        <w:spacing w:after="0" w:line="360" w:lineRule="auto"/>
        <w:jc w:val="both"/>
        <w:rPr>
          <w:rFonts w:ascii="Palatino Linotype" w:eastAsia="Palatino Linotype" w:hAnsi="Palatino Linotype" w:cs="Palatino Linotype"/>
          <w:b/>
          <w:sz w:val="24"/>
          <w:szCs w:val="24"/>
        </w:rPr>
      </w:pPr>
    </w:p>
    <w:p w:rsidR="0006383C" w:rsidRDefault="00585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que, en opinión de la Suscrita, y en términos de lo dispuesto por la normatividad en la materia, son los Sujetos Obligados, deben aportar los elementos para desarrollar la prueba de daño necesaria y suficiente, a fin de garantizar la reserva de info</w:t>
      </w:r>
      <w:r>
        <w:rPr>
          <w:rFonts w:ascii="Palatino Linotype" w:eastAsia="Palatino Linotype" w:hAnsi="Palatino Linotype" w:cs="Palatino Linotype"/>
          <w:sz w:val="24"/>
          <w:szCs w:val="24"/>
        </w:rPr>
        <w:t xml:space="preserve">rmación y la adecuada temporalidad de esta, aportando elementos necesarios para su clasificación.  </w:t>
      </w:r>
    </w:p>
    <w:p w:rsidR="0006383C" w:rsidRDefault="0006383C">
      <w:pPr>
        <w:spacing w:after="0" w:line="360" w:lineRule="auto"/>
        <w:jc w:val="both"/>
        <w:rPr>
          <w:rFonts w:ascii="Palatino Linotype" w:eastAsia="Palatino Linotype" w:hAnsi="Palatino Linotype" w:cs="Palatino Linotype"/>
          <w:sz w:val="24"/>
          <w:szCs w:val="24"/>
        </w:rPr>
      </w:pPr>
    </w:p>
    <w:p w:rsidR="0006383C" w:rsidRDefault="0058527D">
      <w:pPr>
        <w:spacing w:after="0" w:line="360" w:lineRule="auto"/>
        <w:jc w:val="both"/>
        <w:rPr>
          <w:rFonts w:ascii="Palatino Linotype" w:eastAsia="Palatino Linotype" w:hAnsi="Palatino Linotype" w:cs="Palatino Linotype"/>
          <w:sz w:val="24"/>
          <w:szCs w:val="24"/>
        </w:rPr>
        <w:sectPr w:rsidR="0006383C">
          <w:headerReference w:type="even" r:id="rId10"/>
          <w:headerReference w:type="default" r:id="rId11"/>
          <w:footerReference w:type="default" r:id="rId12"/>
          <w:headerReference w:type="first" r:id="rId13"/>
          <w:pgSz w:w="12240" w:h="15840"/>
          <w:pgMar w:top="1983" w:right="1327" w:bottom="2836" w:left="1985" w:header="709" w:footer="586" w:gutter="0"/>
          <w:pgNumType w:start="1"/>
          <w:cols w:space="720"/>
        </w:sectPr>
      </w:pPr>
      <w:r>
        <w:rPr>
          <w:rFonts w:ascii="Palatino Linotype" w:eastAsia="Palatino Linotype" w:hAnsi="Palatino Linotype" w:cs="Palatino Linotype"/>
          <w:sz w:val="24"/>
          <w:szCs w:val="24"/>
        </w:rPr>
        <w:t>Lo expuesto, constituyen las razones y fundamentos que me llevan a emitir la opinión particular que se ha expresado.</w:t>
      </w:r>
    </w:p>
    <w:p w:rsidR="0006383C" w:rsidRDefault="0006383C"/>
    <w:p w:rsidR="0006383C" w:rsidRDefault="0006383C"/>
    <w:sectPr w:rsidR="0006383C">
      <w:headerReference w:type="default" r:id="rId14"/>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8527D">
      <w:pPr>
        <w:spacing w:after="0" w:line="240" w:lineRule="auto"/>
      </w:pPr>
      <w:r>
        <w:separator/>
      </w:r>
    </w:p>
  </w:endnote>
  <w:endnote w:type="continuationSeparator" w:id="0">
    <w:p w:rsidR="00000000" w:rsidRDefault="0058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58527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06383C" w:rsidRDefault="0006383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8527D">
      <w:pPr>
        <w:spacing w:after="0" w:line="240" w:lineRule="auto"/>
      </w:pPr>
      <w:r>
        <w:separator/>
      </w:r>
    </w:p>
  </w:footnote>
  <w:footnote w:type="continuationSeparator" w:id="0">
    <w:p w:rsidR="00000000" w:rsidRDefault="0058527D">
      <w:pPr>
        <w:spacing w:after="0" w:line="240" w:lineRule="auto"/>
      </w:pPr>
      <w:r>
        <w:continuationSeparator/>
      </w:r>
    </w:p>
  </w:footnote>
  <w:footnote w:id="1">
    <w:p w:rsidR="0006383C" w:rsidRDefault="0058527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06383C" w:rsidRDefault="0058527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w:t>
      </w:r>
      <w:r>
        <w:rPr>
          <w:rFonts w:ascii="Palatino Linotype" w:eastAsia="Palatino Linotype" w:hAnsi="Palatino Linotype" w:cs="Palatino Linotype"/>
          <w:color w:val="000000"/>
          <w:sz w:val="16"/>
          <w:szCs w:val="16"/>
        </w:rPr>
        <w:t>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5852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8.25pt;height:111.05pt;rotation:315;z-index:-251654656;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Pr>
        <w:rFonts w:ascii="Times New Roman" w:eastAsia="Times New Roman" w:hAnsi="Times New Roman" w:cs="Times New Roman"/>
        <w:noProof/>
        <w:color w:val="000000"/>
        <w:sz w:val="24"/>
        <w:szCs w:val="24"/>
      </w:rPr>
      <mc:AlternateContent>
        <mc:Choice Requires="wpg">
          <w:drawing>
            <wp:anchor distT="0" distB="0" distL="0" distR="0" simplePos="0" relativeHeight="251656704" behindDoc="1" locked="0" layoutInCell="1" hidden="0" allowOverlap="1">
              <wp:simplePos x="0" y="0"/>
              <wp:positionH relativeFrom="margin">
                <wp:align>center</wp:align>
              </wp:positionH>
              <wp:positionV relativeFrom="margin">
                <wp:align>center</wp:align>
              </wp:positionV>
              <wp:extent cx="7511550" cy="7511550"/>
              <wp:effectExtent l="0" t="0" r="0" b="0"/>
              <wp:wrapNone/>
              <wp:docPr id="11"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06383C" w:rsidRDefault="0058527D">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r>
      <w:rPr>
        <w:noProof/>
      </w:rPr>
      <mc:AlternateContent>
        <mc:Choice Requires="wpg">
          <w:drawing>
            <wp:anchor distT="0" distB="0" distL="114300" distR="114300" simplePos="0" relativeHeight="251657728"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6"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06383C" w:rsidRDefault="000638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6"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644525" cy="644525"/>
                      </a:xfrm>
                      <a:prstGeom prst="rect"/>
                      <a:ln/>
                    </pic:spPr>
                  </pic:pic>
                </a:graphicData>
              </a:graphic>
            </wp:anchor>
          </w:drawing>
        </mc:Fallback>
      </mc:AlternateContent>
    </w:r>
    <w:r>
      <w:rPr>
        <w:noProof/>
      </w:rPr>
      <mc:AlternateContent>
        <mc:Choice Requires="wpg">
          <w:drawing>
            <wp:anchor distT="0" distB="0" distL="114300" distR="114300" simplePos="0" relativeHeight="251658752"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5"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06383C" w:rsidRDefault="000638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5"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44525" cy="64452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58527D">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3632" behindDoc="1" locked="0" layoutInCell="1" hidden="0" allowOverlap="1">
          <wp:simplePos x="0" y="0"/>
          <wp:positionH relativeFrom="column">
            <wp:posOffset>-1114012</wp:posOffset>
          </wp:positionH>
          <wp:positionV relativeFrom="paragraph">
            <wp:posOffset>-449578</wp:posOffset>
          </wp:positionV>
          <wp:extent cx="7510628" cy="9883775"/>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58527D" w:rsidRDefault="0058527D" w:rsidP="0058527D">
    <w:pPr>
      <w:pBdr>
        <w:top w:val="nil"/>
        <w:left w:val="nil"/>
        <w:bottom w:val="nil"/>
        <w:right w:val="nil"/>
        <w:between w:val="nil"/>
      </w:pBdr>
      <w:tabs>
        <w:tab w:val="center" w:pos="4419"/>
        <w:tab w:val="right" w:pos="8838"/>
        <w:tab w:val="left" w:pos="5685"/>
        <w:tab w:val="right" w:pos="8928"/>
      </w:tabs>
      <w:spacing w:after="0" w:line="240" w:lineRule="auto"/>
      <w:ind w:left="3686" w:firstLine="354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t xml:space="preserve">                     </w:t>
    </w:r>
    <w:r>
      <w:rPr>
        <w:rFonts w:ascii="Palatino Linotype" w:eastAsia="Palatino Linotype" w:hAnsi="Palatino Linotype" w:cs="Palatino Linotype"/>
        <w:b/>
        <w:color w:val="000000"/>
      </w:rPr>
      <w:t xml:space="preserve">OPINIÓN PARTICULAR </w:t>
    </w:r>
  </w:p>
  <w:p w:rsidR="0006383C" w:rsidRDefault="0058527D" w:rsidP="0058527D">
    <w:pPr>
      <w:pBdr>
        <w:top w:val="nil"/>
        <w:left w:val="nil"/>
        <w:bottom w:val="nil"/>
        <w:right w:val="nil"/>
        <w:between w:val="nil"/>
      </w:pBdr>
      <w:tabs>
        <w:tab w:val="center" w:pos="4419"/>
        <w:tab w:val="right" w:pos="8838"/>
        <w:tab w:val="left" w:pos="5685"/>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05941/INFOEM/IP/RR/2022</w:t>
    </w:r>
  </w:p>
  <w:p w:rsidR="0006383C" w:rsidRDefault="0006383C">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5852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18.25pt;height:111.05pt;rotation:315;z-index:-251655680;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Pr>
        <w:noProof/>
      </w:rPr>
      <mc:AlternateContent>
        <mc:Choice Requires="wpg">
          <w:drawing>
            <wp:anchor distT="0" distB="0" distL="114300" distR="114300" simplePos="0" relativeHeight="251654656"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3"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06383C" w:rsidRDefault="000638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44525" cy="644525"/>
                      </a:xfrm>
                      <a:prstGeom prst="rect"/>
                      <a:ln/>
                    </pic:spPr>
                  </pic:pic>
                </a:graphicData>
              </a:graphic>
            </wp:anchor>
          </w:drawing>
        </mc:Fallback>
      </mc:AlternateContent>
    </w:r>
    <w:r>
      <w:rPr>
        <w:noProof/>
      </w:rPr>
      <mc:AlternateContent>
        <mc:Choice Requires="wpg">
          <w:drawing>
            <wp:anchor distT="0" distB="0" distL="114300" distR="114300" simplePos="0" relativeHeight="25165568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2"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06383C" w:rsidRDefault="000638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44525" cy="644525"/>
                      </a:xfrm>
                      <a:prstGeom prst="rect"/>
                      <a:ln/>
                    </pic:spPr>
                  </pic:pic>
                </a:graphicData>
              </a:graphic>
            </wp:anchor>
          </w:drawing>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58527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9776" behindDoc="1" locked="0" layoutInCell="1" hidden="0" allowOverlap="1">
          <wp:simplePos x="0" y="0"/>
          <wp:positionH relativeFrom="column">
            <wp:posOffset>-1190624</wp:posOffset>
          </wp:positionH>
          <wp:positionV relativeFrom="paragraph">
            <wp:posOffset>-410209</wp:posOffset>
          </wp:positionV>
          <wp:extent cx="7510628" cy="988377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06383C" w:rsidRDefault="000638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6383C" w:rsidRDefault="000638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6383C" w:rsidRDefault="0058527D">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06383C" w:rsidRDefault="0006383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06383C" w:rsidRDefault="0006383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112C"/>
    <w:multiLevelType w:val="multilevel"/>
    <w:tmpl w:val="094892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3C"/>
    <w:rsid w:val="0006383C"/>
    <w:rsid w:val="005852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39769EE-5784-48A3-98F8-A5E65356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1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603413"/>
    <w:pPr>
      <w:ind w:left="720"/>
      <w:contextualSpacing/>
    </w:pPr>
  </w:style>
  <w:style w:type="paragraph" w:styleId="Encabezado">
    <w:name w:val="header"/>
    <w:basedOn w:val="Normal"/>
    <w:link w:val="EncabezadoCar"/>
    <w:uiPriority w:val="99"/>
    <w:unhideWhenUsed/>
    <w:rsid w:val="0060341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0341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34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3413"/>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tVdQZiq/UY3tD1Q3fBdDrcHMxw==">AMUW2mUxs/rgT7XdkAfypCqLBnmUCY5OtLNHBrFKLs7OxFu5iZD6c5LZu05dI7vuJ7LLvddahwIrze+20cFmI7g65Lgr1Zpiihaxszvu6j2szvUMi3hOqMvX+5MegciIoHBx/HT9T2Uk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1610</Words>
  <Characters>8858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2022-10-24T21:43:00Z</dcterms:created>
  <dcterms:modified xsi:type="dcterms:W3CDTF">2022-10-24T21:43:00Z</dcterms:modified>
</cp:coreProperties>
</file>