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6E3CE" w14:textId="429323D2" w:rsidR="000B2A76" w:rsidRDefault="000B2A76" w:rsidP="003A091F">
      <w:pPr>
        <w:spacing w:after="0" w:line="360" w:lineRule="auto"/>
        <w:jc w:val="both"/>
        <w:rPr>
          <w:rFonts w:ascii="Palatino Linotype" w:hAnsi="Palatino Linotype"/>
          <w:b/>
          <w:sz w:val="23"/>
          <w:szCs w:val="23"/>
        </w:rPr>
      </w:pPr>
      <w:bookmarkStart w:id="0" w:name="_GoBack"/>
      <w:bookmarkEnd w:id="0"/>
      <w:r w:rsidRPr="008243FF">
        <w:rPr>
          <w:rFonts w:ascii="Palatino Linotype" w:hAnsi="Palatino Linotype"/>
          <w:b/>
          <w:sz w:val="23"/>
          <w:szCs w:val="23"/>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w:t>
      </w:r>
      <w:r w:rsidR="003A091F">
        <w:rPr>
          <w:rFonts w:ascii="Palatino Linotype" w:hAnsi="Palatino Linotype"/>
          <w:b/>
          <w:sz w:val="23"/>
          <w:szCs w:val="23"/>
        </w:rPr>
        <w:t>CUADRAGÉSIMA TERCERA</w:t>
      </w:r>
      <w:r w:rsidR="00AF1499" w:rsidRPr="008243FF">
        <w:rPr>
          <w:rFonts w:ascii="Palatino Linotype" w:hAnsi="Palatino Linotype"/>
          <w:b/>
          <w:sz w:val="23"/>
          <w:szCs w:val="23"/>
        </w:rPr>
        <w:t xml:space="preserve"> </w:t>
      </w:r>
      <w:r w:rsidRPr="008243FF">
        <w:rPr>
          <w:rFonts w:ascii="Palatino Linotype" w:hAnsi="Palatino Linotype"/>
          <w:b/>
          <w:sz w:val="23"/>
          <w:szCs w:val="23"/>
        </w:rPr>
        <w:t xml:space="preserve">SESIÓN ORDINARIA DEL </w:t>
      </w:r>
      <w:r w:rsidR="003A091F">
        <w:rPr>
          <w:rFonts w:ascii="Palatino Linotype" w:hAnsi="Palatino Linotype"/>
          <w:b/>
          <w:sz w:val="23"/>
          <w:szCs w:val="23"/>
        </w:rPr>
        <w:t>TREINTA DE NOVIEMVBRE</w:t>
      </w:r>
      <w:r w:rsidR="00577282">
        <w:rPr>
          <w:rFonts w:ascii="Palatino Linotype" w:hAnsi="Palatino Linotype"/>
          <w:b/>
          <w:sz w:val="23"/>
          <w:szCs w:val="23"/>
        </w:rPr>
        <w:t xml:space="preserve"> DE</w:t>
      </w:r>
      <w:r w:rsidRPr="008243FF">
        <w:rPr>
          <w:rFonts w:ascii="Palatino Linotype" w:hAnsi="Palatino Linotype"/>
          <w:b/>
          <w:sz w:val="23"/>
          <w:szCs w:val="23"/>
        </w:rPr>
        <w:t xml:space="preserve"> DOS MIL VEINTI</w:t>
      </w:r>
      <w:r w:rsidR="00577282">
        <w:rPr>
          <w:rFonts w:ascii="Palatino Linotype" w:hAnsi="Palatino Linotype"/>
          <w:b/>
          <w:sz w:val="23"/>
          <w:szCs w:val="23"/>
        </w:rPr>
        <w:t>DÓS,</w:t>
      </w:r>
      <w:r w:rsidR="003A091F">
        <w:rPr>
          <w:rFonts w:ascii="Palatino Linotype" w:hAnsi="Palatino Linotype"/>
          <w:b/>
          <w:sz w:val="23"/>
          <w:szCs w:val="23"/>
        </w:rPr>
        <w:t xml:space="preserve"> EN EL RECURSO DE REVISIÓN 13011</w:t>
      </w:r>
      <w:r w:rsidRPr="008243FF">
        <w:rPr>
          <w:rFonts w:ascii="Palatino Linotype" w:hAnsi="Palatino Linotype"/>
          <w:b/>
          <w:sz w:val="23"/>
          <w:szCs w:val="23"/>
        </w:rPr>
        <w:t>/INFOEM/IP/RR/2022.</w:t>
      </w:r>
    </w:p>
    <w:p w14:paraId="509BF45D" w14:textId="77777777" w:rsidR="00AF3372" w:rsidRPr="008243FF" w:rsidRDefault="00AF3372" w:rsidP="003A091F">
      <w:pPr>
        <w:spacing w:after="0" w:line="360" w:lineRule="auto"/>
        <w:jc w:val="both"/>
        <w:rPr>
          <w:rFonts w:ascii="Palatino Linotype" w:hAnsi="Palatino Linotype"/>
          <w:b/>
          <w:sz w:val="23"/>
          <w:szCs w:val="23"/>
        </w:rPr>
      </w:pPr>
    </w:p>
    <w:p w14:paraId="03EE15FB" w14:textId="0F0047D5" w:rsidR="000B2A76" w:rsidRDefault="000B2A76" w:rsidP="003A091F">
      <w:pPr>
        <w:spacing w:after="0" w:line="360" w:lineRule="auto"/>
        <w:jc w:val="both"/>
        <w:rPr>
          <w:rFonts w:ascii="Palatino Linotype" w:hAnsi="Palatino Linotype"/>
          <w:sz w:val="23"/>
          <w:szCs w:val="23"/>
        </w:rPr>
      </w:pPr>
      <w:r w:rsidRPr="008243FF">
        <w:rPr>
          <w:rFonts w:ascii="Palatino Linotype" w:hAnsi="Palatino Linotype"/>
          <w:sz w:val="23"/>
          <w:szCs w:val="23"/>
        </w:rPr>
        <w:t>El pleno del Instituto de Transparencia, Acceso a la Información Pública y Protección de Datos Personales del Estado de México y Municipios, aprobó po</w:t>
      </w:r>
      <w:r w:rsidR="003D73C0">
        <w:rPr>
          <w:rFonts w:ascii="Palatino Linotype" w:hAnsi="Palatino Linotype"/>
          <w:sz w:val="23"/>
          <w:szCs w:val="23"/>
        </w:rPr>
        <w:t xml:space="preserve">r </w:t>
      </w:r>
      <w:r w:rsidR="00AF3372">
        <w:rPr>
          <w:rFonts w:ascii="Palatino Linotype" w:hAnsi="Palatino Linotype"/>
          <w:sz w:val="23"/>
          <w:szCs w:val="23"/>
        </w:rPr>
        <w:t>mayoría</w:t>
      </w:r>
      <w:r w:rsidR="00D36CD9" w:rsidRPr="008243FF">
        <w:rPr>
          <w:rFonts w:ascii="Palatino Linotype" w:hAnsi="Palatino Linotype"/>
          <w:sz w:val="23"/>
          <w:szCs w:val="23"/>
        </w:rPr>
        <w:t xml:space="preserve"> </w:t>
      </w:r>
      <w:r w:rsidRPr="008243FF">
        <w:rPr>
          <w:rFonts w:ascii="Palatino Linotype" w:hAnsi="Palatino Linotype"/>
          <w:sz w:val="23"/>
          <w:szCs w:val="23"/>
        </w:rPr>
        <w:t xml:space="preserve">de votos, la resolución relativa al recurso de revisión </w:t>
      </w:r>
      <w:r w:rsidR="003A091F">
        <w:rPr>
          <w:rFonts w:ascii="Palatino Linotype" w:hAnsi="Palatino Linotype"/>
          <w:b/>
          <w:sz w:val="23"/>
          <w:szCs w:val="23"/>
        </w:rPr>
        <w:t>13011</w:t>
      </w:r>
      <w:r w:rsidRPr="008243FF">
        <w:rPr>
          <w:rFonts w:ascii="Palatino Linotype" w:hAnsi="Palatino Linotype"/>
          <w:b/>
          <w:sz w:val="23"/>
          <w:szCs w:val="23"/>
        </w:rPr>
        <w:t>/INFOEM/IP/RR/2022,</w:t>
      </w:r>
      <w:r w:rsidRPr="008243FF">
        <w:rPr>
          <w:rFonts w:ascii="Palatino Linotype" w:hAnsi="Palatino Linotype"/>
          <w:sz w:val="23"/>
          <w:szCs w:val="23"/>
        </w:rPr>
        <w:t xml:space="preserve"> presentada por el Comisionado Luis Gustavo Parra Noriega, respecto de la cual, la suscrita formula </w:t>
      </w:r>
      <w:r w:rsidRPr="008243FF">
        <w:rPr>
          <w:rFonts w:ascii="Palatino Linotype" w:hAnsi="Palatino Linotype"/>
          <w:b/>
          <w:sz w:val="23"/>
          <w:szCs w:val="23"/>
        </w:rPr>
        <w:t>OPINIÓN  PARTICULAR</w:t>
      </w:r>
      <w:r w:rsidRPr="008243FF">
        <w:rPr>
          <w:rFonts w:ascii="Palatino Linotype" w:hAnsi="Palatino Linotype"/>
          <w:sz w:val="23"/>
          <w:szCs w:val="23"/>
        </w:rPr>
        <w:t>,  con fundamento en el artículo 14 fracción XI del Reglamento Interior del Instituto de Transparencia, Acceso a la Información Pública y Protección de Datos Personales del Estado de México y Municipios.</w:t>
      </w:r>
    </w:p>
    <w:p w14:paraId="6AEFBAE5" w14:textId="77777777" w:rsidR="00AF3372" w:rsidRPr="008243FF" w:rsidRDefault="00AF3372" w:rsidP="003A091F">
      <w:pPr>
        <w:spacing w:after="0" w:line="360" w:lineRule="auto"/>
        <w:jc w:val="both"/>
        <w:rPr>
          <w:rFonts w:ascii="Palatino Linotype" w:hAnsi="Palatino Linotype"/>
          <w:sz w:val="23"/>
          <w:szCs w:val="23"/>
        </w:rPr>
      </w:pPr>
    </w:p>
    <w:p w14:paraId="5FCDDDE0" w14:textId="09E1C414" w:rsidR="000B2A76" w:rsidRDefault="000B2A76" w:rsidP="003A091F">
      <w:pPr>
        <w:spacing w:after="0" w:line="360" w:lineRule="auto"/>
        <w:jc w:val="both"/>
        <w:rPr>
          <w:rFonts w:ascii="Palatino Linotype" w:hAnsi="Palatino Linotype"/>
          <w:sz w:val="23"/>
          <w:szCs w:val="23"/>
        </w:rPr>
      </w:pPr>
      <w:r w:rsidRPr="008243FF">
        <w:rPr>
          <w:rFonts w:ascii="Palatino Linotype" w:hAnsi="Palatino Linotype"/>
          <w:sz w:val="23"/>
          <w:szCs w:val="23"/>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14:paraId="352BE17F" w14:textId="77777777" w:rsidR="00AF3372" w:rsidRPr="008243FF" w:rsidRDefault="00AF3372" w:rsidP="003A091F">
      <w:pPr>
        <w:spacing w:after="0" w:line="360" w:lineRule="auto"/>
        <w:jc w:val="both"/>
        <w:rPr>
          <w:rFonts w:ascii="Palatino Linotype" w:hAnsi="Palatino Linotype"/>
          <w:sz w:val="23"/>
          <w:szCs w:val="23"/>
        </w:rPr>
      </w:pPr>
    </w:p>
    <w:p w14:paraId="64362F4D" w14:textId="53896CB8" w:rsidR="00577282" w:rsidRDefault="000B2A76" w:rsidP="003A091F">
      <w:pPr>
        <w:spacing w:after="0" w:line="360" w:lineRule="auto"/>
        <w:jc w:val="both"/>
        <w:rPr>
          <w:rFonts w:ascii="Palatino Linotype" w:hAnsi="Palatino Linotype"/>
          <w:sz w:val="23"/>
          <w:szCs w:val="23"/>
        </w:rPr>
      </w:pPr>
      <w:r w:rsidRPr="008243FF">
        <w:rPr>
          <w:rFonts w:ascii="Palatino Linotype" w:hAnsi="Palatino Linotype"/>
          <w:sz w:val="23"/>
          <w:szCs w:val="23"/>
        </w:rPr>
        <w:t xml:space="preserve">En el caso concreto el hoy Recurrente requirió al </w:t>
      </w:r>
      <w:bookmarkStart w:id="1" w:name="_Hlk106220231"/>
      <w:r w:rsidR="00081965" w:rsidRPr="008243FF">
        <w:rPr>
          <w:rFonts w:ascii="Palatino Linotype" w:hAnsi="Palatino Linotype"/>
          <w:bCs/>
          <w:sz w:val="23"/>
          <w:szCs w:val="23"/>
        </w:rPr>
        <w:t xml:space="preserve">Ayuntamiento de </w:t>
      </w:r>
      <w:bookmarkEnd w:id="1"/>
      <w:r w:rsidR="003A091F">
        <w:rPr>
          <w:rFonts w:ascii="Palatino Linotype" w:hAnsi="Palatino Linotype"/>
          <w:bCs/>
          <w:sz w:val="23"/>
          <w:szCs w:val="23"/>
        </w:rPr>
        <w:t>Ecatepec de Morelos</w:t>
      </w:r>
      <w:r w:rsidR="008243FF" w:rsidRPr="008243FF">
        <w:rPr>
          <w:rFonts w:ascii="Palatino Linotype" w:hAnsi="Palatino Linotype"/>
          <w:sz w:val="23"/>
          <w:szCs w:val="23"/>
        </w:rPr>
        <w:t xml:space="preserve"> </w:t>
      </w:r>
      <w:r w:rsidRPr="008243FF">
        <w:rPr>
          <w:rFonts w:ascii="Palatino Linotype" w:hAnsi="Palatino Linotype"/>
          <w:sz w:val="23"/>
          <w:szCs w:val="23"/>
        </w:rPr>
        <w:t>que en esencia se le proporcionara</w:t>
      </w:r>
      <w:bookmarkStart w:id="2" w:name="_Hlk105611386"/>
      <w:r w:rsidR="0034171C" w:rsidRPr="008243FF">
        <w:rPr>
          <w:rFonts w:ascii="Palatino Linotype" w:hAnsi="Palatino Linotype"/>
          <w:sz w:val="23"/>
          <w:szCs w:val="23"/>
        </w:rPr>
        <w:t xml:space="preserve"> </w:t>
      </w:r>
      <w:r w:rsidR="00577282">
        <w:rPr>
          <w:rFonts w:ascii="Palatino Linotype" w:hAnsi="Palatino Linotype"/>
          <w:sz w:val="23"/>
          <w:szCs w:val="23"/>
        </w:rPr>
        <w:t xml:space="preserve">la siguiente información: </w:t>
      </w:r>
    </w:p>
    <w:p w14:paraId="5E112D65" w14:textId="2193BA59" w:rsidR="00577282" w:rsidRDefault="00577282" w:rsidP="003A091F">
      <w:pPr>
        <w:spacing w:after="0" w:line="360" w:lineRule="auto"/>
        <w:ind w:left="567" w:right="423"/>
        <w:jc w:val="both"/>
        <w:rPr>
          <w:rFonts w:ascii="Palatino Linotype" w:hAnsi="Palatino Linotype"/>
          <w:sz w:val="23"/>
          <w:szCs w:val="23"/>
        </w:rPr>
      </w:pPr>
      <w:r>
        <w:rPr>
          <w:rFonts w:ascii="Palatino Linotype" w:hAnsi="Palatino Linotype"/>
          <w:sz w:val="23"/>
          <w:szCs w:val="23"/>
        </w:rPr>
        <w:lastRenderedPageBreak/>
        <w:t>“</w:t>
      </w:r>
      <w:r w:rsidR="003A091F" w:rsidRPr="003A091F">
        <w:rPr>
          <w:rFonts w:ascii="Palatino Linotype" w:hAnsi="Palatino Linotype"/>
          <w:i/>
          <w:iCs/>
          <w:color w:val="000000"/>
          <w:sz w:val="20"/>
          <w:szCs w:val="20"/>
        </w:rPr>
        <w:t>todos los recibos de nomina de la primera quincena del mes de diciem</w:t>
      </w:r>
      <w:r w:rsidR="003A091F">
        <w:rPr>
          <w:rFonts w:ascii="Palatino Linotype" w:hAnsi="Palatino Linotype"/>
          <w:i/>
          <w:iCs/>
          <w:color w:val="000000"/>
          <w:sz w:val="20"/>
          <w:szCs w:val="20"/>
        </w:rPr>
        <w:t xml:space="preserve">bre del año dos mil veintiuno”. </w:t>
      </w:r>
      <w:r w:rsidR="003A091F" w:rsidRPr="003A091F">
        <w:rPr>
          <w:rFonts w:ascii="Palatino Linotype" w:hAnsi="Palatino Linotype"/>
          <w:i/>
          <w:iCs/>
          <w:color w:val="000000"/>
          <w:sz w:val="20"/>
          <w:szCs w:val="20"/>
        </w:rPr>
        <w:t>(Sic)</w:t>
      </w:r>
    </w:p>
    <w:p w14:paraId="2E5686F1" w14:textId="77777777" w:rsidR="00CB1593" w:rsidRPr="008243FF" w:rsidRDefault="00CB1593" w:rsidP="003A091F">
      <w:pPr>
        <w:spacing w:after="0" w:line="360" w:lineRule="auto"/>
        <w:jc w:val="both"/>
        <w:rPr>
          <w:rFonts w:ascii="Palatino Linotype" w:hAnsi="Palatino Linotype"/>
          <w:sz w:val="23"/>
          <w:szCs w:val="23"/>
        </w:rPr>
      </w:pPr>
    </w:p>
    <w:p w14:paraId="4BD2EF1C" w14:textId="6ADAD3B6" w:rsidR="006C10C7" w:rsidRDefault="00081965" w:rsidP="003A091F">
      <w:pPr>
        <w:spacing w:after="0" w:line="360" w:lineRule="auto"/>
        <w:jc w:val="both"/>
        <w:rPr>
          <w:rFonts w:ascii="Palatino Linotype" w:eastAsia="Calibri" w:hAnsi="Palatino Linotype" w:cs="Times New Roman"/>
          <w:color w:val="000000"/>
          <w:sz w:val="23"/>
          <w:szCs w:val="23"/>
        </w:rPr>
      </w:pPr>
      <w:r w:rsidRPr="008243FF">
        <w:rPr>
          <w:rFonts w:ascii="Palatino Linotype" w:hAnsi="Palatino Linotype"/>
          <w:sz w:val="23"/>
          <w:szCs w:val="23"/>
        </w:rPr>
        <w:t xml:space="preserve">El Sujeto Obligado </w:t>
      </w:r>
      <w:bookmarkEnd w:id="2"/>
      <w:r w:rsidR="00D07D24" w:rsidRPr="008243FF">
        <w:rPr>
          <w:rFonts w:ascii="Palatino Linotype" w:eastAsia="Calibri" w:hAnsi="Palatino Linotype" w:cs="Times New Roman"/>
          <w:color w:val="000000"/>
          <w:sz w:val="23"/>
          <w:szCs w:val="23"/>
        </w:rPr>
        <w:t>not</w:t>
      </w:r>
      <w:r w:rsidR="00FE2B32">
        <w:rPr>
          <w:rFonts w:ascii="Palatino Linotype" w:eastAsia="Calibri" w:hAnsi="Palatino Linotype" w:cs="Times New Roman"/>
          <w:color w:val="000000"/>
          <w:sz w:val="23"/>
          <w:szCs w:val="23"/>
        </w:rPr>
        <w:t xml:space="preserve">ificó </w:t>
      </w:r>
      <w:r w:rsidR="00D07D24" w:rsidRPr="008243FF">
        <w:rPr>
          <w:rFonts w:ascii="Palatino Linotype" w:eastAsia="Calibri" w:hAnsi="Palatino Linotype" w:cs="Times New Roman"/>
          <w:color w:val="000000"/>
          <w:sz w:val="23"/>
          <w:szCs w:val="23"/>
        </w:rPr>
        <w:t>a través del Sistema de Acceso a la Información Mexiquense (SAIMEX),</w:t>
      </w:r>
      <w:r w:rsidR="00FE2B32">
        <w:rPr>
          <w:rFonts w:ascii="Palatino Linotype" w:eastAsia="Calibri" w:hAnsi="Palatino Linotype" w:cs="Times New Roman"/>
          <w:color w:val="000000"/>
          <w:sz w:val="23"/>
          <w:szCs w:val="23"/>
        </w:rPr>
        <w:t xml:space="preserve"> la respuesta correspondiente, </w:t>
      </w:r>
      <w:r w:rsidR="003A091F">
        <w:rPr>
          <w:rFonts w:ascii="Palatino Linotype" w:eastAsia="Calibri" w:hAnsi="Palatino Linotype" w:cs="Times New Roman"/>
          <w:color w:val="000000"/>
          <w:sz w:val="23"/>
          <w:szCs w:val="23"/>
        </w:rPr>
        <w:t>en la que a través de diversos oficios, precisó lo siguiente</w:t>
      </w:r>
      <w:r w:rsidR="008C438F" w:rsidRPr="00AF3372">
        <w:rPr>
          <w:rFonts w:ascii="Palatino Linotype" w:eastAsia="Calibri" w:hAnsi="Palatino Linotype" w:cs="Times New Roman"/>
          <w:color w:val="000000"/>
          <w:sz w:val="23"/>
          <w:szCs w:val="23"/>
        </w:rPr>
        <w:t xml:space="preserve">: </w:t>
      </w:r>
    </w:p>
    <w:p w14:paraId="48F0D443" w14:textId="77777777" w:rsidR="00577282" w:rsidRDefault="00577282" w:rsidP="003A091F">
      <w:pPr>
        <w:autoSpaceDE w:val="0"/>
        <w:autoSpaceDN w:val="0"/>
        <w:adjustRightInd w:val="0"/>
        <w:spacing w:after="0" w:line="360" w:lineRule="auto"/>
        <w:contextualSpacing/>
        <w:jc w:val="both"/>
        <w:rPr>
          <w:rFonts w:ascii="Palatino Linotype" w:hAnsi="Palatino Linotype" w:cs="Tahoma"/>
        </w:rPr>
      </w:pPr>
    </w:p>
    <w:p w14:paraId="3589208D" w14:textId="77777777" w:rsidR="003A091F" w:rsidRPr="003A091F" w:rsidRDefault="003A091F" w:rsidP="003A091F">
      <w:pPr>
        <w:autoSpaceDE w:val="0"/>
        <w:autoSpaceDN w:val="0"/>
        <w:adjustRightInd w:val="0"/>
        <w:spacing w:after="0" w:line="360" w:lineRule="auto"/>
        <w:ind w:left="567" w:right="706"/>
        <w:jc w:val="both"/>
        <w:rPr>
          <w:rFonts w:ascii="Palatino Linotype" w:hAnsi="Palatino Linotype" w:cs="Tahoma"/>
        </w:rPr>
      </w:pPr>
      <w:r w:rsidRPr="003A091F">
        <w:rPr>
          <w:rFonts w:ascii="Palatino Linotype" w:hAnsi="Palatino Linotype" w:cs="Tahoma"/>
        </w:rPr>
        <w:t>i) Oficio Número ST/ECA/00767/2022, del veintiséis de julio de dos mil veintidós, dirigido al solicitante, suscrito por la Titular de la Unidad de Transparencia, por medio del cual le notifica la respuesta a su solicitud de acceso a la información emitida por la Dirección de Administración.</w:t>
      </w:r>
    </w:p>
    <w:p w14:paraId="68B29A63" w14:textId="77777777" w:rsidR="003A091F" w:rsidRPr="003A091F" w:rsidRDefault="003A091F" w:rsidP="003A091F">
      <w:pPr>
        <w:autoSpaceDE w:val="0"/>
        <w:autoSpaceDN w:val="0"/>
        <w:adjustRightInd w:val="0"/>
        <w:spacing w:after="0" w:line="360" w:lineRule="auto"/>
        <w:ind w:left="567" w:right="706"/>
        <w:jc w:val="both"/>
        <w:rPr>
          <w:rFonts w:ascii="Palatino Linotype" w:hAnsi="Palatino Linotype" w:cs="Tahoma"/>
        </w:rPr>
      </w:pPr>
    </w:p>
    <w:p w14:paraId="26D9A7A6" w14:textId="77777777" w:rsidR="003A091F" w:rsidRPr="003A091F" w:rsidRDefault="003A091F" w:rsidP="003A091F">
      <w:pPr>
        <w:autoSpaceDE w:val="0"/>
        <w:autoSpaceDN w:val="0"/>
        <w:adjustRightInd w:val="0"/>
        <w:spacing w:after="0" w:line="360" w:lineRule="auto"/>
        <w:ind w:left="567" w:right="706"/>
        <w:jc w:val="both"/>
        <w:rPr>
          <w:rFonts w:ascii="Palatino Linotype" w:hAnsi="Palatino Linotype" w:cs="Tahoma"/>
        </w:rPr>
      </w:pPr>
      <w:r w:rsidRPr="003A091F">
        <w:rPr>
          <w:rFonts w:ascii="Palatino Linotype" w:hAnsi="Palatino Linotype" w:cs="Tahoma"/>
        </w:rPr>
        <w:t>ii) Oficio número DA/ECA/SRH/DDP/2471/2022, del veintiuno de julio de dos mil veintidós, suscrito por la Directora de Administración, dirigido a la Titular de la Unidad de Transparencia, por medio del cual señaló esencialmente lo siguiente:</w:t>
      </w:r>
    </w:p>
    <w:p w14:paraId="0701636D" w14:textId="77777777" w:rsidR="003A091F" w:rsidRPr="003A091F" w:rsidRDefault="003A091F" w:rsidP="003A091F">
      <w:pPr>
        <w:autoSpaceDE w:val="0"/>
        <w:autoSpaceDN w:val="0"/>
        <w:adjustRightInd w:val="0"/>
        <w:spacing w:after="0" w:line="360" w:lineRule="auto"/>
        <w:ind w:left="567" w:right="706"/>
        <w:jc w:val="both"/>
        <w:rPr>
          <w:rFonts w:ascii="Palatino Linotype" w:hAnsi="Palatino Linotype" w:cs="Tahoma"/>
        </w:rPr>
      </w:pPr>
    </w:p>
    <w:p w14:paraId="5B4FF116" w14:textId="77777777" w:rsidR="003A091F" w:rsidRPr="003A091F" w:rsidRDefault="003A091F" w:rsidP="003A091F">
      <w:pPr>
        <w:autoSpaceDE w:val="0"/>
        <w:autoSpaceDN w:val="0"/>
        <w:adjustRightInd w:val="0"/>
        <w:spacing w:after="0" w:line="360" w:lineRule="auto"/>
        <w:ind w:left="567" w:right="706"/>
        <w:jc w:val="both"/>
        <w:rPr>
          <w:rFonts w:ascii="Palatino Linotype" w:hAnsi="Palatino Linotype" w:cs="Tahoma"/>
          <w:i/>
          <w:iCs/>
        </w:rPr>
      </w:pPr>
      <w:r w:rsidRPr="003A091F">
        <w:rPr>
          <w:rFonts w:ascii="Palatino Linotype" w:hAnsi="Palatino Linotype" w:cs="Tahoma"/>
          <w:i/>
          <w:iCs/>
        </w:rPr>
        <w:t>“…</w:t>
      </w:r>
    </w:p>
    <w:p w14:paraId="24E0C471" w14:textId="77777777" w:rsidR="003A091F" w:rsidRPr="003A091F" w:rsidRDefault="003A091F" w:rsidP="003A091F">
      <w:pPr>
        <w:autoSpaceDE w:val="0"/>
        <w:autoSpaceDN w:val="0"/>
        <w:adjustRightInd w:val="0"/>
        <w:spacing w:after="0" w:line="360" w:lineRule="auto"/>
        <w:ind w:left="567" w:right="706"/>
        <w:jc w:val="both"/>
        <w:rPr>
          <w:rFonts w:ascii="Palatino Linotype" w:hAnsi="Palatino Linotype" w:cs="Tahoma"/>
          <w:i/>
          <w:iCs/>
        </w:rPr>
      </w:pPr>
      <w:r w:rsidRPr="003A091F">
        <w:rPr>
          <w:rFonts w:ascii="Palatino Linotype" w:hAnsi="Palatino Linotype" w:cs="Tahoma"/>
          <w:i/>
          <w:iCs/>
        </w:rPr>
        <w:t>Al respecto me permito remitir en medio electrónico la información solicitada en versión pública, con el objetivo de que esté en posibilidades de atender a la solicitud de mérito, para los efectos legales a que haya lugar.</w:t>
      </w:r>
    </w:p>
    <w:p w14:paraId="5DDCE8A8" w14:textId="77777777" w:rsidR="003A091F" w:rsidRPr="003A091F" w:rsidRDefault="003A091F" w:rsidP="003A091F">
      <w:pPr>
        <w:autoSpaceDE w:val="0"/>
        <w:autoSpaceDN w:val="0"/>
        <w:adjustRightInd w:val="0"/>
        <w:spacing w:after="0" w:line="360" w:lineRule="auto"/>
        <w:ind w:left="567" w:right="706"/>
        <w:jc w:val="both"/>
        <w:rPr>
          <w:rFonts w:ascii="Palatino Linotype" w:hAnsi="Palatino Linotype" w:cs="Tahoma"/>
          <w:i/>
          <w:iCs/>
        </w:rPr>
      </w:pPr>
      <w:r w:rsidRPr="003A091F">
        <w:rPr>
          <w:rFonts w:ascii="Palatino Linotype" w:hAnsi="Palatino Linotype" w:cs="Tahoma"/>
          <w:i/>
          <w:iCs/>
        </w:rPr>
        <w:t>…”</w:t>
      </w:r>
    </w:p>
    <w:p w14:paraId="7ED66B6A" w14:textId="77777777" w:rsidR="003A091F" w:rsidRPr="003A091F" w:rsidRDefault="003A091F" w:rsidP="003A091F">
      <w:pPr>
        <w:autoSpaceDE w:val="0"/>
        <w:autoSpaceDN w:val="0"/>
        <w:adjustRightInd w:val="0"/>
        <w:spacing w:after="0" w:line="360" w:lineRule="auto"/>
        <w:ind w:left="567" w:right="706"/>
        <w:jc w:val="both"/>
        <w:rPr>
          <w:rFonts w:ascii="Palatino Linotype" w:hAnsi="Palatino Linotype" w:cs="Tahoma"/>
          <w:i/>
          <w:iCs/>
        </w:rPr>
      </w:pPr>
    </w:p>
    <w:p w14:paraId="02E3C16A" w14:textId="77777777" w:rsidR="003A091F" w:rsidRPr="003A091F" w:rsidRDefault="003A091F" w:rsidP="003A091F">
      <w:pPr>
        <w:autoSpaceDE w:val="0"/>
        <w:autoSpaceDN w:val="0"/>
        <w:adjustRightInd w:val="0"/>
        <w:spacing w:after="0" w:line="360" w:lineRule="auto"/>
        <w:ind w:left="567" w:right="706"/>
        <w:jc w:val="both"/>
        <w:rPr>
          <w:rFonts w:ascii="Palatino Linotype" w:hAnsi="Palatino Linotype" w:cs="Tahoma"/>
        </w:rPr>
      </w:pPr>
      <w:r w:rsidRPr="003A091F">
        <w:rPr>
          <w:rFonts w:ascii="Palatino Linotype" w:hAnsi="Palatino Linotype" w:cs="Tahoma"/>
        </w:rPr>
        <w:lastRenderedPageBreak/>
        <w:t>iii) Versión pública de doscientos seis recibos de nómina, de la primera quincena de diciembre de dos mil veintiuno.</w:t>
      </w:r>
    </w:p>
    <w:p w14:paraId="4A534F90" w14:textId="77777777" w:rsidR="0034171C" w:rsidRPr="008C438F" w:rsidRDefault="0034171C" w:rsidP="003A091F">
      <w:pPr>
        <w:spacing w:after="0" w:line="360" w:lineRule="auto"/>
        <w:rPr>
          <w:rFonts w:ascii="Palatino Linotype" w:eastAsia="Calibri" w:hAnsi="Palatino Linotype" w:cs="Times New Roman"/>
          <w:color w:val="000000"/>
        </w:rPr>
      </w:pPr>
    </w:p>
    <w:p w14:paraId="3DEDC1B7" w14:textId="238FCE56" w:rsidR="008C438F" w:rsidRPr="00DE1845" w:rsidRDefault="000B2A76" w:rsidP="003A091F">
      <w:pPr>
        <w:spacing w:after="0" w:line="360" w:lineRule="auto"/>
        <w:jc w:val="both"/>
        <w:rPr>
          <w:rFonts w:ascii="Palatino Linotype" w:hAnsi="Palatino Linotype"/>
          <w:sz w:val="23"/>
          <w:szCs w:val="23"/>
        </w:rPr>
      </w:pPr>
      <w:r w:rsidRPr="008243FF">
        <w:rPr>
          <w:rFonts w:ascii="Palatino Linotype" w:hAnsi="Palatino Linotype"/>
          <w:sz w:val="23"/>
          <w:szCs w:val="23"/>
        </w:rPr>
        <w:t xml:space="preserve">Ante </w:t>
      </w:r>
      <w:r w:rsidR="00081965" w:rsidRPr="008243FF">
        <w:rPr>
          <w:rFonts w:ascii="Palatino Linotype" w:hAnsi="Palatino Linotype"/>
          <w:sz w:val="23"/>
          <w:szCs w:val="23"/>
        </w:rPr>
        <w:t>este acto d</w:t>
      </w:r>
      <w:r w:rsidRPr="008243FF">
        <w:rPr>
          <w:rFonts w:ascii="Palatino Linotype" w:hAnsi="Palatino Linotype"/>
          <w:sz w:val="23"/>
          <w:szCs w:val="23"/>
        </w:rPr>
        <w:t>el Sujeto Obliga</w:t>
      </w:r>
      <w:r w:rsidR="00275288" w:rsidRPr="008243FF">
        <w:rPr>
          <w:rFonts w:ascii="Palatino Linotype" w:hAnsi="Palatino Linotype"/>
          <w:sz w:val="23"/>
          <w:szCs w:val="23"/>
        </w:rPr>
        <w:t>do, el particular se inconfor</w:t>
      </w:r>
      <w:r w:rsidR="00D07D24" w:rsidRPr="008243FF">
        <w:rPr>
          <w:rFonts w:ascii="Palatino Linotype" w:hAnsi="Palatino Linotype"/>
          <w:sz w:val="23"/>
          <w:szCs w:val="23"/>
        </w:rPr>
        <w:t>m</w:t>
      </w:r>
      <w:r w:rsidR="00DE1845">
        <w:rPr>
          <w:rFonts w:ascii="Palatino Linotype" w:hAnsi="Palatino Linotype"/>
          <w:sz w:val="23"/>
          <w:szCs w:val="23"/>
        </w:rPr>
        <w:t>ó</w:t>
      </w:r>
      <w:r w:rsidR="00D07D24" w:rsidRPr="008243FF">
        <w:rPr>
          <w:rFonts w:ascii="Palatino Linotype" w:hAnsi="Palatino Linotype"/>
          <w:sz w:val="23"/>
          <w:szCs w:val="23"/>
        </w:rPr>
        <w:t>,</w:t>
      </w:r>
      <w:r w:rsidR="00DE1845">
        <w:rPr>
          <w:rFonts w:ascii="Palatino Linotype" w:hAnsi="Palatino Linotype"/>
          <w:sz w:val="23"/>
          <w:szCs w:val="23"/>
        </w:rPr>
        <w:t xml:space="preserve"> </w:t>
      </w:r>
      <w:r w:rsidR="00AD50AB" w:rsidRPr="008243FF">
        <w:rPr>
          <w:rFonts w:ascii="Palatino Linotype" w:hAnsi="Palatino Linotype"/>
          <w:sz w:val="23"/>
          <w:szCs w:val="23"/>
        </w:rPr>
        <w:t xml:space="preserve">de manera medular </w:t>
      </w:r>
      <w:r w:rsidR="00577282">
        <w:rPr>
          <w:rFonts w:ascii="Palatino Linotype" w:hAnsi="Palatino Linotype"/>
          <w:sz w:val="23"/>
          <w:szCs w:val="23"/>
        </w:rPr>
        <w:t xml:space="preserve">porque el Sujeto Obligado </w:t>
      </w:r>
      <w:r w:rsidR="003A091F">
        <w:rPr>
          <w:rFonts w:ascii="Palatino Linotype" w:hAnsi="Palatino Linotype"/>
          <w:sz w:val="23"/>
          <w:szCs w:val="23"/>
        </w:rPr>
        <w:t>no le proporcionó la información completa.</w:t>
      </w:r>
      <w:r w:rsidR="00577282">
        <w:rPr>
          <w:rFonts w:ascii="Palatino Linotype" w:hAnsi="Palatino Linotype"/>
          <w:sz w:val="23"/>
          <w:szCs w:val="23"/>
        </w:rPr>
        <w:t xml:space="preserve"> </w:t>
      </w:r>
    </w:p>
    <w:p w14:paraId="652D6FE8" w14:textId="77777777" w:rsidR="008C438F" w:rsidRPr="00081965" w:rsidRDefault="008C438F" w:rsidP="003A091F">
      <w:pPr>
        <w:spacing w:after="0" w:line="360" w:lineRule="auto"/>
        <w:jc w:val="both"/>
        <w:rPr>
          <w:rFonts w:ascii="Palatino Linotype" w:hAnsi="Palatino Linotype"/>
          <w:bCs/>
          <w:i/>
          <w:iCs/>
        </w:rPr>
      </w:pPr>
    </w:p>
    <w:p w14:paraId="1B2B13BD" w14:textId="0A7CCC16" w:rsidR="00AF1499" w:rsidRDefault="000B2A76" w:rsidP="003A091F">
      <w:pPr>
        <w:autoSpaceDE w:val="0"/>
        <w:autoSpaceDN w:val="0"/>
        <w:adjustRightInd w:val="0"/>
        <w:spacing w:after="0" w:line="360" w:lineRule="auto"/>
        <w:contextualSpacing/>
        <w:jc w:val="both"/>
        <w:rPr>
          <w:rFonts w:ascii="Palatino Linotype" w:hAnsi="Palatino Linotype"/>
          <w:sz w:val="23"/>
          <w:szCs w:val="23"/>
        </w:rPr>
      </w:pPr>
      <w:r>
        <w:rPr>
          <w:rFonts w:ascii="Palatino Linotype" w:hAnsi="Palatino Linotype"/>
          <w:sz w:val="23"/>
          <w:szCs w:val="23"/>
        </w:rPr>
        <w:t xml:space="preserve">Por lo que, previo análisis de las constancias y de la naturaleza de la información, la Ponencia determinó </w:t>
      </w:r>
      <w:r w:rsidR="003A091F">
        <w:rPr>
          <w:rFonts w:ascii="Palatino Linotype" w:hAnsi="Palatino Linotype"/>
          <w:b/>
          <w:sz w:val="23"/>
          <w:szCs w:val="23"/>
        </w:rPr>
        <w:t>MODIFICAR</w:t>
      </w:r>
      <w:r w:rsidR="00577282">
        <w:rPr>
          <w:rFonts w:ascii="Palatino Linotype" w:hAnsi="Palatino Linotype"/>
          <w:b/>
          <w:sz w:val="23"/>
          <w:szCs w:val="23"/>
        </w:rPr>
        <w:t xml:space="preserve"> </w:t>
      </w:r>
      <w:r w:rsidR="008E58A8">
        <w:rPr>
          <w:rFonts w:ascii="Palatino Linotype" w:hAnsi="Palatino Linotype"/>
          <w:sz w:val="23"/>
          <w:szCs w:val="23"/>
        </w:rPr>
        <w:t xml:space="preserve">la respuesta y </w:t>
      </w:r>
      <w:r w:rsidR="00081965">
        <w:rPr>
          <w:rFonts w:ascii="Palatino Linotype" w:hAnsi="Palatino Linotype"/>
          <w:sz w:val="23"/>
          <w:szCs w:val="23"/>
        </w:rPr>
        <w:t>or</w:t>
      </w:r>
      <w:r w:rsidR="008E58A8">
        <w:rPr>
          <w:rFonts w:ascii="Palatino Linotype" w:hAnsi="Palatino Linotype"/>
          <w:sz w:val="23"/>
          <w:szCs w:val="23"/>
        </w:rPr>
        <w:t xml:space="preserve">denar la entrega de </w:t>
      </w:r>
      <w:r w:rsidR="004956B3">
        <w:rPr>
          <w:rFonts w:ascii="Palatino Linotype" w:hAnsi="Palatino Linotype"/>
          <w:sz w:val="23"/>
          <w:szCs w:val="23"/>
        </w:rPr>
        <w:t>información, posteriormente</w:t>
      </w:r>
      <w:r w:rsidR="00AF1499">
        <w:rPr>
          <w:rFonts w:ascii="Palatino Linotype" w:hAnsi="Palatino Linotype"/>
          <w:sz w:val="23"/>
          <w:szCs w:val="23"/>
        </w:rPr>
        <w:t xml:space="preserve"> </w:t>
      </w:r>
      <w:r>
        <w:rPr>
          <w:rFonts w:ascii="Palatino Linotype" w:hAnsi="Palatino Linotype"/>
          <w:sz w:val="23"/>
          <w:szCs w:val="23"/>
        </w:rPr>
        <w:t xml:space="preserve">en su </w:t>
      </w:r>
      <w:r w:rsidRPr="008E58A8">
        <w:rPr>
          <w:rFonts w:ascii="Palatino Linotype" w:hAnsi="Palatino Linotype"/>
          <w:b/>
          <w:sz w:val="23"/>
          <w:szCs w:val="23"/>
        </w:rPr>
        <w:t>resolutivo SEGUNDO</w:t>
      </w:r>
      <w:r w:rsidR="00081965">
        <w:rPr>
          <w:rFonts w:ascii="Palatino Linotype" w:hAnsi="Palatino Linotype"/>
          <w:sz w:val="23"/>
          <w:szCs w:val="23"/>
        </w:rPr>
        <w:t>, precisa al Sujeto Obligado que deberá remitir al particular, lo siguiente</w:t>
      </w:r>
      <w:r w:rsidR="00AF1499">
        <w:rPr>
          <w:rFonts w:ascii="Palatino Linotype" w:hAnsi="Palatino Linotype"/>
          <w:sz w:val="23"/>
          <w:szCs w:val="23"/>
        </w:rPr>
        <w:t>:</w:t>
      </w:r>
    </w:p>
    <w:p w14:paraId="5EA1082F" w14:textId="77777777" w:rsidR="00AF1499" w:rsidRPr="003A091F" w:rsidRDefault="00AF1499" w:rsidP="003A091F">
      <w:pPr>
        <w:autoSpaceDE w:val="0"/>
        <w:autoSpaceDN w:val="0"/>
        <w:adjustRightInd w:val="0"/>
        <w:spacing w:after="0" w:line="360" w:lineRule="auto"/>
        <w:ind w:right="990"/>
        <w:contextualSpacing/>
        <w:jc w:val="both"/>
        <w:rPr>
          <w:rFonts w:ascii="Palatino Linotype" w:hAnsi="Palatino Linotype"/>
          <w:b/>
          <w:bCs/>
          <w:i/>
          <w:sz w:val="24"/>
          <w:szCs w:val="23"/>
        </w:rPr>
      </w:pPr>
    </w:p>
    <w:p w14:paraId="1060B780" w14:textId="6A2F80F0" w:rsidR="003A091F" w:rsidRPr="003A091F" w:rsidRDefault="003A091F" w:rsidP="003A091F">
      <w:pPr>
        <w:pStyle w:val="Prrafodelista"/>
        <w:numPr>
          <w:ilvl w:val="0"/>
          <w:numId w:val="13"/>
        </w:numPr>
        <w:spacing w:line="360" w:lineRule="auto"/>
        <w:ind w:left="567" w:right="423"/>
        <w:jc w:val="both"/>
        <w:rPr>
          <w:rFonts w:ascii="Palatino Linotype" w:eastAsia="Calibri" w:hAnsi="Palatino Linotype"/>
          <w:bCs/>
          <w:iCs/>
        </w:rPr>
      </w:pPr>
      <w:r w:rsidRPr="00F753EF">
        <w:rPr>
          <w:rFonts w:ascii="Palatino Linotype" w:eastAsiaTheme="minorHAnsi" w:hAnsi="Palatino Linotype"/>
          <w:bCs/>
          <w:iCs/>
          <w:lang w:val="es-ES_tradnl"/>
        </w:rPr>
        <w:t xml:space="preserve">Los </w:t>
      </w:r>
      <w:r w:rsidRPr="00F753EF">
        <w:rPr>
          <w:rFonts w:ascii="Palatino Linotype" w:eastAsia="Calibri" w:hAnsi="Palatino Linotype"/>
          <w:bCs/>
          <w:iCs/>
        </w:rPr>
        <w:t xml:space="preserve">recibos </w:t>
      </w:r>
      <w:r w:rsidRPr="003A091F">
        <w:rPr>
          <w:rFonts w:ascii="Palatino Linotype" w:eastAsia="Calibri" w:hAnsi="Palatino Linotype"/>
          <w:bCs/>
          <w:iCs/>
        </w:rPr>
        <w:t>de nómina de todos los servidores públicos adscritos al Ayuntamiento de Ecatepec de Morelos, de la primera quincena de diciembre de dos mil veintiuno</w:t>
      </w:r>
    </w:p>
    <w:p w14:paraId="3B726CAD" w14:textId="77777777" w:rsidR="003A091F" w:rsidRPr="003A091F" w:rsidRDefault="003A091F" w:rsidP="003A091F">
      <w:pPr>
        <w:pStyle w:val="Prrafodelista"/>
        <w:spacing w:line="360" w:lineRule="auto"/>
        <w:ind w:left="1287" w:right="423"/>
        <w:jc w:val="both"/>
        <w:rPr>
          <w:rFonts w:ascii="Palatino Linotype" w:eastAsia="Calibri" w:hAnsi="Palatino Linotype"/>
          <w:bCs/>
          <w:iCs/>
        </w:rPr>
      </w:pPr>
    </w:p>
    <w:p w14:paraId="663BF671" w14:textId="03CC49DE" w:rsidR="00577282" w:rsidRPr="003A091F" w:rsidRDefault="000B2A76" w:rsidP="003A091F">
      <w:pPr>
        <w:pStyle w:val="Prrafodelista"/>
        <w:spacing w:line="360" w:lineRule="auto"/>
        <w:ind w:left="0" w:right="423"/>
        <w:jc w:val="both"/>
        <w:rPr>
          <w:rFonts w:ascii="Palatino Linotype" w:eastAsia="Calibri" w:hAnsi="Palatino Linotype"/>
          <w:bCs/>
          <w:iCs/>
        </w:rPr>
      </w:pPr>
      <w:r>
        <w:rPr>
          <w:rFonts w:ascii="Palatino Linotype" w:hAnsi="Palatino Linotype"/>
          <w:sz w:val="23"/>
          <w:szCs w:val="23"/>
          <w:lang w:val="es-ES"/>
        </w:rPr>
        <w:t>En ese sentido</w:t>
      </w:r>
      <w:r w:rsidR="00EE5423">
        <w:rPr>
          <w:rFonts w:ascii="Palatino Linotype" w:hAnsi="Palatino Linotype"/>
          <w:sz w:val="23"/>
          <w:szCs w:val="23"/>
        </w:rPr>
        <w:t xml:space="preserve"> debe mencionarse que, </w:t>
      </w:r>
      <w:r w:rsidR="00577282">
        <w:rPr>
          <w:rFonts w:ascii="Palatino Linotype" w:hAnsi="Palatino Linotype"/>
          <w:sz w:val="23"/>
          <w:szCs w:val="23"/>
        </w:rPr>
        <w:t>toda vez que el Particular requirió información relativa a la descripción de las patrullas</w:t>
      </w:r>
      <w:r w:rsidR="00F06A7B">
        <w:rPr>
          <w:rFonts w:ascii="Palatino Linotype" w:hAnsi="Palatino Linotype"/>
          <w:sz w:val="23"/>
          <w:szCs w:val="23"/>
        </w:rPr>
        <w:t>,</w:t>
      </w:r>
      <w:r w:rsidR="00577282">
        <w:rPr>
          <w:rFonts w:ascii="Palatino Linotype" w:hAnsi="Palatino Linotype"/>
          <w:sz w:val="23"/>
          <w:szCs w:val="23"/>
        </w:rPr>
        <w:t xml:space="preserve"> </w:t>
      </w:r>
      <w:r w:rsidR="00F06A7B" w:rsidRPr="00F06A7B">
        <w:rPr>
          <w:rFonts w:ascii="Palatino Linotype" w:hAnsi="Palatino Linotype"/>
          <w:b/>
          <w:sz w:val="23"/>
          <w:szCs w:val="23"/>
        </w:rPr>
        <w:t xml:space="preserve">para este Instituto </w:t>
      </w:r>
      <w:r w:rsidR="008E58A8">
        <w:rPr>
          <w:rFonts w:ascii="Palatino Linotype" w:hAnsi="Palatino Linotype"/>
          <w:b/>
          <w:bCs/>
          <w:color w:val="000000" w:themeColor="text1"/>
          <w:sz w:val="23"/>
          <w:szCs w:val="23"/>
        </w:rPr>
        <w:t>resultaba pertinente</w:t>
      </w:r>
      <w:r w:rsidR="00F06A7B" w:rsidRPr="00F06A7B">
        <w:rPr>
          <w:rFonts w:ascii="Palatino Linotype" w:hAnsi="Palatino Linotype"/>
          <w:b/>
          <w:bCs/>
          <w:color w:val="000000" w:themeColor="text1"/>
          <w:sz w:val="23"/>
          <w:szCs w:val="23"/>
        </w:rPr>
        <w:t xml:space="preserve"> </w:t>
      </w:r>
      <w:r w:rsidR="00D07D24" w:rsidRPr="00D07D24">
        <w:rPr>
          <w:rFonts w:ascii="Palatino Linotype" w:hAnsi="Palatino Linotype"/>
          <w:b/>
          <w:bCs/>
          <w:color w:val="000000" w:themeColor="text1"/>
          <w:sz w:val="23"/>
          <w:szCs w:val="23"/>
        </w:rPr>
        <w:t xml:space="preserve">la reserva </w:t>
      </w:r>
      <w:r w:rsidR="00577282">
        <w:rPr>
          <w:rFonts w:ascii="Palatino Linotype" w:hAnsi="Palatino Linotype"/>
          <w:b/>
          <w:bCs/>
          <w:color w:val="000000" w:themeColor="text1"/>
          <w:sz w:val="23"/>
          <w:szCs w:val="23"/>
        </w:rPr>
        <w:t>de dicha información</w:t>
      </w:r>
      <w:r w:rsidR="00F06A7B" w:rsidRPr="00F06A7B">
        <w:rPr>
          <w:rFonts w:ascii="Palatino Linotype" w:hAnsi="Palatino Linotype"/>
          <w:bCs/>
          <w:color w:val="000000" w:themeColor="text1"/>
          <w:sz w:val="23"/>
          <w:szCs w:val="23"/>
        </w:rPr>
        <w:t xml:space="preserve">, </w:t>
      </w:r>
      <w:r w:rsidRPr="00723296">
        <w:rPr>
          <w:rFonts w:ascii="Palatino Linotype" w:hAnsi="Palatino Linotype"/>
          <w:sz w:val="23"/>
          <w:szCs w:val="23"/>
        </w:rPr>
        <w:t>para lo que es necesario el desarrollo de la prueba de daño</w:t>
      </w:r>
      <w:r>
        <w:rPr>
          <w:rFonts w:ascii="Palatino Linotype" w:hAnsi="Palatino Linotype"/>
          <w:sz w:val="23"/>
          <w:szCs w:val="23"/>
        </w:rPr>
        <w:t xml:space="preserve">, </w:t>
      </w:r>
      <w:r w:rsidRPr="00EE051D">
        <w:rPr>
          <w:rFonts w:ascii="Palatino Linotype" w:hAnsi="Palatino Linotype"/>
          <w:sz w:val="23"/>
          <w:szCs w:val="23"/>
        </w:rPr>
        <w:t xml:space="preserve"> </w:t>
      </w:r>
      <w:r w:rsidRPr="00723296">
        <w:rPr>
          <w:rFonts w:ascii="Palatino Linotype" w:hAnsi="Palatino Linotype"/>
          <w:b/>
          <w:sz w:val="23"/>
          <w:szCs w:val="23"/>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EE051D">
        <w:rPr>
          <w:rFonts w:ascii="Palatino Linotype" w:hAnsi="Palatino Linotype"/>
          <w:sz w:val="23"/>
          <w:szCs w:val="23"/>
        </w:rPr>
        <w:t xml:space="preserve">. </w:t>
      </w:r>
    </w:p>
    <w:p w14:paraId="78427DE1" w14:textId="77777777" w:rsidR="00577282" w:rsidRDefault="00577282" w:rsidP="003A091F">
      <w:pPr>
        <w:spacing w:after="0" w:line="360" w:lineRule="auto"/>
        <w:jc w:val="both"/>
        <w:rPr>
          <w:rFonts w:ascii="Palatino Linotype" w:hAnsi="Palatino Linotype"/>
          <w:sz w:val="23"/>
          <w:szCs w:val="23"/>
        </w:rPr>
      </w:pPr>
    </w:p>
    <w:p w14:paraId="30C6E658" w14:textId="256A40BE" w:rsidR="000B2A76" w:rsidRDefault="000B2A76" w:rsidP="003A091F">
      <w:pPr>
        <w:spacing w:after="0" w:line="360" w:lineRule="auto"/>
        <w:jc w:val="both"/>
        <w:rPr>
          <w:rFonts w:ascii="Palatino Linotype" w:hAnsi="Palatino Linotype"/>
          <w:sz w:val="23"/>
          <w:szCs w:val="23"/>
        </w:rPr>
      </w:pPr>
      <w:r w:rsidRPr="00EE051D">
        <w:rPr>
          <w:rFonts w:ascii="Palatino Linotype" w:hAnsi="Palatino Linotype"/>
          <w:sz w:val="23"/>
          <w:szCs w:val="23"/>
        </w:rPr>
        <w:lastRenderedPageBreak/>
        <w:t xml:space="preserve">En otras </w:t>
      </w:r>
      <w:r>
        <w:rPr>
          <w:rFonts w:ascii="Palatino Linotype" w:hAnsi="Palatino Linotype"/>
          <w:sz w:val="23"/>
          <w:szCs w:val="23"/>
        </w:rPr>
        <w:t>palabras, la determinación que c</w:t>
      </w:r>
      <w:r w:rsidRPr="00EE051D">
        <w:rPr>
          <w:rFonts w:ascii="Palatino Linotype" w:hAnsi="Palatino Linotype"/>
          <w:sz w:val="23"/>
          <w:szCs w:val="23"/>
        </w:rPr>
        <w:t xml:space="preserve">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14:paraId="3F8E0F0C" w14:textId="77777777" w:rsidR="00AF3372" w:rsidRPr="00A408AE" w:rsidRDefault="00AF3372" w:rsidP="003A091F">
      <w:pPr>
        <w:spacing w:after="0" w:line="360" w:lineRule="auto"/>
        <w:jc w:val="both"/>
        <w:rPr>
          <w:rFonts w:ascii="Palatino Linotype" w:hAnsi="Palatino Linotype"/>
          <w:sz w:val="23"/>
          <w:szCs w:val="23"/>
        </w:rPr>
      </w:pPr>
    </w:p>
    <w:p w14:paraId="597F8E97" w14:textId="2933A654" w:rsidR="000B2A76" w:rsidRDefault="000B2A76" w:rsidP="003A091F">
      <w:pPr>
        <w:spacing w:after="0"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14:paraId="3D809F43" w14:textId="77777777" w:rsidR="00AF3372" w:rsidRPr="00A408AE" w:rsidRDefault="00AF3372" w:rsidP="003A091F">
      <w:pPr>
        <w:spacing w:after="0" w:line="360" w:lineRule="auto"/>
        <w:jc w:val="both"/>
        <w:rPr>
          <w:rFonts w:ascii="Palatino Linotype" w:hAnsi="Palatino Linotype"/>
          <w:sz w:val="23"/>
          <w:szCs w:val="23"/>
        </w:rPr>
      </w:pPr>
    </w:p>
    <w:p w14:paraId="0D8E21C8" w14:textId="6EB3073A" w:rsidR="000B2A76" w:rsidRDefault="000B2A76" w:rsidP="003A091F">
      <w:pPr>
        <w:spacing w:after="0"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w:t>
      </w:r>
      <w:r>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14:paraId="652931DB" w14:textId="77777777" w:rsidR="00AF3372" w:rsidRPr="00A408AE" w:rsidRDefault="00AF3372" w:rsidP="003A091F">
      <w:pPr>
        <w:spacing w:after="0" w:line="360" w:lineRule="auto"/>
        <w:jc w:val="both"/>
        <w:rPr>
          <w:rFonts w:ascii="Palatino Linotype" w:hAnsi="Palatino Linotype"/>
          <w:sz w:val="23"/>
          <w:szCs w:val="23"/>
        </w:rPr>
      </w:pPr>
    </w:p>
    <w:p w14:paraId="20B2B0DA" w14:textId="77777777" w:rsidR="000B2A76" w:rsidRPr="00B770CB" w:rsidRDefault="000B2A76" w:rsidP="003A091F">
      <w:pPr>
        <w:pStyle w:val="Sinespaciado"/>
        <w:spacing w:line="360"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lastRenderedPageBreak/>
        <w:t xml:space="preserve">"Trigésimo tercero. Para la aplicación de la prueba de daño a la que hace referencia el artículo 104 de la Ley General, los sujetos obligados atenderán lo siguiente: </w:t>
      </w:r>
    </w:p>
    <w:p w14:paraId="023761B5" w14:textId="77777777" w:rsidR="000B2A76" w:rsidRPr="00B770CB" w:rsidRDefault="000B2A76" w:rsidP="003A091F">
      <w:pPr>
        <w:pStyle w:val="Sinespaciado"/>
        <w:spacing w:line="360"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14:paraId="21AC0D4F" w14:textId="77777777" w:rsidR="000B2A76" w:rsidRPr="00B770CB" w:rsidRDefault="000B2A76" w:rsidP="003A091F">
      <w:pPr>
        <w:pStyle w:val="Sinespaciado"/>
        <w:spacing w:line="360"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14:paraId="60875E26" w14:textId="77777777" w:rsidR="000B2A76" w:rsidRPr="00B770CB" w:rsidRDefault="000B2A76" w:rsidP="003A091F">
      <w:pPr>
        <w:pStyle w:val="Sinespaciado"/>
        <w:spacing w:line="360"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14:paraId="4433CF77" w14:textId="77777777" w:rsidR="000B2A76" w:rsidRPr="00B770CB" w:rsidRDefault="000B2A76" w:rsidP="003A091F">
      <w:pPr>
        <w:pStyle w:val="Sinespaciado"/>
        <w:spacing w:line="360"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14:paraId="12AAE525" w14:textId="77777777" w:rsidR="000B2A76" w:rsidRPr="00B770CB" w:rsidRDefault="000B2A76" w:rsidP="003A091F">
      <w:pPr>
        <w:pStyle w:val="Sinespaciado"/>
        <w:spacing w:line="360"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14:paraId="412578E9" w14:textId="77777777" w:rsidR="000B2A76" w:rsidRDefault="000B2A76" w:rsidP="003A091F">
      <w:pPr>
        <w:pStyle w:val="Sinespaciado"/>
        <w:spacing w:line="360"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14:paraId="559C4C86" w14:textId="77777777" w:rsidR="000B2A76" w:rsidRPr="0080347F" w:rsidRDefault="000B2A76" w:rsidP="003A091F">
      <w:pPr>
        <w:pStyle w:val="Sinespaciado"/>
        <w:spacing w:line="360" w:lineRule="auto"/>
        <w:ind w:left="851" w:right="899"/>
        <w:jc w:val="both"/>
        <w:rPr>
          <w:rFonts w:ascii="Palatino Linotype" w:hAnsi="Palatino Linotype" w:cstheme="minorHAnsi"/>
          <w:i/>
          <w:sz w:val="22"/>
          <w:szCs w:val="22"/>
        </w:rPr>
      </w:pPr>
    </w:p>
    <w:p w14:paraId="70AF7D4B" w14:textId="45D2999C" w:rsidR="00AF3372" w:rsidRDefault="000B2A76" w:rsidP="003A091F">
      <w:pPr>
        <w:spacing w:after="0" w:line="360" w:lineRule="auto"/>
        <w:jc w:val="both"/>
        <w:rPr>
          <w:rFonts w:ascii="Palatino Linotype" w:hAnsi="Palatino Linotype"/>
          <w:sz w:val="23"/>
          <w:szCs w:val="23"/>
        </w:rPr>
      </w:pPr>
      <w:r>
        <w:rPr>
          <w:rFonts w:ascii="Palatino Linotype" w:hAnsi="Palatino Linotype"/>
          <w:sz w:val="23"/>
          <w:szCs w:val="23"/>
        </w:rPr>
        <w:t>En conclusión,</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 xml:space="preserve">se debe efectuar el estudio de clasificación a la luz de los elementos que exigen los </w:t>
      </w:r>
      <w:r w:rsidRPr="00AE3307">
        <w:rPr>
          <w:rFonts w:ascii="Palatino Linotype" w:hAnsi="Palatino Linotype"/>
          <w:b/>
          <w:sz w:val="23"/>
          <w:szCs w:val="23"/>
        </w:rPr>
        <w:lastRenderedPageBreak/>
        <w:t>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14:paraId="64DED512" w14:textId="77777777" w:rsidR="003A091F" w:rsidRDefault="003A091F" w:rsidP="003A091F">
      <w:pPr>
        <w:spacing w:after="0" w:line="360" w:lineRule="auto"/>
        <w:jc w:val="both"/>
        <w:rPr>
          <w:rFonts w:ascii="Palatino Linotype" w:hAnsi="Palatino Linotype"/>
          <w:sz w:val="23"/>
          <w:szCs w:val="23"/>
        </w:rPr>
      </w:pPr>
    </w:p>
    <w:p w14:paraId="29CE9B86" w14:textId="4A013F9C" w:rsidR="000B2A76" w:rsidRDefault="000B2A76" w:rsidP="003A091F">
      <w:pPr>
        <w:spacing w:after="0"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003A091F">
        <w:rPr>
          <w:rFonts w:ascii="Palatino Linotype" w:hAnsi="Palatino Linotype"/>
          <w:b/>
          <w:bCs/>
          <w:sz w:val="23"/>
          <w:szCs w:val="23"/>
        </w:rPr>
        <w:t>13011</w:t>
      </w:r>
      <w:r w:rsidRPr="00EA7BDA">
        <w:rPr>
          <w:rFonts w:ascii="Palatino Linotype" w:hAnsi="Palatino Linotype"/>
          <w:b/>
          <w:bCs/>
          <w:sz w:val="23"/>
          <w:szCs w:val="23"/>
        </w:rPr>
        <w:t>/INFOEM/IP/RR/2022</w:t>
      </w:r>
      <w:r>
        <w:rPr>
          <w:rFonts w:ascii="Palatino Linotype" w:hAnsi="Palatino Linotype"/>
          <w:sz w:val="23"/>
          <w:szCs w:val="23"/>
        </w:rPr>
        <w:t>, en la cual, el Comisionado</w:t>
      </w:r>
      <w:r w:rsidRPr="000D7039">
        <w:rPr>
          <w:rFonts w:ascii="Palatino Linotype" w:hAnsi="Palatino Linotype"/>
          <w:sz w:val="23"/>
          <w:szCs w:val="23"/>
        </w:rPr>
        <w:t xml:space="preserve"> </w:t>
      </w:r>
      <w:r>
        <w:rPr>
          <w:rFonts w:ascii="Palatino Linotype" w:hAnsi="Palatino Linotype"/>
          <w:sz w:val="23"/>
          <w:szCs w:val="23"/>
        </w:rPr>
        <w:t xml:space="preserve">Ponente, desarrolla la prueba de daño, circunstancia que a consideración de la suscrita y derivado de lo antes señalado, </w:t>
      </w:r>
      <w:r>
        <w:rPr>
          <w:rFonts w:ascii="Palatino Linotype" w:hAnsi="Palatino Linotype"/>
          <w:b/>
          <w:bCs/>
          <w:sz w:val="23"/>
          <w:szCs w:val="23"/>
        </w:rPr>
        <w:t>les corresponde comprobar y desarrollar a los Sujetos Obligados</w:t>
      </w:r>
      <w:r>
        <w:rPr>
          <w:rFonts w:ascii="Palatino Linotype" w:hAnsi="Palatino Linotype"/>
          <w:sz w:val="23"/>
          <w:szCs w:val="23"/>
        </w:rPr>
        <w:t>, en razón de que, d</w:t>
      </w:r>
      <w:r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14:paraId="0ACCE642" w14:textId="77777777" w:rsidR="00AF3372" w:rsidRPr="00A408AE" w:rsidRDefault="00AF3372" w:rsidP="003A091F">
      <w:pPr>
        <w:spacing w:after="0" w:line="360" w:lineRule="auto"/>
        <w:jc w:val="both"/>
        <w:rPr>
          <w:rFonts w:ascii="Palatino Linotype" w:hAnsi="Palatino Linotype"/>
          <w:sz w:val="23"/>
          <w:szCs w:val="23"/>
        </w:rPr>
      </w:pPr>
    </w:p>
    <w:p w14:paraId="76312ED4" w14:textId="77777777" w:rsidR="000B2A76" w:rsidRPr="00D732F2" w:rsidRDefault="000B2A76" w:rsidP="003A091F">
      <w:pPr>
        <w:pStyle w:val="Sinespaciado"/>
        <w:spacing w:line="360" w:lineRule="aut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14:paraId="57DE8256" w14:textId="77777777" w:rsidR="000B2A76" w:rsidRDefault="000B2A76" w:rsidP="003A091F">
      <w:pPr>
        <w:spacing w:after="0" w:line="360" w:lineRule="auto"/>
        <w:jc w:val="both"/>
        <w:rPr>
          <w:rStyle w:val="normaltextrun"/>
          <w:rFonts w:ascii="Palatino Linotype" w:hAnsi="Palatino Linotype" w:cs="Segoe UI"/>
        </w:rPr>
      </w:pPr>
    </w:p>
    <w:p w14:paraId="0E3AF8E2" w14:textId="71AA1D48" w:rsidR="000B2A76" w:rsidRDefault="000B2A76" w:rsidP="003A091F">
      <w:pPr>
        <w:spacing w:after="0"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Pr>
          <w:rFonts w:ascii="Palatino Linotype" w:hAnsi="Palatino Linotype"/>
          <w:b/>
          <w:sz w:val="23"/>
          <w:szCs w:val="23"/>
        </w:rPr>
        <w:t>es obligación</w:t>
      </w:r>
      <w:r w:rsidRPr="00AE3307">
        <w:rPr>
          <w:rFonts w:ascii="Palatino Linotype" w:hAnsi="Palatino Linotype"/>
          <w:b/>
          <w:sz w:val="23"/>
          <w:szCs w:val="23"/>
        </w:rPr>
        <w:t xml:space="preserve"> </w:t>
      </w:r>
      <w:r>
        <w:rPr>
          <w:rFonts w:ascii="Palatino Linotype" w:hAnsi="Palatino Linotype"/>
          <w:b/>
          <w:sz w:val="23"/>
          <w:szCs w:val="23"/>
        </w:rPr>
        <w:t xml:space="preserve">de </w:t>
      </w:r>
      <w:r w:rsidRPr="00AE3307">
        <w:rPr>
          <w:rFonts w:ascii="Palatino Linotype" w:hAnsi="Palatino Linotype"/>
          <w:b/>
          <w:sz w:val="23"/>
          <w:szCs w:val="23"/>
        </w:rPr>
        <w:t>los Sujeto Obligados</w:t>
      </w:r>
      <w:r>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w:t>
      </w:r>
      <w:r w:rsidRPr="00A408AE">
        <w:rPr>
          <w:rFonts w:ascii="Palatino Linotype" w:hAnsi="Palatino Linotype"/>
          <w:sz w:val="23"/>
          <w:szCs w:val="23"/>
        </w:rPr>
        <w:lastRenderedPageBreak/>
        <w:t>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263252E9" w14:textId="77777777" w:rsidR="00AF3372" w:rsidRPr="00A408AE" w:rsidRDefault="00AF3372" w:rsidP="003A091F">
      <w:pPr>
        <w:spacing w:after="0" w:line="360" w:lineRule="auto"/>
        <w:jc w:val="both"/>
        <w:rPr>
          <w:rFonts w:ascii="Palatino Linotype" w:hAnsi="Palatino Linotype"/>
          <w:sz w:val="23"/>
          <w:szCs w:val="23"/>
        </w:rPr>
      </w:pPr>
    </w:p>
    <w:p w14:paraId="076AAF33" w14:textId="73A382F1" w:rsidR="000B2A76" w:rsidRDefault="000B2A76" w:rsidP="003A091F">
      <w:pPr>
        <w:spacing w:after="0" w:line="360" w:lineRule="auto"/>
        <w:jc w:val="both"/>
        <w:rPr>
          <w:rFonts w:ascii="Palatino Linotype" w:hAnsi="Palatino Linotype"/>
          <w:b/>
          <w:sz w:val="23"/>
          <w:szCs w:val="23"/>
        </w:rPr>
      </w:pPr>
      <w:r w:rsidRPr="007B2F7B">
        <w:rPr>
          <w:rFonts w:ascii="Palatino Linotype" w:hAnsi="Palatino Linotype"/>
          <w:sz w:val="23"/>
          <w:szCs w:val="23"/>
        </w:rPr>
        <w:t xml:space="preserve">Esto es, que, a través de la prueba de daño, </w:t>
      </w:r>
      <w:r w:rsidRPr="00AE3307">
        <w:rPr>
          <w:rFonts w:ascii="Palatino Linotype" w:hAnsi="Palatino Linotype"/>
          <w:b/>
          <w:sz w:val="23"/>
          <w:szCs w:val="23"/>
        </w:rPr>
        <w:t xml:space="preserve">los sujetos obligados expongan las razones, motivos o circunstancias especiales que los lleven a concluir que la información adquiere el carácter de reservada, y se ajusta a los supuestos previstos en la normatividad como fundamento. </w:t>
      </w:r>
    </w:p>
    <w:p w14:paraId="62E350A2" w14:textId="77777777" w:rsidR="00AF3372" w:rsidRDefault="00AF3372" w:rsidP="003A091F">
      <w:pPr>
        <w:spacing w:after="0" w:line="360" w:lineRule="auto"/>
        <w:jc w:val="both"/>
        <w:rPr>
          <w:rFonts w:ascii="Palatino Linotype" w:hAnsi="Palatino Linotype"/>
          <w:b/>
          <w:sz w:val="23"/>
          <w:szCs w:val="23"/>
        </w:rPr>
      </w:pPr>
    </w:p>
    <w:p w14:paraId="22CFFABD" w14:textId="07EDF71C" w:rsidR="00D36CD9" w:rsidRDefault="000B2A76" w:rsidP="003A091F">
      <w:pPr>
        <w:spacing w:after="0" w:line="360" w:lineRule="auto"/>
        <w:jc w:val="both"/>
        <w:rPr>
          <w:rFonts w:ascii="Palatino Linotype" w:hAnsi="Palatino Linotype"/>
          <w:sz w:val="23"/>
          <w:szCs w:val="23"/>
        </w:rPr>
      </w:pPr>
      <w:r>
        <w:rPr>
          <w:rFonts w:ascii="Palatino Linotype" w:hAnsi="Palatino Linotype"/>
          <w:sz w:val="23"/>
          <w:szCs w:val="23"/>
        </w:rPr>
        <w:t>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Pr>
          <w:rFonts w:ascii="Palatino Linotype" w:hAnsi="Palatino Linotype"/>
          <w:sz w:val="23"/>
          <w:szCs w:val="23"/>
        </w:rPr>
        <w:t xml:space="preserve">ecesarios para su clasificación. </w:t>
      </w:r>
    </w:p>
    <w:p w14:paraId="4F2DAE36" w14:textId="77777777" w:rsidR="00AF3372" w:rsidRDefault="00AF3372" w:rsidP="003A091F">
      <w:pPr>
        <w:spacing w:after="0" w:line="360" w:lineRule="auto"/>
        <w:jc w:val="both"/>
        <w:rPr>
          <w:rFonts w:ascii="Palatino Linotype" w:hAnsi="Palatino Linotype"/>
          <w:sz w:val="23"/>
          <w:szCs w:val="23"/>
        </w:rPr>
      </w:pPr>
    </w:p>
    <w:p w14:paraId="1FD2FBE1" w14:textId="77777777" w:rsidR="000B2A76" w:rsidRDefault="000B2A76" w:rsidP="003A091F">
      <w:pPr>
        <w:spacing w:after="0" w:line="360" w:lineRule="auto"/>
        <w:jc w:val="both"/>
        <w:rPr>
          <w:rFonts w:ascii="Palatino Linotype" w:hAnsi="Palatino Linotype"/>
          <w:sz w:val="23"/>
          <w:szCs w:val="23"/>
        </w:rPr>
      </w:pPr>
      <w:r w:rsidRPr="000D7039">
        <w:rPr>
          <w:rFonts w:ascii="Palatino Linotype" w:hAnsi="Palatino Linotype"/>
          <w:sz w:val="23"/>
          <w:szCs w:val="23"/>
        </w:rPr>
        <w:t>Lo expuesto, constituyen las razones y fu</w:t>
      </w:r>
      <w:r>
        <w:rPr>
          <w:rFonts w:ascii="Palatino Linotype" w:hAnsi="Palatino Linotype"/>
          <w:sz w:val="23"/>
          <w:szCs w:val="23"/>
        </w:rPr>
        <w:t xml:space="preserve">ndamentos que me llevan a emitir </w:t>
      </w:r>
      <w:r w:rsidRPr="00FB2266">
        <w:rPr>
          <w:rFonts w:ascii="Palatino Linotype" w:hAnsi="Palatino Linotype"/>
          <w:sz w:val="23"/>
          <w:szCs w:val="23"/>
        </w:rPr>
        <w:t>la opinión</w:t>
      </w:r>
      <w:r>
        <w:rPr>
          <w:rFonts w:ascii="Palatino Linotype" w:hAnsi="Palatino Linotype"/>
          <w:sz w:val="23"/>
          <w:szCs w:val="23"/>
        </w:rPr>
        <w:t xml:space="preserve"> </w:t>
      </w:r>
      <w:r w:rsidRPr="000D7039">
        <w:rPr>
          <w:rFonts w:ascii="Palatino Linotype" w:hAnsi="Palatino Linotype"/>
          <w:sz w:val="23"/>
          <w:szCs w:val="23"/>
        </w:rPr>
        <w:t xml:space="preserve">particular que se ha expresado. </w:t>
      </w:r>
    </w:p>
    <w:p w14:paraId="66426533" w14:textId="77777777" w:rsidR="000B2A76" w:rsidRDefault="000B2A76" w:rsidP="003A091F">
      <w:pPr>
        <w:spacing w:after="0" w:line="360" w:lineRule="auto"/>
        <w:jc w:val="both"/>
        <w:rPr>
          <w:rFonts w:ascii="Palatino Linotype" w:hAnsi="Palatino Linotype"/>
          <w:sz w:val="23"/>
          <w:szCs w:val="23"/>
        </w:rPr>
        <w:sectPr w:rsidR="000B2A76"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p>
    <w:p w14:paraId="1C313D28" w14:textId="77777777" w:rsidR="000B2A76" w:rsidRPr="000D7039" w:rsidRDefault="000B2A76" w:rsidP="003A091F">
      <w:pPr>
        <w:spacing w:after="0" w:line="360" w:lineRule="auto"/>
        <w:jc w:val="both"/>
        <w:rPr>
          <w:rFonts w:ascii="Palatino Linotype" w:hAnsi="Palatino Linotype"/>
          <w:sz w:val="23"/>
          <w:szCs w:val="23"/>
        </w:rPr>
      </w:pPr>
    </w:p>
    <w:p w14:paraId="2803E307" w14:textId="77777777" w:rsidR="000B2A76" w:rsidRPr="000D7039" w:rsidRDefault="000B2A76" w:rsidP="003A091F">
      <w:pPr>
        <w:spacing w:after="0" w:line="360" w:lineRule="auto"/>
        <w:jc w:val="center"/>
        <w:rPr>
          <w:rFonts w:ascii="Palatino Linotype" w:hAnsi="Palatino Linotype"/>
          <w:b/>
          <w:sz w:val="23"/>
          <w:szCs w:val="23"/>
        </w:rPr>
      </w:pPr>
    </w:p>
    <w:p w14:paraId="38293F90" w14:textId="77777777" w:rsidR="000B2A76" w:rsidRPr="000D7039" w:rsidRDefault="000B2A76" w:rsidP="003A091F">
      <w:pPr>
        <w:spacing w:after="0" w:line="360" w:lineRule="auto"/>
        <w:jc w:val="center"/>
        <w:rPr>
          <w:rFonts w:ascii="Palatino Linotype" w:hAnsi="Palatino Linotype"/>
          <w:sz w:val="23"/>
          <w:szCs w:val="23"/>
        </w:rPr>
      </w:pPr>
    </w:p>
    <w:p w14:paraId="21783DBF" w14:textId="77777777" w:rsidR="000B2A76" w:rsidRPr="000D7039" w:rsidRDefault="000B2A76" w:rsidP="003A091F">
      <w:pPr>
        <w:spacing w:after="0" w:line="360" w:lineRule="auto"/>
        <w:rPr>
          <w:rFonts w:ascii="Palatino Linotype" w:hAnsi="Palatino Linotype"/>
          <w:sz w:val="24"/>
          <w:szCs w:val="24"/>
        </w:rPr>
      </w:pPr>
    </w:p>
    <w:p w14:paraId="1CE59856" w14:textId="77777777" w:rsidR="000B2A76" w:rsidRDefault="000B2A76" w:rsidP="003A091F">
      <w:pPr>
        <w:spacing w:after="0" w:line="360" w:lineRule="auto"/>
      </w:pPr>
    </w:p>
    <w:p w14:paraId="2F11EDD1" w14:textId="77777777" w:rsidR="000B2A76" w:rsidRDefault="000B2A76" w:rsidP="003A091F">
      <w:pPr>
        <w:spacing w:after="0" w:line="360" w:lineRule="auto"/>
      </w:pPr>
    </w:p>
    <w:p w14:paraId="5DDD24D8" w14:textId="77777777" w:rsidR="00A1078F" w:rsidRDefault="006B655D" w:rsidP="003A091F">
      <w:pPr>
        <w:spacing w:after="0" w:line="360" w:lineRule="auto"/>
      </w:pPr>
    </w:p>
    <w:sectPr w:rsidR="00A1078F"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F90C4" w14:textId="77777777" w:rsidR="00A67CC3" w:rsidRDefault="00A67CC3" w:rsidP="000B2A76">
      <w:pPr>
        <w:spacing w:after="0" w:line="240" w:lineRule="auto"/>
      </w:pPr>
      <w:r>
        <w:separator/>
      </w:r>
    </w:p>
  </w:endnote>
  <w:endnote w:type="continuationSeparator" w:id="0">
    <w:p w14:paraId="1FC09F04" w14:textId="77777777" w:rsidR="00A67CC3" w:rsidRDefault="00A67CC3"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DF1F1" w14:textId="77777777"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B655D">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B655D">
      <w:rPr>
        <w:rFonts w:ascii="Arial" w:hAnsi="Arial" w:cs="Arial"/>
        <w:b/>
        <w:bCs/>
        <w:noProof/>
        <w:sz w:val="20"/>
        <w:szCs w:val="20"/>
      </w:rPr>
      <w:t>8</w:t>
    </w:r>
    <w:r w:rsidRPr="00986599">
      <w:rPr>
        <w:rFonts w:ascii="Arial" w:hAnsi="Arial" w:cs="Arial"/>
        <w:b/>
        <w:bCs/>
        <w:sz w:val="20"/>
        <w:szCs w:val="20"/>
      </w:rPr>
      <w:fldChar w:fldCharType="end"/>
    </w:r>
  </w:p>
  <w:p w14:paraId="179751BE" w14:textId="77777777" w:rsidR="00D758BE" w:rsidRDefault="006B655D"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DC55C" w14:textId="77777777" w:rsidR="00A67CC3" w:rsidRDefault="00A67CC3" w:rsidP="000B2A76">
      <w:pPr>
        <w:spacing w:after="0" w:line="240" w:lineRule="auto"/>
      </w:pPr>
      <w:r>
        <w:separator/>
      </w:r>
    </w:p>
  </w:footnote>
  <w:footnote w:type="continuationSeparator" w:id="0">
    <w:p w14:paraId="7461427B" w14:textId="77777777" w:rsidR="00A67CC3" w:rsidRDefault="00A67CC3" w:rsidP="000B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705DA" w14:textId="77777777" w:rsidR="00D758BE" w:rsidRDefault="006B655D">
    <w:pPr>
      <w:pStyle w:val="Encabezado"/>
    </w:pPr>
    <w:r>
      <w:rPr>
        <w:noProof/>
      </w:rPr>
      <w:pict w14:anchorId="72578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22B464C3" wp14:editId="7D8A4050">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403B9B" w14:textId="77777777"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B464C3"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14:paraId="65403B9B" w14:textId="77777777"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83E87" w14:textId="77777777"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3BD23519" wp14:editId="355D2273">
          <wp:simplePos x="0" y="0"/>
          <wp:positionH relativeFrom="column">
            <wp:posOffset>-675640</wp:posOffset>
          </wp:positionH>
          <wp:positionV relativeFrom="paragraph">
            <wp:posOffset>-649605</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DE36B15" w14:textId="77777777"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Pr="00FB2266">
      <w:rPr>
        <w:rFonts w:ascii="Palatino Linotype" w:hAnsi="Palatino Linotype" w:cs="Arial"/>
        <w:b/>
        <w:sz w:val="22"/>
        <w:szCs w:val="22"/>
      </w:rPr>
      <w:t xml:space="preserve">OPINIÓN PARTICULAR </w:t>
    </w:r>
  </w:p>
  <w:p w14:paraId="688FB448" w14:textId="6C2A452A" w:rsidR="00233AB2" w:rsidRPr="00475038" w:rsidRDefault="00577282" w:rsidP="00EF5FC0">
    <w:pPr>
      <w:pStyle w:val="Encabezado"/>
      <w:ind w:left="1134"/>
      <w:jc w:val="right"/>
      <w:rPr>
        <w:rFonts w:ascii="Palatino Linotype" w:hAnsi="Palatino Linotype" w:cs="Arial"/>
        <w:b/>
        <w:sz w:val="18"/>
        <w:szCs w:val="18"/>
      </w:rPr>
    </w:pPr>
    <w:r>
      <w:rPr>
        <w:rFonts w:ascii="Palatino Linotype" w:hAnsi="Palatino Linotype" w:cs="Arial"/>
        <w:b/>
        <w:sz w:val="22"/>
        <w:szCs w:val="22"/>
      </w:rPr>
      <w:t xml:space="preserve">RECURSO DE </w:t>
    </w:r>
    <w:r w:rsidR="003A091F">
      <w:rPr>
        <w:rFonts w:ascii="Palatino Linotype" w:hAnsi="Palatino Linotype" w:cs="Arial"/>
        <w:b/>
        <w:sz w:val="22"/>
        <w:szCs w:val="22"/>
      </w:rPr>
      <w:t>REVISIÓN 13011</w:t>
    </w:r>
    <w:r w:rsidR="00E1501A" w:rsidRPr="00FB2266">
      <w:rPr>
        <w:rFonts w:ascii="Palatino Linotype" w:hAnsi="Palatino Linotype" w:cs="Arial"/>
        <w:b/>
        <w:sz w:val="22"/>
        <w:szCs w:val="22"/>
      </w:rPr>
      <w:t>/INFOEM/IP/RR/2022</w:t>
    </w:r>
  </w:p>
  <w:p w14:paraId="6C041C13" w14:textId="77777777" w:rsidR="000B1C1F" w:rsidRPr="000D4A99" w:rsidRDefault="006B655D"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5CC4E" w14:textId="77777777" w:rsidR="00D758BE" w:rsidRDefault="006B655D">
    <w:pPr>
      <w:pStyle w:val="Encabezado"/>
    </w:pPr>
    <w:r>
      <w:rPr>
        <w:noProof/>
      </w:rPr>
      <w:pict w14:anchorId="1AE88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E755" w14:textId="77777777" w:rsidR="00F029C2" w:rsidRPr="000D4A99" w:rsidRDefault="006B655D" w:rsidP="007263BB">
    <w:pPr>
      <w:pStyle w:val="Encabezado"/>
      <w:jc w:val="right"/>
      <w:rPr>
        <w:rFonts w:ascii="Arial" w:hAnsi="Arial" w:cs="Arial"/>
        <w:sz w:val="20"/>
        <w:szCs w:val="20"/>
      </w:rPr>
    </w:pPr>
  </w:p>
  <w:p w14:paraId="204E7715" w14:textId="77777777" w:rsidR="00F029C2" w:rsidRPr="000D4A99" w:rsidRDefault="006B655D" w:rsidP="007263BB">
    <w:pPr>
      <w:pStyle w:val="Encabezado"/>
      <w:jc w:val="right"/>
      <w:rPr>
        <w:rFonts w:ascii="Arial" w:hAnsi="Arial" w:cs="Arial"/>
        <w:sz w:val="20"/>
        <w:szCs w:val="20"/>
      </w:rPr>
    </w:pPr>
  </w:p>
  <w:p w14:paraId="7D3B13E0" w14:textId="77777777" w:rsidR="00F029C2" w:rsidRPr="000D4A99" w:rsidRDefault="006B655D" w:rsidP="007263BB">
    <w:pPr>
      <w:pStyle w:val="Encabezado"/>
      <w:jc w:val="right"/>
      <w:rPr>
        <w:rFonts w:ascii="Arial" w:hAnsi="Arial" w:cs="Arial"/>
        <w:sz w:val="20"/>
        <w:szCs w:val="20"/>
      </w:rPr>
    </w:pPr>
  </w:p>
  <w:p w14:paraId="5E7681DE" w14:textId="77777777"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14:paraId="0361077B" w14:textId="77777777" w:rsidR="00F029C2" w:rsidRPr="000D4A99" w:rsidRDefault="006B655D" w:rsidP="007263BB">
    <w:pPr>
      <w:pStyle w:val="Encabezado"/>
      <w:jc w:val="right"/>
      <w:rPr>
        <w:rFonts w:ascii="Palatino Linotype" w:hAnsi="Palatino Linotype" w:cs="Arial"/>
        <w:sz w:val="20"/>
        <w:szCs w:val="20"/>
      </w:rPr>
    </w:pPr>
  </w:p>
  <w:p w14:paraId="3C68A764" w14:textId="77777777" w:rsidR="00F029C2" w:rsidRPr="000D4A99" w:rsidRDefault="006B655D"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46735"/>
    <w:multiLevelType w:val="hybridMultilevel"/>
    <w:tmpl w:val="51F0D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C42347"/>
    <w:multiLevelType w:val="hybridMultilevel"/>
    <w:tmpl w:val="3BAA3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D721D"/>
    <w:multiLevelType w:val="hybridMultilevel"/>
    <w:tmpl w:val="3574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7129A"/>
    <w:multiLevelType w:val="hybridMultilevel"/>
    <w:tmpl w:val="B170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4A0C17"/>
    <w:multiLevelType w:val="hybridMultilevel"/>
    <w:tmpl w:val="0D421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644CED"/>
    <w:multiLevelType w:val="hybridMultilevel"/>
    <w:tmpl w:val="DA4AF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07702A"/>
    <w:multiLevelType w:val="hybridMultilevel"/>
    <w:tmpl w:val="AA04E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CD61981"/>
    <w:multiLevelType w:val="hybridMultilevel"/>
    <w:tmpl w:val="42263C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6E772129"/>
    <w:multiLevelType w:val="hybridMultilevel"/>
    <w:tmpl w:val="60341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621EEC"/>
    <w:multiLevelType w:val="hybridMultilevel"/>
    <w:tmpl w:val="05587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1"/>
  </w:num>
  <w:num w:numId="5">
    <w:abstractNumId w:val="9"/>
  </w:num>
  <w:num w:numId="6">
    <w:abstractNumId w:val="8"/>
  </w:num>
  <w:num w:numId="7">
    <w:abstractNumId w:val="5"/>
  </w:num>
  <w:num w:numId="8">
    <w:abstractNumId w:val="1"/>
  </w:num>
  <w:num w:numId="9">
    <w:abstractNumId w:val="12"/>
  </w:num>
  <w:num w:numId="10">
    <w:abstractNumId w:val="2"/>
  </w:num>
  <w:num w:numId="11">
    <w:abstractNumId w:val="0"/>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6"/>
    <w:rsid w:val="00043469"/>
    <w:rsid w:val="00081965"/>
    <w:rsid w:val="000B2A76"/>
    <w:rsid w:val="000D4D54"/>
    <w:rsid w:val="001F772C"/>
    <w:rsid w:val="00227786"/>
    <w:rsid w:val="00275288"/>
    <w:rsid w:val="002A05DA"/>
    <w:rsid w:val="0034171C"/>
    <w:rsid w:val="003A091F"/>
    <w:rsid w:val="003D73C0"/>
    <w:rsid w:val="004956B3"/>
    <w:rsid w:val="00496064"/>
    <w:rsid w:val="004A63C4"/>
    <w:rsid w:val="00577282"/>
    <w:rsid w:val="0060121A"/>
    <w:rsid w:val="006B655D"/>
    <w:rsid w:val="006C10C7"/>
    <w:rsid w:val="007213EF"/>
    <w:rsid w:val="00744782"/>
    <w:rsid w:val="0081741B"/>
    <w:rsid w:val="008243FF"/>
    <w:rsid w:val="0082773E"/>
    <w:rsid w:val="008C438F"/>
    <w:rsid w:val="008E58A8"/>
    <w:rsid w:val="00977DEC"/>
    <w:rsid w:val="009A2CC2"/>
    <w:rsid w:val="009E79E6"/>
    <w:rsid w:val="00A0212F"/>
    <w:rsid w:val="00A22313"/>
    <w:rsid w:val="00A67CC3"/>
    <w:rsid w:val="00A8183E"/>
    <w:rsid w:val="00AD50AB"/>
    <w:rsid w:val="00AF1499"/>
    <w:rsid w:val="00AF3372"/>
    <w:rsid w:val="00AF53CA"/>
    <w:rsid w:val="00B02D99"/>
    <w:rsid w:val="00BA53BA"/>
    <w:rsid w:val="00BD6E2C"/>
    <w:rsid w:val="00CB1593"/>
    <w:rsid w:val="00CF5368"/>
    <w:rsid w:val="00D07D24"/>
    <w:rsid w:val="00D36CD9"/>
    <w:rsid w:val="00DB1AFB"/>
    <w:rsid w:val="00DE1845"/>
    <w:rsid w:val="00E0457C"/>
    <w:rsid w:val="00E1501A"/>
    <w:rsid w:val="00E56A99"/>
    <w:rsid w:val="00EB4154"/>
    <w:rsid w:val="00EB7632"/>
    <w:rsid w:val="00EE5423"/>
    <w:rsid w:val="00EF5CE8"/>
    <w:rsid w:val="00F06A7B"/>
    <w:rsid w:val="00F7678B"/>
    <w:rsid w:val="00FE2B32"/>
    <w:rsid w:val="00FF6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996EF8C"/>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1509</Words>
  <Characters>8300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2022-08-08T17:18:00Z</cp:lastPrinted>
  <dcterms:created xsi:type="dcterms:W3CDTF">2023-10-16T20:43:00Z</dcterms:created>
  <dcterms:modified xsi:type="dcterms:W3CDTF">2023-10-16T20:43:00Z</dcterms:modified>
</cp:coreProperties>
</file>