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DFC" w:rsidRDefault="00D95DFC" w:rsidP="00D95DFC">
      <w:pPr>
        <w:widowControl w:val="0"/>
        <w:pBdr>
          <w:top w:val="nil"/>
          <w:left w:val="nil"/>
          <w:bottom w:val="nil"/>
          <w:right w:val="nil"/>
          <w:between w:val="nil"/>
        </w:pBdr>
        <w:spacing w:after="0" w:line="276" w:lineRule="auto"/>
      </w:pPr>
      <w:r>
        <w:rPr>
          <w:noProof/>
        </w:rPr>
        <mc:AlternateContent>
          <mc:Choice Requires="wps">
            <w:drawing>
              <wp:anchor distT="0" distB="0" distL="114300" distR="114300" simplePos="0" relativeHeight="251659264" behindDoc="0" locked="0" layoutInCell="1" allowOverlap="1" wp14:anchorId="18D6E8D9" wp14:editId="07AF96A4">
                <wp:simplePos x="0" y="0"/>
                <wp:positionH relativeFrom="column">
                  <wp:posOffset>0</wp:posOffset>
                </wp:positionH>
                <wp:positionV relativeFrom="paragraph">
                  <wp:posOffset>0</wp:posOffset>
                </wp:positionV>
                <wp:extent cx="635000" cy="635000"/>
                <wp:effectExtent l="0" t="0" r="3175" b="3175"/>
                <wp:wrapNone/>
                <wp:docPr id="2" name="Cuadro de texto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0085A2" id="_x0000_t202" coordsize="21600,21600" o:spt="202" path="m,l,21600r21600,l21600,xe">
                <v:stroke joinstyle="miter"/>
                <v:path gradientshapeok="t" o:connecttype="rect"/>
              </v:shapetype>
              <v:shape id="Cuadro de texto 2"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Zv+RE/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Pr>
          <w:noProof/>
        </w:rPr>
        <mc:AlternateContent>
          <mc:Choice Requires="wps">
            <w:drawing>
              <wp:anchor distT="0" distB="0" distL="114300" distR="114300" simplePos="0" relativeHeight="251660288" behindDoc="0" locked="0" layoutInCell="1" allowOverlap="1" wp14:anchorId="7632C1D4" wp14:editId="1442E152">
                <wp:simplePos x="0" y="0"/>
                <wp:positionH relativeFrom="column">
                  <wp:posOffset>0</wp:posOffset>
                </wp:positionH>
                <wp:positionV relativeFrom="paragraph">
                  <wp:posOffset>0</wp:posOffset>
                </wp:positionV>
                <wp:extent cx="635000" cy="635000"/>
                <wp:effectExtent l="0" t="0" r="3175" b="3175"/>
                <wp:wrapNone/>
                <wp:docPr id="1" name="Cuadro de texto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32ADD5C" id="Cuadro de texto 1"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1LATz/gEAAO0DAAAOAAAAAAAAAAAAAAAAAC4C&#10;AABkcnMvZTJvRG9jLnhtbFBLAQItABQABgAIAAAAIQAj7kal2AAAAAUBAAAPAAAAAAAAAAAAAAAA&#10;AFgEAABkcnMvZG93bnJldi54bWxQSwUGAAAAAAQABADzAAAAXQUAAAAA&#10;" filled="f" stroked="f">
                <o:lock v:ext="edit" selection="t" text="t" shapetype="t"/>
              </v:shape>
            </w:pict>
          </mc:Fallback>
        </mc:AlternateContent>
      </w:r>
    </w:p>
    <w:p w:rsidR="00D95DFC" w:rsidRDefault="00D95DFC" w:rsidP="00D95DFC">
      <w:pPr>
        <w:widowControl w:val="0"/>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CUADRAGÉSIMA SESIÓN ORDINARIA DEL </w:t>
      </w:r>
      <w:r w:rsidR="00625307">
        <w:rPr>
          <w:rFonts w:ascii="Palatino Linotype" w:eastAsia="Palatino Linotype" w:hAnsi="Palatino Linotype" w:cs="Palatino Linotype"/>
          <w:b/>
          <w:sz w:val="24"/>
          <w:szCs w:val="24"/>
        </w:rPr>
        <w:t>NUEVE</w:t>
      </w:r>
      <w:r w:rsidR="00625307">
        <w:rPr>
          <w:rFonts w:ascii="Palatino Linotype" w:eastAsia="Palatino Linotype" w:hAnsi="Palatino Linotype" w:cs="Palatino Linotype"/>
          <w:b/>
          <w:color w:val="FF0000"/>
          <w:sz w:val="24"/>
          <w:szCs w:val="24"/>
        </w:rPr>
        <w:t xml:space="preserve"> </w:t>
      </w:r>
      <w:r>
        <w:rPr>
          <w:rFonts w:ascii="Palatino Linotype" w:eastAsia="Palatino Linotype" w:hAnsi="Palatino Linotype" w:cs="Palatino Linotype"/>
          <w:b/>
          <w:sz w:val="24"/>
          <w:szCs w:val="24"/>
        </w:rPr>
        <w:t>DE NOVIEMBRE DE DOS MIL VEINTIDÓS, EN EL RECURSO DE REVISIÓN 11676/INFOEM/IP/RR/2022.</w:t>
      </w:r>
    </w:p>
    <w:p w:rsidR="00D95DFC" w:rsidRDefault="00D95DFC" w:rsidP="00D95DFC">
      <w:pPr>
        <w:widowControl w:val="0"/>
        <w:pBdr>
          <w:top w:val="nil"/>
          <w:left w:val="nil"/>
          <w:bottom w:val="nil"/>
          <w:right w:val="nil"/>
          <w:between w:val="nil"/>
        </w:pBdr>
        <w:spacing w:after="0" w:line="360" w:lineRule="auto"/>
        <w:contextualSpacing/>
        <w:jc w:val="both"/>
      </w:pPr>
    </w:p>
    <w:p w:rsidR="00D95DFC" w:rsidRDefault="00D95DFC" w:rsidP="00D95DFC">
      <w:pPr>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pleno del Instituto de Transparencia, Acceso a la Información Pública y Protección de Datos Personales del Estado de México y Municipios, aprobó por </w:t>
      </w:r>
      <w:r w:rsidRPr="00625307">
        <w:rPr>
          <w:rFonts w:ascii="Palatino Linotype" w:eastAsia="Palatino Linotype" w:hAnsi="Palatino Linotype" w:cs="Palatino Linotype"/>
          <w:sz w:val="24"/>
          <w:szCs w:val="24"/>
        </w:rPr>
        <w:t>mayoría</w:t>
      </w:r>
      <w:r w:rsidR="00625307">
        <w:rPr>
          <w:rFonts w:ascii="Palatino Linotype" w:eastAsia="Palatino Linotype" w:hAnsi="Palatino Linotype" w:cs="Palatino Linotype"/>
          <w:sz w:val="24"/>
          <w:szCs w:val="24"/>
        </w:rPr>
        <w:t xml:space="preserve"> </w:t>
      </w:r>
      <w:r w:rsidRPr="00625307">
        <w:rPr>
          <w:rFonts w:ascii="Palatino Linotype" w:eastAsia="Palatino Linotype" w:hAnsi="Palatino Linotype" w:cs="Palatino Linotype"/>
          <w:sz w:val="24"/>
          <w:szCs w:val="24"/>
        </w:rPr>
        <w:t>de votos, la resolución relativa al recurso de revisión número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11676/INFOEM/IP/RR/2022,</w:t>
      </w:r>
      <w:r>
        <w:rPr>
          <w:rFonts w:ascii="Palatino Linotype" w:eastAsia="Palatino Linotype" w:hAnsi="Palatino Linotype" w:cs="Palatino Linotype"/>
          <w:sz w:val="24"/>
          <w:szCs w:val="24"/>
        </w:rPr>
        <w:t xml:space="preserve"> presentada por el Comisionado Luis Gustavo Parra Noriega, respecto de la cual, la suscrita formula </w:t>
      </w:r>
      <w:r>
        <w:rPr>
          <w:rFonts w:ascii="Palatino Linotype" w:eastAsia="Palatino Linotype" w:hAnsi="Palatino Linotype" w:cs="Palatino Linotype"/>
          <w:b/>
          <w:sz w:val="24"/>
          <w:szCs w:val="24"/>
        </w:rPr>
        <w:t>OPINIÓN  PARTICULAR</w:t>
      </w:r>
      <w:r>
        <w:rPr>
          <w:rFonts w:ascii="Palatino Linotype" w:eastAsia="Palatino Linotype" w:hAnsi="Palatino Linotype" w:cs="Palatino Linotype"/>
          <w:sz w:val="24"/>
          <w:szCs w:val="24"/>
        </w:rPr>
        <w:t>,  con fundamento en el artículo 14 fracción XI del Reglamento Interior del Instituto de Transparencia, Acceso a la Información Pública y Protección de Datos Personales del Estado de México y Municipios.</w:t>
      </w:r>
    </w:p>
    <w:p w:rsidR="00D95DFC" w:rsidRDefault="00D95DFC" w:rsidP="00D95DFC">
      <w:pPr>
        <w:spacing w:before="240" w:after="240" w:line="360" w:lineRule="auto"/>
        <w:contextualSpacing/>
        <w:jc w:val="both"/>
        <w:rPr>
          <w:rFonts w:ascii="Palatino Linotype" w:eastAsia="Palatino Linotype" w:hAnsi="Palatino Linotype" w:cs="Palatino Linotype"/>
          <w:sz w:val="24"/>
          <w:szCs w:val="24"/>
        </w:rPr>
      </w:pPr>
    </w:p>
    <w:p w:rsidR="00D95DFC" w:rsidRDefault="00D95DFC" w:rsidP="00D95DFC">
      <w:pPr>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que suscribe, comparte en esencia el sentido del estudio realizado en la resolución emitida por el Comisionado Ponente; sin embargo, resulta necesario destacar que la prueba de daño que se desarrolla en el proyecto de resolución que nos ocupa, debió ser realizada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p>
    <w:p w:rsidR="00D95DFC" w:rsidRDefault="00D95DFC" w:rsidP="00D95DFC">
      <w:pPr>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el caso concreto,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requirió al Ayuntamiento de Cocotitlán</w:t>
      </w:r>
      <w:r w:rsidRPr="00B31579">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 xml:space="preserve">  hiciera entrega de:</w:t>
      </w:r>
    </w:p>
    <w:p w:rsidR="00D95DFC" w:rsidRDefault="00D95DFC" w:rsidP="00D95DFC">
      <w:pPr>
        <w:spacing w:before="240" w:after="240" w:line="360" w:lineRule="auto"/>
        <w:contextualSpacing/>
        <w:jc w:val="both"/>
        <w:rPr>
          <w:rFonts w:ascii="Palatino Linotype" w:eastAsia="Palatino Linotype" w:hAnsi="Palatino Linotype" w:cs="Palatino Linotype"/>
          <w:sz w:val="24"/>
          <w:szCs w:val="24"/>
        </w:rPr>
      </w:pPr>
    </w:p>
    <w:p w:rsidR="00D95DFC" w:rsidRPr="0024108E" w:rsidRDefault="0024108E" w:rsidP="0024108E">
      <w:pPr>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w:t>
      </w:r>
      <w:r w:rsidR="00D95DFC" w:rsidRPr="00D95DFC">
        <w:rPr>
          <w:rFonts w:ascii="Palatino Linotype" w:eastAsia="Palatino Linotype" w:hAnsi="Palatino Linotype" w:cs="Palatino Linotype"/>
          <w:color w:val="000000"/>
          <w:sz w:val="24"/>
          <w:szCs w:val="24"/>
        </w:rPr>
        <w:t>os Recibos de Nómina del periodo del 01 de enero de 2022 al 15 de</w:t>
      </w:r>
      <w:r w:rsidR="00D95DFC">
        <w:rPr>
          <w:rFonts w:ascii="Palatino Linotype" w:eastAsia="Palatino Linotype" w:hAnsi="Palatino Linotype" w:cs="Palatino Linotype"/>
          <w:color w:val="000000"/>
          <w:sz w:val="24"/>
          <w:szCs w:val="24"/>
        </w:rPr>
        <w:t xml:space="preserve"> </w:t>
      </w:r>
      <w:r w:rsidR="00D95DFC" w:rsidRPr="00D95DFC">
        <w:rPr>
          <w:rFonts w:ascii="Palatino Linotype" w:eastAsia="Palatino Linotype" w:hAnsi="Palatino Linotype" w:cs="Palatino Linotype"/>
          <w:color w:val="000000"/>
          <w:sz w:val="24"/>
          <w:szCs w:val="24"/>
        </w:rPr>
        <w:t>mayo de 2022 de todos los trabajadores del G</w:t>
      </w:r>
      <w:r w:rsidR="00D95DFC">
        <w:rPr>
          <w:rFonts w:ascii="Palatino Linotype" w:eastAsia="Palatino Linotype" w:hAnsi="Palatino Linotype" w:cs="Palatino Linotype"/>
          <w:color w:val="000000"/>
          <w:sz w:val="24"/>
          <w:szCs w:val="24"/>
        </w:rPr>
        <w:t>obierno Municipal de Cocotitlá</w:t>
      </w:r>
      <w:r w:rsidR="00D95DFC" w:rsidRPr="00D95DFC">
        <w:rPr>
          <w:rFonts w:ascii="Palatino Linotype" w:eastAsia="Palatino Linotype" w:hAnsi="Palatino Linotype" w:cs="Palatino Linotype"/>
          <w:color w:val="000000"/>
          <w:sz w:val="24"/>
          <w:szCs w:val="24"/>
        </w:rPr>
        <w:t>n 2022-</w:t>
      </w:r>
      <w:r w:rsidR="00D95DFC" w:rsidRPr="0024108E">
        <w:rPr>
          <w:rFonts w:ascii="Palatino Linotype" w:eastAsia="Palatino Linotype" w:hAnsi="Palatino Linotype" w:cs="Palatino Linotype"/>
          <w:color w:val="000000"/>
          <w:sz w:val="24"/>
          <w:szCs w:val="24"/>
        </w:rPr>
        <w:t xml:space="preserve">2024, (Incluyendo integrantes del Cabildo, DIF e IMCUFIDE). </w:t>
      </w:r>
    </w:p>
    <w:p w:rsidR="00D95DFC" w:rsidRPr="00B31579" w:rsidRDefault="00D95DFC" w:rsidP="00D95DFC">
      <w:pPr>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sz w:val="24"/>
          <w:szCs w:val="24"/>
        </w:rPr>
      </w:pPr>
    </w:p>
    <w:p w:rsidR="00D95DFC" w:rsidRPr="00D95DFC" w:rsidRDefault="00D95DFC" w:rsidP="00D95DFC">
      <w:pPr>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SUJETO OBLIGADO</w:t>
      </w:r>
      <w:r w:rsidR="00C61592">
        <w:rPr>
          <w:rFonts w:ascii="Palatino Linotype" w:eastAsia="Palatino Linotype" w:hAnsi="Palatino Linotype" w:cs="Palatino Linotype"/>
          <w:sz w:val="24"/>
          <w:szCs w:val="24"/>
        </w:rPr>
        <w:t xml:space="preserve"> otorgó </w:t>
      </w:r>
      <w:r>
        <w:rPr>
          <w:rFonts w:ascii="Palatino Linotype" w:eastAsia="Palatino Linotype" w:hAnsi="Palatino Linotype" w:cs="Palatino Linotype"/>
          <w:sz w:val="24"/>
          <w:szCs w:val="24"/>
        </w:rPr>
        <w:t>respuesta mediante el o</w:t>
      </w:r>
      <w:r w:rsidRPr="00D95DFC">
        <w:rPr>
          <w:rFonts w:ascii="Palatino Linotype" w:eastAsia="Palatino Linotype" w:hAnsi="Palatino Linotype" w:cs="Palatino Linotype"/>
          <w:sz w:val="24"/>
          <w:szCs w:val="24"/>
        </w:rPr>
        <w:t>ficio</w:t>
      </w:r>
      <w:r>
        <w:rPr>
          <w:rFonts w:ascii="Palatino Linotype" w:eastAsia="Palatino Linotype" w:hAnsi="Palatino Linotype" w:cs="Palatino Linotype"/>
          <w:sz w:val="24"/>
          <w:szCs w:val="24"/>
        </w:rPr>
        <w:t xml:space="preserve"> número TM/MC/0195/2022, de la </w:t>
      </w:r>
      <w:r w:rsidRPr="00D95DFC">
        <w:rPr>
          <w:rFonts w:ascii="Palatino Linotype" w:eastAsia="Palatino Linotype" w:hAnsi="Palatino Linotype" w:cs="Palatino Linotype"/>
          <w:sz w:val="24"/>
          <w:szCs w:val="24"/>
        </w:rPr>
        <w:t>misma fecha de recepción, suscrito por la Tesorera Municipal</w:t>
      </w:r>
      <w:r>
        <w:rPr>
          <w:rFonts w:ascii="Palatino Linotype" w:eastAsia="Palatino Linotype" w:hAnsi="Palatino Linotype" w:cs="Palatino Linotype"/>
          <w:sz w:val="24"/>
          <w:szCs w:val="24"/>
        </w:rPr>
        <w:t xml:space="preserve"> de Cocotitlán, en los términos </w:t>
      </w:r>
      <w:r w:rsidRPr="00D95DFC">
        <w:rPr>
          <w:rFonts w:ascii="Palatino Linotype" w:eastAsia="Palatino Linotype" w:hAnsi="Palatino Linotype" w:cs="Palatino Linotype"/>
          <w:sz w:val="24"/>
          <w:szCs w:val="24"/>
        </w:rPr>
        <w:t>siguientes:</w:t>
      </w:r>
    </w:p>
    <w:p w:rsidR="00D95DFC" w:rsidRPr="00D95DFC" w:rsidRDefault="00D95DFC" w:rsidP="00D95DFC">
      <w:pPr>
        <w:spacing w:after="0" w:line="360" w:lineRule="auto"/>
        <w:ind w:right="-3"/>
        <w:contextualSpacing/>
        <w:jc w:val="both"/>
        <w:rPr>
          <w:rFonts w:ascii="Palatino Linotype" w:eastAsia="Palatino Linotype" w:hAnsi="Palatino Linotype" w:cs="Palatino Linotype"/>
          <w:sz w:val="24"/>
          <w:szCs w:val="24"/>
        </w:rPr>
      </w:pPr>
    </w:p>
    <w:p w:rsidR="00D95DFC" w:rsidRPr="00D95DFC" w:rsidRDefault="00D95DFC" w:rsidP="00D95DFC">
      <w:pPr>
        <w:spacing w:after="0" w:line="360" w:lineRule="auto"/>
        <w:ind w:left="851" w:right="990"/>
        <w:contextualSpacing/>
        <w:jc w:val="both"/>
        <w:rPr>
          <w:rFonts w:ascii="Palatino Linotype" w:eastAsia="Palatino Linotype" w:hAnsi="Palatino Linotype" w:cs="Palatino Linotype"/>
          <w:i/>
          <w:szCs w:val="24"/>
        </w:rPr>
      </w:pPr>
      <w:r w:rsidRPr="00D95DFC">
        <w:rPr>
          <w:rFonts w:ascii="Palatino Linotype" w:eastAsia="Palatino Linotype" w:hAnsi="Palatino Linotype" w:cs="Palatino Linotype"/>
          <w:i/>
          <w:szCs w:val="24"/>
        </w:rPr>
        <w:t>“…Se envía en formato PDF recibos de nómina del pe</w:t>
      </w:r>
      <w:r>
        <w:rPr>
          <w:rFonts w:ascii="Palatino Linotype" w:eastAsia="Palatino Linotype" w:hAnsi="Palatino Linotype" w:cs="Palatino Linotype"/>
          <w:i/>
          <w:szCs w:val="24"/>
        </w:rPr>
        <w:t xml:space="preserve">ríodo de enero de 2022 y primer </w:t>
      </w:r>
      <w:r w:rsidRPr="00D95DFC">
        <w:rPr>
          <w:rFonts w:ascii="Palatino Linotype" w:eastAsia="Palatino Linotype" w:hAnsi="Palatino Linotype" w:cs="Palatino Linotype"/>
          <w:i/>
          <w:szCs w:val="24"/>
        </w:rPr>
        <w:t xml:space="preserve">periodo de mayo de 2022 de todos los trabajadores </w:t>
      </w:r>
      <w:r>
        <w:rPr>
          <w:rFonts w:ascii="Palatino Linotype" w:eastAsia="Palatino Linotype" w:hAnsi="Palatino Linotype" w:cs="Palatino Linotype"/>
          <w:i/>
          <w:szCs w:val="24"/>
        </w:rPr>
        <w:t xml:space="preserve">del H. Ayuntamiento, en el cual </w:t>
      </w:r>
      <w:r w:rsidRPr="00D95DFC">
        <w:rPr>
          <w:rFonts w:ascii="Palatino Linotype" w:eastAsia="Palatino Linotype" w:hAnsi="Palatino Linotype" w:cs="Palatino Linotype"/>
          <w:i/>
          <w:szCs w:val="24"/>
        </w:rPr>
        <w:t>especifica el sueldo bruto y neto de cada uno, esta información es protegida mediante la elaboración de una versión pública y una A</w:t>
      </w:r>
      <w:r>
        <w:rPr>
          <w:rFonts w:ascii="Palatino Linotype" w:eastAsia="Palatino Linotype" w:hAnsi="Palatino Linotype" w:cs="Palatino Linotype"/>
          <w:i/>
          <w:szCs w:val="24"/>
        </w:rPr>
        <w:t xml:space="preserve">cta de la décima segunda sesión </w:t>
      </w:r>
      <w:r w:rsidRPr="00D95DFC">
        <w:rPr>
          <w:rFonts w:ascii="Palatino Linotype" w:eastAsia="Palatino Linotype" w:hAnsi="Palatino Linotype" w:cs="Palatino Linotype"/>
          <w:i/>
          <w:szCs w:val="24"/>
        </w:rPr>
        <w:t xml:space="preserve">extraordinaria del comité de transparencia con numero de oficio </w:t>
      </w:r>
      <w:r>
        <w:rPr>
          <w:rFonts w:ascii="Palatino Linotype" w:eastAsia="Palatino Linotype" w:hAnsi="Palatino Linotype" w:cs="Palatino Linotype"/>
          <w:i/>
          <w:szCs w:val="24"/>
        </w:rPr>
        <w:t>ACT/COCO/UT/CT/EXT/12/2022.</w:t>
      </w:r>
      <w:r w:rsidRPr="00D95DFC">
        <w:rPr>
          <w:rFonts w:ascii="Palatino Linotype" w:eastAsia="Palatino Linotype" w:hAnsi="Palatino Linotype" w:cs="Palatino Linotype"/>
          <w:i/>
          <w:szCs w:val="24"/>
        </w:rPr>
        <w:t>…”</w:t>
      </w:r>
    </w:p>
    <w:p w:rsidR="00D95DFC" w:rsidRPr="00D95DFC" w:rsidRDefault="00D95DFC" w:rsidP="00D95DFC">
      <w:pPr>
        <w:spacing w:after="0" w:line="360" w:lineRule="auto"/>
        <w:ind w:right="-3"/>
        <w:contextualSpacing/>
        <w:jc w:val="both"/>
        <w:rPr>
          <w:rFonts w:ascii="Palatino Linotype" w:eastAsia="Palatino Linotype" w:hAnsi="Palatino Linotype" w:cs="Palatino Linotype"/>
          <w:sz w:val="24"/>
          <w:szCs w:val="24"/>
        </w:rPr>
      </w:pPr>
    </w:p>
    <w:p w:rsidR="00D95DFC" w:rsidRDefault="00D95DFC" w:rsidP="00D95DFC">
      <w:pPr>
        <w:spacing w:after="0" w:line="360" w:lineRule="auto"/>
        <w:ind w:right="-3"/>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w:t>
      </w:r>
      <w:r w:rsidRPr="00D95DFC">
        <w:rPr>
          <w:rFonts w:ascii="Palatino Linotype" w:eastAsia="Palatino Linotype" w:hAnsi="Palatino Linotype" w:cs="Palatino Linotype"/>
          <w:sz w:val="24"/>
          <w:szCs w:val="24"/>
        </w:rPr>
        <w:t xml:space="preserve">djuntó </w:t>
      </w:r>
      <w:r>
        <w:rPr>
          <w:rFonts w:ascii="Palatino Linotype" w:eastAsia="Palatino Linotype" w:hAnsi="Palatino Linotype" w:cs="Palatino Linotype"/>
          <w:sz w:val="24"/>
          <w:szCs w:val="24"/>
        </w:rPr>
        <w:t xml:space="preserve">para tal efecto </w:t>
      </w:r>
      <w:r w:rsidRPr="00D95DFC">
        <w:rPr>
          <w:rFonts w:ascii="Palatino Linotype" w:eastAsia="Palatino Linotype" w:hAnsi="Palatino Linotype" w:cs="Palatino Linotype"/>
          <w:sz w:val="24"/>
          <w:szCs w:val="24"/>
        </w:rPr>
        <w:t>la digitalización de los recibos de nómina en versión públi</w:t>
      </w:r>
      <w:r>
        <w:rPr>
          <w:rFonts w:ascii="Palatino Linotype" w:eastAsia="Palatino Linotype" w:hAnsi="Palatino Linotype" w:cs="Palatino Linotype"/>
          <w:sz w:val="24"/>
          <w:szCs w:val="24"/>
        </w:rPr>
        <w:t xml:space="preserve">ca de la </w:t>
      </w:r>
      <w:r w:rsidRPr="00D95DFC">
        <w:rPr>
          <w:rFonts w:ascii="Palatino Linotype" w:eastAsia="Palatino Linotype" w:hAnsi="Palatino Linotype" w:cs="Palatino Linotype"/>
          <w:sz w:val="24"/>
          <w:szCs w:val="24"/>
        </w:rPr>
        <w:t>segunda quincena de enero y la primera quincena de mayo de</w:t>
      </w:r>
      <w:r>
        <w:rPr>
          <w:rFonts w:ascii="Palatino Linotype" w:eastAsia="Palatino Linotype" w:hAnsi="Palatino Linotype" w:cs="Palatino Linotype"/>
          <w:sz w:val="24"/>
          <w:szCs w:val="24"/>
        </w:rPr>
        <w:t xml:space="preserve"> dos mil veintidós, así como el </w:t>
      </w:r>
      <w:r w:rsidRPr="00D95DFC">
        <w:rPr>
          <w:rFonts w:ascii="Palatino Linotype" w:eastAsia="Palatino Linotype" w:hAnsi="Palatino Linotype" w:cs="Palatino Linotype"/>
          <w:sz w:val="24"/>
          <w:szCs w:val="24"/>
        </w:rPr>
        <w:t>Acta de la Décima Segunda Sesión Extraordinaria del Comité de Transparencia, por medio</w:t>
      </w:r>
      <w:r>
        <w:rPr>
          <w:rFonts w:ascii="Palatino Linotype" w:eastAsia="Palatino Linotype" w:hAnsi="Palatino Linotype" w:cs="Palatino Linotype"/>
          <w:sz w:val="24"/>
          <w:szCs w:val="24"/>
        </w:rPr>
        <w:t xml:space="preserve"> </w:t>
      </w:r>
      <w:r w:rsidRPr="00D95DFC">
        <w:rPr>
          <w:rFonts w:ascii="Palatino Linotype" w:eastAsia="Palatino Linotype" w:hAnsi="Palatino Linotype" w:cs="Palatino Linotype"/>
          <w:sz w:val="24"/>
          <w:szCs w:val="24"/>
        </w:rPr>
        <w:t>del cual se clasifica como información confidencial respecto a los recibos de nómina, la</w:t>
      </w:r>
      <w:r>
        <w:rPr>
          <w:rFonts w:ascii="Palatino Linotype" w:eastAsia="Palatino Linotype" w:hAnsi="Palatino Linotype" w:cs="Palatino Linotype"/>
          <w:sz w:val="24"/>
          <w:szCs w:val="24"/>
        </w:rPr>
        <w:t xml:space="preserve"> </w:t>
      </w:r>
      <w:r w:rsidRPr="00D95DFC">
        <w:rPr>
          <w:rFonts w:ascii="Palatino Linotype" w:eastAsia="Palatino Linotype" w:hAnsi="Palatino Linotype" w:cs="Palatino Linotype"/>
          <w:sz w:val="24"/>
          <w:szCs w:val="24"/>
        </w:rPr>
        <w:t xml:space="preserve">clave ISSEMyM, CURP, RFC, descuentos </w:t>
      </w:r>
      <w:r w:rsidRPr="00D95DFC">
        <w:rPr>
          <w:rFonts w:ascii="Palatino Linotype" w:eastAsia="Palatino Linotype" w:hAnsi="Palatino Linotype" w:cs="Palatino Linotype"/>
          <w:sz w:val="24"/>
          <w:szCs w:val="24"/>
        </w:rPr>
        <w:lastRenderedPageBreak/>
        <w:t>person</w:t>
      </w:r>
      <w:r>
        <w:rPr>
          <w:rFonts w:ascii="Palatino Linotype" w:eastAsia="Palatino Linotype" w:hAnsi="Palatino Linotype" w:cs="Palatino Linotype"/>
          <w:sz w:val="24"/>
          <w:szCs w:val="24"/>
        </w:rPr>
        <w:t xml:space="preserve">ales, códigos bidimensionales y </w:t>
      </w:r>
      <w:r w:rsidRPr="00D95DFC">
        <w:rPr>
          <w:rFonts w:ascii="Palatino Linotype" w:eastAsia="Palatino Linotype" w:hAnsi="Palatino Linotype" w:cs="Palatino Linotype"/>
          <w:sz w:val="24"/>
          <w:szCs w:val="24"/>
        </w:rPr>
        <w:t>denominados QR, cadenas y sellos digitales</w:t>
      </w:r>
      <w:r>
        <w:rPr>
          <w:rFonts w:ascii="Palatino Linotype" w:eastAsia="Palatino Linotype" w:hAnsi="Palatino Linotype" w:cs="Palatino Linotype"/>
          <w:sz w:val="24"/>
          <w:szCs w:val="24"/>
        </w:rPr>
        <w:t xml:space="preserve">, de conformidad con el Acuerdo </w:t>
      </w:r>
      <w:r w:rsidRPr="00D95DFC">
        <w:rPr>
          <w:rFonts w:ascii="Palatino Linotype" w:eastAsia="Palatino Linotype" w:hAnsi="Palatino Linotype" w:cs="Palatino Linotype"/>
          <w:sz w:val="24"/>
          <w:szCs w:val="24"/>
        </w:rPr>
        <w:t>ACT/COCO/UT/CT/EXT/012/2022/SEGUNDO.</w:t>
      </w:r>
    </w:p>
    <w:p w:rsidR="00D95DFC" w:rsidRPr="00454DC0" w:rsidRDefault="00D95DFC" w:rsidP="00D95DFC">
      <w:pPr>
        <w:spacing w:after="0" w:line="360" w:lineRule="auto"/>
        <w:ind w:right="-3"/>
        <w:contextualSpacing/>
        <w:jc w:val="both"/>
        <w:rPr>
          <w:rFonts w:ascii="Palatino Linotype" w:eastAsia="Palatino Linotype" w:hAnsi="Palatino Linotype" w:cs="Palatino Linotype"/>
          <w:sz w:val="24"/>
          <w:szCs w:val="24"/>
        </w:rPr>
      </w:pPr>
    </w:p>
    <w:p w:rsidR="00D95DFC" w:rsidRPr="00454DC0" w:rsidRDefault="00D95DFC" w:rsidP="00D95DFC">
      <w:pPr>
        <w:spacing w:after="0" w:line="360" w:lineRule="auto"/>
        <w:ind w:right="-3"/>
        <w:contextualSpacing/>
        <w:jc w:val="both"/>
        <w:rPr>
          <w:rFonts w:ascii="Palatino Linotype" w:eastAsia="Palatino Linotype" w:hAnsi="Palatino Linotype" w:cs="Palatino Linotype"/>
          <w:sz w:val="24"/>
          <w:szCs w:val="24"/>
        </w:rPr>
      </w:pPr>
      <w:r w:rsidRPr="00454DC0">
        <w:rPr>
          <w:rFonts w:ascii="Palatino Linotype" w:eastAsia="Palatino Linotype" w:hAnsi="Palatino Linotype" w:cs="Palatino Linotype"/>
          <w:sz w:val="24"/>
          <w:szCs w:val="24"/>
        </w:rPr>
        <w:t xml:space="preserve">Conocida la respuesta, al no estar conforme con los términos de la misma, la persona solicitante presentó el recurso de revisión mediante el cual señaló como: </w:t>
      </w:r>
    </w:p>
    <w:p w:rsidR="00D95DFC" w:rsidRPr="00454DC0" w:rsidRDefault="00D95DFC" w:rsidP="00D95DFC">
      <w:pPr>
        <w:spacing w:after="0" w:line="360" w:lineRule="auto"/>
        <w:ind w:right="-3"/>
        <w:contextualSpacing/>
        <w:jc w:val="both"/>
        <w:rPr>
          <w:rFonts w:ascii="Palatino Linotype" w:eastAsia="Palatino Linotype" w:hAnsi="Palatino Linotype" w:cs="Palatino Linotype"/>
          <w:sz w:val="24"/>
          <w:szCs w:val="24"/>
        </w:rPr>
      </w:pPr>
    </w:p>
    <w:p w:rsidR="00D95DFC" w:rsidRPr="00D95DFC" w:rsidRDefault="00D95DFC" w:rsidP="00D95DFC">
      <w:pPr>
        <w:spacing w:after="0" w:line="276" w:lineRule="auto"/>
        <w:ind w:left="567" w:right="567"/>
        <w:contextualSpacing/>
        <w:jc w:val="both"/>
        <w:rPr>
          <w:rFonts w:ascii="Palatino Linotype" w:hAnsi="Palatino Linotype"/>
          <w:b/>
          <w:bCs/>
          <w:i/>
          <w:szCs w:val="24"/>
        </w:rPr>
      </w:pPr>
      <w:r w:rsidRPr="00D95DFC">
        <w:rPr>
          <w:rFonts w:ascii="Palatino Linotype" w:hAnsi="Palatino Linotype"/>
          <w:b/>
          <w:bCs/>
          <w:i/>
          <w:szCs w:val="24"/>
        </w:rPr>
        <w:t>“ACTO IMPUGNADO</w:t>
      </w:r>
    </w:p>
    <w:p w:rsidR="00D95DFC" w:rsidRDefault="00D95DFC" w:rsidP="00D95DFC">
      <w:pPr>
        <w:spacing w:after="0" w:line="276" w:lineRule="auto"/>
        <w:ind w:left="567" w:right="567"/>
        <w:contextualSpacing/>
        <w:jc w:val="both"/>
        <w:rPr>
          <w:rFonts w:ascii="Palatino Linotype" w:hAnsi="Palatino Linotype"/>
          <w:bCs/>
          <w:i/>
          <w:szCs w:val="24"/>
        </w:rPr>
      </w:pPr>
      <w:r w:rsidRPr="00D95DFC">
        <w:rPr>
          <w:rFonts w:ascii="Palatino Linotype" w:hAnsi="Palatino Linotype"/>
          <w:bCs/>
          <w:i/>
          <w:szCs w:val="24"/>
        </w:rPr>
        <w:t>Información incompleta” (Sic)</w:t>
      </w:r>
    </w:p>
    <w:p w:rsidR="00D95DFC" w:rsidRPr="00454DC0" w:rsidRDefault="00D95DFC" w:rsidP="00D95DFC">
      <w:pPr>
        <w:spacing w:after="0" w:line="276" w:lineRule="auto"/>
        <w:ind w:left="567" w:right="567"/>
        <w:contextualSpacing/>
        <w:jc w:val="both"/>
        <w:rPr>
          <w:rFonts w:ascii="Palatino Linotype" w:hAnsi="Palatino Linotype"/>
          <w:i/>
          <w:szCs w:val="24"/>
        </w:rPr>
      </w:pPr>
    </w:p>
    <w:p w:rsidR="00D95DFC" w:rsidRPr="00454DC0" w:rsidRDefault="00D95DFC" w:rsidP="00D95DFC">
      <w:pPr>
        <w:spacing w:after="0" w:line="276" w:lineRule="auto"/>
        <w:ind w:left="567" w:right="567"/>
        <w:contextualSpacing/>
        <w:jc w:val="both"/>
        <w:rPr>
          <w:rFonts w:ascii="Palatino Linotype" w:hAnsi="Palatino Linotype"/>
          <w:b/>
          <w:i/>
          <w:szCs w:val="24"/>
        </w:rPr>
      </w:pPr>
      <w:r w:rsidRPr="00454DC0">
        <w:rPr>
          <w:rFonts w:ascii="Palatino Linotype" w:hAnsi="Palatino Linotype"/>
          <w:b/>
          <w:i/>
          <w:szCs w:val="24"/>
        </w:rPr>
        <w:t>“RAZONES O MOTIVOS DE LA INCONFORMIDAD</w:t>
      </w:r>
    </w:p>
    <w:p w:rsidR="00D95DFC" w:rsidRPr="00D95DFC" w:rsidRDefault="00D95DFC" w:rsidP="00D95DFC">
      <w:pPr>
        <w:spacing w:after="0" w:line="276" w:lineRule="auto"/>
        <w:ind w:left="567" w:right="567"/>
        <w:contextualSpacing/>
        <w:jc w:val="both"/>
        <w:rPr>
          <w:rFonts w:ascii="Palatino Linotype" w:hAnsi="Palatino Linotype"/>
          <w:i/>
          <w:szCs w:val="24"/>
        </w:rPr>
      </w:pPr>
      <w:r w:rsidRPr="00D95DFC">
        <w:rPr>
          <w:rFonts w:ascii="Palatino Linotype" w:hAnsi="Palatino Linotype"/>
          <w:i/>
          <w:szCs w:val="24"/>
        </w:rPr>
        <w:t>1.. En mi solicitud de información solicite los recibos de n</w:t>
      </w:r>
      <w:r>
        <w:rPr>
          <w:rFonts w:ascii="Palatino Linotype" w:hAnsi="Palatino Linotype"/>
          <w:i/>
          <w:szCs w:val="24"/>
        </w:rPr>
        <w:t xml:space="preserve">ómina del periodo del del 01 de </w:t>
      </w:r>
      <w:r w:rsidRPr="00D95DFC">
        <w:rPr>
          <w:rFonts w:ascii="Palatino Linotype" w:hAnsi="Palatino Linotype"/>
          <w:i/>
          <w:szCs w:val="24"/>
        </w:rPr>
        <w:t>enero de 2022 al 15 de mayo de 2022 y solo me entr</w:t>
      </w:r>
      <w:r>
        <w:rPr>
          <w:rFonts w:ascii="Palatino Linotype" w:hAnsi="Palatino Linotype"/>
          <w:i/>
          <w:szCs w:val="24"/>
        </w:rPr>
        <w:t xml:space="preserve">egaron recibos de nómina de dos </w:t>
      </w:r>
      <w:r w:rsidRPr="00D95DFC">
        <w:rPr>
          <w:rFonts w:ascii="Palatino Linotype" w:hAnsi="Palatino Linotype"/>
          <w:i/>
          <w:szCs w:val="24"/>
        </w:rPr>
        <w:t>quincenas. 2. En la Acta de Sesión que envían anex</w:t>
      </w:r>
      <w:r>
        <w:rPr>
          <w:rFonts w:ascii="Palatino Linotype" w:hAnsi="Palatino Linotype"/>
          <w:i/>
          <w:szCs w:val="24"/>
        </w:rPr>
        <w:t xml:space="preserve">o a la respuesta, mencionan los </w:t>
      </w:r>
      <w:r w:rsidRPr="00D95DFC">
        <w:rPr>
          <w:rFonts w:ascii="Palatino Linotype" w:hAnsi="Palatino Linotype"/>
          <w:i/>
          <w:szCs w:val="24"/>
        </w:rPr>
        <w:t>datos que van a clasificar en los recibos de nómina</w:t>
      </w:r>
      <w:r>
        <w:rPr>
          <w:rFonts w:ascii="Palatino Linotype" w:hAnsi="Palatino Linotype"/>
          <w:i/>
          <w:szCs w:val="24"/>
        </w:rPr>
        <w:t xml:space="preserve">, sin embargo en dichos recibos </w:t>
      </w:r>
      <w:r w:rsidRPr="00D95DFC">
        <w:rPr>
          <w:rFonts w:ascii="Palatino Linotype" w:hAnsi="Palatino Linotype"/>
          <w:i/>
          <w:szCs w:val="24"/>
        </w:rPr>
        <w:t>suprimen información que no fue autorizada por su</w:t>
      </w:r>
      <w:r>
        <w:rPr>
          <w:rFonts w:ascii="Palatino Linotype" w:hAnsi="Palatino Linotype"/>
          <w:i/>
          <w:szCs w:val="24"/>
        </w:rPr>
        <w:t xml:space="preserve"> Comité, ejemplo de ello es: el </w:t>
      </w:r>
      <w:r w:rsidRPr="00D95DFC">
        <w:rPr>
          <w:rFonts w:ascii="Palatino Linotype" w:hAnsi="Palatino Linotype"/>
          <w:i/>
          <w:szCs w:val="24"/>
        </w:rPr>
        <w:t>número de , el registro patronal ISSEMYN, Folio fiscal,</w:t>
      </w:r>
      <w:r>
        <w:rPr>
          <w:rFonts w:ascii="Palatino Linotype" w:hAnsi="Palatino Linotype"/>
          <w:i/>
          <w:szCs w:val="24"/>
        </w:rPr>
        <w:t xml:space="preserve"> Fecha y Hora de certificación, </w:t>
      </w:r>
      <w:r w:rsidRPr="00D95DFC">
        <w:rPr>
          <w:rFonts w:ascii="Palatino Linotype" w:hAnsi="Palatino Linotype"/>
          <w:i/>
          <w:szCs w:val="24"/>
        </w:rPr>
        <w:t>fecha y hora de emisión, No. de serie de emisor del CDS del emisor, Serie y folio interno.</w:t>
      </w:r>
    </w:p>
    <w:p w:rsidR="00D95DFC" w:rsidRPr="00454DC0" w:rsidRDefault="00D95DFC" w:rsidP="00D95DFC">
      <w:pPr>
        <w:spacing w:after="0" w:line="276" w:lineRule="auto"/>
        <w:ind w:left="567" w:right="567"/>
        <w:contextualSpacing/>
        <w:jc w:val="both"/>
        <w:rPr>
          <w:rFonts w:ascii="Palatino Linotype" w:hAnsi="Palatino Linotype"/>
          <w:i/>
          <w:szCs w:val="24"/>
        </w:rPr>
      </w:pPr>
      <w:r w:rsidRPr="00D95DFC">
        <w:rPr>
          <w:rFonts w:ascii="Palatino Linotype" w:hAnsi="Palatino Linotype"/>
          <w:i/>
          <w:szCs w:val="24"/>
        </w:rPr>
        <w:t>3. En algunos recibos de nómina (pag. 10, 43, 77, 82</w:t>
      </w:r>
      <w:r>
        <w:rPr>
          <w:rFonts w:ascii="Palatino Linotype" w:hAnsi="Palatino Linotype"/>
          <w:i/>
          <w:szCs w:val="24"/>
        </w:rPr>
        <w:t xml:space="preserve"> del mes de Enero y 95, 128 del </w:t>
      </w:r>
      <w:r w:rsidRPr="00D95DFC">
        <w:rPr>
          <w:rFonts w:ascii="Palatino Linotype" w:hAnsi="Palatino Linotype"/>
          <w:i/>
          <w:szCs w:val="24"/>
        </w:rPr>
        <w:t>mes de mayo) suprimieron el nombre del servidor público. 4. Pedí los recibos de t</w:t>
      </w:r>
      <w:r>
        <w:rPr>
          <w:rFonts w:ascii="Palatino Linotype" w:hAnsi="Palatino Linotype"/>
          <w:i/>
          <w:szCs w:val="24"/>
        </w:rPr>
        <w:t xml:space="preserve">odos </w:t>
      </w:r>
      <w:r w:rsidRPr="00D95DFC">
        <w:rPr>
          <w:rFonts w:ascii="Palatino Linotype" w:hAnsi="Palatino Linotype"/>
          <w:i/>
          <w:szCs w:val="24"/>
        </w:rPr>
        <w:t>los trabajadores del Gobierno Municipal de Co</w:t>
      </w:r>
      <w:r>
        <w:rPr>
          <w:rFonts w:ascii="Palatino Linotype" w:hAnsi="Palatino Linotype"/>
          <w:i/>
          <w:szCs w:val="24"/>
        </w:rPr>
        <w:t xml:space="preserve">cotitlan 2022-2024, (Incluyendo </w:t>
      </w:r>
      <w:r w:rsidRPr="00D95DFC">
        <w:rPr>
          <w:rFonts w:ascii="Palatino Linotype" w:hAnsi="Palatino Linotype"/>
          <w:i/>
          <w:szCs w:val="24"/>
        </w:rPr>
        <w:t>integrantes del Cabildo, DIF e IMCUFIDE) y no me en</w:t>
      </w:r>
      <w:r>
        <w:rPr>
          <w:rFonts w:ascii="Palatino Linotype" w:hAnsi="Palatino Linotype"/>
          <w:i/>
          <w:szCs w:val="24"/>
        </w:rPr>
        <w:t xml:space="preserve">viaron los recibos de nómina de </w:t>
      </w:r>
      <w:r w:rsidRPr="00D95DFC">
        <w:rPr>
          <w:rFonts w:ascii="Palatino Linotype" w:hAnsi="Palatino Linotype"/>
          <w:i/>
          <w:szCs w:val="24"/>
        </w:rPr>
        <w:t>los integrantes del Cabildo, DIF y IMCUFIDE)”</w:t>
      </w:r>
      <w:r w:rsidRPr="00454DC0">
        <w:rPr>
          <w:rFonts w:ascii="Palatino Linotype" w:hAnsi="Palatino Linotype"/>
          <w:i/>
          <w:szCs w:val="24"/>
        </w:rPr>
        <w:t>” (Sic.)</w:t>
      </w:r>
    </w:p>
    <w:p w:rsidR="00D95DFC" w:rsidRPr="00454DC0" w:rsidRDefault="00D95DFC" w:rsidP="00D95DFC">
      <w:pPr>
        <w:spacing w:after="0" w:line="360" w:lineRule="auto"/>
        <w:ind w:right="-3"/>
        <w:contextualSpacing/>
        <w:jc w:val="both"/>
        <w:rPr>
          <w:rFonts w:ascii="Palatino Linotype" w:eastAsia="Palatino Linotype" w:hAnsi="Palatino Linotype" w:cs="Palatino Linotype"/>
          <w:sz w:val="24"/>
          <w:szCs w:val="24"/>
        </w:rPr>
      </w:pPr>
    </w:p>
    <w:p w:rsidR="00D95DFC" w:rsidRPr="00454DC0" w:rsidRDefault="00D95DFC" w:rsidP="00D95DFC">
      <w:pPr>
        <w:spacing w:line="360" w:lineRule="auto"/>
        <w:contextualSpacing/>
        <w:jc w:val="both"/>
        <w:rPr>
          <w:rFonts w:ascii="Palatino Linotype" w:eastAsia="Palatino Linotype" w:hAnsi="Palatino Linotype" w:cs="Palatino Linotype"/>
          <w:sz w:val="24"/>
          <w:szCs w:val="24"/>
        </w:rPr>
      </w:pPr>
      <w:r w:rsidRPr="00454DC0">
        <w:rPr>
          <w:rFonts w:ascii="Palatino Linotype" w:eastAsia="Palatino Linotype" w:hAnsi="Palatino Linotype" w:cs="Palatino Linotype"/>
          <w:sz w:val="24"/>
          <w:szCs w:val="24"/>
        </w:rPr>
        <w:t>Así, admitido el presente recurso de revisión, en términos del artículo 185 fracción II</w:t>
      </w:r>
      <w:r w:rsidRPr="00454DC0">
        <w:rPr>
          <w:rFonts w:ascii="Palatino Linotype" w:hAnsi="Palatino Linotype"/>
          <w:sz w:val="24"/>
          <w:szCs w:val="24"/>
          <w:vertAlign w:val="superscript"/>
        </w:rPr>
        <w:footnoteReference w:id="1"/>
      </w:r>
      <w:r w:rsidRPr="00454DC0">
        <w:rPr>
          <w:rFonts w:ascii="Palatino Linotype" w:eastAsia="Palatino Linotype" w:hAnsi="Palatino Linotype" w:cs="Palatino Linotype"/>
          <w:sz w:val="24"/>
          <w:szCs w:val="24"/>
        </w:rPr>
        <w:t xml:space="preserve"> de la Ley de Transparencia y Acceso a la Información Pública del Estado de México </w:t>
      </w:r>
      <w:r w:rsidRPr="00454DC0">
        <w:rPr>
          <w:rFonts w:ascii="Palatino Linotype" w:eastAsia="Palatino Linotype" w:hAnsi="Palatino Linotype" w:cs="Palatino Linotype"/>
          <w:sz w:val="24"/>
          <w:szCs w:val="24"/>
        </w:rPr>
        <w:lastRenderedPageBreak/>
        <w:t xml:space="preserve">y Municipios, se integró el expediente y se puso a disposición de las partes para que, en un plazo máximo de siete días hábiles, manifestaran lo que a su derecho resultara conveniente, por lo que </w:t>
      </w:r>
      <w:r>
        <w:rPr>
          <w:rFonts w:ascii="Palatino Linotype" w:eastAsia="Palatino Linotype" w:hAnsi="Palatino Linotype" w:cs="Palatino Linotype"/>
          <w:sz w:val="24"/>
          <w:szCs w:val="24"/>
        </w:rPr>
        <w:t>l</w:t>
      </w:r>
      <w:r w:rsidRPr="00D95DFC">
        <w:rPr>
          <w:rFonts w:ascii="Palatino Linotype" w:eastAsia="Palatino Linotype" w:hAnsi="Palatino Linotype" w:cs="Palatino Linotype"/>
          <w:sz w:val="24"/>
          <w:szCs w:val="24"/>
        </w:rPr>
        <w:t>as</w:t>
      </w:r>
      <w:r>
        <w:rPr>
          <w:rFonts w:ascii="Palatino Linotype" w:eastAsia="Palatino Linotype" w:hAnsi="Palatino Linotype" w:cs="Palatino Linotype"/>
          <w:sz w:val="24"/>
          <w:szCs w:val="24"/>
        </w:rPr>
        <w:t xml:space="preserve"> partes fueron omisas en emitir </w:t>
      </w:r>
      <w:r w:rsidRPr="00D95DFC">
        <w:rPr>
          <w:rFonts w:ascii="Palatino Linotype" w:eastAsia="Palatino Linotype" w:hAnsi="Palatino Linotype" w:cs="Palatino Linotype"/>
          <w:sz w:val="24"/>
          <w:szCs w:val="24"/>
        </w:rPr>
        <w:t>manifestaciones o alegatos.</w:t>
      </w:r>
      <w:r w:rsidRPr="00454DC0">
        <w:rPr>
          <w:rFonts w:ascii="Palatino Linotype" w:eastAsia="Palatino Linotype" w:hAnsi="Palatino Linotype" w:cs="Palatino Linotype"/>
          <w:sz w:val="24"/>
          <w:szCs w:val="24"/>
        </w:rPr>
        <w:t xml:space="preserve"> </w:t>
      </w:r>
    </w:p>
    <w:p w:rsidR="00D95DFC" w:rsidRDefault="00D95DFC" w:rsidP="00D95DFC">
      <w:pPr>
        <w:spacing w:line="360" w:lineRule="auto"/>
        <w:contextualSpacing/>
        <w:jc w:val="both"/>
        <w:rPr>
          <w:rFonts w:ascii="Palatino Linotype" w:eastAsia="Palatino Linotype" w:hAnsi="Palatino Linotype" w:cs="Palatino Linotype"/>
          <w:sz w:val="24"/>
          <w:szCs w:val="24"/>
        </w:rPr>
      </w:pPr>
    </w:p>
    <w:p w:rsidR="00D95DFC" w:rsidRDefault="00D95DFC" w:rsidP="00D95DFC">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previo análisis de las constancias y de la naturaleza de la información, la Ponencia que resolvió determinó </w:t>
      </w:r>
      <w:r>
        <w:rPr>
          <w:rFonts w:ascii="Palatino Linotype" w:eastAsia="Palatino Linotype" w:hAnsi="Palatino Linotype" w:cs="Palatino Linotype"/>
          <w:i/>
          <w:sz w:val="24"/>
          <w:szCs w:val="24"/>
        </w:rPr>
        <w:t>Modificar</w:t>
      </w:r>
      <w:r>
        <w:rPr>
          <w:rFonts w:ascii="Palatino Linotype" w:eastAsia="Palatino Linotype" w:hAnsi="Palatino Linotype" w:cs="Palatino Linotype"/>
          <w:sz w:val="24"/>
          <w:szCs w:val="24"/>
        </w:rPr>
        <w:t xml:space="preserve"> la respuesta y ordenar la entrega de información, como se advierte en el </w:t>
      </w:r>
      <w:r>
        <w:rPr>
          <w:rFonts w:ascii="Palatino Linotype" w:eastAsia="Palatino Linotype" w:hAnsi="Palatino Linotype" w:cs="Palatino Linotype"/>
          <w:b/>
          <w:sz w:val="24"/>
          <w:szCs w:val="24"/>
        </w:rPr>
        <w:t>resolutivo SEGUNDO</w:t>
      </w:r>
      <w:r>
        <w:rPr>
          <w:rFonts w:ascii="Palatino Linotype" w:eastAsia="Palatino Linotype" w:hAnsi="Palatino Linotype" w:cs="Palatino Linotype"/>
          <w:sz w:val="24"/>
          <w:szCs w:val="24"/>
        </w:rPr>
        <w:t>:</w:t>
      </w:r>
    </w:p>
    <w:p w:rsidR="00D95DFC" w:rsidRDefault="00D95DFC" w:rsidP="00D95DFC">
      <w:pPr>
        <w:spacing w:after="0" w:line="276" w:lineRule="auto"/>
        <w:ind w:left="567" w:right="990"/>
        <w:jc w:val="both"/>
        <w:rPr>
          <w:rFonts w:ascii="Palatino Linotype" w:eastAsia="Palatino Linotype" w:hAnsi="Palatino Linotype" w:cs="Palatino Linotype"/>
          <w:b/>
          <w:i/>
        </w:rPr>
      </w:pPr>
    </w:p>
    <w:p w:rsidR="00D95DFC" w:rsidRDefault="00D95DFC" w:rsidP="00D95DFC">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b/>
          <w:i/>
        </w:rPr>
        <w:t>“…</w:t>
      </w:r>
      <w:r w:rsidRPr="00D95DFC">
        <w:rPr>
          <w:rFonts w:ascii="Palatino Linotype" w:eastAsia="Palatino Linotype" w:hAnsi="Palatino Linotype" w:cs="Palatino Linotype"/>
          <w:i/>
        </w:rPr>
        <w:t>SEGUNDO. Se ORDENA al Ayuntamiento de Cocotitlán, a</w:t>
      </w:r>
      <w:r>
        <w:rPr>
          <w:rFonts w:ascii="Palatino Linotype" w:eastAsia="Palatino Linotype" w:hAnsi="Palatino Linotype" w:cs="Palatino Linotype"/>
          <w:i/>
        </w:rPr>
        <w:t xml:space="preserve"> efecto de que, previa búsqueda </w:t>
      </w:r>
      <w:r w:rsidRPr="00D95DFC">
        <w:rPr>
          <w:rFonts w:ascii="Palatino Linotype" w:eastAsia="Palatino Linotype" w:hAnsi="Palatino Linotype" w:cs="Palatino Linotype"/>
          <w:i/>
        </w:rPr>
        <w:t>exhaustiva y razonable en los archivos de las unidad</w:t>
      </w:r>
      <w:r>
        <w:rPr>
          <w:rFonts w:ascii="Palatino Linotype" w:eastAsia="Palatino Linotype" w:hAnsi="Palatino Linotype" w:cs="Palatino Linotype"/>
          <w:i/>
        </w:rPr>
        <w:t xml:space="preserve">es administrativas competentes, </w:t>
      </w:r>
      <w:r w:rsidRPr="00D95DFC">
        <w:rPr>
          <w:rFonts w:ascii="Palatino Linotype" w:eastAsia="Palatino Linotype" w:hAnsi="Palatino Linotype" w:cs="Palatino Linotype"/>
          <w:i/>
        </w:rPr>
        <w:t>entregue, a través del Sistema de Acceso a la Información Mexiquense (SAI</w:t>
      </w:r>
      <w:r>
        <w:rPr>
          <w:rFonts w:ascii="Palatino Linotype" w:eastAsia="Palatino Linotype" w:hAnsi="Palatino Linotype" w:cs="Palatino Linotype"/>
          <w:i/>
        </w:rPr>
        <w:t xml:space="preserve">MEX), en </w:t>
      </w:r>
      <w:r w:rsidRPr="00D95DFC">
        <w:rPr>
          <w:rFonts w:ascii="Palatino Linotype" w:eastAsia="Palatino Linotype" w:hAnsi="Palatino Linotype" w:cs="Palatino Linotype"/>
          <w:i/>
        </w:rPr>
        <w:t>versión pública, lo siguiente:</w:t>
      </w:r>
    </w:p>
    <w:p w:rsidR="00D95DFC" w:rsidRPr="00D95DFC" w:rsidRDefault="00D95DFC" w:rsidP="00D95DFC">
      <w:pPr>
        <w:spacing w:after="0" w:line="276" w:lineRule="auto"/>
        <w:ind w:left="851" w:right="706"/>
        <w:jc w:val="both"/>
        <w:rPr>
          <w:rFonts w:ascii="Palatino Linotype" w:eastAsia="Palatino Linotype" w:hAnsi="Palatino Linotype" w:cs="Palatino Linotype"/>
          <w:i/>
        </w:rPr>
      </w:pPr>
    </w:p>
    <w:p w:rsidR="00D95DFC" w:rsidRDefault="00D95DFC" w:rsidP="00D95DFC">
      <w:pPr>
        <w:spacing w:after="0" w:line="276" w:lineRule="auto"/>
        <w:ind w:left="851" w:right="706"/>
        <w:jc w:val="both"/>
        <w:rPr>
          <w:rFonts w:ascii="Palatino Linotype" w:eastAsia="Palatino Linotype" w:hAnsi="Palatino Linotype" w:cs="Palatino Linotype"/>
          <w:i/>
        </w:rPr>
      </w:pPr>
      <w:r w:rsidRPr="00D95DFC">
        <w:rPr>
          <w:rFonts w:ascii="Palatino Linotype" w:eastAsia="Palatino Linotype" w:hAnsi="Palatino Linotype" w:cs="Palatino Linotype"/>
          <w:i/>
        </w:rPr>
        <w:t> Los recibos de nómina de todos los servidores público</w:t>
      </w:r>
      <w:r>
        <w:rPr>
          <w:rFonts w:ascii="Palatino Linotype" w:eastAsia="Palatino Linotype" w:hAnsi="Palatino Linotype" w:cs="Palatino Linotype"/>
          <w:i/>
        </w:rPr>
        <w:t xml:space="preserve">s adscritos al Ayuntamiento, al </w:t>
      </w:r>
      <w:r w:rsidRPr="00D95DFC">
        <w:rPr>
          <w:rFonts w:ascii="Palatino Linotype" w:eastAsia="Palatino Linotype" w:hAnsi="Palatino Linotype" w:cs="Palatino Linotype"/>
          <w:i/>
        </w:rPr>
        <w:t>Sistema Municipal para el Desarrollo Integral de la Fami</w:t>
      </w:r>
      <w:r>
        <w:rPr>
          <w:rFonts w:ascii="Palatino Linotype" w:eastAsia="Palatino Linotype" w:hAnsi="Palatino Linotype" w:cs="Palatino Linotype"/>
          <w:i/>
        </w:rPr>
        <w:t xml:space="preserve">lia y al Instituto Municipal de </w:t>
      </w:r>
      <w:r w:rsidRPr="00D95DFC">
        <w:rPr>
          <w:rFonts w:ascii="Palatino Linotype" w:eastAsia="Palatino Linotype" w:hAnsi="Palatino Linotype" w:cs="Palatino Linotype"/>
          <w:i/>
        </w:rPr>
        <w:t>Cultura Física y Deporte, todos de Cocotitlán, de la</w:t>
      </w:r>
      <w:r>
        <w:rPr>
          <w:rFonts w:ascii="Palatino Linotype" w:eastAsia="Palatino Linotype" w:hAnsi="Palatino Linotype" w:cs="Palatino Linotype"/>
          <w:i/>
        </w:rPr>
        <w:t xml:space="preserve"> primera quincena de enero a la </w:t>
      </w:r>
      <w:r w:rsidRPr="00D95DFC">
        <w:rPr>
          <w:rFonts w:ascii="Palatino Linotype" w:eastAsia="Palatino Linotype" w:hAnsi="Palatino Linotype" w:cs="Palatino Linotype"/>
          <w:i/>
        </w:rPr>
        <w:t>primera de mayo de dos mil veintidós.</w:t>
      </w:r>
    </w:p>
    <w:p w:rsidR="00D95DFC" w:rsidRPr="004377F6" w:rsidRDefault="00D95DFC" w:rsidP="00D95DFC">
      <w:pPr>
        <w:spacing w:after="0" w:line="276" w:lineRule="auto"/>
        <w:ind w:left="851" w:right="706"/>
        <w:jc w:val="both"/>
        <w:rPr>
          <w:rFonts w:ascii="Palatino Linotype" w:eastAsia="Palatino Linotype" w:hAnsi="Palatino Linotype" w:cs="Palatino Linotype"/>
          <w:i/>
        </w:rPr>
      </w:pPr>
    </w:p>
    <w:p w:rsidR="00D95DFC" w:rsidRDefault="00D95DFC" w:rsidP="00D95DFC">
      <w:pPr>
        <w:spacing w:after="0" w:line="276" w:lineRule="auto"/>
        <w:ind w:left="851" w:right="706"/>
        <w:jc w:val="both"/>
        <w:rPr>
          <w:rFonts w:ascii="Palatino Linotype" w:eastAsia="Palatino Linotype" w:hAnsi="Palatino Linotype" w:cs="Palatino Linotype"/>
          <w:i/>
        </w:rPr>
      </w:pPr>
      <w:r w:rsidRPr="004377F6">
        <w:rPr>
          <w:rFonts w:ascii="Palatino Linotype" w:eastAsia="Palatino Linotype" w:hAnsi="Palatino Linotype" w:cs="Palatino Linotype"/>
          <w:i/>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r>
        <w:rPr>
          <w:rFonts w:ascii="Palatino Linotype" w:eastAsia="Palatino Linotype" w:hAnsi="Palatino Linotype" w:cs="Palatino Linotype"/>
          <w:i/>
        </w:rPr>
        <w:t xml:space="preserve">” (Sic) </w:t>
      </w:r>
    </w:p>
    <w:p w:rsidR="00D95DFC" w:rsidRDefault="00D95DFC" w:rsidP="00D95DFC">
      <w:pPr>
        <w:spacing w:after="0" w:line="360" w:lineRule="auto"/>
        <w:jc w:val="both"/>
        <w:rPr>
          <w:rFonts w:ascii="Palatino Linotype" w:eastAsia="Palatino Linotype" w:hAnsi="Palatino Linotype" w:cs="Palatino Linotype"/>
          <w:sz w:val="23"/>
          <w:szCs w:val="23"/>
        </w:rPr>
      </w:pPr>
    </w:p>
    <w:p w:rsidR="00D95DFC" w:rsidRDefault="00D95DFC" w:rsidP="00D95DFC">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ese sentido debe mencionarse que, tratándose de información reservada como lo son los </w:t>
      </w:r>
      <w:r>
        <w:rPr>
          <w:rFonts w:ascii="Palatino Linotype" w:eastAsia="Palatino Linotype" w:hAnsi="Palatino Linotype" w:cs="Palatino Linotype"/>
          <w:b/>
          <w:sz w:val="24"/>
          <w:szCs w:val="24"/>
        </w:rPr>
        <w:t>nombres de los elementos operativos de la Dirección de Seguridad Pública Municipal,</w:t>
      </w:r>
      <w:r>
        <w:rPr>
          <w:rFonts w:ascii="Palatino Linotype" w:eastAsia="Palatino Linotype" w:hAnsi="Palatino Linotype" w:cs="Palatino Linotype"/>
          <w:sz w:val="24"/>
          <w:szCs w:val="24"/>
        </w:rPr>
        <w:t xml:space="preserve"> se deberá clasificar como información reservada aquella que sea relativa a los nombres de </w:t>
      </w:r>
      <w:r>
        <w:rPr>
          <w:rFonts w:ascii="Palatino Linotype" w:eastAsia="Palatino Linotype" w:hAnsi="Palatino Linotype" w:cs="Palatino Linotype"/>
          <w:b/>
          <w:sz w:val="24"/>
          <w:szCs w:val="24"/>
        </w:rPr>
        <w:t xml:space="preserve">aquellos funcionarios púbicos que realicen actividades operativas en materia de seguridad, </w:t>
      </w:r>
      <w:r>
        <w:rPr>
          <w:rFonts w:ascii="Palatino Linotype" w:eastAsia="Palatino Linotype" w:hAnsi="Palatino Linotype" w:cs="Palatino Linotype"/>
          <w:sz w:val="24"/>
          <w:szCs w:val="24"/>
        </w:rPr>
        <w:t xml:space="preserve">para lo que es necesario el desarrollo de la prueba de daño,  </w:t>
      </w:r>
      <w:r>
        <w:rPr>
          <w:rFonts w:ascii="Palatino Linotype" w:eastAsia="Palatino Linotype" w:hAnsi="Palatino Linotype" w:cs="Palatino Linotype"/>
          <w:b/>
          <w:sz w:val="24"/>
          <w:szCs w:val="24"/>
        </w:rPr>
        <w:t>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Pr>
          <w:rFonts w:ascii="Palatino Linotype" w:eastAsia="Palatino Linotype" w:hAnsi="Palatino Linotype" w:cs="Palatino Linotype"/>
          <w:sz w:val="24"/>
          <w:szCs w:val="24"/>
        </w:rPr>
        <w:t xml:space="preserve">.  En otras palabras, la determinación que confirme una clasificación debe contener un análisis exhaustivo de los elementos de forma y fondo que establecen los artículos 122, 125, 128, 129, 130, 131, 132 fracción II, 134 de la Ley de Transparencia y Acceso a la Información Pública del Estado de México y Municipios y los Lineamientos Generales en Materia de Clasificación y Desclasificación de la Información, así como para la elaboración de Versiones Públicas. </w:t>
      </w:r>
    </w:p>
    <w:p w:rsidR="0024108E" w:rsidRDefault="0024108E" w:rsidP="00D95DFC">
      <w:pPr>
        <w:spacing w:after="0" w:line="360" w:lineRule="auto"/>
        <w:contextualSpacing/>
        <w:jc w:val="both"/>
        <w:rPr>
          <w:rFonts w:ascii="Palatino Linotype" w:eastAsia="Palatino Linotype" w:hAnsi="Palatino Linotype" w:cs="Palatino Linotype"/>
          <w:sz w:val="24"/>
          <w:szCs w:val="24"/>
        </w:rPr>
      </w:pPr>
    </w:p>
    <w:p w:rsidR="00D95DFC" w:rsidRDefault="00D95DFC" w:rsidP="00D95DFC">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esta perspectiva, el Acuerdo de Clasificación de Información tiene como propósito primordial </w:t>
      </w:r>
      <w:r>
        <w:rPr>
          <w:rFonts w:ascii="Palatino Linotype" w:eastAsia="Palatino Linotype" w:hAnsi="Palatino Linotype" w:cs="Palatino Linotype"/>
          <w:b/>
          <w:sz w:val="24"/>
          <w:szCs w:val="24"/>
        </w:rPr>
        <w:t>que los particulares conozcan de manera completa las condiciones y circunstancias que determinaron negar el acceso a la información</w:t>
      </w:r>
      <w:r>
        <w:rPr>
          <w:rFonts w:ascii="Palatino Linotype" w:eastAsia="Palatino Linotype" w:hAnsi="Palatino Linotype" w:cs="Palatino Linotype"/>
          <w:sz w:val="24"/>
          <w:szCs w:val="24"/>
        </w:rPr>
        <w:t xml:space="preserve">; a través de la adecuada fundamentación y motivación de la clasificación de información, que incluya la prueba de daño a fin de establecer el perjuicio que podría provocar la </w:t>
      </w:r>
      <w:r>
        <w:rPr>
          <w:rFonts w:ascii="Palatino Linotype" w:eastAsia="Palatino Linotype" w:hAnsi="Palatino Linotype" w:cs="Palatino Linotype"/>
          <w:sz w:val="24"/>
          <w:szCs w:val="24"/>
        </w:rPr>
        <w:lastRenderedPageBreak/>
        <w:t xml:space="preserve">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rsidR="00D95DFC" w:rsidRDefault="00D95DFC" w:rsidP="00D95DFC">
      <w:pPr>
        <w:spacing w:after="0" w:line="360" w:lineRule="auto"/>
        <w:contextualSpacing/>
        <w:jc w:val="both"/>
        <w:rPr>
          <w:rFonts w:ascii="Palatino Linotype" w:eastAsia="Palatino Linotype" w:hAnsi="Palatino Linotype" w:cs="Palatino Linotype"/>
          <w:sz w:val="24"/>
          <w:szCs w:val="24"/>
        </w:rPr>
      </w:pPr>
    </w:p>
    <w:p w:rsidR="00D95DFC" w:rsidRDefault="00D95DFC" w:rsidP="00D95DFC">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w:t>
      </w:r>
    </w:p>
    <w:p w:rsidR="00D95DFC" w:rsidRDefault="00D95DFC" w:rsidP="00D95DFC">
      <w:pPr>
        <w:spacing w:after="0" w:line="360" w:lineRule="auto"/>
        <w:jc w:val="both"/>
        <w:rPr>
          <w:rFonts w:ascii="Palatino Linotype" w:eastAsia="Palatino Linotype" w:hAnsi="Palatino Linotype" w:cs="Palatino Linotype"/>
          <w:sz w:val="24"/>
          <w:szCs w:val="24"/>
        </w:rPr>
      </w:pPr>
    </w:p>
    <w:p w:rsidR="00D95DFC" w:rsidRDefault="00D95DFC" w:rsidP="00D95DFC">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"Trigésimo tercero. Para la aplicación de la prueba de daño a la que hace referencia el artículo 104 de la Ley General, los sujetos obligados atenderán lo siguiente: </w:t>
      </w:r>
    </w:p>
    <w:p w:rsidR="00D95DFC" w:rsidRDefault="00D95DFC" w:rsidP="00D95DFC">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rsidR="00D95DFC" w:rsidRDefault="00D95DFC" w:rsidP="00D95DFC">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II. Mediante la ponderación de los intereses en conflicto, los sujetos obligados </w:t>
      </w:r>
      <w:r>
        <w:rPr>
          <w:rFonts w:ascii="Palatino Linotype" w:eastAsia="Palatino Linotype" w:hAnsi="Palatino Linotype" w:cs="Palatino Linotype"/>
          <w:b/>
          <w:i/>
          <w:color w:val="000000"/>
        </w:rPr>
        <w:t>deberán demostrar que la publicidad de la información solicitada generaría un riesgo de perjuicio y por lo tanto, tendrán que acreditar que este último rebasa el interés público protegido por la reserva</w:t>
      </w:r>
      <w:r>
        <w:rPr>
          <w:rFonts w:ascii="Palatino Linotype" w:eastAsia="Palatino Linotype" w:hAnsi="Palatino Linotype" w:cs="Palatino Linotype"/>
          <w:i/>
          <w:color w:val="000000"/>
        </w:rPr>
        <w:t>;</w:t>
      </w:r>
    </w:p>
    <w:p w:rsidR="00D95DFC" w:rsidRDefault="00D95DFC" w:rsidP="00D95DFC">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w:t>
      </w:r>
      <w:r>
        <w:rPr>
          <w:rFonts w:ascii="Palatino Linotype" w:eastAsia="Palatino Linotype" w:hAnsi="Palatino Linotype" w:cs="Palatino Linotype"/>
          <w:i/>
          <w:color w:val="000000"/>
        </w:rPr>
        <w:tab/>
        <w:t>Se debe de acreditar el vínculo entre la difusión de la información y la afectación del interés jurídico tutelado de que se trate;</w:t>
      </w:r>
    </w:p>
    <w:p w:rsidR="00D95DFC" w:rsidRDefault="00D95DFC" w:rsidP="00D95DFC">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IV.</w:t>
      </w:r>
      <w:r>
        <w:rPr>
          <w:rFonts w:ascii="Palatino Linotype" w:eastAsia="Palatino Linotype" w:hAnsi="Palatino Linotype" w:cs="Palatino Linotype"/>
          <w:i/>
          <w:color w:val="000000"/>
        </w:rPr>
        <w:tab/>
        <w:t>Precisar las razones objetivas por las que la apertura de la información generaría una afectación, a través de los elementos de un riesgo real, demostrable e identificable;</w:t>
      </w:r>
    </w:p>
    <w:p w:rsidR="00D95DFC" w:rsidRDefault="00D95DFC" w:rsidP="00D95DFC">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V.</w:t>
      </w:r>
      <w:r>
        <w:rPr>
          <w:rFonts w:ascii="Palatino Linotype" w:eastAsia="Palatino Linotype" w:hAnsi="Palatino Linotype" w:cs="Palatino Linotype"/>
          <w:i/>
          <w:color w:val="000000"/>
        </w:rPr>
        <w:tab/>
        <w:t xml:space="preserve">En la motivación de la clasificación, </w:t>
      </w:r>
      <w:r>
        <w:rPr>
          <w:rFonts w:ascii="Palatino Linotype" w:eastAsia="Palatino Linotype" w:hAnsi="Palatino Linotype" w:cs="Palatino Linotype"/>
          <w:b/>
          <w:i/>
          <w:color w:val="000000"/>
        </w:rPr>
        <w:t>el sujeto obligado deberá acreditar las circunstancias de modo, tiempo y lugar del daño</w:t>
      </w:r>
      <w:r>
        <w:rPr>
          <w:rFonts w:ascii="Palatino Linotype" w:eastAsia="Palatino Linotype" w:hAnsi="Palatino Linotype" w:cs="Palatino Linotype"/>
          <w:i/>
          <w:color w:val="000000"/>
        </w:rPr>
        <w:t>, y</w:t>
      </w:r>
    </w:p>
    <w:p w:rsidR="00D95DFC" w:rsidRDefault="00D95DFC" w:rsidP="00D95DFC">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w:t>
      </w:r>
      <w:r>
        <w:rPr>
          <w:rFonts w:ascii="Palatino Linotype" w:eastAsia="Palatino Linotype" w:hAnsi="Palatino Linotype" w:cs="Palatino Linotype"/>
          <w:i/>
          <w:color w:val="000000"/>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información."(Sic)</w:t>
      </w:r>
    </w:p>
    <w:p w:rsidR="00D95DFC" w:rsidRDefault="00D95DFC" w:rsidP="00D95DFC">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p>
    <w:p w:rsidR="00D95DFC" w:rsidRDefault="00D95DFC" w:rsidP="00D95DF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conclusión, para convalidar la clasificación como información reservada, </w:t>
      </w:r>
      <w:r>
        <w:rPr>
          <w:rFonts w:ascii="Palatino Linotype" w:eastAsia="Palatino Linotype" w:hAnsi="Palatino Linotype" w:cs="Palatino Linotype"/>
          <w:b/>
          <w:sz w:val="24"/>
          <w:szCs w:val="24"/>
        </w:rPr>
        <w:t>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Pr>
          <w:rFonts w:ascii="Palatino Linotype" w:eastAsia="Palatino Linotype" w:hAnsi="Palatino Linotype" w:cs="Palatino Linotype"/>
          <w:sz w:val="24"/>
          <w:szCs w:val="24"/>
        </w:rPr>
        <w:t>, como es la figura de la clasificación de la información para verificar que se acredita la prueba de daño.</w:t>
      </w:r>
    </w:p>
    <w:p w:rsidR="00D95DFC" w:rsidRDefault="00D95DFC" w:rsidP="00D95DFC">
      <w:pPr>
        <w:spacing w:after="0" w:line="360" w:lineRule="auto"/>
        <w:jc w:val="both"/>
        <w:rPr>
          <w:rFonts w:ascii="Palatino Linotype" w:eastAsia="Palatino Linotype" w:hAnsi="Palatino Linotype" w:cs="Palatino Linotype"/>
          <w:sz w:val="24"/>
          <w:szCs w:val="24"/>
        </w:rPr>
      </w:pPr>
    </w:p>
    <w:p w:rsidR="00D95DFC" w:rsidRDefault="00D95DFC" w:rsidP="00D95DFC">
      <w:pPr>
        <w:spacing w:after="0" w:line="360" w:lineRule="auto"/>
        <w:jc w:val="both"/>
        <w:rPr>
          <w:rFonts w:ascii="Palatino Linotype" w:eastAsia="Palatino Linotype" w:hAnsi="Palatino Linotype" w:cs="Palatino Linotype"/>
          <w:sz w:val="24"/>
          <w:szCs w:val="24"/>
        </w:rPr>
      </w:pPr>
      <w:bookmarkStart w:id="0" w:name="_heading=h.gjdgxs" w:colFirst="0" w:colLast="0"/>
      <w:bookmarkEnd w:id="0"/>
      <w:r>
        <w:rPr>
          <w:rFonts w:ascii="Palatino Linotype" w:eastAsia="Palatino Linotype" w:hAnsi="Palatino Linotype" w:cs="Palatino Linotype"/>
          <w:sz w:val="24"/>
          <w:szCs w:val="24"/>
        </w:rPr>
        <w:t xml:space="preserve">Bajo este contexto, se analizó la resolución del recurso de revisión </w:t>
      </w:r>
      <w:r w:rsidR="0024108E">
        <w:rPr>
          <w:rFonts w:ascii="Palatino Linotype" w:eastAsia="Palatino Linotype" w:hAnsi="Palatino Linotype" w:cs="Palatino Linotype"/>
          <w:b/>
          <w:sz w:val="24"/>
          <w:szCs w:val="24"/>
        </w:rPr>
        <w:t>11676</w:t>
      </w:r>
      <w:r>
        <w:rPr>
          <w:rFonts w:ascii="Palatino Linotype" w:eastAsia="Palatino Linotype" w:hAnsi="Palatino Linotype" w:cs="Palatino Linotype"/>
          <w:b/>
          <w:sz w:val="24"/>
          <w:szCs w:val="24"/>
        </w:rPr>
        <w:t>/INFOEM/IP/RR/2022</w:t>
      </w:r>
      <w:r>
        <w:rPr>
          <w:rFonts w:ascii="Palatino Linotype" w:eastAsia="Palatino Linotype" w:hAnsi="Palatino Linotype" w:cs="Palatino Linotype"/>
          <w:sz w:val="24"/>
          <w:szCs w:val="24"/>
        </w:rPr>
        <w:t xml:space="preserve">, en la cual, el Comisionado Ponente, desarrolla la prueba de daño, circunstancia que a consideración de la suscrita y derivado de lo antes señalado, </w:t>
      </w:r>
      <w:r>
        <w:rPr>
          <w:rFonts w:ascii="Palatino Linotype" w:eastAsia="Palatino Linotype" w:hAnsi="Palatino Linotype" w:cs="Palatino Linotype"/>
          <w:b/>
          <w:sz w:val="24"/>
          <w:szCs w:val="24"/>
        </w:rPr>
        <w:t>les corresponde comprobar y desarrollar a los Sujetos Obligados</w:t>
      </w:r>
      <w:r>
        <w:rPr>
          <w:rFonts w:ascii="Palatino Linotype" w:eastAsia="Palatino Linotype" w:hAnsi="Palatino Linotype" w:cs="Palatino Linotype"/>
          <w:sz w:val="24"/>
          <w:szCs w:val="24"/>
        </w:rPr>
        <w:t>, en razón de que, dentro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rsidR="00D95DFC" w:rsidRDefault="00D95DFC" w:rsidP="00D95DFC">
      <w:pPr>
        <w:spacing w:after="0" w:line="360" w:lineRule="auto"/>
        <w:jc w:val="both"/>
        <w:rPr>
          <w:rFonts w:ascii="Palatino Linotype" w:eastAsia="Palatino Linotype" w:hAnsi="Palatino Linotype" w:cs="Palatino Linotype"/>
          <w:sz w:val="24"/>
          <w:szCs w:val="24"/>
        </w:rPr>
      </w:pPr>
    </w:p>
    <w:p w:rsidR="00D95DFC" w:rsidRDefault="00D95DFC" w:rsidP="00D95DFC">
      <w:pPr>
        <w:pBdr>
          <w:top w:val="nil"/>
          <w:left w:val="nil"/>
          <w:bottom w:val="nil"/>
          <w:right w:val="nil"/>
          <w:between w:val="nil"/>
        </w:pBdr>
        <w:spacing w:after="0" w:line="240"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 xml:space="preserve">“XXXIII. Prueba de Daño: </w:t>
      </w:r>
      <w:r>
        <w:rPr>
          <w:rFonts w:ascii="Palatino Linotype" w:eastAsia="Palatino Linotype" w:hAnsi="Palatino Linotype" w:cs="Palatino Linotype"/>
          <w:b/>
          <w:i/>
          <w:color w:val="000000"/>
          <w:u w:val="single"/>
        </w:rPr>
        <w:t>Responsabilidad de los sujetos obligados de demostrar de manera fundada y motivada que la divulgación de información lesiona el interés jurídicamente protegido por la Ley,</w:t>
      </w:r>
      <w:r>
        <w:rPr>
          <w:rFonts w:ascii="Palatino Linotype" w:eastAsia="Palatino Linotype" w:hAnsi="Palatino Linotype" w:cs="Palatino Linotype"/>
          <w:i/>
          <w:color w:val="000000"/>
        </w:rPr>
        <w:t xml:space="preserve"> y que el menoscabo o daño que puede producirse con la publicidad de la información es mayor que el interés de conocerla y por consiguiente debe clasificarse como reservada…” (Sic)</w:t>
      </w:r>
    </w:p>
    <w:p w:rsidR="00D95DFC" w:rsidRDefault="00D95DFC" w:rsidP="00D95DFC">
      <w:pPr>
        <w:jc w:val="both"/>
        <w:rPr>
          <w:rFonts w:ascii="Palatino Linotype" w:eastAsia="Palatino Linotype" w:hAnsi="Palatino Linotype" w:cs="Palatino Linotype"/>
        </w:rPr>
      </w:pPr>
    </w:p>
    <w:p w:rsidR="00D95DFC" w:rsidRDefault="00D95DFC" w:rsidP="00D95DFC">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Precepto legal en donde establece que </w:t>
      </w:r>
      <w:r>
        <w:rPr>
          <w:rFonts w:ascii="Palatino Linotype" w:eastAsia="Palatino Linotype" w:hAnsi="Palatino Linotype" w:cs="Palatino Linotype"/>
          <w:b/>
          <w:sz w:val="24"/>
          <w:szCs w:val="24"/>
        </w:rPr>
        <w:t>es obligación de los Sujeto Obligados, realizar la prueba de daño;</w:t>
      </w:r>
      <w:r>
        <w:rPr>
          <w:rFonts w:ascii="Palatino Linotype" w:eastAsia="Palatino Linotype" w:hAnsi="Palatino Linotype" w:cs="Palatino Linotype"/>
          <w:sz w:val="24"/>
          <w:szCs w:val="24"/>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rsidR="00D95DFC" w:rsidRDefault="00D95DFC" w:rsidP="00D95DFC">
      <w:pPr>
        <w:spacing w:after="0" w:line="360" w:lineRule="auto"/>
        <w:contextualSpacing/>
        <w:jc w:val="both"/>
        <w:rPr>
          <w:rFonts w:ascii="Palatino Linotype" w:eastAsia="Palatino Linotype" w:hAnsi="Palatino Linotype" w:cs="Palatino Linotype"/>
          <w:sz w:val="24"/>
          <w:szCs w:val="24"/>
        </w:rPr>
      </w:pPr>
    </w:p>
    <w:p w:rsidR="00D95DFC" w:rsidRDefault="00D95DFC" w:rsidP="00D95DFC">
      <w:pPr>
        <w:spacing w:after="0" w:line="360" w:lineRule="auto"/>
        <w:contextualSpacing/>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Esto es, que, a través de la prueba de daño, </w:t>
      </w:r>
      <w:r>
        <w:rPr>
          <w:rFonts w:ascii="Palatino Linotype" w:eastAsia="Palatino Linotype" w:hAnsi="Palatino Linotype" w:cs="Palatino Linotype"/>
          <w:b/>
          <w:sz w:val="24"/>
          <w:szCs w:val="24"/>
        </w:rPr>
        <w:t xml:space="preserve">los sujetos obligados expongan las razones, motivos o circunstancias especiales que los lleven a concluir que la información adquiere el carácter de reservada, y se ajusta a los supuestos previstos en la normatividad como fundamento. </w:t>
      </w:r>
    </w:p>
    <w:p w:rsidR="00D95DFC" w:rsidRDefault="00D95DFC" w:rsidP="00D95DFC">
      <w:pPr>
        <w:spacing w:after="0" w:line="360" w:lineRule="auto"/>
        <w:contextualSpacing/>
        <w:jc w:val="both"/>
        <w:rPr>
          <w:rFonts w:ascii="Palatino Linotype" w:eastAsia="Palatino Linotype" w:hAnsi="Palatino Linotype" w:cs="Palatino Linotype"/>
          <w:b/>
          <w:sz w:val="24"/>
          <w:szCs w:val="24"/>
        </w:rPr>
      </w:pPr>
    </w:p>
    <w:p w:rsidR="00D95DFC" w:rsidRDefault="00D95DFC" w:rsidP="00D95DFC">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opinión de la Suscrita, y en términos de lo dispuesto por la normatividad en la materia, son los Sujetos Obligados, deben aportar los elementos para desarrollar la prueba de daño necesaria y suficiente, a fin de garantizar la </w:t>
      </w:r>
      <w:r>
        <w:rPr>
          <w:rFonts w:ascii="Palatino Linotype" w:eastAsia="Palatino Linotype" w:hAnsi="Palatino Linotype" w:cs="Palatino Linotype"/>
          <w:sz w:val="24"/>
          <w:szCs w:val="24"/>
        </w:rPr>
        <w:lastRenderedPageBreak/>
        <w:t xml:space="preserve">reserva de información y la adecuada temporalidad de esta, aportando elementos necesarios para su clasificación.  </w:t>
      </w:r>
    </w:p>
    <w:p w:rsidR="00D95DFC" w:rsidRDefault="00D95DFC" w:rsidP="00D95DFC">
      <w:pPr>
        <w:spacing w:after="0" w:line="360" w:lineRule="auto"/>
        <w:contextualSpacing/>
        <w:jc w:val="both"/>
        <w:rPr>
          <w:rFonts w:ascii="Palatino Linotype" w:eastAsia="Palatino Linotype" w:hAnsi="Palatino Linotype" w:cs="Palatino Linotype"/>
          <w:sz w:val="24"/>
          <w:szCs w:val="24"/>
        </w:rPr>
      </w:pPr>
    </w:p>
    <w:p w:rsidR="00D95DFC" w:rsidRDefault="00D95DFC" w:rsidP="00D95DFC">
      <w:pPr>
        <w:spacing w:after="0" w:line="360" w:lineRule="auto"/>
        <w:contextualSpacing/>
        <w:jc w:val="both"/>
        <w:rPr>
          <w:rFonts w:ascii="Palatino Linotype" w:eastAsia="Palatino Linotype" w:hAnsi="Palatino Linotype" w:cs="Palatino Linotype"/>
          <w:sz w:val="24"/>
          <w:szCs w:val="24"/>
        </w:rPr>
        <w:sectPr w:rsidR="00D95DFC">
          <w:headerReference w:type="even" r:id="rId7"/>
          <w:headerReference w:type="default" r:id="rId8"/>
          <w:footerReference w:type="default" r:id="rId9"/>
          <w:headerReference w:type="first" r:id="rId10"/>
          <w:pgSz w:w="12240" w:h="15840"/>
          <w:pgMar w:top="1983" w:right="1327" w:bottom="2836" w:left="1985" w:header="709" w:footer="586" w:gutter="0"/>
          <w:pgNumType w:start="1"/>
          <w:cols w:space="720"/>
        </w:sectPr>
      </w:pPr>
      <w:r>
        <w:rPr>
          <w:rFonts w:ascii="Palatino Linotype" w:eastAsia="Palatino Linotype" w:hAnsi="Palatino Linotype" w:cs="Palatino Linotype"/>
          <w:sz w:val="24"/>
          <w:szCs w:val="24"/>
        </w:rPr>
        <w:t>Lo expuesto, constituyen las razones y fundamentos que me llevan a emitir la opinión particular que se ha expresado.</w:t>
      </w:r>
    </w:p>
    <w:p w:rsidR="00D95DFC" w:rsidRDefault="00D95DFC" w:rsidP="00D95DFC">
      <w:bookmarkStart w:id="1" w:name="_GoBack"/>
      <w:bookmarkEnd w:id="1"/>
    </w:p>
    <w:p w:rsidR="00D95DFC" w:rsidRDefault="00D95DFC" w:rsidP="00D95DFC"/>
    <w:p w:rsidR="00D95DFC" w:rsidRDefault="00D95DFC" w:rsidP="00D95DFC"/>
    <w:p w:rsidR="00FB7E84" w:rsidRDefault="009E3EF8"/>
    <w:sectPr w:rsidR="00FB7E84">
      <w:headerReference w:type="default" r:id="rId11"/>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C96" w:rsidRDefault="00B50C96" w:rsidP="00D95DFC">
      <w:pPr>
        <w:spacing w:after="0" w:line="240" w:lineRule="auto"/>
      </w:pPr>
      <w:r>
        <w:separator/>
      </w:r>
    </w:p>
  </w:endnote>
  <w:endnote w:type="continuationSeparator" w:id="0">
    <w:p w:rsidR="00B50C96" w:rsidRDefault="00B50C96" w:rsidP="00D9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DFC" w:rsidRDefault="00D95DF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E3EF8">
      <w:rPr>
        <w:rFonts w:ascii="Arial" w:eastAsia="Arial" w:hAnsi="Arial" w:cs="Arial"/>
        <w:b/>
        <w:noProof/>
        <w:color w:val="000000"/>
        <w:sz w:val="20"/>
        <w:szCs w:val="20"/>
      </w:rPr>
      <w:t>10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E3EF8">
      <w:rPr>
        <w:rFonts w:ascii="Arial" w:eastAsia="Arial" w:hAnsi="Arial" w:cs="Arial"/>
        <w:b/>
        <w:noProof/>
        <w:color w:val="000000"/>
        <w:sz w:val="20"/>
        <w:szCs w:val="20"/>
      </w:rPr>
      <w:t>10</w:t>
    </w:r>
    <w:r>
      <w:rPr>
        <w:rFonts w:ascii="Arial" w:eastAsia="Arial" w:hAnsi="Arial" w:cs="Arial"/>
        <w:b/>
        <w:color w:val="000000"/>
        <w:sz w:val="20"/>
        <w:szCs w:val="20"/>
      </w:rPr>
      <w:fldChar w:fldCharType="end"/>
    </w:r>
  </w:p>
  <w:p w:rsidR="00D95DFC" w:rsidRDefault="00D95DFC">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C96" w:rsidRDefault="00B50C96" w:rsidP="00D95DFC">
      <w:pPr>
        <w:spacing w:after="0" w:line="240" w:lineRule="auto"/>
      </w:pPr>
      <w:r>
        <w:separator/>
      </w:r>
    </w:p>
  </w:footnote>
  <w:footnote w:type="continuationSeparator" w:id="0">
    <w:p w:rsidR="00B50C96" w:rsidRDefault="00B50C96" w:rsidP="00D95DFC">
      <w:pPr>
        <w:spacing w:after="0" w:line="240" w:lineRule="auto"/>
      </w:pPr>
      <w:r>
        <w:continuationSeparator/>
      </w:r>
    </w:p>
  </w:footnote>
  <w:footnote w:id="1">
    <w:p w:rsidR="00D95DFC" w:rsidRDefault="00D95DFC" w:rsidP="00D95DFC">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D95DFC" w:rsidRDefault="00D95DFC" w:rsidP="00D95DF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DFC" w:rsidRDefault="009E3EF8">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8.25pt;height:111.05pt;rotation:315;z-index:-251654656;mso-position-horizontal:center;mso-position-horizontal-relative:margin;mso-position-vertical:center;mso-position-vertical-relative:margin" fillcolor="#c45911" stroked="f">
          <v:fill opacity=".5"/>
          <v:textpath style="font-family:&quot;&amp;quot&quot;;font-size:1pt" string="VOTO PARTICULAR "/>
          <w10:wrap anchorx="margin" anchory="margin"/>
        </v:shape>
      </w:pict>
    </w:r>
    <w:r w:rsidR="00D95DFC">
      <w:rPr>
        <w:rFonts w:ascii="Times New Roman" w:eastAsia="Times New Roman" w:hAnsi="Times New Roman" w:cs="Times New Roman"/>
        <w:noProof/>
        <w:color w:val="000000"/>
        <w:sz w:val="24"/>
        <w:szCs w:val="24"/>
      </w:rPr>
      <mc:AlternateContent>
        <mc:Choice Requires="wps">
          <w:drawing>
            <wp:anchor distT="0" distB="0" distL="0" distR="0" simplePos="0" relativeHeight="251657728" behindDoc="1" locked="0" layoutInCell="1" hidden="0" allowOverlap="1" wp14:anchorId="67E0F3CE" wp14:editId="3BF61FF8">
              <wp:simplePos x="0" y="0"/>
              <wp:positionH relativeFrom="margin">
                <wp:align>center</wp:align>
              </wp:positionH>
              <wp:positionV relativeFrom="margin">
                <wp:align>center</wp:align>
              </wp:positionV>
              <wp:extent cx="7511550" cy="7511550"/>
              <wp:effectExtent l="0" t="0" r="0" b="0"/>
              <wp:wrapNone/>
              <wp:docPr id="11" name="Rectángulo 11"/>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a:noFill/>
                      <a:ln>
                        <a:noFill/>
                      </a:ln>
                    </wps:spPr>
                    <wps:txbx>
                      <w:txbxContent>
                        <w:p w:rsidR="00D95DFC" w:rsidRDefault="00D95DFC">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w:pict>
            <v:rect w14:anchorId="67E0F3CE" id="Rectángulo 11" o:spid="_x0000_s1026" style="position:absolute;margin-left:0;margin-top:0;width:591.45pt;height:591.45pt;rotation:-45;z-index:-251654144;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" filled="f" stroked="f">
              <v:textbox inset="2.53958mm,2.53958mm,2.53958mm,2.53958mm">
                <w:txbxContent>
                  <w:p w:rsidR="00D95DFC" w:rsidRDefault="00D95DFC">
                    <w:pPr>
                      <w:spacing w:after="0" w:line="240" w:lineRule="auto"/>
                      <w:jc w:val="center"/>
                      <w:textDirection w:val="btLr"/>
                    </w:pPr>
                    <w:r>
                      <w:rPr>
                        <w:rFonts w:ascii="Arial" w:eastAsia="Arial" w:hAnsi="Arial" w:cs="Arial"/>
                        <w:color w:val="ED7D31"/>
                        <w:sz w:val="144"/>
                      </w:rPr>
                      <w:t>VOTO DISIDENTE</w:t>
                    </w:r>
                  </w:p>
                </w:txbxContent>
              </v:textbox>
              <w10:wrap anchorx="margin" anchory="margin"/>
            </v:rect>
          </w:pict>
        </mc:Fallback>
      </mc:AlternateContent>
    </w:r>
    <w:r w:rsidR="00D95DFC">
      <w:rPr>
        <w:noProof/>
      </w:rPr>
      <mc:AlternateContent>
        <mc:Choice Requires="wps">
          <w:drawing>
            <wp:anchor distT="0" distB="0" distL="114300" distR="114300" simplePos="0" relativeHeight="251658752" behindDoc="0" locked="0" layoutInCell="1" hidden="0" allowOverlap="1" wp14:anchorId="6C3549C7" wp14:editId="535C4B95">
              <wp:simplePos x="0" y="0"/>
              <wp:positionH relativeFrom="column">
                <wp:posOffset>1</wp:posOffset>
              </wp:positionH>
              <wp:positionV relativeFrom="paragraph">
                <wp:posOffset>0</wp:posOffset>
              </wp:positionV>
              <wp:extent cx="644525" cy="644525"/>
              <wp:effectExtent l="0" t="0" r="0" b="0"/>
              <wp:wrapNone/>
              <wp:docPr id="16" name="Rectángulo 16"/>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D95DFC" w:rsidRDefault="00D95DF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C3549C7" id="Rectángulo 16" o:spid="_x0000_s1027" style="position:absolute;margin-left:0;margin-top:0;width:50.75pt;height:50.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" filled="f" stroked="f">
              <v:textbox inset="2.53958mm,2.53958mm,2.53958mm,2.53958mm">
                <w:txbxContent>
                  <w:p w:rsidR="00D95DFC" w:rsidRDefault="00D95DFC">
                    <w:pPr>
                      <w:spacing w:after="0" w:line="240" w:lineRule="auto"/>
                      <w:textDirection w:val="btLr"/>
                    </w:pPr>
                  </w:p>
                </w:txbxContent>
              </v:textbox>
            </v:rect>
          </w:pict>
        </mc:Fallback>
      </mc:AlternateContent>
    </w:r>
    <w:r w:rsidR="00D95DFC">
      <w:rPr>
        <w:noProof/>
      </w:rPr>
      <mc:AlternateContent>
        <mc:Choice Requires="wps">
          <w:drawing>
            <wp:anchor distT="0" distB="0" distL="114300" distR="114300" simplePos="0" relativeHeight="251659776" behindDoc="0" locked="0" layoutInCell="1" hidden="0" allowOverlap="1" wp14:anchorId="16CC6960" wp14:editId="3AF33DF9">
              <wp:simplePos x="0" y="0"/>
              <wp:positionH relativeFrom="column">
                <wp:posOffset>1</wp:posOffset>
              </wp:positionH>
              <wp:positionV relativeFrom="paragraph">
                <wp:posOffset>0</wp:posOffset>
              </wp:positionV>
              <wp:extent cx="644525" cy="644525"/>
              <wp:effectExtent l="0" t="0" r="0" b="0"/>
              <wp:wrapNone/>
              <wp:docPr id="15" name="Rectángulo 15"/>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D95DFC" w:rsidRDefault="00D95DF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6CC6960" id="Rectángulo 15" o:spid="_x0000_s1028" style="position:absolute;margin-left:0;margin-top:0;width:50.75pt;height:50.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" filled="f" stroked="f">
              <v:textbox inset="2.53958mm,2.53958mm,2.53958mm,2.53958mm">
                <w:txbxContent>
                  <w:p w:rsidR="00D95DFC" w:rsidRDefault="00D95DFC">
                    <w:pPr>
                      <w:spacing w:after="0" w:line="240" w:lineRule="auto"/>
                      <w:textDirection w:val="btL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DFC" w:rsidRDefault="00D95DFC">
    <w:pPr>
      <w:pBdr>
        <w:top w:val="nil"/>
        <w:left w:val="nil"/>
        <w:bottom w:val="nil"/>
        <w:right w:val="nil"/>
        <w:between w:val="nil"/>
      </w:pBdr>
      <w:tabs>
        <w:tab w:val="center" w:pos="4419"/>
        <w:tab w:val="right" w:pos="8838"/>
      </w:tabs>
      <w:spacing w:after="0" w:line="240" w:lineRule="auto"/>
      <w:ind w:left="1843"/>
      <w:jc w:val="right"/>
      <w:rPr>
        <w:rFonts w:ascii="Arial" w:eastAsia="Arial" w:hAnsi="Arial" w:cs="Arial"/>
        <w:color w:val="000000"/>
        <w:sz w:val="20"/>
        <w:szCs w:val="20"/>
      </w:rPr>
    </w:pPr>
    <w:r>
      <w:rPr>
        <w:noProof/>
      </w:rPr>
      <w:drawing>
        <wp:anchor distT="0" distB="0" distL="0" distR="0" simplePos="0" relativeHeight="251653632" behindDoc="1" locked="0" layoutInCell="1" hidden="0" allowOverlap="1" wp14:anchorId="209D58D8" wp14:editId="4F6612B6">
          <wp:simplePos x="0" y="0"/>
          <wp:positionH relativeFrom="column">
            <wp:posOffset>-1114012</wp:posOffset>
          </wp:positionH>
          <wp:positionV relativeFrom="paragraph">
            <wp:posOffset>-449578</wp:posOffset>
          </wp:positionV>
          <wp:extent cx="7510628" cy="9883775"/>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D95DFC" w:rsidRDefault="00D95DFC" w:rsidP="0058527D">
    <w:pPr>
      <w:pBdr>
        <w:top w:val="nil"/>
        <w:left w:val="nil"/>
        <w:bottom w:val="nil"/>
        <w:right w:val="nil"/>
        <w:between w:val="nil"/>
      </w:pBdr>
      <w:tabs>
        <w:tab w:val="center" w:pos="4419"/>
        <w:tab w:val="right" w:pos="8838"/>
        <w:tab w:val="left" w:pos="5685"/>
        <w:tab w:val="right" w:pos="8928"/>
      </w:tabs>
      <w:spacing w:after="0" w:line="240" w:lineRule="auto"/>
      <w:ind w:left="3686" w:firstLine="3544"/>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t xml:space="preserve">                     </w:t>
    </w:r>
    <w:r>
      <w:rPr>
        <w:rFonts w:ascii="Palatino Linotype" w:eastAsia="Palatino Linotype" w:hAnsi="Palatino Linotype" w:cs="Palatino Linotype"/>
        <w:b/>
        <w:color w:val="000000"/>
      </w:rPr>
      <w:t xml:space="preserve">OPINIÓN PARTICULAR </w:t>
    </w:r>
  </w:p>
  <w:p w:rsidR="00D95DFC" w:rsidRDefault="00D95DFC" w:rsidP="0058527D">
    <w:pPr>
      <w:pBdr>
        <w:top w:val="nil"/>
        <w:left w:val="nil"/>
        <w:bottom w:val="nil"/>
        <w:right w:val="nil"/>
        <w:between w:val="nil"/>
      </w:pBdr>
      <w:tabs>
        <w:tab w:val="center" w:pos="4419"/>
        <w:tab w:val="right" w:pos="8838"/>
        <w:tab w:val="left" w:pos="5685"/>
      </w:tabs>
      <w:spacing w:after="0" w:line="240" w:lineRule="auto"/>
      <w:ind w:left="1134"/>
      <w:jc w:val="right"/>
      <w:rPr>
        <w:rFonts w:ascii="Palatino Linotype" w:eastAsia="Palatino Linotype" w:hAnsi="Palatino Linotype" w:cs="Palatino Linotype"/>
        <w:b/>
        <w:color w:val="000000"/>
        <w:sz w:val="18"/>
        <w:szCs w:val="18"/>
      </w:rPr>
    </w:pPr>
    <w:r>
      <w:rPr>
        <w:rFonts w:ascii="Palatino Linotype" w:eastAsia="Palatino Linotype" w:hAnsi="Palatino Linotype" w:cs="Palatino Linotype"/>
        <w:b/>
        <w:color w:val="000000"/>
      </w:rPr>
      <w:t>RECURSO DE REVISIÓN 11676/INFOEM/IP/RR/2022</w:t>
    </w:r>
  </w:p>
  <w:p w:rsidR="00D95DFC" w:rsidRDefault="00D95DFC">
    <w:pPr>
      <w:pBdr>
        <w:top w:val="nil"/>
        <w:left w:val="nil"/>
        <w:bottom w:val="nil"/>
        <w:right w:val="nil"/>
        <w:between w:val="nil"/>
      </w:pBdr>
      <w:tabs>
        <w:tab w:val="center" w:pos="4419"/>
        <w:tab w:val="right" w:pos="8838"/>
      </w:tabs>
      <w:spacing w:after="0" w:line="240" w:lineRule="auto"/>
      <w:jc w:val="cente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DFC" w:rsidRDefault="009E3EF8">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18.25pt;height:111.05pt;rotation:315;z-index:-251655680;mso-position-horizontal:center;mso-position-horizontal-relative:margin;mso-position-vertical:center;mso-position-vertical-relative:margin" fillcolor="#c45911" stroked="f">
          <v:fill opacity=".5"/>
          <v:textpath style="font-family:&quot;&amp;quot&quot;;font-size:1pt" string="VOTO PARTICULAR "/>
          <w10:wrap anchorx="margin" anchory="margin"/>
        </v:shape>
      </w:pict>
    </w:r>
    <w:r w:rsidR="00D95DFC">
      <w:rPr>
        <w:noProof/>
      </w:rPr>
      <mc:AlternateContent>
        <mc:Choice Requires="wps">
          <w:drawing>
            <wp:anchor distT="0" distB="0" distL="114300" distR="114300" simplePos="0" relativeHeight="251655680" behindDoc="0" locked="0" layoutInCell="1" hidden="0" allowOverlap="1" wp14:anchorId="19E8AB75" wp14:editId="0E066B18">
              <wp:simplePos x="0" y="0"/>
              <wp:positionH relativeFrom="column">
                <wp:posOffset>1</wp:posOffset>
              </wp:positionH>
              <wp:positionV relativeFrom="paragraph">
                <wp:posOffset>0</wp:posOffset>
              </wp:positionV>
              <wp:extent cx="644525" cy="644525"/>
              <wp:effectExtent l="0" t="0" r="0" b="0"/>
              <wp:wrapNone/>
              <wp:docPr id="13" name="Rectángulo 13"/>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D95DFC" w:rsidRDefault="00D95DF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9E8AB75" id="Rectángulo 13" o:spid="_x0000_s1029" style="position:absolute;margin-left:0;margin-top:0;width:50.75pt;height:5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" filled="f" stroked="f">
              <v:textbox inset="2.53958mm,2.53958mm,2.53958mm,2.53958mm">
                <w:txbxContent>
                  <w:p w:rsidR="00D95DFC" w:rsidRDefault="00D95DFC">
                    <w:pPr>
                      <w:spacing w:after="0" w:line="240" w:lineRule="auto"/>
                      <w:textDirection w:val="btLr"/>
                    </w:pPr>
                  </w:p>
                </w:txbxContent>
              </v:textbox>
            </v:rect>
          </w:pict>
        </mc:Fallback>
      </mc:AlternateContent>
    </w:r>
    <w:r w:rsidR="00D95DFC">
      <w:rPr>
        <w:noProof/>
      </w:rPr>
      <mc:AlternateContent>
        <mc:Choice Requires="wps">
          <w:drawing>
            <wp:anchor distT="0" distB="0" distL="114300" distR="114300" simplePos="0" relativeHeight="251656704" behindDoc="0" locked="0" layoutInCell="1" hidden="0" allowOverlap="1" wp14:anchorId="2747250D" wp14:editId="6F653970">
              <wp:simplePos x="0" y="0"/>
              <wp:positionH relativeFrom="column">
                <wp:posOffset>1</wp:posOffset>
              </wp:positionH>
              <wp:positionV relativeFrom="paragraph">
                <wp:posOffset>0</wp:posOffset>
              </wp:positionV>
              <wp:extent cx="644525" cy="644525"/>
              <wp:effectExtent l="0" t="0" r="0" b="0"/>
              <wp:wrapNone/>
              <wp:docPr id="12" name="Rectángulo 12"/>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D95DFC" w:rsidRDefault="00D95DF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747250D" id="Rectángulo 12" o:spid="_x0000_s1030" style="position:absolute;margin-left:0;margin-top:0;width:50.75pt;height:5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" filled="f" stroked="f">
              <v:textbox inset="2.53958mm,2.53958mm,2.53958mm,2.53958mm">
                <w:txbxContent>
                  <w:p w:rsidR="00D95DFC" w:rsidRDefault="00D95DFC">
                    <w:pPr>
                      <w:spacing w:after="0" w:line="240" w:lineRule="auto"/>
                      <w:textDirection w:val="btLr"/>
                    </w:pPr>
                  </w:p>
                </w:txbxContent>
              </v:textbox>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3C" w:rsidRDefault="0024108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rPr>
      <w:drawing>
        <wp:anchor distT="0" distB="0" distL="0" distR="0" simplePos="0" relativeHeight="251654656" behindDoc="1" locked="0" layoutInCell="1" hidden="0" allowOverlap="1" wp14:anchorId="7ED75D42" wp14:editId="2721A2C4">
          <wp:simplePos x="0" y="0"/>
          <wp:positionH relativeFrom="column">
            <wp:posOffset>-1190624</wp:posOffset>
          </wp:positionH>
          <wp:positionV relativeFrom="paragraph">
            <wp:posOffset>-410209</wp:posOffset>
          </wp:positionV>
          <wp:extent cx="7510628" cy="9883775"/>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06383C" w:rsidRDefault="009E3EF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06383C" w:rsidRDefault="009E3EF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06383C" w:rsidRDefault="0024108E">
    <w:pPr>
      <w:pBdr>
        <w:top w:val="nil"/>
        <w:left w:val="nil"/>
        <w:bottom w:val="nil"/>
        <w:right w:val="nil"/>
        <w:between w:val="nil"/>
      </w:pBdr>
      <w:tabs>
        <w:tab w:val="center" w:pos="4419"/>
        <w:tab w:val="right" w:pos="8838"/>
        <w:tab w:val="left" w:pos="5685"/>
        <w:tab w:val="right" w:pos="8928"/>
      </w:tabs>
      <w:spacing w:after="0" w:line="240" w:lineRule="auto"/>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p>
  <w:p w:rsidR="00625307" w:rsidRDefault="00625307" w:rsidP="00625307">
    <w:pPr>
      <w:pBdr>
        <w:top w:val="nil"/>
        <w:left w:val="nil"/>
        <w:bottom w:val="nil"/>
        <w:right w:val="nil"/>
        <w:between w:val="nil"/>
      </w:pBdr>
      <w:tabs>
        <w:tab w:val="center" w:pos="4419"/>
        <w:tab w:val="right" w:pos="8838"/>
        <w:tab w:val="left" w:pos="5685"/>
        <w:tab w:val="right" w:pos="8928"/>
      </w:tabs>
      <w:spacing w:after="0" w:line="240" w:lineRule="auto"/>
      <w:ind w:left="3686"/>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OPINIÓN PARTICULAR </w:t>
    </w:r>
  </w:p>
  <w:p w:rsidR="00625307" w:rsidRDefault="00625307" w:rsidP="00625307">
    <w:pPr>
      <w:pBdr>
        <w:top w:val="nil"/>
        <w:left w:val="nil"/>
        <w:bottom w:val="nil"/>
        <w:right w:val="nil"/>
        <w:between w:val="nil"/>
      </w:pBdr>
      <w:tabs>
        <w:tab w:val="center" w:pos="4419"/>
        <w:tab w:val="right" w:pos="8838"/>
        <w:tab w:val="left" w:pos="5685"/>
      </w:tabs>
      <w:spacing w:after="0" w:line="240" w:lineRule="auto"/>
      <w:ind w:left="1134"/>
      <w:jc w:val="right"/>
      <w:rPr>
        <w:rFonts w:ascii="Palatino Linotype" w:eastAsia="Palatino Linotype" w:hAnsi="Palatino Linotype" w:cs="Palatino Linotype"/>
        <w:b/>
        <w:color w:val="000000"/>
        <w:sz w:val="18"/>
        <w:szCs w:val="18"/>
      </w:rPr>
    </w:pPr>
    <w:r>
      <w:rPr>
        <w:rFonts w:ascii="Palatino Linotype" w:eastAsia="Palatino Linotype" w:hAnsi="Palatino Linotype" w:cs="Palatino Linotype"/>
        <w:b/>
        <w:color w:val="000000"/>
      </w:rPr>
      <w:t>RECURSO DE REVISIÓN 11676/INFOEM/IP/RR/2022</w:t>
    </w:r>
  </w:p>
  <w:p w:rsidR="0006383C" w:rsidRDefault="009E3EF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p w:rsidR="0006383C" w:rsidRDefault="009E3EF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2112C"/>
    <w:multiLevelType w:val="multilevel"/>
    <w:tmpl w:val="0948920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FC"/>
    <w:rsid w:val="0024108E"/>
    <w:rsid w:val="002B4050"/>
    <w:rsid w:val="004201DF"/>
    <w:rsid w:val="00625307"/>
    <w:rsid w:val="006C7DBA"/>
    <w:rsid w:val="0086727A"/>
    <w:rsid w:val="009E3EF8"/>
    <w:rsid w:val="00B50C96"/>
    <w:rsid w:val="00C61592"/>
    <w:rsid w:val="00D95DFC"/>
    <w:rsid w:val="00E27E40"/>
    <w:rsid w:val="00E339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BC9FD4A4-8DEA-47CF-A4DD-C8A4252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DFC"/>
    <w:pPr>
      <w:spacing w:line="256" w:lineRule="auto"/>
    </w:pPr>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95D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5DFC"/>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1897</Words>
  <Characters>10438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2022-11-14T18:20:00Z</cp:lastPrinted>
  <dcterms:created xsi:type="dcterms:W3CDTF">2022-11-14T18:20:00Z</dcterms:created>
  <dcterms:modified xsi:type="dcterms:W3CDTF">2022-11-14T18:20:00Z</dcterms:modified>
</cp:coreProperties>
</file>