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EC4" w:rsidRPr="001235FD" w:rsidRDefault="00492667" w:rsidP="001235FD">
      <w:pPr>
        <w:widowControl w:val="0"/>
        <w:pBdr>
          <w:top w:val="nil"/>
          <w:left w:val="nil"/>
          <w:bottom w:val="nil"/>
          <w:right w:val="nil"/>
          <w:between w:val="nil"/>
        </w:pBdr>
        <w:spacing w:after="0" w:line="276" w:lineRule="auto"/>
        <w:jc w:val="both"/>
      </w:pPr>
      <w:bookmarkStart w:id="0" w:name="_GoBack"/>
      <w:bookmarkEnd w:id="0"/>
      <w:r>
        <w:pict w14:anchorId="166491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0;margin-top:0;width:50pt;height:50pt;z-index:251658240;visibility:hidden">
            <o:lock v:ext="edit" selection="t"/>
          </v:shape>
        </w:pict>
      </w:r>
      <w:r>
        <w:pict w14:anchorId="2B30CECD">
          <v:shape id="_x0000_s1028" type="#_x0000_t136" style="position:absolute;left:0;text-align:left;margin-left:0;margin-top:0;width:50pt;height:50pt;z-index:251657216;visibility:hidden">
            <o:lock v:ext="edit" selection="t"/>
          </v:shape>
        </w:pict>
      </w:r>
      <w:r w:rsidR="001235FD">
        <w:rPr>
          <w:rFonts w:ascii="Palatino Linotype" w:eastAsia="Palatino Linotype" w:hAnsi="Palatino Linotype" w:cs="Palatino Linotype"/>
          <w:b/>
          <w:sz w:val="23"/>
          <w:szCs w:val="23"/>
        </w:rPr>
        <w:t>OPINIÓN PARTICULAR QUE FORMULA LA COMISIONADA GUADALUPE RAMÍREZ PEÑA, EN RELACIÓN CON LA RESOLUCIÓN DICTADA POR EL PLENO DEL INSTITUTO DE TRANSPARENCIA, ACCESO A LA INFORMACIÓN PÚBLICA Y PROTECCIÓN DE DATOS PERSONALES DEL ESTADO DE MÉXICO Y MUNICIPIOS, EN LA DÉCIMA OCTAVA SESIÓN ORDINARIA DEL CATORCE DE MAYO DE DOS MIL VEINTIDÓS, EN EL RECURSO DE REVISIÓN 15835/INFOEM/IP/RR/2022.</w:t>
      </w:r>
    </w:p>
    <w:p w:rsidR="00E40EC4" w:rsidRPr="001235FD" w:rsidRDefault="00E40EC4">
      <w:pPr>
        <w:spacing w:after="0" w:line="360" w:lineRule="auto"/>
        <w:jc w:val="both"/>
        <w:rPr>
          <w:rFonts w:ascii="Palatino Linotype" w:eastAsia="Palatino Linotype" w:hAnsi="Palatino Linotype" w:cs="Palatino Linotype"/>
          <w:b/>
          <w:szCs w:val="23"/>
        </w:rPr>
      </w:pPr>
    </w:p>
    <w:p w:rsidR="00E40EC4" w:rsidRDefault="001235FD">
      <w:pPr>
        <w:spacing w:after="0" w:line="360" w:lineRule="auto"/>
        <w:jc w:val="both"/>
        <w:rPr>
          <w:rFonts w:ascii="Palatino Linotype" w:eastAsia="Palatino Linotype" w:hAnsi="Palatino Linotype" w:cs="Palatino Linotype"/>
          <w:sz w:val="23"/>
          <w:szCs w:val="23"/>
        </w:rPr>
      </w:pPr>
      <w:r>
        <w:rPr>
          <w:rFonts w:ascii="Palatino Linotype" w:eastAsia="Palatino Linotype" w:hAnsi="Palatino Linotype" w:cs="Palatino Linotype"/>
          <w:sz w:val="23"/>
          <w:szCs w:val="23"/>
        </w:rPr>
        <w:t xml:space="preserve">El pleno del Instituto de Transparencia, Acceso a la Información Pública y Protección de Datos Personales del Estado de México y Municipios, aprobó por mayoría de votos, la resolución relativa al recurso de revisión </w:t>
      </w:r>
      <w:r>
        <w:rPr>
          <w:rFonts w:ascii="Palatino Linotype" w:eastAsia="Palatino Linotype" w:hAnsi="Palatino Linotype" w:cs="Palatino Linotype"/>
          <w:b/>
          <w:sz w:val="23"/>
          <w:szCs w:val="23"/>
        </w:rPr>
        <w:t>015835/INFOEM/IP/RR/2022,</w:t>
      </w:r>
      <w:r>
        <w:rPr>
          <w:rFonts w:ascii="Palatino Linotype" w:eastAsia="Palatino Linotype" w:hAnsi="Palatino Linotype" w:cs="Palatino Linotype"/>
          <w:sz w:val="23"/>
          <w:szCs w:val="23"/>
        </w:rPr>
        <w:t xml:space="preserve"> presentada por el Comisionado Presidente José Martínez Vilchis, respecto de la cual, la suscrita formula </w:t>
      </w:r>
      <w:r>
        <w:rPr>
          <w:rFonts w:ascii="Palatino Linotype" w:eastAsia="Palatino Linotype" w:hAnsi="Palatino Linotype" w:cs="Palatino Linotype"/>
          <w:b/>
          <w:sz w:val="23"/>
          <w:szCs w:val="23"/>
        </w:rPr>
        <w:t>OPINIÓN  PARTICULAR</w:t>
      </w:r>
      <w:r>
        <w:rPr>
          <w:rFonts w:ascii="Palatino Linotype" w:eastAsia="Palatino Linotype" w:hAnsi="Palatino Linotype" w:cs="Palatino Linotype"/>
          <w:sz w:val="23"/>
          <w:szCs w:val="23"/>
        </w:rPr>
        <w:t>,  con fundamento en el artículo 14 fracción XI del Reglamento Interior del Instituto de Transparencia, Acceso a la Información Pública y Protección de Datos Personales del Estado de México y Municipios.</w:t>
      </w:r>
    </w:p>
    <w:p w:rsidR="00E40EC4" w:rsidRPr="001235FD" w:rsidRDefault="00E40EC4">
      <w:pPr>
        <w:spacing w:after="0" w:line="360" w:lineRule="auto"/>
        <w:jc w:val="both"/>
        <w:rPr>
          <w:rFonts w:ascii="Palatino Linotype" w:eastAsia="Palatino Linotype" w:hAnsi="Palatino Linotype" w:cs="Palatino Linotype"/>
          <w:szCs w:val="23"/>
        </w:rPr>
      </w:pPr>
    </w:p>
    <w:p w:rsidR="00E40EC4" w:rsidRDefault="001235FD">
      <w:pPr>
        <w:spacing w:after="0" w:line="360" w:lineRule="auto"/>
        <w:jc w:val="both"/>
        <w:rPr>
          <w:rFonts w:ascii="Palatino Linotype" w:eastAsia="Palatino Linotype" w:hAnsi="Palatino Linotype" w:cs="Palatino Linotype"/>
          <w:sz w:val="23"/>
          <w:szCs w:val="23"/>
        </w:rPr>
      </w:pPr>
      <w:r>
        <w:rPr>
          <w:rFonts w:ascii="Palatino Linotype" w:eastAsia="Palatino Linotype" w:hAnsi="Palatino Linotype" w:cs="Palatino Linotype"/>
          <w:sz w:val="23"/>
          <w:szCs w:val="23"/>
        </w:rPr>
        <w:t xml:space="preserve">La que suscribe, comparte en esencia el sentido del estudio realizado en la resolución emitida por el Comisionado Ponente; sin embargo, resulta necesario destacar que la Ponencia debió puntualizar en sus resolutivos la información de la cual el Sujeto Obligado debe declararse incompetente. </w:t>
      </w:r>
    </w:p>
    <w:p w:rsidR="00E40EC4" w:rsidRPr="001235FD" w:rsidRDefault="00E40EC4">
      <w:pPr>
        <w:spacing w:after="0" w:line="360" w:lineRule="auto"/>
        <w:jc w:val="both"/>
        <w:rPr>
          <w:rFonts w:ascii="Palatino Linotype" w:eastAsia="Palatino Linotype" w:hAnsi="Palatino Linotype" w:cs="Palatino Linotype"/>
          <w:szCs w:val="23"/>
        </w:rPr>
      </w:pPr>
    </w:p>
    <w:p w:rsidR="00E40EC4" w:rsidRDefault="001235FD">
      <w:pPr>
        <w:spacing w:after="0" w:line="360" w:lineRule="auto"/>
        <w:jc w:val="both"/>
        <w:rPr>
          <w:rFonts w:ascii="Palatino Linotype" w:eastAsia="Palatino Linotype" w:hAnsi="Palatino Linotype" w:cs="Palatino Linotype"/>
          <w:sz w:val="23"/>
          <w:szCs w:val="23"/>
        </w:rPr>
      </w:pPr>
      <w:bookmarkStart w:id="1" w:name="_heading=h.gjdgxs" w:colFirst="0" w:colLast="0"/>
      <w:bookmarkEnd w:id="1"/>
      <w:r>
        <w:rPr>
          <w:rFonts w:ascii="Palatino Linotype" w:eastAsia="Palatino Linotype" w:hAnsi="Palatino Linotype" w:cs="Palatino Linotype"/>
          <w:sz w:val="23"/>
          <w:szCs w:val="23"/>
        </w:rPr>
        <w:t xml:space="preserve">En el caso concreto el hoy Recurrente requirió al Ayuntamiento de Atlacomulco que en esencia se le proporcionara la siguiente información: </w:t>
      </w:r>
    </w:p>
    <w:p w:rsidR="001235FD" w:rsidRDefault="001235FD">
      <w:pPr>
        <w:spacing w:after="0" w:line="360" w:lineRule="auto"/>
        <w:jc w:val="both"/>
        <w:rPr>
          <w:rFonts w:ascii="Palatino Linotype" w:eastAsia="Palatino Linotype" w:hAnsi="Palatino Linotype" w:cs="Palatino Linotype"/>
          <w:sz w:val="23"/>
          <w:szCs w:val="23"/>
        </w:rPr>
      </w:pPr>
    </w:p>
    <w:p w:rsidR="00E40EC4" w:rsidRDefault="001235FD">
      <w:pPr>
        <w:pBdr>
          <w:top w:val="nil"/>
          <w:left w:val="nil"/>
          <w:bottom w:val="nil"/>
          <w:right w:val="nil"/>
          <w:between w:val="nil"/>
        </w:pBdr>
        <w:spacing w:after="0" w:line="240" w:lineRule="auto"/>
        <w:ind w:left="567" w:right="99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lastRenderedPageBreak/>
        <w:t xml:space="preserve">“Deseo que me den a conocer la Declaración Patrimonial de la síndico y regidores - Salario asignado de la síndico y regidores - Listado de asesores en cada regiduría y la sindicatura, agregando el salario de cada uno de ellos. - Presupuesto asignado por regiduría y sindicatura - Plan o programa de trabajo de cada regiduría y la sindicatura” </w:t>
      </w:r>
    </w:p>
    <w:p w:rsidR="00E40EC4" w:rsidRPr="001235FD" w:rsidRDefault="00E40EC4">
      <w:pPr>
        <w:spacing w:after="0" w:line="360" w:lineRule="auto"/>
        <w:jc w:val="both"/>
        <w:rPr>
          <w:rFonts w:ascii="Palatino Linotype" w:eastAsia="Palatino Linotype" w:hAnsi="Palatino Linotype" w:cs="Palatino Linotype"/>
          <w:szCs w:val="23"/>
        </w:rPr>
      </w:pPr>
    </w:p>
    <w:p w:rsidR="00E40EC4" w:rsidRDefault="001235FD">
      <w:pPr>
        <w:spacing w:after="0" w:line="360" w:lineRule="auto"/>
        <w:jc w:val="both"/>
        <w:rPr>
          <w:rFonts w:ascii="Palatino Linotype" w:eastAsia="Palatino Linotype" w:hAnsi="Palatino Linotype" w:cs="Palatino Linotype"/>
          <w:color w:val="000000"/>
          <w:sz w:val="23"/>
          <w:szCs w:val="23"/>
        </w:rPr>
      </w:pPr>
      <w:r>
        <w:rPr>
          <w:rFonts w:ascii="Palatino Linotype" w:eastAsia="Palatino Linotype" w:hAnsi="Palatino Linotype" w:cs="Palatino Linotype"/>
          <w:sz w:val="23"/>
          <w:szCs w:val="23"/>
        </w:rPr>
        <w:t xml:space="preserve">El Sujeto Obligado </w:t>
      </w:r>
      <w:r>
        <w:rPr>
          <w:rFonts w:ascii="Palatino Linotype" w:eastAsia="Palatino Linotype" w:hAnsi="Palatino Linotype" w:cs="Palatino Linotype"/>
          <w:color w:val="000000"/>
          <w:sz w:val="23"/>
          <w:szCs w:val="23"/>
        </w:rPr>
        <w:t xml:space="preserve">notificó a través del Sistema de Acceso a la Información Mexiquense (SAIMEX), la respuesta correspondiente, en la que, a través de diversos oficios, precisó respecto a la Declaración Patrimonial que no se contaba con la información. </w:t>
      </w:r>
    </w:p>
    <w:p w:rsidR="00E40EC4" w:rsidRPr="001235FD" w:rsidRDefault="00E40EC4">
      <w:pPr>
        <w:spacing w:after="0" w:line="360" w:lineRule="auto"/>
        <w:rPr>
          <w:rFonts w:ascii="Palatino Linotype" w:eastAsia="Palatino Linotype" w:hAnsi="Palatino Linotype" w:cs="Palatino Linotype"/>
          <w:color w:val="000000"/>
        </w:rPr>
      </w:pPr>
    </w:p>
    <w:p w:rsidR="00E40EC4" w:rsidRDefault="001235FD">
      <w:pPr>
        <w:spacing w:after="0" w:line="360" w:lineRule="auto"/>
        <w:jc w:val="both"/>
        <w:rPr>
          <w:rFonts w:ascii="Palatino Linotype" w:eastAsia="Palatino Linotype" w:hAnsi="Palatino Linotype" w:cs="Palatino Linotype"/>
          <w:b/>
          <w:i/>
          <w:sz w:val="23"/>
          <w:szCs w:val="23"/>
        </w:rPr>
      </w:pPr>
      <w:r>
        <w:rPr>
          <w:rFonts w:ascii="Palatino Linotype" w:eastAsia="Palatino Linotype" w:hAnsi="Palatino Linotype" w:cs="Palatino Linotype"/>
          <w:sz w:val="23"/>
          <w:szCs w:val="23"/>
        </w:rPr>
        <w:t xml:space="preserve">Ante este acto del Sujeto Obligado, el Particular se inconformó, de manera medular, por la </w:t>
      </w:r>
      <w:r>
        <w:rPr>
          <w:rFonts w:ascii="Palatino Linotype" w:eastAsia="Palatino Linotype" w:hAnsi="Palatino Linotype" w:cs="Palatino Linotype"/>
          <w:b/>
          <w:i/>
          <w:sz w:val="23"/>
          <w:szCs w:val="23"/>
        </w:rPr>
        <w:t xml:space="preserve">entrega de información incompleta. </w:t>
      </w:r>
    </w:p>
    <w:p w:rsidR="00E40EC4" w:rsidRDefault="00E40EC4">
      <w:pPr>
        <w:spacing w:after="0" w:line="360" w:lineRule="auto"/>
        <w:jc w:val="both"/>
        <w:rPr>
          <w:rFonts w:ascii="Palatino Linotype" w:eastAsia="Palatino Linotype" w:hAnsi="Palatino Linotype" w:cs="Palatino Linotype"/>
          <w:i/>
        </w:rPr>
      </w:pPr>
    </w:p>
    <w:p w:rsidR="00E40EC4" w:rsidRDefault="001235FD">
      <w:pPr>
        <w:spacing w:after="0" w:line="360" w:lineRule="auto"/>
        <w:jc w:val="both"/>
        <w:rPr>
          <w:rFonts w:ascii="Palatino Linotype" w:eastAsia="Palatino Linotype" w:hAnsi="Palatino Linotype" w:cs="Palatino Linotype"/>
          <w:sz w:val="23"/>
          <w:szCs w:val="23"/>
        </w:rPr>
      </w:pPr>
      <w:r>
        <w:rPr>
          <w:rFonts w:ascii="Palatino Linotype" w:eastAsia="Palatino Linotype" w:hAnsi="Palatino Linotype" w:cs="Palatino Linotype"/>
          <w:sz w:val="23"/>
          <w:szCs w:val="23"/>
        </w:rPr>
        <w:t xml:space="preserve">Por lo que, previo análisis de las constancias y de la naturaleza de la información, la Ponencia determinó </w:t>
      </w:r>
      <w:r>
        <w:rPr>
          <w:rFonts w:ascii="Palatino Linotype" w:eastAsia="Palatino Linotype" w:hAnsi="Palatino Linotype" w:cs="Palatino Linotype"/>
          <w:b/>
          <w:sz w:val="23"/>
          <w:szCs w:val="23"/>
        </w:rPr>
        <w:t xml:space="preserve">MODIFICAR </w:t>
      </w:r>
      <w:r>
        <w:rPr>
          <w:rFonts w:ascii="Palatino Linotype" w:eastAsia="Palatino Linotype" w:hAnsi="Palatino Linotype" w:cs="Palatino Linotype"/>
          <w:sz w:val="23"/>
          <w:szCs w:val="23"/>
        </w:rPr>
        <w:t>la respuesta y ordenar la entrega de información, posteriormente en su resolutivo</w:t>
      </w:r>
      <w:r>
        <w:rPr>
          <w:rFonts w:ascii="Palatino Linotype" w:eastAsia="Palatino Linotype" w:hAnsi="Palatino Linotype" w:cs="Palatino Linotype"/>
          <w:b/>
          <w:sz w:val="23"/>
          <w:szCs w:val="23"/>
        </w:rPr>
        <w:t xml:space="preserve"> SEGUNDO</w:t>
      </w:r>
      <w:r>
        <w:rPr>
          <w:rFonts w:ascii="Palatino Linotype" w:eastAsia="Palatino Linotype" w:hAnsi="Palatino Linotype" w:cs="Palatino Linotype"/>
          <w:sz w:val="23"/>
          <w:szCs w:val="23"/>
        </w:rPr>
        <w:t>, precisa al Sujeto Obligado que deberá remitir al particular, lo siguiente:</w:t>
      </w:r>
    </w:p>
    <w:p w:rsidR="001235FD" w:rsidRPr="001235FD" w:rsidRDefault="001235FD">
      <w:pPr>
        <w:pBdr>
          <w:top w:val="nil"/>
          <w:left w:val="nil"/>
          <w:bottom w:val="nil"/>
          <w:right w:val="nil"/>
          <w:between w:val="nil"/>
        </w:pBdr>
        <w:ind w:left="567" w:right="706"/>
        <w:rPr>
          <w:rFonts w:ascii="Palatino Linotype" w:eastAsia="Palatino Linotype" w:hAnsi="Palatino Linotype" w:cs="Palatino Linotype"/>
          <w:b/>
          <w:i/>
          <w:color w:val="000000"/>
          <w:sz w:val="20"/>
        </w:rPr>
      </w:pPr>
    </w:p>
    <w:p w:rsidR="00E40EC4" w:rsidRDefault="001235FD" w:rsidP="001235FD">
      <w:pPr>
        <w:pBdr>
          <w:top w:val="nil"/>
          <w:left w:val="nil"/>
          <w:bottom w:val="nil"/>
          <w:right w:val="nil"/>
          <w:between w:val="nil"/>
        </w:pBdr>
        <w:ind w:left="567" w:right="706"/>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SEGUNDO.</w:t>
      </w:r>
      <w:r>
        <w:rPr>
          <w:rFonts w:ascii="Palatino Linotype" w:eastAsia="Palatino Linotype" w:hAnsi="Palatino Linotype" w:cs="Palatino Linotype"/>
          <w:i/>
          <w:color w:val="000000"/>
        </w:rPr>
        <w:t xml:space="preserve"> Se </w:t>
      </w:r>
      <w:r>
        <w:rPr>
          <w:rFonts w:ascii="Palatino Linotype" w:eastAsia="Palatino Linotype" w:hAnsi="Palatino Linotype" w:cs="Palatino Linotype"/>
          <w:b/>
          <w:i/>
          <w:color w:val="000000"/>
        </w:rPr>
        <w:t>ORDENA</w:t>
      </w:r>
      <w:r>
        <w:rPr>
          <w:rFonts w:ascii="Palatino Linotype" w:eastAsia="Palatino Linotype" w:hAnsi="Palatino Linotype" w:cs="Palatino Linotype"/>
          <w:i/>
          <w:color w:val="000000"/>
        </w:rPr>
        <w:t xml:space="preserve"> al Sujeto Obligado que haga entrega al Recurrente mediante el Sistema de Acceso a la Información Mexiquense (SAIMEX) y en términos del </w:t>
      </w:r>
      <w:r>
        <w:rPr>
          <w:rFonts w:ascii="Palatino Linotype" w:eastAsia="Palatino Linotype" w:hAnsi="Palatino Linotype" w:cs="Palatino Linotype"/>
          <w:b/>
          <w:i/>
          <w:color w:val="000000"/>
        </w:rPr>
        <w:t>Considerando QUINTO</w:t>
      </w:r>
      <w:r>
        <w:rPr>
          <w:rFonts w:ascii="Palatino Linotype" w:eastAsia="Palatino Linotype" w:hAnsi="Palatino Linotype" w:cs="Palatino Linotype"/>
          <w:i/>
          <w:color w:val="000000"/>
        </w:rPr>
        <w:t xml:space="preserve">, de lo siguiente: </w:t>
      </w:r>
    </w:p>
    <w:p w:rsidR="00E40EC4" w:rsidRPr="001235FD" w:rsidRDefault="001235FD" w:rsidP="001235FD">
      <w:pPr>
        <w:numPr>
          <w:ilvl w:val="0"/>
          <w:numId w:val="1"/>
        </w:numPr>
        <w:pBdr>
          <w:top w:val="nil"/>
          <w:left w:val="nil"/>
          <w:bottom w:val="nil"/>
          <w:right w:val="nil"/>
          <w:between w:val="nil"/>
        </w:pBdr>
        <w:spacing w:after="0" w:line="240" w:lineRule="auto"/>
        <w:ind w:left="567" w:right="706" w:firstLine="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El Acuerdo emitido por el Comité de Transparencia mediante el cual se declara la incompetencia del Sujeto Obligado.</w:t>
      </w:r>
    </w:p>
    <w:p w:rsidR="00E40EC4" w:rsidRDefault="00E40EC4">
      <w:pPr>
        <w:pBdr>
          <w:top w:val="nil"/>
          <w:left w:val="nil"/>
          <w:bottom w:val="nil"/>
          <w:right w:val="nil"/>
          <w:between w:val="nil"/>
        </w:pBdr>
        <w:spacing w:after="0" w:line="360" w:lineRule="auto"/>
        <w:ind w:left="1287" w:right="423"/>
        <w:jc w:val="both"/>
        <w:rPr>
          <w:rFonts w:ascii="Palatino Linotype" w:eastAsia="Palatino Linotype" w:hAnsi="Palatino Linotype" w:cs="Palatino Linotype"/>
          <w:color w:val="000000"/>
        </w:rPr>
      </w:pPr>
    </w:p>
    <w:p w:rsidR="00E40EC4" w:rsidRDefault="001235FD">
      <w:pPr>
        <w:pBdr>
          <w:top w:val="nil"/>
          <w:left w:val="nil"/>
          <w:bottom w:val="nil"/>
          <w:right w:val="nil"/>
          <w:between w:val="nil"/>
        </w:pBdr>
        <w:spacing w:after="0" w:line="360" w:lineRule="auto"/>
        <w:ind w:right="-3"/>
        <w:jc w:val="both"/>
        <w:rPr>
          <w:rFonts w:ascii="Palatino Linotype" w:eastAsia="Palatino Linotype" w:hAnsi="Palatino Linotype" w:cs="Palatino Linotype"/>
          <w:color w:val="000000"/>
          <w:sz w:val="23"/>
          <w:szCs w:val="23"/>
        </w:rPr>
      </w:pPr>
      <w:r>
        <w:rPr>
          <w:rFonts w:ascii="Palatino Linotype" w:eastAsia="Palatino Linotype" w:hAnsi="Palatino Linotype" w:cs="Palatino Linotype"/>
          <w:color w:val="000000"/>
          <w:sz w:val="23"/>
          <w:szCs w:val="23"/>
        </w:rPr>
        <w:t xml:space="preserve">En ese sentido tal como se advirtió, el Particular requirió obtener diversa información de la Síndico y Regidores, entre ella, el monto de salario percibido, los asesores adscritos a </w:t>
      </w:r>
      <w:r>
        <w:rPr>
          <w:rFonts w:ascii="Palatino Linotype" w:eastAsia="Palatino Linotype" w:hAnsi="Palatino Linotype" w:cs="Palatino Linotype"/>
          <w:color w:val="000000"/>
          <w:sz w:val="23"/>
          <w:szCs w:val="23"/>
        </w:rPr>
        <w:lastRenderedPageBreak/>
        <w:t xml:space="preserve">cada sindicatura y regiduría, el presupuesto asignado, el plan de trabajo y </w:t>
      </w:r>
      <w:r>
        <w:rPr>
          <w:rFonts w:ascii="Palatino Linotype" w:eastAsia="Palatino Linotype" w:hAnsi="Palatino Linotype" w:cs="Palatino Linotype"/>
          <w:b/>
          <w:color w:val="000000"/>
          <w:sz w:val="23"/>
          <w:szCs w:val="23"/>
        </w:rPr>
        <w:t xml:space="preserve">la declaración patrimonial </w:t>
      </w:r>
      <w:r>
        <w:rPr>
          <w:rFonts w:ascii="Palatino Linotype" w:eastAsia="Palatino Linotype" w:hAnsi="Palatino Linotype" w:cs="Palatino Linotype"/>
          <w:color w:val="000000"/>
          <w:sz w:val="23"/>
          <w:szCs w:val="23"/>
        </w:rPr>
        <w:t xml:space="preserve">de estos. </w:t>
      </w:r>
    </w:p>
    <w:p w:rsidR="00E40EC4" w:rsidRPr="001235FD" w:rsidRDefault="00E40EC4">
      <w:pPr>
        <w:pBdr>
          <w:top w:val="nil"/>
          <w:left w:val="nil"/>
          <w:bottom w:val="nil"/>
          <w:right w:val="nil"/>
          <w:between w:val="nil"/>
        </w:pBdr>
        <w:spacing w:after="0" w:line="360" w:lineRule="auto"/>
        <w:ind w:right="-3"/>
        <w:jc w:val="both"/>
        <w:rPr>
          <w:rFonts w:ascii="Palatino Linotype" w:eastAsia="Palatino Linotype" w:hAnsi="Palatino Linotype" w:cs="Palatino Linotype"/>
          <w:color w:val="000000"/>
          <w:sz w:val="20"/>
          <w:szCs w:val="23"/>
        </w:rPr>
      </w:pPr>
    </w:p>
    <w:p w:rsidR="00E40EC4" w:rsidRDefault="001235FD">
      <w:pPr>
        <w:pBdr>
          <w:top w:val="nil"/>
          <w:left w:val="nil"/>
          <w:bottom w:val="nil"/>
          <w:right w:val="nil"/>
          <w:between w:val="nil"/>
        </w:pBdr>
        <w:spacing w:after="0" w:line="360" w:lineRule="auto"/>
        <w:ind w:right="-3"/>
        <w:jc w:val="both"/>
        <w:rPr>
          <w:rFonts w:ascii="Palatino Linotype" w:eastAsia="Palatino Linotype" w:hAnsi="Palatino Linotype" w:cs="Palatino Linotype"/>
          <w:color w:val="000000"/>
          <w:sz w:val="23"/>
          <w:szCs w:val="23"/>
        </w:rPr>
      </w:pPr>
      <w:r>
        <w:rPr>
          <w:rFonts w:ascii="Palatino Linotype" w:eastAsia="Palatino Linotype" w:hAnsi="Palatino Linotype" w:cs="Palatino Linotype"/>
          <w:color w:val="000000"/>
          <w:sz w:val="23"/>
          <w:szCs w:val="23"/>
        </w:rPr>
        <w:t xml:space="preserve">No obstante, </w:t>
      </w:r>
      <w:r>
        <w:rPr>
          <w:rFonts w:ascii="Palatino Linotype" w:eastAsia="Palatino Linotype" w:hAnsi="Palatino Linotype" w:cs="Palatino Linotype"/>
          <w:b/>
          <w:color w:val="000000"/>
          <w:sz w:val="23"/>
          <w:szCs w:val="23"/>
        </w:rPr>
        <w:t>si bien, es cierto</w:t>
      </w:r>
      <w:r>
        <w:rPr>
          <w:rFonts w:ascii="Palatino Linotype" w:eastAsia="Palatino Linotype" w:hAnsi="Palatino Linotype" w:cs="Palatino Linotype"/>
          <w:color w:val="000000"/>
          <w:sz w:val="23"/>
          <w:szCs w:val="23"/>
        </w:rPr>
        <w:t xml:space="preserve">, en respuesta, el Sujeto Obligado remitió parte de la información solicitada, situación que la Ponencia Resolutora plasmó en el estudio de la resolución, también lo es que, en lo que respecta a la Declaración Patrimonial, la Ponencia determinó la incompetencia del Sujeto Obligado, ordenando por ello el Acuerdo de Incompetencia emitido por el Comité de Transparencia del Ayuntamiento. </w:t>
      </w:r>
    </w:p>
    <w:p w:rsidR="00E40EC4" w:rsidRPr="001235FD" w:rsidRDefault="00E40EC4">
      <w:pPr>
        <w:pBdr>
          <w:top w:val="nil"/>
          <w:left w:val="nil"/>
          <w:bottom w:val="nil"/>
          <w:right w:val="nil"/>
          <w:between w:val="nil"/>
        </w:pBdr>
        <w:spacing w:after="0" w:line="360" w:lineRule="auto"/>
        <w:ind w:right="-3"/>
        <w:jc w:val="both"/>
        <w:rPr>
          <w:rFonts w:ascii="Palatino Linotype" w:eastAsia="Palatino Linotype" w:hAnsi="Palatino Linotype" w:cs="Palatino Linotype"/>
          <w:color w:val="000000"/>
          <w:sz w:val="20"/>
          <w:szCs w:val="23"/>
        </w:rPr>
      </w:pPr>
    </w:p>
    <w:p w:rsidR="00E40EC4" w:rsidRDefault="001235FD">
      <w:pPr>
        <w:spacing w:after="0" w:line="360" w:lineRule="auto"/>
        <w:jc w:val="both"/>
        <w:rPr>
          <w:rFonts w:ascii="Palatino Linotype" w:eastAsia="Palatino Linotype" w:hAnsi="Palatino Linotype" w:cs="Palatino Linotype"/>
          <w:sz w:val="23"/>
          <w:szCs w:val="23"/>
        </w:rPr>
      </w:pPr>
      <w:r>
        <w:rPr>
          <w:rFonts w:ascii="Palatino Linotype" w:eastAsia="Palatino Linotype" w:hAnsi="Palatino Linotype" w:cs="Palatino Linotype"/>
          <w:sz w:val="23"/>
          <w:szCs w:val="23"/>
        </w:rPr>
        <w:t xml:space="preserve">Es por ello, que considero que la Ponencia Resolutora debió precisar en los resolutivos de la resolución, la información de la cual el Sujeto Obligado debe declararse incompetente, ya que como se mencionó el Particular solicitó diversa información y, el ordenar un Acuerdo de Incompetencia general ocasiona incertidumbre al Particular respecto de la información que es de su interés. </w:t>
      </w:r>
    </w:p>
    <w:p w:rsidR="00E40EC4" w:rsidRPr="001235FD" w:rsidRDefault="00E40EC4">
      <w:pPr>
        <w:spacing w:after="0" w:line="360" w:lineRule="auto"/>
        <w:jc w:val="both"/>
        <w:rPr>
          <w:rFonts w:ascii="Palatino Linotype" w:eastAsia="Palatino Linotype" w:hAnsi="Palatino Linotype" w:cs="Palatino Linotype"/>
          <w:sz w:val="20"/>
          <w:szCs w:val="23"/>
        </w:rPr>
      </w:pPr>
    </w:p>
    <w:p w:rsidR="001235FD" w:rsidRDefault="001235FD">
      <w:pPr>
        <w:spacing w:after="0" w:line="360" w:lineRule="auto"/>
        <w:jc w:val="both"/>
        <w:rPr>
          <w:rFonts w:ascii="Palatino Linotype" w:eastAsia="Palatino Linotype" w:hAnsi="Palatino Linotype" w:cs="Palatino Linotype"/>
          <w:sz w:val="23"/>
          <w:szCs w:val="23"/>
        </w:rPr>
      </w:pPr>
      <w:r>
        <w:rPr>
          <w:rFonts w:ascii="Palatino Linotype" w:eastAsia="Palatino Linotype" w:hAnsi="Palatino Linotype" w:cs="Palatino Linotype"/>
          <w:sz w:val="23"/>
          <w:szCs w:val="23"/>
        </w:rPr>
        <w:t>Esto es, se debió precisar en los puntos resolutivos la información que se ordena, con la claridad con la que se hace en las consideraciones del proyecto, lo cual es acorde con el principio de congruencia y precisión que debe prevalecer en el dictado de la resolución, y a fin de asegurar el cumplimiento eficaz de las mismas. Ya que las partes considerativas y resolutoras constituyen elementos de un todo, por lo que ambos textos deben ser congruentes y precisos.</w:t>
      </w:r>
      <w:bookmarkStart w:id="2" w:name="_heading=h.d6m3gentt4n8" w:colFirst="0" w:colLast="0"/>
      <w:bookmarkStart w:id="3" w:name="_heading=h.30j0zll" w:colFirst="0" w:colLast="0"/>
      <w:bookmarkEnd w:id="2"/>
      <w:bookmarkEnd w:id="3"/>
    </w:p>
    <w:p w:rsidR="001235FD" w:rsidRPr="001235FD" w:rsidRDefault="001235FD">
      <w:pPr>
        <w:spacing w:after="0" w:line="360" w:lineRule="auto"/>
        <w:jc w:val="both"/>
        <w:rPr>
          <w:rFonts w:ascii="Palatino Linotype" w:eastAsia="Palatino Linotype" w:hAnsi="Palatino Linotype" w:cs="Palatino Linotype"/>
          <w:sz w:val="20"/>
          <w:szCs w:val="23"/>
        </w:rPr>
      </w:pPr>
    </w:p>
    <w:p w:rsidR="00E40EC4" w:rsidRDefault="001235FD">
      <w:pPr>
        <w:spacing w:after="0" w:line="360" w:lineRule="auto"/>
        <w:jc w:val="both"/>
        <w:rPr>
          <w:rFonts w:ascii="Palatino Linotype" w:eastAsia="Palatino Linotype" w:hAnsi="Palatino Linotype" w:cs="Palatino Linotype"/>
          <w:sz w:val="23"/>
          <w:szCs w:val="23"/>
        </w:rPr>
      </w:pPr>
      <w:r>
        <w:rPr>
          <w:rFonts w:ascii="Palatino Linotype" w:eastAsia="Palatino Linotype" w:hAnsi="Palatino Linotype" w:cs="Palatino Linotype"/>
          <w:sz w:val="23"/>
          <w:szCs w:val="23"/>
        </w:rPr>
        <w:t xml:space="preserve">Lo expuesto, constituyen las razones y fundamentos que me llevan a emitir la opinión particular que se ha expresado. </w:t>
      </w:r>
    </w:p>
    <w:p w:rsidR="001235FD" w:rsidRDefault="001235FD">
      <w:pPr>
        <w:spacing w:after="0" w:line="360" w:lineRule="auto"/>
        <w:jc w:val="both"/>
        <w:rPr>
          <w:rFonts w:ascii="Palatino Linotype" w:eastAsia="Palatino Linotype" w:hAnsi="Palatino Linotype" w:cs="Palatino Linotype"/>
          <w:sz w:val="23"/>
          <w:szCs w:val="23"/>
        </w:rPr>
        <w:sectPr w:rsidR="001235FD">
          <w:headerReference w:type="even" r:id="rId8"/>
          <w:headerReference w:type="default" r:id="rId9"/>
          <w:footerReference w:type="default" r:id="rId10"/>
          <w:headerReference w:type="first" r:id="rId11"/>
          <w:pgSz w:w="12240" w:h="15840"/>
          <w:pgMar w:top="1983" w:right="1327" w:bottom="2836" w:left="1985" w:header="709" w:footer="586" w:gutter="0"/>
          <w:pgNumType w:start="1"/>
          <w:cols w:space="720"/>
        </w:sectPr>
      </w:pPr>
    </w:p>
    <w:p w:rsidR="00E40EC4" w:rsidRDefault="00E40EC4">
      <w:pPr>
        <w:spacing w:after="0" w:line="360" w:lineRule="auto"/>
        <w:jc w:val="center"/>
        <w:rPr>
          <w:rFonts w:ascii="Palatino Linotype" w:eastAsia="Palatino Linotype" w:hAnsi="Palatino Linotype" w:cs="Palatino Linotype"/>
          <w:sz w:val="23"/>
          <w:szCs w:val="23"/>
        </w:rPr>
      </w:pPr>
    </w:p>
    <w:p w:rsidR="00E40EC4" w:rsidRDefault="00E40EC4">
      <w:pPr>
        <w:spacing w:after="0" w:line="360" w:lineRule="auto"/>
        <w:rPr>
          <w:rFonts w:ascii="Palatino Linotype" w:eastAsia="Palatino Linotype" w:hAnsi="Palatino Linotype" w:cs="Palatino Linotype"/>
          <w:sz w:val="24"/>
          <w:szCs w:val="24"/>
        </w:rPr>
      </w:pPr>
    </w:p>
    <w:p w:rsidR="00E40EC4" w:rsidRDefault="00E40EC4">
      <w:pPr>
        <w:spacing w:after="0" w:line="360" w:lineRule="auto"/>
      </w:pPr>
    </w:p>
    <w:p w:rsidR="00E40EC4" w:rsidRDefault="00E40EC4">
      <w:pPr>
        <w:spacing w:after="0" w:line="360" w:lineRule="auto"/>
      </w:pPr>
    </w:p>
    <w:p w:rsidR="00E40EC4" w:rsidRDefault="00E40EC4">
      <w:pPr>
        <w:spacing w:after="0" w:line="360" w:lineRule="auto"/>
      </w:pPr>
    </w:p>
    <w:sectPr w:rsidR="00E40EC4">
      <w:headerReference w:type="default" r:id="rId12"/>
      <w:pgSz w:w="12240" w:h="15840"/>
      <w:pgMar w:top="1871" w:right="1327" w:bottom="2836" w:left="1985" w:header="709" w:footer="5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E09" w:rsidRDefault="001235FD">
      <w:pPr>
        <w:spacing w:after="0" w:line="240" w:lineRule="auto"/>
      </w:pPr>
      <w:r>
        <w:separator/>
      </w:r>
    </w:p>
  </w:endnote>
  <w:endnote w:type="continuationSeparator" w:id="0">
    <w:p w:rsidR="00697E09" w:rsidRDefault="00123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4" w:rsidRDefault="001235F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92667">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92667">
      <w:rPr>
        <w:rFonts w:ascii="Arial" w:eastAsia="Arial" w:hAnsi="Arial" w:cs="Arial"/>
        <w:b/>
        <w:noProof/>
        <w:color w:val="000000"/>
        <w:sz w:val="20"/>
        <w:szCs w:val="20"/>
      </w:rPr>
      <w:t>4</w:t>
    </w:r>
    <w:r>
      <w:rPr>
        <w:rFonts w:ascii="Arial" w:eastAsia="Arial" w:hAnsi="Arial" w:cs="Arial"/>
        <w:b/>
        <w:color w:val="000000"/>
        <w:sz w:val="20"/>
        <w:szCs w:val="20"/>
      </w:rPr>
      <w:fldChar w:fldCharType="end"/>
    </w:r>
  </w:p>
  <w:p w:rsidR="00E40EC4" w:rsidRDefault="00E40EC4">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E09" w:rsidRDefault="001235FD">
      <w:pPr>
        <w:spacing w:after="0" w:line="240" w:lineRule="auto"/>
      </w:pPr>
      <w:r>
        <w:separator/>
      </w:r>
    </w:p>
  </w:footnote>
  <w:footnote w:type="continuationSeparator" w:id="0">
    <w:p w:rsidR="00697E09" w:rsidRDefault="001235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4" w:rsidRDefault="00492667">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v:shapetype id="_x0000_m2052"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o:lock v:ext="edit" text="t" shapetype="t"/>
        </v:shapetype>
      </w:pict>
    </w:r>
    <w:r>
      <w:rPr>
        <w:rFonts w:ascii="Times New Roman" w:eastAsia="Times New Roman" w:hAnsi="Times New Roman" w:cs="Times New Roman"/>
        <w:color w:val="000000"/>
        <w:sz w:val="24"/>
        <w:szCs w:val="24"/>
      </w:rPr>
      <w:pict>
        <v:shape id="PowerPlusWaterMarkObject2" o:spid="_x0000_s2049" type="#_x0000_m2052" style="position:absolute;margin-left:0;margin-top:0;width:518.25pt;height:111.05pt;rotation:315;z-index:-251656192;mso-position-horizontal:center;mso-position-horizontal-relative:margin;mso-position-vertical:center;mso-position-vertical-relative:margin" fillcolor="#c45911" stroked="f">
          <v:fill opacity=".5" angle="0"/>
          <v:textpath on="t" style="font-family:&quot;&amp;quot&quot;;font-size:1pt" fitshape="t" string="VOTO PARTICULAR "/>
          <w10:wrap anchorx="margin" anchory="margin"/>
        </v:shape>
      </w:pict>
    </w:r>
    <w:r w:rsidR="001235FD">
      <w:rPr>
        <w:rFonts w:ascii="Times New Roman" w:eastAsia="Times New Roman" w:hAnsi="Times New Roman" w:cs="Times New Roman"/>
        <w:noProof/>
        <w:color w:val="000000"/>
        <w:sz w:val="24"/>
        <w:szCs w:val="24"/>
      </w:rPr>
      <mc:AlternateContent>
        <mc:Choice Requires="wpg">
          <w:drawing>
            <wp:anchor distT="0" distB="0" distL="0" distR="0" simplePos="0" relativeHeight="251656192" behindDoc="1" locked="0" layoutInCell="1" hidden="0" allowOverlap="1">
              <wp:simplePos x="0" y="0"/>
              <wp:positionH relativeFrom="margin">
                <wp:align>center</wp:align>
              </wp:positionH>
              <wp:positionV relativeFrom="margin">
                <wp:align>center</wp:align>
              </wp:positionV>
              <wp:extent cx="5301943" cy="5301943"/>
              <wp:effectExtent l="0" t="0" r="0" b="0"/>
              <wp:wrapNone/>
              <wp:docPr id="3" name=""/>
              <wp:cNvGraphicFramePr/>
              <a:graphic xmlns:a="http://schemas.openxmlformats.org/drawingml/2006/main">
                <a:graphicData uri="http://schemas.microsoft.com/office/word/2010/wordprocessingShape">
                  <wps:wsp>
                    <wps:cNvSpPr/>
                    <wps:spPr>
                      <a:xfrm rot="-2700000">
                        <a:off x="2440875" y="2945610"/>
                        <a:ext cx="5810250" cy="1668780"/>
                      </a:xfrm>
                      <a:prstGeom prst="rect">
                        <a:avLst/>
                      </a:prstGeom>
                    </wps:spPr>
                    <wps:txbx>
                      <w:txbxContent>
                        <w:p w:rsidR="00E40EC4" w:rsidRDefault="001235FD">
                          <w:pPr>
                            <w:spacing w:after="0" w:line="240" w:lineRule="auto"/>
                            <w:jc w:val="center"/>
                            <w:textDirection w:val="btLr"/>
                          </w:pPr>
                          <w:r>
                            <w:rPr>
                              <w:rFonts w:ascii="Arial" w:eastAsia="Arial" w:hAnsi="Arial" w:cs="Arial"/>
                              <w:color w:val="ED7D31"/>
                              <w:sz w:val="144"/>
                            </w:rPr>
                            <w:t>VOTO DISIDENTE</w:t>
                          </w: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5301943" cy="5301943"/>
              <wp:effectExtent b="0" l="0" r="0" t="0"/>
              <wp:wrapNone/>
              <wp:docPr id="3"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301943" cy="5301943"/>
                      </a:xfrm>
                      <a:prstGeom prst="rect"/>
                      <a:ln/>
                    </pic:spPr>
                  </pic:pic>
                </a:graphicData>
              </a:graphic>
            </wp:anchor>
          </w:drawing>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4" w:rsidRDefault="001235FD">
    <w:pPr>
      <w:pBdr>
        <w:top w:val="nil"/>
        <w:left w:val="nil"/>
        <w:bottom w:val="nil"/>
        <w:right w:val="nil"/>
        <w:between w:val="nil"/>
      </w:pBdr>
      <w:tabs>
        <w:tab w:val="center" w:pos="4419"/>
        <w:tab w:val="right" w:pos="8838"/>
      </w:tabs>
      <w:spacing w:after="0" w:line="240" w:lineRule="auto"/>
      <w:ind w:left="1843"/>
      <w:jc w:val="right"/>
      <w:rPr>
        <w:rFonts w:ascii="Arial" w:eastAsia="Arial" w:hAnsi="Arial" w:cs="Arial"/>
        <w:color w:val="000000"/>
        <w:sz w:val="20"/>
        <w:szCs w:val="20"/>
      </w:rPr>
    </w:pPr>
    <w:r>
      <w:rPr>
        <w:noProof/>
      </w:rPr>
      <w:drawing>
        <wp:anchor distT="0" distB="0" distL="0" distR="0" simplePos="0" relativeHeight="251655168" behindDoc="1" locked="0" layoutInCell="1" hidden="0" allowOverlap="1">
          <wp:simplePos x="0" y="0"/>
          <wp:positionH relativeFrom="column">
            <wp:posOffset>-675639</wp:posOffset>
          </wp:positionH>
          <wp:positionV relativeFrom="paragraph">
            <wp:posOffset>-649604</wp:posOffset>
          </wp:positionV>
          <wp:extent cx="7510628" cy="9883775"/>
          <wp:effectExtent l="0" t="0" r="0"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p>
  <w:p w:rsidR="00E40EC4" w:rsidRDefault="001235FD" w:rsidP="001235FD">
    <w:pPr>
      <w:pBdr>
        <w:top w:val="nil"/>
        <w:left w:val="nil"/>
        <w:bottom w:val="nil"/>
        <w:right w:val="nil"/>
        <w:between w:val="nil"/>
      </w:pBdr>
      <w:tabs>
        <w:tab w:val="center" w:pos="4419"/>
        <w:tab w:val="right" w:pos="8838"/>
        <w:tab w:val="left" w:pos="5685"/>
        <w:tab w:val="right" w:pos="8928"/>
      </w:tabs>
      <w:spacing w:after="0" w:line="240" w:lineRule="auto"/>
      <w:jc w:val="right"/>
      <w:rPr>
        <w:rFonts w:ascii="Palatino Linotype" w:eastAsia="Palatino Linotype" w:hAnsi="Palatino Linotype" w:cs="Palatino Linotype"/>
        <w:b/>
        <w:color w:val="000000"/>
      </w:rPr>
    </w:pPr>
    <w:r>
      <w:rPr>
        <w:rFonts w:ascii="Palatino Linotype" w:eastAsia="Palatino Linotype" w:hAnsi="Palatino Linotype" w:cs="Palatino Linotype"/>
        <w:b/>
        <w:color w:val="000000"/>
        <w:sz w:val="20"/>
        <w:szCs w:val="20"/>
      </w:rPr>
      <w:tab/>
    </w:r>
    <w:r>
      <w:rPr>
        <w:rFonts w:ascii="Palatino Linotype" w:eastAsia="Palatino Linotype" w:hAnsi="Palatino Linotype" w:cs="Palatino Linotype"/>
        <w:b/>
        <w:color w:val="000000"/>
        <w:sz w:val="20"/>
        <w:szCs w:val="20"/>
      </w:rPr>
      <w:tab/>
    </w:r>
    <w:r>
      <w:rPr>
        <w:rFonts w:ascii="Palatino Linotype" w:eastAsia="Palatino Linotype" w:hAnsi="Palatino Linotype" w:cs="Palatino Linotype"/>
        <w:b/>
        <w:color w:val="000000"/>
        <w:sz w:val="20"/>
        <w:szCs w:val="20"/>
      </w:rPr>
      <w:tab/>
    </w:r>
    <w:r>
      <w:rPr>
        <w:rFonts w:ascii="Palatino Linotype" w:eastAsia="Palatino Linotype" w:hAnsi="Palatino Linotype" w:cs="Palatino Linotype"/>
        <w:b/>
        <w:color w:val="000000"/>
      </w:rPr>
      <w:t xml:space="preserve">OPINIÓN PARTICULAR </w:t>
    </w:r>
  </w:p>
  <w:p w:rsidR="00E40EC4" w:rsidRDefault="001235FD">
    <w:pPr>
      <w:pBdr>
        <w:top w:val="nil"/>
        <w:left w:val="nil"/>
        <w:bottom w:val="nil"/>
        <w:right w:val="nil"/>
        <w:between w:val="nil"/>
      </w:pBdr>
      <w:tabs>
        <w:tab w:val="center" w:pos="4419"/>
        <w:tab w:val="right" w:pos="8838"/>
      </w:tabs>
      <w:spacing w:after="0" w:line="240" w:lineRule="auto"/>
      <w:ind w:left="1134"/>
      <w:jc w:val="right"/>
      <w:rPr>
        <w:rFonts w:ascii="Palatino Linotype" w:eastAsia="Palatino Linotype" w:hAnsi="Palatino Linotype" w:cs="Palatino Linotype"/>
        <w:b/>
        <w:color w:val="000000"/>
        <w:sz w:val="18"/>
        <w:szCs w:val="18"/>
      </w:rPr>
    </w:pPr>
    <w:r>
      <w:rPr>
        <w:rFonts w:ascii="Palatino Linotype" w:eastAsia="Palatino Linotype" w:hAnsi="Palatino Linotype" w:cs="Palatino Linotype"/>
        <w:b/>
        <w:color w:val="000000"/>
      </w:rPr>
      <w:t>RECURSO DE REVISIÓN 15835/INFOEM/IP/RR/2022</w:t>
    </w:r>
  </w:p>
  <w:p w:rsidR="00E40EC4" w:rsidRDefault="00E40EC4">
    <w:pPr>
      <w:pBdr>
        <w:top w:val="nil"/>
        <w:left w:val="nil"/>
        <w:bottom w:val="nil"/>
        <w:right w:val="nil"/>
        <w:between w:val="nil"/>
      </w:pBdr>
      <w:tabs>
        <w:tab w:val="center" w:pos="4419"/>
        <w:tab w:val="right" w:pos="8838"/>
      </w:tabs>
      <w:spacing w:after="0" w:line="240" w:lineRule="auto"/>
      <w:jc w:val="cente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4" w:rsidRDefault="00492667">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v:shapetype id="_x0000_m2051"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o:lock v:ext="edit" text="t" shapetype="t"/>
        </v:shapetype>
      </w:pict>
    </w:r>
    <w:r>
      <w:rPr>
        <w:rFonts w:ascii="Times New Roman" w:eastAsia="Times New Roman" w:hAnsi="Times New Roman" w:cs="Times New Roman"/>
        <w:color w:val="000000"/>
        <w:sz w:val="24"/>
        <w:szCs w:val="24"/>
      </w:rPr>
      <w:pict>
        <v:shape id="PowerPlusWaterMarkObject1" o:spid="_x0000_s2050" type="#_x0000_m2051" style="position:absolute;margin-left:0;margin-top:0;width:518.25pt;height:111.05pt;rotation:315;z-index:-251657216;mso-position-horizontal:center;mso-position-horizontal-relative:margin;mso-position-vertical:center;mso-position-vertical-relative:margin" fillcolor="#c45911" stroked="f">
          <v:fill opacity=".5" angle="0"/>
          <v:textpath on="t" style="font-family:&quot;&amp;quot&quot;;font-size:1pt" fitshape="t" string="VOTO PARTICULAR "/>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4" w:rsidRDefault="00E40EC4">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E40EC4" w:rsidRDefault="00E40EC4">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E40EC4" w:rsidRDefault="00E40EC4">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E40EC4" w:rsidRDefault="001235FD">
    <w:pPr>
      <w:pBdr>
        <w:top w:val="nil"/>
        <w:left w:val="nil"/>
        <w:bottom w:val="nil"/>
        <w:right w:val="nil"/>
        <w:between w:val="nil"/>
      </w:pBdr>
      <w:tabs>
        <w:tab w:val="center" w:pos="4419"/>
        <w:tab w:val="right" w:pos="8838"/>
        <w:tab w:val="left" w:pos="5685"/>
        <w:tab w:val="right" w:pos="8928"/>
      </w:tabs>
      <w:spacing w:after="0" w:line="240" w:lineRule="auto"/>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ab/>
    </w:r>
    <w:r>
      <w:rPr>
        <w:rFonts w:ascii="Palatino Linotype" w:eastAsia="Palatino Linotype" w:hAnsi="Palatino Linotype" w:cs="Palatino Linotype"/>
        <w:b/>
        <w:color w:val="000000"/>
        <w:sz w:val="20"/>
        <w:szCs w:val="20"/>
      </w:rPr>
      <w:tab/>
    </w:r>
    <w:r>
      <w:rPr>
        <w:rFonts w:ascii="Palatino Linotype" w:eastAsia="Palatino Linotype" w:hAnsi="Palatino Linotype" w:cs="Palatino Linotype"/>
        <w:b/>
        <w:color w:val="000000"/>
        <w:sz w:val="20"/>
        <w:szCs w:val="20"/>
      </w:rPr>
      <w:tab/>
    </w:r>
  </w:p>
  <w:p w:rsidR="00E40EC4" w:rsidRDefault="00E40EC4">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p w:rsidR="00E40EC4" w:rsidRDefault="00E40EC4">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711EE"/>
    <w:multiLevelType w:val="multilevel"/>
    <w:tmpl w:val="34A4E566"/>
    <w:lvl w:ilvl="0">
      <w:start w:val="1"/>
      <w:numFmt w:val="decimal"/>
      <w:lvlText w:val="%1."/>
      <w:lvlJc w:val="left"/>
      <w:pPr>
        <w:ind w:left="709" w:hanging="424"/>
      </w:pPr>
      <w:rPr>
        <w:i/>
      </w:rPr>
    </w:lvl>
    <w:lvl w:ilvl="1">
      <w:start w:val="1"/>
      <w:numFmt w:val="decimal"/>
      <w:lvlText w:val="%1.%2."/>
      <w:lvlJc w:val="left"/>
      <w:pPr>
        <w:ind w:left="1276" w:hanging="567"/>
      </w:pPr>
      <w:rPr>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EC4"/>
    <w:rsid w:val="001235FD"/>
    <w:rsid w:val="00492667"/>
    <w:rsid w:val="00697E09"/>
    <w:rsid w:val="007411DF"/>
    <w:rsid w:val="00E40E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F4F50DB6-D6FA-4755-9E5A-2D8BF4DF9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A76"/>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0B2A76"/>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B2A7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B2A76"/>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B2A76"/>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B2A7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normaltextrun">
    <w:name w:val="normaltextrun"/>
    <w:basedOn w:val="Fuentedeprrafopredeter"/>
    <w:rsid w:val="000B2A76"/>
  </w:style>
  <w:style w:type="paragraph" w:styleId="Sinespaciado">
    <w:name w:val="No Spacing"/>
    <w:aliases w:val="Francesa"/>
    <w:link w:val="SinespaciadoCar"/>
    <w:uiPriority w:val="1"/>
    <w:qFormat/>
    <w:rsid w:val="000B2A7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0B2A76"/>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2A76"/>
    <w:pPr>
      <w:spacing w:after="0" w:line="240" w:lineRule="auto"/>
      <w:ind w:left="720"/>
      <w:contextualSpacing/>
    </w:pPr>
    <w:rPr>
      <w:rFonts w:ascii="Century Gothic" w:eastAsia="Times New Roman" w:hAnsi="Century Gothic"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0B2A76"/>
    <w:rPr>
      <w:rFonts w:ascii="Century Gothic" w:eastAsia="Times New Roman" w:hAnsi="Century Gothic" w:cs="Times New Roman"/>
      <w:szCs w:val="24"/>
      <w:lang w:eastAsia="es-ES"/>
    </w:rPr>
  </w:style>
  <w:style w:type="paragraph" w:customStyle="1" w:styleId="Fundamentos">
    <w:name w:val="Fundamentos"/>
    <w:basedOn w:val="Normal"/>
    <w:qFormat/>
    <w:rsid w:val="005A3E6A"/>
    <w:pPr>
      <w:pBdr>
        <w:top w:val="nil"/>
        <w:left w:val="nil"/>
        <w:bottom w:val="nil"/>
        <w:right w:val="nil"/>
        <w:between w:val="nil"/>
      </w:pBdr>
      <w:spacing w:after="0" w:line="240" w:lineRule="auto"/>
      <w:ind w:left="567" w:right="567"/>
      <w:contextualSpacing/>
      <w:jc w:val="both"/>
    </w:pPr>
    <w:rPr>
      <w:rFonts w:ascii="Palatino Linotype" w:eastAsia="Palatino Linotype" w:hAnsi="Palatino Linotype" w:cs="Palatino Linotype"/>
      <w:i/>
      <w:color w:val="000000"/>
      <w:szCs w:val="24"/>
      <w:lang w:val="es-ES_tradnl"/>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IVf192JVAFP6h2iGWiI3KDexUw==">CgMxLjAyCGguZ2pkZ3hzMg5oLmQ2bTNnZW50dDRuODIJaC4zMGowemxsOAByITFVZEZ0OWZmb0trZzl2bk5nUFhnOVJkRjM0b1M3YmNwOA==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678</Words>
  <Characters>3729</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2023-05-22T22:24:00Z</cp:lastPrinted>
  <dcterms:created xsi:type="dcterms:W3CDTF">2023-10-17T19:46:00Z</dcterms:created>
  <dcterms:modified xsi:type="dcterms:W3CDTF">2023-10-17T19:46:00Z</dcterms:modified>
</cp:coreProperties>
</file>