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F7DB0" w14:textId="77777777" w:rsidR="008B4DF7" w:rsidRPr="008A02D8" w:rsidRDefault="008B4DF7" w:rsidP="008B4DF7">
      <w:pPr>
        <w:tabs>
          <w:tab w:val="left" w:pos="0"/>
          <w:tab w:val="center" w:pos="4419"/>
          <w:tab w:val="right" w:pos="8838"/>
        </w:tabs>
        <w:spacing w:line="360" w:lineRule="auto"/>
        <w:jc w:val="both"/>
        <w:rPr>
          <w:rFonts w:ascii="Palatino Linotype" w:eastAsiaTheme="minorHAnsi" w:hAnsi="Palatino Linotype"/>
          <w:lang w:val="es-MX" w:eastAsia="en-US"/>
        </w:rPr>
      </w:pPr>
      <w:bookmarkStart w:id="0" w:name="_Toc466418172"/>
      <w:bookmarkStart w:id="1" w:name="_Toc462402153"/>
      <w:bookmarkStart w:id="2" w:name="_Toc458528990"/>
      <w:bookmarkStart w:id="3" w:name="_Toc473812227"/>
    </w:p>
    <w:sdt>
      <w:sdtPr>
        <w:rPr>
          <w:rFonts w:asciiTheme="minorHAnsi" w:eastAsiaTheme="minorEastAsia" w:hAnsiTheme="minorHAnsi" w:cstheme="minorBidi"/>
          <w:b w:val="0"/>
          <w:color w:val="auto"/>
          <w:szCs w:val="24"/>
          <w:lang w:val="es-ES" w:eastAsia="es-ES"/>
        </w:rPr>
        <w:id w:val="-591772792"/>
        <w:docPartObj>
          <w:docPartGallery w:val="Table of Contents"/>
          <w:docPartUnique/>
        </w:docPartObj>
      </w:sdtPr>
      <w:sdtEndPr>
        <w:rPr>
          <w:bCs/>
        </w:rPr>
      </w:sdtEndPr>
      <w:sdtContent>
        <w:p w14:paraId="1095D415" w14:textId="77777777" w:rsidR="008B4DF7" w:rsidRPr="008A02D8" w:rsidRDefault="008B4DF7" w:rsidP="008B4DF7">
          <w:pPr>
            <w:pStyle w:val="TtulodeTDC"/>
            <w:jc w:val="center"/>
            <w:rPr>
              <w:szCs w:val="24"/>
              <w:lang w:val="es-ES"/>
            </w:rPr>
          </w:pPr>
          <w:r w:rsidRPr="008A02D8">
            <w:rPr>
              <w:szCs w:val="24"/>
              <w:lang w:val="es-ES"/>
            </w:rPr>
            <w:t>ÍNDICE</w:t>
          </w:r>
        </w:p>
        <w:p w14:paraId="5EF5E8F1" w14:textId="77777777" w:rsidR="008B4DF7" w:rsidRPr="00F0232F" w:rsidRDefault="008B4DF7" w:rsidP="008B4DF7">
          <w:pPr>
            <w:rPr>
              <w:rFonts w:ascii="Palatino Linotype" w:hAnsi="Palatino Linotype"/>
              <w:b/>
              <w:lang w:val="es-ES" w:eastAsia="es-MX"/>
            </w:rPr>
          </w:pPr>
        </w:p>
        <w:p w14:paraId="4EBDFA3D" w14:textId="77777777" w:rsidR="00983A3C" w:rsidRPr="00983A3C" w:rsidRDefault="008B4DF7">
          <w:pPr>
            <w:pStyle w:val="TDC1"/>
            <w:rPr>
              <w:rFonts w:ascii="Palatino Linotype" w:hAnsi="Palatino Linotype"/>
              <w:b/>
              <w:noProof/>
              <w:lang w:val="es-MX" w:eastAsia="es-MX"/>
            </w:rPr>
          </w:pPr>
          <w:r w:rsidRPr="00F0232F">
            <w:rPr>
              <w:rFonts w:ascii="Palatino Linotype" w:hAnsi="Palatino Linotype"/>
              <w:b/>
            </w:rPr>
            <w:fldChar w:fldCharType="begin"/>
          </w:r>
          <w:r w:rsidRPr="00F0232F">
            <w:rPr>
              <w:rFonts w:ascii="Palatino Linotype" w:hAnsi="Palatino Linotype"/>
              <w:b/>
            </w:rPr>
            <w:instrText xml:space="preserve"> TOC \o "1-3" \h \z \u </w:instrText>
          </w:r>
          <w:r w:rsidRPr="00F0232F">
            <w:rPr>
              <w:rFonts w:ascii="Palatino Linotype" w:hAnsi="Palatino Linotype"/>
              <w:b/>
            </w:rPr>
            <w:fldChar w:fldCharType="separate"/>
          </w:r>
          <w:hyperlink w:anchor="_Toc83724306" w:history="1">
            <w:r w:rsidR="00983A3C" w:rsidRPr="00983A3C">
              <w:rPr>
                <w:rStyle w:val="Hipervnculo"/>
                <w:rFonts w:ascii="Palatino Linotype" w:hAnsi="Palatino Linotype"/>
                <w:b/>
                <w:noProof/>
              </w:rPr>
              <w:t>ANTECEDENTES</w:t>
            </w:r>
            <w:r w:rsidR="00983A3C" w:rsidRPr="00983A3C">
              <w:rPr>
                <w:rFonts w:ascii="Palatino Linotype" w:hAnsi="Palatino Linotype"/>
                <w:b/>
                <w:noProof/>
                <w:webHidden/>
              </w:rPr>
              <w:tab/>
            </w:r>
            <w:r w:rsidR="00983A3C" w:rsidRPr="00983A3C">
              <w:rPr>
                <w:rFonts w:ascii="Palatino Linotype" w:hAnsi="Palatino Linotype"/>
                <w:b/>
                <w:noProof/>
                <w:webHidden/>
              </w:rPr>
              <w:fldChar w:fldCharType="begin"/>
            </w:r>
            <w:r w:rsidR="00983A3C" w:rsidRPr="00983A3C">
              <w:rPr>
                <w:rFonts w:ascii="Palatino Linotype" w:hAnsi="Palatino Linotype"/>
                <w:b/>
                <w:noProof/>
                <w:webHidden/>
              </w:rPr>
              <w:instrText xml:space="preserve"> PAGEREF _Toc83724306 \h </w:instrText>
            </w:r>
            <w:r w:rsidR="00983A3C" w:rsidRPr="00983A3C">
              <w:rPr>
                <w:rFonts w:ascii="Palatino Linotype" w:hAnsi="Palatino Linotype"/>
                <w:b/>
                <w:noProof/>
                <w:webHidden/>
              </w:rPr>
            </w:r>
            <w:r w:rsidR="00983A3C" w:rsidRPr="00983A3C">
              <w:rPr>
                <w:rFonts w:ascii="Palatino Linotype" w:hAnsi="Palatino Linotype"/>
                <w:b/>
                <w:noProof/>
                <w:webHidden/>
              </w:rPr>
              <w:fldChar w:fldCharType="separate"/>
            </w:r>
            <w:r w:rsidR="00983A3C" w:rsidRPr="00983A3C">
              <w:rPr>
                <w:rFonts w:ascii="Palatino Linotype" w:hAnsi="Palatino Linotype"/>
                <w:b/>
                <w:noProof/>
                <w:webHidden/>
              </w:rPr>
              <w:t>2</w:t>
            </w:r>
            <w:r w:rsidR="00983A3C" w:rsidRPr="00983A3C">
              <w:rPr>
                <w:rFonts w:ascii="Palatino Linotype" w:hAnsi="Palatino Linotype"/>
                <w:b/>
                <w:noProof/>
                <w:webHidden/>
              </w:rPr>
              <w:fldChar w:fldCharType="end"/>
            </w:r>
          </w:hyperlink>
        </w:p>
        <w:p w14:paraId="00FEED29" w14:textId="77777777" w:rsidR="00983A3C" w:rsidRPr="00983A3C" w:rsidRDefault="00761686">
          <w:pPr>
            <w:pStyle w:val="TDC1"/>
            <w:rPr>
              <w:rFonts w:ascii="Palatino Linotype" w:hAnsi="Palatino Linotype"/>
              <w:b/>
              <w:noProof/>
              <w:lang w:val="es-MX" w:eastAsia="es-MX"/>
            </w:rPr>
          </w:pPr>
          <w:hyperlink w:anchor="_Toc83724309" w:history="1">
            <w:r w:rsidR="00983A3C" w:rsidRPr="00983A3C">
              <w:rPr>
                <w:rStyle w:val="Hipervnculo"/>
                <w:rFonts w:ascii="Palatino Linotype" w:hAnsi="Palatino Linotype"/>
                <w:b/>
                <w:noProof/>
              </w:rPr>
              <w:t>CONSIDERANDOS</w:t>
            </w:r>
            <w:r w:rsidR="00983A3C" w:rsidRPr="00983A3C">
              <w:rPr>
                <w:rFonts w:ascii="Palatino Linotype" w:hAnsi="Palatino Linotype"/>
                <w:b/>
                <w:noProof/>
                <w:webHidden/>
              </w:rPr>
              <w:tab/>
            </w:r>
            <w:r w:rsidR="00983A3C" w:rsidRPr="00983A3C">
              <w:rPr>
                <w:rFonts w:ascii="Palatino Linotype" w:hAnsi="Palatino Linotype"/>
                <w:b/>
                <w:noProof/>
                <w:webHidden/>
              </w:rPr>
              <w:fldChar w:fldCharType="begin"/>
            </w:r>
            <w:r w:rsidR="00983A3C" w:rsidRPr="00983A3C">
              <w:rPr>
                <w:rFonts w:ascii="Palatino Linotype" w:hAnsi="Palatino Linotype"/>
                <w:b/>
                <w:noProof/>
                <w:webHidden/>
              </w:rPr>
              <w:instrText xml:space="preserve"> PAGEREF _Toc83724309 \h </w:instrText>
            </w:r>
            <w:r w:rsidR="00983A3C" w:rsidRPr="00983A3C">
              <w:rPr>
                <w:rFonts w:ascii="Palatino Linotype" w:hAnsi="Palatino Linotype"/>
                <w:b/>
                <w:noProof/>
                <w:webHidden/>
              </w:rPr>
            </w:r>
            <w:r w:rsidR="00983A3C" w:rsidRPr="00983A3C">
              <w:rPr>
                <w:rFonts w:ascii="Palatino Linotype" w:hAnsi="Palatino Linotype"/>
                <w:b/>
                <w:noProof/>
                <w:webHidden/>
              </w:rPr>
              <w:fldChar w:fldCharType="separate"/>
            </w:r>
            <w:r w:rsidR="00983A3C" w:rsidRPr="00983A3C">
              <w:rPr>
                <w:rFonts w:ascii="Palatino Linotype" w:hAnsi="Palatino Linotype"/>
                <w:b/>
                <w:noProof/>
                <w:webHidden/>
              </w:rPr>
              <w:t>9</w:t>
            </w:r>
            <w:r w:rsidR="00983A3C" w:rsidRPr="00983A3C">
              <w:rPr>
                <w:rFonts w:ascii="Palatino Linotype" w:hAnsi="Palatino Linotype"/>
                <w:b/>
                <w:noProof/>
                <w:webHidden/>
              </w:rPr>
              <w:fldChar w:fldCharType="end"/>
            </w:r>
          </w:hyperlink>
        </w:p>
        <w:p w14:paraId="4EDCF27E" w14:textId="77777777" w:rsidR="00983A3C" w:rsidRPr="00983A3C" w:rsidRDefault="00761686">
          <w:pPr>
            <w:pStyle w:val="TDC1"/>
            <w:rPr>
              <w:rFonts w:ascii="Palatino Linotype" w:hAnsi="Palatino Linotype"/>
              <w:b/>
              <w:noProof/>
              <w:lang w:val="es-MX" w:eastAsia="es-MX"/>
            </w:rPr>
          </w:pPr>
          <w:hyperlink w:anchor="_Toc83724310" w:history="1">
            <w:r w:rsidR="00983A3C" w:rsidRPr="00983A3C">
              <w:rPr>
                <w:rStyle w:val="Hipervnculo"/>
                <w:rFonts w:ascii="Palatino Linotype" w:hAnsi="Palatino Linotype"/>
                <w:b/>
                <w:noProof/>
              </w:rPr>
              <w:t>PRIMERO. De la competencia.</w:t>
            </w:r>
            <w:r w:rsidR="00983A3C" w:rsidRPr="00983A3C">
              <w:rPr>
                <w:rFonts w:ascii="Palatino Linotype" w:hAnsi="Palatino Linotype"/>
                <w:b/>
                <w:noProof/>
                <w:webHidden/>
              </w:rPr>
              <w:tab/>
            </w:r>
            <w:r w:rsidR="00983A3C" w:rsidRPr="00983A3C">
              <w:rPr>
                <w:rFonts w:ascii="Palatino Linotype" w:hAnsi="Palatino Linotype"/>
                <w:b/>
                <w:noProof/>
                <w:webHidden/>
              </w:rPr>
              <w:fldChar w:fldCharType="begin"/>
            </w:r>
            <w:r w:rsidR="00983A3C" w:rsidRPr="00983A3C">
              <w:rPr>
                <w:rFonts w:ascii="Palatino Linotype" w:hAnsi="Palatino Linotype"/>
                <w:b/>
                <w:noProof/>
                <w:webHidden/>
              </w:rPr>
              <w:instrText xml:space="preserve"> PAGEREF _Toc83724310 \h </w:instrText>
            </w:r>
            <w:r w:rsidR="00983A3C" w:rsidRPr="00983A3C">
              <w:rPr>
                <w:rFonts w:ascii="Palatino Linotype" w:hAnsi="Palatino Linotype"/>
                <w:b/>
                <w:noProof/>
                <w:webHidden/>
              </w:rPr>
            </w:r>
            <w:r w:rsidR="00983A3C" w:rsidRPr="00983A3C">
              <w:rPr>
                <w:rFonts w:ascii="Palatino Linotype" w:hAnsi="Palatino Linotype"/>
                <w:b/>
                <w:noProof/>
                <w:webHidden/>
              </w:rPr>
              <w:fldChar w:fldCharType="separate"/>
            </w:r>
            <w:r w:rsidR="00983A3C" w:rsidRPr="00983A3C">
              <w:rPr>
                <w:rFonts w:ascii="Palatino Linotype" w:hAnsi="Palatino Linotype"/>
                <w:b/>
                <w:noProof/>
                <w:webHidden/>
              </w:rPr>
              <w:t>9</w:t>
            </w:r>
            <w:r w:rsidR="00983A3C" w:rsidRPr="00983A3C">
              <w:rPr>
                <w:rFonts w:ascii="Palatino Linotype" w:hAnsi="Palatino Linotype"/>
                <w:b/>
                <w:noProof/>
                <w:webHidden/>
              </w:rPr>
              <w:fldChar w:fldCharType="end"/>
            </w:r>
          </w:hyperlink>
        </w:p>
        <w:p w14:paraId="0D4FB940" w14:textId="77777777" w:rsidR="00983A3C" w:rsidRPr="00983A3C" w:rsidRDefault="00761686">
          <w:pPr>
            <w:pStyle w:val="TDC1"/>
            <w:rPr>
              <w:rFonts w:ascii="Palatino Linotype" w:hAnsi="Palatino Linotype"/>
              <w:b/>
              <w:noProof/>
              <w:lang w:val="es-MX" w:eastAsia="es-MX"/>
            </w:rPr>
          </w:pPr>
          <w:hyperlink w:anchor="_Toc83724311" w:history="1">
            <w:r w:rsidR="00983A3C" w:rsidRPr="00983A3C">
              <w:rPr>
                <w:rStyle w:val="Hipervnculo"/>
                <w:rFonts w:ascii="Palatino Linotype" w:hAnsi="Palatino Linotype"/>
                <w:b/>
                <w:noProof/>
              </w:rPr>
              <w:t>SEGUNDO. De la oportunidad y procedencia.</w:t>
            </w:r>
            <w:r w:rsidR="00983A3C" w:rsidRPr="00983A3C">
              <w:rPr>
                <w:rFonts w:ascii="Palatino Linotype" w:hAnsi="Palatino Linotype"/>
                <w:b/>
                <w:noProof/>
                <w:webHidden/>
              </w:rPr>
              <w:tab/>
            </w:r>
            <w:r w:rsidR="00983A3C" w:rsidRPr="00983A3C">
              <w:rPr>
                <w:rFonts w:ascii="Palatino Linotype" w:hAnsi="Palatino Linotype"/>
                <w:b/>
                <w:noProof/>
                <w:webHidden/>
              </w:rPr>
              <w:fldChar w:fldCharType="begin"/>
            </w:r>
            <w:r w:rsidR="00983A3C" w:rsidRPr="00983A3C">
              <w:rPr>
                <w:rFonts w:ascii="Palatino Linotype" w:hAnsi="Palatino Linotype"/>
                <w:b/>
                <w:noProof/>
                <w:webHidden/>
              </w:rPr>
              <w:instrText xml:space="preserve"> PAGEREF _Toc83724311 \h </w:instrText>
            </w:r>
            <w:r w:rsidR="00983A3C" w:rsidRPr="00983A3C">
              <w:rPr>
                <w:rFonts w:ascii="Palatino Linotype" w:hAnsi="Palatino Linotype"/>
                <w:b/>
                <w:noProof/>
                <w:webHidden/>
              </w:rPr>
            </w:r>
            <w:r w:rsidR="00983A3C" w:rsidRPr="00983A3C">
              <w:rPr>
                <w:rFonts w:ascii="Palatino Linotype" w:hAnsi="Palatino Linotype"/>
                <w:b/>
                <w:noProof/>
                <w:webHidden/>
              </w:rPr>
              <w:fldChar w:fldCharType="separate"/>
            </w:r>
            <w:r w:rsidR="00983A3C" w:rsidRPr="00983A3C">
              <w:rPr>
                <w:rFonts w:ascii="Palatino Linotype" w:hAnsi="Palatino Linotype"/>
                <w:b/>
                <w:noProof/>
                <w:webHidden/>
              </w:rPr>
              <w:t>9</w:t>
            </w:r>
            <w:r w:rsidR="00983A3C" w:rsidRPr="00983A3C">
              <w:rPr>
                <w:rFonts w:ascii="Palatino Linotype" w:hAnsi="Palatino Linotype"/>
                <w:b/>
                <w:noProof/>
                <w:webHidden/>
              </w:rPr>
              <w:fldChar w:fldCharType="end"/>
            </w:r>
          </w:hyperlink>
        </w:p>
        <w:p w14:paraId="4682734A" w14:textId="77777777" w:rsidR="00983A3C" w:rsidRPr="00983A3C" w:rsidRDefault="00761686">
          <w:pPr>
            <w:pStyle w:val="TDC1"/>
            <w:tabs>
              <w:tab w:val="left" w:pos="660"/>
            </w:tabs>
            <w:rPr>
              <w:rFonts w:ascii="Palatino Linotype" w:hAnsi="Palatino Linotype"/>
              <w:b/>
              <w:noProof/>
              <w:lang w:val="es-MX" w:eastAsia="es-MX"/>
            </w:rPr>
          </w:pPr>
          <w:hyperlink w:anchor="_Toc83724312" w:history="1">
            <w:r w:rsidR="00983A3C" w:rsidRPr="00983A3C">
              <w:rPr>
                <w:rStyle w:val="Hipervnculo"/>
                <w:rFonts w:ascii="Palatino Linotype" w:hAnsi="Palatino Linotype"/>
                <w:b/>
                <w:noProof/>
              </w:rPr>
              <w:t>I.</w:t>
            </w:r>
            <w:r w:rsidR="00983A3C" w:rsidRPr="00983A3C">
              <w:rPr>
                <w:rFonts w:ascii="Palatino Linotype" w:hAnsi="Palatino Linotype"/>
                <w:b/>
                <w:noProof/>
                <w:lang w:val="es-MX" w:eastAsia="es-MX"/>
              </w:rPr>
              <w:tab/>
            </w:r>
            <w:r w:rsidR="00983A3C" w:rsidRPr="00983A3C">
              <w:rPr>
                <w:rStyle w:val="Hipervnculo"/>
                <w:rFonts w:ascii="Palatino Linotype" w:hAnsi="Palatino Linotype"/>
                <w:b/>
                <w:noProof/>
              </w:rPr>
              <w:t>De la interposición del recurso.</w:t>
            </w:r>
            <w:r w:rsidR="00983A3C" w:rsidRPr="00983A3C">
              <w:rPr>
                <w:rFonts w:ascii="Palatino Linotype" w:hAnsi="Palatino Linotype"/>
                <w:b/>
                <w:noProof/>
                <w:webHidden/>
              </w:rPr>
              <w:tab/>
            </w:r>
            <w:r w:rsidR="00983A3C" w:rsidRPr="00983A3C">
              <w:rPr>
                <w:rFonts w:ascii="Palatino Linotype" w:hAnsi="Palatino Linotype"/>
                <w:b/>
                <w:noProof/>
                <w:webHidden/>
              </w:rPr>
              <w:fldChar w:fldCharType="begin"/>
            </w:r>
            <w:r w:rsidR="00983A3C" w:rsidRPr="00983A3C">
              <w:rPr>
                <w:rFonts w:ascii="Palatino Linotype" w:hAnsi="Palatino Linotype"/>
                <w:b/>
                <w:noProof/>
                <w:webHidden/>
              </w:rPr>
              <w:instrText xml:space="preserve"> PAGEREF _Toc83724312 \h </w:instrText>
            </w:r>
            <w:r w:rsidR="00983A3C" w:rsidRPr="00983A3C">
              <w:rPr>
                <w:rFonts w:ascii="Palatino Linotype" w:hAnsi="Palatino Linotype"/>
                <w:b/>
                <w:noProof/>
                <w:webHidden/>
              </w:rPr>
            </w:r>
            <w:r w:rsidR="00983A3C" w:rsidRPr="00983A3C">
              <w:rPr>
                <w:rFonts w:ascii="Palatino Linotype" w:hAnsi="Palatino Linotype"/>
                <w:b/>
                <w:noProof/>
                <w:webHidden/>
              </w:rPr>
              <w:fldChar w:fldCharType="separate"/>
            </w:r>
            <w:r w:rsidR="00983A3C" w:rsidRPr="00983A3C">
              <w:rPr>
                <w:rFonts w:ascii="Palatino Linotype" w:hAnsi="Palatino Linotype"/>
                <w:b/>
                <w:noProof/>
                <w:webHidden/>
              </w:rPr>
              <w:t>10</w:t>
            </w:r>
            <w:r w:rsidR="00983A3C" w:rsidRPr="00983A3C">
              <w:rPr>
                <w:rFonts w:ascii="Palatino Linotype" w:hAnsi="Palatino Linotype"/>
                <w:b/>
                <w:noProof/>
                <w:webHidden/>
              </w:rPr>
              <w:fldChar w:fldCharType="end"/>
            </w:r>
          </w:hyperlink>
        </w:p>
        <w:p w14:paraId="158DA9B7" w14:textId="77777777" w:rsidR="00983A3C" w:rsidRPr="00983A3C" w:rsidRDefault="00761686">
          <w:pPr>
            <w:pStyle w:val="TDC1"/>
            <w:rPr>
              <w:rFonts w:ascii="Palatino Linotype" w:hAnsi="Palatino Linotype"/>
              <w:b/>
              <w:noProof/>
              <w:lang w:val="es-MX" w:eastAsia="es-MX"/>
            </w:rPr>
          </w:pPr>
          <w:hyperlink w:anchor="_Toc83724313" w:history="1">
            <w:r w:rsidR="00983A3C" w:rsidRPr="00983A3C">
              <w:rPr>
                <w:rStyle w:val="Hipervnculo"/>
                <w:rFonts w:ascii="Palatino Linotype" w:hAnsi="Palatino Linotype"/>
                <w:b/>
                <w:noProof/>
                <w:lang w:eastAsia="es-MX"/>
              </w:rPr>
              <w:t>II. Del nombre como requisito innecesario para la tramitación del recurso.</w:t>
            </w:r>
            <w:r w:rsidR="00983A3C" w:rsidRPr="00983A3C">
              <w:rPr>
                <w:rFonts w:ascii="Palatino Linotype" w:hAnsi="Palatino Linotype"/>
                <w:b/>
                <w:noProof/>
                <w:webHidden/>
              </w:rPr>
              <w:tab/>
            </w:r>
            <w:r w:rsidR="00983A3C" w:rsidRPr="00983A3C">
              <w:rPr>
                <w:rFonts w:ascii="Palatino Linotype" w:hAnsi="Palatino Linotype"/>
                <w:b/>
                <w:noProof/>
                <w:webHidden/>
              </w:rPr>
              <w:fldChar w:fldCharType="begin"/>
            </w:r>
            <w:r w:rsidR="00983A3C" w:rsidRPr="00983A3C">
              <w:rPr>
                <w:rFonts w:ascii="Palatino Linotype" w:hAnsi="Palatino Linotype"/>
                <w:b/>
                <w:noProof/>
                <w:webHidden/>
              </w:rPr>
              <w:instrText xml:space="preserve"> PAGEREF _Toc83724313 \h </w:instrText>
            </w:r>
            <w:r w:rsidR="00983A3C" w:rsidRPr="00983A3C">
              <w:rPr>
                <w:rFonts w:ascii="Palatino Linotype" w:hAnsi="Palatino Linotype"/>
                <w:b/>
                <w:noProof/>
                <w:webHidden/>
              </w:rPr>
            </w:r>
            <w:r w:rsidR="00983A3C" w:rsidRPr="00983A3C">
              <w:rPr>
                <w:rFonts w:ascii="Palatino Linotype" w:hAnsi="Palatino Linotype"/>
                <w:b/>
                <w:noProof/>
                <w:webHidden/>
              </w:rPr>
              <w:fldChar w:fldCharType="separate"/>
            </w:r>
            <w:r w:rsidR="00983A3C" w:rsidRPr="00983A3C">
              <w:rPr>
                <w:rFonts w:ascii="Palatino Linotype" w:hAnsi="Palatino Linotype"/>
                <w:b/>
                <w:noProof/>
                <w:webHidden/>
              </w:rPr>
              <w:t>10</w:t>
            </w:r>
            <w:r w:rsidR="00983A3C" w:rsidRPr="00983A3C">
              <w:rPr>
                <w:rFonts w:ascii="Palatino Linotype" w:hAnsi="Palatino Linotype"/>
                <w:b/>
                <w:noProof/>
                <w:webHidden/>
              </w:rPr>
              <w:fldChar w:fldCharType="end"/>
            </w:r>
          </w:hyperlink>
        </w:p>
        <w:p w14:paraId="76B47E0F" w14:textId="77777777" w:rsidR="00983A3C" w:rsidRPr="00983A3C" w:rsidRDefault="00761686">
          <w:pPr>
            <w:pStyle w:val="TDC1"/>
            <w:rPr>
              <w:rFonts w:ascii="Palatino Linotype" w:hAnsi="Palatino Linotype"/>
              <w:b/>
              <w:noProof/>
              <w:lang w:val="es-MX" w:eastAsia="es-MX"/>
            </w:rPr>
          </w:pPr>
          <w:hyperlink w:anchor="_Toc83724314" w:history="1">
            <w:r w:rsidR="00983A3C" w:rsidRPr="00983A3C">
              <w:rPr>
                <w:rStyle w:val="Hipervnculo"/>
                <w:rFonts w:ascii="Palatino Linotype" w:hAnsi="Palatino Linotype"/>
                <w:b/>
                <w:noProof/>
              </w:rPr>
              <w:t>III. De la determinación sobre la procedibilidad del recurso.</w:t>
            </w:r>
            <w:r w:rsidR="00983A3C" w:rsidRPr="00983A3C">
              <w:rPr>
                <w:rFonts w:ascii="Palatino Linotype" w:hAnsi="Palatino Linotype"/>
                <w:b/>
                <w:noProof/>
                <w:webHidden/>
              </w:rPr>
              <w:tab/>
            </w:r>
            <w:r w:rsidR="00983A3C" w:rsidRPr="00983A3C">
              <w:rPr>
                <w:rFonts w:ascii="Palatino Linotype" w:hAnsi="Palatino Linotype"/>
                <w:b/>
                <w:noProof/>
                <w:webHidden/>
              </w:rPr>
              <w:fldChar w:fldCharType="begin"/>
            </w:r>
            <w:r w:rsidR="00983A3C" w:rsidRPr="00983A3C">
              <w:rPr>
                <w:rFonts w:ascii="Palatino Linotype" w:hAnsi="Palatino Linotype"/>
                <w:b/>
                <w:noProof/>
                <w:webHidden/>
              </w:rPr>
              <w:instrText xml:space="preserve"> PAGEREF _Toc83724314 \h </w:instrText>
            </w:r>
            <w:r w:rsidR="00983A3C" w:rsidRPr="00983A3C">
              <w:rPr>
                <w:rFonts w:ascii="Palatino Linotype" w:hAnsi="Palatino Linotype"/>
                <w:b/>
                <w:noProof/>
                <w:webHidden/>
              </w:rPr>
            </w:r>
            <w:r w:rsidR="00983A3C" w:rsidRPr="00983A3C">
              <w:rPr>
                <w:rFonts w:ascii="Palatino Linotype" w:hAnsi="Palatino Linotype"/>
                <w:b/>
                <w:noProof/>
                <w:webHidden/>
              </w:rPr>
              <w:fldChar w:fldCharType="separate"/>
            </w:r>
            <w:r w:rsidR="00983A3C" w:rsidRPr="00983A3C">
              <w:rPr>
                <w:rFonts w:ascii="Palatino Linotype" w:hAnsi="Palatino Linotype"/>
                <w:b/>
                <w:noProof/>
                <w:webHidden/>
              </w:rPr>
              <w:t>12</w:t>
            </w:r>
            <w:r w:rsidR="00983A3C" w:rsidRPr="00983A3C">
              <w:rPr>
                <w:rFonts w:ascii="Palatino Linotype" w:hAnsi="Palatino Linotype"/>
                <w:b/>
                <w:noProof/>
                <w:webHidden/>
              </w:rPr>
              <w:fldChar w:fldCharType="end"/>
            </w:r>
          </w:hyperlink>
        </w:p>
        <w:p w14:paraId="05550894" w14:textId="77777777" w:rsidR="00983A3C" w:rsidRPr="00983A3C" w:rsidRDefault="00761686">
          <w:pPr>
            <w:pStyle w:val="TDC2"/>
            <w:rPr>
              <w:rFonts w:ascii="Palatino Linotype" w:hAnsi="Palatino Linotype"/>
              <w:b/>
              <w:noProof/>
              <w:lang w:val="es-MX" w:eastAsia="es-MX"/>
            </w:rPr>
          </w:pPr>
          <w:hyperlink w:anchor="_Toc83724315" w:history="1">
            <w:r w:rsidR="00983A3C" w:rsidRPr="00983A3C">
              <w:rPr>
                <w:rStyle w:val="Hipervnculo"/>
                <w:rFonts w:ascii="Palatino Linotype" w:hAnsi="Palatino Linotype"/>
                <w:b/>
                <w:noProof/>
              </w:rPr>
              <w:t>TERCERO. Del planteamiento de la Litis.</w:t>
            </w:r>
            <w:r w:rsidR="00983A3C" w:rsidRPr="00983A3C">
              <w:rPr>
                <w:rFonts w:ascii="Palatino Linotype" w:hAnsi="Palatino Linotype"/>
                <w:b/>
                <w:noProof/>
                <w:webHidden/>
              </w:rPr>
              <w:tab/>
            </w:r>
            <w:r w:rsidR="00983A3C" w:rsidRPr="00983A3C">
              <w:rPr>
                <w:rFonts w:ascii="Palatino Linotype" w:hAnsi="Palatino Linotype"/>
                <w:b/>
                <w:noProof/>
                <w:webHidden/>
              </w:rPr>
              <w:fldChar w:fldCharType="begin"/>
            </w:r>
            <w:r w:rsidR="00983A3C" w:rsidRPr="00983A3C">
              <w:rPr>
                <w:rFonts w:ascii="Palatino Linotype" w:hAnsi="Palatino Linotype"/>
                <w:b/>
                <w:noProof/>
                <w:webHidden/>
              </w:rPr>
              <w:instrText xml:space="preserve"> PAGEREF _Toc83724315 \h </w:instrText>
            </w:r>
            <w:r w:rsidR="00983A3C" w:rsidRPr="00983A3C">
              <w:rPr>
                <w:rFonts w:ascii="Palatino Linotype" w:hAnsi="Palatino Linotype"/>
                <w:b/>
                <w:noProof/>
                <w:webHidden/>
              </w:rPr>
            </w:r>
            <w:r w:rsidR="00983A3C" w:rsidRPr="00983A3C">
              <w:rPr>
                <w:rFonts w:ascii="Palatino Linotype" w:hAnsi="Palatino Linotype"/>
                <w:b/>
                <w:noProof/>
                <w:webHidden/>
              </w:rPr>
              <w:fldChar w:fldCharType="separate"/>
            </w:r>
            <w:r w:rsidR="00983A3C" w:rsidRPr="00983A3C">
              <w:rPr>
                <w:rFonts w:ascii="Palatino Linotype" w:hAnsi="Palatino Linotype"/>
                <w:b/>
                <w:noProof/>
                <w:webHidden/>
              </w:rPr>
              <w:t>12</w:t>
            </w:r>
            <w:r w:rsidR="00983A3C" w:rsidRPr="00983A3C">
              <w:rPr>
                <w:rFonts w:ascii="Palatino Linotype" w:hAnsi="Palatino Linotype"/>
                <w:b/>
                <w:noProof/>
                <w:webHidden/>
              </w:rPr>
              <w:fldChar w:fldCharType="end"/>
            </w:r>
          </w:hyperlink>
        </w:p>
        <w:p w14:paraId="2A36C473" w14:textId="77777777" w:rsidR="00983A3C" w:rsidRPr="00983A3C" w:rsidRDefault="00761686">
          <w:pPr>
            <w:pStyle w:val="TDC2"/>
            <w:rPr>
              <w:rFonts w:ascii="Palatino Linotype" w:hAnsi="Palatino Linotype"/>
              <w:b/>
              <w:noProof/>
              <w:lang w:val="es-MX" w:eastAsia="es-MX"/>
            </w:rPr>
          </w:pPr>
          <w:hyperlink w:anchor="_Toc83724316" w:history="1">
            <w:r w:rsidR="00983A3C" w:rsidRPr="00983A3C">
              <w:rPr>
                <w:rStyle w:val="Hipervnculo"/>
                <w:rFonts w:ascii="Palatino Linotype" w:eastAsia="Times New Roman" w:hAnsi="Palatino Linotype" w:cs="Arial"/>
                <w:b/>
                <w:noProof/>
                <w:lang w:val="es-ES"/>
              </w:rPr>
              <w:t>CUARTO</w:t>
            </w:r>
            <w:r w:rsidR="00983A3C" w:rsidRPr="00983A3C">
              <w:rPr>
                <w:rStyle w:val="Hipervnculo"/>
                <w:rFonts w:ascii="Palatino Linotype" w:hAnsi="Palatino Linotype"/>
                <w:b/>
                <w:noProof/>
              </w:rPr>
              <w:t>. Del Estudio y resolución del asunto.</w:t>
            </w:r>
            <w:r w:rsidR="00983A3C" w:rsidRPr="00983A3C">
              <w:rPr>
                <w:rFonts w:ascii="Palatino Linotype" w:hAnsi="Palatino Linotype"/>
                <w:b/>
                <w:noProof/>
                <w:webHidden/>
              </w:rPr>
              <w:tab/>
            </w:r>
            <w:r w:rsidR="00983A3C" w:rsidRPr="00983A3C">
              <w:rPr>
                <w:rFonts w:ascii="Palatino Linotype" w:hAnsi="Palatino Linotype"/>
                <w:b/>
                <w:noProof/>
                <w:webHidden/>
              </w:rPr>
              <w:fldChar w:fldCharType="begin"/>
            </w:r>
            <w:r w:rsidR="00983A3C" w:rsidRPr="00983A3C">
              <w:rPr>
                <w:rFonts w:ascii="Palatino Linotype" w:hAnsi="Palatino Linotype"/>
                <w:b/>
                <w:noProof/>
                <w:webHidden/>
              </w:rPr>
              <w:instrText xml:space="preserve"> PAGEREF _Toc83724316 \h </w:instrText>
            </w:r>
            <w:r w:rsidR="00983A3C" w:rsidRPr="00983A3C">
              <w:rPr>
                <w:rFonts w:ascii="Palatino Linotype" w:hAnsi="Palatino Linotype"/>
                <w:b/>
                <w:noProof/>
                <w:webHidden/>
              </w:rPr>
            </w:r>
            <w:r w:rsidR="00983A3C" w:rsidRPr="00983A3C">
              <w:rPr>
                <w:rFonts w:ascii="Palatino Linotype" w:hAnsi="Palatino Linotype"/>
                <w:b/>
                <w:noProof/>
                <w:webHidden/>
              </w:rPr>
              <w:fldChar w:fldCharType="separate"/>
            </w:r>
            <w:r w:rsidR="00983A3C" w:rsidRPr="00983A3C">
              <w:rPr>
                <w:rFonts w:ascii="Palatino Linotype" w:hAnsi="Palatino Linotype"/>
                <w:b/>
                <w:noProof/>
                <w:webHidden/>
              </w:rPr>
              <w:t>15</w:t>
            </w:r>
            <w:r w:rsidR="00983A3C" w:rsidRPr="00983A3C">
              <w:rPr>
                <w:rFonts w:ascii="Palatino Linotype" w:hAnsi="Palatino Linotype"/>
                <w:b/>
                <w:noProof/>
                <w:webHidden/>
              </w:rPr>
              <w:fldChar w:fldCharType="end"/>
            </w:r>
          </w:hyperlink>
        </w:p>
        <w:p w14:paraId="121B297A" w14:textId="77777777" w:rsidR="00983A3C" w:rsidRPr="00983A3C" w:rsidRDefault="00761686">
          <w:pPr>
            <w:pStyle w:val="TDC1"/>
            <w:tabs>
              <w:tab w:val="left" w:pos="660"/>
            </w:tabs>
            <w:rPr>
              <w:rFonts w:ascii="Palatino Linotype" w:hAnsi="Palatino Linotype"/>
              <w:b/>
              <w:noProof/>
              <w:lang w:val="es-MX" w:eastAsia="es-MX"/>
            </w:rPr>
          </w:pPr>
          <w:hyperlink w:anchor="_Toc83724317" w:history="1">
            <w:r w:rsidR="00983A3C" w:rsidRPr="00983A3C">
              <w:rPr>
                <w:rStyle w:val="Hipervnculo"/>
                <w:rFonts w:ascii="Palatino Linotype" w:eastAsia="Times New Roman" w:hAnsi="Palatino Linotype" w:cs="Times New Roman"/>
                <w:b/>
                <w:noProof/>
              </w:rPr>
              <w:t>I.</w:t>
            </w:r>
            <w:r w:rsidR="00983A3C" w:rsidRPr="00983A3C">
              <w:rPr>
                <w:rFonts w:ascii="Palatino Linotype" w:hAnsi="Palatino Linotype"/>
                <w:b/>
                <w:noProof/>
                <w:lang w:val="es-MX" w:eastAsia="es-MX"/>
              </w:rPr>
              <w:tab/>
            </w:r>
            <w:r w:rsidR="00983A3C" w:rsidRPr="00983A3C">
              <w:rPr>
                <w:rStyle w:val="Hipervnculo"/>
                <w:rFonts w:ascii="Palatino Linotype" w:eastAsia="Times New Roman" w:hAnsi="Palatino Linotype" w:cs="Times New Roman"/>
                <w:b/>
                <w:noProof/>
              </w:rPr>
              <w:t>De la información solicitada.</w:t>
            </w:r>
            <w:r w:rsidR="00983A3C" w:rsidRPr="00983A3C">
              <w:rPr>
                <w:rFonts w:ascii="Palatino Linotype" w:hAnsi="Palatino Linotype"/>
                <w:b/>
                <w:noProof/>
                <w:webHidden/>
              </w:rPr>
              <w:tab/>
            </w:r>
            <w:r w:rsidR="00983A3C" w:rsidRPr="00983A3C">
              <w:rPr>
                <w:rFonts w:ascii="Palatino Linotype" w:hAnsi="Palatino Linotype"/>
                <w:b/>
                <w:noProof/>
                <w:webHidden/>
              </w:rPr>
              <w:fldChar w:fldCharType="begin"/>
            </w:r>
            <w:r w:rsidR="00983A3C" w:rsidRPr="00983A3C">
              <w:rPr>
                <w:rFonts w:ascii="Palatino Linotype" w:hAnsi="Palatino Linotype"/>
                <w:b/>
                <w:noProof/>
                <w:webHidden/>
              </w:rPr>
              <w:instrText xml:space="preserve"> PAGEREF _Toc83724317 \h </w:instrText>
            </w:r>
            <w:r w:rsidR="00983A3C" w:rsidRPr="00983A3C">
              <w:rPr>
                <w:rFonts w:ascii="Palatino Linotype" w:hAnsi="Palatino Linotype"/>
                <w:b/>
                <w:noProof/>
                <w:webHidden/>
              </w:rPr>
            </w:r>
            <w:r w:rsidR="00983A3C" w:rsidRPr="00983A3C">
              <w:rPr>
                <w:rFonts w:ascii="Palatino Linotype" w:hAnsi="Palatino Linotype"/>
                <w:b/>
                <w:noProof/>
                <w:webHidden/>
              </w:rPr>
              <w:fldChar w:fldCharType="separate"/>
            </w:r>
            <w:r w:rsidR="00983A3C" w:rsidRPr="00983A3C">
              <w:rPr>
                <w:rFonts w:ascii="Palatino Linotype" w:hAnsi="Palatino Linotype"/>
                <w:b/>
                <w:noProof/>
                <w:webHidden/>
              </w:rPr>
              <w:t>15</w:t>
            </w:r>
            <w:r w:rsidR="00983A3C" w:rsidRPr="00983A3C">
              <w:rPr>
                <w:rFonts w:ascii="Palatino Linotype" w:hAnsi="Palatino Linotype"/>
                <w:b/>
                <w:noProof/>
                <w:webHidden/>
              </w:rPr>
              <w:fldChar w:fldCharType="end"/>
            </w:r>
          </w:hyperlink>
        </w:p>
        <w:p w14:paraId="3712DB8D" w14:textId="77777777" w:rsidR="00983A3C" w:rsidRPr="00983A3C" w:rsidRDefault="00761686">
          <w:pPr>
            <w:pStyle w:val="TDC1"/>
            <w:rPr>
              <w:rFonts w:ascii="Palatino Linotype" w:hAnsi="Palatino Linotype"/>
              <w:b/>
              <w:noProof/>
              <w:lang w:val="es-MX" w:eastAsia="es-MX"/>
            </w:rPr>
          </w:pPr>
          <w:hyperlink w:anchor="_Toc83724318" w:history="1">
            <w:r w:rsidR="00983A3C" w:rsidRPr="00983A3C">
              <w:rPr>
                <w:rStyle w:val="Hipervnculo"/>
                <w:rFonts w:ascii="Palatino Linotype" w:eastAsia="MS Mincho" w:hAnsi="Palatino Linotype" w:cs="Times New Roman"/>
                <w:b/>
                <w:noProof/>
              </w:rPr>
              <w:t>II. De la competencia del SUJETO OBLIGADO para poseer, generar o administrar la información.</w:t>
            </w:r>
            <w:r w:rsidR="00983A3C" w:rsidRPr="00983A3C">
              <w:rPr>
                <w:rFonts w:ascii="Palatino Linotype" w:hAnsi="Palatino Linotype"/>
                <w:b/>
                <w:noProof/>
                <w:webHidden/>
              </w:rPr>
              <w:tab/>
            </w:r>
            <w:r w:rsidR="00983A3C" w:rsidRPr="00983A3C">
              <w:rPr>
                <w:rFonts w:ascii="Palatino Linotype" w:hAnsi="Palatino Linotype"/>
                <w:b/>
                <w:noProof/>
                <w:webHidden/>
              </w:rPr>
              <w:fldChar w:fldCharType="begin"/>
            </w:r>
            <w:r w:rsidR="00983A3C" w:rsidRPr="00983A3C">
              <w:rPr>
                <w:rFonts w:ascii="Palatino Linotype" w:hAnsi="Palatino Linotype"/>
                <w:b/>
                <w:noProof/>
                <w:webHidden/>
              </w:rPr>
              <w:instrText xml:space="preserve"> PAGEREF _Toc83724318 \h </w:instrText>
            </w:r>
            <w:r w:rsidR="00983A3C" w:rsidRPr="00983A3C">
              <w:rPr>
                <w:rFonts w:ascii="Palatino Linotype" w:hAnsi="Palatino Linotype"/>
                <w:b/>
                <w:noProof/>
                <w:webHidden/>
              </w:rPr>
            </w:r>
            <w:r w:rsidR="00983A3C" w:rsidRPr="00983A3C">
              <w:rPr>
                <w:rFonts w:ascii="Palatino Linotype" w:hAnsi="Palatino Linotype"/>
                <w:b/>
                <w:noProof/>
                <w:webHidden/>
              </w:rPr>
              <w:fldChar w:fldCharType="separate"/>
            </w:r>
            <w:r w:rsidR="00983A3C" w:rsidRPr="00983A3C">
              <w:rPr>
                <w:rFonts w:ascii="Palatino Linotype" w:hAnsi="Palatino Linotype"/>
                <w:b/>
                <w:noProof/>
                <w:webHidden/>
              </w:rPr>
              <w:t>22</w:t>
            </w:r>
            <w:r w:rsidR="00983A3C" w:rsidRPr="00983A3C">
              <w:rPr>
                <w:rFonts w:ascii="Palatino Linotype" w:hAnsi="Palatino Linotype"/>
                <w:b/>
                <w:noProof/>
                <w:webHidden/>
              </w:rPr>
              <w:fldChar w:fldCharType="end"/>
            </w:r>
          </w:hyperlink>
        </w:p>
        <w:p w14:paraId="697D8CD5" w14:textId="77777777" w:rsidR="00983A3C" w:rsidRPr="00983A3C" w:rsidRDefault="00761686">
          <w:pPr>
            <w:pStyle w:val="TDC1"/>
            <w:rPr>
              <w:rFonts w:ascii="Palatino Linotype" w:hAnsi="Palatino Linotype"/>
              <w:b/>
              <w:noProof/>
              <w:lang w:val="es-MX" w:eastAsia="es-MX"/>
            </w:rPr>
          </w:pPr>
          <w:hyperlink w:anchor="_Toc83724319" w:history="1">
            <w:r w:rsidR="00983A3C" w:rsidRPr="00983A3C">
              <w:rPr>
                <w:rStyle w:val="Hipervnculo"/>
                <w:rFonts w:ascii="Palatino Linotype" w:hAnsi="Palatino Linotype"/>
                <w:b/>
                <w:noProof/>
              </w:rPr>
              <w:t>QUINTO. De la decisión.</w:t>
            </w:r>
            <w:r w:rsidR="00983A3C" w:rsidRPr="00983A3C">
              <w:rPr>
                <w:rFonts w:ascii="Palatino Linotype" w:hAnsi="Palatino Linotype"/>
                <w:b/>
                <w:noProof/>
                <w:webHidden/>
              </w:rPr>
              <w:tab/>
            </w:r>
            <w:r w:rsidR="00983A3C" w:rsidRPr="00983A3C">
              <w:rPr>
                <w:rFonts w:ascii="Palatino Linotype" w:hAnsi="Palatino Linotype"/>
                <w:b/>
                <w:noProof/>
                <w:webHidden/>
              </w:rPr>
              <w:fldChar w:fldCharType="begin"/>
            </w:r>
            <w:r w:rsidR="00983A3C" w:rsidRPr="00983A3C">
              <w:rPr>
                <w:rFonts w:ascii="Palatino Linotype" w:hAnsi="Palatino Linotype"/>
                <w:b/>
                <w:noProof/>
                <w:webHidden/>
              </w:rPr>
              <w:instrText xml:space="preserve"> PAGEREF _Toc83724319 \h </w:instrText>
            </w:r>
            <w:r w:rsidR="00983A3C" w:rsidRPr="00983A3C">
              <w:rPr>
                <w:rFonts w:ascii="Palatino Linotype" w:hAnsi="Palatino Linotype"/>
                <w:b/>
                <w:noProof/>
                <w:webHidden/>
              </w:rPr>
            </w:r>
            <w:r w:rsidR="00983A3C" w:rsidRPr="00983A3C">
              <w:rPr>
                <w:rFonts w:ascii="Palatino Linotype" w:hAnsi="Palatino Linotype"/>
                <w:b/>
                <w:noProof/>
                <w:webHidden/>
              </w:rPr>
              <w:fldChar w:fldCharType="separate"/>
            </w:r>
            <w:r w:rsidR="00983A3C" w:rsidRPr="00983A3C">
              <w:rPr>
                <w:rFonts w:ascii="Palatino Linotype" w:hAnsi="Palatino Linotype"/>
                <w:b/>
                <w:noProof/>
                <w:webHidden/>
              </w:rPr>
              <w:t>31</w:t>
            </w:r>
            <w:r w:rsidR="00983A3C" w:rsidRPr="00983A3C">
              <w:rPr>
                <w:rFonts w:ascii="Palatino Linotype" w:hAnsi="Palatino Linotype"/>
                <w:b/>
                <w:noProof/>
                <w:webHidden/>
              </w:rPr>
              <w:fldChar w:fldCharType="end"/>
            </w:r>
          </w:hyperlink>
        </w:p>
        <w:p w14:paraId="1090B4B4" w14:textId="77777777" w:rsidR="00983A3C" w:rsidRPr="00983A3C" w:rsidRDefault="00761686">
          <w:pPr>
            <w:pStyle w:val="TDC1"/>
            <w:rPr>
              <w:rFonts w:ascii="Palatino Linotype" w:hAnsi="Palatino Linotype"/>
              <w:b/>
              <w:noProof/>
              <w:lang w:val="es-MX" w:eastAsia="es-MX"/>
            </w:rPr>
          </w:pPr>
          <w:hyperlink w:anchor="_Toc83724320" w:history="1">
            <w:r w:rsidR="00983A3C" w:rsidRPr="00983A3C">
              <w:rPr>
                <w:rStyle w:val="Hipervnculo"/>
                <w:rFonts w:ascii="Palatino Linotype" w:eastAsia="Calibri" w:hAnsi="Palatino Linotype"/>
                <w:b/>
                <w:noProof/>
                <w:lang w:val="es-ES"/>
              </w:rPr>
              <w:t>R E S O L U T I V O S</w:t>
            </w:r>
            <w:r w:rsidR="00983A3C" w:rsidRPr="00983A3C">
              <w:rPr>
                <w:rFonts w:ascii="Palatino Linotype" w:hAnsi="Palatino Linotype"/>
                <w:b/>
                <w:noProof/>
                <w:webHidden/>
              </w:rPr>
              <w:tab/>
            </w:r>
            <w:r w:rsidR="00983A3C" w:rsidRPr="00983A3C">
              <w:rPr>
                <w:rFonts w:ascii="Palatino Linotype" w:hAnsi="Palatino Linotype"/>
                <w:b/>
                <w:noProof/>
                <w:webHidden/>
              </w:rPr>
              <w:fldChar w:fldCharType="begin"/>
            </w:r>
            <w:r w:rsidR="00983A3C" w:rsidRPr="00983A3C">
              <w:rPr>
                <w:rFonts w:ascii="Palatino Linotype" w:hAnsi="Palatino Linotype"/>
                <w:b/>
                <w:noProof/>
                <w:webHidden/>
              </w:rPr>
              <w:instrText xml:space="preserve"> PAGEREF _Toc83724320 \h </w:instrText>
            </w:r>
            <w:r w:rsidR="00983A3C" w:rsidRPr="00983A3C">
              <w:rPr>
                <w:rFonts w:ascii="Palatino Linotype" w:hAnsi="Palatino Linotype"/>
                <w:b/>
                <w:noProof/>
                <w:webHidden/>
              </w:rPr>
            </w:r>
            <w:r w:rsidR="00983A3C" w:rsidRPr="00983A3C">
              <w:rPr>
                <w:rFonts w:ascii="Palatino Linotype" w:hAnsi="Palatino Linotype"/>
                <w:b/>
                <w:noProof/>
                <w:webHidden/>
              </w:rPr>
              <w:fldChar w:fldCharType="separate"/>
            </w:r>
            <w:r w:rsidR="00983A3C" w:rsidRPr="00983A3C">
              <w:rPr>
                <w:rFonts w:ascii="Palatino Linotype" w:hAnsi="Palatino Linotype"/>
                <w:b/>
                <w:noProof/>
                <w:webHidden/>
              </w:rPr>
              <w:t>32</w:t>
            </w:r>
            <w:r w:rsidR="00983A3C" w:rsidRPr="00983A3C">
              <w:rPr>
                <w:rFonts w:ascii="Palatino Linotype" w:hAnsi="Palatino Linotype"/>
                <w:b/>
                <w:noProof/>
                <w:webHidden/>
              </w:rPr>
              <w:fldChar w:fldCharType="end"/>
            </w:r>
          </w:hyperlink>
        </w:p>
        <w:p w14:paraId="4E7F50B5" w14:textId="77777777" w:rsidR="008B4DF7" w:rsidRPr="008A02D8" w:rsidRDefault="008B4DF7" w:rsidP="008B4DF7">
          <w:pPr>
            <w:rPr>
              <w:rFonts w:ascii="Palatino Linotype" w:hAnsi="Palatino Linotype"/>
              <w:b/>
              <w:bCs/>
              <w:lang w:val="es-ES"/>
            </w:rPr>
          </w:pPr>
          <w:r w:rsidRPr="00F0232F">
            <w:rPr>
              <w:rFonts w:ascii="Palatino Linotype" w:hAnsi="Palatino Linotype"/>
              <w:b/>
              <w:bCs/>
              <w:lang w:val="es-ES"/>
            </w:rPr>
            <w:fldChar w:fldCharType="end"/>
          </w:r>
        </w:p>
        <w:p w14:paraId="05480F97" w14:textId="77777777" w:rsidR="008B4DF7" w:rsidRPr="008A02D8" w:rsidRDefault="008B4DF7" w:rsidP="008B4DF7">
          <w:pPr>
            <w:rPr>
              <w:rFonts w:ascii="Palatino Linotype" w:hAnsi="Palatino Linotype"/>
              <w:b/>
              <w:bCs/>
              <w:lang w:val="es-ES"/>
            </w:rPr>
          </w:pPr>
          <w:r w:rsidRPr="008A02D8">
            <w:rPr>
              <w:rFonts w:ascii="Palatino Linotype" w:hAnsi="Palatino Linotype"/>
              <w:b/>
              <w:bCs/>
              <w:lang w:val="es-ES"/>
            </w:rPr>
            <w:br w:type="page"/>
          </w:r>
        </w:p>
      </w:sdtContent>
    </w:sdt>
    <w:p w14:paraId="388AD38C" w14:textId="2999FD90" w:rsidR="008B4DF7" w:rsidRPr="008A02D8" w:rsidRDefault="008B4DF7" w:rsidP="008B4DF7">
      <w:pPr>
        <w:tabs>
          <w:tab w:val="left" w:pos="567"/>
        </w:tabs>
        <w:spacing w:before="240" w:after="240" w:line="360" w:lineRule="auto"/>
        <w:jc w:val="both"/>
        <w:rPr>
          <w:rFonts w:ascii="Palatino Linotype" w:hAnsi="Palatino Linotype"/>
          <w:lang w:val="es-MX"/>
        </w:rPr>
      </w:pPr>
      <w:r w:rsidRPr="008A02D8">
        <w:rPr>
          <w:rFonts w:ascii="Palatino Linotype" w:hAnsi="Palatino Linotype"/>
        </w:rPr>
        <w:lastRenderedPageBreak/>
        <w:t>R</w:t>
      </w:r>
      <w:r w:rsidRPr="008A02D8">
        <w:rPr>
          <w:rFonts w:ascii="Palatino Linotype" w:hAnsi="Palatino Linotype"/>
          <w:lang w:val="es-MX"/>
        </w:rPr>
        <w:t>esolución del Pleno del Instituto de Transparencia, Acceso a la Información Pública y Protección de Datos Personales del Estado de México y Municipios, con domicilio en Mete</w:t>
      </w:r>
      <w:r w:rsidR="004E2F25" w:rsidRPr="008A02D8">
        <w:rPr>
          <w:rFonts w:ascii="Palatino Linotype" w:hAnsi="Palatino Linotype"/>
          <w:lang w:val="es-MX"/>
        </w:rPr>
        <w:t xml:space="preserve">pec, </w:t>
      </w:r>
      <w:r w:rsidR="00D6453C" w:rsidRPr="008A02D8">
        <w:rPr>
          <w:rFonts w:ascii="Palatino Linotype" w:hAnsi="Palatino Linotype"/>
          <w:lang w:val="es-MX"/>
        </w:rPr>
        <w:t>E</w:t>
      </w:r>
      <w:r w:rsidR="004E37FD">
        <w:rPr>
          <w:rFonts w:ascii="Palatino Linotype" w:hAnsi="Palatino Linotype"/>
          <w:lang w:val="es-MX"/>
        </w:rPr>
        <w:t>sta</w:t>
      </w:r>
      <w:r w:rsidR="00F63ABF">
        <w:rPr>
          <w:rFonts w:ascii="Palatino Linotype" w:hAnsi="Palatino Linotype"/>
          <w:lang w:val="es-MX"/>
        </w:rPr>
        <w:t>do de México; de fecha veintinueve</w:t>
      </w:r>
      <w:r w:rsidRPr="008A02D8">
        <w:rPr>
          <w:rFonts w:ascii="Palatino Linotype" w:hAnsi="Palatino Linotype"/>
          <w:lang w:val="es-MX"/>
        </w:rPr>
        <w:t xml:space="preserve"> (</w:t>
      </w:r>
      <w:r w:rsidR="00F63ABF">
        <w:rPr>
          <w:rFonts w:ascii="Palatino Linotype" w:hAnsi="Palatino Linotype"/>
          <w:lang w:val="es-MX"/>
        </w:rPr>
        <w:t>29</w:t>
      </w:r>
      <w:r w:rsidRPr="008A02D8">
        <w:rPr>
          <w:rFonts w:ascii="Palatino Linotype" w:hAnsi="Palatino Linotype"/>
          <w:lang w:val="es-MX"/>
        </w:rPr>
        <w:t>) de septiembre de dos mil veintiuno.</w:t>
      </w:r>
    </w:p>
    <w:p w14:paraId="40E26479" w14:textId="07C19CE3" w:rsidR="008B4DF7" w:rsidRPr="008A02D8" w:rsidRDefault="008B4DF7" w:rsidP="008B4DF7">
      <w:pPr>
        <w:pStyle w:val="Encabezado"/>
        <w:spacing w:line="360" w:lineRule="auto"/>
        <w:jc w:val="both"/>
        <w:rPr>
          <w:rFonts w:ascii="Palatino Linotype" w:hAnsi="Palatino Linotype"/>
          <w:b/>
          <w:bCs/>
          <w:color w:val="000000"/>
        </w:rPr>
      </w:pPr>
      <w:r w:rsidRPr="008A02D8">
        <w:rPr>
          <w:rFonts w:ascii="Palatino Linotype" w:eastAsia="Times New Roman" w:hAnsi="Palatino Linotype"/>
          <w:b/>
        </w:rPr>
        <w:t>VISTO</w:t>
      </w:r>
      <w:r w:rsidRPr="008A02D8">
        <w:rPr>
          <w:rFonts w:ascii="Palatino Linotype" w:eastAsia="Times New Roman" w:hAnsi="Palatino Linotype"/>
        </w:rPr>
        <w:t xml:space="preserve"> el expediente electrónico formado con motivo del recurso de revisión número </w:t>
      </w:r>
      <w:r w:rsidRPr="008A02D8">
        <w:rPr>
          <w:rFonts w:ascii="Palatino Linotype" w:hAnsi="Palatino Linotype" w:cs="Arial"/>
          <w:b/>
          <w:bCs/>
          <w:lang w:eastAsia="es-MX"/>
        </w:rPr>
        <w:t>03303/INFOEM/IP/RR/2021</w:t>
      </w:r>
      <w:r w:rsidRPr="008A02D8">
        <w:rPr>
          <w:rFonts w:ascii="Palatino Linotype" w:eastAsia="Times New Roman" w:hAnsi="Palatino Linotype" w:cs="Arial"/>
          <w:bCs/>
        </w:rPr>
        <w:t xml:space="preserve">, </w:t>
      </w:r>
      <w:r w:rsidRPr="008A02D8">
        <w:rPr>
          <w:rFonts w:ascii="Palatino Linotype" w:eastAsia="Times New Roman" w:hAnsi="Palatino Linotype"/>
        </w:rPr>
        <w:t>promovido por</w:t>
      </w:r>
      <w:r w:rsidRPr="008A02D8">
        <w:rPr>
          <w:rFonts w:ascii="Palatino Linotype" w:eastAsia="Times New Roman" w:hAnsi="Palatino Linotype"/>
          <w:b/>
        </w:rPr>
        <w:t xml:space="preserve"> </w:t>
      </w:r>
      <w:r w:rsidR="00EE6A4A" w:rsidRPr="00EE6A4A">
        <w:rPr>
          <w:rFonts w:ascii="Palatino Linotype" w:eastAsia="Times New Roman" w:hAnsi="Palatino Linotype"/>
          <w:b/>
          <w:lang w:val="es-ES_tradnl"/>
        </w:rPr>
        <w:t xml:space="preserve">XXXXXXXXXXXX </w:t>
      </w:r>
      <w:r w:rsidRPr="008A02D8">
        <w:rPr>
          <w:rFonts w:ascii="Palatino Linotype" w:eastAsia="Times New Roman" w:hAnsi="Palatino Linotype" w:cs="Arial"/>
        </w:rPr>
        <w:t xml:space="preserve">en su calidad de </w:t>
      </w:r>
      <w:r w:rsidRPr="008A02D8">
        <w:rPr>
          <w:rFonts w:ascii="Palatino Linotype" w:eastAsia="Times New Roman" w:hAnsi="Palatino Linotype" w:cs="Arial"/>
          <w:b/>
        </w:rPr>
        <w:t>RECURRENTE</w:t>
      </w:r>
      <w:r w:rsidRPr="008A02D8">
        <w:rPr>
          <w:rFonts w:ascii="Palatino Linotype" w:eastAsia="Times New Roman" w:hAnsi="Palatino Linotype" w:cs="Arial"/>
        </w:rPr>
        <w:t xml:space="preserve">, en contra de la respuesta de la </w:t>
      </w:r>
      <w:r w:rsidRPr="008A02D8">
        <w:rPr>
          <w:rFonts w:ascii="Palatino Linotype" w:eastAsia="Times New Roman" w:hAnsi="Palatino Linotype" w:cs="Arial"/>
          <w:b/>
        </w:rPr>
        <w:t>Secretaría de Salud</w:t>
      </w:r>
      <w:r w:rsidRPr="008A02D8">
        <w:rPr>
          <w:rFonts w:ascii="Palatino Linotype" w:hAnsi="Palatino Linotype" w:cs="Arial"/>
        </w:rPr>
        <w:t xml:space="preserve">, </w:t>
      </w:r>
      <w:r w:rsidRPr="008A02D8">
        <w:rPr>
          <w:rFonts w:ascii="Palatino Linotype" w:eastAsia="Times New Roman" w:hAnsi="Palatino Linotype"/>
        </w:rPr>
        <w:t>en lo sucesivo el</w:t>
      </w:r>
      <w:r w:rsidRPr="008A02D8">
        <w:rPr>
          <w:rFonts w:ascii="Palatino Linotype" w:eastAsia="Times New Roman" w:hAnsi="Palatino Linotype"/>
          <w:b/>
        </w:rPr>
        <w:t xml:space="preserve"> SUJETO OBLIGADO, </w:t>
      </w:r>
      <w:r w:rsidRPr="008A02D8">
        <w:rPr>
          <w:rFonts w:ascii="Palatino Linotype" w:eastAsia="Times New Roman" w:hAnsi="Palatino Linotype"/>
        </w:rPr>
        <w:t>se procede a dictar la presente resolución, con base en los siguientes:</w:t>
      </w:r>
    </w:p>
    <w:p w14:paraId="48353BCA" w14:textId="77777777" w:rsidR="008B4DF7" w:rsidRPr="008A02D8" w:rsidRDefault="008B4DF7" w:rsidP="008B4DF7">
      <w:pPr>
        <w:pStyle w:val="Ttulo1"/>
        <w:tabs>
          <w:tab w:val="left" w:pos="567"/>
        </w:tabs>
        <w:jc w:val="center"/>
        <w:rPr>
          <w:b w:val="0"/>
          <w:color w:val="auto"/>
          <w:szCs w:val="24"/>
        </w:rPr>
      </w:pPr>
      <w:bookmarkStart w:id="4" w:name="_Toc83724306"/>
      <w:r w:rsidRPr="008A02D8">
        <w:rPr>
          <w:color w:val="auto"/>
          <w:szCs w:val="24"/>
        </w:rPr>
        <w:t>ANTECEDENTES</w:t>
      </w:r>
      <w:bookmarkEnd w:id="4"/>
    </w:p>
    <w:p w14:paraId="3D439950" w14:textId="77777777" w:rsidR="008B4DF7" w:rsidRPr="008A02D8" w:rsidRDefault="008B4DF7" w:rsidP="008B4DF7">
      <w:pPr>
        <w:tabs>
          <w:tab w:val="left" w:pos="567"/>
        </w:tabs>
        <w:rPr>
          <w:rFonts w:ascii="Palatino Linotype" w:hAnsi="Palatino Linotype"/>
          <w:lang w:val="es-MX" w:eastAsia="en-US"/>
        </w:rPr>
      </w:pPr>
    </w:p>
    <w:p w14:paraId="655D5F3D" w14:textId="77777777" w:rsidR="008B4DF7" w:rsidRPr="008A02D8" w:rsidRDefault="008B4DF7" w:rsidP="008B4DF7">
      <w:pPr>
        <w:pStyle w:val="Prrafodelista"/>
        <w:numPr>
          <w:ilvl w:val="0"/>
          <w:numId w:val="14"/>
        </w:numPr>
        <w:tabs>
          <w:tab w:val="left" w:pos="426"/>
          <w:tab w:val="left" w:pos="567"/>
        </w:tabs>
        <w:spacing w:line="360" w:lineRule="auto"/>
        <w:ind w:left="0" w:firstLine="0"/>
        <w:contextualSpacing/>
        <w:jc w:val="both"/>
        <w:rPr>
          <w:rFonts w:ascii="Palatino Linotype" w:eastAsia="Calibri" w:hAnsi="Palatino Linotype" w:cs="Arial"/>
          <w:color w:val="000000" w:themeColor="text1"/>
        </w:rPr>
      </w:pPr>
      <w:r w:rsidRPr="008A02D8">
        <w:rPr>
          <w:rFonts w:ascii="Palatino Linotype" w:eastAsia="Calibri" w:hAnsi="Palatino Linotype" w:cs="Arial"/>
          <w:color w:val="000000" w:themeColor="text1"/>
        </w:rPr>
        <w:t>El día doce (12) de mayo de dos mil veintiuno,</w:t>
      </w:r>
      <w:r w:rsidRPr="008A02D8">
        <w:rPr>
          <w:rFonts w:ascii="Palatino Linotype" w:eastAsia="Calibri" w:hAnsi="Palatino Linotype"/>
          <w:color w:val="000000" w:themeColor="text1"/>
        </w:rPr>
        <w:t xml:space="preserve"> </w:t>
      </w:r>
      <w:r w:rsidRPr="008A02D8">
        <w:rPr>
          <w:rFonts w:ascii="Palatino Linotype" w:eastAsia="Calibri" w:hAnsi="Palatino Linotype" w:cs="Arial"/>
        </w:rPr>
        <w:t>se</w:t>
      </w:r>
      <w:r w:rsidRPr="008A02D8">
        <w:rPr>
          <w:rFonts w:ascii="Palatino Linotype" w:eastAsia="Calibri" w:hAnsi="Palatino Linotype" w:cs="Arial"/>
          <w:b/>
        </w:rPr>
        <w:t xml:space="preserve"> </w:t>
      </w:r>
      <w:r w:rsidRPr="008A02D8">
        <w:rPr>
          <w:rFonts w:ascii="Palatino Linotype" w:hAnsi="Palatino Linotype"/>
          <w:color w:val="000000" w:themeColor="text1"/>
        </w:rPr>
        <w:t>presentó</w:t>
      </w:r>
      <w:r w:rsidRPr="008A02D8">
        <w:rPr>
          <w:rFonts w:ascii="Palatino Linotype" w:hAnsi="Palatino Linotype"/>
          <w:b/>
          <w:color w:val="000000" w:themeColor="text1"/>
        </w:rPr>
        <w:t xml:space="preserve"> </w:t>
      </w:r>
      <w:r w:rsidRPr="008A02D8">
        <w:rPr>
          <w:rFonts w:ascii="Palatino Linotype" w:eastAsia="Calibri" w:hAnsi="Palatino Linotype" w:cs="Arial"/>
          <w:color w:val="000000" w:themeColor="text1"/>
        </w:rPr>
        <w:t xml:space="preserve">vía Sistema de Acceso a la Información Mexiquense </w:t>
      </w:r>
      <w:r w:rsidRPr="008A02D8">
        <w:rPr>
          <w:rFonts w:ascii="Palatino Linotype" w:eastAsia="Calibri" w:hAnsi="Palatino Linotype" w:cs="Arial"/>
          <w:b/>
          <w:color w:val="000000" w:themeColor="text1"/>
        </w:rPr>
        <w:t>(SAIMEX)</w:t>
      </w:r>
      <w:r w:rsidRPr="008A02D8">
        <w:rPr>
          <w:rFonts w:ascii="Palatino Linotype" w:eastAsia="Calibri" w:hAnsi="Palatino Linotype" w:cs="Arial"/>
          <w:color w:val="000000" w:themeColor="text1"/>
        </w:rPr>
        <w:t xml:space="preserve">, la solicitud de información pública registrada con el número </w:t>
      </w:r>
      <w:r w:rsidRPr="008A02D8">
        <w:rPr>
          <w:rFonts w:ascii="Palatino Linotype" w:hAnsi="Palatino Linotype"/>
          <w:b/>
          <w:bCs/>
          <w:color w:val="000000" w:themeColor="text1"/>
        </w:rPr>
        <w:t>00207/SSALUD/IP/2021,</w:t>
      </w:r>
      <w:r w:rsidRPr="008A02D8">
        <w:rPr>
          <w:rFonts w:ascii="Palatino Linotype" w:eastAsia="Calibri" w:hAnsi="Palatino Linotype" w:cs="Arial"/>
          <w:color w:val="000000" w:themeColor="text1"/>
        </w:rPr>
        <w:t xml:space="preserve"> mediante la cual se requirió:</w:t>
      </w:r>
    </w:p>
    <w:p w14:paraId="4A1B8472" w14:textId="77777777" w:rsidR="008B4DF7" w:rsidRPr="008A02D8" w:rsidRDefault="008B4DF7" w:rsidP="008B4DF7">
      <w:pPr>
        <w:pStyle w:val="Prrafodelista"/>
        <w:tabs>
          <w:tab w:val="left" w:pos="426"/>
          <w:tab w:val="left" w:pos="567"/>
        </w:tabs>
        <w:spacing w:line="360" w:lineRule="auto"/>
        <w:ind w:left="0"/>
        <w:jc w:val="both"/>
        <w:rPr>
          <w:rFonts w:ascii="Palatino Linotype" w:eastAsia="Calibri" w:hAnsi="Palatino Linotype" w:cs="Arial"/>
          <w:color w:val="000000" w:themeColor="text1"/>
        </w:rPr>
      </w:pPr>
    </w:p>
    <w:p w14:paraId="1CB4E8BA" w14:textId="77777777" w:rsidR="008B4DF7" w:rsidRPr="008A02D8" w:rsidRDefault="008B4DF7" w:rsidP="008B4DF7">
      <w:pPr>
        <w:spacing w:line="360" w:lineRule="auto"/>
        <w:ind w:left="567" w:right="567"/>
        <w:jc w:val="both"/>
        <w:rPr>
          <w:rFonts w:ascii="Palatino Linotype" w:eastAsia="Times New Roman" w:hAnsi="Palatino Linotype" w:cs="Times New Roman"/>
          <w:i/>
          <w:lang w:val="es-MX" w:eastAsia="es-MX"/>
        </w:rPr>
      </w:pPr>
      <w:r w:rsidRPr="008A02D8">
        <w:rPr>
          <w:rFonts w:ascii="Palatino Linotype" w:hAnsi="Palatino Linotype"/>
          <w:i/>
          <w:color w:val="000000"/>
        </w:rPr>
        <w:t xml:space="preserve">“DE CONFORMIDAD CON LO SEÑALADO EN LOS ARTÍCULOS 6 APARTADO A, 16 SEGUNDO PÁRRAFO DE LA CONSTITUCIÓN POLÍTICA DE LOS ESTADOS UNIDOS MEXICANOS; 5 DE LA CONSTITUCIÓN POLÍTICA DEL ESTADO LIBRE Y SOBERANO DE MÉXICO Y 16, 49 FRACCIÓN XII, 50, 51, 52, 92 Y 152 DE LA LEY DE TRANSPARENCIA Y ACCESO A LA INFORMACIÓN PÚBLICA DEL ESTADO DE MÉXICO Y MUNICIPIOS: SOLICITO SE ME ENTREGUE POR ESTE MEDIO Y CON LA DOCUMENTACIÓN QUE LO ACREDITE DE </w:t>
      </w:r>
      <w:r w:rsidRPr="008A02D8">
        <w:rPr>
          <w:rFonts w:ascii="Palatino Linotype" w:hAnsi="Palatino Linotype"/>
          <w:i/>
          <w:color w:val="000000"/>
        </w:rPr>
        <w:lastRenderedPageBreak/>
        <w:t xml:space="preserve">MANERA GRATUITA CONFORME AL PRINCIPIO DE “GRATUIDAD”; CUMPLIENDO CON EL DERECHO DE ACCESO A LA INFORMACIÓN PÚBLICA INVOCADO EN EL PROEMIO ANTES SEÑALADO. ADEMAS DE considerar lo que señala el criterio “INFORMACIÓN PÚBLICA, CONCEPTO DE, EN MATERIA DE TRANSPARENCIA. INTERPRETACIÓN SISTEMÁTICA DE LOS ARTÍCULOS 2 2, FRACCIÓN V, XV, Y XVI, 32, 4,11 Y 41” que a la letra dice: “CRITERIO 0002-11 INFORMACIÓN PÚBLICA, CONCEPTO DE, EN MATERIA DE TRANSPARENCIA. INTERPRETACIÓN SISTEMÁTICA DE LOS ARTÍCULOS 2 2, FRACCIÓN V, XV, Y XVI, 32, 4,11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 Precedentes: 00995/ITAIPEWIP/RR/A/2009. Universidad Autónoma </w:t>
      </w:r>
      <w:r w:rsidRPr="008A02D8">
        <w:rPr>
          <w:rFonts w:ascii="Palatino Linotype" w:hAnsi="Palatino Linotype"/>
          <w:i/>
          <w:color w:val="000000"/>
        </w:rPr>
        <w:lastRenderedPageBreak/>
        <w:t xml:space="preserve">del Estado de México. Sesión 3 de junio de 2009. Por Unanimidad. Comisionado Federico Guzmán Tamayo. 02360/ITAIPEWIP/RR/A/2009. Ayuntamiento de Nezahualcóyotl Sesión 3 de febrero de 2010. Por Unanimidad de los presentes. Comisionado Federico Guzmán Tamayo. 01498/INFOEM/IP/RR/2010. Ayuntamiento de Nicolás Romero Sesión 12 de enero de 2011. Por Unanimidad. Comisionada Myrna Araceli García Morón. 01402/INFOEWIP/RR/2011. Ayuntamiento de Ecatepec de Morelos. Sesión 9 de junio de 2011. Por Unanimidad. Comisionada Miroslava Carrillo Martínez. 01556/INFOEM/IP/RF4/2011, Ayuntamiento de Nezahualcóyotl. Sesión 11 Agosto 2011. Por Mayoría de 4 Votos a 1. Comisionado Rosendoevgueni Monterrey Chepov”. (sic)… Solicito la siguiente información con su soporte documental: - Las quejas y/o denuncias que se presentaron y recibieron en la Comisión para la Protección Contra Riesgos Sanitarios del Estado de México durante el año 2020 del 1° de enero al 1° de mayo del 2021, a través de todos los medios disponibles: presencial, documento escrito, vía telefónica, correo electrónico, redes sociales (Facebook, Messenger, Twitter, WhatsApp), otros. - El seguimiento a las quejas y/o denuncias que se recibieron en el periodo referido. - Cuáles fueron las acciones emprendidas por la autoridad para atender cada una de las quejas y/o denuncias recibidas a través de todos los medios disponibles. - Cuántas y cuáles quejas y/o denuncias se resolvieron favorablemente. - Aquellas que no se resolvieron o no se atendieron, especifique y justifique ampliamente el motivo. Asimismo respecto al Hospital Florencia, ubicado en la calle Vicente Guerrero #205, Col. Morelos en la ciudad de Toluca, Estado de México, solicito la siguiente información con su soporte documental: - Número de </w:t>
      </w:r>
      <w:r w:rsidRPr="008A02D8">
        <w:rPr>
          <w:rFonts w:ascii="Palatino Linotype" w:hAnsi="Palatino Linotype"/>
          <w:i/>
          <w:color w:val="000000"/>
        </w:rPr>
        <w:lastRenderedPageBreak/>
        <w:t xml:space="preserve">supervisiones que sean realizado por parte de este Sujeto Obligado al Hospital Florencia en los años 2019, 2020 y y los del 1° de enero al 1° de mayo del 2021, para verificar que cumpla con la Normatividad que los rige (NOM197-SSA1-2000) y cuáles han sido los resultados de estas supervisiones. - Informe de las supervisiones, verificaciones etc.. para comprobar que cumplan con la Normatividad y cuáles han sido los resultados de estas supervisiones, sanciones, observaciones medidas de apremio etc… en caso de incumplimiento y si cumple con todos los requisitos que señala la ley se informe cuáles son y se exhiban en copia siempre a través de este medio. - El nombre y cargo actual del o los responsables de realizar dichas supervienes o verificación o como se les denomine y el informe referente a las mismas. - - El área, unidad administrativa o como se denomine quien es responsable de regular la operación de un hospital privado, el nombre del titular de esta, así como el titular de la unidad administrativa responsable de verificar el funcionamiento de los hospitales por esta dependencia, el área de adscripción de este, cargo, sueldo bruto y neto, curriculum o ficha curricular, nombramiento. - Se informe los requisitos y normatividad permisos y todos lo que sea necesario para que opere un hospital privado en la entidad. - Documentación que acredite que el Hospital Florencia cuenta, a la fecha, con los permisos y licencias de operación vigentes que compete la norma. - Número de supervisiones que ha realizado la Secretaría de Salud, a través de la instancia reguladora, al Hospital Florencia en los años 2019, 2020 y del 1° de enero al 1° de mayo del 2021, - Dictamen técnico o similar emitido por la Comisión para la Protección Contra Riesgos Sanitarios, en el que se certifica que las instalaciones y equipos para el suministro de oxígeno </w:t>
      </w:r>
      <w:r w:rsidRPr="008A02D8">
        <w:rPr>
          <w:rFonts w:ascii="Palatino Linotype" w:hAnsi="Palatino Linotype"/>
          <w:i/>
          <w:color w:val="000000"/>
        </w:rPr>
        <w:lastRenderedPageBreak/>
        <w:t>medicinal del Hospital Florencia, no representan un riesgo para los vecinos de la zona habitacional en la que se ubica, en términos de protección civil y emisión de todo tipo de contaminación auditiva (ruido y vibraciones). - Número de cabinas acústicas que tiene instaladas el Hospital Florencia para resguardar el equipo y compresoras que son utilizadas para el suministro de oxígeno medicinal, sus características físicas y especificaciones técnicas de acuerdo con documento oficial emitido por el proveedor de las cabinas, destacando el nivel de reducción de ruido y vibraciones que estas garantizan, atendiendo a la reglamentación local, a las normas en la materia y a las características del entorno en donde se encuentran ubicadas.” (Sic)</w:t>
      </w:r>
    </w:p>
    <w:p w14:paraId="6350DCD8" w14:textId="77777777" w:rsidR="008B4DF7" w:rsidRPr="008A02D8" w:rsidRDefault="008B4DF7" w:rsidP="008B4DF7">
      <w:pPr>
        <w:pStyle w:val="Prrafodelista"/>
        <w:numPr>
          <w:ilvl w:val="0"/>
          <w:numId w:val="14"/>
        </w:numPr>
        <w:tabs>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8A02D8">
        <w:rPr>
          <w:rFonts w:ascii="Palatino Linotype" w:hAnsi="Palatino Linotype" w:cs="Arial"/>
          <w:color w:val="000000" w:themeColor="text1"/>
        </w:rPr>
        <w:t>Se hace constar que se señaló como modalidad de entrega de la información</w:t>
      </w:r>
      <w:r w:rsidRPr="008A02D8">
        <w:rPr>
          <w:rFonts w:ascii="Palatino Linotype" w:hAnsi="Palatino Linotype" w:cs="Arial"/>
          <w:b/>
          <w:color w:val="000000" w:themeColor="text1"/>
        </w:rPr>
        <w:t>:</w:t>
      </w:r>
      <w:r w:rsidRPr="008A02D8">
        <w:rPr>
          <w:rFonts w:ascii="Palatino Linotype" w:hAnsi="Palatino Linotype" w:cs="Arial"/>
          <w:color w:val="000000" w:themeColor="text1"/>
        </w:rPr>
        <w:t xml:space="preserve"> a través </w:t>
      </w:r>
      <w:r w:rsidRPr="008A02D8">
        <w:rPr>
          <w:rFonts w:ascii="Palatino Linotype" w:hAnsi="Palatino Linotype"/>
          <w:color w:val="000000" w:themeColor="text1"/>
        </w:rPr>
        <w:t xml:space="preserve">del </w:t>
      </w:r>
      <w:r w:rsidRPr="008A02D8">
        <w:rPr>
          <w:rFonts w:ascii="Palatino Linotype" w:eastAsia="Calibri" w:hAnsi="Palatino Linotype" w:cs="Arial"/>
          <w:color w:val="000000" w:themeColor="text1"/>
        </w:rPr>
        <w:t xml:space="preserve">Sistema de Acceso a la Información Mexiquense </w:t>
      </w:r>
      <w:r w:rsidRPr="008A02D8">
        <w:rPr>
          <w:rFonts w:ascii="Palatino Linotype" w:eastAsia="Calibri" w:hAnsi="Palatino Linotype" w:cs="Arial"/>
          <w:b/>
          <w:color w:val="000000" w:themeColor="text1"/>
        </w:rPr>
        <w:t>(SAIMEX).</w:t>
      </w:r>
    </w:p>
    <w:p w14:paraId="303529EE" w14:textId="77777777" w:rsidR="008B4DF7" w:rsidRPr="008A02D8" w:rsidRDefault="008B4DF7" w:rsidP="008B4DF7">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029652AD" w14:textId="031FB13E" w:rsidR="008B4DF7" w:rsidRPr="008A02D8" w:rsidRDefault="008B4DF7" w:rsidP="008B4DF7">
      <w:pPr>
        <w:pStyle w:val="Prrafodelista"/>
        <w:numPr>
          <w:ilvl w:val="0"/>
          <w:numId w:val="14"/>
        </w:numPr>
        <w:tabs>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8A02D8">
        <w:rPr>
          <w:rFonts w:ascii="Palatino Linotype" w:eastAsia="Calibri" w:hAnsi="Palatino Linotype" w:cs="Arial"/>
          <w:lang w:val="es-AR"/>
        </w:rPr>
        <w:t xml:space="preserve">El día </w:t>
      </w:r>
      <w:r w:rsidRPr="008A02D8">
        <w:rPr>
          <w:rFonts w:ascii="Palatino Linotype" w:hAnsi="Palatino Linotype" w:cs="Arial"/>
        </w:rPr>
        <w:t xml:space="preserve">diecisiete (17) de mayo de dos mil veintiuno, el </w:t>
      </w:r>
      <w:r w:rsidRPr="008A02D8">
        <w:rPr>
          <w:rFonts w:ascii="Palatino Linotype" w:hAnsi="Palatino Linotype" w:cs="Arial"/>
          <w:b/>
        </w:rPr>
        <w:t xml:space="preserve">SUJETO OBLIGADO </w:t>
      </w:r>
      <w:r w:rsidRPr="008A02D8">
        <w:rPr>
          <w:rFonts w:ascii="Palatino Linotype" w:hAnsi="Palatino Linotype" w:cs="Arial"/>
        </w:rPr>
        <w:t xml:space="preserve">respondió a la solicitud de información, a través del documento electrónico </w:t>
      </w:r>
      <w:r w:rsidRPr="008A02D8">
        <w:rPr>
          <w:rFonts w:ascii="Palatino Linotype" w:hAnsi="Palatino Linotype" w:cs="Arial"/>
          <w:b/>
          <w:color w:val="000000" w:themeColor="text1"/>
        </w:rPr>
        <w:t>“</w:t>
      </w:r>
      <w:hyperlink r:id="rId8" w:tgtFrame="_blank" w:history="1">
        <w:r w:rsidRPr="008A02D8">
          <w:rPr>
            <w:rStyle w:val="Hipervnculo"/>
            <w:rFonts w:ascii="Palatino Linotype" w:hAnsi="Palatino Linotype" w:cs="Arial"/>
            <w:b/>
            <w:color w:val="000000" w:themeColor="text1"/>
            <w:u w:val="none"/>
          </w:rPr>
          <w:t>SAIMEX 00207 IP 2021.docx</w:t>
        </w:r>
      </w:hyperlink>
      <w:r w:rsidRPr="008A02D8">
        <w:rPr>
          <w:rFonts w:ascii="Palatino Linotype" w:hAnsi="Palatino Linotype" w:cs="Arial"/>
          <w:b/>
          <w:i/>
          <w:color w:val="000000" w:themeColor="text1"/>
        </w:rPr>
        <w:t>”</w:t>
      </w:r>
      <w:r w:rsidRPr="008A02D8">
        <w:rPr>
          <w:rFonts w:ascii="Palatino Linotype" w:hAnsi="Palatino Linotype" w:cs="Arial"/>
          <w:b/>
        </w:rPr>
        <w:t xml:space="preserve">, </w:t>
      </w:r>
      <w:r w:rsidR="000E494D" w:rsidRPr="008A02D8">
        <w:rPr>
          <w:rFonts w:ascii="Palatino Linotype" w:hAnsi="Palatino Linotype" w:cs="Arial"/>
        </w:rPr>
        <w:t xml:space="preserve">a través del cual la Secretaría de Salud </w:t>
      </w:r>
      <w:r w:rsidRPr="008A02D8">
        <w:rPr>
          <w:rFonts w:ascii="Palatino Linotype" w:hAnsi="Palatino Linotype" w:cs="Arial"/>
        </w:rPr>
        <w:t>declinó competencia hacia la Coordinación Sanitaria del Instituto de Salud del Estado de México.</w:t>
      </w:r>
    </w:p>
    <w:p w14:paraId="5BEE67B3" w14:textId="77777777" w:rsidR="008B4DF7" w:rsidRPr="008A02D8" w:rsidRDefault="008B4DF7" w:rsidP="008B4DF7">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640D285A" w14:textId="77777777" w:rsidR="008B4DF7" w:rsidRPr="008A02D8" w:rsidRDefault="008B4DF7" w:rsidP="008B4DF7">
      <w:pPr>
        <w:pStyle w:val="Prrafodelista"/>
        <w:numPr>
          <w:ilvl w:val="0"/>
          <w:numId w:val="14"/>
        </w:numPr>
        <w:tabs>
          <w:tab w:val="left" w:pos="567"/>
        </w:tabs>
        <w:spacing w:before="100" w:beforeAutospacing="1" w:after="100" w:afterAutospacing="1" w:line="360" w:lineRule="auto"/>
        <w:ind w:left="0" w:firstLine="0"/>
        <w:contextualSpacing/>
        <w:jc w:val="both"/>
        <w:rPr>
          <w:rFonts w:ascii="Palatino Linotype" w:eastAsia="Calibri" w:hAnsi="Palatino Linotype" w:cs="Arial"/>
          <w:lang w:val="es-AR"/>
        </w:rPr>
      </w:pPr>
      <w:r w:rsidRPr="008A02D8">
        <w:rPr>
          <w:rFonts w:ascii="Palatino Linotype" w:hAnsi="Palatino Linotype" w:cs="Arial"/>
        </w:rPr>
        <w:t xml:space="preserve">El día </w:t>
      </w:r>
      <w:r w:rsidRPr="008A02D8">
        <w:rPr>
          <w:rFonts w:ascii="Palatino Linotype" w:eastAsia="Calibri" w:hAnsi="Palatino Linotype" w:cs="Arial"/>
          <w:lang w:val="es-AR"/>
        </w:rPr>
        <w:t>siete (07</w:t>
      </w:r>
      <w:r w:rsidRPr="008A02D8">
        <w:rPr>
          <w:rFonts w:ascii="Palatino Linotype" w:hAnsi="Palatino Linotype"/>
          <w:i/>
        </w:rPr>
        <w:t xml:space="preserve">) </w:t>
      </w:r>
      <w:r w:rsidRPr="008A02D8">
        <w:rPr>
          <w:rFonts w:ascii="Palatino Linotype" w:hAnsi="Palatino Linotype"/>
        </w:rPr>
        <w:t>de junio de dos mil veintiuno</w:t>
      </w:r>
      <w:r w:rsidRPr="008A02D8">
        <w:rPr>
          <w:rFonts w:ascii="Palatino Linotype" w:hAnsi="Palatino Linotype" w:cs="Arial"/>
        </w:rPr>
        <w:t xml:space="preserve">, </w:t>
      </w:r>
      <w:r w:rsidRPr="008A02D8">
        <w:rPr>
          <w:rFonts w:ascii="Palatino Linotype" w:hAnsi="Palatino Linotype"/>
          <w:color w:val="000000"/>
        </w:rPr>
        <w:t xml:space="preserve">se </w:t>
      </w:r>
      <w:r w:rsidRPr="008A02D8">
        <w:rPr>
          <w:rFonts w:ascii="Palatino Linotype" w:hAnsi="Palatino Linotype" w:cs="Arial"/>
        </w:rPr>
        <w:t xml:space="preserve">interpuso el recurso de revisión, en contra de la respuesta emitida por el </w:t>
      </w:r>
      <w:r w:rsidRPr="008A02D8">
        <w:rPr>
          <w:rFonts w:ascii="Palatino Linotype" w:hAnsi="Palatino Linotype" w:cs="Arial"/>
          <w:b/>
        </w:rPr>
        <w:t>SUJETO OBLIGADO</w:t>
      </w:r>
      <w:r w:rsidRPr="008A02D8">
        <w:rPr>
          <w:rFonts w:ascii="Palatino Linotype" w:hAnsi="Palatino Linotype" w:cs="Arial"/>
        </w:rPr>
        <w:t>, señalando como:</w:t>
      </w:r>
    </w:p>
    <w:p w14:paraId="67D1EBDF" w14:textId="77777777" w:rsidR="008B4DF7" w:rsidRPr="008A02D8" w:rsidRDefault="008B4DF7" w:rsidP="008B4DF7">
      <w:pPr>
        <w:pStyle w:val="Prrafodelista"/>
        <w:tabs>
          <w:tab w:val="left" w:pos="567"/>
        </w:tabs>
        <w:spacing w:line="360" w:lineRule="auto"/>
        <w:ind w:left="0"/>
        <w:jc w:val="both"/>
        <w:rPr>
          <w:rFonts w:ascii="Palatino Linotype" w:hAnsi="Palatino Linotype"/>
        </w:rPr>
      </w:pPr>
    </w:p>
    <w:p w14:paraId="7B52A86B" w14:textId="77777777" w:rsidR="008B4DF7" w:rsidRPr="008A02D8" w:rsidRDefault="008B4DF7" w:rsidP="008B4DF7">
      <w:pPr>
        <w:tabs>
          <w:tab w:val="left" w:pos="5454"/>
        </w:tabs>
        <w:spacing w:line="360" w:lineRule="auto"/>
        <w:ind w:left="567" w:right="567"/>
        <w:jc w:val="both"/>
        <w:rPr>
          <w:rStyle w:val="Ttulo2Car"/>
          <w:szCs w:val="24"/>
          <w:lang w:val="es-ES"/>
        </w:rPr>
      </w:pPr>
      <w:bookmarkStart w:id="5" w:name="_Toc82088140"/>
      <w:bookmarkStart w:id="6" w:name="_Toc82784309"/>
      <w:bookmarkStart w:id="7" w:name="_Toc82784379"/>
      <w:bookmarkStart w:id="8" w:name="_Toc83724307"/>
      <w:r w:rsidRPr="008A02D8">
        <w:rPr>
          <w:rStyle w:val="Ttulo2Car"/>
          <w:szCs w:val="24"/>
          <w:lang w:val="es-ES"/>
        </w:rPr>
        <w:t>a) Acto impugnado:</w:t>
      </w:r>
      <w:bookmarkEnd w:id="5"/>
      <w:bookmarkEnd w:id="6"/>
      <w:bookmarkEnd w:id="7"/>
      <w:bookmarkEnd w:id="8"/>
      <w:r w:rsidRPr="008A02D8">
        <w:rPr>
          <w:rStyle w:val="Ttulo2Car"/>
          <w:szCs w:val="24"/>
          <w:lang w:val="es-ES"/>
        </w:rPr>
        <w:t xml:space="preserve"> </w:t>
      </w:r>
    </w:p>
    <w:p w14:paraId="2D140BFB" w14:textId="77777777" w:rsidR="008B4DF7" w:rsidRPr="008A02D8" w:rsidRDefault="008B4DF7" w:rsidP="008B4DF7">
      <w:pPr>
        <w:ind w:left="567"/>
        <w:jc w:val="both"/>
        <w:rPr>
          <w:rFonts w:ascii="Palatino Linotype" w:hAnsi="Palatino Linotype"/>
          <w:i/>
          <w:color w:val="000000"/>
        </w:rPr>
      </w:pPr>
      <w:r w:rsidRPr="008A02D8">
        <w:rPr>
          <w:rFonts w:ascii="Palatino Linotype" w:hAnsi="Palatino Linotype"/>
          <w:i/>
          <w:color w:val="000000"/>
        </w:rPr>
        <w:lastRenderedPageBreak/>
        <w:t>“No hacen entrega de las denuncias y/o quejas presentadas” (Sic)</w:t>
      </w:r>
    </w:p>
    <w:p w14:paraId="751C6071" w14:textId="77777777" w:rsidR="008B4DF7" w:rsidRPr="008A02D8" w:rsidRDefault="008B4DF7" w:rsidP="008B4DF7">
      <w:pPr>
        <w:tabs>
          <w:tab w:val="left" w:pos="5454"/>
        </w:tabs>
        <w:spacing w:line="360" w:lineRule="auto"/>
        <w:ind w:left="567" w:right="567"/>
        <w:jc w:val="both"/>
        <w:rPr>
          <w:rFonts w:ascii="Palatino Linotype" w:hAnsi="Palatino Linotype"/>
          <w:i/>
          <w:color w:val="000000"/>
        </w:rPr>
      </w:pPr>
    </w:p>
    <w:p w14:paraId="5CACBB19" w14:textId="77777777" w:rsidR="008B4DF7" w:rsidRPr="008A02D8" w:rsidRDefault="008B4DF7" w:rsidP="008B4DF7">
      <w:pPr>
        <w:tabs>
          <w:tab w:val="left" w:pos="5454"/>
        </w:tabs>
        <w:spacing w:line="360" w:lineRule="auto"/>
        <w:ind w:left="567" w:right="567"/>
        <w:jc w:val="both"/>
        <w:rPr>
          <w:rFonts w:ascii="Palatino Linotype" w:hAnsi="Palatino Linotype"/>
          <w:i/>
        </w:rPr>
      </w:pPr>
      <w:bookmarkStart w:id="9" w:name="_Toc82088141"/>
      <w:bookmarkStart w:id="10" w:name="_Toc82784310"/>
      <w:bookmarkStart w:id="11" w:name="_Toc82784380"/>
      <w:bookmarkStart w:id="12" w:name="_Toc83724308"/>
      <w:r w:rsidRPr="008A02D8">
        <w:rPr>
          <w:rStyle w:val="Ttulo2Car"/>
          <w:szCs w:val="24"/>
          <w:lang w:val="es-ES"/>
        </w:rPr>
        <w:t>b) Razones o Motivos de inconformidad:</w:t>
      </w:r>
      <w:bookmarkEnd w:id="9"/>
      <w:bookmarkEnd w:id="10"/>
      <w:bookmarkEnd w:id="11"/>
      <w:bookmarkEnd w:id="12"/>
      <w:r w:rsidRPr="008A02D8">
        <w:rPr>
          <w:rFonts w:ascii="Palatino Linotype" w:hAnsi="Palatino Linotype"/>
          <w:i/>
        </w:rPr>
        <w:t xml:space="preserve"> </w:t>
      </w:r>
    </w:p>
    <w:p w14:paraId="69928539" w14:textId="77777777" w:rsidR="008B4DF7" w:rsidRPr="008A02D8" w:rsidRDefault="008B4DF7" w:rsidP="008B4DF7">
      <w:pPr>
        <w:spacing w:line="360" w:lineRule="auto"/>
        <w:ind w:left="567" w:right="567"/>
        <w:jc w:val="both"/>
        <w:rPr>
          <w:rFonts w:ascii="Palatino Linotype" w:eastAsia="Times New Roman" w:hAnsi="Palatino Linotype" w:cs="Times New Roman"/>
          <w:i/>
          <w:lang w:val="es-MX" w:eastAsia="es-MX"/>
        </w:rPr>
      </w:pPr>
      <w:r w:rsidRPr="008A02D8">
        <w:rPr>
          <w:rFonts w:ascii="Palatino Linotype" w:hAnsi="Palatino Linotype"/>
          <w:i/>
          <w:color w:val="000000"/>
        </w:rPr>
        <w:t>“</w:t>
      </w:r>
      <w:r w:rsidRPr="008A02D8">
        <w:rPr>
          <w:rFonts w:ascii="Palatino Linotype" w:eastAsia="Times New Roman" w:hAnsi="Palatino Linotype" w:cs="Times New Roman"/>
          <w:i/>
          <w:lang w:val="es-MX" w:eastAsia="es-MX"/>
        </w:rPr>
        <w:t>Entregan en un versión pública la cual no tiene ni acta de sesión y no se describe que información se testa, sin embargo el asunto en el listado de quejas no debe ser testado de manera completa solo los datos personales que puedan contener por que de lo contrario no se sabe el motivo de las mismas, asimismo se solicito el seguimiento de cada una de ellas y en caso que no estén concluidas que están haciendo o su seguimiento y se hizo caso omiso no se entrega el seguimiento, ni el soporte documental que lo acredite por lo que solicito la suplencia de la queja y se me haga entrega de la información solicitada y del acta de comité de transparencia que acredite su versión pública</w:t>
      </w:r>
      <w:r w:rsidRPr="008A02D8">
        <w:rPr>
          <w:rFonts w:ascii="Palatino Linotype" w:hAnsi="Palatino Linotype"/>
          <w:i/>
          <w:color w:val="000000"/>
        </w:rPr>
        <w:t>” (Sic)</w:t>
      </w:r>
    </w:p>
    <w:p w14:paraId="350DBF10" w14:textId="77777777" w:rsidR="008B4DF7" w:rsidRPr="008A02D8" w:rsidRDefault="008B4DF7" w:rsidP="008B4DF7">
      <w:pPr>
        <w:pStyle w:val="Prrafodelista"/>
        <w:tabs>
          <w:tab w:val="left" w:pos="567"/>
        </w:tabs>
        <w:spacing w:line="360" w:lineRule="auto"/>
        <w:ind w:left="567" w:right="567"/>
        <w:jc w:val="both"/>
        <w:rPr>
          <w:rFonts w:ascii="Palatino Linotype" w:hAnsi="Palatino Linotype"/>
          <w:i/>
        </w:rPr>
      </w:pPr>
    </w:p>
    <w:p w14:paraId="6B679D1B" w14:textId="77777777" w:rsidR="008B4DF7" w:rsidRPr="008A02D8" w:rsidRDefault="008B4DF7" w:rsidP="008B4DF7">
      <w:pPr>
        <w:pStyle w:val="Prrafodelista"/>
        <w:numPr>
          <w:ilvl w:val="0"/>
          <w:numId w:val="14"/>
        </w:numPr>
        <w:tabs>
          <w:tab w:val="left" w:pos="426"/>
          <w:tab w:val="left" w:pos="567"/>
        </w:tabs>
        <w:spacing w:line="360" w:lineRule="auto"/>
        <w:ind w:left="0" w:firstLine="0"/>
        <w:contextualSpacing/>
        <w:jc w:val="both"/>
        <w:rPr>
          <w:rFonts w:ascii="Palatino Linotype" w:hAnsi="Palatino Linotype"/>
          <w:b/>
          <w:i/>
          <w:color w:val="000000" w:themeColor="text1"/>
        </w:rPr>
      </w:pPr>
      <w:r w:rsidRPr="008A02D8">
        <w:rPr>
          <w:rFonts w:ascii="Palatino Linotype" w:hAnsi="Palatino Linotype" w:cs="Arial"/>
        </w:rPr>
        <w:t xml:space="preserve">Se registró el recurso de revisión bajo el número de expediente </w:t>
      </w:r>
      <w:r w:rsidRPr="008A02D8">
        <w:rPr>
          <w:rFonts w:ascii="Palatino Linotype" w:hAnsi="Palatino Linotype" w:cs="Arial"/>
          <w:bCs/>
        </w:rPr>
        <w:t xml:space="preserve">al rubro indicado, así mismo con fundamento en lo dispuesto por el </w:t>
      </w:r>
      <w:r w:rsidRPr="008A02D8">
        <w:rPr>
          <w:rFonts w:ascii="Palatino Linotype" w:eastAsia="Calibri" w:hAnsi="Palatino Linotype" w:cs="Arial"/>
        </w:rPr>
        <w:t xml:space="preserve">artículo 185 fracción I de la </w:t>
      </w:r>
      <w:r w:rsidRPr="008A02D8">
        <w:rPr>
          <w:rFonts w:ascii="Palatino Linotype" w:eastAsia="Calibri" w:hAnsi="Palatino Linotype" w:cs="Arial"/>
          <w:b/>
        </w:rPr>
        <w:t xml:space="preserve">Ley de Transparencia y Acceso a la Información Pública del Estado de México y Municipios </w:t>
      </w:r>
      <w:r w:rsidRPr="008A02D8">
        <w:rPr>
          <w:rFonts w:ascii="Palatino Linotype" w:hAnsi="Palatino Linotype" w:cs="Arial"/>
        </w:rPr>
        <w:t xml:space="preserve">se turnó al </w:t>
      </w:r>
      <w:r w:rsidRPr="008A02D8">
        <w:rPr>
          <w:rFonts w:ascii="Palatino Linotype" w:hAnsi="Palatino Linotype" w:cs="Arial"/>
          <w:b/>
        </w:rPr>
        <w:t xml:space="preserve">Comisionado José Guadalupe Luna Hernández, </w:t>
      </w:r>
      <w:r w:rsidRPr="008A02D8">
        <w:rPr>
          <w:rFonts w:ascii="Palatino Linotype" w:hAnsi="Palatino Linotype" w:cs="Arial"/>
        </w:rPr>
        <w:t xml:space="preserve">con el objeto de </w:t>
      </w:r>
      <w:r w:rsidRPr="008A02D8">
        <w:rPr>
          <w:rFonts w:ascii="Palatino Linotype" w:hAnsi="Palatino Linotype" w:cs="Arial"/>
          <w:lang w:val="es-MX"/>
        </w:rPr>
        <w:t>su análisis.</w:t>
      </w:r>
    </w:p>
    <w:p w14:paraId="0102FBEA" w14:textId="77777777" w:rsidR="008B4DF7" w:rsidRPr="008A02D8" w:rsidRDefault="008B4DF7" w:rsidP="008B4DF7">
      <w:pPr>
        <w:pStyle w:val="Prrafodelista"/>
        <w:tabs>
          <w:tab w:val="left" w:pos="426"/>
          <w:tab w:val="left" w:pos="567"/>
        </w:tabs>
        <w:spacing w:line="360" w:lineRule="auto"/>
        <w:ind w:left="0"/>
        <w:jc w:val="both"/>
        <w:rPr>
          <w:rFonts w:ascii="Palatino Linotype" w:hAnsi="Palatino Linotype"/>
          <w:b/>
          <w:color w:val="000000" w:themeColor="text1"/>
        </w:rPr>
      </w:pPr>
    </w:p>
    <w:p w14:paraId="6A86F115" w14:textId="5611309E" w:rsidR="008B4DF7" w:rsidRPr="008A02D8" w:rsidRDefault="008B4DF7" w:rsidP="008B4DF7">
      <w:pPr>
        <w:pStyle w:val="Prrafodelista"/>
        <w:numPr>
          <w:ilvl w:val="0"/>
          <w:numId w:val="14"/>
        </w:numPr>
        <w:tabs>
          <w:tab w:val="left" w:pos="426"/>
          <w:tab w:val="left" w:pos="567"/>
        </w:tabs>
        <w:spacing w:line="360" w:lineRule="auto"/>
        <w:ind w:left="0" w:firstLine="0"/>
        <w:contextualSpacing/>
        <w:jc w:val="both"/>
        <w:rPr>
          <w:rFonts w:ascii="Palatino Linotype" w:hAnsi="Palatino Linotype"/>
          <w:b/>
          <w:i/>
          <w:color w:val="000000" w:themeColor="text1"/>
        </w:rPr>
      </w:pPr>
      <w:r w:rsidRPr="008A02D8">
        <w:rPr>
          <w:rFonts w:ascii="Palatino Linotype" w:hAnsi="Palatino Linotype"/>
          <w:color w:val="000000" w:themeColor="text1"/>
          <w:shd w:val="clear" w:color="auto" w:fill="FFFFFF"/>
        </w:rPr>
        <w:t>El</w:t>
      </w:r>
      <w:r w:rsidR="000E494D" w:rsidRPr="008A02D8">
        <w:rPr>
          <w:rFonts w:ascii="Palatino Linotype" w:eastAsiaTheme="minorEastAsia" w:hAnsi="Palatino Linotype" w:cs="Arial"/>
          <w:b/>
          <w:lang w:val="es-ES_tradnl"/>
        </w:rPr>
        <w:t xml:space="preserve"> </w:t>
      </w:r>
      <w:r w:rsidR="000E494D" w:rsidRPr="008A02D8">
        <w:rPr>
          <w:rFonts w:ascii="Palatino Linotype" w:hAnsi="Palatino Linotype"/>
          <w:b/>
          <w:color w:val="000000" w:themeColor="text1"/>
          <w:shd w:val="clear" w:color="auto" w:fill="FFFFFF"/>
          <w:lang w:val="es-ES_tradnl"/>
        </w:rPr>
        <w:t>Comisionado José Guadalupe Luna Hernández</w:t>
      </w:r>
      <w:r w:rsidRPr="008A02D8">
        <w:rPr>
          <w:rFonts w:ascii="Palatino Linotype" w:hAnsi="Palatino Linotype"/>
          <w:color w:val="000000" w:themeColor="text1"/>
          <w:shd w:val="clear" w:color="auto" w:fill="FFFFFF"/>
        </w:rPr>
        <w:t xml:space="preserve">, </w:t>
      </w:r>
      <w:r w:rsidRPr="008A02D8">
        <w:rPr>
          <w:rFonts w:ascii="Palatino Linotype" w:eastAsia="Calibri" w:hAnsi="Palatino Linotype" w:cs="Arial"/>
        </w:rPr>
        <w:t xml:space="preserve">con fundamento en lo dispuesto por el artículo 185 fracción II de la ley de la materia, a través del acuerdo de admisión de fecha nueve (09) </w:t>
      </w:r>
      <w:r w:rsidRPr="008A02D8">
        <w:rPr>
          <w:rFonts w:ascii="Palatino Linotype" w:hAnsi="Palatino Linotype" w:cs="Arial"/>
        </w:rPr>
        <w:t>de junio de dos mil veintiuno</w:t>
      </w:r>
      <w:r w:rsidRPr="008A02D8">
        <w:rPr>
          <w:rFonts w:ascii="Palatino Linotype" w:eastAsia="Calibri" w:hAnsi="Palatino Linotype" w:cs="Arial"/>
        </w:rPr>
        <w:t xml:space="preserve">, puso a disposición de las partes el expediente electrónico vía Sistema de Acceso a la Información Mexiquense </w:t>
      </w:r>
      <w:r w:rsidRPr="008A02D8">
        <w:rPr>
          <w:rFonts w:ascii="Palatino Linotype" w:eastAsia="Calibri" w:hAnsi="Palatino Linotype" w:cs="Arial"/>
          <w:b/>
        </w:rPr>
        <w:t xml:space="preserve">(SAIMEX) </w:t>
      </w:r>
      <w:r w:rsidRPr="008A02D8">
        <w:rPr>
          <w:rFonts w:ascii="Palatino Linotype" w:eastAsia="Calibri" w:hAnsi="Palatino Linotype" w:cs="Arial"/>
        </w:rPr>
        <w:t xml:space="preserve">a efecto de que en un plazo máximo de siete días manifestaran lo que a </w:t>
      </w:r>
      <w:r w:rsidRPr="008A02D8">
        <w:rPr>
          <w:rFonts w:ascii="Palatino Linotype" w:eastAsia="Calibri" w:hAnsi="Palatino Linotype" w:cs="Arial"/>
        </w:rPr>
        <w:lastRenderedPageBreak/>
        <w:t>derecho convinieran, ofrecieran pruebas y alegatos según corresponda al caso concreto.</w:t>
      </w:r>
    </w:p>
    <w:p w14:paraId="55DBB1DB" w14:textId="77777777" w:rsidR="008B4DF7" w:rsidRPr="008A02D8" w:rsidRDefault="008B4DF7" w:rsidP="008B4DF7">
      <w:pPr>
        <w:pStyle w:val="Prrafodelista"/>
        <w:tabs>
          <w:tab w:val="left" w:pos="426"/>
          <w:tab w:val="left" w:pos="567"/>
        </w:tabs>
        <w:spacing w:line="360" w:lineRule="auto"/>
        <w:ind w:left="0"/>
        <w:jc w:val="both"/>
        <w:rPr>
          <w:rFonts w:ascii="Palatino Linotype" w:hAnsi="Palatino Linotype"/>
          <w:b/>
          <w:color w:val="000000" w:themeColor="text1"/>
        </w:rPr>
      </w:pPr>
    </w:p>
    <w:p w14:paraId="524A135D" w14:textId="77777777" w:rsidR="000E494D" w:rsidRPr="008A02D8" w:rsidRDefault="008B4DF7" w:rsidP="000E494D">
      <w:pPr>
        <w:pStyle w:val="Prrafodelista"/>
        <w:numPr>
          <w:ilvl w:val="0"/>
          <w:numId w:val="14"/>
        </w:numPr>
        <w:spacing w:line="360" w:lineRule="auto"/>
        <w:ind w:left="0" w:firstLine="0"/>
        <w:contextualSpacing/>
        <w:jc w:val="both"/>
        <w:rPr>
          <w:rFonts w:ascii="Palatino Linotype" w:hAnsi="Palatino Linotype"/>
          <w:lang w:val="es-MX" w:eastAsia="es-MX"/>
        </w:rPr>
      </w:pPr>
      <w:r w:rsidRPr="008A02D8">
        <w:rPr>
          <w:rFonts w:ascii="Palatino Linotype" w:hAnsi="Palatino Linotype"/>
          <w:color w:val="000000" w:themeColor="text1"/>
          <w:shd w:val="clear" w:color="auto" w:fill="FFFFFF"/>
        </w:rPr>
        <w:t xml:space="preserve">En fecha veintitrés (23) de junio </w:t>
      </w:r>
      <w:r w:rsidRPr="008A02D8">
        <w:rPr>
          <w:rFonts w:ascii="Palatino Linotype" w:hAnsi="Palatino Linotype" w:cs="Arial"/>
        </w:rPr>
        <w:t>de dos mil veintiuno, en</w:t>
      </w:r>
      <w:r w:rsidRPr="008A02D8">
        <w:rPr>
          <w:rFonts w:ascii="Palatino Linotype" w:hAnsi="Palatino Linotype"/>
          <w:color w:val="000000" w:themeColor="text1"/>
          <w:shd w:val="clear" w:color="auto" w:fill="FFFFFF"/>
        </w:rPr>
        <w:t xml:space="preserve"> la Vigésima Segunda sesión ordinaria </w:t>
      </w:r>
      <w:r w:rsidRPr="008A02D8">
        <w:rPr>
          <w:rFonts w:ascii="Palatino Linotype" w:hAnsi="Palatino Linotype"/>
        </w:rPr>
        <w:t>del Pleno del Instituto de Transparencia, Acceso a la Información Pública y Protección de Datos Personales del Estado de México y Municipios</w:t>
      </w:r>
      <w:r w:rsidRPr="008A02D8">
        <w:rPr>
          <w:rFonts w:ascii="Palatino Linotype" w:hAnsi="Palatino Linotype"/>
          <w:color w:val="000000" w:themeColor="text1"/>
          <w:shd w:val="clear" w:color="auto" w:fill="FFFFFF"/>
        </w:rPr>
        <w:t xml:space="preserve">, se determinó que el recurso de revisión fuera re turnado para su estudio a la Ponencia de la </w:t>
      </w:r>
      <w:r w:rsidRPr="008A02D8">
        <w:rPr>
          <w:rFonts w:ascii="Palatino Linotype" w:hAnsi="Palatino Linotype"/>
        </w:rPr>
        <w:t xml:space="preserve">entonces </w:t>
      </w:r>
      <w:r w:rsidR="000E494D" w:rsidRPr="008A02D8">
        <w:rPr>
          <w:rFonts w:ascii="Palatino Linotype" w:hAnsi="Palatino Linotype"/>
          <w:b/>
          <w:color w:val="000000" w:themeColor="text1"/>
          <w:shd w:val="clear" w:color="auto" w:fill="FFFFFF"/>
        </w:rPr>
        <w:t>Comisionada Presidenta</w:t>
      </w:r>
      <w:r w:rsidRPr="008A02D8">
        <w:rPr>
          <w:rFonts w:ascii="Palatino Linotype" w:hAnsi="Palatino Linotype"/>
          <w:color w:val="000000" w:themeColor="text1"/>
          <w:shd w:val="clear" w:color="auto" w:fill="FFFFFF"/>
        </w:rPr>
        <w:t xml:space="preserve"> </w:t>
      </w:r>
      <w:r w:rsidRPr="008A02D8">
        <w:rPr>
          <w:rFonts w:ascii="Palatino Linotype" w:hAnsi="Palatino Linotype"/>
          <w:b/>
          <w:color w:val="000000" w:themeColor="text1"/>
          <w:shd w:val="clear" w:color="auto" w:fill="FFFFFF"/>
        </w:rPr>
        <w:t>Zulema Martínez Sánchez</w:t>
      </w:r>
      <w:r w:rsidR="000E494D" w:rsidRPr="008A02D8">
        <w:rPr>
          <w:rFonts w:ascii="Palatino Linotype" w:hAnsi="Palatino Linotype"/>
          <w:b/>
          <w:color w:val="000000" w:themeColor="text1"/>
          <w:shd w:val="clear" w:color="auto" w:fill="FFFFFF"/>
        </w:rPr>
        <w:t>.</w:t>
      </w:r>
    </w:p>
    <w:p w14:paraId="706AA2BE" w14:textId="7ED5C8F9" w:rsidR="008B4DF7" w:rsidRPr="008A02D8" w:rsidRDefault="000E494D" w:rsidP="000E494D">
      <w:pPr>
        <w:pStyle w:val="Prrafodelista"/>
        <w:spacing w:line="360" w:lineRule="auto"/>
        <w:ind w:left="0"/>
        <w:contextualSpacing/>
        <w:jc w:val="both"/>
        <w:rPr>
          <w:rFonts w:ascii="Palatino Linotype" w:hAnsi="Palatino Linotype"/>
          <w:lang w:val="es-MX" w:eastAsia="es-MX"/>
        </w:rPr>
      </w:pPr>
      <w:r w:rsidRPr="008A02D8">
        <w:rPr>
          <w:rFonts w:ascii="Palatino Linotype" w:hAnsi="Palatino Linotype"/>
          <w:lang w:val="es-MX" w:eastAsia="es-MX"/>
        </w:rPr>
        <w:t xml:space="preserve"> </w:t>
      </w:r>
    </w:p>
    <w:p w14:paraId="45F25865" w14:textId="77777777" w:rsidR="008B4DF7" w:rsidRPr="008A02D8" w:rsidRDefault="008B4DF7" w:rsidP="008B4DF7">
      <w:pPr>
        <w:pStyle w:val="Prrafodelista"/>
        <w:numPr>
          <w:ilvl w:val="0"/>
          <w:numId w:val="14"/>
        </w:numPr>
        <w:tabs>
          <w:tab w:val="left" w:pos="426"/>
          <w:tab w:val="left" w:pos="567"/>
        </w:tabs>
        <w:spacing w:line="360" w:lineRule="auto"/>
        <w:ind w:left="0" w:firstLine="0"/>
        <w:contextualSpacing/>
        <w:jc w:val="both"/>
        <w:rPr>
          <w:rStyle w:val="Hipervnculo"/>
          <w:rFonts w:ascii="Palatino Linotype" w:hAnsi="Palatino Linotype"/>
          <w:bCs/>
          <w:color w:val="000000" w:themeColor="text1"/>
        </w:rPr>
      </w:pPr>
      <w:r w:rsidRPr="008A02D8">
        <w:rPr>
          <w:rFonts w:ascii="Palatino Linotype" w:eastAsia="Calibri" w:hAnsi="Palatino Linotype" w:cs="Arial"/>
        </w:rPr>
        <w:t xml:space="preserve">En el expediente electrónico que obra en el Sistema de Acceso a la Información Mexiquense </w:t>
      </w:r>
      <w:r w:rsidRPr="008A02D8">
        <w:rPr>
          <w:rFonts w:ascii="Palatino Linotype" w:eastAsia="Calibri" w:hAnsi="Palatino Linotype" w:cs="Arial"/>
          <w:b/>
        </w:rPr>
        <w:t>(SAIMEX)</w:t>
      </w:r>
      <w:r w:rsidRPr="008A02D8">
        <w:rPr>
          <w:rFonts w:ascii="Palatino Linotype" w:eastAsia="Calibri" w:hAnsi="Palatino Linotype" w:cs="Arial"/>
        </w:rPr>
        <w:t xml:space="preserve"> se aprecia que el </w:t>
      </w:r>
      <w:r w:rsidRPr="008A02D8">
        <w:rPr>
          <w:rFonts w:ascii="Palatino Linotype" w:eastAsia="Calibri" w:hAnsi="Palatino Linotype" w:cs="Arial"/>
          <w:b/>
        </w:rPr>
        <w:t xml:space="preserve">SUJETO OBLIGADO no </w:t>
      </w:r>
      <w:r w:rsidRPr="008A02D8">
        <w:rPr>
          <w:rFonts w:ascii="Palatino Linotype" w:eastAsia="Calibri" w:hAnsi="Palatino Linotype" w:cs="Arial"/>
        </w:rPr>
        <w:t xml:space="preserve">rindió </w:t>
      </w:r>
      <w:r w:rsidRPr="008A02D8">
        <w:rPr>
          <w:rFonts w:ascii="Palatino Linotype" w:hAnsi="Palatino Linotype"/>
        </w:rPr>
        <w:t>su informe Justificado</w:t>
      </w:r>
      <w:r w:rsidRPr="008A02D8">
        <w:rPr>
          <w:rStyle w:val="Hipervnculo"/>
          <w:rFonts w:ascii="Palatino Linotype" w:hAnsi="Palatino Linotype"/>
          <w:color w:val="000000" w:themeColor="text1"/>
          <w:u w:val="none"/>
        </w:rPr>
        <w:t>, para manifestar lo que a su derecho asistiera y conviniera y el particular no formuló alegatos.</w:t>
      </w:r>
    </w:p>
    <w:p w14:paraId="7D3600D1" w14:textId="77777777" w:rsidR="008B4DF7" w:rsidRPr="008A02D8" w:rsidRDefault="008B4DF7" w:rsidP="008B4DF7">
      <w:pPr>
        <w:pStyle w:val="Prrafodelista"/>
        <w:rPr>
          <w:rStyle w:val="Hipervnculo"/>
          <w:rFonts w:ascii="Palatino Linotype" w:hAnsi="Palatino Linotype"/>
          <w:bCs/>
          <w:color w:val="000000" w:themeColor="text1"/>
        </w:rPr>
      </w:pPr>
    </w:p>
    <w:p w14:paraId="1BCA41DF" w14:textId="40C856F7" w:rsidR="008B4DF7" w:rsidRPr="008A02D8" w:rsidRDefault="008B4DF7" w:rsidP="008B4DF7">
      <w:pPr>
        <w:pStyle w:val="Prrafodelista"/>
        <w:numPr>
          <w:ilvl w:val="0"/>
          <w:numId w:val="14"/>
        </w:numPr>
        <w:tabs>
          <w:tab w:val="left" w:pos="426"/>
        </w:tabs>
        <w:spacing w:line="360" w:lineRule="auto"/>
        <w:ind w:left="0" w:hanging="11"/>
        <w:contextualSpacing/>
        <w:jc w:val="both"/>
        <w:rPr>
          <w:rFonts w:ascii="Palatino Linotype" w:hAnsi="Palatino Linotype"/>
        </w:rPr>
      </w:pPr>
      <w:r w:rsidRPr="008A02D8">
        <w:rPr>
          <w:rFonts w:ascii="Palatino Linotype" w:hAnsi="Palatino Linotype"/>
        </w:rPr>
        <w:t xml:space="preserve">La </w:t>
      </w:r>
      <w:r w:rsidR="000E494D" w:rsidRPr="008A02D8">
        <w:rPr>
          <w:rFonts w:ascii="Palatino Linotype" w:hAnsi="Palatino Linotype"/>
          <w:b/>
          <w:lang w:val="es-ES_tradnl"/>
        </w:rPr>
        <w:t>Comisionada Presidenta</w:t>
      </w:r>
      <w:r w:rsidR="000E494D" w:rsidRPr="008A02D8">
        <w:rPr>
          <w:rFonts w:ascii="Palatino Linotype" w:hAnsi="Palatino Linotype"/>
          <w:lang w:val="es-ES_tradnl"/>
        </w:rPr>
        <w:t xml:space="preserve"> </w:t>
      </w:r>
      <w:r w:rsidR="000E494D" w:rsidRPr="008A02D8">
        <w:rPr>
          <w:rFonts w:ascii="Palatino Linotype" w:hAnsi="Palatino Linotype"/>
          <w:b/>
          <w:lang w:val="es-ES_tradnl"/>
        </w:rPr>
        <w:t>Zulema Martínez Sánchez</w:t>
      </w:r>
      <w:r w:rsidRPr="008A02D8">
        <w:rPr>
          <w:rFonts w:ascii="Palatino Linotype" w:hAnsi="Palatino Linotype"/>
        </w:rPr>
        <w:t xml:space="preserve"> decretó el cierre de instrucción</w:t>
      </w:r>
      <w:r w:rsidRPr="008A02D8">
        <w:rPr>
          <w:rFonts w:ascii="Palatino Linotype" w:hAnsi="Palatino Linotype" w:cs="Arial"/>
        </w:rPr>
        <w:t xml:space="preserve"> </w:t>
      </w:r>
      <w:r w:rsidRPr="008A02D8">
        <w:rPr>
          <w:rFonts w:ascii="Palatino Linotype" w:hAnsi="Palatino Linotype"/>
        </w:rPr>
        <w:t xml:space="preserve">mediante acuerdo de fecha catorce (14) de julio </w:t>
      </w:r>
      <w:r w:rsidRPr="008A02D8">
        <w:rPr>
          <w:rFonts w:ascii="Palatino Linotype" w:eastAsia="Calibri" w:hAnsi="Palatino Linotype" w:cs="Arial"/>
        </w:rPr>
        <w:t xml:space="preserve">de dos mil </w:t>
      </w:r>
      <w:r w:rsidRPr="008A02D8">
        <w:rPr>
          <w:rFonts w:ascii="Palatino Linotype" w:hAnsi="Palatino Linotype"/>
        </w:rPr>
        <w:t xml:space="preserve">veintiuno, </w:t>
      </w:r>
      <w:r w:rsidRPr="008A02D8">
        <w:rPr>
          <w:rFonts w:ascii="Palatino Linotype" w:hAnsi="Palatino Linotype" w:cs="Arial"/>
        </w:rPr>
        <w:t>por lo que ordenó turnar el expediente a resolución.</w:t>
      </w:r>
    </w:p>
    <w:p w14:paraId="394DC9E0" w14:textId="77777777" w:rsidR="008B4DF7" w:rsidRPr="008A02D8" w:rsidRDefault="008B4DF7" w:rsidP="008B4DF7">
      <w:pPr>
        <w:pStyle w:val="Prrafodelista"/>
        <w:ind w:left="0"/>
        <w:rPr>
          <w:rFonts w:ascii="Palatino Linotype" w:hAnsi="Palatino Linotype"/>
        </w:rPr>
      </w:pPr>
    </w:p>
    <w:p w14:paraId="78466340" w14:textId="77777777" w:rsidR="008B4DF7" w:rsidRDefault="008B4DF7" w:rsidP="008B4DF7">
      <w:pPr>
        <w:pStyle w:val="Prrafodelista"/>
        <w:numPr>
          <w:ilvl w:val="0"/>
          <w:numId w:val="14"/>
        </w:numPr>
        <w:shd w:val="clear" w:color="auto" w:fill="FFFFFF"/>
        <w:spacing w:line="360" w:lineRule="auto"/>
        <w:ind w:left="0" w:firstLine="0"/>
        <w:contextualSpacing/>
        <w:jc w:val="both"/>
        <w:rPr>
          <w:rFonts w:ascii="Palatino Linotype" w:hAnsi="Palatino Linotype"/>
        </w:rPr>
      </w:pPr>
      <w:r w:rsidRPr="008A02D8">
        <w:rPr>
          <w:rFonts w:ascii="Palatino Linotype" w:hAnsi="Palatino Linotype"/>
        </w:rPr>
        <w:t xml:space="preserve">El veintitrés (23) de agosto de dos mil veintiuno, en la Segunda Sesión Extraordinaria, celebrada por el Pleno de este Órgano Garante, se aprobó </w:t>
      </w:r>
      <w:r w:rsidRPr="008A02D8">
        <w:rPr>
          <w:rFonts w:ascii="Palatino Linotype" w:hAnsi="Palatino Linotype"/>
          <w:color w:val="000000" w:themeColor="text1"/>
          <w:shd w:val="clear" w:color="auto" w:fill="FFFFFF"/>
        </w:rPr>
        <w:t>que el recurso de revisión fuera turnado para su estudio a la Ponencia de la</w:t>
      </w:r>
      <w:r w:rsidRPr="008A02D8">
        <w:rPr>
          <w:rFonts w:ascii="Palatino Linotype" w:hAnsi="Palatino Linotype"/>
          <w:b/>
          <w:color w:val="000000" w:themeColor="text1"/>
          <w:shd w:val="clear" w:color="auto" w:fill="FFFFFF"/>
        </w:rPr>
        <w:t xml:space="preserve"> Comisionada</w:t>
      </w:r>
      <w:r w:rsidRPr="008A02D8">
        <w:rPr>
          <w:rFonts w:ascii="Palatino Linotype" w:hAnsi="Palatino Linotype"/>
          <w:b/>
        </w:rPr>
        <w:t xml:space="preserve"> María del Rosario Mejía Ayala</w:t>
      </w:r>
      <w:r w:rsidRPr="008A02D8">
        <w:rPr>
          <w:rFonts w:ascii="Palatino Linotype" w:hAnsi="Palatino Linotype"/>
        </w:rPr>
        <w:t>, a fin de que presentara su resolución, misma que ahora se pronuncia.</w:t>
      </w:r>
    </w:p>
    <w:p w14:paraId="190C9BCB" w14:textId="77777777" w:rsidR="00F855A7" w:rsidRPr="00F855A7" w:rsidRDefault="00F855A7" w:rsidP="00F855A7">
      <w:pPr>
        <w:pStyle w:val="Prrafodelista"/>
        <w:rPr>
          <w:rFonts w:ascii="Palatino Linotype" w:hAnsi="Palatino Linotype"/>
        </w:rPr>
      </w:pPr>
    </w:p>
    <w:p w14:paraId="2E5C140A" w14:textId="7770FAC9" w:rsidR="00F855A7" w:rsidRPr="00F855A7" w:rsidRDefault="00F855A7" w:rsidP="00F855A7">
      <w:pPr>
        <w:pStyle w:val="Prrafodelista"/>
        <w:numPr>
          <w:ilvl w:val="0"/>
          <w:numId w:val="14"/>
        </w:numPr>
        <w:tabs>
          <w:tab w:val="left" w:pos="426"/>
        </w:tabs>
        <w:suppressAutoHyphens/>
        <w:spacing w:after="160" w:line="360" w:lineRule="auto"/>
        <w:ind w:left="0" w:firstLine="0"/>
        <w:contextualSpacing/>
        <w:jc w:val="both"/>
        <w:rPr>
          <w:rFonts w:ascii="Palatino Linotype" w:eastAsia="Calibri" w:hAnsi="Palatino Linotype" w:cs="Arial"/>
        </w:rPr>
      </w:pPr>
      <w:r w:rsidRPr="00F855A7">
        <w:rPr>
          <w:rFonts w:ascii="Palatino Linotype" w:eastAsia="Calibri" w:hAnsi="Palatino Linotype" w:cs="Arial"/>
          <w:lang w:val="es-MX"/>
        </w:rPr>
        <w:lastRenderedPageBreak/>
        <w:t xml:space="preserve">El </w:t>
      </w:r>
      <w:r>
        <w:rPr>
          <w:rFonts w:ascii="Palatino Linotype" w:eastAsia="Calibri" w:hAnsi="Palatino Linotype" w:cs="Arial"/>
          <w:lang w:val="es-MX"/>
        </w:rPr>
        <w:t>veintiséis (26</w:t>
      </w:r>
      <w:r w:rsidRPr="00F855A7">
        <w:rPr>
          <w:rFonts w:ascii="Palatino Linotype" w:eastAsia="Calibri" w:hAnsi="Palatino Linotype" w:cs="Arial"/>
          <w:lang w:val="es-MX"/>
        </w:rPr>
        <w:t>) de</w:t>
      </w:r>
      <w:r>
        <w:rPr>
          <w:rFonts w:ascii="Palatino Linotype" w:eastAsia="Calibri" w:hAnsi="Palatino Linotype" w:cs="Arial"/>
          <w:lang w:val="es-MX"/>
        </w:rPr>
        <w:t xml:space="preserve"> agosto</w:t>
      </w:r>
      <w:r w:rsidRPr="00F855A7">
        <w:rPr>
          <w:rFonts w:ascii="Palatino Linotype" w:eastAsia="Calibri" w:hAnsi="Palatino Linotype" w:cs="Arial"/>
          <w:lang w:val="es-MX"/>
        </w:rPr>
        <w:t xml:space="preserve"> de dos mil veintiuno,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por lo que no habiendo más que hacer constar; y------------------------------------------------------</w:t>
      </w:r>
    </w:p>
    <w:p w14:paraId="3F5A7607" w14:textId="77777777" w:rsidR="008B4DF7" w:rsidRPr="008A02D8" w:rsidRDefault="008B4DF7" w:rsidP="008B4DF7">
      <w:pPr>
        <w:pStyle w:val="Prrafodelista"/>
        <w:tabs>
          <w:tab w:val="left" w:pos="426"/>
        </w:tabs>
        <w:spacing w:line="360" w:lineRule="auto"/>
        <w:ind w:left="0"/>
        <w:jc w:val="both"/>
        <w:rPr>
          <w:rFonts w:ascii="Palatino Linotype" w:hAnsi="Palatino Linotype"/>
        </w:rPr>
      </w:pPr>
    </w:p>
    <w:p w14:paraId="0C6EB40D" w14:textId="77777777" w:rsidR="008B4DF7" w:rsidRPr="008A02D8" w:rsidRDefault="008B4DF7" w:rsidP="008B4DF7">
      <w:pPr>
        <w:pStyle w:val="Ttulo1"/>
        <w:tabs>
          <w:tab w:val="left" w:pos="567"/>
        </w:tabs>
        <w:jc w:val="center"/>
        <w:rPr>
          <w:b w:val="0"/>
          <w:szCs w:val="24"/>
        </w:rPr>
      </w:pPr>
      <w:bookmarkStart w:id="13" w:name="_Toc83724309"/>
      <w:r w:rsidRPr="008A02D8">
        <w:rPr>
          <w:szCs w:val="24"/>
        </w:rPr>
        <w:t>CONSIDERANDOS</w:t>
      </w:r>
      <w:bookmarkEnd w:id="13"/>
    </w:p>
    <w:p w14:paraId="0DFE1178" w14:textId="2BFCC5A1" w:rsidR="008B4DF7" w:rsidRPr="008A02D8" w:rsidRDefault="008B4DF7" w:rsidP="008B4DF7">
      <w:pPr>
        <w:pStyle w:val="Ttulo1"/>
        <w:tabs>
          <w:tab w:val="left" w:pos="567"/>
        </w:tabs>
        <w:rPr>
          <w:b w:val="0"/>
          <w:bCs/>
          <w:spacing w:val="60"/>
          <w:szCs w:val="24"/>
        </w:rPr>
      </w:pPr>
      <w:bookmarkStart w:id="14" w:name="_Toc83724310"/>
      <w:r w:rsidRPr="008A02D8">
        <w:rPr>
          <w:szCs w:val="24"/>
        </w:rPr>
        <w:t>PRIMERO. De la competencia</w:t>
      </w:r>
      <w:r w:rsidR="00967F45">
        <w:rPr>
          <w:szCs w:val="24"/>
        </w:rPr>
        <w:t>.</w:t>
      </w:r>
      <w:bookmarkEnd w:id="14"/>
    </w:p>
    <w:p w14:paraId="66F0EBA7" w14:textId="77777777" w:rsidR="008B4DF7" w:rsidRPr="008A02D8" w:rsidRDefault="008B4DF7" w:rsidP="008B4DF7">
      <w:pPr>
        <w:pStyle w:val="Prrafodelista"/>
        <w:tabs>
          <w:tab w:val="left" w:pos="567"/>
        </w:tabs>
        <w:spacing w:line="360" w:lineRule="auto"/>
        <w:ind w:left="0"/>
        <w:jc w:val="both"/>
        <w:rPr>
          <w:rFonts w:ascii="Palatino Linotype" w:hAnsi="Palatino Linotype"/>
          <w:color w:val="000000"/>
        </w:rPr>
      </w:pPr>
    </w:p>
    <w:p w14:paraId="12A8B24D" w14:textId="0AFD8248" w:rsidR="00967F45" w:rsidRPr="00967F45" w:rsidRDefault="00967F45" w:rsidP="00967F45">
      <w:pPr>
        <w:pStyle w:val="Prrafodelista"/>
        <w:numPr>
          <w:ilvl w:val="0"/>
          <w:numId w:val="14"/>
        </w:numPr>
        <w:tabs>
          <w:tab w:val="left" w:pos="0"/>
        </w:tabs>
        <w:spacing w:after="160" w:line="360" w:lineRule="auto"/>
        <w:ind w:left="0" w:firstLine="0"/>
        <w:contextualSpacing/>
        <w:jc w:val="both"/>
        <w:rPr>
          <w:rFonts w:ascii="Palatino Linotype" w:eastAsia="MS Mincho" w:hAnsi="Palatino Linotype"/>
        </w:rPr>
      </w:pPr>
      <w:r w:rsidRPr="00967F45">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67F45">
        <w:rPr>
          <w:rFonts w:ascii="Palatino Linotype" w:eastAsia="Calibri" w:hAnsi="Palatino Linotype"/>
          <w:b/>
        </w:rPr>
        <w:t>Constitución Política de los Estados Unidos Mexicanos</w:t>
      </w:r>
      <w:r w:rsidRPr="00967F45">
        <w:rPr>
          <w:rFonts w:ascii="Palatino Linotype" w:eastAsia="Calibri" w:hAnsi="Palatino Linotype"/>
        </w:rPr>
        <w:t xml:space="preserve">; </w:t>
      </w:r>
      <w:r w:rsidRPr="00967F45">
        <w:rPr>
          <w:rFonts w:ascii="Palatino Linotype" w:eastAsia="Calibri" w:hAnsi="Palatino Linotype" w:cs="Arial"/>
          <w:bCs/>
          <w:color w:val="222222"/>
          <w:shd w:val="clear" w:color="auto" w:fill="FFFFFF"/>
          <w:lang w:eastAsia="en-US"/>
        </w:rPr>
        <w:t xml:space="preserve">5, párrafos trigésimo, trigésimo primero, y trigésimo segundo fracciones I, II, III, IV y V </w:t>
      </w:r>
      <w:r w:rsidRPr="00967F45">
        <w:rPr>
          <w:rFonts w:ascii="Palatino Linotype" w:eastAsia="Calibri" w:hAnsi="Palatino Linotype"/>
        </w:rPr>
        <w:t xml:space="preserve">de la </w:t>
      </w:r>
      <w:r w:rsidRPr="00967F45">
        <w:rPr>
          <w:rFonts w:ascii="Palatino Linotype" w:eastAsia="Calibri" w:hAnsi="Palatino Linotype"/>
          <w:b/>
        </w:rPr>
        <w:t>Constitución Política del Estado Libre y Soberano de México</w:t>
      </w:r>
      <w:r w:rsidRPr="00967F45">
        <w:rPr>
          <w:rFonts w:ascii="Palatino Linotype" w:eastAsia="Calibri" w:hAnsi="Palatino Linotype"/>
        </w:rPr>
        <w:t xml:space="preserve">; artículos 1, 2 fracción II, 13, 29, 36 fracciones I y II, 176, 178, 179, 181 párrafo tercero y 185 </w:t>
      </w:r>
      <w:r w:rsidRPr="00967F45">
        <w:rPr>
          <w:rFonts w:ascii="Palatino Linotype" w:eastAsia="Calibri" w:hAnsi="Palatino Linotype" w:cs="Arial"/>
        </w:rPr>
        <w:t xml:space="preserve">de la </w:t>
      </w:r>
      <w:r w:rsidRPr="00967F45">
        <w:rPr>
          <w:rFonts w:ascii="Palatino Linotype" w:eastAsia="Calibri" w:hAnsi="Palatino Linotype" w:cs="Arial"/>
          <w:b/>
        </w:rPr>
        <w:t>Ley de Transparencia y Acceso a la Información Pública del Estado de México y Municipios</w:t>
      </w:r>
      <w:r w:rsidRPr="00967F45">
        <w:rPr>
          <w:rFonts w:ascii="Palatino Linotype" w:eastAsia="Calibri" w:hAnsi="Palatino Linotype" w:cs="Arial"/>
        </w:rPr>
        <w:t xml:space="preserve">; </w:t>
      </w:r>
      <w:r w:rsidRPr="00967F45">
        <w:rPr>
          <w:rFonts w:ascii="Palatino Linotype" w:eastAsia="Calibri" w:hAnsi="Palatino Linotype" w:cs="Arial"/>
          <w:b/>
        </w:rPr>
        <w:t>7, 9 fracciones I y XXIV, y 11</w:t>
      </w:r>
      <w:r w:rsidRPr="00967F45">
        <w:rPr>
          <w:rFonts w:ascii="Palatino Linotype" w:eastAsia="Calibri" w:hAnsi="Palatino Linotype" w:cs="Arial"/>
        </w:rPr>
        <w:t xml:space="preserve"> del </w:t>
      </w:r>
      <w:r w:rsidRPr="00967F45">
        <w:rPr>
          <w:rFonts w:ascii="Palatino Linotype" w:eastAsia="Calibri" w:hAnsi="Palatino Linotype" w:cs="Arial"/>
          <w:b/>
        </w:rPr>
        <w:t>Reglamento Interior del Instituto de Transparencia, Acceso a la Información Pública y Protección de Datos Personales del Estado de México y Municipios.</w:t>
      </w:r>
    </w:p>
    <w:p w14:paraId="200EAA44" w14:textId="77777777" w:rsidR="008B4DF7" w:rsidRPr="008A02D8" w:rsidRDefault="008B4DF7" w:rsidP="008B4DF7">
      <w:pPr>
        <w:pStyle w:val="Prrafodelista"/>
        <w:tabs>
          <w:tab w:val="left" w:pos="426"/>
          <w:tab w:val="left" w:pos="567"/>
        </w:tabs>
        <w:spacing w:line="360" w:lineRule="auto"/>
        <w:ind w:left="0"/>
        <w:jc w:val="both"/>
        <w:rPr>
          <w:rFonts w:ascii="Palatino Linotype" w:hAnsi="Palatino Linotype"/>
          <w:color w:val="000000"/>
        </w:rPr>
      </w:pPr>
    </w:p>
    <w:p w14:paraId="6DA6C220" w14:textId="77777777" w:rsidR="008B4DF7" w:rsidRPr="008A02D8" w:rsidRDefault="008B4DF7" w:rsidP="008B4DF7">
      <w:pPr>
        <w:pStyle w:val="Ttulo1"/>
        <w:tabs>
          <w:tab w:val="left" w:pos="567"/>
        </w:tabs>
        <w:spacing w:before="0"/>
        <w:rPr>
          <w:szCs w:val="24"/>
        </w:rPr>
      </w:pPr>
      <w:bookmarkStart w:id="15" w:name="_Toc83724311"/>
      <w:r w:rsidRPr="008A02D8">
        <w:rPr>
          <w:szCs w:val="24"/>
        </w:rPr>
        <w:t>SEGUNDO. De la oportunidad y procedencia.</w:t>
      </w:r>
      <w:bookmarkEnd w:id="15"/>
    </w:p>
    <w:p w14:paraId="4977DAFA" w14:textId="77777777" w:rsidR="008B5795" w:rsidRPr="008A02D8" w:rsidRDefault="008B5795" w:rsidP="008B5795">
      <w:pPr>
        <w:rPr>
          <w:rFonts w:ascii="Palatino Linotype" w:hAnsi="Palatino Linotype"/>
          <w:lang w:val="es-MX" w:eastAsia="en-US"/>
        </w:rPr>
      </w:pPr>
    </w:p>
    <w:p w14:paraId="16188955" w14:textId="278E6FD3" w:rsidR="008B5795" w:rsidRPr="008A02D8" w:rsidRDefault="008B5795" w:rsidP="008B5795">
      <w:pPr>
        <w:pStyle w:val="Ttulo1"/>
        <w:numPr>
          <w:ilvl w:val="2"/>
          <w:numId w:val="14"/>
        </w:numPr>
        <w:ind w:left="0" w:firstLine="0"/>
        <w:rPr>
          <w:szCs w:val="24"/>
        </w:rPr>
      </w:pPr>
      <w:bookmarkStart w:id="16" w:name="_Toc83724312"/>
      <w:r w:rsidRPr="008A02D8">
        <w:rPr>
          <w:szCs w:val="24"/>
        </w:rPr>
        <w:lastRenderedPageBreak/>
        <w:t>De la interposición del recurso.</w:t>
      </w:r>
      <w:bookmarkEnd w:id="16"/>
    </w:p>
    <w:p w14:paraId="31723425" w14:textId="77777777" w:rsidR="008B4DF7" w:rsidRPr="008A02D8" w:rsidRDefault="008B4DF7" w:rsidP="008B4DF7">
      <w:pPr>
        <w:pStyle w:val="Prrafodelista"/>
        <w:tabs>
          <w:tab w:val="left" w:pos="567"/>
        </w:tabs>
        <w:spacing w:line="360" w:lineRule="auto"/>
        <w:ind w:left="0"/>
        <w:jc w:val="both"/>
        <w:rPr>
          <w:rFonts w:ascii="Palatino Linotype" w:hAnsi="Palatino Linotype"/>
          <w:b/>
          <w:color w:val="000000" w:themeColor="text1"/>
        </w:rPr>
      </w:pPr>
    </w:p>
    <w:p w14:paraId="7DE7CB40" w14:textId="33F9BDBB" w:rsidR="008B5795" w:rsidRPr="008A02D8" w:rsidRDefault="008B4DF7" w:rsidP="008B5795">
      <w:pPr>
        <w:pStyle w:val="Prrafodelista"/>
        <w:numPr>
          <w:ilvl w:val="0"/>
          <w:numId w:val="14"/>
        </w:numPr>
        <w:tabs>
          <w:tab w:val="left" w:pos="567"/>
        </w:tabs>
        <w:spacing w:before="240" w:after="240" w:line="360" w:lineRule="auto"/>
        <w:ind w:left="0" w:firstLine="0"/>
        <w:contextualSpacing/>
        <w:jc w:val="both"/>
        <w:rPr>
          <w:rFonts w:ascii="Palatino Linotype" w:hAnsi="Palatino Linotype"/>
          <w:b/>
          <w:color w:val="000000" w:themeColor="text1"/>
        </w:rPr>
      </w:pPr>
      <w:r w:rsidRPr="008A02D8">
        <w:rPr>
          <w:rFonts w:ascii="Palatino Linotype" w:eastAsia="Calibri" w:hAnsi="Palatino Linotype" w:cs="Arial"/>
        </w:rPr>
        <w:t>El medio de impugnación fue presentado a través del Sistema de Acceso a la Información Mexiquense (SAIMEX)</w:t>
      </w:r>
      <w:r w:rsidRPr="008A02D8">
        <w:rPr>
          <w:rFonts w:ascii="Palatino Linotype" w:eastAsia="Calibri" w:hAnsi="Palatino Linotype" w:cs="Arial"/>
          <w:b/>
        </w:rPr>
        <w:t>,</w:t>
      </w:r>
      <w:r w:rsidRPr="008A02D8">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8A02D8">
        <w:rPr>
          <w:rFonts w:ascii="Palatino Linotype" w:eastAsia="Calibri" w:hAnsi="Palatino Linotype" w:cs="Arial"/>
          <w:b/>
        </w:rPr>
        <w:t>SUJETO OBLIGADO</w:t>
      </w:r>
      <w:r w:rsidRPr="008A02D8">
        <w:rPr>
          <w:rFonts w:ascii="Palatino Linotype" w:eastAsia="Calibri" w:hAnsi="Palatino Linotype" w:cs="Arial"/>
        </w:rPr>
        <w:t xml:space="preserve"> entregó respuesta el día diecisiete</w:t>
      </w:r>
      <w:r w:rsidRPr="008A02D8">
        <w:rPr>
          <w:rFonts w:ascii="Palatino Linotype" w:eastAsia="Calibri" w:hAnsi="Palatino Linotype" w:cs="Arial"/>
          <w:lang w:val="es-AR"/>
        </w:rPr>
        <w:t xml:space="preserve"> (17</w:t>
      </w:r>
      <w:r w:rsidRPr="008A02D8">
        <w:rPr>
          <w:rFonts w:ascii="Palatino Linotype" w:hAnsi="Palatino Linotype"/>
          <w:i/>
        </w:rPr>
        <w:t xml:space="preserve">) </w:t>
      </w:r>
      <w:r w:rsidRPr="008A02D8">
        <w:rPr>
          <w:rFonts w:ascii="Palatino Linotype" w:hAnsi="Palatino Linotype"/>
        </w:rPr>
        <w:t>de mayo de dos mil veintiuno</w:t>
      </w:r>
      <w:r w:rsidRPr="008A02D8">
        <w:rPr>
          <w:rFonts w:ascii="Palatino Linotype" w:eastAsia="Calibri" w:hAnsi="Palatino Linotype" w:cs="Arial"/>
        </w:rPr>
        <w:t xml:space="preserve">, </w:t>
      </w:r>
      <w:r w:rsidRPr="008A02D8">
        <w:rPr>
          <w:rFonts w:ascii="Palatino Linotype" w:hAnsi="Palatino Linotype" w:cs="Arial"/>
        </w:rPr>
        <w:t xml:space="preserve">de tal forma que el plazo para interponer el recurso de revisión transcurrió del día </w:t>
      </w:r>
      <w:r w:rsidRPr="008A02D8">
        <w:rPr>
          <w:rFonts w:ascii="Palatino Linotype" w:eastAsia="Calibri" w:hAnsi="Palatino Linotype" w:cs="Arial"/>
          <w:lang w:val="es-AR"/>
        </w:rPr>
        <w:t>dieciocho (18</w:t>
      </w:r>
      <w:r w:rsidRPr="008A02D8">
        <w:rPr>
          <w:rFonts w:ascii="Palatino Linotype" w:hAnsi="Palatino Linotype"/>
          <w:i/>
        </w:rPr>
        <w:t xml:space="preserve">) </w:t>
      </w:r>
      <w:r w:rsidRPr="008A02D8">
        <w:rPr>
          <w:rFonts w:ascii="Palatino Linotype" w:hAnsi="Palatino Linotype"/>
        </w:rPr>
        <w:t xml:space="preserve">de mayo </w:t>
      </w:r>
      <w:r w:rsidRPr="008A02D8">
        <w:rPr>
          <w:rFonts w:ascii="Palatino Linotype" w:hAnsi="Palatino Linotype" w:cs="Arial"/>
        </w:rPr>
        <w:t>al siete (07) de junio</w:t>
      </w:r>
      <w:r w:rsidRPr="008A02D8">
        <w:rPr>
          <w:rFonts w:ascii="Palatino Linotype" w:hAnsi="Palatino Linotype"/>
        </w:rPr>
        <w:t xml:space="preserve"> </w:t>
      </w:r>
      <w:r w:rsidRPr="008A02D8">
        <w:rPr>
          <w:rFonts w:ascii="Palatino Linotype" w:hAnsi="Palatino Linotype" w:cs="Arial"/>
        </w:rPr>
        <w:t>de dos mil veintiuno;</w:t>
      </w:r>
      <w:r w:rsidRPr="008A02D8">
        <w:rPr>
          <w:rFonts w:ascii="Palatino Linotype" w:eastAsia="Calibri" w:hAnsi="Palatino Linotype" w:cs="Arial"/>
        </w:rPr>
        <w:t xml:space="preserve"> </w:t>
      </w:r>
      <w:r w:rsidRPr="008A02D8">
        <w:rPr>
          <w:rFonts w:ascii="Palatino Linotype" w:hAnsi="Palatino Linotype" w:cs="Arial"/>
        </w:rPr>
        <w:t>por lo que si presentó su inconformidad el día siete (07) de junio</w:t>
      </w:r>
      <w:r w:rsidRPr="008A02D8">
        <w:rPr>
          <w:rFonts w:ascii="Palatino Linotype" w:hAnsi="Palatino Linotype"/>
        </w:rPr>
        <w:t xml:space="preserve"> </w:t>
      </w:r>
      <w:r w:rsidRPr="008A02D8">
        <w:rPr>
          <w:rFonts w:ascii="Palatino Linotype" w:hAnsi="Palatino Linotype" w:cs="Arial"/>
        </w:rPr>
        <w:t>de dos mil veintiuno,</w:t>
      </w:r>
      <w:r w:rsidRPr="008A02D8">
        <w:rPr>
          <w:rFonts w:ascii="Palatino Linotype" w:hAnsi="Palatino Linotype" w:cs="Arial"/>
          <w:color w:val="000000" w:themeColor="text1"/>
        </w:rPr>
        <w:t xml:space="preserve"> éste se encuentra dentro de los márgenes temporales previstos en el artículo 178 de la </w:t>
      </w:r>
      <w:r w:rsidRPr="008A02D8">
        <w:rPr>
          <w:rFonts w:ascii="Palatino Linotype" w:hAnsi="Palatino Linotype" w:cs="Arial"/>
          <w:b/>
          <w:color w:val="000000" w:themeColor="text1"/>
        </w:rPr>
        <w:t>Ley de Transparencia y Acceso a la Información Pública del Estado de México y Municipios.</w:t>
      </w:r>
    </w:p>
    <w:p w14:paraId="406D563A" w14:textId="77777777" w:rsidR="008B5795" w:rsidRPr="008A02D8" w:rsidRDefault="008B5795" w:rsidP="008B5795">
      <w:pPr>
        <w:pStyle w:val="Ttulo1"/>
        <w:spacing w:line="360" w:lineRule="auto"/>
        <w:rPr>
          <w:b w:val="0"/>
          <w:szCs w:val="24"/>
          <w:lang w:eastAsia="es-MX"/>
        </w:rPr>
      </w:pPr>
      <w:bookmarkStart w:id="17" w:name="_Toc82023088"/>
      <w:bookmarkStart w:id="18" w:name="_Toc83724313"/>
      <w:r w:rsidRPr="008A02D8">
        <w:rPr>
          <w:szCs w:val="24"/>
          <w:lang w:eastAsia="es-MX"/>
        </w:rPr>
        <w:t>II. Del nombre como requisito innecesario para la tramitación del recurso.</w:t>
      </w:r>
      <w:bookmarkEnd w:id="17"/>
      <w:bookmarkEnd w:id="18"/>
      <w:r w:rsidRPr="008A02D8">
        <w:rPr>
          <w:szCs w:val="24"/>
          <w:lang w:eastAsia="es-MX"/>
        </w:rPr>
        <w:t xml:space="preserve"> </w:t>
      </w:r>
    </w:p>
    <w:p w14:paraId="3D91D233" w14:textId="77777777" w:rsidR="008B5795" w:rsidRPr="008A02D8" w:rsidRDefault="008B5795" w:rsidP="008B5795">
      <w:pPr>
        <w:tabs>
          <w:tab w:val="left" w:pos="426"/>
        </w:tabs>
        <w:spacing w:line="360" w:lineRule="auto"/>
        <w:ind w:right="49"/>
        <w:contextualSpacing/>
        <w:jc w:val="both"/>
        <w:rPr>
          <w:rFonts w:ascii="Palatino Linotype" w:hAnsi="Palatino Linotype" w:cs="Arial"/>
          <w:b/>
        </w:rPr>
      </w:pPr>
    </w:p>
    <w:p w14:paraId="1E39D448" w14:textId="7D7F16A5" w:rsidR="008B5795" w:rsidRPr="008A02D8" w:rsidRDefault="008B5795" w:rsidP="008B5795">
      <w:pPr>
        <w:pStyle w:val="Prrafodelista"/>
        <w:numPr>
          <w:ilvl w:val="0"/>
          <w:numId w:val="14"/>
        </w:numPr>
        <w:tabs>
          <w:tab w:val="left" w:pos="426"/>
        </w:tabs>
        <w:spacing w:after="160" w:line="360" w:lineRule="auto"/>
        <w:ind w:left="0" w:right="49" w:firstLine="0"/>
        <w:contextualSpacing/>
        <w:jc w:val="both"/>
        <w:rPr>
          <w:rFonts w:ascii="Palatino Linotype" w:hAnsi="Palatino Linotype" w:cs="Arial"/>
          <w:b/>
          <w:lang w:val="es-ES_tradnl"/>
        </w:rPr>
      </w:pPr>
      <w:r w:rsidRPr="008A02D8">
        <w:rPr>
          <w:rFonts w:ascii="Palatino Linotype" w:hAnsi="Palatino Linotype" w:cs="Arial"/>
          <w:bCs/>
          <w:lang w:val="es-ES_tradnl"/>
        </w:rPr>
        <w:t xml:space="preserve">Por </w:t>
      </w:r>
      <w:r w:rsidRPr="008A02D8">
        <w:rPr>
          <w:rFonts w:ascii="Palatino Linotype" w:hAnsi="Palatino Linotype" w:cs="Arial"/>
          <w:bCs/>
        </w:rPr>
        <w:t xml:space="preserve">otro lado, de la revisión a los expedientes electrónicos contenidos en el sistema </w:t>
      </w:r>
      <w:r w:rsidRPr="008A02D8">
        <w:rPr>
          <w:rFonts w:ascii="Palatino Linotype" w:hAnsi="Palatino Linotype" w:cs="Arial"/>
          <w:b/>
          <w:bCs/>
        </w:rPr>
        <w:t>SAIMEX,</w:t>
      </w:r>
      <w:r w:rsidRPr="008A02D8">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8A02D8">
        <w:rPr>
          <w:rFonts w:ascii="Palatino Linotype" w:hAnsi="Palatino Linotype" w:cs="Arial"/>
          <w:b/>
          <w:bCs/>
        </w:rPr>
        <w:t>no señaló su nombre completo, ni se tiene certeza sobre su identidad</w:t>
      </w:r>
      <w:r w:rsidRPr="008A02D8">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B919B42" w14:textId="77777777" w:rsidR="008B5795" w:rsidRPr="008A02D8" w:rsidRDefault="008B5795" w:rsidP="008B5795">
      <w:pPr>
        <w:tabs>
          <w:tab w:val="left" w:pos="426"/>
        </w:tabs>
        <w:spacing w:line="360" w:lineRule="auto"/>
        <w:ind w:right="49"/>
        <w:contextualSpacing/>
        <w:jc w:val="both"/>
        <w:rPr>
          <w:rFonts w:ascii="Palatino Linotype" w:hAnsi="Palatino Linotype" w:cs="Arial"/>
          <w:b/>
        </w:rPr>
      </w:pPr>
    </w:p>
    <w:p w14:paraId="0BFE094C" w14:textId="77777777" w:rsidR="008B5795" w:rsidRPr="008A02D8" w:rsidRDefault="008B5795" w:rsidP="008B5795">
      <w:pPr>
        <w:numPr>
          <w:ilvl w:val="0"/>
          <w:numId w:val="14"/>
        </w:numPr>
        <w:tabs>
          <w:tab w:val="left" w:pos="426"/>
        </w:tabs>
        <w:spacing w:after="160" w:line="360" w:lineRule="auto"/>
        <w:ind w:left="0" w:right="49" w:firstLine="0"/>
        <w:contextualSpacing/>
        <w:jc w:val="both"/>
        <w:rPr>
          <w:rFonts w:ascii="Palatino Linotype" w:hAnsi="Palatino Linotype" w:cs="Arial"/>
          <w:b/>
        </w:rPr>
      </w:pPr>
      <w:r w:rsidRPr="008A02D8">
        <w:rPr>
          <w:rFonts w:ascii="Palatino Linotype" w:hAnsi="Palatino Linotype" w:cs="Arial"/>
          <w:bCs/>
        </w:rPr>
        <w:t xml:space="preserve">Esto </w:t>
      </w:r>
      <w:r w:rsidRPr="008A02D8">
        <w:rPr>
          <w:rFonts w:ascii="Palatino Linotype" w:hAnsi="Palatino Linotype" w:cs="Arial"/>
          <w:bCs/>
          <w:lang w:val="es-ES"/>
        </w:rPr>
        <w:t xml:space="preserve">es así, ya que de conformidad con los artículos 6, apartado A, fracciones III y IV de la </w:t>
      </w:r>
      <w:r w:rsidRPr="008A02D8">
        <w:rPr>
          <w:rFonts w:ascii="Palatino Linotype" w:hAnsi="Palatino Linotype" w:cs="Arial"/>
          <w:b/>
          <w:bCs/>
          <w:lang w:val="es-ES"/>
        </w:rPr>
        <w:t>Constitución Política de los Estados Unidos Mexicanos</w:t>
      </w:r>
      <w:r w:rsidRPr="008A02D8">
        <w:rPr>
          <w:rFonts w:ascii="Palatino Linotype" w:hAnsi="Palatino Linotype" w:cs="Arial"/>
          <w:bCs/>
          <w:lang w:val="es-ES"/>
        </w:rPr>
        <w:t xml:space="preserve">; 5, párrafos trigésimo, trigésimo primero y trigésimo segundo, fracciones III, IV y V, de la </w:t>
      </w:r>
      <w:r w:rsidRPr="008A02D8">
        <w:rPr>
          <w:rFonts w:ascii="Palatino Linotype" w:hAnsi="Palatino Linotype" w:cs="Arial"/>
          <w:b/>
          <w:bCs/>
          <w:lang w:val="es-ES"/>
        </w:rPr>
        <w:t>Constitución Política del Estado Libre y Soberano de México</w:t>
      </w:r>
      <w:r w:rsidRPr="008A02D8">
        <w:rPr>
          <w:rFonts w:ascii="Palatino Linotype" w:hAnsi="Palatino Linotype" w:cs="Arial"/>
          <w:bCs/>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BB765AD" w14:textId="77777777" w:rsidR="008B5795" w:rsidRPr="008A02D8" w:rsidRDefault="008B5795" w:rsidP="008B5795">
      <w:pPr>
        <w:tabs>
          <w:tab w:val="left" w:pos="426"/>
        </w:tabs>
        <w:spacing w:line="360" w:lineRule="auto"/>
        <w:ind w:right="49"/>
        <w:contextualSpacing/>
        <w:jc w:val="both"/>
        <w:rPr>
          <w:rFonts w:ascii="Palatino Linotype" w:hAnsi="Palatino Linotype" w:cs="Arial"/>
          <w:b/>
        </w:rPr>
      </w:pPr>
    </w:p>
    <w:p w14:paraId="35C4791C" w14:textId="77777777" w:rsidR="008B5795" w:rsidRPr="008A02D8" w:rsidRDefault="008B5795" w:rsidP="008B5795">
      <w:pPr>
        <w:numPr>
          <w:ilvl w:val="0"/>
          <w:numId w:val="14"/>
        </w:numPr>
        <w:tabs>
          <w:tab w:val="left" w:pos="426"/>
        </w:tabs>
        <w:spacing w:after="160" w:line="360" w:lineRule="auto"/>
        <w:ind w:left="0" w:right="49" w:firstLine="0"/>
        <w:contextualSpacing/>
        <w:jc w:val="both"/>
        <w:rPr>
          <w:rFonts w:ascii="Palatino Linotype" w:hAnsi="Palatino Linotype" w:cs="Arial"/>
          <w:b/>
        </w:rPr>
      </w:pPr>
      <w:r w:rsidRPr="008A02D8">
        <w:rPr>
          <w:rFonts w:ascii="Palatino Linotype" w:hAnsi="Palatino Linotype" w:cs="Arial"/>
          <w:bCs/>
        </w:rPr>
        <w:t xml:space="preserve">Por </w:t>
      </w:r>
      <w:r w:rsidRPr="008A02D8">
        <w:rPr>
          <w:rFonts w:ascii="Palatino Linotype" w:hAnsi="Palatino Linotype" w:cs="Arial"/>
          <w:bCs/>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D670A27" w14:textId="77777777" w:rsidR="008B5795" w:rsidRPr="008A02D8" w:rsidRDefault="008B5795" w:rsidP="008B5795">
      <w:pPr>
        <w:tabs>
          <w:tab w:val="left" w:pos="426"/>
        </w:tabs>
        <w:spacing w:line="360" w:lineRule="auto"/>
        <w:ind w:right="49"/>
        <w:contextualSpacing/>
        <w:jc w:val="both"/>
        <w:rPr>
          <w:rFonts w:ascii="Palatino Linotype" w:hAnsi="Palatino Linotype" w:cs="Arial"/>
          <w:b/>
        </w:rPr>
      </w:pPr>
    </w:p>
    <w:p w14:paraId="04FD51FD" w14:textId="77777777" w:rsidR="008B5795" w:rsidRPr="008A02D8" w:rsidRDefault="008B5795" w:rsidP="008B5795">
      <w:pPr>
        <w:numPr>
          <w:ilvl w:val="0"/>
          <w:numId w:val="14"/>
        </w:numPr>
        <w:tabs>
          <w:tab w:val="left" w:pos="426"/>
        </w:tabs>
        <w:spacing w:after="160" w:line="360" w:lineRule="auto"/>
        <w:ind w:left="0" w:right="49" w:firstLine="0"/>
        <w:contextualSpacing/>
        <w:jc w:val="both"/>
        <w:rPr>
          <w:rFonts w:ascii="Palatino Linotype" w:hAnsi="Palatino Linotype" w:cs="Arial"/>
          <w:b/>
        </w:rPr>
      </w:pPr>
      <w:r w:rsidRPr="008A02D8">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053F05E5" w14:textId="77777777" w:rsidR="008B5795" w:rsidRPr="008A02D8" w:rsidRDefault="008B5795" w:rsidP="008B5795">
      <w:pPr>
        <w:tabs>
          <w:tab w:val="left" w:pos="426"/>
        </w:tabs>
        <w:spacing w:line="360" w:lineRule="auto"/>
        <w:ind w:right="49"/>
        <w:contextualSpacing/>
        <w:jc w:val="both"/>
        <w:rPr>
          <w:rFonts w:ascii="Palatino Linotype" w:hAnsi="Palatino Linotype" w:cs="Arial"/>
          <w:b/>
        </w:rPr>
      </w:pPr>
    </w:p>
    <w:p w14:paraId="5DD1D165" w14:textId="77777777" w:rsidR="008B5795" w:rsidRPr="008A02D8" w:rsidRDefault="008B5795" w:rsidP="008B5795">
      <w:pPr>
        <w:numPr>
          <w:ilvl w:val="0"/>
          <w:numId w:val="14"/>
        </w:numPr>
        <w:tabs>
          <w:tab w:val="left" w:pos="426"/>
        </w:tabs>
        <w:spacing w:after="160" w:line="360" w:lineRule="auto"/>
        <w:ind w:left="0" w:right="49" w:firstLine="0"/>
        <w:contextualSpacing/>
        <w:jc w:val="both"/>
        <w:rPr>
          <w:rFonts w:ascii="Palatino Linotype" w:hAnsi="Palatino Linotype" w:cs="Arial"/>
          <w:b/>
        </w:rPr>
      </w:pPr>
      <w:r w:rsidRPr="008A02D8">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55AFA2A" w14:textId="77777777" w:rsidR="008B5795" w:rsidRPr="008A02D8" w:rsidRDefault="008B5795" w:rsidP="008B5795">
      <w:pPr>
        <w:tabs>
          <w:tab w:val="left" w:pos="426"/>
        </w:tabs>
        <w:spacing w:line="360" w:lineRule="auto"/>
        <w:ind w:right="49"/>
        <w:contextualSpacing/>
        <w:jc w:val="both"/>
        <w:rPr>
          <w:rFonts w:ascii="Palatino Linotype" w:hAnsi="Palatino Linotype" w:cs="Arial"/>
          <w:b/>
        </w:rPr>
      </w:pPr>
    </w:p>
    <w:p w14:paraId="7E272461" w14:textId="6A7ED7FA" w:rsidR="008B5795" w:rsidRPr="008A02D8" w:rsidRDefault="008B5795" w:rsidP="008B5795">
      <w:pPr>
        <w:numPr>
          <w:ilvl w:val="0"/>
          <w:numId w:val="14"/>
        </w:numPr>
        <w:tabs>
          <w:tab w:val="left" w:pos="426"/>
        </w:tabs>
        <w:spacing w:after="160" w:line="360" w:lineRule="auto"/>
        <w:ind w:left="0" w:right="49" w:firstLine="0"/>
        <w:contextualSpacing/>
        <w:jc w:val="both"/>
        <w:rPr>
          <w:rFonts w:ascii="Palatino Linotype" w:hAnsi="Palatino Linotype" w:cs="Arial"/>
          <w:b/>
        </w:rPr>
      </w:pPr>
      <w:r w:rsidRPr="008A02D8">
        <w:rPr>
          <w:rFonts w:ascii="Palatino Linotype" w:hAnsi="Palatino Linotype" w:cs="Arial"/>
          <w:bCs/>
        </w:rPr>
        <w:t xml:space="preserve">Por lo tanto, </w:t>
      </w:r>
      <w:r w:rsidRPr="008A02D8">
        <w:rPr>
          <w:rFonts w:ascii="Palatino Linotype" w:hAnsi="Palatino Linotype" w:cs="Arial"/>
          <w:bCs/>
          <w:lang w:val="es-ES"/>
        </w:rPr>
        <w:t xml:space="preserve">el nombre de la </w:t>
      </w:r>
      <w:r w:rsidRPr="008A02D8">
        <w:rPr>
          <w:rFonts w:ascii="Palatino Linotype" w:hAnsi="Palatino Linotype" w:cs="Arial"/>
          <w:b/>
          <w:bCs/>
          <w:lang w:val="es-ES"/>
        </w:rPr>
        <w:t>SOLICITANTE</w:t>
      </w:r>
      <w:r w:rsidRPr="008A02D8">
        <w:rPr>
          <w:rFonts w:ascii="Palatino Linotype" w:hAnsi="Palatino Linotype" w:cs="Arial"/>
          <w:bCs/>
          <w:lang w:val="es-ES"/>
        </w:rPr>
        <w:t xml:space="preserve"> y subsecuente </w:t>
      </w:r>
      <w:r w:rsidRPr="008A02D8">
        <w:rPr>
          <w:rFonts w:ascii="Palatino Linotype" w:hAnsi="Palatino Linotype" w:cs="Arial"/>
          <w:b/>
          <w:bCs/>
          <w:lang w:val="es-ES"/>
        </w:rPr>
        <w:t>RECURRENTE</w:t>
      </w:r>
      <w:r w:rsidRPr="008A02D8">
        <w:rPr>
          <w:rFonts w:ascii="Palatino Linotype" w:hAnsi="Palatino Linotype" w:cs="Arial"/>
          <w:bCs/>
          <w:lang w:val="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3EAB9845" w14:textId="77777777" w:rsidR="008B5795" w:rsidRPr="008A02D8" w:rsidRDefault="008B5795" w:rsidP="008B5795">
      <w:pPr>
        <w:pStyle w:val="Ttulo1"/>
        <w:spacing w:line="360" w:lineRule="auto"/>
        <w:rPr>
          <w:b w:val="0"/>
          <w:szCs w:val="24"/>
        </w:rPr>
      </w:pPr>
      <w:bookmarkStart w:id="19" w:name="_Toc82023089"/>
      <w:bookmarkStart w:id="20" w:name="_Toc83724314"/>
      <w:r w:rsidRPr="008A02D8">
        <w:rPr>
          <w:szCs w:val="24"/>
        </w:rPr>
        <w:t>III. De la determinación sobre la procedibilidad del recurso.</w:t>
      </w:r>
      <w:bookmarkEnd w:id="19"/>
      <w:bookmarkEnd w:id="20"/>
    </w:p>
    <w:p w14:paraId="57FD72CB" w14:textId="77777777" w:rsidR="008B5795" w:rsidRPr="008A02D8" w:rsidRDefault="008B5795" w:rsidP="008B5795">
      <w:pPr>
        <w:tabs>
          <w:tab w:val="left" w:pos="426"/>
        </w:tabs>
        <w:spacing w:line="360" w:lineRule="auto"/>
        <w:ind w:right="49"/>
        <w:contextualSpacing/>
        <w:jc w:val="both"/>
        <w:rPr>
          <w:rFonts w:ascii="Palatino Linotype" w:hAnsi="Palatino Linotype" w:cs="Arial"/>
          <w:b/>
        </w:rPr>
      </w:pPr>
    </w:p>
    <w:p w14:paraId="04223AD4" w14:textId="5FF0B655" w:rsidR="008B4DF7" w:rsidRPr="008A02D8" w:rsidRDefault="008B5795" w:rsidP="008A02D8">
      <w:pPr>
        <w:numPr>
          <w:ilvl w:val="0"/>
          <w:numId w:val="14"/>
        </w:numPr>
        <w:tabs>
          <w:tab w:val="left" w:pos="426"/>
        </w:tabs>
        <w:spacing w:after="160" w:line="360" w:lineRule="auto"/>
        <w:ind w:left="0" w:right="49" w:firstLine="0"/>
        <w:contextualSpacing/>
        <w:jc w:val="both"/>
        <w:rPr>
          <w:rFonts w:ascii="Palatino Linotype" w:hAnsi="Palatino Linotype" w:cs="Arial"/>
          <w:b/>
        </w:rPr>
      </w:pPr>
      <w:r w:rsidRPr="008A02D8">
        <w:rPr>
          <w:rFonts w:ascii="Palatino Linotype" w:eastAsia="Calibri" w:hAnsi="Palatino Linotype" w:cs="Arial"/>
        </w:rPr>
        <w:t>Consecuencia de lo anterior, 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bookmarkStart w:id="21" w:name="_Toc495430771"/>
      <w:bookmarkStart w:id="22" w:name="_Toc516157307"/>
    </w:p>
    <w:p w14:paraId="3BCBBA1A" w14:textId="25FBC583" w:rsidR="008B4DF7" w:rsidRPr="00F0232F" w:rsidRDefault="008B4DF7" w:rsidP="008B4DF7">
      <w:pPr>
        <w:pStyle w:val="Ttulo2"/>
        <w:spacing w:before="0"/>
      </w:pPr>
      <w:bookmarkStart w:id="23" w:name="_Toc83724315"/>
      <w:bookmarkEnd w:id="21"/>
      <w:bookmarkEnd w:id="22"/>
      <w:r w:rsidRPr="008A02D8">
        <w:rPr>
          <w:szCs w:val="24"/>
        </w:rPr>
        <w:t>TE</w:t>
      </w:r>
      <w:r w:rsidR="007551C1">
        <w:rPr>
          <w:szCs w:val="24"/>
        </w:rPr>
        <w:t>RCERO. Del planteamiento de la L</w:t>
      </w:r>
      <w:r w:rsidRPr="008A02D8">
        <w:rPr>
          <w:szCs w:val="24"/>
        </w:rPr>
        <w:t>itis.</w:t>
      </w:r>
      <w:bookmarkEnd w:id="23"/>
    </w:p>
    <w:p w14:paraId="11AF3B8F" w14:textId="77777777" w:rsidR="008B4DF7" w:rsidRPr="008A02D8" w:rsidRDefault="008B4DF7" w:rsidP="008B4DF7">
      <w:pPr>
        <w:rPr>
          <w:rFonts w:ascii="Palatino Linotype" w:hAnsi="Palatino Linotype"/>
          <w:lang w:val="es-MX" w:eastAsia="en-US"/>
        </w:rPr>
      </w:pPr>
    </w:p>
    <w:p w14:paraId="0A8C94B3" w14:textId="77777777" w:rsidR="008B4DF7" w:rsidRPr="008A02D8" w:rsidRDefault="008B4DF7" w:rsidP="008B4DF7">
      <w:pPr>
        <w:pStyle w:val="Prrafodelista"/>
        <w:numPr>
          <w:ilvl w:val="0"/>
          <w:numId w:val="14"/>
        </w:numPr>
        <w:tabs>
          <w:tab w:val="left" w:pos="426"/>
        </w:tabs>
        <w:spacing w:before="240" w:after="240" w:line="360" w:lineRule="auto"/>
        <w:ind w:left="0" w:right="49" w:firstLine="0"/>
        <w:contextualSpacing/>
        <w:jc w:val="both"/>
        <w:rPr>
          <w:rFonts w:ascii="Palatino Linotype" w:hAnsi="Palatino Linotype" w:cs="Arial"/>
          <w:color w:val="000000" w:themeColor="text1"/>
        </w:rPr>
      </w:pPr>
      <w:r w:rsidRPr="008A02D8">
        <w:rPr>
          <w:rFonts w:ascii="Palatino Linotype" w:hAnsi="Palatino Linotype" w:cs="Arial"/>
          <w:color w:val="000000" w:themeColor="text1"/>
        </w:rPr>
        <w:t xml:space="preserve">Se requirió información respecto a </w:t>
      </w:r>
      <w:r w:rsidRPr="008A02D8">
        <w:rPr>
          <w:rFonts w:ascii="Palatino Linotype" w:hAnsi="Palatino Linotype"/>
          <w:color w:val="000000"/>
        </w:rPr>
        <w:t xml:space="preserve">las quejas y/o denuncias que se presentaron y recibieron en la Comisión para la Protección Contra Riesgos Sanitarios del Estado de </w:t>
      </w:r>
      <w:r w:rsidRPr="008A02D8">
        <w:rPr>
          <w:rFonts w:ascii="Palatino Linotype" w:hAnsi="Palatino Linotype"/>
          <w:color w:val="000000"/>
        </w:rPr>
        <w:lastRenderedPageBreak/>
        <w:t>México</w:t>
      </w:r>
      <w:r w:rsidRPr="008A02D8">
        <w:rPr>
          <w:rFonts w:ascii="Palatino Linotype" w:hAnsi="Palatino Linotype"/>
          <w:i/>
          <w:color w:val="000000"/>
        </w:rPr>
        <w:t>,</w:t>
      </w:r>
      <w:r w:rsidRPr="008A02D8">
        <w:rPr>
          <w:rFonts w:ascii="Palatino Linotype" w:hAnsi="Palatino Linotype" w:cs="Arial"/>
          <w:color w:val="000000" w:themeColor="text1"/>
        </w:rPr>
        <w:t xml:space="preserve"> y diversa información sobre las supervisiones, verificaciones, resultados, sanciones, observaciones y medidas de apremio al Hospital Florencia, y en respuesta el </w:t>
      </w:r>
      <w:r w:rsidRPr="008A02D8">
        <w:rPr>
          <w:rFonts w:ascii="Palatino Linotype" w:hAnsi="Palatino Linotype" w:cs="Arial"/>
          <w:b/>
          <w:bCs/>
          <w:color w:val="000000" w:themeColor="text1"/>
        </w:rPr>
        <w:t>SUJETO OBLIGADO</w:t>
      </w:r>
      <w:r w:rsidRPr="008A02D8">
        <w:rPr>
          <w:rFonts w:ascii="Palatino Linotype" w:hAnsi="Palatino Linotype" w:cs="Arial"/>
          <w:color w:val="000000" w:themeColor="text1"/>
        </w:rPr>
        <w:t xml:space="preserve"> declinó su competencia. </w:t>
      </w:r>
      <w:r w:rsidRPr="008A02D8">
        <w:rPr>
          <w:rFonts w:ascii="Palatino Linotype" w:hAnsi="Palatino Linotype"/>
          <w:color w:val="000000" w:themeColor="text1"/>
        </w:rPr>
        <w:t xml:space="preserve">En consecuencia en términos generales </w:t>
      </w:r>
      <w:r w:rsidRPr="008A02D8">
        <w:rPr>
          <w:rFonts w:ascii="Palatino Linotype" w:hAnsi="Palatino Linotype" w:cs="Arial"/>
          <w:color w:val="000000" w:themeColor="text1"/>
        </w:rPr>
        <w:t xml:space="preserve">el particular </w:t>
      </w:r>
      <w:r w:rsidRPr="008A02D8">
        <w:rPr>
          <w:rFonts w:ascii="Palatino Linotype" w:hAnsi="Palatino Linotype"/>
          <w:color w:val="000000" w:themeColor="text1"/>
        </w:rPr>
        <w:t>se inconformó porque se negó</w:t>
      </w:r>
      <w:r w:rsidRPr="008A02D8">
        <w:rPr>
          <w:rFonts w:ascii="Palatino Linotype" w:hAnsi="Palatino Linotype" w:cs="Arial"/>
          <w:color w:val="000000" w:themeColor="text1"/>
        </w:rPr>
        <w:t xml:space="preserve"> la información solicitada.</w:t>
      </w:r>
    </w:p>
    <w:p w14:paraId="4E314FE6" w14:textId="77777777" w:rsidR="008B4DF7" w:rsidRPr="008A02D8" w:rsidRDefault="008B4DF7" w:rsidP="008B4DF7">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54D2FF39" w14:textId="77777777" w:rsidR="008B4DF7" w:rsidRPr="008A02D8" w:rsidRDefault="008B4DF7" w:rsidP="008B4DF7">
      <w:pPr>
        <w:pStyle w:val="Prrafodelista"/>
        <w:numPr>
          <w:ilvl w:val="0"/>
          <w:numId w:val="14"/>
        </w:numPr>
        <w:spacing w:before="240" w:after="240" w:line="360" w:lineRule="auto"/>
        <w:ind w:left="0" w:right="49" w:firstLine="0"/>
        <w:contextualSpacing/>
        <w:jc w:val="both"/>
        <w:rPr>
          <w:rFonts w:ascii="Palatino Linotype" w:hAnsi="Palatino Linotype"/>
        </w:rPr>
      </w:pPr>
      <w:r w:rsidRPr="008A02D8">
        <w:rPr>
          <w:rFonts w:ascii="Palatino Linotype" w:eastAsia="Calibri" w:hAnsi="Palatino Linotype" w:cs="Arial"/>
        </w:rPr>
        <w:t xml:space="preserve">Cabe señalar </w:t>
      </w:r>
      <w:r w:rsidRPr="008A02D8">
        <w:rPr>
          <w:rFonts w:ascii="Palatino Linotype" w:hAnsi="Palatino Linotype" w:cs="Arial"/>
        </w:rPr>
        <w:t>que e</w:t>
      </w:r>
      <w:r w:rsidRPr="008A02D8">
        <w:rPr>
          <w:rFonts w:ascii="Palatino Linotype" w:eastAsia="Calibri" w:hAnsi="Palatino Linotype" w:cs="Arial"/>
        </w:rPr>
        <w:t xml:space="preserve">l </w:t>
      </w:r>
      <w:r w:rsidRPr="008A02D8">
        <w:rPr>
          <w:rFonts w:ascii="Palatino Linotype" w:hAnsi="Palatino Linotype" w:cs="Arial"/>
          <w:b/>
        </w:rPr>
        <w:t>SUJETO OBLIGADO</w:t>
      </w:r>
      <w:r w:rsidRPr="008A02D8">
        <w:rPr>
          <w:rFonts w:ascii="Palatino Linotype" w:hAnsi="Palatino Linotype" w:cs="Arial"/>
        </w:rPr>
        <w:t xml:space="preserve"> no rindió su Informe justificado </w:t>
      </w:r>
      <w:r w:rsidRPr="008A02D8">
        <w:rPr>
          <w:rFonts w:ascii="Palatino Linotype" w:hAnsi="Palatino Linotype"/>
        </w:rPr>
        <w:t xml:space="preserve">para manifestar lo que a Derecho le asistiera y conviniera, </w:t>
      </w:r>
      <w:r w:rsidRPr="008A02D8">
        <w:rPr>
          <w:rFonts w:ascii="Palatino Linotype" w:hAnsi="Palatino Linotype" w:cs="Arial"/>
          <w:lang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8A02D8">
        <w:rPr>
          <w:rFonts w:ascii="Palatino Linotype" w:hAnsi="Palatino Linotype" w:cs="Arial"/>
          <w:b/>
          <w:lang w:eastAsia="es-MX"/>
        </w:rPr>
        <w:t>SUJETO OBLIGADO</w:t>
      </w:r>
      <w:r w:rsidRPr="008A02D8">
        <w:rPr>
          <w:rFonts w:ascii="Palatino Linotype" w:hAnsi="Palatino Linotype" w:cs="Arial"/>
          <w:lang w:eastAsia="es-MX"/>
        </w:rPr>
        <w:t xml:space="preserve"> por su omisión, lo que sin embargo </w:t>
      </w:r>
      <w:r w:rsidRPr="008A02D8">
        <w:rPr>
          <w:rFonts w:ascii="Palatino Linotype" w:hAnsi="Palatino Linotype" w:cs="Arial"/>
          <w:u w:val="single"/>
          <w:lang w:eastAsia="es-MX"/>
        </w:rPr>
        <w:t>no impide que esta Autoridad conozca y resuelva el presente recurso</w:t>
      </w:r>
      <w:r w:rsidRPr="008A02D8">
        <w:rPr>
          <w:rFonts w:ascii="Palatino Linotype" w:hAnsi="Palatino Linotype" w:cs="Arial"/>
          <w:lang w:eastAsia="es-MX"/>
        </w:rPr>
        <w:t>, si consideramos lo que al respecto ha señalado la autoridad jurisdiccional al emitir el siguiente criterio:</w:t>
      </w:r>
    </w:p>
    <w:p w14:paraId="3D96114A" w14:textId="77777777" w:rsidR="008B4DF7" w:rsidRPr="008A02D8" w:rsidRDefault="008B4DF7" w:rsidP="008B4DF7">
      <w:pPr>
        <w:pStyle w:val="Prrafodelista"/>
        <w:spacing w:before="240" w:after="240" w:line="360" w:lineRule="auto"/>
        <w:ind w:left="0" w:right="49"/>
        <w:jc w:val="both"/>
        <w:rPr>
          <w:rFonts w:ascii="Palatino Linotype" w:hAnsi="Palatino Linotype"/>
        </w:rPr>
      </w:pPr>
    </w:p>
    <w:p w14:paraId="412206B8" w14:textId="77777777" w:rsidR="008B4DF7" w:rsidRPr="008A02D8" w:rsidRDefault="008B4DF7" w:rsidP="008B4DF7">
      <w:pPr>
        <w:pStyle w:val="Prrafodelista"/>
        <w:spacing w:before="240" w:after="240" w:line="360" w:lineRule="auto"/>
        <w:ind w:left="567" w:right="616"/>
        <w:jc w:val="both"/>
        <w:rPr>
          <w:rFonts w:ascii="Palatino Linotype" w:hAnsi="Palatino Linotype" w:cs="Arial"/>
          <w:i/>
          <w:iCs/>
          <w:lang w:eastAsia="es-MX"/>
        </w:rPr>
      </w:pPr>
      <w:r w:rsidRPr="008A02D8">
        <w:rPr>
          <w:rFonts w:ascii="Palatino Linotype" w:hAnsi="Palatino Linotype" w:cs="Arial"/>
          <w:b/>
          <w:i/>
          <w:iCs/>
          <w:lang w:eastAsia="es-MX"/>
        </w:rPr>
        <w:t>QUEJA, RECURSO DE. LA OMISION DE RENDIR EL INFORME RESPECTIVO NO IMPIDE QUE SE RESUELVA.</w:t>
      </w:r>
      <w:r w:rsidRPr="008A02D8">
        <w:rPr>
          <w:rFonts w:ascii="Palatino Linotype" w:hAnsi="Palatino Linotype" w:cs="Arial"/>
          <w:i/>
          <w:iCs/>
          <w:lang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w:t>
      </w:r>
      <w:r w:rsidRPr="008A02D8">
        <w:rPr>
          <w:rFonts w:ascii="Palatino Linotype" w:hAnsi="Palatino Linotype" w:cs="Arial"/>
          <w:i/>
          <w:iCs/>
          <w:lang w:eastAsia="es-MX"/>
        </w:rPr>
        <w:lastRenderedPageBreak/>
        <w:t>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51689B95" w14:textId="77777777" w:rsidR="008B4DF7" w:rsidRPr="008A02D8" w:rsidRDefault="008B4DF7" w:rsidP="008B4DF7">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35257BB2" w14:textId="50110CDC" w:rsidR="008B4DF7" w:rsidRPr="008A02D8" w:rsidRDefault="008B4DF7" w:rsidP="008B4DF7">
      <w:pPr>
        <w:pStyle w:val="Prrafodelista"/>
        <w:numPr>
          <w:ilvl w:val="0"/>
          <w:numId w:val="14"/>
        </w:numPr>
        <w:tabs>
          <w:tab w:val="left" w:pos="426"/>
        </w:tabs>
        <w:spacing w:before="240" w:after="240" w:line="360" w:lineRule="auto"/>
        <w:ind w:left="0" w:right="49" w:firstLine="0"/>
        <w:contextualSpacing/>
        <w:jc w:val="both"/>
        <w:rPr>
          <w:rFonts w:ascii="Palatino Linotype" w:hAnsi="Palatino Linotype" w:cs="Arial"/>
          <w:color w:val="000000" w:themeColor="text1"/>
        </w:rPr>
      </w:pPr>
      <w:r w:rsidRPr="008A02D8">
        <w:rPr>
          <w:rFonts w:ascii="Palatino Linotype" w:hAnsi="Palatino Linotype" w:cs="Arial"/>
          <w:color w:val="000000" w:themeColor="text1"/>
        </w:rPr>
        <w:t xml:space="preserve">En ese sentido, el agravio manifestado por la </w:t>
      </w:r>
      <w:r w:rsidRPr="008A02D8">
        <w:rPr>
          <w:rFonts w:ascii="Palatino Linotype" w:hAnsi="Palatino Linotype" w:cs="Arial"/>
          <w:b/>
          <w:bCs/>
          <w:color w:val="000000" w:themeColor="text1"/>
        </w:rPr>
        <w:t>RECURRENTE</w:t>
      </w:r>
      <w:r w:rsidRPr="008A02D8">
        <w:rPr>
          <w:rFonts w:ascii="Palatino Linotype" w:hAnsi="Palatino Linotype" w:cs="Arial"/>
          <w:color w:val="000000" w:themeColor="text1"/>
        </w:rPr>
        <w:t xml:space="preserve"> a través del recurso de revisión sugiere que la respuesta proporcionada por el </w:t>
      </w:r>
      <w:r w:rsidRPr="008A02D8">
        <w:rPr>
          <w:rFonts w:ascii="Palatino Linotype" w:hAnsi="Palatino Linotype" w:cs="Arial"/>
          <w:b/>
          <w:bCs/>
          <w:color w:val="000000" w:themeColor="text1"/>
        </w:rPr>
        <w:t>SUJETO OBLIGADO</w:t>
      </w:r>
      <w:r w:rsidRPr="008A02D8">
        <w:rPr>
          <w:rFonts w:ascii="Palatino Linotype" w:hAnsi="Palatino Linotype" w:cs="Arial"/>
          <w:color w:val="000000" w:themeColor="text1"/>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w:t>
      </w:r>
      <w:r w:rsidR="0063462B" w:rsidRPr="008A02D8">
        <w:rPr>
          <w:rFonts w:ascii="Palatino Linotype" w:hAnsi="Palatino Linotype" w:cs="Arial"/>
          <w:b/>
          <w:bCs/>
          <w:color w:val="000000" w:themeColor="text1"/>
        </w:rPr>
        <w:t xml:space="preserve"> congruente con lo solicitado</w:t>
      </w:r>
      <w:r w:rsidRPr="008A02D8">
        <w:rPr>
          <w:rFonts w:ascii="Palatino Linotype" w:hAnsi="Palatino Linotype" w:cs="Arial"/>
          <w:color w:val="000000" w:themeColor="text1"/>
        </w:rPr>
        <w:t>.</w:t>
      </w:r>
    </w:p>
    <w:p w14:paraId="7A0729F6" w14:textId="77777777" w:rsidR="008B4DF7" w:rsidRPr="008A02D8" w:rsidRDefault="008B4DF7" w:rsidP="008B4DF7">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7FE1BB73" w14:textId="77777777" w:rsidR="008B4DF7" w:rsidRPr="008A02D8" w:rsidRDefault="008B4DF7" w:rsidP="008B4DF7">
      <w:pPr>
        <w:pStyle w:val="Prrafodelista"/>
        <w:numPr>
          <w:ilvl w:val="0"/>
          <w:numId w:val="14"/>
        </w:numPr>
        <w:tabs>
          <w:tab w:val="left" w:pos="426"/>
        </w:tabs>
        <w:spacing w:before="240" w:after="240" w:line="360" w:lineRule="auto"/>
        <w:ind w:left="0" w:right="49" w:firstLine="0"/>
        <w:contextualSpacing/>
        <w:jc w:val="both"/>
        <w:rPr>
          <w:rFonts w:ascii="Palatino Linotype" w:hAnsi="Palatino Linotype" w:cs="Arial"/>
          <w:color w:val="000000" w:themeColor="text1"/>
        </w:rPr>
      </w:pPr>
      <w:r w:rsidRPr="008A02D8">
        <w:rPr>
          <w:rFonts w:ascii="Palatino Linotype" w:hAnsi="Palatino Linotype" w:cs="Arial"/>
          <w:color w:val="000000" w:themeColor="text1"/>
        </w:rPr>
        <w:t xml:space="preserve">Por lo anterior, la </w:t>
      </w:r>
      <w:r w:rsidRPr="008A02D8">
        <w:rPr>
          <w:rFonts w:ascii="Palatino Linotype" w:hAnsi="Palatino Linotype" w:cs="Arial"/>
          <w:i/>
          <w:color w:val="000000" w:themeColor="text1"/>
        </w:rPr>
        <w:t>Litis</w:t>
      </w:r>
      <w:r w:rsidRPr="008A02D8">
        <w:rPr>
          <w:rFonts w:ascii="Palatino Linotype" w:hAnsi="Palatino Linotype" w:cs="Arial"/>
          <w:color w:val="000000" w:themeColor="text1"/>
        </w:rPr>
        <w:t xml:space="preserve"> a resolver en el presente recurso se circunscribe en determinar si el </w:t>
      </w:r>
      <w:r w:rsidRPr="008A02D8">
        <w:rPr>
          <w:rFonts w:ascii="Palatino Linotype" w:hAnsi="Palatino Linotype" w:cs="Arial"/>
          <w:b/>
          <w:bCs/>
          <w:color w:val="000000" w:themeColor="text1"/>
        </w:rPr>
        <w:t>SUJETO OBLIGADO</w:t>
      </w:r>
      <w:r w:rsidRPr="008A02D8">
        <w:rPr>
          <w:rFonts w:ascii="Palatino Linotype" w:hAnsi="Palatino Linotype" w:cs="Arial"/>
          <w:color w:val="000000" w:themeColor="text1"/>
        </w:rPr>
        <w:t xml:space="preserve"> es competente para poseer, generar o administrar la información solicitada; y si se </w:t>
      </w:r>
      <w:r w:rsidRPr="008A02D8">
        <w:rPr>
          <w:rFonts w:ascii="Palatino Linotype" w:hAnsi="Palatino Linotype"/>
          <w:color w:val="000000" w:themeColor="text1"/>
        </w:rPr>
        <w:t>actualizan las causales de procedencia</w:t>
      </w:r>
      <w:r w:rsidRPr="008A02D8">
        <w:rPr>
          <w:rFonts w:ascii="Palatino Linotype" w:hAnsi="Palatino Linotype" w:cs="Arial"/>
          <w:color w:val="000000" w:themeColor="text1"/>
        </w:rPr>
        <w:t xml:space="preserve"> del recurso de revisión establecidas en el artículo 179 fracción I de la Ley de Transparencia y Acceso a la Información Pública del Estado de México y Municipios, y que se transcriben a continuación:</w:t>
      </w:r>
    </w:p>
    <w:p w14:paraId="11E11900" w14:textId="77777777" w:rsidR="008B4DF7" w:rsidRPr="008A02D8" w:rsidRDefault="008B4DF7" w:rsidP="008B4DF7">
      <w:pPr>
        <w:pStyle w:val="Sinespaciado"/>
        <w:tabs>
          <w:tab w:val="left" w:pos="426"/>
        </w:tabs>
        <w:spacing w:line="360" w:lineRule="auto"/>
        <w:ind w:left="567" w:right="616"/>
        <w:jc w:val="both"/>
        <w:rPr>
          <w:rFonts w:ascii="Palatino Linotype" w:hAnsi="Palatino Linotype"/>
          <w:i/>
          <w:color w:val="000000" w:themeColor="text1"/>
        </w:rPr>
      </w:pPr>
      <w:r w:rsidRPr="008A02D8">
        <w:rPr>
          <w:rFonts w:ascii="Palatino Linotype" w:hAnsi="Palatino Linotype"/>
          <w:i/>
          <w:color w:val="000000" w:themeColor="text1"/>
        </w:rPr>
        <w:lastRenderedPageBreak/>
        <w:t>“</w:t>
      </w:r>
      <w:r w:rsidRPr="008A02D8">
        <w:rPr>
          <w:rFonts w:ascii="Palatino Linotype" w:hAnsi="Palatino Linotype"/>
          <w:b/>
          <w:i/>
          <w:color w:val="000000" w:themeColor="text1"/>
        </w:rPr>
        <w:t>Artículo 179.</w:t>
      </w:r>
      <w:r w:rsidRPr="008A02D8">
        <w:rPr>
          <w:rFonts w:ascii="Palatino Linotype" w:hAnsi="Palatino Linotype"/>
          <w:i/>
          <w:color w:val="000000" w:themeColor="text1"/>
        </w:rPr>
        <w:t xml:space="preserve"> El recurso de revisión es un medio de protección que la Ley otorga a los particulares, para hacer valer su derecho de acceso a la información pública, y procederá en contra de las siguientes causas:</w:t>
      </w:r>
    </w:p>
    <w:p w14:paraId="0388CFF9" w14:textId="77777777" w:rsidR="008B4DF7" w:rsidRPr="008A02D8" w:rsidRDefault="008B4DF7" w:rsidP="008B4DF7">
      <w:pPr>
        <w:pStyle w:val="Sinespaciado"/>
        <w:tabs>
          <w:tab w:val="left" w:pos="426"/>
        </w:tabs>
        <w:spacing w:line="360" w:lineRule="auto"/>
        <w:ind w:left="567" w:right="616"/>
        <w:jc w:val="both"/>
        <w:rPr>
          <w:rFonts w:ascii="Palatino Linotype" w:hAnsi="Palatino Linotype"/>
          <w:i/>
          <w:color w:val="000000" w:themeColor="text1"/>
        </w:rPr>
      </w:pPr>
      <w:r w:rsidRPr="008A02D8">
        <w:rPr>
          <w:rFonts w:ascii="Palatino Linotype" w:hAnsi="Palatino Linotype"/>
          <w:b/>
          <w:bCs/>
          <w:i/>
          <w:color w:val="000000" w:themeColor="text1"/>
        </w:rPr>
        <w:t>I.</w:t>
      </w:r>
      <w:r w:rsidRPr="008A02D8">
        <w:rPr>
          <w:rFonts w:ascii="Palatino Linotype" w:hAnsi="Palatino Linotype"/>
          <w:i/>
          <w:color w:val="000000" w:themeColor="text1"/>
        </w:rPr>
        <w:t xml:space="preserve"> La negativa a la información solicitada;</w:t>
      </w:r>
    </w:p>
    <w:p w14:paraId="329F3510" w14:textId="77777777" w:rsidR="008B4DF7" w:rsidRPr="008A02D8" w:rsidRDefault="008B4DF7" w:rsidP="008B4DF7">
      <w:pPr>
        <w:pStyle w:val="Sinespaciado"/>
        <w:tabs>
          <w:tab w:val="left" w:pos="426"/>
        </w:tabs>
        <w:spacing w:line="360" w:lineRule="auto"/>
        <w:ind w:left="567" w:right="616"/>
        <w:jc w:val="both"/>
        <w:rPr>
          <w:rFonts w:ascii="Palatino Linotype" w:hAnsi="Palatino Linotype"/>
          <w:i/>
          <w:color w:val="000000" w:themeColor="text1"/>
        </w:rPr>
      </w:pPr>
      <w:r w:rsidRPr="008A02D8">
        <w:rPr>
          <w:rFonts w:ascii="Palatino Linotype" w:hAnsi="Palatino Linotype"/>
          <w:i/>
          <w:color w:val="000000" w:themeColor="text1"/>
        </w:rPr>
        <w:t>(…)</w:t>
      </w:r>
    </w:p>
    <w:p w14:paraId="20C363BB" w14:textId="77777777" w:rsidR="008B4DF7" w:rsidRPr="008A02D8" w:rsidRDefault="008B4DF7" w:rsidP="008B4DF7">
      <w:pPr>
        <w:pStyle w:val="Sinespaciado"/>
        <w:tabs>
          <w:tab w:val="left" w:pos="426"/>
        </w:tabs>
        <w:spacing w:line="360" w:lineRule="auto"/>
        <w:ind w:left="567" w:right="616"/>
        <w:jc w:val="both"/>
        <w:rPr>
          <w:rFonts w:ascii="Palatino Linotype" w:hAnsi="Palatino Linotype"/>
          <w:i/>
          <w:color w:val="000000" w:themeColor="text1"/>
        </w:rPr>
      </w:pPr>
      <w:r w:rsidRPr="008A02D8">
        <w:rPr>
          <w:rFonts w:ascii="Palatino Linotype" w:hAnsi="Palatino Linotype"/>
          <w:b/>
          <w:bCs/>
          <w:i/>
          <w:color w:val="000000" w:themeColor="text1"/>
        </w:rPr>
        <w:t>IV. La declaración de incompetencia por el sujeto obligado</w:t>
      </w:r>
      <w:r w:rsidRPr="008A02D8">
        <w:rPr>
          <w:rFonts w:ascii="Palatino Linotype" w:hAnsi="Palatino Linotype"/>
        </w:rPr>
        <w:t>;</w:t>
      </w:r>
      <w:r w:rsidRPr="008A02D8">
        <w:rPr>
          <w:rFonts w:ascii="Palatino Linotype" w:hAnsi="Palatino Linotype"/>
          <w:i/>
          <w:color w:val="000000" w:themeColor="text1"/>
        </w:rPr>
        <w:t>”</w:t>
      </w:r>
    </w:p>
    <w:p w14:paraId="02D5CA43" w14:textId="77777777" w:rsidR="008B4DF7" w:rsidRPr="008A02D8" w:rsidRDefault="008B4DF7" w:rsidP="008B4DF7">
      <w:pPr>
        <w:pStyle w:val="Prrafodelista"/>
        <w:rPr>
          <w:rFonts w:ascii="Palatino Linotype" w:hAnsi="Palatino Linotype" w:cs="Arial"/>
          <w:color w:val="000000" w:themeColor="text1"/>
        </w:rPr>
      </w:pPr>
      <w:bookmarkStart w:id="24" w:name="_Toc473812226"/>
      <w:bookmarkStart w:id="25" w:name="_Toc482887019"/>
      <w:bookmarkStart w:id="26" w:name="_Toc7109268"/>
    </w:p>
    <w:p w14:paraId="5EBD3133" w14:textId="77777777" w:rsidR="008B4DF7" w:rsidRPr="008A02D8" w:rsidRDefault="008B4DF7" w:rsidP="008B4DF7">
      <w:pPr>
        <w:pStyle w:val="Prrafodelista"/>
        <w:numPr>
          <w:ilvl w:val="0"/>
          <w:numId w:val="14"/>
        </w:numPr>
        <w:tabs>
          <w:tab w:val="left" w:pos="426"/>
        </w:tabs>
        <w:spacing w:before="240" w:after="240" w:line="360" w:lineRule="auto"/>
        <w:ind w:left="0" w:right="49" w:firstLine="0"/>
        <w:contextualSpacing/>
        <w:jc w:val="both"/>
        <w:rPr>
          <w:rFonts w:ascii="Palatino Linotype" w:hAnsi="Palatino Linotype" w:cs="Arial"/>
          <w:color w:val="000000" w:themeColor="text1"/>
        </w:rPr>
      </w:pPr>
      <w:r w:rsidRPr="008A02D8">
        <w:rPr>
          <w:rFonts w:ascii="Palatino Linotype" w:hAnsi="Palatino Linotype" w:cs="Arial"/>
          <w:color w:val="000000" w:themeColor="text1"/>
        </w:rPr>
        <w:t>Es así que de los análisis a los motivos de inconformidad expuestos por el particular se aprecia que podrían actualizarse las causales de procedencia establecidas en el artículo 179 fracciones I y IV de la Ley de Transparencia y Acceso a la Información Pública del Estado de México y Municipios.</w:t>
      </w:r>
    </w:p>
    <w:p w14:paraId="1A8EE29C" w14:textId="41DE2D04" w:rsidR="008B4DF7" w:rsidRDefault="00F0232F" w:rsidP="008B4DF7">
      <w:pPr>
        <w:pStyle w:val="Ttulo2"/>
        <w:spacing w:before="0"/>
        <w:rPr>
          <w:szCs w:val="24"/>
        </w:rPr>
      </w:pPr>
      <w:bookmarkStart w:id="27" w:name="_Toc83724316"/>
      <w:r w:rsidRPr="00F0232F">
        <w:rPr>
          <w:rFonts w:eastAsia="Times New Roman" w:cs="Arial"/>
          <w:szCs w:val="24"/>
          <w:lang w:val="es-ES" w:eastAsia="es-ES"/>
        </w:rPr>
        <w:t>CUARTO</w:t>
      </w:r>
      <w:r w:rsidR="008B4DF7" w:rsidRPr="008A02D8">
        <w:rPr>
          <w:szCs w:val="24"/>
        </w:rPr>
        <w:t>. De</w:t>
      </w:r>
      <w:bookmarkEnd w:id="24"/>
      <w:bookmarkEnd w:id="25"/>
      <w:bookmarkEnd w:id="26"/>
      <w:r w:rsidR="008B4DF7" w:rsidRPr="008A02D8">
        <w:rPr>
          <w:szCs w:val="24"/>
        </w:rPr>
        <w:t>l Estudio y resolución del asunto.</w:t>
      </w:r>
      <w:bookmarkEnd w:id="27"/>
    </w:p>
    <w:p w14:paraId="1E53EC41" w14:textId="77777777" w:rsidR="00E62F4F" w:rsidRPr="00E62F4F" w:rsidRDefault="00E62F4F" w:rsidP="00E62F4F">
      <w:pPr>
        <w:rPr>
          <w:lang w:val="es-MX" w:eastAsia="en-US"/>
        </w:rPr>
      </w:pPr>
    </w:p>
    <w:p w14:paraId="3ED83580" w14:textId="77777777" w:rsidR="008A02D8" w:rsidRPr="008A02D8" w:rsidRDefault="008A02D8" w:rsidP="008A02D8">
      <w:pPr>
        <w:rPr>
          <w:lang w:val="es-MX" w:eastAsia="en-US"/>
        </w:rPr>
      </w:pPr>
    </w:p>
    <w:p w14:paraId="19DF7D85" w14:textId="77777777" w:rsidR="008A02D8" w:rsidRPr="008A02D8" w:rsidRDefault="008A02D8" w:rsidP="008A02D8">
      <w:pPr>
        <w:keepNext/>
        <w:keepLines/>
        <w:numPr>
          <w:ilvl w:val="0"/>
          <w:numId w:val="31"/>
        </w:numPr>
        <w:spacing w:before="240" w:after="160" w:line="259" w:lineRule="auto"/>
        <w:ind w:left="284" w:hanging="284"/>
        <w:jc w:val="both"/>
        <w:outlineLvl w:val="0"/>
        <w:rPr>
          <w:rFonts w:ascii="Palatino Linotype" w:eastAsia="Times New Roman" w:hAnsi="Palatino Linotype" w:cs="Times New Roman"/>
          <w:b/>
          <w:color w:val="000000"/>
        </w:rPr>
      </w:pPr>
      <w:bookmarkStart w:id="28" w:name="_Toc82081683"/>
      <w:bookmarkStart w:id="29" w:name="_Toc83724317"/>
      <w:r w:rsidRPr="008A02D8">
        <w:rPr>
          <w:rFonts w:ascii="Palatino Linotype" w:eastAsia="Times New Roman" w:hAnsi="Palatino Linotype" w:cs="Times New Roman"/>
          <w:b/>
          <w:color w:val="000000"/>
        </w:rPr>
        <w:t>De la información solicitada.</w:t>
      </w:r>
      <w:bookmarkEnd w:id="28"/>
      <w:bookmarkEnd w:id="29"/>
      <w:r w:rsidRPr="008A02D8">
        <w:rPr>
          <w:rFonts w:ascii="Palatino Linotype" w:eastAsia="Times New Roman" w:hAnsi="Palatino Linotype" w:cs="Times New Roman"/>
          <w:b/>
          <w:color w:val="000000"/>
        </w:rPr>
        <w:t xml:space="preserve"> </w:t>
      </w:r>
    </w:p>
    <w:p w14:paraId="2DDF1FD9" w14:textId="77777777" w:rsidR="008A02D8" w:rsidRPr="008A02D8" w:rsidRDefault="008A02D8" w:rsidP="008A02D8">
      <w:pPr>
        <w:spacing w:after="160" w:line="259" w:lineRule="auto"/>
        <w:jc w:val="both"/>
        <w:rPr>
          <w:rFonts w:ascii="Palatino Linotype" w:eastAsia="Calibri" w:hAnsi="Palatino Linotype" w:cs="Times New Roman"/>
          <w:color w:val="000000"/>
          <w:sz w:val="22"/>
          <w:szCs w:val="22"/>
        </w:rPr>
      </w:pPr>
    </w:p>
    <w:p w14:paraId="63D59B13" w14:textId="764A697D" w:rsidR="008A02D8" w:rsidRPr="008A02D8" w:rsidRDefault="008A02D8" w:rsidP="008A02D8">
      <w:pPr>
        <w:pStyle w:val="Prrafodelista"/>
        <w:numPr>
          <w:ilvl w:val="0"/>
          <w:numId w:val="14"/>
        </w:numPr>
        <w:spacing w:after="160" w:line="360" w:lineRule="auto"/>
        <w:ind w:left="0" w:firstLine="0"/>
        <w:contextualSpacing/>
        <w:jc w:val="both"/>
        <w:rPr>
          <w:rFonts w:ascii="Palatino Linotype" w:eastAsia="MS Mincho" w:hAnsi="Palatino Linotype" w:cs="Arial"/>
          <w:i/>
          <w:lang w:val="es-MX"/>
        </w:rPr>
      </w:pPr>
      <w:r w:rsidRPr="008A02D8">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8A02D8">
        <w:rPr>
          <w:rFonts w:ascii="Palatino Linotype" w:eastAsia="Calibri" w:hAnsi="Palatino Linotype" w:cs="Arial"/>
          <w:bCs/>
          <w:lang w:eastAsia="en-US"/>
        </w:rPr>
        <w:t>Ley de Transparencia y Acceso a la Información Pública del Estado de México y Municipios</w:t>
      </w:r>
      <w:r w:rsidRPr="008A02D8">
        <w:rPr>
          <w:rFonts w:ascii="Palatino Linotype" w:hAnsi="Palatino Linotype" w:cs="Arial"/>
          <w:bCs/>
          <w:lang w:eastAsia="es-MX"/>
        </w:rPr>
        <w:t>.</w:t>
      </w:r>
    </w:p>
    <w:p w14:paraId="14AB208A" w14:textId="77777777" w:rsidR="008A02D8" w:rsidRPr="008A02D8" w:rsidRDefault="008A02D8" w:rsidP="008A02D8">
      <w:pPr>
        <w:spacing w:line="360" w:lineRule="auto"/>
        <w:contextualSpacing/>
        <w:jc w:val="both"/>
        <w:rPr>
          <w:rFonts w:ascii="Palatino Linotype" w:eastAsia="MS Mincho" w:hAnsi="Palatino Linotype" w:cs="Arial"/>
          <w:i/>
          <w:lang w:val="es-MX"/>
        </w:rPr>
      </w:pPr>
    </w:p>
    <w:p w14:paraId="040C128C" w14:textId="77777777" w:rsidR="008A02D8" w:rsidRPr="00E62F4F" w:rsidRDefault="008A02D8" w:rsidP="008A02D8">
      <w:pPr>
        <w:numPr>
          <w:ilvl w:val="0"/>
          <w:numId w:val="14"/>
        </w:numPr>
        <w:spacing w:after="160" w:line="360" w:lineRule="auto"/>
        <w:ind w:left="0" w:firstLine="0"/>
        <w:contextualSpacing/>
        <w:jc w:val="both"/>
        <w:rPr>
          <w:rFonts w:ascii="Palatino Linotype" w:eastAsia="Calibri" w:hAnsi="Palatino Linotype" w:cs="Times New Roman"/>
          <w:lang w:val="es-ES" w:eastAsia="en-US"/>
        </w:rPr>
      </w:pPr>
      <w:r w:rsidRPr="008A02D8">
        <w:rPr>
          <w:rFonts w:ascii="Palatino Linotype" w:eastAsia="Calibri" w:hAnsi="Palatino Linotype" w:cs="Times New Roman"/>
        </w:rPr>
        <w:lastRenderedPageBreak/>
        <w:t xml:space="preserve">Así las cosas, </w:t>
      </w:r>
      <w:r w:rsidRPr="008A02D8">
        <w:rPr>
          <w:rFonts w:ascii="Palatino Linotype" w:eastAsia="Calibri" w:hAnsi="Palatino Linotype" w:cs="Times New Roman"/>
          <w:lang w:val="es-ES" w:eastAsia="en-US"/>
        </w:rPr>
        <w:t xml:space="preserve">este Pleno considera necesario </w:t>
      </w:r>
      <w:r w:rsidRPr="008A02D8">
        <w:rPr>
          <w:rFonts w:ascii="Palatino Linotype" w:eastAsia="Calibri" w:hAnsi="Palatino Linotype" w:cs="Arial"/>
          <w:lang w:val="es-ES" w:eastAsia="en-US"/>
        </w:rPr>
        <w:t xml:space="preserve">mencionar que por cuestiones de técnica jurídica, </w:t>
      </w:r>
      <w:r w:rsidRPr="008A02D8">
        <w:rPr>
          <w:rFonts w:ascii="Palatino Linotype" w:eastAsia="Calibri" w:hAnsi="Palatino Linotype" w:cs="Times New Roman"/>
          <w:color w:val="000000"/>
          <w:lang w:val="es-ES" w:eastAsia="en-US"/>
        </w:rPr>
        <w:t>se considera pertinente elaborar un cuadro de análisis, mismo que se inserta a continuación:</w:t>
      </w:r>
    </w:p>
    <w:p w14:paraId="3436331F" w14:textId="77777777" w:rsidR="00E62F4F" w:rsidRDefault="00E62F4F" w:rsidP="00E62F4F">
      <w:pPr>
        <w:pStyle w:val="Prrafodelista"/>
        <w:rPr>
          <w:rFonts w:ascii="Palatino Linotype" w:eastAsia="Calibri" w:hAnsi="Palatino Linotype"/>
          <w:lang w:eastAsia="en-US"/>
        </w:rPr>
      </w:pPr>
    </w:p>
    <w:p w14:paraId="2C437D99" w14:textId="77777777" w:rsidR="00E62F4F" w:rsidRPr="008A02D8" w:rsidRDefault="00E62F4F" w:rsidP="00E62F4F">
      <w:pPr>
        <w:spacing w:after="160" w:line="360" w:lineRule="auto"/>
        <w:contextualSpacing/>
        <w:jc w:val="both"/>
        <w:rPr>
          <w:rFonts w:ascii="Palatino Linotype" w:eastAsia="Calibri" w:hAnsi="Palatino Linotype" w:cs="Times New Roman"/>
          <w:lang w:val="es-ES" w:eastAsia="en-US"/>
        </w:rPr>
      </w:pPr>
    </w:p>
    <w:p w14:paraId="0BFCD307" w14:textId="77777777" w:rsidR="008A02D8" w:rsidRPr="008A02D8" w:rsidRDefault="008A02D8" w:rsidP="008A02D8">
      <w:pPr>
        <w:spacing w:line="360" w:lineRule="auto"/>
        <w:contextualSpacing/>
        <w:jc w:val="both"/>
        <w:rPr>
          <w:rFonts w:ascii="Palatino Linotype" w:eastAsia="Calibri" w:hAnsi="Palatino Linotype" w:cs="Times New Roman"/>
          <w:lang w:val="es-ES" w:eastAsia="en-US"/>
        </w:rPr>
      </w:pPr>
    </w:p>
    <w:tbl>
      <w:tblPr>
        <w:tblStyle w:val="Tablaconcuadrcula21111"/>
        <w:tblpPr w:leftFromText="141" w:rightFromText="141" w:vertAnchor="text" w:tblpX="-266" w:tblpY="1"/>
        <w:tblOverlap w:val="never"/>
        <w:tblW w:w="9634" w:type="dxa"/>
        <w:tblLayout w:type="fixed"/>
        <w:tblLook w:val="04A0" w:firstRow="1" w:lastRow="0" w:firstColumn="1" w:lastColumn="0" w:noHBand="0" w:noVBand="1"/>
      </w:tblPr>
      <w:tblGrid>
        <w:gridCol w:w="709"/>
        <w:gridCol w:w="3521"/>
        <w:gridCol w:w="2552"/>
        <w:gridCol w:w="1276"/>
        <w:gridCol w:w="1576"/>
      </w:tblGrid>
      <w:tr w:rsidR="008A02D8" w:rsidRPr="008A02D8" w14:paraId="77DABC3A" w14:textId="77777777" w:rsidTr="00967F45">
        <w:trPr>
          <w:trHeight w:val="360"/>
        </w:trPr>
        <w:tc>
          <w:tcPr>
            <w:tcW w:w="9634" w:type="dxa"/>
            <w:gridSpan w:val="5"/>
          </w:tcPr>
          <w:p w14:paraId="139B0882" w14:textId="77777777" w:rsidR="00553DB6" w:rsidRDefault="00553DB6" w:rsidP="00390796">
            <w:pPr>
              <w:jc w:val="center"/>
              <w:rPr>
                <w:rFonts w:ascii="Palatino Linotype" w:eastAsia="Calibri" w:hAnsi="Palatino Linotype" w:cs="Times New Roman"/>
                <w:b/>
                <w:lang w:val="es-MX" w:eastAsia="en-US"/>
              </w:rPr>
            </w:pPr>
          </w:p>
          <w:p w14:paraId="3DA21BCC" w14:textId="77777777" w:rsidR="00553DB6" w:rsidRDefault="00553DB6" w:rsidP="00390796">
            <w:pPr>
              <w:jc w:val="center"/>
              <w:rPr>
                <w:rFonts w:ascii="Palatino Linotype" w:eastAsia="Calibri" w:hAnsi="Palatino Linotype" w:cs="Times New Roman"/>
                <w:b/>
                <w:lang w:val="es-MX" w:eastAsia="en-US"/>
              </w:rPr>
            </w:pPr>
          </w:p>
          <w:p w14:paraId="087787A2" w14:textId="77777777" w:rsidR="008A02D8" w:rsidRDefault="008A02D8" w:rsidP="00390796">
            <w:pPr>
              <w:jc w:val="center"/>
              <w:rPr>
                <w:rFonts w:ascii="Palatino Linotype" w:eastAsia="Calibri" w:hAnsi="Palatino Linotype" w:cs="Times New Roman"/>
                <w:b/>
                <w:lang w:val="es-MX" w:eastAsia="en-US"/>
              </w:rPr>
            </w:pPr>
            <w:r w:rsidRPr="00F338EB">
              <w:rPr>
                <w:rFonts w:ascii="Palatino Linotype" w:eastAsia="Calibri" w:hAnsi="Palatino Linotype" w:cs="Times New Roman"/>
                <w:b/>
                <w:lang w:val="es-MX" w:eastAsia="en-US"/>
              </w:rPr>
              <w:t>Solicitud</w:t>
            </w:r>
            <w:r w:rsidR="00F338EB" w:rsidRPr="00F338EB">
              <w:rPr>
                <w:rFonts w:ascii="Verdana" w:hAnsi="Verdana"/>
                <w:b/>
                <w:bCs/>
                <w:color w:val="FF0000"/>
              </w:rPr>
              <w:t xml:space="preserve"> </w:t>
            </w:r>
            <w:r w:rsidR="00F338EB" w:rsidRPr="00F338EB">
              <w:rPr>
                <w:rFonts w:ascii="Palatino Linotype" w:eastAsia="Calibri" w:hAnsi="Palatino Linotype" w:cs="Times New Roman"/>
                <w:b/>
                <w:bCs/>
                <w:lang w:eastAsia="en-US"/>
              </w:rPr>
              <w:t>00207/SSALUD/IP/2021</w:t>
            </w:r>
            <w:r w:rsidRPr="00F338EB">
              <w:rPr>
                <w:rFonts w:ascii="Palatino Linotype" w:eastAsia="Calibri" w:hAnsi="Palatino Linotype" w:cs="Times New Roman"/>
                <w:b/>
                <w:lang w:val="es-MX" w:eastAsia="en-US"/>
              </w:rPr>
              <w:t>:</w:t>
            </w:r>
          </w:p>
          <w:p w14:paraId="6C9B0EFE" w14:textId="77777777" w:rsidR="00553DB6" w:rsidRDefault="00553DB6" w:rsidP="00390796">
            <w:pPr>
              <w:jc w:val="center"/>
              <w:rPr>
                <w:rFonts w:ascii="Palatino Linotype" w:eastAsia="Calibri" w:hAnsi="Palatino Linotype" w:cs="Times New Roman"/>
                <w:b/>
                <w:lang w:val="es-MX" w:eastAsia="en-US"/>
              </w:rPr>
            </w:pPr>
          </w:p>
          <w:p w14:paraId="7D38672A" w14:textId="54821A9F" w:rsidR="00553DB6" w:rsidRPr="00F338EB" w:rsidRDefault="00553DB6" w:rsidP="00390796">
            <w:pPr>
              <w:jc w:val="center"/>
              <w:rPr>
                <w:rFonts w:ascii="Palatino Linotype" w:eastAsia="Calibri" w:hAnsi="Palatino Linotype" w:cs="Times New Roman"/>
                <w:b/>
                <w:lang w:val="es-MX" w:eastAsia="en-US"/>
              </w:rPr>
            </w:pPr>
          </w:p>
        </w:tc>
      </w:tr>
      <w:tr w:rsidR="008A02D8" w:rsidRPr="008A02D8" w14:paraId="23EAD166" w14:textId="77777777" w:rsidTr="00967F45">
        <w:trPr>
          <w:trHeight w:val="582"/>
        </w:trPr>
        <w:tc>
          <w:tcPr>
            <w:tcW w:w="709" w:type="dxa"/>
            <w:shd w:val="clear" w:color="auto" w:fill="DBDBDB"/>
          </w:tcPr>
          <w:p w14:paraId="1D73F495" w14:textId="77777777" w:rsidR="008A02D8" w:rsidRPr="008A02D8" w:rsidRDefault="008A02D8" w:rsidP="00390796">
            <w:pPr>
              <w:jc w:val="both"/>
              <w:rPr>
                <w:rFonts w:ascii="Palatino Linotype" w:eastAsia="Calibri" w:hAnsi="Palatino Linotype" w:cs="Times New Roman"/>
                <w:lang w:val="es-MX" w:eastAsia="en-US"/>
              </w:rPr>
            </w:pPr>
          </w:p>
          <w:p w14:paraId="047AC72F" w14:textId="77777777" w:rsidR="008A02D8" w:rsidRPr="008A02D8" w:rsidRDefault="008A02D8" w:rsidP="00390796">
            <w:pPr>
              <w:jc w:val="both"/>
              <w:rPr>
                <w:rFonts w:ascii="Palatino Linotype" w:eastAsia="Calibri" w:hAnsi="Palatino Linotype" w:cs="Times New Roman"/>
                <w:lang w:val="es-MX" w:eastAsia="en-US"/>
              </w:rPr>
            </w:pPr>
            <w:r w:rsidRPr="008A02D8">
              <w:rPr>
                <w:rFonts w:ascii="Palatino Linotype" w:eastAsia="Calibri" w:hAnsi="Palatino Linotype" w:cs="Times New Roman"/>
                <w:lang w:val="es-MX" w:eastAsia="en-US"/>
              </w:rPr>
              <w:t>No.</w:t>
            </w:r>
          </w:p>
        </w:tc>
        <w:tc>
          <w:tcPr>
            <w:tcW w:w="3521" w:type="dxa"/>
            <w:shd w:val="clear" w:color="auto" w:fill="DBDBDB"/>
          </w:tcPr>
          <w:p w14:paraId="7537FB63" w14:textId="77777777" w:rsidR="008A02D8" w:rsidRPr="00553DB6" w:rsidRDefault="008A02D8" w:rsidP="00390796">
            <w:pPr>
              <w:jc w:val="both"/>
              <w:rPr>
                <w:rFonts w:ascii="Palatino Linotype" w:eastAsia="Calibri" w:hAnsi="Palatino Linotype" w:cs="Times New Roman"/>
                <w:lang w:val="es-MX" w:eastAsia="en-US"/>
              </w:rPr>
            </w:pPr>
          </w:p>
          <w:p w14:paraId="7FB3F055" w14:textId="77777777" w:rsidR="008A02D8" w:rsidRPr="00553DB6" w:rsidRDefault="008A02D8" w:rsidP="00390796">
            <w:pPr>
              <w:jc w:val="both"/>
              <w:rPr>
                <w:rFonts w:ascii="Palatino Linotype" w:eastAsia="Calibri" w:hAnsi="Palatino Linotype" w:cs="Times New Roman"/>
                <w:lang w:val="es-MX" w:eastAsia="en-US"/>
              </w:rPr>
            </w:pPr>
            <w:r w:rsidRPr="00553DB6">
              <w:rPr>
                <w:rFonts w:ascii="Palatino Linotype" w:eastAsia="Calibri" w:hAnsi="Palatino Linotype" w:cs="Times New Roman"/>
                <w:lang w:val="es-MX" w:eastAsia="en-US"/>
              </w:rPr>
              <w:t>Información Requerida:</w:t>
            </w:r>
          </w:p>
        </w:tc>
        <w:tc>
          <w:tcPr>
            <w:tcW w:w="2552" w:type="dxa"/>
            <w:shd w:val="clear" w:color="auto" w:fill="DBDBDB"/>
          </w:tcPr>
          <w:p w14:paraId="3517F852" w14:textId="77777777" w:rsidR="008A02D8" w:rsidRPr="00553DB6" w:rsidRDefault="008A02D8" w:rsidP="00390796">
            <w:pPr>
              <w:jc w:val="both"/>
              <w:rPr>
                <w:rFonts w:ascii="Palatino Linotype" w:eastAsia="Calibri" w:hAnsi="Palatino Linotype" w:cs="Times New Roman"/>
                <w:lang w:val="es-MX" w:eastAsia="en-US"/>
              </w:rPr>
            </w:pPr>
          </w:p>
          <w:p w14:paraId="739E3CF9" w14:textId="77777777" w:rsidR="008A02D8" w:rsidRPr="00553DB6" w:rsidRDefault="008A02D8" w:rsidP="00390796">
            <w:pPr>
              <w:jc w:val="both"/>
              <w:rPr>
                <w:rFonts w:ascii="Palatino Linotype" w:eastAsia="Calibri" w:hAnsi="Palatino Linotype" w:cs="Times New Roman"/>
                <w:lang w:val="es-MX" w:eastAsia="en-US"/>
              </w:rPr>
            </w:pPr>
            <w:r w:rsidRPr="00553DB6">
              <w:rPr>
                <w:rFonts w:ascii="Palatino Linotype" w:eastAsia="Calibri" w:hAnsi="Palatino Linotype" w:cs="Times New Roman"/>
                <w:lang w:val="es-MX" w:eastAsia="en-US"/>
              </w:rPr>
              <w:t>Información entregada en respuesta:</w:t>
            </w:r>
          </w:p>
        </w:tc>
        <w:tc>
          <w:tcPr>
            <w:tcW w:w="1276" w:type="dxa"/>
            <w:shd w:val="clear" w:color="auto" w:fill="DBDBDB"/>
          </w:tcPr>
          <w:p w14:paraId="18961ED6" w14:textId="77777777" w:rsidR="008A02D8" w:rsidRPr="00553DB6" w:rsidRDefault="008A02D8" w:rsidP="00390796">
            <w:pPr>
              <w:jc w:val="both"/>
              <w:rPr>
                <w:rFonts w:ascii="Palatino Linotype" w:eastAsia="Calibri" w:hAnsi="Palatino Linotype" w:cs="Times New Roman"/>
                <w:lang w:val="es-MX" w:eastAsia="en-US"/>
              </w:rPr>
            </w:pPr>
            <w:r w:rsidRPr="00553DB6">
              <w:rPr>
                <w:rFonts w:ascii="Palatino Linotype" w:eastAsia="Calibri" w:hAnsi="Palatino Linotype" w:cs="Times New Roman"/>
                <w:lang w:val="es-MX" w:eastAsia="en-US"/>
              </w:rPr>
              <w:t xml:space="preserve">Informe Justificado </w:t>
            </w:r>
          </w:p>
        </w:tc>
        <w:tc>
          <w:tcPr>
            <w:tcW w:w="1576" w:type="dxa"/>
            <w:shd w:val="clear" w:color="auto" w:fill="DBDBDB"/>
          </w:tcPr>
          <w:p w14:paraId="5229AD51" w14:textId="77777777" w:rsidR="008A02D8" w:rsidRPr="00553DB6" w:rsidRDefault="008A02D8" w:rsidP="00390796">
            <w:pPr>
              <w:jc w:val="both"/>
              <w:rPr>
                <w:rFonts w:ascii="Palatino Linotype" w:eastAsia="Calibri" w:hAnsi="Palatino Linotype" w:cs="Times New Roman"/>
                <w:lang w:val="es-MX" w:eastAsia="en-US"/>
              </w:rPr>
            </w:pPr>
            <w:r w:rsidRPr="00553DB6">
              <w:rPr>
                <w:rFonts w:ascii="Palatino Linotype" w:eastAsia="Calibri" w:hAnsi="Palatino Linotype" w:cs="Times New Roman"/>
                <w:lang w:val="es-MX" w:eastAsia="en-US"/>
              </w:rPr>
              <w:t>¿A tiende la solicitud?</w:t>
            </w:r>
          </w:p>
        </w:tc>
      </w:tr>
      <w:tr w:rsidR="008A02D8" w:rsidRPr="008A02D8" w14:paraId="72222161" w14:textId="77777777" w:rsidTr="00967F45">
        <w:trPr>
          <w:trHeight w:val="931"/>
        </w:trPr>
        <w:tc>
          <w:tcPr>
            <w:tcW w:w="709" w:type="dxa"/>
            <w:shd w:val="clear" w:color="auto" w:fill="auto"/>
          </w:tcPr>
          <w:p w14:paraId="026FE8C9" w14:textId="77777777" w:rsidR="008A02D8" w:rsidRPr="008A02D8" w:rsidRDefault="008A02D8" w:rsidP="00390796">
            <w:pPr>
              <w:tabs>
                <w:tab w:val="left" w:pos="1627"/>
              </w:tabs>
              <w:jc w:val="both"/>
              <w:rPr>
                <w:rFonts w:ascii="Palatino Linotype" w:eastAsia="Calibri" w:hAnsi="Palatino Linotype" w:cs="Times New Roman"/>
                <w:lang w:val="es-MX" w:eastAsia="en-US"/>
              </w:rPr>
            </w:pPr>
          </w:p>
          <w:p w14:paraId="1A421960" w14:textId="77777777" w:rsidR="008A02D8" w:rsidRPr="008A02D8" w:rsidRDefault="008A02D8" w:rsidP="00390796">
            <w:pPr>
              <w:tabs>
                <w:tab w:val="left" w:pos="1627"/>
              </w:tabs>
              <w:jc w:val="both"/>
              <w:rPr>
                <w:rFonts w:ascii="Palatino Linotype" w:eastAsia="Calibri" w:hAnsi="Palatino Linotype" w:cs="Times New Roman"/>
                <w:lang w:val="es-MX" w:eastAsia="en-US"/>
              </w:rPr>
            </w:pPr>
          </w:p>
          <w:p w14:paraId="74D42DBF" w14:textId="77777777" w:rsidR="008A02D8" w:rsidRPr="008A02D8" w:rsidRDefault="008A02D8" w:rsidP="00390796">
            <w:pPr>
              <w:tabs>
                <w:tab w:val="left" w:pos="1627"/>
              </w:tabs>
              <w:jc w:val="both"/>
              <w:rPr>
                <w:rFonts w:ascii="Palatino Linotype" w:eastAsia="Calibri" w:hAnsi="Palatino Linotype" w:cs="Times New Roman"/>
                <w:lang w:val="es-MX" w:eastAsia="en-US"/>
              </w:rPr>
            </w:pPr>
            <w:r w:rsidRPr="008A02D8">
              <w:rPr>
                <w:rFonts w:ascii="Palatino Linotype" w:eastAsia="Calibri" w:hAnsi="Palatino Linotype" w:cs="Times New Roman"/>
                <w:lang w:val="es-MX" w:eastAsia="en-US"/>
              </w:rPr>
              <w:t>1</w:t>
            </w:r>
          </w:p>
        </w:tc>
        <w:tc>
          <w:tcPr>
            <w:tcW w:w="3521" w:type="dxa"/>
            <w:shd w:val="clear" w:color="auto" w:fill="auto"/>
          </w:tcPr>
          <w:p w14:paraId="72B42246" w14:textId="635FB98B" w:rsidR="00F338EB" w:rsidRPr="00553DB6" w:rsidRDefault="008A02D8" w:rsidP="00390796">
            <w:pPr>
              <w:jc w:val="both"/>
              <w:rPr>
                <w:rFonts w:ascii="Palatino Linotype" w:eastAsia="Times New Roman" w:hAnsi="Palatino Linotype" w:cs="Times New Roman"/>
                <w:color w:val="000000"/>
                <w:lang w:val="es-MX" w:eastAsia="en-US"/>
              </w:rPr>
            </w:pPr>
            <w:r w:rsidRPr="00553DB6">
              <w:rPr>
                <w:rFonts w:ascii="Palatino Linotype" w:eastAsia="Times New Roman" w:hAnsi="Palatino Linotype" w:cs="Times New Roman"/>
                <w:color w:val="000000"/>
                <w:lang w:val="es-MX" w:eastAsia="en-US"/>
              </w:rPr>
              <w:t>“</w:t>
            </w:r>
            <w:r w:rsidR="00F338EB" w:rsidRPr="00553DB6">
              <w:rPr>
                <w:rFonts w:ascii="Palatino Linotype" w:eastAsia="Times New Roman" w:hAnsi="Palatino Linotype" w:cs="Times New Roman"/>
                <w:color w:val="000000"/>
                <w:lang w:val="es-MX" w:eastAsia="en-US"/>
              </w:rPr>
              <w:t xml:space="preserve"> Las quejas y/o denuncias que se presentaron y recibieron en la Comisión para la Protección Contra Riesgos Sanitarios del Estado de México durante el año 2020 del 1° de enero al 1° de mayo del 2021, a través de todos los medios disponibles: presencial, documento escrito, vía telefónica, correo electrónico, redes sociales (Facebook, Messenger, Twitter, WhatsApp), otros.</w:t>
            </w:r>
          </w:p>
          <w:p w14:paraId="0393BFE2" w14:textId="77777777" w:rsidR="00F338EB" w:rsidRPr="00553DB6" w:rsidRDefault="00F338EB" w:rsidP="00390796">
            <w:pPr>
              <w:jc w:val="both"/>
              <w:rPr>
                <w:rFonts w:ascii="Palatino Linotype" w:eastAsia="Times New Roman" w:hAnsi="Palatino Linotype" w:cs="Times New Roman"/>
                <w:color w:val="000000"/>
                <w:lang w:val="es-MX" w:eastAsia="en-US"/>
              </w:rPr>
            </w:pPr>
          </w:p>
          <w:p w14:paraId="5634FCAB" w14:textId="77777777" w:rsidR="00F338EB" w:rsidRPr="00553DB6" w:rsidRDefault="00F338EB" w:rsidP="00390796">
            <w:pPr>
              <w:jc w:val="both"/>
              <w:rPr>
                <w:rFonts w:ascii="Palatino Linotype" w:eastAsia="Times New Roman" w:hAnsi="Palatino Linotype" w:cs="Times New Roman"/>
                <w:color w:val="000000"/>
                <w:lang w:val="es-MX" w:eastAsia="en-US"/>
              </w:rPr>
            </w:pPr>
            <w:r w:rsidRPr="00553DB6">
              <w:rPr>
                <w:rFonts w:ascii="Palatino Linotype" w:eastAsia="Times New Roman" w:hAnsi="Palatino Linotype" w:cs="Times New Roman"/>
                <w:color w:val="000000"/>
                <w:lang w:val="es-MX" w:eastAsia="en-US"/>
              </w:rPr>
              <w:t>a)</w:t>
            </w:r>
            <w:r w:rsidRPr="00553DB6">
              <w:rPr>
                <w:rFonts w:ascii="Palatino Linotype" w:eastAsia="Times New Roman" w:hAnsi="Palatino Linotype" w:cs="Times New Roman"/>
                <w:color w:val="000000"/>
                <w:lang w:val="es-MX" w:eastAsia="en-US"/>
              </w:rPr>
              <w:tab/>
              <w:t xml:space="preserve">El seguimiento a las quejas y/o denuncias que se </w:t>
            </w:r>
            <w:r w:rsidRPr="00553DB6">
              <w:rPr>
                <w:rFonts w:ascii="Palatino Linotype" w:eastAsia="Times New Roman" w:hAnsi="Palatino Linotype" w:cs="Times New Roman"/>
                <w:color w:val="000000"/>
                <w:lang w:val="es-MX" w:eastAsia="en-US"/>
              </w:rPr>
              <w:lastRenderedPageBreak/>
              <w:t>recibieron en el periodo referido.</w:t>
            </w:r>
          </w:p>
          <w:p w14:paraId="49CE1578" w14:textId="77777777" w:rsidR="00F338EB" w:rsidRPr="00553DB6" w:rsidRDefault="00F338EB" w:rsidP="00390796">
            <w:pPr>
              <w:jc w:val="both"/>
              <w:rPr>
                <w:rFonts w:ascii="Palatino Linotype" w:eastAsia="Times New Roman" w:hAnsi="Palatino Linotype" w:cs="Times New Roman"/>
                <w:color w:val="000000"/>
                <w:lang w:val="es-MX" w:eastAsia="en-US"/>
              </w:rPr>
            </w:pPr>
            <w:r w:rsidRPr="00553DB6">
              <w:rPr>
                <w:rFonts w:ascii="Palatino Linotype" w:eastAsia="Times New Roman" w:hAnsi="Palatino Linotype" w:cs="Times New Roman"/>
                <w:color w:val="000000"/>
                <w:lang w:val="es-MX" w:eastAsia="en-US"/>
              </w:rPr>
              <w:t>b)</w:t>
            </w:r>
            <w:r w:rsidRPr="00553DB6">
              <w:rPr>
                <w:rFonts w:ascii="Palatino Linotype" w:eastAsia="Times New Roman" w:hAnsi="Palatino Linotype" w:cs="Times New Roman"/>
                <w:color w:val="000000"/>
                <w:lang w:val="es-MX" w:eastAsia="en-US"/>
              </w:rPr>
              <w:tab/>
              <w:t>Cuáles fueron las acciones emprendidas por la autoridad para atender cada una de las quejas y/o denuncias recibidas a través de todos los medios disponibles.</w:t>
            </w:r>
          </w:p>
          <w:p w14:paraId="021A8546" w14:textId="77777777" w:rsidR="00F338EB" w:rsidRPr="00553DB6" w:rsidRDefault="00F338EB" w:rsidP="00390796">
            <w:pPr>
              <w:jc w:val="both"/>
              <w:rPr>
                <w:rFonts w:ascii="Palatino Linotype" w:eastAsia="Times New Roman" w:hAnsi="Palatino Linotype" w:cs="Times New Roman"/>
                <w:color w:val="000000"/>
                <w:lang w:val="es-MX" w:eastAsia="en-US"/>
              </w:rPr>
            </w:pPr>
            <w:r w:rsidRPr="00553DB6">
              <w:rPr>
                <w:rFonts w:ascii="Palatino Linotype" w:eastAsia="Times New Roman" w:hAnsi="Palatino Linotype" w:cs="Times New Roman"/>
                <w:color w:val="000000"/>
                <w:lang w:val="es-MX" w:eastAsia="en-US"/>
              </w:rPr>
              <w:t>c)</w:t>
            </w:r>
            <w:r w:rsidRPr="00553DB6">
              <w:rPr>
                <w:rFonts w:ascii="Palatino Linotype" w:eastAsia="Times New Roman" w:hAnsi="Palatino Linotype" w:cs="Times New Roman"/>
                <w:color w:val="000000"/>
                <w:lang w:val="es-MX" w:eastAsia="en-US"/>
              </w:rPr>
              <w:tab/>
              <w:t>Cuántas y cuáles quejas y/o denuncias se resolvieron favorablemente.</w:t>
            </w:r>
          </w:p>
          <w:p w14:paraId="0AEC003C" w14:textId="4F34C90B" w:rsidR="008A02D8" w:rsidRPr="00553DB6" w:rsidRDefault="00F338EB" w:rsidP="00390796">
            <w:pPr>
              <w:jc w:val="both"/>
              <w:rPr>
                <w:rFonts w:ascii="Palatino Linotype" w:eastAsia="Times New Roman" w:hAnsi="Palatino Linotype" w:cs="Times New Roman"/>
                <w:color w:val="000000"/>
                <w:lang w:val="es-MX" w:eastAsia="en-US"/>
              </w:rPr>
            </w:pPr>
            <w:r w:rsidRPr="00553DB6">
              <w:rPr>
                <w:rFonts w:ascii="Palatino Linotype" w:eastAsia="Times New Roman" w:hAnsi="Palatino Linotype" w:cs="Times New Roman"/>
                <w:color w:val="000000"/>
                <w:lang w:val="es-MX" w:eastAsia="en-US"/>
              </w:rPr>
              <w:t>d)</w:t>
            </w:r>
            <w:r w:rsidRPr="00553DB6">
              <w:rPr>
                <w:rFonts w:ascii="Palatino Linotype" w:eastAsia="Times New Roman" w:hAnsi="Palatino Linotype" w:cs="Times New Roman"/>
                <w:color w:val="000000"/>
                <w:lang w:val="es-MX" w:eastAsia="en-US"/>
              </w:rPr>
              <w:tab/>
              <w:t>Aquellas que no se resolvieron o no se atendieron, especifique y justi</w:t>
            </w:r>
            <w:r w:rsidR="00553DB6" w:rsidRPr="00553DB6">
              <w:rPr>
                <w:rFonts w:ascii="Palatino Linotype" w:eastAsia="Times New Roman" w:hAnsi="Palatino Linotype" w:cs="Times New Roman"/>
                <w:color w:val="000000"/>
                <w:lang w:val="es-MX" w:eastAsia="en-US"/>
              </w:rPr>
              <w:t>fique ampliamente el motivo</w:t>
            </w:r>
            <w:r w:rsidR="008A02D8" w:rsidRPr="00553DB6">
              <w:rPr>
                <w:rFonts w:ascii="Palatino Linotype" w:eastAsia="Calibri" w:hAnsi="Palatino Linotype" w:cs="Times New Roman"/>
                <w:color w:val="000000"/>
                <w:lang w:val="es-MX" w:eastAsia="en-US"/>
              </w:rPr>
              <w:t>.</w:t>
            </w:r>
            <w:r w:rsidR="008A02D8" w:rsidRPr="00553DB6">
              <w:rPr>
                <w:rFonts w:ascii="Palatino Linotype" w:eastAsia="Times New Roman" w:hAnsi="Palatino Linotype" w:cs="Times New Roman"/>
                <w:color w:val="000000"/>
                <w:lang w:val="es-MX" w:eastAsia="en-US"/>
              </w:rPr>
              <w:t>” (Sic)</w:t>
            </w:r>
          </w:p>
        </w:tc>
        <w:tc>
          <w:tcPr>
            <w:tcW w:w="2552" w:type="dxa"/>
            <w:shd w:val="clear" w:color="auto" w:fill="auto"/>
          </w:tcPr>
          <w:p w14:paraId="1AD1BD6A" w14:textId="15FBE6AF" w:rsidR="008A02D8" w:rsidRPr="00553DB6" w:rsidRDefault="008A02D8" w:rsidP="00390796">
            <w:pPr>
              <w:jc w:val="both"/>
              <w:rPr>
                <w:rFonts w:ascii="Palatino Linotype" w:eastAsia="Calibri" w:hAnsi="Palatino Linotype" w:cs="Times New Roman"/>
                <w:iCs/>
                <w:color w:val="000000"/>
                <w:lang w:eastAsia="en-US"/>
              </w:rPr>
            </w:pPr>
            <w:r w:rsidRPr="00553DB6">
              <w:rPr>
                <w:rFonts w:ascii="Palatino Linotype" w:eastAsia="Calibri" w:hAnsi="Palatino Linotype" w:cs="Times New Roman"/>
                <w:iCs/>
                <w:color w:val="000000"/>
                <w:lang w:eastAsia="en-US"/>
              </w:rPr>
              <w:lastRenderedPageBreak/>
              <w:t>“</w:t>
            </w:r>
            <w:r w:rsidR="00DF3540" w:rsidRPr="00553DB6">
              <w:rPr>
                <w:rFonts w:ascii="Palatino Linotype" w:eastAsia="Calibri" w:hAnsi="Palatino Linotype" w:cs="Times New Roman"/>
                <w:iCs/>
                <w:color w:val="000000"/>
                <w:lang w:eastAsia="en-US"/>
              </w:rPr>
              <w:t xml:space="preserve">Derivado del análisis realizado, se identificó que la información que describe, no es administrada por unidades administrativas u órganos desconcentrados pertenecientes a esta Secretaría de Salud del Estado de México, una vez cotejado con las atribuciones establecidas en el marco jurídico de </w:t>
            </w:r>
            <w:r w:rsidR="00DF3540" w:rsidRPr="00553DB6">
              <w:rPr>
                <w:rFonts w:ascii="Palatino Linotype" w:eastAsia="Calibri" w:hAnsi="Palatino Linotype" w:cs="Times New Roman"/>
                <w:iCs/>
                <w:color w:val="000000"/>
                <w:lang w:eastAsia="en-US"/>
              </w:rPr>
              <w:lastRenderedPageBreak/>
              <w:t>actuación de la Secretaría de Salud del Estado de México, en particular en el Código Administrativo del Estado de México, así como su Reglamento Interior de la Secretaria de Salud del Estado de México y las funciones descritas en el Manual General de Organización de la Secretaría de Salud del Estado de México; por razón de que el tipo específico de datos que están solicitando es responsabilidad del área operativa del Instituto de Salud del Estado de México (ISEM), en particular a través de la Coordinación de Regulación Sanitaria.</w:t>
            </w:r>
            <w:r w:rsidRPr="00553DB6">
              <w:rPr>
                <w:rFonts w:ascii="Palatino Linotype" w:eastAsia="Calibri" w:hAnsi="Palatino Linotype" w:cs="Times New Roman"/>
                <w:iCs/>
                <w:color w:val="000000"/>
                <w:lang w:eastAsia="en-US"/>
              </w:rPr>
              <w:t>” (Sic)”</w:t>
            </w:r>
          </w:p>
          <w:p w14:paraId="2763BCCC" w14:textId="77777777" w:rsidR="00553DB6" w:rsidRPr="00553DB6" w:rsidRDefault="00553DB6" w:rsidP="00390796">
            <w:pPr>
              <w:jc w:val="both"/>
              <w:rPr>
                <w:rFonts w:ascii="Palatino Linotype" w:eastAsia="Calibri" w:hAnsi="Palatino Linotype" w:cs="Times New Roman"/>
                <w:iCs/>
                <w:color w:val="000000"/>
                <w:lang w:eastAsia="en-US"/>
              </w:rPr>
            </w:pPr>
          </w:p>
          <w:p w14:paraId="39ACB3BC" w14:textId="77777777" w:rsidR="00553DB6" w:rsidRPr="00553DB6" w:rsidRDefault="00553DB6" w:rsidP="00390796">
            <w:pPr>
              <w:jc w:val="both"/>
              <w:rPr>
                <w:rFonts w:ascii="Palatino Linotype" w:eastAsia="Calibri" w:hAnsi="Palatino Linotype" w:cs="Times New Roman"/>
                <w:iCs/>
                <w:color w:val="000000"/>
                <w:lang w:eastAsia="en-US"/>
              </w:rPr>
            </w:pPr>
          </w:p>
          <w:p w14:paraId="7B5C4726" w14:textId="77777777" w:rsidR="008A02D8" w:rsidRPr="00553DB6" w:rsidRDefault="008A02D8" w:rsidP="00390796">
            <w:pPr>
              <w:jc w:val="both"/>
              <w:rPr>
                <w:rFonts w:ascii="Palatino Linotype" w:eastAsia="Calibri" w:hAnsi="Palatino Linotype" w:cs="Times New Roman"/>
                <w:color w:val="000000"/>
                <w:lang w:eastAsia="en-US"/>
              </w:rPr>
            </w:pPr>
          </w:p>
        </w:tc>
        <w:tc>
          <w:tcPr>
            <w:tcW w:w="1276" w:type="dxa"/>
          </w:tcPr>
          <w:p w14:paraId="58E1C77B" w14:textId="77777777" w:rsidR="00553DB6" w:rsidRPr="00553DB6" w:rsidRDefault="00553DB6" w:rsidP="00390796">
            <w:pPr>
              <w:tabs>
                <w:tab w:val="left" w:pos="0"/>
              </w:tabs>
              <w:spacing w:line="360" w:lineRule="auto"/>
              <w:ind w:right="39"/>
              <w:jc w:val="both"/>
              <w:rPr>
                <w:rFonts w:ascii="Palatino Linotype" w:eastAsia="Calibri" w:hAnsi="Palatino Linotype" w:cs="Times New Roman"/>
                <w:color w:val="000000"/>
                <w:lang w:val="es-MX" w:eastAsia="en-US"/>
              </w:rPr>
            </w:pPr>
          </w:p>
          <w:p w14:paraId="68AE9744" w14:textId="77777777" w:rsidR="00553DB6" w:rsidRPr="00553DB6" w:rsidRDefault="00553DB6" w:rsidP="00390796">
            <w:pPr>
              <w:tabs>
                <w:tab w:val="left" w:pos="0"/>
              </w:tabs>
              <w:spacing w:line="360" w:lineRule="auto"/>
              <w:ind w:right="39"/>
              <w:jc w:val="both"/>
              <w:rPr>
                <w:rFonts w:ascii="Palatino Linotype" w:eastAsia="Calibri" w:hAnsi="Palatino Linotype" w:cs="Times New Roman"/>
                <w:color w:val="000000"/>
                <w:lang w:val="es-MX" w:eastAsia="en-US"/>
              </w:rPr>
            </w:pPr>
          </w:p>
          <w:p w14:paraId="1E226D20" w14:textId="77777777" w:rsidR="008A02D8" w:rsidRPr="00553DB6" w:rsidRDefault="008A02D8" w:rsidP="00390796">
            <w:pPr>
              <w:tabs>
                <w:tab w:val="left" w:pos="0"/>
              </w:tabs>
              <w:spacing w:line="360" w:lineRule="auto"/>
              <w:ind w:right="39"/>
              <w:jc w:val="both"/>
              <w:rPr>
                <w:rFonts w:ascii="Palatino Linotype" w:eastAsia="Calibri" w:hAnsi="Palatino Linotype" w:cs="Times New Roman"/>
                <w:lang w:val="es-MX" w:eastAsia="en-US"/>
              </w:rPr>
            </w:pPr>
            <w:r w:rsidRPr="00553DB6">
              <w:rPr>
                <w:rFonts w:ascii="Palatino Linotype" w:eastAsia="Calibri" w:hAnsi="Palatino Linotype" w:cs="Times New Roman"/>
                <w:color w:val="000000"/>
                <w:lang w:val="es-MX" w:eastAsia="en-US"/>
              </w:rPr>
              <w:t xml:space="preserve">No se realizó pronunciamiento. </w:t>
            </w:r>
          </w:p>
        </w:tc>
        <w:tc>
          <w:tcPr>
            <w:tcW w:w="1576" w:type="dxa"/>
            <w:shd w:val="clear" w:color="auto" w:fill="auto"/>
          </w:tcPr>
          <w:p w14:paraId="29C122E4" w14:textId="77777777" w:rsidR="008A02D8" w:rsidRPr="00553DB6" w:rsidRDefault="008A02D8" w:rsidP="00390796">
            <w:pPr>
              <w:jc w:val="both"/>
              <w:rPr>
                <w:rFonts w:ascii="Palatino Linotype" w:eastAsia="Calibri" w:hAnsi="Palatino Linotype" w:cs="Times New Roman"/>
                <w:lang w:val="es-MX" w:eastAsia="en-US"/>
              </w:rPr>
            </w:pPr>
          </w:p>
          <w:p w14:paraId="0CEE06E4" w14:textId="77777777" w:rsidR="00553DB6" w:rsidRPr="00553DB6" w:rsidRDefault="00553DB6" w:rsidP="00390796">
            <w:pPr>
              <w:jc w:val="center"/>
              <w:rPr>
                <w:rFonts w:ascii="Palatino Linotype" w:eastAsia="Calibri" w:hAnsi="Palatino Linotype" w:cs="Times New Roman"/>
                <w:lang w:val="es-MX" w:eastAsia="en-US"/>
              </w:rPr>
            </w:pPr>
          </w:p>
          <w:p w14:paraId="228AFD9F" w14:textId="77777777" w:rsidR="00553DB6" w:rsidRPr="00553DB6" w:rsidRDefault="00553DB6" w:rsidP="00390796">
            <w:pPr>
              <w:jc w:val="center"/>
              <w:rPr>
                <w:rFonts w:ascii="Palatino Linotype" w:eastAsia="Calibri" w:hAnsi="Palatino Linotype" w:cs="Times New Roman"/>
                <w:lang w:val="es-MX" w:eastAsia="en-US"/>
              </w:rPr>
            </w:pPr>
          </w:p>
          <w:p w14:paraId="71645C7E" w14:textId="14604718" w:rsidR="008A02D8" w:rsidRPr="00967F45" w:rsidRDefault="00967F45" w:rsidP="00967F45">
            <w:pPr>
              <w:rPr>
                <w:rFonts w:ascii="Palatino Linotype" w:eastAsia="Calibri" w:hAnsi="Palatino Linotype" w:cs="Times New Roman"/>
                <w:sz w:val="22"/>
                <w:lang w:val="es-MX" w:eastAsia="en-US"/>
              </w:rPr>
            </w:pPr>
            <w:r w:rsidRPr="00967F45">
              <w:rPr>
                <w:rFonts w:ascii="Palatino Linotype" w:eastAsia="Calibri" w:hAnsi="Palatino Linotype" w:cs="Times New Roman"/>
                <w:sz w:val="22"/>
                <w:lang w:val="es-MX" w:eastAsia="en-US"/>
              </w:rPr>
              <w:t xml:space="preserve">Parcialmente </w:t>
            </w:r>
          </w:p>
          <w:p w14:paraId="323D3B8B" w14:textId="77777777" w:rsidR="008A02D8" w:rsidRPr="00553DB6" w:rsidRDefault="008A02D8" w:rsidP="00390796">
            <w:pPr>
              <w:jc w:val="center"/>
              <w:rPr>
                <w:rFonts w:ascii="Palatino Linotype" w:eastAsia="Calibri" w:hAnsi="Palatino Linotype" w:cs="Times New Roman"/>
                <w:lang w:val="es-MX" w:eastAsia="en-US"/>
              </w:rPr>
            </w:pPr>
          </w:p>
        </w:tc>
      </w:tr>
      <w:tr w:rsidR="00DF3540" w:rsidRPr="008A02D8" w14:paraId="6E720E5A" w14:textId="77777777" w:rsidTr="00967F45">
        <w:trPr>
          <w:trHeight w:val="931"/>
        </w:trPr>
        <w:tc>
          <w:tcPr>
            <w:tcW w:w="9634" w:type="dxa"/>
            <w:gridSpan w:val="5"/>
            <w:shd w:val="clear" w:color="auto" w:fill="auto"/>
          </w:tcPr>
          <w:p w14:paraId="3EF3A11D" w14:textId="6A9F3444" w:rsidR="00DF3540" w:rsidRPr="00553DB6" w:rsidRDefault="00DF3540" w:rsidP="00390796">
            <w:pPr>
              <w:jc w:val="both"/>
              <w:rPr>
                <w:rFonts w:ascii="Palatino Linotype" w:eastAsia="Calibri" w:hAnsi="Palatino Linotype" w:cs="Times New Roman"/>
                <w:lang w:val="es-ES" w:eastAsia="en-US"/>
              </w:rPr>
            </w:pPr>
            <w:r w:rsidRPr="00553DB6">
              <w:rPr>
                <w:rFonts w:ascii="Palatino Linotype" w:eastAsia="Calibri" w:hAnsi="Palatino Linotype" w:cs="Times New Roman"/>
                <w:lang w:val="es-ES" w:eastAsia="en-US"/>
              </w:rPr>
              <w:lastRenderedPageBreak/>
              <w:t xml:space="preserve"> Respecto al Hospital Florencia, ubicado en la calle Vicente Guerrero #205, Col. Morelos en la ciudad de Toluca, Estado de México, solicito la siguiente información con su soporte documental:</w:t>
            </w:r>
          </w:p>
          <w:p w14:paraId="39FB0816" w14:textId="4E6091F0" w:rsidR="00DF3540" w:rsidRPr="00553DB6" w:rsidRDefault="00DF3540" w:rsidP="00390796">
            <w:pPr>
              <w:jc w:val="both"/>
              <w:rPr>
                <w:rFonts w:ascii="Palatino Linotype" w:eastAsia="Calibri" w:hAnsi="Palatino Linotype" w:cs="Times New Roman"/>
                <w:lang w:val="es-MX" w:eastAsia="en-US"/>
              </w:rPr>
            </w:pPr>
          </w:p>
        </w:tc>
      </w:tr>
      <w:tr w:rsidR="00553DB6" w:rsidRPr="008A02D8" w14:paraId="646B81DF" w14:textId="77777777" w:rsidTr="00967F45">
        <w:trPr>
          <w:trHeight w:val="931"/>
        </w:trPr>
        <w:tc>
          <w:tcPr>
            <w:tcW w:w="709" w:type="dxa"/>
            <w:shd w:val="clear" w:color="auto" w:fill="auto"/>
          </w:tcPr>
          <w:p w14:paraId="700E8A7E" w14:textId="78A50B3D" w:rsidR="00553DB6" w:rsidRPr="008A02D8" w:rsidRDefault="00553DB6" w:rsidP="00390796">
            <w:pPr>
              <w:tabs>
                <w:tab w:val="left" w:pos="1627"/>
              </w:tabs>
              <w:jc w:val="both"/>
              <w:rPr>
                <w:rFonts w:ascii="Palatino Linotype" w:eastAsia="Calibri" w:hAnsi="Palatino Linotype" w:cs="Times New Roman"/>
                <w:lang w:val="es-MX" w:eastAsia="en-US"/>
              </w:rPr>
            </w:pPr>
            <w:r>
              <w:rPr>
                <w:rFonts w:ascii="Palatino Linotype" w:eastAsia="Calibri" w:hAnsi="Palatino Linotype" w:cs="Times New Roman"/>
                <w:lang w:val="es-MX" w:eastAsia="en-US"/>
              </w:rPr>
              <w:t>2</w:t>
            </w:r>
          </w:p>
        </w:tc>
        <w:tc>
          <w:tcPr>
            <w:tcW w:w="3521" w:type="dxa"/>
            <w:shd w:val="clear" w:color="auto" w:fill="auto"/>
          </w:tcPr>
          <w:p w14:paraId="02CC4523" w14:textId="77777777" w:rsidR="00553DB6" w:rsidRPr="00DF3540" w:rsidRDefault="00553DB6" w:rsidP="00390796">
            <w:pPr>
              <w:autoSpaceDE w:val="0"/>
              <w:autoSpaceDN w:val="0"/>
              <w:adjustRightInd w:val="0"/>
              <w:spacing w:line="360" w:lineRule="auto"/>
              <w:ind w:right="567"/>
              <w:jc w:val="both"/>
              <w:rPr>
                <w:rFonts w:ascii="Palatino Linotype" w:eastAsia="Times New Roman" w:hAnsi="Palatino Linotype" w:cs="Times New Roman"/>
                <w:color w:val="000000"/>
                <w:lang w:val="es-ES"/>
              </w:rPr>
            </w:pPr>
            <w:r w:rsidRPr="00DF3540">
              <w:rPr>
                <w:rFonts w:ascii="Palatino Linotype" w:eastAsia="Times New Roman" w:hAnsi="Palatino Linotype" w:cs="Times New Roman"/>
                <w:color w:val="000000"/>
                <w:lang w:val="es-ES"/>
              </w:rPr>
              <w:t>Número de supervisiones que sean realizado por parte de este Sujeto Obligado al Hospital Florencia en los años 2019, 2020 y y los del 1° de enero al 1° de mayo del 2021, para verificar que cumpla con la Normatividad que los rige (NOM197-SSA1-2000) y cuáles han sido los resultados de estas supervisiones.</w:t>
            </w:r>
          </w:p>
          <w:p w14:paraId="78E4083E" w14:textId="77777777" w:rsidR="00553DB6" w:rsidRPr="00553DB6" w:rsidRDefault="00553DB6" w:rsidP="00390796">
            <w:pPr>
              <w:jc w:val="both"/>
              <w:rPr>
                <w:rFonts w:ascii="Palatino Linotype" w:eastAsia="Times New Roman" w:hAnsi="Palatino Linotype" w:cs="Times New Roman"/>
                <w:color w:val="000000"/>
                <w:lang w:val="es-MX" w:eastAsia="en-US"/>
              </w:rPr>
            </w:pPr>
          </w:p>
        </w:tc>
        <w:tc>
          <w:tcPr>
            <w:tcW w:w="2552" w:type="dxa"/>
            <w:vMerge w:val="restart"/>
            <w:shd w:val="clear" w:color="auto" w:fill="auto"/>
          </w:tcPr>
          <w:p w14:paraId="50F183A5" w14:textId="77777777" w:rsidR="00553DB6" w:rsidRPr="00553DB6" w:rsidRDefault="00553DB6" w:rsidP="00390796">
            <w:pPr>
              <w:jc w:val="both"/>
              <w:rPr>
                <w:rFonts w:ascii="Palatino Linotype" w:eastAsia="Calibri" w:hAnsi="Palatino Linotype" w:cs="Times New Roman"/>
                <w:iCs/>
                <w:color w:val="000000"/>
                <w:lang w:eastAsia="en-US"/>
              </w:rPr>
            </w:pPr>
          </w:p>
          <w:p w14:paraId="5C54260F" w14:textId="77777777" w:rsidR="00553DB6" w:rsidRPr="00553DB6" w:rsidRDefault="00553DB6" w:rsidP="00390796">
            <w:pPr>
              <w:jc w:val="both"/>
              <w:rPr>
                <w:rFonts w:ascii="Palatino Linotype" w:eastAsia="Calibri" w:hAnsi="Palatino Linotype" w:cs="Times New Roman"/>
                <w:iCs/>
                <w:color w:val="000000"/>
                <w:lang w:eastAsia="en-US"/>
              </w:rPr>
            </w:pPr>
          </w:p>
          <w:p w14:paraId="5AF7159A" w14:textId="77777777" w:rsidR="00553DB6" w:rsidRPr="00553DB6" w:rsidRDefault="00553DB6" w:rsidP="00390796">
            <w:pPr>
              <w:jc w:val="both"/>
              <w:rPr>
                <w:rFonts w:ascii="Palatino Linotype" w:eastAsia="Calibri" w:hAnsi="Palatino Linotype" w:cs="Times New Roman"/>
                <w:iCs/>
                <w:color w:val="000000"/>
                <w:lang w:eastAsia="en-US"/>
              </w:rPr>
            </w:pPr>
            <w:r w:rsidRPr="00553DB6">
              <w:rPr>
                <w:rFonts w:ascii="Palatino Linotype" w:eastAsia="Calibri" w:hAnsi="Palatino Linotype" w:cs="Times New Roman"/>
                <w:iCs/>
                <w:color w:val="000000"/>
                <w:lang w:eastAsia="en-US"/>
              </w:rPr>
              <w:t xml:space="preserve">“Derivado del análisis realizado, se identificó que la información que describe, no es administrada por unidades administrativas u órganos desconcentrados pertenecientes a esta Secretaría de Salud del Estado de México, una vez cotejado con las atribuciones establecidas en el marco jurídico de actuación de la Secretaría de Salud del Estado de México, en particular en el Código Administrativo del Estado de México, así como su Reglamento Interior de la Secretaria de Salud del Estado de México </w:t>
            </w:r>
            <w:r w:rsidRPr="00553DB6">
              <w:rPr>
                <w:rFonts w:ascii="Palatino Linotype" w:eastAsia="Calibri" w:hAnsi="Palatino Linotype" w:cs="Times New Roman"/>
                <w:iCs/>
                <w:color w:val="000000"/>
                <w:lang w:eastAsia="en-US"/>
              </w:rPr>
              <w:lastRenderedPageBreak/>
              <w:t>y las funciones descritas en el Manual General de Organización de la Secretaría de Salud del Estado de México; por razón de que el tipo específico de datos que están solicitando es responsabilidad del área operativa del Instituto de Salud del Estado de México (ISEM), en particular a través de la Coordinación de Regulación Sanitaria.” (Sic)”</w:t>
            </w:r>
          </w:p>
          <w:p w14:paraId="5F1D381E" w14:textId="77777777" w:rsidR="00553DB6" w:rsidRPr="00553DB6" w:rsidRDefault="00553DB6" w:rsidP="00390796">
            <w:pPr>
              <w:jc w:val="both"/>
              <w:rPr>
                <w:rFonts w:ascii="Palatino Linotype" w:eastAsia="Calibri" w:hAnsi="Palatino Linotype" w:cs="Times New Roman"/>
                <w:iCs/>
                <w:color w:val="000000"/>
                <w:lang w:eastAsia="en-US"/>
              </w:rPr>
            </w:pPr>
          </w:p>
        </w:tc>
        <w:tc>
          <w:tcPr>
            <w:tcW w:w="1276" w:type="dxa"/>
            <w:vMerge w:val="restart"/>
          </w:tcPr>
          <w:p w14:paraId="7EFED201" w14:textId="0F114046" w:rsidR="00553DB6" w:rsidRPr="00553DB6" w:rsidRDefault="00553DB6" w:rsidP="00390796">
            <w:pPr>
              <w:tabs>
                <w:tab w:val="left" w:pos="0"/>
              </w:tabs>
              <w:spacing w:line="360" w:lineRule="auto"/>
              <w:ind w:right="39"/>
              <w:jc w:val="both"/>
              <w:rPr>
                <w:rFonts w:ascii="Palatino Linotype" w:eastAsia="Calibri" w:hAnsi="Palatino Linotype" w:cs="Times New Roman"/>
                <w:color w:val="000000"/>
                <w:lang w:val="es-MX" w:eastAsia="en-US"/>
              </w:rPr>
            </w:pPr>
            <w:r w:rsidRPr="00553DB6">
              <w:rPr>
                <w:rFonts w:ascii="Palatino Linotype" w:eastAsia="Calibri" w:hAnsi="Palatino Linotype" w:cs="Times New Roman"/>
                <w:color w:val="000000"/>
                <w:lang w:val="es-MX" w:eastAsia="en-US"/>
              </w:rPr>
              <w:lastRenderedPageBreak/>
              <w:t>No se realizó pronunciamiento.</w:t>
            </w:r>
          </w:p>
        </w:tc>
        <w:tc>
          <w:tcPr>
            <w:tcW w:w="1576" w:type="dxa"/>
            <w:vMerge w:val="restart"/>
            <w:shd w:val="clear" w:color="auto" w:fill="auto"/>
          </w:tcPr>
          <w:p w14:paraId="23DB64C5" w14:textId="77777777" w:rsidR="00553DB6" w:rsidRPr="00553DB6" w:rsidRDefault="00553DB6" w:rsidP="00390796">
            <w:pPr>
              <w:jc w:val="both"/>
              <w:rPr>
                <w:rFonts w:ascii="Palatino Linotype" w:eastAsia="Calibri" w:hAnsi="Palatino Linotype" w:cs="Times New Roman"/>
                <w:lang w:val="es-MX" w:eastAsia="en-US"/>
              </w:rPr>
            </w:pPr>
          </w:p>
          <w:p w14:paraId="32B59AE8" w14:textId="77777777" w:rsidR="00553DB6" w:rsidRPr="00553DB6" w:rsidRDefault="00553DB6" w:rsidP="00390796">
            <w:pPr>
              <w:jc w:val="both"/>
              <w:rPr>
                <w:rFonts w:ascii="Palatino Linotype" w:eastAsia="Calibri" w:hAnsi="Palatino Linotype" w:cs="Times New Roman"/>
                <w:lang w:val="es-MX" w:eastAsia="en-US"/>
              </w:rPr>
            </w:pPr>
          </w:p>
          <w:p w14:paraId="3FFAC722" w14:textId="77777777" w:rsidR="00553DB6" w:rsidRPr="00967F45" w:rsidRDefault="00553DB6" w:rsidP="00390796">
            <w:pPr>
              <w:jc w:val="both"/>
              <w:rPr>
                <w:rFonts w:ascii="Palatino Linotype" w:eastAsia="Calibri" w:hAnsi="Palatino Linotype" w:cs="Times New Roman"/>
                <w:sz w:val="22"/>
                <w:lang w:val="es-MX" w:eastAsia="en-US"/>
              </w:rPr>
            </w:pPr>
          </w:p>
          <w:p w14:paraId="10CB5AEA" w14:textId="61613174" w:rsidR="00967F45" w:rsidRPr="00553DB6" w:rsidRDefault="00967F45" w:rsidP="00390796">
            <w:pPr>
              <w:jc w:val="both"/>
              <w:rPr>
                <w:rFonts w:ascii="Palatino Linotype" w:eastAsia="Calibri" w:hAnsi="Palatino Linotype" w:cs="Times New Roman"/>
                <w:lang w:val="es-MX" w:eastAsia="en-US"/>
              </w:rPr>
            </w:pPr>
            <w:r w:rsidRPr="00967F45">
              <w:rPr>
                <w:rFonts w:ascii="Palatino Linotype" w:eastAsia="Calibri" w:hAnsi="Palatino Linotype" w:cs="Times New Roman"/>
                <w:sz w:val="22"/>
                <w:lang w:val="es-MX" w:eastAsia="en-US"/>
              </w:rPr>
              <w:t>Parcialmente</w:t>
            </w:r>
          </w:p>
        </w:tc>
      </w:tr>
      <w:tr w:rsidR="00553DB6" w:rsidRPr="008A02D8" w14:paraId="323F9F34" w14:textId="77777777" w:rsidTr="00967F45">
        <w:trPr>
          <w:trHeight w:val="931"/>
        </w:trPr>
        <w:tc>
          <w:tcPr>
            <w:tcW w:w="709" w:type="dxa"/>
            <w:shd w:val="clear" w:color="auto" w:fill="auto"/>
          </w:tcPr>
          <w:p w14:paraId="3D5471FC" w14:textId="6EAD0AA2" w:rsidR="00553DB6" w:rsidRPr="008A02D8" w:rsidRDefault="00553DB6" w:rsidP="00390796">
            <w:pPr>
              <w:tabs>
                <w:tab w:val="left" w:pos="1627"/>
              </w:tabs>
              <w:jc w:val="both"/>
              <w:rPr>
                <w:rFonts w:ascii="Palatino Linotype" w:eastAsia="Calibri" w:hAnsi="Palatino Linotype" w:cs="Times New Roman"/>
                <w:lang w:val="es-MX" w:eastAsia="en-US"/>
              </w:rPr>
            </w:pPr>
            <w:r>
              <w:rPr>
                <w:rFonts w:ascii="Palatino Linotype" w:eastAsia="Calibri" w:hAnsi="Palatino Linotype" w:cs="Times New Roman"/>
                <w:lang w:val="es-MX" w:eastAsia="en-US"/>
              </w:rPr>
              <w:t>3</w:t>
            </w:r>
          </w:p>
        </w:tc>
        <w:tc>
          <w:tcPr>
            <w:tcW w:w="3521" w:type="dxa"/>
            <w:shd w:val="clear" w:color="auto" w:fill="auto"/>
          </w:tcPr>
          <w:p w14:paraId="6BA595A1" w14:textId="2C13CF72" w:rsidR="00553DB6" w:rsidRPr="00553DB6" w:rsidRDefault="00553DB6" w:rsidP="00390796">
            <w:pPr>
              <w:jc w:val="both"/>
              <w:rPr>
                <w:rFonts w:ascii="Palatino Linotype" w:eastAsia="Times New Roman" w:hAnsi="Palatino Linotype" w:cs="Times New Roman"/>
                <w:color w:val="000000"/>
                <w:lang w:val="es-MX" w:eastAsia="en-US"/>
              </w:rPr>
            </w:pPr>
            <w:r w:rsidRPr="00553DB6">
              <w:rPr>
                <w:rFonts w:ascii="Palatino Linotype" w:hAnsi="Palatino Linotype"/>
                <w:color w:val="000000"/>
              </w:rPr>
              <w:t>Informe de las supervisiones, verificaciones para comprobar que cumplan con la Normatividad y cuáles han sido los resultados de estas supervisiones, sanciones, observaciones medidas de apremio.</w:t>
            </w:r>
          </w:p>
        </w:tc>
        <w:tc>
          <w:tcPr>
            <w:tcW w:w="2552" w:type="dxa"/>
            <w:vMerge/>
            <w:shd w:val="clear" w:color="auto" w:fill="auto"/>
          </w:tcPr>
          <w:p w14:paraId="4A6A2D76" w14:textId="77777777" w:rsidR="00553DB6" w:rsidRPr="00553DB6" w:rsidRDefault="00553DB6" w:rsidP="00390796">
            <w:pPr>
              <w:jc w:val="both"/>
              <w:rPr>
                <w:rFonts w:ascii="Palatino Linotype" w:eastAsia="Calibri" w:hAnsi="Palatino Linotype" w:cs="Times New Roman"/>
                <w:iCs/>
                <w:color w:val="000000"/>
                <w:lang w:eastAsia="en-US"/>
              </w:rPr>
            </w:pPr>
          </w:p>
        </w:tc>
        <w:tc>
          <w:tcPr>
            <w:tcW w:w="1276" w:type="dxa"/>
            <w:vMerge/>
          </w:tcPr>
          <w:p w14:paraId="665ED7F7" w14:textId="77777777" w:rsidR="00553DB6" w:rsidRPr="00553DB6" w:rsidRDefault="00553DB6" w:rsidP="00390796">
            <w:pPr>
              <w:tabs>
                <w:tab w:val="left" w:pos="0"/>
              </w:tabs>
              <w:spacing w:line="360" w:lineRule="auto"/>
              <w:ind w:right="39"/>
              <w:jc w:val="both"/>
              <w:rPr>
                <w:rFonts w:ascii="Palatino Linotype" w:eastAsia="Calibri" w:hAnsi="Palatino Linotype" w:cs="Times New Roman"/>
                <w:color w:val="000000"/>
                <w:lang w:val="es-MX" w:eastAsia="en-US"/>
              </w:rPr>
            </w:pPr>
          </w:p>
        </w:tc>
        <w:tc>
          <w:tcPr>
            <w:tcW w:w="1576" w:type="dxa"/>
            <w:vMerge/>
            <w:shd w:val="clear" w:color="auto" w:fill="auto"/>
          </w:tcPr>
          <w:p w14:paraId="5F8FFF3D" w14:textId="77777777" w:rsidR="00553DB6" w:rsidRPr="00553DB6" w:rsidRDefault="00553DB6" w:rsidP="00390796">
            <w:pPr>
              <w:jc w:val="both"/>
              <w:rPr>
                <w:rFonts w:ascii="Palatino Linotype" w:eastAsia="Calibri" w:hAnsi="Palatino Linotype" w:cs="Times New Roman"/>
                <w:lang w:val="es-MX" w:eastAsia="en-US"/>
              </w:rPr>
            </w:pPr>
          </w:p>
        </w:tc>
      </w:tr>
      <w:tr w:rsidR="00553DB6" w:rsidRPr="008A02D8" w14:paraId="3B9CC4D9" w14:textId="77777777" w:rsidTr="00967F45">
        <w:trPr>
          <w:trHeight w:val="931"/>
        </w:trPr>
        <w:tc>
          <w:tcPr>
            <w:tcW w:w="709" w:type="dxa"/>
            <w:shd w:val="clear" w:color="auto" w:fill="auto"/>
          </w:tcPr>
          <w:p w14:paraId="61EA9D68" w14:textId="7F7DE335" w:rsidR="00553DB6" w:rsidRPr="008A02D8" w:rsidRDefault="00553DB6" w:rsidP="00390796">
            <w:pPr>
              <w:tabs>
                <w:tab w:val="left" w:pos="1627"/>
              </w:tabs>
              <w:jc w:val="both"/>
              <w:rPr>
                <w:rFonts w:ascii="Palatino Linotype" w:eastAsia="Calibri" w:hAnsi="Palatino Linotype" w:cs="Times New Roman"/>
                <w:lang w:val="es-MX" w:eastAsia="en-US"/>
              </w:rPr>
            </w:pPr>
            <w:r>
              <w:rPr>
                <w:rFonts w:ascii="Palatino Linotype" w:eastAsia="Calibri" w:hAnsi="Palatino Linotype" w:cs="Times New Roman"/>
                <w:lang w:val="es-MX" w:eastAsia="en-US"/>
              </w:rPr>
              <w:lastRenderedPageBreak/>
              <w:t>4</w:t>
            </w:r>
          </w:p>
        </w:tc>
        <w:tc>
          <w:tcPr>
            <w:tcW w:w="3521" w:type="dxa"/>
            <w:shd w:val="clear" w:color="auto" w:fill="auto"/>
          </w:tcPr>
          <w:p w14:paraId="40C90513" w14:textId="77777777" w:rsidR="00553DB6" w:rsidRPr="00553DB6" w:rsidRDefault="00553DB6" w:rsidP="00390796">
            <w:pPr>
              <w:jc w:val="both"/>
              <w:rPr>
                <w:rFonts w:ascii="Palatino Linotype" w:eastAsia="Times New Roman" w:hAnsi="Palatino Linotype" w:cs="Times New Roman"/>
                <w:color w:val="000000"/>
                <w:lang w:val="es-ES" w:eastAsia="en-US"/>
              </w:rPr>
            </w:pPr>
            <w:r w:rsidRPr="00553DB6">
              <w:rPr>
                <w:rFonts w:ascii="Palatino Linotype" w:eastAsia="Times New Roman" w:hAnsi="Palatino Linotype" w:cs="Times New Roman"/>
                <w:color w:val="000000"/>
                <w:lang w:val="es-ES" w:eastAsia="en-US"/>
              </w:rPr>
              <w:t>En caso de incumplimiento y si cumple con todos los requisitos que señala la ley se informe cuáles son y se exhiban en copia siempre a través de este medio.</w:t>
            </w:r>
          </w:p>
          <w:p w14:paraId="00A59625" w14:textId="77777777" w:rsidR="00553DB6" w:rsidRPr="00553DB6" w:rsidRDefault="00553DB6" w:rsidP="00390796">
            <w:pPr>
              <w:jc w:val="both"/>
              <w:rPr>
                <w:rFonts w:ascii="Palatino Linotype" w:eastAsia="Times New Roman" w:hAnsi="Palatino Linotype" w:cs="Times New Roman"/>
                <w:color w:val="000000"/>
                <w:lang w:val="es-MX" w:eastAsia="en-US"/>
              </w:rPr>
            </w:pPr>
          </w:p>
        </w:tc>
        <w:tc>
          <w:tcPr>
            <w:tcW w:w="2552" w:type="dxa"/>
            <w:vMerge/>
            <w:shd w:val="clear" w:color="auto" w:fill="auto"/>
          </w:tcPr>
          <w:p w14:paraId="6B7DCA7A" w14:textId="77777777" w:rsidR="00553DB6" w:rsidRPr="00553DB6" w:rsidRDefault="00553DB6" w:rsidP="00390796">
            <w:pPr>
              <w:jc w:val="both"/>
              <w:rPr>
                <w:rFonts w:ascii="Palatino Linotype" w:eastAsia="Calibri" w:hAnsi="Palatino Linotype" w:cs="Times New Roman"/>
                <w:iCs/>
                <w:color w:val="000000"/>
                <w:lang w:eastAsia="en-US"/>
              </w:rPr>
            </w:pPr>
          </w:p>
        </w:tc>
        <w:tc>
          <w:tcPr>
            <w:tcW w:w="1276" w:type="dxa"/>
            <w:vMerge/>
          </w:tcPr>
          <w:p w14:paraId="53CD9DA3" w14:textId="77777777" w:rsidR="00553DB6" w:rsidRPr="00553DB6" w:rsidRDefault="00553DB6" w:rsidP="00390796">
            <w:pPr>
              <w:tabs>
                <w:tab w:val="left" w:pos="0"/>
              </w:tabs>
              <w:spacing w:line="360" w:lineRule="auto"/>
              <w:ind w:right="39"/>
              <w:jc w:val="both"/>
              <w:rPr>
                <w:rFonts w:ascii="Palatino Linotype" w:eastAsia="Calibri" w:hAnsi="Palatino Linotype" w:cs="Times New Roman"/>
                <w:color w:val="000000"/>
                <w:lang w:val="es-MX" w:eastAsia="en-US"/>
              </w:rPr>
            </w:pPr>
          </w:p>
        </w:tc>
        <w:tc>
          <w:tcPr>
            <w:tcW w:w="1576" w:type="dxa"/>
            <w:vMerge/>
            <w:shd w:val="clear" w:color="auto" w:fill="auto"/>
          </w:tcPr>
          <w:p w14:paraId="12254A36" w14:textId="77777777" w:rsidR="00553DB6" w:rsidRPr="00553DB6" w:rsidRDefault="00553DB6" w:rsidP="00390796">
            <w:pPr>
              <w:jc w:val="both"/>
              <w:rPr>
                <w:rFonts w:ascii="Palatino Linotype" w:eastAsia="Calibri" w:hAnsi="Palatino Linotype" w:cs="Times New Roman"/>
                <w:lang w:val="es-MX" w:eastAsia="en-US"/>
              </w:rPr>
            </w:pPr>
          </w:p>
        </w:tc>
      </w:tr>
      <w:tr w:rsidR="00553DB6" w:rsidRPr="008A02D8" w14:paraId="06EF7448" w14:textId="77777777" w:rsidTr="00967F45">
        <w:trPr>
          <w:trHeight w:val="931"/>
        </w:trPr>
        <w:tc>
          <w:tcPr>
            <w:tcW w:w="709" w:type="dxa"/>
            <w:shd w:val="clear" w:color="auto" w:fill="auto"/>
          </w:tcPr>
          <w:p w14:paraId="2F33CA72" w14:textId="1B8259EC" w:rsidR="00553DB6" w:rsidRPr="008A02D8" w:rsidRDefault="00553DB6" w:rsidP="00390796">
            <w:pPr>
              <w:tabs>
                <w:tab w:val="left" w:pos="1627"/>
              </w:tabs>
              <w:jc w:val="both"/>
              <w:rPr>
                <w:rFonts w:ascii="Palatino Linotype" w:eastAsia="Calibri" w:hAnsi="Palatino Linotype" w:cs="Times New Roman"/>
                <w:lang w:val="es-MX" w:eastAsia="en-US"/>
              </w:rPr>
            </w:pPr>
            <w:r>
              <w:rPr>
                <w:rFonts w:ascii="Palatino Linotype" w:eastAsia="Calibri" w:hAnsi="Palatino Linotype" w:cs="Times New Roman"/>
                <w:lang w:val="es-MX" w:eastAsia="en-US"/>
              </w:rPr>
              <w:t>5</w:t>
            </w:r>
          </w:p>
        </w:tc>
        <w:tc>
          <w:tcPr>
            <w:tcW w:w="3521" w:type="dxa"/>
            <w:shd w:val="clear" w:color="auto" w:fill="auto"/>
          </w:tcPr>
          <w:p w14:paraId="4574D016" w14:textId="77777777" w:rsidR="00553DB6" w:rsidRPr="00DF3540" w:rsidRDefault="00553DB6" w:rsidP="00390796">
            <w:pPr>
              <w:autoSpaceDE w:val="0"/>
              <w:autoSpaceDN w:val="0"/>
              <w:adjustRightInd w:val="0"/>
              <w:spacing w:line="360" w:lineRule="auto"/>
              <w:ind w:right="567"/>
              <w:jc w:val="both"/>
              <w:rPr>
                <w:rFonts w:ascii="Palatino Linotype" w:eastAsia="Times New Roman" w:hAnsi="Palatino Linotype" w:cs="Times New Roman"/>
                <w:color w:val="000000"/>
                <w:lang w:val="es-ES"/>
              </w:rPr>
            </w:pPr>
            <w:r w:rsidRPr="00DF3540">
              <w:rPr>
                <w:rFonts w:ascii="Palatino Linotype" w:eastAsia="Times New Roman" w:hAnsi="Palatino Linotype" w:cs="Times New Roman"/>
                <w:color w:val="000000"/>
                <w:lang w:val="es-ES"/>
              </w:rPr>
              <w:t>El nombre y cargo actual del o los responsables de realizar dichas supervienes o verificación o como se les denomine y el informe referente a las mismas.</w:t>
            </w:r>
          </w:p>
          <w:p w14:paraId="70EA3933" w14:textId="77777777" w:rsidR="00553DB6" w:rsidRPr="00553DB6" w:rsidRDefault="00553DB6" w:rsidP="00390796">
            <w:pPr>
              <w:jc w:val="both"/>
              <w:rPr>
                <w:rFonts w:ascii="Palatino Linotype" w:eastAsia="Times New Roman" w:hAnsi="Palatino Linotype" w:cs="Times New Roman"/>
                <w:color w:val="000000"/>
                <w:lang w:val="es-MX" w:eastAsia="en-US"/>
              </w:rPr>
            </w:pPr>
          </w:p>
        </w:tc>
        <w:tc>
          <w:tcPr>
            <w:tcW w:w="2552" w:type="dxa"/>
            <w:vMerge/>
            <w:shd w:val="clear" w:color="auto" w:fill="auto"/>
          </w:tcPr>
          <w:p w14:paraId="64A1514C" w14:textId="77777777" w:rsidR="00553DB6" w:rsidRPr="00553DB6" w:rsidRDefault="00553DB6" w:rsidP="00390796">
            <w:pPr>
              <w:jc w:val="both"/>
              <w:rPr>
                <w:rFonts w:ascii="Palatino Linotype" w:eastAsia="Calibri" w:hAnsi="Palatino Linotype" w:cs="Times New Roman"/>
                <w:iCs/>
                <w:color w:val="000000"/>
                <w:lang w:eastAsia="en-US"/>
              </w:rPr>
            </w:pPr>
          </w:p>
        </w:tc>
        <w:tc>
          <w:tcPr>
            <w:tcW w:w="1276" w:type="dxa"/>
            <w:vMerge/>
          </w:tcPr>
          <w:p w14:paraId="1BB8CB45" w14:textId="77777777" w:rsidR="00553DB6" w:rsidRPr="00553DB6" w:rsidRDefault="00553DB6" w:rsidP="00390796">
            <w:pPr>
              <w:tabs>
                <w:tab w:val="left" w:pos="0"/>
              </w:tabs>
              <w:spacing w:line="360" w:lineRule="auto"/>
              <w:ind w:right="39"/>
              <w:jc w:val="both"/>
              <w:rPr>
                <w:rFonts w:ascii="Palatino Linotype" w:eastAsia="Calibri" w:hAnsi="Palatino Linotype" w:cs="Times New Roman"/>
                <w:color w:val="000000"/>
                <w:lang w:val="es-MX" w:eastAsia="en-US"/>
              </w:rPr>
            </w:pPr>
          </w:p>
        </w:tc>
        <w:tc>
          <w:tcPr>
            <w:tcW w:w="1576" w:type="dxa"/>
            <w:vMerge w:val="restart"/>
            <w:shd w:val="clear" w:color="auto" w:fill="auto"/>
          </w:tcPr>
          <w:p w14:paraId="374418AB" w14:textId="77777777" w:rsidR="00F0232F" w:rsidRDefault="00F0232F" w:rsidP="00390796">
            <w:pPr>
              <w:jc w:val="both"/>
              <w:rPr>
                <w:rFonts w:ascii="Palatino Linotype" w:eastAsia="Calibri" w:hAnsi="Palatino Linotype" w:cs="Times New Roman"/>
                <w:lang w:val="es-MX" w:eastAsia="en-US"/>
              </w:rPr>
            </w:pPr>
          </w:p>
          <w:p w14:paraId="4A731E7A" w14:textId="77777777" w:rsidR="00967F45" w:rsidRDefault="00967F45" w:rsidP="00390796">
            <w:pPr>
              <w:jc w:val="both"/>
              <w:rPr>
                <w:rFonts w:ascii="Palatino Linotype" w:eastAsia="Calibri" w:hAnsi="Palatino Linotype" w:cs="Times New Roman"/>
                <w:lang w:val="es-MX" w:eastAsia="en-US"/>
              </w:rPr>
            </w:pPr>
          </w:p>
          <w:p w14:paraId="1B5AD6CF" w14:textId="6B2FD973" w:rsidR="00967F45" w:rsidRPr="00553DB6" w:rsidRDefault="00967F45" w:rsidP="00390796">
            <w:pPr>
              <w:jc w:val="both"/>
              <w:rPr>
                <w:rFonts w:ascii="Palatino Linotype" w:eastAsia="Calibri" w:hAnsi="Palatino Linotype" w:cs="Times New Roman"/>
                <w:lang w:val="es-MX" w:eastAsia="en-US"/>
              </w:rPr>
            </w:pPr>
            <w:r w:rsidRPr="00967F45">
              <w:rPr>
                <w:rFonts w:ascii="Palatino Linotype" w:eastAsia="Calibri" w:hAnsi="Palatino Linotype" w:cs="Times New Roman"/>
                <w:sz w:val="22"/>
                <w:lang w:val="es-MX" w:eastAsia="en-US"/>
              </w:rPr>
              <w:t>Parcialmente</w:t>
            </w:r>
          </w:p>
        </w:tc>
      </w:tr>
      <w:tr w:rsidR="00553DB6" w:rsidRPr="008A02D8" w14:paraId="13594F7B" w14:textId="77777777" w:rsidTr="00967F45">
        <w:trPr>
          <w:trHeight w:val="931"/>
        </w:trPr>
        <w:tc>
          <w:tcPr>
            <w:tcW w:w="709" w:type="dxa"/>
            <w:shd w:val="clear" w:color="auto" w:fill="auto"/>
          </w:tcPr>
          <w:p w14:paraId="0AEB2A33" w14:textId="72C07B56" w:rsidR="00553DB6" w:rsidRPr="008A02D8" w:rsidRDefault="00553DB6" w:rsidP="00390796">
            <w:pPr>
              <w:tabs>
                <w:tab w:val="left" w:pos="1627"/>
              </w:tabs>
              <w:jc w:val="both"/>
              <w:rPr>
                <w:rFonts w:ascii="Palatino Linotype" w:eastAsia="Calibri" w:hAnsi="Palatino Linotype" w:cs="Times New Roman"/>
                <w:lang w:val="es-MX" w:eastAsia="en-US"/>
              </w:rPr>
            </w:pPr>
            <w:r>
              <w:rPr>
                <w:rFonts w:ascii="Palatino Linotype" w:eastAsia="Calibri" w:hAnsi="Palatino Linotype" w:cs="Times New Roman"/>
                <w:lang w:val="es-MX" w:eastAsia="en-US"/>
              </w:rPr>
              <w:t>6</w:t>
            </w:r>
          </w:p>
        </w:tc>
        <w:tc>
          <w:tcPr>
            <w:tcW w:w="3521" w:type="dxa"/>
            <w:shd w:val="clear" w:color="auto" w:fill="auto"/>
          </w:tcPr>
          <w:p w14:paraId="4C6D96F0" w14:textId="77777777" w:rsidR="00553DB6" w:rsidRPr="00553DB6" w:rsidRDefault="00553DB6" w:rsidP="00390796">
            <w:pPr>
              <w:jc w:val="both"/>
              <w:rPr>
                <w:rFonts w:ascii="Palatino Linotype" w:eastAsia="Times New Roman" w:hAnsi="Palatino Linotype" w:cs="Times New Roman"/>
                <w:color w:val="000000"/>
                <w:lang w:val="es-ES" w:eastAsia="en-US"/>
              </w:rPr>
            </w:pPr>
            <w:r w:rsidRPr="00553DB6">
              <w:rPr>
                <w:rFonts w:ascii="Palatino Linotype" w:eastAsia="Times New Roman" w:hAnsi="Palatino Linotype" w:cs="Times New Roman"/>
                <w:color w:val="000000"/>
                <w:lang w:val="es-ES" w:eastAsia="en-US"/>
              </w:rPr>
              <w:t>El área, unidad administrativa o como se denomine quien es responsable de regular la operación de un hospital privado, el nombre del titular de esta, así como el titular de la unidad administrativa responsable de verificar el funcionamiento de los hospitales por esta dependencia, el área de adscripción de este, cargo, sueldo bruto y neto, currículo o ficha curricular, nombramiento.</w:t>
            </w:r>
          </w:p>
          <w:p w14:paraId="7ABEAF0E" w14:textId="77777777" w:rsidR="00553DB6" w:rsidRPr="00553DB6" w:rsidRDefault="00553DB6" w:rsidP="00390796">
            <w:pPr>
              <w:jc w:val="both"/>
              <w:rPr>
                <w:rFonts w:ascii="Palatino Linotype" w:eastAsia="Times New Roman" w:hAnsi="Palatino Linotype" w:cs="Times New Roman"/>
                <w:color w:val="000000"/>
                <w:lang w:val="es-MX" w:eastAsia="en-US"/>
              </w:rPr>
            </w:pPr>
          </w:p>
        </w:tc>
        <w:tc>
          <w:tcPr>
            <w:tcW w:w="2552" w:type="dxa"/>
            <w:vMerge/>
            <w:shd w:val="clear" w:color="auto" w:fill="auto"/>
          </w:tcPr>
          <w:p w14:paraId="004EA5B3" w14:textId="77777777" w:rsidR="00553DB6" w:rsidRPr="00553DB6" w:rsidRDefault="00553DB6" w:rsidP="00390796">
            <w:pPr>
              <w:jc w:val="both"/>
              <w:rPr>
                <w:rFonts w:ascii="Palatino Linotype" w:eastAsia="Calibri" w:hAnsi="Palatino Linotype" w:cs="Times New Roman"/>
                <w:iCs/>
                <w:color w:val="000000"/>
                <w:lang w:eastAsia="en-US"/>
              </w:rPr>
            </w:pPr>
          </w:p>
        </w:tc>
        <w:tc>
          <w:tcPr>
            <w:tcW w:w="1276" w:type="dxa"/>
            <w:vMerge/>
          </w:tcPr>
          <w:p w14:paraId="64377002" w14:textId="77777777" w:rsidR="00553DB6" w:rsidRPr="00553DB6" w:rsidRDefault="00553DB6" w:rsidP="00390796">
            <w:pPr>
              <w:tabs>
                <w:tab w:val="left" w:pos="0"/>
              </w:tabs>
              <w:spacing w:line="360" w:lineRule="auto"/>
              <w:ind w:right="39"/>
              <w:jc w:val="both"/>
              <w:rPr>
                <w:rFonts w:ascii="Palatino Linotype" w:eastAsia="Calibri" w:hAnsi="Palatino Linotype" w:cs="Times New Roman"/>
                <w:color w:val="000000"/>
                <w:lang w:val="es-MX" w:eastAsia="en-US"/>
              </w:rPr>
            </w:pPr>
          </w:p>
        </w:tc>
        <w:tc>
          <w:tcPr>
            <w:tcW w:w="1576" w:type="dxa"/>
            <w:vMerge/>
            <w:shd w:val="clear" w:color="auto" w:fill="auto"/>
          </w:tcPr>
          <w:p w14:paraId="3DD0EE78" w14:textId="77777777" w:rsidR="00553DB6" w:rsidRPr="00553DB6" w:rsidRDefault="00553DB6" w:rsidP="00390796">
            <w:pPr>
              <w:jc w:val="both"/>
              <w:rPr>
                <w:rFonts w:ascii="Palatino Linotype" w:eastAsia="Calibri" w:hAnsi="Palatino Linotype" w:cs="Times New Roman"/>
                <w:lang w:val="es-MX" w:eastAsia="en-US"/>
              </w:rPr>
            </w:pPr>
          </w:p>
        </w:tc>
      </w:tr>
      <w:tr w:rsidR="00553DB6" w:rsidRPr="008A02D8" w14:paraId="1B2FAE87" w14:textId="77777777" w:rsidTr="00967F45">
        <w:trPr>
          <w:trHeight w:val="931"/>
        </w:trPr>
        <w:tc>
          <w:tcPr>
            <w:tcW w:w="709" w:type="dxa"/>
            <w:shd w:val="clear" w:color="auto" w:fill="auto"/>
          </w:tcPr>
          <w:p w14:paraId="37E11E6D" w14:textId="5D4892D1" w:rsidR="00553DB6" w:rsidRPr="008A02D8" w:rsidRDefault="00553DB6" w:rsidP="00390796">
            <w:pPr>
              <w:tabs>
                <w:tab w:val="left" w:pos="1627"/>
              </w:tabs>
              <w:jc w:val="both"/>
              <w:rPr>
                <w:rFonts w:ascii="Palatino Linotype" w:eastAsia="Calibri" w:hAnsi="Palatino Linotype" w:cs="Times New Roman"/>
                <w:lang w:val="es-MX" w:eastAsia="en-US"/>
              </w:rPr>
            </w:pPr>
            <w:r>
              <w:rPr>
                <w:rFonts w:ascii="Palatino Linotype" w:eastAsia="Calibri" w:hAnsi="Palatino Linotype" w:cs="Times New Roman"/>
                <w:lang w:val="es-MX" w:eastAsia="en-US"/>
              </w:rPr>
              <w:lastRenderedPageBreak/>
              <w:t>7</w:t>
            </w:r>
          </w:p>
        </w:tc>
        <w:tc>
          <w:tcPr>
            <w:tcW w:w="3521" w:type="dxa"/>
            <w:shd w:val="clear" w:color="auto" w:fill="auto"/>
          </w:tcPr>
          <w:p w14:paraId="43C4F9A6" w14:textId="77777777" w:rsidR="00553DB6" w:rsidRPr="00553DB6" w:rsidRDefault="00553DB6" w:rsidP="00390796">
            <w:pPr>
              <w:jc w:val="both"/>
              <w:rPr>
                <w:rFonts w:ascii="Palatino Linotype" w:eastAsia="Times New Roman" w:hAnsi="Palatino Linotype" w:cs="Times New Roman"/>
                <w:color w:val="000000"/>
                <w:lang w:val="es-ES" w:eastAsia="en-US"/>
              </w:rPr>
            </w:pPr>
            <w:r w:rsidRPr="00553DB6">
              <w:rPr>
                <w:rFonts w:ascii="Palatino Linotype" w:eastAsia="Times New Roman" w:hAnsi="Palatino Linotype" w:cs="Times New Roman"/>
                <w:color w:val="000000"/>
                <w:lang w:val="es-ES" w:eastAsia="en-US"/>
              </w:rPr>
              <w:t>Se informe los requisitos y normatividad permisos y todos lo que sea necesario para que opere un hospital privado en la entidad.</w:t>
            </w:r>
          </w:p>
          <w:p w14:paraId="5259185C" w14:textId="77777777" w:rsidR="00553DB6" w:rsidRPr="00553DB6" w:rsidRDefault="00553DB6" w:rsidP="00390796">
            <w:pPr>
              <w:jc w:val="both"/>
              <w:rPr>
                <w:rFonts w:ascii="Palatino Linotype" w:eastAsia="Times New Roman" w:hAnsi="Palatino Linotype" w:cs="Times New Roman"/>
                <w:color w:val="000000"/>
                <w:lang w:val="es-MX" w:eastAsia="en-US"/>
              </w:rPr>
            </w:pPr>
          </w:p>
        </w:tc>
        <w:tc>
          <w:tcPr>
            <w:tcW w:w="2552" w:type="dxa"/>
            <w:vMerge/>
            <w:shd w:val="clear" w:color="auto" w:fill="auto"/>
          </w:tcPr>
          <w:p w14:paraId="3F085651" w14:textId="77777777" w:rsidR="00553DB6" w:rsidRPr="00553DB6" w:rsidRDefault="00553DB6" w:rsidP="00390796">
            <w:pPr>
              <w:jc w:val="both"/>
              <w:rPr>
                <w:rFonts w:ascii="Palatino Linotype" w:eastAsia="Calibri" w:hAnsi="Palatino Linotype" w:cs="Times New Roman"/>
                <w:iCs/>
                <w:color w:val="000000"/>
                <w:lang w:eastAsia="en-US"/>
              </w:rPr>
            </w:pPr>
          </w:p>
        </w:tc>
        <w:tc>
          <w:tcPr>
            <w:tcW w:w="1276" w:type="dxa"/>
            <w:vMerge/>
          </w:tcPr>
          <w:p w14:paraId="3DE4338C" w14:textId="77777777" w:rsidR="00553DB6" w:rsidRPr="00553DB6" w:rsidRDefault="00553DB6" w:rsidP="00390796">
            <w:pPr>
              <w:tabs>
                <w:tab w:val="left" w:pos="0"/>
              </w:tabs>
              <w:spacing w:line="360" w:lineRule="auto"/>
              <w:ind w:right="39"/>
              <w:jc w:val="both"/>
              <w:rPr>
                <w:rFonts w:ascii="Palatino Linotype" w:eastAsia="Calibri" w:hAnsi="Palatino Linotype" w:cs="Times New Roman"/>
                <w:color w:val="000000"/>
                <w:lang w:val="es-MX" w:eastAsia="en-US"/>
              </w:rPr>
            </w:pPr>
          </w:p>
        </w:tc>
        <w:tc>
          <w:tcPr>
            <w:tcW w:w="1576" w:type="dxa"/>
            <w:vMerge/>
            <w:shd w:val="clear" w:color="auto" w:fill="auto"/>
          </w:tcPr>
          <w:p w14:paraId="769A5EB1" w14:textId="77777777" w:rsidR="00553DB6" w:rsidRPr="00553DB6" w:rsidRDefault="00553DB6" w:rsidP="00390796">
            <w:pPr>
              <w:jc w:val="both"/>
              <w:rPr>
                <w:rFonts w:ascii="Palatino Linotype" w:eastAsia="Calibri" w:hAnsi="Palatino Linotype" w:cs="Times New Roman"/>
                <w:lang w:val="es-MX" w:eastAsia="en-US"/>
              </w:rPr>
            </w:pPr>
          </w:p>
        </w:tc>
      </w:tr>
      <w:tr w:rsidR="00553DB6" w:rsidRPr="008A02D8" w14:paraId="6DDB58F5" w14:textId="77777777" w:rsidTr="00967F45">
        <w:trPr>
          <w:trHeight w:val="931"/>
        </w:trPr>
        <w:tc>
          <w:tcPr>
            <w:tcW w:w="709" w:type="dxa"/>
            <w:shd w:val="clear" w:color="auto" w:fill="auto"/>
          </w:tcPr>
          <w:p w14:paraId="06A57AD5" w14:textId="44355070" w:rsidR="00553DB6" w:rsidRPr="008A02D8" w:rsidRDefault="00553DB6" w:rsidP="00390796">
            <w:pPr>
              <w:tabs>
                <w:tab w:val="left" w:pos="1627"/>
              </w:tabs>
              <w:jc w:val="both"/>
              <w:rPr>
                <w:rFonts w:ascii="Palatino Linotype" w:eastAsia="Calibri" w:hAnsi="Palatino Linotype" w:cs="Times New Roman"/>
                <w:lang w:val="es-MX" w:eastAsia="en-US"/>
              </w:rPr>
            </w:pPr>
            <w:r>
              <w:rPr>
                <w:rFonts w:ascii="Palatino Linotype" w:eastAsia="Calibri" w:hAnsi="Palatino Linotype" w:cs="Times New Roman"/>
                <w:lang w:val="es-MX" w:eastAsia="en-US"/>
              </w:rPr>
              <w:t>8</w:t>
            </w:r>
          </w:p>
        </w:tc>
        <w:tc>
          <w:tcPr>
            <w:tcW w:w="3521" w:type="dxa"/>
            <w:shd w:val="clear" w:color="auto" w:fill="auto"/>
          </w:tcPr>
          <w:p w14:paraId="1565E039" w14:textId="62CD2A69" w:rsidR="00553DB6" w:rsidRPr="00553DB6" w:rsidRDefault="00553DB6" w:rsidP="00390796">
            <w:pPr>
              <w:jc w:val="both"/>
              <w:rPr>
                <w:rFonts w:ascii="Palatino Linotype" w:eastAsia="Times New Roman" w:hAnsi="Palatino Linotype" w:cs="Times New Roman"/>
                <w:color w:val="000000"/>
                <w:lang w:val="es-MX" w:eastAsia="en-US"/>
              </w:rPr>
            </w:pPr>
            <w:r w:rsidRPr="00553DB6">
              <w:rPr>
                <w:rFonts w:ascii="Palatino Linotype" w:eastAsia="Times New Roman" w:hAnsi="Palatino Linotype" w:cs="Times New Roman"/>
                <w:color w:val="000000"/>
                <w:lang w:eastAsia="en-US"/>
              </w:rPr>
              <w:t>Documentación que acredite que el Hospital Florencia cuenta, a la fecha, con los permisos y licencias de operación vigentes que compete la norma</w:t>
            </w:r>
          </w:p>
        </w:tc>
        <w:tc>
          <w:tcPr>
            <w:tcW w:w="2552" w:type="dxa"/>
            <w:vMerge/>
            <w:shd w:val="clear" w:color="auto" w:fill="auto"/>
          </w:tcPr>
          <w:p w14:paraId="0057AFF2" w14:textId="77777777" w:rsidR="00553DB6" w:rsidRPr="00553DB6" w:rsidRDefault="00553DB6" w:rsidP="00390796">
            <w:pPr>
              <w:jc w:val="both"/>
              <w:rPr>
                <w:rFonts w:ascii="Palatino Linotype" w:eastAsia="Calibri" w:hAnsi="Palatino Linotype" w:cs="Times New Roman"/>
                <w:iCs/>
                <w:color w:val="000000"/>
                <w:lang w:eastAsia="en-US"/>
              </w:rPr>
            </w:pPr>
          </w:p>
        </w:tc>
        <w:tc>
          <w:tcPr>
            <w:tcW w:w="1276" w:type="dxa"/>
            <w:vMerge/>
          </w:tcPr>
          <w:p w14:paraId="3F058419" w14:textId="77777777" w:rsidR="00553DB6" w:rsidRPr="00553DB6" w:rsidRDefault="00553DB6" w:rsidP="00390796">
            <w:pPr>
              <w:tabs>
                <w:tab w:val="left" w:pos="0"/>
              </w:tabs>
              <w:spacing w:line="360" w:lineRule="auto"/>
              <w:ind w:right="39"/>
              <w:jc w:val="both"/>
              <w:rPr>
                <w:rFonts w:ascii="Palatino Linotype" w:eastAsia="Calibri" w:hAnsi="Palatino Linotype" w:cs="Times New Roman"/>
                <w:color w:val="000000"/>
                <w:lang w:val="es-MX" w:eastAsia="en-US"/>
              </w:rPr>
            </w:pPr>
          </w:p>
        </w:tc>
        <w:tc>
          <w:tcPr>
            <w:tcW w:w="1576" w:type="dxa"/>
            <w:vMerge/>
            <w:shd w:val="clear" w:color="auto" w:fill="auto"/>
          </w:tcPr>
          <w:p w14:paraId="51A97ADD" w14:textId="77777777" w:rsidR="00553DB6" w:rsidRPr="00553DB6" w:rsidRDefault="00553DB6" w:rsidP="00390796">
            <w:pPr>
              <w:jc w:val="both"/>
              <w:rPr>
                <w:rFonts w:ascii="Palatino Linotype" w:eastAsia="Calibri" w:hAnsi="Palatino Linotype" w:cs="Times New Roman"/>
                <w:lang w:val="es-MX" w:eastAsia="en-US"/>
              </w:rPr>
            </w:pPr>
          </w:p>
        </w:tc>
      </w:tr>
      <w:tr w:rsidR="00553DB6" w:rsidRPr="008A02D8" w14:paraId="532A1199" w14:textId="77777777" w:rsidTr="00967F45">
        <w:trPr>
          <w:trHeight w:val="931"/>
        </w:trPr>
        <w:tc>
          <w:tcPr>
            <w:tcW w:w="709" w:type="dxa"/>
            <w:shd w:val="clear" w:color="auto" w:fill="auto"/>
          </w:tcPr>
          <w:p w14:paraId="4726C3E6" w14:textId="4C5BC3D6" w:rsidR="00553DB6" w:rsidRPr="008A02D8" w:rsidRDefault="00553DB6" w:rsidP="00390796">
            <w:pPr>
              <w:tabs>
                <w:tab w:val="left" w:pos="1627"/>
              </w:tabs>
              <w:jc w:val="both"/>
              <w:rPr>
                <w:rFonts w:ascii="Palatino Linotype" w:eastAsia="Calibri" w:hAnsi="Palatino Linotype" w:cs="Times New Roman"/>
                <w:lang w:val="es-MX" w:eastAsia="en-US"/>
              </w:rPr>
            </w:pPr>
            <w:r>
              <w:rPr>
                <w:rFonts w:ascii="Palatino Linotype" w:eastAsia="Calibri" w:hAnsi="Palatino Linotype" w:cs="Times New Roman"/>
                <w:lang w:val="es-MX" w:eastAsia="en-US"/>
              </w:rPr>
              <w:t>9</w:t>
            </w:r>
          </w:p>
        </w:tc>
        <w:tc>
          <w:tcPr>
            <w:tcW w:w="3521" w:type="dxa"/>
            <w:shd w:val="clear" w:color="auto" w:fill="auto"/>
          </w:tcPr>
          <w:p w14:paraId="29E19FCA" w14:textId="77777777" w:rsidR="00553DB6" w:rsidRPr="00553DB6" w:rsidRDefault="00553DB6" w:rsidP="00390796">
            <w:pPr>
              <w:jc w:val="both"/>
              <w:rPr>
                <w:rFonts w:ascii="Palatino Linotype" w:eastAsia="Times New Roman" w:hAnsi="Palatino Linotype" w:cs="Times New Roman"/>
                <w:color w:val="000000"/>
                <w:lang w:val="es-ES" w:eastAsia="en-US"/>
              </w:rPr>
            </w:pPr>
            <w:r w:rsidRPr="00553DB6">
              <w:rPr>
                <w:rFonts w:ascii="Palatino Linotype" w:eastAsia="Times New Roman" w:hAnsi="Palatino Linotype" w:cs="Times New Roman"/>
                <w:color w:val="000000"/>
                <w:lang w:val="es-ES" w:eastAsia="en-US"/>
              </w:rPr>
              <w:t>Número de supervisiones que ha realizado la Secretaría de Salud, a través de la instancia reguladora, al Hospital Florencia en los años 2019, 2020 y del 1° de enero al 1° de mayo del 2021.</w:t>
            </w:r>
          </w:p>
          <w:p w14:paraId="35362A91" w14:textId="77777777" w:rsidR="00553DB6" w:rsidRPr="00553DB6" w:rsidRDefault="00553DB6" w:rsidP="00390796">
            <w:pPr>
              <w:jc w:val="both"/>
              <w:rPr>
                <w:rFonts w:ascii="Palatino Linotype" w:eastAsia="Times New Roman" w:hAnsi="Palatino Linotype" w:cs="Times New Roman"/>
                <w:color w:val="000000"/>
                <w:lang w:val="es-MX" w:eastAsia="en-US"/>
              </w:rPr>
            </w:pPr>
          </w:p>
        </w:tc>
        <w:tc>
          <w:tcPr>
            <w:tcW w:w="2552" w:type="dxa"/>
            <w:vMerge/>
            <w:shd w:val="clear" w:color="auto" w:fill="auto"/>
          </w:tcPr>
          <w:p w14:paraId="7A0BD89C" w14:textId="77777777" w:rsidR="00553DB6" w:rsidRPr="00553DB6" w:rsidRDefault="00553DB6" w:rsidP="00390796">
            <w:pPr>
              <w:jc w:val="both"/>
              <w:rPr>
                <w:rFonts w:ascii="Palatino Linotype" w:eastAsia="Calibri" w:hAnsi="Palatino Linotype" w:cs="Times New Roman"/>
                <w:iCs/>
                <w:color w:val="000000"/>
                <w:lang w:eastAsia="en-US"/>
              </w:rPr>
            </w:pPr>
          </w:p>
        </w:tc>
        <w:tc>
          <w:tcPr>
            <w:tcW w:w="1276" w:type="dxa"/>
            <w:vMerge/>
          </w:tcPr>
          <w:p w14:paraId="3381D401" w14:textId="77777777" w:rsidR="00553DB6" w:rsidRPr="00553DB6" w:rsidRDefault="00553DB6" w:rsidP="00390796">
            <w:pPr>
              <w:tabs>
                <w:tab w:val="left" w:pos="0"/>
              </w:tabs>
              <w:spacing w:line="360" w:lineRule="auto"/>
              <w:ind w:right="39"/>
              <w:jc w:val="both"/>
              <w:rPr>
                <w:rFonts w:ascii="Palatino Linotype" w:eastAsia="Calibri" w:hAnsi="Palatino Linotype" w:cs="Times New Roman"/>
                <w:color w:val="000000"/>
                <w:lang w:val="es-MX" w:eastAsia="en-US"/>
              </w:rPr>
            </w:pPr>
          </w:p>
        </w:tc>
        <w:tc>
          <w:tcPr>
            <w:tcW w:w="1576" w:type="dxa"/>
            <w:vMerge/>
            <w:shd w:val="clear" w:color="auto" w:fill="auto"/>
          </w:tcPr>
          <w:p w14:paraId="16AF039B" w14:textId="77777777" w:rsidR="00553DB6" w:rsidRPr="00553DB6" w:rsidRDefault="00553DB6" w:rsidP="00390796">
            <w:pPr>
              <w:jc w:val="both"/>
              <w:rPr>
                <w:rFonts w:ascii="Palatino Linotype" w:eastAsia="Calibri" w:hAnsi="Palatino Linotype" w:cs="Times New Roman"/>
                <w:lang w:val="es-MX" w:eastAsia="en-US"/>
              </w:rPr>
            </w:pPr>
          </w:p>
        </w:tc>
      </w:tr>
      <w:tr w:rsidR="00553DB6" w:rsidRPr="008A02D8" w14:paraId="7460D086" w14:textId="77777777" w:rsidTr="00967F45">
        <w:trPr>
          <w:trHeight w:val="931"/>
        </w:trPr>
        <w:tc>
          <w:tcPr>
            <w:tcW w:w="709" w:type="dxa"/>
            <w:shd w:val="clear" w:color="auto" w:fill="auto"/>
          </w:tcPr>
          <w:p w14:paraId="4E1A2A49" w14:textId="7774B8D6" w:rsidR="00553DB6" w:rsidRPr="008A02D8" w:rsidRDefault="00553DB6" w:rsidP="00390796">
            <w:pPr>
              <w:tabs>
                <w:tab w:val="left" w:pos="1627"/>
              </w:tabs>
              <w:jc w:val="both"/>
              <w:rPr>
                <w:rFonts w:ascii="Palatino Linotype" w:eastAsia="Calibri" w:hAnsi="Palatino Linotype" w:cs="Times New Roman"/>
                <w:lang w:val="es-MX" w:eastAsia="en-US"/>
              </w:rPr>
            </w:pPr>
            <w:r>
              <w:rPr>
                <w:rFonts w:ascii="Palatino Linotype" w:eastAsia="Calibri" w:hAnsi="Palatino Linotype" w:cs="Times New Roman"/>
                <w:lang w:val="es-MX" w:eastAsia="en-US"/>
              </w:rPr>
              <w:t>10</w:t>
            </w:r>
          </w:p>
        </w:tc>
        <w:tc>
          <w:tcPr>
            <w:tcW w:w="3521" w:type="dxa"/>
            <w:shd w:val="clear" w:color="auto" w:fill="auto"/>
          </w:tcPr>
          <w:p w14:paraId="645E6933" w14:textId="77777777" w:rsidR="00553DB6" w:rsidRPr="00553DB6" w:rsidRDefault="00553DB6" w:rsidP="00390796">
            <w:pPr>
              <w:jc w:val="both"/>
              <w:rPr>
                <w:rFonts w:ascii="Palatino Linotype" w:eastAsia="Times New Roman" w:hAnsi="Palatino Linotype" w:cs="Times New Roman"/>
                <w:color w:val="000000"/>
                <w:lang w:val="es-ES" w:eastAsia="en-US"/>
              </w:rPr>
            </w:pPr>
            <w:r w:rsidRPr="00553DB6">
              <w:rPr>
                <w:rFonts w:ascii="Palatino Linotype" w:eastAsia="Times New Roman" w:hAnsi="Palatino Linotype" w:cs="Times New Roman"/>
                <w:color w:val="000000"/>
                <w:lang w:val="es-ES" w:eastAsia="en-US"/>
              </w:rPr>
              <w:t>Dictamen técnico o similar emitido por la Comisión para la Protección Contra Riesgos Sanitarios, en el que se certifica que las instalaciones y equipos para el suministro de oxígeno medicinal del Hospital Florencia, no representan un riesgo para los vecinos de la zona habitacional en la que se ubica, en términos de protección civil y emisión de todo tipo de contaminación auditiva (ruido y vibraciones).</w:t>
            </w:r>
          </w:p>
          <w:p w14:paraId="5CD51ABE" w14:textId="77777777" w:rsidR="00553DB6" w:rsidRPr="00553DB6" w:rsidRDefault="00553DB6" w:rsidP="00390796">
            <w:pPr>
              <w:jc w:val="both"/>
              <w:rPr>
                <w:rFonts w:ascii="Palatino Linotype" w:eastAsia="Times New Roman" w:hAnsi="Palatino Linotype" w:cs="Times New Roman"/>
                <w:color w:val="000000"/>
                <w:lang w:val="es-MX" w:eastAsia="en-US"/>
              </w:rPr>
            </w:pPr>
          </w:p>
        </w:tc>
        <w:tc>
          <w:tcPr>
            <w:tcW w:w="2552" w:type="dxa"/>
            <w:vMerge/>
            <w:shd w:val="clear" w:color="auto" w:fill="auto"/>
          </w:tcPr>
          <w:p w14:paraId="766FDE43" w14:textId="77777777" w:rsidR="00553DB6" w:rsidRPr="00553DB6" w:rsidRDefault="00553DB6" w:rsidP="00390796">
            <w:pPr>
              <w:jc w:val="both"/>
              <w:rPr>
                <w:rFonts w:ascii="Palatino Linotype" w:eastAsia="Calibri" w:hAnsi="Palatino Linotype" w:cs="Times New Roman"/>
                <w:iCs/>
                <w:color w:val="000000"/>
                <w:lang w:eastAsia="en-US"/>
              </w:rPr>
            </w:pPr>
          </w:p>
        </w:tc>
        <w:tc>
          <w:tcPr>
            <w:tcW w:w="1276" w:type="dxa"/>
            <w:vMerge/>
          </w:tcPr>
          <w:p w14:paraId="3CAE981E" w14:textId="77777777" w:rsidR="00553DB6" w:rsidRPr="00553DB6" w:rsidRDefault="00553DB6" w:rsidP="00390796">
            <w:pPr>
              <w:tabs>
                <w:tab w:val="left" w:pos="0"/>
              </w:tabs>
              <w:spacing w:line="360" w:lineRule="auto"/>
              <w:ind w:right="39"/>
              <w:jc w:val="both"/>
              <w:rPr>
                <w:rFonts w:ascii="Palatino Linotype" w:eastAsia="Calibri" w:hAnsi="Palatino Linotype" w:cs="Times New Roman"/>
                <w:color w:val="000000"/>
                <w:lang w:val="es-MX" w:eastAsia="en-US"/>
              </w:rPr>
            </w:pPr>
          </w:p>
        </w:tc>
        <w:tc>
          <w:tcPr>
            <w:tcW w:w="1576" w:type="dxa"/>
            <w:vMerge/>
            <w:shd w:val="clear" w:color="auto" w:fill="auto"/>
          </w:tcPr>
          <w:p w14:paraId="110E8068" w14:textId="77777777" w:rsidR="00553DB6" w:rsidRPr="00553DB6" w:rsidRDefault="00553DB6" w:rsidP="00390796">
            <w:pPr>
              <w:jc w:val="both"/>
              <w:rPr>
                <w:rFonts w:ascii="Palatino Linotype" w:eastAsia="Calibri" w:hAnsi="Palatino Linotype" w:cs="Times New Roman"/>
                <w:lang w:val="es-MX" w:eastAsia="en-US"/>
              </w:rPr>
            </w:pPr>
          </w:p>
        </w:tc>
      </w:tr>
      <w:tr w:rsidR="00553DB6" w:rsidRPr="008A02D8" w14:paraId="47028F33" w14:textId="77777777" w:rsidTr="00967F45">
        <w:trPr>
          <w:trHeight w:val="931"/>
        </w:trPr>
        <w:tc>
          <w:tcPr>
            <w:tcW w:w="709" w:type="dxa"/>
            <w:shd w:val="clear" w:color="auto" w:fill="auto"/>
          </w:tcPr>
          <w:p w14:paraId="7D96D5FC" w14:textId="53E3F09D" w:rsidR="00553DB6" w:rsidRPr="008A02D8" w:rsidRDefault="00553DB6" w:rsidP="00390796">
            <w:pPr>
              <w:tabs>
                <w:tab w:val="left" w:pos="1627"/>
              </w:tabs>
              <w:jc w:val="both"/>
              <w:rPr>
                <w:rFonts w:ascii="Palatino Linotype" w:eastAsia="Calibri" w:hAnsi="Palatino Linotype" w:cs="Times New Roman"/>
                <w:lang w:val="es-MX" w:eastAsia="en-US"/>
              </w:rPr>
            </w:pPr>
            <w:r>
              <w:rPr>
                <w:rFonts w:ascii="Palatino Linotype" w:eastAsia="Calibri" w:hAnsi="Palatino Linotype" w:cs="Times New Roman"/>
                <w:lang w:val="es-MX" w:eastAsia="en-US"/>
              </w:rPr>
              <w:lastRenderedPageBreak/>
              <w:t>11</w:t>
            </w:r>
          </w:p>
        </w:tc>
        <w:tc>
          <w:tcPr>
            <w:tcW w:w="3521" w:type="dxa"/>
            <w:shd w:val="clear" w:color="auto" w:fill="auto"/>
          </w:tcPr>
          <w:p w14:paraId="1E9C2008" w14:textId="1C22D630" w:rsidR="00553DB6" w:rsidRPr="00553DB6" w:rsidRDefault="00553DB6" w:rsidP="00390796">
            <w:pPr>
              <w:jc w:val="both"/>
              <w:rPr>
                <w:rFonts w:ascii="Palatino Linotype" w:eastAsia="Times New Roman" w:hAnsi="Palatino Linotype" w:cs="Times New Roman"/>
                <w:color w:val="000000"/>
                <w:lang w:val="es-ES" w:eastAsia="en-US"/>
              </w:rPr>
            </w:pPr>
            <w:r w:rsidRPr="00553DB6">
              <w:rPr>
                <w:rFonts w:ascii="Palatino Linotype" w:eastAsia="Times New Roman" w:hAnsi="Palatino Linotype" w:cs="Times New Roman"/>
                <w:color w:val="000000"/>
                <w:lang w:val="es-ES" w:eastAsia="en-US"/>
              </w:rPr>
              <w:t>Número de cabinas acústicas que tiene instaladas el Hospital Florencia para resguardar el equipo y compresoras que son utilizadas para el suministro de oxígeno medicinal, sus características físicas y especificaciones técnicas de acuerdo con documento oficial emitido por el proveedor de las cabinas, destacando el nivel de reducción de ruido y vibraciones que estas garantizan, atendiendo a la reglamentación local, a las normas en la materia y a las características del entorno en donde se encuentran ubicadas.</w:t>
            </w:r>
          </w:p>
        </w:tc>
        <w:tc>
          <w:tcPr>
            <w:tcW w:w="2552" w:type="dxa"/>
            <w:vMerge/>
            <w:shd w:val="clear" w:color="auto" w:fill="auto"/>
          </w:tcPr>
          <w:p w14:paraId="66859391" w14:textId="77777777" w:rsidR="00553DB6" w:rsidRPr="00553DB6" w:rsidRDefault="00553DB6" w:rsidP="00390796">
            <w:pPr>
              <w:jc w:val="both"/>
              <w:rPr>
                <w:rFonts w:ascii="Palatino Linotype" w:eastAsia="Calibri" w:hAnsi="Palatino Linotype" w:cs="Times New Roman"/>
                <w:iCs/>
                <w:color w:val="000000"/>
                <w:lang w:eastAsia="en-US"/>
              </w:rPr>
            </w:pPr>
          </w:p>
        </w:tc>
        <w:tc>
          <w:tcPr>
            <w:tcW w:w="1276" w:type="dxa"/>
            <w:vMerge/>
          </w:tcPr>
          <w:p w14:paraId="2D7B1883" w14:textId="77777777" w:rsidR="00553DB6" w:rsidRPr="00553DB6" w:rsidRDefault="00553DB6" w:rsidP="00390796">
            <w:pPr>
              <w:tabs>
                <w:tab w:val="left" w:pos="0"/>
              </w:tabs>
              <w:spacing w:line="360" w:lineRule="auto"/>
              <w:ind w:right="39"/>
              <w:jc w:val="both"/>
              <w:rPr>
                <w:rFonts w:ascii="Palatino Linotype" w:eastAsia="Calibri" w:hAnsi="Palatino Linotype" w:cs="Times New Roman"/>
                <w:color w:val="000000"/>
                <w:lang w:val="es-MX" w:eastAsia="en-US"/>
              </w:rPr>
            </w:pPr>
          </w:p>
        </w:tc>
        <w:tc>
          <w:tcPr>
            <w:tcW w:w="1576" w:type="dxa"/>
            <w:vMerge/>
            <w:shd w:val="clear" w:color="auto" w:fill="auto"/>
          </w:tcPr>
          <w:p w14:paraId="66683693" w14:textId="77777777" w:rsidR="00553DB6" w:rsidRPr="00553DB6" w:rsidRDefault="00553DB6" w:rsidP="00390796">
            <w:pPr>
              <w:jc w:val="both"/>
              <w:rPr>
                <w:rFonts w:ascii="Palatino Linotype" w:eastAsia="Calibri" w:hAnsi="Palatino Linotype" w:cs="Times New Roman"/>
                <w:lang w:val="es-MX" w:eastAsia="en-US"/>
              </w:rPr>
            </w:pPr>
          </w:p>
        </w:tc>
      </w:tr>
    </w:tbl>
    <w:p w14:paraId="76984A05" w14:textId="06F60EB0" w:rsidR="008B4DF7" w:rsidRDefault="00390796" w:rsidP="008B4DF7">
      <w:pPr>
        <w:rPr>
          <w:rFonts w:ascii="Palatino Linotype" w:hAnsi="Palatino Linotype"/>
          <w:lang w:val="es-MX" w:eastAsia="en-US"/>
        </w:rPr>
      </w:pPr>
      <w:r>
        <w:rPr>
          <w:rFonts w:ascii="Palatino Linotype" w:hAnsi="Palatino Linotype"/>
          <w:lang w:val="es-MX" w:eastAsia="en-US"/>
        </w:rPr>
        <w:br w:type="textWrapping" w:clear="all"/>
      </w:r>
    </w:p>
    <w:p w14:paraId="50F31BCA" w14:textId="77777777" w:rsidR="008B4DF7" w:rsidRPr="00553DB6" w:rsidRDefault="008B4DF7" w:rsidP="00553DB6">
      <w:pPr>
        <w:autoSpaceDE w:val="0"/>
        <w:autoSpaceDN w:val="0"/>
        <w:adjustRightInd w:val="0"/>
        <w:spacing w:line="360" w:lineRule="auto"/>
        <w:ind w:right="850"/>
        <w:jc w:val="both"/>
        <w:rPr>
          <w:rFonts w:ascii="Palatino Linotype" w:hAnsi="Palatino Linotype"/>
          <w:i/>
          <w:color w:val="000000"/>
        </w:rPr>
      </w:pPr>
    </w:p>
    <w:p w14:paraId="3EC250D1" w14:textId="77777777" w:rsidR="00553DB6" w:rsidRDefault="008B4DF7" w:rsidP="008B4DF7">
      <w:pPr>
        <w:pStyle w:val="Prrafodelista"/>
        <w:numPr>
          <w:ilvl w:val="0"/>
          <w:numId w:val="14"/>
        </w:numPr>
        <w:tabs>
          <w:tab w:val="left" w:pos="851"/>
        </w:tabs>
        <w:spacing w:line="360" w:lineRule="auto"/>
        <w:ind w:left="0" w:firstLine="0"/>
        <w:contextualSpacing/>
        <w:jc w:val="both"/>
        <w:rPr>
          <w:rFonts w:ascii="Palatino Linotype" w:hAnsi="Palatino Linotype"/>
        </w:rPr>
      </w:pPr>
      <w:r w:rsidRPr="008A02D8">
        <w:rPr>
          <w:rFonts w:ascii="Palatino Linotype" w:hAnsi="Palatino Linotype"/>
        </w:rPr>
        <w:t>Una vez precisado lo anterior es necesario señalar que el Secretaría de Salud del Estado de México declinó su competencia al indicar que “</w:t>
      </w:r>
      <w:r w:rsidRPr="008A02D8">
        <w:rPr>
          <w:rFonts w:ascii="Palatino Linotype" w:hAnsi="Palatino Linotype" w:cs="Arial"/>
          <w:bCs/>
          <w:i/>
        </w:rPr>
        <w:t>el tipo específico de datos que están solicitando es responsabilidad del área operativa del Instituto de Salud del Estado de México (ISEM)</w:t>
      </w:r>
      <w:r w:rsidRPr="008A02D8">
        <w:rPr>
          <w:rFonts w:ascii="Palatino Linotype" w:hAnsi="Palatino Linotype" w:cs="Arial"/>
          <w:bCs/>
        </w:rPr>
        <w:t xml:space="preserve">, </w:t>
      </w:r>
      <w:r w:rsidRPr="008A02D8">
        <w:rPr>
          <w:rFonts w:ascii="Palatino Linotype" w:hAnsi="Palatino Linotype" w:cs="Arial"/>
          <w:bCs/>
          <w:i/>
        </w:rPr>
        <w:t>en particular a través de la</w:t>
      </w:r>
      <w:r w:rsidRPr="00553DB6">
        <w:rPr>
          <w:rFonts w:ascii="Palatino Linotype" w:hAnsi="Palatino Linotype" w:cs="Arial"/>
          <w:bCs/>
          <w:i/>
        </w:rPr>
        <w:t xml:space="preserve"> </w:t>
      </w:r>
      <w:r w:rsidRPr="00553DB6">
        <w:rPr>
          <w:rFonts w:ascii="Palatino Linotype" w:hAnsi="Palatino Linotype" w:cs="Arial"/>
          <w:b/>
          <w:bCs/>
        </w:rPr>
        <w:t>Coordinación de Regulación Sanitaria</w:t>
      </w:r>
      <w:r w:rsidRPr="00553DB6">
        <w:rPr>
          <w:rFonts w:ascii="Palatino Linotype" w:hAnsi="Palatino Linotype"/>
        </w:rPr>
        <w:t xml:space="preserve">” </w:t>
      </w:r>
    </w:p>
    <w:p w14:paraId="7474FD28" w14:textId="77777777" w:rsidR="00553DB6" w:rsidRDefault="00553DB6" w:rsidP="00553DB6">
      <w:pPr>
        <w:pStyle w:val="Prrafodelista"/>
        <w:tabs>
          <w:tab w:val="left" w:pos="851"/>
        </w:tabs>
        <w:spacing w:line="360" w:lineRule="auto"/>
        <w:ind w:left="0"/>
        <w:contextualSpacing/>
        <w:jc w:val="both"/>
        <w:rPr>
          <w:rFonts w:ascii="Palatino Linotype" w:hAnsi="Palatino Linotype"/>
        </w:rPr>
      </w:pPr>
    </w:p>
    <w:p w14:paraId="4720DD78" w14:textId="77777777" w:rsidR="00553DB6" w:rsidRDefault="00553DB6" w:rsidP="008B4DF7">
      <w:pPr>
        <w:tabs>
          <w:tab w:val="left" w:pos="851"/>
        </w:tabs>
        <w:spacing w:line="360" w:lineRule="auto"/>
        <w:jc w:val="both"/>
        <w:rPr>
          <w:rFonts w:ascii="Palatino Linotype" w:eastAsia="Times New Roman" w:hAnsi="Palatino Linotype" w:cs="Arial"/>
          <w:bCs/>
        </w:rPr>
      </w:pPr>
    </w:p>
    <w:p w14:paraId="1075DB4D" w14:textId="77777777" w:rsidR="00E62F4F" w:rsidRDefault="00E62F4F" w:rsidP="008B4DF7">
      <w:pPr>
        <w:tabs>
          <w:tab w:val="left" w:pos="851"/>
        </w:tabs>
        <w:spacing w:line="360" w:lineRule="auto"/>
        <w:jc w:val="both"/>
        <w:rPr>
          <w:rFonts w:ascii="Palatino Linotype" w:eastAsia="Times New Roman" w:hAnsi="Palatino Linotype" w:cs="Arial"/>
          <w:bCs/>
        </w:rPr>
      </w:pPr>
    </w:p>
    <w:p w14:paraId="62ECAA05" w14:textId="77777777" w:rsidR="00E62F4F" w:rsidRPr="008A02D8" w:rsidRDefault="00E62F4F" w:rsidP="008B4DF7">
      <w:pPr>
        <w:tabs>
          <w:tab w:val="left" w:pos="851"/>
        </w:tabs>
        <w:spacing w:line="360" w:lineRule="auto"/>
        <w:jc w:val="both"/>
        <w:rPr>
          <w:rFonts w:ascii="Palatino Linotype" w:eastAsia="Times New Roman" w:hAnsi="Palatino Linotype" w:cs="Arial"/>
          <w:bCs/>
        </w:rPr>
      </w:pPr>
    </w:p>
    <w:p w14:paraId="5BC121CE" w14:textId="77777777" w:rsidR="00553DB6" w:rsidRPr="00553DB6" w:rsidRDefault="00553DB6" w:rsidP="00553DB6">
      <w:pPr>
        <w:keepNext/>
        <w:keepLines/>
        <w:spacing w:before="240" w:line="259" w:lineRule="auto"/>
        <w:jc w:val="both"/>
        <w:outlineLvl w:val="0"/>
        <w:rPr>
          <w:rFonts w:ascii="Palatino Linotype" w:eastAsia="MS Mincho" w:hAnsi="Palatino Linotype" w:cs="Times New Roman"/>
          <w:b/>
        </w:rPr>
      </w:pPr>
      <w:bookmarkStart w:id="30" w:name="_Toc82081684"/>
      <w:bookmarkStart w:id="31" w:name="_Toc83724318"/>
      <w:r w:rsidRPr="00553DB6">
        <w:rPr>
          <w:rFonts w:ascii="Palatino Linotype" w:eastAsia="MS Mincho" w:hAnsi="Palatino Linotype" w:cs="Times New Roman"/>
          <w:b/>
        </w:rPr>
        <w:lastRenderedPageBreak/>
        <w:t xml:space="preserve">II. </w:t>
      </w:r>
      <w:bookmarkStart w:id="32" w:name="_Toc68804769"/>
      <w:r w:rsidRPr="00553DB6">
        <w:rPr>
          <w:rFonts w:ascii="Palatino Linotype" w:eastAsia="MS Mincho" w:hAnsi="Palatino Linotype" w:cs="Times New Roman"/>
          <w:b/>
        </w:rPr>
        <w:t>De la competencia del SUJETO OBLIGADO para poseer, generar o administrar la información.</w:t>
      </w:r>
      <w:bookmarkEnd w:id="30"/>
      <w:bookmarkEnd w:id="31"/>
      <w:bookmarkEnd w:id="32"/>
    </w:p>
    <w:p w14:paraId="6061A509" w14:textId="77777777" w:rsidR="008B4DF7" w:rsidRDefault="008B4DF7" w:rsidP="00553DB6">
      <w:pPr>
        <w:rPr>
          <w:rFonts w:ascii="Palatino Linotype" w:hAnsi="Palatino Linotype"/>
        </w:rPr>
      </w:pPr>
    </w:p>
    <w:p w14:paraId="4609EA12" w14:textId="77777777" w:rsidR="00967F45" w:rsidRDefault="00967F45" w:rsidP="00553DB6">
      <w:pPr>
        <w:rPr>
          <w:rFonts w:ascii="Palatino Linotype" w:hAnsi="Palatino Linotype"/>
        </w:rPr>
      </w:pPr>
    </w:p>
    <w:p w14:paraId="0AB421D5" w14:textId="77777777" w:rsidR="007551C1" w:rsidRPr="007551C1" w:rsidRDefault="00967F45" w:rsidP="007551C1">
      <w:pPr>
        <w:pStyle w:val="Prrafodelista"/>
        <w:numPr>
          <w:ilvl w:val="0"/>
          <w:numId w:val="14"/>
        </w:numPr>
        <w:tabs>
          <w:tab w:val="left" w:pos="0"/>
          <w:tab w:val="left" w:pos="426"/>
        </w:tabs>
        <w:spacing w:after="160" w:line="360" w:lineRule="auto"/>
        <w:ind w:left="0" w:firstLine="0"/>
        <w:contextualSpacing/>
        <w:jc w:val="both"/>
        <w:rPr>
          <w:rFonts w:ascii="Palatino Linotype" w:eastAsia="MS Mincho" w:hAnsi="Palatino Linotype" w:cs="Arial"/>
          <w:i/>
        </w:rPr>
      </w:pPr>
      <w:r w:rsidRPr="00967F45">
        <w:rPr>
          <w:rFonts w:ascii="Palatino Linotype" w:eastAsia="MS Mincho" w:hAnsi="Palatino Linotype"/>
        </w:rPr>
        <w:t xml:space="preserve">Ahora bien, por cuanto hace a las manifestaciones realizadas por el particular a través del recurso de revisión, se observa que se inconformó por la entrega de la información incompleta, no abatate </w:t>
      </w:r>
      <w:r w:rsidRPr="00967F45">
        <w:rPr>
          <w:rFonts w:ascii="Palatino Linotype" w:hAnsi="Palatino Linotype"/>
          <w:color w:val="000000"/>
          <w:lang w:eastAsia="en-US"/>
        </w:rPr>
        <w:t xml:space="preserve">se advierte que la información solicitada evidentemente pudiera no obrar  </w:t>
      </w:r>
      <w:r w:rsidRPr="00967F45">
        <w:rPr>
          <w:rFonts w:ascii="Palatino Linotype" w:eastAsia="MS Mincho" w:hAnsi="Palatino Linotype" w:cs="Arial"/>
        </w:rPr>
        <w:t xml:space="preserve">en los archivos del ente recurrido, al encontrarse en posesión de Sujetos Obligados diversos. </w:t>
      </w:r>
    </w:p>
    <w:p w14:paraId="1EB89A2E" w14:textId="77777777" w:rsidR="007551C1" w:rsidRPr="007551C1" w:rsidRDefault="007551C1" w:rsidP="007551C1">
      <w:pPr>
        <w:pStyle w:val="Prrafodelista"/>
        <w:tabs>
          <w:tab w:val="left" w:pos="0"/>
          <w:tab w:val="left" w:pos="426"/>
        </w:tabs>
        <w:spacing w:after="160" w:line="360" w:lineRule="auto"/>
        <w:ind w:left="0"/>
        <w:contextualSpacing/>
        <w:jc w:val="both"/>
        <w:rPr>
          <w:rFonts w:ascii="Palatino Linotype" w:eastAsia="MS Mincho" w:hAnsi="Palatino Linotype" w:cs="Arial"/>
          <w:i/>
        </w:rPr>
      </w:pPr>
    </w:p>
    <w:p w14:paraId="60195AC5" w14:textId="4E354AED" w:rsidR="00983A3C" w:rsidRPr="00983A3C" w:rsidRDefault="007551C1" w:rsidP="00983A3C">
      <w:pPr>
        <w:pStyle w:val="Prrafodelista"/>
        <w:numPr>
          <w:ilvl w:val="0"/>
          <w:numId w:val="14"/>
        </w:numPr>
        <w:tabs>
          <w:tab w:val="left" w:pos="0"/>
          <w:tab w:val="left" w:pos="426"/>
        </w:tabs>
        <w:spacing w:after="160" w:line="360" w:lineRule="auto"/>
        <w:ind w:left="0" w:firstLine="0"/>
        <w:contextualSpacing/>
        <w:jc w:val="both"/>
        <w:rPr>
          <w:rFonts w:ascii="Palatino Linotype" w:eastAsia="MS Mincho" w:hAnsi="Palatino Linotype" w:cs="Arial"/>
          <w:i/>
        </w:rPr>
      </w:pPr>
      <w:r w:rsidRPr="007551C1">
        <w:rPr>
          <w:rFonts w:ascii="Palatino Linotype" w:eastAsia="MS Mincho" w:hAnsi="Palatino Linotype"/>
        </w:rPr>
        <w:t>En efecto, de conformidad con  la información solicitada por el particular se observa que se requiere acceso a la información</w:t>
      </w:r>
      <w:r>
        <w:rPr>
          <w:rFonts w:ascii="Palatino Linotype" w:eastAsia="MS Mincho" w:hAnsi="Palatino Linotype"/>
        </w:rPr>
        <w:t xml:space="preserve"> relacionada con </w:t>
      </w:r>
      <w:r w:rsidRPr="007551C1">
        <w:rPr>
          <w:rFonts w:ascii="Palatino Linotype" w:hAnsi="Palatino Linotype"/>
          <w:color w:val="000000"/>
        </w:rPr>
        <w:t>quejas y/o denuncias que se presentaron y recibieron en la Comisión para la Protección Contra Riesgos Sanitarios del Estado de México</w:t>
      </w:r>
      <w:r w:rsidRPr="007551C1">
        <w:rPr>
          <w:rFonts w:ascii="Palatino Linotype" w:hAnsi="Palatino Linotype"/>
          <w:i/>
          <w:color w:val="000000"/>
        </w:rPr>
        <w:t>,</w:t>
      </w:r>
      <w:r w:rsidR="00E62F4F">
        <w:rPr>
          <w:rFonts w:ascii="Palatino Linotype" w:hAnsi="Palatino Linotype"/>
          <w:i/>
          <w:color w:val="000000"/>
        </w:rPr>
        <w:t xml:space="preserve"> </w:t>
      </w:r>
      <w:r w:rsidR="00E62F4F">
        <w:rPr>
          <w:rFonts w:ascii="Palatino Linotype" w:hAnsi="Palatino Linotype" w:cs="Arial"/>
          <w:color w:val="000000" w:themeColor="text1"/>
        </w:rPr>
        <w:t>así como</w:t>
      </w:r>
      <w:r w:rsidRPr="007551C1">
        <w:rPr>
          <w:rFonts w:ascii="Palatino Linotype" w:hAnsi="Palatino Linotype" w:cs="Arial"/>
          <w:color w:val="000000" w:themeColor="text1"/>
        </w:rPr>
        <w:t xml:space="preserve"> diversa información sobre las supervisiones, verificaciones, resultados, sanciones, observaciones y medidas de apremio al Hospital Florencia</w:t>
      </w:r>
      <w:r w:rsidRPr="007551C1">
        <w:rPr>
          <w:rFonts w:ascii="Palatino Linotype" w:eastAsia="MS Mincho" w:hAnsi="Palatino Linotype"/>
        </w:rPr>
        <w:t xml:space="preserve">, no obstante, al tenor del Padrón de Sujetos Obligados en materia de Transparencia y Acceso a la Información Pública del Estado de México y Municipios, </w:t>
      </w:r>
      <w:r>
        <w:rPr>
          <w:rFonts w:ascii="Palatino Linotype" w:eastAsia="MS Mincho" w:hAnsi="Palatino Linotype"/>
        </w:rPr>
        <w:t xml:space="preserve"> se observa que la información se encuentra en posesión de</w:t>
      </w:r>
      <w:r w:rsidRPr="007551C1">
        <w:rPr>
          <w:rFonts w:ascii="Palatino Linotype" w:eastAsia="MS Mincho" w:hAnsi="Palatino Linotype"/>
        </w:rPr>
        <w:t xml:space="preserve"> sujetos obligados diversos en materia de transparencia, como a continuación se observa: </w:t>
      </w:r>
    </w:p>
    <w:p w14:paraId="2C956258" w14:textId="2696145D" w:rsidR="00983A3C" w:rsidRDefault="00983A3C" w:rsidP="007551C1">
      <w:pPr>
        <w:jc w:val="center"/>
        <w:rPr>
          <w:rFonts w:ascii="Palatino Linotype" w:hAnsi="Palatino Linotype"/>
        </w:rPr>
      </w:pPr>
      <w:r>
        <w:rPr>
          <w:noProof/>
          <w:lang w:val="es-MX" w:eastAsia="es-MX"/>
        </w:rPr>
        <w:drawing>
          <wp:inline distT="0" distB="0" distL="0" distR="0" wp14:anchorId="6697FBCA" wp14:editId="25F4CD49">
            <wp:extent cx="5147831" cy="1562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723" t="28219" r="62302" b="58847"/>
                    <a:stretch/>
                  </pic:blipFill>
                  <pic:spPr bwMode="auto">
                    <a:xfrm>
                      <a:off x="0" y="0"/>
                      <a:ext cx="5188410" cy="1574414"/>
                    </a:xfrm>
                    <a:prstGeom prst="rect">
                      <a:avLst/>
                    </a:prstGeom>
                    <a:ln>
                      <a:noFill/>
                    </a:ln>
                    <a:extLst>
                      <a:ext uri="{53640926-AAD7-44D8-BBD7-CCE9431645EC}">
                        <a14:shadowObscured xmlns:a14="http://schemas.microsoft.com/office/drawing/2010/main"/>
                      </a:ext>
                    </a:extLst>
                  </pic:spPr>
                </pic:pic>
              </a:graphicData>
            </a:graphic>
          </wp:inline>
        </w:drawing>
      </w:r>
    </w:p>
    <w:p w14:paraId="3B7430C7" w14:textId="77777777" w:rsidR="00983A3C" w:rsidRDefault="00983A3C" w:rsidP="007551C1">
      <w:pPr>
        <w:jc w:val="center"/>
        <w:rPr>
          <w:rFonts w:ascii="Palatino Linotype" w:hAnsi="Palatino Linotype"/>
        </w:rPr>
      </w:pPr>
    </w:p>
    <w:p w14:paraId="338CDB8C" w14:textId="77777777" w:rsidR="00983A3C" w:rsidRDefault="00983A3C" w:rsidP="007551C1">
      <w:pPr>
        <w:jc w:val="center"/>
        <w:rPr>
          <w:rFonts w:ascii="Palatino Linotype" w:hAnsi="Palatino Linotype"/>
        </w:rPr>
      </w:pPr>
    </w:p>
    <w:p w14:paraId="434FAA6B" w14:textId="77777777" w:rsidR="00983A3C" w:rsidRDefault="00983A3C" w:rsidP="007551C1">
      <w:pPr>
        <w:jc w:val="center"/>
        <w:rPr>
          <w:rFonts w:ascii="Palatino Linotype" w:hAnsi="Palatino Linotype"/>
        </w:rPr>
      </w:pPr>
    </w:p>
    <w:p w14:paraId="5A7196DA" w14:textId="52B5171D" w:rsidR="00983A3C" w:rsidRDefault="00983A3C" w:rsidP="007551C1">
      <w:pPr>
        <w:jc w:val="center"/>
        <w:rPr>
          <w:rFonts w:ascii="Palatino Linotype" w:hAnsi="Palatino Linotype"/>
        </w:rPr>
      </w:pPr>
      <w:r>
        <w:rPr>
          <w:noProof/>
          <w:lang w:val="es-MX" w:eastAsia="es-MX"/>
        </w:rPr>
        <w:drawing>
          <wp:inline distT="0" distB="0" distL="0" distR="0" wp14:anchorId="08449F49" wp14:editId="22C45C70">
            <wp:extent cx="5144691" cy="14192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723" t="55850" r="62302" b="32392"/>
                    <a:stretch/>
                  </pic:blipFill>
                  <pic:spPr bwMode="auto">
                    <a:xfrm>
                      <a:off x="0" y="0"/>
                      <a:ext cx="5152652" cy="1421421"/>
                    </a:xfrm>
                    <a:prstGeom prst="rect">
                      <a:avLst/>
                    </a:prstGeom>
                    <a:ln>
                      <a:noFill/>
                    </a:ln>
                    <a:extLst>
                      <a:ext uri="{53640926-AAD7-44D8-BBD7-CCE9431645EC}">
                        <a14:shadowObscured xmlns:a14="http://schemas.microsoft.com/office/drawing/2010/main"/>
                      </a:ext>
                    </a:extLst>
                  </pic:spPr>
                </pic:pic>
              </a:graphicData>
            </a:graphic>
          </wp:inline>
        </w:drawing>
      </w:r>
    </w:p>
    <w:p w14:paraId="5A5CAC9D" w14:textId="6A925865" w:rsidR="00E62F4F" w:rsidRDefault="00E62F4F" w:rsidP="007551C1">
      <w:pPr>
        <w:jc w:val="center"/>
        <w:rPr>
          <w:rFonts w:ascii="Palatino Linotype" w:hAnsi="Palatino Linotype"/>
        </w:rPr>
      </w:pPr>
    </w:p>
    <w:p w14:paraId="26E29095" w14:textId="0C0C5832" w:rsidR="00967F45" w:rsidRPr="00553DB6" w:rsidRDefault="00967F45" w:rsidP="00E62F4F">
      <w:pPr>
        <w:jc w:val="center"/>
        <w:rPr>
          <w:rFonts w:ascii="Palatino Linotype" w:hAnsi="Palatino Linotype"/>
        </w:rPr>
      </w:pPr>
    </w:p>
    <w:p w14:paraId="1D052BE7" w14:textId="6CDC333E" w:rsidR="008B4DF7" w:rsidRPr="008A02D8" w:rsidRDefault="00C03E7E" w:rsidP="008B4DF7">
      <w:pPr>
        <w:pStyle w:val="Prrafodelista"/>
        <w:numPr>
          <w:ilvl w:val="0"/>
          <w:numId w:val="14"/>
        </w:numPr>
        <w:spacing w:line="360" w:lineRule="auto"/>
        <w:ind w:left="0" w:firstLine="0"/>
        <w:contextualSpacing/>
        <w:jc w:val="both"/>
        <w:rPr>
          <w:rFonts w:ascii="Palatino Linotype" w:hAnsi="Palatino Linotype"/>
        </w:rPr>
      </w:pPr>
      <w:r>
        <w:rPr>
          <w:rFonts w:ascii="Palatino Linotype" w:hAnsi="Palatino Linotype"/>
        </w:rPr>
        <w:t xml:space="preserve">Al tenor de lo anterior y en atención a la </w:t>
      </w:r>
      <w:r w:rsidR="008B4DF7" w:rsidRPr="008A02D8">
        <w:rPr>
          <w:rFonts w:ascii="Palatino Linotype" w:hAnsi="Palatino Linotype"/>
        </w:rPr>
        <w:t xml:space="preserve">declinación de competencia realizada por el </w:t>
      </w:r>
      <w:r w:rsidRPr="00C03E7E">
        <w:rPr>
          <w:rFonts w:ascii="Palatino Linotype" w:hAnsi="Palatino Linotype"/>
          <w:b/>
        </w:rPr>
        <w:t>SUJETO OBLIGADO</w:t>
      </w:r>
      <w:r w:rsidR="008B4DF7" w:rsidRPr="008A02D8">
        <w:rPr>
          <w:rFonts w:ascii="Palatino Linotype" w:hAnsi="Palatino Linotype"/>
        </w:rPr>
        <w:t>, es necesario analizar la fuente de atribuciones del Instituto de Salud del Estado de México</w:t>
      </w:r>
      <w:r w:rsidR="00983A3C">
        <w:rPr>
          <w:rFonts w:ascii="Palatino Linotype" w:hAnsi="Palatino Linotype"/>
        </w:rPr>
        <w:t xml:space="preserve"> y la Comisión para la Protección contra Riesgos Sanitarios del Estado de México</w:t>
      </w:r>
      <w:r w:rsidR="008B4DF7" w:rsidRPr="008A02D8">
        <w:rPr>
          <w:rFonts w:ascii="Palatino Linotype" w:hAnsi="Palatino Linotype"/>
        </w:rPr>
        <w:t>, a fin de determinar si- en efecto</w:t>
      </w:r>
      <w:r w:rsidR="0063462B" w:rsidRPr="008A02D8">
        <w:rPr>
          <w:rFonts w:ascii="Palatino Linotype" w:hAnsi="Palatino Linotype"/>
        </w:rPr>
        <w:t>-</w:t>
      </w:r>
      <w:r w:rsidR="008B4DF7" w:rsidRPr="008A02D8">
        <w:rPr>
          <w:rFonts w:ascii="Palatino Linotype" w:hAnsi="Palatino Linotype"/>
        </w:rPr>
        <w:t xml:space="preserve"> tiene</w:t>
      </w:r>
      <w:r w:rsidR="00983A3C">
        <w:rPr>
          <w:rFonts w:ascii="Palatino Linotype" w:hAnsi="Palatino Linotype"/>
        </w:rPr>
        <w:t>n</w:t>
      </w:r>
      <w:r w:rsidR="008B4DF7" w:rsidRPr="008A02D8">
        <w:rPr>
          <w:rFonts w:ascii="Palatino Linotype" w:hAnsi="Palatino Linotype"/>
        </w:rPr>
        <w:t xml:space="preserve"> el deber de generar, poseer o administrar la información requerida.</w:t>
      </w:r>
    </w:p>
    <w:p w14:paraId="6A720A64" w14:textId="77777777" w:rsidR="008B4DF7" w:rsidRPr="008A02D8" w:rsidRDefault="008B4DF7" w:rsidP="008B4DF7">
      <w:pPr>
        <w:pStyle w:val="Prrafodelista"/>
        <w:spacing w:line="360" w:lineRule="auto"/>
        <w:ind w:left="0"/>
        <w:jc w:val="both"/>
        <w:rPr>
          <w:rFonts w:ascii="Palatino Linotype" w:hAnsi="Palatino Linotype"/>
        </w:rPr>
      </w:pPr>
    </w:p>
    <w:p w14:paraId="3405977D" w14:textId="4A5D7906" w:rsidR="008B4DF7" w:rsidRPr="00C03E7E" w:rsidRDefault="00C03E7E" w:rsidP="00C03E7E">
      <w:pPr>
        <w:pStyle w:val="Prrafodelista"/>
        <w:numPr>
          <w:ilvl w:val="0"/>
          <w:numId w:val="14"/>
        </w:numPr>
        <w:spacing w:line="360" w:lineRule="auto"/>
        <w:ind w:left="0" w:firstLine="0"/>
        <w:contextualSpacing/>
        <w:jc w:val="both"/>
        <w:rPr>
          <w:rFonts w:ascii="Palatino Linotype" w:hAnsi="Palatino Linotype"/>
        </w:rPr>
      </w:pPr>
      <w:r>
        <w:rPr>
          <w:rFonts w:ascii="Palatino Linotype" w:hAnsi="Palatino Linotype"/>
        </w:rPr>
        <w:t xml:space="preserve">En ese sentido y </w:t>
      </w:r>
      <w:r w:rsidR="008B4DF7" w:rsidRPr="00C03E7E">
        <w:rPr>
          <w:rFonts w:ascii="Palatino Linotype" w:hAnsi="Palatino Linotype"/>
        </w:rPr>
        <w:t xml:space="preserve">derivado del análisis a la fuente de obligaciones del Instituto de Salud del Estado de México se pudo observar que el Objetivo primordial de la </w:t>
      </w:r>
      <w:r w:rsidR="008B4DF7" w:rsidRPr="00E62F4F">
        <w:rPr>
          <w:rFonts w:ascii="Palatino Linotype" w:hAnsi="Palatino Linotype"/>
          <w:b/>
        </w:rPr>
        <w:t>Dirección  de Regulación Sanitaria es</w:t>
      </w:r>
      <w:r w:rsidR="008B4DF7" w:rsidRPr="00C03E7E">
        <w:rPr>
          <w:rFonts w:ascii="Palatino Linotype" w:hAnsi="Palatino Linotype"/>
        </w:rPr>
        <w:t xml:space="preserve"> </w:t>
      </w:r>
      <w:r w:rsidR="008B4DF7" w:rsidRPr="00C03E7E">
        <w:rPr>
          <w:rFonts w:ascii="Palatino Linotype" w:hAnsi="Palatino Linotype" w:cs="Arial"/>
        </w:rPr>
        <w:t>la ejecución de acciones encaminadas a proteger la salud de la población, a través de la instrumentación de programas que actúen en la reducción de la incidencia de factores de riesgo sanitario, en la promoción del mejoramiento de las condiciones sanitarias de los bienes, insumos y servicios que la población consume, así como en el medio ambiente general y ocupacional.</w:t>
      </w:r>
    </w:p>
    <w:p w14:paraId="5591653C" w14:textId="77777777" w:rsidR="008B4DF7" w:rsidRPr="008A02D8" w:rsidRDefault="008B4DF7" w:rsidP="008B4DF7">
      <w:pPr>
        <w:rPr>
          <w:rFonts w:ascii="Palatino Linotype" w:hAnsi="Palatino Linotype" w:cs="Arial"/>
        </w:rPr>
      </w:pPr>
    </w:p>
    <w:p w14:paraId="45E58BEF" w14:textId="384456B1" w:rsidR="008B4DF7" w:rsidRPr="008A02D8" w:rsidRDefault="008B4DF7" w:rsidP="008B4DF7">
      <w:pPr>
        <w:pStyle w:val="Prrafodelista"/>
        <w:numPr>
          <w:ilvl w:val="0"/>
          <w:numId w:val="14"/>
        </w:numPr>
        <w:spacing w:line="360" w:lineRule="auto"/>
        <w:ind w:left="0" w:firstLine="0"/>
        <w:contextualSpacing/>
        <w:jc w:val="both"/>
        <w:rPr>
          <w:rFonts w:ascii="Palatino Linotype" w:hAnsi="Palatino Linotype"/>
        </w:rPr>
      </w:pPr>
      <w:r w:rsidRPr="008A02D8">
        <w:rPr>
          <w:rFonts w:ascii="Palatino Linotype" w:hAnsi="Palatino Linotype" w:cs="Arial"/>
        </w:rPr>
        <w:t>Para el cumplimiento de dicho objetivo</w:t>
      </w:r>
      <w:r w:rsidR="00C03E7E">
        <w:rPr>
          <w:rFonts w:ascii="Palatino Linotype" w:hAnsi="Palatino Linotype" w:cs="Arial"/>
        </w:rPr>
        <w:t xml:space="preserve">, </w:t>
      </w:r>
      <w:r w:rsidRPr="008A02D8">
        <w:rPr>
          <w:rFonts w:ascii="Palatino Linotype" w:hAnsi="Palatino Linotype" w:cs="Arial"/>
        </w:rPr>
        <w:t xml:space="preserve">el </w:t>
      </w:r>
      <w:r w:rsidRPr="008A02D8">
        <w:rPr>
          <w:rFonts w:ascii="Palatino Linotype" w:hAnsi="Palatino Linotype" w:cs="Arial"/>
          <w:b/>
        </w:rPr>
        <w:t>Manual General de Organización del Instituto de Salud del Estado de México</w:t>
      </w:r>
      <w:r w:rsidRPr="008A02D8">
        <w:rPr>
          <w:rFonts w:ascii="Palatino Linotype" w:hAnsi="Palatino Linotype" w:cs="Arial"/>
        </w:rPr>
        <w:t xml:space="preserve"> dispone que las </w:t>
      </w:r>
      <w:r w:rsidRPr="008A02D8">
        <w:rPr>
          <w:rFonts w:ascii="Palatino Linotype" w:hAnsi="Palatino Linotype"/>
        </w:rPr>
        <w:t xml:space="preserve">Jurisdicciones de </w:t>
      </w:r>
      <w:r w:rsidRPr="008A02D8">
        <w:rPr>
          <w:rFonts w:ascii="Palatino Linotype" w:hAnsi="Palatino Linotype"/>
        </w:rPr>
        <w:lastRenderedPageBreak/>
        <w:t xml:space="preserve">Regulación Sanitaria, a las que le son asignadas entre otras funciones las de instaurar y desahogar los procedimientos jurídico administrativos por infracción a la legislación sanitaria, conforme a las formalidades procedimentales aplicables en la materia, atender con prontitud y diligencia las </w:t>
      </w:r>
      <w:r w:rsidRPr="008A02D8">
        <w:rPr>
          <w:rFonts w:ascii="Palatino Linotype" w:hAnsi="Palatino Linotype"/>
          <w:b/>
          <w:u w:val="single"/>
        </w:rPr>
        <w:t>quejas y denuncias que presente la ciudadanía</w:t>
      </w:r>
      <w:r w:rsidRPr="008A02D8">
        <w:rPr>
          <w:rFonts w:ascii="Palatino Linotype" w:hAnsi="Palatino Linotype"/>
        </w:rPr>
        <w:t xml:space="preserve">, con apego a los lineamientos y a los </w:t>
      </w:r>
      <w:r w:rsidRPr="008A02D8">
        <w:rPr>
          <w:rFonts w:ascii="Palatino Linotype" w:hAnsi="Palatino Linotype"/>
          <w:b/>
          <w:u w:val="single"/>
        </w:rPr>
        <w:t>operativos de búsqueda</w:t>
      </w:r>
      <w:r w:rsidRPr="008A02D8">
        <w:rPr>
          <w:rFonts w:ascii="Palatino Linotype" w:hAnsi="Palatino Linotype"/>
        </w:rPr>
        <w:t xml:space="preserve"> o aseguramiento instruidos por las autoridades sanitarias, así como integrar y resguardar la documentación relacionada con asuntos sanitarios y proporcionar a los particulares información veraz y oportuna respecto de los trámites y procedimientos relacionados con la normatividad sanitaria de su com</w:t>
      </w:r>
      <w:r w:rsidR="00C03E7E">
        <w:rPr>
          <w:rFonts w:ascii="Palatino Linotype" w:hAnsi="Palatino Linotype"/>
        </w:rPr>
        <w:t xml:space="preserve">petencia. </w:t>
      </w:r>
    </w:p>
    <w:p w14:paraId="12362133" w14:textId="77777777" w:rsidR="008B4DF7" w:rsidRPr="008A02D8" w:rsidRDefault="008B4DF7" w:rsidP="008B4DF7">
      <w:pPr>
        <w:spacing w:line="360" w:lineRule="auto"/>
        <w:jc w:val="both"/>
        <w:rPr>
          <w:rFonts w:ascii="Palatino Linotype" w:hAnsi="Palatino Linotype"/>
        </w:rPr>
      </w:pPr>
    </w:p>
    <w:p w14:paraId="41A45F0B" w14:textId="77777777" w:rsidR="008B4DF7" w:rsidRPr="008A02D8" w:rsidRDefault="008B4DF7" w:rsidP="008B4DF7">
      <w:pPr>
        <w:pStyle w:val="Prrafodelista"/>
        <w:numPr>
          <w:ilvl w:val="0"/>
          <w:numId w:val="14"/>
        </w:numPr>
        <w:spacing w:line="360" w:lineRule="auto"/>
        <w:ind w:left="0" w:firstLine="0"/>
        <w:contextualSpacing/>
        <w:jc w:val="both"/>
        <w:rPr>
          <w:rFonts w:ascii="Palatino Linotype" w:hAnsi="Palatino Linotype"/>
        </w:rPr>
      </w:pPr>
      <w:r w:rsidRPr="008A02D8">
        <w:rPr>
          <w:rFonts w:ascii="Palatino Linotype" w:hAnsi="Palatino Linotype"/>
        </w:rPr>
        <w:t xml:space="preserve">Bajo ese contexto de conformidad con el </w:t>
      </w:r>
      <w:r w:rsidRPr="008A02D8">
        <w:rPr>
          <w:rFonts w:ascii="Palatino Linotype" w:hAnsi="Palatino Linotype"/>
          <w:b/>
        </w:rPr>
        <w:t>Manual de Organización Tipo de Jurisdicción de Regulación Sanitaria</w:t>
      </w:r>
      <w:r w:rsidRPr="008A02D8">
        <w:rPr>
          <w:rFonts w:ascii="Palatino Linotype" w:hAnsi="Palatino Linotype"/>
        </w:rPr>
        <w:t xml:space="preserve"> el Verificador sanitario cuenta entre otras funciones con las de entregar a las oficinas sustantivas, al siguiente día hábil de su ejecución, las actas de verificación, órdenes de trabajo, informes y la documentación generada, según sea el caso, para los efectos procedentes a que haya lugar y a su vez el control de dichos documentos, tal como se observa:</w:t>
      </w:r>
    </w:p>
    <w:p w14:paraId="59DF07B4" w14:textId="77777777" w:rsidR="008B4DF7" w:rsidRPr="008A02D8" w:rsidRDefault="008B4DF7" w:rsidP="008B4DF7">
      <w:pPr>
        <w:spacing w:line="360" w:lineRule="auto"/>
        <w:jc w:val="both"/>
        <w:rPr>
          <w:rFonts w:ascii="Palatino Linotype" w:hAnsi="Palatino Linotype"/>
        </w:rPr>
      </w:pPr>
    </w:p>
    <w:p w14:paraId="5C377502" w14:textId="77777777" w:rsidR="008B4DF7" w:rsidRPr="008A02D8" w:rsidRDefault="008B4DF7" w:rsidP="008B4DF7">
      <w:pPr>
        <w:autoSpaceDE w:val="0"/>
        <w:autoSpaceDN w:val="0"/>
        <w:adjustRightInd w:val="0"/>
        <w:spacing w:line="360" w:lineRule="auto"/>
        <w:ind w:left="567" w:right="850"/>
        <w:jc w:val="both"/>
        <w:rPr>
          <w:rFonts w:ascii="Palatino Linotype" w:hAnsi="Palatino Linotype" w:cs="Arial,Bold"/>
          <w:b/>
          <w:bCs/>
          <w:i/>
        </w:rPr>
      </w:pPr>
      <w:r w:rsidRPr="008A02D8">
        <w:rPr>
          <w:rFonts w:ascii="Palatino Linotype" w:hAnsi="Palatino Linotype" w:cs="Arial,Bold"/>
          <w:b/>
          <w:bCs/>
          <w:i/>
        </w:rPr>
        <w:t>VERIFICADOR SANITARIO</w:t>
      </w:r>
    </w:p>
    <w:p w14:paraId="5690A7CA" w14:textId="77777777" w:rsidR="008B4DF7" w:rsidRPr="008A02D8" w:rsidRDefault="008B4DF7" w:rsidP="008B4DF7">
      <w:pPr>
        <w:autoSpaceDE w:val="0"/>
        <w:autoSpaceDN w:val="0"/>
        <w:adjustRightInd w:val="0"/>
        <w:spacing w:line="360" w:lineRule="auto"/>
        <w:ind w:left="567" w:right="850"/>
        <w:jc w:val="both"/>
        <w:rPr>
          <w:rFonts w:ascii="Palatino Linotype" w:hAnsi="Palatino Linotype" w:cs="Arial,Bold"/>
          <w:b/>
          <w:bCs/>
          <w:i/>
        </w:rPr>
      </w:pPr>
      <w:r w:rsidRPr="008A02D8">
        <w:rPr>
          <w:rFonts w:ascii="Palatino Linotype" w:hAnsi="Palatino Linotype" w:cs="Arial,Bold"/>
          <w:b/>
          <w:bCs/>
          <w:i/>
        </w:rPr>
        <w:t>OBJETIVO:</w:t>
      </w:r>
    </w:p>
    <w:p w14:paraId="0681D6F7" w14:textId="77777777" w:rsidR="008B4DF7" w:rsidRPr="008A02D8" w:rsidRDefault="008B4DF7" w:rsidP="008B4DF7">
      <w:pPr>
        <w:autoSpaceDE w:val="0"/>
        <w:autoSpaceDN w:val="0"/>
        <w:adjustRightInd w:val="0"/>
        <w:spacing w:line="360" w:lineRule="auto"/>
        <w:ind w:left="567" w:right="850"/>
        <w:jc w:val="both"/>
        <w:rPr>
          <w:rFonts w:ascii="Palatino Linotype" w:hAnsi="Palatino Linotype" w:cs="Arial"/>
          <w:i/>
        </w:rPr>
      </w:pPr>
      <w:r w:rsidRPr="008A02D8">
        <w:rPr>
          <w:rFonts w:ascii="Palatino Linotype" w:hAnsi="Palatino Linotype" w:cs="Arial"/>
          <w:i/>
        </w:rPr>
        <w:t>Ejecutar los actos de autoridad (visitas de verificación y muestreo), así como las órdenes de trabajo que le sean encomendadas con apego a la normatividad sanitaria vigente.</w:t>
      </w:r>
    </w:p>
    <w:p w14:paraId="3E206865" w14:textId="77777777" w:rsidR="008B4DF7" w:rsidRPr="008A02D8" w:rsidRDefault="008B4DF7" w:rsidP="008B4DF7">
      <w:pPr>
        <w:autoSpaceDE w:val="0"/>
        <w:autoSpaceDN w:val="0"/>
        <w:adjustRightInd w:val="0"/>
        <w:spacing w:line="360" w:lineRule="auto"/>
        <w:ind w:left="567" w:right="850"/>
        <w:jc w:val="both"/>
        <w:rPr>
          <w:rFonts w:ascii="Palatino Linotype" w:hAnsi="Palatino Linotype" w:cs="Arial,Bold"/>
          <w:b/>
          <w:bCs/>
          <w:i/>
        </w:rPr>
      </w:pPr>
      <w:r w:rsidRPr="008A02D8">
        <w:rPr>
          <w:rFonts w:ascii="Palatino Linotype" w:hAnsi="Palatino Linotype" w:cs="Arial,Bold"/>
          <w:b/>
          <w:bCs/>
          <w:i/>
        </w:rPr>
        <w:t>FUNCIONES:</w:t>
      </w:r>
    </w:p>
    <w:p w14:paraId="7C51BA0A" w14:textId="77777777" w:rsidR="008B4DF7" w:rsidRPr="008A02D8" w:rsidRDefault="008B4DF7" w:rsidP="008B4DF7">
      <w:pPr>
        <w:pStyle w:val="Prrafodelista"/>
        <w:numPr>
          <w:ilvl w:val="0"/>
          <w:numId w:val="2"/>
        </w:numPr>
        <w:autoSpaceDE w:val="0"/>
        <w:autoSpaceDN w:val="0"/>
        <w:adjustRightInd w:val="0"/>
        <w:spacing w:line="360" w:lineRule="auto"/>
        <w:ind w:left="567" w:right="850" w:firstLine="0"/>
        <w:jc w:val="both"/>
        <w:rPr>
          <w:rFonts w:ascii="Palatino Linotype" w:hAnsi="Palatino Linotype" w:cs="Arial"/>
          <w:i/>
        </w:rPr>
      </w:pPr>
      <w:r w:rsidRPr="008A02D8">
        <w:rPr>
          <w:rFonts w:ascii="Palatino Linotype" w:hAnsi="Palatino Linotype" w:cs="Arial"/>
          <w:i/>
        </w:rPr>
        <w:lastRenderedPageBreak/>
        <w:t>Recibir y revisar las órdenes de visita o de trabajo, así como verificar que los formatos anexos a las mismas, sean los indicados para su exacta ejecución; en caso de muestreo, corroborar que el material recibido, sea el necesario y adecuado;</w:t>
      </w:r>
    </w:p>
    <w:p w14:paraId="665AF92F" w14:textId="77777777" w:rsidR="008B4DF7" w:rsidRPr="008A02D8" w:rsidRDefault="008B4DF7" w:rsidP="008B4DF7">
      <w:pPr>
        <w:pStyle w:val="Prrafodelista"/>
        <w:numPr>
          <w:ilvl w:val="0"/>
          <w:numId w:val="2"/>
        </w:numPr>
        <w:autoSpaceDE w:val="0"/>
        <w:autoSpaceDN w:val="0"/>
        <w:adjustRightInd w:val="0"/>
        <w:spacing w:line="360" w:lineRule="auto"/>
        <w:ind w:left="567" w:right="850" w:firstLine="0"/>
        <w:jc w:val="both"/>
        <w:rPr>
          <w:rFonts w:ascii="Palatino Linotype" w:hAnsi="Palatino Linotype" w:cs="Arial"/>
          <w:b/>
          <w:i/>
        </w:rPr>
      </w:pPr>
      <w:r w:rsidRPr="008A02D8">
        <w:rPr>
          <w:rFonts w:ascii="Palatino Linotype" w:hAnsi="Palatino Linotype" w:cs="Arial"/>
          <w:b/>
          <w:i/>
        </w:rPr>
        <w:t>Dar cumplimiento diligente a las órdenes de verificación y/o de trabajo emitidas por el jefe jurisdiccional, en cumplimiento del Programa Operativo Anual, por necesidades del servicio, o en atención a quejas y denuncias de la ciudadanía;</w:t>
      </w:r>
    </w:p>
    <w:p w14:paraId="4B165B1D" w14:textId="77777777" w:rsidR="008B4DF7" w:rsidRPr="008A02D8" w:rsidRDefault="008B4DF7" w:rsidP="008B4DF7">
      <w:pPr>
        <w:pStyle w:val="Prrafodelista"/>
        <w:numPr>
          <w:ilvl w:val="0"/>
          <w:numId w:val="2"/>
        </w:numPr>
        <w:autoSpaceDE w:val="0"/>
        <w:autoSpaceDN w:val="0"/>
        <w:adjustRightInd w:val="0"/>
        <w:spacing w:line="360" w:lineRule="auto"/>
        <w:ind w:left="567" w:right="850" w:firstLine="0"/>
        <w:jc w:val="both"/>
        <w:rPr>
          <w:rFonts w:ascii="Palatino Linotype" w:hAnsi="Palatino Linotype" w:cs="Arial"/>
          <w:i/>
        </w:rPr>
      </w:pPr>
      <w:r w:rsidRPr="008A02D8">
        <w:rPr>
          <w:rFonts w:ascii="Palatino Linotype" w:hAnsi="Palatino Linotype" w:cs="Arial"/>
          <w:i/>
        </w:rPr>
        <w:t>Realizar las actividades de fomento sanitario encomendadas, tales como concertaciones, pláticas, campañas y orientaciones a la población, de acuerdo a la normatividad sanitaria vigente, así como contar con el soporte de las acciones realizadas;</w:t>
      </w:r>
    </w:p>
    <w:p w14:paraId="33B2359D" w14:textId="77777777" w:rsidR="008B4DF7" w:rsidRPr="008A02D8" w:rsidRDefault="008B4DF7" w:rsidP="008B4DF7">
      <w:pPr>
        <w:pStyle w:val="Prrafodelista"/>
        <w:numPr>
          <w:ilvl w:val="0"/>
          <w:numId w:val="2"/>
        </w:numPr>
        <w:autoSpaceDE w:val="0"/>
        <w:autoSpaceDN w:val="0"/>
        <w:adjustRightInd w:val="0"/>
        <w:spacing w:line="360" w:lineRule="auto"/>
        <w:ind w:left="567" w:right="850" w:firstLine="0"/>
        <w:jc w:val="both"/>
        <w:rPr>
          <w:rFonts w:ascii="Palatino Linotype" w:hAnsi="Palatino Linotype" w:cs="Arial"/>
          <w:i/>
        </w:rPr>
      </w:pPr>
      <w:r w:rsidRPr="008A02D8">
        <w:rPr>
          <w:rFonts w:ascii="Palatino Linotype" w:hAnsi="Palatino Linotype" w:cs="Arial"/>
          <w:i/>
        </w:rPr>
        <w:t>Solicitar a la coordinación administrativa de la jurisdicción, el equipo y material necesario para la ejecución de las órdenes de visita o de trabajo;</w:t>
      </w:r>
    </w:p>
    <w:p w14:paraId="56BF85DA" w14:textId="77777777" w:rsidR="008B4DF7" w:rsidRPr="008A02D8" w:rsidRDefault="008B4DF7" w:rsidP="008B4DF7">
      <w:pPr>
        <w:pStyle w:val="Prrafodelista"/>
        <w:numPr>
          <w:ilvl w:val="0"/>
          <w:numId w:val="2"/>
        </w:numPr>
        <w:autoSpaceDE w:val="0"/>
        <w:autoSpaceDN w:val="0"/>
        <w:adjustRightInd w:val="0"/>
        <w:spacing w:line="360" w:lineRule="auto"/>
        <w:ind w:left="567" w:right="850" w:firstLine="0"/>
        <w:jc w:val="both"/>
        <w:rPr>
          <w:rFonts w:ascii="Palatino Linotype" w:hAnsi="Palatino Linotype" w:cs="Arial"/>
          <w:i/>
        </w:rPr>
      </w:pPr>
      <w:r w:rsidRPr="008A02D8">
        <w:rPr>
          <w:rFonts w:ascii="Palatino Linotype" w:hAnsi="Palatino Linotype" w:cs="Arial"/>
          <w:i/>
        </w:rPr>
        <w:t>Coadyuvar en la elaboración del material de apoyo a las actividades de fomento sanitario, a desarrollar en el área competencia de la jurisdicción;</w:t>
      </w:r>
    </w:p>
    <w:p w14:paraId="0C7ED06B" w14:textId="77777777" w:rsidR="008B4DF7" w:rsidRPr="008A02D8" w:rsidRDefault="008B4DF7" w:rsidP="008B4DF7">
      <w:pPr>
        <w:pStyle w:val="Prrafodelista"/>
        <w:numPr>
          <w:ilvl w:val="0"/>
          <w:numId w:val="2"/>
        </w:numPr>
        <w:autoSpaceDE w:val="0"/>
        <w:autoSpaceDN w:val="0"/>
        <w:adjustRightInd w:val="0"/>
        <w:spacing w:line="360" w:lineRule="auto"/>
        <w:ind w:left="567" w:right="850" w:firstLine="0"/>
        <w:jc w:val="both"/>
        <w:rPr>
          <w:rFonts w:ascii="Palatino Linotype" w:hAnsi="Palatino Linotype" w:cs="Arial"/>
          <w:i/>
        </w:rPr>
      </w:pPr>
      <w:r w:rsidRPr="008A02D8">
        <w:rPr>
          <w:rFonts w:ascii="Palatino Linotype" w:hAnsi="Palatino Linotype" w:cs="Arial"/>
          <w:i/>
        </w:rPr>
        <w:t>Notificar a los particulares, los citatorios, resultados de laboratorio y las resoluciones de los procesos jurídico-administrativos de que hayan sido sujetos, con apego a los procedimientos y términos de Ley;</w:t>
      </w:r>
    </w:p>
    <w:p w14:paraId="780E52A3" w14:textId="77777777" w:rsidR="008B4DF7" w:rsidRPr="008A02D8" w:rsidRDefault="008B4DF7" w:rsidP="008B4DF7">
      <w:pPr>
        <w:pStyle w:val="Prrafodelista"/>
        <w:numPr>
          <w:ilvl w:val="0"/>
          <w:numId w:val="2"/>
        </w:numPr>
        <w:autoSpaceDE w:val="0"/>
        <w:autoSpaceDN w:val="0"/>
        <w:adjustRightInd w:val="0"/>
        <w:spacing w:line="360" w:lineRule="auto"/>
        <w:ind w:left="567" w:right="850" w:firstLine="0"/>
        <w:jc w:val="both"/>
        <w:rPr>
          <w:rFonts w:ascii="Palatino Linotype" w:hAnsi="Palatino Linotype" w:cs="Arial"/>
          <w:b/>
          <w:i/>
          <w:u w:val="single"/>
        </w:rPr>
      </w:pPr>
      <w:r w:rsidRPr="008A02D8">
        <w:rPr>
          <w:rFonts w:ascii="Palatino Linotype" w:hAnsi="Palatino Linotype" w:cs="Arial"/>
          <w:i/>
        </w:rPr>
        <w:t>Entregar a las oficinas sustantivas, al siguiente día hábil de su ejecución</w:t>
      </w:r>
      <w:r w:rsidRPr="008A02D8">
        <w:rPr>
          <w:rFonts w:ascii="Palatino Linotype" w:hAnsi="Palatino Linotype" w:cs="Arial"/>
          <w:b/>
          <w:i/>
          <w:u w:val="single"/>
        </w:rPr>
        <w:t>, las actas de verificación, órdenes de trabajo, informes y la documentación generada, según sea el caso, para los efectos procedentes a que haya lugar;</w:t>
      </w:r>
    </w:p>
    <w:p w14:paraId="58853924" w14:textId="77777777" w:rsidR="008B4DF7" w:rsidRPr="008A02D8" w:rsidRDefault="008B4DF7" w:rsidP="008B4DF7">
      <w:pPr>
        <w:pStyle w:val="Prrafodelista"/>
        <w:numPr>
          <w:ilvl w:val="0"/>
          <w:numId w:val="2"/>
        </w:numPr>
        <w:autoSpaceDE w:val="0"/>
        <w:autoSpaceDN w:val="0"/>
        <w:adjustRightInd w:val="0"/>
        <w:spacing w:line="360" w:lineRule="auto"/>
        <w:ind w:left="567" w:right="850" w:firstLine="0"/>
        <w:jc w:val="both"/>
        <w:rPr>
          <w:rFonts w:ascii="Palatino Linotype" w:hAnsi="Palatino Linotype" w:cs="Arial"/>
          <w:i/>
        </w:rPr>
      </w:pPr>
      <w:r w:rsidRPr="008A02D8">
        <w:rPr>
          <w:rFonts w:ascii="Palatino Linotype" w:hAnsi="Palatino Linotype" w:cs="Arial"/>
          <w:i/>
        </w:rPr>
        <w:lastRenderedPageBreak/>
        <w:t>Realizar toma de muestras, etiquetarlas y conservarlas en condiciones óptimas, así como transportarlas a los laboratorios indicados para su análisis, de conformidad con la normatividad aplicable;</w:t>
      </w:r>
    </w:p>
    <w:p w14:paraId="09EDF2B9" w14:textId="77777777" w:rsidR="008B4DF7" w:rsidRPr="008A02D8" w:rsidRDefault="008B4DF7" w:rsidP="008B4DF7">
      <w:pPr>
        <w:pStyle w:val="Prrafodelista"/>
        <w:numPr>
          <w:ilvl w:val="0"/>
          <w:numId w:val="2"/>
        </w:numPr>
        <w:autoSpaceDE w:val="0"/>
        <w:autoSpaceDN w:val="0"/>
        <w:adjustRightInd w:val="0"/>
        <w:spacing w:line="360" w:lineRule="auto"/>
        <w:ind w:left="567" w:right="850" w:firstLine="0"/>
        <w:jc w:val="both"/>
        <w:rPr>
          <w:rFonts w:ascii="Palatino Linotype" w:hAnsi="Palatino Linotype" w:cs="Arial"/>
          <w:i/>
        </w:rPr>
      </w:pPr>
      <w:r w:rsidRPr="008A02D8">
        <w:rPr>
          <w:rFonts w:ascii="Palatino Linotype" w:hAnsi="Palatino Linotype" w:cs="Arial"/>
          <w:i/>
        </w:rPr>
        <w:t>Informar a los propietarios, ocupantes o responsables de establecimientos que hayan sido verificados, sobre la forma y términos de conservación y análisis de las muestras que quedan a su disposición y resguardo;</w:t>
      </w:r>
    </w:p>
    <w:p w14:paraId="0885521E" w14:textId="77777777" w:rsidR="008B4DF7" w:rsidRPr="008A02D8" w:rsidRDefault="008B4DF7" w:rsidP="008B4DF7">
      <w:pPr>
        <w:pStyle w:val="Prrafodelista"/>
        <w:numPr>
          <w:ilvl w:val="0"/>
          <w:numId w:val="2"/>
        </w:numPr>
        <w:autoSpaceDE w:val="0"/>
        <w:autoSpaceDN w:val="0"/>
        <w:adjustRightInd w:val="0"/>
        <w:spacing w:line="360" w:lineRule="auto"/>
        <w:ind w:left="567" w:right="850" w:firstLine="0"/>
        <w:jc w:val="both"/>
        <w:rPr>
          <w:rFonts w:ascii="Palatino Linotype" w:hAnsi="Palatino Linotype" w:cs="Arial"/>
          <w:i/>
        </w:rPr>
      </w:pPr>
      <w:r w:rsidRPr="008A02D8">
        <w:rPr>
          <w:rFonts w:ascii="Palatino Linotype" w:hAnsi="Palatino Linotype" w:cs="Arial"/>
          <w:i/>
        </w:rPr>
        <w:t>Participar activamente en contingencias, concentraciones masivas y emergencias sanitarias;</w:t>
      </w:r>
    </w:p>
    <w:p w14:paraId="7DABF122" w14:textId="77777777" w:rsidR="008B4DF7" w:rsidRPr="008A02D8" w:rsidRDefault="008B4DF7" w:rsidP="008B4DF7">
      <w:pPr>
        <w:pStyle w:val="Prrafodelista"/>
        <w:numPr>
          <w:ilvl w:val="0"/>
          <w:numId w:val="2"/>
        </w:numPr>
        <w:autoSpaceDE w:val="0"/>
        <w:autoSpaceDN w:val="0"/>
        <w:adjustRightInd w:val="0"/>
        <w:spacing w:line="360" w:lineRule="auto"/>
        <w:ind w:left="567" w:right="850" w:firstLine="0"/>
        <w:jc w:val="both"/>
        <w:rPr>
          <w:rFonts w:ascii="Palatino Linotype" w:hAnsi="Palatino Linotype" w:cs="Arial"/>
          <w:i/>
        </w:rPr>
      </w:pPr>
      <w:r w:rsidRPr="008A02D8">
        <w:rPr>
          <w:rFonts w:ascii="Palatino Linotype" w:hAnsi="Palatino Linotype" w:cs="Arial"/>
          <w:i/>
        </w:rPr>
        <w:t>Asistir a las actividades de capacitación convocadas por la Coordinación de Regulación Sanitaria y/ó la jefatura jurisdiccional, con la finalidad de adquirir los conocimiento requeridos para la ejecución correcta de órdenes de trabajo y verificación;</w:t>
      </w:r>
    </w:p>
    <w:p w14:paraId="484E93F2" w14:textId="77777777" w:rsidR="008B4DF7" w:rsidRPr="008A02D8" w:rsidRDefault="008B4DF7" w:rsidP="008B4DF7">
      <w:pPr>
        <w:pStyle w:val="Prrafodelista"/>
        <w:numPr>
          <w:ilvl w:val="0"/>
          <w:numId w:val="2"/>
        </w:numPr>
        <w:autoSpaceDE w:val="0"/>
        <w:autoSpaceDN w:val="0"/>
        <w:adjustRightInd w:val="0"/>
        <w:spacing w:line="360" w:lineRule="auto"/>
        <w:ind w:left="567" w:right="850" w:firstLine="0"/>
        <w:jc w:val="both"/>
        <w:rPr>
          <w:rFonts w:ascii="Palatino Linotype" w:hAnsi="Palatino Linotype" w:cs="Arial"/>
          <w:i/>
        </w:rPr>
      </w:pPr>
      <w:r w:rsidRPr="008A02D8">
        <w:rPr>
          <w:rFonts w:ascii="Palatino Linotype" w:hAnsi="Palatino Linotype" w:cs="Arial"/>
          <w:i/>
        </w:rPr>
        <w:t>Ejecutar acciones de vigilancia sanitaria de los productos y subproductos de origen animal, e inspeccionar que se encuentren en buen estado y aptos para su consumo, de acuerdo al conocimiento profesional y características organolépticas de los productos, en caso contrario, determinar su rechazo mediante la documentación correspondiente y constatar su destrucción;</w:t>
      </w:r>
    </w:p>
    <w:p w14:paraId="098E88A7" w14:textId="77777777" w:rsidR="008B4DF7" w:rsidRDefault="008B4DF7" w:rsidP="008B4DF7">
      <w:pPr>
        <w:pStyle w:val="Prrafodelista"/>
        <w:numPr>
          <w:ilvl w:val="0"/>
          <w:numId w:val="2"/>
        </w:numPr>
        <w:autoSpaceDE w:val="0"/>
        <w:autoSpaceDN w:val="0"/>
        <w:adjustRightInd w:val="0"/>
        <w:spacing w:line="360" w:lineRule="auto"/>
        <w:ind w:left="567" w:right="850" w:firstLine="0"/>
        <w:jc w:val="both"/>
        <w:rPr>
          <w:rFonts w:ascii="Palatino Linotype" w:hAnsi="Palatino Linotype" w:cs="Arial"/>
          <w:b/>
          <w:i/>
          <w:u w:val="single"/>
        </w:rPr>
      </w:pPr>
      <w:r w:rsidRPr="008A02D8">
        <w:rPr>
          <w:rFonts w:ascii="Palatino Linotype" w:hAnsi="Palatino Linotype" w:cs="Arial"/>
          <w:b/>
          <w:i/>
          <w:u w:val="single"/>
        </w:rPr>
        <w:t>Controlar la documentación referente a actas de verificación, órdenes de trabajo, informes y anexos, para su entrega a las oficinas sustantivas correspondientes;</w:t>
      </w:r>
    </w:p>
    <w:p w14:paraId="15F61FE0" w14:textId="77777777" w:rsidR="006F6FA8" w:rsidRDefault="006F6FA8" w:rsidP="006F6FA8">
      <w:pPr>
        <w:autoSpaceDE w:val="0"/>
        <w:autoSpaceDN w:val="0"/>
        <w:adjustRightInd w:val="0"/>
        <w:spacing w:line="360" w:lineRule="auto"/>
        <w:ind w:right="850"/>
        <w:jc w:val="both"/>
        <w:rPr>
          <w:rFonts w:ascii="Palatino Linotype" w:hAnsi="Palatino Linotype" w:cs="Arial"/>
          <w:b/>
          <w:i/>
          <w:u w:val="single"/>
        </w:rPr>
      </w:pPr>
    </w:p>
    <w:p w14:paraId="02D1A24C" w14:textId="3DC9B292" w:rsidR="006F6FA8" w:rsidRPr="006F6FA8" w:rsidRDefault="006F6FA8" w:rsidP="006F6FA8">
      <w:pPr>
        <w:autoSpaceDE w:val="0"/>
        <w:autoSpaceDN w:val="0"/>
        <w:adjustRightInd w:val="0"/>
        <w:spacing w:line="360" w:lineRule="auto"/>
        <w:ind w:right="850" w:firstLine="567"/>
        <w:jc w:val="both"/>
        <w:rPr>
          <w:rFonts w:ascii="Palatino Linotype" w:hAnsi="Palatino Linotype" w:cs="Arial"/>
          <w:i/>
        </w:rPr>
      </w:pPr>
      <w:r w:rsidRPr="006F6FA8">
        <w:rPr>
          <w:rFonts w:ascii="Palatino Linotype" w:hAnsi="Palatino Linotype" w:cs="Arial"/>
          <w:i/>
        </w:rPr>
        <w:t xml:space="preserve">(Énfasis añadido) </w:t>
      </w:r>
    </w:p>
    <w:p w14:paraId="3C1D2B10" w14:textId="77777777" w:rsidR="008B4DF7" w:rsidRPr="008A02D8" w:rsidRDefault="008B4DF7" w:rsidP="008B4DF7">
      <w:pPr>
        <w:ind w:left="426"/>
        <w:rPr>
          <w:rFonts w:ascii="Palatino Linotype" w:hAnsi="Palatino Linotype"/>
          <w:b/>
          <w:color w:val="000000" w:themeColor="text1"/>
          <w:u w:val="single"/>
        </w:rPr>
      </w:pPr>
    </w:p>
    <w:p w14:paraId="4609C7B9" w14:textId="77777777" w:rsidR="008B4DF7" w:rsidRPr="008A02D8" w:rsidRDefault="008B4DF7" w:rsidP="008B4DF7">
      <w:pPr>
        <w:pStyle w:val="Prrafodelista"/>
        <w:numPr>
          <w:ilvl w:val="0"/>
          <w:numId w:val="14"/>
        </w:numPr>
        <w:spacing w:line="360" w:lineRule="auto"/>
        <w:ind w:left="0" w:firstLine="0"/>
        <w:contextualSpacing/>
        <w:jc w:val="both"/>
        <w:rPr>
          <w:rFonts w:ascii="Palatino Linotype" w:hAnsi="Palatino Linotype" w:cs="Arial"/>
        </w:rPr>
      </w:pPr>
      <w:r w:rsidRPr="008A02D8">
        <w:rPr>
          <w:rFonts w:ascii="Palatino Linotype" w:hAnsi="Palatino Linotype" w:cs="Arial"/>
        </w:rPr>
        <w:lastRenderedPageBreak/>
        <w:t>Por consiguiente, una orden de verificación no es el único documento que se genera como antecedente a una suspensión, pues existen denuncias, ordenes de trabajos previos, informes y anexos.</w:t>
      </w:r>
    </w:p>
    <w:p w14:paraId="003FE5EB" w14:textId="77777777" w:rsidR="008B4DF7" w:rsidRDefault="008B4DF7" w:rsidP="008B4DF7">
      <w:pPr>
        <w:pStyle w:val="Prrafodelista"/>
        <w:spacing w:line="360" w:lineRule="auto"/>
        <w:ind w:left="0"/>
        <w:jc w:val="both"/>
        <w:rPr>
          <w:rFonts w:ascii="Palatino Linotype" w:hAnsi="Palatino Linotype" w:cs="Arial"/>
        </w:rPr>
      </w:pPr>
    </w:p>
    <w:p w14:paraId="7BDC3065" w14:textId="77777777" w:rsidR="00E62F4F" w:rsidRPr="0023492C" w:rsidRDefault="00E62F4F" w:rsidP="00E62F4F">
      <w:pPr>
        <w:pStyle w:val="Prrafodelista"/>
        <w:numPr>
          <w:ilvl w:val="0"/>
          <w:numId w:val="14"/>
        </w:numPr>
        <w:autoSpaceDE w:val="0"/>
        <w:autoSpaceDN w:val="0"/>
        <w:adjustRightInd w:val="0"/>
        <w:spacing w:line="360" w:lineRule="auto"/>
        <w:ind w:left="0" w:firstLine="0"/>
        <w:contextualSpacing/>
        <w:jc w:val="both"/>
        <w:rPr>
          <w:rFonts w:ascii="Palatino Linotype" w:hAnsi="Palatino Linotype"/>
          <w:color w:val="000000"/>
        </w:rPr>
      </w:pPr>
      <w:r w:rsidRPr="0023492C">
        <w:rPr>
          <w:rFonts w:ascii="Palatino Linotype" w:hAnsi="Palatino Linotype"/>
        </w:rPr>
        <w:t xml:space="preserve">Ahora bien por cuanto hace a </w:t>
      </w:r>
      <w:r w:rsidRPr="0023492C">
        <w:rPr>
          <w:rFonts w:ascii="Palatino Linotype" w:hAnsi="Palatino Linotype"/>
          <w:color w:val="000000"/>
        </w:rPr>
        <w:t xml:space="preserve">las quejas y/o denuncias que se presentaron ante la Comisión para la Protección Contra Riesgos Sanitarios del Estado de México, es preciso señalar </w:t>
      </w:r>
      <w:r w:rsidRPr="0023492C">
        <w:rPr>
          <w:rFonts w:ascii="Palatino Linotype" w:hAnsi="Palatino Linotype"/>
        </w:rPr>
        <w:t xml:space="preserve">que </w:t>
      </w:r>
      <w:r w:rsidRPr="0023492C">
        <w:rPr>
          <w:rFonts w:ascii="Palatino Linotype" w:hAnsi="Palatino Linotype" w:cs="Arial"/>
        </w:rPr>
        <w:t>derivado de las reformas del Código Administrativo del Estado de México en la que se crea el Órgano Desconcentrado de la Secretaría de Salud, denominado Comisión para la Protección contra Riesgos Sanitarios del Estado de México “COPRISEM” disponen que la misma cuenta con autonomía técnica, administrativa y operativa para que funcione como órgano especializado para ejercer atribuciones de Regulación, Control y Fomento Sanitario en la Entidad.</w:t>
      </w:r>
    </w:p>
    <w:p w14:paraId="49398E19" w14:textId="77777777" w:rsidR="00E62F4F" w:rsidRDefault="00E62F4F" w:rsidP="00E62F4F">
      <w:pPr>
        <w:pStyle w:val="Sinespaciado"/>
        <w:spacing w:line="360" w:lineRule="auto"/>
        <w:jc w:val="both"/>
        <w:rPr>
          <w:rFonts w:ascii="Palatino Linotype" w:hAnsi="Palatino Linotype"/>
        </w:rPr>
      </w:pPr>
    </w:p>
    <w:p w14:paraId="76A76A44" w14:textId="3D685E1A" w:rsidR="00E62F4F" w:rsidRDefault="00E62F4F" w:rsidP="00E62F4F">
      <w:pPr>
        <w:pStyle w:val="Sinespaciado"/>
        <w:numPr>
          <w:ilvl w:val="0"/>
          <w:numId w:val="14"/>
        </w:numPr>
        <w:spacing w:line="360" w:lineRule="auto"/>
        <w:ind w:left="0" w:firstLine="0"/>
        <w:jc w:val="both"/>
        <w:rPr>
          <w:rFonts w:ascii="Palatino Linotype" w:hAnsi="Palatino Linotype"/>
        </w:rPr>
      </w:pPr>
      <w:r>
        <w:rPr>
          <w:rFonts w:ascii="Palatino Linotype" w:hAnsi="Palatino Linotype"/>
        </w:rPr>
        <w:t>Además, el Código administrativo referido señala que e</w:t>
      </w:r>
      <w:r w:rsidRPr="001F0020">
        <w:rPr>
          <w:rFonts w:ascii="Palatino Linotype" w:hAnsi="Palatino Linotype"/>
        </w:rPr>
        <w:t xml:space="preserve">n el ejercicio de las atribuciones anteriores, cuando la Ley General de Salud haga referencia a las atribuciones competencia de la federación a favor de autoridades sanitarias, se ejercerá por conducto de la Comisión para la Protección contra Riesgos Sanitarios del Estado de México COPRISEM, organismo público descentralizado, </w:t>
      </w:r>
      <w:r w:rsidRPr="00456EA4">
        <w:rPr>
          <w:rFonts w:ascii="Palatino Linotype" w:hAnsi="Palatino Linotype"/>
          <w:b/>
          <w:u w:val="single"/>
        </w:rPr>
        <w:t>sectorizado a la Secretaría de Salud del Estado de México</w:t>
      </w:r>
      <w:r w:rsidRPr="001F0020">
        <w:rPr>
          <w:rFonts w:ascii="Palatino Linotype" w:hAnsi="Palatino Linotype"/>
        </w:rPr>
        <w:t xml:space="preserve"> y que el ejercicio de la regulación, control y fomento sanitarios, con funciones de autoridad en materia de salubridad local, las ejercerá la Secretaria de Salud por conducto de la COPRISEM.</w:t>
      </w:r>
    </w:p>
    <w:p w14:paraId="528E76D0" w14:textId="77777777" w:rsidR="00E62F4F" w:rsidRDefault="00E62F4F" w:rsidP="00E62F4F">
      <w:pPr>
        <w:pStyle w:val="Prrafodelista"/>
        <w:rPr>
          <w:rFonts w:ascii="Palatino Linotype" w:hAnsi="Palatino Linotype"/>
        </w:rPr>
      </w:pPr>
    </w:p>
    <w:p w14:paraId="21647E73" w14:textId="1440AE92" w:rsidR="00E62F4F" w:rsidRPr="00E62F4F" w:rsidRDefault="00E62F4F" w:rsidP="00E62F4F">
      <w:pPr>
        <w:pStyle w:val="Sinespaciado"/>
        <w:numPr>
          <w:ilvl w:val="0"/>
          <w:numId w:val="14"/>
        </w:numPr>
        <w:spacing w:line="360" w:lineRule="auto"/>
        <w:ind w:left="0" w:firstLine="0"/>
        <w:jc w:val="both"/>
        <w:rPr>
          <w:rFonts w:ascii="Palatino Linotype" w:hAnsi="Palatino Linotype"/>
        </w:rPr>
      </w:pPr>
      <w:r>
        <w:rPr>
          <w:rFonts w:ascii="Palatino Linotype" w:hAnsi="Palatino Linotype"/>
        </w:rPr>
        <w:t xml:space="preserve">Apuntado lo anterior, es </w:t>
      </w:r>
      <w:r w:rsidRPr="00E62F4F">
        <w:rPr>
          <w:rFonts w:ascii="Palatino Linotype" w:eastAsia="Calibri" w:hAnsi="Palatino Linotype" w:cs="Arial"/>
        </w:rPr>
        <w:t>necesario citar, que el artículo 167</w:t>
      </w:r>
      <w:r w:rsidRPr="00E62F4F">
        <w:rPr>
          <w:rFonts w:ascii="Palatino Linotype" w:eastAsia="Calibri" w:hAnsi="Palatino Linotype" w:cs="Arial"/>
          <w:b/>
        </w:rPr>
        <w:t xml:space="preserve"> de la Transparencia y Acceso a la Información Pública del Estado de México y Municipios </w:t>
      </w:r>
      <w:r w:rsidRPr="00E62F4F">
        <w:rPr>
          <w:rFonts w:ascii="Palatino Linotype" w:eastAsia="Calibri" w:hAnsi="Palatino Linotype" w:cs="Arial"/>
        </w:rPr>
        <w:t xml:space="preserve">dispone el </w:t>
      </w:r>
      <w:r w:rsidRPr="00E62F4F">
        <w:rPr>
          <w:rFonts w:ascii="Palatino Linotype" w:eastAsia="Calibri" w:hAnsi="Palatino Linotype" w:cs="Arial"/>
        </w:rPr>
        <w:lastRenderedPageBreak/>
        <w:t>procedimiento que se debe observar en los casos en que las Unidades de Transparencia determinen la notoria incompetencia, respecto a la información solicitada.</w:t>
      </w:r>
    </w:p>
    <w:p w14:paraId="2753B481" w14:textId="77777777" w:rsidR="00E62F4F" w:rsidRPr="00860F39" w:rsidRDefault="00E62F4F" w:rsidP="00E62F4F">
      <w:pPr>
        <w:autoSpaceDE w:val="0"/>
        <w:autoSpaceDN w:val="0"/>
        <w:adjustRightInd w:val="0"/>
        <w:spacing w:line="360" w:lineRule="auto"/>
        <w:ind w:left="39" w:right="170"/>
        <w:jc w:val="both"/>
        <w:rPr>
          <w:rFonts w:ascii="Palatino Linotype" w:hAnsi="Palatino Linotype" w:cs="Arial"/>
        </w:rPr>
      </w:pPr>
    </w:p>
    <w:p w14:paraId="51409194" w14:textId="77777777" w:rsidR="00E62F4F" w:rsidRDefault="00E62F4F" w:rsidP="00E62F4F">
      <w:pPr>
        <w:autoSpaceDE w:val="0"/>
        <w:autoSpaceDN w:val="0"/>
        <w:adjustRightInd w:val="0"/>
        <w:spacing w:line="360" w:lineRule="auto"/>
        <w:ind w:left="567" w:right="567"/>
        <w:jc w:val="both"/>
        <w:rPr>
          <w:rFonts w:ascii="Palatino Linotype" w:hAnsi="Palatino Linotype" w:cs="Bookman Old Style"/>
          <w:i/>
          <w:szCs w:val="22"/>
        </w:rPr>
      </w:pPr>
      <w:r w:rsidRPr="00B5061A">
        <w:rPr>
          <w:rFonts w:ascii="Palatino Linotype" w:hAnsi="Palatino Linotype" w:cs="Arial"/>
          <w:i/>
          <w:szCs w:val="22"/>
        </w:rPr>
        <w:t>“</w:t>
      </w:r>
      <w:r w:rsidRPr="00B5061A">
        <w:rPr>
          <w:rFonts w:ascii="Palatino Linotype" w:hAnsi="Palatino Linotype" w:cs="Bookman Old Style,Bold"/>
          <w:b/>
          <w:bCs/>
          <w:i/>
          <w:szCs w:val="22"/>
        </w:rPr>
        <w:t xml:space="preserve">Artículo 167. </w:t>
      </w:r>
      <w:r w:rsidRPr="00B5061A">
        <w:rPr>
          <w:rFonts w:ascii="Palatino Linotype" w:hAnsi="Palatino Linotype" w:cs="Bookman Old Style"/>
          <w:i/>
          <w:szCs w:val="22"/>
        </w:rPr>
        <w:t xml:space="preserve">Cuando las </w:t>
      </w:r>
      <w:r w:rsidRPr="00B5061A">
        <w:rPr>
          <w:rFonts w:ascii="Palatino Linotype" w:hAnsi="Palatino Linotype" w:cs="Bookman Old Style"/>
          <w:b/>
          <w:i/>
          <w:szCs w:val="22"/>
        </w:rPr>
        <w:t>unidades de transparencia determinen la notoria incompetencia por parte de los sujetos obligado</w:t>
      </w:r>
      <w:r w:rsidRPr="00B5061A">
        <w:rPr>
          <w:rFonts w:ascii="Palatino Linotype" w:hAnsi="Palatino Linotype" w:cs="Bookman Old Style"/>
          <w:i/>
          <w:szCs w:val="22"/>
        </w:rPr>
        <w:t>s, dentro del ámbito de aplicación, para atender la solicitud de acceso a la información, deberán comunicarlo al solicitante, dentr</w:t>
      </w:r>
      <w:r w:rsidRPr="005C07A7">
        <w:rPr>
          <w:rFonts w:ascii="Palatino Linotype" w:hAnsi="Palatino Linotype" w:cs="Bookman Old Style"/>
          <w:i/>
          <w:szCs w:val="22"/>
        </w:rPr>
        <w:t xml:space="preserve">o de los tres días hábiles posteriores a la recepción de la solicitud y, </w:t>
      </w:r>
      <w:r w:rsidRPr="00B5061A">
        <w:rPr>
          <w:rFonts w:ascii="Palatino Linotype" w:hAnsi="Palatino Linotype" w:cs="Bookman Old Style"/>
          <w:i/>
          <w:szCs w:val="22"/>
        </w:rPr>
        <w:t>en su caso orientar al solicitante, el o los sujetos obligados competentes.</w:t>
      </w:r>
    </w:p>
    <w:p w14:paraId="101D7191" w14:textId="77777777" w:rsidR="005C07A7" w:rsidRDefault="005C07A7" w:rsidP="005C07A7">
      <w:pPr>
        <w:autoSpaceDE w:val="0"/>
        <w:autoSpaceDN w:val="0"/>
        <w:adjustRightInd w:val="0"/>
        <w:spacing w:line="360" w:lineRule="auto"/>
        <w:ind w:right="567"/>
        <w:jc w:val="both"/>
        <w:rPr>
          <w:rFonts w:ascii="Palatino Linotype" w:hAnsi="Palatino Linotype" w:cs="Bookman Old Style"/>
          <w:i/>
          <w:szCs w:val="22"/>
        </w:rPr>
      </w:pPr>
    </w:p>
    <w:p w14:paraId="6DC0A0CE" w14:textId="1E1B15BB" w:rsidR="005C07A7" w:rsidRPr="00B5061A" w:rsidRDefault="005C07A7" w:rsidP="00E62F4F">
      <w:pPr>
        <w:autoSpaceDE w:val="0"/>
        <w:autoSpaceDN w:val="0"/>
        <w:adjustRightInd w:val="0"/>
        <w:spacing w:line="360" w:lineRule="auto"/>
        <w:ind w:left="567" w:right="567"/>
        <w:jc w:val="both"/>
        <w:rPr>
          <w:rFonts w:ascii="Palatino Linotype" w:hAnsi="Palatino Linotype" w:cs="Bookman Old Style"/>
          <w:i/>
          <w:szCs w:val="22"/>
        </w:rPr>
      </w:pPr>
      <w:r>
        <w:rPr>
          <w:rFonts w:ascii="Palatino Linotype" w:hAnsi="Palatino Linotype" w:cs="Arial"/>
          <w:i/>
          <w:szCs w:val="22"/>
        </w:rPr>
        <w:t>(Énfasis añadido)</w:t>
      </w:r>
    </w:p>
    <w:p w14:paraId="351DB701" w14:textId="77777777" w:rsidR="00E62F4F" w:rsidRPr="00860F39" w:rsidRDefault="00E62F4F" w:rsidP="00E62F4F">
      <w:pPr>
        <w:autoSpaceDE w:val="0"/>
        <w:autoSpaceDN w:val="0"/>
        <w:adjustRightInd w:val="0"/>
        <w:spacing w:line="360" w:lineRule="auto"/>
        <w:ind w:left="34" w:right="36"/>
        <w:jc w:val="both"/>
        <w:rPr>
          <w:rFonts w:ascii="Palatino Linotype" w:eastAsia="Calibri" w:hAnsi="Palatino Linotype" w:cs="Arial"/>
          <w:lang w:eastAsia="es-MX"/>
        </w:rPr>
      </w:pPr>
    </w:p>
    <w:p w14:paraId="368AA7B9" w14:textId="27A7DC71" w:rsidR="005C07A7" w:rsidRPr="005C07A7" w:rsidRDefault="005C07A7" w:rsidP="005C07A7">
      <w:pPr>
        <w:pStyle w:val="Prrafodelista"/>
        <w:numPr>
          <w:ilvl w:val="0"/>
          <w:numId w:val="14"/>
        </w:numPr>
        <w:shd w:val="clear" w:color="auto" w:fill="FFFFFF"/>
        <w:tabs>
          <w:tab w:val="left" w:pos="426"/>
        </w:tabs>
        <w:spacing w:before="240" w:after="120" w:line="360" w:lineRule="auto"/>
        <w:ind w:left="0" w:right="49" w:firstLine="0"/>
        <w:contextualSpacing/>
        <w:jc w:val="both"/>
        <w:rPr>
          <w:rFonts w:ascii="Palatino Linotype" w:eastAsia="MS Mincho" w:hAnsi="Palatino Linotype" w:cs="Arial"/>
          <w:color w:val="000000"/>
        </w:rPr>
      </w:pPr>
      <w:r w:rsidRPr="005C07A7">
        <w:rPr>
          <w:rFonts w:ascii="Palatino Linotype" w:eastAsia="MS Mincho" w:hAnsi="Palatino Linotype" w:cs="Arial"/>
        </w:rPr>
        <w:t xml:space="preserve">En </w:t>
      </w:r>
      <w:r w:rsidRPr="005C07A7">
        <w:rPr>
          <w:rFonts w:ascii="Palatino Linotype" w:eastAsia="MS Mincho" w:hAnsi="Palatino Linotype"/>
        </w:rPr>
        <w:t xml:space="preserve">ese sentido, de la revisión al expediente electrónico radicado en el Sistema de Acceso a la Información Mexiquense </w:t>
      </w:r>
      <w:r w:rsidRPr="005C07A7">
        <w:rPr>
          <w:rFonts w:ascii="Palatino Linotype" w:eastAsia="MS Mincho" w:hAnsi="Palatino Linotype"/>
          <w:b/>
        </w:rPr>
        <w:t>(SAIMEX)</w:t>
      </w:r>
      <w:r w:rsidRPr="005C07A7">
        <w:rPr>
          <w:rFonts w:ascii="Palatino Linotype" w:eastAsia="MS Mincho" w:hAnsi="Palatino Linotype"/>
        </w:rPr>
        <w:t xml:space="preserve"> se advierte que</w:t>
      </w:r>
      <w:r>
        <w:rPr>
          <w:rFonts w:ascii="Palatino Linotype" w:eastAsia="MS Mincho" w:hAnsi="Palatino Linotype"/>
        </w:rPr>
        <w:t xml:space="preserve"> si bien se pretendió orientar al particular en el tiempo establecido por la Lay, lo cierto es que únicamente hubo pronunciamiento respecto al Instituto de Salud del Estado de México, sin considerar a la </w:t>
      </w:r>
      <w:r w:rsidRPr="005C07A7">
        <w:rPr>
          <w:rFonts w:ascii="Palatino Linotype" w:hAnsi="Palatino Linotype"/>
        </w:rPr>
        <w:t>Comisión para la Protección contra Riesgos Sanitarios del Estado de México</w:t>
      </w:r>
      <w:r w:rsidRPr="005C07A7">
        <w:rPr>
          <w:rFonts w:ascii="Palatino Linotype" w:eastAsia="MS Mincho" w:hAnsi="Palatino Linotype"/>
        </w:rPr>
        <w:t xml:space="preserve">, </w:t>
      </w:r>
      <w:r>
        <w:rPr>
          <w:rFonts w:ascii="Palatino Linotype" w:eastAsia="MS Mincho" w:hAnsi="Palatino Linotype"/>
        </w:rPr>
        <w:t>razón por la cual</w:t>
      </w:r>
      <w:r w:rsidRPr="005C07A7">
        <w:rPr>
          <w:rFonts w:ascii="Palatino Linotype" w:eastAsia="MS Mincho" w:hAnsi="Palatino Linotype"/>
        </w:rPr>
        <w:t xml:space="preserve">, dicha incompetencia tiene que ser aprobada por el Comité de Transparencia del </w:t>
      </w:r>
      <w:r w:rsidRPr="005C07A7">
        <w:rPr>
          <w:rFonts w:ascii="Palatino Linotype" w:eastAsia="MS Mincho" w:hAnsi="Palatino Linotype"/>
          <w:b/>
        </w:rPr>
        <w:t>SUJETO OBLIGADO</w:t>
      </w:r>
      <w:r w:rsidRPr="005C07A7">
        <w:rPr>
          <w:rFonts w:ascii="Palatino Linotype" w:eastAsia="MS Mincho" w:hAnsi="Palatino Linotype"/>
        </w:rPr>
        <w:t>, en términos del numeral 49 fracciones I y II de la Ley de la Materia, que literalmente señala:</w:t>
      </w:r>
    </w:p>
    <w:p w14:paraId="00513476" w14:textId="77777777" w:rsidR="005C07A7" w:rsidRPr="005C07A7" w:rsidRDefault="005C07A7" w:rsidP="005C07A7">
      <w:pPr>
        <w:shd w:val="clear" w:color="auto" w:fill="FFFFFF"/>
        <w:tabs>
          <w:tab w:val="left" w:pos="426"/>
        </w:tabs>
        <w:spacing w:before="240" w:after="120" w:line="360" w:lineRule="auto"/>
        <w:ind w:right="49"/>
        <w:contextualSpacing/>
        <w:jc w:val="both"/>
        <w:rPr>
          <w:rFonts w:ascii="Palatino Linotype" w:eastAsia="MS Mincho" w:hAnsi="Palatino Linotype" w:cs="Arial"/>
          <w:color w:val="000000"/>
        </w:rPr>
      </w:pPr>
    </w:p>
    <w:p w14:paraId="46563496" w14:textId="77777777" w:rsidR="005C07A7" w:rsidRPr="005C07A7" w:rsidRDefault="005C07A7" w:rsidP="005C07A7">
      <w:pPr>
        <w:tabs>
          <w:tab w:val="left" w:pos="8080"/>
        </w:tabs>
        <w:spacing w:line="360" w:lineRule="auto"/>
        <w:ind w:left="567" w:right="616"/>
        <w:jc w:val="both"/>
        <w:rPr>
          <w:rFonts w:ascii="Palatino Linotype" w:eastAsia="MS Mincho" w:hAnsi="Palatino Linotype" w:cs="Times New Roman"/>
          <w:i/>
        </w:rPr>
      </w:pPr>
      <w:r w:rsidRPr="005C07A7">
        <w:rPr>
          <w:rFonts w:ascii="Palatino Linotype" w:eastAsia="MS Mincho" w:hAnsi="Palatino Linotype" w:cs="Times New Roman"/>
          <w:i/>
        </w:rPr>
        <w:t>“</w:t>
      </w:r>
      <w:r w:rsidRPr="005C07A7">
        <w:rPr>
          <w:rFonts w:ascii="Palatino Linotype" w:eastAsia="MS Mincho" w:hAnsi="Palatino Linotype" w:cs="Times New Roman"/>
          <w:b/>
          <w:i/>
        </w:rPr>
        <w:t>Artículo 49.</w:t>
      </w:r>
      <w:r w:rsidRPr="005C07A7">
        <w:rPr>
          <w:rFonts w:ascii="Palatino Linotype" w:eastAsia="MS Mincho" w:hAnsi="Palatino Linotype" w:cs="Times New Roman"/>
          <w:i/>
        </w:rPr>
        <w:t xml:space="preserve"> Los Comités de Transparencia tendrán las siguientes atribuciones: </w:t>
      </w:r>
    </w:p>
    <w:p w14:paraId="742C2E4A" w14:textId="77777777" w:rsidR="005C07A7" w:rsidRPr="005C07A7" w:rsidRDefault="005C07A7" w:rsidP="005C07A7">
      <w:pPr>
        <w:tabs>
          <w:tab w:val="left" w:pos="8080"/>
        </w:tabs>
        <w:spacing w:line="360" w:lineRule="auto"/>
        <w:ind w:left="567" w:right="616"/>
        <w:jc w:val="both"/>
        <w:rPr>
          <w:rFonts w:ascii="Palatino Linotype" w:eastAsia="MS Mincho" w:hAnsi="Palatino Linotype" w:cs="Times New Roman"/>
          <w:i/>
        </w:rPr>
      </w:pPr>
      <w:r w:rsidRPr="005C07A7">
        <w:rPr>
          <w:rFonts w:ascii="Palatino Linotype" w:eastAsia="MS Mincho" w:hAnsi="Palatino Linotype" w:cs="Times New Roman"/>
          <w:i/>
        </w:rPr>
        <w:lastRenderedPageBreak/>
        <w:t xml:space="preserve">I. Instituir, coordinar y supervisar en términos de las disposiciones aplicables, las acciones, medidas y procedimientos que coadyuven a asegurar una mayor eficacia en la gestión y atención de las solicitudes en materia de acceso a la información; </w:t>
      </w:r>
    </w:p>
    <w:p w14:paraId="5DF8C644" w14:textId="77777777" w:rsidR="005C07A7" w:rsidRPr="005C07A7" w:rsidRDefault="005C07A7" w:rsidP="005C07A7">
      <w:pPr>
        <w:tabs>
          <w:tab w:val="left" w:pos="8080"/>
        </w:tabs>
        <w:spacing w:line="360" w:lineRule="auto"/>
        <w:ind w:left="567" w:right="616"/>
        <w:jc w:val="both"/>
        <w:rPr>
          <w:rFonts w:ascii="Palatino Linotype" w:eastAsia="MS Mincho" w:hAnsi="Palatino Linotype" w:cs="Times New Roman"/>
          <w:i/>
        </w:rPr>
      </w:pPr>
      <w:r w:rsidRPr="005C07A7">
        <w:rPr>
          <w:rFonts w:ascii="Palatino Linotype" w:eastAsia="MS Mincho" w:hAnsi="Palatino Linotype" w:cs="Times New Roman"/>
          <w:i/>
        </w:rPr>
        <w:t xml:space="preserve">II. </w:t>
      </w:r>
      <w:r w:rsidRPr="005C07A7">
        <w:rPr>
          <w:rFonts w:ascii="Palatino Linotype" w:eastAsia="MS Mincho" w:hAnsi="Palatino Linotype" w:cs="Times New Roman"/>
          <w:b/>
          <w:i/>
        </w:rPr>
        <w:t>Confirmar, modificar o revocar las determinaciones que en materia de</w:t>
      </w:r>
      <w:r w:rsidRPr="005C07A7">
        <w:rPr>
          <w:rFonts w:ascii="Palatino Linotype" w:eastAsia="MS Mincho" w:hAnsi="Palatino Linotype" w:cs="Times New Roman"/>
          <w:i/>
        </w:rPr>
        <w:t xml:space="preserve"> ampliación del plazo de respuesta, clasificación de la información y declaración de inexistencia o de </w:t>
      </w:r>
      <w:r w:rsidRPr="005C07A7">
        <w:rPr>
          <w:rFonts w:ascii="Palatino Linotype" w:eastAsia="MS Mincho" w:hAnsi="Palatino Linotype" w:cs="Times New Roman"/>
          <w:b/>
          <w:i/>
        </w:rPr>
        <w:t>incompetencia realicen los titulares de las áreas de los sujetos obligados;</w:t>
      </w:r>
    </w:p>
    <w:p w14:paraId="2BDB026F" w14:textId="77777777" w:rsidR="005C07A7" w:rsidRPr="005C07A7" w:rsidRDefault="005C07A7" w:rsidP="005C07A7">
      <w:pPr>
        <w:tabs>
          <w:tab w:val="left" w:pos="8080"/>
        </w:tabs>
        <w:spacing w:line="360" w:lineRule="auto"/>
        <w:ind w:left="567" w:right="616"/>
        <w:jc w:val="both"/>
        <w:rPr>
          <w:rFonts w:ascii="Palatino Linotype" w:eastAsia="MS Mincho" w:hAnsi="Palatino Linotype" w:cs="Times New Roman"/>
          <w:i/>
        </w:rPr>
      </w:pPr>
      <w:r w:rsidRPr="005C07A7">
        <w:rPr>
          <w:rFonts w:ascii="Palatino Linotype" w:eastAsia="MS Mincho" w:hAnsi="Palatino Linotype" w:cs="Times New Roman"/>
          <w:i/>
        </w:rPr>
        <w:t>(…)”</w:t>
      </w:r>
    </w:p>
    <w:p w14:paraId="0BF92D1A" w14:textId="77777777" w:rsidR="005C07A7" w:rsidRPr="005C07A7" w:rsidRDefault="005C07A7" w:rsidP="005C07A7">
      <w:pPr>
        <w:tabs>
          <w:tab w:val="left" w:pos="8080"/>
        </w:tabs>
        <w:spacing w:line="360" w:lineRule="auto"/>
        <w:ind w:left="567" w:right="616"/>
        <w:jc w:val="both"/>
        <w:rPr>
          <w:rFonts w:ascii="Palatino Linotype" w:eastAsia="MS Mincho" w:hAnsi="Palatino Linotype" w:cs="Times New Roman"/>
          <w:i/>
          <w:sz w:val="16"/>
        </w:rPr>
      </w:pPr>
    </w:p>
    <w:p w14:paraId="7143EA93" w14:textId="77777777" w:rsidR="005C07A7" w:rsidRPr="005C07A7" w:rsidRDefault="005C07A7" w:rsidP="005C07A7">
      <w:pPr>
        <w:tabs>
          <w:tab w:val="left" w:pos="8080"/>
        </w:tabs>
        <w:spacing w:line="360" w:lineRule="auto"/>
        <w:ind w:left="567" w:right="616"/>
        <w:jc w:val="both"/>
        <w:rPr>
          <w:rFonts w:ascii="Palatino Linotype" w:eastAsia="MS Mincho" w:hAnsi="Palatino Linotype" w:cs="Times New Roman"/>
          <w:sz w:val="22"/>
        </w:rPr>
      </w:pPr>
      <w:r w:rsidRPr="005C07A7">
        <w:rPr>
          <w:rFonts w:ascii="Palatino Linotype" w:eastAsia="MS Mincho" w:hAnsi="Palatino Linotype" w:cs="Times New Roman"/>
          <w:sz w:val="22"/>
        </w:rPr>
        <w:t>(Énfasis añadido)</w:t>
      </w:r>
    </w:p>
    <w:p w14:paraId="558B0914" w14:textId="77777777" w:rsidR="005C07A7" w:rsidRPr="005C07A7" w:rsidRDefault="005C07A7" w:rsidP="005C07A7">
      <w:pPr>
        <w:tabs>
          <w:tab w:val="left" w:pos="8080"/>
        </w:tabs>
        <w:spacing w:line="360" w:lineRule="auto"/>
        <w:ind w:left="567" w:right="616"/>
        <w:jc w:val="both"/>
        <w:rPr>
          <w:rFonts w:ascii="Palatino Linotype" w:eastAsia="MS Mincho" w:hAnsi="Palatino Linotype" w:cs="Times New Roman"/>
        </w:rPr>
      </w:pPr>
    </w:p>
    <w:p w14:paraId="53CEA156" w14:textId="4D160E2C" w:rsidR="005C07A7" w:rsidRPr="00597D61" w:rsidRDefault="005C07A7" w:rsidP="00A248B5">
      <w:pPr>
        <w:numPr>
          <w:ilvl w:val="0"/>
          <w:numId w:val="14"/>
        </w:numPr>
        <w:shd w:val="clear" w:color="auto" w:fill="FFFFFF"/>
        <w:tabs>
          <w:tab w:val="left" w:pos="426"/>
        </w:tabs>
        <w:spacing w:before="240" w:after="120" w:line="360" w:lineRule="auto"/>
        <w:ind w:left="0" w:right="49" w:firstLine="0"/>
        <w:contextualSpacing/>
        <w:jc w:val="both"/>
        <w:rPr>
          <w:rFonts w:ascii="Palatino Linotype" w:eastAsia="MS Mincho" w:hAnsi="Palatino Linotype" w:cs="Arial"/>
          <w:color w:val="000000"/>
        </w:rPr>
      </w:pPr>
      <w:r w:rsidRPr="005C07A7">
        <w:rPr>
          <w:rFonts w:ascii="Palatino Linotype" w:eastAsia="MS Mincho" w:hAnsi="Palatino Linotype" w:cs="Arial"/>
        </w:rPr>
        <w:t xml:space="preserve">Razón </w:t>
      </w:r>
      <w:r w:rsidRPr="005C07A7">
        <w:rPr>
          <w:rFonts w:ascii="Palatino Linotype" w:eastAsia="MS Mincho" w:hAnsi="Palatino Linotype" w:cs="Times New Roman"/>
        </w:rPr>
        <w:t xml:space="preserve">por la </w:t>
      </w:r>
      <w:r w:rsidRPr="005C07A7">
        <w:rPr>
          <w:rFonts w:ascii="Palatino Linotype" w:eastAsia="MS Mincho" w:hAnsi="Palatino Linotype" w:cs="Times New Roman"/>
          <w:lang w:val="es-ES"/>
        </w:rPr>
        <w:t>cual</w:t>
      </w:r>
      <w:r w:rsidR="00597D61" w:rsidRPr="00597D61">
        <w:rPr>
          <w:rFonts w:ascii="Palatino Linotype" w:eastAsia="MS Mincho" w:hAnsi="Palatino Linotype" w:cs="Times New Roman"/>
          <w:lang w:val="es-ES"/>
        </w:rPr>
        <w:t xml:space="preserve"> es procedente ordenar </w:t>
      </w:r>
      <w:r w:rsidRPr="005C07A7">
        <w:rPr>
          <w:rFonts w:ascii="Palatino Linotype" w:eastAsia="MS Mincho" w:hAnsi="Palatino Linotype" w:cs="Times New Roman"/>
          <w:lang w:val="es-ES"/>
        </w:rPr>
        <w:t xml:space="preserve"> que el Comité de Transparencia del </w:t>
      </w:r>
      <w:r w:rsidRPr="005C07A7">
        <w:rPr>
          <w:rFonts w:ascii="Palatino Linotype" w:eastAsia="MS Mincho" w:hAnsi="Palatino Linotype" w:cs="Times New Roman"/>
          <w:b/>
          <w:lang w:val="es-ES"/>
        </w:rPr>
        <w:t>SUJETO OBLIGADO</w:t>
      </w:r>
      <w:r w:rsidRPr="005C07A7">
        <w:rPr>
          <w:rFonts w:ascii="Palatino Linotype" w:eastAsia="MS Mincho" w:hAnsi="Palatino Linotype" w:cs="Times New Roman"/>
          <w:lang w:val="es-ES"/>
        </w:rPr>
        <w:t xml:space="preserve">, emita el Acuerdo mediante el cual </w:t>
      </w:r>
      <w:r w:rsidR="00597D61" w:rsidRPr="00597D61">
        <w:rPr>
          <w:rFonts w:ascii="Palatino Linotype" w:eastAsia="MS Mincho" w:hAnsi="Palatino Linotype" w:cs="Times New Roman"/>
          <w:lang w:val="es-ES"/>
        </w:rPr>
        <w:t xml:space="preserve">se declare la incompetencia de la Secretaría de Salud del Estado de México </w:t>
      </w:r>
      <w:r w:rsidRPr="005C07A7">
        <w:rPr>
          <w:rFonts w:ascii="Palatino Linotype" w:eastAsia="MS Mincho" w:hAnsi="Palatino Linotype" w:cs="Times New Roman"/>
          <w:b/>
          <w:lang w:val="es-ES"/>
        </w:rPr>
        <w:t xml:space="preserve"> </w:t>
      </w:r>
      <w:r w:rsidRPr="005C07A7">
        <w:rPr>
          <w:rFonts w:ascii="Palatino Linotype" w:eastAsia="MS Mincho" w:hAnsi="Palatino Linotype" w:cs="Times New Roman"/>
          <w:lang w:val="es-ES"/>
        </w:rPr>
        <w:t>para poseer, generar o adminis</w:t>
      </w:r>
      <w:r w:rsidR="00597D61">
        <w:rPr>
          <w:rFonts w:ascii="Palatino Linotype" w:eastAsia="MS Mincho" w:hAnsi="Palatino Linotype" w:cs="Times New Roman"/>
          <w:lang w:val="es-ES"/>
        </w:rPr>
        <w:t>trar la información solicitada.</w:t>
      </w:r>
    </w:p>
    <w:p w14:paraId="66AB1A1F" w14:textId="77777777" w:rsidR="00597D61" w:rsidRPr="005C07A7" w:rsidRDefault="00597D61" w:rsidP="00597D61">
      <w:pPr>
        <w:shd w:val="clear" w:color="auto" w:fill="FFFFFF"/>
        <w:tabs>
          <w:tab w:val="left" w:pos="426"/>
        </w:tabs>
        <w:spacing w:before="240" w:after="120" w:line="360" w:lineRule="auto"/>
        <w:ind w:right="49"/>
        <w:contextualSpacing/>
        <w:jc w:val="both"/>
        <w:rPr>
          <w:rFonts w:ascii="Palatino Linotype" w:eastAsia="MS Mincho" w:hAnsi="Palatino Linotype" w:cs="Arial"/>
          <w:color w:val="000000"/>
        </w:rPr>
      </w:pPr>
    </w:p>
    <w:p w14:paraId="39105235" w14:textId="77777777" w:rsidR="005C07A7" w:rsidRPr="005C07A7" w:rsidRDefault="005C07A7" w:rsidP="005C07A7">
      <w:pPr>
        <w:numPr>
          <w:ilvl w:val="0"/>
          <w:numId w:val="14"/>
        </w:numPr>
        <w:tabs>
          <w:tab w:val="left" w:pos="426"/>
        </w:tabs>
        <w:spacing w:before="100" w:beforeAutospacing="1" w:after="100" w:afterAutospacing="1" w:line="360" w:lineRule="auto"/>
        <w:ind w:left="0" w:firstLine="0"/>
        <w:contextualSpacing/>
        <w:jc w:val="both"/>
        <w:rPr>
          <w:rFonts w:ascii="Palatino Linotype" w:eastAsia="Calibri" w:hAnsi="Palatino Linotype" w:cs="Arial"/>
        </w:rPr>
      </w:pPr>
      <w:r w:rsidRPr="005C07A7">
        <w:rPr>
          <w:rFonts w:ascii="Palatino Linotype" w:eastAsia="Calibri" w:hAnsi="Palatino Linotype" w:cs="Arial"/>
        </w:rPr>
        <w:t>En efecto, si bien el</w:t>
      </w:r>
      <w:r w:rsidRPr="005C07A7">
        <w:rPr>
          <w:rFonts w:ascii="Palatino Linotype" w:eastAsia="Calibri" w:hAnsi="Palatino Linotype" w:cs="Arial"/>
          <w:b/>
        </w:rPr>
        <w:t xml:space="preserve"> </w:t>
      </w:r>
      <w:r w:rsidRPr="005C07A7">
        <w:rPr>
          <w:rFonts w:ascii="Palatino Linotype" w:eastAsia="Calibri" w:hAnsi="Palatino Linotype" w:cs="Arial"/>
        </w:rPr>
        <w:t>Sujeto Obligado</w:t>
      </w:r>
      <w:r w:rsidRPr="005C07A7">
        <w:rPr>
          <w:rFonts w:ascii="Palatino Linotype" w:eastAsia="Calibri" w:hAnsi="Palatino Linotype" w:cs="Arial"/>
          <w:b/>
        </w:rPr>
        <w:t xml:space="preserve"> </w:t>
      </w:r>
      <w:r w:rsidRPr="005C07A7">
        <w:rPr>
          <w:rFonts w:ascii="Palatino Linotype" w:eastAsia="Calibri" w:hAnsi="Palatino Linotype" w:cs="Arial"/>
        </w:rPr>
        <w:t>no tiene competencia para administrar, generar o poseer la información solicitada, en virtud de poseerla otro u otros  Sujetos Obligados, también lo es que, dicha incompetencia debe de ser confirmada, modificada o revocada por el Comité de Transparencia en términos del precepto legal referido.</w:t>
      </w:r>
    </w:p>
    <w:p w14:paraId="422E9FA8" w14:textId="77777777" w:rsidR="005C07A7" w:rsidRPr="005C07A7" w:rsidRDefault="005C07A7" w:rsidP="005C07A7">
      <w:pPr>
        <w:tabs>
          <w:tab w:val="left" w:pos="426"/>
        </w:tabs>
        <w:spacing w:before="100" w:beforeAutospacing="1" w:after="100" w:afterAutospacing="1" w:line="360" w:lineRule="auto"/>
        <w:contextualSpacing/>
        <w:jc w:val="both"/>
        <w:rPr>
          <w:rFonts w:ascii="Palatino Linotype" w:eastAsia="Calibri" w:hAnsi="Palatino Linotype" w:cs="Arial"/>
        </w:rPr>
      </w:pPr>
    </w:p>
    <w:p w14:paraId="11AFD929" w14:textId="5B2C7A98" w:rsidR="005C07A7" w:rsidRPr="005C07A7" w:rsidRDefault="005C07A7" w:rsidP="005C07A7">
      <w:pPr>
        <w:numPr>
          <w:ilvl w:val="0"/>
          <w:numId w:val="14"/>
        </w:numPr>
        <w:tabs>
          <w:tab w:val="left" w:pos="426"/>
        </w:tabs>
        <w:spacing w:before="100" w:beforeAutospacing="1" w:after="100" w:afterAutospacing="1" w:line="360" w:lineRule="auto"/>
        <w:ind w:left="0" w:firstLine="0"/>
        <w:contextualSpacing/>
        <w:jc w:val="both"/>
        <w:rPr>
          <w:rFonts w:ascii="Palatino Linotype" w:eastAsia="Calibri" w:hAnsi="Palatino Linotype" w:cs="Arial"/>
        </w:rPr>
      </w:pPr>
      <w:r w:rsidRPr="005C07A7">
        <w:rPr>
          <w:rFonts w:ascii="Palatino Linotype" w:eastAsia="Calibri" w:hAnsi="Palatino Linotype" w:cs="Arial"/>
        </w:rPr>
        <w:t xml:space="preserve">El hecho que el Comité de Transparencia emita un acuerdo en donde se plasmen los fundamentos y razones por las cuales no es competente para generar, poseer y/o </w:t>
      </w:r>
      <w:r w:rsidRPr="005C07A7">
        <w:rPr>
          <w:rFonts w:ascii="Palatino Linotype" w:eastAsia="Calibri" w:hAnsi="Palatino Linotype" w:cs="Arial"/>
        </w:rPr>
        <w:lastRenderedPageBreak/>
        <w:t>administrar la información requerida, es como se ha dicho, para no afectar el derecho del particular y al mismo tiempo, brindar certeza a través de un documento firmado por los integran</w:t>
      </w:r>
      <w:r w:rsidR="00597D61">
        <w:rPr>
          <w:rFonts w:ascii="Palatino Linotype" w:eastAsia="Calibri" w:hAnsi="Palatino Linotype" w:cs="Arial"/>
        </w:rPr>
        <w:t xml:space="preserve">tes del Comité de Transparencia, mediante el cual se establezca </w:t>
      </w:r>
      <w:r w:rsidRPr="005C07A7">
        <w:rPr>
          <w:rFonts w:ascii="Palatino Linotype" w:eastAsia="Calibri" w:hAnsi="Palatino Linotype" w:cs="Arial"/>
        </w:rPr>
        <w:t xml:space="preserve">que la información </w:t>
      </w:r>
      <w:r w:rsidR="00597D61">
        <w:rPr>
          <w:rFonts w:ascii="Palatino Linotype" w:eastAsia="Calibri" w:hAnsi="Palatino Linotype" w:cs="Arial"/>
        </w:rPr>
        <w:t>no se encuentra en sus archivos.</w:t>
      </w:r>
    </w:p>
    <w:p w14:paraId="222AA74E" w14:textId="77777777" w:rsidR="005C07A7" w:rsidRPr="005C07A7" w:rsidRDefault="005C07A7" w:rsidP="005C07A7">
      <w:pPr>
        <w:tabs>
          <w:tab w:val="left" w:pos="426"/>
        </w:tabs>
        <w:ind w:left="720"/>
        <w:contextualSpacing/>
        <w:rPr>
          <w:rFonts w:ascii="Palatino Linotype" w:eastAsia="Calibri" w:hAnsi="Palatino Linotype" w:cs="Arial"/>
        </w:rPr>
      </w:pPr>
    </w:p>
    <w:p w14:paraId="596111A8" w14:textId="77777777" w:rsidR="005C07A7" w:rsidRPr="005C07A7" w:rsidRDefault="005C07A7" w:rsidP="005C07A7">
      <w:pPr>
        <w:numPr>
          <w:ilvl w:val="0"/>
          <w:numId w:val="14"/>
        </w:numPr>
        <w:tabs>
          <w:tab w:val="left" w:pos="426"/>
        </w:tabs>
        <w:spacing w:before="100" w:beforeAutospacing="1" w:after="100" w:afterAutospacing="1" w:line="360" w:lineRule="auto"/>
        <w:ind w:left="0" w:firstLine="0"/>
        <w:contextualSpacing/>
        <w:jc w:val="both"/>
        <w:rPr>
          <w:rFonts w:ascii="Palatino Linotype" w:eastAsia="Calibri" w:hAnsi="Palatino Linotype" w:cs="Arial"/>
        </w:rPr>
      </w:pPr>
      <w:r w:rsidRPr="005C07A7">
        <w:rPr>
          <w:rFonts w:ascii="Palatino Linotype" w:eastAsia="Calibri" w:hAnsi="Palatino Linotype" w:cs="Arial"/>
        </w:rPr>
        <w:t xml:space="preserve">Para robustecer lo anterior, el artículo 195 de la Ley de Transparencia y Acceso a la Información Pública del Estado de México y Municipios refiere que </w:t>
      </w:r>
      <w:r w:rsidRPr="005C07A7">
        <w:rPr>
          <w:rFonts w:ascii="Palatino Linotype" w:eastAsia="Calibri" w:hAnsi="Palatino Linotype" w:cs="Arial"/>
          <w:i/>
        </w:rPr>
        <w:t xml:space="preserve">en la tramitación del recurso de revisión se aplicarán supletoriamente las disposiciones contenidas en el Código de Procedimientos Administrativos del Estado de México, </w:t>
      </w:r>
      <w:r w:rsidRPr="005C07A7">
        <w:rPr>
          <w:rFonts w:ascii="Palatino Linotype" w:eastAsia="Calibri" w:hAnsi="Palatino Linotype" w:cs="Arial"/>
        </w:rPr>
        <w:t>luego entonces, en razón de que derivado de las manifestaciones vertidas por el Sujeto Obligado, se ordenará la entrega de un acuerdo emitido por el Comité de Transparencia mediante el que exponga la incompetencia relativa  a la información que le fue requerida.</w:t>
      </w:r>
    </w:p>
    <w:p w14:paraId="7BEF4E51" w14:textId="77777777" w:rsidR="005C07A7" w:rsidRPr="005C07A7" w:rsidRDefault="005C07A7" w:rsidP="005C07A7">
      <w:pPr>
        <w:tabs>
          <w:tab w:val="left" w:pos="426"/>
        </w:tabs>
        <w:spacing w:before="100" w:beforeAutospacing="1" w:after="100" w:afterAutospacing="1" w:line="360" w:lineRule="auto"/>
        <w:contextualSpacing/>
        <w:jc w:val="both"/>
        <w:rPr>
          <w:rFonts w:ascii="Palatino Linotype" w:eastAsia="Calibri" w:hAnsi="Palatino Linotype" w:cs="Arial"/>
        </w:rPr>
      </w:pPr>
    </w:p>
    <w:p w14:paraId="269C7609" w14:textId="77777777" w:rsidR="005C07A7" w:rsidRPr="005C07A7" w:rsidRDefault="005C07A7" w:rsidP="005C07A7">
      <w:pPr>
        <w:numPr>
          <w:ilvl w:val="0"/>
          <w:numId w:val="14"/>
        </w:numPr>
        <w:tabs>
          <w:tab w:val="left" w:pos="426"/>
        </w:tabs>
        <w:spacing w:before="100" w:beforeAutospacing="1" w:after="100" w:afterAutospacing="1" w:line="360" w:lineRule="auto"/>
        <w:ind w:left="0" w:firstLine="0"/>
        <w:contextualSpacing/>
        <w:jc w:val="both"/>
        <w:rPr>
          <w:rFonts w:ascii="Palatino Linotype" w:eastAsia="Calibri" w:hAnsi="Palatino Linotype" w:cs="Arial"/>
        </w:rPr>
      </w:pPr>
      <w:r w:rsidRPr="005C07A7">
        <w:rPr>
          <w:rFonts w:ascii="Palatino Linotype" w:eastAsia="Calibri" w:hAnsi="Palatino Linotype" w:cs="Arial"/>
        </w:rPr>
        <w:t>Lo anterior se constituirá como</w:t>
      </w:r>
      <w:r w:rsidRPr="005C07A7">
        <w:rPr>
          <w:rFonts w:ascii="Palatino Linotype" w:eastAsia="MS Mincho" w:hAnsi="Palatino Linotype" w:cs="Arial"/>
          <w:b/>
          <w:color w:val="263238"/>
        </w:rPr>
        <w:t xml:space="preserve"> una confesión expresa</w:t>
      </w:r>
      <w:r w:rsidRPr="005C07A7">
        <w:rPr>
          <w:rFonts w:ascii="Palatino Linotype" w:eastAsia="MS Mincho" w:hAnsi="Palatino Linotype" w:cs="Arial"/>
          <w:color w:val="263238"/>
        </w:rPr>
        <w:t xml:space="preserve"> en </w:t>
      </w:r>
      <w:r w:rsidRPr="005C07A7">
        <w:rPr>
          <w:rFonts w:ascii="Palatino Linotype" w:eastAsia="MS Mincho" w:hAnsi="Palatino Linotype" w:cs="Arial"/>
        </w:rPr>
        <w:t>virtud de que concurren las circunstancia dispuestas en el numeral 97 fracción I del Código de Procedimientos Administrativos del Estado de México de aplicación supletoria a la ley de la materia, consistentes en que fue realizada por persona capacitada para obligarse, con pleno conocimiento, sin coacción ni violencia y respecto de un hecho propio.</w:t>
      </w:r>
    </w:p>
    <w:p w14:paraId="5B68ED71" w14:textId="77777777" w:rsidR="005C07A7" w:rsidRPr="005C07A7" w:rsidRDefault="005C07A7" w:rsidP="005C07A7">
      <w:pPr>
        <w:tabs>
          <w:tab w:val="left" w:pos="426"/>
        </w:tabs>
        <w:ind w:left="720"/>
        <w:contextualSpacing/>
        <w:rPr>
          <w:rFonts w:ascii="Palatino Linotype" w:eastAsia="Calibri" w:hAnsi="Palatino Linotype" w:cs="Arial"/>
        </w:rPr>
      </w:pPr>
    </w:p>
    <w:p w14:paraId="6369EE67" w14:textId="77777777" w:rsidR="005C07A7" w:rsidRPr="005C07A7" w:rsidRDefault="005C07A7" w:rsidP="005C07A7">
      <w:pPr>
        <w:numPr>
          <w:ilvl w:val="0"/>
          <w:numId w:val="14"/>
        </w:numPr>
        <w:tabs>
          <w:tab w:val="left" w:pos="426"/>
        </w:tabs>
        <w:spacing w:before="100" w:beforeAutospacing="1" w:after="100" w:afterAutospacing="1" w:line="360" w:lineRule="auto"/>
        <w:ind w:left="0" w:firstLine="0"/>
        <w:contextualSpacing/>
        <w:jc w:val="both"/>
        <w:rPr>
          <w:rFonts w:ascii="Palatino Linotype" w:eastAsia="Calibri" w:hAnsi="Palatino Linotype" w:cs="Arial"/>
        </w:rPr>
      </w:pPr>
      <w:r w:rsidRPr="005C07A7">
        <w:rPr>
          <w:rFonts w:ascii="Palatino Linotype" w:eastAsia="Calibri" w:hAnsi="Palatino Linotype" w:cs="Arial"/>
        </w:rPr>
        <w:t xml:space="preserve">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w:t>
      </w:r>
      <w:r w:rsidRPr="005C07A7">
        <w:rPr>
          <w:rFonts w:ascii="Palatino Linotype" w:eastAsia="Calibri" w:hAnsi="Palatino Linotype" w:cs="Arial"/>
          <w:b/>
        </w:rPr>
        <w:t>SUJETO OBLIGADO</w:t>
      </w:r>
      <w:r w:rsidRPr="005C07A7">
        <w:rPr>
          <w:rFonts w:ascii="Palatino Linotype" w:eastAsia="Calibri" w:hAnsi="Palatino Linotype" w:cs="Arial"/>
        </w:rPr>
        <w:t xml:space="preserve">, además, que si en actos futuros se demuestra lo contrario, podría ser utilizado como medio probatorio. </w:t>
      </w:r>
    </w:p>
    <w:p w14:paraId="71EBC3E6" w14:textId="77777777" w:rsidR="005C07A7" w:rsidRPr="005C07A7" w:rsidRDefault="005C07A7" w:rsidP="005C07A7">
      <w:pPr>
        <w:tabs>
          <w:tab w:val="left" w:pos="426"/>
        </w:tabs>
        <w:spacing w:before="100" w:beforeAutospacing="1" w:after="100" w:afterAutospacing="1" w:line="360" w:lineRule="auto"/>
        <w:contextualSpacing/>
        <w:jc w:val="both"/>
        <w:rPr>
          <w:rFonts w:ascii="Palatino Linotype" w:eastAsia="Calibri" w:hAnsi="Palatino Linotype" w:cs="Arial"/>
        </w:rPr>
      </w:pPr>
    </w:p>
    <w:p w14:paraId="5DB7E8FB" w14:textId="2E2F51FC" w:rsidR="00B8567E" w:rsidRDefault="005C07A7" w:rsidP="00B8567E">
      <w:pPr>
        <w:numPr>
          <w:ilvl w:val="0"/>
          <w:numId w:val="14"/>
        </w:numPr>
        <w:tabs>
          <w:tab w:val="left" w:pos="426"/>
        </w:tabs>
        <w:spacing w:before="100" w:beforeAutospacing="1" w:after="100" w:afterAutospacing="1" w:line="360" w:lineRule="auto"/>
        <w:ind w:left="0" w:firstLine="0"/>
        <w:contextualSpacing/>
        <w:jc w:val="both"/>
        <w:rPr>
          <w:rFonts w:ascii="Palatino Linotype" w:hAnsi="Palatino Linotype"/>
          <w:b/>
          <w:lang w:eastAsia="en-US"/>
        </w:rPr>
      </w:pPr>
      <w:r w:rsidRPr="005C07A7">
        <w:rPr>
          <w:rFonts w:ascii="Palatino Linotype" w:eastAsia="Calibri" w:hAnsi="Palatino Linotype" w:cs="Arial"/>
        </w:rPr>
        <w:t xml:space="preserve">Así, con la finalidad de brindar certeza al particular, como se ha dicho anteriormente, es dable ordenar el </w:t>
      </w:r>
      <w:r w:rsidRPr="005C07A7">
        <w:rPr>
          <w:rFonts w:ascii="Palatino Linotype" w:hAnsi="Palatino Linotype"/>
          <w:b/>
          <w:lang w:eastAsia="en-US"/>
        </w:rPr>
        <w:t xml:space="preserve">acuerdo que emita el Comité de Transparencia en el que confirme la declaración de incompetencia del SUJETO OBLIGADO respecto de la información </w:t>
      </w:r>
      <w:r w:rsidR="00597D61">
        <w:rPr>
          <w:rFonts w:ascii="Palatino Linotype" w:hAnsi="Palatino Linotype"/>
          <w:b/>
          <w:lang w:eastAsia="en-US"/>
        </w:rPr>
        <w:t xml:space="preserve">solicitada. </w:t>
      </w:r>
    </w:p>
    <w:p w14:paraId="1E6A648A" w14:textId="77777777" w:rsidR="00B8567E" w:rsidRDefault="00B8567E" w:rsidP="00B8567E">
      <w:pPr>
        <w:pStyle w:val="Prrafodelista"/>
        <w:rPr>
          <w:rFonts w:ascii="Palatino Linotype" w:hAnsi="Palatino Linotype"/>
          <w:b/>
          <w:lang w:eastAsia="en-US"/>
        </w:rPr>
      </w:pPr>
    </w:p>
    <w:p w14:paraId="31D4A62A" w14:textId="7F9A6BC7" w:rsidR="00B8567E" w:rsidRDefault="00B8567E" w:rsidP="00B8567E">
      <w:pPr>
        <w:pStyle w:val="Prrafodelista"/>
        <w:numPr>
          <w:ilvl w:val="0"/>
          <w:numId w:val="14"/>
        </w:numPr>
        <w:spacing w:line="360" w:lineRule="auto"/>
        <w:ind w:left="0" w:right="49" w:firstLine="0"/>
        <w:contextualSpacing/>
        <w:jc w:val="both"/>
        <w:rPr>
          <w:rFonts w:ascii="Palatino Linotype" w:hAnsi="Palatino Linotype"/>
          <w:i/>
          <w:color w:val="000000"/>
        </w:rPr>
      </w:pPr>
      <w:r>
        <w:rPr>
          <w:rFonts w:ascii="Palatino Linotype" w:hAnsi="Palatino Linotype"/>
          <w:color w:val="000000"/>
        </w:rPr>
        <w:t xml:space="preserve">Finalmente, y toda vez que el Instituto de Salud del Estado de México y la Comisión para la Protección contra Riesgos Sanitarios del Estado de México, cuentan con atribuciones en materia de regulación de los servicios de Salud, y toda vez que de conformidad con lo que señala el Padrón de Sujetos Obligados del Estado de México son Sujetos Obligados diversos,  se dejan a salvo los derechos del recurrente para que de estimarlo pertinente realice las solicitudes de información correspondientes.  </w:t>
      </w:r>
    </w:p>
    <w:p w14:paraId="1BCCF568" w14:textId="77777777" w:rsidR="008B4DF7" w:rsidRPr="008A02D8" w:rsidRDefault="008B4DF7" w:rsidP="008B4DF7">
      <w:pPr>
        <w:spacing w:line="360" w:lineRule="auto"/>
        <w:ind w:right="49"/>
        <w:jc w:val="both"/>
        <w:rPr>
          <w:rFonts w:ascii="Palatino Linotype" w:hAnsi="Palatino Linotype" w:cs="Arial"/>
          <w:lang w:eastAsia="es-MX"/>
        </w:rPr>
      </w:pPr>
    </w:p>
    <w:p w14:paraId="4CC1C1A5" w14:textId="2F817750" w:rsidR="00667834" w:rsidRDefault="00F0232F" w:rsidP="00597D61">
      <w:pPr>
        <w:pStyle w:val="Ttulo1"/>
      </w:pPr>
      <w:bookmarkStart w:id="33" w:name="_Toc83724319"/>
      <w:r>
        <w:t>QUINTO</w:t>
      </w:r>
      <w:r w:rsidR="008B4DF7" w:rsidRPr="008A02D8">
        <w:t xml:space="preserve">. De </w:t>
      </w:r>
      <w:r w:rsidR="00597D61">
        <w:t>la decisión.</w:t>
      </w:r>
      <w:bookmarkEnd w:id="33"/>
      <w:r w:rsidR="00597D61">
        <w:t xml:space="preserve"> </w:t>
      </w:r>
    </w:p>
    <w:p w14:paraId="0CCDF521" w14:textId="77777777" w:rsidR="00597D61" w:rsidRDefault="00597D61" w:rsidP="00597D61">
      <w:pPr>
        <w:rPr>
          <w:lang w:val="es-MX" w:eastAsia="en-US"/>
        </w:rPr>
      </w:pPr>
    </w:p>
    <w:p w14:paraId="30FB7EF0" w14:textId="46177C9D" w:rsidR="00597D61" w:rsidRPr="00597D61" w:rsidRDefault="00597D61" w:rsidP="00597D61">
      <w:pPr>
        <w:pStyle w:val="Prrafodelista"/>
        <w:numPr>
          <w:ilvl w:val="0"/>
          <w:numId w:val="14"/>
        </w:numPr>
        <w:spacing w:before="240" w:after="240" w:line="360" w:lineRule="auto"/>
        <w:ind w:left="0" w:right="49" w:firstLine="0"/>
        <w:contextualSpacing/>
        <w:jc w:val="both"/>
        <w:rPr>
          <w:rFonts w:ascii="Palatino Linotype" w:eastAsia="MS Mincho" w:hAnsi="Palatino Linotype"/>
          <w:color w:val="000000"/>
        </w:rPr>
      </w:pPr>
      <w:r w:rsidRPr="00597D61">
        <w:rPr>
          <w:rFonts w:ascii="Palatino Linotype" w:hAnsi="Palatino Linotype" w:cs="Tahoma"/>
          <w:lang w:val="es-MX"/>
        </w:rPr>
        <w:t>Dado que el ente recurrido no atendió la solicitud de información</w:t>
      </w:r>
      <w:r w:rsidRPr="00597D61">
        <w:rPr>
          <w:rFonts w:ascii="Verdana" w:eastAsia="Calibri" w:hAnsi="Verdana"/>
          <w:b/>
          <w:bCs/>
          <w:color w:val="FF0000"/>
          <w:sz w:val="22"/>
          <w:szCs w:val="22"/>
          <w:lang w:val="es-MX" w:eastAsia="en-US"/>
        </w:rPr>
        <w:t xml:space="preserve"> </w:t>
      </w:r>
      <w:r w:rsidRPr="00597D61">
        <w:rPr>
          <w:rFonts w:ascii="Palatino Linotype" w:eastAsia="Calibri" w:hAnsi="Palatino Linotype"/>
          <w:b/>
          <w:bCs/>
          <w:color w:val="000000" w:themeColor="text1"/>
          <w:sz w:val="22"/>
          <w:szCs w:val="22"/>
          <w:lang w:val="es-ES_tradnl" w:eastAsia="en-US"/>
        </w:rPr>
        <w:t>00207/SSALUD/IP/2021</w:t>
      </w:r>
      <w:r w:rsidRPr="00597D61">
        <w:rPr>
          <w:rFonts w:ascii="Verdana" w:eastAsia="Calibri" w:hAnsi="Verdana"/>
          <w:b/>
          <w:bCs/>
          <w:color w:val="000000" w:themeColor="text1"/>
          <w:sz w:val="22"/>
          <w:szCs w:val="22"/>
          <w:lang w:val="es-ES_tradnl" w:eastAsia="en-US"/>
        </w:rPr>
        <w:t xml:space="preserve"> </w:t>
      </w:r>
      <w:r w:rsidRPr="00597D61">
        <w:rPr>
          <w:rFonts w:ascii="Palatino Linotype" w:hAnsi="Palatino Linotype" w:cs="Tahoma"/>
          <w:bCs/>
          <w:color w:val="000000" w:themeColor="text1"/>
          <w:lang w:val="es-MX"/>
        </w:rPr>
        <w:t xml:space="preserve">de conformidad con las formalidades que establece la Ley de </w:t>
      </w:r>
      <w:bookmarkStart w:id="34" w:name="_GoBack"/>
      <w:r w:rsidRPr="00597D61">
        <w:rPr>
          <w:rFonts w:ascii="Palatino Linotype" w:hAnsi="Palatino Linotype" w:cs="Tahoma"/>
          <w:bCs/>
          <w:color w:val="000000" w:themeColor="text1"/>
          <w:lang w:val="es-MX"/>
        </w:rPr>
        <w:t>Transparencia</w:t>
      </w:r>
      <w:bookmarkEnd w:id="34"/>
      <w:r w:rsidRPr="00597D61">
        <w:rPr>
          <w:rFonts w:ascii="Palatino Linotype" w:hAnsi="Palatino Linotype" w:cs="Tahoma"/>
          <w:bCs/>
          <w:color w:val="000000" w:themeColor="text1"/>
          <w:lang w:val="es-MX"/>
        </w:rPr>
        <w:t xml:space="preserve"> Estatal respecto del procedimiento de acceso a la información</w:t>
      </w:r>
      <w:r w:rsidRPr="00597D61">
        <w:rPr>
          <w:rFonts w:ascii="Palatino Linotype" w:hAnsi="Palatino Linotype" w:cs="Tahoma"/>
          <w:bCs/>
          <w:lang w:val="es-MX"/>
        </w:rPr>
        <w:t xml:space="preserve">. </w:t>
      </w:r>
      <w:r w:rsidRPr="00597D61">
        <w:rPr>
          <w:rFonts w:ascii="Palatino Linotype" w:hAnsi="Palatino Linotype" w:cs="Tahoma"/>
          <w:lang w:val="es-MX"/>
        </w:rPr>
        <w:t xml:space="preserve"> Con fundamento en el artículo 186, fracción III, este Instituto considera procedente </w:t>
      </w:r>
      <w:r w:rsidRPr="00597D61">
        <w:rPr>
          <w:rFonts w:ascii="Palatino Linotype" w:hAnsi="Palatino Linotype" w:cs="Tahoma"/>
          <w:b/>
          <w:lang w:val="es-MX"/>
        </w:rPr>
        <w:t xml:space="preserve">MODIFICAR </w:t>
      </w:r>
      <w:r>
        <w:rPr>
          <w:rFonts w:ascii="Palatino Linotype" w:hAnsi="Palatino Linotype" w:cs="Tahoma"/>
          <w:lang w:val="es-MX"/>
        </w:rPr>
        <w:t xml:space="preserve">la respuesta otorgada por la </w:t>
      </w:r>
      <w:r w:rsidRPr="00597D61">
        <w:rPr>
          <w:rFonts w:ascii="Palatino Linotype" w:hAnsi="Palatino Linotype" w:cs="Tahoma"/>
          <w:b/>
          <w:lang w:val="es-MX"/>
        </w:rPr>
        <w:t xml:space="preserve">Secretaría de </w:t>
      </w:r>
      <w:r w:rsidR="00FB52E3" w:rsidRPr="00597D61">
        <w:rPr>
          <w:rFonts w:ascii="Palatino Linotype" w:hAnsi="Palatino Linotype" w:cs="Tahoma"/>
          <w:b/>
          <w:lang w:val="es-MX"/>
        </w:rPr>
        <w:t>Salud</w:t>
      </w:r>
      <w:r w:rsidR="00FB52E3">
        <w:rPr>
          <w:rFonts w:ascii="Palatino Linotype" w:hAnsi="Palatino Linotype" w:cs="Tahoma"/>
          <w:lang w:val="es-MX"/>
        </w:rPr>
        <w:t>,</w:t>
      </w:r>
      <w:r w:rsidRPr="00597D61">
        <w:rPr>
          <w:rFonts w:ascii="Palatino Linotype" w:eastAsia="Calibri" w:hAnsi="Palatino Linotype" w:cs="Tahoma"/>
          <w:lang w:val="es-MX" w:eastAsia="en-US"/>
        </w:rPr>
        <w:t xml:space="preserve"> </w:t>
      </w:r>
      <w:r w:rsidRPr="00597D61">
        <w:rPr>
          <w:rFonts w:ascii="Palatino Linotype" w:hAnsi="Palatino Linotype" w:cs="Tahoma"/>
          <w:lang w:val="es-MX"/>
        </w:rPr>
        <w:t xml:space="preserve">y se ordena se  </w:t>
      </w:r>
      <w:r w:rsidRPr="00597D61">
        <w:rPr>
          <w:rFonts w:ascii="Palatino Linotype" w:hAnsi="Palatino Linotype" w:cs="Tahoma"/>
        </w:rPr>
        <w:t xml:space="preserve">ponga a disposición de la parte Recurrente, el Acuerdo que emita el Comité de Transparencia en el que confirme la declaración de incompetencia del </w:t>
      </w:r>
      <w:r w:rsidRPr="00597D61">
        <w:rPr>
          <w:rFonts w:ascii="Palatino Linotype" w:hAnsi="Palatino Linotype" w:cs="Tahoma"/>
          <w:b/>
        </w:rPr>
        <w:t xml:space="preserve">Sujeto Obligado </w:t>
      </w:r>
      <w:r>
        <w:rPr>
          <w:rFonts w:ascii="Palatino Linotype" w:hAnsi="Palatino Linotype" w:cs="Tahoma"/>
        </w:rPr>
        <w:t xml:space="preserve">respecto de la información solicitada. </w:t>
      </w:r>
    </w:p>
    <w:p w14:paraId="3B41880B" w14:textId="77777777" w:rsidR="00597D61" w:rsidRPr="00597D61" w:rsidRDefault="00597D61" w:rsidP="00597D61">
      <w:pPr>
        <w:numPr>
          <w:ilvl w:val="0"/>
          <w:numId w:val="14"/>
        </w:numPr>
        <w:spacing w:after="160" w:line="360" w:lineRule="auto"/>
        <w:ind w:left="0" w:right="49" w:firstLine="0"/>
        <w:contextualSpacing/>
        <w:jc w:val="both"/>
        <w:rPr>
          <w:rFonts w:ascii="Palatino Linotype" w:eastAsia="MS Mincho" w:hAnsi="Palatino Linotype" w:cs="Times New Roman"/>
        </w:rPr>
      </w:pPr>
      <w:r w:rsidRPr="00597D61">
        <w:rPr>
          <w:rFonts w:ascii="Palatino Linotype" w:eastAsia="MS Mincho" w:hAnsi="Palatino Linotype" w:cs="Times New Roman"/>
          <w:color w:val="000000"/>
          <w:lang w:val="es-ES"/>
        </w:rPr>
        <w:lastRenderedPageBreak/>
        <w:t xml:space="preserve">Por lo anteriormente expuesto y fundado, este </w:t>
      </w:r>
      <w:r w:rsidRPr="00597D61">
        <w:rPr>
          <w:rFonts w:ascii="Palatino Linotype" w:eastAsia="MS Mincho" w:hAnsi="Palatino Linotype" w:cs="Times New Roman"/>
          <w:b/>
          <w:bCs/>
          <w:color w:val="000000"/>
          <w:lang w:val="es-ES"/>
        </w:rPr>
        <w:t>ÓRGANO GARANTE</w:t>
      </w:r>
      <w:r w:rsidRPr="00597D61">
        <w:rPr>
          <w:rFonts w:ascii="Palatino Linotype" w:eastAsia="MS Mincho" w:hAnsi="Palatino Linotype" w:cs="Times New Roman"/>
          <w:color w:val="000000"/>
          <w:lang w:val="es-ES"/>
        </w:rPr>
        <w:t xml:space="preserve"> emite los siguientes:</w:t>
      </w:r>
    </w:p>
    <w:p w14:paraId="2145349C" w14:textId="77777777" w:rsidR="005300AF" w:rsidRPr="00597D61" w:rsidRDefault="005300AF" w:rsidP="00597D61">
      <w:pPr>
        <w:rPr>
          <w:lang w:val="es-MX" w:eastAsia="en-US"/>
        </w:rPr>
      </w:pPr>
    </w:p>
    <w:p w14:paraId="2FA9886B" w14:textId="77777777" w:rsidR="008B4DF7" w:rsidRDefault="008B4DF7" w:rsidP="008B4DF7">
      <w:pPr>
        <w:pStyle w:val="Ttulo1"/>
        <w:spacing w:line="360" w:lineRule="auto"/>
        <w:ind w:left="2912"/>
        <w:rPr>
          <w:rFonts w:eastAsia="Calibri"/>
          <w:color w:val="auto"/>
          <w:szCs w:val="24"/>
          <w:lang w:val="es-ES" w:eastAsia="es-ES"/>
        </w:rPr>
      </w:pPr>
      <w:bookmarkStart w:id="35" w:name="_Toc33809649"/>
      <w:bookmarkStart w:id="36" w:name="_Toc64638225"/>
      <w:bookmarkStart w:id="37" w:name="_Toc74321955"/>
      <w:bookmarkStart w:id="38" w:name="_Toc83724320"/>
      <w:r w:rsidRPr="008A02D8">
        <w:rPr>
          <w:rFonts w:eastAsia="Calibri"/>
          <w:color w:val="auto"/>
          <w:szCs w:val="24"/>
          <w:lang w:val="es-ES" w:eastAsia="es-ES"/>
        </w:rPr>
        <w:t>R E S O L U T I V O S</w:t>
      </w:r>
      <w:bookmarkEnd w:id="35"/>
      <w:bookmarkEnd w:id="36"/>
      <w:bookmarkEnd w:id="37"/>
      <w:bookmarkEnd w:id="38"/>
    </w:p>
    <w:p w14:paraId="390BF777" w14:textId="77777777" w:rsidR="005300AF" w:rsidRPr="005300AF" w:rsidRDefault="005300AF" w:rsidP="005300AF">
      <w:pPr>
        <w:rPr>
          <w:lang w:val="es-ES"/>
        </w:rPr>
      </w:pPr>
    </w:p>
    <w:p w14:paraId="3539D39B" w14:textId="653C397A" w:rsidR="00597D61" w:rsidRPr="00597D61" w:rsidRDefault="00597D61" w:rsidP="00597D61">
      <w:pPr>
        <w:spacing w:line="360" w:lineRule="auto"/>
        <w:jc w:val="both"/>
        <w:rPr>
          <w:rFonts w:ascii="Palatino Linotype" w:eastAsia="MS Mincho" w:hAnsi="Palatino Linotype" w:cs="Times New Roman"/>
          <w:lang w:val="es-ES"/>
        </w:rPr>
      </w:pPr>
      <w:bookmarkStart w:id="39" w:name="_Toc485890649"/>
      <w:bookmarkStart w:id="40" w:name="_Toc482178747"/>
      <w:bookmarkStart w:id="41" w:name="_Toc482178654"/>
      <w:bookmarkStart w:id="42" w:name="_Toc482099763"/>
      <w:bookmarkStart w:id="43" w:name="_Toc480484730"/>
      <w:bookmarkStart w:id="44" w:name="_Toc480483989"/>
      <w:bookmarkStart w:id="45" w:name="_Toc480361572"/>
      <w:bookmarkStart w:id="46" w:name="_Toc477284979"/>
      <w:bookmarkStart w:id="47" w:name="_Toc477283989"/>
      <w:bookmarkStart w:id="48" w:name="_Toc477279489"/>
      <w:bookmarkStart w:id="49" w:name="_Toc477279135"/>
      <w:bookmarkStart w:id="50" w:name="_Toc477277072"/>
      <w:r w:rsidRPr="00597D61">
        <w:rPr>
          <w:rFonts w:ascii="Palatino Linotype" w:eastAsia="MS Gothic" w:hAnsi="Palatino Linotype" w:cs="Times New Roman"/>
          <w:b/>
          <w:color w:val="000000"/>
          <w:lang w:val="es-MX" w:eastAsia="en-US"/>
        </w:rPr>
        <w:t>PRIMERO.</w:t>
      </w:r>
      <w:bookmarkEnd w:id="39"/>
      <w:bookmarkEnd w:id="40"/>
      <w:bookmarkEnd w:id="41"/>
      <w:bookmarkEnd w:id="42"/>
      <w:bookmarkEnd w:id="43"/>
      <w:bookmarkEnd w:id="44"/>
      <w:bookmarkEnd w:id="45"/>
      <w:bookmarkEnd w:id="46"/>
      <w:bookmarkEnd w:id="47"/>
      <w:bookmarkEnd w:id="48"/>
      <w:bookmarkEnd w:id="49"/>
      <w:bookmarkEnd w:id="50"/>
      <w:r w:rsidRPr="00597D61">
        <w:rPr>
          <w:rFonts w:ascii="Palatino Linotype" w:eastAsia="MS Gothic" w:hAnsi="Palatino Linotype" w:cs="Times New Roman"/>
          <w:b/>
          <w:color w:val="000000"/>
          <w:lang w:val="es-MX" w:eastAsia="en-US"/>
        </w:rPr>
        <w:t xml:space="preserve"> </w:t>
      </w:r>
      <w:r w:rsidRPr="00597D61">
        <w:rPr>
          <w:rFonts w:ascii="Palatino Linotype" w:eastAsia="MS Mincho" w:hAnsi="Palatino Linotype" w:cs="Times New Roman"/>
        </w:rPr>
        <w:t>Resultan parcialmente fundadas las</w:t>
      </w:r>
      <w:r w:rsidRPr="00597D61">
        <w:rPr>
          <w:rFonts w:ascii="Palatino Linotype" w:eastAsia="MS Mincho" w:hAnsi="Palatino Linotype" w:cs="Times New Roman"/>
          <w:b/>
        </w:rPr>
        <w:t xml:space="preserve"> </w:t>
      </w:r>
      <w:r w:rsidRPr="00597D61">
        <w:rPr>
          <w:rFonts w:ascii="Palatino Linotype" w:eastAsia="MS Mincho" w:hAnsi="Palatino Linotype" w:cs="Times New Roman"/>
          <w:lang w:val="es-ES"/>
        </w:rPr>
        <w:t>razones o motivos de inconformidad hechos valer en el recurso de revisión</w:t>
      </w:r>
      <w:r w:rsidRPr="00597D61">
        <w:rPr>
          <w:rFonts w:eastAsiaTheme="minorHAnsi"/>
          <w:sz w:val="22"/>
          <w:szCs w:val="22"/>
          <w:lang w:val="es-MX" w:eastAsia="en-US"/>
        </w:rPr>
        <w:t xml:space="preserve"> </w:t>
      </w:r>
      <w:r>
        <w:rPr>
          <w:rFonts w:ascii="Palatino Linotype" w:eastAsia="MS Mincho" w:hAnsi="Palatino Linotype" w:cs="Times New Roman"/>
          <w:b/>
          <w:lang w:val="es-ES"/>
        </w:rPr>
        <w:t>03303</w:t>
      </w:r>
      <w:r w:rsidRPr="00597D61">
        <w:rPr>
          <w:rFonts w:ascii="Palatino Linotype" w:eastAsia="MS Mincho" w:hAnsi="Palatino Linotype" w:cs="Times New Roman"/>
          <w:b/>
          <w:lang w:val="es-ES"/>
        </w:rPr>
        <w:t>/INFOEM/IP/RR/2021</w:t>
      </w:r>
      <w:r w:rsidRPr="00597D61">
        <w:rPr>
          <w:rFonts w:ascii="Palatino Linotype" w:eastAsia="MS Mincho" w:hAnsi="Palatino Linotype" w:cs="Times New Roman"/>
          <w:b/>
          <w:bCs/>
        </w:rPr>
        <w:t xml:space="preserve">, </w:t>
      </w:r>
      <w:r w:rsidRPr="00597D61">
        <w:rPr>
          <w:rFonts w:ascii="Palatino Linotype" w:eastAsia="MS Mincho" w:hAnsi="Palatino Linotype" w:cs="Times New Roman"/>
          <w:bCs/>
        </w:rPr>
        <w:t xml:space="preserve">en términos del </w:t>
      </w:r>
      <w:r>
        <w:rPr>
          <w:rFonts w:ascii="Palatino Linotype" w:eastAsia="MS Mincho" w:hAnsi="Palatino Linotype" w:cs="Times New Roman"/>
          <w:b/>
          <w:bCs/>
        </w:rPr>
        <w:t>Considerando CUARTO</w:t>
      </w:r>
      <w:r w:rsidRPr="00597D61">
        <w:rPr>
          <w:rFonts w:ascii="Palatino Linotype" w:eastAsia="MS Mincho" w:hAnsi="Palatino Linotype" w:cs="Times New Roman"/>
          <w:b/>
          <w:bCs/>
        </w:rPr>
        <w:t xml:space="preserve"> </w:t>
      </w:r>
      <w:r w:rsidRPr="00597D61">
        <w:rPr>
          <w:rFonts w:ascii="Palatino Linotype" w:eastAsia="MS Mincho" w:hAnsi="Palatino Linotype" w:cs="Times New Roman"/>
          <w:bCs/>
        </w:rPr>
        <w:t>de la presente resolución.</w:t>
      </w:r>
    </w:p>
    <w:p w14:paraId="0677BB9A" w14:textId="77777777" w:rsidR="00597D61" w:rsidRPr="00597D61" w:rsidRDefault="00597D61" w:rsidP="00597D61">
      <w:pPr>
        <w:tabs>
          <w:tab w:val="left" w:pos="3330"/>
        </w:tabs>
        <w:spacing w:line="360" w:lineRule="auto"/>
        <w:jc w:val="both"/>
        <w:rPr>
          <w:rFonts w:ascii="Palatino Linotype" w:eastAsia="MS Mincho" w:hAnsi="Palatino Linotype" w:cs="Times New Roman"/>
        </w:rPr>
      </w:pPr>
      <w:r w:rsidRPr="00597D61">
        <w:rPr>
          <w:rFonts w:ascii="Palatino Linotype" w:eastAsia="MS Mincho" w:hAnsi="Palatino Linotype" w:cs="Times New Roman"/>
        </w:rPr>
        <w:tab/>
      </w:r>
    </w:p>
    <w:p w14:paraId="3A64B1B4" w14:textId="240A0BB2" w:rsidR="00597D61" w:rsidRPr="00597D61" w:rsidRDefault="00597D61" w:rsidP="00597D61">
      <w:pPr>
        <w:spacing w:line="360" w:lineRule="auto"/>
        <w:contextualSpacing/>
        <w:jc w:val="both"/>
        <w:rPr>
          <w:rFonts w:ascii="Palatino Linotype" w:eastAsia="Times New Roman" w:hAnsi="Palatino Linotype" w:cs="Arial"/>
          <w:color w:val="000000"/>
          <w:lang w:val="es-ES"/>
        </w:rPr>
      </w:pPr>
      <w:r w:rsidRPr="00597D61">
        <w:rPr>
          <w:rFonts w:ascii="Palatino Linotype" w:eastAsia="MS Mincho" w:hAnsi="Palatino Linotype" w:cs="Times New Roman"/>
          <w:b/>
          <w:color w:val="000000"/>
        </w:rPr>
        <w:t>SEGUNDO.</w:t>
      </w:r>
      <w:r w:rsidRPr="00597D61">
        <w:rPr>
          <w:rFonts w:ascii="Palatino Linotype" w:eastAsia="MS Gothic" w:hAnsi="Palatino Linotype" w:cs="Times New Roman"/>
          <w:b/>
          <w:color w:val="000000"/>
          <w:lang w:eastAsia="en-US"/>
        </w:rPr>
        <w:t xml:space="preserve"> </w:t>
      </w:r>
      <w:r w:rsidRPr="00597D61">
        <w:rPr>
          <w:rFonts w:ascii="Palatino Linotype" w:eastAsia="MS Gothic" w:hAnsi="Palatino Linotype" w:cs="Times New Roman"/>
          <w:color w:val="000000"/>
          <w:lang w:val="es-MX" w:eastAsia="en-US"/>
        </w:rPr>
        <w:t>Se</w:t>
      </w:r>
      <w:r w:rsidRPr="00597D61">
        <w:rPr>
          <w:rFonts w:ascii="Palatino Linotype" w:eastAsia="MS Gothic" w:hAnsi="Palatino Linotype" w:cs="Times New Roman"/>
          <w:b/>
          <w:color w:val="000000"/>
          <w:lang w:val="es-MX" w:eastAsia="en-US"/>
        </w:rPr>
        <w:t xml:space="preserve"> MODIFICA </w:t>
      </w:r>
      <w:r w:rsidRPr="00597D61">
        <w:rPr>
          <w:rFonts w:ascii="Palatino Linotype" w:eastAsia="MS Gothic" w:hAnsi="Palatino Linotype" w:cs="Times New Roman"/>
          <w:color w:val="000000"/>
          <w:lang w:val="es-MX" w:eastAsia="en-US"/>
        </w:rPr>
        <w:t>la respuesta emitida</w:t>
      </w:r>
      <w:r>
        <w:rPr>
          <w:rFonts w:ascii="Palatino Linotype" w:eastAsia="Times New Roman" w:hAnsi="Palatino Linotype" w:cs="Arial"/>
          <w:color w:val="000000"/>
          <w:lang w:val="es-ES"/>
        </w:rPr>
        <w:t xml:space="preserve"> por la </w:t>
      </w:r>
      <w:r w:rsidRPr="00597D61">
        <w:rPr>
          <w:rFonts w:ascii="Palatino Linotype" w:eastAsia="Times New Roman" w:hAnsi="Palatino Linotype" w:cs="Arial"/>
          <w:b/>
          <w:color w:val="000000"/>
          <w:lang w:val="es-ES"/>
        </w:rPr>
        <w:t>Secretaría de Salud</w:t>
      </w:r>
      <w:r w:rsidRPr="00597D61">
        <w:rPr>
          <w:rFonts w:ascii="Palatino Linotype" w:eastAsia="Times New Roman" w:hAnsi="Palatino Linotype" w:cs="Arial"/>
          <w:b/>
          <w:bCs/>
          <w:color w:val="000000"/>
          <w:lang w:val="es-MX"/>
        </w:rPr>
        <w:t xml:space="preserve"> </w:t>
      </w:r>
      <w:r w:rsidRPr="00597D61">
        <w:rPr>
          <w:rFonts w:ascii="Palatino Linotype" w:eastAsia="Times New Roman" w:hAnsi="Palatino Linotype" w:cs="Arial"/>
          <w:color w:val="000000"/>
        </w:rPr>
        <w:t xml:space="preserve">y se </w:t>
      </w:r>
      <w:r w:rsidRPr="00597D61">
        <w:rPr>
          <w:rFonts w:ascii="Palatino Linotype" w:eastAsia="Times New Roman" w:hAnsi="Palatino Linotype" w:cs="Arial"/>
          <w:b/>
          <w:color w:val="000000"/>
        </w:rPr>
        <w:t>ORDENA</w:t>
      </w:r>
      <w:r w:rsidRPr="00597D61">
        <w:rPr>
          <w:rFonts w:ascii="Palatino Linotype" w:eastAsia="Times New Roman" w:hAnsi="Palatino Linotype" w:cs="Arial"/>
          <w:color w:val="000000"/>
        </w:rPr>
        <w:t xml:space="preserve"> entregar </w:t>
      </w:r>
      <w:r w:rsidRPr="00597D61">
        <w:rPr>
          <w:rFonts w:ascii="Palatino Linotype" w:eastAsia="Times New Roman" w:hAnsi="Palatino Linotype" w:cs="Arial"/>
          <w:color w:val="000000"/>
          <w:lang w:val="es-ES"/>
        </w:rPr>
        <w:t xml:space="preserve">vía Sistema de Acceso a la Información Mexiquense </w:t>
      </w:r>
      <w:r w:rsidRPr="00597D61">
        <w:rPr>
          <w:rFonts w:ascii="Palatino Linotype" w:eastAsia="Times New Roman" w:hAnsi="Palatino Linotype" w:cs="Arial"/>
          <w:b/>
          <w:color w:val="000000"/>
          <w:lang w:val="es-ES"/>
        </w:rPr>
        <w:t>(SAIMEX)</w:t>
      </w:r>
      <w:r w:rsidRPr="00597D61">
        <w:rPr>
          <w:rFonts w:ascii="Palatino Linotype" w:eastAsia="Times New Roman" w:hAnsi="Palatino Linotype" w:cs="Arial"/>
          <w:color w:val="000000"/>
          <w:lang w:val="es-ES"/>
        </w:rPr>
        <w:t xml:space="preserve">, lo siguiente: </w:t>
      </w:r>
    </w:p>
    <w:p w14:paraId="4402070E" w14:textId="77777777" w:rsidR="00597D61" w:rsidRPr="00597D61" w:rsidRDefault="00597D61" w:rsidP="00597D61">
      <w:pPr>
        <w:spacing w:line="360" w:lineRule="auto"/>
        <w:contextualSpacing/>
        <w:jc w:val="both"/>
        <w:rPr>
          <w:rFonts w:ascii="Palatino Linotype" w:eastAsia="Times New Roman" w:hAnsi="Palatino Linotype" w:cs="Arial"/>
          <w:color w:val="000000"/>
          <w:lang w:val="es-ES"/>
        </w:rPr>
      </w:pPr>
    </w:p>
    <w:p w14:paraId="1CD57490" w14:textId="5B039044" w:rsidR="00597D61" w:rsidRPr="00597D61" w:rsidRDefault="00597D61" w:rsidP="005300AF">
      <w:pPr>
        <w:numPr>
          <w:ilvl w:val="0"/>
          <w:numId w:val="35"/>
        </w:numPr>
        <w:spacing w:before="240" w:after="240" w:line="360" w:lineRule="auto"/>
        <w:ind w:left="851" w:right="850" w:hanging="284"/>
        <w:contextualSpacing/>
        <w:jc w:val="both"/>
        <w:rPr>
          <w:rFonts w:ascii="Palatino Linotype" w:hAnsi="Palatino Linotype"/>
          <w:b/>
          <w:lang w:eastAsia="en-US"/>
        </w:rPr>
      </w:pPr>
      <w:r w:rsidRPr="00597D61">
        <w:rPr>
          <w:rFonts w:ascii="Palatino Linotype" w:eastAsia="MS Mincho" w:hAnsi="Palatino Linotype" w:cs="Arial"/>
          <w:b/>
        </w:rPr>
        <w:t xml:space="preserve">Acuerdo que emita el Comité de Transparencia en el que confirme la declaración de incompetencia del SUJETO OBLIGADO respecto de la información </w:t>
      </w:r>
      <w:r w:rsidR="00FB52E3">
        <w:rPr>
          <w:rFonts w:ascii="Palatino Linotype" w:hAnsi="Palatino Linotype"/>
          <w:b/>
          <w:lang w:eastAsia="en-US"/>
        </w:rPr>
        <w:t>solicitada.</w:t>
      </w:r>
    </w:p>
    <w:p w14:paraId="43E56EEF" w14:textId="77777777" w:rsidR="00597D61" w:rsidRPr="00597D61" w:rsidRDefault="00597D61" w:rsidP="00597D61">
      <w:pPr>
        <w:spacing w:before="240" w:after="240" w:line="360" w:lineRule="auto"/>
        <w:ind w:left="567" w:right="474"/>
        <w:contextualSpacing/>
        <w:jc w:val="both"/>
        <w:rPr>
          <w:rFonts w:ascii="Palatino Linotype" w:hAnsi="Palatino Linotype"/>
          <w:b/>
          <w:lang w:eastAsia="en-US"/>
        </w:rPr>
      </w:pPr>
    </w:p>
    <w:p w14:paraId="53DDB09F" w14:textId="77777777" w:rsidR="00597D61" w:rsidRPr="00597D61" w:rsidRDefault="00597D61" w:rsidP="00597D61">
      <w:pPr>
        <w:shd w:val="clear" w:color="auto" w:fill="FFFFFF"/>
        <w:spacing w:before="240" w:line="360" w:lineRule="auto"/>
        <w:ind w:right="49"/>
        <w:jc w:val="both"/>
        <w:rPr>
          <w:rFonts w:ascii="Palatino Linotype" w:eastAsia="Times New Roman" w:hAnsi="Palatino Linotype" w:cs="Arial"/>
          <w:color w:val="222222"/>
          <w:lang w:eastAsia="es-MX"/>
        </w:rPr>
      </w:pPr>
      <w:r w:rsidRPr="00597D61">
        <w:rPr>
          <w:rFonts w:ascii="Palatino Linotype" w:eastAsia="Times New Roman" w:hAnsi="Palatino Linotype" w:cs="Arial"/>
          <w:b/>
          <w:bCs/>
          <w:color w:val="222222"/>
          <w:lang w:eastAsia="es-MX"/>
        </w:rPr>
        <w:t xml:space="preserve">TERCERO. </w:t>
      </w:r>
      <w:r w:rsidRPr="00597D61">
        <w:rPr>
          <w:rFonts w:ascii="Palatino Linotype" w:eastAsia="Times New Roman" w:hAnsi="Palatino Linotype" w:cs="Arial"/>
          <w:color w:val="222222"/>
          <w:lang w:eastAsia="es-MX"/>
        </w:rPr>
        <w:t>Notifíquese</w:t>
      </w:r>
      <w:r w:rsidRPr="00597D61">
        <w:rPr>
          <w:rFonts w:ascii="Palatino Linotype" w:eastAsia="Times New Roman" w:hAnsi="Palatino Linotype" w:cs="Arial"/>
          <w:b/>
          <w:bCs/>
          <w:color w:val="222222"/>
          <w:lang w:eastAsia="es-MX"/>
        </w:rPr>
        <w:t xml:space="preserve"> </w:t>
      </w:r>
      <w:r w:rsidRPr="00597D61">
        <w:rPr>
          <w:rFonts w:ascii="Palatino Linotype" w:eastAsia="Times New Roman" w:hAnsi="Palatino Linotype" w:cs="Arial"/>
          <w:color w:val="222222"/>
          <w:lang w:eastAsia="es-MX"/>
        </w:rPr>
        <w:t xml:space="preserve">al Titular de la Unidad de Transparencia del </w:t>
      </w:r>
      <w:r w:rsidRPr="00597D61">
        <w:rPr>
          <w:rFonts w:ascii="Palatino Linotype" w:eastAsia="Times New Roman" w:hAnsi="Palatino Linotype" w:cs="Arial"/>
          <w:b/>
          <w:bCs/>
          <w:color w:val="222222"/>
          <w:lang w:eastAsia="es-MX"/>
        </w:rPr>
        <w:t>SUJETO OBLIGADO</w:t>
      </w:r>
      <w:r w:rsidRPr="00597D61">
        <w:rPr>
          <w:rFonts w:ascii="Palatino Linotype" w:eastAsia="Times New Roman" w:hAnsi="Palatino Linotype" w:cs="Arial"/>
          <w:color w:val="222222"/>
          <w:lang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7ACDAFE1" w14:textId="77777777" w:rsidR="00597D61" w:rsidRPr="00597D61" w:rsidRDefault="00597D61" w:rsidP="00597D61">
      <w:pPr>
        <w:shd w:val="clear" w:color="auto" w:fill="FFFFFF"/>
        <w:spacing w:before="240" w:line="360" w:lineRule="auto"/>
        <w:ind w:right="49"/>
        <w:jc w:val="both"/>
        <w:rPr>
          <w:rFonts w:ascii="Palatino Linotype" w:eastAsia="Times New Roman" w:hAnsi="Palatino Linotype" w:cs="Arial"/>
          <w:color w:val="222222"/>
          <w:lang w:eastAsia="es-MX"/>
        </w:rPr>
      </w:pPr>
    </w:p>
    <w:p w14:paraId="3FE14F10" w14:textId="77777777" w:rsidR="00597D61" w:rsidRPr="00597D61" w:rsidRDefault="00597D61" w:rsidP="00597D61">
      <w:pPr>
        <w:shd w:val="clear" w:color="auto" w:fill="FFFFFF"/>
        <w:spacing w:line="360" w:lineRule="auto"/>
        <w:jc w:val="both"/>
        <w:rPr>
          <w:rFonts w:ascii="Palatino Linotype" w:eastAsia="MS Mincho" w:hAnsi="Palatino Linotype" w:cs="Times New Roman"/>
          <w:color w:val="000000" w:themeColor="text1"/>
          <w:shd w:val="clear" w:color="auto" w:fill="FFFFFF"/>
        </w:rPr>
      </w:pPr>
      <w:r w:rsidRPr="00597D61">
        <w:rPr>
          <w:rFonts w:ascii="Palatino Linotype" w:eastAsia="Calibri" w:hAnsi="Palatino Linotype" w:cs="Arial"/>
          <w:b/>
          <w:bCs/>
          <w:color w:val="000000" w:themeColor="text1"/>
          <w:lang w:val="es-MX" w:eastAsia="en-US"/>
        </w:rPr>
        <w:t>CUARTO.</w:t>
      </w:r>
      <w:r w:rsidRPr="00597D61">
        <w:rPr>
          <w:rFonts w:ascii="Palatino Linotype" w:eastAsia="Calibri" w:hAnsi="Palatino Linotype" w:cs="Arial"/>
          <w:bCs/>
          <w:color w:val="000000" w:themeColor="text1"/>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1A2EA43" w14:textId="77777777" w:rsidR="00597D61" w:rsidRPr="00597D61" w:rsidRDefault="00597D61" w:rsidP="00597D61">
      <w:pPr>
        <w:spacing w:line="360" w:lineRule="auto"/>
        <w:rPr>
          <w:rFonts w:ascii="Palatino Linotype" w:eastAsia="MS Mincho" w:hAnsi="Palatino Linotype" w:cs="Times New Roman"/>
          <w:lang w:val="es-ES"/>
        </w:rPr>
      </w:pPr>
    </w:p>
    <w:p w14:paraId="2201D0D4" w14:textId="5DBF374D" w:rsidR="00597D61" w:rsidRPr="00597D61" w:rsidRDefault="00597D61" w:rsidP="00597D61">
      <w:pPr>
        <w:shd w:val="clear" w:color="auto" w:fill="FFFFFF"/>
        <w:spacing w:line="360" w:lineRule="auto"/>
        <w:jc w:val="both"/>
        <w:rPr>
          <w:rFonts w:ascii="Palatino Linotype" w:eastAsia="Times New Roman" w:hAnsi="Palatino Linotype" w:cs="Times New Roman"/>
        </w:rPr>
      </w:pPr>
      <w:r w:rsidRPr="00597D61">
        <w:rPr>
          <w:rFonts w:ascii="Palatino Linotype" w:eastAsia="Times New Roman" w:hAnsi="Palatino Linotype" w:cs="Arial"/>
          <w:b/>
        </w:rPr>
        <w:t xml:space="preserve">QUINTO. </w:t>
      </w:r>
      <w:r w:rsidRPr="00597D61">
        <w:rPr>
          <w:rFonts w:ascii="Palatino Linotype" w:eastAsia="Times New Roman" w:hAnsi="Palatino Linotype" w:cs="Times New Roman"/>
          <w:b/>
          <w:bCs/>
          <w:color w:val="222222"/>
          <w:lang w:val="es-ES"/>
        </w:rPr>
        <w:t xml:space="preserve">Notifíquese </w:t>
      </w:r>
      <w:r w:rsidRPr="00597D61">
        <w:rPr>
          <w:rFonts w:ascii="Palatino Linotype" w:eastAsia="Times New Roman" w:hAnsi="Palatino Linotype" w:cs="Times New Roman"/>
          <w:bCs/>
          <w:color w:val="222222"/>
          <w:lang w:val="es-ES"/>
        </w:rPr>
        <w:t>a</w:t>
      </w:r>
      <w:r w:rsidRPr="00597D61">
        <w:rPr>
          <w:rFonts w:ascii="Palatino Linotype" w:eastAsia="Calibri" w:hAnsi="Palatino Linotype" w:cs="Arial"/>
        </w:rPr>
        <w:t xml:space="preserve">l </w:t>
      </w:r>
      <w:r w:rsidRPr="00597D61">
        <w:rPr>
          <w:rFonts w:ascii="Palatino Linotype" w:eastAsia="Calibri" w:hAnsi="Palatino Linotype" w:cs="Arial"/>
          <w:b/>
        </w:rPr>
        <w:t>RECURRENTE</w:t>
      </w:r>
      <w:r w:rsidRPr="00597D61">
        <w:rPr>
          <w:rFonts w:ascii="Palatino Linotype" w:eastAsia="Calibri" w:hAnsi="Palatino Linotype" w:cs="Arial"/>
        </w:rPr>
        <w:t xml:space="preserve"> </w:t>
      </w:r>
      <w:r w:rsidR="00FB52E3">
        <w:rPr>
          <w:rFonts w:ascii="Palatino Linotype" w:eastAsia="Times New Roman" w:hAnsi="Palatino Linotype" w:cs="Times New Roman"/>
        </w:rPr>
        <w:t xml:space="preserve">la presente resolución. </w:t>
      </w:r>
    </w:p>
    <w:p w14:paraId="3AB5093E" w14:textId="77777777" w:rsidR="00597D61" w:rsidRPr="00597D61" w:rsidRDefault="00597D61" w:rsidP="00597D61">
      <w:pPr>
        <w:shd w:val="clear" w:color="auto" w:fill="FFFFFF"/>
        <w:spacing w:line="360" w:lineRule="auto"/>
        <w:jc w:val="both"/>
        <w:rPr>
          <w:rFonts w:ascii="Palatino Linotype" w:eastAsia="Times New Roman" w:hAnsi="Palatino Linotype" w:cs="Times New Roman"/>
        </w:rPr>
      </w:pPr>
    </w:p>
    <w:p w14:paraId="4E305A27" w14:textId="77777777" w:rsidR="00597D61" w:rsidRPr="00597D61" w:rsidRDefault="00597D61" w:rsidP="00597D61">
      <w:pPr>
        <w:spacing w:line="360" w:lineRule="auto"/>
        <w:jc w:val="both"/>
        <w:rPr>
          <w:rFonts w:ascii="Palatino Linotype" w:eastAsia="MS Mincho" w:hAnsi="Palatino Linotype" w:cs="Times New Roman"/>
          <w:lang w:val="es-ES"/>
        </w:rPr>
      </w:pPr>
      <w:r w:rsidRPr="00597D61">
        <w:rPr>
          <w:rFonts w:ascii="Palatino Linotype" w:eastAsia="MS Mincho" w:hAnsi="Palatino Linotype" w:cs="Times New Roman"/>
          <w:b/>
          <w:lang w:val="es-MX"/>
        </w:rPr>
        <w:t>SEXTO.</w:t>
      </w:r>
      <w:r w:rsidRPr="00597D61">
        <w:rPr>
          <w:rFonts w:ascii="Palatino Linotype" w:eastAsia="MS Mincho" w:hAnsi="Palatino Linotype" w:cs="Times New Roman"/>
          <w:lang w:val="es-MX"/>
        </w:rPr>
        <w:t xml:space="preserve"> </w:t>
      </w:r>
      <w:r w:rsidRPr="00597D61">
        <w:rPr>
          <w:rFonts w:ascii="Palatino Linotype" w:eastAsia="MS Mincho" w:hAnsi="Palatino Linotype" w:cs="Times New Roman"/>
          <w:lang w:val="es-ES"/>
        </w:rPr>
        <w:t xml:space="preserve">Se hace del conocimiento del </w:t>
      </w:r>
      <w:r w:rsidRPr="00597D61">
        <w:rPr>
          <w:rFonts w:ascii="Palatino Linotype" w:eastAsia="MS Mincho" w:hAnsi="Palatino Linotype" w:cs="Times New Roman"/>
          <w:b/>
          <w:lang w:val="es-ES"/>
        </w:rPr>
        <w:t>RECURRENTE</w:t>
      </w:r>
      <w:r w:rsidRPr="00597D61">
        <w:rPr>
          <w:rFonts w:ascii="Palatino Linotype" w:eastAsia="MS Mincho" w:hAnsi="Palatino Linotype" w:cs="Times New Roman"/>
          <w:lang w:val="es-ES"/>
        </w:rPr>
        <w:t>, de conformidad con lo establecido en el artículo 196 de la Ley de Transparencia y Acceso a la Información Pública del Estado de México y Municipios, en caso de que considere que la resolución le cause algún perjuicio podrá impugnarla </w:t>
      </w:r>
      <w:r w:rsidRPr="00597D61">
        <w:rPr>
          <w:rFonts w:ascii="Palatino Linotype" w:eastAsia="MS Mincho" w:hAnsi="Palatino Linotype" w:cs="Times New Roman"/>
          <w:bCs/>
          <w:lang w:val="es-ES"/>
        </w:rPr>
        <w:t>vía juicio de amparo</w:t>
      </w:r>
      <w:r w:rsidRPr="00597D61">
        <w:rPr>
          <w:rFonts w:ascii="Palatino Linotype" w:eastAsia="MS Mincho" w:hAnsi="Palatino Linotype" w:cs="Times New Roman"/>
          <w:lang w:val="es-ES"/>
        </w:rPr>
        <w:t> en los términos de las leyes aplicables.</w:t>
      </w:r>
    </w:p>
    <w:p w14:paraId="54B36721" w14:textId="62259FE3" w:rsidR="008B4DF7" w:rsidRPr="00B8567E" w:rsidRDefault="00597D61" w:rsidP="00B8567E">
      <w:pPr>
        <w:tabs>
          <w:tab w:val="left" w:pos="1050"/>
        </w:tabs>
        <w:spacing w:line="360" w:lineRule="auto"/>
        <w:jc w:val="both"/>
        <w:rPr>
          <w:rFonts w:ascii="Palatino Linotype" w:eastAsia="MS Mincho" w:hAnsi="Palatino Linotype" w:cs="Times New Roman"/>
          <w:lang w:val="es-ES"/>
        </w:rPr>
      </w:pPr>
      <w:r w:rsidRPr="00597D61">
        <w:rPr>
          <w:rFonts w:ascii="Palatino Linotype" w:eastAsia="MS Mincho" w:hAnsi="Palatino Linotype" w:cs="Times New Roman"/>
          <w:lang w:val="es-ES"/>
        </w:rPr>
        <w:tab/>
      </w:r>
    </w:p>
    <w:p w14:paraId="01884B53" w14:textId="4B01C731" w:rsidR="008B4DF7" w:rsidRPr="008A02D8" w:rsidRDefault="008B4DF7" w:rsidP="008B4DF7">
      <w:pPr>
        <w:spacing w:line="360" w:lineRule="auto"/>
        <w:ind w:right="-93"/>
        <w:jc w:val="both"/>
        <w:rPr>
          <w:rFonts w:ascii="Palatino Linotype" w:eastAsia="Calibri" w:hAnsi="Palatino Linotype" w:cs="Tahoma"/>
          <w:bCs/>
          <w:lang w:eastAsia="en-US"/>
        </w:rPr>
      </w:pPr>
      <w:r w:rsidRPr="008A02D8">
        <w:rPr>
          <w:rFonts w:ascii="Palatino Linotype" w:eastAsia="Calibri" w:hAnsi="Palatino Linotype" w:cs="Tahoma"/>
          <w:bCs/>
          <w:lang w:eastAsia="en-US"/>
        </w:rPr>
        <w:t xml:space="preserve">ASÍ LO </w:t>
      </w:r>
      <w:r w:rsidRPr="004E37FD">
        <w:rPr>
          <w:rFonts w:ascii="Palatino Linotype" w:eastAsia="Calibri" w:hAnsi="Palatino Linotype" w:cs="Tahoma"/>
          <w:bCs/>
          <w:lang w:eastAsia="en-US"/>
        </w:rPr>
        <w:t xml:space="preserve">RESUELVEN POR </w:t>
      </w:r>
      <w:r w:rsidRPr="004E37FD">
        <w:rPr>
          <w:rFonts w:ascii="Palatino Linotype" w:eastAsia="Calibri" w:hAnsi="Palatino Linotype" w:cs="Tahoma"/>
          <w:b/>
          <w:bCs/>
          <w:lang w:eastAsia="en-US"/>
        </w:rPr>
        <w:t>UNANIMIDAD</w:t>
      </w:r>
      <w:r w:rsidRPr="004E37FD">
        <w:rPr>
          <w:rFonts w:ascii="Palatino Linotype" w:eastAsia="Calibri" w:hAnsi="Palatino Linotype" w:cs="Tahoma"/>
          <w:bCs/>
          <w:lang w:eastAsia="en-US"/>
        </w:rPr>
        <w:t xml:space="preserve"> DE VOTOS DE LOS PRESENTES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w:t>
      </w:r>
      <w:r w:rsidR="007F4DC7">
        <w:rPr>
          <w:rFonts w:ascii="Palatino Linotype" w:eastAsia="Calibri" w:hAnsi="Palatino Linotype" w:cs="Tahoma"/>
          <w:bCs/>
          <w:lang w:eastAsia="en-US"/>
        </w:rPr>
        <w:t xml:space="preserve"> CUARTA</w:t>
      </w:r>
      <w:r w:rsidRPr="004E37FD">
        <w:rPr>
          <w:rFonts w:ascii="Palatino Linotype" w:eastAsia="Calibri" w:hAnsi="Palatino Linotype" w:cs="Tahoma"/>
          <w:bCs/>
          <w:lang w:eastAsia="en-US"/>
        </w:rPr>
        <w:t xml:space="preserve"> SESIÓN ORDINARIA</w:t>
      </w:r>
      <w:r w:rsidR="00F63ABF">
        <w:rPr>
          <w:rFonts w:ascii="Palatino Linotype" w:eastAsia="Calibri" w:hAnsi="Palatino Linotype" w:cs="Tahoma"/>
          <w:bCs/>
          <w:lang w:eastAsia="en-US"/>
        </w:rPr>
        <w:t>, CELEBRADA EL VEINTINUEVE</w:t>
      </w:r>
      <w:r w:rsidRPr="008A02D8">
        <w:rPr>
          <w:rFonts w:ascii="Palatino Linotype" w:eastAsia="Calibri" w:hAnsi="Palatino Linotype" w:cs="Tahoma"/>
          <w:bCs/>
          <w:lang w:eastAsia="en-US"/>
        </w:rPr>
        <w:t xml:space="preserve"> DE SEPTIEMBRE DE DOS MIL VEINTIUNO, ANTE EL SECRETARIO TÉCNICO DEL PLENO, ALEXIS TAPIA RAMÍREZ.</w:t>
      </w:r>
      <w:bookmarkEnd w:id="0"/>
      <w:bookmarkEnd w:id="1"/>
      <w:bookmarkEnd w:id="2"/>
      <w:bookmarkEnd w:id="3"/>
    </w:p>
    <w:p w14:paraId="1E699C1C" w14:textId="77777777" w:rsidR="00C82C1D" w:rsidRPr="008A02D8" w:rsidRDefault="00C82C1D" w:rsidP="008B4DF7">
      <w:pPr>
        <w:rPr>
          <w:rFonts w:ascii="Palatino Linotype" w:hAnsi="Palatino Linotype"/>
        </w:rPr>
      </w:pPr>
    </w:p>
    <w:sectPr w:rsidR="00C82C1D" w:rsidRPr="008A02D8"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F52D9" w14:textId="77777777" w:rsidR="00761686" w:rsidRDefault="00761686" w:rsidP="006168E4">
      <w:r>
        <w:separator/>
      </w:r>
    </w:p>
  </w:endnote>
  <w:endnote w:type="continuationSeparator" w:id="0">
    <w:p w14:paraId="4642C4FF" w14:textId="77777777" w:rsidR="00761686" w:rsidRDefault="00761686" w:rsidP="00616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Bold">
    <w:panose1 w:val="00000000000000000000"/>
    <w:charset w:val="00"/>
    <w:family w:val="swiss"/>
    <w:notTrueType/>
    <w:pitch w:val="default"/>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967F45" w:rsidRPr="000B69FA" w:rsidRDefault="00967F4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E6A4A">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E6A4A">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799DA7E3" w:rsidR="00967F45" w:rsidRPr="000B69FA" w:rsidRDefault="00967F4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E6A4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E6A4A">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5E069" w14:textId="77777777" w:rsidR="00761686" w:rsidRDefault="00761686" w:rsidP="006168E4">
      <w:r>
        <w:separator/>
      </w:r>
    </w:p>
  </w:footnote>
  <w:footnote w:type="continuationSeparator" w:id="0">
    <w:p w14:paraId="0C43D046" w14:textId="77777777" w:rsidR="00761686" w:rsidRDefault="00761686" w:rsidP="00616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303EA82D" w:rsidR="00967F45" w:rsidRDefault="00967F45">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3E3F285" wp14:editId="52DDE3D5">
          <wp:simplePos x="0" y="0"/>
          <wp:positionH relativeFrom="page">
            <wp:align>left</wp:align>
          </wp:positionH>
          <wp:positionV relativeFrom="page">
            <wp:align>top</wp:align>
          </wp:positionV>
          <wp:extent cx="7705725" cy="1004887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7863" w:type="dxa"/>
      <w:tblInd w:w="-851" w:type="dxa"/>
      <w:tblCellMar>
        <w:left w:w="70" w:type="dxa"/>
        <w:right w:w="70" w:type="dxa"/>
      </w:tblCellMar>
      <w:tblLook w:val="04A0" w:firstRow="1" w:lastRow="0" w:firstColumn="1" w:lastColumn="0" w:noHBand="0" w:noVBand="1"/>
    </w:tblPr>
    <w:tblGrid>
      <w:gridCol w:w="3828"/>
      <w:gridCol w:w="2977"/>
      <w:gridCol w:w="5529"/>
      <w:gridCol w:w="5529"/>
    </w:tblGrid>
    <w:tr w:rsidR="00967F45" w14:paraId="21BFE746" w14:textId="2657C260" w:rsidTr="008B4DF7">
      <w:trPr>
        <w:trHeight w:val="342"/>
      </w:trPr>
      <w:tc>
        <w:tcPr>
          <w:tcW w:w="3828" w:type="dxa"/>
          <w:hideMark/>
        </w:tcPr>
        <w:p w14:paraId="64C4E314" w14:textId="7557B354" w:rsidR="00967F45" w:rsidRDefault="00967F45" w:rsidP="008B4DF7">
          <w:pPr>
            <w:tabs>
              <w:tab w:val="left" w:pos="4892"/>
            </w:tabs>
            <w:spacing w:after="120" w:line="256" w:lineRule="auto"/>
            <w:ind w:right="204"/>
            <w:rPr>
              <w:rFonts w:ascii="Palatino Linotype" w:hAnsi="Palatino Linotype" w:cs="Arial"/>
              <w:b/>
              <w:szCs w:val="20"/>
            </w:rPr>
          </w:pPr>
        </w:p>
      </w:tc>
      <w:tc>
        <w:tcPr>
          <w:tcW w:w="2977" w:type="dxa"/>
          <w:vAlign w:val="center"/>
        </w:tcPr>
        <w:p w14:paraId="789AE57A" w14:textId="1B2E902D" w:rsidR="00967F45" w:rsidRPr="00390796" w:rsidRDefault="00967F45" w:rsidP="008B4DF7">
          <w:pPr>
            <w:tabs>
              <w:tab w:val="left" w:pos="4892"/>
            </w:tabs>
            <w:spacing w:after="120" w:line="256" w:lineRule="auto"/>
            <w:ind w:left="355" w:right="204"/>
            <w:rPr>
              <w:rFonts w:ascii="Palatino Linotype" w:hAnsi="Palatino Linotype" w:cs="Arial"/>
              <w:b/>
            </w:rPr>
          </w:pPr>
          <w:r w:rsidRPr="00390796">
            <w:rPr>
              <w:rFonts w:ascii="Palatino Linotype" w:hAnsi="Palatino Linotype"/>
              <w:b/>
            </w:rPr>
            <w:t>Recurso de revisión:</w:t>
          </w:r>
        </w:p>
      </w:tc>
      <w:tc>
        <w:tcPr>
          <w:tcW w:w="5529" w:type="dxa"/>
          <w:vAlign w:val="center"/>
        </w:tcPr>
        <w:p w14:paraId="69627733" w14:textId="645DCAD0" w:rsidR="00967F45" w:rsidRPr="00390796" w:rsidRDefault="00967F45" w:rsidP="008B4DF7">
          <w:pPr>
            <w:tabs>
              <w:tab w:val="left" w:pos="4892"/>
            </w:tabs>
            <w:spacing w:after="120" w:line="256" w:lineRule="auto"/>
            <w:ind w:left="355" w:right="204"/>
            <w:rPr>
              <w:rFonts w:ascii="Palatino Linotype" w:hAnsi="Palatino Linotype" w:cs="Arial"/>
              <w:b/>
            </w:rPr>
          </w:pPr>
          <w:r w:rsidRPr="00390796">
            <w:rPr>
              <w:rFonts w:ascii="Palatino Linotype" w:hAnsi="Palatino Linotype" w:cs="Arial"/>
              <w:b/>
              <w:bCs/>
              <w:lang w:eastAsia="es-MX"/>
            </w:rPr>
            <w:t>03303/INFOEM/IP/RR/2021</w:t>
          </w:r>
        </w:p>
      </w:tc>
      <w:tc>
        <w:tcPr>
          <w:tcW w:w="5529" w:type="dxa"/>
        </w:tcPr>
        <w:p w14:paraId="0FC89F0A" w14:textId="46E920C4" w:rsidR="00967F45" w:rsidRDefault="00967F45" w:rsidP="008B4DF7">
          <w:pPr>
            <w:tabs>
              <w:tab w:val="left" w:pos="4892"/>
            </w:tabs>
            <w:spacing w:after="120" w:line="256" w:lineRule="auto"/>
            <w:ind w:right="204"/>
            <w:rPr>
              <w:rFonts w:ascii="Palatino Linotype" w:hAnsi="Palatino Linotype" w:cs="Arial"/>
              <w:b/>
              <w:szCs w:val="20"/>
            </w:rPr>
          </w:pPr>
        </w:p>
      </w:tc>
    </w:tr>
    <w:tr w:rsidR="00967F45" w14:paraId="5268D9E8" w14:textId="77777777" w:rsidTr="008B4DF7">
      <w:trPr>
        <w:trHeight w:val="342"/>
      </w:trPr>
      <w:tc>
        <w:tcPr>
          <w:tcW w:w="3828" w:type="dxa"/>
        </w:tcPr>
        <w:p w14:paraId="511F2002" w14:textId="77777777" w:rsidR="00967F45" w:rsidRDefault="00967F45" w:rsidP="008B4DF7">
          <w:pPr>
            <w:tabs>
              <w:tab w:val="left" w:pos="4892"/>
            </w:tabs>
            <w:spacing w:after="120" w:line="256" w:lineRule="auto"/>
            <w:ind w:right="204"/>
            <w:rPr>
              <w:rFonts w:ascii="Palatino Linotype" w:hAnsi="Palatino Linotype" w:cs="Arial"/>
              <w:b/>
              <w:szCs w:val="20"/>
            </w:rPr>
          </w:pPr>
        </w:p>
      </w:tc>
      <w:tc>
        <w:tcPr>
          <w:tcW w:w="2977" w:type="dxa"/>
          <w:vAlign w:val="center"/>
        </w:tcPr>
        <w:p w14:paraId="321BC897" w14:textId="1B7C790B" w:rsidR="00967F45" w:rsidRPr="00390796" w:rsidRDefault="00967F45" w:rsidP="008B4DF7">
          <w:pPr>
            <w:tabs>
              <w:tab w:val="left" w:pos="4892"/>
            </w:tabs>
            <w:spacing w:after="120" w:line="256" w:lineRule="auto"/>
            <w:ind w:left="355" w:right="204"/>
            <w:rPr>
              <w:rFonts w:ascii="Palatino Linotype" w:hAnsi="Palatino Linotype"/>
              <w:b/>
            </w:rPr>
          </w:pPr>
          <w:r w:rsidRPr="00390796">
            <w:rPr>
              <w:rFonts w:ascii="Palatino Linotype" w:hAnsi="Palatino Linotype"/>
              <w:b/>
            </w:rPr>
            <w:t>Sujeto obligado:</w:t>
          </w:r>
        </w:p>
      </w:tc>
      <w:tc>
        <w:tcPr>
          <w:tcW w:w="5529" w:type="dxa"/>
          <w:vAlign w:val="center"/>
        </w:tcPr>
        <w:p w14:paraId="6EEB16DA" w14:textId="113C53B8" w:rsidR="00967F45" w:rsidRPr="00390796" w:rsidRDefault="00967F45" w:rsidP="008B4DF7">
          <w:pPr>
            <w:tabs>
              <w:tab w:val="left" w:pos="4892"/>
            </w:tabs>
            <w:spacing w:after="120" w:line="256" w:lineRule="auto"/>
            <w:ind w:left="355" w:right="204"/>
            <w:rPr>
              <w:rFonts w:ascii="Palatino Linotype" w:hAnsi="Palatino Linotype" w:cs="Arial"/>
              <w:b/>
              <w:bCs/>
              <w:lang w:eastAsia="es-MX"/>
            </w:rPr>
          </w:pPr>
          <w:r w:rsidRPr="00390796">
            <w:rPr>
              <w:rFonts w:ascii="Palatino Linotype" w:hAnsi="Palatino Linotype"/>
              <w:b/>
            </w:rPr>
            <w:t>Secretaría de Salud</w:t>
          </w:r>
        </w:p>
      </w:tc>
      <w:tc>
        <w:tcPr>
          <w:tcW w:w="5529" w:type="dxa"/>
        </w:tcPr>
        <w:p w14:paraId="4BD8ACC5" w14:textId="77777777" w:rsidR="00967F45" w:rsidRDefault="00967F45" w:rsidP="008B4DF7">
          <w:pPr>
            <w:tabs>
              <w:tab w:val="left" w:pos="4892"/>
            </w:tabs>
            <w:spacing w:after="120" w:line="256" w:lineRule="auto"/>
            <w:ind w:right="204"/>
            <w:rPr>
              <w:rFonts w:ascii="Palatino Linotype" w:hAnsi="Palatino Linotype" w:cs="Arial"/>
              <w:b/>
              <w:szCs w:val="20"/>
            </w:rPr>
          </w:pPr>
        </w:p>
      </w:tc>
    </w:tr>
    <w:tr w:rsidR="00967F45" w14:paraId="5F4856BD" w14:textId="77777777" w:rsidTr="008B4DF7">
      <w:trPr>
        <w:trHeight w:val="342"/>
      </w:trPr>
      <w:tc>
        <w:tcPr>
          <w:tcW w:w="3828" w:type="dxa"/>
        </w:tcPr>
        <w:p w14:paraId="770B8237" w14:textId="77777777" w:rsidR="00967F45" w:rsidRDefault="00967F45" w:rsidP="008B4DF7">
          <w:pPr>
            <w:tabs>
              <w:tab w:val="left" w:pos="4892"/>
            </w:tabs>
            <w:spacing w:after="120" w:line="256" w:lineRule="auto"/>
            <w:ind w:right="204"/>
            <w:rPr>
              <w:rFonts w:ascii="Palatino Linotype" w:hAnsi="Palatino Linotype" w:cs="Arial"/>
              <w:b/>
              <w:szCs w:val="20"/>
            </w:rPr>
          </w:pPr>
        </w:p>
      </w:tc>
      <w:tc>
        <w:tcPr>
          <w:tcW w:w="2977" w:type="dxa"/>
          <w:vAlign w:val="center"/>
        </w:tcPr>
        <w:p w14:paraId="0F8F60A9" w14:textId="75347C67" w:rsidR="00967F45" w:rsidRPr="00390796" w:rsidRDefault="00967F45" w:rsidP="008B4DF7">
          <w:pPr>
            <w:tabs>
              <w:tab w:val="left" w:pos="4892"/>
            </w:tabs>
            <w:spacing w:after="120" w:line="256" w:lineRule="auto"/>
            <w:ind w:left="355" w:right="204"/>
            <w:rPr>
              <w:rFonts w:ascii="Palatino Linotype" w:hAnsi="Palatino Linotype"/>
              <w:b/>
            </w:rPr>
          </w:pPr>
          <w:r w:rsidRPr="00390796">
            <w:rPr>
              <w:rFonts w:ascii="Palatino Linotype" w:hAnsi="Palatino Linotype"/>
              <w:b/>
            </w:rPr>
            <w:t>Comisionado ponente:</w:t>
          </w:r>
        </w:p>
      </w:tc>
      <w:tc>
        <w:tcPr>
          <w:tcW w:w="5529" w:type="dxa"/>
          <w:vAlign w:val="center"/>
        </w:tcPr>
        <w:p w14:paraId="0A7BDD6F" w14:textId="79958343" w:rsidR="00967F45" w:rsidRPr="00390796" w:rsidRDefault="00967F45" w:rsidP="008B4DF7">
          <w:pPr>
            <w:tabs>
              <w:tab w:val="left" w:pos="4892"/>
            </w:tabs>
            <w:spacing w:after="120" w:line="256" w:lineRule="auto"/>
            <w:ind w:left="355" w:right="204"/>
            <w:rPr>
              <w:rFonts w:ascii="Palatino Linotype" w:hAnsi="Palatino Linotype"/>
              <w:b/>
            </w:rPr>
          </w:pPr>
          <w:r w:rsidRPr="00390796">
            <w:rPr>
              <w:rFonts w:ascii="Palatino Linotype" w:hAnsi="Palatino Linotype"/>
              <w:b/>
            </w:rPr>
            <w:t>María del Rosario Mejía Ayala</w:t>
          </w:r>
        </w:p>
      </w:tc>
      <w:tc>
        <w:tcPr>
          <w:tcW w:w="5529" w:type="dxa"/>
        </w:tcPr>
        <w:p w14:paraId="4CEA9AFA" w14:textId="77777777" w:rsidR="00967F45" w:rsidRDefault="00967F45" w:rsidP="008B4DF7">
          <w:pPr>
            <w:tabs>
              <w:tab w:val="left" w:pos="4892"/>
            </w:tabs>
            <w:spacing w:after="120" w:line="256" w:lineRule="auto"/>
            <w:ind w:right="204"/>
            <w:rPr>
              <w:rFonts w:ascii="Palatino Linotype" w:hAnsi="Palatino Linotype" w:cs="Arial"/>
              <w:b/>
              <w:szCs w:val="20"/>
            </w:rPr>
          </w:pPr>
        </w:p>
      </w:tc>
    </w:tr>
  </w:tbl>
  <w:p w14:paraId="5A183BF9" w14:textId="77777777" w:rsidR="00967F45" w:rsidRDefault="00967F4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2" w:type="dxa"/>
      <w:tblInd w:w="-851" w:type="dxa"/>
      <w:tblLayout w:type="fixed"/>
      <w:tblCellMar>
        <w:left w:w="70" w:type="dxa"/>
        <w:right w:w="70" w:type="dxa"/>
      </w:tblCellMar>
      <w:tblLook w:val="04A0" w:firstRow="1" w:lastRow="0" w:firstColumn="1" w:lastColumn="0" w:noHBand="0" w:noVBand="1"/>
    </w:tblPr>
    <w:tblGrid>
      <w:gridCol w:w="3545"/>
      <w:gridCol w:w="2551"/>
      <w:gridCol w:w="284"/>
      <w:gridCol w:w="3402"/>
    </w:tblGrid>
    <w:tr w:rsidR="00967F45" w14:paraId="385FD437" w14:textId="77777777" w:rsidTr="003D563C">
      <w:trPr>
        <w:trHeight w:val="227"/>
      </w:trPr>
      <w:tc>
        <w:tcPr>
          <w:tcW w:w="3545" w:type="dxa"/>
          <w:hideMark/>
        </w:tcPr>
        <w:p w14:paraId="272860E8" w14:textId="78694C19" w:rsidR="00967F45" w:rsidRDefault="00967F45" w:rsidP="008B4DF7">
          <w:pPr>
            <w:spacing w:line="256" w:lineRule="auto"/>
            <w:ind w:right="204"/>
            <w:jc w:val="right"/>
            <w:rPr>
              <w:rFonts w:ascii="Palatino Linotype" w:hAnsi="Palatino Linotype" w:cs="Arial"/>
              <w:b/>
              <w:szCs w:val="20"/>
            </w:rPr>
          </w:pPr>
        </w:p>
      </w:tc>
      <w:tc>
        <w:tcPr>
          <w:tcW w:w="2551" w:type="dxa"/>
          <w:vAlign w:val="center"/>
        </w:tcPr>
        <w:p w14:paraId="7150F6E4" w14:textId="72776080" w:rsidR="00967F45" w:rsidRPr="00390796" w:rsidRDefault="00967F45" w:rsidP="008B4DF7">
          <w:pPr>
            <w:spacing w:line="256" w:lineRule="auto"/>
            <w:ind w:left="-353" w:right="214" w:firstLine="353"/>
            <w:jc w:val="both"/>
            <w:rPr>
              <w:rFonts w:ascii="Palatino Linotype" w:hAnsi="Palatino Linotype" w:cs="Arial"/>
              <w:bCs/>
              <w:lang w:eastAsia="es-MX"/>
            </w:rPr>
          </w:pPr>
          <w:r w:rsidRPr="00390796">
            <w:rPr>
              <w:rFonts w:ascii="Palatino Linotype" w:hAnsi="Palatino Linotype"/>
              <w:b/>
            </w:rPr>
            <w:t>Recurso de revisión:</w:t>
          </w:r>
        </w:p>
      </w:tc>
      <w:tc>
        <w:tcPr>
          <w:tcW w:w="284" w:type="dxa"/>
          <w:vAlign w:val="center"/>
        </w:tcPr>
        <w:p w14:paraId="4A1C82E3" w14:textId="1D508067" w:rsidR="00967F45" w:rsidRPr="00390796" w:rsidRDefault="00967F45" w:rsidP="008B4DF7">
          <w:pPr>
            <w:spacing w:line="256" w:lineRule="auto"/>
            <w:ind w:left="639" w:right="214"/>
            <w:jc w:val="both"/>
            <w:rPr>
              <w:rFonts w:ascii="Palatino Linotype" w:hAnsi="Palatino Linotype" w:cs="Arial"/>
              <w:bCs/>
              <w:lang w:eastAsia="es-MX"/>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A0BCF77" wp14:editId="69882936">
                <wp:simplePos x="0" y="0"/>
                <wp:positionH relativeFrom="page">
                  <wp:posOffset>-4385310</wp:posOffset>
                </wp:positionH>
                <wp:positionV relativeFrom="page">
                  <wp:posOffset>-454660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c>
      <w:tc>
        <w:tcPr>
          <w:tcW w:w="3402" w:type="dxa"/>
          <w:vAlign w:val="center"/>
        </w:tcPr>
        <w:p w14:paraId="42D61442" w14:textId="68BE0D94" w:rsidR="00967F45" w:rsidRPr="00390796" w:rsidRDefault="00967F45" w:rsidP="008B4DF7">
          <w:pPr>
            <w:spacing w:line="256" w:lineRule="auto"/>
            <w:ind w:right="214"/>
            <w:jc w:val="both"/>
            <w:rPr>
              <w:rFonts w:ascii="Palatino Linotype" w:hAnsi="Palatino Linotype" w:cs="Arial"/>
              <w:bCs/>
              <w:lang w:eastAsia="es-MX"/>
            </w:rPr>
          </w:pPr>
          <w:r w:rsidRPr="00390796">
            <w:rPr>
              <w:rFonts w:ascii="Palatino Linotype" w:hAnsi="Palatino Linotype" w:cs="Arial"/>
              <w:b/>
              <w:bCs/>
              <w:lang w:eastAsia="es-MX"/>
            </w:rPr>
            <w:t>03303/INFOEM/IP/RR/2021</w:t>
          </w:r>
        </w:p>
      </w:tc>
    </w:tr>
    <w:tr w:rsidR="00967F45" w14:paraId="33FC5097" w14:textId="77777777" w:rsidTr="003D563C">
      <w:trPr>
        <w:trHeight w:val="196"/>
      </w:trPr>
      <w:tc>
        <w:tcPr>
          <w:tcW w:w="3545" w:type="dxa"/>
          <w:hideMark/>
        </w:tcPr>
        <w:p w14:paraId="4F5D01E5" w14:textId="7A995057" w:rsidR="00967F45" w:rsidRDefault="00967F45" w:rsidP="008B4DF7">
          <w:pPr>
            <w:spacing w:line="256" w:lineRule="auto"/>
            <w:ind w:right="204"/>
            <w:jc w:val="right"/>
            <w:rPr>
              <w:rFonts w:ascii="Palatino Linotype" w:hAnsi="Palatino Linotype" w:cs="Arial"/>
              <w:b/>
              <w:szCs w:val="20"/>
            </w:rPr>
          </w:pPr>
        </w:p>
      </w:tc>
      <w:tc>
        <w:tcPr>
          <w:tcW w:w="2551" w:type="dxa"/>
          <w:vAlign w:val="center"/>
        </w:tcPr>
        <w:p w14:paraId="4536E205" w14:textId="5E1BDA14" w:rsidR="00967F45" w:rsidRPr="00390796" w:rsidRDefault="00967F45" w:rsidP="008B4DF7">
          <w:pPr>
            <w:spacing w:line="256" w:lineRule="auto"/>
            <w:ind w:left="639" w:right="214" w:hanging="639"/>
            <w:jc w:val="both"/>
            <w:rPr>
              <w:rFonts w:ascii="Palatino Linotype" w:hAnsi="Palatino Linotype" w:cs="Arial"/>
            </w:rPr>
          </w:pPr>
          <w:r w:rsidRPr="00390796">
            <w:rPr>
              <w:rFonts w:ascii="Palatino Linotype" w:hAnsi="Palatino Linotype"/>
              <w:b/>
            </w:rPr>
            <w:t>Recurrente:</w:t>
          </w:r>
        </w:p>
      </w:tc>
      <w:tc>
        <w:tcPr>
          <w:tcW w:w="284" w:type="dxa"/>
          <w:vAlign w:val="center"/>
        </w:tcPr>
        <w:p w14:paraId="6589BA2C" w14:textId="77777777" w:rsidR="00967F45" w:rsidRPr="00390796" w:rsidRDefault="00967F45" w:rsidP="008B4DF7">
          <w:pPr>
            <w:spacing w:line="256" w:lineRule="auto"/>
            <w:ind w:left="639" w:right="214" w:hanging="639"/>
            <w:jc w:val="both"/>
            <w:rPr>
              <w:rFonts w:ascii="Palatino Linotype" w:hAnsi="Palatino Linotype" w:cs="Arial"/>
            </w:rPr>
          </w:pPr>
        </w:p>
      </w:tc>
      <w:tc>
        <w:tcPr>
          <w:tcW w:w="3402" w:type="dxa"/>
          <w:vAlign w:val="center"/>
        </w:tcPr>
        <w:p w14:paraId="6FB81A73" w14:textId="25802065" w:rsidR="00967F45" w:rsidRPr="00390796" w:rsidRDefault="00EE6A4A" w:rsidP="008B4DF7">
          <w:pPr>
            <w:spacing w:line="256" w:lineRule="auto"/>
            <w:ind w:left="639" w:right="214" w:hanging="639"/>
            <w:jc w:val="both"/>
            <w:rPr>
              <w:rFonts w:ascii="Palatino Linotype" w:hAnsi="Palatino Linotype" w:cs="Arial"/>
            </w:rPr>
          </w:pPr>
          <w:r>
            <w:rPr>
              <w:rFonts w:ascii="Palatino Linotype" w:hAnsi="Palatino Linotype"/>
              <w:b/>
            </w:rPr>
            <w:t>XXXXXXXXXXXX</w:t>
          </w:r>
        </w:p>
      </w:tc>
    </w:tr>
    <w:tr w:rsidR="00967F45" w14:paraId="178280DE" w14:textId="77777777" w:rsidTr="003D563C">
      <w:trPr>
        <w:trHeight w:val="242"/>
      </w:trPr>
      <w:tc>
        <w:tcPr>
          <w:tcW w:w="3545" w:type="dxa"/>
          <w:hideMark/>
        </w:tcPr>
        <w:p w14:paraId="71AC708B" w14:textId="66AC2425" w:rsidR="00967F45" w:rsidRDefault="00967F45" w:rsidP="008B4DF7">
          <w:pPr>
            <w:spacing w:line="256" w:lineRule="auto"/>
            <w:ind w:right="204"/>
            <w:jc w:val="right"/>
            <w:rPr>
              <w:rFonts w:ascii="Palatino Linotype" w:hAnsi="Palatino Linotype" w:cs="Arial"/>
              <w:b/>
              <w:szCs w:val="20"/>
            </w:rPr>
          </w:pPr>
        </w:p>
      </w:tc>
      <w:tc>
        <w:tcPr>
          <w:tcW w:w="2551" w:type="dxa"/>
          <w:vAlign w:val="center"/>
        </w:tcPr>
        <w:p w14:paraId="78A03F85" w14:textId="66FAD865" w:rsidR="00967F45" w:rsidRPr="00390796" w:rsidRDefault="00967F45" w:rsidP="008B4DF7">
          <w:pPr>
            <w:spacing w:line="256" w:lineRule="auto"/>
            <w:ind w:right="214"/>
            <w:jc w:val="both"/>
            <w:rPr>
              <w:rFonts w:ascii="Palatino Linotype" w:hAnsi="Palatino Linotype" w:cs="Arial"/>
            </w:rPr>
          </w:pPr>
          <w:r w:rsidRPr="00390796">
            <w:rPr>
              <w:rFonts w:ascii="Palatino Linotype" w:hAnsi="Palatino Linotype"/>
              <w:b/>
            </w:rPr>
            <w:t>Sujeto obligado:</w:t>
          </w:r>
        </w:p>
      </w:tc>
      <w:tc>
        <w:tcPr>
          <w:tcW w:w="284" w:type="dxa"/>
          <w:vAlign w:val="center"/>
        </w:tcPr>
        <w:p w14:paraId="36B1C3F5" w14:textId="77777777" w:rsidR="00967F45" w:rsidRPr="00390796" w:rsidRDefault="00967F45" w:rsidP="008B4DF7">
          <w:pPr>
            <w:spacing w:line="256" w:lineRule="auto"/>
            <w:ind w:left="639" w:right="2907"/>
            <w:jc w:val="both"/>
            <w:rPr>
              <w:rFonts w:ascii="Palatino Linotype" w:hAnsi="Palatino Linotype" w:cs="Arial"/>
            </w:rPr>
          </w:pPr>
        </w:p>
      </w:tc>
      <w:tc>
        <w:tcPr>
          <w:tcW w:w="3402" w:type="dxa"/>
          <w:vAlign w:val="center"/>
        </w:tcPr>
        <w:p w14:paraId="5CB7648B" w14:textId="404C9BA5" w:rsidR="00967F45" w:rsidRPr="00390796" w:rsidRDefault="00967F45" w:rsidP="008B4DF7">
          <w:pPr>
            <w:spacing w:line="256" w:lineRule="auto"/>
            <w:ind w:right="214"/>
            <w:jc w:val="both"/>
            <w:rPr>
              <w:rFonts w:ascii="Palatino Linotype" w:hAnsi="Palatino Linotype" w:cs="Arial"/>
            </w:rPr>
          </w:pPr>
          <w:r w:rsidRPr="00390796">
            <w:rPr>
              <w:rFonts w:ascii="Palatino Linotype" w:hAnsi="Palatino Linotype"/>
              <w:b/>
            </w:rPr>
            <w:t xml:space="preserve">Secretaría de Salud </w:t>
          </w:r>
        </w:p>
      </w:tc>
    </w:tr>
    <w:tr w:rsidR="00967F45" w14:paraId="0518978B" w14:textId="77777777" w:rsidTr="003D563C">
      <w:trPr>
        <w:trHeight w:val="342"/>
      </w:trPr>
      <w:tc>
        <w:tcPr>
          <w:tcW w:w="3545" w:type="dxa"/>
          <w:hideMark/>
        </w:tcPr>
        <w:p w14:paraId="04968A43" w14:textId="74F39A19" w:rsidR="00967F45" w:rsidRDefault="00967F45" w:rsidP="008B4DF7">
          <w:pPr>
            <w:tabs>
              <w:tab w:val="left" w:pos="4892"/>
            </w:tabs>
            <w:spacing w:line="256" w:lineRule="auto"/>
            <w:ind w:right="204"/>
            <w:jc w:val="right"/>
            <w:rPr>
              <w:rFonts w:ascii="Palatino Linotype" w:hAnsi="Palatino Linotype" w:cs="Arial"/>
              <w:b/>
              <w:szCs w:val="20"/>
            </w:rPr>
          </w:pPr>
        </w:p>
      </w:tc>
      <w:tc>
        <w:tcPr>
          <w:tcW w:w="2551" w:type="dxa"/>
          <w:vAlign w:val="center"/>
        </w:tcPr>
        <w:p w14:paraId="478D5A47" w14:textId="55FBD392" w:rsidR="00967F45" w:rsidRPr="00390796" w:rsidRDefault="00967F45" w:rsidP="008B4DF7">
          <w:pPr>
            <w:spacing w:line="256" w:lineRule="auto"/>
            <w:ind w:right="214"/>
            <w:jc w:val="both"/>
            <w:rPr>
              <w:rFonts w:ascii="Palatino Linotype" w:hAnsi="Palatino Linotype" w:cs="Arial"/>
            </w:rPr>
          </w:pPr>
          <w:r w:rsidRPr="00390796">
            <w:rPr>
              <w:rFonts w:ascii="Palatino Linotype" w:hAnsi="Palatino Linotype"/>
              <w:b/>
            </w:rPr>
            <w:t>Comisionado ponente:</w:t>
          </w:r>
        </w:p>
      </w:tc>
      <w:tc>
        <w:tcPr>
          <w:tcW w:w="284" w:type="dxa"/>
          <w:vAlign w:val="center"/>
        </w:tcPr>
        <w:p w14:paraId="14CD39E7" w14:textId="77777777" w:rsidR="00967F45" w:rsidRPr="00390796" w:rsidRDefault="00967F45" w:rsidP="008B4DF7">
          <w:pPr>
            <w:spacing w:line="256" w:lineRule="auto"/>
            <w:ind w:left="639" w:right="214"/>
            <w:jc w:val="both"/>
            <w:rPr>
              <w:rFonts w:ascii="Palatino Linotype" w:hAnsi="Palatino Linotype" w:cs="Arial"/>
            </w:rPr>
          </w:pPr>
        </w:p>
      </w:tc>
      <w:tc>
        <w:tcPr>
          <w:tcW w:w="3402" w:type="dxa"/>
          <w:vAlign w:val="center"/>
        </w:tcPr>
        <w:p w14:paraId="203310D0" w14:textId="38F05E95" w:rsidR="00967F45" w:rsidRPr="00390796" w:rsidRDefault="00967F45" w:rsidP="008B4DF7">
          <w:pPr>
            <w:spacing w:line="256" w:lineRule="auto"/>
            <w:ind w:right="214"/>
            <w:jc w:val="both"/>
            <w:rPr>
              <w:rFonts w:ascii="Palatino Linotype" w:hAnsi="Palatino Linotype" w:cs="Arial"/>
            </w:rPr>
          </w:pPr>
          <w:r w:rsidRPr="00390796">
            <w:rPr>
              <w:rFonts w:ascii="Palatino Linotype" w:hAnsi="Palatino Linotype"/>
              <w:b/>
            </w:rPr>
            <w:t>María del Rosario Mejía Ayala</w:t>
          </w:r>
        </w:p>
      </w:tc>
    </w:tr>
  </w:tbl>
  <w:p w14:paraId="1B7A654C" w14:textId="0A594248" w:rsidR="00967F45" w:rsidRDefault="00967F4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C1614"/>
    <w:multiLevelType w:val="hybridMultilevel"/>
    <w:tmpl w:val="431631E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02EC39DB"/>
    <w:multiLevelType w:val="hybridMultilevel"/>
    <w:tmpl w:val="9CE8E3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97898"/>
    <w:multiLevelType w:val="hybridMultilevel"/>
    <w:tmpl w:val="6DCEE378"/>
    <w:lvl w:ilvl="0" w:tplc="DCC28E1C">
      <w:start w:val="1"/>
      <w:numFmt w:val="upperRoman"/>
      <w:lvlText w:val="%1."/>
      <w:lvlJc w:val="left"/>
      <w:pPr>
        <w:ind w:left="1287" w:hanging="720"/>
      </w:pPr>
      <w:rPr>
        <w:rFonts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F060D84"/>
    <w:multiLevelType w:val="hybridMultilevel"/>
    <w:tmpl w:val="BFD4E2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492614"/>
    <w:multiLevelType w:val="hybridMultilevel"/>
    <w:tmpl w:val="227439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21223F"/>
    <w:multiLevelType w:val="hybridMultilevel"/>
    <w:tmpl w:val="0352D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33C58"/>
    <w:multiLevelType w:val="hybridMultilevel"/>
    <w:tmpl w:val="0180FB00"/>
    <w:lvl w:ilvl="0" w:tplc="301ADFB2">
      <w:start w:val="1"/>
      <w:numFmt w:val="lowerLetter"/>
      <w:lvlText w:val="%1)"/>
      <w:lvlJc w:val="left"/>
      <w:pPr>
        <w:ind w:left="1211" w:hanging="36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7" w15:restartNumberingAfterBreak="0">
    <w:nsid w:val="20866AE0"/>
    <w:multiLevelType w:val="hybridMultilevel"/>
    <w:tmpl w:val="6DCEE378"/>
    <w:lvl w:ilvl="0" w:tplc="DCC28E1C">
      <w:start w:val="1"/>
      <w:numFmt w:val="upperRoman"/>
      <w:lvlText w:val="%1."/>
      <w:lvlJc w:val="left"/>
      <w:pPr>
        <w:ind w:left="1287" w:hanging="720"/>
      </w:pPr>
      <w:rPr>
        <w:rFonts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39D77F1"/>
    <w:multiLevelType w:val="hybridMultilevel"/>
    <w:tmpl w:val="7B32CE68"/>
    <w:lvl w:ilvl="0" w:tplc="997830F6">
      <w:start w:val="1"/>
      <w:numFmt w:val="bullet"/>
      <w:lvlText w:val="-"/>
      <w:lvlJc w:val="left"/>
      <w:pPr>
        <w:ind w:left="1146" w:hanging="360"/>
      </w:pPr>
      <w:rPr>
        <w:rFonts w:ascii="Palatino Linotype" w:eastAsiaTheme="minorHAnsi" w:hAnsi="Palatino Linotype" w:cs="Aria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15:restartNumberingAfterBreak="0">
    <w:nsid w:val="2B7907B2"/>
    <w:multiLevelType w:val="hybridMultilevel"/>
    <w:tmpl w:val="A0649D46"/>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3E1A6F"/>
    <w:multiLevelType w:val="hybridMultilevel"/>
    <w:tmpl w:val="B2D08BBA"/>
    <w:lvl w:ilvl="0" w:tplc="0C0A0011">
      <w:start w:val="1"/>
      <w:numFmt w:val="decimal"/>
      <w:lvlText w:val="%1)"/>
      <w:lvlJc w:val="left"/>
      <w:pPr>
        <w:ind w:left="1287" w:hanging="360"/>
      </w:pPr>
      <w:rPr>
        <w:rFonts w:hint="default"/>
        <w:i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34317490"/>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756AF4"/>
    <w:multiLevelType w:val="hybridMultilevel"/>
    <w:tmpl w:val="E2F8FDB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3" w15:restartNumberingAfterBreak="0">
    <w:nsid w:val="373406B0"/>
    <w:multiLevelType w:val="hybridMultilevel"/>
    <w:tmpl w:val="638662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D6217D"/>
    <w:multiLevelType w:val="hybridMultilevel"/>
    <w:tmpl w:val="EF3A3264"/>
    <w:lvl w:ilvl="0" w:tplc="080A000F">
      <w:start w:val="1"/>
      <w:numFmt w:val="decimal"/>
      <w:lvlText w:val="%1."/>
      <w:lvlJc w:val="left"/>
      <w:pPr>
        <w:ind w:left="8582"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39B46C9"/>
    <w:multiLevelType w:val="hybridMultilevel"/>
    <w:tmpl w:val="885A8F7A"/>
    <w:lvl w:ilvl="0" w:tplc="C74C5340">
      <w:start w:val="1"/>
      <w:numFmt w:val="lowerLetter"/>
      <w:lvlText w:val="%1)"/>
      <w:lvlJc w:val="left"/>
      <w:pPr>
        <w:ind w:left="1287" w:hanging="360"/>
      </w:pPr>
      <w:rPr>
        <w:rFonts w:ascii="Palatino Linotype" w:eastAsia="Times New Roman" w:hAnsi="Palatino Linotype" w:cs="Times New Roman"/>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6" w15:restartNumberingAfterBreak="0">
    <w:nsid w:val="49B03087"/>
    <w:multiLevelType w:val="singleLevel"/>
    <w:tmpl w:val="5D82A72E"/>
    <w:lvl w:ilvl="0">
      <w:start w:val="1"/>
      <w:numFmt w:val="upperRoman"/>
      <w:suff w:val="space"/>
      <w:lvlText w:val="%1."/>
      <w:lvlJc w:val="left"/>
      <w:pPr>
        <w:ind w:left="0" w:firstLine="0"/>
      </w:pPr>
      <w:rPr>
        <w:rFonts w:ascii="Bookman Old Style" w:hAnsi="Bookman Old Style" w:hint="default"/>
        <w:b/>
        <w:i w:val="0"/>
        <w:sz w:val="20"/>
      </w:rPr>
    </w:lvl>
  </w:abstractNum>
  <w:abstractNum w:abstractNumId="17" w15:restartNumberingAfterBreak="0">
    <w:nsid w:val="4AA6794F"/>
    <w:multiLevelType w:val="hybridMultilevel"/>
    <w:tmpl w:val="3C7E0210"/>
    <w:lvl w:ilvl="0" w:tplc="997830F6">
      <w:start w:val="1"/>
      <w:numFmt w:val="bullet"/>
      <w:lvlText w:val="-"/>
      <w:lvlJc w:val="left"/>
      <w:pPr>
        <w:ind w:left="1287" w:hanging="360"/>
      </w:pPr>
      <w:rPr>
        <w:rFonts w:ascii="Palatino Linotype" w:eastAsiaTheme="minorHAnsi" w:hAnsi="Palatino Linotype" w:cs="Aria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4C291901"/>
    <w:multiLevelType w:val="hybridMultilevel"/>
    <w:tmpl w:val="E9668B24"/>
    <w:lvl w:ilvl="0" w:tplc="080A000F">
      <w:start w:val="1"/>
      <w:numFmt w:val="decimal"/>
      <w:lvlText w:val="%1."/>
      <w:lvlJc w:val="left"/>
      <w:pPr>
        <w:ind w:left="8582"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DFF6656"/>
    <w:multiLevelType w:val="hybridMultilevel"/>
    <w:tmpl w:val="9D88F8E6"/>
    <w:lvl w:ilvl="0" w:tplc="080A000F">
      <w:start w:val="1"/>
      <w:numFmt w:val="decimal"/>
      <w:lvlText w:val="%1."/>
      <w:lvlJc w:val="left"/>
      <w:pPr>
        <w:ind w:left="8582"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1CC38EC"/>
    <w:multiLevelType w:val="hybridMultilevel"/>
    <w:tmpl w:val="D6E4A15C"/>
    <w:lvl w:ilvl="0" w:tplc="080A000F">
      <w:start w:val="1"/>
      <w:numFmt w:val="decimal"/>
      <w:lvlText w:val="%1."/>
      <w:lvlJc w:val="left"/>
      <w:pPr>
        <w:ind w:left="8582"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32B62E9"/>
    <w:multiLevelType w:val="hybridMultilevel"/>
    <w:tmpl w:val="CAF0EF18"/>
    <w:lvl w:ilvl="0" w:tplc="B28049F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43833A4"/>
    <w:multiLevelType w:val="hybridMultilevel"/>
    <w:tmpl w:val="902442A2"/>
    <w:lvl w:ilvl="0" w:tplc="0C0A0011">
      <w:start w:val="1"/>
      <w:numFmt w:val="decimal"/>
      <w:lvlText w:val="%1)"/>
      <w:lvlJc w:val="left"/>
      <w:pPr>
        <w:ind w:left="1287" w:hanging="360"/>
      </w:pPr>
      <w:rPr>
        <w:rFonts w:hint="default"/>
        <w:i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552A6D91"/>
    <w:multiLevelType w:val="hybridMultilevel"/>
    <w:tmpl w:val="79B0B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59D15D5"/>
    <w:multiLevelType w:val="hybridMultilevel"/>
    <w:tmpl w:val="885A8F7A"/>
    <w:lvl w:ilvl="0" w:tplc="C74C5340">
      <w:start w:val="1"/>
      <w:numFmt w:val="lowerLetter"/>
      <w:lvlText w:val="%1)"/>
      <w:lvlJc w:val="left"/>
      <w:pPr>
        <w:ind w:left="1287" w:hanging="360"/>
      </w:pPr>
      <w:rPr>
        <w:rFonts w:ascii="Palatino Linotype" w:eastAsia="Times New Roman" w:hAnsi="Palatino Linotype" w:cs="Times New Roman"/>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5" w15:restartNumberingAfterBreak="0">
    <w:nsid w:val="6B377662"/>
    <w:multiLevelType w:val="hybridMultilevel"/>
    <w:tmpl w:val="DEA4B73A"/>
    <w:lvl w:ilvl="0" w:tplc="D5C2F04A">
      <w:start w:val="1"/>
      <w:numFmt w:val="lowerLetter"/>
      <w:lvlText w:val="%1)"/>
      <w:lvlJc w:val="left"/>
      <w:pPr>
        <w:ind w:left="1080" w:hanging="360"/>
      </w:pPr>
      <w:rPr>
        <w:b/>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6" w15:restartNumberingAfterBreak="0">
    <w:nsid w:val="6C6527AC"/>
    <w:multiLevelType w:val="hybridMultilevel"/>
    <w:tmpl w:val="3DAA153C"/>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7" w15:restartNumberingAfterBreak="0">
    <w:nsid w:val="6CFA7AD0"/>
    <w:multiLevelType w:val="hybridMultilevel"/>
    <w:tmpl w:val="C68C8C80"/>
    <w:lvl w:ilvl="0" w:tplc="080A000F">
      <w:start w:val="1"/>
      <w:numFmt w:val="decimal"/>
      <w:lvlText w:val="%1."/>
      <w:lvlJc w:val="left"/>
      <w:pPr>
        <w:ind w:left="8582"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15B71DB"/>
    <w:multiLevelType w:val="hybridMultilevel"/>
    <w:tmpl w:val="604247C4"/>
    <w:lvl w:ilvl="0" w:tplc="080A000F">
      <w:start w:val="1"/>
      <w:numFmt w:val="decimal"/>
      <w:lvlText w:val="%1."/>
      <w:lvlJc w:val="left"/>
      <w:pPr>
        <w:ind w:left="8582"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2B1511F"/>
    <w:multiLevelType w:val="hybridMultilevel"/>
    <w:tmpl w:val="B7F81F24"/>
    <w:lvl w:ilvl="0" w:tplc="080A000F">
      <w:start w:val="1"/>
      <w:numFmt w:val="decimal"/>
      <w:lvlText w:val="%1."/>
      <w:lvlJc w:val="left"/>
      <w:pPr>
        <w:ind w:left="8582"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43204EE"/>
    <w:multiLevelType w:val="hybridMultilevel"/>
    <w:tmpl w:val="EDB618AA"/>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0136A0"/>
    <w:multiLevelType w:val="hybridMultilevel"/>
    <w:tmpl w:val="22F444EE"/>
    <w:lvl w:ilvl="0" w:tplc="B42C72A2">
      <w:start w:val="1"/>
      <w:numFmt w:val="decimal"/>
      <w:lvlText w:val="%1."/>
      <w:lvlJc w:val="left"/>
      <w:pPr>
        <w:ind w:left="8582"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A960BB"/>
    <w:multiLevelType w:val="hybridMultilevel"/>
    <w:tmpl w:val="E9D8BFD4"/>
    <w:lvl w:ilvl="0" w:tplc="15ACE8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201118"/>
    <w:multiLevelType w:val="hybridMultilevel"/>
    <w:tmpl w:val="148CC1D8"/>
    <w:lvl w:ilvl="0" w:tplc="0C0A0017">
      <w:start w:val="1"/>
      <w:numFmt w:val="lowerLetter"/>
      <w:lvlText w:val="%1)"/>
      <w:lvlJc w:val="left"/>
      <w:pPr>
        <w:ind w:left="1287" w:hanging="360"/>
      </w:pPr>
      <w:rPr>
        <w:rFonts w:hint="default"/>
        <w:i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0"/>
  </w:num>
  <w:num w:numId="2">
    <w:abstractNumId w:val="8"/>
  </w:num>
  <w:num w:numId="3">
    <w:abstractNumId w:val="17"/>
  </w:num>
  <w:num w:numId="4">
    <w:abstractNumId w:val="1"/>
  </w:num>
  <w:num w:numId="5">
    <w:abstractNumId w:val="5"/>
  </w:num>
  <w:num w:numId="6">
    <w:abstractNumId w:val="24"/>
  </w:num>
  <w:num w:numId="7">
    <w:abstractNumId w:val="3"/>
  </w:num>
  <w:num w:numId="8">
    <w:abstractNumId w:val="16"/>
  </w:num>
  <w:num w:numId="9">
    <w:abstractNumId w:val="13"/>
  </w:num>
  <w:num w:numId="10">
    <w:abstractNumId w:val="23"/>
  </w:num>
  <w:num w:numId="11">
    <w:abstractNumId w:val="12"/>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1"/>
  </w:num>
  <w:num w:numId="15">
    <w:abstractNumId w:val="4"/>
  </w:num>
  <w:num w:numId="16">
    <w:abstractNumId w:val="27"/>
  </w:num>
  <w:num w:numId="17">
    <w:abstractNumId w:val="28"/>
  </w:num>
  <w:num w:numId="18">
    <w:abstractNumId w:val="29"/>
  </w:num>
  <w:num w:numId="19">
    <w:abstractNumId w:val="19"/>
  </w:num>
  <w:num w:numId="20">
    <w:abstractNumId w:val="20"/>
  </w:num>
  <w:num w:numId="21">
    <w:abstractNumId w:val="18"/>
  </w:num>
  <w:num w:numId="22">
    <w:abstractNumId w:val="14"/>
  </w:num>
  <w:num w:numId="23">
    <w:abstractNumId w:val="10"/>
  </w:num>
  <w:num w:numId="24">
    <w:abstractNumId w:val="22"/>
  </w:num>
  <w:num w:numId="25">
    <w:abstractNumId w:val="33"/>
  </w:num>
  <w:num w:numId="26">
    <w:abstractNumId w:val="26"/>
  </w:num>
  <w:num w:numId="27">
    <w:abstractNumId w:val="2"/>
  </w:num>
  <w:num w:numId="28">
    <w:abstractNumId w:val="21"/>
  </w:num>
  <w:num w:numId="29">
    <w:abstractNumId w:val="15"/>
  </w:num>
  <w:num w:numId="30">
    <w:abstractNumId w:val="11"/>
  </w:num>
  <w:num w:numId="31">
    <w:abstractNumId w:val="32"/>
  </w:num>
  <w:num w:numId="32">
    <w:abstractNumId w:val="7"/>
  </w:num>
  <w:num w:numId="33">
    <w:abstractNumId w:val="30"/>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090"/>
    <w:rsid w:val="000026CF"/>
    <w:rsid w:val="00002FA5"/>
    <w:rsid w:val="00003D6D"/>
    <w:rsid w:val="000056BB"/>
    <w:rsid w:val="00005B85"/>
    <w:rsid w:val="00010E77"/>
    <w:rsid w:val="000115FC"/>
    <w:rsid w:val="000128B2"/>
    <w:rsid w:val="0001366A"/>
    <w:rsid w:val="00013C75"/>
    <w:rsid w:val="000143F3"/>
    <w:rsid w:val="0001564B"/>
    <w:rsid w:val="000171B7"/>
    <w:rsid w:val="00017685"/>
    <w:rsid w:val="00020E74"/>
    <w:rsid w:val="00022FA5"/>
    <w:rsid w:val="000240C8"/>
    <w:rsid w:val="0002560B"/>
    <w:rsid w:val="000306A7"/>
    <w:rsid w:val="00031B3B"/>
    <w:rsid w:val="00032896"/>
    <w:rsid w:val="000329BE"/>
    <w:rsid w:val="00040A67"/>
    <w:rsid w:val="0004186E"/>
    <w:rsid w:val="000451BE"/>
    <w:rsid w:val="00045379"/>
    <w:rsid w:val="00045CB8"/>
    <w:rsid w:val="000508FA"/>
    <w:rsid w:val="0005171D"/>
    <w:rsid w:val="00051D6F"/>
    <w:rsid w:val="000537E8"/>
    <w:rsid w:val="00055224"/>
    <w:rsid w:val="000609BF"/>
    <w:rsid w:val="00061821"/>
    <w:rsid w:val="000623F9"/>
    <w:rsid w:val="00063A10"/>
    <w:rsid w:val="00064EA6"/>
    <w:rsid w:val="000658D4"/>
    <w:rsid w:val="000662F8"/>
    <w:rsid w:val="00066B61"/>
    <w:rsid w:val="00070E99"/>
    <w:rsid w:val="000736EE"/>
    <w:rsid w:val="00073E78"/>
    <w:rsid w:val="00073FC2"/>
    <w:rsid w:val="00076AE0"/>
    <w:rsid w:val="0007756F"/>
    <w:rsid w:val="000801AB"/>
    <w:rsid w:val="0008151E"/>
    <w:rsid w:val="000821BF"/>
    <w:rsid w:val="0008548C"/>
    <w:rsid w:val="0008554A"/>
    <w:rsid w:val="000858F7"/>
    <w:rsid w:val="00086AF1"/>
    <w:rsid w:val="00090174"/>
    <w:rsid w:val="00091552"/>
    <w:rsid w:val="00091C3A"/>
    <w:rsid w:val="000944B9"/>
    <w:rsid w:val="00095CD4"/>
    <w:rsid w:val="0009704F"/>
    <w:rsid w:val="000A0612"/>
    <w:rsid w:val="000A0851"/>
    <w:rsid w:val="000A18F1"/>
    <w:rsid w:val="000A2E75"/>
    <w:rsid w:val="000A3486"/>
    <w:rsid w:val="000A46EB"/>
    <w:rsid w:val="000A5195"/>
    <w:rsid w:val="000A535D"/>
    <w:rsid w:val="000A5980"/>
    <w:rsid w:val="000A79DA"/>
    <w:rsid w:val="000B03E0"/>
    <w:rsid w:val="000B12C2"/>
    <w:rsid w:val="000B4B51"/>
    <w:rsid w:val="000B544F"/>
    <w:rsid w:val="000B5864"/>
    <w:rsid w:val="000B7158"/>
    <w:rsid w:val="000C0B33"/>
    <w:rsid w:val="000C1963"/>
    <w:rsid w:val="000C1E33"/>
    <w:rsid w:val="000C2602"/>
    <w:rsid w:val="000C5B8B"/>
    <w:rsid w:val="000D1A4E"/>
    <w:rsid w:val="000D1B55"/>
    <w:rsid w:val="000D3C75"/>
    <w:rsid w:val="000D4532"/>
    <w:rsid w:val="000D4A3A"/>
    <w:rsid w:val="000D5800"/>
    <w:rsid w:val="000D7523"/>
    <w:rsid w:val="000E0C4D"/>
    <w:rsid w:val="000E30C2"/>
    <w:rsid w:val="000E3AEA"/>
    <w:rsid w:val="000E494D"/>
    <w:rsid w:val="000E6545"/>
    <w:rsid w:val="000E686B"/>
    <w:rsid w:val="000F00B2"/>
    <w:rsid w:val="000F2A5E"/>
    <w:rsid w:val="000F3F8D"/>
    <w:rsid w:val="000F6CD3"/>
    <w:rsid w:val="001007C2"/>
    <w:rsid w:val="00100C19"/>
    <w:rsid w:val="001041A0"/>
    <w:rsid w:val="00106372"/>
    <w:rsid w:val="00111DCD"/>
    <w:rsid w:val="00111F5F"/>
    <w:rsid w:val="00112C29"/>
    <w:rsid w:val="00114CF9"/>
    <w:rsid w:val="001178B9"/>
    <w:rsid w:val="00120C4B"/>
    <w:rsid w:val="001228AB"/>
    <w:rsid w:val="00124855"/>
    <w:rsid w:val="001254F5"/>
    <w:rsid w:val="00130594"/>
    <w:rsid w:val="001332FA"/>
    <w:rsid w:val="00136FAD"/>
    <w:rsid w:val="00137095"/>
    <w:rsid w:val="00140557"/>
    <w:rsid w:val="001408A0"/>
    <w:rsid w:val="00142B2A"/>
    <w:rsid w:val="001431FC"/>
    <w:rsid w:val="001439C9"/>
    <w:rsid w:val="00145279"/>
    <w:rsid w:val="00145540"/>
    <w:rsid w:val="00146F0A"/>
    <w:rsid w:val="00147C16"/>
    <w:rsid w:val="00147FDE"/>
    <w:rsid w:val="00152AB2"/>
    <w:rsid w:val="00152C2B"/>
    <w:rsid w:val="0015483E"/>
    <w:rsid w:val="00156FDA"/>
    <w:rsid w:val="00157AAA"/>
    <w:rsid w:val="00161FBE"/>
    <w:rsid w:val="001620A0"/>
    <w:rsid w:val="001642D2"/>
    <w:rsid w:val="00164AB0"/>
    <w:rsid w:val="0016734A"/>
    <w:rsid w:val="0016745C"/>
    <w:rsid w:val="001710C0"/>
    <w:rsid w:val="001733A0"/>
    <w:rsid w:val="00175897"/>
    <w:rsid w:val="00180B9F"/>
    <w:rsid w:val="00181CC5"/>
    <w:rsid w:val="001829BE"/>
    <w:rsid w:val="00184E8E"/>
    <w:rsid w:val="001854E1"/>
    <w:rsid w:val="0018577F"/>
    <w:rsid w:val="001934AA"/>
    <w:rsid w:val="00193784"/>
    <w:rsid w:val="00196DCE"/>
    <w:rsid w:val="001A02EC"/>
    <w:rsid w:val="001A1756"/>
    <w:rsid w:val="001A30F5"/>
    <w:rsid w:val="001A4643"/>
    <w:rsid w:val="001A5630"/>
    <w:rsid w:val="001A577E"/>
    <w:rsid w:val="001A7C9B"/>
    <w:rsid w:val="001B05B9"/>
    <w:rsid w:val="001B3F47"/>
    <w:rsid w:val="001B7B88"/>
    <w:rsid w:val="001B7FA2"/>
    <w:rsid w:val="001C0D03"/>
    <w:rsid w:val="001C1CAF"/>
    <w:rsid w:val="001C32F4"/>
    <w:rsid w:val="001C4467"/>
    <w:rsid w:val="001C50EE"/>
    <w:rsid w:val="001C7319"/>
    <w:rsid w:val="001C7D87"/>
    <w:rsid w:val="001D23B4"/>
    <w:rsid w:val="001D2591"/>
    <w:rsid w:val="001D3E87"/>
    <w:rsid w:val="001D49A2"/>
    <w:rsid w:val="001D627A"/>
    <w:rsid w:val="001D6B60"/>
    <w:rsid w:val="001E0C3F"/>
    <w:rsid w:val="001E58D8"/>
    <w:rsid w:val="001E78AA"/>
    <w:rsid w:val="001F0020"/>
    <w:rsid w:val="001F2101"/>
    <w:rsid w:val="001F3969"/>
    <w:rsid w:val="001F4DF1"/>
    <w:rsid w:val="001F5EF3"/>
    <w:rsid w:val="001F61DA"/>
    <w:rsid w:val="00201798"/>
    <w:rsid w:val="0020249B"/>
    <w:rsid w:val="00205ACD"/>
    <w:rsid w:val="002075A5"/>
    <w:rsid w:val="002075E0"/>
    <w:rsid w:val="00211AFA"/>
    <w:rsid w:val="00212A9D"/>
    <w:rsid w:val="0021501E"/>
    <w:rsid w:val="00215192"/>
    <w:rsid w:val="002155E8"/>
    <w:rsid w:val="00215778"/>
    <w:rsid w:val="00215783"/>
    <w:rsid w:val="002205C0"/>
    <w:rsid w:val="00221889"/>
    <w:rsid w:val="00222064"/>
    <w:rsid w:val="0022427E"/>
    <w:rsid w:val="002248AC"/>
    <w:rsid w:val="00226AF5"/>
    <w:rsid w:val="00231852"/>
    <w:rsid w:val="0023373D"/>
    <w:rsid w:val="0023423C"/>
    <w:rsid w:val="00234276"/>
    <w:rsid w:val="002420E3"/>
    <w:rsid w:val="002448CB"/>
    <w:rsid w:val="00245FD0"/>
    <w:rsid w:val="00251426"/>
    <w:rsid w:val="002525C7"/>
    <w:rsid w:val="002526E7"/>
    <w:rsid w:val="00254BA9"/>
    <w:rsid w:val="0025746A"/>
    <w:rsid w:val="002577FE"/>
    <w:rsid w:val="00261125"/>
    <w:rsid w:val="002659E9"/>
    <w:rsid w:val="00267074"/>
    <w:rsid w:val="00267244"/>
    <w:rsid w:val="002717B7"/>
    <w:rsid w:val="00273D0E"/>
    <w:rsid w:val="00274159"/>
    <w:rsid w:val="00274BE8"/>
    <w:rsid w:val="00275CA1"/>
    <w:rsid w:val="002765A6"/>
    <w:rsid w:val="00281810"/>
    <w:rsid w:val="0028588E"/>
    <w:rsid w:val="00286784"/>
    <w:rsid w:val="00291447"/>
    <w:rsid w:val="0029371D"/>
    <w:rsid w:val="0029431D"/>
    <w:rsid w:val="002955E4"/>
    <w:rsid w:val="00295749"/>
    <w:rsid w:val="0029598B"/>
    <w:rsid w:val="002A2034"/>
    <w:rsid w:val="002A24F4"/>
    <w:rsid w:val="002A35B9"/>
    <w:rsid w:val="002A38BF"/>
    <w:rsid w:val="002A4319"/>
    <w:rsid w:val="002A5409"/>
    <w:rsid w:val="002A56AE"/>
    <w:rsid w:val="002A597E"/>
    <w:rsid w:val="002A6B4E"/>
    <w:rsid w:val="002B113A"/>
    <w:rsid w:val="002B19E0"/>
    <w:rsid w:val="002B1A1F"/>
    <w:rsid w:val="002B5DBD"/>
    <w:rsid w:val="002B60B8"/>
    <w:rsid w:val="002C05C7"/>
    <w:rsid w:val="002C07C4"/>
    <w:rsid w:val="002C0EC4"/>
    <w:rsid w:val="002C1B76"/>
    <w:rsid w:val="002C2D3F"/>
    <w:rsid w:val="002C465B"/>
    <w:rsid w:val="002C4B9B"/>
    <w:rsid w:val="002C6278"/>
    <w:rsid w:val="002C72D2"/>
    <w:rsid w:val="002D08E3"/>
    <w:rsid w:val="002D30CB"/>
    <w:rsid w:val="002D310D"/>
    <w:rsid w:val="002D32D8"/>
    <w:rsid w:val="002E1423"/>
    <w:rsid w:val="002E2D7B"/>
    <w:rsid w:val="002E5E6A"/>
    <w:rsid w:val="002F14AA"/>
    <w:rsid w:val="002F204F"/>
    <w:rsid w:val="002F2198"/>
    <w:rsid w:val="002F37BE"/>
    <w:rsid w:val="002F4577"/>
    <w:rsid w:val="002F6424"/>
    <w:rsid w:val="002F689B"/>
    <w:rsid w:val="00300D0B"/>
    <w:rsid w:val="00303CEC"/>
    <w:rsid w:val="00304D88"/>
    <w:rsid w:val="003056A2"/>
    <w:rsid w:val="00306096"/>
    <w:rsid w:val="00306678"/>
    <w:rsid w:val="00307FA2"/>
    <w:rsid w:val="003107AB"/>
    <w:rsid w:val="003111C0"/>
    <w:rsid w:val="00315D83"/>
    <w:rsid w:val="0031645D"/>
    <w:rsid w:val="00317A04"/>
    <w:rsid w:val="00317A10"/>
    <w:rsid w:val="00320A67"/>
    <w:rsid w:val="00321565"/>
    <w:rsid w:val="0032187D"/>
    <w:rsid w:val="00323CD2"/>
    <w:rsid w:val="003272FB"/>
    <w:rsid w:val="00327AF9"/>
    <w:rsid w:val="003317CD"/>
    <w:rsid w:val="003367C6"/>
    <w:rsid w:val="0034179E"/>
    <w:rsid w:val="00341AC3"/>
    <w:rsid w:val="00341CFC"/>
    <w:rsid w:val="0034299B"/>
    <w:rsid w:val="003430A8"/>
    <w:rsid w:val="003443B2"/>
    <w:rsid w:val="0034637B"/>
    <w:rsid w:val="0035233F"/>
    <w:rsid w:val="00353A45"/>
    <w:rsid w:val="00353F74"/>
    <w:rsid w:val="00361B9C"/>
    <w:rsid w:val="00364DE4"/>
    <w:rsid w:val="00365C45"/>
    <w:rsid w:val="00374444"/>
    <w:rsid w:val="00376114"/>
    <w:rsid w:val="00376CEC"/>
    <w:rsid w:val="00377152"/>
    <w:rsid w:val="00377697"/>
    <w:rsid w:val="00380758"/>
    <w:rsid w:val="003827B4"/>
    <w:rsid w:val="00383C82"/>
    <w:rsid w:val="0038698A"/>
    <w:rsid w:val="00386BBB"/>
    <w:rsid w:val="00386D84"/>
    <w:rsid w:val="00390796"/>
    <w:rsid w:val="0039245A"/>
    <w:rsid w:val="00394A1E"/>
    <w:rsid w:val="00397925"/>
    <w:rsid w:val="003A60CC"/>
    <w:rsid w:val="003A61F9"/>
    <w:rsid w:val="003A6252"/>
    <w:rsid w:val="003A73D3"/>
    <w:rsid w:val="003B0B10"/>
    <w:rsid w:val="003B1A03"/>
    <w:rsid w:val="003B1C4E"/>
    <w:rsid w:val="003B1E88"/>
    <w:rsid w:val="003B5455"/>
    <w:rsid w:val="003B5FFE"/>
    <w:rsid w:val="003B63C0"/>
    <w:rsid w:val="003C2632"/>
    <w:rsid w:val="003C2A8E"/>
    <w:rsid w:val="003C4EB8"/>
    <w:rsid w:val="003C7873"/>
    <w:rsid w:val="003C78F7"/>
    <w:rsid w:val="003D153C"/>
    <w:rsid w:val="003D4054"/>
    <w:rsid w:val="003D43BA"/>
    <w:rsid w:val="003D563C"/>
    <w:rsid w:val="003E0BC5"/>
    <w:rsid w:val="003E16E1"/>
    <w:rsid w:val="003E2624"/>
    <w:rsid w:val="003E34C9"/>
    <w:rsid w:val="003E3A95"/>
    <w:rsid w:val="003E4B54"/>
    <w:rsid w:val="003E67F6"/>
    <w:rsid w:val="003F332C"/>
    <w:rsid w:val="003F659A"/>
    <w:rsid w:val="00400E16"/>
    <w:rsid w:val="004012CF"/>
    <w:rsid w:val="004012E1"/>
    <w:rsid w:val="004028F5"/>
    <w:rsid w:val="00402FF3"/>
    <w:rsid w:val="00404627"/>
    <w:rsid w:val="00405EAB"/>
    <w:rsid w:val="004069EB"/>
    <w:rsid w:val="004111DA"/>
    <w:rsid w:val="00411403"/>
    <w:rsid w:val="0041209B"/>
    <w:rsid w:val="00412A36"/>
    <w:rsid w:val="00413327"/>
    <w:rsid w:val="00413F1C"/>
    <w:rsid w:val="004217D1"/>
    <w:rsid w:val="00423213"/>
    <w:rsid w:val="0042416D"/>
    <w:rsid w:val="0042767F"/>
    <w:rsid w:val="004312E4"/>
    <w:rsid w:val="00432A8A"/>
    <w:rsid w:val="00432FA5"/>
    <w:rsid w:val="00433507"/>
    <w:rsid w:val="00437A0E"/>
    <w:rsid w:val="00437C20"/>
    <w:rsid w:val="00440690"/>
    <w:rsid w:val="00443B76"/>
    <w:rsid w:val="004460C0"/>
    <w:rsid w:val="004502F1"/>
    <w:rsid w:val="004516EB"/>
    <w:rsid w:val="004523AF"/>
    <w:rsid w:val="004529B6"/>
    <w:rsid w:val="00453DBD"/>
    <w:rsid w:val="00454CE6"/>
    <w:rsid w:val="00456EA4"/>
    <w:rsid w:val="00457A9F"/>
    <w:rsid w:val="004605D3"/>
    <w:rsid w:val="0046133D"/>
    <w:rsid w:val="00462881"/>
    <w:rsid w:val="00462B0D"/>
    <w:rsid w:val="0046475C"/>
    <w:rsid w:val="004702BF"/>
    <w:rsid w:val="004707F3"/>
    <w:rsid w:val="00470F88"/>
    <w:rsid w:val="00472649"/>
    <w:rsid w:val="00475F48"/>
    <w:rsid w:val="00477430"/>
    <w:rsid w:val="00477CC2"/>
    <w:rsid w:val="00480427"/>
    <w:rsid w:val="0048180A"/>
    <w:rsid w:val="00481C7A"/>
    <w:rsid w:val="004836B3"/>
    <w:rsid w:val="00485906"/>
    <w:rsid w:val="004906C8"/>
    <w:rsid w:val="00490E4D"/>
    <w:rsid w:val="004927B2"/>
    <w:rsid w:val="0049459B"/>
    <w:rsid w:val="00495252"/>
    <w:rsid w:val="004964B5"/>
    <w:rsid w:val="0049664A"/>
    <w:rsid w:val="0049675F"/>
    <w:rsid w:val="004967E2"/>
    <w:rsid w:val="0049785D"/>
    <w:rsid w:val="004A2870"/>
    <w:rsid w:val="004A290F"/>
    <w:rsid w:val="004A2F00"/>
    <w:rsid w:val="004A451E"/>
    <w:rsid w:val="004A5FFD"/>
    <w:rsid w:val="004A7195"/>
    <w:rsid w:val="004A7CE2"/>
    <w:rsid w:val="004B1E4C"/>
    <w:rsid w:val="004B22F9"/>
    <w:rsid w:val="004B376D"/>
    <w:rsid w:val="004B4E8C"/>
    <w:rsid w:val="004B5DEC"/>
    <w:rsid w:val="004B7F32"/>
    <w:rsid w:val="004C1DF1"/>
    <w:rsid w:val="004C4C4A"/>
    <w:rsid w:val="004C4E77"/>
    <w:rsid w:val="004C73A9"/>
    <w:rsid w:val="004D08EB"/>
    <w:rsid w:val="004D1E01"/>
    <w:rsid w:val="004D6029"/>
    <w:rsid w:val="004D68FD"/>
    <w:rsid w:val="004E0679"/>
    <w:rsid w:val="004E0B32"/>
    <w:rsid w:val="004E2371"/>
    <w:rsid w:val="004E2F25"/>
    <w:rsid w:val="004E3592"/>
    <w:rsid w:val="004E37FD"/>
    <w:rsid w:val="004E6BE9"/>
    <w:rsid w:val="004E79A4"/>
    <w:rsid w:val="004F17EE"/>
    <w:rsid w:val="004F26CF"/>
    <w:rsid w:val="004F27C4"/>
    <w:rsid w:val="004F4792"/>
    <w:rsid w:val="004F4DF1"/>
    <w:rsid w:val="004F5301"/>
    <w:rsid w:val="004F759F"/>
    <w:rsid w:val="004F75A1"/>
    <w:rsid w:val="004F7A30"/>
    <w:rsid w:val="00502F50"/>
    <w:rsid w:val="00503655"/>
    <w:rsid w:val="005056EA"/>
    <w:rsid w:val="00505759"/>
    <w:rsid w:val="0050578D"/>
    <w:rsid w:val="0051107C"/>
    <w:rsid w:val="00514187"/>
    <w:rsid w:val="00515090"/>
    <w:rsid w:val="00515949"/>
    <w:rsid w:val="00521E57"/>
    <w:rsid w:val="0052674F"/>
    <w:rsid w:val="00527EBC"/>
    <w:rsid w:val="005300AF"/>
    <w:rsid w:val="005305EA"/>
    <w:rsid w:val="005308C1"/>
    <w:rsid w:val="00530E3E"/>
    <w:rsid w:val="005311BB"/>
    <w:rsid w:val="00532799"/>
    <w:rsid w:val="005371E7"/>
    <w:rsid w:val="00540538"/>
    <w:rsid w:val="00540C92"/>
    <w:rsid w:val="00542A66"/>
    <w:rsid w:val="00543445"/>
    <w:rsid w:val="00545DBB"/>
    <w:rsid w:val="005478DE"/>
    <w:rsid w:val="005520FE"/>
    <w:rsid w:val="0055211D"/>
    <w:rsid w:val="00552563"/>
    <w:rsid w:val="00552FA7"/>
    <w:rsid w:val="00553AA5"/>
    <w:rsid w:val="00553DB6"/>
    <w:rsid w:val="00553E92"/>
    <w:rsid w:val="00554927"/>
    <w:rsid w:val="00554FF9"/>
    <w:rsid w:val="00556513"/>
    <w:rsid w:val="00560D4A"/>
    <w:rsid w:val="00562570"/>
    <w:rsid w:val="00562653"/>
    <w:rsid w:val="00562F51"/>
    <w:rsid w:val="0056468F"/>
    <w:rsid w:val="00564B48"/>
    <w:rsid w:val="00566E4B"/>
    <w:rsid w:val="0056782C"/>
    <w:rsid w:val="00567F9A"/>
    <w:rsid w:val="005705E2"/>
    <w:rsid w:val="00571275"/>
    <w:rsid w:val="005714B9"/>
    <w:rsid w:val="00572B75"/>
    <w:rsid w:val="005733EB"/>
    <w:rsid w:val="00580802"/>
    <w:rsid w:val="00581A22"/>
    <w:rsid w:val="005833A8"/>
    <w:rsid w:val="0058661B"/>
    <w:rsid w:val="00586F2F"/>
    <w:rsid w:val="005910DD"/>
    <w:rsid w:val="00593E91"/>
    <w:rsid w:val="00593F7B"/>
    <w:rsid w:val="00595600"/>
    <w:rsid w:val="00596DC4"/>
    <w:rsid w:val="00597589"/>
    <w:rsid w:val="00597D61"/>
    <w:rsid w:val="005A0B49"/>
    <w:rsid w:val="005A1A89"/>
    <w:rsid w:val="005A52D9"/>
    <w:rsid w:val="005A5A6E"/>
    <w:rsid w:val="005A62FD"/>
    <w:rsid w:val="005A694B"/>
    <w:rsid w:val="005A6D57"/>
    <w:rsid w:val="005B0424"/>
    <w:rsid w:val="005B37EF"/>
    <w:rsid w:val="005B5B70"/>
    <w:rsid w:val="005B5F05"/>
    <w:rsid w:val="005B77A6"/>
    <w:rsid w:val="005B79E7"/>
    <w:rsid w:val="005C07A7"/>
    <w:rsid w:val="005C0E09"/>
    <w:rsid w:val="005C1B2E"/>
    <w:rsid w:val="005C3E35"/>
    <w:rsid w:val="005C40CB"/>
    <w:rsid w:val="005C6982"/>
    <w:rsid w:val="005D0901"/>
    <w:rsid w:val="005D16DD"/>
    <w:rsid w:val="005D2B59"/>
    <w:rsid w:val="005D362F"/>
    <w:rsid w:val="005D370F"/>
    <w:rsid w:val="005D5217"/>
    <w:rsid w:val="005D5E8C"/>
    <w:rsid w:val="005E4D7C"/>
    <w:rsid w:val="005E4EB4"/>
    <w:rsid w:val="005E5492"/>
    <w:rsid w:val="005E7231"/>
    <w:rsid w:val="005E7A49"/>
    <w:rsid w:val="005F048E"/>
    <w:rsid w:val="005F1408"/>
    <w:rsid w:val="005F1E0B"/>
    <w:rsid w:val="005F46A2"/>
    <w:rsid w:val="005F57F0"/>
    <w:rsid w:val="005F7424"/>
    <w:rsid w:val="005F7D10"/>
    <w:rsid w:val="00600FB9"/>
    <w:rsid w:val="006017FD"/>
    <w:rsid w:val="00602223"/>
    <w:rsid w:val="0060242C"/>
    <w:rsid w:val="0060304F"/>
    <w:rsid w:val="00606FDA"/>
    <w:rsid w:val="0061042F"/>
    <w:rsid w:val="0061131F"/>
    <w:rsid w:val="006168E4"/>
    <w:rsid w:val="00616943"/>
    <w:rsid w:val="006214B9"/>
    <w:rsid w:val="00621940"/>
    <w:rsid w:val="00625493"/>
    <w:rsid w:val="00625866"/>
    <w:rsid w:val="00626E9E"/>
    <w:rsid w:val="00630539"/>
    <w:rsid w:val="0063265C"/>
    <w:rsid w:val="00633079"/>
    <w:rsid w:val="0063462B"/>
    <w:rsid w:val="00635020"/>
    <w:rsid w:val="00635846"/>
    <w:rsid w:val="00637512"/>
    <w:rsid w:val="00640644"/>
    <w:rsid w:val="00640EE4"/>
    <w:rsid w:val="0064168D"/>
    <w:rsid w:val="00643161"/>
    <w:rsid w:val="006466F5"/>
    <w:rsid w:val="006468D6"/>
    <w:rsid w:val="006529A5"/>
    <w:rsid w:val="006536EF"/>
    <w:rsid w:val="0065467C"/>
    <w:rsid w:val="00655735"/>
    <w:rsid w:val="006574CF"/>
    <w:rsid w:val="00661404"/>
    <w:rsid w:val="00661753"/>
    <w:rsid w:val="006646AC"/>
    <w:rsid w:val="00664D5B"/>
    <w:rsid w:val="00666D86"/>
    <w:rsid w:val="00667834"/>
    <w:rsid w:val="00671D7C"/>
    <w:rsid w:val="00675966"/>
    <w:rsid w:val="00680835"/>
    <w:rsid w:val="00681802"/>
    <w:rsid w:val="00682225"/>
    <w:rsid w:val="006822F4"/>
    <w:rsid w:val="00682B6F"/>
    <w:rsid w:val="00683417"/>
    <w:rsid w:val="00684893"/>
    <w:rsid w:val="006848B7"/>
    <w:rsid w:val="00684CBE"/>
    <w:rsid w:val="00686FC2"/>
    <w:rsid w:val="00687426"/>
    <w:rsid w:val="00695952"/>
    <w:rsid w:val="00697281"/>
    <w:rsid w:val="006A2C7F"/>
    <w:rsid w:val="006B1953"/>
    <w:rsid w:val="006B1BF1"/>
    <w:rsid w:val="006B1C95"/>
    <w:rsid w:val="006B26AB"/>
    <w:rsid w:val="006B26E3"/>
    <w:rsid w:val="006B3302"/>
    <w:rsid w:val="006B37EA"/>
    <w:rsid w:val="006B7444"/>
    <w:rsid w:val="006C32EE"/>
    <w:rsid w:val="006C64A7"/>
    <w:rsid w:val="006C6A05"/>
    <w:rsid w:val="006D23FC"/>
    <w:rsid w:val="006D3CD7"/>
    <w:rsid w:val="006D5719"/>
    <w:rsid w:val="006E01D1"/>
    <w:rsid w:val="006E2523"/>
    <w:rsid w:val="006E46E2"/>
    <w:rsid w:val="006F138C"/>
    <w:rsid w:val="006F1B61"/>
    <w:rsid w:val="006F53A9"/>
    <w:rsid w:val="006F5A35"/>
    <w:rsid w:val="006F610D"/>
    <w:rsid w:val="006F6E0E"/>
    <w:rsid w:val="006F6FA8"/>
    <w:rsid w:val="00701033"/>
    <w:rsid w:val="007016C1"/>
    <w:rsid w:val="007024E8"/>
    <w:rsid w:val="0070371E"/>
    <w:rsid w:val="00705F8F"/>
    <w:rsid w:val="007064F6"/>
    <w:rsid w:val="007078A3"/>
    <w:rsid w:val="00711536"/>
    <w:rsid w:val="00712642"/>
    <w:rsid w:val="007129C0"/>
    <w:rsid w:val="007142B5"/>
    <w:rsid w:val="0071623F"/>
    <w:rsid w:val="00716BFE"/>
    <w:rsid w:val="00722302"/>
    <w:rsid w:val="007234D1"/>
    <w:rsid w:val="0072600B"/>
    <w:rsid w:val="00731428"/>
    <w:rsid w:val="0073157A"/>
    <w:rsid w:val="00735209"/>
    <w:rsid w:val="007374F5"/>
    <w:rsid w:val="00744E29"/>
    <w:rsid w:val="00744EEF"/>
    <w:rsid w:val="00751632"/>
    <w:rsid w:val="007517D1"/>
    <w:rsid w:val="007524CA"/>
    <w:rsid w:val="00754CAE"/>
    <w:rsid w:val="007551C1"/>
    <w:rsid w:val="00757F12"/>
    <w:rsid w:val="00761686"/>
    <w:rsid w:val="007629D7"/>
    <w:rsid w:val="007658D5"/>
    <w:rsid w:val="00766F76"/>
    <w:rsid w:val="0076716A"/>
    <w:rsid w:val="00772BA8"/>
    <w:rsid w:val="00774266"/>
    <w:rsid w:val="0078028A"/>
    <w:rsid w:val="007806CB"/>
    <w:rsid w:val="00780FE1"/>
    <w:rsid w:val="00781C64"/>
    <w:rsid w:val="00783A7C"/>
    <w:rsid w:val="00783F1E"/>
    <w:rsid w:val="007848FB"/>
    <w:rsid w:val="007851D5"/>
    <w:rsid w:val="00785698"/>
    <w:rsid w:val="0078693A"/>
    <w:rsid w:val="00794153"/>
    <w:rsid w:val="0079486A"/>
    <w:rsid w:val="007949B8"/>
    <w:rsid w:val="00794E74"/>
    <w:rsid w:val="00794F80"/>
    <w:rsid w:val="0079666D"/>
    <w:rsid w:val="00797B4F"/>
    <w:rsid w:val="007A139A"/>
    <w:rsid w:val="007A1C9E"/>
    <w:rsid w:val="007A3BB5"/>
    <w:rsid w:val="007A4D1D"/>
    <w:rsid w:val="007B0230"/>
    <w:rsid w:val="007B2C77"/>
    <w:rsid w:val="007B660A"/>
    <w:rsid w:val="007B7A6F"/>
    <w:rsid w:val="007B7E1A"/>
    <w:rsid w:val="007C2C6B"/>
    <w:rsid w:val="007C3FF2"/>
    <w:rsid w:val="007C449F"/>
    <w:rsid w:val="007C5E10"/>
    <w:rsid w:val="007C7FF1"/>
    <w:rsid w:val="007D0AE0"/>
    <w:rsid w:val="007D15EF"/>
    <w:rsid w:val="007D1A27"/>
    <w:rsid w:val="007D1B24"/>
    <w:rsid w:val="007D1F15"/>
    <w:rsid w:val="007D25B1"/>
    <w:rsid w:val="007D2878"/>
    <w:rsid w:val="007D300A"/>
    <w:rsid w:val="007D4DC3"/>
    <w:rsid w:val="007D661B"/>
    <w:rsid w:val="007E26F8"/>
    <w:rsid w:val="007E2A9D"/>
    <w:rsid w:val="007E3A35"/>
    <w:rsid w:val="007E49BA"/>
    <w:rsid w:val="007E5726"/>
    <w:rsid w:val="007E7BAB"/>
    <w:rsid w:val="007E7DCE"/>
    <w:rsid w:val="007F1347"/>
    <w:rsid w:val="007F20AC"/>
    <w:rsid w:val="007F43BD"/>
    <w:rsid w:val="007F4DC7"/>
    <w:rsid w:val="007F53D4"/>
    <w:rsid w:val="007F7DC1"/>
    <w:rsid w:val="00800927"/>
    <w:rsid w:val="008016F1"/>
    <w:rsid w:val="00802C56"/>
    <w:rsid w:val="008033BE"/>
    <w:rsid w:val="008046F1"/>
    <w:rsid w:val="00804BD9"/>
    <w:rsid w:val="00805270"/>
    <w:rsid w:val="00806AA1"/>
    <w:rsid w:val="008111EB"/>
    <w:rsid w:val="00811205"/>
    <w:rsid w:val="00811D16"/>
    <w:rsid w:val="00812C48"/>
    <w:rsid w:val="008146F9"/>
    <w:rsid w:val="00814D55"/>
    <w:rsid w:val="00815095"/>
    <w:rsid w:val="008159C4"/>
    <w:rsid w:val="0081655D"/>
    <w:rsid w:val="008230AE"/>
    <w:rsid w:val="00824DCD"/>
    <w:rsid w:val="00831D3F"/>
    <w:rsid w:val="00832986"/>
    <w:rsid w:val="00833DB5"/>
    <w:rsid w:val="00835692"/>
    <w:rsid w:val="00835B0C"/>
    <w:rsid w:val="008419A8"/>
    <w:rsid w:val="008436AD"/>
    <w:rsid w:val="00844569"/>
    <w:rsid w:val="00846539"/>
    <w:rsid w:val="0084766D"/>
    <w:rsid w:val="00847D23"/>
    <w:rsid w:val="00855544"/>
    <w:rsid w:val="00856D15"/>
    <w:rsid w:val="0086020D"/>
    <w:rsid w:val="00863327"/>
    <w:rsid w:val="00863CEA"/>
    <w:rsid w:val="008643DE"/>
    <w:rsid w:val="00867B2F"/>
    <w:rsid w:val="00870B6A"/>
    <w:rsid w:val="00870F44"/>
    <w:rsid w:val="00874015"/>
    <w:rsid w:val="00876A75"/>
    <w:rsid w:val="0087786C"/>
    <w:rsid w:val="00881665"/>
    <w:rsid w:val="00883587"/>
    <w:rsid w:val="00884054"/>
    <w:rsid w:val="00886712"/>
    <w:rsid w:val="00886864"/>
    <w:rsid w:val="008868B6"/>
    <w:rsid w:val="00886ABD"/>
    <w:rsid w:val="00891715"/>
    <w:rsid w:val="00893C5F"/>
    <w:rsid w:val="00895089"/>
    <w:rsid w:val="008951ED"/>
    <w:rsid w:val="00896BBD"/>
    <w:rsid w:val="00897208"/>
    <w:rsid w:val="008A0273"/>
    <w:rsid w:val="008A02D8"/>
    <w:rsid w:val="008A1129"/>
    <w:rsid w:val="008A322D"/>
    <w:rsid w:val="008A75BE"/>
    <w:rsid w:val="008B14D0"/>
    <w:rsid w:val="008B4DF7"/>
    <w:rsid w:val="008B5795"/>
    <w:rsid w:val="008C2BCF"/>
    <w:rsid w:val="008C32A8"/>
    <w:rsid w:val="008C55A3"/>
    <w:rsid w:val="008C6EB7"/>
    <w:rsid w:val="008D06E0"/>
    <w:rsid w:val="008D1DFF"/>
    <w:rsid w:val="008D36E1"/>
    <w:rsid w:val="008D6B66"/>
    <w:rsid w:val="008E0F5C"/>
    <w:rsid w:val="008E6375"/>
    <w:rsid w:val="008F15EE"/>
    <w:rsid w:val="008F16D2"/>
    <w:rsid w:val="008F3674"/>
    <w:rsid w:val="008F4C65"/>
    <w:rsid w:val="008F79AB"/>
    <w:rsid w:val="009020E0"/>
    <w:rsid w:val="0090233A"/>
    <w:rsid w:val="00903410"/>
    <w:rsid w:val="00905422"/>
    <w:rsid w:val="00907A17"/>
    <w:rsid w:val="00910B4E"/>
    <w:rsid w:val="00912756"/>
    <w:rsid w:val="009130C0"/>
    <w:rsid w:val="00913133"/>
    <w:rsid w:val="00913283"/>
    <w:rsid w:val="00915791"/>
    <w:rsid w:val="00916B04"/>
    <w:rsid w:val="00917869"/>
    <w:rsid w:val="0092113F"/>
    <w:rsid w:val="00921DB9"/>
    <w:rsid w:val="00922358"/>
    <w:rsid w:val="0092403D"/>
    <w:rsid w:val="00926D71"/>
    <w:rsid w:val="00932888"/>
    <w:rsid w:val="009331C2"/>
    <w:rsid w:val="009402DB"/>
    <w:rsid w:val="0094160B"/>
    <w:rsid w:val="00943F2E"/>
    <w:rsid w:val="00944898"/>
    <w:rsid w:val="009449B8"/>
    <w:rsid w:val="00944DC9"/>
    <w:rsid w:val="0094790D"/>
    <w:rsid w:val="0094795E"/>
    <w:rsid w:val="00951862"/>
    <w:rsid w:val="00951D52"/>
    <w:rsid w:val="00952187"/>
    <w:rsid w:val="0095371C"/>
    <w:rsid w:val="00954916"/>
    <w:rsid w:val="00960A6D"/>
    <w:rsid w:val="00960A7F"/>
    <w:rsid w:val="009611E0"/>
    <w:rsid w:val="00965FEE"/>
    <w:rsid w:val="0096643B"/>
    <w:rsid w:val="009672BA"/>
    <w:rsid w:val="00967F45"/>
    <w:rsid w:val="009706B5"/>
    <w:rsid w:val="00970CE3"/>
    <w:rsid w:val="009718BF"/>
    <w:rsid w:val="00972BDF"/>
    <w:rsid w:val="0097390F"/>
    <w:rsid w:val="009775FF"/>
    <w:rsid w:val="0098095B"/>
    <w:rsid w:val="00980EFE"/>
    <w:rsid w:val="0098182D"/>
    <w:rsid w:val="00983A3C"/>
    <w:rsid w:val="00985C4C"/>
    <w:rsid w:val="0098704B"/>
    <w:rsid w:val="0099168E"/>
    <w:rsid w:val="00993821"/>
    <w:rsid w:val="00994280"/>
    <w:rsid w:val="009970B5"/>
    <w:rsid w:val="009A0D0A"/>
    <w:rsid w:val="009A0FAE"/>
    <w:rsid w:val="009A11DA"/>
    <w:rsid w:val="009A2418"/>
    <w:rsid w:val="009A3752"/>
    <w:rsid w:val="009A64BD"/>
    <w:rsid w:val="009A686F"/>
    <w:rsid w:val="009A6ACC"/>
    <w:rsid w:val="009B1636"/>
    <w:rsid w:val="009B33A8"/>
    <w:rsid w:val="009B3487"/>
    <w:rsid w:val="009B4510"/>
    <w:rsid w:val="009B5F5A"/>
    <w:rsid w:val="009B7C61"/>
    <w:rsid w:val="009B7EB3"/>
    <w:rsid w:val="009C0DC9"/>
    <w:rsid w:val="009C3793"/>
    <w:rsid w:val="009C451F"/>
    <w:rsid w:val="009C5E96"/>
    <w:rsid w:val="009C726D"/>
    <w:rsid w:val="009D303E"/>
    <w:rsid w:val="009D3697"/>
    <w:rsid w:val="009D5F9E"/>
    <w:rsid w:val="009D70B9"/>
    <w:rsid w:val="009E08DE"/>
    <w:rsid w:val="009E1411"/>
    <w:rsid w:val="009E2483"/>
    <w:rsid w:val="009E52F2"/>
    <w:rsid w:val="009E5717"/>
    <w:rsid w:val="009F01C0"/>
    <w:rsid w:val="009F0275"/>
    <w:rsid w:val="009F051D"/>
    <w:rsid w:val="009F1278"/>
    <w:rsid w:val="009F3C1F"/>
    <w:rsid w:val="009F491E"/>
    <w:rsid w:val="009F5DB2"/>
    <w:rsid w:val="009F614E"/>
    <w:rsid w:val="009F762B"/>
    <w:rsid w:val="009F7E96"/>
    <w:rsid w:val="00A0172D"/>
    <w:rsid w:val="00A02047"/>
    <w:rsid w:val="00A036BE"/>
    <w:rsid w:val="00A03AE6"/>
    <w:rsid w:val="00A03C4B"/>
    <w:rsid w:val="00A04C52"/>
    <w:rsid w:val="00A07627"/>
    <w:rsid w:val="00A11AE6"/>
    <w:rsid w:val="00A12205"/>
    <w:rsid w:val="00A152BD"/>
    <w:rsid w:val="00A20E27"/>
    <w:rsid w:val="00A21876"/>
    <w:rsid w:val="00A26BC8"/>
    <w:rsid w:val="00A30C44"/>
    <w:rsid w:val="00A328AE"/>
    <w:rsid w:val="00A36550"/>
    <w:rsid w:val="00A4131E"/>
    <w:rsid w:val="00A41694"/>
    <w:rsid w:val="00A43501"/>
    <w:rsid w:val="00A453DC"/>
    <w:rsid w:val="00A46BDA"/>
    <w:rsid w:val="00A52B17"/>
    <w:rsid w:val="00A52D82"/>
    <w:rsid w:val="00A53030"/>
    <w:rsid w:val="00A535E3"/>
    <w:rsid w:val="00A5518D"/>
    <w:rsid w:val="00A570A7"/>
    <w:rsid w:val="00A57C26"/>
    <w:rsid w:val="00A61697"/>
    <w:rsid w:val="00A62028"/>
    <w:rsid w:val="00A625E2"/>
    <w:rsid w:val="00A62AA3"/>
    <w:rsid w:val="00A62B55"/>
    <w:rsid w:val="00A64C80"/>
    <w:rsid w:val="00A67EF9"/>
    <w:rsid w:val="00A72465"/>
    <w:rsid w:val="00A73209"/>
    <w:rsid w:val="00A76532"/>
    <w:rsid w:val="00A80C92"/>
    <w:rsid w:val="00A81BCB"/>
    <w:rsid w:val="00A82461"/>
    <w:rsid w:val="00A82DDD"/>
    <w:rsid w:val="00A840FB"/>
    <w:rsid w:val="00A84571"/>
    <w:rsid w:val="00A84CDC"/>
    <w:rsid w:val="00A851D8"/>
    <w:rsid w:val="00A85515"/>
    <w:rsid w:val="00A85E37"/>
    <w:rsid w:val="00A860FD"/>
    <w:rsid w:val="00A86416"/>
    <w:rsid w:val="00A90202"/>
    <w:rsid w:val="00A908EE"/>
    <w:rsid w:val="00A9099E"/>
    <w:rsid w:val="00A921D0"/>
    <w:rsid w:val="00A9277F"/>
    <w:rsid w:val="00A95083"/>
    <w:rsid w:val="00A953BA"/>
    <w:rsid w:val="00A95A9B"/>
    <w:rsid w:val="00A96E60"/>
    <w:rsid w:val="00A97D27"/>
    <w:rsid w:val="00AA1687"/>
    <w:rsid w:val="00AA285C"/>
    <w:rsid w:val="00AA5D62"/>
    <w:rsid w:val="00AB14BD"/>
    <w:rsid w:val="00AB1D6A"/>
    <w:rsid w:val="00AB3710"/>
    <w:rsid w:val="00AB4B0F"/>
    <w:rsid w:val="00AB4FA1"/>
    <w:rsid w:val="00AB6C3B"/>
    <w:rsid w:val="00AC0516"/>
    <w:rsid w:val="00AC0D96"/>
    <w:rsid w:val="00AC48E0"/>
    <w:rsid w:val="00AC63E0"/>
    <w:rsid w:val="00AC7C82"/>
    <w:rsid w:val="00AD0346"/>
    <w:rsid w:val="00AD1553"/>
    <w:rsid w:val="00AD25F0"/>
    <w:rsid w:val="00AD2A6A"/>
    <w:rsid w:val="00AD2EBD"/>
    <w:rsid w:val="00AD461A"/>
    <w:rsid w:val="00AD5E08"/>
    <w:rsid w:val="00AD6293"/>
    <w:rsid w:val="00AD6EAA"/>
    <w:rsid w:val="00AE008F"/>
    <w:rsid w:val="00AE04E8"/>
    <w:rsid w:val="00AE0C09"/>
    <w:rsid w:val="00AE0D01"/>
    <w:rsid w:val="00AE2056"/>
    <w:rsid w:val="00AE2C4E"/>
    <w:rsid w:val="00AE5BD6"/>
    <w:rsid w:val="00AE6A9D"/>
    <w:rsid w:val="00AE7D2B"/>
    <w:rsid w:val="00AF16C8"/>
    <w:rsid w:val="00AF74DA"/>
    <w:rsid w:val="00B00C72"/>
    <w:rsid w:val="00B01443"/>
    <w:rsid w:val="00B0427D"/>
    <w:rsid w:val="00B04CF0"/>
    <w:rsid w:val="00B05F3F"/>
    <w:rsid w:val="00B070A2"/>
    <w:rsid w:val="00B10635"/>
    <w:rsid w:val="00B10A81"/>
    <w:rsid w:val="00B10E49"/>
    <w:rsid w:val="00B11E08"/>
    <w:rsid w:val="00B145FA"/>
    <w:rsid w:val="00B15BF1"/>
    <w:rsid w:val="00B2037B"/>
    <w:rsid w:val="00B23274"/>
    <w:rsid w:val="00B272A6"/>
    <w:rsid w:val="00B30856"/>
    <w:rsid w:val="00B32CD3"/>
    <w:rsid w:val="00B34CA9"/>
    <w:rsid w:val="00B35797"/>
    <w:rsid w:val="00B35A93"/>
    <w:rsid w:val="00B3672D"/>
    <w:rsid w:val="00B40656"/>
    <w:rsid w:val="00B40F8A"/>
    <w:rsid w:val="00B4745C"/>
    <w:rsid w:val="00B5061A"/>
    <w:rsid w:val="00B50AAA"/>
    <w:rsid w:val="00B52AEB"/>
    <w:rsid w:val="00B544D9"/>
    <w:rsid w:val="00B6458B"/>
    <w:rsid w:val="00B658D4"/>
    <w:rsid w:val="00B67467"/>
    <w:rsid w:val="00B7352E"/>
    <w:rsid w:val="00B73E50"/>
    <w:rsid w:val="00B75158"/>
    <w:rsid w:val="00B75A2C"/>
    <w:rsid w:val="00B764B2"/>
    <w:rsid w:val="00B813AC"/>
    <w:rsid w:val="00B815FC"/>
    <w:rsid w:val="00B8376C"/>
    <w:rsid w:val="00B84260"/>
    <w:rsid w:val="00B8567E"/>
    <w:rsid w:val="00B8738D"/>
    <w:rsid w:val="00B91F0B"/>
    <w:rsid w:val="00B9223B"/>
    <w:rsid w:val="00B92D47"/>
    <w:rsid w:val="00B961A5"/>
    <w:rsid w:val="00BA18D5"/>
    <w:rsid w:val="00BA49CC"/>
    <w:rsid w:val="00BA4D1F"/>
    <w:rsid w:val="00BA5844"/>
    <w:rsid w:val="00BA6C49"/>
    <w:rsid w:val="00BA7AD1"/>
    <w:rsid w:val="00BB0B9D"/>
    <w:rsid w:val="00BB1372"/>
    <w:rsid w:val="00BB1CC2"/>
    <w:rsid w:val="00BB2250"/>
    <w:rsid w:val="00BB4F63"/>
    <w:rsid w:val="00BB744D"/>
    <w:rsid w:val="00BB7708"/>
    <w:rsid w:val="00BC0FDD"/>
    <w:rsid w:val="00BC22E0"/>
    <w:rsid w:val="00BC4AA7"/>
    <w:rsid w:val="00BC5852"/>
    <w:rsid w:val="00BC7393"/>
    <w:rsid w:val="00BD5425"/>
    <w:rsid w:val="00BD6F2F"/>
    <w:rsid w:val="00BD705F"/>
    <w:rsid w:val="00BE215B"/>
    <w:rsid w:val="00BE28ED"/>
    <w:rsid w:val="00BE3163"/>
    <w:rsid w:val="00BE4890"/>
    <w:rsid w:val="00BE55D6"/>
    <w:rsid w:val="00BF21C5"/>
    <w:rsid w:val="00BF2EA1"/>
    <w:rsid w:val="00BF4D7A"/>
    <w:rsid w:val="00BF543F"/>
    <w:rsid w:val="00BF6902"/>
    <w:rsid w:val="00BF7421"/>
    <w:rsid w:val="00C01E2A"/>
    <w:rsid w:val="00C03E7E"/>
    <w:rsid w:val="00C06E2B"/>
    <w:rsid w:val="00C07650"/>
    <w:rsid w:val="00C104DD"/>
    <w:rsid w:val="00C118C4"/>
    <w:rsid w:val="00C1331F"/>
    <w:rsid w:val="00C15275"/>
    <w:rsid w:val="00C15B36"/>
    <w:rsid w:val="00C15E31"/>
    <w:rsid w:val="00C16479"/>
    <w:rsid w:val="00C2058D"/>
    <w:rsid w:val="00C24C65"/>
    <w:rsid w:val="00C25084"/>
    <w:rsid w:val="00C250CB"/>
    <w:rsid w:val="00C261C7"/>
    <w:rsid w:val="00C2768B"/>
    <w:rsid w:val="00C276A1"/>
    <w:rsid w:val="00C27E05"/>
    <w:rsid w:val="00C310A0"/>
    <w:rsid w:val="00C316A8"/>
    <w:rsid w:val="00C337F9"/>
    <w:rsid w:val="00C3746F"/>
    <w:rsid w:val="00C3768A"/>
    <w:rsid w:val="00C37D9D"/>
    <w:rsid w:val="00C4139D"/>
    <w:rsid w:val="00C45900"/>
    <w:rsid w:val="00C45DE7"/>
    <w:rsid w:val="00C5035A"/>
    <w:rsid w:val="00C5122B"/>
    <w:rsid w:val="00C538D4"/>
    <w:rsid w:val="00C54313"/>
    <w:rsid w:val="00C562FD"/>
    <w:rsid w:val="00C56C17"/>
    <w:rsid w:val="00C71CD1"/>
    <w:rsid w:val="00C7302E"/>
    <w:rsid w:val="00C73143"/>
    <w:rsid w:val="00C76C40"/>
    <w:rsid w:val="00C77685"/>
    <w:rsid w:val="00C77815"/>
    <w:rsid w:val="00C80ED6"/>
    <w:rsid w:val="00C82C1D"/>
    <w:rsid w:val="00C82D1D"/>
    <w:rsid w:val="00C85259"/>
    <w:rsid w:val="00C85378"/>
    <w:rsid w:val="00C866F1"/>
    <w:rsid w:val="00C86808"/>
    <w:rsid w:val="00C87238"/>
    <w:rsid w:val="00C9297C"/>
    <w:rsid w:val="00C961E8"/>
    <w:rsid w:val="00C967A3"/>
    <w:rsid w:val="00CA1C79"/>
    <w:rsid w:val="00CA2412"/>
    <w:rsid w:val="00CA30DB"/>
    <w:rsid w:val="00CA4618"/>
    <w:rsid w:val="00CA491B"/>
    <w:rsid w:val="00CA6D58"/>
    <w:rsid w:val="00CA6FDA"/>
    <w:rsid w:val="00CA7943"/>
    <w:rsid w:val="00CB3B6F"/>
    <w:rsid w:val="00CB3D57"/>
    <w:rsid w:val="00CB73C0"/>
    <w:rsid w:val="00CC0C5F"/>
    <w:rsid w:val="00CC24B0"/>
    <w:rsid w:val="00CC2788"/>
    <w:rsid w:val="00CC2F3D"/>
    <w:rsid w:val="00CC310F"/>
    <w:rsid w:val="00CC5FF3"/>
    <w:rsid w:val="00CD1B1F"/>
    <w:rsid w:val="00CD462F"/>
    <w:rsid w:val="00CD7178"/>
    <w:rsid w:val="00CE2ADF"/>
    <w:rsid w:val="00CE33FC"/>
    <w:rsid w:val="00CE452E"/>
    <w:rsid w:val="00CE4B84"/>
    <w:rsid w:val="00CE74B0"/>
    <w:rsid w:val="00CF00DE"/>
    <w:rsid w:val="00CF052D"/>
    <w:rsid w:val="00CF1D7D"/>
    <w:rsid w:val="00CF3998"/>
    <w:rsid w:val="00CF3D69"/>
    <w:rsid w:val="00CF3D87"/>
    <w:rsid w:val="00CF45D3"/>
    <w:rsid w:val="00CF4910"/>
    <w:rsid w:val="00CF4D04"/>
    <w:rsid w:val="00CF4E1C"/>
    <w:rsid w:val="00CF6ADA"/>
    <w:rsid w:val="00CF6B6C"/>
    <w:rsid w:val="00CF7B6B"/>
    <w:rsid w:val="00D00804"/>
    <w:rsid w:val="00D00DE6"/>
    <w:rsid w:val="00D01094"/>
    <w:rsid w:val="00D01EA5"/>
    <w:rsid w:val="00D02978"/>
    <w:rsid w:val="00D0379C"/>
    <w:rsid w:val="00D03A57"/>
    <w:rsid w:val="00D042BB"/>
    <w:rsid w:val="00D06321"/>
    <w:rsid w:val="00D06CA0"/>
    <w:rsid w:val="00D07E06"/>
    <w:rsid w:val="00D108E6"/>
    <w:rsid w:val="00D1312A"/>
    <w:rsid w:val="00D13159"/>
    <w:rsid w:val="00D13814"/>
    <w:rsid w:val="00D14BA9"/>
    <w:rsid w:val="00D16F75"/>
    <w:rsid w:val="00D17789"/>
    <w:rsid w:val="00D21565"/>
    <w:rsid w:val="00D2345C"/>
    <w:rsid w:val="00D2737E"/>
    <w:rsid w:val="00D274A9"/>
    <w:rsid w:val="00D30750"/>
    <w:rsid w:val="00D30DCC"/>
    <w:rsid w:val="00D32644"/>
    <w:rsid w:val="00D33619"/>
    <w:rsid w:val="00D40C02"/>
    <w:rsid w:val="00D427A6"/>
    <w:rsid w:val="00D42AFE"/>
    <w:rsid w:val="00D475A2"/>
    <w:rsid w:val="00D47A7D"/>
    <w:rsid w:val="00D5015D"/>
    <w:rsid w:val="00D52355"/>
    <w:rsid w:val="00D52606"/>
    <w:rsid w:val="00D52AC7"/>
    <w:rsid w:val="00D53036"/>
    <w:rsid w:val="00D53360"/>
    <w:rsid w:val="00D54CA9"/>
    <w:rsid w:val="00D563D9"/>
    <w:rsid w:val="00D6188C"/>
    <w:rsid w:val="00D61959"/>
    <w:rsid w:val="00D6340F"/>
    <w:rsid w:val="00D6453C"/>
    <w:rsid w:val="00D6781D"/>
    <w:rsid w:val="00D67D98"/>
    <w:rsid w:val="00D7187D"/>
    <w:rsid w:val="00D72D16"/>
    <w:rsid w:val="00D7412C"/>
    <w:rsid w:val="00D75521"/>
    <w:rsid w:val="00D77C91"/>
    <w:rsid w:val="00D8195B"/>
    <w:rsid w:val="00D83503"/>
    <w:rsid w:val="00D84724"/>
    <w:rsid w:val="00D84AEA"/>
    <w:rsid w:val="00D8554E"/>
    <w:rsid w:val="00D8619F"/>
    <w:rsid w:val="00D86764"/>
    <w:rsid w:val="00D91F4E"/>
    <w:rsid w:val="00D93F28"/>
    <w:rsid w:val="00D93F60"/>
    <w:rsid w:val="00D97007"/>
    <w:rsid w:val="00DA0579"/>
    <w:rsid w:val="00DA1740"/>
    <w:rsid w:val="00DA2E2B"/>
    <w:rsid w:val="00DA3DE4"/>
    <w:rsid w:val="00DA4349"/>
    <w:rsid w:val="00DA5F3E"/>
    <w:rsid w:val="00DA69DE"/>
    <w:rsid w:val="00DB5C0A"/>
    <w:rsid w:val="00DB6DAF"/>
    <w:rsid w:val="00DB6EB3"/>
    <w:rsid w:val="00DC0AF1"/>
    <w:rsid w:val="00DC2393"/>
    <w:rsid w:val="00DC2754"/>
    <w:rsid w:val="00DC588B"/>
    <w:rsid w:val="00DC64BF"/>
    <w:rsid w:val="00DC7C1E"/>
    <w:rsid w:val="00DD13E2"/>
    <w:rsid w:val="00DD624E"/>
    <w:rsid w:val="00DD6CBA"/>
    <w:rsid w:val="00DD7977"/>
    <w:rsid w:val="00DE34FF"/>
    <w:rsid w:val="00DE63F0"/>
    <w:rsid w:val="00DF003C"/>
    <w:rsid w:val="00DF00D4"/>
    <w:rsid w:val="00DF3162"/>
    <w:rsid w:val="00DF3540"/>
    <w:rsid w:val="00DF4501"/>
    <w:rsid w:val="00DF7233"/>
    <w:rsid w:val="00DF78AE"/>
    <w:rsid w:val="00DF7B33"/>
    <w:rsid w:val="00E0190C"/>
    <w:rsid w:val="00E033F2"/>
    <w:rsid w:val="00E0462A"/>
    <w:rsid w:val="00E07CC2"/>
    <w:rsid w:val="00E11A53"/>
    <w:rsid w:val="00E11E2E"/>
    <w:rsid w:val="00E125CA"/>
    <w:rsid w:val="00E13708"/>
    <w:rsid w:val="00E13C77"/>
    <w:rsid w:val="00E14B17"/>
    <w:rsid w:val="00E14EAE"/>
    <w:rsid w:val="00E16394"/>
    <w:rsid w:val="00E207BD"/>
    <w:rsid w:val="00E22571"/>
    <w:rsid w:val="00E2456F"/>
    <w:rsid w:val="00E24F13"/>
    <w:rsid w:val="00E25156"/>
    <w:rsid w:val="00E25242"/>
    <w:rsid w:val="00E25AAC"/>
    <w:rsid w:val="00E2730D"/>
    <w:rsid w:val="00E279B9"/>
    <w:rsid w:val="00E30CA9"/>
    <w:rsid w:val="00E33AAA"/>
    <w:rsid w:val="00E33CB8"/>
    <w:rsid w:val="00E33F0E"/>
    <w:rsid w:val="00E36C8F"/>
    <w:rsid w:val="00E371EC"/>
    <w:rsid w:val="00E37EB7"/>
    <w:rsid w:val="00E404C5"/>
    <w:rsid w:val="00E40A10"/>
    <w:rsid w:val="00E41D59"/>
    <w:rsid w:val="00E42DA5"/>
    <w:rsid w:val="00E51EF9"/>
    <w:rsid w:val="00E524AA"/>
    <w:rsid w:val="00E54816"/>
    <w:rsid w:val="00E54B20"/>
    <w:rsid w:val="00E5512E"/>
    <w:rsid w:val="00E55E60"/>
    <w:rsid w:val="00E562DB"/>
    <w:rsid w:val="00E56594"/>
    <w:rsid w:val="00E578DF"/>
    <w:rsid w:val="00E57D18"/>
    <w:rsid w:val="00E605C2"/>
    <w:rsid w:val="00E6129C"/>
    <w:rsid w:val="00E62F4F"/>
    <w:rsid w:val="00E644A0"/>
    <w:rsid w:val="00E67395"/>
    <w:rsid w:val="00E70893"/>
    <w:rsid w:val="00E72707"/>
    <w:rsid w:val="00E72AE3"/>
    <w:rsid w:val="00E7349C"/>
    <w:rsid w:val="00E73B51"/>
    <w:rsid w:val="00E74322"/>
    <w:rsid w:val="00E75790"/>
    <w:rsid w:val="00E80180"/>
    <w:rsid w:val="00E8129E"/>
    <w:rsid w:val="00E81A2B"/>
    <w:rsid w:val="00E81DB4"/>
    <w:rsid w:val="00E81E42"/>
    <w:rsid w:val="00E8770A"/>
    <w:rsid w:val="00E97676"/>
    <w:rsid w:val="00EA1CE1"/>
    <w:rsid w:val="00EA1F89"/>
    <w:rsid w:val="00EB08A0"/>
    <w:rsid w:val="00EB09E7"/>
    <w:rsid w:val="00EB117B"/>
    <w:rsid w:val="00EB40D6"/>
    <w:rsid w:val="00EB5F75"/>
    <w:rsid w:val="00EB7852"/>
    <w:rsid w:val="00EB79CD"/>
    <w:rsid w:val="00EC060D"/>
    <w:rsid w:val="00EC2525"/>
    <w:rsid w:val="00EC3997"/>
    <w:rsid w:val="00EC7FFE"/>
    <w:rsid w:val="00ED0E85"/>
    <w:rsid w:val="00EE0713"/>
    <w:rsid w:val="00EE07A6"/>
    <w:rsid w:val="00EE0F2E"/>
    <w:rsid w:val="00EE2364"/>
    <w:rsid w:val="00EE2A41"/>
    <w:rsid w:val="00EE4E10"/>
    <w:rsid w:val="00EE525B"/>
    <w:rsid w:val="00EE563D"/>
    <w:rsid w:val="00EE5B33"/>
    <w:rsid w:val="00EE633C"/>
    <w:rsid w:val="00EE6A4A"/>
    <w:rsid w:val="00EF09FB"/>
    <w:rsid w:val="00EF0CFD"/>
    <w:rsid w:val="00EF0DE2"/>
    <w:rsid w:val="00EF4DFA"/>
    <w:rsid w:val="00EF5F08"/>
    <w:rsid w:val="00F007B7"/>
    <w:rsid w:val="00F0232F"/>
    <w:rsid w:val="00F02923"/>
    <w:rsid w:val="00F03348"/>
    <w:rsid w:val="00F0351B"/>
    <w:rsid w:val="00F04089"/>
    <w:rsid w:val="00F06275"/>
    <w:rsid w:val="00F06472"/>
    <w:rsid w:val="00F06AB8"/>
    <w:rsid w:val="00F123EC"/>
    <w:rsid w:val="00F16331"/>
    <w:rsid w:val="00F22566"/>
    <w:rsid w:val="00F2294F"/>
    <w:rsid w:val="00F22963"/>
    <w:rsid w:val="00F22E08"/>
    <w:rsid w:val="00F247CA"/>
    <w:rsid w:val="00F338EB"/>
    <w:rsid w:val="00F378B2"/>
    <w:rsid w:val="00F37A45"/>
    <w:rsid w:val="00F403EA"/>
    <w:rsid w:val="00F40B51"/>
    <w:rsid w:val="00F40E4D"/>
    <w:rsid w:val="00F42499"/>
    <w:rsid w:val="00F42753"/>
    <w:rsid w:val="00F46CE7"/>
    <w:rsid w:val="00F46FA6"/>
    <w:rsid w:val="00F510DB"/>
    <w:rsid w:val="00F604E0"/>
    <w:rsid w:val="00F60F6C"/>
    <w:rsid w:val="00F63ABF"/>
    <w:rsid w:val="00F6501E"/>
    <w:rsid w:val="00F70615"/>
    <w:rsid w:val="00F72722"/>
    <w:rsid w:val="00F727B0"/>
    <w:rsid w:val="00F72A2A"/>
    <w:rsid w:val="00F757DA"/>
    <w:rsid w:val="00F7598B"/>
    <w:rsid w:val="00F77C73"/>
    <w:rsid w:val="00F843A4"/>
    <w:rsid w:val="00F855A7"/>
    <w:rsid w:val="00F87083"/>
    <w:rsid w:val="00F87ADD"/>
    <w:rsid w:val="00F914FD"/>
    <w:rsid w:val="00F9164E"/>
    <w:rsid w:val="00F9296D"/>
    <w:rsid w:val="00F952BF"/>
    <w:rsid w:val="00F95515"/>
    <w:rsid w:val="00F959CB"/>
    <w:rsid w:val="00F974AA"/>
    <w:rsid w:val="00FA2545"/>
    <w:rsid w:val="00FA7CFC"/>
    <w:rsid w:val="00FB097C"/>
    <w:rsid w:val="00FB21C2"/>
    <w:rsid w:val="00FB4AAD"/>
    <w:rsid w:val="00FB4E3D"/>
    <w:rsid w:val="00FB52E3"/>
    <w:rsid w:val="00FB5A22"/>
    <w:rsid w:val="00FB5F2A"/>
    <w:rsid w:val="00FC1407"/>
    <w:rsid w:val="00FC22E1"/>
    <w:rsid w:val="00FC2C8C"/>
    <w:rsid w:val="00FC4F9B"/>
    <w:rsid w:val="00FC59F0"/>
    <w:rsid w:val="00FD4599"/>
    <w:rsid w:val="00FD4784"/>
    <w:rsid w:val="00FD4EA1"/>
    <w:rsid w:val="00FD637E"/>
    <w:rsid w:val="00FD65FE"/>
    <w:rsid w:val="00FE0FAF"/>
    <w:rsid w:val="00FE35B1"/>
    <w:rsid w:val="00FE3C36"/>
    <w:rsid w:val="00FE427F"/>
    <w:rsid w:val="00FE4574"/>
    <w:rsid w:val="00FE72EA"/>
    <w:rsid w:val="00FF2475"/>
    <w:rsid w:val="00FF3477"/>
    <w:rsid w:val="00FF615C"/>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DF7"/>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8B4DF7"/>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B4DF7"/>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8B4DF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8B4DF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pPr>
    <w:rPr>
      <w:rFonts w:ascii="Times New Roman" w:eastAsia="Calibri" w:hAnsi="Times New Roman" w:cs="Times New Roman"/>
      <w:lang w:val="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pPr>
    <w:rPr>
      <w:rFonts w:ascii="Times New Roman" w:eastAsia="Calibri" w:hAnsi="Times New Roman" w:cs="Times New Roman"/>
      <w:lang w:val="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ind w:left="708"/>
    </w:pPr>
    <w:rPr>
      <w:rFonts w:ascii="Times New Roman" w:eastAsia="Times New Roman" w:hAnsi="Times New Roman" w:cs="Times New Roman"/>
      <w:lang w:val="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qForma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
    <w:name w:val="INFOEM"/>
    <w:basedOn w:val="Normal"/>
    <w:qFormat/>
    <w:rsid w:val="00A26BC8"/>
    <w:pPr>
      <w:spacing w:before="240" w:line="360" w:lineRule="auto"/>
      <w:ind w:left="851" w:right="851"/>
      <w:jc w:val="both"/>
    </w:pPr>
    <w:rPr>
      <w:rFonts w:ascii="Palatino Linotype" w:hAnsi="Palatino Linotype" w:cs="Arial"/>
      <w:i/>
    </w:rPr>
  </w:style>
  <w:style w:type="paragraph" w:customStyle="1" w:styleId="Citas">
    <w:name w:val="Citas"/>
    <w:basedOn w:val="Normal"/>
    <w:qFormat/>
    <w:rsid w:val="004605D3"/>
    <w:pPr>
      <w:spacing w:before="240" w:line="360" w:lineRule="auto"/>
      <w:ind w:left="851" w:right="851"/>
      <w:jc w:val="both"/>
    </w:pPr>
    <w:rPr>
      <w:rFonts w:ascii="Palatino Linotype" w:hAnsi="Palatino Linotype" w:cs="Arial"/>
      <w:i/>
    </w:rPr>
  </w:style>
  <w:style w:type="paragraph" w:customStyle="1" w:styleId="CitasINFOEM">
    <w:name w:val="Citas INFOEM"/>
    <w:basedOn w:val="Normal"/>
    <w:qFormat/>
    <w:rsid w:val="00B05F3F"/>
    <w:pPr>
      <w:spacing w:before="240" w:line="360" w:lineRule="auto"/>
      <w:ind w:left="851" w:right="851"/>
      <w:jc w:val="both"/>
    </w:pPr>
    <w:rPr>
      <w:rFonts w:ascii="Palatino Linotype" w:eastAsia="Times New Roman" w:hAnsi="Palatino Linotype" w:cs="Times New Roman"/>
      <w:i/>
    </w:rPr>
  </w:style>
  <w:style w:type="character" w:styleId="nfasis">
    <w:name w:val="Emphasis"/>
    <w:basedOn w:val="Fuentedeprrafopredeter"/>
    <w:uiPriority w:val="20"/>
    <w:qFormat/>
    <w:rsid w:val="0099168E"/>
    <w:rPr>
      <w:i/>
      <w:iCs/>
    </w:rPr>
  </w:style>
  <w:style w:type="paragraph" w:customStyle="1" w:styleId="infoemcitas">
    <w:name w:val="infoem citas"/>
    <w:basedOn w:val="Normal"/>
    <w:qFormat/>
    <w:rsid w:val="0020249B"/>
    <w:pPr>
      <w:spacing w:before="240" w:line="360" w:lineRule="auto"/>
      <w:ind w:left="851" w:right="851"/>
      <w:jc w:val="both"/>
    </w:pPr>
    <w:rPr>
      <w:rFonts w:ascii="Palatino Linotype" w:hAnsi="Palatino Linotype"/>
      <w:i/>
    </w:rPr>
  </w:style>
  <w:style w:type="paragraph" w:customStyle="1" w:styleId="Texto">
    <w:name w:val="Texto"/>
    <w:basedOn w:val="Normal"/>
    <w:link w:val="TextoCar"/>
    <w:rsid w:val="00353A45"/>
    <w:pPr>
      <w:spacing w:after="101" w:line="216" w:lineRule="exact"/>
      <w:ind w:firstLine="288"/>
      <w:jc w:val="both"/>
    </w:pPr>
    <w:rPr>
      <w:rFonts w:ascii="Arial" w:eastAsia="Times New Roman" w:hAnsi="Arial" w:cs="Times New Roman"/>
      <w:sz w:val="18"/>
      <w:szCs w:val="20"/>
      <w:lang w:val="es-ES"/>
    </w:rPr>
  </w:style>
  <w:style w:type="character" w:customStyle="1" w:styleId="TextoCar">
    <w:name w:val="Texto Car"/>
    <w:link w:val="Texto"/>
    <w:locked/>
    <w:rsid w:val="00353A45"/>
    <w:rPr>
      <w:rFonts w:ascii="Arial" w:eastAsia="Times New Roman" w:hAnsi="Arial" w:cs="Times New Roman"/>
      <w:sz w:val="18"/>
      <w:szCs w:val="20"/>
      <w:lang w:val="es-ES" w:eastAsia="es-ES"/>
    </w:rPr>
  </w:style>
  <w:style w:type="paragraph" w:customStyle="1" w:styleId="ROMANOS">
    <w:name w:val="ROMANOS"/>
    <w:basedOn w:val="Normal"/>
    <w:rsid w:val="008033BE"/>
    <w:pPr>
      <w:tabs>
        <w:tab w:val="left" w:pos="720"/>
      </w:tabs>
      <w:spacing w:after="101" w:line="216" w:lineRule="exact"/>
      <w:ind w:left="720" w:hanging="432"/>
      <w:jc w:val="both"/>
    </w:pPr>
    <w:rPr>
      <w:rFonts w:ascii="Arial" w:eastAsia="Times New Roman" w:hAnsi="Arial" w:cs="Arial"/>
      <w:sz w:val="18"/>
      <w:szCs w:val="18"/>
      <w:lang w:val="es-ES"/>
    </w:rPr>
  </w:style>
  <w:style w:type="paragraph" w:customStyle="1" w:styleId="INCISO">
    <w:name w:val="INCISO"/>
    <w:basedOn w:val="Normal"/>
    <w:rsid w:val="008033BE"/>
    <w:pPr>
      <w:spacing w:after="101" w:line="216" w:lineRule="exact"/>
      <w:ind w:left="1080" w:hanging="360"/>
      <w:jc w:val="both"/>
    </w:pPr>
    <w:rPr>
      <w:rFonts w:ascii="Arial" w:eastAsia="Times New Roman" w:hAnsi="Arial" w:cs="Arial"/>
      <w:sz w:val="18"/>
      <w:szCs w:val="18"/>
      <w:lang w:val="es-ES"/>
    </w:rPr>
  </w:style>
  <w:style w:type="paragraph" w:styleId="Textosinformato">
    <w:name w:val="Plain Text"/>
    <w:basedOn w:val="Normal"/>
    <w:link w:val="TextosinformatoCar"/>
    <w:rsid w:val="002A6B4E"/>
    <w:rPr>
      <w:rFonts w:ascii="Bookman Old Style" w:eastAsia="Times New Roman" w:hAnsi="Bookman Old Style" w:cs="Times New Roman"/>
      <w:snapToGrid w:val="0"/>
      <w:sz w:val="20"/>
      <w:szCs w:val="20"/>
      <w:lang w:val="es-ES"/>
    </w:rPr>
  </w:style>
  <w:style w:type="character" w:customStyle="1" w:styleId="TextosinformatoCar">
    <w:name w:val="Texto sin formato Car"/>
    <w:basedOn w:val="Fuentedeprrafopredeter"/>
    <w:link w:val="Textosinformato"/>
    <w:rsid w:val="002A6B4E"/>
    <w:rPr>
      <w:rFonts w:ascii="Bookman Old Style" w:eastAsia="Times New Roman" w:hAnsi="Bookman Old Style" w:cs="Times New Roman"/>
      <w:snapToGrid w:val="0"/>
      <w:sz w:val="20"/>
      <w:szCs w:val="20"/>
      <w:lang w:val="es-ES" w:eastAsia="es-ES"/>
    </w:rPr>
  </w:style>
  <w:style w:type="paragraph" w:styleId="Textoindependiente">
    <w:name w:val="Body Text"/>
    <w:basedOn w:val="Normal"/>
    <w:link w:val="TextoindependienteCar"/>
    <w:unhideWhenUsed/>
    <w:rsid w:val="00E13708"/>
    <w:pPr>
      <w:spacing w:after="120"/>
    </w:pPr>
  </w:style>
  <w:style w:type="character" w:customStyle="1" w:styleId="TextoindependienteCar">
    <w:name w:val="Texto independiente Car"/>
    <w:basedOn w:val="Fuentedeprrafopredeter"/>
    <w:link w:val="Textoindependiente"/>
    <w:rsid w:val="00E13708"/>
  </w:style>
  <w:style w:type="character" w:customStyle="1" w:styleId="Ttulo1Car">
    <w:name w:val="Título 1 Car"/>
    <w:basedOn w:val="Fuentedeprrafopredeter"/>
    <w:link w:val="Ttulo1"/>
    <w:uiPriority w:val="9"/>
    <w:rsid w:val="008B4DF7"/>
    <w:rPr>
      <w:rFonts w:ascii="Palatino Linotype" w:eastAsiaTheme="majorEastAsia" w:hAnsi="Palatino Linotype" w:cstheme="majorBidi"/>
      <w:b/>
      <w:color w:val="000000" w:themeColor="text1"/>
      <w:sz w:val="24"/>
      <w:szCs w:val="32"/>
    </w:rPr>
  </w:style>
  <w:style w:type="character" w:customStyle="1" w:styleId="Ttulo2Car">
    <w:name w:val="Título 2 Car"/>
    <w:basedOn w:val="Fuentedeprrafopredeter"/>
    <w:link w:val="Ttulo2"/>
    <w:uiPriority w:val="9"/>
    <w:rsid w:val="008B4DF7"/>
    <w:rPr>
      <w:rFonts w:ascii="Palatino Linotype" w:eastAsiaTheme="majorEastAsia" w:hAnsi="Palatino Linotype" w:cstheme="majorBidi"/>
      <w:b/>
      <w:color w:val="000000" w:themeColor="text1"/>
      <w:sz w:val="24"/>
      <w:szCs w:val="26"/>
    </w:rPr>
  </w:style>
  <w:style w:type="character" w:customStyle="1" w:styleId="Ttulo3Car">
    <w:name w:val="Título 3 Car"/>
    <w:basedOn w:val="Fuentedeprrafopredeter"/>
    <w:link w:val="Ttulo3"/>
    <w:uiPriority w:val="9"/>
    <w:rsid w:val="008B4DF7"/>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8B4DF7"/>
    <w:rPr>
      <w:rFonts w:asciiTheme="majorHAnsi" w:eastAsiaTheme="majorEastAsia" w:hAnsiTheme="majorHAnsi" w:cstheme="majorBidi"/>
      <w:i/>
      <w:iCs/>
      <w:color w:val="2E74B5" w:themeColor="accent1" w:themeShade="BF"/>
      <w:sz w:val="24"/>
      <w:szCs w:val="24"/>
      <w:lang w:val="es-ES_tradnl" w:eastAsia="es-ES"/>
    </w:rPr>
  </w:style>
  <w:style w:type="paragraph" w:styleId="TDC1">
    <w:name w:val="toc 1"/>
    <w:basedOn w:val="Normal"/>
    <w:next w:val="Normal"/>
    <w:autoRedefine/>
    <w:uiPriority w:val="39"/>
    <w:unhideWhenUsed/>
    <w:rsid w:val="008B4DF7"/>
    <w:pPr>
      <w:tabs>
        <w:tab w:val="right" w:leader="dot" w:pos="8779"/>
      </w:tabs>
      <w:spacing w:after="100" w:line="360" w:lineRule="auto"/>
      <w:ind w:left="284"/>
    </w:pPr>
  </w:style>
  <w:style w:type="paragraph" w:styleId="TDC2">
    <w:name w:val="toc 2"/>
    <w:basedOn w:val="Normal"/>
    <w:next w:val="Normal"/>
    <w:autoRedefine/>
    <w:uiPriority w:val="39"/>
    <w:unhideWhenUsed/>
    <w:rsid w:val="008B4DF7"/>
    <w:pPr>
      <w:tabs>
        <w:tab w:val="right" w:leader="dot" w:pos="8779"/>
      </w:tabs>
      <w:spacing w:after="100" w:line="276" w:lineRule="auto"/>
      <w:ind w:left="284"/>
    </w:pPr>
  </w:style>
  <w:style w:type="paragraph" w:customStyle="1" w:styleId="p">
    <w:name w:val="p"/>
    <w:basedOn w:val="Normal"/>
    <w:rsid w:val="008B4DF7"/>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8B4DF7"/>
  </w:style>
  <w:style w:type="character" w:customStyle="1" w:styleId="d">
    <w:name w:val="d"/>
    <w:basedOn w:val="Fuentedeprrafopredeter"/>
    <w:rsid w:val="008B4DF7"/>
  </w:style>
  <w:style w:type="character" w:customStyle="1" w:styleId="b">
    <w:name w:val="b"/>
    <w:basedOn w:val="Fuentedeprrafopredeter"/>
    <w:rsid w:val="008B4DF7"/>
  </w:style>
  <w:style w:type="character" w:customStyle="1" w:styleId="g">
    <w:name w:val="g"/>
    <w:basedOn w:val="Fuentedeprrafopredeter"/>
    <w:rsid w:val="008B4DF7"/>
  </w:style>
  <w:style w:type="table" w:customStyle="1" w:styleId="Tablaconcuadrcula1">
    <w:name w:val="Tabla con cuadrícula1"/>
    <w:basedOn w:val="Tablanormal"/>
    <w:next w:val="Tablaconcuadrcula"/>
    <w:uiPriority w:val="59"/>
    <w:rsid w:val="008B4DF7"/>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8B4DF7"/>
    <w:pPr>
      <w:outlineLvl w:val="9"/>
    </w:pPr>
    <w:rPr>
      <w:lang w:eastAsia="es-MX"/>
    </w:rPr>
  </w:style>
  <w:style w:type="paragraph" w:styleId="NormalWeb">
    <w:name w:val="Normal (Web)"/>
    <w:basedOn w:val="Normal"/>
    <w:uiPriority w:val="99"/>
    <w:unhideWhenUsed/>
    <w:rsid w:val="008B4DF7"/>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8B4DF7"/>
  </w:style>
  <w:style w:type="paragraph" w:customStyle="1" w:styleId="FootnoteTextCharCharChar1">
    <w:name w:val="Footnote Text Char Char Char1"/>
    <w:basedOn w:val="Normal"/>
    <w:next w:val="Textonotapie"/>
    <w:unhideWhenUsed/>
    <w:rsid w:val="008B4DF7"/>
    <w:rPr>
      <w:rFonts w:eastAsia="Cambria"/>
      <w:sz w:val="20"/>
      <w:szCs w:val="20"/>
      <w:lang w:val="es-MX" w:eastAsia="en-US"/>
    </w:rPr>
  </w:style>
  <w:style w:type="character" w:customStyle="1" w:styleId="il">
    <w:name w:val="il"/>
    <w:basedOn w:val="Fuentedeprrafopredeter"/>
    <w:rsid w:val="008B4DF7"/>
  </w:style>
  <w:style w:type="paragraph" w:styleId="TDC3">
    <w:name w:val="toc 3"/>
    <w:basedOn w:val="Normal"/>
    <w:next w:val="Normal"/>
    <w:autoRedefine/>
    <w:uiPriority w:val="39"/>
    <w:unhideWhenUsed/>
    <w:rsid w:val="008B4DF7"/>
    <w:pPr>
      <w:spacing w:after="100"/>
      <w:ind w:left="480"/>
    </w:pPr>
  </w:style>
  <w:style w:type="paragraph" w:styleId="Textoindependiente2">
    <w:name w:val="Body Text 2"/>
    <w:basedOn w:val="Normal"/>
    <w:link w:val="Textoindependiente2Car"/>
    <w:uiPriority w:val="99"/>
    <w:semiHidden/>
    <w:unhideWhenUsed/>
    <w:rsid w:val="008B4DF7"/>
    <w:pPr>
      <w:spacing w:after="120" w:line="480" w:lineRule="auto"/>
    </w:pPr>
  </w:style>
  <w:style w:type="character" w:customStyle="1" w:styleId="Textoindependiente2Car">
    <w:name w:val="Texto independiente 2 Car"/>
    <w:basedOn w:val="Fuentedeprrafopredeter"/>
    <w:link w:val="Textoindependiente2"/>
    <w:uiPriority w:val="99"/>
    <w:semiHidden/>
    <w:rsid w:val="008B4DF7"/>
    <w:rPr>
      <w:rFonts w:eastAsiaTheme="minorEastAsia"/>
      <w:sz w:val="24"/>
      <w:szCs w:val="24"/>
      <w:lang w:val="es-ES_tradnl" w:eastAsia="es-ES"/>
    </w:rPr>
  </w:style>
  <w:style w:type="paragraph" w:customStyle="1" w:styleId="q">
    <w:name w:val="q"/>
    <w:basedOn w:val="Normal"/>
    <w:rsid w:val="008B4DF7"/>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8B4DF7"/>
  </w:style>
  <w:style w:type="character" w:customStyle="1" w:styleId="h">
    <w:name w:val="h"/>
    <w:basedOn w:val="Fuentedeprrafopredeter"/>
    <w:rsid w:val="008B4DF7"/>
  </w:style>
  <w:style w:type="character" w:customStyle="1" w:styleId="titulorubrolgt">
    <w:name w:val="titulorubrolgt"/>
    <w:basedOn w:val="Fuentedeprrafopredeter"/>
    <w:rsid w:val="008B4DF7"/>
  </w:style>
  <w:style w:type="character" w:customStyle="1" w:styleId="ctr">
    <w:name w:val="ctr"/>
    <w:basedOn w:val="Fuentedeprrafopredeter"/>
    <w:rsid w:val="008B4DF7"/>
  </w:style>
  <w:style w:type="paragraph" w:customStyle="1" w:styleId="Textonotapie1">
    <w:name w:val="Texto nota pie1"/>
    <w:basedOn w:val="Normal"/>
    <w:next w:val="Textonotapie"/>
    <w:uiPriority w:val="99"/>
    <w:unhideWhenUsed/>
    <w:rsid w:val="008B4DF7"/>
    <w:rPr>
      <w:rFonts w:eastAsia="Cambria"/>
      <w:sz w:val="20"/>
      <w:szCs w:val="20"/>
      <w:lang w:val="es-MX" w:eastAsia="en-US"/>
    </w:rPr>
  </w:style>
  <w:style w:type="paragraph" w:customStyle="1" w:styleId="n2">
    <w:name w:val="n2"/>
    <w:basedOn w:val="Normal"/>
    <w:rsid w:val="008B4DF7"/>
    <w:pPr>
      <w:spacing w:before="100" w:beforeAutospacing="1" w:after="100" w:afterAutospacing="1"/>
    </w:pPr>
    <w:rPr>
      <w:rFonts w:ascii="Times New Roman" w:eastAsia="Times New Roman" w:hAnsi="Times New Roman" w:cs="Times New Roman"/>
      <w:lang w:val="es-MX" w:eastAsia="es-MX"/>
    </w:rPr>
  </w:style>
  <w:style w:type="paragraph" w:customStyle="1" w:styleId="j">
    <w:name w:val="j"/>
    <w:basedOn w:val="Normal"/>
    <w:rsid w:val="008B4DF7"/>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8B4DF7"/>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8B4D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8B4DF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8B4DF7"/>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8B4DF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8B4DF7"/>
  </w:style>
  <w:style w:type="paragraph" w:customStyle="1" w:styleId="paragraph">
    <w:name w:val="paragraph"/>
    <w:basedOn w:val="Normal"/>
    <w:rsid w:val="008B4D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8B4D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8B4D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8B4D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8B4D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8B4DF7"/>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8B4DF7"/>
  </w:style>
  <w:style w:type="paragraph" w:customStyle="1" w:styleId="gmail-msolistparagraph">
    <w:name w:val="gmail-msolistparagraph"/>
    <w:basedOn w:val="Normal"/>
    <w:rsid w:val="008B4DF7"/>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B4DF7"/>
    <w:pPr>
      <w:spacing w:before="100" w:beforeAutospacing="1" w:after="100" w:afterAutospacing="1"/>
    </w:pPr>
    <w:rPr>
      <w:rFonts w:ascii="Times New Roman" w:eastAsia="Times New Roman" w:hAnsi="Times New Roman" w:cs="Times New Roman"/>
      <w:lang w:val="es-MX" w:eastAsia="es-MX"/>
    </w:rPr>
  </w:style>
  <w:style w:type="character" w:customStyle="1" w:styleId="lbl-encabezado-negro">
    <w:name w:val="lbl-encabezado-negro"/>
    <w:basedOn w:val="Fuentedeprrafopredeter"/>
    <w:rsid w:val="008B4DF7"/>
  </w:style>
  <w:style w:type="paragraph" w:customStyle="1" w:styleId="body">
    <w:name w:val="body"/>
    <w:basedOn w:val="Normal"/>
    <w:rsid w:val="008B4DF7"/>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B4DF7"/>
  </w:style>
  <w:style w:type="character" w:customStyle="1" w:styleId="charoverride-1">
    <w:name w:val="charoverride-1"/>
    <w:basedOn w:val="Fuentedeprrafopredeter"/>
    <w:rsid w:val="008B4DF7"/>
  </w:style>
  <w:style w:type="paragraph" w:customStyle="1" w:styleId="m483811427706604298gmail-msolistparagraph">
    <w:name w:val="m_483811427706604298gmail-msolistparagraph"/>
    <w:basedOn w:val="Normal"/>
    <w:rsid w:val="008B4DF7"/>
    <w:pPr>
      <w:spacing w:before="100" w:beforeAutospacing="1" w:after="100" w:afterAutospacing="1"/>
    </w:pPr>
    <w:rPr>
      <w:rFonts w:ascii="Times New Roman" w:eastAsia="Times New Roman" w:hAnsi="Times New Roman" w:cs="Times New Roman"/>
      <w:lang w:val="es-MX" w:eastAsia="es-MX"/>
    </w:rPr>
  </w:style>
  <w:style w:type="paragraph" w:customStyle="1" w:styleId="m5907675151158779931gmail-msolistparagraph">
    <w:name w:val="m_5907675151158779931gmail-msolistparagraph"/>
    <w:basedOn w:val="Normal"/>
    <w:rsid w:val="008B4DF7"/>
    <w:pPr>
      <w:spacing w:before="100" w:beforeAutospacing="1" w:after="100" w:afterAutospacing="1"/>
    </w:pPr>
    <w:rPr>
      <w:rFonts w:ascii="Times New Roman" w:eastAsia="Times New Roman" w:hAnsi="Times New Roman" w:cs="Times New Roman"/>
      <w:lang w:val="es-MX" w:eastAsia="es-MX"/>
    </w:rPr>
  </w:style>
  <w:style w:type="character" w:customStyle="1" w:styleId="vidspn">
    <w:name w:val="vid_spn"/>
    <w:basedOn w:val="Fuentedeprrafopredeter"/>
    <w:rsid w:val="008B4DF7"/>
  </w:style>
  <w:style w:type="table" w:customStyle="1" w:styleId="Tablaconcuadrcula21111">
    <w:name w:val="Tabla con cuadrícula21111"/>
    <w:basedOn w:val="Tablanormal"/>
    <w:next w:val="Tablaconcuadrcula"/>
    <w:uiPriority w:val="39"/>
    <w:rsid w:val="008A02D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34161">
      <w:bodyDiv w:val="1"/>
      <w:marLeft w:val="0"/>
      <w:marRight w:val="0"/>
      <w:marTop w:val="0"/>
      <w:marBottom w:val="0"/>
      <w:divBdr>
        <w:top w:val="none" w:sz="0" w:space="0" w:color="auto"/>
        <w:left w:val="none" w:sz="0" w:space="0" w:color="auto"/>
        <w:bottom w:val="none" w:sz="0" w:space="0" w:color="auto"/>
        <w:right w:val="none" w:sz="0" w:space="0" w:color="auto"/>
      </w:divBdr>
    </w:div>
    <w:div w:id="148904989">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635716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69731434">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687949680">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1075272">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6149081">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4697829">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8504830">
      <w:bodyDiv w:val="1"/>
      <w:marLeft w:val="0"/>
      <w:marRight w:val="0"/>
      <w:marTop w:val="0"/>
      <w:marBottom w:val="0"/>
      <w:divBdr>
        <w:top w:val="none" w:sz="0" w:space="0" w:color="auto"/>
        <w:left w:val="none" w:sz="0" w:space="0" w:color="auto"/>
        <w:bottom w:val="none" w:sz="0" w:space="0" w:color="auto"/>
        <w:right w:val="none" w:sz="0" w:space="0" w:color="auto"/>
      </w:divBdr>
    </w:div>
    <w:div w:id="109170615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83478400">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39288582">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15332754">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99286083">
      <w:bodyDiv w:val="1"/>
      <w:marLeft w:val="0"/>
      <w:marRight w:val="0"/>
      <w:marTop w:val="0"/>
      <w:marBottom w:val="0"/>
      <w:divBdr>
        <w:top w:val="none" w:sz="0" w:space="0" w:color="auto"/>
        <w:left w:val="none" w:sz="0" w:space="0" w:color="auto"/>
        <w:bottom w:val="none" w:sz="0" w:space="0" w:color="auto"/>
        <w:right w:val="none" w:sz="0" w:space="0" w:color="auto"/>
      </w:divBdr>
    </w:div>
    <w:div w:id="140799807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48641453">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49745204">
      <w:bodyDiv w:val="1"/>
      <w:marLeft w:val="0"/>
      <w:marRight w:val="0"/>
      <w:marTop w:val="0"/>
      <w:marBottom w:val="0"/>
      <w:divBdr>
        <w:top w:val="none" w:sz="0" w:space="0" w:color="auto"/>
        <w:left w:val="none" w:sz="0" w:space="0" w:color="auto"/>
        <w:bottom w:val="none" w:sz="0" w:space="0" w:color="auto"/>
        <w:right w:val="none" w:sz="0" w:space="0" w:color="auto"/>
      </w:divBdr>
    </w:div>
    <w:div w:id="1690057428">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682154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8126387">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648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33974.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CAF2-E2EC-4C76-9E4F-1B7186A72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6849</Words>
  <Characters>37671</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Windows User</cp:lastModifiedBy>
  <cp:revision>2</cp:revision>
  <cp:lastPrinted>2021-09-09T22:43:00Z</cp:lastPrinted>
  <dcterms:created xsi:type="dcterms:W3CDTF">2021-10-07T17:24:00Z</dcterms:created>
  <dcterms:modified xsi:type="dcterms:W3CDTF">2021-10-07T17:24:00Z</dcterms:modified>
</cp:coreProperties>
</file>