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64DB0" w14:textId="77777777" w:rsidR="00577CDF" w:rsidRPr="00D15455" w:rsidRDefault="00577CDF" w:rsidP="00577CDF">
      <w:pPr>
        <w:spacing w:before="240" w:after="240" w:line="360" w:lineRule="auto"/>
        <w:jc w:val="center"/>
        <w:rPr>
          <w:rFonts w:ascii="Palatino Linotype" w:hAnsi="Palatino Linotype"/>
          <w:b/>
        </w:rPr>
      </w:pPr>
      <w:r w:rsidRPr="00D15455">
        <w:rPr>
          <w:rFonts w:ascii="Palatino Linotype" w:hAnsi="Palatino Linotype"/>
          <w:b/>
        </w:rPr>
        <w:t>RESUMEN</w:t>
      </w:r>
    </w:p>
    <w:p w14:paraId="0B9F19D4" w14:textId="179FA5A8" w:rsidR="00577CDF" w:rsidRPr="00D15455" w:rsidRDefault="00577CDF" w:rsidP="00577CDF">
      <w:pPr>
        <w:spacing w:before="240" w:after="240" w:line="360" w:lineRule="auto"/>
        <w:jc w:val="both"/>
        <w:rPr>
          <w:rFonts w:ascii="Palatino Linotype" w:hAnsi="Palatino Linotype"/>
        </w:rPr>
      </w:pPr>
      <w:r w:rsidRPr="00D15455">
        <w:rPr>
          <w:rFonts w:ascii="Palatino Linotype" w:hAnsi="Palatino Linotype"/>
          <w:b/>
        </w:rPr>
        <w:t xml:space="preserve">Tema: </w:t>
      </w:r>
      <w:r w:rsidR="00CE7C12" w:rsidRPr="00D15455">
        <w:rPr>
          <w:rFonts w:ascii="Palatino Linotype" w:hAnsi="Palatino Linotype"/>
        </w:rPr>
        <w:t xml:space="preserve">Se confirma respuesta del Sujeto Obligado ya que hizo del conocimiento del particular su incompetencia y oriento al sujeto obligado que puede tener en su poder la información solicitada de conformidad con </w:t>
      </w:r>
      <w:r w:rsidRPr="00D15455">
        <w:rPr>
          <w:rFonts w:ascii="Palatino Linotype" w:hAnsi="Palatino Linotype"/>
        </w:rPr>
        <w:t>el artículo 1</w:t>
      </w:r>
      <w:r w:rsidR="00CE7C12" w:rsidRPr="00D15455">
        <w:rPr>
          <w:rFonts w:ascii="Palatino Linotype" w:hAnsi="Palatino Linotype"/>
        </w:rPr>
        <w:t>67</w:t>
      </w:r>
      <w:r w:rsidRPr="00D15455">
        <w:rPr>
          <w:rFonts w:ascii="Palatino Linotype" w:hAnsi="Palatino Linotype"/>
        </w:rPr>
        <w:t xml:space="preserve"> de la Ley de Transparencia y Acceso a la Información Pública del Estado de México y Municipios</w:t>
      </w:r>
      <w:r w:rsidR="00CE7C12" w:rsidRPr="00D15455">
        <w:rPr>
          <w:rFonts w:ascii="Palatino Linotype" w:hAnsi="Palatino Linotype"/>
        </w:rPr>
        <w:t>.</w:t>
      </w:r>
    </w:p>
    <w:p w14:paraId="059FD225" w14:textId="74DFAF4A" w:rsidR="00CE7C12" w:rsidRPr="00D15455" w:rsidRDefault="00577CDF" w:rsidP="00CE7C12">
      <w:pPr>
        <w:spacing w:before="240" w:after="240" w:line="360" w:lineRule="auto"/>
        <w:jc w:val="both"/>
        <w:rPr>
          <w:rFonts w:ascii="Palatino Linotype" w:hAnsi="Palatino Linotype"/>
        </w:rPr>
      </w:pPr>
      <w:r w:rsidRPr="00D15455">
        <w:rPr>
          <w:rFonts w:ascii="Palatino Linotype" w:hAnsi="Palatino Linotype"/>
          <w:b/>
        </w:rPr>
        <w:t xml:space="preserve">El caso: </w:t>
      </w:r>
      <w:r w:rsidRPr="00D15455">
        <w:rPr>
          <w:rFonts w:ascii="Palatino Linotype" w:hAnsi="Palatino Linotype"/>
        </w:rPr>
        <w:t xml:space="preserve">Un particular </w:t>
      </w:r>
      <w:r w:rsidR="00CE7C12" w:rsidRPr="00D15455">
        <w:rPr>
          <w:rFonts w:ascii="Palatino Linotype" w:hAnsi="Palatino Linotype"/>
        </w:rPr>
        <w:t xml:space="preserve">en su solicitud de información hizo el siguiente requerimiento: </w:t>
      </w:r>
      <w:r w:rsidR="00CE7C12" w:rsidRPr="00D15455">
        <w:rPr>
          <w:rFonts w:ascii="Palatino Linotype" w:eastAsia="Calibri" w:hAnsi="Palatino Linotype" w:cs="Arial"/>
          <w:lang w:val="es-ES"/>
        </w:rPr>
        <w:t>“</w:t>
      </w:r>
      <w:r w:rsidR="00CE7C12" w:rsidRPr="00D15455">
        <w:rPr>
          <w:rFonts w:ascii="Palatino Linotype" w:hAnsi="Palatino Linotype"/>
          <w:i/>
          <w:color w:val="000000"/>
        </w:rPr>
        <w:t>Buenas tardes, disculpe ¿Un servidor público puede participar en un proceso interno de selección de un partido sin separarse de su cargo o solicitar licencia?</w:t>
      </w:r>
      <w:r w:rsidR="00CE7C12" w:rsidRPr="00D15455">
        <w:rPr>
          <w:rFonts w:ascii="Palatino Linotype" w:hAnsi="Palatino Linotype"/>
          <w:b/>
          <w:color w:val="000000"/>
        </w:rPr>
        <w:t>”</w:t>
      </w:r>
      <w:r w:rsidR="00CE7C12" w:rsidRPr="00D15455">
        <w:rPr>
          <w:rFonts w:ascii="Palatino Linotype" w:hAnsi="Palatino Linotype"/>
          <w:i/>
        </w:rPr>
        <w:t xml:space="preserve"> </w:t>
      </w:r>
      <w:r w:rsidR="00CE7C12" w:rsidRPr="00D15455">
        <w:rPr>
          <w:rFonts w:ascii="Palatino Linotype" w:hAnsi="Palatino Linotype"/>
        </w:rPr>
        <w:t>(SIC).</w:t>
      </w:r>
    </w:p>
    <w:p w14:paraId="09AC6636" w14:textId="7D7679D8" w:rsidR="000F1A5C" w:rsidRPr="00D15455" w:rsidRDefault="00577CDF" w:rsidP="000F1A5C">
      <w:pPr>
        <w:pStyle w:val="Prrafodelista"/>
        <w:spacing w:before="240" w:after="240" w:line="360" w:lineRule="auto"/>
        <w:ind w:left="0"/>
        <w:jc w:val="both"/>
        <w:rPr>
          <w:rFonts w:ascii="Palatino Linotype" w:hAnsi="Palatino Linotype" w:cs="Arial"/>
          <w:color w:val="000000" w:themeColor="text1"/>
        </w:rPr>
      </w:pPr>
      <w:r w:rsidRPr="00D15455">
        <w:rPr>
          <w:rFonts w:ascii="Palatino Linotype" w:hAnsi="Palatino Linotype"/>
        </w:rPr>
        <w:t xml:space="preserve">El Sujeto obligado en sus respuestas hizo del conocimiento </w:t>
      </w:r>
      <w:r w:rsidR="00CE7C12" w:rsidRPr="00D15455">
        <w:rPr>
          <w:rFonts w:ascii="Palatino Linotype" w:hAnsi="Palatino Linotype" w:cs="Arial"/>
          <w:color w:val="000000" w:themeColor="text1"/>
        </w:rPr>
        <w:t>que la información solicitada no corresponde a información generada, poseída y administrada por el IEEM, por lo que no se encuentra dentro de sus facultades y atribuciones y que con fundamento en lo dispuesto por el artículo 167 de la Ley de Transparencia y Acceso a la Información Pública del Estado de México, cuando las unidades de transparencia determinen la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00CE7C12" w:rsidRPr="00D15455">
        <w:rPr>
          <w:rFonts w:ascii="Palatino Linotype" w:hAnsi="Palatino Linotype" w:cs="Arial"/>
          <w:i/>
          <w:color w:val="000000" w:themeColor="text1"/>
        </w:rPr>
        <w:t xml:space="preserve">; </w:t>
      </w:r>
      <w:r w:rsidR="00CE7C12" w:rsidRPr="00D15455">
        <w:rPr>
          <w:rFonts w:ascii="Palatino Linotype" w:hAnsi="Palatino Linotype" w:cs="Arial"/>
          <w:color w:val="000000" w:themeColor="text1"/>
        </w:rPr>
        <w:t>por lo que señaló que lo solicitado puede ser atendido por los partidos políticos</w:t>
      </w:r>
      <w:r w:rsidR="000F1A5C" w:rsidRPr="00D15455">
        <w:rPr>
          <w:rFonts w:ascii="Palatino Linotype" w:hAnsi="Palatino Linotype" w:cs="Arial"/>
          <w:color w:val="000000" w:themeColor="text1"/>
        </w:rPr>
        <w:t>; lo cual fue ratificado por el sujeto obligado en su informe justificado.</w:t>
      </w:r>
    </w:p>
    <w:p w14:paraId="163EACC3" w14:textId="77777777" w:rsidR="000F1A5C" w:rsidRPr="00D15455" w:rsidRDefault="00577CDF" w:rsidP="00577CDF">
      <w:pPr>
        <w:pStyle w:val="Prrafodelista"/>
        <w:tabs>
          <w:tab w:val="left" w:pos="426"/>
        </w:tabs>
        <w:spacing w:before="240" w:after="240" w:line="360" w:lineRule="auto"/>
        <w:ind w:left="0" w:right="49"/>
        <w:jc w:val="both"/>
        <w:rPr>
          <w:rFonts w:ascii="Palatino Linotype" w:hAnsi="Palatino Linotype" w:cs="Arial"/>
        </w:rPr>
      </w:pPr>
      <w:r w:rsidRPr="00D15455">
        <w:rPr>
          <w:rFonts w:ascii="Palatino Linotype" w:hAnsi="Palatino Linotype"/>
          <w:b/>
        </w:rPr>
        <w:lastRenderedPageBreak/>
        <w:t xml:space="preserve">Propuesta: </w:t>
      </w:r>
      <w:r w:rsidR="00CE7C12" w:rsidRPr="00D15455">
        <w:rPr>
          <w:rFonts w:ascii="Palatino Linotype" w:hAnsi="Palatino Linotype" w:cs="Arial"/>
        </w:rPr>
        <w:t xml:space="preserve">En </w:t>
      </w:r>
      <w:r w:rsidR="000F1A5C" w:rsidRPr="00D15455">
        <w:rPr>
          <w:rFonts w:ascii="Palatino Linotype" w:hAnsi="Palatino Linotype" w:cs="Arial"/>
        </w:rPr>
        <w:t xml:space="preserve">virtud de que la declinación de competencia para poseer la información solicitada y orientación al particular se hizo en el plazo de tres días a partir de la recepción de la solicitud de conformidad con el artículo 167 de la Ley de Transparencia y Acceso a la Información Pública del Estado de México, se </w:t>
      </w:r>
      <w:r w:rsidR="00CE7C12" w:rsidRPr="00D15455">
        <w:rPr>
          <w:rFonts w:ascii="Palatino Linotype" w:hAnsi="Palatino Linotype" w:cs="Arial"/>
        </w:rPr>
        <w:t>determina infundados</w:t>
      </w:r>
      <w:r w:rsidR="00CE7C12" w:rsidRPr="00D15455">
        <w:rPr>
          <w:rFonts w:ascii="Palatino Linotype" w:hAnsi="Palatino Linotype" w:cs="Arial"/>
          <w:b/>
        </w:rPr>
        <w:t xml:space="preserve"> </w:t>
      </w:r>
      <w:r w:rsidR="00CE7C12" w:rsidRPr="00D15455">
        <w:rPr>
          <w:rFonts w:ascii="Palatino Linotype" w:hAnsi="Palatino Linotype" w:cs="Arial"/>
        </w:rPr>
        <w:t xml:space="preserve">los motivos o razones de inconformidad esgrimidos por el </w:t>
      </w:r>
      <w:r w:rsidR="000F1A5C" w:rsidRPr="00D15455">
        <w:rPr>
          <w:rFonts w:ascii="Palatino Linotype" w:hAnsi="Palatino Linotype" w:cs="Arial"/>
        </w:rPr>
        <w:t xml:space="preserve">recurrente y se confirma </w:t>
      </w:r>
      <w:r w:rsidR="00CE7C12" w:rsidRPr="00D15455">
        <w:rPr>
          <w:rFonts w:ascii="Palatino Linotype" w:hAnsi="Palatino Linotype" w:cs="Arial"/>
        </w:rPr>
        <w:t>la respuesta emitida por el</w:t>
      </w:r>
      <w:r w:rsidR="000F1A5C" w:rsidRPr="00D15455">
        <w:rPr>
          <w:rFonts w:ascii="Palatino Linotype" w:hAnsi="Palatino Linotype" w:cs="Arial"/>
        </w:rPr>
        <w:t xml:space="preserve"> sujeto obligado. </w:t>
      </w:r>
    </w:p>
    <w:p w14:paraId="6FE2AE49" w14:textId="77777777" w:rsidR="00577CDF" w:rsidRPr="00D15455" w:rsidRDefault="00577CDF" w:rsidP="00577CDF">
      <w:pPr>
        <w:spacing w:line="360" w:lineRule="auto"/>
        <w:jc w:val="both"/>
        <w:rPr>
          <w:rFonts w:ascii="Palatino Linotype" w:hAnsi="Palatino Linotype"/>
          <w:b/>
        </w:rPr>
      </w:pPr>
      <w:r w:rsidRPr="00D15455">
        <w:rPr>
          <w:rFonts w:ascii="Palatino Linotype" w:hAnsi="Palatino Linotype"/>
          <w:b/>
        </w:rPr>
        <w:t xml:space="preserve">Puntos resolutivos: </w:t>
      </w:r>
    </w:p>
    <w:p w14:paraId="3700D267" w14:textId="77777777" w:rsidR="00CE7C12" w:rsidRPr="00D15455" w:rsidRDefault="00CE7C12" w:rsidP="00CE7C12">
      <w:pPr>
        <w:spacing w:before="240" w:after="360" w:line="276" w:lineRule="auto"/>
        <w:ind w:left="720"/>
        <w:jc w:val="both"/>
        <w:rPr>
          <w:rFonts w:ascii="Palatino Linotype" w:eastAsia="Calibri" w:hAnsi="Palatino Linotype" w:cs="Arial"/>
          <w:i/>
          <w:sz w:val="21"/>
          <w:szCs w:val="21"/>
          <w:lang w:val="es-ES" w:eastAsia="es-ES"/>
        </w:rPr>
      </w:pPr>
      <w:r w:rsidRPr="00D15455">
        <w:rPr>
          <w:rFonts w:ascii="Palatino Linotype" w:eastAsia="MS Mincho" w:hAnsi="Palatino Linotype"/>
          <w:b/>
          <w:i/>
          <w:color w:val="000000"/>
          <w:sz w:val="21"/>
          <w:szCs w:val="21"/>
          <w:lang w:val="es-ES_tradnl" w:eastAsia="es-ES"/>
        </w:rPr>
        <w:t>PRIMERO.</w:t>
      </w:r>
      <w:r w:rsidRPr="00D15455">
        <w:rPr>
          <w:rFonts w:ascii="Palatino Linotype" w:eastAsia="MS Gothic" w:hAnsi="Palatino Linotype"/>
          <w:b/>
          <w:i/>
          <w:color w:val="000000"/>
          <w:sz w:val="21"/>
          <w:szCs w:val="21"/>
          <w:lang w:val="es-ES_tradnl" w:eastAsia="es-ES"/>
        </w:rPr>
        <w:t xml:space="preserve"> </w:t>
      </w:r>
      <w:r w:rsidRPr="00D15455">
        <w:rPr>
          <w:rFonts w:ascii="Palatino Linotype" w:eastAsiaTheme="minorEastAsia" w:hAnsi="Palatino Linotype" w:cs="Arial"/>
          <w:i/>
          <w:sz w:val="21"/>
          <w:szCs w:val="21"/>
          <w:lang w:val="es-ES" w:eastAsia="es-ES"/>
        </w:rPr>
        <w:t xml:space="preserve">Resultan infundadas las razones y motivos de inconformidad hechos valer </w:t>
      </w:r>
      <w:r w:rsidRPr="00D15455">
        <w:rPr>
          <w:rFonts w:ascii="Palatino Linotype" w:eastAsia="Calibri" w:hAnsi="Palatino Linotype" w:cs="Arial"/>
          <w:i/>
          <w:sz w:val="21"/>
          <w:szCs w:val="21"/>
          <w:lang w:val="es-ES" w:eastAsia="es-ES"/>
        </w:rPr>
        <w:t xml:space="preserve">en el recurso de revisión </w:t>
      </w:r>
      <w:r w:rsidRPr="00D15455">
        <w:rPr>
          <w:rFonts w:ascii="Palatino Linotype" w:eastAsia="Calibri" w:hAnsi="Palatino Linotype" w:cs="Arial"/>
          <w:b/>
          <w:i/>
          <w:sz w:val="21"/>
          <w:szCs w:val="21"/>
          <w:lang w:val="es-ES" w:eastAsia="es-ES"/>
        </w:rPr>
        <w:t xml:space="preserve">00278/INFOEM/IP/RR/2021 </w:t>
      </w:r>
      <w:r w:rsidRPr="00D15455">
        <w:rPr>
          <w:rFonts w:ascii="Palatino Linotype" w:eastAsiaTheme="minorEastAsia" w:hAnsi="Palatino Linotype"/>
          <w:i/>
          <w:sz w:val="21"/>
          <w:szCs w:val="21"/>
          <w:lang w:val="es-ES_tradnl" w:eastAsia="es-ES"/>
        </w:rPr>
        <w:t xml:space="preserve">en términos del considerando </w:t>
      </w:r>
      <w:r w:rsidRPr="00D15455">
        <w:rPr>
          <w:rFonts w:ascii="Palatino Linotype" w:eastAsiaTheme="minorEastAsia" w:hAnsi="Palatino Linotype"/>
          <w:b/>
          <w:i/>
          <w:sz w:val="21"/>
          <w:szCs w:val="21"/>
          <w:lang w:val="es-ES_tradnl" w:eastAsia="es-ES"/>
        </w:rPr>
        <w:t xml:space="preserve">CUARTO </w:t>
      </w:r>
      <w:r w:rsidRPr="00D15455">
        <w:rPr>
          <w:rFonts w:ascii="Palatino Linotype" w:eastAsiaTheme="minorEastAsia" w:hAnsi="Palatino Linotype"/>
          <w:i/>
          <w:sz w:val="21"/>
          <w:szCs w:val="21"/>
          <w:lang w:val="es-ES_tradnl" w:eastAsia="es-ES"/>
        </w:rPr>
        <w:t>de la presente resolución.</w:t>
      </w:r>
    </w:p>
    <w:p w14:paraId="35949176" w14:textId="77777777" w:rsidR="00CE7C12" w:rsidRPr="00D15455" w:rsidRDefault="00CE7C12" w:rsidP="00CE7C12">
      <w:pPr>
        <w:spacing w:before="240" w:after="240" w:line="276" w:lineRule="auto"/>
        <w:ind w:left="720"/>
        <w:jc w:val="both"/>
        <w:rPr>
          <w:rFonts w:ascii="Palatino Linotype" w:eastAsia="Calibri" w:hAnsi="Palatino Linotype" w:cs="Arial"/>
          <w:b/>
          <w:i/>
          <w:sz w:val="21"/>
          <w:szCs w:val="21"/>
          <w:lang w:val="es-ES" w:eastAsia="es-ES"/>
        </w:rPr>
      </w:pPr>
      <w:r w:rsidRPr="00D15455">
        <w:rPr>
          <w:rFonts w:ascii="Palatino Linotype" w:eastAsia="Calibri" w:hAnsi="Palatino Linotype" w:cs="Arial"/>
          <w:b/>
          <w:bCs/>
          <w:i/>
          <w:sz w:val="21"/>
          <w:szCs w:val="21"/>
          <w:lang w:val="es-ES" w:eastAsia="es-ES"/>
        </w:rPr>
        <w:t xml:space="preserve">SEGUNDO. </w:t>
      </w:r>
      <w:r w:rsidRPr="00D15455">
        <w:rPr>
          <w:rFonts w:ascii="Palatino Linotype" w:eastAsia="Calibri" w:hAnsi="Palatino Linotype" w:cs="Arial"/>
          <w:i/>
          <w:sz w:val="21"/>
          <w:szCs w:val="21"/>
          <w:lang w:val="es-ES" w:eastAsia="es-ES"/>
        </w:rPr>
        <w:t xml:space="preserve">Se </w:t>
      </w:r>
      <w:r w:rsidRPr="00D15455">
        <w:rPr>
          <w:rFonts w:ascii="Palatino Linotype" w:eastAsia="Calibri" w:hAnsi="Palatino Linotype" w:cs="Arial"/>
          <w:b/>
          <w:i/>
          <w:sz w:val="21"/>
          <w:szCs w:val="21"/>
          <w:lang w:val="es-ES" w:eastAsia="es-ES"/>
        </w:rPr>
        <w:t xml:space="preserve">CONFIRMA </w:t>
      </w:r>
      <w:r w:rsidRPr="00D15455">
        <w:rPr>
          <w:rFonts w:ascii="Palatino Linotype" w:eastAsia="Calibri" w:hAnsi="Palatino Linotype" w:cs="Arial"/>
          <w:i/>
          <w:sz w:val="21"/>
          <w:szCs w:val="21"/>
          <w:lang w:val="es-ES" w:eastAsia="es-ES"/>
        </w:rPr>
        <w:t xml:space="preserve">la respuesta emitida por el </w:t>
      </w:r>
      <w:r w:rsidRPr="00D15455">
        <w:rPr>
          <w:rFonts w:ascii="Palatino Linotype" w:hAnsi="Palatino Linotype"/>
          <w:b/>
          <w:bCs/>
          <w:i/>
          <w:color w:val="000000"/>
          <w:sz w:val="21"/>
          <w:szCs w:val="21"/>
        </w:rPr>
        <w:t>Instituto Electoral del Estado de México</w:t>
      </w:r>
      <w:r w:rsidRPr="00D15455">
        <w:rPr>
          <w:rFonts w:ascii="Palatino Linotype" w:eastAsia="Calibri" w:hAnsi="Palatino Linotype" w:cs="Arial"/>
          <w:i/>
          <w:sz w:val="21"/>
          <w:szCs w:val="21"/>
          <w:lang w:val="es-ES" w:eastAsia="es-ES"/>
        </w:rPr>
        <w:t xml:space="preserve"> a la solicitud de información </w:t>
      </w:r>
      <w:r w:rsidRPr="00D15455">
        <w:rPr>
          <w:rFonts w:ascii="Palatino Linotype" w:hAnsi="Palatino Linotype"/>
          <w:b/>
          <w:bCs/>
          <w:i/>
          <w:sz w:val="21"/>
          <w:szCs w:val="21"/>
        </w:rPr>
        <w:t>00041/IEEM/IP/2021</w:t>
      </w:r>
      <w:r w:rsidRPr="00D15455">
        <w:rPr>
          <w:rFonts w:ascii="Palatino Linotype" w:eastAsia="Calibri" w:hAnsi="Palatino Linotype" w:cs="Arial"/>
          <w:b/>
          <w:i/>
          <w:sz w:val="21"/>
          <w:szCs w:val="21"/>
          <w:lang w:val="es-ES" w:eastAsia="es-ES"/>
        </w:rPr>
        <w:t>.</w:t>
      </w:r>
    </w:p>
    <w:p w14:paraId="1F9D1FC1" w14:textId="77777777" w:rsidR="00CE7C12" w:rsidRPr="00D15455" w:rsidRDefault="00CE7C12" w:rsidP="00CE7C12">
      <w:pPr>
        <w:tabs>
          <w:tab w:val="left" w:pos="8080"/>
        </w:tabs>
        <w:spacing w:before="240" w:line="276" w:lineRule="auto"/>
        <w:ind w:left="720" w:right="49"/>
        <w:jc w:val="both"/>
        <w:rPr>
          <w:rFonts w:ascii="Palatino Linotype" w:eastAsiaTheme="minorEastAsia" w:hAnsi="Palatino Linotype" w:cs="Arial"/>
          <w:i/>
          <w:sz w:val="21"/>
          <w:szCs w:val="21"/>
          <w:lang w:val="es-ES_tradnl" w:eastAsia="es-ES"/>
        </w:rPr>
      </w:pPr>
      <w:r w:rsidRPr="00D15455">
        <w:rPr>
          <w:rFonts w:ascii="Palatino Linotype" w:eastAsiaTheme="minorEastAsia" w:hAnsi="Palatino Linotype" w:cs="Arial"/>
          <w:b/>
          <w:i/>
          <w:sz w:val="21"/>
          <w:szCs w:val="21"/>
          <w:lang w:val="es-ES_tradnl" w:eastAsia="es-ES"/>
        </w:rPr>
        <w:t xml:space="preserve">TERCERO. REMÍTASE, </w:t>
      </w:r>
      <w:r w:rsidRPr="00D15455">
        <w:rPr>
          <w:rFonts w:ascii="Palatino Linotype" w:eastAsiaTheme="minorEastAsia" w:hAnsi="Palatino Linotype" w:cs="Arial"/>
          <w:i/>
          <w:sz w:val="21"/>
          <w:szCs w:val="21"/>
          <w:lang w:val="es-ES_tradnl" w:eastAsia="es-ES"/>
        </w:rPr>
        <w:t xml:space="preserve">vía Sistema de Acceso a la Información Mexiquense (SAIMEX), la presente resolución al Titular de la Unidad de Transparencia del </w:t>
      </w:r>
      <w:r w:rsidRPr="00D15455">
        <w:rPr>
          <w:rFonts w:ascii="Palatino Linotype" w:eastAsiaTheme="minorEastAsia" w:hAnsi="Palatino Linotype" w:cs="Arial"/>
          <w:b/>
          <w:i/>
          <w:sz w:val="21"/>
          <w:szCs w:val="21"/>
          <w:lang w:val="es-ES_tradnl" w:eastAsia="es-ES"/>
        </w:rPr>
        <w:t>SUJETO OBLIGADO</w:t>
      </w:r>
      <w:r w:rsidRPr="00D15455">
        <w:rPr>
          <w:rFonts w:ascii="Palatino Linotype" w:eastAsiaTheme="minorEastAsia" w:hAnsi="Palatino Linotype" w:cs="Arial"/>
          <w:i/>
          <w:sz w:val="21"/>
          <w:szCs w:val="21"/>
          <w:lang w:val="es-ES_tradnl" w:eastAsia="es-ES"/>
        </w:rPr>
        <w:t>.</w:t>
      </w:r>
    </w:p>
    <w:p w14:paraId="69D7F851" w14:textId="77777777" w:rsidR="00CE7C12" w:rsidRPr="00D15455" w:rsidRDefault="00CE7C12" w:rsidP="00CE7C12">
      <w:pPr>
        <w:shd w:val="clear" w:color="auto" w:fill="FFFFFF"/>
        <w:spacing w:before="240" w:after="360" w:line="276" w:lineRule="auto"/>
        <w:ind w:left="720"/>
        <w:jc w:val="both"/>
        <w:rPr>
          <w:rFonts w:ascii="Palatino Linotype" w:eastAsiaTheme="minorEastAsia" w:hAnsi="Palatino Linotype"/>
          <w:i/>
          <w:color w:val="222222"/>
          <w:sz w:val="21"/>
          <w:szCs w:val="21"/>
          <w:lang w:val="es-ES" w:eastAsia="es-MX"/>
        </w:rPr>
      </w:pPr>
      <w:r w:rsidRPr="00D15455">
        <w:rPr>
          <w:rFonts w:ascii="Palatino Linotype" w:eastAsia="MS Mincho" w:hAnsi="Palatino Linotype"/>
          <w:b/>
          <w:i/>
          <w:color w:val="000000"/>
          <w:sz w:val="21"/>
          <w:szCs w:val="21"/>
          <w:lang w:val="es-ES_tradnl" w:eastAsia="es-ES"/>
        </w:rPr>
        <w:t xml:space="preserve">CUARTO. </w:t>
      </w:r>
      <w:r w:rsidRPr="00D15455">
        <w:rPr>
          <w:rFonts w:ascii="Palatino Linotype" w:eastAsia="MS Gothic" w:hAnsi="Palatino Linotype"/>
          <w:i/>
          <w:sz w:val="21"/>
          <w:szCs w:val="21"/>
          <w:lang w:val="es-ES_tradnl" w:eastAsia="es-ES"/>
        </w:rPr>
        <w:t xml:space="preserve">Notifíquese al </w:t>
      </w:r>
      <w:r w:rsidRPr="00D15455">
        <w:rPr>
          <w:rFonts w:ascii="Palatino Linotype" w:eastAsia="MS Gothic" w:hAnsi="Palatino Linotype"/>
          <w:b/>
          <w:i/>
          <w:sz w:val="21"/>
          <w:szCs w:val="21"/>
          <w:lang w:val="es-ES_tradnl" w:eastAsia="es-ES"/>
        </w:rPr>
        <w:t>RECURRENTE</w:t>
      </w:r>
      <w:r w:rsidRPr="00D15455">
        <w:rPr>
          <w:rFonts w:ascii="Palatino Linotype" w:eastAsia="MS Gothic" w:hAnsi="Palatino Linotype"/>
          <w:i/>
          <w:sz w:val="21"/>
          <w:szCs w:val="21"/>
          <w:lang w:val="es-ES_tradnl" w:eastAsia="es-ES"/>
        </w:rPr>
        <w:t xml:space="preserve"> la presente</w:t>
      </w:r>
      <w:r w:rsidRPr="00D15455">
        <w:rPr>
          <w:rFonts w:ascii="Palatino Linotype" w:eastAsiaTheme="minorEastAsia" w:hAnsi="Palatino Linotype"/>
          <w:i/>
          <w:color w:val="222222"/>
          <w:sz w:val="21"/>
          <w:szCs w:val="21"/>
          <w:lang w:val="es-ES" w:eastAsia="es-MX"/>
        </w:rPr>
        <w:t xml:space="preserve"> resolución.</w:t>
      </w:r>
    </w:p>
    <w:p w14:paraId="1D5E2706" w14:textId="77777777" w:rsidR="00CE7C12" w:rsidRPr="00D15455" w:rsidRDefault="00CE7C12" w:rsidP="00CE7C12">
      <w:pPr>
        <w:spacing w:line="276" w:lineRule="auto"/>
        <w:ind w:left="720"/>
        <w:jc w:val="both"/>
        <w:rPr>
          <w:rFonts w:ascii="Palatino Linotype" w:eastAsia="MS Mincho" w:hAnsi="Palatino Linotype"/>
          <w:i/>
          <w:color w:val="000000"/>
          <w:sz w:val="21"/>
          <w:szCs w:val="21"/>
          <w:lang w:val="es-ES_tradnl" w:eastAsia="es-ES"/>
        </w:rPr>
      </w:pPr>
      <w:r w:rsidRPr="00D15455">
        <w:rPr>
          <w:rFonts w:ascii="Palatino Linotype" w:eastAsia="MS Mincho" w:hAnsi="Palatino Linotype"/>
          <w:b/>
          <w:i/>
          <w:color w:val="000000"/>
          <w:sz w:val="21"/>
          <w:szCs w:val="21"/>
          <w:lang w:val="es-ES_tradnl" w:eastAsia="es-ES"/>
        </w:rPr>
        <w:t>QUINTO.</w:t>
      </w:r>
      <w:r w:rsidRPr="00D15455">
        <w:rPr>
          <w:rFonts w:ascii="Palatino Linotype" w:eastAsia="MS Mincho" w:hAnsi="Palatino Linotype"/>
          <w:i/>
          <w:color w:val="000000"/>
          <w:sz w:val="21"/>
          <w:szCs w:val="21"/>
          <w:lang w:val="es-ES_tradnl" w:eastAsia="es-ES"/>
        </w:rPr>
        <w:t xml:space="preserve"> Se hace del conocimiento del </w:t>
      </w:r>
      <w:r w:rsidRPr="00D15455">
        <w:rPr>
          <w:rFonts w:ascii="Palatino Linotype" w:eastAsia="MS Mincho" w:hAnsi="Palatino Linotype"/>
          <w:b/>
          <w:i/>
          <w:color w:val="000000"/>
          <w:sz w:val="21"/>
          <w:szCs w:val="21"/>
          <w:lang w:val="es-ES_tradnl" w:eastAsia="es-ES"/>
        </w:rPr>
        <w:t>RECURRENTE</w:t>
      </w:r>
      <w:r w:rsidRPr="00D15455">
        <w:rPr>
          <w:rFonts w:ascii="Palatino Linotype" w:eastAsia="MS Mincho" w:hAnsi="Palatino Linotype"/>
          <w:i/>
          <w:color w:val="000000"/>
          <w:sz w:val="21"/>
          <w:szCs w:val="21"/>
          <w:lang w:val="es-ES_tradnl" w:eastAsia="es-ES"/>
        </w:rPr>
        <w:t xml:space="preserve"> </w:t>
      </w:r>
      <w:r w:rsidRPr="00D15455">
        <w:rPr>
          <w:rFonts w:ascii="Palatino Linotype" w:eastAsia="MS Gothic" w:hAnsi="Palatino Linotype"/>
          <w:i/>
          <w:sz w:val="21"/>
          <w:szCs w:val="21"/>
          <w:lang w:val="es-ES_tradnl" w:eastAsia="es-ES"/>
        </w:rPr>
        <w:t xml:space="preserve"> </w:t>
      </w:r>
      <w:r w:rsidRPr="00D15455">
        <w:rPr>
          <w:rFonts w:ascii="Palatino Linotype" w:eastAsia="MS Mincho" w:hAnsi="Palatino Linotype"/>
          <w:i/>
          <w:color w:val="000000"/>
          <w:sz w:val="21"/>
          <w:szCs w:val="21"/>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BDC19D3" w14:textId="77777777" w:rsidR="00577CDF" w:rsidRPr="00D15455" w:rsidRDefault="00577CDF" w:rsidP="00577CDF">
      <w:pPr>
        <w:spacing w:before="240" w:after="240" w:line="360" w:lineRule="auto"/>
        <w:jc w:val="both"/>
        <w:rPr>
          <w:rFonts w:ascii="Palatino Linotype" w:hAnsi="Palatino Linotype"/>
          <w:b/>
          <w:lang w:val="es-ES_tradnl"/>
        </w:rPr>
      </w:pPr>
    </w:p>
    <w:p w14:paraId="4C846292" w14:textId="77777777" w:rsidR="00577CDF" w:rsidRPr="00D15455" w:rsidRDefault="00577CDF" w:rsidP="0064114E">
      <w:pPr>
        <w:spacing w:before="240" w:after="240" w:line="360" w:lineRule="auto"/>
        <w:jc w:val="center"/>
        <w:rPr>
          <w:rFonts w:ascii="Palatino Linotype" w:hAnsi="Palatino Linotype"/>
          <w:b/>
        </w:rPr>
      </w:pPr>
    </w:p>
    <w:p w14:paraId="303FC86E" w14:textId="7BC1952A" w:rsidR="0064114E" w:rsidRPr="00D15455" w:rsidRDefault="0064114E" w:rsidP="0064114E">
      <w:pPr>
        <w:spacing w:before="240" w:after="240" w:line="360" w:lineRule="auto"/>
        <w:jc w:val="center"/>
        <w:rPr>
          <w:rFonts w:ascii="Palatino Linotype" w:hAnsi="Palatino Linotype"/>
          <w:b/>
        </w:rPr>
      </w:pPr>
      <w:r w:rsidRPr="00D15455">
        <w:rPr>
          <w:rFonts w:ascii="Palatino Linotype" w:hAnsi="Palatino Linotype"/>
          <w:b/>
        </w:rPr>
        <w:lastRenderedPageBreak/>
        <w:t>Sinopsis</w:t>
      </w:r>
    </w:p>
    <w:p w14:paraId="19F8F9AE" w14:textId="77777777" w:rsidR="0064114E" w:rsidRPr="00D15455" w:rsidRDefault="0064114E" w:rsidP="0064114E">
      <w:pPr>
        <w:spacing w:before="240" w:after="240" w:line="360" w:lineRule="auto"/>
        <w:jc w:val="both"/>
        <w:rPr>
          <w:rFonts w:ascii="Palatino Linotype" w:hAnsi="Palatino Linotype" w:cs="Arial"/>
        </w:rPr>
      </w:pPr>
      <w:r w:rsidRPr="00D15455">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3BE7BF6" wp14:editId="6DA68C31">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6AADA" id="Conector recto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" strokecolor="#4f81bd [3204]" strokeweight="1pt">
                <v:shadow on="t" color="black" opacity="24903f" origin=",.5" offset="0,.55556mm"/>
                <w10:wrap anchorx="margin"/>
              </v:line>
            </w:pict>
          </mc:Fallback>
        </mc:AlternateContent>
      </w:r>
      <w:r w:rsidRPr="00D15455">
        <w:rPr>
          <w:rFonts w:ascii="Palatino Linotype" w:hAnsi="Palatino Linotype" w:cs="Arial"/>
        </w:rPr>
        <w:t xml:space="preserve">En razón de que los requerimientos formulados el </w:t>
      </w:r>
      <w:r w:rsidRPr="00D15455">
        <w:rPr>
          <w:rFonts w:ascii="Palatino Linotype" w:hAnsi="Palatino Linotype" w:cs="Arial"/>
          <w:b/>
        </w:rPr>
        <w:t xml:space="preserve">RECURRENTE </w:t>
      </w:r>
      <w:r w:rsidRPr="00D15455">
        <w:rPr>
          <w:rFonts w:ascii="Palatino Linotype" w:hAnsi="Palatino Linotype" w:cs="Arial"/>
        </w:rPr>
        <w:t xml:space="preserve">fueron atendidos por el </w:t>
      </w:r>
      <w:r w:rsidRPr="00D15455">
        <w:rPr>
          <w:rFonts w:ascii="Palatino Linotype" w:hAnsi="Palatino Linotype" w:cs="Arial"/>
          <w:b/>
        </w:rPr>
        <w:t xml:space="preserve">SUJETO OBLIGADO, </w:t>
      </w:r>
      <w:r w:rsidRPr="00D15455">
        <w:rPr>
          <w:rFonts w:ascii="Palatino Linotype" w:hAnsi="Palatino Linotype" w:cs="Arial"/>
        </w:rPr>
        <w:t>este Órgano Garante determina infundados</w:t>
      </w:r>
      <w:r w:rsidRPr="00D15455">
        <w:rPr>
          <w:rFonts w:ascii="Palatino Linotype" w:hAnsi="Palatino Linotype" w:cs="Arial"/>
          <w:b/>
        </w:rPr>
        <w:t xml:space="preserve"> </w:t>
      </w:r>
      <w:r w:rsidRPr="00D15455">
        <w:rPr>
          <w:rFonts w:ascii="Palatino Linotype" w:hAnsi="Palatino Linotype" w:cs="Arial"/>
        </w:rPr>
        <w:t xml:space="preserve">los motivos o razones de inconformidad esgrimidos por el </w:t>
      </w:r>
      <w:r w:rsidRPr="00D15455">
        <w:rPr>
          <w:rFonts w:ascii="Palatino Linotype" w:hAnsi="Palatino Linotype" w:cs="Arial"/>
          <w:b/>
        </w:rPr>
        <w:t xml:space="preserve">RECURRETE </w:t>
      </w:r>
      <w:r w:rsidRPr="00D15455">
        <w:rPr>
          <w:rFonts w:ascii="Palatino Linotype" w:hAnsi="Palatino Linotype" w:cs="Arial"/>
        </w:rPr>
        <w:t xml:space="preserve">y lo procedente es </w:t>
      </w:r>
      <w:r w:rsidRPr="00D15455">
        <w:rPr>
          <w:rFonts w:ascii="Palatino Linotype" w:hAnsi="Palatino Linotype" w:cs="Arial"/>
          <w:b/>
        </w:rPr>
        <w:t xml:space="preserve">CONFIRMAR, </w:t>
      </w:r>
      <w:r w:rsidRPr="00D15455">
        <w:rPr>
          <w:rFonts w:ascii="Palatino Linotype" w:hAnsi="Palatino Linotype" w:cs="Arial"/>
        </w:rPr>
        <w:t xml:space="preserve">la respuesta emitida por el </w:t>
      </w:r>
      <w:r w:rsidRPr="00D15455">
        <w:rPr>
          <w:rFonts w:ascii="Palatino Linotype" w:hAnsi="Palatino Linotype" w:cs="Arial"/>
          <w:b/>
        </w:rPr>
        <w:t xml:space="preserve">SUJETO OBLIGADO </w:t>
      </w:r>
      <w:r w:rsidRPr="00D15455">
        <w:rPr>
          <w:rFonts w:ascii="Palatino Linotype" w:hAnsi="Palatino Linotype" w:cs="Arial"/>
        </w:rPr>
        <w:t xml:space="preserve">a la solicitud de información. </w:t>
      </w:r>
    </w:p>
    <w:p w14:paraId="7F8F5A41"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39866BD8"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74E41D99"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6E507881"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202BEBDE"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500478FE"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56A27DD7"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32C28B94"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6C718AE0"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5AE9929C" w14:textId="77777777" w:rsidR="0064114E" w:rsidRPr="00D15455" w:rsidRDefault="0064114E" w:rsidP="0064114E">
      <w:pPr>
        <w:spacing w:before="240" w:after="240" w:line="360" w:lineRule="auto"/>
        <w:jc w:val="both"/>
        <w:rPr>
          <w:rFonts w:ascii="Palatino Linotype" w:eastAsia="Arial Unicode MS" w:hAnsi="Palatino Linotype" w:cs="Arial"/>
        </w:rPr>
      </w:pPr>
    </w:p>
    <w:p w14:paraId="4DAA3F6A" w14:textId="77777777" w:rsidR="0064114E" w:rsidRPr="00D15455" w:rsidRDefault="0064114E" w:rsidP="0064114E">
      <w:pPr>
        <w:spacing w:line="360" w:lineRule="auto"/>
        <w:jc w:val="center"/>
        <w:rPr>
          <w:rFonts w:ascii="Palatino Linotype" w:hAnsi="Palatino Linotype"/>
          <w:b/>
          <w:u w:val="single"/>
        </w:rPr>
      </w:pPr>
      <w:r w:rsidRPr="00D15455">
        <w:rPr>
          <w:rFonts w:ascii="Palatino Linotype" w:hAnsi="Palatino Linotype"/>
          <w:b/>
          <w:u w:val="single"/>
        </w:rPr>
        <w:lastRenderedPageBreak/>
        <w:t>ÍNDICE</w:t>
      </w:r>
    </w:p>
    <w:sdt>
      <w:sdtPr>
        <w:rPr>
          <w:rFonts w:ascii="Palatino Linotype" w:eastAsia="Times New Roman" w:hAnsi="Palatino Linotype" w:cs="Times New Roman"/>
          <w:lang w:val="es-ES" w:eastAsia="es-ES_tradnl"/>
        </w:rPr>
        <w:id w:val="-1245946457"/>
        <w:docPartObj>
          <w:docPartGallery w:val="Table of Contents"/>
          <w:docPartUnique/>
        </w:docPartObj>
      </w:sdtPr>
      <w:sdtEndPr>
        <w:rPr>
          <w:b/>
          <w:bCs/>
        </w:rPr>
      </w:sdtEndPr>
      <w:sdtContent>
        <w:p w14:paraId="174FB00F" w14:textId="77777777" w:rsidR="0064114E" w:rsidRPr="00D15455" w:rsidRDefault="0064114E" w:rsidP="0064114E">
          <w:pPr>
            <w:pStyle w:val="TDC1"/>
            <w:spacing w:line="360" w:lineRule="auto"/>
            <w:ind w:left="180" w:hanging="180"/>
            <w:rPr>
              <w:rFonts w:ascii="Palatino Linotype" w:hAnsi="Palatino Linotype"/>
              <w:noProof/>
              <w:lang w:val="es-MX" w:eastAsia="es-MX"/>
            </w:rPr>
          </w:pPr>
          <w:r w:rsidRPr="00D15455">
            <w:rPr>
              <w:rFonts w:ascii="Palatino Linotype" w:eastAsiaTheme="majorEastAsia" w:hAnsi="Palatino Linotype" w:cstheme="majorBidi"/>
              <w:b/>
              <w:lang w:val="es-MX" w:eastAsia="es-MX"/>
            </w:rPr>
            <w:fldChar w:fldCharType="begin"/>
          </w:r>
          <w:r w:rsidRPr="00D15455">
            <w:rPr>
              <w:rFonts w:ascii="Palatino Linotype" w:hAnsi="Palatino Linotype"/>
              <w:b/>
            </w:rPr>
            <w:instrText xml:space="preserve"> TOC \o "1-3" \h \z \u </w:instrText>
          </w:r>
          <w:r w:rsidRPr="00D15455">
            <w:rPr>
              <w:rFonts w:ascii="Palatino Linotype" w:eastAsiaTheme="majorEastAsia" w:hAnsi="Palatino Linotype" w:cstheme="majorBidi"/>
              <w:b/>
              <w:lang w:val="es-MX" w:eastAsia="es-MX"/>
            </w:rPr>
            <w:fldChar w:fldCharType="separate"/>
          </w:r>
          <w:hyperlink w:anchor="_Toc51262524" w:history="1">
            <w:r w:rsidRPr="00D15455">
              <w:rPr>
                <w:rStyle w:val="Hipervnculo"/>
                <w:rFonts w:ascii="Palatino Linotype" w:hAnsi="Palatino Linotype"/>
                <w:b/>
                <w:noProof/>
              </w:rPr>
              <w:t>ANTECEDENTES</w:t>
            </w:r>
            <w:r w:rsidRPr="00D15455">
              <w:rPr>
                <w:rFonts w:ascii="Palatino Linotype" w:hAnsi="Palatino Linotype"/>
                <w:noProof/>
                <w:webHidden/>
              </w:rPr>
              <w:tab/>
            </w:r>
            <w:r w:rsidRPr="00D15455">
              <w:rPr>
                <w:rFonts w:ascii="Palatino Linotype" w:hAnsi="Palatino Linotype"/>
                <w:noProof/>
                <w:webHidden/>
              </w:rPr>
              <w:fldChar w:fldCharType="begin"/>
            </w:r>
            <w:r w:rsidRPr="00D15455">
              <w:rPr>
                <w:rFonts w:ascii="Palatino Linotype" w:hAnsi="Palatino Linotype"/>
                <w:noProof/>
                <w:webHidden/>
              </w:rPr>
              <w:instrText xml:space="preserve"> PAGEREF _Toc51262524 \h </w:instrText>
            </w:r>
            <w:r w:rsidRPr="00D15455">
              <w:rPr>
                <w:rFonts w:ascii="Palatino Linotype" w:hAnsi="Palatino Linotype"/>
                <w:noProof/>
                <w:webHidden/>
              </w:rPr>
            </w:r>
            <w:r w:rsidRPr="00D15455">
              <w:rPr>
                <w:rFonts w:ascii="Palatino Linotype" w:hAnsi="Palatino Linotype"/>
                <w:noProof/>
                <w:webHidden/>
              </w:rPr>
              <w:fldChar w:fldCharType="separate"/>
            </w:r>
            <w:r w:rsidRPr="00D15455">
              <w:rPr>
                <w:rFonts w:ascii="Palatino Linotype" w:hAnsi="Palatino Linotype"/>
                <w:noProof/>
                <w:webHidden/>
              </w:rPr>
              <w:t>3</w:t>
            </w:r>
            <w:r w:rsidRPr="00D15455">
              <w:rPr>
                <w:rFonts w:ascii="Palatino Linotype" w:hAnsi="Palatino Linotype"/>
                <w:noProof/>
                <w:webHidden/>
              </w:rPr>
              <w:fldChar w:fldCharType="end"/>
            </w:r>
          </w:hyperlink>
        </w:p>
        <w:p w14:paraId="6721EE2A" w14:textId="77777777" w:rsidR="0064114E" w:rsidRPr="00D15455" w:rsidRDefault="002100C1" w:rsidP="0064114E">
          <w:pPr>
            <w:pStyle w:val="TDC1"/>
            <w:spacing w:line="360" w:lineRule="auto"/>
            <w:ind w:left="180" w:hanging="180"/>
            <w:rPr>
              <w:rFonts w:ascii="Palatino Linotype" w:hAnsi="Palatino Linotype"/>
              <w:noProof/>
              <w:lang w:val="es-MX" w:eastAsia="es-MX"/>
            </w:rPr>
          </w:pPr>
          <w:hyperlink w:anchor="_Toc51262527" w:history="1">
            <w:r w:rsidR="0064114E" w:rsidRPr="00D15455">
              <w:rPr>
                <w:rStyle w:val="Hipervnculo"/>
                <w:rFonts w:ascii="Palatino Linotype" w:hAnsi="Palatino Linotype"/>
                <w:b/>
                <w:noProof/>
              </w:rPr>
              <w:t>CONSIDERANDO</w:t>
            </w:r>
            <w:r w:rsidR="0064114E" w:rsidRPr="00D15455">
              <w:rPr>
                <w:rFonts w:ascii="Palatino Linotype" w:hAnsi="Palatino Linotype"/>
                <w:noProof/>
                <w:webHidden/>
              </w:rPr>
              <w:tab/>
            </w:r>
            <w:r w:rsidR="0064114E" w:rsidRPr="00D15455">
              <w:rPr>
                <w:rFonts w:ascii="Palatino Linotype" w:hAnsi="Palatino Linotype"/>
                <w:noProof/>
                <w:webHidden/>
              </w:rPr>
              <w:fldChar w:fldCharType="begin"/>
            </w:r>
            <w:r w:rsidR="0064114E" w:rsidRPr="00D15455">
              <w:rPr>
                <w:rFonts w:ascii="Palatino Linotype" w:hAnsi="Palatino Linotype"/>
                <w:noProof/>
                <w:webHidden/>
              </w:rPr>
              <w:instrText xml:space="preserve"> PAGEREF _Toc51262527 \h </w:instrText>
            </w:r>
            <w:r w:rsidR="0064114E" w:rsidRPr="00D15455">
              <w:rPr>
                <w:rFonts w:ascii="Palatino Linotype" w:hAnsi="Palatino Linotype"/>
                <w:noProof/>
                <w:webHidden/>
              </w:rPr>
            </w:r>
            <w:r w:rsidR="0064114E" w:rsidRPr="00D15455">
              <w:rPr>
                <w:rFonts w:ascii="Palatino Linotype" w:hAnsi="Palatino Linotype"/>
                <w:noProof/>
                <w:webHidden/>
              </w:rPr>
              <w:fldChar w:fldCharType="separate"/>
            </w:r>
            <w:r w:rsidR="0064114E" w:rsidRPr="00D15455">
              <w:rPr>
                <w:rFonts w:ascii="Palatino Linotype" w:hAnsi="Palatino Linotype"/>
                <w:noProof/>
                <w:webHidden/>
              </w:rPr>
              <w:t>10</w:t>
            </w:r>
            <w:r w:rsidR="0064114E" w:rsidRPr="00D15455">
              <w:rPr>
                <w:rFonts w:ascii="Palatino Linotype" w:hAnsi="Palatino Linotype"/>
                <w:noProof/>
                <w:webHidden/>
              </w:rPr>
              <w:fldChar w:fldCharType="end"/>
            </w:r>
          </w:hyperlink>
        </w:p>
        <w:p w14:paraId="1BBA9C60" w14:textId="77777777" w:rsidR="0064114E" w:rsidRPr="00D15455" w:rsidRDefault="002100C1" w:rsidP="0064114E">
          <w:pPr>
            <w:pStyle w:val="TDC2"/>
            <w:spacing w:line="360" w:lineRule="auto"/>
            <w:ind w:left="180" w:hanging="180"/>
            <w:rPr>
              <w:rFonts w:ascii="Palatino Linotype" w:hAnsi="Palatino Linotype"/>
              <w:noProof/>
              <w:lang w:val="es-MX" w:eastAsia="es-MX"/>
            </w:rPr>
          </w:pPr>
          <w:hyperlink w:anchor="_Toc51262528" w:history="1">
            <w:r w:rsidR="0064114E" w:rsidRPr="00D15455">
              <w:rPr>
                <w:rStyle w:val="Hipervnculo"/>
                <w:rFonts w:ascii="Palatino Linotype" w:hAnsi="Palatino Linotype"/>
                <w:b/>
                <w:noProof/>
              </w:rPr>
              <w:t>PRIMERO. De la competencia</w:t>
            </w:r>
            <w:r w:rsidR="0064114E" w:rsidRPr="00D15455">
              <w:rPr>
                <w:rFonts w:ascii="Palatino Linotype" w:hAnsi="Palatino Linotype"/>
                <w:noProof/>
                <w:webHidden/>
              </w:rPr>
              <w:tab/>
              <w:t>………………………………………………</w:t>
            </w:r>
            <w:r w:rsidR="0064114E" w:rsidRPr="00D15455">
              <w:rPr>
                <w:rFonts w:ascii="Palatino Linotype" w:hAnsi="Palatino Linotype"/>
                <w:noProof/>
                <w:webHidden/>
              </w:rPr>
              <w:fldChar w:fldCharType="begin"/>
            </w:r>
            <w:r w:rsidR="0064114E" w:rsidRPr="00D15455">
              <w:rPr>
                <w:rFonts w:ascii="Palatino Linotype" w:hAnsi="Palatino Linotype"/>
                <w:noProof/>
                <w:webHidden/>
              </w:rPr>
              <w:instrText xml:space="preserve"> PAGEREF _Toc51262528 \h </w:instrText>
            </w:r>
            <w:r w:rsidR="0064114E" w:rsidRPr="00D15455">
              <w:rPr>
                <w:rFonts w:ascii="Palatino Linotype" w:hAnsi="Palatino Linotype"/>
                <w:noProof/>
                <w:webHidden/>
              </w:rPr>
            </w:r>
            <w:r w:rsidR="0064114E" w:rsidRPr="00D15455">
              <w:rPr>
                <w:rFonts w:ascii="Palatino Linotype" w:hAnsi="Palatino Linotype"/>
                <w:noProof/>
                <w:webHidden/>
              </w:rPr>
              <w:fldChar w:fldCharType="separate"/>
            </w:r>
            <w:r w:rsidR="0064114E" w:rsidRPr="00D15455">
              <w:rPr>
                <w:rFonts w:ascii="Palatino Linotype" w:hAnsi="Palatino Linotype"/>
                <w:noProof/>
                <w:webHidden/>
              </w:rPr>
              <w:t>10</w:t>
            </w:r>
            <w:r w:rsidR="0064114E" w:rsidRPr="00D15455">
              <w:rPr>
                <w:rFonts w:ascii="Palatino Linotype" w:hAnsi="Palatino Linotype"/>
                <w:noProof/>
                <w:webHidden/>
              </w:rPr>
              <w:fldChar w:fldCharType="end"/>
            </w:r>
          </w:hyperlink>
        </w:p>
        <w:p w14:paraId="610DBD8E" w14:textId="222CA026" w:rsidR="0064114E" w:rsidRPr="00D15455" w:rsidRDefault="002100C1" w:rsidP="0064114E">
          <w:pPr>
            <w:pStyle w:val="TDC2"/>
            <w:spacing w:line="360" w:lineRule="auto"/>
            <w:ind w:left="180" w:hanging="180"/>
            <w:rPr>
              <w:rFonts w:ascii="Palatino Linotype" w:hAnsi="Palatino Linotype"/>
              <w:noProof/>
              <w:lang w:val="es-MX" w:eastAsia="es-MX"/>
            </w:rPr>
          </w:pPr>
          <w:hyperlink w:anchor="_Toc51262529" w:history="1">
            <w:r w:rsidR="0064114E" w:rsidRPr="00D15455">
              <w:rPr>
                <w:rStyle w:val="Hipervnculo"/>
                <w:rFonts w:ascii="Palatino Linotype" w:hAnsi="Palatino Linotype"/>
                <w:b/>
                <w:noProof/>
              </w:rPr>
              <w:t>SEGUNDO. De la oportunidad y procedencia.</w:t>
            </w:r>
            <w:r w:rsidR="0064114E" w:rsidRPr="00D15455">
              <w:rPr>
                <w:rFonts w:ascii="Palatino Linotype" w:hAnsi="Palatino Linotype"/>
                <w:noProof/>
                <w:webHidden/>
              </w:rPr>
              <w:tab/>
              <w:t xml:space="preserve">………………………    </w:t>
            </w:r>
            <w:r w:rsidR="0064114E" w:rsidRPr="00D15455">
              <w:rPr>
                <w:rFonts w:ascii="Palatino Linotype" w:hAnsi="Palatino Linotype"/>
                <w:noProof/>
                <w:webHidden/>
              </w:rPr>
              <w:fldChar w:fldCharType="begin"/>
            </w:r>
            <w:r w:rsidR="0064114E" w:rsidRPr="00D15455">
              <w:rPr>
                <w:rFonts w:ascii="Palatino Linotype" w:hAnsi="Palatino Linotype"/>
                <w:noProof/>
                <w:webHidden/>
              </w:rPr>
              <w:instrText xml:space="preserve"> PAGEREF _Toc51262529 \h </w:instrText>
            </w:r>
            <w:r w:rsidR="0064114E" w:rsidRPr="00D15455">
              <w:rPr>
                <w:rFonts w:ascii="Palatino Linotype" w:hAnsi="Palatino Linotype"/>
                <w:noProof/>
                <w:webHidden/>
              </w:rPr>
            </w:r>
            <w:r w:rsidR="0064114E" w:rsidRPr="00D15455">
              <w:rPr>
                <w:rFonts w:ascii="Palatino Linotype" w:hAnsi="Palatino Linotype"/>
                <w:noProof/>
                <w:webHidden/>
              </w:rPr>
              <w:fldChar w:fldCharType="separate"/>
            </w:r>
            <w:r w:rsidR="0064114E" w:rsidRPr="00D15455">
              <w:rPr>
                <w:rFonts w:ascii="Palatino Linotype" w:hAnsi="Palatino Linotype"/>
                <w:noProof/>
                <w:webHidden/>
              </w:rPr>
              <w:t>11</w:t>
            </w:r>
            <w:r w:rsidR="0064114E" w:rsidRPr="00D15455">
              <w:rPr>
                <w:rFonts w:ascii="Palatino Linotype" w:hAnsi="Palatino Linotype"/>
                <w:noProof/>
                <w:webHidden/>
              </w:rPr>
              <w:fldChar w:fldCharType="end"/>
            </w:r>
          </w:hyperlink>
        </w:p>
        <w:p w14:paraId="672DD0A4" w14:textId="77777777" w:rsidR="0064114E" w:rsidRPr="00D15455" w:rsidRDefault="002100C1" w:rsidP="0064114E">
          <w:pPr>
            <w:pStyle w:val="TDC1"/>
            <w:spacing w:line="360" w:lineRule="auto"/>
            <w:ind w:left="180" w:hanging="180"/>
            <w:rPr>
              <w:rFonts w:ascii="Palatino Linotype" w:hAnsi="Palatino Linotype"/>
              <w:noProof/>
            </w:rPr>
          </w:pPr>
          <w:hyperlink w:anchor="_Toc51262530" w:history="1">
            <w:r w:rsidR="0064114E" w:rsidRPr="00D15455">
              <w:rPr>
                <w:rStyle w:val="Hipervnculo"/>
                <w:rFonts w:ascii="Palatino Linotype" w:hAnsi="Palatino Linotype"/>
                <w:b/>
                <w:noProof/>
              </w:rPr>
              <w:t>TERCERO. Previo especial pronunciamiento</w:t>
            </w:r>
            <w:r w:rsidR="0064114E" w:rsidRPr="00D15455">
              <w:rPr>
                <w:rFonts w:ascii="Palatino Linotype" w:hAnsi="Palatino Linotype"/>
                <w:noProof/>
                <w:webHidden/>
              </w:rPr>
              <w:tab/>
            </w:r>
            <w:r w:rsidR="0064114E" w:rsidRPr="00D15455">
              <w:rPr>
                <w:rFonts w:ascii="Palatino Linotype" w:hAnsi="Palatino Linotype"/>
                <w:noProof/>
                <w:webHidden/>
              </w:rPr>
              <w:fldChar w:fldCharType="begin"/>
            </w:r>
            <w:r w:rsidR="0064114E" w:rsidRPr="00D15455">
              <w:rPr>
                <w:rFonts w:ascii="Palatino Linotype" w:hAnsi="Palatino Linotype"/>
                <w:noProof/>
                <w:webHidden/>
              </w:rPr>
              <w:instrText xml:space="preserve"> PAGEREF _Toc51262530 \h </w:instrText>
            </w:r>
            <w:r w:rsidR="0064114E" w:rsidRPr="00D15455">
              <w:rPr>
                <w:rFonts w:ascii="Palatino Linotype" w:hAnsi="Palatino Linotype"/>
                <w:noProof/>
                <w:webHidden/>
              </w:rPr>
            </w:r>
            <w:r w:rsidR="0064114E" w:rsidRPr="00D15455">
              <w:rPr>
                <w:rFonts w:ascii="Palatino Linotype" w:hAnsi="Palatino Linotype"/>
                <w:noProof/>
                <w:webHidden/>
              </w:rPr>
              <w:fldChar w:fldCharType="separate"/>
            </w:r>
            <w:r w:rsidR="0064114E" w:rsidRPr="00D15455">
              <w:rPr>
                <w:rFonts w:ascii="Palatino Linotype" w:hAnsi="Palatino Linotype"/>
                <w:noProof/>
                <w:webHidden/>
              </w:rPr>
              <w:t>12</w:t>
            </w:r>
            <w:r w:rsidR="0064114E" w:rsidRPr="00D15455">
              <w:rPr>
                <w:rFonts w:ascii="Palatino Linotype" w:hAnsi="Palatino Linotype"/>
                <w:noProof/>
                <w:webHidden/>
              </w:rPr>
              <w:fldChar w:fldCharType="end"/>
            </w:r>
          </w:hyperlink>
        </w:p>
        <w:p w14:paraId="63AA1E89" w14:textId="5DDAFC20" w:rsidR="0064114E" w:rsidRPr="00D15455" w:rsidRDefault="0064114E" w:rsidP="0064114E">
          <w:pPr>
            <w:ind w:left="180" w:hanging="180"/>
            <w:rPr>
              <w:rFonts w:ascii="Palatino Linotype" w:hAnsi="Palatino Linotype"/>
              <w:b/>
              <w:webHidden/>
            </w:rPr>
          </w:pPr>
          <w:r w:rsidRPr="00D15455">
            <w:rPr>
              <w:rFonts w:ascii="Palatino Linotype" w:hAnsi="Palatino Linotype"/>
              <w:b/>
            </w:rPr>
            <w:t>CUARTO. Del planteamiento de la Litis.</w:t>
          </w:r>
          <w:r w:rsidRPr="00D15455">
            <w:rPr>
              <w:rFonts w:ascii="Palatino Linotype" w:hAnsi="Palatino Linotype"/>
              <w:b/>
              <w:webHidden/>
            </w:rPr>
            <w:tab/>
            <w:t>………………………………………13</w:t>
          </w:r>
        </w:p>
        <w:p w14:paraId="10624A62" w14:textId="77777777" w:rsidR="0064114E" w:rsidRPr="00D15455" w:rsidRDefault="0064114E" w:rsidP="0064114E">
          <w:pPr>
            <w:ind w:left="180" w:hanging="180"/>
            <w:rPr>
              <w:rFonts w:ascii="Palatino Linotype" w:hAnsi="Palatino Linotype"/>
              <w:b/>
            </w:rPr>
          </w:pPr>
        </w:p>
        <w:p w14:paraId="25CC5890" w14:textId="77777777" w:rsidR="0064114E" w:rsidRPr="00D15455" w:rsidRDefault="002100C1" w:rsidP="0064114E">
          <w:pPr>
            <w:pStyle w:val="TDC2"/>
            <w:spacing w:line="360" w:lineRule="auto"/>
            <w:ind w:left="180" w:hanging="180"/>
            <w:rPr>
              <w:rFonts w:ascii="Palatino Linotype" w:hAnsi="Palatino Linotype"/>
              <w:noProof/>
              <w:lang w:val="es-MX" w:eastAsia="es-MX"/>
            </w:rPr>
          </w:pPr>
          <w:hyperlink w:anchor="_Toc51262531" w:history="1">
            <w:r w:rsidR="0064114E" w:rsidRPr="00D15455">
              <w:rPr>
                <w:rStyle w:val="Hipervnculo"/>
                <w:rFonts w:ascii="Palatino Linotype" w:hAnsi="Palatino Linotype"/>
                <w:b/>
                <w:noProof/>
              </w:rPr>
              <w:t>QUINTO. Del estudio y resolución del asunto.</w:t>
            </w:r>
            <w:r w:rsidR="0064114E" w:rsidRPr="00D15455">
              <w:rPr>
                <w:rFonts w:ascii="Palatino Linotype" w:hAnsi="Palatino Linotype"/>
                <w:noProof/>
                <w:webHidden/>
              </w:rPr>
              <w:tab/>
              <w:t>……………………………...</w:t>
            </w:r>
            <w:r w:rsidR="0064114E" w:rsidRPr="00D15455">
              <w:rPr>
                <w:rFonts w:ascii="Palatino Linotype" w:hAnsi="Palatino Linotype"/>
                <w:noProof/>
                <w:webHidden/>
              </w:rPr>
              <w:fldChar w:fldCharType="begin"/>
            </w:r>
            <w:r w:rsidR="0064114E" w:rsidRPr="00D15455">
              <w:rPr>
                <w:rFonts w:ascii="Palatino Linotype" w:hAnsi="Palatino Linotype"/>
                <w:noProof/>
                <w:webHidden/>
              </w:rPr>
              <w:instrText xml:space="preserve"> PAGEREF _Toc51262531 \h </w:instrText>
            </w:r>
            <w:r w:rsidR="0064114E" w:rsidRPr="00D15455">
              <w:rPr>
                <w:rFonts w:ascii="Palatino Linotype" w:hAnsi="Palatino Linotype"/>
                <w:noProof/>
                <w:webHidden/>
              </w:rPr>
            </w:r>
            <w:r w:rsidR="0064114E" w:rsidRPr="00D15455">
              <w:rPr>
                <w:rFonts w:ascii="Palatino Linotype" w:hAnsi="Palatino Linotype"/>
                <w:noProof/>
                <w:webHidden/>
              </w:rPr>
              <w:fldChar w:fldCharType="separate"/>
            </w:r>
            <w:r w:rsidR="0064114E" w:rsidRPr="00D15455">
              <w:rPr>
                <w:rFonts w:ascii="Palatino Linotype" w:hAnsi="Palatino Linotype"/>
                <w:noProof/>
                <w:webHidden/>
              </w:rPr>
              <w:t>13</w:t>
            </w:r>
            <w:r w:rsidR="0064114E" w:rsidRPr="00D15455">
              <w:rPr>
                <w:rFonts w:ascii="Palatino Linotype" w:hAnsi="Palatino Linotype"/>
                <w:noProof/>
                <w:webHidden/>
              </w:rPr>
              <w:fldChar w:fldCharType="end"/>
            </w:r>
          </w:hyperlink>
        </w:p>
        <w:p w14:paraId="2B6E4050" w14:textId="77777777" w:rsidR="0064114E" w:rsidRPr="00D15455" w:rsidRDefault="002100C1" w:rsidP="0064114E">
          <w:pPr>
            <w:pStyle w:val="TDC1"/>
            <w:spacing w:line="360" w:lineRule="auto"/>
            <w:ind w:left="0"/>
            <w:rPr>
              <w:rFonts w:ascii="Palatino Linotype" w:hAnsi="Palatino Linotype"/>
              <w:noProof/>
              <w:lang w:val="es-MX" w:eastAsia="es-MX"/>
            </w:rPr>
          </w:pPr>
          <w:hyperlink w:anchor="_Toc51262537" w:history="1">
            <w:r w:rsidR="0064114E" w:rsidRPr="00D15455">
              <w:rPr>
                <w:rStyle w:val="Hipervnculo"/>
                <w:rFonts w:ascii="Palatino Linotype" w:eastAsia="Calibri" w:hAnsi="Palatino Linotype"/>
                <w:b/>
                <w:noProof/>
                <w:lang w:val="es-ES"/>
              </w:rPr>
              <w:t>R E S O L U T I V O S</w:t>
            </w:r>
            <w:r w:rsidR="0064114E" w:rsidRPr="00D15455">
              <w:rPr>
                <w:rFonts w:ascii="Palatino Linotype" w:hAnsi="Palatino Linotype"/>
                <w:noProof/>
                <w:webHidden/>
              </w:rPr>
              <w:tab/>
            </w:r>
            <w:r w:rsidR="0064114E" w:rsidRPr="00D15455">
              <w:rPr>
                <w:rFonts w:ascii="Palatino Linotype" w:hAnsi="Palatino Linotype"/>
                <w:noProof/>
                <w:webHidden/>
              </w:rPr>
              <w:fldChar w:fldCharType="begin"/>
            </w:r>
            <w:r w:rsidR="0064114E" w:rsidRPr="00D15455">
              <w:rPr>
                <w:rFonts w:ascii="Palatino Linotype" w:hAnsi="Palatino Linotype"/>
                <w:noProof/>
                <w:webHidden/>
              </w:rPr>
              <w:instrText xml:space="preserve"> PAGEREF _Toc51262537 \h </w:instrText>
            </w:r>
            <w:r w:rsidR="0064114E" w:rsidRPr="00D15455">
              <w:rPr>
                <w:rFonts w:ascii="Palatino Linotype" w:hAnsi="Palatino Linotype"/>
                <w:noProof/>
                <w:webHidden/>
              </w:rPr>
            </w:r>
            <w:r w:rsidR="0064114E" w:rsidRPr="00D15455">
              <w:rPr>
                <w:rFonts w:ascii="Palatino Linotype" w:hAnsi="Palatino Linotype"/>
                <w:noProof/>
                <w:webHidden/>
              </w:rPr>
              <w:fldChar w:fldCharType="separate"/>
            </w:r>
            <w:r w:rsidR="0064114E" w:rsidRPr="00D15455">
              <w:rPr>
                <w:rFonts w:ascii="Palatino Linotype" w:hAnsi="Palatino Linotype"/>
                <w:noProof/>
                <w:webHidden/>
              </w:rPr>
              <w:t>45</w:t>
            </w:r>
            <w:r w:rsidR="0064114E" w:rsidRPr="00D15455">
              <w:rPr>
                <w:rFonts w:ascii="Palatino Linotype" w:hAnsi="Palatino Linotype"/>
                <w:noProof/>
                <w:webHidden/>
              </w:rPr>
              <w:fldChar w:fldCharType="end"/>
            </w:r>
          </w:hyperlink>
        </w:p>
        <w:p w14:paraId="3FA61926" w14:textId="77777777" w:rsidR="0064114E" w:rsidRPr="00D15455" w:rsidRDefault="0064114E" w:rsidP="0064114E">
          <w:pPr>
            <w:spacing w:line="360" w:lineRule="auto"/>
            <w:rPr>
              <w:rFonts w:ascii="Palatino Linotype" w:hAnsi="Palatino Linotype"/>
            </w:rPr>
          </w:pPr>
          <w:r w:rsidRPr="00D15455">
            <w:rPr>
              <w:rFonts w:ascii="Palatino Linotype" w:hAnsi="Palatino Linotype"/>
              <w:b/>
              <w:bCs/>
              <w:lang w:val="es-ES"/>
            </w:rPr>
            <w:fldChar w:fldCharType="end"/>
          </w:r>
        </w:p>
      </w:sdtContent>
    </w:sdt>
    <w:p w14:paraId="621FA9B5" w14:textId="77777777" w:rsidR="0064114E" w:rsidRPr="00D15455" w:rsidRDefault="0064114E" w:rsidP="0064114E">
      <w:pPr>
        <w:tabs>
          <w:tab w:val="left" w:pos="3465"/>
        </w:tabs>
        <w:spacing w:before="240" w:after="360" w:line="360" w:lineRule="auto"/>
        <w:jc w:val="both"/>
        <w:rPr>
          <w:rFonts w:ascii="Palatino Linotype" w:hAnsi="Palatino Linotype"/>
        </w:rPr>
      </w:pPr>
    </w:p>
    <w:p w14:paraId="1FEF3DAA" w14:textId="77777777" w:rsidR="00AA2EAA" w:rsidRPr="00D15455" w:rsidRDefault="00AA2EAA" w:rsidP="006B6F57">
      <w:pPr>
        <w:tabs>
          <w:tab w:val="left" w:pos="567"/>
        </w:tabs>
        <w:spacing w:line="360" w:lineRule="auto"/>
        <w:jc w:val="both"/>
        <w:rPr>
          <w:rFonts w:ascii="Palatino Linotype" w:hAnsi="Palatino Linotype"/>
          <w:lang w:eastAsia="es-MX"/>
        </w:rPr>
      </w:pPr>
    </w:p>
    <w:p w14:paraId="34703EC8" w14:textId="77777777" w:rsidR="00AC22B5" w:rsidRPr="00D15455" w:rsidRDefault="00AC22B5" w:rsidP="006B6F57">
      <w:pPr>
        <w:tabs>
          <w:tab w:val="left" w:pos="3465"/>
        </w:tabs>
        <w:spacing w:before="240" w:after="360" w:line="360" w:lineRule="auto"/>
        <w:jc w:val="both"/>
        <w:rPr>
          <w:rFonts w:ascii="Palatino Linotype" w:hAnsi="Palatino Linotype"/>
        </w:rPr>
      </w:pPr>
    </w:p>
    <w:p w14:paraId="22113111" w14:textId="77777777" w:rsidR="00AC22B5" w:rsidRDefault="00AC22B5" w:rsidP="006B6F57">
      <w:pPr>
        <w:tabs>
          <w:tab w:val="left" w:pos="3465"/>
        </w:tabs>
        <w:spacing w:before="240" w:after="360" w:line="360" w:lineRule="auto"/>
        <w:jc w:val="both"/>
        <w:rPr>
          <w:rFonts w:ascii="Palatino Linotype" w:hAnsi="Palatino Linotype"/>
        </w:rPr>
      </w:pPr>
    </w:p>
    <w:p w14:paraId="0D0642BD" w14:textId="77777777" w:rsidR="00D15455" w:rsidRPr="00D15455" w:rsidRDefault="00D15455" w:rsidP="006B6F57">
      <w:pPr>
        <w:tabs>
          <w:tab w:val="left" w:pos="3465"/>
        </w:tabs>
        <w:spacing w:before="240" w:after="360" w:line="360" w:lineRule="auto"/>
        <w:jc w:val="both"/>
        <w:rPr>
          <w:rFonts w:ascii="Palatino Linotype" w:hAnsi="Palatino Linotype"/>
        </w:rPr>
      </w:pPr>
    </w:p>
    <w:p w14:paraId="73F7F940" w14:textId="443AF472" w:rsidR="00662C69" w:rsidRPr="00D15455" w:rsidRDefault="009B11D6" w:rsidP="006B6F57">
      <w:pPr>
        <w:tabs>
          <w:tab w:val="left" w:pos="3465"/>
        </w:tabs>
        <w:spacing w:before="240" w:after="360" w:line="360" w:lineRule="auto"/>
        <w:jc w:val="both"/>
        <w:rPr>
          <w:rFonts w:ascii="Palatino Linotype" w:hAnsi="Palatino Linotype"/>
        </w:rPr>
      </w:pPr>
      <w:r w:rsidRPr="00D15455">
        <w:rPr>
          <w:rFonts w:ascii="Palatino Linotype" w:hAnsi="Palatino Linotype"/>
        </w:rPr>
        <w:lastRenderedPageBreak/>
        <w:t>R</w:t>
      </w:r>
      <w:r w:rsidR="00662C69" w:rsidRPr="00D15455">
        <w:rPr>
          <w:rFonts w:ascii="Palatino Linotype" w:hAnsi="Palatino Linotype"/>
        </w:rPr>
        <w:t>esolución del Pleno del Instituto de Transparencia, Acceso a la Información Pública y Protección de Datos Personales del Estado de México y Mun</w:t>
      </w:r>
      <w:r w:rsidR="000D5A1D" w:rsidRPr="00D15455">
        <w:rPr>
          <w:rFonts w:ascii="Palatino Linotype" w:hAnsi="Palatino Linotype"/>
        </w:rPr>
        <w:t>icipios, con</w:t>
      </w:r>
      <w:r w:rsidR="00662C69" w:rsidRPr="00D15455">
        <w:rPr>
          <w:rFonts w:ascii="Palatino Linotype" w:hAnsi="Palatino Linotype"/>
        </w:rPr>
        <w:t xml:space="preserve"> </w:t>
      </w:r>
      <w:r w:rsidR="00485DB6" w:rsidRPr="00D15455">
        <w:rPr>
          <w:rFonts w:ascii="Palatino Linotype" w:hAnsi="Palatino Linotype"/>
        </w:rPr>
        <w:t xml:space="preserve">domicilio </w:t>
      </w:r>
      <w:r w:rsidR="00662C69" w:rsidRPr="00D15455">
        <w:rPr>
          <w:rFonts w:ascii="Palatino Linotype" w:hAnsi="Palatino Linotype"/>
        </w:rPr>
        <w:t xml:space="preserve">en </w:t>
      </w:r>
      <w:r w:rsidR="00AC22B5" w:rsidRPr="00D15455">
        <w:rPr>
          <w:rFonts w:ascii="Palatino Linotype" w:hAnsi="Palatino Linotype"/>
        </w:rPr>
        <w:t>Metepec</w:t>
      </w:r>
      <w:r w:rsidR="00662C69" w:rsidRPr="00D15455">
        <w:rPr>
          <w:rFonts w:ascii="Palatino Linotype" w:hAnsi="Palatino Linotype"/>
        </w:rPr>
        <w:t xml:space="preserve">, Estado de México; de </w:t>
      </w:r>
      <w:r w:rsidR="000D5A1D" w:rsidRPr="00D15455">
        <w:rPr>
          <w:rFonts w:ascii="Palatino Linotype" w:hAnsi="Palatino Linotype"/>
        </w:rPr>
        <w:t>fecha</w:t>
      </w:r>
      <w:r w:rsidR="0064114E" w:rsidRPr="00D15455">
        <w:rPr>
          <w:rFonts w:ascii="Palatino Linotype" w:hAnsi="Palatino Linotype"/>
        </w:rPr>
        <w:t xml:space="preserve"> veinticuatro</w:t>
      </w:r>
      <w:r w:rsidR="00D15455">
        <w:rPr>
          <w:rFonts w:ascii="Palatino Linotype" w:hAnsi="Palatino Linotype"/>
        </w:rPr>
        <w:t xml:space="preserve"> </w:t>
      </w:r>
      <w:r w:rsidR="0064114E" w:rsidRPr="00D15455">
        <w:rPr>
          <w:rFonts w:ascii="Palatino Linotype" w:hAnsi="Palatino Linotype"/>
        </w:rPr>
        <w:t xml:space="preserve">(24) de marzo de </w:t>
      </w:r>
      <w:r w:rsidR="00662C69" w:rsidRPr="00D15455">
        <w:rPr>
          <w:rFonts w:ascii="Palatino Linotype" w:hAnsi="Palatino Linotype"/>
        </w:rPr>
        <w:t xml:space="preserve">dos mil </w:t>
      </w:r>
      <w:r w:rsidR="009D38EA" w:rsidRPr="00D15455">
        <w:rPr>
          <w:rFonts w:ascii="Palatino Linotype" w:hAnsi="Palatino Linotype"/>
        </w:rPr>
        <w:t>veintiuno</w:t>
      </w:r>
      <w:r w:rsidR="00662C69" w:rsidRPr="00D15455">
        <w:rPr>
          <w:rFonts w:ascii="Palatino Linotype" w:hAnsi="Palatino Linotype"/>
        </w:rPr>
        <w:t>.</w:t>
      </w:r>
    </w:p>
    <w:p w14:paraId="548BA910" w14:textId="5E59C8FC" w:rsidR="00F854D7" w:rsidRPr="00D15455" w:rsidRDefault="00662C69" w:rsidP="006B6F57">
      <w:pPr>
        <w:spacing w:before="240" w:after="360" w:line="360" w:lineRule="auto"/>
        <w:jc w:val="both"/>
        <w:rPr>
          <w:rFonts w:ascii="Palatino Linotype" w:hAnsi="Palatino Linotype"/>
          <w:b/>
        </w:rPr>
      </w:pPr>
      <w:r w:rsidRPr="00D15455">
        <w:rPr>
          <w:rFonts w:ascii="Palatino Linotype" w:hAnsi="Palatino Linotype"/>
          <w:b/>
        </w:rPr>
        <w:t>VISTO</w:t>
      </w:r>
      <w:r w:rsidRPr="00D15455">
        <w:rPr>
          <w:rFonts w:ascii="Palatino Linotype" w:hAnsi="Palatino Linotype"/>
        </w:rPr>
        <w:t xml:space="preserve"> el expediente electrónico for</w:t>
      </w:r>
      <w:r w:rsidR="00D37494" w:rsidRPr="00D15455">
        <w:rPr>
          <w:rFonts w:ascii="Palatino Linotype" w:hAnsi="Palatino Linotype"/>
        </w:rPr>
        <w:t>mado con motivo del</w:t>
      </w:r>
      <w:r w:rsidR="00621DB8" w:rsidRPr="00D15455">
        <w:rPr>
          <w:rFonts w:ascii="Palatino Linotype" w:hAnsi="Palatino Linotype"/>
        </w:rPr>
        <w:t xml:space="preserve"> recurso de revisión </w:t>
      </w:r>
      <w:r w:rsidR="00DE4C9D" w:rsidRPr="00D15455">
        <w:rPr>
          <w:rFonts w:ascii="Palatino Linotype" w:hAnsi="Palatino Linotype" w:cs="Arial"/>
          <w:b/>
          <w:bCs/>
          <w:lang w:eastAsia="es-MX"/>
        </w:rPr>
        <w:t>00278/INFOEM/IP/RR/2021</w:t>
      </w:r>
      <w:r w:rsidR="004F3DEB" w:rsidRPr="00D15455">
        <w:rPr>
          <w:rFonts w:ascii="Palatino Linotype" w:hAnsi="Palatino Linotype"/>
          <w:b/>
        </w:rPr>
        <w:t>,</w:t>
      </w:r>
      <w:r w:rsidR="00335BFE" w:rsidRPr="00D15455">
        <w:rPr>
          <w:rFonts w:ascii="Palatino Linotype" w:hAnsi="Palatino Linotype" w:cs="Arial"/>
          <w:b/>
          <w:bCs/>
        </w:rPr>
        <w:t xml:space="preserve"> </w:t>
      </w:r>
      <w:r w:rsidRPr="00D15455">
        <w:rPr>
          <w:rFonts w:ascii="Palatino Linotype" w:hAnsi="Palatino Linotype"/>
        </w:rPr>
        <w:t>promovido por</w:t>
      </w:r>
      <w:r w:rsidR="00621DB8" w:rsidRPr="00D15455">
        <w:rPr>
          <w:rFonts w:ascii="Palatino Linotype" w:hAnsi="Palatino Linotype"/>
          <w:b/>
        </w:rPr>
        <w:t xml:space="preserve"> </w:t>
      </w:r>
      <w:r w:rsidR="002100C1" w:rsidRPr="002100C1">
        <w:rPr>
          <w:rFonts w:ascii="Palatino Linotype" w:hAnsi="Palatino Linotype"/>
          <w:b/>
          <w:highlight w:val="black"/>
        </w:rPr>
        <w:t>---------------------------------------------</w:t>
      </w:r>
      <w:bookmarkStart w:id="0" w:name="_GoBack"/>
      <w:bookmarkEnd w:id="0"/>
      <w:r w:rsidR="007521DE" w:rsidRPr="00D15455">
        <w:rPr>
          <w:rFonts w:ascii="Palatino Linotype" w:hAnsi="Palatino Linotype"/>
        </w:rPr>
        <w:t xml:space="preserve">, </w:t>
      </w:r>
      <w:r w:rsidR="0064508B" w:rsidRPr="00D15455">
        <w:rPr>
          <w:rFonts w:ascii="Palatino Linotype" w:hAnsi="Palatino Linotype"/>
        </w:rPr>
        <w:t xml:space="preserve">a quien </w:t>
      </w:r>
      <w:r w:rsidR="00A05D06" w:rsidRPr="00D15455">
        <w:rPr>
          <w:rFonts w:ascii="Palatino Linotype" w:hAnsi="Palatino Linotype"/>
        </w:rPr>
        <w:t xml:space="preserve">en </w:t>
      </w:r>
      <w:r w:rsidR="00E64EAF" w:rsidRPr="00D15455">
        <w:rPr>
          <w:rFonts w:ascii="Palatino Linotype" w:hAnsi="Palatino Linotype"/>
        </w:rPr>
        <w:t>lo sucesivo</w:t>
      </w:r>
      <w:r w:rsidR="00A05D06" w:rsidRPr="00D15455">
        <w:rPr>
          <w:rFonts w:ascii="Palatino Linotype" w:hAnsi="Palatino Linotype"/>
        </w:rPr>
        <w:t xml:space="preserve"> se </w:t>
      </w:r>
      <w:r w:rsidR="007521DE" w:rsidRPr="00D15455">
        <w:rPr>
          <w:rFonts w:ascii="Palatino Linotype" w:hAnsi="Palatino Linotype"/>
        </w:rPr>
        <w:t xml:space="preserve">le </w:t>
      </w:r>
      <w:r w:rsidR="00A05D06" w:rsidRPr="00D15455">
        <w:rPr>
          <w:rFonts w:ascii="Palatino Linotype" w:hAnsi="Palatino Linotype"/>
        </w:rPr>
        <w:t>identificará como</w:t>
      </w:r>
      <w:r w:rsidR="00FF0139" w:rsidRPr="00D15455">
        <w:rPr>
          <w:rFonts w:ascii="Palatino Linotype" w:hAnsi="Palatino Linotype"/>
        </w:rPr>
        <w:t xml:space="preserve"> </w:t>
      </w:r>
      <w:r w:rsidR="0051659D" w:rsidRPr="00D15455">
        <w:rPr>
          <w:rFonts w:ascii="Palatino Linotype" w:hAnsi="Palatino Linotype"/>
        </w:rPr>
        <w:t>e</w:t>
      </w:r>
      <w:r w:rsidR="0064508B" w:rsidRPr="00D15455">
        <w:rPr>
          <w:rFonts w:ascii="Palatino Linotype" w:hAnsi="Palatino Linotype"/>
        </w:rPr>
        <w:t>l</w:t>
      </w:r>
      <w:r w:rsidR="0004427A" w:rsidRPr="00D15455">
        <w:rPr>
          <w:rFonts w:ascii="Palatino Linotype" w:hAnsi="Palatino Linotype"/>
          <w:b/>
        </w:rPr>
        <w:t xml:space="preserve"> </w:t>
      </w:r>
      <w:r w:rsidRPr="00D15455">
        <w:rPr>
          <w:rFonts w:ascii="Palatino Linotype" w:hAnsi="Palatino Linotype" w:cs="Arial"/>
          <w:b/>
        </w:rPr>
        <w:t>RECURRENTE</w:t>
      </w:r>
      <w:r w:rsidRPr="00D15455">
        <w:rPr>
          <w:rFonts w:ascii="Palatino Linotype" w:hAnsi="Palatino Linotype" w:cs="Arial"/>
        </w:rPr>
        <w:t xml:space="preserve">, en contra </w:t>
      </w:r>
      <w:r w:rsidR="000D5A1D" w:rsidRPr="00D15455">
        <w:rPr>
          <w:rFonts w:ascii="Palatino Linotype" w:hAnsi="Palatino Linotype" w:cs="Arial"/>
        </w:rPr>
        <w:t xml:space="preserve">de </w:t>
      </w:r>
      <w:r w:rsidR="00843908" w:rsidRPr="00D15455">
        <w:rPr>
          <w:rFonts w:ascii="Palatino Linotype" w:hAnsi="Palatino Linotype" w:cs="Arial"/>
        </w:rPr>
        <w:t>la respuesta d</w:t>
      </w:r>
      <w:r w:rsidR="00F854D7" w:rsidRPr="00D15455">
        <w:rPr>
          <w:rFonts w:ascii="Palatino Linotype" w:hAnsi="Palatino Linotype" w:cs="Arial"/>
        </w:rPr>
        <w:t>e</w:t>
      </w:r>
      <w:r w:rsidR="00621DB8" w:rsidRPr="00D15455">
        <w:rPr>
          <w:rFonts w:ascii="Palatino Linotype" w:hAnsi="Palatino Linotype" w:cs="Arial"/>
        </w:rPr>
        <w:t>l</w:t>
      </w:r>
      <w:r w:rsidR="00F854D7" w:rsidRPr="00D15455">
        <w:rPr>
          <w:rFonts w:ascii="Palatino Linotype" w:hAnsi="Palatino Linotype" w:cs="Arial"/>
        </w:rPr>
        <w:t xml:space="preserve"> </w:t>
      </w:r>
      <w:r w:rsidR="00DE4C9D" w:rsidRPr="00D15455">
        <w:rPr>
          <w:rFonts w:ascii="Palatino Linotype" w:hAnsi="Palatino Linotype"/>
          <w:b/>
          <w:bCs/>
          <w:color w:val="000000"/>
        </w:rPr>
        <w:t>Instituto Electoral del Estado de México</w:t>
      </w:r>
      <w:r w:rsidR="004F3DEB" w:rsidRPr="00D15455">
        <w:rPr>
          <w:rFonts w:ascii="Palatino Linotype" w:hAnsi="Palatino Linotype" w:cs="Arial"/>
          <w:b/>
        </w:rPr>
        <w:t>,</w:t>
      </w:r>
      <w:r w:rsidR="0036073F" w:rsidRPr="00D15455">
        <w:rPr>
          <w:rFonts w:ascii="Palatino Linotype" w:hAnsi="Palatino Linotype"/>
          <w:b/>
        </w:rPr>
        <w:t xml:space="preserve"> </w:t>
      </w:r>
      <w:r w:rsidR="00F378CB" w:rsidRPr="00D15455">
        <w:rPr>
          <w:rFonts w:ascii="Palatino Linotype" w:hAnsi="Palatino Linotype"/>
        </w:rPr>
        <w:t xml:space="preserve">en lo sucesivo </w:t>
      </w:r>
      <w:r w:rsidR="0081425E" w:rsidRPr="00D15455">
        <w:rPr>
          <w:rFonts w:ascii="Palatino Linotype" w:hAnsi="Palatino Linotype"/>
        </w:rPr>
        <w:t>e</w:t>
      </w:r>
      <w:r w:rsidRPr="00D15455">
        <w:rPr>
          <w:rFonts w:ascii="Palatino Linotype" w:hAnsi="Palatino Linotype"/>
        </w:rPr>
        <w:t>l</w:t>
      </w:r>
      <w:r w:rsidRPr="00D15455">
        <w:rPr>
          <w:rFonts w:ascii="Palatino Linotype" w:hAnsi="Palatino Linotype"/>
          <w:b/>
        </w:rPr>
        <w:t xml:space="preserve"> SUJETO OBLIGADO</w:t>
      </w:r>
      <w:r w:rsidR="00F854D7" w:rsidRPr="00D15455">
        <w:rPr>
          <w:rFonts w:ascii="Palatino Linotype" w:hAnsi="Palatino Linotype"/>
          <w:b/>
        </w:rPr>
        <w:t xml:space="preserve">; </w:t>
      </w:r>
      <w:r w:rsidR="00F854D7" w:rsidRPr="00D15455">
        <w:rPr>
          <w:rFonts w:ascii="Palatino Linotype" w:hAnsi="Palatino Linotype"/>
        </w:rPr>
        <w:t xml:space="preserve">se procede a dictar la presente resolución, con base en los siguientes: </w:t>
      </w:r>
    </w:p>
    <w:p w14:paraId="769E1410" w14:textId="5740327F" w:rsidR="00587366" w:rsidRPr="00D15455" w:rsidRDefault="00662C69" w:rsidP="0064114E">
      <w:pPr>
        <w:pStyle w:val="Ttulo1"/>
        <w:spacing w:line="360" w:lineRule="auto"/>
        <w:jc w:val="center"/>
        <w:rPr>
          <w:b/>
          <w:szCs w:val="24"/>
        </w:rPr>
      </w:pPr>
      <w:bookmarkStart w:id="1" w:name="_Toc461555884"/>
      <w:bookmarkStart w:id="2" w:name="_Toc466371847"/>
      <w:bookmarkStart w:id="3" w:name="_Toc66360918"/>
      <w:r w:rsidRPr="00D15455">
        <w:rPr>
          <w:b/>
          <w:szCs w:val="24"/>
        </w:rPr>
        <w:t>ANTECEDENTES</w:t>
      </w:r>
      <w:bookmarkEnd w:id="1"/>
      <w:bookmarkEnd w:id="2"/>
      <w:bookmarkEnd w:id="3"/>
    </w:p>
    <w:p w14:paraId="4A742E9C" w14:textId="662CE126" w:rsidR="0064114E" w:rsidRPr="00D15455" w:rsidRDefault="00D9392E" w:rsidP="0064114E">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15455">
        <w:rPr>
          <w:rFonts w:ascii="Palatino Linotype" w:eastAsia="Calibri" w:hAnsi="Palatino Linotype" w:cs="Arial"/>
          <w:lang w:val="es-ES"/>
        </w:rPr>
        <w:t xml:space="preserve">El día </w:t>
      </w:r>
      <w:r w:rsidR="0069655B" w:rsidRPr="00D15455">
        <w:rPr>
          <w:rFonts w:ascii="Palatino Linotype" w:eastAsia="Calibri" w:hAnsi="Palatino Linotype" w:cs="Arial"/>
          <w:lang w:val="es-ES"/>
        </w:rPr>
        <w:t>cuatro</w:t>
      </w:r>
      <w:r w:rsidR="00EB1B4D" w:rsidRPr="00D15455">
        <w:rPr>
          <w:rFonts w:ascii="Palatino Linotype" w:eastAsia="Calibri" w:hAnsi="Palatino Linotype" w:cs="Arial"/>
          <w:lang w:val="es-ES"/>
        </w:rPr>
        <w:t xml:space="preserve"> </w:t>
      </w:r>
      <w:r w:rsidRPr="00D15455">
        <w:rPr>
          <w:rFonts w:ascii="Palatino Linotype" w:eastAsia="Calibri" w:hAnsi="Palatino Linotype" w:cs="Arial"/>
          <w:lang w:val="es-ES"/>
        </w:rPr>
        <w:t>(</w:t>
      </w:r>
      <w:r w:rsidR="00DE4C9D" w:rsidRPr="00D15455">
        <w:rPr>
          <w:rFonts w:ascii="Palatino Linotype" w:eastAsia="Calibri" w:hAnsi="Palatino Linotype" w:cs="Arial"/>
          <w:lang w:val="es-ES"/>
        </w:rPr>
        <w:t>04</w:t>
      </w:r>
      <w:r w:rsidRPr="00D15455">
        <w:rPr>
          <w:rFonts w:ascii="Palatino Linotype" w:eastAsia="Calibri" w:hAnsi="Palatino Linotype" w:cs="Arial"/>
          <w:lang w:val="es-ES"/>
        </w:rPr>
        <w:t xml:space="preserve">) de </w:t>
      </w:r>
      <w:r w:rsidR="00DE4C9D" w:rsidRPr="00D15455">
        <w:rPr>
          <w:rFonts w:ascii="Palatino Linotype" w:eastAsia="Calibri" w:hAnsi="Palatino Linotype" w:cs="Arial"/>
          <w:lang w:val="es-ES"/>
        </w:rPr>
        <w:t>febrero de dos mil veintiuno</w:t>
      </w:r>
      <w:r w:rsidRPr="00D15455">
        <w:rPr>
          <w:rFonts w:ascii="Palatino Linotype" w:hAnsi="Palatino Linotype"/>
        </w:rPr>
        <w:t xml:space="preserve">, </w:t>
      </w:r>
      <w:r w:rsidRPr="00D15455">
        <w:rPr>
          <w:rFonts w:ascii="Palatino Linotype" w:eastAsia="Calibri" w:hAnsi="Palatino Linotype" w:cs="Arial"/>
          <w:lang w:val="es-ES"/>
        </w:rPr>
        <w:t>se presentó</w:t>
      </w:r>
      <w:r w:rsidR="00223D1A" w:rsidRPr="00D15455">
        <w:rPr>
          <w:rFonts w:ascii="Palatino Linotype" w:eastAsia="Calibri" w:hAnsi="Palatino Linotype" w:cs="Arial"/>
          <w:lang w:val="es-ES"/>
        </w:rPr>
        <w:t xml:space="preserve"> ante </w:t>
      </w:r>
      <w:r w:rsidR="0081425E" w:rsidRPr="00D15455">
        <w:rPr>
          <w:rFonts w:ascii="Palatino Linotype" w:eastAsia="Calibri" w:hAnsi="Palatino Linotype" w:cs="Arial"/>
          <w:lang w:val="es-ES"/>
        </w:rPr>
        <w:t>e</w:t>
      </w:r>
      <w:r w:rsidRPr="00D15455">
        <w:rPr>
          <w:rFonts w:ascii="Palatino Linotype" w:eastAsia="Calibri" w:hAnsi="Palatino Linotype" w:cs="Arial"/>
          <w:lang w:val="es-ES"/>
        </w:rPr>
        <w:t xml:space="preserve">l </w:t>
      </w:r>
      <w:r w:rsidRPr="00D15455">
        <w:rPr>
          <w:rFonts w:ascii="Palatino Linotype" w:eastAsia="Calibri" w:hAnsi="Palatino Linotype" w:cs="Arial"/>
          <w:b/>
          <w:lang w:val="es-ES"/>
        </w:rPr>
        <w:t>SUJETO OBLIGADO</w:t>
      </w:r>
      <w:r w:rsidRPr="00D15455">
        <w:rPr>
          <w:rFonts w:ascii="Palatino Linotype" w:eastAsia="Calibri" w:hAnsi="Palatino Linotype" w:cs="Arial"/>
        </w:rPr>
        <w:t xml:space="preserve"> vía </w:t>
      </w:r>
      <w:r w:rsidR="00DA3F4B" w:rsidRPr="00D15455">
        <w:rPr>
          <w:rFonts w:ascii="Palatino Linotype" w:eastAsia="Calibri" w:hAnsi="Palatino Linotype" w:cs="Arial"/>
          <w:lang w:val="es-ES"/>
        </w:rPr>
        <w:t>SAIMEX</w:t>
      </w:r>
      <w:r w:rsidRPr="00D15455">
        <w:rPr>
          <w:rFonts w:ascii="Palatino Linotype" w:eastAsia="Calibri" w:hAnsi="Palatino Linotype" w:cs="Arial"/>
          <w:lang w:val="es-ES"/>
        </w:rPr>
        <w:t>, la solicitud de información pública registrad</w:t>
      </w:r>
      <w:r w:rsidR="0081425E" w:rsidRPr="00D15455">
        <w:rPr>
          <w:rFonts w:ascii="Palatino Linotype" w:eastAsia="Calibri" w:hAnsi="Palatino Linotype" w:cs="Arial"/>
          <w:lang w:val="es-ES"/>
        </w:rPr>
        <w:t>a</w:t>
      </w:r>
      <w:r w:rsidRPr="00D15455">
        <w:rPr>
          <w:rFonts w:ascii="Palatino Linotype" w:eastAsia="Calibri" w:hAnsi="Palatino Linotype" w:cs="Arial"/>
          <w:lang w:val="es-ES"/>
        </w:rPr>
        <w:t xml:space="preserve"> con </w:t>
      </w:r>
      <w:r w:rsidR="0081425E" w:rsidRPr="00D15455">
        <w:rPr>
          <w:rFonts w:ascii="Palatino Linotype" w:eastAsia="Calibri" w:hAnsi="Palatino Linotype" w:cs="Arial"/>
          <w:lang w:val="es-ES"/>
        </w:rPr>
        <w:t>e</w:t>
      </w:r>
      <w:r w:rsidRPr="00D15455">
        <w:rPr>
          <w:rFonts w:ascii="Palatino Linotype" w:eastAsia="Calibri" w:hAnsi="Palatino Linotype" w:cs="Arial"/>
          <w:lang w:val="es-ES"/>
        </w:rPr>
        <w:t>l</w:t>
      </w:r>
      <w:r w:rsidR="0081425E" w:rsidRPr="00D15455">
        <w:rPr>
          <w:rFonts w:ascii="Palatino Linotype" w:eastAsia="Calibri" w:hAnsi="Palatino Linotype" w:cs="Arial"/>
          <w:lang w:val="es-ES"/>
        </w:rPr>
        <w:t xml:space="preserve"> número</w:t>
      </w:r>
      <w:r w:rsidR="000C5DE6" w:rsidRPr="00D15455">
        <w:rPr>
          <w:rFonts w:ascii="Palatino Linotype" w:hAnsi="Palatino Linotype"/>
          <w:b/>
          <w:bCs/>
          <w:color w:val="000000" w:themeColor="text1"/>
        </w:rPr>
        <w:t xml:space="preserve"> </w:t>
      </w:r>
      <w:r w:rsidR="00DE4C9D" w:rsidRPr="00D15455">
        <w:rPr>
          <w:rFonts w:ascii="Palatino Linotype" w:hAnsi="Palatino Linotype"/>
          <w:b/>
          <w:bCs/>
        </w:rPr>
        <w:t>00041/IEEM/IP/2021</w:t>
      </w:r>
      <w:r w:rsidR="00621DB8" w:rsidRPr="00D15455">
        <w:rPr>
          <w:rFonts w:ascii="Palatino Linotype" w:eastAsia="Calibri" w:hAnsi="Palatino Linotype" w:cs="Arial"/>
          <w:lang w:val="es-ES"/>
        </w:rPr>
        <w:t xml:space="preserve"> </w:t>
      </w:r>
      <w:r w:rsidRPr="00D15455">
        <w:rPr>
          <w:rFonts w:ascii="Palatino Linotype" w:eastAsia="Calibri" w:hAnsi="Palatino Linotype" w:cs="Arial"/>
          <w:lang w:val="es-ES"/>
        </w:rPr>
        <w:t xml:space="preserve">mediante la cual </w:t>
      </w:r>
      <w:r w:rsidR="00A133FA" w:rsidRPr="00D15455">
        <w:rPr>
          <w:rFonts w:ascii="Palatino Linotype" w:eastAsia="Calibri" w:hAnsi="Palatino Linotype" w:cs="Arial"/>
          <w:lang w:val="es-ES"/>
        </w:rPr>
        <w:t xml:space="preserve">se </w:t>
      </w:r>
      <w:r w:rsidRPr="00D15455">
        <w:rPr>
          <w:rFonts w:ascii="Palatino Linotype" w:eastAsia="Calibri" w:hAnsi="Palatino Linotype" w:cs="Arial"/>
          <w:lang w:val="es-ES"/>
        </w:rPr>
        <w:t>solicitó</w:t>
      </w:r>
      <w:r w:rsidR="00A16B32" w:rsidRPr="00D15455">
        <w:rPr>
          <w:rFonts w:ascii="Palatino Linotype" w:eastAsia="Calibri" w:hAnsi="Palatino Linotype" w:cs="Arial"/>
          <w:lang w:val="es-ES"/>
        </w:rPr>
        <w:t xml:space="preserve"> </w:t>
      </w:r>
      <w:r w:rsidR="00646BEE" w:rsidRPr="00D15455">
        <w:rPr>
          <w:rFonts w:ascii="Palatino Linotype" w:eastAsia="Calibri" w:hAnsi="Palatino Linotype" w:cs="Arial"/>
          <w:lang w:val="es-ES"/>
        </w:rPr>
        <w:t>la</w:t>
      </w:r>
      <w:r w:rsidR="00A16B32" w:rsidRPr="00D15455">
        <w:rPr>
          <w:rFonts w:ascii="Palatino Linotype" w:eastAsia="Calibri" w:hAnsi="Palatino Linotype" w:cs="Arial"/>
          <w:lang w:val="es-ES"/>
        </w:rPr>
        <w:t xml:space="preserve"> siguiente</w:t>
      </w:r>
      <w:r w:rsidR="00646BEE" w:rsidRPr="00D15455">
        <w:rPr>
          <w:rFonts w:ascii="Palatino Linotype" w:eastAsia="Calibri" w:hAnsi="Palatino Linotype" w:cs="Arial"/>
          <w:lang w:val="es-ES"/>
        </w:rPr>
        <w:t xml:space="preserve"> información</w:t>
      </w:r>
      <w:r w:rsidRPr="00D15455">
        <w:rPr>
          <w:rFonts w:ascii="Palatino Linotype" w:eastAsia="Calibri" w:hAnsi="Palatino Linotype" w:cs="Arial"/>
          <w:lang w:val="es-ES"/>
        </w:rPr>
        <w:t>:</w:t>
      </w:r>
    </w:p>
    <w:p w14:paraId="62C65DC6" w14:textId="6F084F24" w:rsidR="0064114E" w:rsidRPr="00D15455" w:rsidRDefault="0064114E" w:rsidP="0064114E">
      <w:pPr>
        <w:pStyle w:val="Prrafodelista"/>
        <w:spacing w:before="240" w:after="240" w:line="360" w:lineRule="auto"/>
        <w:ind w:left="0"/>
        <w:jc w:val="both"/>
        <w:rPr>
          <w:rFonts w:ascii="Palatino Linotype" w:eastAsia="Calibri" w:hAnsi="Palatino Linotype" w:cs="Arial"/>
          <w:lang w:val="es-ES"/>
        </w:rPr>
      </w:pPr>
    </w:p>
    <w:p w14:paraId="60587F6A" w14:textId="77777777" w:rsidR="0064114E" w:rsidRPr="00D15455" w:rsidRDefault="0064114E" w:rsidP="0064114E">
      <w:pPr>
        <w:spacing w:line="276" w:lineRule="auto"/>
        <w:ind w:left="630"/>
        <w:jc w:val="both"/>
        <w:rPr>
          <w:rFonts w:ascii="Palatino Linotype" w:hAnsi="Palatino Linotype"/>
          <w:b/>
          <w:i/>
        </w:rPr>
      </w:pPr>
      <w:r w:rsidRPr="00D15455">
        <w:rPr>
          <w:rFonts w:ascii="Palatino Linotype" w:eastAsia="Calibri" w:hAnsi="Palatino Linotype" w:cs="Arial"/>
          <w:lang w:val="es-ES"/>
        </w:rPr>
        <w:t>“</w:t>
      </w:r>
      <w:r w:rsidRPr="00D15455">
        <w:rPr>
          <w:rFonts w:ascii="Palatino Linotype" w:hAnsi="Palatino Linotype"/>
          <w:i/>
          <w:color w:val="000000"/>
        </w:rPr>
        <w:t>Buenas tardes, disculpe ¿Un servidor público puede participar en un proceso interno de selección de un partido sin separarse de su cargo o solicitar licencia?</w:t>
      </w:r>
      <w:r w:rsidRPr="00D15455">
        <w:rPr>
          <w:rFonts w:ascii="Palatino Linotype" w:hAnsi="Palatino Linotype"/>
          <w:b/>
          <w:color w:val="000000"/>
        </w:rPr>
        <w:t>”</w:t>
      </w:r>
      <w:r w:rsidRPr="00D15455">
        <w:rPr>
          <w:rFonts w:ascii="Palatino Linotype" w:hAnsi="Palatino Linotype"/>
          <w:i/>
        </w:rPr>
        <w:t xml:space="preserve"> </w:t>
      </w:r>
      <w:r w:rsidRPr="00D15455">
        <w:rPr>
          <w:rFonts w:ascii="Palatino Linotype" w:hAnsi="Palatino Linotype"/>
        </w:rPr>
        <w:t>(SIC).</w:t>
      </w:r>
    </w:p>
    <w:p w14:paraId="76913567" w14:textId="77777777" w:rsidR="0064114E" w:rsidRPr="00D15455" w:rsidRDefault="0064114E" w:rsidP="0064114E">
      <w:pPr>
        <w:spacing w:line="276" w:lineRule="auto"/>
        <w:ind w:left="630"/>
        <w:jc w:val="both"/>
        <w:rPr>
          <w:rFonts w:ascii="Palatino Linotype" w:hAnsi="Palatino Linotype"/>
          <w:b/>
          <w:i/>
        </w:rPr>
      </w:pPr>
    </w:p>
    <w:p w14:paraId="3BBAB27E" w14:textId="77777777" w:rsidR="0064114E" w:rsidRPr="00D15455" w:rsidRDefault="0064114E" w:rsidP="0064114E">
      <w:pPr>
        <w:pStyle w:val="Prrafodelista"/>
        <w:numPr>
          <w:ilvl w:val="0"/>
          <w:numId w:val="4"/>
        </w:numPr>
        <w:spacing w:line="360" w:lineRule="auto"/>
        <w:ind w:left="851" w:right="34"/>
        <w:jc w:val="both"/>
        <w:rPr>
          <w:rFonts w:ascii="Palatino Linotype" w:hAnsi="Palatino Linotype"/>
        </w:rPr>
      </w:pPr>
      <w:r w:rsidRPr="00D15455">
        <w:rPr>
          <w:rFonts w:ascii="Palatino Linotype" w:eastAsia="Times New Roman" w:hAnsi="Palatino Linotype" w:cs="Arial"/>
          <w:lang w:val="es-ES"/>
        </w:rPr>
        <w:t>Se eligió como modalidad de entrega de la información</w:t>
      </w:r>
      <w:r w:rsidRPr="00D15455">
        <w:rPr>
          <w:rFonts w:ascii="Palatino Linotype" w:hAnsi="Palatino Linotype"/>
        </w:rPr>
        <w:t xml:space="preserve">: A través de Consulta directa (sin costo). </w:t>
      </w:r>
    </w:p>
    <w:p w14:paraId="37C01E55" w14:textId="77777777" w:rsidR="0064114E" w:rsidRPr="00D15455" w:rsidRDefault="0064114E" w:rsidP="0064114E">
      <w:pPr>
        <w:pStyle w:val="Prrafodelista"/>
        <w:spacing w:before="240" w:after="240" w:line="360" w:lineRule="auto"/>
        <w:ind w:left="0"/>
        <w:jc w:val="both"/>
        <w:rPr>
          <w:rFonts w:ascii="Palatino Linotype" w:eastAsia="Calibri" w:hAnsi="Palatino Linotype" w:cs="Arial"/>
        </w:rPr>
      </w:pPr>
    </w:p>
    <w:p w14:paraId="7BEF284F" w14:textId="6ADFC0B7" w:rsidR="0064114E" w:rsidRPr="00D15455" w:rsidRDefault="004512AB" w:rsidP="0064114E">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15455">
        <w:rPr>
          <w:rFonts w:ascii="Palatino Linotype" w:hAnsi="Palatino Linotype" w:cs="Arial"/>
          <w:color w:val="000000" w:themeColor="text1"/>
        </w:rPr>
        <w:lastRenderedPageBreak/>
        <w:t>El día</w:t>
      </w:r>
      <w:r w:rsidR="007F76E9" w:rsidRPr="00D15455">
        <w:rPr>
          <w:rFonts w:ascii="Palatino Linotype" w:hAnsi="Palatino Linotype" w:cs="Arial"/>
          <w:color w:val="000000" w:themeColor="text1"/>
        </w:rPr>
        <w:t xml:space="preserve"> </w:t>
      </w:r>
      <w:r w:rsidR="008B5A79" w:rsidRPr="00D15455">
        <w:rPr>
          <w:rFonts w:ascii="Palatino Linotype" w:hAnsi="Palatino Linotype" w:cs="Arial"/>
          <w:color w:val="000000" w:themeColor="text1"/>
        </w:rPr>
        <w:t>ocho</w:t>
      </w:r>
      <w:r w:rsidR="007F76E9" w:rsidRPr="00D15455">
        <w:rPr>
          <w:rFonts w:ascii="Palatino Linotype" w:hAnsi="Palatino Linotype" w:cs="Arial"/>
          <w:color w:val="000000" w:themeColor="text1"/>
        </w:rPr>
        <w:t xml:space="preserve"> (</w:t>
      </w:r>
      <w:r w:rsidR="00DE4C9D" w:rsidRPr="00D15455">
        <w:rPr>
          <w:rFonts w:ascii="Palatino Linotype" w:hAnsi="Palatino Linotype" w:cs="Arial"/>
          <w:color w:val="000000" w:themeColor="text1"/>
        </w:rPr>
        <w:t>08</w:t>
      </w:r>
      <w:r w:rsidR="007F76E9" w:rsidRPr="00D15455">
        <w:rPr>
          <w:rFonts w:ascii="Palatino Linotype" w:hAnsi="Palatino Linotype" w:cs="Arial"/>
          <w:color w:val="000000" w:themeColor="text1"/>
        </w:rPr>
        <w:t xml:space="preserve">) </w:t>
      </w:r>
      <w:r w:rsidR="00C90ADB" w:rsidRPr="00D15455">
        <w:rPr>
          <w:rFonts w:ascii="Palatino Linotype" w:hAnsi="Palatino Linotype" w:cs="Arial"/>
          <w:color w:val="000000" w:themeColor="text1"/>
        </w:rPr>
        <w:t xml:space="preserve">de </w:t>
      </w:r>
      <w:r w:rsidR="0054102E" w:rsidRPr="00D15455">
        <w:rPr>
          <w:rFonts w:ascii="Palatino Linotype" w:hAnsi="Palatino Linotype" w:cs="Arial"/>
          <w:color w:val="000000" w:themeColor="text1"/>
        </w:rPr>
        <w:t>febrero</w:t>
      </w:r>
      <w:r w:rsidR="00813F71" w:rsidRPr="00D15455">
        <w:rPr>
          <w:rFonts w:ascii="Palatino Linotype" w:hAnsi="Palatino Linotype" w:cs="Arial"/>
          <w:color w:val="000000" w:themeColor="text1"/>
        </w:rPr>
        <w:t xml:space="preserve"> de dos mil</w:t>
      </w:r>
      <w:r w:rsidR="00CC76B8" w:rsidRPr="00D15455">
        <w:rPr>
          <w:rFonts w:ascii="Palatino Linotype" w:hAnsi="Palatino Linotype" w:cs="Arial"/>
          <w:color w:val="000000" w:themeColor="text1"/>
        </w:rPr>
        <w:t xml:space="preserve"> veintiuno</w:t>
      </w:r>
      <w:r w:rsidR="00C90ADB" w:rsidRPr="00D15455">
        <w:rPr>
          <w:rFonts w:ascii="Palatino Linotype" w:hAnsi="Palatino Linotype" w:cs="Arial"/>
          <w:color w:val="000000" w:themeColor="text1"/>
        </w:rPr>
        <w:t xml:space="preserve">, el </w:t>
      </w:r>
      <w:r w:rsidR="00C90ADB" w:rsidRPr="00D15455">
        <w:rPr>
          <w:rFonts w:ascii="Palatino Linotype" w:hAnsi="Palatino Linotype" w:cs="Arial"/>
          <w:b/>
          <w:color w:val="000000" w:themeColor="text1"/>
        </w:rPr>
        <w:t>SUJETO OBLIGADO,</w:t>
      </w:r>
      <w:r w:rsidR="00E85FF0" w:rsidRPr="00D15455">
        <w:rPr>
          <w:rFonts w:ascii="Palatino Linotype" w:hAnsi="Palatino Linotype" w:cs="Arial"/>
          <w:color w:val="000000" w:themeColor="text1"/>
        </w:rPr>
        <w:t xml:space="preserve"> dio respuesta a la solicitud de información a través del </w:t>
      </w:r>
      <w:r w:rsidR="00E85FF0" w:rsidRPr="00D15455">
        <w:rPr>
          <w:rFonts w:ascii="Palatino Linotype" w:hAnsi="Palatino Linotype"/>
          <w:color w:val="000000"/>
        </w:rPr>
        <w:t>Sistema de Acceso a la Información Mexiquense (SAIMEX)</w:t>
      </w:r>
      <w:r w:rsidR="009E587C" w:rsidRPr="00D15455">
        <w:rPr>
          <w:rFonts w:ascii="Palatino Linotype" w:hAnsi="Palatino Linotype"/>
          <w:color w:val="000000"/>
        </w:rPr>
        <w:t xml:space="preserve">, </w:t>
      </w:r>
      <w:r w:rsidR="0064114E" w:rsidRPr="00D15455">
        <w:rPr>
          <w:rFonts w:ascii="Palatino Linotype" w:hAnsi="Palatino Linotype"/>
          <w:color w:val="000000"/>
        </w:rPr>
        <w:t xml:space="preserve">para lo cual adjuntó el </w:t>
      </w:r>
      <w:r w:rsidR="0054102E" w:rsidRPr="00D15455">
        <w:rPr>
          <w:rFonts w:ascii="Palatino Linotype" w:hAnsi="Palatino Linotype"/>
          <w:color w:val="000000"/>
        </w:rPr>
        <w:t xml:space="preserve">archivo electrónico denominado </w:t>
      </w:r>
      <w:r w:rsidR="0054102E" w:rsidRPr="00D15455">
        <w:rPr>
          <w:rFonts w:ascii="Palatino Linotype" w:hAnsi="Palatino Linotype" w:cs="Calibri"/>
          <w:b/>
        </w:rPr>
        <w:t>“</w:t>
      </w:r>
      <w:r w:rsidR="0054102E" w:rsidRPr="00D15455">
        <w:rPr>
          <w:rFonts w:ascii="Palatino Linotype" w:hAnsi="Palatino Linotype" w:cs="Calibri"/>
          <w:b/>
          <w:i/>
        </w:rPr>
        <w:t>orientación 00041-2021.pdf</w:t>
      </w:r>
      <w:r w:rsidR="0054102E" w:rsidRPr="00D15455">
        <w:rPr>
          <w:rFonts w:ascii="Palatino Linotype" w:hAnsi="Palatino Linotype" w:cs="Calibri"/>
          <w:b/>
        </w:rPr>
        <w:t>”</w:t>
      </w:r>
      <w:r w:rsidR="0054102E" w:rsidRPr="00D15455">
        <w:rPr>
          <w:rFonts w:ascii="Palatino Linotype" w:hAnsi="Palatino Linotype" w:cs="Calibri"/>
        </w:rPr>
        <w:t xml:space="preserve">, cuyo contenido corresponde al </w:t>
      </w:r>
      <w:r w:rsidR="0064114E" w:rsidRPr="00D15455">
        <w:rPr>
          <w:rFonts w:ascii="Palatino Linotype" w:hAnsi="Palatino Linotype" w:cs="Calibri"/>
        </w:rPr>
        <w:t xml:space="preserve">Acuerdo </w:t>
      </w:r>
      <w:r w:rsidR="00CC76B8" w:rsidRPr="00D15455">
        <w:rPr>
          <w:rFonts w:ascii="Palatino Linotype" w:hAnsi="Palatino Linotype" w:cs="Calibri"/>
        </w:rPr>
        <w:t xml:space="preserve">número </w:t>
      </w:r>
      <w:r w:rsidR="00CC76B8" w:rsidRPr="00D15455">
        <w:rPr>
          <w:rFonts w:ascii="Palatino Linotype" w:hAnsi="Palatino Linotype" w:cs="Calibri"/>
          <w:b/>
        </w:rPr>
        <w:t xml:space="preserve">IEEM/UT/180/2021, </w:t>
      </w:r>
      <w:r w:rsidR="00CC76B8" w:rsidRPr="00D15455">
        <w:rPr>
          <w:rFonts w:ascii="Palatino Linotype" w:hAnsi="Palatino Linotype" w:cs="Calibri"/>
        </w:rPr>
        <w:t xml:space="preserve">de fecha </w:t>
      </w:r>
      <w:r w:rsidR="00CC76B8" w:rsidRPr="00D15455">
        <w:rPr>
          <w:rFonts w:ascii="Palatino Linotype" w:hAnsi="Palatino Linotype" w:cs="Arial"/>
          <w:color w:val="000000" w:themeColor="text1"/>
        </w:rPr>
        <w:t xml:space="preserve">ocho (08) de febrero de dos mil veintiuno, suscrito y signado por la </w:t>
      </w:r>
      <w:r w:rsidR="00F3064E" w:rsidRPr="00D15455">
        <w:rPr>
          <w:rFonts w:ascii="Palatino Linotype" w:hAnsi="Palatino Linotype" w:cs="Arial"/>
          <w:color w:val="000000" w:themeColor="text1"/>
        </w:rPr>
        <w:t>Titular</w:t>
      </w:r>
      <w:r w:rsidR="00CC76B8" w:rsidRPr="00D15455">
        <w:rPr>
          <w:rFonts w:ascii="Palatino Linotype" w:hAnsi="Palatino Linotype" w:cs="Arial"/>
          <w:color w:val="000000" w:themeColor="text1"/>
        </w:rPr>
        <w:t xml:space="preserve"> de la Unidad de Transparencia del Instituto Electoral del Estado de México, mediante el cual </w:t>
      </w:r>
      <w:r w:rsidR="0064114E" w:rsidRPr="00D15455">
        <w:rPr>
          <w:rFonts w:ascii="Palatino Linotype" w:hAnsi="Palatino Linotype" w:cs="Arial"/>
          <w:color w:val="000000" w:themeColor="text1"/>
        </w:rPr>
        <w:t>en términos generales le informa al particular que la información puede estar en poder de otro sujeto obligado</w:t>
      </w:r>
      <w:r w:rsidR="005B114B" w:rsidRPr="00D15455">
        <w:rPr>
          <w:rFonts w:ascii="Palatino Linotype" w:hAnsi="Palatino Linotype" w:cs="Arial"/>
          <w:color w:val="000000" w:themeColor="text1"/>
        </w:rPr>
        <w:t xml:space="preserve">, </w:t>
      </w:r>
      <w:r w:rsidR="005B114B" w:rsidRPr="00D15455">
        <w:rPr>
          <w:rFonts w:ascii="Palatino Linotype" w:hAnsi="Palatino Linotype"/>
        </w:rPr>
        <w:t>el cual se omite su inserción por ser del conocimiento de las partes.</w:t>
      </w:r>
    </w:p>
    <w:p w14:paraId="24347C52" w14:textId="77777777" w:rsidR="005B114B" w:rsidRPr="00D15455" w:rsidRDefault="005B114B" w:rsidP="005B114B">
      <w:pPr>
        <w:pStyle w:val="Prrafodelista"/>
        <w:spacing w:before="240" w:after="240" w:line="360" w:lineRule="auto"/>
        <w:ind w:left="0"/>
        <w:jc w:val="both"/>
        <w:rPr>
          <w:rFonts w:ascii="Palatino Linotype" w:eastAsia="Calibri" w:hAnsi="Palatino Linotype" w:cs="Arial"/>
          <w:lang w:val="es-ES"/>
        </w:rPr>
      </w:pPr>
    </w:p>
    <w:p w14:paraId="1A9FB4F6" w14:textId="6D24D37C" w:rsidR="00CD4D63" w:rsidRPr="00D15455" w:rsidRDefault="00CB3448" w:rsidP="005B114B">
      <w:pPr>
        <w:pStyle w:val="Prrafodelista"/>
        <w:numPr>
          <w:ilvl w:val="0"/>
          <w:numId w:val="2"/>
        </w:numPr>
        <w:spacing w:before="240" w:after="240" w:line="360" w:lineRule="auto"/>
        <w:ind w:left="0" w:firstLine="0"/>
        <w:jc w:val="both"/>
        <w:rPr>
          <w:rStyle w:val="Ttulo2Car"/>
          <w:rFonts w:ascii="Palatino Linotype" w:eastAsia="Calibri" w:hAnsi="Palatino Linotype" w:cs="Arial"/>
          <w:color w:val="auto"/>
          <w:sz w:val="24"/>
          <w:szCs w:val="24"/>
          <w:lang w:val="es-ES" w:eastAsia="es-ES"/>
        </w:rPr>
      </w:pPr>
      <w:r w:rsidRPr="00D15455">
        <w:rPr>
          <w:rFonts w:ascii="Palatino Linotype" w:eastAsia="Times New Roman" w:hAnsi="Palatino Linotype" w:cs="Arial"/>
          <w:color w:val="000000" w:themeColor="text1"/>
          <w:lang w:val="es-ES"/>
        </w:rPr>
        <w:t xml:space="preserve">En fecha </w:t>
      </w:r>
      <w:r w:rsidR="008B5A79" w:rsidRPr="00D15455">
        <w:rPr>
          <w:rFonts w:ascii="Palatino Linotype" w:eastAsia="Times New Roman" w:hAnsi="Palatino Linotype" w:cs="Arial"/>
          <w:color w:val="000000" w:themeColor="text1"/>
          <w:lang w:val="es-ES"/>
        </w:rPr>
        <w:t>ocho</w:t>
      </w:r>
      <w:r w:rsidR="00715488" w:rsidRPr="00D15455">
        <w:rPr>
          <w:rFonts w:ascii="Palatino Linotype" w:eastAsia="Times New Roman" w:hAnsi="Palatino Linotype" w:cs="Arial"/>
          <w:color w:val="000000" w:themeColor="text1"/>
          <w:lang w:val="es-ES"/>
        </w:rPr>
        <w:t xml:space="preserve"> </w:t>
      </w:r>
      <w:r w:rsidRPr="00D15455">
        <w:rPr>
          <w:rFonts w:ascii="Palatino Linotype" w:eastAsia="Times New Roman" w:hAnsi="Palatino Linotype" w:cs="Arial"/>
          <w:color w:val="000000" w:themeColor="text1"/>
          <w:lang w:val="es-ES"/>
        </w:rPr>
        <w:t>(</w:t>
      </w:r>
      <w:r w:rsidR="008B5A79" w:rsidRPr="00D15455">
        <w:rPr>
          <w:rFonts w:ascii="Palatino Linotype" w:eastAsia="Times New Roman" w:hAnsi="Palatino Linotype" w:cs="Arial"/>
          <w:color w:val="000000" w:themeColor="text1"/>
          <w:lang w:val="es-ES"/>
        </w:rPr>
        <w:t>08</w:t>
      </w:r>
      <w:r w:rsidR="00DA3F4B" w:rsidRPr="00D15455">
        <w:rPr>
          <w:rFonts w:ascii="Palatino Linotype" w:eastAsia="Times New Roman" w:hAnsi="Palatino Linotype" w:cs="Arial"/>
          <w:color w:val="000000" w:themeColor="text1"/>
          <w:lang w:val="es-ES"/>
        </w:rPr>
        <w:t xml:space="preserve">) de </w:t>
      </w:r>
      <w:r w:rsidR="008B5A79" w:rsidRPr="00D15455">
        <w:rPr>
          <w:rFonts w:ascii="Palatino Linotype" w:eastAsia="Times New Roman" w:hAnsi="Palatino Linotype" w:cs="Arial"/>
          <w:color w:val="000000" w:themeColor="text1"/>
          <w:lang w:val="es-ES"/>
        </w:rPr>
        <w:t>febrero</w:t>
      </w:r>
      <w:r w:rsidRPr="00D15455">
        <w:rPr>
          <w:rFonts w:ascii="Palatino Linotype" w:eastAsia="Times New Roman" w:hAnsi="Palatino Linotype" w:cs="Arial"/>
          <w:color w:val="000000" w:themeColor="text1"/>
          <w:lang w:val="es-ES"/>
        </w:rPr>
        <w:t xml:space="preserve"> de</w:t>
      </w:r>
      <w:r w:rsidR="00C965D0" w:rsidRPr="00D15455">
        <w:rPr>
          <w:rFonts w:ascii="Palatino Linotype" w:eastAsia="Times New Roman" w:hAnsi="Palatino Linotype" w:cs="Arial"/>
          <w:color w:val="000000" w:themeColor="text1"/>
          <w:lang w:val="es-ES"/>
        </w:rPr>
        <w:t xml:space="preserve"> dos mil ve</w:t>
      </w:r>
      <w:r w:rsidR="005E5024" w:rsidRPr="00D15455">
        <w:rPr>
          <w:rFonts w:ascii="Palatino Linotype" w:eastAsia="Times New Roman" w:hAnsi="Palatino Linotype" w:cs="Arial"/>
          <w:color w:val="000000" w:themeColor="text1"/>
          <w:lang w:val="es-ES"/>
        </w:rPr>
        <w:t>intiuno</w:t>
      </w:r>
      <w:r w:rsidRPr="00D15455">
        <w:rPr>
          <w:rFonts w:ascii="Palatino Linotype" w:eastAsia="Times New Roman" w:hAnsi="Palatino Linotype" w:cs="Arial"/>
          <w:color w:val="000000" w:themeColor="text1"/>
          <w:lang w:val="es-ES"/>
        </w:rPr>
        <w:t>, el particular interpuso el recurso de revisión en contra de la</w:t>
      </w:r>
      <w:r w:rsidR="00372AE1" w:rsidRPr="00D15455">
        <w:rPr>
          <w:rFonts w:ascii="Palatino Linotype" w:eastAsia="Times New Roman" w:hAnsi="Palatino Linotype" w:cs="Arial"/>
          <w:color w:val="000000" w:themeColor="text1"/>
          <w:lang w:val="es-ES"/>
        </w:rPr>
        <w:t xml:space="preserve"> </w:t>
      </w:r>
      <w:r w:rsidRPr="00D15455">
        <w:rPr>
          <w:rFonts w:ascii="Palatino Linotype" w:eastAsia="Times New Roman" w:hAnsi="Palatino Linotype" w:cs="Arial"/>
          <w:color w:val="000000" w:themeColor="text1"/>
          <w:lang w:val="es-ES"/>
        </w:rPr>
        <w:t>respuesta</w:t>
      </w:r>
      <w:r w:rsidR="00CD6BD3" w:rsidRPr="00D15455">
        <w:rPr>
          <w:rFonts w:ascii="Palatino Linotype" w:eastAsia="Times New Roman" w:hAnsi="Palatino Linotype" w:cs="Arial"/>
          <w:color w:val="000000" w:themeColor="text1"/>
          <w:lang w:val="es-ES"/>
        </w:rPr>
        <w:t xml:space="preserve">, </w:t>
      </w:r>
      <w:r w:rsidR="00646C7D" w:rsidRPr="00D15455">
        <w:rPr>
          <w:rFonts w:ascii="Palatino Linotype" w:eastAsia="Times New Roman" w:hAnsi="Palatino Linotype" w:cs="Arial"/>
          <w:color w:val="000000" w:themeColor="text1"/>
          <w:lang w:val="es-ES"/>
        </w:rPr>
        <w:t>señalando como</w:t>
      </w:r>
      <w:r w:rsidRPr="00D15455">
        <w:rPr>
          <w:rFonts w:ascii="Palatino Linotype" w:eastAsia="Times New Roman" w:hAnsi="Palatino Linotype" w:cs="Arial"/>
          <w:color w:val="000000" w:themeColor="text1"/>
          <w:lang w:val="es-ES"/>
        </w:rPr>
        <w:t>:</w:t>
      </w: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p>
    <w:p w14:paraId="41359F18" w14:textId="77777777" w:rsidR="00CD4D63" w:rsidRPr="00D15455" w:rsidRDefault="00CD4D63" w:rsidP="00CD4D63">
      <w:pPr>
        <w:pStyle w:val="Prrafodelista"/>
        <w:autoSpaceDE w:val="0"/>
        <w:autoSpaceDN w:val="0"/>
        <w:adjustRightInd w:val="0"/>
        <w:spacing w:line="360" w:lineRule="auto"/>
        <w:ind w:left="0" w:right="49"/>
        <w:jc w:val="both"/>
        <w:rPr>
          <w:rStyle w:val="Ttulo2Car"/>
          <w:rFonts w:ascii="Palatino Linotype" w:eastAsiaTheme="minorEastAsia" w:hAnsi="Palatino Linotype" w:cs="Arial"/>
          <w:i/>
          <w:color w:val="000000" w:themeColor="text1"/>
          <w:sz w:val="24"/>
          <w:szCs w:val="24"/>
          <w:lang w:val="es-ES_tradnl" w:eastAsia="es-ES"/>
        </w:rPr>
      </w:pPr>
    </w:p>
    <w:p w14:paraId="38D2332F" w14:textId="721217D2" w:rsidR="00CD4D63" w:rsidRPr="00D15455" w:rsidRDefault="00CD4D63" w:rsidP="005B114B">
      <w:pPr>
        <w:pStyle w:val="Prrafodelista"/>
        <w:autoSpaceDE w:val="0"/>
        <w:autoSpaceDN w:val="0"/>
        <w:adjustRightInd w:val="0"/>
        <w:spacing w:line="360" w:lineRule="auto"/>
        <w:ind w:right="49"/>
        <w:jc w:val="both"/>
        <w:rPr>
          <w:rFonts w:ascii="Palatino Linotype" w:hAnsi="Palatino Linotype"/>
          <w:i/>
          <w:color w:val="000000" w:themeColor="text1"/>
        </w:rPr>
      </w:pPr>
      <w:bookmarkStart w:id="61" w:name="_Toc66360919"/>
      <w:r w:rsidRPr="00D15455">
        <w:rPr>
          <w:rStyle w:val="Ttulo2Car"/>
          <w:rFonts w:ascii="Palatino Linotype" w:hAnsi="Palatino Linotype"/>
          <w:b/>
          <w:color w:val="auto"/>
          <w:sz w:val="24"/>
          <w:szCs w:val="24"/>
          <w:lang w:val="es-ES_tradnl"/>
        </w:rPr>
        <w:t>a)</w:t>
      </w:r>
      <w:r w:rsidR="00585F00" w:rsidRPr="00D15455">
        <w:rPr>
          <w:rStyle w:val="Ttulo2Car"/>
          <w:rFonts w:ascii="Palatino Linotype" w:hAnsi="Palatino Linotype"/>
          <w:b/>
          <w:color w:val="auto"/>
          <w:sz w:val="24"/>
          <w:szCs w:val="24"/>
        </w:rPr>
        <w:t>Acto impugnado</w:t>
      </w:r>
      <w:bookmarkEnd w:id="4"/>
      <w:r w:rsidR="00F95F7E" w:rsidRPr="00D15455">
        <w:rPr>
          <w:rStyle w:val="Ttulo2Car"/>
          <w:rFonts w:ascii="Palatino Linotype" w:hAnsi="Palatino Linotype"/>
          <w:b/>
          <w:color w:val="000000" w:themeColor="text1"/>
          <w:sz w:val="24"/>
          <w:szCs w:val="24"/>
        </w:rPr>
        <w:t xml:space="preserve">: </w:t>
      </w:r>
      <w:r w:rsidR="00F95F7E" w:rsidRPr="00D15455">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8B5A79" w:rsidRPr="00D15455">
        <w:rPr>
          <w:rFonts w:ascii="Palatino Linotype" w:hAnsi="Palatino Linotype"/>
          <w:i/>
          <w:color w:val="000000"/>
        </w:rPr>
        <w:t xml:space="preserve">La omisión del sujeto obligado de brindar respuesta certera, puesto que es el ente autónomo encargado de vigilar que los partidos políticos se ajusten a lo establecido dentro </w:t>
      </w:r>
      <w:proofErr w:type="spellStart"/>
      <w:r w:rsidR="008B5A79" w:rsidRPr="00D15455">
        <w:rPr>
          <w:rFonts w:ascii="Palatino Linotype" w:hAnsi="Palatino Linotype"/>
          <w:i/>
          <w:color w:val="000000"/>
        </w:rPr>
        <w:t>de el</w:t>
      </w:r>
      <w:proofErr w:type="spellEnd"/>
      <w:r w:rsidR="008B5A79" w:rsidRPr="00D15455">
        <w:rPr>
          <w:rFonts w:ascii="Palatino Linotype" w:hAnsi="Palatino Linotype"/>
          <w:i/>
          <w:color w:val="000000"/>
        </w:rPr>
        <w:t xml:space="preserve"> marco jurídico electoral, un partido político no se puede sancionar a </w:t>
      </w:r>
      <w:proofErr w:type="spellStart"/>
      <w:r w:rsidR="008B5A79" w:rsidRPr="00D15455">
        <w:rPr>
          <w:rFonts w:ascii="Palatino Linotype" w:hAnsi="Palatino Linotype"/>
          <w:i/>
          <w:color w:val="000000"/>
        </w:rPr>
        <w:t>si</w:t>
      </w:r>
      <w:proofErr w:type="spellEnd"/>
      <w:r w:rsidR="008B5A79" w:rsidRPr="00D15455">
        <w:rPr>
          <w:rFonts w:ascii="Palatino Linotype" w:hAnsi="Palatino Linotype"/>
          <w:i/>
          <w:color w:val="000000"/>
        </w:rPr>
        <w:t xml:space="preserve"> mismo.</w:t>
      </w:r>
      <w:r w:rsidR="009E587C" w:rsidRPr="00D15455">
        <w:rPr>
          <w:rFonts w:ascii="Palatino Linotype" w:hAnsi="Palatino Linotype"/>
          <w:i/>
          <w:color w:val="000000"/>
        </w:rPr>
        <w:t>”</w:t>
      </w:r>
      <w:r w:rsidR="00EE754B" w:rsidRPr="00D15455">
        <w:rPr>
          <w:rFonts w:ascii="Palatino Linotype" w:hAnsi="Palatino Linotype"/>
          <w:i/>
          <w:color w:val="000000"/>
        </w:rPr>
        <w:t>.</w:t>
      </w:r>
      <w:r w:rsidR="00856B56" w:rsidRPr="00D15455">
        <w:rPr>
          <w:rFonts w:ascii="Palatino Linotype" w:hAnsi="Palatino Linotype"/>
          <w:i/>
          <w:color w:val="000000" w:themeColor="text1"/>
        </w:rPr>
        <w:t xml:space="preserve"> (SIC).</w:t>
      </w: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471908127"/>
      <w:bookmarkStart w:id="74" w:name="_Toc491791301"/>
      <w:bookmarkStart w:id="75" w:name="_Toc496726171"/>
      <w:bookmarkStart w:id="76" w:name="_Toc497242135"/>
      <w:bookmarkStart w:id="77" w:name="_Toc497292518"/>
      <w:bookmarkStart w:id="78" w:name="_Toc498503717"/>
      <w:bookmarkStart w:id="79" w:name="_Toc499568661"/>
      <w:bookmarkStart w:id="80" w:name="_Toc499568694"/>
      <w:bookmarkStart w:id="81" w:name="_Toc499665453"/>
      <w:bookmarkStart w:id="82" w:name="_Toc499729820"/>
      <w:bookmarkStart w:id="83" w:name="_Toc499835025"/>
      <w:bookmarkStart w:id="84" w:name="_Toc499835836"/>
      <w:bookmarkStart w:id="85" w:name="_Toc499835859"/>
      <w:bookmarkStart w:id="86" w:name="_Toc500264538"/>
      <w:bookmarkStart w:id="87" w:name="_Toc503290276"/>
      <w:bookmarkStart w:id="88" w:name="_Toc524009638"/>
      <w:bookmarkStart w:id="89" w:name="_Toc524009673"/>
      <w:bookmarkStart w:id="90" w:name="_Toc524602721"/>
      <w:bookmarkStart w:id="91" w:name="_Toc526365280"/>
      <w:bookmarkStart w:id="92" w:name="_Toc526365338"/>
      <w:bookmarkStart w:id="93" w:name="_Toc530067665"/>
      <w:bookmarkStart w:id="94" w:name="_Toc530067693"/>
      <w:bookmarkStart w:id="95" w:name="_Toc530067940"/>
      <w:bookmarkStart w:id="96" w:name="_Toc530590421"/>
      <w:bookmarkStart w:id="97" w:name="_Toc530593952"/>
      <w:bookmarkStart w:id="98" w:name="_Toc531190249"/>
      <w:bookmarkStart w:id="99" w:name="_Toc531190296"/>
      <w:bookmarkStart w:id="100" w:name="_Toc534908209"/>
      <w:bookmarkStart w:id="101" w:name="_Toc534909345"/>
      <w:bookmarkStart w:id="102" w:name="_Toc535353306"/>
      <w:bookmarkStart w:id="103" w:name="_Toc535353792"/>
      <w:bookmarkStart w:id="104" w:name="_Toc18436352"/>
      <w:bookmarkStart w:id="105" w:name="_Toc18436386"/>
      <w:bookmarkStart w:id="106" w:name="_Toc18513478"/>
      <w:bookmarkStart w:id="107" w:name="_Toc18513504"/>
      <w:bookmarkStart w:id="108" w:name="_Toc18606802"/>
      <w:bookmarkStart w:id="109" w:name="_Toc19723537"/>
      <w:bookmarkStart w:id="110" w:name="_Toc20322796"/>
      <w:bookmarkStart w:id="111" w:name="_Toc20323053"/>
      <w:bookmarkStart w:id="112" w:name="_Toc20323182"/>
      <w:bookmarkStart w:id="113" w:name="_Toc20420592"/>
      <w:bookmarkStart w:id="114" w:name="_Toc20421580"/>
      <w:bookmarkStart w:id="115" w:name="_Toc21027317"/>
      <w:bookmarkStart w:id="116" w:name="_Toc22660653"/>
      <w:bookmarkStart w:id="117" w:name="_Toc22811624"/>
      <w:bookmarkStart w:id="118" w:name="_Toc26436016"/>
    </w:p>
    <w:p w14:paraId="3B28B7D8" w14:textId="77777777" w:rsidR="005B114B" w:rsidRPr="00D15455" w:rsidRDefault="005B114B" w:rsidP="005B114B">
      <w:pPr>
        <w:pStyle w:val="Prrafodelista"/>
        <w:autoSpaceDE w:val="0"/>
        <w:autoSpaceDN w:val="0"/>
        <w:adjustRightInd w:val="0"/>
        <w:spacing w:line="360" w:lineRule="auto"/>
        <w:ind w:right="49"/>
        <w:jc w:val="both"/>
        <w:rPr>
          <w:rFonts w:ascii="Palatino Linotype" w:hAnsi="Palatino Linotype"/>
          <w:i/>
          <w:color w:val="000000" w:themeColor="text1"/>
        </w:rPr>
      </w:pPr>
    </w:p>
    <w:p w14:paraId="496CE205" w14:textId="05B08CF9" w:rsidR="00EB781A" w:rsidRPr="00D15455" w:rsidRDefault="00CD4D63" w:rsidP="005B114B">
      <w:pPr>
        <w:pStyle w:val="Prrafodelista"/>
        <w:autoSpaceDE w:val="0"/>
        <w:autoSpaceDN w:val="0"/>
        <w:adjustRightInd w:val="0"/>
        <w:spacing w:line="360" w:lineRule="auto"/>
        <w:ind w:right="49"/>
        <w:jc w:val="both"/>
        <w:rPr>
          <w:rFonts w:ascii="Palatino Linotype" w:hAnsi="Palatino Linotype"/>
          <w:i/>
          <w:color w:val="000000" w:themeColor="text1"/>
        </w:rPr>
      </w:pPr>
      <w:bookmarkStart w:id="119" w:name="_Toc66360920"/>
      <w:r w:rsidRPr="00D15455">
        <w:rPr>
          <w:rStyle w:val="Ttulo2Car"/>
          <w:rFonts w:ascii="Palatino Linotype" w:hAnsi="Palatino Linotype"/>
          <w:b/>
          <w:color w:val="000000" w:themeColor="text1"/>
          <w:sz w:val="24"/>
          <w:szCs w:val="24"/>
        </w:rPr>
        <w:t xml:space="preserve">b) </w:t>
      </w:r>
      <w:r w:rsidR="00585F00" w:rsidRPr="00D15455">
        <w:rPr>
          <w:rStyle w:val="Ttulo2Car"/>
          <w:rFonts w:ascii="Palatino Linotype" w:hAnsi="Palatino Linotype"/>
          <w:b/>
          <w:color w:val="000000" w:themeColor="text1"/>
          <w:sz w:val="24"/>
          <w:szCs w:val="24"/>
        </w:rPr>
        <w:t>Razones o Motivos de inconformidad:</w:t>
      </w:r>
      <w:bookmarkEnd w:id="62"/>
      <w:bookmarkEnd w:id="119"/>
      <w:r w:rsidR="00585F00" w:rsidRPr="00D15455">
        <w:rPr>
          <w:rFonts w:ascii="Palatino Linotype" w:hAnsi="Palatino Linotype"/>
          <w:b/>
          <w:color w:val="000000" w:themeColor="text1"/>
        </w:rPr>
        <w:t xml:space="preserve"> </w:t>
      </w:r>
      <w:r w:rsidR="00585F00" w:rsidRPr="00D15455">
        <w:rPr>
          <w:rFonts w:ascii="Palatino Linotype" w:hAnsi="Palatino Linotype"/>
          <w:i/>
          <w:color w:val="000000" w:themeColor="text1"/>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008B5A79" w:rsidRPr="00D15455">
        <w:rPr>
          <w:rFonts w:ascii="Palatino Linotype" w:hAnsi="Palatino Linotype"/>
          <w:i/>
          <w:color w:val="000000"/>
        </w:rPr>
        <w:t xml:space="preserve">El </w:t>
      </w:r>
      <w:proofErr w:type="spellStart"/>
      <w:r w:rsidR="008B5A79" w:rsidRPr="00D15455">
        <w:rPr>
          <w:rFonts w:ascii="Palatino Linotype" w:hAnsi="Palatino Linotype"/>
          <w:i/>
          <w:color w:val="000000"/>
        </w:rPr>
        <w:t>ieem</w:t>
      </w:r>
      <w:proofErr w:type="spellEnd"/>
      <w:r w:rsidR="008B5A79" w:rsidRPr="00D15455">
        <w:rPr>
          <w:rFonts w:ascii="Palatino Linotype" w:hAnsi="Palatino Linotype"/>
          <w:i/>
          <w:color w:val="000000"/>
        </w:rPr>
        <w:t xml:space="preserve"> es el ente con funciones de garante para en su caso sancionar a los partidos políticos en caso de que </w:t>
      </w:r>
      <w:proofErr w:type="spellStart"/>
      <w:r w:rsidR="008B5A79" w:rsidRPr="00D15455">
        <w:rPr>
          <w:rFonts w:ascii="Palatino Linotype" w:hAnsi="Palatino Linotype"/>
          <w:i/>
          <w:color w:val="000000"/>
        </w:rPr>
        <w:t>infringan</w:t>
      </w:r>
      <w:proofErr w:type="spellEnd"/>
      <w:r w:rsidR="008B5A79" w:rsidRPr="00D15455">
        <w:rPr>
          <w:rFonts w:ascii="Palatino Linotype" w:hAnsi="Palatino Linotype"/>
          <w:i/>
          <w:color w:val="000000"/>
        </w:rPr>
        <w:t xml:space="preserve"> la normatividad electoral, resulta incongruente entonces que solicite esa información a </w:t>
      </w:r>
      <w:r w:rsidR="008B5A79" w:rsidRPr="00D15455">
        <w:rPr>
          <w:rFonts w:ascii="Palatino Linotype" w:hAnsi="Palatino Linotype"/>
          <w:i/>
          <w:color w:val="000000"/>
        </w:rPr>
        <w:lastRenderedPageBreak/>
        <w:t xml:space="preserve">los </w:t>
      </w:r>
      <w:proofErr w:type="spellStart"/>
      <w:r w:rsidR="008B5A79" w:rsidRPr="00D15455">
        <w:rPr>
          <w:rFonts w:ascii="Palatino Linotype" w:hAnsi="Palatino Linotype"/>
          <w:i/>
          <w:color w:val="000000"/>
        </w:rPr>
        <w:t>partídos</w:t>
      </w:r>
      <w:proofErr w:type="spellEnd"/>
      <w:r w:rsidR="008B5A79" w:rsidRPr="00D15455">
        <w:rPr>
          <w:rFonts w:ascii="Palatino Linotype" w:hAnsi="Palatino Linotype"/>
          <w:i/>
          <w:color w:val="000000"/>
        </w:rPr>
        <w:t xml:space="preserve"> políticos, puesto que la apreciación de los mismos puede ser sumamente subjetiva, quien marcará las reglas es el instituto, no los partidos.</w:t>
      </w:r>
      <w:r w:rsidR="00856B56" w:rsidRPr="00D15455">
        <w:rPr>
          <w:rFonts w:ascii="Palatino Linotype" w:hAnsi="Palatino Linotype"/>
          <w:i/>
          <w:color w:val="000000"/>
        </w:rPr>
        <w:t xml:space="preserve">” </w:t>
      </w:r>
      <w:r w:rsidR="00856B56" w:rsidRPr="00D15455">
        <w:rPr>
          <w:rFonts w:ascii="Palatino Linotype" w:hAnsi="Palatino Linotype"/>
          <w:i/>
          <w:color w:val="000000" w:themeColor="text1"/>
        </w:rPr>
        <w:t>(SIC).</w:t>
      </w:r>
    </w:p>
    <w:p w14:paraId="611CE15B" w14:textId="77777777" w:rsidR="005B114B" w:rsidRPr="00D15455" w:rsidRDefault="005B114B" w:rsidP="005B114B">
      <w:pPr>
        <w:pStyle w:val="Prrafodelista"/>
        <w:autoSpaceDE w:val="0"/>
        <w:autoSpaceDN w:val="0"/>
        <w:adjustRightInd w:val="0"/>
        <w:spacing w:line="360" w:lineRule="auto"/>
        <w:ind w:right="49"/>
        <w:jc w:val="both"/>
        <w:rPr>
          <w:rFonts w:ascii="Palatino Linotype" w:hAnsi="Palatino Linotype" w:cs="Arial"/>
          <w:i/>
          <w:color w:val="000000" w:themeColor="text1"/>
        </w:rPr>
      </w:pPr>
    </w:p>
    <w:p w14:paraId="545EAE73" w14:textId="77777777" w:rsidR="005B114B" w:rsidRPr="00D15455" w:rsidRDefault="005B114B" w:rsidP="005B114B">
      <w:pPr>
        <w:numPr>
          <w:ilvl w:val="0"/>
          <w:numId w:val="2"/>
        </w:numPr>
        <w:autoSpaceDE w:val="0"/>
        <w:autoSpaceDN w:val="0"/>
        <w:adjustRightInd w:val="0"/>
        <w:spacing w:before="240" w:after="240" w:line="360" w:lineRule="auto"/>
        <w:ind w:left="0" w:firstLine="0"/>
        <w:contextualSpacing/>
        <w:jc w:val="both"/>
        <w:rPr>
          <w:rFonts w:ascii="Palatino Linotype" w:hAnsi="Palatino Linotype" w:cs="Arial"/>
          <w:i/>
        </w:rPr>
      </w:pPr>
      <w:r w:rsidRPr="00D15455">
        <w:rPr>
          <w:rFonts w:ascii="Palatino Linotype" w:hAnsi="Palatino Linotype" w:cs="Arial"/>
          <w:bCs/>
        </w:rPr>
        <w:t xml:space="preserve">Con fundamento en lo dispuesto por el </w:t>
      </w:r>
      <w:r w:rsidRPr="00D15455">
        <w:rPr>
          <w:rFonts w:ascii="Palatino Linotype" w:eastAsia="Calibri" w:hAnsi="Palatino Linotype" w:cs="Arial"/>
          <w:lang w:val="es-ES"/>
        </w:rPr>
        <w:t xml:space="preserve">artículo 185 fracción I de la </w:t>
      </w:r>
      <w:r w:rsidRPr="00D15455">
        <w:rPr>
          <w:rFonts w:ascii="Palatino Linotype" w:eastAsia="Calibri" w:hAnsi="Palatino Linotype" w:cs="Arial"/>
          <w:b/>
          <w:lang w:val="es-ES"/>
        </w:rPr>
        <w:t xml:space="preserve">Ley de Transparencia y Acceso a la Información Pública del Estado de México y Municipios </w:t>
      </w:r>
      <w:r w:rsidRPr="00D15455">
        <w:rPr>
          <w:rFonts w:ascii="Palatino Linotype" w:hAnsi="Palatino Linotype" w:cs="Arial"/>
          <w:lang w:val="es-ES"/>
        </w:rPr>
        <w:t xml:space="preserve">se turnó al </w:t>
      </w:r>
      <w:r w:rsidRPr="00D15455">
        <w:rPr>
          <w:rFonts w:ascii="Palatino Linotype" w:hAnsi="Palatino Linotype" w:cs="Arial"/>
          <w:b/>
          <w:lang w:val="es-ES"/>
        </w:rPr>
        <w:t xml:space="preserve">Comisionado José Guadalupe Luna Hernández </w:t>
      </w:r>
      <w:r w:rsidRPr="00D15455">
        <w:rPr>
          <w:rFonts w:ascii="Palatino Linotype" w:hAnsi="Palatino Linotype" w:cs="Arial"/>
          <w:lang w:val="es-ES"/>
        </w:rPr>
        <w:t xml:space="preserve">con el objeto de </w:t>
      </w:r>
      <w:r w:rsidRPr="00D15455">
        <w:rPr>
          <w:rFonts w:ascii="Palatino Linotype" w:hAnsi="Palatino Linotype" w:cs="Arial"/>
        </w:rPr>
        <w:t>su análisis.</w:t>
      </w:r>
    </w:p>
    <w:p w14:paraId="1DA336A2" w14:textId="66432592" w:rsidR="001E7832" w:rsidRPr="00D15455" w:rsidRDefault="00034A1F" w:rsidP="006B6F57">
      <w:pPr>
        <w:pStyle w:val="Prrafodelista"/>
        <w:numPr>
          <w:ilvl w:val="0"/>
          <w:numId w:val="2"/>
        </w:numPr>
        <w:spacing w:before="240" w:after="240" w:line="360" w:lineRule="auto"/>
        <w:ind w:left="0" w:firstLine="0"/>
        <w:jc w:val="both"/>
        <w:rPr>
          <w:rFonts w:ascii="Palatino Linotype" w:hAnsi="Palatino Linotype"/>
          <w:i/>
        </w:rPr>
      </w:pPr>
      <w:r w:rsidRPr="00D15455">
        <w:rPr>
          <w:rFonts w:ascii="Palatino Linotype" w:eastAsia="Calibri" w:hAnsi="Palatino Linotype" w:cs="Arial"/>
          <w:lang w:val="es-ES"/>
        </w:rPr>
        <w:t>El Comisionado Ponente con fundamento en lo dispuesto por el artículo 185 fracción II de la</w:t>
      </w:r>
      <w:r w:rsidR="003364ED" w:rsidRPr="00D15455">
        <w:rPr>
          <w:rFonts w:ascii="Palatino Linotype" w:eastAsia="Calibri" w:hAnsi="Palatino Linotype" w:cs="Arial"/>
          <w:lang w:val="es-ES"/>
        </w:rPr>
        <w:t xml:space="preserve"> ley de la materia, a través de</w:t>
      </w:r>
      <w:r w:rsidRPr="00D15455">
        <w:rPr>
          <w:rFonts w:ascii="Palatino Linotype" w:eastAsia="Calibri" w:hAnsi="Palatino Linotype" w:cs="Arial"/>
          <w:lang w:val="es-ES"/>
        </w:rPr>
        <w:t xml:space="preserve">l acuerdo de admisión de fecha </w:t>
      </w:r>
      <w:r w:rsidR="00605837" w:rsidRPr="00D15455">
        <w:rPr>
          <w:rFonts w:ascii="Palatino Linotype" w:eastAsia="Calibri" w:hAnsi="Palatino Linotype" w:cs="Arial"/>
          <w:lang w:val="es-ES"/>
        </w:rPr>
        <w:t>doce</w:t>
      </w:r>
      <w:r w:rsidR="00E17910" w:rsidRPr="00D15455">
        <w:rPr>
          <w:rFonts w:ascii="Palatino Linotype" w:eastAsia="Calibri" w:hAnsi="Palatino Linotype" w:cs="Arial"/>
          <w:lang w:val="es-ES"/>
        </w:rPr>
        <w:t xml:space="preserve"> </w:t>
      </w:r>
      <w:r w:rsidR="00605837" w:rsidRPr="00D15455">
        <w:rPr>
          <w:rFonts w:ascii="Palatino Linotype" w:eastAsia="Calibri" w:hAnsi="Palatino Linotype" w:cs="Arial"/>
          <w:lang w:val="es-ES"/>
        </w:rPr>
        <w:t>(12</w:t>
      </w:r>
      <w:r w:rsidR="004F6AFC" w:rsidRPr="00D15455">
        <w:rPr>
          <w:rFonts w:ascii="Palatino Linotype" w:eastAsia="Calibri" w:hAnsi="Palatino Linotype" w:cs="Arial"/>
          <w:lang w:val="es-ES"/>
        </w:rPr>
        <w:t xml:space="preserve">) de </w:t>
      </w:r>
      <w:r w:rsidR="00605837" w:rsidRPr="00D15455">
        <w:rPr>
          <w:rFonts w:ascii="Palatino Linotype" w:eastAsia="Calibri" w:hAnsi="Palatino Linotype" w:cs="Arial"/>
          <w:lang w:val="es-ES"/>
        </w:rPr>
        <w:t>febrero</w:t>
      </w:r>
      <w:r w:rsidR="004F6AFC" w:rsidRPr="00D15455">
        <w:rPr>
          <w:rFonts w:ascii="Palatino Linotype" w:eastAsia="Calibri" w:hAnsi="Palatino Linotype" w:cs="Arial"/>
          <w:lang w:val="es-ES"/>
        </w:rPr>
        <w:t xml:space="preserve"> </w:t>
      </w:r>
      <w:r w:rsidR="00F2361E" w:rsidRPr="00D15455">
        <w:rPr>
          <w:rFonts w:ascii="Palatino Linotype" w:eastAsia="Calibri" w:hAnsi="Palatino Linotype" w:cs="Arial"/>
          <w:lang w:val="es-ES"/>
        </w:rPr>
        <w:t>de dos mil veintiuno</w:t>
      </w:r>
      <w:r w:rsidRPr="00D15455">
        <w:rPr>
          <w:rFonts w:ascii="Palatino Linotype" w:eastAsia="Calibri" w:hAnsi="Palatino Linotype" w:cs="Arial"/>
          <w:lang w:val="es-ES"/>
        </w:rPr>
        <w:t xml:space="preserve">, puso a disposición de las partes </w:t>
      </w:r>
      <w:r w:rsidR="00C93405" w:rsidRPr="00D15455">
        <w:rPr>
          <w:rFonts w:ascii="Palatino Linotype" w:eastAsia="Calibri" w:hAnsi="Palatino Linotype" w:cs="Arial"/>
          <w:lang w:val="es-ES"/>
        </w:rPr>
        <w:t>e</w:t>
      </w:r>
      <w:r w:rsidRPr="00D15455">
        <w:rPr>
          <w:rFonts w:ascii="Palatino Linotype" w:eastAsia="Calibri" w:hAnsi="Palatino Linotype" w:cs="Arial"/>
          <w:lang w:val="es-ES"/>
        </w:rPr>
        <w:t xml:space="preserve">l expediente electrónico </w:t>
      </w:r>
      <w:r w:rsidRPr="00D15455">
        <w:rPr>
          <w:rFonts w:ascii="Palatino Linotype" w:eastAsia="Calibri" w:hAnsi="Palatino Linotype" w:cs="Arial"/>
        </w:rPr>
        <w:t xml:space="preserve">vía </w:t>
      </w:r>
      <w:r w:rsidRPr="00D15455">
        <w:rPr>
          <w:rFonts w:ascii="Palatino Linotype" w:eastAsia="Calibri" w:hAnsi="Palatino Linotype" w:cs="Arial"/>
          <w:b/>
          <w:lang w:val="es-ES"/>
        </w:rPr>
        <w:t xml:space="preserve">SAIMEX </w:t>
      </w:r>
      <w:r w:rsidRPr="00D15455">
        <w:rPr>
          <w:rFonts w:ascii="Palatino Linotype" w:eastAsia="Calibri" w:hAnsi="Palatino Linotype" w:cs="Arial"/>
          <w:lang w:val="es-ES"/>
        </w:rPr>
        <w:t>a efecto de que en un plazo máximo de siete días manifestaran</w:t>
      </w:r>
      <w:r w:rsidR="005E77E6" w:rsidRPr="00D15455">
        <w:rPr>
          <w:rFonts w:ascii="Palatino Linotype" w:eastAsia="Calibri" w:hAnsi="Palatino Linotype" w:cs="Arial"/>
          <w:lang w:val="es-ES"/>
        </w:rPr>
        <w:t xml:space="preserve"> lo que a su derecho conviniera</w:t>
      </w:r>
      <w:r w:rsidRPr="00D15455">
        <w:rPr>
          <w:rFonts w:ascii="Palatino Linotype" w:eastAsia="Calibri" w:hAnsi="Palatino Linotype" w:cs="Arial"/>
          <w:lang w:val="es-ES"/>
        </w:rPr>
        <w:t xml:space="preserve">, ofrecieran pruebas y alegatos según corresponda a los casos concretos, </w:t>
      </w:r>
      <w:r w:rsidR="00FA448D" w:rsidRPr="00D15455">
        <w:rPr>
          <w:rFonts w:ascii="Palatino Linotype" w:eastAsia="Calibri" w:hAnsi="Palatino Linotype" w:cs="Arial"/>
          <w:lang w:val="es-ES"/>
        </w:rPr>
        <w:t>y</w:t>
      </w:r>
      <w:r w:rsidRPr="00D15455">
        <w:rPr>
          <w:rFonts w:ascii="Palatino Linotype" w:eastAsia="Calibri" w:hAnsi="Palatino Linotype" w:cs="Arial"/>
          <w:lang w:val="es-ES"/>
        </w:rPr>
        <w:t xml:space="preserve"> el </w:t>
      </w:r>
      <w:r w:rsidRPr="00D15455">
        <w:rPr>
          <w:rFonts w:ascii="Palatino Linotype" w:eastAsia="Calibri" w:hAnsi="Palatino Linotype" w:cs="Arial"/>
          <w:b/>
          <w:lang w:val="es-ES"/>
        </w:rPr>
        <w:t>SUJETO OBLIGADO</w:t>
      </w:r>
      <w:r w:rsidRPr="00D15455">
        <w:rPr>
          <w:rFonts w:ascii="Palatino Linotype" w:eastAsia="Calibri" w:hAnsi="Palatino Linotype" w:cs="Arial"/>
          <w:lang w:val="es-ES"/>
        </w:rPr>
        <w:t xml:space="preserve"> presentará el Informe Justificado procedente.</w:t>
      </w:r>
    </w:p>
    <w:p w14:paraId="3AAEC3B5" w14:textId="77777777" w:rsidR="00F2361E" w:rsidRPr="00D15455" w:rsidRDefault="00F2361E" w:rsidP="006B6F57">
      <w:pPr>
        <w:pStyle w:val="Prrafodelista"/>
        <w:spacing w:before="240" w:after="240" w:line="360" w:lineRule="auto"/>
        <w:ind w:left="0"/>
        <w:jc w:val="both"/>
        <w:rPr>
          <w:rFonts w:ascii="Palatino Linotype" w:hAnsi="Palatino Linotype"/>
          <w:i/>
        </w:rPr>
      </w:pPr>
    </w:p>
    <w:p w14:paraId="7495652D" w14:textId="77777777" w:rsidR="005B114B" w:rsidRPr="00D15455" w:rsidRDefault="00DA1350" w:rsidP="00263C51">
      <w:pPr>
        <w:pStyle w:val="Prrafodelista"/>
        <w:numPr>
          <w:ilvl w:val="0"/>
          <w:numId w:val="2"/>
        </w:numPr>
        <w:spacing w:before="240" w:after="240" w:line="360" w:lineRule="auto"/>
        <w:ind w:left="0" w:firstLine="0"/>
        <w:jc w:val="both"/>
        <w:rPr>
          <w:rFonts w:ascii="Palatino Linotype" w:hAnsi="Palatino Linotype"/>
          <w:b/>
          <w:i/>
          <w:u w:val="single"/>
        </w:rPr>
      </w:pPr>
      <w:r w:rsidRPr="00D15455">
        <w:rPr>
          <w:rFonts w:ascii="Palatino Linotype" w:hAnsi="Palatino Linotype"/>
        </w:rPr>
        <w:t>E</w:t>
      </w:r>
      <w:r w:rsidR="00F2361E" w:rsidRPr="00D15455">
        <w:rPr>
          <w:rFonts w:ascii="Palatino Linotype" w:hAnsi="Palatino Linotype"/>
        </w:rPr>
        <w:t xml:space="preserve">l </w:t>
      </w:r>
      <w:r w:rsidR="00F2361E" w:rsidRPr="00D15455">
        <w:rPr>
          <w:rFonts w:ascii="Palatino Linotype" w:hAnsi="Palatino Linotype"/>
          <w:b/>
        </w:rPr>
        <w:t>SUJETO OBLIGADO</w:t>
      </w:r>
      <w:r w:rsidR="00F2361E" w:rsidRPr="00D15455">
        <w:rPr>
          <w:rFonts w:ascii="Palatino Linotype" w:hAnsi="Palatino Linotype"/>
        </w:rPr>
        <w:t xml:space="preserve"> </w:t>
      </w:r>
      <w:r w:rsidRPr="00D15455">
        <w:rPr>
          <w:rFonts w:ascii="Palatino Linotype" w:hAnsi="Palatino Linotype"/>
        </w:rPr>
        <w:t xml:space="preserve">en fecha </w:t>
      </w:r>
      <w:r w:rsidR="00F3064E" w:rsidRPr="00D15455">
        <w:rPr>
          <w:rFonts w:ascii="Palatino Linotype" w:hAnsi="Palatino Linotype"/>
        </w:rPr>
        <w:t>dieciséis</w:t>
      </w:r>
      <w:r w:rsidRPr="00D15455">
        <w:rPr>
          <w:rFonts w:ascii="Palatino Linotype" w:hAnsi="Palatino Linotype"/>
        </w:rPr>
        <w:t xml:space="preserve"> (16) de febrero del dos mil veintiuno </w:t>
      </w:r>
      <w:r w:rsidR="004E14FC" w:rsidRPr="00D15455">
        <w:rPr>
          <w:rFonts w:ascii="Palatino Linotype" w:hAnsi="Palatino Linotype"/>
        </w:rPr>
        <w:t>rindió su informe</w:t>
      </w:r>
      <w:r w:rsidR="00F2361E" w:rsidRPr="00D15455">
        <w:rPr>
          <w:rFonts w:ascii="Palatino Linotype" w:hAnsi="Palatino Linotype"/>
        </w:rPr>
        <w:t xml:space="preserve"> justificado </w:t>
      </w:r>
      <w:r w:rsidR="004E14FC" w:rsidRPr="00D15455">
        <w:rPr>
          <w:rFonts w:ascii="Palatino Linotype" w:hAnsi="Palatino Linotype"/>
        </w:rPr>
        <w:t xml:space="preserve">a través del archivo electrónico denominado </w:t>
      </w:r>
      <w:r w:rsidR="006C4BA9" w:rsidRPr="00D15455">
        <w:rPr>
          <w:rFonts w:ascii="Palatino Linotype" w:hAnsi="Palatino Linotype"/>
          <w:b/>
          <w:i/>
        </w:rPr>
        <w:t>“</w:t>
      </w:r>
      <w:r w:rsidR="004E14FC" w:rsidRPr="00D15455">
        <w:rPr>
          <w:rFonts w:ascii="Palatino Linotype" w:hAnsi="Palatino Linotype"/>
          <w:b/>
          <w:i/>
        </w:rPr>
        <w:t>I</w:t>
      </w:r>
      <w:hyperlink r:id="rId8" w:history="1">
        <w:r w:rsidR="004E14FC" w:rsidRPr="00D15455">
          <w:rPr>
            <w:rStyle w:val="Hipervnculo"/>
            <w:rFonts w:ascii="Palatino Linotype" w:hAnsi="Palatino Linotype" w:cs="Arial"/>
            <w:b/>
            <w:bCs/>
            <w:i/>
            <w:color w:val="auto"/>
            <w:u w:val="none"/>
          </w:rPr>
          <w:t>NFORME JUSTIFICADO RR 278-2021 UT FIRMADO.pdf</w:t>
        </w:r>
      </w:hyperlink>
      <w:r w:rsidR="006C4BA9" w:rsidRPr="00D15455">
        <w:rPr>
          <w:rFonts w:ascii="Palatino Linotype" w:hAnsi="Palatino Linotype"/>
          <w:b/>
        </w:rPr>
        <w:t>”</w:t>
      </w:r>
      <w:r w:rsidR="006C4BA9" w:rsidRPr="00D15455">
        <w:rPr>
          <w:rFonts w:ascii="Palatino Linotype" w:hAnsi="Palatino Linotype"/>
        </w:rPr>
        <w:t xml:space="preserve">, constante de treinta y cinco (35) fojas, </w:t>
      </w:r>
      <w:r w:rsidR="00F3064E" w:rsidRPr="00D15455">
        <w:rPr>
          <w:rFonts w:ascii="Palatino Linotype" w:hAnsi="Palatino Linotype"/>
        </w:rPr>
        <w:t xml:space="preserve">de fecha dieciséis (16) de febrero del dos mil veintiuno, suscrito por la Titular de la Unidad de Transparencia </w:t>
      </w:r>
      <w:r w:rsidR="00F3064E" w:rsidRPr="00D15455">
        <w:rPr>
          <w:rFonts w:ascii="Palatino Linotype" w:hAnsi="Palatino Linotype" w:cs="Arial"/>
          <w:color w:val="000000" w:themeColor="text1"/>
        </w:rPr>
        <w:t xml:space="preserve">del Instituto Electoral del Estado de México, </w:t>
      </w:r>
      <w:r w:rsidR="0089181A" w:rsidRPr="00D15455">
        <w:rPr>
          <w:rFonts w:ascii="Palatino Linotype" w:hAnsi="Palatino Linotype" w:cs="Arial"/>
          <w:color w:val="000000" w:themeColor="text1"/>
        </w:rPr>
        <w:t xml:space="preserve">en </w:t>
      </w:r>
      <w:r w:rsidR="00F3064E" w:rsidRPr="00D15455">
        <w:rPr>
          <w:rFonts w:ascii="Palatino Linotype" w:hAnsi="Palatino Linotype" w:cs="Arial"/>
          <w:color w:val="000000" w:themeColor="text1"/>
        </w:rPr>
        <w:t xml:space="preserve">cuyo contenido </w:t>
      </w:r>
      <w:proofErr w:type="spellStart"/>
      <w:r w:rsidR="00263C51" w:rsidRPr="00D15455">
        <w:rPr>
          <w:rFonts w:ascii="Palatino Linotype" w:hAnsi="Palatino Linotype" w:cs="Arial"/>
          <w:color w:val="000000" w:themeColor="text1"/>
        </w:rPr>
        <w:t>esta</w:t>
      </w:r>
      <w:proofErr w:type="spellEnd"/>
      <w:r w:rsidR="00263C51" w:rsidRPr="00D15455">
        <w:rPr>
          <w:rFonts w:ascii="Palatino Linotype" w:hAnsi="Palatino Linotype" w:cs="Arial"/>
          <w:color w:val="000000" w:themeColor="text1"/>
        </w:rPr>
        <w:t xml:space="preserve"> inserto</w:t>
      </w:r>
      <w:r w:rsidR="0089181A" w:rsidRPr="00D15455">
        <w:rPr>
          <w:rFonts w:ascii="Palatino Linotype" w:hAnsi="Palatino Linotype" w:cs="Arial"/>
          <w:color w:val="000000" w:themeColor="text1"/>
        </w:rPr>
        <w:t xml:space="preserve"> </w:t>
      </w:r>
      <w:r w:rsidR="00263C51" w:rsidRPr="00D15455">
        <w:rPr>
          <w:rFonts w:ascii="Palatino Linotype" w:hAnsi="Palatino Linotype" w:cs="Arial"/>
          <w:color w:val="000000" w:themeColor="text1"/>
        </w:rPr>
        <w:t>e</w:t>
      </w:r>
      <w:r w:rsidR="00B51640" w:rsidRPr="00D15455">
        <w:rPr>
          <w:rFonts w:ascii="Palatino Linotype" w:hAnsi="Palatino Linotype" w:cs="Arial"/>
          <w:color w:val="000000" w:themeColor="text1"/>
        </w:rPr>
        <w:t xml:space="preserve">l oficio </w:t>
      </w:r>
      <w:r w:rsidR="00B51640" w:rsidRPr="00D15455">
        <w:rPr>
          <w:rFonts w:ascii="Palatino Linotype" w:hAnsi="Palatino Linotype" w:cs="Calibri"/>
        </w:rPr>
        <w:t xml:space="preserve">número </w:t>
      </w:r>
      <w:r w:rsidR="00B51640" w:rsidRPr="00D15455">
        <w:rPr>
          <w:rFonts w:ascii="Palatino Linotype" w:hAnsi="Palatino Linotype" w:cs="Calibri"/>
          <w:b/>
        </w:rPr>
        <w:t xml:space="preserve">IEEM/UT/180/2021, </w:t>
      </w:r>
      <w:r w:rsidR="00B51640" w:rsidRPr="00D15455">
        <w:rPr>
          <w:rFonts w:ascii="Palatino Linotype" w:hAnsi="Palatino Linotype" w:cs="Calibri"/>
        </w:rPr>
        <w:lastRenderedPageBreak/>
        <w:t>correspondiente a</w:t>
      </w:r>
      <w:r w:rsidR="00B51640" w:rsidRPr="00D15455">
        <w:rPr>
          <w:rFonts w:ascii="Palatino Linotype" w:hAnsi="Palatino Linotype" w:cs="Calibri"/>
          <w:b/>
        </w:rPr>
        <w:t xml:space="preserve"> </w:t>
      </w:r>
      <w:r w:rsidR="00B51640" w:rsidRPr="00D15455">
        <w:rPr>
          <w:rFonts w:ascii="Palatino Linotype" w:hAnsi="Palatino Linotype" w:cs="Arial"/>
          <w:color w:val="000000" w:themeColor="text1"/>
        </w:rPr>
        <w:t>la</w:t>
      </w:r>
      <w:r w:rsidR="00F3064E" w:rsidRPr="00D15455">
        <w:rPr>
          <w:rFonts w:ascii="Palatino Linotype" w:hAnsi="Palatino Linotype" w:cs="Arial"/>
          <w:color w:val="000000" w:themeColor="text1"/>
        </w:rPr>
        <w:t xml:space="preserve"> </w:t>
      </w:r>
      <w:r w:rsidR="00B51640" w:rsidRPr="00D15455">
        <w:rPr>
          <w:rFonts w:ascii="Palatino Linotype" w:hAnsi="Palatino Linotype" w:cs="Arial"/>
          <w:color w:val="000000" w:themeColor="text1"/>
        </w:rPr>
        <w:t xml:space="preserve">respuesta de la solicitud de información </w:t>
      </w:r>
      <w:r w:rsidR="00B51640" w:rsidRPr="00D15455">
        <w:rPr>
          <w:rFonts w:ascii="Palatino Linotype" w:hAnsi="Palatino Linotype"/>
          <w:b/>
          <w:bCs/>
        </w:rPr>
        <w:t>00041/IEEM/IP/2021</w:t>
      </w:r>
      <w:r w:rsidR="00B51640" w:rsidRPr="00D15455">
        <w:rPr>
          <w:rFonts w:ascii="Palatino Linotype" w:eastAsia="Calibri" w:hAnsi="Palatino Linotype" w:cs="Arial"/>
          <w:lang w:val="es-ES"/>
        </w:rPr>
        <w:t xml:space="preserve">, </w:t>
      </w:r>
      <w:r w:rsidR="00B51640" w:rsidRPr="00D15455">
        <w:rPr>
          <w:rFonts w:ascii="Palatino Linotype" w:hAnsi="Palatino Linotype"/>
        </w:rPr>
        <w:t xml:space="preserve">el cual </w:t>
      </w:r>
      <w:r w:rsidR="00DA0E15" w:rsidRPr="00D15455">
        <w:rPr>
          <w:rFonts w:ascii="Palatino Linotype" w:hAnsi="Palatino Linotype"/>
        </w:rPr>
        <w:t>se omite su inserción por ser</w:t>
      </w:r>
      <w:r w:rsidR="00263C51" w:rsidRPr="00D15455">
        <w:rPr>
          <w:rFonts w:ascii="Palatino Linotype" w:hAnsi="Palatino Linotype"/>
        </w:rPr>
        <w:t xml:space="preserve"> </w:t>
      </w:r>
      <w:r w:rsidR="00B51640" w:rsidRPr="00D15455">
        <w:rPr>
          <w:rFonts w:ascii="Palatino Linotype" w:hAnsi="Palatino Linotype"/>
        </w:rPr>
        <w:t>del conocimiento de las partes</w:t>
      </w:r>
      <w:r w:rsidR="005B114B" w:rsidRPr="00D15455">
        <w:rPr>
          <w:rFonts w:ascii="Palatino Linotype" w:hAnsi="Palatino Linotype"/>
        </w:rPr>
        <w:t>.</w:t>
      </w:r>
    </w:p>
    <w:p w14:paraId="225774B6" w14:textId="77777777" w:rsidR="005B114B" w:rsidRPr="00D15455" w:rsidRDefault="005B114B" w:rsidP="005B114B">
      <w:pPr>
        <w:pStyle w:val="Prrafodelista"/>
        <w:rPr>
          <w:rFonts w:ascii="Palatino Linotype" w:hAnsi="Palatino Linotype"/>
        </w:rPr>
      </w:pPr>
    </w:p>
    <w:p w14:paraId="4F7CD94F" w14:textId="3328B13A" w:rsidR="0031518E" w:rsidRPr="00D15455" w:rsidRDefault="0089181A" w:rsidP="0031518E">
      <w:pPr>
        <w:pStyle w:val="Prrafodelista"/>
        <w:numPr>
          <w:ilvl w:val="0"/>
          <w:numId w:val="2"/>
        </w:numPr>
        <w:spacing w:before="240" w:after="240" w:line="360" w:lineRule="auto"/>
        <w:ind w:left="0" w:firstLine="0"/>
        <w:jc w:val="both"/>
        <w:rPr>
          <w:rFonts w:ascii="Palatino Linotype" w:hAnsi="Palatino Linotype"/>
        </w:rPr>
      </w:pPr>
      <w:r w:rsidRPr="00D15455">
        <w:rPr>
          <w:rFonts w:ascii="Palatino Linotype" w:hAnsi="Palatino Linotype"/>
        </w:rPr>
        <w:t xml:space="preserve">En fecha veintitrés (23) de febrero de dos mil veintiuno, el informe justificado fue puesto a disposición del particular; sin embargo, éste no realizó manifestaciones que </w:t>
      </w:r>
      <w:r w:rsidR="0031518E" w:rsidRPr="00D15455">
        <w:rPr>
          <w:rFonts w:ascii="Palatino Linotype" w:hAnsi="Palatino Linotype"/>
        </w:rPr>
        <w:t>a su derecho convinieran y asistieran.</w:t>
      </w:r>
    </w:p>
    <w:p w14:paraId="6B204664" w14:textId="3F53ED91" w:rsidR="00257644" w:rsidRPr="00D15455" w:rsidRDefault="00257644" w:rsidP="00CD4D63">
      <w:pPr>
        <w:pStyle w:val="Prrafodelista"/>
        <w:spacing w:before="240" w:after="240" w:line="360" w:lineRule="auto"/>
        <w:ind w:left="0"/>
        <w:jc w:val="both"/>
        <w:rPr>
          <w:rFonts w:ascii="Palatino Linotype" w:hAnsi="Palatino Linotype"/>
        </w:rPr>
      </w:pPr>
    </w:p>
    <w:p w14:paraId="09D5B693" w14:textId="2AE0387E" w:rsidR="00BB5CA9" w:rsidRPr="00D15455" w:rsidRDefault="00025B10" w:rsidP="006B6F57">
      <w:pPr>
        <w:pStyle w:val="Prrafodelista"/>
        <w:numPr>
          <w:ilvl w:val="0"/>
          <w:numId w:val="2"/>
        </w:numPr>
        <w:spacing w:before="240" w:after="240" w:line="360" w:lineRule="auto"/>
        <w:ind w:left="0" w:firstLine="0"/>
        <w:jc w:val="both"/>
        <w:rPr>
          <w:rFonts w:ascii="Palatino Linotype" w:hAnsi="Palatino Linotype"/>
        </w:rPr>
      </w:pPr>
      <w:r w:rsidRPr="00D15455">
        <w:rPr>
          <w:rFonts w:ascii="Palatino Linotype" w:hAnsi="Palatino Linotype"/>
        </w:rPr>
        <w:t xml:space="preserve">El Comisionado Ponente </w:t>
      </w:r>
      <w:r w:rsidR="00CE2991" w:rsidRPr="00D15455">
        <w:rPr>
          <w:rFonts w:ascii="Palatino Linotype" w:hAnsi="Palatino Linotype"/>
        </w:rPr>
        <w:t xml:space="preserve">decreto el cierre de instrucción mediante acuerdo de fecha </w:t>
      </w:r>
      <w:r w:rsidR="00A15649" w:rsidRPr="00D15455">
        <w:rPr>
          <w:rFonts w:ascii="Palatino Linotype" w:hAnsi="Palatino Linotype"/>
        </w:rPr>
        <w:t>primero (01</w:t>
      </w:r>
      <w:r w:rsidR="00F77F62" w:rsidRPr="00D15455">
        <w:rPr>
          <w:rFonts w:ascii="Palatino Linotype" w:hAnsi="Palatino Linotype"/>
        </w:rPr>
        <w:t xml:space="preserve">) </w:t>
      </w:r>
      <w:r w:rsidR="00AA2EAA" w:rsidRPr="00D15455">
        <w:rPr>
          <w:rFonts w:ascii="Palatino Linotype" w:hAnsi="Palatino Linotype"/>
        </w:rPr>
        <w:t xml:space="preserve">de </w:t>
      </w:r>
      <w:r w:rsidR="00A15649" w:rsidRPr="00D15455">
        <w:rPr>
          <w:rFonts w:ascii="Palatino Linotype" w:hAnsi="Palatino Linotype"/>
        </w:rPr>
        <w:t>marzo</w:t>
      </w:r>
      <w:r w:rsidR="00AA2EAA" w:rsidRPr="00D15455">
        <w:rPr>
          <w:rFonts w:ascii="Palatino Linotype" w:hAnsi="Palatino Linotype"/>
        </w:rPr>
        <w:t xml:space="preserve"> de </w:t>
      </w:r>
      <w:r w:rsidR="005F074E" w:rsidRPr="00D15455">
        <w:rPr>
          <w:rFonts w:ascii="Palatino Linotype" w:hAnsi="Palatino Linotype"/>
        </w:rPr>
        <w:t>dos mil veintiuno</w:t>
      </w:r>
      <w:r w:rsidR="00C8486C" w:rsidRPr="00D15455">
        <w:rPr>
          <w:rFonts w:ascii="Palatino Linotype" w:hAnsi="Palatino Linotype"/>
        </w:rPr>
        <w:t xml:space="preserve">, </w:t>
      </w:r>
      <w:r w:rsidR="006A3E8C" w:rsidRPr="00D15455">
        <w:rPr>
          <w:rFonts w:ascii="Palatino Linotype" w:hAnsi="Palatino Linotype"/>
        </w:rPr>
        <w:t>por lo que</w:t>
      </w:r>
      <w:r w:rsidR="00CF3F0A" w:rsidRPr="00D15455">
        <w:rPr>
          <w:rFonts w:ascii="Palatino Linotype" w:hAnsi="Palatino Linotype"/>
        </w:rPr>
        <w:t xml:space="preserve"> </w:t>
      </w:r>
      <w:r w:rsidRPr="00D15455">
        <w:rPr>
          <w:rFonts w:ascii="Palatino Linotype" w:hAnsi="Palatino Linotype"/>
        </w:rPr>
        <w:t>se</w:t>
      </w:r>
      <w:r w:rsidR="00585F00" w:rsidRPr="00D15455">
        <w:rPr>
          <w:rFonts w:ascii="Palatino Linotype" w:hAnsi="Palatino Linotype" w:cs="Arial"/>
        </w:rPr>
        <w:t xml:space="preserve"> ordenó tur</w:t>
      </w:r>
      <w:r w:rsidR="00434B23" w:rsidRPr="00D15455">
        <w:rPr>
          <w:rFonts w:ascii="Palatino Linotype" w:hAnsi="Palatino Linotype" w:cs="Arial"/>
        </w:rPr>
        <w:t xml:space="preserve">nar el expediente a resolución, </w:t>
      </w:r>
      <w:r w:rsidR="00274F7F" w:rsidRPr="00D15455">
        <w:rPr>
          <w:rFonts w:ascii="Palatino Linotype" w:hAnsi="Palatino Linotype" w:cs="Arial"/>
        </w:rPr>
        <w:t xml:space="preserve">por lo que no habiendo más que hacer constar, </w:t>
      </w:r>
      <w:r w:rsidR="001F5AF8" w:rsidRPr="00D15455">
        <w:rPr>
          <w:rFonts w:ascii="Palatino Linotype" w:hAnsi="Palatino Linotype" w:cs="Arial"/>
        </w:rPr>
        <w:t xml:space="preserve">y - </w:t>
      </w:r>
      <w:r w:rsidR="00C85C39" w:rsidRPr="00D15455">
        <w:rPr>
          <w:rFonts w:ascii="Palatino Linotype" w:hAnsi="Palatino Linotype" w:cs="Arial"/>
        </w:rPr>
        <w:t xml:space="preserve">- - - - - </w:t>
      </w:r>
    </w:p>
    <w:p w14:paraId="2D709AC7" w14:textId="77777777" w:rsidR="00E0252A" w:rsidRPr="00D15455" w:rsidRDefault="00E0252A" w:rsidP="005B114B">
      <w:pPr>
        <w:pStyle w:val="Ttulo1"/>
        <w:tabs>
          <w:tab w:val="left" w:pos="567"/>
        </w:tabs>
        <w:jc w:val="center"/>
        <w:rPr>
          <w:b/>
          <w:szCs w:val="24"/>
        </w:rPr>
      </w:pPr>
      <w:bookmarkStart w:id="120" w:name="_Toc48841664"/>
      <w:bookmarkStart w:id="121" w:name="_Toc58504397"/>
      <w:bookmarkStart w:id="122" w:name="_Toc66360921"/>
      <w:r w:rsidRPr="00D15455">
        <w:rPr>
          <w:b/>
          <w:szCs w:val="24"/>
        </w:rPr>
        <w:t>CONSIDERANDO</w:t>
      </w:r>
      <w:bookmarkEnd w:id="120"/>
      <w:bookmarkEnd w:id="121"/>
      <w:bookmarkEnd w:id="122"/>
    </w:p>
    <w:p w14:paraId="53EE83D5" w14:textId="77777777" w:rsidR="00E0252A" w:rsidRPr="00D15455" w:rsidRDefault="00E0252A" w:rsidP="006B6F57">
      <w:pPr>
        <w:pStyle w:val="Ttulo1"/>
        <w:tabs>
          <w:tab w:val="left" w:pos="567"/>
        </w:tabs>
        <w:jc w:val="both"/>
        <w:rPr>
          <w:b/>
          <w:bCs/>
          <w:spacing w:val="60"/>
        </w:rPr>
      </w:pPr>
      <w:bookmarkStart w:id="123" w:name="_Toc48841665"/>
      <w:bookmarkStart w:id="124" w:name="_Toc58504398"/>
      <w:bookmarkStart w:id="125" w:name="_Toc66360922"/>
      <w:r w:rsidRPr="00D15455">
        <w:rPr>
          <w:b/>
        </w:rPr>
        <w:t>PRIMERO. De la competencia</w:t>
      </w:r>
      <w:bookmarkEnd w:id="123"/>
      <w:bookmarkEnd w:id="124"/>
      <w:bookmarkEnd w:id="125"/>
    </w:p>
    <w:p w14:paraId="00445D6C" w14:textId="77777777" w:rsidR="00E0252A" w:rsidRPr="00D15455" w:rsidRDefault="00E0252A" w:rsidP="006B6F57">
      <w:pPr>
        <w:pStyle w:val="Prrafodelista"/>
        <w:jc w:val="both"/>
        <w:rPr>
          <w:rFonts w:ascii="Palatino Linotype" w:eastAsia="Calibri" w:hAnsi="Palatino Linotype" w:cs="Times New Roman"/>
          <w:lang w:val="es-ES"/>
        </w:rPr>
      </w:pPr>
    </w:p>
    <w:p w14:paraId="4DC4EB18" w14:textId="0F7920E2" w:rsidR="00E0252A" w:rsidRPr="00D15455" w:rsidRDefault="00E0252A" w:rsidP="006B6F57">
      <w:pPr>
        <w:pStyle w:val="Prrafodelista"/>
        <w:numPr>
          <w:ilvl w:val="0"/>
          <w:numId w:val="2"/>
        </w:numPr>
        <w:spacing w:before="240" w:after="240" w:line="360" w:lineRule="auto"/>
        <w:ind w:left="0" w:firstLine="0"/>
        <w:jc w:val="both"/>
      </w:pPr>
      <w:r w:rsidRPr="00D1545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15455">
        <w:rPr>
          <w:rFonts w:ascii="Palatino Linotype" w:eastAsia="Calibri" w:hAnsi="Palatino Linotype" w:cs="Times New Roman"/>
          <w:b/>
          <w:lang w:val="es-ES"/>
        </w:rPr>
        <w:t>Constitución Política de los Estados Unidos Mexicanos</w:t>
      </w:r>
      <w:r w:rsidRPr="00D15455">
        <w:rPr>
          <w:rFonts w:ascii="Palatino Linotype" w:eastAsia="Calibri" w:hAnsi="Palatino Linotype" w:cs="Times New Roman"/>
          <w:lang w:val="es-ES"/>
        </w:rPr>
        <w:t xml:space="preserve">; 5, párrafos </w:t>
      </w:r>
      <w:r w:rsidRPr="00D15455">
        <w:rPr>
          <w:rFonts w:ascii="Palatino Linotype" w:eastAsia="Calibri" w:hAnsi="Palatino Linotype" w:cs="Times New Roman"/>
          <w:color w:val="000000" w:themeColor="text1"/>
          <w:lang w:val="es-ES"/>
        </w:rPr>
        <w:t xml:space="preserve">vigésimo segundo, vigésimo tercero y vigésimo cuarto </w:t>
      </w:r>
      <w:r w:rsidRPr="00D15455">
        <w:rPr>
          <w:rFonts w:ascii="Palatino Linotype" w:eastAsia="Calibri" w:hAnsi="Palatino Linotype" w:cs="Times New Roman"/>
          <w:lang w:val="es-ES"/>
        </w:rPr>
        <w:t xml:space="preserve">fracciones IV y V de la </w:t>
      </w:r>
      <w:r w:rsidRPr="00D15455">
        <w:rPr>
          <w:rFonts w:ascii="Palatino Linotype" w:eastAsia="Calibri" w:hAnsi="Palatino Linotype" w:cs="Times New Roman"/>
          <w:b/>
          <w:lang w:val="es-ES"/>
        </w:rPr>
        <w:t>Constitución Política del Estado Libre y Soberano de México</w:t>
      </w:r>
      <w:r w:rsidRPr="00D15455">
        <w:rPr>
          <w:rFonts w:ascii="Palatino Linotype" w:eastAsia="Calibri" w:hAnsi="Palatino Linotype" w:cs="Times New Roman"/>
          <w:lang w:val="es-ES"/>
        </w:rPr>
        <w:t xml:space="preserve">; artículos 1, 2 fracción II, 13, 29, 36 fracciones I y II, 176, 178, 179, 181 párrafo tercero y 185 </w:t>
      </w:r>
      <w:r w:rsidRPr="00D15455">
        <w:rPr>
          <w:rFonts w:ascii="Palatino Linotype" w:eastAsia="Calibri" w:hAnsi="Palatino Linotype" w:cs="Arial"/>
          <w:lang w:val="es-ES"/>
        </w:rPr>
        <w:t xml:space="preserve">de la </w:t>
      </w:r>
      <w:r w:rsidRPr="00D15455">
        <w:rPr>
          <w:rFonts w:ascii="Palatino Linotype" w:eastAsia="Calibri" w:hAnsi="Palatino Linotype" w:cs="Arial"/>
          <w:b/>
          <w:lang w:val="es-ES"/>
        </w:rPr>
        <w:t>Ley de Transparencia y Acceso a la Información Pública del Estado de México y Municipios</w:t>
      </w:r>
      <w:r w:rsidRPr="00D15455">
        <w:rPr>
          <w:rFonts w:ascii="Palatino Linotype" w:eastAsia="Calibri" w:hAnsi="Palatino Linotype" w:cs="Arial"/>
          <w:lang w:val="es-ES"/>
        </w:rPr>
        <w:t xml:space="preserve">; y 10, 7, 9 fracciones I y XXIV, y 11 del </w:t>
      </w:r>
      <w:r w:rsidRPr="00D15455">
        <w:rPr>
          <w:rFonts w:ascii="Palatino Linotype" w:eastAsia="Calibri" w:hAnsi="Palatino Linotype" w:cs="Arial"/>
          <w:b/>
          <w:lang w:val="es-ES"/>
        </w:rPr>
        <w:t xml:space="preserve">Reglamento Interior del Instituto </w:t>
      </w:r>
      <w:r w:rsidRPr="00D15455">
        <w:rPr>
          <w:rFonts w:ascii="Palatino Linotype" w:eastAsia="Calibri" w:hAnsi="Palatino Linotype" w:cs="Arial"/>
          <w:b/>
          <w:lang w:val="es-ES"/>
        </w:rPr>
        <w:lastRenderedPageBreak/>
        <w:t>de Transparencia, Acceso a la Información Pública y Protección de Datos Personales del Estado de México y Municipios</w:t>
      </w:r>
      <w:r w:rsidRPr="00D15455">
        <w:rPr>
          <w:rFonts w:ascii="Palatino Linotype" w:hAnsi="Palatino Linotype"/>
        </w:rPr>
        <w:t>.</w:t>
      </w:r>
    </w:p>
    <w:p w14:paraId="167BDA54" w14:textId="77777777" w:rsidR="00E0252A" w:rsidRPr="00D15455" w:rsidRDefault="00E0252A" w:rsidP="006B6F57">
      <w:pPr>
        <w:pStyle w:val="Ttulo1"/>
        <w:tabs>
          <w:tab w:val="left" w:pos="567"/>
        </w:tabs>
        <w:spacing w:before="0"/>
        <w:jc w:val="both"/>
        <w:rPr>
          <w:b/>
        </w:rPr>
      </w:pPr>
      <w:bookmarkStart w:id="126" w:name="_Toc48841666"/>
      <w:bookmarkStart w:id="127" w:name="_Toc58504399"/>
      <w:bookmarkStart w:id="128" w:name="_Toc66360923"/>
      <w:r w:rsidRPr="00D15455">
        <w:rPr>
          <w:b/>
        </w:rPr>
        <w:t>SEGUNDO. De la oportunidad y procedencia.</w:t>
      </w:r>
      <w:bookmarkEnd w:id="126"/>
      <w:bookmarkEnd w:id="127"/>
      <w:bookmarkEnd w:id="128"/>
    </w:p>
    <w:p w14:paraId="28737D7E" w14:textId="77777777" w:rsidR="00E0252A" w:rsidRPr="00D15455" w:rsidRDefault="00E0252A" w:rsidP="006B6F57">
      <w:pPr>
        <w:pStyle w:val="Prrafodelista"/>
        <w:spacing w:before="240" w:after="240" w:line="360" w:lineRule="auto"/>
        <w:ind w:left="0"/>
        <w:jc w:val="both"/>
      </w:pPr>
    </w:p>
    <w:p w14:paraId="71A20E5B" w14:textId="246243CA" w:rsidR="00E0252A" w:rsidRPr="00D15455" w:rsidRDefault="00E0252A" w:rsidP="006B6F57">
      <w:pPr>
        <w:pStyle w:val="Prrafodelista"/>
        <w:numPr>
          <w:ilvl w:val="0"/>
          <w:numId w:val="2"/>
        </w:numPr>
        <w:spacing w:before="240" w:after="240" w:line="360" w:lineRule="auto"/>
        <w:ind w:left="0" w:firstLine="0"/>
        <w:jc w:val="both"/>
      </w:pPr>
      <w:r w:rsidRPr="00D15455">
        <w:rPr>
          <w:rFonts w:ascii="Palatino Linotype" w:eastAsia="Calibri" w:hAnsi="Palatino Linotype" w:cs="Arial"/>
        </w:rPr>
        <w:t>El medio de impugnación fue presentado a través del Sistema de Acceso a la Información Mexiquense (SAIMEX)</w:t>
      </w:r>
      <w:r w:rsidRPr="00D15455">
        <w:rPr>
          <w:rFonts w:ascii="Palatino Linotype" w:eastAsia="Calibri" w:hAnsi="Palatino Linotype" w:cs="Arial"/>
          <w:b/>
        </w:rPr>
        <w:t>,</w:t>
      </w:r>
      <w:r w:rsidRPr="00D15455">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15455">
        <w:rPr>
          <w:rFonts w:ascii="Palatino Linotype" w:eastAsia="Calibri" w:hAnsi="Palatino Linotype" w:cs="Arial"/>
          <w:b/>
        </w:rPr>
        <w:t>SUJETO OBLIGADO</w:t>
      </w:r>
      <w:r w:rsidRPr="00D15455">
        <w:rPr>
          <w:rFonts w:ascii="Palatino Linotype" w:eastAsia="Calibri" w:hAnsi="Palatino Linotype" w:cs="Arial"/>
        </w:rPr>
        <w:t xml:space="preserve"> entregó respuesta el </w:t>
      </w:r>
      <w:r w:rsidR="00A15649" w:rsidRPr="00D15455">
        <w:rPr>
          <w:rFonts w:ascii="Palatino Linotype" w:eastAsia="Calibri" w:hAnsi="Palatino Linotype" w:cs="Arial"/>
        </w:rPr>
        <w:t>ocho</w:t>
      </w:r>
      <w:r w:rsidRPr="00D15455">
        <w:rPr>
          <w:rFonts w:ascii="Palatino Linotype" w:eastAsia="Calibri" w:hAnsi="Palatino Linotype" w:cs="Arial"/>
        </w:rPr>
        <w:t xml:space="preserve"> </w:t>
      </w:r>
      <w:r w:rsidR="00A15649" w:rsidRPr="00D15455">
        <w:rPr>
          <w:rFonts w:ascii="Palatino Linotype" w:eastAsia="Calibri" w:hAnsi="Palatino Linotype" w:cs="Arial"/>
        </w:rPr>
        <w:t>(08</w:t>
      </w:r>
      <w:r w:rsidRPr="00D15455">
        <w:rPr>
          <w:rFonts w:ascii="Palatino Linotype" w:eastAsia="Calibri" w:hAnsi="Palatino Linotype" w:cs="Arial"/>
        </w:rPr>
        <w:t xml:space="preserve">) de </w:t>
      </w:r>
      <w:r w:rsidR="00A15649" w:rsidRPr="00D15455">
        <w:rPr>
          <w:rFonts w:ascii="Palatino Linotype" w:eastAsia="Calibri" w:hAnsi="Palatino Linotype" w:cs="Arial"/>
        </w:rPr>
        <w:t>febrero</w:t>
      </w:r>
      <w:r w:rsidRPr="00D15455">
        <w:rPr>
          <w:rFonts w:ascii="Palatino Linotype" w:eastAsia="Calibri" w:hAnsi="Palatino Linotype" w:cs="Arial"/>
        </w:rPr>
        <w:t xml:space="preserve"> </w:t>
      </w:r>
      <w:r w:rsidR="00A15649" w:rsidRPr="00D15455">
        <w:rPr>
          <w:rFonts w:ascii="Palatino Linotype" w:hAnsi="Palatino Linotype"/>
        </w:rPr>
        <w:t>de dos mil veintiuno</w:t>
      </w:r>
      <w:r w:rsidRPr="00D15455">
        <w:rPr>
          <w:rFonts w:ascii="Palatino Linotype" w:eastAsia="Calibri" w:hAnsi="Palatino Linotype" w:cs="Arial"/>
        </w:rPr>
        <w:t>,</w:t>
      </w:r>
      <w:r w:rsidR="006B6F57" w:rsidRPr="00D15455">
        <w:rPr>
          <w:rFonts w:ascii="Palatino Linotype" w:eastAsia="Calibri" w:hAnsi="Palatino Linotype" w:cs="Arial"/>
        </w:rPr>
        <w:t xml:space="preserve"> siendo </w:t>
      </w:r>
      <w:r w:rsidR="00A15649" w:rsidRPr="00D15455">
        <w:rPr>
          <w:rFonts w:ascii="Palatino Linotype" w:eastAsia="Calibri" w:hAnsi="Palatino Linotype" w:cs="Arial"/>
        </w:rPr>
        <w:t xml:space="preserve">ese mismo día </w:t>
      </w:r>
      <w:r w:rsidR="00744608" w:rsidRPr="00D15455">
        <w:rPr>
          <w:rFonts w:ascii="Palatino Linotype" w:hAnsi="Palatino Linotype" w:cs="Arial"/>
        </w:rPr>
        <w:t>que</w:t>
      </w:r>
      <w:r w:rsidR="00D5541B" w:rsidRPr="00D15455">
        <w:rPr>
          <w:rFonts w:ascii="Palatino Linotype" w:hAnsi="Palatino Linotype" w:cs="Arial"/>
        </w:rPr>
        <w:t xml:space="preserve"> </w:t>
      </w:r>
      <w:r w:rsidR="00744608" w:rsidRPr="00D15455">
        <w:rPr>
          <w:rFonts w:ascii="Palatino Linotype" w:hAnsi="Palatino Linotype" w:cs="Arial"/>
        </w:rPr>
        <w:t xml:space="preserve">el </w:t>
      </w:r>
      <w:r w:rsidR="00D5541B" w:rsidRPr="00D15455">
        <w:rPr>
          <w:rFonts w:ascii="Palatino Linotype" w:hAnsi="Palatino Linotype" w:cs="Arial"/>
          <w:b/>
        </w:rPr>
        <w:t>RECURRENTE</w:t>
      </w:r>
      <w:r w:rsidR="00D5541B" w:rsidRPr="00D15455">
        <w:rPr>
          <w:rFonts w:ascii="Palatino Linotype" w:hAnsi="Palatino Linotype" w:cs="Arial"/>
        </w:rPr>
        <w:t xml:space="preserve"> presentó su inconformidad, </w:t>
      </w:r>
      <w:r w:rsidRPr="00D15455">
        <w:rPr>
          <w:rFonts w:ascii="Palatino Linotype" w:hAnsi="Palatino Linotype" w:cs="Arial"/>
        </w:rPr>
        <w:t>por lo que</w:t>
      </w:r>
      <w:r w:rsidR="00D5541B" w:rsidRPr="00D15455">
        <w:rPr>
          <w:rFonts w:ascii="Palatino Linotype" w:hAnsi="Palatino Linotype" w:cs="Arial"/>
        </w:rPr>
        <w:t xml:space="preserve"> el medio de impugnación </w:t>
      </w:r>
      <w:r w:rsidRPr="00D15455">
        <w:rPr>
          <w:rFonts w:ascii="Palatino Linotype" w:hAnsi="Palatino Linotype" w:cs="Arial"/>
          <w:color w:val="000000" w:themeColor="text1"/>
        </w:rPr>
        <w:t xml:space="preserve">se encuentra dentro de los márgenes temporales previstos en el artículo 178 de la </w:t>
      </w:r>
      <w:r w:rsidRPr="00D15455">
        <w:rPr>
          <w:rFonts w:ascii="Palatino Linotype" w:hAnsi="Palatino Linotype" w:cs="Arial"/>
          <w:b/>
          <w:color w:val="000000" w:themeColor="text1"/>
        </w:rPr>
        <w:t>Ley de Transparencia y Acceso a la Información Pública del Estado de México y Municipios.</w:t>
      </w:r>
    </w:p>
    <w:p w14:paraId="710DB31D" w14:textId="77777777" w:rsidR="00E0252A" w:rsidRPr="00D15455" w:rsidRDefault="00E0252A" w:rsidP="006B6F57">
      <w:pPr>
        <w:pStyle w:val="Prrafodelista"/>
        <w:spacing w:line="360" w:lineRule="auto"/>
        <w:ind w:left="0"/>
        <w:jc w:val="both"/>
        <w:rPr>
          <w:rFonts w:ascii="Palatino Linotype" w:hAnsi="Palatino Linotype"/>
          <w:lang w:val="es-US"/>
        </w:rPr>
      </w:pPr>
    </w:p>
    <w:p w14:paraId="359D5BB1" w14:textId="77777777" w:rsidR="00E0252A" w:rsidRPr="00D15455" w:rsidRDefault="00E0252A" w:rsidP="006B6F57">
      <w:pPr>
        <w:pStyle w:val="Prrafodelista"/>
        <w:numPr>
          <w:ilvl w:val="0"/>
          <w:numId w:val="2"/>
        </w:numPr>
        <w:spacing w:line="360" w:lineRule="auto"/>
        <w:ind w:left="0" w:firstLine="0"/>
        <w:jc w:val="both"/>
        <w:rPr>
          <w:rFonts w:ascii="Palatino Linotype" w:hAnsi="Palatino Linotype"/>
        </w:rPr>
      </w:pPr>
      <w:r w:rsidRPr="00D15455">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0D36E63" w14:textId="3B801A81" w:rsidR="00E0252A" w:rsidRPr="00D15455" w:rsidRDefault="00E0252A" w:rsidP="006B6F57">
      <w:pPr>
        <w:pStyle w:val="Prrafodelista"/>
        <w:spacing w:before="240" w:after="240" w:line="360" w:lineRule="auto"/>
        <w:ind w:left="0"/>
        <w:jc w:val="both"/>
      </w:pPr>
    </w:p>
    <w:p w14:paraId="3C858CB2" w14:textId="77777777" w:rsidR="005B114B" w:rsidRPr="00D15455" w:rsidRDefault="005B114B" w:rsidP="006B6F57">
      <w:pPr>
        <w:pStyle w:val="Prrafodelista"/>
        <w:spacing w:before="240" w:after="240" w:line="360" w:lineRule="auto"/>
        <w:ind w:left="0"/>
        <w:jc w:val="both"/>
      </w:pPr>
    </w:p>
    <w:p w14:paraId="7A3ECB0A" w14:textId="46E75763" w:rsidR="00E0252A" w:rsidRPr="00D15455" w:rsidRDefault="00E0252A" w:rsidP="006B6F57">
      <w:pPr>
        <w:pStyle w:val="Ttulo2"/>
        <w:spacing w:before="0"/>
        <w:jc w:val="both"/>
        <w:rPr>
          <w:rFonts w:ascii="Palatino Linotype" w:hAnsi="Palatino Linotype"/>
          <w:b/>
          <w:color w:val="000000" w:themeColor="text1"/>
          <w:sz w:val="24"/>
          <w:szCs w:val="24"/>
        </w:rPr>
      </w:pPr>
      <w:bookmarkStart w:id="129" w:name="_Toc33809642"/>
      <w:bookmarkStart w:id="130" w:name="_Toc58504400"/>
      <w:bookmarkStart w:id="131" w:name="_Toc66360924"/>
      <w:r w:rsidRPr="00D15455">
        <w:rPr>
          <w:rFonts w:ascii="Palatino Linotype" w:hAnsi="Palatino Linotype"/>
          <w:b/>
          <w:color w:val="000000" w:themeColor="text1"/>
          <w:sz w:val="24"/>
          <w:szCs w:val="24"/>
        </w:rPr>
        <w:lastRenderedPageBreak/>
        <w:t xml:space="preserve">TERCERO. </w:t>
      </w:r>
      <w:r w:rsidR="005B114B" w:rsidRPr="00D15455">
        <w:rPr>
          <w:rFonts w:ascii="Palatino Linotype" w:hAnsi="Palatino Linotype"/>
          <w:b/>
          <w:color w:val="000000" w:themeColor="text1"/>
          <w:sz w:val="24"/>
          <w:szCs w:val="24"/>
        </w:rPr>
        <w:t>Previo y especial pronunciamiento</w:t>
      </w:r>
      <w:r w:rsidRPr="00D15455">
        <w:rPr>
          <w:rFonts w:ascii="Palatino Linotype" w:hAnsi="Palatino Linotype"/>
          <w:b/>
          <w:color w:val="000000" w:themeColor="text1"/>
          <w:sz w:val="24"/>
          <w:szCs w:val="24"/>
        </w:rPr>
        <w:t>.</w:t>
      </w:r>
      <w:bookmarkEnd w:id="129"/>
      <w:bookmarkEnd w:id="130"/>
      <w:bookmarkEnd w:id="131"/>
    </w:p>
    <w:p w14:paraId="21E1F3B5" w14:textId="77777777" w:rsidR="003601DB" w:rsidRPr="00D15455" w:rsidRDefault="003601DB" w:rsidP="003601DB">
      <w:pPr>
        <w:rPr>
          <w:lang w:val="es-MX" w:eastAsia="en-US"/>
        </w:rPr>
      </w:pPr>
    </w:p>
    <w:p w14:paraId="34CA80C1"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 xml:space="preserve">Ahora bien, desde que inició, la crisis generada por el virus </w:t>
      </w:r>
      <w:r w:rsidRPr="00D15455">
        <w:rPr>
          <w:rFonts w:ascii="Palatino Linotype" w:hAnsi="Palatino Linotype"/>
          <w:b/>
          <w:lang w:val="es-ES"/>
        </w:rPr>
        <w:t>SARS-Cov-2 -  COVID-19</w:t>
      </w:r>
      <w:r w:rsidRPr="00D15455">
        <w:rPr>
          <w:rFonts w:ascii="Palatino Linotype" w:hAnsi="Palatino Linotype"/>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7BA2941" w14:textId="77777777" w:rsidR="003601DB" w:rsidRPr="00D15455" w:rsidRDefault="003601DB" w:rsidP="003601DB">
      <w:pPr>
        <w:pStyle w:val="Prrafodelista"/>
        <w:spacing w:line="360" w:lineRule="auto"/>
        <w:ind w:left="0"/>
        <w:jc w:val="both"/>
        <w:rPr>
          <w:rFonts w:ascii="Palatino Linotype" w:hAnsi="Palatino Linotype"/>
        </w:rPr>
      </w:pPr>
    </w:p>
    <w:p w14:paraId="1BCD84D9"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66E3154" w14:textId="77777777" w:rsidR="003601DB" w:rsidRPr="00D15455" w:rsidRDefault="003601DB" w:rsidP="003601DB">
      <w:pPr>
        <w:pStyle w:val="Prrafodelista"/>
        <w:rPr>
          <w:rFonts w:ascii="Palatino Linotype" w:hAnsi="Palatino Linotype"/>
          <w:lang w:val="es-ES"/>
        </w:rPr>
      </w:pPr>
    </w:p>
    <w:p w14:paraId="3C673BB5"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w:t>
      </w:r>
      <w:r w:rsidRPr="00D15455">
        <w:rPr>
          <w:rFonts w:ascii="Palatino Linotype" w:hAnsi="Palatino Linotype"/>
          <w:lang w:val="es-ES"/>
        </w:rPr>
        <w:lastRenderedPageBreak/>
        <w:t>estos procedimientos, mientras el país y el estado enfrentaban las condiciones de semáforo rojo sanitario.</w:t>
      </w:r>
    </w:p>
    <w:p w14:paraId="5F6A6093" w14:textId="77777777" w:rsidR="003601DB" w:rsidRPr="00D15455" w:rsidRDefault="003601DB" w:rsidP="003601DB">
      <w:pPr>
        <w:pStyle w:val="Prrafodelista"/>
        <w:rPr>
          <w:rFonts w:ascii="Palatino Linotype" w:hAnsi="Palatino Linotype"/>
          <w:lang w:val="es-ES"/>
        </w:rPr>
      </w:pPr>
    </w:p>
    <w:p w14:paraId="0F07CEBB"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992A1EB" w14:textId="77777777" w:rsidR="003601DB" w:rsidRPr="00D15455" w:rsidRDefault="003601DB" w:rsidP="003601DB">
      <w:pPr>
        <w:pStyle w:val="Prrafodelista"/>
        <w:rPr>
          <w:rFonts w:ascii="Palatino Linotype" w:hAnsi="Palatino Linotype"/>
          <w:lang w:val="es-ES"/>
        </w:rPr>
      </w:pPr>
    </w:p>
    <w:p w14:paraId="495A80DF"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w:t>
      </w:r>
      <w:r w:rsidRPr="00D15455">
        <w:rPr>
          <w:rFonts w:ascii="Palatino Linotype" w:hAnsi="Palatino Linotype"/>
          <w:lang w:val="es-ES"/>
        </w:rPr>
        <w:lastRenderedPageBreak/>
        <w:t>la Unión, recientemente aprobó la reforma al artículo 311 y la adición del capítulo XII Bis a la Ley del Federal del Trabajo en materia de teletrabajo.</w:t>
      </w:r>
    </w:p>
    <w:p w14:paraId="300ED64F" w14:textId="77777777" w:rsidR="003601DB" w:rsidRPr="00D15455" w:rsidRDefault="003601DB" w:rsidP="003601DB">
      <w:pPr>
        <w:pStyle w:val="Prrafodelista"/>
        <w:rPr>
          <w:rFonts w:ascii="Palatino Linotype" w:hAnsi="Palatino Linotype"/>
          <w:lang w:val="es-ES"/>
        </w:rPr>
      </w:pPr>
    </w:p>
    <w:p w14:paraId="444072BC"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777E6E8F" w14:textId="77777777" w:rsidR="003601DB" w:rsidRPr="00D15455" w:rsidRDefault="003601DB" w:rsidP="003601DB">
      <w:pPr>
        <w:pStyle w:val="Prrafodelista"/>
        <w:rPr>
          <w:rFonts w:ascii="Palatino Linotype" w:hAnsi="Palatino Linotype"/>
          <w:lang w:val="es-ES"/>
        </w:rPr>
      </w:pPr>
    </w:p>
    <w:p w14:paraId="4864631A"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D15455">
        <w:rPr>
          <w:rFonts w:ascii="Palatino Linotype" w:hAnsi="Palatino Linotype"/>
          <w:lang w:val="es-ES"/>
        </w:rPr>
        <w:lastRenderedPageBreak/>
        <w:t>procedimientos sea compatible con la modalidad de trabajo a distancia o trabajo en casa.</w:t>
      </w:r>
    </w:p>
    <w:p w14:paraId="4E3ABFBA" w14:textId="77777777" w:rsidR="003601DB" w:rsidRPr="00D15455" w:rsidRDefault="003601DB" w:rsidP="003601DB">
      <w:pPr>
        <w:pStyle w:val="Prrafodelista"/>
        <w:rPr>
          <w:rFonts w:ascii="Palatino Linotype" w:hAnsi="Palatino Linotype"/>
          <w:lang w:val="es-ES"/>
        </w:rPr>
      </w:pPr>
    </w:p>
    <w:p w14:paraId="3EDA0FE6"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EA0AF6A" w14:textId="77777777" w:rsidR="003601DB" w:rsidRPr="00D15455" w:rsidRDefault="003601DB" w:rsidP="003601DB">
      <w:pPr>
        <w:pStyle w:val="Prrafodelista"/>
        <w:rPr>
          <w:rFonts w:ascii="Palatino Linotype" w:hAnsi="Palatino Linotype"/>
          <w:lang w:val="es-ES"/>
        </w:rPr>
      </w:pPr>
    </w:p>
    <w:p w14:paraId="05764C94"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D15455">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26647FCA" w14:textId="77777777" w:rsidR="003601DB" w:rsidRPr="00D15455" w:rsidRDefault="003601DB" w:rsidP="003601DB">
      <w:pPr>
        <w:pStyle w:val="Prrafodelista"/>
        <w:rPr>
          <w:rFonts w:ascii="Palatino Linotype" w:hAnsi="Palatino Linotype"/>
          <w:lang w:val="es-ES"/>
        </w:rPr>
      </w:pPr>
    </w:p>
    <w:p w14:paraId="788740CC"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7CDB8D5" w14:textId="77777777" w:rsidR="003601DB" w:rsidRPr="00D15455" w:rsidRDefault="003601DB" w:rsidP="003601DB">
      <w:pPr>
        <w:pStyle w:val="Prrafodelista"/>
        <w:rPr>
          <w:rFonts w:ascii="Palatino Linotype" w:hAnsi="Palatino Linotype"/>
          <w:lang w:val="es-ES"/>
        </w:rPr>
      </w:pPr>
    </w:p>
    <w:p w14:paraId="2A38C4C8" w14:textId="77777777" w:rsidR="003601DB" w:rsidRPr="00D15455" w:rsidRDefault="003601DB" w:rsidP="003601DB">
      <w:pPr>
        <w:pStyle w:val="Prrafodelista"/>
        <w:numPr>
          <w:ilvl w:val="0"/>
          <w:numId w:val="2"/>
        </w:numPr>
        <w:spacing w:line="360" w:lineRule="auto"/>
        <w:ind w:left="0" w:firstLine="0"/>
        <w:jc w:val="both"/>
        <w:rPr>
          <w:rFonts w:ascii="Palatino Linotype" w:hAnsi="Palatino Linotype"/>
        </w:rPr>
      </w:pPr>
      <w:r w:rsidRPr="00D15455">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w:t>
      </w:r>
      <w:r w:rsidRPr="00D15455">
        <w:rPr>
          <w:rFonts w:ascii="Palatino Linotype" w:hAnsi="Palatino Linotype"/>
          <w:lang w:val="es-ES"/>
        </w:rPr>
        <w:lastRenderedPageBreak/>
        <w:t>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F151929" w14:textId="77777777" w:rsidR="00A024C4" w:rsidRPr="00D15455" w:rsidRDefault="00A024C4" w:rsidP="00A024C4">
      <w:pPr>
        <w:spacing w:line="360" w:lineRule="auto"/>
        <w:contextualSpacing/>
        <w:jc w:val="both"/>
        <w:rPr>
          <w:rFonts w:ascii="Palatino Linotype" w:eastAsiaTheme="minorEastAsia" w:hAnsi="Palatino Linotype"/>
          <w:lang w:val="es-ES_tradnl" w:eastAsia="es-ES"/>
        </w:rPr>
      </w:pPr>
    </w:p>
    <w:p w14:paraId="0F0E22AA" w14:textId="77777777" w:rsidR="005B114B" w:rsidRPr="00D15455" w:rsidRDefault="005B114B" w:rsidP="005B114B">
      <w:pPr>
        <w:pStyle w:val="Ttulo2"/>
        <w:spacing w:before="0"/>
        <w:rPr>
          <w:rFonts w:ascii="Palatino Linotype" w:hAnsi="Palatino Linotype"/>
          <w:b/>
          <w:color w:val="000000" w:themeColor="text1"/>
          <w:sz w:val="24"/>
          <w:szCs w:val="24"/>
        </w:rPr>
      </w:pPr>
      <w:r w:rsidRPr="00D15455">
        <w:rPr>
          <w:rFonts w:ascii="Palatino Linotype" w:hAnsi="Palatino Linotype"/>
          <w:b/>
          <w:color w:val="000000" w:themeColor="text1"/>
          <w:sz w:val="24"/>
          <w:szCs w:val="24"/>
        </w:rPr>
        <w:t>CUARTO. Del planteamiento de la litis.</w:t>
      </w:r>
    </w:p>
    <w:p w14:paraId="2C54941F" w14:textId="77777777" w:rsidR="005B114B" w:rsidRPr="00D15455" w:rsidRDefault="005B114B" w:rsidP="005B114B">
      <w:pPr>
        <w:rPr>
          <w:lang w:eastAsia="en-US"/>
        </w:rPr>
      </w:pPr>
    </w:p>
    <w:p w14:paraId="69BBEE5B" w14:textId="69B4015B" w:rsidR="005B114B" w:rsidRPr="00D15455" w:rsidRDefault="005B114B" w:rsidP="005B114B">
      <w:pPr>
        <w:pStyle w:val="Prrafodelista"/>
        <w:numPr>
          <w:ilvl w:val="0"/>
          <w:numId w:val="2"/>
        </w:numPr>
        <w:spacing w:before="240" w:after="240" w:line="360" w:lineRule="auto"/>
        <w:ind w:left="0" w:firstLine="0"/>
        <w:jc w:val="both"/>
      </w:pPr>
      <w:r w:rsidRPr="00D15455">
        <w:rPr>
          <w:rFonts w:ascii="Palatino Linotype" w:hAnsi="Palatino Linotype"/>
          <w:color w:val="000000" w:themeColor="text1"/>
        </w:rPr>
        <w:t xml:space="preserve">En términos generales, el solicitante de información, recurre la respuesta del </w:t>
      </w:r>
      <w:r w:rsidRPr="00D15455">
        <w:rPr>
          <w:rFonts w:ascii="Palatino Linotype" w:hAnsi="Palatino Linotype"/>
          <w:b/>
          <w:color w:val="000000" w:themeColor="text1"/>
        </w:rPr>
        <w:t>SUJETO OBLIGADO</w:t>
      </w:r>
      <w:r w:rsidRPr="00D15455">
        <w:rPr>
          <w:rFonts w:ascii="Palatino Linotype" w:hAnsi="Palatino Linotype"/>
          <w:color w:val="000000" w:themeColor="text1"/>
        </w:rPr>
        <w:t xml:space="preserve">, al considerar que no se le entregó la información solicitada, </w:t>
      </w:r>
      <w:r w:rsidRPr="00D15455">
        <w:rPr>
          <w:rFonts w:ascii="Palatino Linotype" w:hAnsi="Palatino Linotype" w:cs="Arial"/>
          <w:color w:val="000000" w:themeColor="text1"/>
        </w:rPr>
        <w:t xml:space="preserve">lo que se actualiza la causal de procedencia del recurso de revisión establecida en el artículo 179, fracciones V y III de la </w:t>
      </w:r>
      <w:r w:rsidRPr="00D15455">
        <w:rPr>
          <w:rFonts w:ascii="Palatino Linotype" w:hAnsi="Palatino Linotype" w:cs="Arial"/>
          <w:b/>
          <w:color w:val="000000" w:themeColor="text1"/>
        </w:rPr>
        <w:t>Ley de Transparencia y Acceso a la Información Pública del Estado de México y Municipios.</w:t>
      </w:r>
    </w:p>
    <w:p w14:paraId="39A4FA44" w14:textId="77777777" w:rsidR="005B114B" w:rsidRPr="00D15455" w:rsidRDefault="005B114B" w:rsidP="005B114B">
      <w:pPr>
        <w:pStyle w:val="Prrafodelista"/>
        <w:spacing w:before="240" w:after="240" w:line="360" w:lineRule="auto"/>
        <w:ind w:left="0"/>
        <w:jc w:val="both"/>
      </w:pPr>
    </w:p>
    <w:p w14:paraId="3D67D1A2" w14:textId="77777777" w:rsidR="005B114B" w:rsidRPr="00D15455" w:rsidRDefault="005B114B" w:rsidP="005B114B">
      <w:pPr>
        <w:pStyle w:val="Prrafodelista"/>
        <w:numPr>
          <w:ilvl w:val="0"/>
          <w:numId w:val="2"/>
        </w:numPr>
        <w:spacing w:before="240" w:after="240" w:line="360" w:lineRule="auto"/>
        <w:ind w:left="0" w:firstLine="0"/>
        <w:jc w:val="both"/>
      </w:pPr>
      <w:r w:rsidRPr="00D15455">
        <w:rPr>
          <w:rFonts w:ascii="Palatino Linotype" w:hAnsi="Palatino Linotype" w:cs="Arial"/>
        </w:rPr>
        <w:t xml:space="preserve">En dichas condiciones, la </w:t>
      </w:r>
      <w:r w:rsidRPr="00D15455">
        <w:rPr>
          <w:rFonts w:ascii="Palatino Linotype" w:hAnsi="Palatino Linotype" w:cs="Arial"/>
          <w:i/>
        </w:rPr>
        <w:t>litis</w:t>
      </w:r>
      <w:r w:rsidRPr="00D15455">
        <w:rPr>
          <w:rFonts w:ascii="Palatino Linotype"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14:paraId="52E21662" w14:textId="77777777" w:rsidR="005B114B" w:rsidRPr="00D15455" w:rsidRDefault="005B114B" w:rsidP="005B114B">
      <w:pPr>
        <w:pStyle w:val="Prrafodelista"/>
        <w:rPr>
          <w:rFonts w:ascii="Palatino Linotype" w:eastAsia="Calibri" w:hAnsi="Palatino Linotype" w:cs="Arial"/>
          <w:color w:val="000000" w:themeColor="text1"/>
        </w:rPr>
      </w:pPr>
    </w:p>
    <w:p w14:paraId="3AF6E8B3" w14:textId="77777777" w:rsidR="005B114B" w:rsidRPr="00D15455" w:rsidRDefault="00A024C4" w:rsidP="005B114B">
      <w:pPr>
        <w:pStyle w:val="Prrafodelista"/>
        <w:numPr>
          <w:ilvl w:val="0"/>
          <w:numId w:val="2"/>
        </w:numPr>
        <w:spacing w:before="240" w:after="240" w:line="360" w:lineRule="auto"/>
        <w:ind w:left="0" w:firstLine="0"/>
        <w:jc w:val="both"/>
      </w:pPr>
      <w:r w:rsidRPr="00D15455">
        <w:rPr>
          <w:rFonts w:ascii="Palatino Linotype" w:eastAsia="Calibri" w:hAnsi="Palatino Linotype" w:cs="Arial"/>
          <w:color w:val="000000" w:themeColor="text1"/>
        </w:rPr>
        <w:lastRenderedPageBreak/>
        <w:t xml:space="preserve">El </w:t>
      </w:r>
      <w:r w:rsidRPr="00D15455">
        <w:rPr>
          <w:rFonts w:ascii="Palatino Linotype" w:hAnsi="Palatino Linotype" w:cs="Arial"/>
          <w:color w:val="000000" w:themeColor="text1"/>
        </w:rPr>
        <w:t xml:space="preserve">ahora recurrente, solicitó del </w:t>
      </w:r>
      <w:r w:rsidRPr="00D15455">
        <w:rPr>
          <w:rFonts w:ascii="Palatino Linotype" w:hAnsi="Palatino Linotype" w:cs="Arial"/>
          <w:b/>
          <w:color w:val="000000" w:themeColor="text1"/>
        </w:rPr>
        <w:t>SUJETO OBLIGADO</w:t>
      </w:r>
      <w:r w:rsidRPr="00D15455">
        <w:rPr>
          <w:rFonts w:ascii="Palatino Linotype" w:hAnsi="Palatino Linotype" w:cs="Arial"/>
          <w:color w:val="000000" w:themeColor="text1"/>
        </w:rPr>
        <w:t xml:space="preserve"> </w:t>
      </w:r>
      <w:r w:rsidR="005B114B" w:rsidRPr="00D15455">
        <w:rPr>
          <w:rFonts w:ascii="Palatino Linotype" w:hAnsi="Palatino Linotype" w:cs="Arial"/>
          <w:color w:val="000000" w:themeColor="text1"/>
        </w:rPr>
        <w:t xml:space="preserve">lo </w:t>
      </w:r>
      <w:proofErr w:type="gramStart"/>
      <w:r w:rsidR="005B114B" w:rsidRPr="00D15455">
        <w:rPr>
          <w:rFonts w:ascii="Palatino Linotype" w:hAnsi="Palatino Linotype" w:cs="Arial"/>
          <w:color w:val="000000" w:themeColor="text1"/>
        </w:rPr>
        <w:t>siguiente:</w:t>
      </w:r>
      <w:r w:rsidR="005B114B" w:rsidRPr="00D15455">
        <w:rPr>
          <w:rFonts w:ascii="Palatino Linotype" w:eastAsia="Calibri" w:hAnsi="Palatino Linotype" w:cs="Arial"/>
          <w:lang w:val="es-ES"/>
        </w:rPr>
        <w:t>“</w:t>
      </w:r>
      <w:proofErr w:type="gramEnd"/>
      <w:r w:rsidR="005B114B" w:rsidRPr="00D15455">
        <w:rPr>
          <w:rFonts w:ascii="Palatino Linotype" w:hAnsi="Palatino Linotype"/>
          <w:i/>
          <w:color w:val="000000"/>
        </w:rPr>
        <w:t>Buenas tardes, disculpe ¿Un servidor público puede participar en un proceso interno de selección de un partido sin separarse de su cargo o solicitar licencia?</w:t>
      </w:r>
      <w:r w:rsidR="005B114B" w:rsidRPr="00D15455">
        <w:rPr>
          <w:rFonts w:ascii="Palatino Linotype" w:hAnsi="Palatino Linotype"/>
          <w:b/>
          <w:color w:val="000000"/>
        </w:rPr>
        <w:t>”</w:t>
      </w:r>
      <w:r w:rsidR="005B114B" w:rsidRPr="00D15455">
        <w:rPr>
          <w:rFonts w:ascii="Palatino Linotype" w:hAnsi="Palatino Linotype"/>
          <w:i/>
        </w:rPr>
        <w:t xml:space="preserve"> </w:t>
      </w:r>
      <w:r w:rsidR="005B114B" w:rsidRPr="00D15455">
        <w:rPr>
          <w:rFonts w:ascii="Palatino Linotype" w:hAnsi="Palatino Linotype"/>
        </w:rPr>
        <w:t>(SIC).</w:t>
      </w:r>
    </w:p>
    <w:p w14:paraId="2D49F8FD" w14:textId="77777777" w:rsidR="005B114B" w:rsidRPr="00D15455" w:rsidRDefault="005B114B" w:rsidP="005B114B">
      <w:pPr>
        <w:pStyle w:val="Prrafodelista"/>
        <w:rPr>
          <w:rFonts w:ascii="Palatino Linotype" w:hAnsi="Palatino Linotype"/>
          <w:color w:val="000000"/>
        </w:rPr>
      </w:pPr>
    </w:p>
    <w:p w14:paraId="7ABA6FE3" w14:textId="77777777" w:rsidR="000A38AE" w:rsidRPr="00D15455" w:rsidRDefault="00A024C4" w:rsidP="000A38AE">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D15455">
        <w:rPr>
          <w:rFonts w:ascii="Palatino Linotype" w:hAnsi="Palatino Linotype"/>
          <w:color w:val="000000"/>
        </w:rPr>
        <w:t xml:space="preserve">Derivado de dicha solicitud de información, el </w:t>
      </w:r>
      <w:r w:rsidRPr="00D15455">
        <w:rPr>
          <w:rFonts w:ascii="Palatino Linotype" w:hAnsi="Palatino Linotype"/>
          <w:b/>
          <w:color w:val="000000"/>
        </w:rPr>
        <w:t>SUJETO OBLIGADO</w:t>
      </w:r>
      <w:r w:rsidRPr="00D15455">
        <w:rPr>
          <w:rFonts w:ascii="Palatino Linotype" w:hAnsi="Palatino Linotype"/>
          <w:color w:val="000000"/>
        </w:rPr>
        <w:t xml:space="preserve"> </w:t>
      </w:r>
      <w:r w:rsidRPr="00D15455">
        <w:rPr>
          <w:rFonts w:ascii="Palatino Linotype" w:hAnsi="Palatino Linotype"/>
        </w:rPr>
        <w:t xml:space="preserve">en su respuesta </w:t>
      </w:r>
      <w:r w:rsidRPr="00D15455">
        <w:rPr>
          <w:rFonts w:ascii="Palatino Linotype" w:hAnsi="Palatino Linotype" w:cs="Arial"/>
          <w:lang w:val="es-ES"/>
        </w:rPr>
        <w:t xml:space="preserve">adjunto </w:t>
      </w:r>
      <w:r w:rsidRPr="00D15455">
        <w:rPr>
          <w:rFonts w:ascii="Palatino Linotype" w:hAnsi="Palatino Linotype"/>
        </w:rPr>
        <w:t xml:space="preserve">el </w:t>
      </w:r>
      <w:r w:rsidR="005B114B" w:rsidRPr="00D15455">
        <w:rPr>
          <w:rFonts w:ascii="Palatino Linotype" w:hAnsi="Palatino Linotype" w:cs="Calibri"/>
        </w:rPr>
        <w:t xml:space="preserve">Acuerdo número </w:t>
      </w:r>
      <w:r w:rsidR="005B114B" w:rsidRPr="00D15455">
        <w:rPr>
          <w:rFonts w:ascii="Palatino Linotype" w:hAnsi="Palatino Linotype" w:cs="Calibri"/>
          <w:b/>
        </w:rPr>
        <w:t xml:space="preserve">IEEM/UT/180/2021, </w:t>
      </w:r>
      <w:r w:rsidR="005B114B" w:rsidRPr="00D15455">
        <w:rPr>
          <w:rFonts w:ascii="Palatino Linotype" w:hAnsi="Palatino Linotype" w:cs="Calibri"/>
        </w:rPr>
        <w:t xml:space="preserve">de fecha </w:t>
      </w:r>
      <w:r w:rsidR="005B114B" w:rsidRPr="00D15455">
        <w:rPr>
          <w:rFonts w:ascii="Palatino Linotype" w:hAnsi="Palatino Linotype" w:cs="Arial"/>
          <w:color w:val="000000" w:themeColor="text1"/>
        </w:rPr>
        <w:t>ocho (08) de febrero de dos mil veintiuno, suscrito y signado por la Titular de la Unidad de Transparencia del Instituto Electoral del Estado de México, mediante el cual en términos generales le informa al particular que la información puede estar en poder de otro sujeto obligado</w:t>
      </w:r>
      <w:r w:rsidR="00145DD8" w:rsidRPr="00D15455">
        <w:rPr>
          <w:rFonts w:ascii="Palatino Linotype" w:hAnsi="Palatino Linotype" w:cs="Arial"/>
          <w:color w:val="000000" w:themeColor="text1"/>
        </w:rPr>
        <w:t xml:space="preserve">, refiriéndole </w:t>
      </w:r>
      <w:r w:rsidR="000A38AE" w:rsidRPr="00D15455">
        <w:rPr>
          <w:rFonts w:ascii="Palatino Linotype" w:hAnsi="Palatino Linotype" w:cs="Arial"/>
          <w:color w:val="000000" w:themeColor="text1"/>
        </w:rPr>
        <w:t>lo siguiente:</w:t>
      </w:r>
    </w:p>
    <w:p w14:paraId="0341CE03" w14:textId="77777777" w:rsidR="000A38AE" w:rsidRPr="00D15455" w:rsidRDefault="000A38AE" w:rsidP="000A38AE">
      <w:pPr>
        <w:pStyle w:val="Prrafodelista"/>
        <w:rPr>
          <w:rFonts w:ascii="Palatino Linotype" w:hAnsi="Palatino Linotype" w:cs="Arial"/>
          <w:color w:val="000000" w:themeColor="text1"/>
        </w:rPr>
      </w:pPr>
    </w:p>
    <w:p w14:paraId="0E88F0F4" w14:textId="77777777" w:rsidR="000A38AE" w:rsidRPr="00D15455" w:rsidRDefault="000A38AE" w:rsidP="000A38AE">
      <w:pPr>
        <w:pStyle w:val="Prrafodelista"/>
        <w:numPr>
          <w:ilvl w:val="0"/>
          <w:numId w:val="47"/>
        </w:numPr>
        <w:spacing w:before="240" w:after="240" w:line="360" w:lineRule="auto"/>
        <w:jc w:val="both"/>
        <w:rPr>
          <w:rFonts w:ascii="Palatino Linotype" w:hAnsi="Palatino Linotype" w:cs="Arial"/>
          <w:color w:val="000000" w:themeColor="text1"/>
        </w:rPr>
      </w:pPr>
      <w:r w:rsidRPr="00D15455">
        <w:rPr>
          <w:rFonts w:ascii="Palatino Linotype" w:hAnsi="Palatino Linotype" w:cs="Arial"/>
          <w:color w:val="000000" w:themeColor="text1"/>
        </w:rPr>
        <w:t>Que la información solicitada no corresponde a información generada, poseída y administrada por el IEEM, por lo que no se encuentra dentro de sus facultades y atribuciones.</w:t>
      </w:r>
      <w:r w:rsidRPr="00D15455">
        <w:rPr>
          <w:rFonts w:ascii="Palatino Linotype" w:hAnsi="Palatino Linotype" w:cs="Arial"/>
          <w:b/>
          <w:color w:val="000000" w:themeColor="text1"/>
        </w:rPr>
        <w:t xml:space="preserve"> </w:t>
      </w:r>
      <w:r w:rsidRPr="00D15455">
        <w:rPr>
          <w:rFonts w:ascii="Palatino Linotype" w:hAnsi="Palatino Linotype" w:cs="Arial"/>
          <w:color w:val="000000" w:themeColor="text1"/>
        </w:rPr>
        <w:t>Lo anterior con fundamento en</w:t>
      </w:r>
      <w:r w:rsidRPr="00D15455">
        <w:rPr>
          <w:rFonts w:ascii="Palatino Linotype" w:hAnsi="Palatino Linotype" w:cs="Arial"/>
          <w:b/>
          <w:color w:val="000000" w:themeColor="text1"/>
        </w:rPr>
        <w:t xml:space="preserve"> </w:t>
      </w:r>
      <w:r w:rsidRPr="00D15455">
        <w:rPr>
          <w:rFonts w:ascii="Palatino Linotype" w:hAnsi="Palatino Linotype" w:cs="Arial"/>
          <w:color w:val="000000" w:themeColor="text1"/>
        </w:rPr>
        <w:t xml:space="preserve">los artículos 12 y 24, último párrafo de la Ley de Transparencia y Acceso a la Información Pública del Estado de México y Municipios. </w:t>
      </w:r>
    </w:p>
    <w:p w14:paraId="36908C65" w14:textId="77777777" w:rsidR="000A38AE" w:rsidRPr="00D15455" w:rsidRDefault="000A38AE" w:rsidP="000A38AE">
      <w:pPr>
        <w:pStyle w:val="Prrafodelista"/>
        <w:numPr>
          <w:ilvl w:val="0"/>
          <w:numId w:val="47"/>
        </w:numPr>
        <w:spacing w:before="240" w:after="240" w:line="360" w:lineRule="auto"/>
        <w:jc w:val="both"/>
        <w:rPr>
          <w:rFonts w:ascii="Palatino Linotype" w:hAnsi="Palatino Linotype" w:cs="Arial"/>
          <w:color w:val="000000" w:themeColor="text1"/>
        </w:rPr>
      </w:pPr>
      <w:r w:rsidRPr="00D15455">
        <w:rPr>
          <w:rFonts w:ascii="Palatino Linotype" w:hAnsi="Palatino Linotype" w:cs="Arial"/>
          <w:color w:val="000000" w:themeColor="text1"/>
        </w:rPr>
        <w:t>Que con fundamento en lo dispuesto por el artículo 167, primer párrafo del ordenamiento legal citado, cuando las unidades de transparencia determinen la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D15455">
        <w:rPr>
          <w:rFonts w:ascii="Palatino Linotype" w:hAnsi="Palatino Linotype" w:cs="Arial"/>
          <w:i/>
          <w:color w:val="000000" w:themeColor="text1"/>
        </w:rPr>
        <w:t xml:space="preserve">; </w:t>
      </w:r>
      <w:r w:rsidRPr="00D15455">
        <w:rPr>
          <w:rFonts w:ascii="Palatino Linotype" w:hAnsi="Palatino Linotype" w:cs="Arial"/>
          <w:color w:val="000000" w:themeColor="text1"/>
        </w:rPr>
        <w:t xml:space="preserve">por lo que señaló que </w:t>
      </w:r>
      <w:r w:rsidRPr="00D15455">
        <w:rPr>
          <w:rFonts w:ascii="Palatino Linotype" w:hAnsi="Palatino Linotype" w:cs="Arial"/>
          <w:color w:val="000000" w:themeColor="text1"/>
        </w:rPr>
        <w:lastRenderedPageBreak/>
        <w:t>lo solicitado puede ser atendido por los partidos políticos, de conformidad con lo dispuesto en las siguientes disposiciones legales:</w:t>
      </w:r>
    </w:p>
    <w:p w14:paraId="6266E1AB" w14:textId="77777777" w:rsidR="000A38AE" w:rsidRPr="00D15455" w:rsidRDefault="000A38AE" w:rsidP="000A38AE">
      <w:pPr>
        <w:pStyle w:val="Prrafodelista"/>
        <w:spacing w:before="240" w:after="240" w:line="360" w:lineRule="auto"/>
        <w:ind w:left="0"/>
        <w:jc w:val="both"/>
        <w:rPr>
          <w:rFonts w:ascii="Palatino Linotype" w:hAnsi="Palatino Linotype" w:cs="Arial"/>
          <w:color w:val="000000" w:themeColor="text1"/>
        </w:rPr>
      </w:pPr>
    </w:p>
    <w:p w14:paraId="1FEC5B4D" w14:textId="77777777" w:rsidR="000A38AE" w:rsidRPr="00D15455" w:rsidRDefault="000A38AE" w:rsidP="000A38AE">
      <w:pPr>
        <w:pStyle w:val="Prrafodelista"/>
        <w:numPr>
          <w:ilvl w:val="0"/>
          <w:numId w:val="4"/>
        </w:numPr>
        <w:autoSpaceDE w:val="0"/>
        <w:autoSpaceDN w:val="0"/>
        <w:adjustRightInd w:val="0"/>
        <w:spacing w:line="360" w:lineRule="auto"/>
        <w:ind w:left="1530"/>
        <w:jc w:val="both"/>
        <w:rPr>
          <w:rFonts w:ascii="Palatino Linotype" w:hAnsi="Palatino Linotype" w:cs="Arial"/>
          <w:color w:val="000000" w:themeColor="text1"/>
        </w:rPr>
      </w:pPr>
      <w:r w:rsidRPr="00D15455">
        <w:rPr>
          <w:rFonts w:ascii="Palatino Linotype" w:hAnsi="Palatino Linotype" w:cs="Arial"/>
          <w:color w:val="000000" w:themeColor="text1"/>
        </w:rPr>
        <w:t xml:space="preserve">El artículo 41, fracción I, tercer párrafo de la Constitución Política de los Estados Unidos Mexicanos que establece que las autoridades electorales solo intervienen en los asuntos internos que señala la constitución. </w:t>
      </w:r>
    </w:p>
    <w:p w14:paraId="49776E51" w14:textId="77777777" w:rsidR="000A38AE" w:rsidRPr="00D15455" w:rsidRDefault="000A38AE" w:rsidP="000A38AE">
      <w:pPr>
        <w:pStyle w:val="Prrafodelista"/>
        <w:numPr>
          <w:ilvl w:val="0"/>
          <w:numId w:val="4"/>
        </w:numPr>
        <w:autoSpaceDE w:val="0"/>
        <w:autoSpaceDN w:val="0"/>
        <w:adjustRightInd w:val="0"/>
        <w:spacing w:line="360" w:lineRule="auto"/>
        <w:ind w:left="1530"/>
        <w:jc w:val="both"/>
        <w:rPr>
          <w:rFonts w:ascii="Palatino Linotype" w:hAnsi="Palatino Linotype" w:cs="Arial"/>
          <w:color w:val="000000" w:themeColor="text1"/>
        </w:rPr>
      </w:pPr>
      <w:r w:rsidRPr="00D15455">
        <w:rPr>
          <w:rFonts w:ascii="Palatino Linotype" w:hAnsi="Palatino Linotype" w:cs="Arial"/>
          <w:color w:val="000000" w:themeColor="text1"/>
        </w:rPr>
        <w:t>El artículo 226, numeral 1 de la Ley General de Instituciones y Procedimientos Electoral (en lo sucesivo LGIPE), que establece que la selección de candidatas y candidatos a cargos de elección popular son actividades que realizan los partidos políticos.</w:t>
      </w:r>
    </w:p>
    <w:p w14:paraId="05CFEEFF" w14:textId="77777777" w:rsidR="000A38AE" w:rsidRPr="00D15455" w:rsidRDefault="000A38AE" w:rsidP="000A38AE">
      <w:pPr>
        <w:pStyle w:val="Prrafodelista"/>
        <w:numPr>
          <w:ilvl w:val="0"/>
          <w:numId w:val="4"/>
        </w:numPr>
        <w:autoSpaceDE w:val="0"/>
        <w:autoSpaceDN w:val="0"/>
        <w:adjustRightInd w:val="0"/>
        <w:spacing w:line="360" w:lineRule="auto"/>
        <w:ind w:left="1530"/>
        <w:jc w:val="both"/>
        <w:rPr>
          <w:rFonts w:ascii="Palatino Linotype" w:hAnsi="Palatino Linotype" w:cs="Arial"/>
          <w:color w:val="000000" w:themeColor="text1"/>
        </w:rPr>
      </w:pPr>
      <w:r w:rsidRPr="00D15455">
        <w:rPr>
          <w:rFonts w:ascii="Palatino Linotype" w:hAnsi="Palatino Linotype" w:cs="Arial"/>
          <w:color w:val="000000" w:themeColor="text1"/>
        </w:rPr>
        <w:t>Los artículos 23, numeral 1, incisos c) y e) y 34 numeral 1 y 2, inciso d) de la Ley General de Partidos Políticos (en lo sucesivo LGPP), que establecen como derechos de los partidos políticos nacionales y locales, regular su vida interna, determinar su organización interior y procedimientos, así como organizar procesos internos para seleccionar y postular candidaturas en las elecciones:</w:t>
      </w:r>
    </w:p>
    <w:p w14:paraId="151070C0" w14:textId="77777777" w:rsidR="000A38AE" w:rsidRPr="00D15455" w:rsidRDefault="000A38AE" w:rsidP="000A38AE">
      <w:pPr>
        <w:pStyle w:val="Prrafodelista"/>
        <w:numPr>
          <w:ilvl w:val="0"/>
          <w:numId w:val="4"/>
        </w:numPr>
        <w:autoSpaceDE w:val="0"/>
        <w:autoSpaceDN w:val="0"/>
        <w:adjustRightInd w:val="0"/>
        <w:spacing w:line="360" w:lineRule="auto"/>
        <w:ind w:left="1530"/>
        <w:jc w:val="both"/>
        <w:rPr>
          <w:rFonts w:ascii="Palatino Linotype" w:hAnsi="Palatino Linotype" w:cs="Arial"/>
          <w:color w:val="000000" w:themeColor="text1"/>
        </w:rPr>
      </w:pPr>
      <w:r w:rsidRPr="00D15455">
        <w:rPr>
          <w:rFonts w:ascii="Palatino Linotype" w:hAnsi="Palatino Linotype" w:cs="Arial"/>
          <w:color w:val="000000" w:themeColor="text1"/>
        </w:rPr>
        <w:t xml:space="preserve">El artículo 241, primer párrafo del Código Electoral del Estado de México que establece que los procesos internos para la selección de candidaturas a cargos de elección popular son el conjunto de actividades que realizan los partidos políticos con el propósito de determinar las personas que serán sus candidatas y candidatos, de </w:t>
      </w:r>
      <w:r w:rsidRPr="00D15455">
        <w:rPr>
          <w:rFonts w:ascii="Palatino Linotype" w:hAnsi="Palatino Linotype" w:cs="Arial"/>
          <w:color w:val="000000" w:themeColor="text1"/>
        </w:rPr>
        <w:lastRenderedPageBreak/>
        <w:t>conformidad con lo que establece la Constitución Federal, la Constitución Local, el presente Código, los Estatutos, reglamentos, acuerdos y demás disposiciones de carácter general de cada partido político</w:t>
      </w:r>
    </w:p>
    <w:p w14:paraId="32C22D7F" w14:textId="77777777" w:rsidR="000A38AE" w:rsidRPr="00D15455" w:rsidRDefault="000A38AE" w:rsidP="000A38AE">
      <w:pPr>
        <w:pStyle w:val="Prrafodelista"/>
        <w:numPr>
          <w:ilvl w:val="0"/>
          <w:numId w:val="4"/>
        </w:numPr>
        <w:autoSpaceDE w:val="0"/>
        <w:autoSpaceDN w:val="0"/>
        <w:adjustRightInd w:val="0"/>
        <w:spacing w:line="360" w:lineRule="auto"/>
        <w:ind w:left="1530"/>
        <w:jc w:val="both"/>
        <w:rPr>
          <w:rFonts w:ascii="Palatino Linotype" w:hAnsi="Palatino Linotype" w:cs="Arial"/>
          <w:color w:val="000000" w:themeColor="text1"/>
        </w:rPr>
      </w:pPr>
      <w:r w:rsidRPr="00D15455">
        <w:rPr>
          <w:rFonts w:ascii="Palatino Linotype" w:hAnsi="Palatino Linotype" w:cs="Arial"/>
          <w:color w:val="000000" w:themeColor="text1"/>
        </w:rPr>
        <w:t xml:space="preserve">El artículo 1 párrafo segundo de la Ley General de Transparencia y Acceso a la Información Pública establece que los partidos políticos nacionales y locales son Sujetos Obligados Nacionales por lo que deberán establecer los principios, bases generales y procedimientos para garantizar el derecho de acceso a la información. </w:t>
      </w:r>
    </w:p>
    <w:p w14:paraId="5E58405E" w14:textId="77777777" w:rsidR="000A38AE" w:rsidRPr="00D15455" w:rsidRDefault="000A38AE" w:rsidP="000A38AE">
      <w:pPr>
        <w:pStyle w:val="Prrafodelista"/>
        <w:autoSpaceDE w:val="0"/>
        <w:autoSpaceDN w:val="0"/>
        <w:adjustRightInd w:val="0"/>
        <w:spacing w:line="360" w:lineRule="auto"/>
        <w:ind w:left="1004"/>
        <w:jc w:val="both"/>
        <w:rPr>
          <w:rFonts w:ascii="Palatino Linotype" w:hAnsi="Palatino Linotype" w:cs="Arial"/>
          <w:color w:val="000000" w:themeColor="text1"/>
        </w:rPr>
      </w:pPr>
    </w:p>
    <w:p w14:paraId="7AAA512D" w14:textId="77777777" w:rsidR="000A38AE" w:rsidRPr="00D15455" w:rsidRDefault="000A38AE" w:rsidP="000A38AE">
      <w:pPr>
        <w:pStyle w:val="Prrafodelista"/>
        <w:numPr>
          <w:ilvl w:val="0"/>
          <w:numId w:val="47"/>
        </w:numPr>
        <w:autoSpaceDE w:val="0"/>
        <w:autoSpaceDN w:val="0"/>
        <w:adjustRightInd w:val="0"/>
        <w:spacing w:line="360" w:lineRule="auto"/>
        <w:jc w:val="both"/>
        <w:rPr>
          <w:rFonts w:ascii="Palatino Linotype" w:hAnsi="Palatino Linotype" w:cs="Arial"/>
          <w:color w:val="000000" w:themeColor="text1"/>
        </w:rPr>
      </w:pPr>
      <w:r w:rsidRPr="00D15455">
        <w:rPr>
          <w:rFonts w:ascii="Palatino Linotype" w:hAnsi="Palatino Linotype" w:cs="Arial"/>
          <w:color w:val="000000" w:themeColor="text1"/>
        </w:rPr>
        <w:t xml:space="preserve">Proporcionó las diferentes modalidades en las que el </w:t>
      </w:r>
      <w:r w:rsidRPr="00D15455">
        <w:rPr>
          <w:rFonts w:ascii="Palatino Linotype" w:hAnsi="Palatino Linotype" w:cs="Arial"/>
          <w:b/>
          <w:color w:val="000000" w:themeColor="text1"/>
        </w:rPr>
        <w:t>RECURRENTE</w:t>
      </w:r>
      <w:r w:rsidRPr="00D15455">
        <w:rPr>
          <w:rFonts w:ascii="Palatino Linotype" w:hAnsi="Palatino Linotype" w:cs="Arial"/>
          <w:color w:val="000000" w:themeColor="text1"/>
        </w:rPr>
        <w:t xml:space="preserve"> puede solicitar la información requerida, como sigue:</w:t>
      </w:r>
    </w:p>
    <w:p w14:paraId="72F9354A" w14:textId="77777777" w:rsidR="000A38AE" w:rsidRPr="00D15455" w:rsidRDefault="000A38AE" w:rsidP="000A38AE">
      <w:pPr>
        <w:pStyle w:val="Prrafodelista"/>
        <w:numPr>
          <w:ilvl w:val="0"/>
          <w:numId w:val="46"/>
        </w:numPr>
        <w:autoSpaceDE w:val="0"/>
        <w:autoSpaceDN w:val="0"/>
        <w:adjustRightInd w:val="0"/>
        <w:spacing w:line="360" w:lineRule="auto"/>
        <w:ind w:left="1710"/>
        <w:jc w:val="both"/>
        <w:rPr>
          <w:rFonts w:ascii="Palatino Linotype" w:hAnsi="Palatino Linotype" w:cs="Arial"/>
          <w:color w:val="000000" w:themeColor="text1"/>
        </w:rPr>
      </w:pPr>
      <w:r w:rsidRPr="00D15455">
        <w:rPr>
          <w:rFonts w:ascii="Palatino Linotype" w:hAnsi="Palatino Linotype" w:cs="Arial"/>
          <w:color w:val="000000" w:themeColor="text1"/>
        </w:rPr>
        <w:t xml:space="preserve">A través de la Plataforma Nacional de Transparencia (PNT) administrado por el Instituto Nacional de Transparencia, Acceso a la Información y Protección de Datos Personales, ingresando al link </w:t>
      </w:r>
      <w:hyperlink r:id="rId9" w:history="1">
        <w:r w:rsidRPr="00D15455">
          <w:rPr>
            <w:rStyle w:val="Hipervnculo"/>
            <w:rFonts w:ascii="Palatino Linotype" w:hAnsi="Palatino Linotype" w:cs="Arial"/>
          </w:rPr>
          <w:t>https://www.plataformadetransparencia.org.mx/web/guest/inicio</w:t>
        </w:r>
      </w:hyperlink>
      <w:r w:rsidRPr="00D15455">
        <w:rPr>
          <w:rFonts w:ascii="Palatino Linotype" w:hAnsi="Palatino Linotype" w:cs="Arial"/>
          <w:color w:val="000000" w:themeColor="text1"/>
        </w:rPr>
        <w:t>.</w:t>
      </w:r>
    </w:p>
    <w:p w14:paraId="5D7E4128" w14:textId="77777777" w:rsidR="000A38AE" w:rsidRPr="00D15455" w:rsidRDefault="000A38AE" w:rsidP="000A38AE">
      <w:pPr>
        <w:pStyle w:val="Prrafodelista"/>
        <w:autoSpaceDE w:val="0"/>
        <w:autoSpaceDN w:val="0"/>
        <w:adjustRightInd w:val="0"/>
        <w:spacing w:line="360" w:lineRule="auto"/>
        <w:ind w:left="1710"/>
        <w:jc w:val="both"/>
        <w:rPr>
          <w:rFonts w:ascii="Palatino Linotype" w:hAnsi="Palatino Linotype" w:cs="Arial"/>
          <w:color w:val="000000" w:themeColor="text1"/>
        </w:rPr>
      </w:pPr>
    </w:p>
    <w:p w14:paraId="4F967D50" w14:textId="77777777" w:rsidR="000A38AE" w:rsidRPr="00D15455" w:rsidRDefault="000A38AE" w:rsidP="000A38AE">
      <w:pPr>
        <w:pStyle w:val="Prrafodelista"/>
        <w:numPr>
          <w:ilvl w:val="0"/>
          <w:numId w:val="46"/>
        </w:numPr>
        <w:autoSpaceDE w:val="0"/>
        <w:autoSpaceDN w:val="0"/>
        <w:adjustRightInd w:val="0"/>
        <w:spacing w:line="360" w:lineRule="auto"/>
        <w:ind w:left="1710"/>
        <w:jc w:val="both"/>
        <w:rPr>
          <w:rFonts w:ascii="Palatino Linotype" w:hAnsi="Palatino Linotype" w:cs="Arial"/>
          <w:color w:val="000000" w:themeColor="text1"/>
        </w:rPr>
      </w:pPr>
      <w:r w:rsidRPr="00D15455">
        <w:rPr>
          <w:rFonts w:ascii="Palatino Linotype" w:hAnsi="Palatino Linotype" w:cs="Arial"/>
          <w:color w:val="000000" w:themeColor="text1"/>
        </w:rPr>
        <w:t xml:space="preserve">A través del  Sistema de Acceso a la Información Mexiquense (SAIMEX) administrado por el Instituto de Transparencia, Acceso a la Información Pública y Protección de Datos Personales del Estado de México y Municipios, ingresando al  link </w:t>
      </w:r>
      <w:hyperlink r:id="rId10" w:history="1">
        <w:r w:rsidRPr="00D15455">
          <w:rPr>
            <w:rStyle w:val="Hipervnculo"/>
            <w:rFonts w:ascii="Palatino Linotype" w:hAnsi="Palatino Linotype" w:cs="Arial"/>
          </w:rPr>
          <w:t>https://www.infoem.org.mx/</w:t>
        </w:r>
      </w:hyperlink>
    </w:p>
    <w:p w14:paraId="5B524179" w14:textId="77777777" w:rsidR="000A38AE" w:rsidRPr="00D15455" w:rsidRDefault="000A38AE" w:rsidP="000A38AE">
      <w:pPr>
        <w:pStyle w:val="Prrafodelista"/>
        <w:ind w:left="1710"/>
        <w:rPr>
          <w:rFonts w:ascii="Palatino Linotype" w:hAnsi="Palatino Linotype" w:cs="Arial"/>
          <w:color w:val="000000" w:themeColor="text1"/>
        </w:rPr>
      </w:pPr>
    </w:p>
    <w:p w14:paraId="7DA6AFDF" w14:textId="77777777" w:rsidR="000A38AE" w:rsidRPr="00D15455" w:rsidRDefault="000A38AE" w:rsidP="000A38AE">
      <w:pPr>
        <w:pStyle w:val="Prrafodelista"/>
        <w:numPr>
          <w:ilvl w:val="0"/>
          <w:numId w:val="47"/>
        </w:numPr>
        <w:autoSpaceDE w:val="0"/>
        <w:autoSpaceDN w:val="0"/>
        <w:adjustRightInd w:val="0"/>
        <w:spacing w:line="360" w:lineRule="auto"/>
        <w:jc w:val="both"/>
        <w:rPr>
          <w:rFonts w:ascii="Palatino Linotype" w:hAnsi="Palatino Linotype" w:cs="Arial"/>
          <w:color w:val="000000" w:themeColor="text1"/>
        </w:rPr>
      </w:pPr>
      <w:r w:rsidRPr="00D15455">
        <w:rPr>
          <w:rFonts w:ascii="Palatino Linotype" w:hAnsi="Palatino Linotype" w:cs="Arial"/>
          <w:color w:val="000000" w:themeColor="text1"/>
        </w:rPr>
        <w:t xml:space="preserve">El </w:t>
      </w:r>
      <w:r w:rsidRPr="00D15455">
        <w:rPr>
          <w:rFonts w:ascii="Palatino Linotype" w:hAnsi="Palatino Linotype" w:cs="Arial"/>
          <w:b/>
          <w:color w:val="000000" w:themeColor="text1"/>
        </w:rPr>
        <w:t>SUJETO OBLIGADO</w:t>
      </w:r>
      <w:r w:rsidRPr="00D15455">
        <w:rPr>
          <w:rFonts w:ascii="Palatino Linotype" w:hAnsi="Palatino Linotype" w:cs="Arial"/>
          <w:color w:val="000000" w:themeColor="text1"/>
        </w:rPr>
        <w:t xml:space="preserve"> explicó cada uno de los pasos a seguir de manera gráfica, para poder realizar la solicitud de información a través de los dos enlaces descritos en el punto anterior, así como las modalidades señaladas en el artículo 122 de la Ley General de Transparencia y Acceso a la Información Pública, o bien, de las modalidades señaladas en el artículo 152, de la Ley de Transparencia y Acceso a la Información Pública del Estado de México y Municipios.</w:t>
      </w:r>
    </w:p>
    <w:p w14:paraId="7EB5F3F2" w14:textId="77777777" w:rsidR="000A38AE" w:rsidRPr="00D15455" w:rsidRDefault="000A38AE" w:rsidP="000A38AE">
      <w:pPr>
        <w:pStyle w:val="Prrafodelista"/>
        <w:numPr>
          <w:ilvl w:val="0"/>
          <w:numId w:val="47"/>
        </w:numPr>
        <w:autoSpaceDE w:val="0"/>
        <w:autoSpaceDN w:val="0"/>
        <w:adjustRightInd w:val="0"/>
        <w:spacing w:line="360" w:lineRule="auto"/>
        <w:jc w:val="both"/>
        <w:rPr>
          <w:rFonts w:ascii="Palatino Linotype" w:hAnsi="Palatino Linotype" w:cs="Arial"/>
          <w:color w:val="000000" w:themeColor="text1"/>
        </w:rPr>
      </w:pPr>
      <w:r w:rsidRPr="00D15455">
        <w:rPr>
          <w:rFonts w:ascii="Palatino Linotype" w:hAnsi="Palatino Linotype" w:cs="Arial"/>
          <w:color w:val="000000" w:themeColor="text1"/>
        </w:rPr>
        <w:t xml:space="preserve">El </w:t>
      </w:r>
      <w:r w:rsidRPr="00D15455">
        <w:rPr>
          <w:rFonts w:ascii="Palatino Linotype" w:hAnsi="Palatino Linotype" w:cs="Arial"/>
          <w:b/>
          <w:color w:val="000000" w:themeColor="text1"/>
        </w:rPr>
        <w:t>SUJETO OBLIGADO</w:t>
      </w:r>
      <w:r w:rsidRPr="00D15455">
        <w:rPr>
          <w:rFonts w:ascii="Palatino Linotype" w:hAnsi="Palatino Linotype" w:cs="Arial"/>
          <w:color w:val="000000" w:themeColor="text1"/>
        </w:rPr>
        <w:t xml:space="preserve"> proporcionó las direcciones electrónicas, domicilios, correos electrónicas y horarios de atención de las unidades de transparencia de los particos políticos a nivel nacional y estatal, así como los </w:t>
      </w:r>
      <w:r w:rsidRPr="00D15455">
        <w:rPr>
          <w:rFonts w:ascii="Palatino Linotype" w:hAnsi="Palatino Linotype" w:cs="ArialMT"/>
        </w:rPr>
        <w:t xml:space="preserve">contactos del </w:t>
      </w:r>
      <w:r w:rsidRPr="00D15455">
        <w:rPr>
          <w:rFonts w:ascii="Palatino Linotype" w:hAnsi="Palatino Linotype" w:cs="ArialMT"/>
          <w:lang w:val="es-MX"/>
        </w:rPr>
        <w:t>Centro de Atención a la Sociedad (CAS) del Instituto Nacional de Transparencia, Acceso a la Información y Protección de Datos Personales (INAI) y del Centro de Atención Telefónica (CAT), administrado por el Instituto de Transparencia, Acceso a la Información Pública y Protección de Datos Personales del Estado de México y Municipios (INFOEM).</w:t>
      </w:r>
    </w:p>
    <w:p w14:paraId="2AB88136" w14:textId="77777777" w:rsidR="000A38AE" w:rsidRPr="00D15455" w:rsidRDefault="000A38AE" w:rsidP="000A38AE">
      <w:pPr>
        <w:pStyle w:val="Prrafodelista"/>
        <w:rPr>
          <w:rFonts w:ascii="Palatino Linotype" w:hAnsi="Palatino Linotype"/>
        </w:rPr>
      </w:pPr>
    </w:p>
    <w:p w14:paraId="263DADF8" w14:textId="2A064EC2" w:rsidR="000A38AE" w:rsidRPr="00D15455" w:rsidRDefault="00A024C4" w:rsidP="000A38AE">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D15455">
        <w:rPr>
          <w:rFonts w:ascii="Palatino Linotype" w:hAnsi="Palatino Linotype"/>
        </w:rPr>
        <w:t xml:space="preserve">Derivado de la </w:t>
      </w:r>
      <w:r w:rsidRPr="00D15455">
        <w:rPr>
          <w:rFonts w:ascii="Palatino Linotype" w:eastAsia="MS Mincho" w:hAnsi="Palatino Linotype"/>
        </w:rPr>
        <w:t xml:space="preserve">respuesta proporcionada por el </w:t>
      </w:r>
      <w:r w:rsidRPr="00D15455">
        <w:rPr>
          <w:rFonts w:ascii="Palatino Linotype" w:eastAsia="MS Mincho" w:hAnsi="Palatino Linotype"/>
          <w:b/>
        </w:rPr>
        <w:t>SUJETO OBLIGADO</w:t>
      </w:r>
      <w:r w:rsidRPr="00D15455">
        <w:rPr>
          <w:rFonts w:ascii="Palatino Linotype" w:eastAsia="MS Mincho" w:hAnsi="Palatino Linotype"/>
        </w:rPr>
        <w:t xml:space="preserve">, el hoy </w:t>
      </w:r>
      <w:r w:rsidRPr="00D15455">
        <w:rPr>
          <w:rFonts w:ascii="Palatino Linotype" w:eastAsia="MS Mincho" w:hAnsi="Palatino Linotype"/>
          <w:b/>
        </w:rPr>
        <w:t>RECURRENTE</w:t>
      </w:r>
      <w:r w:rsidRPr="00D15455">
        <w:rPr>
          <w:rFonts w:ascii="Palatino Linotype" w:eastAsia="MS Mincho" w:hAnsi="Palatino Linotype"/>
        </w:rPr>
        <w:t xml:space="preserve"> expresó como motivos de inconformidad</w:t>
      </w:r>
      <w:r w:rsidR="000A38AE" w:rsidRPr="00D15455">
        <w:rPr>
          <w:rFonts w:ascii="Palatino Linotype" w:eastAsia="MS Mincho" w:hAnsi="Palatino Linotype"/>
        </w:rPr>
        <w:t xml:space="preserve"> </w:t>
      </w:r>
      <w:r w:rsidR="000A38AE" w:rsidRPr="00D15455">
        <w:rPr>
          <w:rFonts w:ascii="Palatino Linotype" w:hAnsi="Palatino Linotype"/>
          <w:i/>
          <w:color w:val="000000" w:themeColor="text1"/>
        </w:rPr>
        <w:t>“</w:t>
      </w:r>
      <w:r w:rsidR="000A38AE" w:rsidRPr="00D15455">
        <w:rPr>
          <w:rFonts w:ascii="Palatino Linotype" w:hAnsi="Palatino Linotype"/>
          <w:i/>
          <w:color w:val="000000"/>
        </w:rPr>
        <w:t xml:space="preserve">El </w:t>
      </w:r>
      <w:proofErr w:type="spellStart"/>
      <w:r w:rsidR="000A38AE" w:rsidRPr="00D15455">
        <w:rPr>
          <w:rFonts w:ascii="Palatino Linotype" w:hAnsi="Palatino Linotype"/>
          <w:i/>
          <w:color w:val="000000"/>
        </w:rPr>
        <w:t>ieem</w:t>
      </w:r>
      <w:proofErr w:type="spellEnd"/>
      <w:r w:rsidR="000A38AE" w:rsidRPr="00D15455">
        <w:rPr>
          <w:rFonts w:ascii="Palatino Linotype" w:hAnsi="Palatino Linotype"/>
          <w:i/>
          <w:color w:val="000000"/>
        </w:rPr>
        <w:t xml:space="preserve"> es el ente con funciones de garante para en su caso sancionar a los partidos políticos en caso de que </w:t>
      </w:r>
      <w:proofErr w:type="spellStart"/>
      <w:r w:rsidR="000A38AE" w:rsidRPr="00D15455">
        <w:rPr>
          <w:rFonts w:ascii="Palatino Linotype" w:hAnsi="Palatino Linotype"/>
          <w:i/>
          <w:color w:val="000000"/>
        </w:rPr>
        <w:t>infringan</w:t>
      </w:r>
      <w:proofErr w:type="spellEnd"/>
      <w:r w:rsidR="000A38AE" w:rsidRPr="00D15455">
        <w:rPr>
          <w:rFonts w:ascii="Palatino Linotype" w:hAnsi="Palatino Linotype"/>
          <w:i/>
          <w:color w:val="000000"/>
        </w:rPr>
        <w:t xml:space="preserve"> la normatividad electoral, resulta incongruente entonces que solicite esa </w:t>
      </w:r>
      <w:r w:rsidR="000A38AE" w:rsidRPr="00D15455">
        <w:rPr>
          <w:rFonts w:ascii="Palatino Linotype" w:hAnsi="Palatino Linotype"/>
          <w:i/>
          <w:color w:val="000000"/>
        </w:rPr>
        <w:lastRenderedPageBreak/>
        <w:t xml:space="preserve">información a los partidos políticos, puesto que la apreciación de los mismos puede ser sumamente subjetiva, quien marcará las reglas es el instituto, no los partidos.” </w:t>
      </w:r>
      <w:r w:rsidR="000A38AE" w:rsidRPr="00D15455">
        <w:rPr>
          <w:rFonts w:ascii="Palatino Linotype" w:hAnsi="Palatino Linotype"/>
          <w:i/>
          <w:color w:val="000000" w:themeColor="text1"/>
        </w:rPr>
        <w:t>(SIC).</w:t>
      </w:r>
    </w:p>
    <w:p w14:paraId="08DFC66D" w14:textId="77777777" w:rsidR="000A38AE" w:rsidRPr="00D15455" w:rsidRDefault="000A38AE" w:rsidP="000A38AE">
      <w:pPr>
        <w:pStyle w:val="Prrafodelista"/>
        <w:spacing w:before="240" w:after="240" w:line="360" w:lineRule="auto"/>
        <w:ind w:left="0"/>
        <w:jc w:val="both"/>
        <w:rPr>
          <w:rFonts w:ascii="Palatino Linotype" w:hAnsi="Palatino Linotype" w:cs="Arial"/>
          <w:color w:val="000000" w:themeColor="text1"/>
        </w:rPr>
      </w:pPr>
    </w:p>
    <w:p w14:paraId="0CDF82AC" w14:textId="77777777" w:rsidR="000A38AE" w:rsidRPr="00D15455" w:rsidRDefault="000A38AE" w:rsidP="000A38AE">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D15455">
        <w:rPr>
          <w:rFonts w:ascii="Palatino Linotype" w:eastAsia="MS Mincho" w:hAnsi="Palatino Linotype"/>
        </w:rPr>
        <w:t xml:space="preserve">Posteriormente, el </w:t>
      </w:r>
      <w:r w:rsidRPr="00D15455">
        <w:rPr>
          <w:rFonts w:ascii="Palatino Linotype" w:eastAsia="MS Mincho" w:hAnsi="Palatino Linotype"/>
          <w:b/>
        </w:rPr>
        <w:t>SUJETO OBLIGADO</w:t>
      </w:r>
      <w:r w:rsidRPr="00D15455">
        <w:rPr>
          <w:rFonts w:ascii="Palatino Linotype" w:eastAsia="MS Mincho" w:hAnsi="Palatino Linotype"/>
        </w:rPr>
        <w:t xml:space="preserve"> en su informe justificado refirió lo siguiente: </w:t>
      </w:r>
    </w:p>
    <w:p w14:paraId="75A4B12F" w14:textId="74463131" w:rsidR="000A38AE" w:rsidRPr="00D15455" w:rsidRDefault="000A38AE" w:rsidP="000A38AE">
      <w:pPr>
        <w:pStyle w:val="Prrafodelista"/>
        <w:rPr>
          <w:rFonts w:ascii="Palatino Linotype" w:eastAsia="MS Mincho" w:hAnsi="Palatino Linotype"/>
        </w:rPr>
      </w:pPr>
    </w:p>
    <w:p w14:paraId="078849DC" w14:textId="6929EDDF" w:rsidR="000A38AE" w:rsidRPr="00D15455" w:rsidRDefault="000A38AE" w:rsidP="000A38AE">
      <w:pPr>
        <w:pStyle w:val="Prrafodelista"/>
        <w:spacing w:before="240" w:after="240" w:line="360" w:lineRule="auto"/>
        <w:jc w:val="both"/>
        <w:rPr>
          <w:rFonts w:ascii="Palatino Linotype" w:hAnsi="Palatino Linotype"/>
          <w:b/>
          <w:i/>
          <w:u w:val="single"/>
        </w:rPr>
      </w:pPr>
      <w:r w:rsidRPr="00D15455">
        <w:rPr>
          <w:rFonts w:ascii="Palatino Linotype" w:hAnsi="Palatino Linotype"/>
        </w:rPr>
        <w:t>“</w:t>
      </w:r>
      <w:r w:rsidRPr="00D15455">
        <w:rPr>
          <w:rFonts w:ascii="Palatino Linotype" w:hAnsi="Palatino Linotype"/>
          <w:i/>
        </w:rPr>
        <w:t xml:space="preserve">La respuesta proporcionada por este sujeto obligado a la solicitud de acceso a la información </w:t>
      </w:r>
      <w:r w:rsidRPr="00D15455">
        <w:rPr>
          <w:rFonts w:ascii="Palatino Linotype" w:hAnsi="Palatino Linotype"/>
          <w:b/>
          <w:i/>
          <w:u w:val="single"/>
        </w:rPr>
        <w:t>se ajustó totalmente a lo  dispuesto por la normatividad de la materia.</w:t>
      </w:r>
    </w:p>
    <w:p w14:paraId="36B82F2A" w14:textId="77777777" w:rsidR="000A38AE" w:rsidRPr="00D15455" w:rsidRDefault="000A38AE" w:rsidP="000A38AE">
      <w:pPr>
        <w:pStyle w:val="Prrafodelista"/>
        <w:spacing w:before="240" w:after="240" w:line="360" w:lineRule="auto"/>
        <w:jc w:val="both"/>
        <w:rPr>
          <w:rFonts w:ascii="Palatino Linotype" w:hAnsi="Palatino Linotype"/>
          <w:i/>
        </w:rPr>
      </w:pPr>
    </w:p>
    <w:p w14:paraId="12863DAA" w14:textId="08977D8D" w:rsidR="000A38AE" w:rsidRPr="00D15455" w:rsidRDefault="000A38AE" w:rsidP="000A38AE">
      <w:pPr>
        <w:pStyle w:val="Prrafodelista"/>
        <w:spacing w:before="240" w:after="240" w:line="360" w:lineRule="auto"/>
        <w:jc w:val="both"/>
        <w:rPr>
          <w:rFonts w:ascii="Palatino Linotype" w:hAnsi="Palatino Linotype"/>
          <w:b/>
          <w:i/>
          <w:u w:val="single"/>
        </w:rPr>
      </w:pPr>
      <w:r w:rsidRPr="00D15455">
        <w:rPr>
          <w:rFonts w:ascii="Palatino Linotype" w:hAnsi="Palatino Linotype"/>
          <w:i/>
        </w:rPr>
        <w:t xml:space="preserve">En efecto, </w:t>
      </w:r>
      <w:r w:rsidRPr="00D15455">
        <w:rPr>
          <w:rFonts w:ascii="Palatino Linotype" w:hAnsi="Palatino Linotype"/>
          <w:b/>
          <w:i/>
          <w:u w:val="single"/>
        </w:rPr>
        <w:t>este sujeto obligado sostiene la legalidad de su actuación</w:t>
      </w:r>
      <w:r w:rsidRPr="00D15455">
        <w:rPr>
          <w:rFonts w:ascii="Palatino Linotype" w:hAnsi="Palatino Linotype"/>
          <w:i/>
        </w:rPr>
        <w:t xml:space="preserve"> </w:t>
      </w:r>
      <w:r w:rsidRPr="00D15455">
        <w:rPr>
          <w:rFonts w:ascii="Palatino Linotype" w:hAnsi="Palatino Linotype"/>
          <w:b/>
          <w:i/>
          <w:u w:val="single"/>
        </w:rPr>
        <w:t xml:space="preserve">y considera que las afirmaciones del hoy actor, en cuanto a la supuesta afectación a su derecho de acceso a la información pública, carecen completamente de sustento, ya que el IEEM no tiene atribuciones para pronunciarse respecto de si servidores públicos pueden participar en el proceso interno de selección de un partido, sin separarse del cargo o solicitando licencia. </w:t>
      </w:r>
      <w:r w:rsidRPr="00D15455">
        <w:rPr>
          <w:rFonts w:ascii="Palatino Linotype" w:hAnsi="Palatino Linotype"/>
          <w:i/>
        </w:rPr>
        <w:t xml:space="preserve">En este sentido, es evidente que el Sujeto Obligado </w:t>
      </w:r>
      <w:r w:rsidRPr="00D15455">
        <w:rPr>
          <w:rFonts w:ascii="Palatino Linotype" w:hAnsi="Palatino Linotype"/>
          <w:b/>
          <w:i/>
          <w:u w:val="single"/>
        </w:rPr>
        <w:t xml:space="preserve">ratifica </w:t>
      </w:r>
      <w:r w:rsidRPr="00D15455">
        <w:rPr>
          <w:rFonts w:ascii="Palatino Linotype" w:hAnsi="Palatino Linotype"/>
          <w:i/>
        </w:rPr>
        <w:t xml:space="preserve">la respuesta notificada a la solicitud planteada por el ahora recurrente” […], </w:t>
      </w:r>
      <w:r w:rsidRPr="00D15455">
        <w:rPr>
          <w:rFonts w:ascii="Palatino Linotype" w:hAnsi="Palatino Linotype"/>
        </w:rPr>
        <w:t xml:space="preserve">por lo que el </w:t>
      </w:r>
      <w:r w:rsidRPr="00D15455">
        <w:rPr>
          <w:rFonts w:ascii="Palatino Linotype" w:hAnsi="Palatino Linotype"/>
          <w:b/>
        </w:rPr>
        <w:t>SUJETO OBLIGADO</w:t>
      </w:r>
      <w:r w:rsidRPr="00D15455">
        <w:rPr>
          <w:rFonts w:ascii="Palatino Linotype" w:hAnsi="Palatino Linotype"/>
        </w:rPr>
        <w:t xml:space="preserve"> manifiesta que el recurso de revisión debe ser </w:t>
      </w:r>
      <w:r w:rsidRPr="00D15455">
        <w:rPr>
          <w:rFonts w:ascii="Palatino Linotype" w:hAnsi="Palatino Linotype"/>
          <w:b/>
        </w:rPr>
        <w:t>desechado de plano</w:t>
      </w:r>
      <w:r w:rsidRPr="00D15455">
        <w:rPr>
          <w:rFonts w:ascii="Palatino Linotype" w:hAnsi="Palatino Linotype"/>
        </w:rPr>
        <w:t xml:space="preserve"> </w:t>
      </w:r>
      <w:r w:rsidRPr="00D15455">
        <w:rPr>
          <w:rFonts w:ascii="Palatino Linotype" w:hAnsi="Palatino Linotype"/>
          <w:b/>
        </w:rPr>
        <w:t xml:space="preserve">al no tener relación alguna con la solicitud primigenia </w:t>
      </w:r>
      <w:r w:rsidRPr="00D15455">
        <w:rPr>
          <w:rFonts w:ascii="Palatino Linotype" w:hAnsi="Palatino Linotype"/>
          <w:i/>
        </w:rPr>
        <w:t xml:space="preserve">[…] “en virtud de que se supondrían la utilización de dicho recurso para ampliar la materia de la solicitud de mérito, lo cual contradice el objeto del medio de impugnación </w:t>
      </w:r>
      <w:r w:rsidRPr="00D15455">
        <w:rPr>
          <w:rFonts w:ascii="Palatino Linotype" w:hAnsi="Palatino Linotype"/>
          <w:i/>
        </w:rPr>
        <w:lastRenderedPageBreak/>
        <w:t xml:space="preserve">y encuentra en la hipótesis de improcedencia consignada en los artículos 155, fracción VII de la Ley General de Transparencia y 191, fracción VII de la Ley de Transparencia del Estado. […] el recurso de revisión bajo análisis debe </w:t>
      </w:r>
      <w:r w:rsidRPr="00D15455">
        <w:rPr>
          <w:rFonts w:ascii="Palatino Linotype" w:hAnsi="Palatino Linotype"/>
          <w:b/>
          <w:i/>
        </w:rPr>
        <w:t>SOBRESEERSE</w:t>
      </w:r>
      <w:r w:rsidRPr="00D15455">
        <w:rPr>
          <w:rFonts w:ascii="Palatino Linotype" w:hAnsi="Palatino Linotype"/>
          <w:i/>
        </w:rPr>
        <w:t xml:space="preserve">”. </w:t>
      </w:r>
      <w:r w:rsidRPr="00D15455">
        <w:rPr>
          <w:rFonts w:ascii="Palatino Linotype" w:hAnsi="Palatino Linotype"/>
        </w:rPr>
        <w:t>(SIC)</w:t>
      </w:r>
      <w:r w:rsidRPr="00D15455">
        <w:rPr>
          <w:rFonts w:ascii="Palatino Linotype" w:hAnsi="Palatino Linotype"/>
          <w:i/>
        </w:rPr>
        <w:t>.</w:t>
      </w:r>
    </w:p>
    <w:p w14:paraId="6A34D2CF" w14:textId="77777777" w:rsidR="000A38AE" w:rsidRPr="00D15455" w:rsidRDefault="000A38AE" w:rsidP="000A38AE">
      <w:pPr>
        <w:pStyle w:val="Prrafodelista"/>
        <w:rPr>
          <w:rFonts w:ascii="Palatino Linotype" w:eastAsia="MS Mincho" w:hAnsi="Palatino Linotype"/>
        </w:rPr>
      </w:pPr>
    </w:p>
    <w:p w14:paraId="6ABD00EE" w14:textId="77777777" w:rsidR="00E60821" w:rsidRPr="00D15455" w:rsidRDefault="00E60821" w:rsidP="00E60821">
      <w:pPr>
        <w:numPr>
          <w:ilvl w:val="0"/>
          <w:numId w:val="2"/>
        </w:numPr>
        <w:spacing w:before="240" w:after="240" w:line="360" w:lineRule="auto"/>
        <w:ind w:left="0" w:firstLine="0"/>
        <w:contextualSpacing/>
        <w:jc w:val="both"/>
      </w:pPr>
      <w:r w:rsidRPr="00D15455">
        <w:rPr>
          <w:rFonts w:ascii="Palatino Linotype" w:eastAsia="MS Mincho" w:hAnsi="Palatino Linotype" w:cs="Arial"/>
        </w:rPr>
        <w:t xml:space="preserve">Ahora bien, </w:t>
      </w:r>
      <w:r w:rsidRPr="00D15455">
        <w:rPr>
          <w:rFonts w:ascii="Palatino Linotype" w:hAnsi="Palatino Linotype"/>
          <w:color w:val="000000"/>
        </w:rPr>
        <w:t>es de señalar que para tener por satisfecho el derecho de acceso a la información pública implica que cualquier persona conozca la información contenida en los documentos que se encuentren en los archivos de los Sujetos Obligados.</w:t>
      </w:r>
    </w:p>
    <w:p w14:paraId="6FD9A617" w14:textId="77777777" w:rsidR="00E60821" w:rsidRPr="00D15455" w:rsidRDefault="00E60821" w:rsidP="00E60821">
      <w:pPr>
        <w:spacing w:before="240" w:after="240" w:line="360" w:lineRule="auto"/>
        <w:contextualSpacing/>
        <w:jc w:val="both"/>
      </w:pPr>
    </w:p>
    <w:p w14:paraId="0BC5B552" w14:textId="17436775" w:rsidR="00E60821" w:rsidRPr="00D15455" w:rsidRDefault="0027647C" w:rsidP="00E60821">
      <w:pPr>
        <w:numPr>
          <w:ilvl w:val="0"/>
          <w:numId w:val="2"/>
        </w:numPr>
        <w:spacing w:before="240" w:after="240" w:line="360" w:lineRule="auto"/>
        <w:ind w:left="0" w:firstLine="0"/>
        <w:contextualSpacing/>
        <w:jc w:val="both"/>
      </w:pPr>
      <w:r w:rsidRPr="00D15455">
        <w:rPr>
          <w:rFonts w:ascii="Palatino Linotype" w:hAnsi="Palatino Linotype"/>
          <w:color w:val="000000"/>
        </w:rPr>
        <w:t xml:space="preserve">Bajo este tenor, </w:t>
      </w:r>
      <w:r w:rsidR="00E60821" w:rsidRPr="00D15455">
        <w:rPr>
          <w:rFonts w:ascii="Palatino Linotype" w:hAnsi="Palatino Linotype"/>
          <w:color w:val="000000"/>
        </w:rPr>
        <w:t>la obligación de acceso a la información se tendrá por cumplida cuando el solicitante tenga a su disposición la información requerida, o cuando realice su consulta en el lugar que ésta se localice, conforme a los artículos 3, fracción XI, XII, 4, y 24 último párrafo de la Ley de Transparencia y Acceso a la Información Pública del Estado de México y Municipios:</w:t>
      </w:r>
    </w:p>
    <w:p w14:paraId="3AC9D318" w14:textId="77777777" w:rsidR="00E60821" w:rsidRPr="00D15455" w:rsidRDefault="00E60821" w:rsidP="00E60821">
      <w:pPr>
        <w:ind w:left="851" w:right="850"/>
        <w:jc w:val="both"/>
        <w:rPr>
          <w:rFonts w:ascii="Palatino Linotype" w:hAnsi="Palatino Linotype" w:cs="Arial"/>
          <w:i/>
          <w:color w:val="000000" w:themeColor="text1"/>
          <w:sz w:val="22"/>
          <w:szCs w:val="22"/>
        </w:rPr>
      </w:pPr>
      <w:r w:rsidRPr="00D15455">
        <w:rPr>
          <w:rFonts w:ascii="Palatino Linotype" w:hAnsi="Palatino Linotype" w:cs="Arial"/>
          <w:b/>
          <w:bCs/>
          <w:i/>
          <w:color w:val="000000" w:themeColor="text1"/>
          <w:sz w:val="22"/>
          <w:szCs w:val="22"/>
        </w:rPr>
        <w:t xml:space="preserve">“Artículo 3. </w:t>
      </w:r>
      <w:r w:rsidRPr="00D15455">
        <w:rPr>
          <w:rFonts w:ascii="Palatino Linotype" w:hAnsi="Palatino Linotype" w:cs="Arial"/>
          <w:bCs/>
          <w:i/>
          <w:color w:val="000000" w:themeColor="text1"/>
          <w:sz w:val="22"/>
          <w:szCs w:val="22"/>
          <w:u w:val="single"/>
        </w:rPr>
        <w:t>Para los efectos de la presente Ley se entenderá por</w:t>
      </w:r>
      <w:r w:rsidRPr="00D15455">
        <w:rPr>
          <w:rFonts w:ascii="Palatino Linotype" w:hAnsi="Palatino Linotype" w:cs="Arial"/>
          <w:bCs/>
          <w:i/>
          <w:color w:val="000000" w:themeColor="text1"/>
          <w:sz w:val="22"/>
          <w:szCs w:val="22"/>
        </w:rPr>
        <w:t>:</w:t>
      </w:r>
    </w:p>
    <w:p w14:paraId="6BB4246C" w14:textId="77777777" w:rsidR="00E60821" w:rsidRPr="00D15455" w:rsidRDefault="00E60821" w:rsidP="00E60821">
      <w:pPr>
        <w:ind w:left="851" w:right="850"/>
        <w:jc w:val="both"/>
        <w:rPr>
          <w:rFonts w:ascii="Palatino Linotype" w:hAnsi="Palatino Linotype" w:cs="Arial"/>
          <w:i/>
          <w:sz w:val="22"/>
          <w:szCs w:val="22"/>
        </w:rPr>
      </w:pPr>
      <w:r w:rsidRPr="00D15455">
        <w:rPr>
          <w:rFonts w:ascii="Palatino Linotype" w:hAnsi="Palatino Linotype" w:cs="Arial"/>
          <w:i/>
          <w:sz w:val="22"/>
          <w:szCs w:val="22"/>
        </w:rPr>
        <w:t>…</w:t>
      </w:r>
    </w:p>
    <w:p w14:paraId="78E621DE" w14:textId="77777777" w:rsidR="00E60821" w:rsidRPr="00D15455" w:rsidRDefault="00E60821" w:rsidP="00E60821">
      <w:pPr>
        <w:ind w:left="851" w:right="850"/>
        <w:jc w:val="both"/>
        <w:rPr>
          <w:rFonts w:ascii="Palatino Linotype" w:hAnsi="Palatino Linotype" w:cs="Arial"/>
          <w:i/>
          <w:color w:val="000000" w:themeColor="text1"/>
          <w:sz w:val="22"/>
          <w:szCs w:val="22"/>
        </w:rPr>
      </w:pPr>
      <w:r w:rsidRPr="00D15455">
        <w:rPr>
          <w:rFonts w:ascii="Palatino Linotype" w:hAnsi="Palatino Linotype" w:cs="Arial"/>
          <w:b/>
          <w:bCs/>
          <w:i/>
          <w:color w:val="000000" w:themeColor="text1"/>
          <w:sz w:val="22"/>
          <w:szCs w:val="22"/>
        </w:rPr>
        <w:t xml:space="preserve">XI. </w:t>
      </w:r>
      <w:r w:rsidRPr="00D15455">
        <w:rPr>
          <w:rFonts w:ascii="Palatino Linotype" w:hAnsi="Palatino Linotype" w:cs="Arial"/>
          <w:b/>
          <w:bCs/>
          <w:i/>
          <w:color w:val="000000" w:themeColor="text1"/>
          <w:sz w:val="22"/>
          <w:szCs w:val="22"/>
          <w:u w:val="single"/>
        </w:rPr>
        <w:t>Documento</w:t>
      </w:r>
      <w:r w:rsidRPr="00D15455">
        <w:rPr>
          <w:rFonts w:ascii="Palatino Linotype" w:hAnsi="Palatino Linotype" w:cs="Arial"/>
          <w:b/>
          <w:bCs/>
          <w:i/>
          <w:color w:val="000000" w:themeColor="text1"/>
          <w:sz w:val="22"/>
          <w:szCs w:val="22"/>
        </w:rPr>
        <w:t xml:space="preserve">: </w:t>
      </w:r>
      <w:r w:rsidRPr="00D15455">
        <w:rPr>
          <w:rFonts w:ascii="Palatino Linotype" w:hAnsi="Palatino Linotype" w:cs="Arial"/>
          <w:i/>
          <w:color w:val="000000" w:themeColor="text1"/>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AE2B60" w14:textId="77777777" w:rsidR="00E60821" w:rsidRPr="00D15455" w:rsidRDefault="00E60821" w:rsidP="00E60821">
      <w:pPr>
        <w:ind w:left="851" w:right="850"/>
        <w:jc w:val="both"/>
        <w:rPr>
          <w:rFonts w:ascii="Palatino Linotype" w:hAnsi="Palatino Linotype" w:cs="Arial"/>
          <w:bCs/>
          <w:i/>
          <w:color w:val="000000" w:themeColor="text1"/>
          <w:sz w:val="22"/>
          <w:szCs w:val="22"/>
        </w:rPr>
      </w:pPr>
      <w:r w:rsidRPr="00D15455">
        <w:rPr>
          <w:rFonts w:ascii="Palatino Linotype" w:hAnsi="Palatino Linotype" w:cs="Arial"/>
          <w:b/>
          <w:bCs/>
          <w:i/>
          <w:color w:val="000000" w:themeColor="text1"/>
          <w:sz w:val="22"/>
          <w:szCs w:val="22"/>
        </w:rPr>
        <w:t>XII. Documento electrónico:</w:t>
      </w:r>
      <w:r w:rsidRPr="00D15455">
        <w:rPr>
          <w:rFonts w:ascii="Palatino Linotype" w:hAnsi="Palatino Linotype" w:cs="Arial"/>
          <w:bCs/>
          <w:i/>
          <w:color w:val="000000" w:themeColor="text1"/>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w:t>
      </w:r>
      <w:r w:rsidRPr="00D15455">
        <w:rPr>
          <w:rFonts w:ascii="Palatino Linotype" w:hAnsi="Palatino Linotype" w:cs="Arial"/>
          <w:bCs/>
          <w:i/>
          <w:color w:val="000000" w:themeColor="text1"/>
          <w:sz w:val="22"/>
          <w:szCs w:val="22"/>
        </w:rPr>
        <w:lastRenderedPageBreak/>
        <w:t>hecho y que esté signado con la firma electrónica avanzada y/o en el que se encuentre plasmado el sello electrónico;</w:t>
      </w:r>
    </w:p>
    <w:p w14:paraId="47C2C0BD" w14:textId="77777777" w:rsidR="00E60821" w:rsidRPr="00D15455" w:rsidRDefault="00E60821" w:rsidP="00E60821">
      <w:pPr>
        <w:ind w:left="851" w:right="850"/>
        <w:jc w:val="both"/>
        <w:rPr>
          <w:rFonts w:ascii="Palatino Linotype" w:hAnsi="Palatino Linotype" w:cs="Arial"/>
          <w:i/>
          <w:color w:val="000000" w:themeColor="text1"/>
          <w:sz w:val="22"/>
          <w:szCs w:val="22"/>
        </w:rPr>
      </w:pPr>
      <w:r w:rsidRPr="00D15455">
        <w:rPr>
          <w:rFonts w:ascii="Palatino Linotype" w:hAnsi="Palatino Linotype" w:cs="Arial"/>
          <w:i/>
          <w:color w:val="000000" w:themeColor="text1"/>
          <w:sz w:val="22"/>
          <w:szCs w:val="22"/>
        </w:rPr>
        <w:t>…</w:t>
      </w:r>
    </w:p>
    <w:p w14:paraId="1568FBB6" w14:textId="77777777" w:rsidR="00E60821" w:rsidRPr="00D15455" w:rsidRDefault="00E60821" w:rsidP="00E60821">
      <w:pPr>
        <w:ind w:left="851" w:right="850"/>
        <w:jc w:val="both"/>
        <w:rPr>
          <w:rFonts w:ascii="Palatino Linotype" w:hAnsi="Palatino Linotype" w:cs="Arial"/>
          <w:bCs/>
          <w:i/>
          <w:color w:val="000000" w:themeColor="text1"/>
          <w:sz w:val="22"/>
          <w:szCs w:val="22"/>
        </w:rPr>
      </w:pPr>
      <w:r w:rsidRPr="00D15455">
        <w:rPr>
          <w:rFonts w:ascii="Palatino Linotype" w:hAnsi="Palatino Linotype" w:cs="Arial"/>
          <w:b/>
          <w:bCs/>
          <w:i/>
          <w:color w:val="000000" w:themeColor="text1"/>
          <w:sz w:val="22"/>
          <w:szCs w:val="22"/>
        </w:rPr>
        <w:t xml:space="preserve">Artículo 4. </w:t>
      </w:r>
      <w:r w:rsidRPr="00D15455">
        <w:rPr>
          <w:rFonts w:ascii="Palatino Linotype" w:hAnsi="Palatino Linotype" w:cs="Arial"/>
          <w:bCs/>
          <w:i/>
          <w:color w:val="000000" w:themeColor="text1"/>
          <w:sz w:val="22"/>
          <w:szCs w:val="22"/>
          <w:u w:val="single"/>
        </w:rPr>
        <w:t>El derecho humano de acceso a la información pública es la prerrogativa de las personas para buscar, difundir, investigar, recabar, recibir y solicitar información pública</w:t>
      </w:r>
      <w:r w:rsidRPr="00D15455">
        <w:rPr>
          <w:rFonts w:ascii="Palatino Linotype" w:hAnsi="Palatino Linotype" w:cs="Arial"/>
          <w:bCs/>
          <w:i/>
          <w:color w:val="000000" w:themeColor="text1"/>
          <w:sz w:val="22"/>
          <w:szCs w:val="22"/>
        </w:rPr>
        <w:t>, sin necesidad de acreditar personalidad ni interés jurídico.</w:t>
      </w:r>
    </w:p>
    <w:p w14:paraId="778D41EA" w14:textId="77777777" w:rsidR="00E60821" w:rsidRPr="00D15455" w:rsidRDefault="00E60821" w:rsidP="00E60821">
      <w:pPr>
        <w:ind w:left="851" w:right="850"/>
        <w:jc w:val="both"/>
        <w:rPr>
          <w:rFonts w:ascii="Palatino Linotype" w:hAnsi="Palatino Linotype" w:cs="Arial"/>
          <w:i/>
          <w:color w:val="000000" w:themeColor="text1"/>
          <w:sz w:val="22"/>
          <w:szCs w:val="22"/>
        </w:rPr>
      </w:pPr>
      <w:r w:rsidRPr="00D15455">
        <w:rPr>
          <w:rFonts w:ascii="Palatino Linotype" w:hAnsi="Palatino Linotype" w:cs="Arial"/>
          <w:i/>
          <w:color w:val="000000" w:themeColor="text1"/>
          <w:sz w:val="22"/>
          <w:szCs w:val="22"/>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15455">
        <w:rPr>
          <w:rFonts w:ascii="Palatino Linotype" w:hAnsi="Palatino Linotype" w:cs="Arial"/>
          <w:i/>
          <w:color w:val="000000" w:themeColor="text1"/>
          <w:sz w:val="22"/>
          <w:szCs w:val="22"/>
        </w:rPr>
        <w:t xml:space="preserve"> Solo podrá ser clasificada excepcionalmente como reservada temporalmente por razones de interés público, en los términos de las causas legítimas y estrictamente necesarias previstas por esta Ley.</w:t>
      </w:r>
    </w:p>
    <w:p w14:paraId="0126B52F" w14:textId="77777777" w:rsidR="00E60821" w:rsidRPr="00D15455" w:rsidRDefault="00E60821" w:rsidP="00E60821">
      <w:pPr>
        <w:ind w:left="851" w:right="850"/>
        <w:jc w:val="both"/>
        <w:rPr>
          <w:rFonts w:ascii="Palatino Linotype" w:hAnsi="Palatino Linotype" w:cs="Arial"/>
          <w:i/>
          <w:color w:val="000000" w:themeColor="text1"/>
          <w:sz w:val="22"/>
          <w:szCs w:val="22"/>
        </w:rPr>
      </w:pPr>
      <w:r w:rsidRPr="00D15455">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45017343" w14:textId="77777777" w:rsidR="00E60821" w:rsidRPr="00D15455" w:rsidRDefault="00E60821" w:rsidP="00E60821">
      <w:pPr>
        <w:ind w:left="851" w:right="850"/>
        <w:jc w:val="both"/>
        <w:rPr>
          <w:rFonts w:ascii="Palatino Linotype" w:hAnsi="Palatino Linotype" w:cs="Arial"/>
          <w:b/>
          <w:bCs/>
          <w:i/>
          <w:color w:val="000000" w:themeColor="text1"/>
          <w:sz w:val="22"/>
          <w:szCs w:val="22"/>
        </w:rPr>
      </w:pPr>
    </w:p>
    <w:p w14:paraId="63AFAB1A" w14:textId="77777777" w:rsidR="00E60821" w:rsidRPr="00D15455" w:rsidRDefault="00E60821" w:rsidP="00E60821">
      <w:pPr>
        <w:ind w:left="851" w:right="850"/>
        <w:jc w:val="both"/>
        <w:rPr>
          <w:rFonts w:ascii="Palatino Linotype" w:hAnsi="Palatino Linotype" w:cs="Arial"/>
          <w:i/>
          <w:color w:val="000000" w:themeColor="text1"/>
          <w:sz w:val="22"/>
          <w:szCs w:val="22"/>
        </w:rPr>
      </w:pPr>
      <w:r w:rsidRPr="00D15455">
        <w:rPr>
          <w:rFonts w:ascii="Palatino Linotype" w:hAnsi="Palatino Linotype" w:cs="Arial"/>
          <w:b/>
          <w:bCs/>
          <w:i/>
          <w:color w:val="000000" w:themeColor="text1"/>
          <w:sz w:val="22"/>
          <w:szCs w:val="22"/>
        </w:rPr>
        <w:t xml:space="preserve">Artículo 24. </w:t>
      </w:r>
      <w:r w:rsidRPr="00D15455">
        <w:rPr>
          <w:rFonts w:ascii="Palatino Linotype" w:hAnsi="Palatino Linotype" w:cs="Arial"/>
          <w:i/>
          <w:color w:val="000000" w:themeColor="text1"/>
          <w:sz w:val="22"/>
          <w:szCs w:val="22"/>
          <w:u w:val="single"/>
        </w:rPr>
        <w:t>Para el cumplimiento de los objetivos de esta Ley, los sujetos obligados deberán cumplir con las siguientes obligaciones, según corresponda, de acuerdo a su naturaleza:</w:t>
      </w:r>
    </w:p>
    <w:p w14:paraId="654400F9" w14:textId="77777777" w:rsidR="00E60821" w:rsidRPr="00D15455" w:rsidRDefault="00E60821" w:rsidP="00E60821">
      <w:pPr>
        <w:ind w:left="851" w:right="850"/>
        <w:jc w:val="both"/>
        <w:rPr>
          <w:rFonts w:ascii="Palatino Linotype" w:hAnsi="Palatino Linotype" w:cs="Arial"/>
          <w:i/>
          <w:color w:val="000000" w:themeColor="text1"/>
          <w:sz w:val="22"/>
          <w:szCs w:val="22"/>
        </w:rPr>
      </w:pPr>
      <w:r w:rsidRPr="00D15455">
        <w:rPr>
          <w:rFonts w:ascii="Palatino Linotype" w:hAnsi="Palatino Linotype" w:cs="Arial"/>
          <w:bCs/>
          <w:i/>
          <w:color w:val="000000" w:themeColor="text1"/>
          <w:sz w:val="22"/>
          <w:szCs w:val="22"/>
        </w:rPr>
        <w:t>..</w:t>
      </w:r>
      <w:r w:rsidRPr="00D15455">
        <w:rPr>
          <w:rFonts w:ascii="Palatino Linotype" w:hAnsi="Palatino Linotype" w:cs="Arial"/>
          <w:i/>
          <w:color w:val="000000" w:themeColor="text1"/>
          <w:sz w:val="22"/>
          <w:szCs w:val="22"/>
        </w:rPr>
        <w:t>.</w:t>
      </w:r>
    </w:p>
    <w:p w14:paraId="768954A0" w14:textId="77777777" w:rsidR="00E60821" w:rsidRPr="00D15455" w:rsidRDefault="00E60821" w:rsidP="00E60821">
      <w:pPr>
        <w:ind w:left="851" w:right="851"/>
        <w:jc w:val="both"/>
        <w:rPr>
          <w:rFonts w:ascii="Palatino Linotype" w:hAnsi="Palatino Linotype" w:cs="Arial"/>
          <w:i/>
          <w:color w:val="000000" w:themeColor="text1"/>
          <w:sz w:val="22"/>
          <w:szCs w:val="22"/>
          <w:u w:val="single"/>
        </w:rPr>
      </w:pPr>
      <w:r w:rsidRPr="00D15455">
        <w:rPr>
          <w:rFonts w:ascii="Palatino Linotype" w:hAnsi="Palatino Linotype" w:cs="Arial"/>
          <w:i/>
          <w:color w:val="000000" w:themeColor="text1"/>
          <w:sz w:val="22"/>
          <w:szCs w:val="22"/>
          <w:u w:val="single"/>
        </w:rPr>
        <w:t>Los sujetos obligados solo proporcionarán la información pública que generen, administren o posean en el ejercicio de sus atribuciones.</w:t>
      </w:r>
    </w:p>
    <w:p w14:paraId="0D808393" w14:textId="77777777" w:rsidR="00E60821" w:rsidRPr="00D15455" w:rsidRDefault="00E60821" w:rsidP="00E60821">
      <w:pPr>
        <w:pStyle w:val="Prrafodelista"/>
        <w:rPr>
          <w:rFonts w:ascii="Palatino Linotype" w:hAnsi="Palatino Linotype"/>
          <w:color w:val="000000"/>
          <w:sz w:val="22"/>
          <w:szCs w:val="22"/>
        </w:rPr>
      </w:pPr>
    </w:p>
    <w:p w14:paraId="3B055335" w14:textId="21830A2D" w:rsidR="0027647C" w:rsidRPr="00D15455" w:rsidRDefault="00E60821" w:rsidP="0027647C">
      <w:pPr>
        <w:numPr>
          <w:ilvl w:val="0"/>
          <w:numId w:val="2"/>
        </w:numPr>
        <w:spacing w:before="240" w:after="240" w:line="360" w:lineRule="auto"/>
        <w:ind w:left="0" w:firstLine="0"/>
        <w:contextualSpacing/>
        <w:jc w:val="both"/>
      </w:pPr>
      <w:r w:rsidRPr="00D15455">
        <w:rPr>
          <w:rFonts w:ascii="Palatino Linotype" w:hAnsi="Palatino Linotype"/>
          <w:color w:val="000000"/>
        </w:rPr>
        <w:t>Por lo que</w:t>
      </w:r>
      <w:r w:rsidR="0027647C" w:rsidRPr="00D15455">
        <w:rPr>
          <w:rFonts w:ascii="Palatino Linotype" w:hAnsi="Palatino Linotype"/>
          <w:color w:val="000000"/>
        </w:rPr>
        <w:t xml:space="preserve">, si bien es cierto, </w:t>
      </w:r>
      <w:r w:rsidRPr="00D15455">
        <w:rPr>
          <w:rFonts w:ascii="Palatino Linotype" w:hAnsi="Palatino Linotype"/>
          <w:color w:val="000000"/>
        </w:rPr>
        <w:t>el ejercicio del derecho de acceso a la información pública es la prerrogativa de las personas para buscar, difundir, investigar, recabar, recibir y solicitar información pública, sin necesidad de acreditar personalidad ni interés jurídico</w:t>
      </w:r>
      <w:r w:rsidR="0027647C" w:rsidRPr="00D15455">
        <w:rPr>
          <w:rFonts w:ascii="Palatino Linotype" w:hAnsi="Palatino Linotype"/>
          <w:color w:val="000000"/>
        </w:rPr>
        <w:t xml:space="preserve"> y que </w:t>
      </w:r>
      <w:r w:rsidR="0027647C" w:rsidRPr="00D15455">
        <w:rPr>
          <w:rFonts w:ascii="Palatino Linotype" w:hAnsi="Palatino Linotype" w:cs="Arial"/>
          <w:color w:val="000000" w:themeColor="text1"/>
        </w:rPr>
        <w:t xml:space="preserve">toda la información generada, obtenida, adquirida, transformada, administrada o en posesión de los sujetos obligados es pública y </w:t>
      </w:r>
      <w:r w:rsidR="0027647C" w:rsidRPr="00D15455">
        <w:rPr>
          <w:rFonts w:ascii="Palatino Linotype" w:hAnsi="Palatino Linotype" w:cs="Arial"/>
          <w:color w:val="000000" w:themeColor="text1"/>
        </w:rPr>
        <w:lastRenderedPageBreak/>
        <w:t xml:space="preserve">accesible de manera permanente a cualquier persona; </w:t>
      </w:r>
      <w:r w:rsidR="0027647C" w:rsidRPr="00D15455">
        <w:rPr>
          <w:rFonts w:ascii="Palatino Linotype" w:hAnsi="Palatino Linotype"/>
          <w:color w:val="000000"/>
        </w:rPr>
        <w:t xml:space="preserve"> también lo es que los</w:t>
      </w:r>
      <w:r w:rsidR="0027647C" w:rsidRPr="00D15455">
        <w:rPr>
          <w:rFonts w:ascii="Palatino Linotype" w:hAnsi="Palatino Linotype" w:cs="Arial"/>
          <w:color w:val="000000" w:themeColor="text1"/>
        </w:rPr>
        <w:t xml:space="preserve"> sujetos obligados solo proporcionarán la información pública que generen, administren o posean en el ejercicio de sus atribuciones.</w:t>
      </w:r>
    </w:p>
    <w:p w14:paraId="58EB950B" w14:textId="77777777" w:rsidR="00E60821" w:rsidRPr="00D15455" w:rsidRDefault="00E60821" w:rsidP="00E60821">
      <w:pPr>
        <w:spacing w:before="240" w:after="240" w:line="360" w:lineRule="auto"/>
        <w:contextualSpacing/>
        <w:jc w:val="both"/>
        <w:rPr>
          <w:lang w:val="es-ES_tradnl"/>
        </w:rPr>
      </w:pPr>
    </w:p>
    <w:p w14:paraId="60C1AB53" w14:textId="6B51764F" w:rsidR="00E60821" w:rsidRPr="00D15455" w:rsidRDefault="00E60821" w:rsidP="00E60821">
      <w:pPr>
        <w:numPr>
          <w:ilvl w:val="0"/>
          <w:numId w:val="2"/>
        </w:numPr>
        <w:spacing w:before="240" w:after="240" w:line="360" w:lineRule="auto"/>
        <w:ind w:left="0" w:firstLine="0"/>
        <w:contextualSpacing/>
        <w:jc w:val="both"/>
      </w:pPr>
      <w:proofErr w:type="spellStart"/>
      <w:r w:rsidRPr="00D15455">
        <w:rPr>
          <w:rFonts w:ascii="Palatino Linotype" w:hAnsi="Palatino Linotype"/>
          <w:color w:val="000000"/>
        </w:rPr>
        <w:t>As</w:t>
      </w:r>
      <w:r w:rsidR="0027647C" w:rsidRPr="00D15455">
        <w:rPr>
          <w:rFonts w:ascii="Palatino Linotype" w:hAnsi="Palatino Linotype"/>
          <w:color w:val="000000"/>
        </w:rPr>
        <w:t>ímismo</w:t>
      </w:r>
      <w:proofErr w:type="spellEnd"/>
      <w:r w:rsidR="0027647C" w:rsidRPr="00D15455">
        <w:rPr>
          <w:rFonts w:ascii="Palatino Linotype" w:hAnsi="Palatino Linotype"/>
          <w:color w:val="000000"/>
        </w:rPr>
        <w:t xml:space="preserve">, es </w:t>
      </w:r>
      <w:r w:rsidRPr="00D15455">
        <w:rPr>
          <w:rFonts w:ascii="Palatino Linotype" w:hAnsi="Palatino Linotype"/>
          <w:color w:val="000000"/>
        </w:rPr>
        <w:t>obligación de los sujetos obligados permitir el acceso a su información</w:t>
      </w:r>
      <w:r w:rsidR="0027647C" w:rsidRPr="00D15455">
        <w:rPr>
          <w:rFonts w:ascii="Palatino Linotype" w:hAnsi="Palatino Linotype"/>
          <w:color w:val="000000"/>
        </w:rPr>
        <w:t xml:space="preserve"> pública</w:t>
      </w:r>
      <w:r w:rsidRPr="00D15455">
        <w:rPr>
          <w:rFonts w:ascii="Palatino Linotype" w:hAnsi="Palatino Linotype"/>
          <w:color w:val="000000"/>
        </w:rPr>
        <w:t xml:space="preserve">, es decir, otorgar el acceso a la información que se haya solicitado y que obre en sus archivos tal y como fue generado el documento, por lo que no tienen la obligación de procesarla, resumirla, efectuar cálculos o practicar investigaciones, sino que </w:t>
      </w:r>
      <w:r w:rsidRPr="00D15455">
        <w:rPr>
          <w:rFonts w:ascii="Palatino Linotype" w:eastAsia="MS Mincho" w:hAnsi="Palatino Linotype"/>
        </w:rPr>
        <w:t xml:space="preserve">deberá ser entregada en solicitudes de información en el estado en que se encuentre, de conformidad con lo que establece el artículo 12 de la Ley de Transparencia y Acceso a la Información Pública del Estado de México y </w:t>
      </w:r>
      <w:proofErr w:type="spellStart"/>
      <w:r w:rsidRPr="00D15455">
        <w:rPr>
          <w:rFonts w:ascii="Palatino Linotype" w:eastAsia="MS Mincho" w:hAnsi="Palatino Linotype"/>
        </w:rPr>
        <w:t>Municpios</w:t>
      </w:r>
      <w:proofErr w:type="spellEnd"/>
      <w:r w:rsidRPr="00D15455">
        <w:rPr>
          <w:rFonts w:ascii="Palatino Linotype" w:eastAsia="MS Mincho" w:hAnsi="Palatino Linotype"/>
        </w:rPr>
        <w:t xml:space="preserve">, que a la letra dice: </w:t>
      </w:r>
    </w:p>
    <w:p w14:paraId="00D67150" w14:textId="77777777" w:rsidR="00E60821" w:rsidRPr="00D15455" w:rsidRDefault="00E60821" w:rsidP="00E60821">
      <w:pPr>
        <w:spacing w:before="240" w:after="240" w:line="360" w:lineRule="auto"/>
        <w:ind w:right="567"/>
        <w:contextualSpacing/>
        <w:jc w:val="both"/>
        <w:rPr>
          <w:rFonts w:ascii="Palatino Linotype" w:eastAsia="MS Mincho" w:hAnsi="Palatino Linotype" w:cs="Arial"/>
        </w:rPr>
      </w:pPr>
    </w:p>
    <w:p w14:paraId="3DC5BB97" w14:textId="77777777" w:rsidR="00E60821" w:rsidRPr="00D15455" w:rsidRDefault="00E60821" w:rsidP="00E60821">
      <w:pPr>
        <w:spacing w:before="240" w:after="240" w:line="276" w:lineRule="auto"/>
        <w:ind w:left="567" w:right="567"/>
        <w:contextualSpacing/>
        <w:jc w:val="both"/>
        <w:rPr>
          <w:rFonts w:ascii="Palatino Linotype" w:hAnsi="Palatino Linotype"/>
          <w:i/>
          <w:sz w:val="22"/>
          <w:szCs w:val="22"/>
        </w:rPr>
      </w:pPr>
      <w:r w:rsidRPr="00D15455">
        <w:rPr>
          <w:rFonts w:ascii="Palatino Linotype" w:hAnsi="Palatino Linotype"/>
          <w:i/>
          <w:sz w:val="22"/>
          <w:szCs w:val="22"/>
        </w:rPr>
        <w:t>“</w:t>
      </w:r>
      <w:r w:rsidRPr="00D15455">
        <w:rPr>
          <w:rFonts w:ascii="Palatino Linotype" w:hAnsi="Palatino Linotype"/>
          <w:b/>
          <w:i/>
          <w:sz w:val="22"/>
          <w:szCs w:val="22"/>
        </w:rPr>
        <w:t>Artículo 12.</w:t>
      </w:r>
      <w:r w:rsidRPr="00D15455">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5BA6C2B" w14:textId="77777777" w:rsidR="00E60821" w:rsidRPr="00D15455" w:rsidRDefault="00E60821" w:rsidP="00E60821">
      <w:pPr>
        <w:spacing w:before="240" w:after="240" w:line="276" w:lineRule="auto"/>
        <w:ind w:left="567" w:right="567"/>
        <w:contextualSpacing/>
        <w:jc w:val="both"/>
        <w:rPr>
          <w:rFonts w:ascii="Palatino Linotype" w:hAnsi="Palatino Linotype"/>
          <w:i/>
          <w:sz w:val="22"/>
          <w:szCs w:val="22"/>
        </w:rPr>
      </w:pPr>
    </w:p>
    <w:p w14:paraId="3BD48A88" w14:textId="77777777" w:rsidR="00E60821" w:rsidRPr="00D15455" w:rsidRDefault="00E60821" w:rsidP="00E60821">
      <w:pPr>
        <w:spacing w:before="240" w:after="240" w:line="276" w:lineRule="auto"/>
        <w:ind w:left="567" w:right="567"/>
        <w:contextualSpacing/>
        <w:jc w:val="both"/>
        <w:rPr>
          <w:rFonts w:ascii="Palatino Linotype" w:hAnsi="Palatino Linotype"/>
          <w:i/>
          <w:sz w:val="22"/>
          <w:szCs w:val="22"/>
        </w:rPr>
      </w:pPr>
      <w:r w:rsidRPr="00D15455">
        <w:rPr>
          <w:rFonts w:ascii="Palatino Linotype" w:hAnsi="Palatino Linotype"/>
          <w:b/>
          <w:i/>
          <w:sz w:val="22"/>
          <w:szCs w:val="22"/>
        </w:rPr>
        <w:t>Los sujetos obligados sólo proporcionarán la información pública</w:t>
      </w:r>
      <w:r w:rsidRPr="00D15455">
        <w:rPr>
          <w:rFonts w:ascii="Palatino Linotype" w:hAnsi="Palatino Linotype"/>
          <w:i/>
          <w:sz w:val="22"/>
          <w:szCs w:val="22"/>
        </w:rPr>
        <w:t xml:space="preserve"> que se les requiera y </w:t>
      </w:r>
      <w:r w:rsidRPr="00D15455">
        <w:rPr>
          <w:rFonts w:ascii="Palatino Linotype" w:hAnsi="Palatino Linotype"/>
          <w:b/>
          <w:i/>
          <w:sz w:val="22"/>
          <w:szCs w:val="22"/>
        </w:rPr>
        <w:t>que obre en sus archivos y en el estado en que ésta se encuentre</w:t>
      </w:r>
      <w:r w:rsidRPr="00D15455">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861C146" w14:textId="77777777" w:rsidR="00E413B8" w:rsidRPr="00D15455" w:rsidRDefault="00E413B8" w:rsidP="00E413B8">
      <w:pPr>
        <w:pStyle w:val="Prrafodelista"/>
        <w:spacing w:before="240" w:after="240" w:line="360" w:lineRule="auto"/>
        <w:ind w:left="0"/>
        <w:jc w:val="both"/>
        <w:rPr>
          <w:rFonts w:ascii="Palatino Linotype" w:hAnsi="Palatino Linotype" w:cs="Arial"/>
          <w:color w:val="000000" w:themeColor="text1"/>
          <w:lang w:val="es-US"/>
        </w:rPr>
      </w:pPr>
    </w:p>
    <w:p w14:paraId="68EED058" w14:textId="5FB3CD6A" w:rsidR="00E413B8" w:rsidRPr="00D15455" w:rsidRDefault="0027647C" w:rsidP="00E413B8">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D15455">
        <w:rPr>
          <w:rFonts w:ascii="Palatino Linotype" w:hAnsi="Palatino Linotype" w:cs="Arial"/>
          <w:color w:val="000000" w:themeColor="text1"/>
        </w:rPr>
        <w:lastRenderedPageBreak/>
        <w:t>Ahora bien, c</w:t>
      </w:r>
      <w:r w:rsidR="00E413B8" w:rsidRPr="00D15455">
        <w:rPr>
          <w:rFonts w:ascii="Palatino Linotype" w:hAnsi="Palatino Linotype" w:cs="Arial"/>
          <w:color w:val="000000" w:themeColor="text1"/>
        </w:rPr>
        <w:t>onviene precisar, que l</w:t>
      </w:r>
      <w:r w:rsidR="00E413B8" w:rsidRPr="00D15455">
        <w:rPr>
          <w:rFonts w:ascii="Palatino Linotype" w:hAnsi="Palatino Linotype"/>
        </w:rPr>
        <w:t xml:space="preserve">as funciones que realizan las Unidades de Transparencia de los Sujetos Obligados es fundamental para el correcto cumplimiento del derecho de acceso a la información, pues son el vínculo entre los particulares y la información que requieren, además </w:t>
      </w:r>
      <w:r w:rsidR="00E413B8" w:rsidRPr="00D15455">
        <w:rPr>
          <w:rFonts w:ascii="Palatino Linotype" w:hAnsi="Palatino Linotype" w:cs="Arial"/>
          <w:color w:val="000000" w:themeColor="text1"/>
        </w:rPr>
        <w:t>de conformidad con la fracción IV del artículo 53 de la Ley de Transparencia y Acceso a la Información Pública del Estado de México y Municipios,</w:t>
      </w:r>
      <w:r w:rsidR="00E413B8" w:rsidRPr="00D15455">
        <w:rPr>
          <w:rFonts w:ascii="Palatino Linotype" w:hAnsi="Palatino Linotype"/>
        </w:rPr>
        <w:t xml:space="preserve"> su obligación es realizar</w:t>
      </w:r>
      <w:r w:rsidR="00E413B8" w:rsidRPr="00D15455">
        <w:rPr>
          <w:rFonts w:ascii="Palatino Linotype" w:hAnsi="Palatino Linotype"/>
          <w:i/>
        </w:rPr>
        <w:t xml:space="preserve">, </w:t>
      </w:r>
      <w:r w:rsidR="00E413B8" w:rsidRPr="00D15455">
        <w:rPr>
          <w:rFonts w:ascii="Palatino Linotype" w:hAnsi="Palatino Linotype"/>
        </w:rPr>
        <w:t>con efectividad, los trámites internos necesarios para la atención de las solicitudes de información, es decir, deben otorgar respuestas concisas, contundentes y certeras, además de estar en estricto apego a lo que la normatividad en la materia establece.</w:t>
      </w:r>
    </w:p>
    <w:p w14:paraId="2CBBAE90" w14:textId="77777777" w:rsidR="00E413B8" w:rsidRPr="00D15455" w:rsidRDefault="00E413B8" w:rsidP="00E413B8">
      <w:pPr>
        <w:pStyle w:val="Prrafodelista"/>
        <w:rPr>
          <w:rFonts w:ascii="Palatino Linotype" w:hAnsi="Palatino Linotype" w:cs="Arial"/>
        </w:rPr>
      </w:pPr>
    </w:p>
    <w:p w14:paraId="720EC206" w14:textId="77777777" w:rsidR="00DA7C6D" w:rsidRPr="00D15455" w:rsidRDefault="00E413B8" w:rsidP="00DA7C6D">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D15455">
        <w:rPr>
          <w:rFonts w:ascii="Palatino Linotype" w:hAnsi="Palatino Linotype" w:cs="Arial"/>
        </w:rPr>
        <w:t>Es así, que en el presente caso</w:t>
      </w:r>
      <w:r w:rsidR="00DA7C6D" w:rsidRPr="00D15455">
        <w:rPr>
          <w:rFonts w:ascii="Palatino Linotype" w:hAnsi="Palatino Linotype" w:cs="Arial"/>
        </w:rPr>
        <w:t>,</w:t>
      </w:r>
      <w:r w:rsidRPr="00D15455">
        <w:rPr>
          <w:rFonts w:ascii="Palatino Linotype" w:hAnsi="Palatino Linotype" w:cs="Arial"/>
        </w:rPr>
        <w:t xml:space="preserve"> e</w:t>
      </w:r>
      <w:r w:rsidR="00DA7C6D" w:rsidRPr="00D15455">
        <w:rPr>
          <w:rFonts w:ascii="Palatino Linotype" w:hAnsi="Palatino Linotype" w:cs="Arial"/>
        </w:rPr>
        <w:t>l</w:t>
      </w:r>
      <w:r w:rsidRPr="00D15455">
        <w:rPr>
          <w:rFonts w:ascii="Palatino Linotype" w:hAnsi="Palatino Linotype" w:cs="Arial"/>
        </w:rPr>
        <w:t xml:space="preserve"> particular</w:t>
      </w:r>
      <w:r w:rsidR="00DA7C6D" w:rsidRPr="00D15455">
        <w:rPr>
          <w:rFonts w:ascii="Palatino Linotype" w:hAnsi="Palatino Linotype" w:cs="Arial"/>
        </w:rPr>
        <w:t xml:space="preserve"> en su solicitud de información realiza el siguiente cuestionamiento “</w:t>
      </w:r>
      <w:r w:rsidR="00DA7C6D" w:rsidRPr="00D15455">
        <w:rPr>
          <w:rFonts w:ascii="Palatino Linotype" w:hAnsi="Palatino Linotype"/>
          <w:i/>
          <w:color w:val="000000"/>
        </w:rPr>
        <w:t>¿Un servidor público puede participar en un proceso interno de selección de un partido sin separarse de su cargo o solicitar licencia?</w:t>
      </w:r>
      <w:r w:rsidR="00DA7C6D" w:rsidRPr="00D15455">
        <w:rPr>
          <w:rFonts w:ascii="Palatino Linotype" w:hAnsi="Palatino Linotype"/>
          <w:b/>
          <w:color w:val="000000"/>
        </w:rPr>
        <w:t>”</w:t>
      </w:r>
      <w:r w:rsidR="00DA7C6D" w:rsidRPr="00D15455">
        <w:rPr>
          <w:rFonts w:ascii="Palatino Linotype" w:hAnsi="Palatino Linotype"/>
          <w:i/>
        </w:rPr>
        <w:t xml:space="preserve">, </w:t>
      </w:r>
      <w:r w:rsidR="00DA7C6D" w:rsidRPr="00D15455">
        <w:rPr>
          <w:rFonts w:ascii="Palatino Linotype" w:hAnsi="Palatino Linotype"/>
        </w:rPr>
        <w:t>a lo cual el</w:t>
      </w:r>
      <w:r w:rsidR="00DA7C6D" w:rsidRPr="00D15455">
        <w:rPr>
          <w:rFonts w:ascii="Palatino Linotype" w:hAnsi="Palatino Linotype"/>
          <w:i/>
        </w:rPr>
        <w:t xml:space="preserve"> </w:t>
      </w:r>
      <w:r w:rsidR="00DA7C6D" w:rsidRPr="00D15455">
        <w:rPr>
          <w:rFonts w:ascii="Palatino Linotype" w:hAnsi="Palatino Linotype" w:cs="Arial"/>
          <w:b/>
        </w:rPr>
        <w:t>SUJETO OBLIGADO</w:t>
      </w:r>
      <w:r w:rsidR="00DA7C6D" w:rsidRPr="00D15455">
        <w:rPr>
          <w:rFonts w:ascii="Palatino Linotype" w:hAnsi="Palatino Linotype" w:cs="Arial"/>
        </w:rPr>
        <w:t xml:space="preserve"> </w:t>
      </w:r>
      <w:r w:rsidRPr="00D15455">
        <w:rPr>
          <w:rFonts w:ascii="Palatino Linotype" w:hAnsi="Palatino Linotype" w:cs="Arial"/>
        </w:rPr>
        <w:t xml:space="preserve">manifestó que </w:t>
      </w:r>
      <w:r w:rsidR="00DA7C6D" w:rsidRPr="00D15455">
        <w:rPr>
          <w:rFonts w:ascii="Palatino Linotype" w:hAnsi="Palatino Linotype" w:cs="Arial"/>
        </w:rPr>
        <w:t xml:space="preserve">la información podía estar en posesión de otro sujeto obligado, por lo que se advierte que </w:t>
      </w:r>
      <w:r w:rsidRPr="00D15455">
        <w:rPr>
          <w:rFonts w:ascii="Palatino Linotype" w:hAnsi="Palatino Linotype"/>
          <w:color w:val="000000"/>
        </w:rPr>
        <w:t>declinó la competencia sobre la información requerida, en razón de que corresponde a otro sujeto obligado</w:t>
      </w:r>
      <w:r w:rsidR="00DA7C6D" w:rsidRPr="00D15455">
        <w:rPr>
          <w:rFonts w:ascii="Palatino Linotype" w:hAnsi="Palatino Linotype"/>
          <w:color w:val="000000"/>
        </w:rPr>
        <w:t>.</w:t>
      </w:r>
    </w:p>
    <w:p w14:paraId="3B3645DC" w14:textId="77777777" w:rsidR="00DA7C6D" w:rsidRPr="00D15455" w:rsidRDefault="00DA7C6D" w:rsidP="00DA7C6D">
      <w:pPr>
        <w:pStyle w:val="Prrafodelista"/>
        <w:rPr>
          <w:rFonts w:ascii="Palatino Linotype" w:hAnsi="Palatino Linotype"/>
          <w:color w:val="000000"/>
          <w:lang w:val="es-US"/>
        </w:rPr>
      </w:pPr>
    </w:p>
    <w:p w14:paraId="32494658" w14:textId="300FCFEA" w:rsidR="00DA7C6D" w:rsidRPr="00D15455" w:rsidRDefault="00DA7C6D" w:rsidP="00E60821">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D15455">
        <w:rPr>
          <w:rFonts w:ascii="Palatino Linotype" w:hAnsi="Palatino Linotype"/>
          <w:color w:val="000000"/>
        </w:rPr>
        <w:t>En ese sentido</w:t>
      </w:r>
      <w:r w:rsidR="00E413B8" w:rsidRPr="00D15455">
        <w:rPr>
          <w:rFonts w:ascii="Palatino Linotype" w:hAnsi="Palatino Linotype"/>
          <w:color w:val="000000"/>
        </w:rPr>
        <w:t>, es de referir que la solicitud</w:t>
      </w:r>
      <w:r w:rsidRPr="00D15455">
        <w:rPr>
          <w:rFonts w:ascii="Palatino Linotype" w:hAnsi="Palatino Linotype"/>
          <w:color w:val="000000"/>
        </w:rPr>
        <w:t xml:space="preserve"> </w:t>
      </w:r>
      <w:r w:rsidR="00E413B8" w:rsidRPr="00D15455">
        <w:rPr>
          <w:rFonts w:ascii="Palatino Linotype" w:hAnsi="Palatino Linotype"/>
          <w:color w:val="000000"/>
        </w:rPr>
        <w:t xml:space="preserve">de acceso a la información se presentó el día </w:t>
      </w:r>
      <w:r w:rsidRPr="00D15455">
        <w:rPr>
          <w:rFonts w:ascii="Palatino Linotype" w:hAnsi="Palatino Linotype"/>
          <w:color w:val="000000"/>
        </w:rPr>
        <w:t xml:space="preserve">cuatro (04) de marzo de dos mil veintiuno, </w:t>
      </w:r>
      <w:r w:rsidR="00E413B8" w:rsidRPr="00D15455">
        <w:rPr>
          <w:rFonts w:ascii="Palatino Linotype" w:hAnsi="Palatino Linotype"/>
          <w:color w:val="000000"/>
        </w:rPr>
        <w:t xml:space="preserve">y de acuerdo al artículo 167 primer párrafo </w:t>
      </w:r>
      <w:r w:rsidR="00E60821" w:rsidRPr="00D15455">
        <w:rPr>
          <w:rFonts w:ascii="Palatino Linotype" w:hAnsi="Palatino Linotype"/>
          <w:color w:val="000000"/>
        </w:rPr>
        <w:t>de la Ley de Transparencia y Acceso a la Información Pública del Estado de México y Municipios,</w:t>
      </w:r>
      <w:r w:rsidR="00E413B8" w:rsidRPr="00D15455">
        <w:rPr>
          <w:rFonts w:ascii="Palatino Linotype" w:hAnsi="Palatino Linotype"/>
          <w:color w:val="000000"/>
        </w:rPr>
        <w:t xml:space="preserve"> el plazo de tres días para declinar competencia feneció el día </w:t>
      </w:r>
      <w:r w:rsidRPr="00D15455">
        <w:rPr>
          <w:rFonts w:ascii="Palatino Linotype" w:hAnsi="Palatino Linotype"/>
          <w:color w:val="000000"/>
        </w:rPr>
        <w:t>nueve (09) de marzo de dos mil veintiuno</w:t>
      </w:r>
      <w:r w:rsidR="00E413B8" w:rsidRPr="00D15455">
        <w:rPr>
          <w:rFonts w:ascii="Palatino Linotype" w:hAnsi="Palatino Linotype"/>
          <w:color w:val="000000"/>
        </w:rPr>
        <w:t xml:space="preserve">, mientras que el Sujeto Obligado declinó competencia el día </w:t>
      </w:r>
      <w:r w:rsidRPr="00D15455">
        <w:rPr>
          <w:rFonts w:ascii="Palatino Linotype" w:hAnsi="Palatino Linotype"/>
          <w:color w:val="000000"/>
        </w:rPr>
        <w:t>ocho (08 ) de marzo de dos mil veintiuno</w:t>
      </w:r>
      <w:r w:rsidR="00E413B8" w:rsidRPr="00D15455">
        <w:rPr>
          <w:rFonts w:ascii="Palatino Linotype" w:hAnsi="Palatino Linotype"/>
          <w:color w:val="000000"/>
        </w:rPr>
        <w:t xml:space="preserve">, por </w:t>
      </w:r>
      <w:r w:rsidR="00E413B8" w:rsidRPr="00D15455">
        <w:rPr>
          <w:rFonts w:ascii="Palatino Linotype" w:hAnsi="Palatino Linotype"/>
          <w:color w:val="000000"/>
        </w:rPr>
        <w:lastRenderedPageBreak/>
        <w:t xml:space="preserve">lo que es evidentemente que se encuentra dentro del plazo </w:t>
      </w:r>
      <w:r w:rsidRPr="00D15455">
        <w:rPr>
          <w:rFonts w:ascii="Palatino Linotype" w:hAnsi="Palatino Linotype"/>
          <w:color w:val="000000"/>
        </w:rPr>
        <w:t>legal establecido por el referido numeral 167 del ordenamiento legal referido, mismo que se cita a continuación:</w:t>
      </w:r>
    </w:p>
    <w:p w14:paraId="401C6873" w14:textId="7A9BC10D" w:rsidR="00DA7C6D" w:rsidRPr="00D15455" w:rsidRDefault="00DA7C6D" w:rsidP="00DA7C6D">
      <w:pPr>
        <w:pStyle w:val="Prrafodelista"/>
        <w:rPr>
          <w:rFonts w:ascii="Palatino Linotype" w:hAnsi="Palatino Linotype"/>
          <w:color w:val="000000"/>
        </w:rPr>
      </w:pPr>
    </w:p>
    <w:p w14:paraId="74697199" w14:textId="0726D008" w:rsidR="00DA7C6D" w:rsidRPr="00D15455" w:rsidRDefault="00DA7C6D" w:rsidP="00DA7C6D">
      <w:pPr>
        <w:ind w:left="720"/>
        <w:jc w:val="both"/>
        <w:rPr>
          <w:rFonts w:ascii="Palatino Linotype" w:hAnsi="Palatino Linotype"/>
          <w:b/>
          <w:i/>
          <w:sz w:val="22"/>
          <w:szCs w:val="22"/>
        </w:rPr>
      </w:pPr>
      <w:r w:rsidRPr="00D15455">
        <w:rPr>
          <w:rFonts w:ascii="Palatino Linotype" w:hAnsi="Palatino Linotype"/>
          <w:b/>
          <w:i/>
          <w:sz w:val="22"/>
          <w:szCs w:val="22"/>
        </w:rPr>
        <w:t>“Artículo 167.</w:t>
      </w:r>
      <w:r w:rsidRPr="00D15455">
        <w:rPr>
          <w:rFonts w:ascii="Palatino Linotype" w:hAnsi="Palatino Linotype"/>
          <w:i/>
          <w:sz w:val="22"/>
          <w:szCs w:val="22"/>
        </w:rPr>
        <w:t xml:space="preserve"> </w:t>
      </w:r>
      <w:r w:rsidRPr="00D15455">
        <w:rPr>
          <w:rFonts w:ascii="Palatino Linotype" w:hAnsi="Palatino Linotype"/>
          <w:b/>
          <w:i/>
          <w:sz w:val="22"/>
          <w:szCs w:val="22"/>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5697B110" w14:textId="77777777" w:rsidR="00DA7C6D" w:rsidRPr="00D15455" w:rsidRDefault="00DA7C6D" w:rsidP="00DA7C6D">
      <w:pPr>
        <w:ind w:left="720"/>
        <w:jc w:val="both"/>
        <w:rPr>
          <w:rFonts w:ascii="Palatino Linotype" w:hAnsi="Palatino Linotype"/>
          <w:i/>
          <w:sz w:val="22"/>
          <w:szCs w:val="22"/>
        </w:rPr>
      </w:pPr>
    </w:p>
    <w:p w14:paraId="406B6AD4" w14:textId="77777777" w:rsidR="00DA7C6D" w:rsidRPr="00D15455" w:rsidRDefault="00DA7C6D" w:rsidP="00DA7C6D">
      <w:pPr>
        <w:ind w:left="720"/>
        <w:jc w:val="both"/>
        <w:rPr>
          <w:rFonts w:ascii="Palatino Linotype" w:hAnsi="Palatino Linotype"/>
          <w:i/>
          <w:sz w:val="22"/>
          <w:szCs w:val="22"/>
        </w:rPr>
      </w:pPr>
      <w:r w:rsidRPr="00D15455">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E9803F4" w14:textId="77777777" w:rsidR="00DA7C6D" w:rsidRPr="00D15455" w:rsidRDefault="00DA7C6D" w:rsidP="00DA7C6D">
      <w:pPr>
        <w:ind w:left="720"/>
        <w:jc w:val="both"/>
        <w:rPr>
          <w:rFonts w:ascii="Palatino Linotype" w:hAnsi="Palatino Linotype"/>
          <w:i/>
          <w:sz w:val="22"/>
          <w:szCs w:val="22"/>
        </w:rPr>
      </w:pPr>
    </w:p>
    <w:p w14:paraId="656D67A7" w14:textId="1AF1BB68" w:rsidR="00DA7C6D" w:rsidRPr="00D15455" w:rsidRDefault="00DA7C6D" w:rsidP="00DA7C6D">
      <w:pPr>
        <w:ind w:left="720"/>
        <w:jc w:val="both"/>
        <w:rPr>
          <w:rFonts w:ascii="Palatino Linotype" w:hAnsi="Palatino Linotype"/>
          <w:i/>
          <w:sz w:val="22"/>
          <w:szCs w:val="22"/>
        </w:rPr>
      </w:pPr>
      <w:r w:rsidRPr="00D15455">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0383131A" w14:textId="77777777" w:rsidR="00DA7C6D" w:rsidRPr="00D15455" w:rsidRDefault="00DA7C6D" w:rsidP="00DA7C6D">
      <w:pPr>
        <w:pStyle w:val="Prrafodelista"/>
        <w:rPr>
          <w:rFonts w:ascii="Palatino Linotype" w:hAnsi="Palatino Linotype"/>
          <w:color w:val="000000"/>
        </w:rPr>
      </w:pPr>
    </w:p>
    <w:p w14:paraId="715A2F54" w14:textId="010BB3F8" w:rsidR="00E60821" w:rsidRPr="00D15455" w:rsidRDefault="00E60821" w:rsidP="00E60821">
      <w:pPr>
        <w:numPr>
          <w:ilvl w:val="0"/>
          <w:numId w:val="2"/>
        </w:numPr>
        <w:spacing w:before="240" w:after="240" w:line="360" w:lineRule="auto"/>
        <w:ind w:left="0" w:firstLine="0"/>
        <w:contextualSpacing/>
        <w:jc w:val="both"/>
      </w:pPr>
      <w:r w:rsidRPr="00D15455">
        <w:rPr>
          <w:rFonts w:ascii="Palatino Linotype" w:hAnsi="Palatino Linotype"/>
          <w:color w:val="000000" w:themeColor="text1"/>
        </w:rPr>
        <w:t xml:space="preserve">Corolario a lo anterior,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D15455">
        <w:rPr>
          <w:rFonts w:ascii="Palatino Linotype" w:hAnsi="Palatino Linotype"/>
          <w:b/>
          <w:i/>
          <w:color w:val="000000" w:themeColor="text1"/>
        </w:rPr>
        <w:t>SAIMEX</w:t>
      </w:r>
      <w:r w:rsidRPr="00D15455">
        <w:rPr>
          <w:rFonts w:ascii="Palatino Linotype" w:hAnsi="Palatino Linotype"/>
          <w:color w:val="000000" w:themeColor="text1"/>
        </w:rPr>
        <w:t>.</w:t>
      </w:r>
    </w:p>
    <w:p w14:paraId="2BD6A539" w14:textId="77777777" w:rsidR="00E60821" w:rsidRPr="00D15455" w:rsidRDefault="00E60821" w:rsidP="00E60821">
      <w:pPr>
        <w:spacing w:before="240" w:after="240" w:line="360" w:lineRule="auto"/>
        <w:contextualSpacing/>
        <w:jc w:val="both"/>
      </w:pPr>
    </w:p>
    <w:p w14:paraId="648D5159" w14:textId="77777777" w:rsidR="00E60821" w:rsidRPr="00D15455" w:rsidRDefault="00E60821" w:rsidP="00E60821">
      <w:pPr>
        <w:numPr>
          <w:ilvl w:val="0"/>
          <w:numId w:val="2"/>
        </w:numPr>
        <w:spacing w:before="240" w:after="240" w:line="360" w:lineRule="auto"/>
        <w:ind w:left="0" w:firstLine="0"/>
        <w:contextualSpacing/>
        <w:jc w:val="both"/>
      </w:pPr>
      <w:r w:rsidRPr="00D15455">
        <w:rPr>
          <w:rFonts w:ascii="Palatino Linotype" w:hAnsi="Palatino Linotype"/>
          <w:color w:val="000000" w:themeColor="text1"/>
        </w:rPr>
        <w:lastRenderedPageBreak/>
        <w:t xml:space="preserve">Lo </w:t>
      </w:r>
      <w:r w:rsidRPr="00D15455">
        <w:rPr>
          <w:rFonts w:ascii="Palatino Linotype" w:eastAsia="MS Mincho" w:hAnsi="Palatino Linotype"/>
        </w:rPr>
        <w:t>anterior encuentra sustento mediante el Criterio 31-10 emitido por el entonces Instituto Federal de Acceso a la Información y Protección de Datos, mismo que dice:</w:t>
      </w:r>
    </w:p>
    <w:p w14:paraId="1C76B4C7" w14:textId="77777777" w:rsidR="00E60821" w:rsidRPr="00D15455" w:rsidRDefault="00E60821" w:rsidP="00E60821">
      <w:pPr>
        <w:pStyle w:val="Sinespaciado"/>
        <w:ind w:left="567" w:right="567"/>
        <w:jc w:val="both"/>
        <w:rPr>
          <w:rFonts w:ascii="Palatino Linotype" w:hAnsi="Palatino Linotype"/>
          <w:i/>
          <w:sz w:val="22"/>
          <w:szCs w:val="22"/>
          <w:lang w:val="es-ES"/>
        </w:rPr>
      </w:pPr>
      <w:r w:rsidRPr="00D15455">
        <w:rPr>
          <w:rFonts w:ascii="Palatino Linotype" w:hAnsi="Palatino Linotype"/>
          <w:i/>
          <w:sz w:val="22"/>
          <w:szCs w:val="22"/>
          <w:lang w:val="es-ES"/>
        </w:rPr>
        <w:t>“</w:t>
      </w:r>
      <w:r w:rsidRPr="00D15455">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D15455">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B28855" w14:textId="77777777" w:rsidR="00E60821" w:rsidRPr="00D15455" w:rsidRDefault="00E60821" w:rsidP="00E60821">
      <w:pPr>
        <w:pStyle w:val="Prrafodelista"/>
        <w:rPr>
          <w:rFonts w:ascii="Palatino Linotype" w:hAnsi="Palatino Linotype" w:cs="Arial"/>
        </w:rPr>
      </w:pPr>
    </w:p>
    <w:p w14:paraId="491A5EF6" w14:textId="1A371593" w:rsidR="00236DF8" w:rsidRPr="00D15455" w:rsidRDefault="00E60821" w:rsidP="00236DF8">
      <w:pPr>
        <w:numPr>
          <w:ilvl w:val="0"/>
          <w:numId w:val="2"/>
        </w:numPr>
        <w:spacing w:before="240" w:after="240" w:line="360" w:lineRule="auto"/>
        <w:ind w:left="0" w:firstLine="0"/>
        <w:contextualSpacing/>
        <w:jc w:val="both"/>
        <w:rPr>
          <w:rFonts w:ascii="Palatino Linotype" w:hAnsi="Palatino Linotype"/>
        </w:rPr>
      </w:pPr>
      <w:r w:rsidRPr="00D15455">
        <w:rPr>
          <w:rFonts w:ascii="Palatino Linotype" w:hAnsi="Palatino Linotype"/>
        </w:rPr>
        <w:t xml:space="preserve">En este sentido, en el presente caso se advierte que </w:t>
      </w:r>
      <w:r w:rsidR="0027647C" w:rsidRPr="00D15455">
        <w:rPr>
          <w:rFonts w:ascii="Palatino Linotype" w:hAnsi="Palatino Linotype"/>
        </w:rPr>
        <w:t xml:space="preserve">el SUJETO OBLIGADO, en términos del artículo 167 de la Ley de </w:t>
      </w:r>
      <w:r w:rsidR="00D15455" w:rsidRPr="00D15455">
        <w:rPr>
          <w:rFonts w:ascii="Palatino Linotype" w:hAnsi="Palatino Linotype"/>
        </w:rPr>
        <w:t>Transparencia</w:t>
      </w:r>
      <w:r w:rsidR="0027647C" w:rsidRPr="00D15455">
        <w:rPr>
          <w:rFonts w:ascii="Palatino Linotype" w:hAnsi="Palatino Linotype"/>
        </w:rPr>
        <w:t xml:space="preserve"> y Acceso a la Información Pública del Estado de México y Municipios dentro del plazo legal de tres días posteriores a la recepción de la solicitud de información, hizo del conocimiento del particular su incompetencia para atender la solicitud de acceso a la información y oriento al solicitante </w:t>
      </w:r>
      <w:r w:rsidR="00D15455" w:rsidRPr="00D15455">
        <w:rPr>
          <w:rFonts w:ascii="Palatino Linotype" w:hAnsi="Palatino Linotype"/>
        </w:rPr>
        <w:t>señalándole</w:t>
      </w:r>
      <w:r w:rsidR="0027647C" w:rsidRPr="00D15455">
        <w:rPr>
          <w:rFonts w:ascii="Palatino Linotype" w:hAnsi="Palatino Linotype"/>
        </w:rPr>
        <w:t xml:space="preserve"> que los sujetos obligados competentes</w:t>
      </w:r>
      <w:r w:rsidR="00236DF8" w:rsidRPr="00D15455">
        <w:rPr>
          <w:rFonts w:ascii="Palatino Linotype" w:hAnsi="Palatino Linotype"/>
        </w:rPr>
        <w:t xml:space="preserve">, son los </w:t>
      </w:r>
      <w:r w:rsidR="00D15455" w:rsidRPr="00D15455">
        <w:rPr>
          <w:rFonts w:ascii="Palatino Linotype" w:hAnsi="Palatino Linotype"/>
        </w:rPr>
        <w:t>particulares</w:t>
      </w:r>
      <w:r w:rsidR="00236DF8" w:rsidRPr="00D15455">
        <w:rPr>
          <w:rFonts w:ascii="Palatino Linotype" w:hAnsi="Palatino Linotype"/>
        </w:rPr>
        <w:t>.</w:t>
      </w:r>
    </w:p>
    <w:p w14:paraId="5D0904AF" w14:textId="77777777" w:rsidR="00236DF8" w:rsidRPr="00D15455" w:rsidRDefault="00236DF8" w:rsidP="00236DF8">
      <w:pPr>
        <w:spacing w:before="240" w:after="240" w:line="360" w:lineRule="auto"/>
        <w:contextualSpacing/>
        <w:jc w:val="both"/>
        <w:rPr>
          <w:rFonts w:ascii="Palatino Linotype" w:hAnsi="Palatino Linotype"/>
        </w:rPr>
      </w:pPr>
    </w:p>
    <w:p w14:paraId="57F76917" w14:textId="730209A5" w:rsidR="00236DF8" w:rsidRPr="00D15455" w:rsidRDefault="00236DF8" w:rsidP="00236DF8">
      <w:pPr>
        <w:numPr>
          <w:ilvl w:val="0"/>
          <w:numId w:val="2"/>
        </w:numPr>
        <w:spacing w:before="240" w:after="240" w:line="360" w:lineRule="auto"/>
        <w:ind w:left="0" w:firstLine="0"/>
        <w:contextualSpacing/>
        <w:jc w:val="both"/>
        <w:rPr>
          <w:rFonts w:ascii="Palatino Linotype" w:hAnsi="Palatino Linotype"/>
        </w:rPr>
      </w:pPr>
      <w:r w:rsidRPr="00D15455">
        <w:rPr>
          <w:rFonts w:ascii="Palatino Linotype" w:hAnsi="Palatino Linotype"/>
        </w:rPr>
        <w:lastRenderedPageBreak/>
        <w:t xml:space="preserve">No obstante lo anterior, </w:t>
      </w:r>
      <w:r w:rsidRPr="00D15455">
        <w:rPr>
          <w:rFonts w:ascii="Palatino Linotype" w:eastAsia="Calibri" w:hAnsi="Palatino Linotype" w:cs="Arial"/>
        </w:rPr>
        <w:t xml:space="preserve">se deja a salvo el derecho del hoy </w:t>
      </w:r>
      <w:r w:rsidRPr="00D15455">
        <w:rPr>
          <w:rFonts w:ascii="Palatino Linotype" w:eastAsia="Calibri" w:hAnsi="Palatino Linotype" w:cs="Arial"/>
          <w:b/>
        </w:rPr>
        <w:t>RECURRENTE</w:t>
      </w:r>
      <w:r w:rsidRPr="00D15455">
        <w:rPr>
          <w:rFonts w:ascii="Palatino Linotype" w:eastAsia="Calibri" w:hAnsi="Palatino Linotype" w:cs="Arial"/>
        </w:rPr>
        <w:t xml:space="preserve"> para presentar su solicitud ante el Sujeto Obligado competente.</w:t>
      </w:r>
    </w:p>
    <w:p w14:paraId="25594BDD" w14:textId="77777777" w:rsidR="00236DF8" w:rsidRPr="00D15455" w:rsidRDefault="00236DF8" w:rsidP="00236DF8">
      <w:pPr>
        <w:spacing w:before="240" w:after="240" w:line="360" w:lineRule="auto"/>
        <w:contextualSpacing/>
        <w:jc w:val="both"/>
      </w:pPr>
    </w:p>
    <w:p w14:paraId="29DF2052" w14:textId="3FF0BB33" w:rsidR="00236DF8" w:rsidRPr="00D15455" w:rsidRDefault="00E60821" w:rsidP="00236DF8">
      <w:pPr>
        <w:numPr>
          <w:ilvl w:val="0"/>
          <w:numId w:val="2"/>
        </w:numPr>
        <w:spacing w:before="240" w:after="240" w:line="360" w:lineRule="auto"/>
        <w:ind w:left="0" w:firstLine="0"/>
        <w:contextualSpacing/>
        <w:jc w:val="both"/>
      </w:pPr>
      <w:r w:rsidRPr="00D15455">
        <w:rPr>
          <w:rFonts w:ascii="Palatino Linotype" w:hAnsi="Palatino Linotype" w:cs="Arial"/>
        </w:rPr>
        <w:t xml:space="preserve">En este orden de ideas, se tiene por colmada la solicitud de información toda vez que el </w:t>
      </w:r>
      <w:r w:rsidRPr="00D15455">
        <w:rPr>
          <w:rFonts w:ascii="Palatino Linotype" w:hAnsi="Palatino Linotype" w:cs="Arial"/>
          <w:b/>
        </w:rPr>
        <w:t>SUJETO OBLIGADO</w:t>
      </w:r>
      <w:r w:rsidRPr="00D15455">
        <w:rPr>
          <w:rFonts w:ascii="Palatino Linotype" w:hAnsi="Palatino Linotype" w:cs="Arial"/>
        </w:rPr>
        <w:t xml:space="preserve"> en respuesta atendió a lo solicitado por el particular, por lo que este Órgano Garante determina </w:t>
      </w:r>
      <w:r w:rsidRPr="00D15455">
        <w:rPr>
          <w:rFonts w:ascii="Palatino Linotype" w:hAnsi="Palatino Linotype" w:cs="Arial"/>
          <w:b/>
        </w:rPr>
        <w:t>CONFIRMAR</w:t>
      </w:r>
      <w:r w:rsidRPr="00D15455">
        <w:rPr>
          <w:rFonts w:ascii="Palatino Linotype" w:hAnsi="Palatino Linotype" w:cs="Arial"/>
        </w:rPr>
        <w:t xml:space="preserve"> la respuesta del </w:t>
      </w:r>
      <w:r w:rsidRPr="00D15455">
        <w:rPr>
          <w:rFonts w:ascii="Palatino Linotype" w:hAnsi="Palatino Linotype" w:cs="Arial"/>
          <w:b/>
        </w:rPr>
        <w:t>SUJETO OBLIGADO.</w:t>
      </w:r>
    </w:p>
    <w:p w14:paraId="114A6547" w14:textId="77777777" w:rsidR="00236DF8" w:rsidRPr="00D15455" w:rsidRDefault="00236DF8" w:rsidP="00236DF8">
      <w:pPr>
        <w:spacing w:before="240" w:after="240" w:line="360" w:lineRule="auto"/>
        <w:contextualSpacing/>
        <w:jc w:val="both"/>
      </w:pPr>
    </w:p>
    <w:p w14:paraId="59CD58F3" w14:textId="1C1D722B" w:rsidR="00A024C4" w:rsidRPr="00D15455" w:rsidRDefault="00A024C4" w:rsidP="00236DF8">
      <w:pPr>
        <w:numPr>
          <w:ilvl w:val="0"/>
          <w:numId w:val="2"/>
        </w:numPr>
        <w:spacing w:before="240" w:after="240" w:line="360" w:lineRule="auto"/>
        <w:ind w:left="0" w:firstLine="0"/>
        <w:contextualSpacing/>
        <w:jc w:val="both"/>
      </w:pPr>
      <w:r w:rsidRPr="00D15455">
        <w:rPr>
          <w:rFonts w:ascii="Palatino Linotype" w:eastAsiaTheme="minorEastAsia" w:hAnsi="Palatino Linotype" w:cs="Arial"/>
          <w:lang w:val="es-ES" w:eastAsia="es-ES"/>
        </w:rPr>
        <w:t xml:space="preserve">Por lo anteriormente expuesto, resultan infundadas las razones o motivos de </w:t>
      </w:r>
      <w:r w:rsidRPr="00D15455">
        <w:rPr>
          <w:rFonts w:ascii="Palatino Linotype" w:eastAsiaTheme="minorEastAsia" w:hAnsi="Palatino Linotype" w:cs="Arial"/>
          <w:lang w:val="es-ES_tradnl" w:eastAsia="es-ES"/>
        </w:rPr>
        <w:t>inconformidad hechos valer por el</w:t>
      </w:r>
      <w:r w:rsidRPr="00D15455">
        <w:rPr>
          <w:rFonts w:ascii="Palatino Linotype" w:eastAsiaTheme="minorEastAsia" w:hAnsi="Palatino Linotype"/>
          <w:lang w:val="es-ES_tradnl" w:eastAsia="es-ES"/>
        </w:rPr>
        <w:t xml:space="preserve"> </w:t>
      </w:r>
      <w:r w:rsidRPr="00D15455">
        <w:rPr>
          <w:rFonts w:ascii="Palatino Linotype" w:eastAsiaTheme="minorEastAsia" w:hAnsi="Palatino Linotype"/>
          <w:b/>
          <w:lang w:val="es-ES_tradnl" w:eastAsia="es-ES"/>
        </w:rPr>
        <w:t>RECURRENTE</w:t>
      </w:r>
      <w:r w:rsidRPr="00D15455">
        <w:rPr>
          <w:rFonts w:ascii="Palatino Linotype" w:eastAsiaTheme="minorEastAsia" w:hAnsi="Palatino Linotype" w:cs="Arial"/>
          <w:lang w:val="es-ES_tradnl" w:eastAsia="es-ES"/>
        </w:rPr>
        <w:t>, toda vez que</w:t>
      </w:r>
      <w:r w:rsidRPr="00D15455">
        <w:rPr>
          <w:rFonts w:ascii="Palatino Linotype" w:eastAsiaTheme="minorEastAsia" w:hAnsi="Palatino Linotype"/>
          <w:lang w:val="es-ES_tradnl" w:eastAsia="es-ES"/>
        </w:rPr>
        <w:t xml:space="preserve"> no se actualizan la hipótesis de procedencia</w:t>
      </w:r>
      <w:r w:rsidRPr="00D15455">
        <w:rPr>
          <w:rFonts w:ascii="Palatino Linotype" w:eastAsiaTheme="minorEastAsia" w:hAnsi="Palatino Linotype"/>
          <w:b/>
          <w:lang w:val="es-ES_tradnl" w:eastAsia="es-ES"/>
        </w:rPr>
        <w:t xml:space="preserve"> </w:t>
      </w:r>
      <w:r w:rsidRPr="00D15455">
        <w:rPr>
          <w:rFonts w:ascii="Palatino Linotype" w:eastAsiaTheme="minorEastAsia" w:hAnsi="Palatino Linotype" w:cs="Arial"/>
          <w:color w:val="222222"/>
          <w:lang w:val="es-ES_tradnl" w:eastAsia="es-MX"/>
        </w:rPr>
        <w:t xml:space="preserve">contenida en </w:t>
      </w:r>
      <w:r w:rsidRPr="00D15455">
        <w:rPr>
          <w:rFonts w:ascii="Palatino Linotype" w:eastAsiaTheme="minorEastAsia" w:hAnsi="Palatino Linotype" w:cs="Arial"/>
          <w:color w:val="222222"/>
          <w:lang w:val="es-ES" w:eastAsia="es-MX"/>
        </w:rPr>
        <w:t xml:space="preserve">el artículo 179 fracciones I y V de la </w:t>
      </w:r>
      <w:r w:rsidRPr="00D15455">
        <w:rPr>
          <w:rFonts w:ascii="Palatino Linotype" w:eastAsia="Calibri" w:hAnsi="Palatino Linotype" w:cs="Arial"/>
          <w:b/>
          <w:lang w:val="es-ES" w:eastAsia="es-ES"/>
        </w:rPr>
        <w:t>Ley de Transparencia y Acceso a la Información Pública del Estado de México y Municipios</w:t>
      </w:r>
      <w:r w:rsidRPr="00D15455">
        <w:rPr>
          <w:rFonts w:ascii="Palatino Linotype" w:eastAsiaTheme="minorEastAsia" w:hAnsi="Palatino Linotype" w:cs="Arial"/>
          <w:color w:val="222222"/>
          <w:lang w:val="es-ES" w:eastAsia="es-MX"/>
        </w:rPr>
        <w:t>, por lo que este Órgano Garante emite los siguientes</w:t>
      </w:r>
      <w:r w:rsidRPr="00D15455">
        <w:rPr>
          <w:rFonts w:ascii="Palatino Linotype" w:eastAsia="MS Mincho" w:hAnsi="Palatino Linotype" w:cs="Arial"/>
          <w:color w:val="000000" w:themeColor="text1"/>
          <w:lang w:val="es-ES_tradnl" w:eastAsia="es-ES"/>
        </w:rPr>
        <w:t xml:space="preserve">: </w:t>
      </w:r>
    </w:p>
    <w:p w14:paraId="2B0B025E" w14:textId="77777777" w:rsidR="00A024C4" w:rsidRDefault="00A024C4" w:rsidP="00A024C4">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4E435668" w14:textId="77777777" w:rsidR="00D15455" w:rsidRDefault="00D15455" w:rsidP="00A024C4">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0856C1DB" w14:textId="77777777" w:rsidR="00D15455" w:rsidRDefault="00D15455" w:rsidP="00A024C4">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03579B85" w14:textId="77777777" w:rsidR="00D15455" w:rsidRDefault="00D15455" w:rsidP="00A024C4">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52F5F031" w14:textId="77777777" w:rsidR="00D15455" w:rsidRDefault="00D15455" w:rsidP="00A024C4">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400C6E74" w14:textId="77777777" w:rsidR="00D15455" w:rsidRDefault="00D15455" w:rsidP="00A024C4">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37F62C23" w14:textId="77777777" w:rsidR="00D15455" w:rsidRDefault="00D15455" w:rsidP="00A024C4">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7A0805F1" w14:textId="77777777" w:rsidR="00D15455" w:rsidRPr="00D15455" w:rsidRDefault="00D15455" w:rsidP="00A024C4">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606690E3" w14:textId="77777777" w:rsidR="00A024C4" w:rsidRPr="00D15455" w:rsidRDefault="00A024C4" w:rsidP="00A024C4">
      <w:pPr>
        <w:keepNext/>
        <w:keepLines/>
        <w:spacing w:before="240"/>
        <w:jc w:val="center"/>
        <w:outlineLvl w:val="0"/>
        <w:rPr>
          <w:rFonts w:ascii="Palatino Linotype" w:eastAsia="Calibri" w:hAnsi="Palatino Linotype" w:cstheme="majorBidi"/>
          <w:b/>
          <w:color w:val="000000" w:themeColor="text1"/>
          <w:lang w:val="es-ES" w:eastAsia="es-ES"/>
        </w:rPr>
      </w:pPr>
      <w:bookmarkStart w:id="132" w:name="_Toc61611357"/>
      <w:r w:rsidRPr="00D15455">
        <w:rPr>
          <w:rFonts w:ascii="Palatino Linotype" w:eastAsia="Calibri" w:hAnsi="Palatino Linotype" w:cstheme="majorBidi"/>
          <w:b/>
          <w:color w:val="000000" w:themeColor="text1"/>
          <w:lang w:val="es-ES" w:eastAsia="es-ES"/>
        </w:rPr>
        <w:lastRenderedPageBreak/>
        <w:t>R E S O L U T I V O S</w:t>
      </w:r>
      <w:bookmarkEnd w:id="132"/>
      <w:r w:rsidRPr="00D15455">
        <w:rPr>
          <w:rFonts w:ascii="Palatino Linotype" w:eastAsia="Calibri" w:hAnsi="Palatino Linotype" w:cstheme="majorBidi"/>
          <w:b/>
          <w:color w:val="000000" w:themeColor="text1"/>
          <w:lang w:val="es-ES" w:eastAsia="es-ES"/>
        </w:rPr>
        <w:t xml:space="preserve"> </w:t>
      </w:r>
    </w:p>
    <w:p w14:paraId="59D12BE8" w14:textId="77777777" w:rsidR="00A024C4" w:rsidRPr="00D15455" w:rsidRDefault="00A024C4" w:rsidP="00A024C4">
      <w:pPr>
        <w:rPr>
          <w:rFonts w:ascii="Palatino Linotype" w:eastAsiaTheme="minorEastAsia" w:hAnsi="Palatino Linotype"/>
          <w:lang w:val="es-ES" w:eastAsia="es-ES"/>
        </w:rPr>
      </w:pPr>
    </w:p>
    <w:p w14:paraId="488E3C25" w14:textId="48C46A79" w:rsidR="00A024C4" w:rsidRPr="00D15455" w:rsidRDefault="00A024C4" w:rsidP="00A024C4">
      <w:pPr>
        <w:spacing w:before="240" w:after="360" w:line="360" w:lineRule="auto"/>
        <w:jc w:val="both"/>
        <w:rPr>
          <w:rFonts w:ascii="Palatino Linotype" w:eastAsia="Calibri" w:hAnsi="Palatino Linotype" w:cs="Arial"/>
          <w:lang w:val="es-ES" w:eastAsia="es-ES"/>
        </w:rPr>
      </w:pPr>
      <w:r w:rsidRPr="00D15455">
        <w:rPr>
          <w:rFonts w:ascii="Palatino Linotype" w:eastAsia="MS Mincho" w:hAnsi="Palatino Linotype"/>
          <w:b/>
          <w:color w:val="000000"/>
          <w:lang w:val="es-ES_tradnl" w:eastAsia="es-ES"/>
        </w:rPr>
        <w:t>PRIMERO.</w:t>
      </w:r>
      <w:r w:rsidRPr="00D15455">
        <w:rPr>
          <w:rFonts w:ascii="Palatino Linotype" w:eastAsia="MS Gothic" w:hAnsi="Palatino Linotype"/>
          <w:b/>
          <w:color w:val="000000"/>
          <w:lang w:val="es-ES_tradnl" w:eastAsia="es-ES"/>
        </w:rPr>
        <w:t xml:space="preserve"> </w:t>
      </w:r>
      <w:r w:rsidRPr="00D15455">
        <w:rPr>
          <w:rFonts w:ascii="Palatino Linotype" w:eastAsiaTheme="minorEastAsia" w:hAnsi="Palatino Linotype" w:cs="Arial"/>
          <w:lang w:val="es-ES" w:eastAsia="es-ES"/>
        </w:rPr>
        <w:t xml:space="preserve">Resultan infundadas las razones y motivos de inconformidad hechos valer </w:t>
      </w:r>
      <w:r w:rsidRPr="00D15455">
        <w:rPr>
          <w:rFonts w:ascii="Palatino Linotype" w:eastAsia="Calibri" w:hAnsi="Palatino Linotype" w:cs="Arial"/>
          <w:lang w:val="es-ES" w:eastAsia="es-ES"/>
        </w:rPr>
        <w:t xml:space="preserve">en el recurso de revisión </w:t>
      </w:r>
      <w:r w:rsidRPr="00D15455">
        <w:rPr>
          <w:rFonts w:ascii="Palatino Linotype" w:eastAsia="Calibri" w:hAnsi="Palatino Linotype" w:cs="Arial"/>
          <w:b/>
          <w:lang w:val="es-ES" w:eastAsia="es-ES"/>
        </w:rPr>
        <w:t>0</w:t>
      </w:r>
      <w:r w:rsidR="00236DF8" w:rsidRPr="00D15455">
        <w:rPr>
          <w:rFonts w:ascii="Palatino Linotype" w:eastAsia="Calibri" w:hAnsi="Palatino Linotype" w:cs="Arial"/>
          <w:b/>
          <w:lang w:val="es-ES" w:eastAsia="es-ES"/>
        </w:rPr>
        <w:t>0278</w:t>
      </w:r>
      <w:r w:rsidRPr="00D15455">
        <w:rPr>
          <w:rFonts w:ascii="Palatino Linotype" w:eastAsia="Calibri" w:hAnsi="Palatino Linotype" w:cs="Arial"/>
          <w:b/>
          <w:lang w:val="es-ES" w:eastAsia="es-ES"/>
        </w:rPr>
        <w:t>/INFOEM/IP/RR/202</w:t>
      </w:r>
      <w:r w:rsidR="00236DF8" w:rsidRPr="00D15455">
        <w:rPr>
          <w:rFonts w:ascii="Palatino Linotype" w:eastAsia="Calibri" w:hAnsi="Palatino Linotype" w:cs="Arial"/>
          <w:b/>
          <w:lang w:val="es-ES" w:eastAsia="es-ES"/>
        </w:rPr>
        <w:t>1</w:t>
      </w:r>
      <w:r w:rsidRPr="00D15455">
        <w:rPr>
          <w:rFonts w:ascii="Palatino Linotype" w:eastAsia="Calibri" w:hAnsi="Palatino Linotype" w:cs="Arial"/>
          <w:b/>
          <w:lang w:val="es-ES" w:eastAsia="es-ES"/>
        </w:rPr>
        <w:t xml:space="preserve"> </w:t>
      </w:r>
      <w:r w:rsidRPr="00D15455">
        <w:rPr>
          <w:rFonts w:ascii="Palatino Linotype" w:eastAsiaTheme="minorEastAsia" w:hAnsi="Palatino Linotype"/>
          <w:lang w:val="es-ES_tradnl" w:eastAsia="es-ES"/>
        </w:rPr>
        <w:t xml:space="preserve">en términos del considerando </w:t>
      </w:r>
      <w:r w:rsidRPr="00D15455">
        <w:rPr>
          <w:rFonts w:ascii="Palatino Linotype" w:eastAsiaTheme="minorEastAsia" w:hAnsi="Palatino Linotype"/>
          <w:b/>
          <w:lang w:val="es-ES_tradnl" w:eastAsia="es-ES"/>
        </w:rPr>
        <w:t xml:space="preserve">CUARTO </w:t>
      </w:r>
      <w:r w:rsidRPr="00D15455">
        <w:rPr>
          <w:rFonts w:ascii="Palatino Linotype" w:eastAsiaTheme="minorEastAsia" w:hAnsi="Palatino Linotype"/>
          <w:lang w:val="es-ES_tradnl" w:eastAsia="es-ES"/>
        </w:rPr>
        <w:t>de la presente resolución.</w:t>
      </w:r>
    </w:p>
    <w:p w14:paraId="13A6419E" w14:textId="7091B8A1" w:rsidR="00A024C4" w:rsidRPr="00D15455" w:rsidRDefault="00A024C4" w:rsidP="00A024C4">
      <w:pPr>
        <w:spacing w:before="240" w:after="240" w:line="360" w:lineRule="auto"/>
        <w:jc w:val="both"/>
        <w:rPr>
          <w:rFonts w:ascii="Palatino Linotype" w:eastAsia="Calibri" w:hAnsi="Palatino Linotype" w:cs="Arial"/>
          <w:b/>
          <w:lang w:val="es-ES" w:eastAsia="es-ES"/>
        </w:rPr>
      </w:pPr>
      <w:r w:rsidRPr="00D15455">
        <w:rPr>
          <w:rFonts w:ascii="Palatino Linotype" w:eastAsia="Calibri" w:hAnsi="Palatino Linotype" w:cs="Arial"/>
          <w:b/>
          <w:bCs/>
          <w:lang w:val="es-ES" w:eastAsia="es-ES"/>
        </w:rPr>
        <w:t xml:space="preserve">SEGUNDO. </w:t>
      </w:r>
      <w:r w:rsidRPr="00D15455">
        <w:rPr>
          <w:rFonts w:ascii="Palatino Linotype" w:eastAsia="Calibri" w:hAnsi="Palatino Linotype" w:cs="Arial"/>
          <w:lang w:val="es-ES" w:eastAsia="es-ES"/>
        </w:rPr>
        <w:t xml:space="preserve">Se </w:t>
      </w:r>
      <w:r w:rsidRPr="00D15455">
        <w:rPr>
          <w:rFonts w:ascii="Palatino Linotype" w:eastAsia="Calibri" w:hAnsi="Palatino Linotype" w:cs="Arial"/>
          <w:b/>
          <w:lang w:val="es-ES" w:eastAsia="es-ES"/>
        </w:rPr>
        <w:t xml:space="preserve">CONFIRMA </w:t>
      </w:r>
      <w:r w:rsidRPr="00D15455">
        <w:rPr>
          <w:rFonts w:ascii="Palatino Linotype" w:eastAsia="Calibri" w:hAnsi="Palatino Linotype" w:cs="Arial"/>
          <w:lang w:val="es-ES" w:eastAsia="es-ES"/>
        </w:rPr>
        <w:t xml:space="preserve">la respuesta emitida por el </w:t>
      </w:r>
      <w:r w:rsidR="00236DF8" w:rsidRPr="00D15455">
        <w:rPr>
          <w:rFonts w:ascii="Palatino Linotype" w:hAnsi="Palatino Linotype"/>
          <w:b/>
          <w:bCs/>
          <w:color w:val="000000"/>
        </w:rPr>
        <w:t>Instituto Electoral del Estado de México</w:t>
      </w:r>
      <w:r w:rsidR="00236DF8" w:rsidRPr="00D15455">
        <w:rPr>
          <w:rFonts w:ascii="Palatino Linotype" w:eastAsia="Calibri" w:hAnsi="Palatino Linotype" w:cs="Arial"/>
          <w:lang w:val="es-ES" w:eastAsia="es-ES"/>
        </w:rPr>
        <w:t xml:space="preserve"> </w:t>
      </w:r>
      <w:r w:rsidRPr="00D15455">
        <w:rPr>
          <w:rFonts w:ascii="Palatino Linotype" w:eastAsia="Calibri" w:hAnsi="Palatino Linotype" w:cs="Arial"/>
          <w:lang w:val="es-ES" w:eastAsia="es-ES"/>
        </w:rPr>
        <w:t>a la solicitud</w:t>
      </w:r>
      <w:r w:rsidR="00236DF8" w:rsidRPr="00D15455">
        <w:rPr>
          <w:rFonts w:ascii="Palatino Linotype" w:eastAsia="Calibri" w:hAnsi="Palatino Linotype" w:cs="Arial"/>
          <w:lang w:val="es-ES" w:eastAsia="es-ES"/>
        </w:rPr>
        <w:t xml:space="preserve"> de información</w:t>
      </w:r>
      <w:r w:rsidRPr="00D15455">
        <w:rPr>
          <w:rFonts w:ascii="Palatino Linotype" w:eastAsia="Calibri" w:hAnsi="Palatino Linotype" w:cs="Arial"/>
          <w:lang w:val="es-ES" w:eastAsia="es-ES"/>
        </w:rPr>
        <w:t xml:space="preserve"> </w:t>
      </w:r>
      <w:r w:rsidR="00236DF8" w:rsidRPr="00D15455">
        <w:rPr>
          <w:rFonts w:ascii="Palatino Linotype" w:hAnsi="Palatino Linotype"/>
          <w:b/>
          <w:bCs/>
        </w:rPr>
        <w:t>00041/IEEM/IP/2021</w:t>
      </w:r>
      <w:r w:rsidRPr="00D15455">
        <w:rPr>
          <w:rFonts w:ascii="Palatino Linotype" w:eastAsia="Calibri" w:hAnsi="Palatino Linotype" w:cs="Arial"/>
          <w:b/>
          <w:lang w:val="es-ES" w:eastAsia="es-ES"/>
        </w:rPr>
        <w:t>.</w:t>
      </w:r>
    </w:p>
    <w:p w14:paraId="6C300CA2" w14:textId="77777777" w:rsidR="00A024C4" w:rsidRPr="00D15455" w:rsidRDefault="00A024C4" w:rsidP="00A024C4">
      <w:pPr>
        <w:tabs>
          <w:tab w:val="left" w:pos="8080"/>
        </w:tabs>
        <w:spacing w:before="240" w:line="360" w:lineRule="auto"/>
        <w:ind w:right="49"/>
        <w:jc w:val="both"/>
        <w:rPr>
          <w:rFonts w:ascii="Palatino Linotype" w:eastAsiaTheme="minorEastAsia" w:hAnsi="Palatino Linotype" w:cs="Arial"/>
          <w:lang w:val="es-ES_tradnl" w:eastAsia="es-ES"/>
        </w:rPr>
      </w:pPr>
      <w:r w:rsidRPr="00D15455">
        <w:rPr>
          <w:rFonts w:ascii="Palatino Linotype" w:eastAsiaTheme="minorEastAsia" w:hAnsi="Palatino Linotype" w:cs="Arial"/>
          <w:b/>
          <w:lang w:val="es-ES_tradnl" w:eastAsia="es-ES"/>
        </w:rPr>
        <w:t xml:space="preserve">TERCERO. REMÍTASE, </w:t>
      </w:r>
      <w:r w:rsidRPr="00D15455">
        <w:rPr>
          <w:rFonts w:ascii="Palatino Linotype" w:eastAsiaTheme="minorEastAsia" w:hAnsi="Palatino Linotype" w:cs="Arial"/>
          <w:lang w:val="es-ES_tradnl" w:eastAsia="es-ES"/>
        </w:rPr>
        <w:t xml:space="preserve">vía Sistema de Acceso a la Información Mexiquense (SAIMEX), la presente resolución al Titular de la Unidad de Transparencia del </w:t>
      </w:r>
      <w:r w:rsidRPr="00D15455">
        <w:rPr>
          <w:rFonts w:ascii="Palatino Linotype" w:eastAsiaTheme="minorEastAsia" w:hAnsi="Palatino Linotype" w:cs="Arial"/>
          <w:b/>
          <w:lang w:val="es-ES_tradnl" w:eastAsia="es-ES"/>
        </w:rPr>
        <w:t>SUJETO OBLIGADO</w:t>
      </w:r>
      <w:r w:rsidRPr="00D15455">
        <w:rPr>
          <w:rFonts w:ascii="Palatino Linotype" w:eastAsiaTheme="minorEastAsia" w:hAnsi="Palatino Linotype" w:cs="Arial"/>
          <w:lang w:val="es-ES_tradnl" w:eastAsia="es-ES"/>
        </w:rPr>
        <w:t>.</w:t>
      </w:r>
    </w:p>
    <w:p w14:paraId="0A619293" w14:textId="77777777" w:rsidR="00A024C4" w:rsidRPr="00D15455" w:rsidRDefault="00A024C4" w:rsidP="00A024C4">
      <w:pPr>
        <w:shd w:val="clear" w:color="auto" w:fill="FFFFFF"/>
        <w:spacing w:before="240" w:after="360" w:line="360" w:lineRule="auto"/>
        <w:jc w:val="both"/>
        <w:rPr>
          <w:rFonts w:ascii="Palatino Linotype" w:eastAsiaTheme="minorEastAsia" w:hAnsi="Palatino Linotype"/>
          <w:color w:val="222222"/>
          <w:lang w:val="es-ES" w:eastAsia="es-MX"/>
        </w:rPr>
      </w:pPr>
      <w:r w:rsidRPr="00D15455">
        <w:rPr>
          <w:rFonts w:ascii="Palatino Linotype" w:eastAsia="MS Mincho" w:hAnsi="Palatino Linotype"/>
          <w:b/>
          <w:color w:val="000000"/>
          <w:lang w:val="es-ES_tradnl" w:eastAsia="es-ES"/>
        </w:rPr>
        <w:t xml:space="preserve">CUARTO. </w:t>
      </w:r>
      <w:r w:rsidRPr="00D15455">
        <w:rPr>
          <w:rFonts w:ascii="Palatino Linotype" w:eastAsia="MS Gothic" w:hAnsi="Palatino Linotype"/>
          <w:lang w:val="es-ES_tradnl" w:eastAsia="es-ES"/>
        </w:rPr>
        <w:t xml:space="preserve">Notifíquese al </w:t>
      </w:r>
      <w:r w:rsidRPr="00D15455">
        <w:rPr>
          <w:rFonts w:ascii="Palatino Linotype" w:eastAsia="MS Gothic" w:hAnsi="Palatino Linotype"/>
          <w:b/>
          <w:lang w:val="es-ES_tradnl" w:eastAsia="es-ES"/>
        </w:rPr>
        <w:t>RECURRENTE</w:t>
      </w:r>
      <w:r w:rsidRPr="00D15455">
        <w:rPr>
          <w:rFonts w:ascii="Palatino Linotype" w:eastAsia="MS Gothic" w:hAnsi="Palatino Linotype"/>
          <w:lang w:val="es-ES_tradnl" w:eastAsia="es-ES"/>
        </w:rPr>
        <w:t xml:space="preserve"> la presente</w:t>
      </w:r>
      <w:r w:rsidRPr="00D15455">
        <w:rPr>
          <w:rFonts w:ascii="Palatino Linotype" w:eastAsiaTheme="minorEastAsia" w:hAnsi="Palatino Linotype"/>
          <w:color w:val="222222"/>
          <w:lang w:val="es-ES" w:eastAsia="es-MX"/>
        </w:rPr>
        <w:t xml:space="preserve"> resolución.</w:t>
      </w:r>
    </w:p>
    <w:p w14:paraId="5C40BE48" w14:textId="77777777" w:rsidR="00A024C4" w:rsidRPr="00D15455" w:rsidRDefault="00A024C4" w:rsidP="00A024C4">
      <w:pPr>
        <w:spacing w:line="360" w:lineRule="auto"/>
        <w:jc w:val="both"/>
        <w:rPr>
          <w:rFonts w:ascii="Palatino Linotype" w:eastAsia="MS Mincho" w:hAnsi="Palatino Linotype"/>
          <w:color w:val="000000"/>
          <w:lang w:val="es-ES_tradnl" w:eastAsia="es-ES"/>
        </w:rPr>
      </w:pPr>
      <w:r w:rsidRPr="00D15455">
        <w:rPr>
          <w:rFonts w:ascii="Palatino Linotype" w:eastAsia="MS Mincho" w:hAnsi="Palatino Linotype"/>
          <w:b/>
          <w:color w:val="000000"/>
          <w:lang w:val="es-ES_tradnl" w:eastAsia="es-ES"/>
        </w:rPr>
        <w:t>QUINTO.</w:t>
      </w:r>
      <w:r w:rsidRPr="00D15455">
        <w:rPr>
          <w:rFonts w:ascii="Palatino Linotype" w:eastAsia="MS Mincho" w:hAnsi="Palatino Linotype"/>
          <w:color w:val="000000"/>
          <w:lang w:val="es-ES_tradnl" w:eastAsia="es-ES"/>
        </w:rPr>
        <w:t xml:space="preserve"> Se hace del conocimiento del </w:t>
      </w:r>
      <w:r w:rsidRPr="00D15455">
        <w:rPr>
          <w:rFonts w:ascii="Palatino Linotype" w:eastAsia="MS Mincho" w:hAnsi="Palatino Linotype"/>
          <w:b/>
          <w:color w:val="000000"/>
          <w:lang w:val="es-ES_tradnl" w:eastAsia="es-ES"/>
        </w:rPr>
        <w:t>RECURRENTE</w:t>
      </w:r>
      <w:r w:rsidRPr="00D15455">
        <w:rPr>
          <w:rFonts w:ascii="Palatino Linotype" w:eastAsia="MS Mincho" w:hAnsi="Palatino Linotype"/>
          <w:color w:val="000000"/>
          <w:lang w:val="es-ES_tradnl" w:eastAsia="es-ES"/>
        </w:rPr>
        <w:t xml:space="preserve"> </w:t>
      </w:r>
      <w:r w:rsidRPr="00D15455">
        <w:rPr>
          <w:rFonts w:ascii="Palatino Linotype" w:eastAsia="MS Gothic" w:hAnsi="Palatino Linotype"/>
          <w:lang w:val="es-ES_tradnl" w:eastAsia="es-ES"/>
        </w:rPr>
        <w:t xml:space="preserve"> </w:t>
      </w:r>
      <w:r w:rsidRPr="00D15455">
        <w:rPr>
          <w:rFonts w:ascii="Palatino Linotype" w:eastAsia="MS Mincho" w:hAnsi="Palatino Linotype"/>
          <w:color w:val="000000"/>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AD0C8CB" w14:textId="77777777" w:rsidR="00A024C4" w:rsidRDefault="00A024C4" w:rsidP="00A024C4">
      <w:pPr>
        <w:spacing w:line="360" w:lineRule="auto"/>
        <w:jc w:val="both"/>
        <w:rPr>
          <w:rFonts w:ascii="Palatino Linotype" w:eastAsia="MS Mincho" w:hAnsi="Palatino Linotype"/>
          <w:color w:val="000000"/>
          <w:lang w:val="es-ES_tradnl" w:eastAsia="es-ES"/>
        </w:rPr>
      </w:pPr>
    </w:p>
    <w:p w14:paraId="20D8D67B" w14:textId="77777777" w:rsidR="00D15455" w:rsidRPr="00D15455" w:rsidRDefault="00D15455" w:rsidP="00A024C4">
      <w:pPr>
        <w:spacing w:line="360" w:lineRule="auto"/>
        <w:jc w:val="both"/>
        <w:rPr>
          <w:rFonts w:ascii="Palatino Linotype" w:eastAsia="MS Mincho" w:hAnsi="Palatino Linotype"/>
          <w:color w:val="000000"/>
          <w:lang w:val="es-ES_tradnl" w:eastAsia="es-ES"/>
        </w:rPr>
      </w:pPr>
    </w:p>
    <w:p w14:paraId="76B3D827" w14:textId="7B6739F4" w:rsidR="00A024C4" w:rsidRPr="00D15455" w:rsidRDefault="00A024C4" w:rsidP="00A024C4">
      <w:pPr>
        <w:shd w:val="clear" w:color="auto" w:fill="FFFFFF"/>
        <w:spacing w:before="240" w:after="360" w:line="360" w:lineRule="auto"/>
        <w:ind w:right="49"/>
        <w:jc w:val="both"/>
        <w:rPr>
          <w:rFonts w:ascii="Palatino Linotype" w:eastAsiaTheme="minorEastAsia" w:hAnsi="Palatino Linotype" w:cs="Arial"/>
          <w:lang w:val="es-ES_tradnl" w:eastAsia="es-ES"/>
        </w:rPr>
      </w:pPr>
      <w:r w:rsidRPr="00D15455">
        <w:rPr>
          <w:rFonts w:ascii="Palatino Linotype" w:eastAsiaTheme="minorEastAsia" w:hAnsi="Palatino Linotype"/>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D15455" w:rsidRPr="00D15455">
        <w:rPr>
          <w:rFonts w:ascii="Palatino Linotype" w:eastAsiaTheme="minorEastAsia" w:hAnsi="Palatino Linotype"/>
          <w:lang w:val="es-ES_tradnl" w:eastAsia="es-ES"/>
        </w:rPr>
        <w:t>MARTÍNEZ</w:t>
      </w:r>
      <w:r w:rsidRPr="00D15455">
        <w:rPr>
          <w:rFonts w:ascii="Palatino Linotype" w:eastAsiaTheme="minorEastAsia" w:hAnsi="Palatino Linotype"/>
          <w:lang w:val="es-ES_tradnl" w:eastAsia="es-ES"/>
        </w:rPr>
        <w:t xml:space="preserve"> </w:t>
      </w:r>
      <w:r w:rsidR="00D15455" w:rsidRPr="00D15455">
        <w:rPr>
          <w:rFonts w:ascii="Palatino Linotype" w:eastAsiaTheme="minorEastAsia" w:hAnsi="Palatino Linotype"/>
          <w:lang w:val="es-ES_tradnl" w:eastAsia="es-ES"/>
        </w:rPr>
        <w:t>SÁNCHEZ</w:t>
      </w:r>
      <w:r w:rsidRPr="00D15455">
        <w:rPr>
          <w:rFonts w:ascii="Palatino Linotype" w:eastAsiaTheme="minorEastAsia" w:hAnsi="Palatino Linotype"/>
          <w:lang w:val="es-ES_tradnl" w:eastAsia="es-ES"/>
        </w:rPr>
        <w:t xml:space="preserve">; EVA ABAID YAPUR; JOSÉ GUADALUPE LUNA HERNÁNDEZ; JAVIER MARTÍNEZ CRUZ Y LUIS GUSTAVO PARRA NORIEGA; EN LA </w:t>
      </w:r>
      <w:r w:rsidR="00236DF8" w:rsidRPr="00D15455">
        <w:rPr>
          <w:rFonts w:ascii="Palatino Linotype" w:eastAsiaTheme="minorEastAsia" w:hAnsi="Palatino Linotype"/>
          <w:lang w:val="es-ES_tradnl" w:eastAsia="es-ES"/>
        </w:rPr>
        <w:t xml:space="preserve">DÉCIMA </w:t>
      </w:r>
      <w:r w:rsidRPr="00D15455">
        <w:rPr>
          <w:rFonts w:ascii="Palatino Linotype" w:eastAsiaTheme="minorEastAsia" w:hAnsi="Palatino Linotype"/>
          <w:lang w:val="es-ES_tradnl" w:eastAsia="es-ES"/>
        </w:rPr>
        <w:t>SESIÓN ORDINARIA CELEBRADA EL VEINT</w:t>
      </w:r>
      <w:r w:rsidR="00236DF8" w:rsidRPr="00D15455">
        <w:rPr>
          <w:rFonts w:ascii="Palatino Linotype" w:eastAsiaTheme="minorEastAsia" w:hAnsi="Palatino Linotype"/>
          <w:lang w:val="es-ES_tradnl" w:eastAsia="es-ES"/>
        </w:rPr>
        <w:t xml:space="preserve">ICUATRO (24) DE MARZO DE </w:t>
      </w:r>
      <w:r w:rsidRPr="00D15455">
        <w:rPr>
          <w:rFonts w:ascii="Palatino Linotype" w:eastAsiaTheme="minorEastAsia" w:hAnsi="Palatino Linotype"/>
          <w:lang w:val="es-ES_tradnl" w:eastAsia="es-ES"/>
        </w:rPr>
        <w:t>DOS MIL VEINTIUNO, ANTE EL SECRETARIO TÉCNICO DEL PLENO ALEXIS TAPIA RAMÍREZ.</w:t>
      </w:r>
      <w:r w:rsidRPr="00D15455">
        <w:rPr>
          <w:rFonts w:ascii="Palatino Linotype" w:eastAsiaTheme="minorEastAsia" w:hAnsi="Palatino Linotype" w:cs="Arial"/>
          <w:lang w:val="es-ES_tradnl" w:eastAsia="es-ES"/>
        </w:rPr>
        <w:t xml:space="preserve">  </w:t>
      </w:r>
    </w:p>
    <w:p w14:paraId="6C784A26" w14:textId="77777777" w:rsidR="00A024C4" w:rsidRPr="00D15455" w:rsidRDefault="00A024C4" w:rsidP="00A024C4">
      <w:pPr>
        <w:shd w:val="clear" w:color="auto" w:fill="FFFFFF"/>
        <w:spacing w:before="240" w:after="360" w:line="360" w:lineRule="auto"/>
        <w:ind w:right="49"/>
        <w:jc w:val="both"/>
        <w:rPr>
          <w:rFonts w:ascii="Palatino Linotype" w:eastAsiaTheme="minorEastAsia" w:hAnsi="Palatino Linotype" w:cs="Arial"/>
          <w:lang w:val="es-ES_tradnl" w:eastAsia="es-ES"/>
        </w:rPr>
      </w:pPr>
    </w:p>
    <w:p w14:paraId="239C4BCC" w14:textId="77777777" w:rsidR="00A024C4" w:rsidRPr="00D15455" w:rsidRDefault="00A024C4" w:rsidP="00A024C4">
      <w:pPr>
        <w:spacing w:before="240" w:after="240" w:line="360" w:lineRule="auto"/>
        <w:ind w:right="49"/>
        <w:jc w:val="both"/>
        <w:rPr>
          <w:rFonts w:ascii="Palatino Linotype" w:eastAsiaTheme="minorEastAsia" w:hAnsi="Palatino Linotype" w:cs="Arial"/>
          <w:lang w:val="es-ES_tradnl" w:eastAsia="es-ES"/>
        </w:rPr>
      </w:pPr>
    </w:p>
    <w:p w14:paraId="7EE4AF5F" w14:textId="08097C8E" w:rsidR="00D15455" w:rsidRDefault="00D15455" w:rsidP="006B6F57">
      <w:pPr>
        <w:spacing w:before="240" w:after="240" w:line="360" w:lineRule="auto"/>
        <w:jc w:val="both"/>
        <w:rPr>
          <w:rFonts w:ascii="Palatino Linotype" w:eastAsiaTheme="minorEastAsia" w:hAnsi="Palatino Linotype" w:cs="Arial"/>
          <w:sz w:val="22"/>
          <w:szCs w:val="22"/>
          <w:lang w:val="es-ES_tradnl" w:eastAsia="es-ES"/>
        </w:rPr>
      </w:pPr>
    </w:p>
    <w:p w14:paraId="6EFBFB5F" w14:textId="77777777" w:rsidR="00D15455" w:rsidRDefault="00D15455">
      <w:pPr>
        <w:rPr>
          <w:rFonts w:ascii="Palatino Linotype" w:eastAsiaTheme="minorEastAsia" w:hAnsi="Palatino Linotype" w:cs="Arial"/>
          <w:sz w:val="22"/>
          <w:szCs w:val="22"/>
          <w:lang w:val="es-ES_tradnl" w:eastAsia="es-ES"/>
        </w:rPr>
      </w:pPr>
      <w:r>
        <w:rPr>
          <w:rFonts w:ascii="Palatino Linotype" w:eastAsiaTheme="minorEastAsia" w:hAnsi="Palatino Linotype" w:cs="Arial"/>
          <w:sz w:val="22"/>
          <w:szCs w:val="22"/>
          <w:lang w:val="es-ES_tradnl" w:eastAsia="es-ES"/>
        </w:rPr>
        <w:br w:type="page"/>
      </w:r>
    </w:p>
    <w:p w14:paraId="75819A4D" w14:textId="77777777" w:rsidR="00E0252A" w:rsidRPr="00E0252A" w:rsidRDefault="00E0252A" w:rsidP="006B6F57">
      <w:pPr>
        <w:spacing w:before="240" w:after="240" w:line="360" w:lineRule="auto"/>
        <w:jc w:val="both"/>
        <w:rPr>
          <w:rFonts w:ascii="Palatino Linotype" w:hAnsi="Palatino Linotype"/>
          <w:lang w:val="es-ES_tradnl"/>
        </w:rPr>
      </w:pPr>
    </w:p>
    <w:sectPr w:rsidR="00E0252A" w:rsidRPr="00E0252A" w:rsidSect="00943B9C">
      <w:headerReference w:type="even" r:id="rId11"/>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8BCBB" w14:textId="77777777" w:rsidR="000A1CA8" w:rsidRDefault="000A1CA8" w:rsidP="00587366">
      <w:r>
        <w:separator/>
      </w:r>
    </w:p>
  </w:endnote>
  <w:endnote w:type="continuationSeparator" w:id="0">
    <w:p w14:paraId="7E89ADAB" w14:textId="77777777" w:rsidR="000A1CA8" w:rsidRDefault="000A1CA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605837" w:rsidRPr="00883450" w:rsidRDefault="0060583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15455">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15455">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77777777" w:rsidR="00605837" w:rsidRDefault="006058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605837" w:rsidRPr="00883450" w:rsidRDefault="0060583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5455">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5455" w:rsidRPr="00D15455">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77777777" w:rsidR="00605837" w:rsidRPr="00883450" w:rsidRDefault="0060583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8E1FA" w14:textId="77777777" w:rsidR="000A1CA8" w:rsidRDefault="000A1CA8" w:rsidP="00587366">
      <w:r>
        <w:separator/>
      </w:r>
    </w:p>
  </w:footnote>
  <w:footnote w:type="continuationSeparator" w:id="0">
    <w:p w14:paraId="5D383822" w14:textId="77777777" w:rsidR="000A1CA8" w:rsidRDefault="000A1CA8"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BCD9" w14:textId="4BF03ED2" w:rsidR="00D15455" w:rsidRDefault="002100C1">
    <w:pPr>
      <w:pStyle w:val="Encabezado"/>
    </w:pPr>
    <w:r>
      <w:rPr>
        <w:noProof/>
        <w:lang w:val="es-MX" w:eastAsia="es-MX"/>
      </w:rPr>
      <w:pict w14:anchorId="5AA6D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9023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BFD20" w14:textId="4E1A3785" w:rsidR="00605837" w:rsidRDefault="002100C1">
    <w:pPr>
      <w:pStyle w:val="Encabezado"/>
    </w:pPr>
    <w:r>
      <w:rPr>
        <w:noProof/>
        <w:lang w:val="es-MX" w:eastAsia="es-MX"/>
      </w:rPr>
      <w:pict w14:anchorId="5ED0D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902361" o:spid="_x0000_s2051" type="#_x0000_t75" style="position:absolute;margin-left:-86.15pt;margin-top:-142.6pt;width:609.4pt;height:793.75pt;z-index:-251656192;mso-position-horizontal-relative:margin;mso-position-vertical-relative:margin" o:allowincell="f">
          <v:imagedata r:id="rId1" o:title="resolución"/>
          <w10:wrap anchorx="margin" anchory="margin"/>
        </v:shape>
      </w:pict>
    </w:r>
  </w:p>
  <w:tbl>
    <w:tblPr>
      <w:tblStyle w:val="Tablaconcuadrcula"/>
      <w:tblW w:w="7372" w:type="dxa"/>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05837" w:rsidRPr="00674A46" w14:paraId="1D5C4A48" w14:textId="77777777" w:rsidTr="00D15455">
      <w:trPr>
        <w:trHeight w:val="138"/>
      </w:trPr>
      <w:tc>
        <w:tcPr>
          <w:tcW w:w="3261" w:type="dxa"/>
          <w:vAlign w:val="center"/>
        </w:tcPr>
        <w:p w14:paraId="28AA91EA" w14:textId="77777777" w:rsidR="00605837" w:rsidRPr="00674A46" w:rsidRDefault="00605837" w:rsidP="00DE4C9D">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32AC76F4" w14:textId="77777777" w:rsidR="00605837" w:rsidRPr="00674A46" w:rsidRDefault="00605837" w:rsidP="00DE4C9D">
          <w:pPr>
            <w:pStyle w:val="Encabezado"/>
            <w:rPr>
              <w:rFonts w:ascii="Palatino Linotype" w:hAnsi="Palatino Linotype"/>
              <w:b/>
              <w:sz w:val="22"/>
              <w:szCs w:val="22"/>
            </w:rPr>
          </w:pPr>
          <w:r w:rsidRPr="00691B98">
            <w:rPr>
              <w:rFonts w:ascii="Palatino Linotype" w:hAnsi="Palatino Linotype" w:cs="Arial"/>
              <w:b/>
              <w:bCs/>
              <w:sz w:val="22"/>
              <w:szCs w:val="22"/>
              <w:lang w:eastAsia="es-MX"/>
            </w:rPr>
            <w:t>00278/INFOEM/IP/RR/2021</w:t>
          </w:r>
        </w:p>
      </w:tc>
    </w:tr>
    <w:tr w:rsidR="00605837" w:rsidRPr="00B75F20" w14:paraId="522342F1" w14:textId="77777777" w:rsidTr="00D15455">
      <w:trPr>
        <w:trHeight w:val="233"/>
      </w:trPr>
      <w:tc>
        <w:tcPr>
          <w:tcW w:w="3261" w:type="dxa"/>
          <w:vAlign w:val="center"/>
        </w:tcPr>
        <w:p w14:paraId="789A6540" w14:textId="77777777" w:rsidR="00605837" w:rsidRPr="00674A46" w:rsidRDefault="00605837" w:rsidP="00DE4C9D">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562B31D3" w14:textId="47F5606C" w:rsidR="00605837" w:rsidRPr="00B75F20" w:rsidRDefault="002100C1" w:rsidP="00DE4C9D">
          <w:pPr>
            <w:pStyle w:val="Encabezado"/>
            <w:tabs>
              <w:tab w:val="clear" w:pos="4252"/>
              <w:tab w:val="clear" w:pos="8504"/>
              <w:tab w:val="left" w:pos="521"/>
            </w:tabs>
            <w:rPr>
              <w:rFonts w:ascii="Palatino Linotype" w:hAnsi="Palatino Linotype"/>
              <w:b/>
              <w:sz w:val="22"/>
              <w:szCs w:val="22"/>
            </w:rPr>
          </w:pPr>
          <w:r w:rsidRPr="002100C1">
            <w:rPr>
              <w:rFonts w:ascii="Palatino Linotype" w:hAnsi="Palatino Linotype"/>
              <w:b/>
              <w:highlight w:val="black"/>
            </w:rPr>
            <w:t>----------------------------------------------</w:t>
          </w:r>
        </w:p>
      </w:tc>
    </w:tr>
    <w:tr w:rsidR="00605837" w:rsidRPr="00674A46" w14:paraId="3DDF602B" w14:textId="77777777" w:rsidTr="00D15455">
      <w:trPr>
        <w:trHeight w:val="321"/>
      </w:trPr>
      <w:tc>
        <w:tcPr>
          <w:tcW w:w="3261" w:type="dxa"/>
          <w:vAlign w:val="center"/>
        </w:tcPr>
        <w:p w14:paraId="2DCC08D8" w14:textId="77777777" w:rsidR="00605837" w:rsidRPr="00674A46" w:rsidRDefault="00605837" w:rsidP="00DE4C9D">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077C1286" w14:textId="77777777" w:rsidR="00605837" w:rsidRPr="00674A46" w:rsidRDefault="00605837" w:rsidP="00DE4C9D">
          <w:pPr>
            <w:pStyle w:val="Encabezado"/>
            <w:jc w:val="both"/>
            <w:rPr>
              <w:rFonts w:ascii="Palatino Linotype" w:hAnsi="Palatino Linotype"/>
              <w:b/>
              <w:sz w:val="22"/>
              <w:szCs w:val="22"/>
            </w:rPr>
          </w:pPr>
          <w:r w:rsidRPr="00691B98">
            <w:rPr>
              <w:rFonts w:ascii="Palatino Linotype" w:hAnsi="Palatino Linotype"/>
              <w:b/>
              <w:bCs/>
              <w:color w:val="000000"/>
            </w:rPr>
            <w:t>Instituto Electoral del Estado de México</w:t>
          </w:r>
        </w:p>
      </w:tc>
    </w:tr>
    <w:tr w:rsidR="00605837" w:rsidRPr="00674A46" w14:paraId="036FAC4E" w14:textId="77777777" w:rsidTr="00D15455">
      <w:trPr>
        <w:trHeight w:val="321"/>
      </w:trPr>
      <w:tc>
        <w:tcPr>
          <w:tcW w:w="3261" w:type="dxa"/>
          <w:vAlign w:val="center"/>
        </w:tcPr>
        <w:p w14:paraId="3D792205" w14:textId="77777777" w:rsidR="00605837" w:rsidRPr="00674A46" w:rsidRDefault="00605837" w:rsidP="00DE4C9D">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6B1AEFD5" w14:textId="77777777" w:rsidR="00605837" w:rsidRPr="00674A46" w:rsidRDefault="00605837" w:rsidP="00DE4C9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05837" w:rsidRDefault="00605837"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2E21" w14:textId="5C6E88C0" w:rsidR="00605837" w:rsidRDefault="002100C1">
    <w:pPr>
      <w:pStyle w:val="Encabezado"/>
    </w:pPr>
    <w:r>
      <w:rPr>
        <w:noProof/>
        <w:lang w:val="es-MX" w:eastAsia="es-MX"/>
      </w:rPr>
      <w:pict w14:anchorId="17810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9023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tbl>
    <w:tblPr>
      <w:tblStyle w:val="Tablaconcuadrcula"/>
      <w:tblW w:w="7372" w:type="dxa"/>
      <w:tblInd w:w="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05837" w:rsidRPr="00674A46" w14:paraId="65A5AE81" w14:textId="77777777" w:rsidTr="00605837">
      <w:trPr>
        <w:trHeight w:val="138"/>
      </w:trPr>
      <w:tc>
        <w:tcPr>
          <w:tcW w:w="3261" w:type="dxa"/>
          <w:vAlign w:val="center"/>
        </w:tcPr>
        <w:p w14:paraId="3BEAA26C" w14:textId="77777777" w:rsidR="00605837" w:rsidRPr="00674A46" w:rsidRDefault="00605837" w:rsidP="003601DB">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3365DB95" w14:textId="4707BC6B" w:rsidR="00605837" w:rsidRPr="00674A46" w:rsidRDefault="00605837" w:rsidP="003601DB">
          <w:pPr>
            <w:pStyle w:val="Encabezado"/>
            <w:rPr>
              <w:rFonts w:ascii="Palatino Linotype" w:hAnsi="Palatino Linotype"/>
              <w:b/>
              <w:sz w:val="22"/>
              <w:szCs w:val="22"/>
            </w:rPr>
          </w:pPr>
          <w:r w:rsidRPr="00691B98">
            <w:rPr>
              <w:rFonts w:ascii="Palatino Linotype" w:hAnsi="Palatino Linotype" w:cs="Arial"/>
              <w:b/>
              <w:bCs/>
              <w:sz w:val="22"/>
              <w:szCs w:val="22"/>
              <w:lang w:eastAsia="es-MX"/>
            </w:rPr>
            <w:t>00278/INFOEM/IP/RR/2021</w:t>
          </w:r>
        </w:p>
      </w:tc>
    </w:tr>
    <w:tr w:rsidR="00605837" w:rsidRPr="00B75F20" w14:paraId="31EB3550" w14:textId="77777777" w:rsidTr="00605837">
      <w:trPr>
        <w:trHeight w:val="233"/>
      </w:trPr>
      <w:tc>
        <w:tcPr>
          <w:tcW w:w="3261" w:type="dxa"/>
          <w:vAlign w:val="center"/>
        </w:tcPr>
        <w:p w14:paraId="202480BA" w14:textId="77777777" w:rsidR="00605837" w:rsidRPr="00674A46" w:rsidRDefault="00605837" w:rsidP="003601DB">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336B2EB2" w14:textId="440A43F5" w:rsidR="00605837" w:rsidRPr="00B75F20" w:rsidRDefault="002100C1" w:rsidP="003601DB">
          <w:pPr>
            <w:pStyle w:val="Encabezado"/>
            <w:tabs>
              <w:tab w:val="clear" w:pos="4252"/>
              <w:tab w:val="clear" w:pos="8504"/>
              <w:tab w:val="left" w:pos="521"/>
            </w:tabs>
            <w:rPr>
              <w:rFonts w:ascii="Palatino Linotype" w:hAnsi="Palatino Linotype"/>
              <w:b/>
              <w:sz w:val="22"/>
              <w:szCs w:val="22"/>
            </w:rPr>
          </w:pPr>
          <w:r w:rsidRPr="002100C1">
            <w:rPr>
              <w:rFonts w:ascii="Palatino Linotype" w:hAnsi="Palatino Linotype"/>
              <w:b/>
              <w:highlight w:val="black"/>
            </w:rPr>
            <w:t>--------------------------------------------</w:t>
          </w:r>
        </w:p>
      </w:tc>
    </w:tr>
    <w:tr w:rsidR="00605837" w:rsidRPr="00674A46" w14:paraId="44BF1EA7" w14:textId="77777777" w:rsidTr="00605837">
      <w:trPr>
        <w:trHeight w:val="321"/>
      </w:trPr>
      <w:tc>
        <w:tcPr>
          <w:tcW w:w="3261" w:type="dxa"/>
          <w:vAlign w:val="center"/>
        </w:tcPr>
        <w:p w14:paraId="2768FEF4" w14:textId="77777777" w:rsidR="00605837" w:rsidRPr="00674A46" w:rsidRDefault="00605837" w:rsidP="003601DB">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020995A9" w14:textId="782E8555" w:rsidR="00605837" w:rsidRPr="00674A46" w:rsidRDefault="00605837" w:rsidP="003601DB">
          <w:pPr>
            <w:pStyle w:val="Encabezado"/>
            <w:jc w:val="both"/>
            <w:rPr>
              <w:rFonts w:ascii="Palatino Linotype" w:hAnsi="Palatino Linotype"/>
              <w:b/>
              <w:sz w:val="22"/>
              <w:szCs w:val="22"/>
            </w:rPr>
          </w:pPr>
          <w:r w:rsidRPr="00691B98">
            <w:rPr>
              <w:rFonts w:ascii="Palatino Linotype" w:hAnsi="Palatino Linotype"/>
              <w:b/>
              <w:bCs/>
              <w:color w:val="000000"/>
            </w:rPr>
            <w:t>Instituto Electoral del Estado de México</w:t>
          </w:r>
        </w:p>
      </w:tc>
    </w:tr>
    <w:tr w:rsidR="00605837" w:rsidRPr="00674A46" w14:paraId="43A42A63" w14:textId="77777777" w:rsidTr="00605837">
      <w:trPr>
        <w:trHeight w:val="321"/>
      </w:trPr>
      <w:tc>
        <w:tcPr>
          <w:tcW w:w="3261" w:type="dxa"/>
          <w:vAlign w:val="center"/>
        </w:tcPr>
        <w:p w14:paraId="7307D797" w14:textId="77777777" w:rsidR="00605837" w:rsidRPr="00674A46" w:rsidRDefault="00605837" w:rsidP="003601DB">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EE6B46B" w14:textId="77777777" w:rsidR="00605837" w:rsidRPr="00674A46" w:rsidRDefault="00605837" w:rsidP="003601DB">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6F5E91E5" w14:textId="019BA1F7" w:rsidR="00605837" w:rsidRDefault="00605837">
    <w:pPr>
      <w:pStyle w:val="Encabezado"/>
    </w:pPr>
  </w:p>
  <w:p w14:paraId="156B5574" w14:textId="3EA5B995" w:rsidR="00605837" w:rsidRDefault="0060583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3526313"/>
    <w:multiLevelType w:val="hybridMultilevel"/>
    <w:tmpl w:val="D38E64C6"/>
    <w:lvl w:ilvl="0" w:tplc="7EB8C97C">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153B1D8B"/>
    <w:multiLevelType w:val="hybridMultilevel"/>
    <w:tmpl w:val="E0D03F30"/>
    <w:lvl w:ilvl="0" w:tplc="080A0001">
      <w:start w:val="1"/>
      <w:numFmt w:val="bullet"/>
      <w:lvlText w:val=""/>
      <w:lvlJc w:val="left"/>
      <w:pPr>
        <w:ind w:left="1350" w:hanging="360"/>
      </w:pPr>
      <w:rPr>
        <w:rFonts w:ascii="Symbol" w:hAnsi="Symbol"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7821C1"/>
    <w:multiLevelType w:val="hybridMultilevel"/>
    <w:tmpl w:val="8988994C"/>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33"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A1D066"/>
    <w:multiLevelType w:val="hybridMultilevel"/>
    <w:tmpl w:val="A6F477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A7247D"/>
    <w:multiLevelType w:val="hybridMultilevel"/>
    <w:tmpl w:val="31C48D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BAF3DB4"/>
    <w:multiLevelType w:val="hybridMultilevel"/>
    <w:tmpl w:val="F086D0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4"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5" w15:restartNumberingAfterBreak="0">
    <w:nsid w:val="7EA308DE"/>
    <w:multiLevelType w:val="hybridMultilevel"/>
    <w:tmpl w:val="BCD02544"/>
    <w:lvl w:ilvl="0" w:tplc="8A9E3C90">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9"/>
  </w:num>
  <w:num w:numId="3">
    <w:abstractNumId w:val="33"/>
  </w:num>
  <w:num w:numId="4">
    <w:abstractNumId w:val="41"/>
  </w:num>
  <w:num w:numId="5">
    <w:abstractNumId w:val="21"/>
  </w:num>
  <w:num w:numId="6">
    <w:abstractNumId w:val="34"/>
  </w:num>
  <w:num w:numId="7">
    <w:abstractNumId w:val="3"/>
  </w:num>
  <w:num w:numId="8">
    <w:abstractNumId w:val="16"/>
  </w:num>
  <w:num w:numId="9">
    <w:abstractNumId w:val="13"/>
  </w:num>
  <w:num w:numId="10">
    <w:abstractNumId w:val="11"/>
  </w:num>
  <w:num w:numId="11">
    <w:abstractNumId w:val="23"/>
  </w:num>
  <w:num w:numId="12">
    <w:abstractNumId w:val="27"/>
  </w:num>
  <w:num w:numId="13">
    <w:abstractNumId w:val="2"/>
  </w:num>
  <w:num w:numId="14">
    <w:abstractNumId w:val="1"/>
  </w:num>
  <w:num w:numId="15">
    <w:abstractNumId w:val="14"/>
  </w:num>
  <w:num w:numId="16">
    <w:abstractNumId w:val="40"/>
  </w:num>
  <w:num w:numId="17">
    <w:abstractNumId w:val="35"/>
  </w:num>
  <w:num w:numId="18">
    <w:abstractNumId w:val="26"/>
  </w:num>
  <w:num w:numId="19">
    <w:abstractNumId w:val="30"/>
  </w:num>
  <w:num w:numId="20">
    <w:abstractNumId w:val="22"/>
  </w:num>
  <w:num w:numId="21">
    <w:abstractNumId w:val="36"/>
  </w:num>
  <w:num w:numId="22">
    <w:abstractNumId w:val="42"/>
  </w:num>
  <w:num w:numId="23">
    <w:abstractNumId w:val="24"/>
  </w:num>
  <w:num w:numId="24">
    <w:abstractNumId w:val="8"/>
  </w:num>
  <w:num w:numId="25">
    <w:abstractNumId w:val="15"/>
  </w:num>
  <w:num w:numId="26">
    <w:abstractNumId w:val="39"/>
  </w:num>
  <w:num w:numId="27">
    <w:abstractNumId w:val="28"/>
  </w:num>
  <w:num w:numId="28">
    <w:abstractNumId w:val="6"/>
  </w:num>
  <w:num w:numId="29">
    <w:abstractNumId w:val="10"/>
  </w:num>
  <w:num w:numId="30">
    <w:abstractNumId w:val="25"/>
  </w:num>
  <w:num w:numId="31">
    <w:abstractNumId w:val="18"/>
  </w:num>
  <w:num w:numId="32">
    <w:abstractNumId w:val="4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9"/>
  </w:num>
  <w:num w:numId="37">
    <w:abstractNumId w:val="31"/>
  </w:num>
  <w:num w:numId="38">
    <w:abstractNumId w:val="12"/>
  </w:num>
  <w:num w:numId="39">
    <w:abstractNumId w:val="38"/>
  </w:num>
  <w:num w:numId="40">
    <w:abstractNumId w:val="45"/>
  </w:num>
  <w:num w:numId="41">
    <w:abstractNumId w:val="5"/>
  </w:num>
  <w:num w:numId="42">
    <w:abstractNumId w:val="43"/>
  </w:num>
  <w:num w:numId="43">
    <w:abstractNumId w:val="17"/>
  </w:num>
  <w:num w:numId="44">
    <w:abstractNumId w:val="37"/>
  </w:num>
  <w:num w:numId="45">
    <w:abstractNumId w:val="9"/>
  </w:num>
  <w:num w:numId="46">
    <w:abstractNumId w:val="32"/>
  </w:num>
  <w:num w:numId="4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66"/>
    <w:rsid w:val="00011199"/>
    <w:rsid w:val="000120C5"/>
    <w:rsid w:val="00012472"/>
    <w:rsid w:val="0001398B"/>
    <w:rsid w:val="00016C7F"/>
    <w:rsid w:val="000203D3"/>
    <w:rsid w:val="000211F8"/>
    <w:rsid w:val="00021A20"/>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3CA2"/>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1CA8"/>
    <w:rsid w:val="000A24C0"/>
    <w:rsid w:val="000A3216"/>
    <w:rsid w:val="000A38AE"/>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5DE6"/>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5326"/>
    <w:rsid w:val="000E62A0"/>
    <w:rsid w:val="000E6436"/>
    <w:rsid w:val="000E77B8"/>
    <w:rsid w:val="000F01E4"/>
    <w:rsid w:val="000F17AC"/>
    <w:rsid w:val="000F191E"/>
    <w:rsid w:val="000F1A5C"/>
    <w:rsid w:val="000F2EDD"/>
    <w:rsid w:val="000F2F58"/>
    <w:rsid w:val="000F34CB"/>
    <w:rsid w:val="000F36DB"/>
    <w:rsid w:val="000F37A8"/>
    <w:rsid w:val="000F3B67"/>
    <w:rsid w:val="000F523F"/>
    <w:rsid w:val="000F5D21"/>
    <w:rsid w:val="000F6D7E"/>
    <w:rsid w:val="000F76AD"/>
    <w:rsid w:val="000F7786"/>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49F"/>
    <w:rsid w:val="001436BB"/>
    <w:rsid w:val="00143BF3"/>
    <w:rsid w:val="0014481A"/>
    <w:rsid w:val="001459C8"/>
    <w:rsid w:val="00145DD8"/>
    <w:rsid w:val="001468A5"/>
    <w:rsid w:val="001475E7"/>
    <w:rsid w:val="00147864"/>
    <w:rsid w:val="00150BDE"/>
    <w:rsid w:val="00152ADF"/>
    <w:rsid w:val="00153833"/>
    <w:rsid w:val="00154304"/>
    <w:rsid w:val="0015466E"/>
    <w:rsid w:val="00154765"/>
    <w:rsid w:val="00154EF0"/>
    <w:rsid w:val="00155E0F"/>
    <w:rsid w:val="00156A23"/>
    <w:rsid w:val="00156CC6"/>
    <w:rsid w:val="00163780"/>
    <w:rsid w:val="00163B1F"/>
    <w:rsid w:val="001648EE"/>
    <w:rsid w:val="00164B65"/>
    <w:rsid w:val="00165524"/>
    <w:rsid w:val="00166794"/>
    <w:rsid w:val="00166BFB"/>
    <w:rsid w:val="00166FDA"/>
    <w:rsid w:val="00167D10"/>
    <w:rsid w:val="00170D28"/>
    <w:rsid w:val="00171E0A"/>
    <w:rsid w:val="001729DF"/>
    <w:rsid w:val="00173DDB"/>
    <w:rsid w:val="00173F22"/>
    <w:rsid w:val="00175DB6"/>
    <w:rsid w:val="0017653A"/>
    <w:rsid w:val="001770B7"/>
    <w:rsid w:val="001775DF"/>
    <w:rsid w:val="0018435D"/>
    <w:rsid w:val="001854E7"/>
    <w:rsid w:val="001863AF"/>
    <w:rsid w:val="001901A1"/>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4BFB"/>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228"/>
    <w:rsid w:val="001E0AD2"/>
    <w:rsid w:val="001E2824"/>
    <w:rsid w:val="001E3F91"/>
    <w:rsid w:val="001E4777"/>
    <w:rsid w:val="001E48DA"/>
    <w:rsid w:val="001E6822"/>
    <w:rsid w:val="001E69B4"/>
    <w:rsid w:val="001E74A5"/>
    <w:rsid w:val="001E7617"/>
    <w:rsid w:val="001E7832"/>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00C1"/>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CBE"/>
    <w:rsid w:val="00223D1A"/>
    <w:rsid w:val="00225ECB"/>
    <w:rsid w:val="00227831"/>
    <w:rsid w:val="00230170"/>
    <w:rsid w:val="002305CF"/>
    <w:rsid w:val="00231760"/>
    <w:rsid w:val="00233092"/>
    <w:rsid w:val="002345FF"/>
    <w:rsid w:val="00234A2F"/>
    <w:rsid w:val="0023555B"/>
    <w:rsid w:val="00236DF8"/>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57644"/>
    <w:rsid w:val="00260C1D"/>
    <w:rsid w:val="00261001"/>
    <w:rsid w:val="002614BE"/>
    <w:rsid w:val="00261D84"/>
    <w:rsid w:val="00262E4F"/>
    <w:rsid w:val="00263C51"/>
    <w:rsid w:val="00263F5A"/>
    <w:rsid w:val="002644CB"/>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647C"/>
    <w:rsid w:val="00277A35"/>
    <w:rsid w:val="00280994"/>
    <w:rsid w:val="00280E67"/>
    <w:rsid w:val="002820F3"/>
    <w:rsid w:val="00283749"/>
    <w:rsid w:val="002860E1"/>
    <w:rsid w:val="002871EB"/>
    <w:rsid w:val="002879B1"/>
    <w:rsid w:val="00290631"/>
    <w:rsid w:val="00290721"/>
    <w:rsid w:val="00292C6A"/>
    <w:rsid w:val="00293AAD"/>
    <w:rsid w:val="002940E2"/>
    <w:rsid w:val="002A07F4"/>
    <w:rsid w:val="002A229B"/>
    <w:rsid w:val="002A2974"/>
    <w:rsid w:val="002A35B6"/>
    <w:rsid w:val="002A5AB5"/>
    <w:rsid w:val="002A61A7"/>
    <w:rsid w:val="002A6C40"/>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518E"/>
    <w:rsid w:val="003154CC"/>
    <w:rsid w:val="00316065"/>
    <w:rsid w:val="0031759E"/>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2E1"/>
    <w:rsid w:val="00346885"/>
    <w:rsid w:val="003472B3"/>
    <w:rsid w:val="0035023D"/>
    <w:rsid w:val="00350A12"/>
    <w:rsid w:val="0035104F"/>
    <w:rsid w:val="00353201"/>
    <w:rsid w:val="0035335B"/>
    <w:rsid w:val="00355AEE"/>
    <w:rsid w:val="00355D3B"/>
    <w:rsid w:val="003601D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992"/>
    <w:rsid w:val="003C2A77"/>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1D9A"/>
    <w:rsid w:val="003E2663"/>
    <w:rsid w:val="003E5E39"/>
    <w:rsid w:val="003E6679"/>
    <w:rsid w:val="003E6D0F"/>
    <w:rsid w:val="003E712E"/>
    <w:rsid w:val="003F140F"/>
    <w:rsid w:val="003F15DB"/>
    <w:rsid w:val="003F16DF"/>
    <w:rsid w:val="003F227C"/>
    <w:rsid w:val="003F2702"/>
    <w:rsid w:val="003F2778"/>
    <w:rsid w:val="003F36A4"/>
    <w:rsid w:val="003F6BC5"/>
    <w:rsid w:val="003F70CA"/>
    <w:rsid w:val="003F791F"/>
    <w:rsid w:val="0040137F"/>
    <w:rsid w:val="00402179"/>
    <w:rsid w:val="0040278D"/>
    <w:rsid w:val="00403520"/>
    <w:rsid w:val="00405A19"/>
    <w:rsid w:val="00406EED"/>
    <w:rsid w:val="00410219"/>
    <w:rsid w:val="00412DB3"/>
    <w:rsid w:val="00412E24"/>
    <w:rsid w:val="00413469"/>
    <w:rsid w:val="00413903"/>
    <w:rsid w:val="00413DAD"/>
    <w:rsid w:val="00414836"/>
    <w:rsid w:val="00414CDC"/>
    <w:rsid w:val="00416727"/>
    <w:rsid w:val="00417555"/>
    <w:rsid w:val="0042068A"/>
    <w:rsid w:val="00420D79"/>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5A71"/>
    <w:rsid w:val="00465C43"/>
    <w:rsid w:val="004662E0"/>
    <w:rsid w:val="0047025A"/>
    <w:rsid w:val="00470558"/>
    <w:rsid w:val="0047081C"/>
    <w:rsid w:val="00472C41"/>
    <w:rsid w:val="00473115"/>
    <w:rsid w:val="004731E1"/>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600"/>
    <w:rsid w:val="004A1821"/>
    <w:rsid w:val="004A22C0"/>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4FC"/>
    <w:rsid w:val="004E1878"/>
    <w:rsid w:val="004E2A2E"/>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6AFC"/>
    <w:rsid w:val="004F74D4"/>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83D"/>
    <w:rsid w:val="00537E2C"/>
    <w:rsid w:val="005407F0"/>
    <w:rsid w:val="0054102E"/>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374F"/>
    <w:rsid w:val="005759CD"/>
    <w:rsid w:val="00577884"/>
    <w:rsid w:val="00577C09"/>
    <w:rsid w:val="00577CDF"/>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76FE"/>
    <w:rsid w:val="005A786F"/>
    <w:rsid w:val="005A7E44"/>
    <w:rsid w:val="005B01D9"/>
    <w:rsid w:val="005B114B"/>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5E44"/>
    <w:rsid w:val="005C60A3"/>
    <w:rsid w:val="005C6F55"/>
    <w:rsid w:val="005C7AB3"/>
    <w:rsid w:val="005D2079"/>
    <w:rsid w:val="005D27DD"/>
    <w:rsid w:val="005D3493"/>
    <w:rsid w:val="005D392B"/>
    <w:rsid w:val="005D3DD3"/>
    <w:rsid w:val="005D4601"/>
    <w:rsid w:val="005D622E"/>
    <w:rsid w:val="005D7A17"/>
    <w:rsid w:val="005E11D5"/>
    <w:rsid w:val="005E1E12"/>
    <w:rsid w:val="005E1EBD"/>
    <w:rsid w:val="005E2296"/>
    <w:rsid w:val="005E34D4"/>
    <w:rsid w:val="005E3AE2"/>
    <w:rsid w:val="005E3FDE"/>
    <w:rsid w:val="005E4DF1"/>
    <w:rsid w:val="005E5024"/>
    <w:rsid w:val="005E55F2"/>
    <w:rsid w:val="005E5F08"/>
    <w:rsid w:val="005E68FC"/>
    <w:rsid w:val="005E77E6"/>
    <w:rsid w:val="005E7A1F"/>
    <w:rsid w:val="005F05F1"/>
    <w:rsid w:val="005F074E"/>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4B1F"/>
    <w:rsid w:val="00605837"/>
    <w:rsid w:val="00605865"/>
    <w:rsid w:val="0060611A"/>
    <w:rsid w:val="006112F2"/>
    <w:rsid w:val="00614798"/>
    <w:rsid w:val="00614995"/>
    <w:rsid w:val="00614DFF"/>
    <w:rsid w:val="006150DB"/>
    <w:rsid w:val="00617125"/>
    <w:rsid w:val="00617813"/>
    <w:rsid w:val="00620176"/>
    <w:rsid w:val="006206CC"/>
    <w:rsid w:val="006214EC"/>
    <w:rsid w:val="00621501"/>
    <w:rsid w:val="00621DB8"/>
    <w:rsid w:val="00622B06"/>
    <w:rsid w:val="0062306D"/>
    <w:rsid w:val="00623D7D"/>
    <w:rsid w:val="006245C1"/>
    <w:rsid w:val="00625797"/>
    <w:rsid w:val="00627163"/>
    <w:rsid w:val="0062768A"/>
    <w:rsid w:val="0063147E"/>
    <w:rsid w:val="0063265C"/>
    <w:rsid w:val="0063278F"/>
    <w:rsid w:val="00634476"/>
    <w:rsid w:val="006349FE"/>
    <w:rsid w:val="00635EBF"/>
    <w:rsid w:val="0063650E"/>
    <w:rsid w:val="00637580"/>
    <w:rsid w:val="00637624"/>
    <w:rsid w:val="0064114E"/>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BD0"/>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1B98"/>
    <w:rsid w:val="00693427"/>
    <w:rsid w:val="00694C00"/>
    <w:rsid w:val="00695083"/>
    <w:rsid w:val="006958A7"/>
    <w:rsid w:val="00695F94"/>
    <w:rsid w:val="006964F5"/>
    <w:rsid w:val="0069655B"/>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6F57"/>
    <w:rsid w:val="006B7A58"/>
    <w:rsid w:val="006C075F"/>
    <w:rsid w:val="006C08A0"/>
    <w:rsid w:val="006C26B3"/>
    <w:rsid w:val="006C2FEE"/>
    <w:rsid w:val="006C48BC"/>
    <w:rsid w:val="006C4BA9"/>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82D"/>
    <w:rsid w:val="006E5950"/>
    <w:rsid w:val="006E6B65"/>
    <w:rsid w:val="006E6C14"/>
    <w:rsid w:val="006E7CC5"/>
    <w:rsid w:val="006F02CA"/>
    <w:rsid w:val="006F1784"/>
    <w:rsid w:val="006F1E31"/>
    <w:rsid w:val="006F21C6"/>
    <w:rsid w:val="006F2C12"/>
    <w:rsid w:val="006F2F92"/>
    <w:rsid w:val="006F7062"/>
    <w:rsid w:val="006F7D53"/>
    <w:rsid w:val="00701B72"/>
    <w:rsid w:val="00702A43"/>
    <w:rsid w:val="007049C8"/>
    <w:rsid w:val="00704DE0"/>
    <w:rsid w:val="007050B1"/>
    <w:rsid w:val="007069D1"/>
    <w:rsid w:val="00707096"/>
    <w:rsid w:val="00712144"/>
    <w:rsid w:val="007136BC"/>
    <w:rsid w:val="00714576"/>
    <w:rsid w:val="00715488"/>
    <w:rsid w:val="0071562E"/>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4608"/>
    <w:rsid w:val="0074628D"/>
    <w:rsid w:val="007473D2"/>
    <w:rsid w:val="007479C2"/>
    <w:rsid w:val="00750132"/>
    <w:rsid w:val="00750A80"/>
    <w:rsid w:val="0075151E"/>
    <w:rsid w:val="007521DE"/>
    <w:rsid w:val="007524A1"/>
    <w:rsid w:val="0075265E"/>
    <w:rsid w:val="007532DC"/>
    <w:rsid w:val="00753655"/>
    <w:rsid w:val="0075440D"/>
    <w:rsid w:val="00754AEE"/>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77D10"/>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3C1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0EA4"/>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E7601"/>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3F71"/>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6B56"/>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81A"/>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79"/>
    <w:rsid w:val="008B5AB4"/>
    <w:rsid w:val="008B7FFE"/>
    <w:rsid w:val="008C0446"/>
    <w:rsid w:val="008C10D7"/>
    <w:rsid w:val="008C1DF4"/>
    <w:rsid w:val="008C22E9"/>
    <w:rsid w:val="008C2B3C"/>
    <w:rsid w:val="008C41A7"/>
    <w:rsid w:val="008C5BB8"/>
    <w:rsid w:val="008C6BCD"/>
    <w:rsid w:val="008C6F34"/>
    <w:rsid w:val="008C7108"/>
    <w:rsid w:val="008D02A3"/>
    <w:rsid w:val="008D087C"/>
    <w:rsid w:val="008D0AA1"/>
    <w:rsid w:val="008D1008"/>
    <w:rsid w:val="008D1D54"/>
    <w:rsid w:val="008D22D8"/>
    <w:rsid w:val="008D2BCD"/>
    <w:rsid w:val="008D2E1C"/>
    <w:rsid w:val="008D406E"/>
    <w:rsid w:val="008D4E99"/>
    <w:rsid w:val="008D5066"/>
    <w:rsid w:val="008D52BD"/>
    <w:rsid w:val="008D5A97"/>
    <w:rsid w:val="008D6697"/>
    <w:rsid w:val="008D728C"/>
    <w:rsid w:val="008D78B6"/>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27A80"/>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2D9D"/>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A748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0D0B"/>
    <w:rsid w:val="009D2384"/>
    <w:rsid w:val="009D3240"/>
    <w:rsid w:val="009D38EA"/>
    <w:rsid w:val="009D3A6E"/>
    <w:rsid w:val="009D4C7C"/>
    <w:rsid w:val="009D61D9"/>
    <w:rsid w:val="009D6240"/>
    <w:rsid w:val="009D624D"/>
    <w:rsid w:val="009D7380"/>
    <w:rsid w:val="009D79D8"/>
    <w:rsid w:val="009E0AB4"/>
    <w:rsid w:val="009E21FE"/>
    <w:rsid w:val="009E255E"/>
    <w:rsid w:val="009E4814"/>
    <w:rsid w:val="009E4942"/>
    <w:rsid w:val="009E587C"/>
    <w:rsid w:val="009E5A10"/>
    <w:rsid w:val="009F0B67"/>
    <w:rsid w:val="009F1846"/>
    <w:rsid w:val="009F1E4B"/>
    <w:rsid w:val="009F249C"/>
    <w:rsid w:val="009F307E"/>
    <w:rsid w:val="009F50DE"/>
    <w:rsid w:val="009F54F9"/>
    <w:rsid w:val="009F6D34"/>
    <w:rsid w:val="009F7BB0"/>
    <w:rsid w:val="00A00D50"/>
    <w:rsid w:val="00A023AE"/>
    <w:rsid w:val="00A024C4"/>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5649"/>
    <w:rsid w:val="00A16B32"/>
    <w:rsid w:val="00A16DF1"/>
    <w:rsid w:val="00A16F1A"/>
    <w:rsid w:val="00A17A17"/>
    <w:rsid w:val="00A206F7"/>
    <w:rsid w:val="00A20B1F"/>
    <w:rsid w:val="00A20CFD"/>
    <w:rsid w:val="00A20DCB"/>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72BC"/>
    <w:rsid w:val="00A574DE"/>
    <w:rsid w:val="00A61049"/>
    <w:rsid w:val="00A62540"/>
    <w:rsid w:val="00A6287C"/>
    <w:rsid w:val="00A62991"/>
    <w:rsid w:val="00A62C87"/>
    <w:rsid w:val="00A633DD"/>
    <w:rsid w:val="00A6517F"/>
    <w:rsid w:val="00A65C4D"/>
    <w:rsid w:val="00A670C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67EB"/>
    <w:rsid w:val="00A9772B"/>
    <w:rsid w:val="00AA0660"/>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1942"/>
    <w:rsid w:val="00AE3053"/>
    <w:rsid w:val="00AE32F9"/>
    <w:rsid w:val="00AE3985"/>
    <w:rsid w:val="00AE3ABA"/>
    <w:rsid w:val="00AE5E2D"/>
    <w:rsid w:val="00AE64FB"/>
    <w:rsid w:val="00AF012D"/>
    <w:rsid w:val="00AF1F04"/>
    <w:rsid w:val="00AF3D59"/>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640"/>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19C2"/>
    <w:rsid w:val="00B733F9"/>
    <w:rsid w:val="00B7372C"/>
    <w:rsid w:val="00B73838"/>
    <w:rsid w:val="00B7421A"/>
    <w:rsid w:val="00B75267"/>
    <w:rsid w:val="00B75473"/>
    <w:rsid w:val="00B75F20"/>
    <w:rsid w:val="00B762FD"/>
    <w:rsid w:val="00B808A4"/>
    <w:rsid w:val="00B81371"/>
    <w:rsid w:val="00B81B8A"/>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7AB"/>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4E"/>
    <w:rsid w:val="00C210CD"/>
    <w:rsid w:val="00C2139F"/>
    <w:rsid w:val="00C2169E"/>
    <w:rsid w:val="00C218B6"/>
    <w:rsid w:val="00C21B00"/>
    <w:rsid w:val="00C2210C"/>
    <w:rsid w:val="00C22C28"/>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26E6"/>
    <w:rsid w:val="00C83EA7"/>
    <w:rsid w:val="00C84559"/>
    <w:rsid w:val="00C8486C"/>
    <w:rsid w:val="00C85C39"/>
    <w:rsid w:val="00C85EC8"/>
    <w:rsid w:val="00C862C4"/>
    <w:rsid w:val="00C869B2"/>
    <w:rsid w:val="00C86B34"/>
    <w:rsid w:val="00C870F6"/>
    <w:rsid w:val="00C8785E"/>
    <w:rsid w:val="00C90AAF"/>
    <w:rsid w:val="00C90ADB"/>
    <w:rsid w:val="00C90FB4"/>
    <w:rsid w:val="00C90FC9"/>
    <w:rsid w:val="00C91E6F"/>
    <w:rsid w:val="00C92394"/>
    <w:rsid w:val="00C93405"/>
    <w:rsid w:val="00C9362D"/>
    <w:rsid w:val="00C936E7"/>
    <w:rsid w:val="00C94989"/>
    <w:rsid w:val="00C94B6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21C0"/>
    <w:rsid w:val="00CB3393"/>
    <w:rsid w:val="00CB3448"/>
    <w:rsid w:val="00CB371D"/>
    <w:rsid w:val="00CB3C69"/>
    <w:rsid w:val="00CB3C89"/>
    <w:rsid w:val="00CB3E21"/>
    <w:rsid w:val="00CB57BF"/>
    <w:rsid w:val="00CC0224"/>
    <w:rsid w:val="00CC053E"/>
    <w:rsid w:val="00CC2337"/>
    <w:rsid w:val="00CC2D8B"/>
    <w:rsid w:val="00CC2DE4"/>
    <w:rsid w:val="00CC360E"/>
    <w:rsid w:val="00CC399C"/>
    <w:rsid w:val="00CC48D6"/>
    <w:rsid w:val="00CC73D6"/>
    <w:rsid w:val="00CC76B8"/>
    <w:rsid w:val="00CD0A20"/>
    <w:rsid w:val="00CD1D73"/>
    <w:rsid w:val="00CD2C1A"/>
    <w:rsid w:val="00CD4D63"/>
    <w:rsid w:val="00CD6866"/>
    <w:rsid w:val="00CD6BD3"/>
    <w:rsid w:val="00CD6F46"/>
    <w:rsid w:val="00CD75EE"/>
    <w:rsid w:val="00CD76D4"/>
    <w:rsid w:val="00CD7893"/>
    <w:rsid w:val="00CE03CC"/>
    <w:rsid w:val="00CE0DB1"/>
    <w:rsid w:val="00CE2991"/>
    <w:rsid w:val="00CE5BD0"/>
    <w:rsid w:val="00CE670C"/>
    <w:rsid w:val="00CE7C12"/>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5455"/>
    <w:rsid w:val="00D160DB"/>
    <w:rsid w:val="00D17702"/>
    <w:rsid w:val="00D17C3D"/>
    <w:rsid w:val="00D225CB"/>
    <w:rsid w:val="00D240B5"/>
    <w:rsid w:val="00D25A9F"/>
    <w:rsid w:val="00D26101"/>
    <w:rsid w:val="00D2734A"/>
    <w:rsid w:val="00D276CF"/>
    <w:rsid w:val="00D30003"/>
    <w:rsid w:val="00D300EA"/>
    <w:rsid w:val="00D30114"/>
    <w:rsid w:val="00D306AB"/>
    <w:rsid w:val="00D30F33"/>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41B"/>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550E"/>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15"/>
    <w:rsid w:val="00DA0EAA"/>
    <w:rsid w:val="00DA1350"/>
    <w:rsid w:val="00DA2078"/>
    <w:rsid w:val="00DA39FF"/>
    <w:rsid w:val="00DA3A4F"/>
    <w:rsid w:val="00DA3A77"/>
    <w:rsid w:val="00DA3F4B"/>
    <w:rsid w:val="00DA42C0"/>
    <w:rsid w:val="00DA52A2"/>
    <w:rsid w:val="00DA77AE"/>
    <w:rsid w:val="00DA7C6D"/>
    <w:rsid w:val="00DA7DC1"/>
    <w:rsid w:val="00DA7E2F"/>
    <w:rsid w:val="00DB0C0B"/>
    <w:rsid w:val="00DB1C9B"/>
    <w:rsid w:val="00DB27F7"/>
    <w:rsid w:val="00DB31E7"/>
    <w:rsid w:val="00DB3A66"/>
    <w:rsid w:val="00DB4037"/>
    <w:rsid w:val="00DB4AC0"/>
    <w:rsid w:val="00DB4BEF"/>
    <w:rsid w:val="00DB78B2"/>
    <w:rsid w:val="00DB7AE9"/>
    <w:rsid w:val="00DC11BA"/>
    <w:rsid w:val="00DC230C"/>
    <w:rsid w:val="00DC2CE7"/>
    <w:rsid w:val="00DC301A"/>
    <w:rsid w:val="00DC30B5"/>
    <w:rsid w:val="00DC6AEA"/>
    <w:rsid w:val="00DC7377"/>
    <w:rsid w:val="00DD3C18"/>
    <w:rsid w:val="00DD4849"/>
    <w:rsid w:val="00DE0FC0"/>
    <w:rsid w:val="00DE22C9"/>
    <w:rsid w:val="00DE251A"/>
    <w:rsid w:val="00DE347A"/>
    <w:rsid w:val="00DE3A31"/>
    <w:rsid w:val="00DE4C9D"/>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52A"/>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910"/>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13B8"/>
    <w:rsid w:val="00E42F84"/>
    <w:rsid w:val="00E43ABE"/>
    <w:rsid w:val="00E43DA5"/>
    <w:rsid w:val="00E445BD"/>
    <w:rsid w:val="00E45726"/>
    <w:rsid w:val="00E457C2"/>
    <w:rsid w:val="00E47A5F"/>
    <w:rsid w:val="00E507A5"/>
    <w:rsid w:val="00E50F87"/>
    <w:rsid w:val="00E51DFC"/>
    <w:rsid w:val="00E51E1E"/>
    <w:rsid w:val="00E528D2"/>
    <w:rsid w:val="00E54E89"/>
    <w:rsid w:val="00E556B8"/>
    <w:rsid w:val="00E6002A"/>
    <w:rsid w:val="00E601CE"/>
    <w:rsid w:val="00E602CF"/>
    <w:rsid w:val="00E60821"/>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5FF0"/>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326"/>
    <w:rsid w:val="00E969D2"/>
    <w:rsid w:val="00EA0CA1"/>
    <w:rsid w:val="00EA3249"/>
    <w:rsid w:val="00EA3C59"/>
    <w:rsid w:val="00EA4BEE"/>
    <w:rsid w:val="00EA5118"/>
    <w:rsid w:val="00EA600C"/>
    <w:rsid w:val="00EA6DD2"/>
    <w:rsid w:val="00EA7A8D"/>
    <w:rsid w:val="00EB0DF0"/>
    <w:rsid w:val="00EB1A2C"/>
    <w:rsid w:val="00EB1B4D"/>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02EA"/>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E754B"/>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319"/>
    <w:rsid w:val="00F10D6B"/>
    <w:rsid w:val="00F126D9"/>
    <w:rsid w:val="00F12CDC"/>
    <w:rsid w:val="00F13E45"/>
    <w:rsid w:val="00F147C6"/>
    <w:rsid w:val="00F15162"/>
    <w:rsid w:val="00F15D5F"/>
    <w:rsid w:val="00F160E5"/>
    <w:rsid w:val="00F16381"/>
    <w:rsid w:val="00F21705"/>
    <w:rsid w:val="00F231FC"/>
    <w:rsid w:val="00F2361E"/>
    <w:rsid w:val="00F23AEF"/>
    <w:rsid w:val="00F25E84"/>
    <w:rsid w:val="00F2706D"/>
    <w:rsid w:val="00F27818"/>
    <w:rsid w:val="00F27ADB"/>
    <w:rsid w:val="00F3064E"/>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1DF5"/>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577C"/>
    <w:rsid w:val="00F66BC9"/>
    <w:rsid w:val="00F6788C"/>
    <w:rsid w:val="00F67946"/>
    <w:rsid w:val="00F70BC9"/>
    <w:rsid w:val="00F70DCA"/>
    <w:rsid w:val="00F72B99"/>
    <w:rsid w:val="00F72CCD"/>
    <w:rsid w:val="00F72E9F"/>
    <w:rsid w:val="00F73160"/>
    <w:rsid w:val="00F732B1"/>
    <w:rsid w:val="00F739E9"/>
    <w:rsid w:val="00F77F62"/>
    <w:rsid w:val="00F81620"/>
    <w:rsid w:val="00F82323"/>
    <w:rsid w:val="00F84240"/>
    <w:rsid w:val="00F85237"/>
    <w:rsid w:val="00F854D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0E32"/>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4FF"/>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5E773FE-DF6A-43C9-85A2-95BD1B77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C6D"/>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96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463810161">
      <w:bodyDiv w:val="1"/>
      <w:marLeft w:val="0"/>
      <w:marRight w:val="0"/>
      <w:marTop w:val="0"/>
      <w:marBottom w:val="0"/>
      <w:divBdr>
        <w:top w:val="none" w:sz="0" w:space="0" w:color="auto"/>
        <w:left w:val="none" w:sz="0" w:space="0" w:color="auto"/>
        <w:bottom w:val="none" w:sz="0" w:space="0" w:color="auto"/>
        <w:right w:val="none" w:sz="0" w:space="0" w:color="auto"/>
      </w:divBdr>
    </w:div>
    <w:div w:id="4902894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75991384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674074">
      <w:bodyDiv w:val="1"/>
      <w:marLeft w:val="0"/>
      <w:marRight w:val="0"/>
      <w:marTop w:val="0"/>
      <w:marBottom w:val="0"/>
      <w:divBdr>
        <w:top w:val="none" w:sz="0" w:space="0" w:color="auto"/>
        <w:left w:val="none" w:sz="0" w:space="0" w:color="auto"/>
        <w:bottom w:val="none" w:sz="0" w:space="0" w:color="auto"/>
        <w:right w:val="none" w:sz="0" w:space="0" w:color="auto"/>
      </w:divBdr>
    </w:div>
    <w:div w:id="882789582">
      <w:bodyDiv w:val="1"/>
      <w:marLeft w:val="0"/>
      <w:marRight w:val="0"/>
      <w:marTop w:val="0"/>
      <w:marBottom w:val="0"/>
      <w:divBdr>
        <w:top w:val="none" w:sz="0" w:space="0" w:color="auto"/>
        <w:left w:val="none" w:sz="0" w:space="0" w:color="auto"/>
        <w:bottom w:val="none" w:sz="0" w:space="0" w:color="auto"/>
        <w:right w:val="none" w:sz="0" w:space="0" w:color="auto"/>
      </w:divBdr>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3704328">
      <w:bodyDiv w:val="1"/>
      <w:marLeft w:val="0"/>
      <w:marRight w:val="0"/>
      <w:marTop w:val="0"/>
      <w:marBottom w:val="0"/>
      <w:divBdr>
        <w:top w:val="none" w:sz="0" w:space="0" w:color="auto"/>
        <w:left w:val="none" w:sz="0" w:space="0" w:color="auto"/>
        <w:bottom w:val="none" w:sz="0" w:space="0" w:color="auto"/>
        <w:right w:val="none" w:sz="0" w:space="0" w:color="auto"/>
      </w:divBdr>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44526011">
      <w:bodyDiv w:val="1"/>
      <w:marLeft w:val="0"/>
      <w:marRight w:val="0"/>
      <w:marTop w:val="0"/>
      <w:marBottom w:val="0"/>
      <w:divBdr>
        <w:top w:val="none" w:sz="0" w:space="0" w:color="auto"/>
        <w:left w:val="none" w:sz="0" w:space="0" w:color="auto"/>
        <w:bottom w:val="none" w:sz="0" w:space="0" w:color="auto"/>
        <w:right w:val="none" w:sz="0" w:space="0" w:color="auto"/>
      </w:divBdr>
    </w:div>
    <w:div w:id="1071196504">
      <w:bodyDiv w:val="1"/>
      <w:marLeft w:val="0"/>
      <w:marRight w:val="0"/>
      <w:marTop w:val="0"/>
      <w:marBottom w:val="0"/>
      <w:divBdr>
        <w:top w:val="none" w:sz="0" w:space="0" w:color="auto"/>
        <w:left w:val="none" w:sz="0" w:space="0" w:color="auto"/>
        <w:bottom w:val="none" w:sz="0" w:space="0" w:color="auto"/>
        <w:right w:val="none" w:sz="0" w:space="0" w:color="auto"/>
      </w:divBdr>
    </w:div>
    <w:div w:id="1073040504">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25247456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2213599">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1174568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1399356">
      <w:bodyDiv w:val="1"/>
      <w:marLeft w:val="0"/>
      <w:marRight w:val="0"/>
      <w:marTop w:val="0"/>
      <w:marBottom w:val="0"/>
      <w:divBdr>
        <w:top w:val="none" w:sz="0" w:space="0" w:color="auto"/>
        <w:left w:val="none" w:sz="0" w:space="0" w:color="auto"/>
        <w:bottom w:val="none" w:sz="0" w:space="0" w:color="auto"/>
        <w:right w:val="none" w:sz="0" w:space="0" w:color="auto"/>
      </w:divBdr>
    </w:div>
    <w:div w:id="1723482536">
      <w:bodyDiv w:val="1"/>
      <w:marLeft w:val="0"/>
      <w:marRight w:val="0"/>
      <w:marTop w:val="0"/>
      <w:marBottom w:val="0"/>
      <w:divBdr>
        <w:top w:val="none" w:sz="0" w:space="0" w:color="auto"/>
        <w:left w:val="none" w:sz="0" w:space="0" w:color="auto"/>
        <w:bottom w:val="none" w:sz="0" w:space="0" w:color="auto"/>
        <w:right w:val="none" w:sz="0" w:space="0" w:color="auto"/>
      </w:divBdr>
      <w:divsChild>
        <w:div w:id="1819616865">
          <w:marLeft w:val="0"/>
          <w:marRight w:val="0"/>
          <w:marTop w:val="0"/>
          <w:marBottom w:val="0"/>
          <w:divBdr>
            <w:top w:val="none" w:sz="0" w:space="0" w:color="auto"/>
            <w:left w:val="none" w:sz="0" w:space="0" w:color="auto"/>
            <w:bottom w:val="none" w:sz="0" w:space="0" w:color="auto"/>
            <w:right w:val="none" w:sz="0" w:space="0" w:color="auto"/>
          </w:divBdr>
        </w:div>
      </w:divsChild>
    </w:div>
    <w:div w:id="1764766636">
      <w:bodyDiv w:val="1"/>
      <w:marLeft w:val="0"/>
      <w:marRight w:val="0"/>
      <w:marTop w:val="0"/>
      <w:marBottom w:val="0"/>
      <w:divBdr>
        <w:top w:val="none" w:sz="0" w:space="0" w:color="auto"/>
        <w:left w:val="none" w:sz="0" w:space="0" w:color="auto"/>
        <w:bottom w:val="none" w:sz="0" w:space="0" w:color="auto"/>
        <w:right w:val="none" w:sz="0" w:space="0" w:color="auto"/>
      </w:divBdr>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864393297">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05890363">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36416450">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 w:id="2144735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731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oem.org.mx/" TargetMode="External"/><Relationship Id="rId4" Type="http://schemas.openxmlformats.org/officeDocument/2006/relationships/settings" Target="settings.xml"/><Relationship Id="rId9" Type="http://schemas.openxmlformats.org/officeDocument/2006/relationships/hyperlink" Target="https://www.plataformadetransparencia.org.mx/web/guest/inici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F943-EDC3-4CF3-9F66-41B549AE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5945</Words>
  <Characters>32703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2019-01-16T02:59:00Z</cp:lastPrinted>
  <dcterms:created xsi:type="dcterms:W3CDTF">2021-03-19T02:20:00Z</dcterms:created>
  <dcterms:modified xsi:type="dcterms:W3CDTF">2021-05-07T01:14:00Z</dcterms:modified>
</cp:coreProperties>
</file>