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3E3474D" w:rsidR="00091682" w:rsidRPr="00090DE6" w:rsidRDefault="00091682" w:rsidP="00091682">
      <w:pPr>
        <w:spacing w:before="240" w:after="240" w:line="360" w:lineRule="auto"/>
        <w:jc w:val="both"/>
        <w:rPr>
          <w:rFonts w:ascii="Palatino Linotype" w:hAnsi="Palatino Linotype"/>
        </w:rPr>
      </w:pPr>
      <w:r w:rsidRPr="00090DE6">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090DE6">
        <w:rPr>
          <w:rFonts w:ascii="Palatino Linotype" w:hAnsi="Palatino Linotype"/>
        </w:rPr>
        <w:t>Metepec, Estado de México</w:t>
      </w:r>
      <w:r w:rsidR="008C3158" w:rsidRPr="00090DE6">
        <w:rPr>
          <w:rFonts w:ascii="Palatino Linotype" w:hAnsi="Palatino Linotype"/>
        </w:rPr>
        <w:t>;</w:t>
      </w:r>
      <w:r w:rsidR="00EF35FA" w:rsidRPr="00090DE6">
        <w:rPr>
          <w:rFonts w:ascii="Palatino Linotype" w:hAnsi="Palatino Linotype"/>
        </w:rPr>
        <w:t xml:space="preserve"> </w:t>
      </w:r>
      <w:r w:rsidR="004440AC" w:rsidRPr="00090DE6">
        <w:rPr>
          <w:rFonts w:ascii="Palatino Linotype" w:hAnsi="Palatino Linotype"/>
        </w:rPr>
        <w:t xml:space="preserve">de </w:t>
      </w:r>
      <w:r w:rsidR="00D76868">
        <w:rPr>
          <w:rFonts w:ascii="Palatino Linotype" w:hAnsi="Palatino Linotype"/>
        </w:rPr>
        <w:t xml:space="preserve">diez de noviembre de dos </w:t>
      </w:r>
      <w:r w:rsidR="00E5452C" w:rsidRPr="00090DE6">
        <w:rPr>
          <w:rFonts w:ascii="Palatino Linotype" w:hAnsi="Palatino Linotype"/>
        </w:rPr>
        <w:t xml:space="preserve">mil </w:t>
      </w:r>
      <w:r w:rsidR="00782370" w:rsidRPr="00090DE6">
        <w:rPr>
          <w:rFonts w:ascii="Palatino Linotype" w:hAnsi="Palatino Linotype"/>
        </w:rPr>
        <w:t>veint</w:t>
      </w:r>
      <w:r w:rsidR="007A2132">
        <w:rPr>
          <w:rFonts w:ascii="Palatino Linotype" w:hAnsi="Palatino Linotype"/>
        </w:rPr>
        <w:t>iuno.</w:t>
      </w:r>
    </w:p>
    <w:p w14:paraId="7D53FE2D" w14:textId="10BF85A1" w:rsidR="008E7698" w:rsidRPr="00090DE6" w:rsidRDefault="008E7698" w:rsidP="008E7698">
      <w:pPr>
        <w:spacing w:before="240" w:after="240" w:line="360" w:lineRule="auto"/>
        <w:jc w:val="both"/>
        <w:rPr>
          <w:rFonts w:ascii="Palatino Linotype" w:hAnsi="Palatino Linotype" w:cs="Arial"/>
        </w:rPr>
      </w:pPr>
      <w:r w:rsidRPr="00090DE6">
        <w:rPr>
          <w:rFonts w:ascii="Palatino Linotype" w:hAnsi="Palatino Linotype" w:cs="Arial"/>
          <w:b/>
          <w:sz w:val="28"/>
          <w:szCs w:val="28"/>
        </w:rPr>
        <w:t>Visto</w:t>
      </w:r>
      <w:r w:rsidRPr="00090DE6">
        <w:rPr>
          <w:rFonts w:ascii="Palatino Linotype" w:hAnsi="Palatino Linotype" w:cs="Arial"/>
        </w:rPr>
        <w:t xml:space="preserve"> el expediente relativo al recurso de revisión </w:t>
      </w:r>
      <w:r w:rsidR="00EF4566">
        <w:rPr>
          <w:rFonts w:ascii="Palatino Linotype" w:eastAsiaTheme="minorEastAsia" w:hAnsi="Palatino Linotype" w:cs="Arial"/>
          <w:b/>
          <w:bCs/>
          <w:sz w:val="22"/>
          <w:szCs w:val="22"/>
          <w:lang w:val="es-MX"/>
        </w:rPr>
        <w:t>04724/INFOEM/IP/RR/2021</w:t>
      </w:r>
      <w:r w:rsidR="000E1C85" w:rsidRPr="00090DE6">
        <w:rPr>
          <w:rFonts w:ascii="Palatino Linotype" w:hAnsi="Palatino Linotype" w:cs="Arial"/>
        </w:rPr>
        <w:t xml:space="preserve">, interpuesto por </w:t>
      </w:r>
      <w:r w:rsidR="00FF50F0">
        <w:rPr>
          <w:rFonts w:ascii="Palatino Linotype" w:hAnsi="Palatino Linotype" w:cs="Arial"/>
          <w:b/>
        </w:rPr>
        <w:t>XXXXX XXXXX XXXXX XXXXX XXXX</w:t>
      </w:r>
      <w:r w:rsidR="00761460">
        <w:rPr>
          <w:rFonts w:ascii="Palatino Linotype" w:hAnsi="Palatino Linotype" w:cs="Arial"/>
          <w:b/>
        </w:rPr>
        <w:t xml:space="preserve">, </w:t>
      </w:r>
      <w:r w:rsidR="007E64E0" w:rsidRPr="00090DE6">
        <w:rPr>
          <w:rFonts w:ascii="Palatino Linotype" w:hAnsi="Palatino Linotype" w:cs="Arial"/>
        </w:rPr>
        <w:t>a q</w:t>
      </w:r>
      <w:r w:rsidR="004440AC" w:rsidRPr="00090DE6">
        <w:rPr>
          <w:rFonts w:ascii="Palatino Linotype" w:hAnsi="Palatino Linotype" w:cs="Arial"/>
        </w:rPr>
        <w:t>uien</w:t>
      </w:r>
      <w:r w:rsidRPr="00090DE6">
        <w:rPr>
          <w:rFonts w:ascii="Palatino Linotype" w:hAnsi="Palatino Linotype" w:cs="Arial"/>
        </w:rPr>
        <w:t xml:space="preserve"> en lo sucesivo se le denominará </w:t>
      </w:r>
      <w:r w:rsidR="00CA389D">
        <w:rPr>
          <w:rFonts w:ascii="Palatino Linotype" w:hAnsi="Palatino Linotype" w:cs="Arial"/>
        </w:rPr>
        <w:t>la</w:t>
      </w:r>
      <w:r w:rsidR="004C7629" w:rsidRPr="00090DE6">
        <w:rPr>
          <w:rFonts w:ascii="Palatino Linotype" w:hAnsi="Palatino Linotype" w:cs="Arial"/>
        </w:rPr>
        <w:t xml:space="preserve"> </w:t>
      </w:r>
      <w:r w:rsidR="004C7629" w:rsidRPr="00090DE6">
        <w:rPr>
          <w:rFonts w:ascii="Palatino Linotype" w:hAnsi="Palatino Linotype" w:cs="Arial"/>
          <w:b/>
          <w:i/>
        </w:rPr>
        <w:t>Recurrente</w:t>
      </w:r>
      <w:r w:rsidRPr="00090DE6">
        <w:rPr>
          <w:rFonts w:ascii="Palatino Linotype" w:hAnsi="Palatino Linotype" w:cs="Arial"/>
          <w:b/>
          <w:i/>
        </w:rPr>
        <w:t xml:space="preserve"> </w:t>
      </w:r>
      <w:r w:rsidRPr="00090DE6">
        <w:rPr>
          <w:rFonts w:ascii="Palatino Linotype" w:hAnsi="Palatino Linotype" w:cs="Arial"/>
        </w:rPr>
        <w:t>en contra de la respuesta</w:t>
      </w:r>
      <w:r w:rsidR="00E66AC9" w:rsidRPr="00090DE6">
        <w:rPr>
          <w:rFonts w:ascii="Palatino Linotype" w:hAnsi="Palatino Linotype" w:cs="Arial"/>
        </w:rPr>
        <w:t xml:space="preserve"> a</w:t>
      </w:r>
      <w:r w:rsidRPr="00090DE6">
        <w:rPr>
          <w:rFonts w:ascii="Palatino Linotype" w:hAnsi="Palatino Linotype" w:cs="Arial"/>
        </w:rPr>
        <w:t xml:space="preserve"> su solicitud de in</w:t>
      </w:r>
      <w:r w:rsidR="004440AC" w:rsidRPr="00090DE6">
        <w:rPr>
          <w:rFonts w:ascii="Palatino Linotype" w:hAnsi="Palatino Linotype" w:cs="Arial"/>
        </w:rPr>
        <w:t xml:space="preserve">formación con número de </w:t>
      </w:r>
      <w:r w:rsidR="00C06EF4" w:rsidRPr="00090DE6">
        <w:rPr>
          <w:rFonts w:ascii="Palatino Linotype" w:hAnsi="Palatino Linotype" w:cs="Arial"/>
        </w:rPr>
        <w:t xml:space="preserve">folio </w:t>
      </w:r>
      <w:r w:rsidR="00EF4566">
        <w:rPr>
          <w:rFonts w:ascii="Palatino Linotype" w:eastAsiaTheme="minorEastAsia" w:hAnsi="Palatino Linotype" w:cs="Arial"/>
          <w:b/>
          <w:sz w:val="22"/>
          <w:szCs w:val="22"/>
          <w:lang w:val="es-MX"/>
        </w:rPr>
        <w:t>00173/VABRAVO/IP/2021</w:t>
      </w:r>
      <w:r w:rsidRPr="00090DE6">
        <w:rPr>
          <w:rFonts w:ascii="Palatino Linotype" w:hAnsi="Palatino Linotype" w:cs="Arial"/>
        </w:rPr>
        <w:t xml:space="preserve">, </w:t>
      </w:r>
      <w:r w:rsidR="004440AC" w:rsidRPr="00090DE6">
        <w:rPr>
          <w:rFonts w:ascii="Palatino Linotype" w:hAnsi="Palatino Linotype" w:cs="Arial"/>
        </w:rPr>
        <w:t xml:space="preserve">otorgada </w:t>
      </w:r>
      <w:r w:rsidRPr="00090DE6">
        <w:rPr>
          <w:rFonts w:ascii="Palatino Linotype" w:hAnsi="Palatino Linotype" w:cs="Arial"/>
        </w:rPr>
        <w:t xml:space="preserve">por </w:t>
      </w:r>
      <w:r w:rsidR="005E3C0B" w:rsidRPr="00090DE6">
        <w:rPr>
          <w:rFonts w:ascii="Palatino Linotype" w:hAnsi="Palatino Linotype" w:cs="Arial"/>
        </w:rPr>
        <w:t>e</w:t>
      </w:r>
      <w:r w:rsidR="00E5452C" w:rsidRPr="00090DE6">
        <w:rPr>
          <w:rFonts w:ascii="Palatino Linotype" w:hAnsi="Palatino Linotype" w:cs="Arial"/>
        </w:rPr>
        <w:t>l</w:t>
      </w:r>
      <w:r w:rsidR="008F355E" w:rsidRPr="00090DE6">
        <w:rPr>
          <w:rFonts w:ascii="Palatino Linotype" w:hAnsi="Palatino Linotype" w:cs="Arial"/>
        </w:rPr>
        <w:t xml:space="preserve"> </w:t>
      </w:r>
      <w:r w:rsidR="00EF4566">
        <w:rPr>
          <w:rFonts w:ascii="Palatino Linotype" w:hAnsi="Palatino Linotype" w:cs="Arial"/>
          <w:b/>
        </w:rPr>
        <w:t>Ayuntamiento de Valle de Bravo</w:t>
      </w:r>
      <w:r w:rsidR="008F355E" w:rsidRPr="00090DE6">
        <w:rPr>
          <w:rFonts w:ascii="Palatino Linotype" w:hAnsi="Palatino Linotype" w:cs="Arial"/>
        </w:rPr>
        <w:t>,</w:t>
      </w:r>
      <w:r w:rsidRPr="00090DE6">
        <w:rPr>
          <w:rFonts w:ascii="Palatino Linotype" w:hAnsi="Palatino Linotype" w:cs="Arial"/>
        </w:rPr>
        <w:t xml:space="preserve"> en lo sucesivo el </w:t>
      </w:r>
      <w:r w:rsidRPr="00090DE6">
        <w:rPr>
          <w:rFonts w:ascii="Palatino Linotype" w:hAnsi="Palatino Linotype" w:cs="Arial"/>
          <w:b/>
        </w:rPr>
        <w:t>Sujeto Obligado</w:t>
      </w:r>
      <w:r w:rsidRPr="00090DE6">
        <w:rPr>
          <w:rFonts w:ascii="Palatino Linotype" w:hAnsi="Palatino Linotype" w:cs="Arial"/>
        </w:rPr>
        <w:t>;</w:t>
      </w:r>
      <w:r w:rsidRPr="00090DE6">
        <w:rPr>
          <w:rFonts w:ascii="Palatino Linotype" w:hAnsi="Palatino Linotype" w:cs="Arial"/>
          <w:b/>
        </w:rPr>
        <w:t xml:space="preserve"> </w:t>
      </w:r>
      <w:r w:rsidRPr="00090DE6">
        <w:rPr>
          <w:rFonts w:ascii="Palatino Linotype" w:hAnsi="Palatino Linotype" w:cs="Arial"/>
        </w:rPr>
        <w:t>se procede a dictar la presente resolución, con base en lo siguiente.</w:t>
      </w:r>
    </w:p>
    <w:p w14:paraId="1A4B04B4" w14:textId="6FE3E403" w:rsidR="008E7698" w:rsidRPr="00090DE6" w:rsidRDefault="004A6EFE" w:rsidP="004A6EFE">
      <w:pPr>
        <w:pStyle w:val="Ttulo2"/>
        <w:jc w:val="center"/>
        <w:rPr>
          <w:rFonts w:ascii="Palatino Linotype" w:hAnsi="Palatino Linotype"/>
          <w:b/>
          <w:color w:val="auto"/>
          <w:sz w:val="24"/>
          <w:szCs w:val="24"/>
        </w:rPr>
      </w:pPr>
      <w:r w:rsidRPr="00090DE6">
        <w:rPr>
          <w:rFonts w:ascii="Palatino Linotype" w:hAnsi="Palatino Linotype"/>
          <w:b/>
          <w:color w:val="auto"/>
          <w:sz w:val="24"/>
          <w:szCs w:val="24"/>
        </w:rPr>
        <w:t xml:space="preserve">I. </w:t>
      </w:r>
      <w:r w:rsidR="008E7698" w:rsidRPr="00090DE6">
        <w:rPr>
          <w:rFonts w:ascii="Palatino Linotype" w:hAnsi="Palatino Linotype"/>
          <w:b/>
          <w:color w:val="auto"/>
          <w:sz w:val="24"/>
          <w:szCs w:val="24"/>
        </w:rPr>
        <w:t>A N T E C E D E N T E S:</w:t>
      </w:r>
    </w:p>
    <w:p w14:paraId="4B0026B6" w14:textId="098FCB2F" w:rsidR="008E7698" w:rsidRPr="00090DE6" w:rsidRDefault="008E7698" w:rsidP="008E7698">
      <w:pPr>
        <w:spacing w:before="240" w:after="240" w:line="360" w:lineRule="auto"/>
        <w:jc w:val="both"/>
        <w:rPr>
          <w:rFonts w:ascii="Palatino Linotype" w:hAnsi="Palatino Linotype" w:cs="Arial"/>
          <w:b/>
        </w:rPr>
      </w:pPr>
      <w:r w:rsidRPr="00090DE6">
        <w:rPr>
          <w:rFonts w:ascii="Palatino Linotype" w:hAnsi="Palatino Linotype" w:cs="Arial"/>
          <w:b/>
          <w:sz w:val="28"/>
          <w:szCs w:val="28"/>
        </w:rPr>
        <w:t>1. Solicitud de acceso a la información.</w:t>
      </w:r>
      <w:r w:rsidRPr="00090DE6">
        <w:rPr>
          <w:rFonts w:ascii="Palatino Linotype" w:hAnsi="Palatino Linotype" w:cs="Arial"/>
          <w:b/>
        </w:rPr>
        <w:t xml:space="preserve"> </w:t>
      </w:r>
      <w:r w:rsidRPr="00090DE6">
        <w:rPr>
          <w:rFonts w:ascii="Palatino Linotype" w:hAnsi="Palatino Linotype" w:cs="Arial"/>
        </w:rPr>
        <w:t>Con</w:t>
      </w:r>
      <w:r w:rsidR="004440AC" w:rsidRPr="00090DE6">
        <w:rPr>
          <w:rFonts w:ascii="Palatino Linotype" w:hAnsi="Palatino Linotype" w:cs="Arial"/>
        </w:rPr>
        <w:t xml:space="preserve"> fecha </w:t>
      </w:r>
      <w:r w:rsidR="00EF4566">
        <w:rPr>
          <w:rFonts w:ascii="Palatino Linotype" w:hAnsi="Palatino Linotype" w:cs="Arial"/>
        </w:rPr>
        <w:t>seis de agosto de d</w:t>
      </w:r>
      <w:r w:rsidR="00CA389D">
        <w:rPr>
          <w:rFonts w:ascii="Palatino Linotype" w:hAnsi="Palatino Linotype" w:cs="Arial"/>
        </w:rPr>
        <w:t>os mil veintiuno</w:t>
      </w:r>
      <w:r w:rsidR="00682656" w:rsidRPr="00090DE6">
        <w:rPr>
          <w:rFonts w:ascii="Palatino Linotype" w:hAnsi="Palatino Linotype" w:cs="Arial"/>
        </w:rPr>
        <w:t xml:space="preserve">, </w:t>
      </w:r>
      <w:r w:rsidR="00EF4566">
        <w:rPr>
          <w:rFonts w:ascii="Palatino Linotype" w:hAnsi="Palatino Linotype" w:cs="Arial"/>
        </w:rPr>
        <w:t>el</w:t>
      </w:r>
      <w:r w:rsidRPr="00090DE6">
        <w:rPr>
          <w:rFonts w:ascii="Palatino Linotype" w:hAnsi="Palatino Linotype" w:cs="Arial"/>
        </w:rPr>
        <w:t xml:space="preserve"> ahora </w:t>
      </w:r>
      <w:r w:rsidR="00DE7F9A" w:rsidRPr="00090DE6">
        <w:rPr>
          <w:rFonts w:ascii="Palatino Linotype" w:hAnsi="Palatino Linotype" w:cs="Arial"/>
          <w:b/>
          <w:i/>
        </w:rPr>
        <w:t>Recurrente</w:t>
      </w:r>
      <w:r w:rsidRPr="00090DE6">
        <w:rPr>
          <w:rFonts w:ascii="Palatino Linotype" w:hAnsi="Palatino Linotype" w:cs="Arial"/>
        </w:rPr>
        <w:t xml:space="preserve"> formuló solicitud de acceso a </w:t>
      </w:r>
      <w:r w:rsidR="00DF1223" w:rsidRPr="00090DE6">
        <w:rPr>
          <w:rFonts w:ascii="Palatino Linotype" w:hAnsi="Palatino Linotype" w:cs="Arial"/>
        </w:rPr>
        <w:t xml:space="preserve">la </w:t>
      </w:r>
      <w:r w:rsidRPr="00090DE6">
        <w:rPr>
          <w:rFonts w:ascii="Palatino Linotype" w:hAnsi="Palatino Linotype" w:cs="Arial"/>
        </w:rPr>
        <w:t xml:space="preserve">información pública al </w:t>
      </w:r>
      <w:r w:rsidRPr="00090DE6">
        <w:rPr>
          <w:rFonts w:ascii="Palatino Linotype" w:hAnsi="Palatino Linotype" w:cs="Arial"/>
          <w:b/>
        </w:rPr>
        <w:t>Sujeto Obligado</w:t>
      </w:r>
      <w:r w:rsidRPr="00090DE6">
        <w:rPr>
          <w:rFonts w:ascii="Palatino Linotype" w:hAnsi="Palatino Linotype" w:cs="Arial"/>
        </w:rPr>
        <w:t xml:space="preserve"> a través</w:t>
      </w:r>
      <w:r w:rsidR="00EF4566">
        <w:rPr>
          <w:rFonts w:ascii="Palatino Linotype" w:hAnsi="Palatino Linotype" w:cs="Arial"/>
        </w:rPr>
        <w:t xml:space="preserve"> de la Plataforma Nacional de Transparencia (PNT) la cual se encuentra vinculada al </w:t>
      </w:r>
      <w:r w:rsidRPr="00090DE6">
        <w:rPr>
          <w:rFonts w:ascii="Palatino Linotype" w:hAnsi="Palatino Linotype" w:cs="Arial"/>
        </w:rPr>
        <w:t xml:space="preserve">del Sistema de Acceso a la Información Mexiquense, en adelante </w:t>
      </w:r>
      <w:r w:rsidRPr="00090DE6">
        <w:rPr>
          <w:rFonts w:ascii="Palatino Linotype" w:hAnsi="Palatino Linotype" w:cs="Arial"/>
          <w:b/>
        </w:rPr>
        <w:t>SAIMEX,</w:t>
      </w:r>
      <w:r w:rsidRPr="00090DE6">
        <w:rPr>
          <w:rFonts w:ascii="Palatino Linotype" w:hAnsi="Palatino Linotype" w:cs="Arial"/>
        </w:rPr>
        <w:t xml:space="preserve"> </w:t>
      </w:r>
      <w:r w:rsidR="00126F04" w:rsidRPr="00090DE6">
        <w:rPr>
          <w:rFonts w:ascii="Palatino Linotype" w:hAnsi="Palatino Linotype" w:cs="Arial"/>
        </w:rPr>
        <w:t>requiriendo</w:t>
      </w:r>
      <w:r w:rsidRPr="00090DE6">
        <w:rPr>
          <w:rFonts w:ascii="Palatino Linotype" w:hAnsi="Palatino Linotype" w:cs="Arial"/>
        </w:rPr>
        <w:t xml:space="preserve"> lo siguiente:</w:t>
      </w:r>
    </w:p>
    <w:p w14:paraId="3F4E6C5F" w14:textId="359AC581" w:rsidR="00293DE5" w:rsidRPr="00090DE6" w:rsidRDefault="00293DE5" w:rsidP="00E35635">
      <w:pPr>
        <w:spacing w:before="240" w:after="240" w:line="360" w:lineRule="auto"/>
        <w:ind w:left="851" w:right="900"/>
        <w:jc w:val="both"/>
        <w:rPr>
          <w:lang w:val="es-MX" w:eastAsia="es-MX"/>
        </w:rPr>
      </w:pPr>
      <w:r w:rsidRPr="00090DE6">
        <w:rPr>
          <w:rFonts w:ascii="Palatino Linotype" w:eastAsiaTheme="minorEastAsia" w:hAnsi="Palatino Linotype" w:cs="Arial"/>
          <w:i/>
          <w:lang w:val="es-MX"/>
        </w:rPr>
        <w:t>“</w:t>
      </w:r>
      <w:r w:rsidR="00EF4566" w:rsidRPr="00EF4566">
        <w:rPr>
          <w:rFonts w:ascii="Palatino Linotype" w:hAnsi="Palatino Linotype"/>
          <w:i/>
          <w:color w:val="000000"/>
        </w:rPr>
        <w:t>Solicito la cantidad de licencias de construcción que ha autorizado la Ayuntamiento de Valle de Bravo, por domicilio, es decir, calle y colonia, durante el primer semestre del 2021 y segundo semestre del 2020.</w:t>
      </w:r>
      <w:r w:rsidR="004F5243" w:rsidRPr="00090DE6">
        <w:rPr>
          <w:rFonts w:ascii="Palatino Linotype" w:hAnsi="Palatino Linotype" w:cs="Arial"/>
          <w:i/>
        </w:rPr>
        <w:t>”</w:t>
      </w:r>
      <w:r w:rsidR="00C673D1" w:rsidRPr="00090DE6">
        <w:rPr>
          <w:rFonts w:ascii="Palatino Linotype" w:hAnsi="Palatino Linotype" w:cs="Arial"/>
          <w:i/>
          <w:sz w:val="20"/>
          <w:szCs w:val="20"/>
        </w:rPr>
        <w:t>(sic)</w:t>
      </w:r>
    </w:p>
    <w:p w14:paraId="649BFEDD" w14:textId="4D2737E0" w:rsidR="00293DE5" w:rsidRPr="00090DE6" w:rsidRDefault="00761460"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090DE6">
        <w:rPr>
          <w:rFonts w:ascii="Palatino Linotype" w:hAnsi="Palatino Linotype" w:cs="Arial"/>
        </w:rPr>
        <w:t xml:space="preserve"> solicitante in</w:t>
      </w:r>
      <w:r w:rsidR="00115069">
        <w:rPr>
          <w:rFonts w:ascii="Palatino Linotype" w:hAnsi="Palatino Linotype" w:cs="Arial"/>
        </w:rPr>
        <w:t xml:space="preserve">dicó como modalidad de entrega </w:t>
      </w:r>
      <w:r w:rsidR="00EF4566">
        <w:rPr>
          <w:rFonts w:ascii="Palatino Linotype" w:hAnsi="Palatino Linotype" w:cs="Arial"/>
        </w:rPr>
        <w:t>por correo electrónico.</w:t>
      </w:r>
    </w:p>
    <w:p w14:paraId="29FC47D5" w14:textId="5932A733" w:rsidR="00D64A87" w:rsidRPr="00090DE6" w:rsidRDefault="00761460" w:rsidP="00D64A87">
      <w:pPr>
        <w:spacing w:before="240" w:after="240" w:line="360" w:lineRule="auto"/>
        <w:jc w:val="both"/>
        <w:rPr>
          <w:rFonts w:ascii="Palatino Linotype" w:hAnsi="Palatino Linotype" w:cs="Arial"/>
        </w:rPr>
      </w:pPr>
      <w:r w:rsidRPr="00761460">
        <w:rPr>
          <w:rFonts w:ascii="Palatino Linotype" w:hAnsi="Palatino Linotype" w:cs="Arial"/>
          <w:b/>
          <w:sz w:val="28"/>
          <w:szCs w:val="28"/>
        </w:rPr>
        <w:lastRenderedPageBreak/>
        <w:t xml:space="preserve">2. </w:t>
      </w:r>
      <w:r w:rsidR="00D64A87" w:rsidRPr="00090DE6">
        <w:rPr>
          <w:rFonts w:ascii="Palatino Linotype" w:hAnsi="Palatino Linotype" w:cs="Arial"/>
          <w:b/>
          <w:sz w:val="28"/>
          <w:szCs w:val="28"/>
        </w:rPr>
        <w:t>Respuesta</w:t>
      </w:r>
      <w:r w:rsidR="00E747D5" w:rsidRPr="00090DE6">
        <w:rPr>
          <w:rFonts w:ascii="Palatino Linotype" w:hAnsi="Palatino Linotype" w:cs="Arial"/>
          <w:b/>
          <w:sz w:val="28"/>
          <w:szCs w:val="28"/>
        </w:rPr>
        <w:t xml:space="preserve">. </w:t>
      </w:r>
      <w:r w:rsidR="00D64A87" w:rsidRPr="00090DE6">
        <w:rPr>
          <w:rFonts w:ascii="Palatino Linotype" w:hAnsi="Palatino Linotype" w:cs="Arial"/>
        </w:rPr>
        <w:t xml:space="preserve">Con fecha </w:t>
      </w:r>
      <w:r w:rsidR="00C76BFE">
        <w:rPr>
          <w:rFonts w:ascii="Palatino Linotype" w:hAnsi="Palatino Linotype" w:cs="Arial"/>
        </w:rPr>
        <w:t>tre</w:t>
      </w:r>
      <w:r w:rsidR="00EF4566">
        <w:rPr>
          <w:rFonts w:ascii="Palatino Linotype" w:hAnsi="Palatino Linotype" w:cs="Arial"/>
        </w:rPr>
        <w:t>inta de agosto</w:t>
      </w:r>
      <w:r w:rsidR="00C76BFE">
        <w:rPr>
          <w:rFonts w:ascii="Palatino Linotype" w:hAnsi="Palatino Linotype" w:cs="Arial"/>
        </w:rPr>
        <w:t xml:space="preserve"> </w:t>
      </w:r>
      <w:r w:rsidR="007C7C3E">
        <w:rPr>
          <w:rFonts w:ascii="Palatino Linotype" w:hAnsi="Palatino Linotype" w:cs="Arial"/>
        </w:rPr>
        <w:t>de la presente</w:t>
      </w:r>
      <w:r w:rsidR="00D64A87" w:rsidRPr="00090DE6">
        <w:rPr>
          <w:rFonts w:ascii="Palatino Linotype" w:hAnsi="Palatino Linotype" w:cs="Arial"/>
        </w:rPr>
        <w:t xml:space="preserve"> anualidad, el </w:t>
      </w:r>
      <w:r w:rsidR="00D64A87" w:rsidRPr="00090DE6">
        <w:rPr>
          <w:rFonts w:ascii="Palatino Linotype" w:hAnsi="Palatino Linotype" w:cs="Arial"/>
          <w:b/>
        </w:rPr>
        <w:t>Sujeto Obligado</w:t>
      </w:r>
      <w:r w:rsidR="00D64A87" w:rsidRPr="00090DE6">
        <w:rPr>
          <w:rFonts w:ascii="Palatino Linotype" w:hAnsi="Palatino Linotype" w:cs="Arial"/>
        </w:rPr>
        <w:t xml:space="preserve"> otorgó, a través del SAIMEX, respuesta a la solicitud de acceso a la información de la siguiente forma:</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B1BF1" w:rsidRPr="006B1BF1" w14:paraId="76558745" w14:textId="77777777" w:rsidTr="006B1BF1">
        <w:trPr>
          <w:trHeight w:val="150"/>
          <w:tblCellSpacing w:w="0" w:type="dxa"/>
          <w:jc w:val="center"/>
        </w:trPr>
        <w:tc>
          <w:tcPr>
            <w:tcW w:w="0" w:type="auto"/>
            <w:vAlign w:val="center"/>
            <w:hideMark/>
          </w:tcPr>
          <w:p w14:paraId="4A9FFA63" w14:textId="355A9B92" w:rsidR="006B1BF1" w:rsidRPr="006B1BF1" w:rsidRDefault="000D29F9" w:rsidP="00151C89">
            <w:pPr>
              <w:spacing w:before="240" w:after="240" w:line="360" w:lineRule="auto"/>
              <w:ind w:left="1701" w:right="1711"/>
              <w:jc w:val="both"/>
              <w:rPr>
                <w:rFonts w:ascii="Palatino Linotype" w:hAnsi="Palatino Linotype" w:cs="Arial"/>
                <w:sz w:val="20"/>
                <w:szCs w:val="20"/>
              </w:rPr>
            </w:pPr>
            <w:r w:rsidRPr="006B1BF1">
              <w:rPr>
                <w:rFonts w:ascii="Palatino Linotype" w:hAnsi="Palatino Linotype"/>
                <w:i/>
              </w:rPr>
              <w:t>“</w:t>
            </w:r>
            <w:r w:rsidR="00EF4566">
              <w:rPr>
                <w:rFonts w:ascii="Palatino Linotype" w:hAnsi="Palatino Linotype"/>
                <w:i/>
              </w:rPr>
              <w:t>…</w:t>
            </w:r>
            <w:r w:rsidR="00EF4566" w:rsidRPr="00EF4566">
              <w:rPr>
                <w:rFonts w:ascii="Palatino Linotype" w:hAnsi="Palatino Linotype"/>
                <w:i/>
                <w:color w:val="000000"/>
              </w:rPr>
              <w:t>SE PONE A LA VISTA NOTIFICACIÓN AL SUPERIOR JERÁRQUICO POR OMISIÓN DEL SERVIDOR PÚBLICO HABILITADO</w:t>
            </w:r>
            <w:r w:rsidR="006B1BF1" w:rsidRPr="00090DE6">
              <w:rPr>
                <w:rFonts w:ascii="Palatino Linotype" w:hAnsi="Palatino Linotype"/>
                <w:i/>
              </w:rPr>
              <w:t xml:space="preserve">” </w:t>
            </w:r>
            <w:r w:rsidR="006B1BF1" w:rsidRPr="00090DE6">
              <w:rPr>
                <w:rFonts w:ascii="Palatino Linotype" w:hAnsi="Palatino Linotype"/>
                <w:sz w:val="20"/>
                <w:szCs w:val="20"/>
              </w:rPr>
              <w:t>(sic)</w:t>
            </w:r>
          </w:p>
        </w:tc>
      </w:tr>
      <w:tr w:rsidR="006B1BF1" w:rsidRPr="006B1BF1" w14:paraId="3092BFB6" w14:textId="77777777" w:rsidTr="006B1BF1">
        <w:trPr>
          <w:tblCellSpacing w:w="0" w:type="dxa"/>
          <w:jc w:val="center"/>
        </w:trPr>
        <w:tc>
          <w:tcPr>
            <w:tcW w:w="0" w:type="auto"/>
            <w:vAlign w:val="center"/>
            <w:hideMark/>
          </w:tcPr>
          <w:p w14:paraId="62BB7FDB" w14:textId="22DC989F" w:rsidR="00EF4566" w:rsidRPr="008958FA" w:rsidRDefault="00EF4566" w:rsidP="00EF4566">
            <w:pPr>
              <w:spacing w:before="240" w:after="240" w:line="360" w:lineRule="auto"/>
              <w:ind w:left="851" w:right="861"/>
              <w:jc w:val="both"/>
              <w:rPr>
                <w:rFonts w:ascii="Palatino Linotype" w:hAnsi="Palatino Linotype" w:cs="Arial"/>
                <w:b/>
                <w:sz w:val="28"/>
                <w:szCs w:val="28"/>
              </w:rPr>
            </w:pPr>
            <w:r w:rsidRPr="008958FA">
              <w:rPr>
                <w:rFonts w:ascii="Palatino Linotype" w:hAnsi="Palatino Linotype" w:cs="Arial"/>
                <w:lang w:eastAsia="es-MX"/>
              </w:rPr>
              <w:t xml:space="preserve">Asimismo, adjuntó el archivo denominado </w:t>
            </w:r>
            <w:hyperlink r:id="rId8" w:tgtFrame="_blank" w:history="1">
              <w:r w:rsidRPr="00EF4566">
                <w:rPr>
                  <w:rStyle w:val="Hipervnculo"/>
                  <w:rFonts w:ascii="Palatino Linotype" w:hAnsi="Palatino Linotype" w:cs="Arial"/>
                  <w:b/>
                  <w:bCs/>
                  <w:color w:val="auto"/>
                  <w:u w:val="none"/>
                </w:rPr>
                <w:t>INCUMPLIMIENTO 173.pdf</w:t>
              </w:r>
            </w:hyperlink>
            <w:r w:rsidRPr="008958FA">
              <w:rPr>
                <w:rFonts w:ascii="Palatino Linotype" w:hAnsi="Palatino Linotype" w:cs="Arial"/>
                <w:b/>
                <w:lang w:eastAsia="es-MX"/>
              </w:rPr>
              <w:t xml:space="preserve">, </w:t>
            </w:r>
            <w:r w:rsidRPr="008958FA">
              <w:rPr>
                <w:rFonts w:ascii="Palatino Linotype" w:hAnsi="Palatino Linotype" w:cs="Arial"/>
                <w:lang w:eastAsia="es-MX"/>
              </w:rPr>
              <w:t>que no se inserta por economía procesal, al ser del conocimiento de las partes, y toda vez que será materia de análisis de la presente resolución.</w:t>
            </w:r>
          </w:p>
          <w:p w14:paraId="4A336411" w14:textId="77777777" w:rsidR="006B1BF1" w:rsidRPr="006B1BF1" w:rsidRDefault="006B1BF1" w:rsidP="00151C89">
            <w:pPr>
              <w:spacing w:before="240" w:after="240" w:line="360" w:lineRule="auto"/>
              <w:ind w:left="851" w:right="861"/>
              <w:jc w:val="both"/>
              <w:rPr>
                <w:lang w:val="es-MX" w:eastAsia="es-MX"/>
              </w:rPr>
            </w:pPr>
          </w:p>
        </w:tc>
      </w:tr>
    </w:tbl>
    <w:p w14:paraId="7056C445" w14:textId="2EDEE599" w:rsidR="008E7698" w:rsidRPr="00090DE6" w:rsidRDefault="00CA389D" w:rsidP="008F4C62">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090DE6">
        <w:rPr>
          <w:rFonts w:ascii="Palatino Linotype" w:hAnsi="Palatino Linotype" w:cs="Arial"/>
          <w:b/>
          <w:sz w:val="28"/>
          <w:szCs w:val="28"/>
        </w:rPr>
        <w:t>. Recurso de revisión.</w:t>
      </w:r>
      <w:r w:rsidR="008E7698" w:rsidRPr="00090DE6">
        <w:rPr>
          <w:rFonts w:ascii="Palatino Linotype" w:hAnsi="Palatino Linotype" w:cs="Arial"/>
          <w:b/>
        </w:rPr>
        <w:t xml:space="preserve"> </w:t>
      </w:r>
      <w:r w:rsidR="008E7698" w:rsidRPr="00090DE6">
        <w:rPr>
          <w:rFonts w:ascii="Palatino Linotype" w:hAnsi="Palatino Linotype" w:cs="Arial"/>
        </w:rPr>
        <w:t>El recurso de revisión se inte</w:t>
      </w:r>
      <w:bookmarkStart w:id="0" w:name="_GoBack"/>
      <w:bookmarkEnd w:id="0"/>
      <w:r w:rsidR="008E7698" w:rsidRPr="00090DE6">
        <w:rPr>
          <w:rFonts w:ascii="Palatino Linotype" w:hAnsi="Palatino Linotype" w:cs="Arial"/>
        </w:rPr>
        <w:t>rpuso a través del SAIMEX con fecha</w:t>
      </w:r>
      <w:r w:rsidR="00FC3695" w:rsidRPr="00090DE6">
        <w:rPr>
          <w:rFonts w:ascii="Palatino Linotype" w:hAnsi="Palatino Linotype" w:cs="Arial"/>
        </w:rPr>
        <w:t xml:space="preserve"> </w:t>
      </w:r>
      <w:r w:rsidR="00EF4566">
        <w:rPr>
          <w:rFonts w:ascii="Palatino Linotype" w:hAnsi="Palatino Linotype" w:cs="Arial"/>
        </w:rPr>
        <w:t>diecisiete de septiembre</w:t>
      </w:r>
      <w:r w:rsidR="007C7C3E">
        <w:rPr>
          <w:rFonts w:ascii="Palatino Linotype" w:hAnsi="Palatino Linotype" w:cs="Arial"/>
        </w:rPr>
        <w:t xml:space="preserve"> del año en curso</w:t>
      </w:r>
      <w:r w:rsidR="00437D10" w:rsidRPr="00090DE6">
        <w:rPr>
          <w:rFonts w:ascii="Palatino Linotype" w:hAnsi="Palatino Linotype" w:cs="Arial"/>
        </w:rPr>
        <w:t xml:space="preserve">, </w:t>
      </w:r>
      <w:r w:rsidR="008E7698" w:rsidRPr="00090DE6">
        <w:rPr>
          <w:rFonts w:ascii="Palatino Linotype" w:hAnsi="Palatino Linotype" w:cs="Arial"/>
        </w:rPr>
        <w:t>por parte del solicitante de información, quien expresó las siguientes manifestaciones:</w:t>
      </w:r>
    </w:p>
    <w:p w14:paraId="4BB47E28" w14:textId="77777777" w:rsidR="008E7698" w:rsidRPr="00090DE6" w:rsidRDefault="008E7698" w:rsidP="00AF299E">
      <w:pPr>
        <w:spacing w:before="240" w:after="240" w:line="360" w:lineRule="auto"/>
        <w:ind w:left="567"/>
        <w:rPr>
          <w:rFonts w:ascii="Palatino Linotype" w:hAnsi="Palatino Linotype" w:cs="Arial"/>
          <w:b/>
        </w:rPr>
      </w:pPr>
      <w:r w:rsidRPr="00090DE6">
        <w:rPr>
          <w:rFonts w:ascii="Palatino Linotype" w:hAnsi="Palatino Linotype" w:cs="Arial"/>
          <w:b/>
        </w:rPr>
        <w:t>a) Acto impugnado.</w:t>
      </w:r>
    </w:p>
    <w:p w14:paraId="1F63D101" w14:textId="1F524F75" w:rsidR="00FC3695" w:rsidRPr="00090DE6" w:rsidRDefault="009B08DD" w:rsidP="00151C89">
      <w:pPr>
        <w:spacing w:before="240" w:after="240" w:line="360" w:lineRule="auto"/>
        <w:ind w:left="851"/>
        <w:jc w:val="both"/>
        <w:rPr>
          <w:rFonts w:ascii="Palatino Linotype" w:hAnsi="Palatino Linotype" w:cs="Arial"/>
        </w:rPr>
      </w:pPr>
      <w:r w:rsidRPr="00151C89">
        <w:rPr>
          <w:rFonts w:ascii="Palatino Linotype" w:hAnsi="Palatino Linotype"/>
          <w:i/>
        </w:rPr>
        <w:t>“</w:t>
      </w:r>
      <w:r w:rsidR="00EF4566" w:rsidRPr="00EF4566">
        <w:rPr>
          <w:rFonts w:ascii="Palatino Linotype" w:hAnsi="Palatino Linotype"/>
          <w:i/>
          <w:color w:val="000000"/>
        </w:rPr>
        <w:t>Licencias de construcción con el domicilio esto es calle numero colonia de estas , expedidas en la alcaldía de VALLE DE BRAVO durante el segundo semestre 2020 y 1er semestre 2021.</w:t>
      </w:r>
      <w:r w:rsidRPr="00151C89">
        <w:rPr>
          <w:rFonts w:ascii="Palatino Linotype" w:hAnsi="Palatino Linotype"/>
          <w:i/>
        </w:rPr>
        <w:t>”</w:t>
      </w:r>
      <w:r w:rsidRPr="00090DE6">
        <w:rPr>
          <w:rFonts w:ascii="Palatino Linotype" w:hAnsi="Palatino Linotype" w:cs="Arial"/>
          <w:sz w:val="18"/>
          <w:szCs w:val="18"/>
        </w:rPr>
        <w:t xml:space="preserve"> </w:t>
      </w:r>
      <w:r w:rsidR="009F704F" w:rsidRPr="00090DE6">
        <w:rPr>
          <w:rFonts w:ascii="Palatino Linotype" w:hAnsi="Palatino Linotype" w:cs="Arial"/>
          <w:sz w:val="18"/>
          <w:szCs w:val="18"/>
        </w:rPr>
        <w:t>(sic)</w:t>
      </w:r>
    </w:p>
    <w:p w14:paraId="70C0742E" w14:textId="78F3676F" w:rsidR="008E7698" w:rsidRPr="00090DE6" w:rsidRDefault="008E7698" w:rsidP="00AF299E">
      <w:pPr>
        <w:spacing w:before="240" w:after="240" w:line="360" w:lineRule="auto"/>
        <w:ind w:left="567"/>
        <w:jc w:val="both"/>
        <w:rPr>
          <w:rFonts w:ascii="Palatino Linotype" w:hAnsi="Palatino Linotype" w:cs="Arial"/>
          <w:b/>
        </w:rPr>
      </w:pPr>
      <w:r w:rsidRPr="00090DE6">
        <w:rPr>
          <w:rFonts w:ascii="Palatino Linotype" w:hAnsi="Palatino Linotype" w:cs="Arial"/>
          <w:b/>
        </w:rPr>
        <w:t>b) Motivos de inconformidad.</w:t>
      </w:r>
    </w:p>
    <w:p w14:paraId="07A25EE7" w14:textId="29CADECB" w:rsidR="00186B63" w:rsidRPr="00090DE6" w:rsidRDefault="009B08DD" w:rsidP="00D64A87">
      <w:pPr>
        <w:spacing w:before="240" w:after="240" w:line="360" w:lineRule="auto"/>
        <w:ind w:left="851" w:right="902"/>
        <w:jc w:val="both"/>
        <w:rPr>
          <w:rFonts w:ascii="Palatino Linotype" w:hAnsi="Palatino Linotype" w:cs="Arial"/>
          <w:i/>
        </w:rPr>
      </w:pPr>
      <w:r w:rsidRPr="000D29F9">
        <w:rPr>
          <w:rFonts w:ascii="Palatino Linotype" w:hAnsi="Palatino Linotype"/>
          <w:i/>
        </w:rPr>
        <w:lastRenderedPageBreak/>
        <w:t>“</w:t>
      </w:r>
      <w:r w:rsidR="00EF4566" w:rsidRPr="00EF4566">
        <w:rPr>
          <w:rFonts w:ascii="Palatino Linotype" w:hAnsi="Palatino Linotype"/>
          <w:i/>
          <w:color w:val="000000"/>
        </w:rPr>
        <w:t>SE ME NOTIFICO ACERCA DE UNA SANCION POR INCUMPLIMIENTO DE LA SOLICITUD, SIN EMBARGO NO SE ME HA HECCHO LLEGAR LA INFORMACION SOLICITADA .</w:t>
      </w:r>
      <w:r w:rsidRPr="00090DE6">
        <w:rPr>
          <w:rFonts w:ascii="Palatino Linotype" w:hAnsi="Palatino Linotype"/>
          <w:i/>
        </w:rPr>
        <w:t>”</w:t>
      </w:r>
      <w:r w:rsidR="009F704F" w:rsidRPr="00090DE6">
        <w:rPr>
          <w:rFonts w:ascii="Palatino Linotype" w:hAnsi="Palatino Linotype" w:cs="Arial"/>
          <w:sz w:val="16"/>
          <w:szCs w:val="16"/>
        </w:rPr>
        <w:t>(sic)</w:t>
      </w:r>
    </w:p>
    <w:p w14:paraId="1D62F603" w14:textId="216D9614" w:rsidR="00D41D70" w:rsidRPr="00090DE6" w:rsidRDefault="00975223" w:rsidP="00AF299E">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090DE6">
        <w:rPr>
          <w:rFonts w:ascii="Palatino Linotype" w:hAnsi="Palatino Linotype" w:cs="Arial"/>
          <w:b/>
          <w:sz w:val="28"/>
          <w:szCs w:val="28"/>
        </w:rPr>
        <w:t xml:space="preserve">. </w:t>
      </w:r>
      <w:r w:rsidR="00D41D70" w:rsidRPr="00090DE6">
        <w:rPr>
          <w:rFonts w:ascii="Palatino Linotype" w:eastAsia="Calibri" w:hAnsi="Palatino Linotype" w:cs="Arial"/>
          <w:b/>
          <w:sz w:val="28"/>
          <w:szCs w:val="28"/>
        </w:rPr>
        <w:t xml:space="preserve">Turno. </w:t>
      </w:r>
      <w:r w:rsidR="00D41D70" w:rsidRPr="00090DE6">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090DE6">
        <w:rPr>
          <w:rFonts w:ascii="Palatino Linotype" w:hAnsi="Palatino Linotype" w:cs="Arial"/>
        </w:rPr>
        <w:t>por razón de turno fue asignado a</w:t>
      </w:r>
      <w:r w:rsidR="00222FE9">
        <w:rPr>
          <w:rFonts w:ascii="Palatino Linotype" w:hAnsi="Palatino Linotype" w:cs="Arial"/>
        </w:rPr>
        <w:t xml:space="preserve"> </w:t>
      </w:r>
      <w:r w:rsidR="00D41D70" w:rsidRPr="00090DE6">
        <w:rPr>
          <w:rFonts w:ascii="Palatino Linotype" w:hAnsi="Palatino Linotype" w:cs="Arial"/>
        </w:rPr>
        <w:t>l</w:t>
      </w:r>
      <w:r w:rsidR="00222FE9">
        <w:rPr>
          <w:rFonts w:ascii="Palatino Linotype" w:hAnsi="Palatino Linotype" w:cs="Arial"/>
        </w:rPr>
        <w:t>a</w:t>
      </w:r>
      <w:r w:rsidR="00D41D70" w:rsidRPr="00090DE6">
        <w:rPr>
          <w:rFonts w:ascii="Palatino Linotype" w:eastAsia="Calibri" w:hAnsi="Palatino Linotype" w:cs="Arial"/>
        </w:rPr>
        <w:t xml:space="preserve"> Comisionad</w:t>
      </w:r>
      <w:r w:rsidR="00222FE9">
        <w:rPr>
          <w:rFonts w:ascii="Palatino Linotype" w:eastAsia="Calibri" w:hAnsi="Palatino Linotype" w:cs="Arial"/>
        </w:rPr>
        <w:t xml:space="preserve">a </w:t>
      </w:r>
      <w:r w:rsidR="00222FE9">
        <w:rPr>
          <w:rFonts w:ascii="Palatino Linotype" w:eastAsia="Calibri" w:hAnsi="Palatino Linotype" w:cs="Arial"/>
          <w:b/>
        </w:rPr>
        <w:t xml:space="preserve">Guadalupe Ramírez Peña </w:t>
      </w:r>
      <w:r w:rsidR="00222FE9">
        <w:rPr>
          <w:rFonts w:ascii="Palatino Linotype" w:eastAsia="Calibri" w:hAnsi="Palatino Linotype" w:cs="Arial"/>
        </w:rPr>
        <w:t>para</w:t>
      </w:r>
      <w:r w:rsidR="00D41D70" w:rsidRPr="00090DE6">
        <w:rPr>
          <w:rFonts w:ascii="Palatino Linotype" w:hAnsi="Palatino Linotype" w:cs="Arial"/>
        </w:rPr>
        <w:t xml:space="preserve"> su análisis, estudio, elaboración del proyecto y </w:t>
      </w:r>
      <w:r w:rsidR="00D41D70" w:rsidRPr="00090DE6">
        <w:rPr>
          <w:rFonts w:ascii="Palatino Linotype" w:eastAsia="Calibri" w:hAnsi="Palatino Linotype" w:cs="Arial"/>
        </w:rPr>
        <w:t>presentación ante el Pleno de este Instituto.</w:t>
      </w:r>
    </w:p>
    <w:p w14:paraId="64E6B459" w14:textId="1F611127" w:rsidR="00D41D70" w:rsidRPr="00090DE6" w:rsidRDefault="00975223" w:rsidP="00184FBA">
      <w:pPr>
        <w:spacing w:before="240" w:after="240" w:line="360" w:lineRule="auto"/>
        <w:jc w:val="both"/>
        <w:rPr>
          <w:rFonts w:cs="Arial"/>
        </w:rPr>
      </w:pPr>
      <w:r>
        <w:rPr>
          <w:rFonts w:ascii="Palatino Linotype" w:hAnsi="Palatino Linotype" w:cs="Arial"/>
          <w:b/>
          <w:sz w:val="28"/>
          <w:szCs w:val="28"/>
        </w:rPr>
        <w:t>5</w:t>
      </w:r>
      <w:r w:rsidR="00D41D70" w:rsidRPr="00090DE6">
        <w:rPr>
          <w:rFonts w:ascii="Palatino Linotype" w:hAnsi="Palatino Linotype" w:cs="Arial"/>
          <w:b/>
          <w:sz w:val="28"/>
          <w:szCs w:val="28"/>
        </w:rPr>
        <w:t xml:space="preserve">. Admisión. </w:t>
      </w:r>
      <w:r w:rsidR="00D41D70" w:rsidRPr="00090DE6">
        <w:rPr>
          <w:rFonts w:ascii="Palatino Linotype" w:hAnsi="Palatino Linotype" w:cs="Arial"/>
        </w:rPr>
        <w:t>Mediante auto de fecha</w:t>
      </w:r>
      <w:r w:rsidR="00717D9B">
        <w:rPr>
          <w:rFonts w:ascii="Palatino Linotype" w:hAnsi="Palatino Linotype" w:cs="Arial"/>
        </w:rPr>
        <w:t xml:space="preserve"> </w:t>
      </w:r>
      <w:r w:rsidR="00222FE9">
        <w:rPr>
          <w:rFonts w:ascii="Palatino Linotype" w:hAnsi="Palatino Linotype" w:cs="Arial"/>
        </w:rPr>
        <w:t>veintidós de septiembre</w:t>
      </w:r>
      <w:r w:rsidR="007C7C3E">
        <w:rPr>
          <w:rFonts w:ascii="Palatino Linotype" w:hAnsi="Palatino Linotype" w:cs="Arial"/>
        </w:rPr>
        <w:t xml:space="preserve"> de dos mil veintiuno</w:t>
      </w:r>
      <w:r w:rsidR="00D41D70" w:rsidRPr="00090DE6">
        <w:rPr>
          <w:rFonts w:ascii="Palatino Linotype" w:hAnsi="Palatino Linotype" w:cs="Arial"/>
        </w:rPr>
        <w:t xml:space="preserve">, este Órgano Garante, admitió a trámite el recurso de revisión respectivo, </w:t>
      </w:r>
      <w:r w:rsidR="00BD000E" w:rsidRPr="00090DE6">
        <w:rPr>
          <w:rFonts w:ascii="Palatino Linotype" w:hAnsi="Palatino Linotype" w:cs="Arial"/>
        </w:rPr>
        <w:t xml:space="preserve">poniéndose </w:t>
      </w:r>
      <w:r w:rsidR="00D41D70" w:rsidRPr="00090DE6">
        <w:rPr>
          <w:rFonts w:ascii="Palatino Linotype" w:hAnsi="Palatino Linotype" w:cs="Arial"/>
        </w:rPr>
        <w:t xml:space="preserve">a disposición de las partes, para que </w:t>
      </w:r>
      <w:r w:rsidR="00C71A66" w:rsidRPr="00090DE6">
        <w:rPr>
          <w:rFonts w:ascii="Palatino Linotype" w:hAnsi="Palatino Linotype" w:cs="Arial"/>
        </w:rPr>
        <w:t>un plazo no mayor a siete días hábiles manifestase</w:t>
      </w:r>
      <w:r w:rsidR="00D41D70" w:rsidRPr="00090DE6">
        <w:rPr>
          <w:rFonts w:ascii="Palatino Linotype" w:hAnsi="Palatino Linotype" w:cs="Arial"/>
        </w:rPr>
        <w:t xml:space="preserve"> lo que a su derecho corresponda</w:t>
      </w:r>
      <w:r w:rsidR="00BD000E" w:rsidRPr="00090DE6">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090DE6">
        <w:rPr>
          <w:rFonts w:ascii="Palatino Linotype" w:hAnsi="Palatino Linotype" w:cs="Arial"/>
        </w:rPr>
        <w:t>Pública</w:t>
      </w:r>
      <w:r w:rsidR="00BD000E" w:rsidRPr="00090DE6">
        <w:rPr>
          <w:rFonts w:ascii="Palatino Linotype" w:hAnsi="Palatino Linotype" w:cs="Arial"/>
        </w:rPr>
        <w:t xml:space="preserve"> del </w:t>
      </w:r>
      <w:r w:rsidR="00104E08" w:rsidRPr="00090DE6">
        <w:rPr>
          <w:rFonts w:ascii="Palatino Linotype" w:hAnsi="Palatino Linotype" w:cs="Arial"/>
        </w:rPr>
        <w:t>E</w:t>
      </w:r>
      <w:r w:rsidR="00BD000E" w:rsidRPr="00090DE6">
        <w:rPr>
          <w:rFonts w:ascii="Palatino Linotype" w:hAnsi="Palatino Linotype" w:cs="Arial"/>
        </w:rPr>
        <w:t>stado de México y Municipios.</w:t>
      </w:r>
      <w:r w:rsidR="00D41D70" w:rsidRPr="00090DE6">
        <w:rPr>
          <w:rFonts w:ascii="Palatino Linotype" w:hAnsi="Palatino Linotype" w:cs="Arial"/>
        </w:rPr>
        <w:t xml:space="preserve"> </w:t>
      </w:r>
    </w:p>
    <w:p w14:paraId="576AB213" w14:textId="66BC4EF0" w:rsidR="00115069" w:rsidRPr="002450C8" w:rsidRDefault="006B1BF1" w:rsidP="00115069">
      <w:pPr>
        <w:spacing w:before="240" w:after="240" w:line="360" w:lineRule="auto"/>
        <w:jc w:val="both"/>
        <w:rPr>
          <w:rFonts w:ascii="Palatino Linotype" w:hAnsi="Palatino Linotype"/>
        </w:rPr>
      </w:pPr>
      <w:r>
        <w:rPr>
          <w:rFonts w:ascii="Palatino Linotype" w:hAnsi="Palatino Linotype" w:cs="Arial"/>
          <w:b/>
          <w:sz w:val="28"/>
          <w:szCs w:val="28"/>
        </w:rPr>
        <w:t>7</w:t>
      </w:r>
      <w:r w:rsidR="004E4987" w:rsidRPr="00090DE6">
        <w:rPr>
          <w:rFonts w:ascii="Palatino Linotype" w:hAnsi="Palatino Linotype" w:cs="Arial"/>
          <w:b/>
          <w:sz w:val="28"/>
          <w:szCs w:val="28"/>
        </w:rPr>
        <w:t xml:space="preserve">. </w:t>
      </w:r>
      <w:r w:rsidR="00E954B7" w:rsidRPr="00090DE6">
        <w:rPr>
          <w:rFonts w:ascii="Palatino Linotype" w:hAnsi="Palatino Linotype" w:cs="Arial"/>
          <w:b/>
          <w:sz w:val="28"/>
          <w:szCs w:val="28"/>
        </w:rPr>
        <w:t>Manifestaciones.</w:t>
      </w:r>
      <w:r w:rsidR="00E954B7" w:rsidRPr="00090DE6">
        <w:rPr>
          <w:rFonts w:ascii="Palatino Linotype" w:hAnsi="Palatino Linotype"/>
        </w:rPr>
        <w:t xml:space="preserve"> </w:t>
      </w:r>
      <w:r w:rsidR="00115069" w:rsidRPr="004B58D3">
        <w:rPr>
          <w:rFonts w:ascii="Palatino Linotype" w:hAnsi="Palatino Linotype"/>
        </w:rPr>
        <w:t>De las constancias del expediente electrónico del</w:t>
      </w:r>
      <w:r w:rsidR="00115069" w:rsidRPr="004B58D3">
        <w:rPr>
          <w:rFonts w:ascii="Palatino Linotype" w:hAnsi="Palatino Linotype" w:cs="Arial"/>
          <w:b/>
        </w:rPr>
        <w:t xml:space="preserve"> Saimex</w:t>
      </w:r>
      <w:r w:rsidR="00115069" w:rsidRPr="004B58D3">
        <w:rPr>
          <w:rFonts w:ascii="Palatino Linotype" w:hAnsi="Palatino Linotype"/>
        </w:rPr>
        <w:t xml:space="preserve">, se observa que el </w:t>
      </w:r>
      <w:r w:rsidR="00115069" w:rsidRPr="004B58D3">
        <w:rPr>
          <w:rFonts w:ascii="Palatino Linotype" w:hAnsi="Palatino Linotype"/>
          <w:b/>
        </w:rPr>
        <w:t xml:space="preserve">Sujeto Obligado </w:t>
      </w:r>
      <w:r w:rsidR="00115069" w:rsidRPr="004B58D3">
        <w:rPr>
          <w:rFonts w:ascii="Palatino Linotype" w:hAnsi="Palatino Linotype"/>
        </w:rPr>
        <w:t xml:space="preserve">envió en fecha </w:t>
      </w:r>
      <w:r w:rsidR="00115069">
        <w:rPr>
          <w:rFonts w:ascii="Palatino Linotype" w:hAnsi="Palatino Linotype"/>
        </w:rPr>
        <w:t xml:space="preserve">quince de octubre del año dos mil </w:t>
      </w:r>
      <w:r w:rsidR="00115069" w:rsidRPr="004B58D3">
        <w:rPr>
          <w:rFonts w:ascii="Palatino Linotype" w:hAnsi="Palatino Linotype"/>
        </w:rPr>
        <w:t>dos mil veint</w:t>
      </w:r>
      <w:r w:rsidR="00115069">
        <w:rPr>
          <w:rFonts w:ascii="Palatino Linotype" w:hAnsi="Palatino Linotype"/>
        </w:rPr>
        <w:t>iuno</w:t>
      </w:r>
      <w:r w:rsidR="00115069" w:rsidRPr="004B58D3">
        <w:rPr>
          <w:rFonts w:ascii="Palatino Linotype" w:hAnsi="Palatino Linotype"/>
        </w:rPr>
        <w:t xml:space="preserve">, </w:t>
      </w:r>
      <w:r w:rsidR="00115069">
        <w:rPr>
          <w:rFonts w:ascii="Palatino Linotype" w:hAnsi="Palatino Linotype"/>
        </w:rPr>
        <w:t>los</w:t>
      </w:r>
      <w:r w:rsidR="00115069" w:rsidRPr="004B58D3">
        <w:rPr>
          <w:rFonts w:ascii="Palatino Linotype" w:hAnsi="Palatino Linotype"/>
        </w:rPr>
        <w:t xml:space="preserve"> archivo</w:t>
      </w:r>
      <w:r w:rsidR="00115069">
        <w:rPr>
          <w:rFonts w:ascii="Palatino Linotype" w:hAnsi="Palatino Linotype"/>
        </w:rPr>
        <w:t>s denominados</w:t>
      </w:r>
      <w:r w:rsidR="00115069" w:rsidRPr="004B58D3">
        <w:rPr>
          <w:rFonts w:ascii="Palatino Linotype" w:hAnsi="Palatino Linotype"/>
        </w:rPr>
        <w:t xml:space="preserve"> </w:t>
      </w:r>
      <w:r w:rsidR="00115069">
        <w:rPr>
          <w:rFonts w:ascii="Palatino Linotype" w:hAnsi="Palatino Linotype"/>
          <w:b/>
        </w:rPr>
        <w:t xml:space="preserve">173.PDF, L.C.AUTORIZADAS PRIMER SEMESTRE 2021.xlsx </w:t>
      </w:r>
      <w:r w:rsidR="00115069">
        <w:rPr>
          <w:rFonts w:ascii="Palatino Linotype" w:hAnsi="Palatino Linotype"/>
        </w:rPr>
        <w:t xml:space="preserve">y </w:t>
      </w:r>
      <w:r w:rsidR="00115069">
        <w:rPr>
          <w:rFonts w:ascii="Palatino Linotype" w:hAnsi="Palatino Linotype"/>
          <w:b/>
        </w:rPr>
        <w:t xml:space="preserve">L.C.AUTORIZADAS SEGUNDO SEMESTRE 2020.xlsx, </w:t>
      </w:r>
      <w:r w:rsidR="00115069">
        <w:rPr>
          <w:rFonts w:ascii="Palatino Linotype" w:hAnsi="Palatino Linotype"/>
        </w:rPr>
        <w:t>los cuales fueron hechos del conocimiento del particular en fecha veinticinco de octubre del año, por modificar el acto primigenio.</w:t>
      </w:r>
    </w:p>
    <w:p w14:paraId="333E668F" w14:textId="77777777" w:rsidR="00115069" w:rsidRDefault="00115069" w:rsidP="00115069">
      <w:pPr>
        <w:spacing w:before="240" w:after="240" w:line="360" w:lineRule="auto"/>
        <w:jc w:val="both"/>
        <w:rPr>
          <w:rFonts w:ascii="Palatino Linotype" w:hAnsi="Palatino Linotype"/>
        </w:rPr>
      </w:pPr>
      <w:r w:rsidRPr="00764BEC">
        <w:rPr>
          <w:rFonts w:ascii="Palatino Linotype" w:hAnsi="Palatino Linotype"/>
        </w:rPr>
        <w:lastRenderedPageBreak/>
        <w:t xml:space="preserve">Cabe precisar que </w:t>
      </w:r>
      <w:r>
        <w:rPr>
          <w:rFonts w:ascii="Palatino Linotype" w:hAnsi="Palatino Linotype"/>
        </w:rPr>
        <w:t xml:space="preserve">la parte </w:t>
      </w:r>
      <w:r>
        <w:rPr>
          <w:rFonts w:ascii="Palatino Linotype" w:hAnsi="Palatino Linotype"/>
          <w:b/>
          <w:i/>
        </w:rPr>
        <w:t xml:space="preserve">Recurrente </w:t>
      </w:r>
      <w:r>
        <w:rPr>
          <w:rFonts w:ascii="Palatino Linotype" w:hAnsi="Palatino Linotype"/>
        </w:rPr>
        <w:t>fue omisa en presentar alegatos en el</w:t>
      </w:r>
      <w:r>
        <w:rPr>
          <w:rFonts w:ascii="Palatino Linotype" w:hAnsi="Palatino Linotype" w:cs="Arial"/>
        </w:rPr>
        <w:t xml:space="preserve"> </w:t>
      </w:r>
      <w:r w:rsidRPr="00764BEC">
        <w:rPr>
          <w:rFonts w:ascii="Palatino Linotype" w:hAnsi="Palatino Linotype"/>
        </w:rPr>
        <w:t>momento procesal determinado para ello.</w:t>
      </w:r>
    </w:p>
    <w:p w14:paraId="5126E0CC" w14:textId="070A3EB9" w:rsidR="006031FE" w:rsidRPr="00090DE6" w:rsidRDefault="006B1BF1" w:rsidP="00AA4986">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8</w:t>
      </w:r>
      <w:r w:rsidR="008E7698" w:rsidRPr="00090DE6">
        <w:rPr>
          <w:rFonts w:ascii="Palatino Linotype" w:eastAsia="Calibri" w:hAnsi="Palatino Linotype" w:cs="Arial"/>
          <w:b/>
          <w:sz w:val="28"/>
          <w:szCs w:val="28"/>
        </w:rPr>
        <w:t xml:space="preserve">. </w:t>
      </w:r>
      <w:r w:rsidR="006747B5" w:rsidRPr="00090DE6">
        <w:rPr>
          <w:rFonts w:ascii="Palatino Linotype" w:eastAsia="Calibri" w:hAnsi="Palatino Linotype" w:cs="Arial"/>
          <w:b/>
          <w:sz w:val="28"/>
          <w:szCs w:val="28"/>
        </w:rPr>
        <w:t xml:space="preserve">Cierre de Instrucción. </w:t>
      </w:r>
      <w:r w:rsidR="00C77FCC" w:rsidRPr="00090DE6">
        <w:rPr>
          <w:rFonts w:ascii="Palatino Linotype" w:eastAsia="Calibri" w:hAnsi="Palatino Linotype" w:cs="Arial"/>
          <w:szCs w:val="28"/>
        </w:rPr>
        <w:t xml:space="preserve">En fecha </w:t>
      </w:r>
      <w:r w:rsidR="002C4CB6">
        <w:rPr>
          <w:rFonts w:ascii="Palatino Linotype" w:eastAsia="Calibri" w:hAnsi="Palatino Linotype" w:cs="Arial"/>
          <w:szCs w:val="28"/>
        </w:rPr>
        <w:t xml:space="preserve">veintinueve </w:t>
      </w:r>
      <w:r w:rsidR="00AA4986">
        <w:rPr>
          <w:rFonts w:ascii="Palatino Linotype" w:eastAsia="Calibri" w:hAnsi="Palatino Linotype" w:cs="Arial"/>
          <w:szCs w:val="28"/>
        </w:rPr>
        <w:t>de octubre</w:t>
      </w:r>
      <w:r w:rsidR="00A64A07">
        <w:rPr>
          <w:rFonts w:ascii="Palatino Linotype" w:eastAsia="Calibri" w:hAnsi="Palatino Linotype" w:cs="Arial"/>
          <w:szCs w:val="28"/>
        </w:rPr>
        <w:t xml:space="preserve"> </w:t>
      </w:r>
      <w:r w:rsidR="00B67E89">
        <w:rPr>
          <w:rFonts w:ascii="Palatino Linotype" w:eastAsia="Calibri" w:hAnsi="Palatino Linotype" w:cs="Arial"/>
          <w:szCs w:val="28"/>
        </w:rPr>
        <w:t>dos mil veintiuno</w:t>
      </w:r>
      <w:r w:rsidR="00DA0B77" w:rsidRPr="00090DE6">
        <w:rPr>
          <w:rFonts w:ascii="Palatino Linotype" w:hAnsi="Palatino Linotype"/>
        </w:rPr>
        <w:t xml:space="preserve">, se emitió el acuerdo por medio del cual se declaró cerrada la instrucción, pasando el expediente a resolución, </w:t>
      </w:r>
      <w:r w:rsidR="00C71A66" w:rsidRPr="00090DE6">
        <w:rPr>
          <w:rFonts w:ascii="Palatino Linotype" w:hAnsi="Palatino Linotype"/>
        </w:rPr>
        <w:t>debido a</w:t>
      </w:r>
      <w:r w:rsidR="00D65DA3" w:rsidRPr="00090DE6">
        <w:rPr>
          <w:rFonts w:ascii="Palatino Linotype" w:hAnsi="Palatino Linotype"/>
        </w:rPr>
        <w:t xml:space="preserve"> que fue debidamente substanciado el expediente y no existiendo diligencia pendiente de desahogo, </w:t>
      </w:r>
      <w:r w:rsidR="00DA0B77" w:rsidRPr="00090DE6">
        <w:rPr>
          <w:rFonts w:ascii="Palatino Linotype" w:hAnsi="Palatino Linotype"/>
        </w:rPr>
        <w:t xml:space="preserve">en términos del </w:t>
      </w:r>
      <w:r w:rsidR="006031FE" w:rsidRPr="00090DE6">
        <w:rPr>
          <w:rFonts w:ascii="Palatino Linotype" w:hAnsi="Palatino Linotype"/>
        </w:rPr>
        <w:t>artículo 185 fracci</w:t>
      </w:r>
      <w:r w:rsidR="00DA0B77" w:rsidRPr="00090DE6">
        <w:rPr>
          <w:rFonts w:ascii="Palatino Linotype" w:hAnsi="Palatino Linotype"/>
        </w:rPr>
        <w:t>ones</w:t>
      </w:r>
      <w:r w:rsidR="006031FE" w:rsidRPr="00090DE6">
        <w:rPr>
          <w:rFonts w:ascii="Palatino Linotype" w:hAnsi="Palatino Linotype"/>
        </w:rPr>
        <w:t xml:space="preserve"> VI</w:t>
      </w:r>
      <w:r w:rsidR="00DA0B77" w:rsidRPr="00090DE6">
        <w:rPr>
          <w:rFonts w:ascii="Palatino Linotype" w:hAnsi="Palatino Linotype"/>
        </w:rPr>
        <w:t xml:space="preserve"> y VIII</w:t>
      </w:r>
      <w:r w:rsidR="006031FE" w:rsidRPr="00090DE6">
        <w:rPr>
          <w:rFonts w:ascii="Palatino Linotype" w:hAnsi="Palatino Linotype"/>
        </w:rPr>
        <w:t xml:space="preserve"> de la Ley de Transparencia y Acceso a la Información Pública del Estado de México y Municipios</w:t>
      </w:r>
      <w:r w:rsidR="009F19E6" w:rsidRPr="00090DE6">
        <w:rPr>
          <w:rFonts w:ascii="Palatino Linotype" w:hAnsi="Palatino Linotype"/>
        </w:rPr>
        <w:t>,</w:t>
      </w:r>
      <w:r w:rsidR="006031FE" w:rsidRPr="00090DE6">
        <w:rPr>
          <w:rFonts w:ascii="Palatino Linotype" w:hAnsi="Palatino Linotype"/>
        </w:rPr>
        <w:t xml:space="preserve"> </w:t>
      </w:r>
      <w:r w:rsidR="00DA0B77" w:rsidRPr="00090DE6">
        <w:rPr>
          <w:rFonts w:ascii="Palatino Linotype" w:hAnsi="Palatino Linotype"/>
        </w:rPr>
        <w:t>el cual fue notificado a las partes en la misma fecha</w:t>
      </w:r>
      <w:r w:rsidR="006031FE" w:rsidRPr="00090DE6">
        <w:rPr>
          <w:rFonts w:ascii="Palatino Linotype" w:hAnsi="Palatino Linotype"/>
        </w:rPr>
        <w:t xml:space="preserve">. </w:t>
      </w:r>
      <w:r w:rsidR="006031FE" w:rsidRPr="00090DE6">
        <w:rPr>
          <w:rFonts w:ascii="Palatino Linotype" w:eastAsia="Calibri" w:hAnsi="Palatino Linotype" w:cs="Arial"/>
          <w:b/>
          <w:sz w:val="28"/>
          <w:szCs w:val="28"/>
        </w:rPr>
        <w:t xml:space="preserve"> </w:t>
      </w:r>
    </w:p>
    <w:p w14:paraId="6F9BFBF9" w14:textId="77777777" w:rsidR="009F4D23" w:rsidRPr="00090DE6" w:rsidRDefault="009F4D23" w:rsidP="004A6EFE">
      <w:pPr>
        <w:pStyle w:val="Ttulo2"/>
        <w:jc w:val="center"/>
        <w:rPr>
          <w:rFonts w:ascii="Palatino Linotype" w:hAnsi="Palatino Linotype"/>
          <w:b/>
          <w:color w:val="auto"/>
          <w:sz w:val="24"/>
          <w:szCs w:val="24"/>
        </w:rPr>
      </w:pPr>
    </w:p>
    <w:p w14:paraId="4E1E75B1" w14:textId="77777777" w:rsidR="009F4D23" w:rsidRPr="00090DE6" w:rsidRDefault="009F4D23" w:rsidP="004A6EFE">
      <w:pPr>
        <w:pStyle w:val="Ttulo2"/>
        <w:jc w:val="center"/>
        <w:rPr>
          <w:rFonts w:ascii="Palatino Linotype" w:hAnsi="Palatino Linotype"/>
          <w:b/>
          <w:color w:val="auto"/>
          <w:sz w:val="24"/>
          <w:szCs w:val="24"/>
        </w:rPr>
      </w:pPr>
    </w:p>
    <w:p w14:paraId="7CD5D137" w14:textId="10283084" w:rsidR="008E7698" w:rsidRPr="00090DE6" w:rsidRDefault="004A6EFE" w:rsidP="004A6EFE">
      <w:pPr>
        <w:pStyle w:val="Ttulo2"/>
        <w:jc w:val="center"/>
        <w:rPr>
          <w:rFonts w:ascii="Palatino Linotype" w:hAnsi="Palatino Linotype"/>
          <w:b/>
          <w:color w:val="auto"/>
          <w:sz w:val="24"/>
          <w:szCs w:val="24"/>
        </w:rPr>
      </w:pPr>
      <w:r w:rsidRPr="00090DE6">
        <w:rPr>
          <w:rFonts w:ascii="Palatino Linotype" w:hAnsi="Palatino Linotype"/>
          <w:b/>
          <w:color w:val="auto"/>
          <w:sz w:val="24"/>
          <w:szCs w:val="24"/>
        </w:rPr>
        <w:t xml:space="preserve">II. </w:t>
      </w:r>
      <w:r w:rsidR="008E7698" w:rsidRPr="00090DE6">
        <w:rPr>
          <w:rFonts w:ascii="Palatino Linotype" w:hAnsi="Palatino Linotype"/>
          <w:b/>
          <w:color w:val="auto"/>
          <w:sz w:val="24"/>
          <w:szCs w:val="24"/>
        </w:rPr>
        <w:t>C O N S I D E R A N D O</w:t>
      </w:r>
      <w:r w:rsidR="00DA0B77" w:rsidRPr="00090DE6">
        <w:rPr>
          <w:rFonts w:ascii="Palatino Linotype" w:hAnsi="Palatino Linotype"/>
          <w:b/>
          <w:color w:val="auto"/>
          <w:sz w:val="24"/>
          <w:szCs w:val="24"/>
        </w:rPr>
        <w:t xml:space="preserve"> S</w:t>
      </w:r>
      <w:r w:rsidR="008E7698" w:rsidRPr="00090DE6">
        <w:rPr>
          <w:rFonts w:ascii="Palatino Linotype" w:hAnsi="Palatino Linotype"/>
          <w:b/>
          <w:color w:val="auto"/>
          <w:sz w:val="24"/>
          <w:szCs w:val="24"/>
        </w:rPr>
        <w:t>:</w:t>
      </w:r>
    </w:p>
    <w:p w14:paraId="445D27E5" w14:textId="77777777" w:rsidR="002339A2" w:rsidRPr="00090DE6" w:rsidRDefault="00516E6A" w:rsidP="008E7698">
      <w:pPr>
        <w:spacing w:before="240" w:after="240" w:line="360" w:lineRule="auto"/>
        <w:jc w:val="both"/>
        <w:rPr>
          <w:rFonts w:ascii="Palatino Linotype" w:hAnsi="Palatino Linotype" w:cs="Arial"/>
          <w:b/>
        </w:rPr>
      </w:pPr>
      <w:r w:rsidRPr="00090DE6">
        <w:rPr>
          <w:rFonts w:ascii="Palatino Linotype" w:hAnsi="Palatino Linotype" w:cs="Arial"/>
          <w:b/>
          <w:sz w:val="28"/>
          <w:szCs w:val="28"/>
        </w:rPr>
        <w:t>PRIMERO</w:t>
      </w:r>
      <w:r w:rsidR="008E7698" w:rsidRPr="00090DE6">
        <w:rPr>
          <w:rFonts w:ascii="Palatino Linotype" w:hAnsi="Palatino Linotype" w:cs="Arial"/>
          <w:b/>
          <w:sz w:val="28"/>
          <w:szCs w:val="28"/>
        </w:rPr>
        <w:t>. Competencia</w:t>
      </w:r>
      <w:r w:rsidR="008E7698" w:rsidRPr="00090DE6">
        <w:rPr>
          <w:rFonts w:ascii="Palatino Linotype" w:hAnsi="Palatino Linotype" w:cs="Arial"/>
          <w:b/>
        </w:rPr>
        <w:t xml:space="preserve">. </w:t>
      </w:r>
    </w:p>
    <w:p w14:paraId="0B1FAD6B" w14:textId="718DADA0" w:rsidR="00A5404F" w:rsidRPr="00090DE6" w:rsidRDefault="00A5404F" w:rsidP="008E7698">
      <w:pPr>
        <w:spacing w:before="240" w:after="240" w:line="360" w:lineRule="auto"/>
        <w:jc w:val="both"/>
        <w:rPr>
          <w:rFonts w:ascii="Palatino Linotype" w:hAnsi="Palatino Linotype" w:cs="Arial"/>
          <w:b/>
        </w:rPr>
      </w:pPr>
      <w:r w:rsidRPr="00090DE6">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090DE6">
        <w:rPr>
          <w:rFonts w:ascii="Palatino Linotype" w:hAnsi="Palatino Linotype"/>
          <w:shd w:val="clear" w:color="auto" w:fill="FFFFFF"/>
        </w:rPr>
        <w:t>Recurrente</w:t>
      </w:r>
      <w:r w:rsidRPr="00090DE6">
        <w:rPr>
          <w:rFonts w:ascii="Palatino Linotype" w:hAnsi="Palatino Linotype"/>
          <w:shd w:val="clear" w:color="auto" w:fill="FFFFFF"/>
        </w:rPr>
        <w:t>, conforme a lo dispuesto en los artículos 6, apartado A de la Constitución Política de los Estados Unidos Mexican</w:t>
      </w:r>
      <w:r w:rsidR="00326DF2" w:rsidRPr="00090DE6">
        <w:rPr>
          <w:rFonts w:ascii="Palatino Linotype" w:hAnsi="Palatino Linotype"/>
          <w:shd w:val="clear" w:color="auto" w:fill="FFFFFF"/>
        </w:rPr>
        <w:t xml:space="preserve">os; 5, párrafos </w:t>
      </w:r>
      <w:r w:rsidR="00A403FC" w:rsidRPr="00090DE6">
        <w:rPr>
          <w:rFonts w:ascii="Palatino Linotype" w:hAnsi="Palatino Linotype" w:cs="Arial"/>
          <w:lang w:eastAsia="es-MX"/>
        </w:rPr>
        <w:t>t</w:t>
      </w:r>
      <w:r w:rsidR="00A403FC">
        <w:rPr>
          <w:rFonts w:ascii="Palatino Linotype" w:hAnsi="Palatino Linotype" w:cs="Arial"/>
          <w:lang w:eastAsia="es-MX"/>
        </w:rPr>
        <w:t>rigésimo, trigésimo primero y trigésimo segundo,</w:t>
      </w:r>
      <w:r w:rsidR="00077347" w:rsidRPr="00090DE6">
        <w:rPr>
          <w:rFonts w:ascii="Palatino Linotype" w:hAnsi="Palatino Linotype"/>
          <w:shd w:val="clear" w:color="auto" w:fill="FFFFFF"/>
        </w:rPr>
        <w:t xml:space="preserve"> </w:t>
      </w:r>
      <w:r w:rsidR="00D371C6" w:rsidRPr="00090DE6">
        <w:rPr>
          <w:rFonts w:ascii="Palatino Linotype" w:hAnsi="Palatino Linotype"/>
          <w:shd w:val="clear" w:color="auto" w:fill="FFFFFF"/>
        </w:rPr>
        <w:t xml:space="preserve">fracción IV y V </w:t>
      </w:r>
      <w:r w:rsidRPr="00090DE6">
        <w:rPr>
          <w:rFonts w:ascii="Palatino Linotype" w:hAnsi="Palatino Linotype"/>
          <w:shd w:val="clear" w:color="auto" w:fill="FFFFFF"/>
        </w:rPr>
        <w:t>de la Constitución Política del Estado Libre y Soberano de México; 1,</w:t>
      </w:r>
      <w:r w:rsidR="00551BA4" w:rsidRPr="00090DE6">
        <w:rPr>
          <w:rFonts w:ascii="Palatino Linotype" w:hAnsi="Palatino Linotype"/>
          <w:shd w:val="clear" w:color="auto" w:fill="FFFFFF"/>
        </w:rPr>
        <w:t xml:space="preserve"> </w:t>
      </w:r>
      <w:r w:rsidR="00E34890" w:rsidRPr="00090DE6">
        <w:rPr>
          <w:rFonts w:ascii="Palatino Linotype" w:hAnsi="Palatino Linotype"/>
          <w:shd w:val="clear" w:color="auto" w:fill="FFFFFF"/>
        </w:rPr>
        <w:t>2, fracción II</w:t>
      </w:r>
      <w:r w:rsidR="00551BA4" w:rsidRPr="00090DE6">
        <w:rPr>
          <w:rFonts w:ascii="Palatino Linotype" w:hAnsi="Palatino Linotype"/>
          <w:shd w:val="clear" w:color="auto" w:fill="FFFFFF"/>
        </w:rPr>
        <w:t>;</w:t>
      </w:r>
      <w:r w:rsidR="00E34890" w:rsidRPr="00090DE6">
        <w:rPr>
          <w:rFonts w:ascii="Palatino Linotype" w:hAnsi="Palatino Linotype"/>
          <w:shd w:val="clear" w:color="auto" w:fill="FFFFFF"/>
        </w:rPr>
        <w:t xml:space="preserve"> 13, </w:t>
      </w:r>
      <w:r w:rsidRPr="00090DE6">
        <w:rPr>
          <w:rFonts w:ascii="Palatino Linotype" w:hAnsi="Palatino Linotype"/>
          <w:shd w:val="clear" w:color="auto" w:fill="FFFFFF"/>
        </w:rPr>
        <w:t xml:space="preserve"> 29, 36, fracciones I</w:t>
      </w:r>
      <w:r w:rsidR="005A232E" w:rsidRPr="00090DE6">
        <w:rPr>
          <w:rFonts w:ascii="Palatino Linotype" w:hAnsi="Palatino Linotype"/>
          <w:shd w:val="clear" w:color="auto" w:fill="FFFFFF"/>
        </w:rPr>
        <w:t xml:space="preserve"> y II;</w:t>
      </w:r>
      <w:r w:rsidRPr="00090DE6">
        <w:rPr>
          <w:rFonts w:ascii="Palatino Linotype" w:hAnsi="Palatino Linotype"/>
          <w:shd w:val="clear" w:color="auto" w:fill="FFFFFF"/>
        </w:rPr>
        <w:t xml:space="preserve"> 176,</w:t>
      </w:r>
      <w:r w:rsidR="004D5FEF" w:rsidRPr="00090DE6">
        <w:rPr>
          <w:rFonts w:ascii="Palatino Linotype" w:hAnsi="Palatino Linotype"/>
          <w:shd w:val="clear" w:color="auto" w:fill="FFFFFF"/>
        </w:rPr>
        <w:t xml:space="preserve"> 178,</w:t>
      </w:r>
      <w:r w:rsidRPr="00090DE6">
        <w:rPr>
          <w:rFonts w:ascii="Palatino Linotype" w:hAnsi="Palatino Linotype"/>
          <w:shd w:val="clear" w:color="auto" w:fill="FFFFFF"/>
        </w:rPr>
        <w:t xml:space="preserve"> 179, </w:t>
      </w:r>
      <w:r w:rsidR="004D5FEF" w:rsidRPr="00090DE6">
        <w:rPr>
          <w:rFonts w:ascii="Palatino Linotype" w:hAnsi="Palatino Linotype"/>
          <w:shd w:val="clear" w:color="auto" w:fill="FFFFFF"/>
        </w:rPr>
        <w:t xml:space="preserve">181 párrafo 3 y </w:t>
      </w:r>
      <w:r w:rsidRPr="00090DE6">
        <w:rPr>
          <w:rFonts w:ascii="Palatino Linotype" w:hAnsi="Palatino Linotype"/>
          <w:shd w:val="clear" w:color="auto" w:fill="FFFFFF"/>
        </w:rPr>
        <w:t>185</w:t>
      </w:r>
      <w:r w:rsidR="004D5FEF" w:rsidRPr="00090DE6">
        <w:rPr>
          <w:rFonts w:ascii="Palatino Linotype" w:hAnsi="Palatino Linotype"/>
          <w:shd w:val="clear" w:color="auto" w:fill="FFFFFF"/>
        </w:rPr>
        <w:t xml:space="preserve"> </w:t>
      </w:r>
      <w:r w:rsidRPr="00090DE6">
        <w:rPr>
          <w:rFonts w:ascii="Palatino Linotype" w:hAnsi="Palatino Linotype"/>
          <w:shd w:val="clear" w:color="auto" w:fill="FFFFFF"/>
        </w:rPr>
        <w:t xml:space="preserve">de la Ley Transparencia y Acceso a la Información Pública </w:t>
      </w:r>
      <w:r w:rsidR="0010152C" w:rsidRPr="00090DE6">
        <w:rPr>
          <w:rFonts w:ascii="Palatino Linotype" w:hAnsi="Palatino Linotype"/>
          <w:shd w:val="clear" w:color="auto" w:fill="FFFFFF"/>
        </w:rPr>
        <w:t>del Estado de México y Municipios</w:t>
      </w:r>
      <w:r w:rsidR="002C7992" w:rsidRPr="00090DE6">
        <w:rPr>
          <w:rFonts w:ascii="Palatino Linotype" w:hAnsi="Palatino Linotype"/>
          <w:shd w:val="clear" w:color="auto" w:fill="FFFFFF"/>
        </w:rPr>
        <w:t>;</w:t>
      </w:r>
      <w:r w:rsidRPr="00090DE6">
        <w:rPr>
          <w:rFonts w:ascii="Palatino Linotype" w:hAnsi="Palatino Linotype"/>
          <w:shd w:val="clear" w:color="auto" w:fill="FFFFFF"/>
        </w:rPr>
        <w:t xml:space="preserve"> </w:t>
      </w:r>
      <w:r w:rsidR="00E54F16" w:rsidRPr="00090DE6">
        <w:rPr>
          <w:rFonts w:ascii="Palatino Linotype" w:hAnsi="Palatino Linotype" w:cs="Arial"/>
        </w:rPr>
        <w:t xml:space="preserve">9 fracciones I, XXIV y 11 </w:t>
      </w:r>
      <w:r w:rsidRPr="00090DE6">
        <w:rPr>
          <w:rFonts w:ascii="Palatino Linotype" w:hAnsi="Palatino Linotype"/>
          <w:shd w:val="clear" w:color="auto" w:fill="FFFFFF"/>
        </w:rPr>
        <w:t xml:space="preserve">del Reglamento Interior del Instituto de </w:t>
      </w:r>
      <w:r w:rsidRPr="00090DE6">
        <w:rPr>
          <w:rFonts w:ascii="Palatino Linotype" w:hAnsi="Palatino Linotype"/>
          <w:shd w:val="clear" w:color="auto" w:fill="FFFFFF"/>
        </w:rPr>
        <w:lastRenderedPageBreak/>
        <w:t>Transparencia, Acceso a la Información Pública y Protección de Datos Personales del Estado de México y Municipios.</w:t>
      </w:r>
    </w:p>
    <w:p w14:paraId="12541B47" w14:textId="77777777" w:rsidR="00D65DA3" w:rsidRPr="00090DE6" w:rsidRDefault="00D65DA3" w:rsidP="00D65DA3">
      <w:pPr>
        <w:spacing w:before="240" w:after="240" w:line="360" w:lineRule="auto"/>
        <w:jc w:val="both"/>
        <w:rPr>
          <w:rFonts w:ascii="Palatino Linotype" w:hAnsi="Palatino Linotype" w:cs="Arial"/>
        </w:rPr>
      </w:pPr>
      <w:r w:rsidRPr="00090DE6">
        <w:rPr>
          <w:rFonts w:ascii="Palatino Linotype" w:hAnsi="Palatino Linotype" w:cs="Arial"/>
          <w:b/>
          <w:sz w:val="28"/>
          <w:szCs w:val="28"/>
        </w:rPr>
        <w:t>SEGUNDO. Oportunidad y Procediblidad del Recurso de Revisión.</w:t>
      </w:r>
      <w:r w:rsidRPr="00090DE6">
        <w:rPr>
          <w:rFonts w:ascii="Palatino Linotype" w:hAnsi="Palatino Linotype" w:cs="Arial"/>
          <w:b/>
        </w:rPr>
        <w:t xml:space="preserve"> </w:t>
      </w:r>
      <w:r w:rsidRPr="00090DE6">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Pr="00090DE6">
        <w:rPr>
          <w:rFonts w:ascii="Palatino Linotype" w:hAnsi="Palatino Linotype" w:cs="Arial"/>
          <w:lang w:val="es-MX"/>
        </w:rPr>
        <w:t>178 y 180 de la Ley de Transparencia y Acceso a la Información Pública del Estado de México y Municipios</w:t>
      </w:r>
      <w:r w:rsidRPr="00090DE6">
        <w:rPr>
          <w:rFonts w:ascii="Palatino Linotype" w:hAnsi="Palatino Linotype" w:cs="Arial"/>
          <w:lang w:val="es-MX" w:eastAsia="es-MX"/>
        </w:rPr>
        <w:t xml:space="preserve">. </w:t>
      </w:r>
    </w:p>
    <w:p w14:paraId="3FA7369A" w14:textId="1F3A38DF" w:rsidR="00D65DA3" w:rsidRPr="00090DE6" w:rsidRDefault="00D65DA3" w:rsidP="00D65DA3">
      <w:pPr>
        <w:spacing w:before="240" w:after="240" w:line="360" w:lineRule="auto"/>
        <w:jc w:val="both"/>
        <w:rPr>
          <w:rFonts w:ascii="Palatino Linotype" w:hAnsi="Palatino Linotype" w:cs="Arial"/>
        </w:rPr>
      </w:pPr>
      <w:r w:rsidRPr="00090DE6">
        <w:rPr>
          <w:rFonts w:ascii="Palatino Linotype" w:hAnsi="Palatino Linotype" w:cs="Arial"/>
        </w:rPr>
        <w:t xml:space="preserve">El recurso de revisión fue interpuesto dentro del plazo de quince días hábiles previsto en el artículo 178 de la </w:t>
      </w:r>
      <w:r w:rsidRPr="00090DE6">
        <w:rPr>
          <w:rFonts w:ascii="Palatino Linotype" w:hAnsi="Palatino Linotype" w:cs="Arial"/>
          <w:lang w:val="es-MX"/>
        </w:rPr>
        <w:t xml:space="preserve">Ley de Transparencia y Acceso a la Información Pública del Estado de México y Municipios, </w:t>
      </w:r>
      <w:r w:rsidRPr="00090DE6">
        <w:rPr>
          <w:rFonts w:ascii="Palatino Linotype" w:hAnsi="Palatino Linotype" w:cs="Arial"/>
        </w:rPr>
        <w:t xml:space="preserve">contados a partir de la fecha en que el </w:t>
      </w:r>
      <w:r w:rsidRPr="00090DE6">
        <w:rPr>
          <w:rFonts w:ascii="Palatino Linotype" w:hAnsi="Palatino Linotype" w:cs="Arial"/>
          <w:b/>
        </w:rPr>
        <w:t>Sujeto Obligado</w:t>
      </w:r>
      <w:r w:rsidRPr="00090DE6">
        <w:rPr>
          <w:rFonts w:ascii="Palatino Linotype" w:hAnsi="Palatino Linotype" w:cs="Arial"/>
        </w:rPr>
        <w:t xml:space="preserve"> emitió </w:t>
      </w:r>
      <w:r w:rsidR="0022285B" w:rsidRPr="00090DE6">
        <w:rPr>
          <w:rFonts w:ascii="Palatino Linotype" w:hAnsi="Palatino Linotype" w:cs="Arial"/>
        </w:rPr>
        <w:t>respuesta</w:t>
      </w:r>
      <w:r w:rsidRPr="00090DE6">
        <w:rPr>
          <w:rFonts w:ascii="Palatino Linotype" w:hAnsi="Palatino Linotype" w:cs="Arial"/>
        </w:rPr>
        <w:t>, toda vez que ésta fue pronunciada el día</w:t>
      </w:r>
      <w:r w:rsidR="00D03E56">
        <w:rPr>
          <w:rFonts w:ascii="Palatino Linotype" w:hAnsi="Palatino Linotype" w:cs="Arial"/>
        </w:rPr>
        <w:t xml:space="preserve"> </w:t>
      </w:r>
      <w:r w:rsidR="00D76868">
        <w:rPr>
          <w:rFonts w:ascii="Palatino Linotype" w:hAnsi="Palatino Linotype" w:cs="Arial"/>
        </w:rPr>
        <w:t xml:space="preserve">treinta de agosto </w:t>
      </w:r>
      <w:r w:rsidR="007A33E2">
        <w:rPr>
          <w:rFonts w:ascii="Palatino Linotype" w:hAnsi="Palatino Linotype" w:cs="Arial"/>
        </w:rPr>
        <w:t>de dos mil veintiuno</w:t>
      </w:r>
      <w:r w:rsidRPr="00090DE6">
        <w:rPr>
          <w:rFonts w:ascii="Palatino Linotype" w:hAnsi="Palatino Linotype" w:cs="Arial"/>
        </w:rPr>
        <w:t xml:space="preserve">, mientras que </w:t>
      </w:r>
      <w:r w:rsidR="0022285B" w:rsidRPr="00090DE6">
        <w:rPr>
          <w:rFonts w:ascii="Palatino Linotype" w:hAnsi="Palatino Linotype" w:cs="Arial"/>
        </w:rPr>
        <w:t>el</w:t>
      </w:r>
      <w:r w:rsidRPr="00090DE6">
        <w:rPr>
          <w:rFonts w:ascii="Palatino Linotype" w:hAnsi="Palatino Linotype" w:cs="Arial"/>
        </w:rPr>
        <w:t xml:space="preserve"> </w:t>
      </w:r>
      <w:r w:rsidRPr="00090DE6">
        <w:rPr>
          <w:rFonts w:ascii="Palatino Linotype" w:hAnsi="Palatino Linotype" w:cs="Arial"/>
          <w:b/>
          <w:i/>
        </w:rPr>
        <w:t>Recurrente</w:t>
      </w:r>
      <w:r w:rsidRPr="00090DE6">
        <w:rPr>
          <w:rFonts w:ascii="Palatino Linotype" w:hAnsi="Palatino Linotype" w:cs="Arial"/>
        </w:rPr>
        <w:t xml:space="preserve"> interpuso el recurso de revisión </w:t>
      </w:r>
      <w:r w:rsidR="00B4137E">
        <w:rPr>
          <w:rFonts w:ascii="Palatino Linotype" w:hAnsi="Palatino Linotype" w:cs="Arial"/>
        </w:rPr>
        <w:t xml:space="preserve">el </w:t>
      </w:r>
      <w:r w:rsidR="00D76868">
        <w:rPr>
          <w:rFonts w:ascii="Palatino Linotype" w:hAnsi="Palatino Linotype" w:cs="Arial"/>
        </w:rPr>
        <w:t>diecisiete de septiembre</w:t>
      </w:r>
      <w:r w:rsidR="00097E96">
        <w:rPr>
          <w:rFonts w:ascii="Palatino Linotype" w:hAnsi="Palatino Linotype" w:cs="Arial"/>
        </w:rPr>
        <w:t xml:space="preserve"> de dos mil veintiuno</w:t>
      </w:r>
      <w:r w:rsidR="00D03E56">
        <w:rPr>
          <w:rFonts w:ascii="Palatino Linotype" w:hAnsi="Palatino Linotype" w:cs="Arial"/>
        </w:rPr>
        <w:t>.</w:t>
      </w:r>
    </w:p>
    <w:p w14:paraId="44CC35FA" w14:textId="4D4B2C9B" w:rsidR="000C6204" w:rsidRPr="00090DE6" w:rsidRDefault="000C6204" w:rsidP="000C6204">
      <w:pPr>
        <w:spacing w:before="240" w:after="240" w:line="360" w:lineRule="auto"/>
        <w:jc w:val="both"/>
        <w:rPr>
          <w:rFonts w:ascii="Segoe UI" w:hAnsi="Segoe UI" w:cs="Segoe UI"/>
        </w:rPr>
      </w:pPr>
      <w:r w:rsidRPr="00090DE6">
        <w:rPr>
          <w:rFonts w:ascii="Palatino Linotype" w:hAnsi="Palatino Linotype" w:cs="Arial"/>
        </w:rPr>
        <w:t xml:space="preserve">Entonces se concluye la acreditación plena de todos y cada uno de los elementos formales exigidos por el artículo 180 de la </w:t>
      </w:r>
      <w:r w:rsidRPr="00090DE6">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090DE6">
        <w:rPr>
          <w:rStyle w:val="normaltextrun"/>
          <w:rFonts w:ascii="Palatino Linotype" w:hAnsi="Palatino Linotype" w:cs="Segoe UI"/>
        </w:rPr>
        <w:t>artículos 176 y</w:t>
      </w:r>
      <w:r w:rsidR="007A33E2">
        <w:rPr>
          <w:rStyle w:val="apple-converted-space"/>
          <w:rFonts w:ascii="Palatino Linotype" w:eastAsiaTheme="minorHAnsi" w:hAnsi="Palatino Linotype" w:cs="Segoe UI"/>
        </w:rPr>
        <w:t xml:space="preserve"> 179 </w:t>
      </w:r>
      <w:r w:rsidR="00C64735">
        <w:rPr>
          <w:rStyle w:val="apple-converted-space"/>
          <w:rFonts w:ascii="Palatino Linotype" w:eastAsiaTheme="minorHAnsi" w:hAnsi="Palatino Linotype" w:cs="Segoe UI"/>
        </w:rPr>
        <w:t>fracció</w:t>
      </w:r>
      <w:r w:rsidR="00C64735" w:rsidRPr="00090DE6">
        <w:rPr>
          <w:rStyle w:val="apple-converted-space"/>
          <w:rFonts w:ascii="Palatino Linotype" w:eastAsiaTheme="minorHAnsi" w:hAnsi="Palatino Linotype" w:cs="Segoe UI"/>
        </w:rPr>
        <w:t>n</w:t>
      </w:r>
      <w:r w:rsidR="007A33E2">
        <w:rPr>
          <w:rStyle w:val="apple-converted-space"/>
          <w:rFonts w:ascii="Palatino Linotype" w:eastAsiaTheme="minorHAnsi" w:hAnsi="Palatino Linotype" w:cs="Segoe UI"/>
        </w:rPr>
        <w:t xml:space="preserve"> </w:t>
      </w:r>
      <w:r w:rsidRPr="00090DE6">
        <w:rPr>
          <w:rStyle w:val="apple-converted-space"/>
          <w:rFonts w:ascii="Palatino Linotype" w:eastAsiaTheme="minorHAnsi" w:hAnsi="Palatino Linotype" w:cs="Segoe UI"/>
        </w:rPr>
        <w:t xml:space="preserve">I </w:t>
      </w:r>
      <w:r w:rsidRPr="00090DE6">
        <w:rPr>
          <w:rStyle w:val="normaltextrun"/>
          <w:rFonts w:ascii="Palatino Linotype" w:hAnsi="Palatino Linotype" w:cs="Segoe UI"/>
        </w:rPr>
        <w:t>del ordenamiento legal citado, que establecen los supuestos en que puede interponerse el recurso de revisión:</w:t>
      </w:r>
    </w:p>
    <w:p w14:paraId="40322F27" w14:textId="53D40630" w:rsidR="00D65DA3" w:rsidRPr="00090DE6" w:rsidRDefault="000C6204" w:rsidP="000C6204">
      <w:pPr>
        <w:autoSpaceDE w:val="0"/>
        <w:autoSpaceDN w:val="0"/>
        <w:adjustRightInd w:val="0"/>
        <w:spacing w:after="120"/>
        <w:ind w:left="851" w:right="902"/>
        <w:jc w:val="both"/>
        <w:rPr>
          <w:rStyle w:val="normaltextrun"/>
          <w:rFonts w:ascii="Palatino Linotype" w:hAnsi="Palatino Linotype" w:cs="Segoe UI"/>
          <w:bCs/>
          <w:i/>
          <w:sz w:val="20"/>
          <w:szCs w:val="22"/>
        </w:rPr>
      </w:pPr>
      <w:r w:rsidRPr="00090DE6">
        <w:rPr>
          <w:rStyle w:val="normaltextrun"/>
          <w:rFonts w:ascii="Palatino Linotype" w:hAnsi="Palatino Linotype" w:cs="Segoe UI"/>
          <w:b/>
          <w:bCs/>
          <w:i/>
          <w:iCs/>
          <w:sz w:val="20"/>
          <w:szCs w:val="22"/>
        </w:rPr>
        <w:t xml:space="preserve"> </w:t>
      </w:r>
      <w:r w:rsidR="00D65DA3" w:rsidRPr="00090DE6">
        <w:rPr>
          <w:rStyle w:val="normaltextrun"/>
          <w:rFonts w:ascii="Palatino Linotype" w:hAnsi="Palatino Linotype" w:cs="Segoe UI"/>
          <w:b/>
          <w:bCs/>
          <w:i/>
          <w:iCs/>
          <w:sz w:val="20"/>
          <w:szCs w:val="22"/>
        </w:rPr>
        <w:t>“</w:t>
      </w:r>
      <w:r w:rsidR="00D65DA3" w:rsidRPr="00090DE6">
        <w:rPr>
          <w:rStyle w:val="normaltextrun"/>
          <w:rFonts w:ascii="Palatino Linotype" w:hAnsi="Palatino Linotype" w:cs="Segoe UI"/>
          <w:b/>
          <w:bCs/>
          <w:i/>
          <w:sz w:val="20"/>
          <w:szCs w:val="22"/>
        </w:rPr>
        <w:t xml:space="preserve">Artículo 176. </w:t>
      </w:r>
      <w:r w:rsidR="00D65DA3" w:rsidRPr="00090DE6">
        <w:rPr>
          <w:rStyle w:val="normaltextrun"/>
          <w:rFonts w:ascii="Palatino Linotype" w:hAnsi="Palatino Linotype" w:cs="Segoe UI"/>
          <w:bCs/>
          <w:i/>
          <w:sz w:val="20"/>
          <w:szCs w:val="22"/>
        </w:rPr>
        <w:t xml:space="preserve">El recurso de </w:t>
      </w:r>
      <w:r w:rsidR="00C71A66" w:rsidRPr="00090DE6">
        <w:rPr>
          <w:rStyle w:val="normaltextrun"/>
          <w:rFonts w:ascii="Palatino Linotype" w:hAnsi="Palatino Linotype" w:cs="Segoe UI"/>
          <w:bCs/>
          <w:i/>
          <w:sz w:val="20"/>
          <w:szCs w:val="22"/>
        </w:rPr>
        <w:t>revisión es</w:t>
      </w:r>
      <w:r w:rsidR="00D65DA3" w:rsidRPr="00090DE6">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090DE6"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0"/>
          <w:szCs w:val="20"/>
          <w:lang w:val="es-MX"/>
        </w:rPr>
      </w:pPr>
      <w:r w:rsidRPr="00090DE6">
        <w:rPr>
          <w:rStyle w:val="normaltextrun"/>
          <w:rFonts w:ascii="Palatino Linotype" w:hAnsi="Palatino Linotype" w:cs="Segoe UI"/>
          <w:b/>
          <w:bCs/>
          <w:i/>
          <w:sz w:val="20"/>
          <w:szCs w:val="22"/>
        </w:rPr>
        <w:lastRenderedPageBreak/>
        <w:t>Artículo 179</w:t>
      </w:r>
      <w:r w:rsidRPr="00090DE6">
        <w:rPr>
          <w:rStyle w:val="normaltextrun"/>
          <w:rFonts w:ascii="Palatino Linotype" w:hAnsi="Palatino Linotype" w:cs="Segoe UI"/>
          <w:b/>
          <w:bCs/>
          <w:sz w:val="20"/>
          <w:szCs w:val="22"/>
        </w:rPr>
        <w:t>.-</w:t>
      </w:r>
      <w:r w:rsidRPr="00090DE6">
        <w:rPr>
          <w:rFonts w:ascii="Bookman Old Style" w:eastAsiaTheme="minorEastAsia" w:hAnsi="Bookman Old Style" w:cs="Bookman Old Style"/>
          <w:sz w:val="18"/>
          <w:szCs w:val="20"/>
          <w:lang w:val="es-MX"/>
        </w:rPr>
        <w:t xml:space="preserve"> </w:t>
      </w:r>
      <w:r w:rsidRPr="00090DE6">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5FC276A7" w14:textId="3AB1BCED" w:rsidR="00D65DA3" w:rsidRPr="00D03E56" w:rsidRDefault="00C64735" w:rsidP="00D03E56">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rPr>
      </w:pPr>
      <w:r w:rsidRPr="00405A74">
        <w:rPr>
          <w:rFonts w:ascii="Palatino Linotype" w:hAnsi="Palatino Linotype"/>
          <w:b/>
          <w:i/>
        </w:rPr>
        <w:t xml:space="preserve">I. La </w:t>
      </w:r>
      <w:r w:rsidR="002E7859">
        <w:rPr>
          <w:rFonts w:ascii="Palatino Linotype" w:hAnsi="Palatino Linotype"/>
          <w:b/>
          <w:i/>
        </w:rPr>
        <w:t xml:space="preserve">negativa a la </w:t>
      </w:r>
      <w:r w:rsidRPr="00405A74">
        <w:rPr>
          <w:rFonts w:ascii="Palatino Linotype" w:hAnsi="Palatino Linotype"/>
          <w:b/>
          <w:i/>
        </w:rPr>
        <w:t xml:space="preserve">información </w:t>
      </w:r>
      <w:r w:rsidR="002E7859">
        <w:rPr>
          <w:rFonts w:ascii="Palatino Linotype" w:hAnsi="Palatino Linotype"/>
          <w:b/>
          <w:i/>
        </w:rPr>
        <w:t>solicitada;</w:t>
      </w:r>
      <w:r w:rsidRPr="00090DE6">
        <w:rPr>
          <w:rFonts w:ascii="Palatino Linotype" w:eastAsiaTheme="minorEastAsia" w:hAnsi="Palatino Linotype" w:cs="Bookman Old Style"/>
          <w:b/>
          <w:i/>
          <w:sz w:val="22"/>
          <w:szCs w:val="20"/>
        </w:rPr>
        <w:t xml:space="preserve"> </w:t>
      </w:r>
      <w:r w:rsidR="00C71A66" w:rsidRPr="00090DE6">
        <w:rPr>
          <w:rFonts w:ascii="Palatino Linotype" w:eastAsiaTheme="minorEastAsia" w:hAnsi="Palatino Linotype" w:cs="Bookman Old Style"/>
          <w:b/>
          <w:i/>
          <w:sz w:val="22"/>
          <w:szCs w:val="20"/>
        </w:rPr>
        <w:t>…</w:t>
      </w:r>
      <w:r w:rsidR="00D65DA3" w:rsidRPr="00090DE6">
        <w:rPr>
          <w:rFonts w:ascii="Palatino Linotype" w:eastAsiaTheme="minorEastAsia" w:hAnsi="Palatino Linotype" w:cs="Bookman Old Style"/>
          <w:b/>
          <w:i/>
          <w:sz w:val="22"/>
          <w:szCs w:val="20"/>
        </w:rPr>
        <w:t>”</w:t>
      </w:r>
    </w:p>
    <w:p w14:paraId="33C8C22E" w14:textId="77777777" w:rsidR="000E623C" w:rsidRDefault="000E623C" w:rsidP="000E623C">
      <w:pPr>
        <w:spacing w:before="240" w:after="240" w:line="360" w:lineRule="auto"/>
        <w:jc w:val="both"/>
        <w:rPr>
          <w:rFonts w:ascii="Palatino Linotype" w:hAnsi="Palatino Linotype"/>
          <w:b/>
          <w:sz w:val="28"/>
          <w:szCs w:val="28"/>
        </w:rPr>
      </w:pPr>
    </w:p>
    <w:p w14:paraId="104C3324" w14:textId="77777777" w:rsidR="000E623C" w:rsidRPr="00370FC6" w:rsidRDefault="000E623C" w:rsidP="000E623C">
      <w:pPr>
        <w:spacing w:before="240" w:after="240" w:line="360" w:lineRule="auto"/>
        <w:jc w:val="both"/>
        <w:rPr>
          <w:rFonts w:ascii="Palatino Linotype" w:hAnsi="Palatino Linotype" w:cs="Arial"/>
          <w:sz w:val="28"/>
          <w:szCs w:val="28"/>
        </w:rPr>
      </w:pPr>
      <w:r w:rsidRPr="00D66740">
        <w:rPr>
          <w:rFonts w:ascii="Palatino Linotype" w:hAnsi="Palatino Linotype"/>
          <w:b/>
          <w:sz w:val="28"/>
          <w:szCs w:val="28"/>
        </w:rPr>
        <w:t xml:space="preserve">TERCERO. </w:t>
      </w:r>
      <w:r w:rsidRPr="00370FC6">
        <w:rPr>
          <w:rFonts w:ascii="Palatino Linotype" w:hAnsi="Palatino Linotype" w:cs="Arial"/>
          <w:b/>
          <w:sz w:val="28"/>
          <w:szCs w:val="28"/>
        </w:rPr>
        <w:t>Análisis de las causales de sobreseimiento</w:t>
      </w:r>
      <w:r>
        <w:rPr>
          <w:rFonts w:ascii="Palatino Linotype" w:hAnsi="Palatino Linotype" w:cs="Arial"/>
          <w:b/>
          <w:sz w:val="28"/>
          <w:szCs w:val="28"/>
        </w:rPr>
        <w:t>.</w:t>
      </w:r>
    </w:p>
    <w:p w14:paraId="56529C68" w14:textId="77777777" w:rsidR="000E623C" w:rsidRPr="004A5599" w:rsidRDefault="000E623C" w:rsidP="000E623C">
      <w:pPr>
        <w:spacing w:before="240" w:after="240" w:line="360" w:lineRule="auto"/>
        <w:jc w:val="both"/>
        <w:rPr>
          <w:rFonts w:ascii="Palatino Linotype" w:hAnsi="Palatino Linotype"/>
        </w:rPr>
      </w:pPr>
      <w:r w:rsidRPr="004A5599">
        <w:rPr>
          <w:rFonts w:ascii="Palatino Linotype" w:hAnsi="Palatino Linotype" w:cs="Arial"/>
        </w:rPr>
        <w:t xml:space="preserve">En términos de lo dispuesto por los artículos 176 y 179 de la Ley de Transparencia y Acceso a la Información Pública del Estado de México y Municipios, el recurso de revisión es la garantía secundaria que la Ley otorga a los particulares para reparar cualquier posible afectación a su derecho de acceso a la información pública, reconocido en el </w:t>
      </w:r>
      <w:r w:rsidRPr="004A5599">
        <w:rPr>
          <w:rFonts w:ascii="Palatino Linotype" w:hAnsi="Palatino Linotype"/>
        </w:rPr>
        <w:t>artículo 6 de la Constitución Política de los Estados Unidos Mexicanos, al prever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3A4721B1" w14:textId="77777777" w:rsidR="000E623C" w:rsidRPr="004A5599" w:rsidRDefault="000E623C" w:rsidP="000E623C">
      <w:pPr>
        <w:spacing w:before="240" w:after="240" w:line="360" w:lineRule="auto"/>
        <w:jc w:val="both"/>
        <w:rPr>
          <w:rFonts w:ascii="Palatino Linotype" w:hAnsi="Palatino Linotype"/>
          <w:i/>
        </w:rPr>
      </w:pPr>
      <w:r w:rsidRPr="004A5599">
        <w:rPr>
          <w:rFonts w:ascii="Palatino Linotype" w:hAnsi="Palatino Linotype"/>
        </w:rPr>
        <w:t xml:space="preserve">Así como en el diverso 5 párrafo vigésimo cuarto fracción I de la Constitución Política del Estado Libre y Soberano de México dispone que </w:t>
      </w:r>
      <w:r w:rsidRPr="004A5599">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55E449F5" w14:textId="77777777" w:rsidR="000E623C" w:rsidRPr="004A5599" w:rsidRDefault="000E623C" w:rsidP="000E623C">
      <w:pPr>
        <w:spacing w:before="240" w:after="240" w:line="360" w:lineRule="auto"/>
        <w:jc w:val="both"/>
        <w:rPr>
          <w:rFonts w:ascii="Palatino Linotype" w:hAnsi="Palatino Linotype"/>
        </w:rPr>
      </w:pPr>
      <w:r w:rsidRPr="004A5599">
        <w:rPr>
          <w:rFonts w:ascii="Palatino Linotype" w:hAnsi="Palatino Linotype"/>
        </w:rPr>
        <w:lastRenderedPageBreak/>
        <w:t>Dicho lo anterior, para efectos del presente considerando, cabe hacer alusión al contenido de la Ley</w:t>
      </w:r>
      <w:r w:rsidRPr="004A5599">
        <w:rPr>
          <w:rFonts w:ascii="Palatino Linotype" w:hAnsi="Palatino Linotype" w:cs="Arial"/>
        </w:rPr>
        <w:t xml:space="preserve"> de Transparencia y Acceso a la Información Pública del Estado de México y Municipios, en virtud de que la misma dispone que los solicitantes de información podrán interponer recurso de revisión ante el Instituto dentro de los quince días hábiles siguientes a la fecha de notificación de la respuesta</w:t>
      </w:r>
      <w:r w:rsidRPr="004A5599">
        <w:rPr>
          <w:rStyle w:val="Refdenotaalpie"/>
          <w:rFonts w:ascii="Palatino Linotype" w:hAnsi="Palatino Linotype" w:cs="Arial"/>
          <w:sz w:val="20"/>
        </w:rPr>
        <w:footnoteReference w:id="1"/>
      </w:r>
      <w:r w:rsidRPr="004A5599">
        <w:rPr>
          <w:rFonts w:ascii="Palatino Linotype" w:hAnsi="Palatino Linotype" w:cs="Arial"/>
        </w:rPr>
        <w:t xml:space="preserve"> o en cualquier momento siempre que el sujeto obligado no atienda la solicitud, de allí que, surge el hecho de que este Instituto deba resolver </w:t>
      </w:r>
      <w:r w:rsidRPr="004A5599">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31F620DC" w14:textId="77777777" w:rsidR="000E623C" w:rsidRPr="004A5599" w:rsidRDefault="000E623C" w:rsidP="000E623C">
      <w:pPr>
        <w:spacing w:after="120"/>
        <w:ind w:left="851" w:right="902"/>
        <w:jc w:val="both"/>
        <w:rPr>
          <w:rFonts w:ascii="Palatino Linotype" w:hAnsi="Palatino Linotype"/>
          <w:i/>
          <w:sz w:val="20"/>
          <w:szCs w:val="20"/>
        </w:rPr>
      </w:pPr>
      <w:r w:rsidRPr="004A5599">
        <w:rPr>
          <w:rFonts w:ascii="Palatino Linotype" w:hAnsi="Palatino Linotype"/>
          <w:b/>
          <w:i/>
          <w:sz w:val="20"/>
          <w:szCs w:val="20"/>
        </w:rPr>
        <w:t>“Artículo 186.</w:t>
      </w:r>
      <w:r w:rsidRPr="004A5599">
        <w:rPr>
          <w:rFonts w:ascii="Palatino Linotype" w:hAnsi="Palatino Linotype"/>
          <w:i/>
          <w:sz w:val="20"/>
          <w:szCs w:val="20"/>
        </w:rPr>
        <w:t xml:space="preserve"> Las resoluciones del Instituto podrán: </w:t>
      </w:r>
    </w:p>
    <w:p w14:paraId="4A575E21" w14:textId="77777777" w:rsidR="000E623C" w:rsidRPr="004A5599" w:rsidRDefault="000E623C" w:rsidP="000E623C">
      <w:pPr>
        <w:spacing w:after="120"/>
        <w:ind w:left="1134" w:right="902"/>
        <w:jc w:val="both"/>
        <w:rPr>
          <w:rFonts w:ascii="Palatino Linotype" w:hAnsi="Palatino Linotype"/>
          <w:i/>
          <w:sz w:val="20"/>
          <w:szCs w:val="20"/>
        </w:rPr>
      </w:pPr>
      <w:r w:rsidRPr="004A5599">
        <w:rPr>
          <w:rFonts w:ascii="Palatino Linotype" w:hAnsi="Palatino Linotype"/>
          <w:i/>
          <w:sz w:val="20"/>
          <w:szCs w:val="20"/>
        </w:rPr>
        <w:t>I. Desechar o sobreseer el recurso; …</w:t>
      </w:r>
    </w:p>
    <w:p w14:paraId="14C2F966" w14:textId="77777777" w:rsidR="000E623C" w:rsidRPr="004A5599" w:rsidRDefault="000E623C" w:rsidP="000E623C">
      <w:pPr>
        <w:spacing w:after="120"/>
        <w:ind w:left="851" w:right="902"/>
        <w:jc w:val="both"/>
        <w:rPr>
          <w:rFonts w:ascii="Palatino Linotype" w:hAnsi="Palatino Linotype"/>
          <w:i/>
          <w:sz w:val="20"/>
          <w:szCs w:val="20"/>
        </w:rPr>
      </w:pPr>
      <w:r w:rsidRPr="004A5599">
        <w:rPr>
          <w:rFonts w:ascii="Palatino Linotype" w:hAnsi="Palatino Linotype"/>
          <w:b/>
          <w:i/>
          <w:sz w:val="20"/>
          <w:szCs w:val="20"/>
        </w:rPr>
        <w:t>Artículo 192.</w:t>
      </w:r>
      <w:r w:rsidRPr="004A5599">
        <w:rPr>
          <w:rFonts w:ascii="Palatino Linotype" w:hAnsi="Palatino Linotype"/>
          <w:i/>
          <w:sz w:val="20"/>
          <w:szCs w:val="20"/>
        </w:rPr>
        <w:t xml:space="preserve"> El recurso será sobreseído, en todo o en parte, cuando una vez admitido, se actualicen alguno de los siguientes supuestos:  </w:t>
      </w:r>
    </w:p>
    <w:p w14:paraId="16E676A1" w14:textId="77777777" w:rsidR="000E623C" w:rsidRPr="004A5599" w:rsidRDefault="000E623C" w:rsidP="000E623C">
      <w:pPr>
        <w:ind w:left="1134" w:right="902"/>
        <w:jc w:val="both"/>
        <w:rPr>
          <w:rFonts w:ascii="Palatino Linotype" w:hAnsi="Palatino Linotype"/>
          <w:i/>
          <w:sz w:val="20"/>
          <w:szCs w:val="20"/>
        </w:rPr>
      </w:pPr>
      <w:r w:rsidRPr="004A5599">
        <w:rPr>
          <w:rFonts w:ascii="Palatino Linotype" w:hAnsi="Palatino Linotype"/>
          <w:i/>
          <w:sz w:val="20"/>
          <w:szCs w:val="20"/>
        </w:rPr>
        <w:t xml:space="preserve">I. El recurrente se desista expresamente del recurso; </w:t>
      </w:r>
    </w:p>
    <w:p w14:paraId="2261B749" w14:textId="77777777" w:rsidR="000E623C" w:rsidRPr="004A5599" w:rsidRDefault="000E623C" w:rsidP="000E623C">
      <w:pPr>
        <w:ind w:left="1134" w:right="902"/>
        <w:jc w:val="both"/>
        <w:rPr>
          <w:rFonts w:ascii="Palatino Linotype" w:hAnsi="Palatino Linotype"/>
          <w:i/>
          <w:sz w:val="20"/>
          <w:szCs w:val="20"/>
        </w:rPr>
      </w:pPr>
      <w:r w:rsidRPr="004A5599">
        <w:rPr>
          <w:rFonts w:ascii="Palatino Linotype" w:hAnsi="Palatino Linotype"/>
          <w:i/>
          <w:sz w:val="20"/>
          <w:szCs w:val="20"/>
        </w:rPr>
        <w:t xml:space="preserve">II. El recurrente fallezca o, tratándose de personas jurídicas colectivas, se disuelva; </w:t>
      </w:r>
    </w:p>
    <w:p w14:paraId="19C13939" w14:textId="77777777" w:rsidR="000E623C" w:rsidRPr="004A5599" w:rsidRDefault="000E623C" w:rsidP="000E623C">
      <w:pPr>
        <w:ind w:left="1134" w:right="902"/>
        <w:jc w:val="both"/>
        <w:rPr>
          <w:rFonts w:ascii="Palatino Linotype" w:hAnsi="Palatino Linotype"/>
          <w:i/>
          <w:sz w:val="20"/>
          <w:szCs w:val="20"/>
          <w:u w:val="single"/>
        </w:rPr>
      </w:pPr>
      <w:r w:rsidRPr="004A5599">
        <w:rPr>
          <w:rFonts w:ascii="Palatino Linotype" w:hAnsi="Palatino Linotype"/>
          <w:i/>
          <w:sz w:val="20"/>
          <w:szCs w:val="20"/>
          <w:u w:val="single"/>
        </w:rPr>
        <w:t xml:space="preserve">III. El sujeto obligado responsable del acto lo modifique o revoque de tal manera que el recurso de revisión quede sin materia; </w:t>
      </w:r>
    </w:p>
    <w:p w14:paraId="24BD010C" w14:textId="77777777" w:rsidR="000E623C" w:rsidRPr="004A5599" w:rsidRDefault="000E623C" w:rsidP="000E623C">
      <w:pPr>
        <w:ind w:left="1134" w:right="902"/>
        <w:jc w:val="both"/>
        <w:rPr>
          <w:rFonts w:ascii="Palatino Linotype" w:hAnsi="Palatino Linotype"/>
          <w:i/>
          <w:sz w:val="20"/>
          <w:szCs w:val="20"/>
        </w:rPr>
      </w:pPr>
      <w:r w:rsidRPr="004A5599">
        <w:rPr>
          <w:rFonts w:ascii="Palatino Linotype" w:hAnsi="Palatino Linotype"/>
          <w:i/>
          <w:sz w:val="20"/>
          <w:szCs w:val="20"/>
        </w:rPr>
        <w:t xml:space="preserve">IV. Admitido el recurso de revisión, aparezca alguna causal de improcedencia en los términos de la presente Ley; y </w:t>
      </w:r>
    </w:p>
    <w:p w14:paraId="01DDEBD3" w14:textId="77777777" w:rsidR="000E623C" w:rsidRPr="004A5599" w:rsidRDefault="000E623C" w:rsidP="000E623C">
      <w:pPr>
        <w:ind w:left="1134" w:right="902"/>
        <w:jc w:val="both"/>
        <w:rPr>
          <w:rFonts w:ascii="Palatino Linotype" w:hAnsi="Palatino Linotype"/>
          <w:i/>
          <w:sz w:val="20"/>
          <w:szCs w:val="20"/>
        </w:rPr>
      </w:pPr>
      <w:r w:rsidRPr="004A5599">
        <w:rPr>
          <w:rFonts w:ascii="Palatino Linotype" w:hAnsi="Palatino Linotype"/>
          <w:i/>
          <w:sz w:val="20"/>
          <w:szCs w:val="20"/>
        </w:rPr>
        <w:t>V. Cuando por cualquier motivo quede sin materia el recurso</w:t>
      </w:r>
      <w:r w:rsidRPr="004A5599">
        <w:t>.</w:t>
      </w:r>
      <w:r w:rsidRPr="004A5599">
        <w:rPr>
          <w:rFonts w:ascii="Palatino Linotype" w:hAnsi="Palatino Linotype"/>
          <w:i/>
          <w:sz w:val="20"/>
          <w:szCs w:val="20"/>
        </w:rPr>
        <w:t>”</w:t>
      </w:r>
    </w:p>
    <w:p w14:paraId="39ACB58D" w14:textId="77F0AEBE" w:rsidR="000E623C" w:rsidRPr="004A5599" w:rsidRDefault="000E623C" w:rsidP="000E623C">
      <w:pPr>
        <w:spacing w:before="240" w:after="240" w:line="360" w:lineRule="auto"/>
        <w:ind w:right="49"/>
        <w:jc w:val="both"/>
        <w:rPr>
          <w:rFonts w:ascii="Palatino Linotype" w:hAnsi="Palatino Linotype"/>
        </w:rPr>
      </w:pPr>
      <w:r w:rsidRPr="004A5599">
        <w:rPr>
          <w:rFonts w:ascii="Palatino Linotype" w:hAnsi="Palatino Linotype"/>
        </w:rPr>
        <w:t xml:space="preserve">En función de la disposición normativa señalada, se configura la causal de sobreseimiento prevista en la fracción III del citado artículo 192, toda vez que el </w:t>
      </w:r>
      <w:r w:rsidRPr="004A5599">
        <w:rPr>
          <w:rFonts w:ascii="Palatino Linotype" w:hAnsi="Palatino Linotype"/>
          <w:b/>
        </w:rPr>
        <w:t xml:space="preserve">Sujeto Obligado </w:t>
      </w:r>
      <w:r w:rsidRPr="004A5599">
        <w:rPr>
          <w:rFonts w:ascii="Palatino Linotype" w:hAnsi="Palatino Linotype"/>
        </w:rPr>
        <w:t>modificó</w:t>
      </w:r>
      <w:r>
        <w:rPr>
          <w:rFonts w:ascii="Palatino Linotype" w:hAnsi="Palatino Linotype"/>
        </w:rPr>
        <w:t xml:space="preserve"> el acto primigenio.</w:t>
      </w:r>
    </w:p>
    <w:p w14:paraId="30BA4C8A" w14:textId="130DAE90" w:rsidR="000E623C" w:rsidRDefault="000E623C" w:rsidP="000E623C">
      <w:pPr>
        <w:spacing w:after="240" w:line="360" w:lineRule="auto"/>
        <w:jc w:val="both"/>
        <w:rPr>
          <w:rFonts w:ascii="Palatino Linotype" w:hAnsi="Palatino Linotype" w:cs="Arial"/>
        </w:rPr>
      </w:pPr>
      <w:r>
        <w:rPr>
          <w:rFonts w:ascii="Palatino Linotype" w:hAnsi="Palatino Linotype"/>
          <w:color w:val="000000"/>
        </w:rPr>
        <w:lastRenderedPageBreak/>
        <w:t>Conforme a lo anterior, resulta necesario recordar que el particular solicitó en el ejercicio de su derecho de acceso a la información, l</w:t>
      </w:r>
      <w:r>
        <w:rPr>
          <w:rFonts w:ascii="Palatino Linotype" w:hAnsi="Palatino Linotype" w:cs="Arial"/>
        </w:rPr>
        <w:t>o siguiente:</w:t>
      </w:r>
    </w:p>
    <w:p w14:paraId="761705B3" w14:textId="77777777" w:rsidR="000E623C" w:rsidRPr="00AE438C" w:rsidRDefault="000E623C" w:rsidP="000E623C">
      <w:pPr>
        <w:pStyle w:val="Prrafodelista"/>
        <w:numPr>
          <w:ilvl w:val="0"/>
          <w:numId w:val="41"/>
        </w:numPr>
        <w:spacing w:before="240" w:after="240" w:line="360" w:lineRule="auto"/>
        <w:jc w:val="both"/>
        <w:rPr>
          <w:rFonts w:ascii="Palatino Linotype" w:hAnsi="Palatino Linotype"/>
          <w:b/>
          <w:color w:val="000000"/>
        </w:rPr>
      </w:pPr>
      <w:r>
        <w:rPr>
          <w:rFonts w:ascii="Palatino Linotype" w:hAnsi="Palatino Linotype"/>
          <w:b/>
          <w:color w:val="000000"/>
        </w:rPr>
        <w:t xml:space="preserve">Cantidad de licencias de construcción </w:t>
      </w:r>
      <w:r w:rsidRPr="00AE438C">
        <w:rPr>
          <w:rFonts w:ascii="Palatino Linotype" w:hAnsi="Palatino Linotype"/>
          <w:b/>
          <w:color w:val="000000"/>
        </w:rPr>
        <w:t>autorizad</w:t>
      </w:r>
      <w:r>
        <w:rPr>
          <w:rFonts w:ascii="Palatino Linotype" w:hAnsi="Palatino Linotype"/>
          <w:b/>
          <w:color w:val="000000"/>
        </w:rPr>
        <w:t>as por</w:t>
      </w:r>
      <w:r w:rsidRPr="00AE438C">
        <w:rPr>
          <w:rFonts w:ascii="Palatino Linotype" w:hAnsi="Palatino Linotype"/>
          <w:b/>
          <w:color w:val="000000"/>
        </w:rPr>
        <w:t xml:space="preserve"> </w:t>
      </w:r>
      <w:r>
        <w:rPr>
          <w:rFonts w:ascii="Palatino Linotype" w:hAnsi="Palatino Linotype"/>
          <w:b/>
          <w:color w:val="000000"/>
        </w:rPr>
        <w:t>el</w:t>
      </w:r>
      <w:r w:rsidRPr="00AE438C">
        <w:rPr>
          <w:rFonts w:ascii="Palatino Linotype" w:hAnsi="Palatino Linotype"/>
          <w:b/>
          <w:color w:val="000000"/>
        </w:rPr>
        <w:t xml:space="preserve"> Ayuntamiento de Valle de Bravo, por domicilio, es decir, calle y colonia, durante el primer semestre del 2021 y segundo semestre del 2020.</w:t>
      </w:r>
    </w:p>
    <w:p w14:paraId="2E207015" w14:textId="77777777" w:rsidR="000E623C" w:rsidRPr="000E623C" w:rsidRDefault="000E623C" w:rsidP="000E623C">
      <w:pPr>
        <w:spacing w:before="240" w:after="240" w:line="360" w:lineRule="auto"/>
        <w:jc w:val="both"/>
        <w:rPr>
          <w:rFonts w:ascii="Palatino Linotype" w:hAnsi="Palatino Linotype" w:cs="Arial"/>
        </w:rPr>
      </w:pPr>
      <w:r w:rsidRPr="000E623C">
        <w:rPr>
          <w:rFonts w:ascii="Palatino Linotype" w:hAnsi="Palatino Linotype" w:cs="Arial"/>
        </w:rPr>
        <w:t xml:space="preserve">En respuesta, el </w:t>
      </w:r>
      <w:r w:rsidRPr="000E623C">
        <w:rPr>
          <w:rFonts w:ascii="Palatino Linotype" w:hAnsi="Palatino Linotype" w:cs="Arial"/>
          <w:b/>
        </w:rPr>
        <w:t xml:space="preserve">Sujeto Obligado </w:t>
      </w:r>
      <w:r w:rsidRPr="000E623C">
        <w:rPr>
          <w:rFonts w:ascii="Palatino Linotype" w:hAnsi="Palatino Linotype" w:cs="Arial"/>
        </w:rPr>
        <w:t>notificó el oficio número U.T.A.I.P.M/473/2021, a través del cual, la Unidad de Transparencia informó al Presidente Municipal la Omisión del Titular de la Dirección de Desarrollo Urbano para atender la solicitud de información 00173/VABRAVO/IP/2021.</w:t>
      </w:r>
    </w:p>
    <w:p w14:paraId="2D7898FE" w14:textId="77777777" w:rsidR="000E623C" w:rsidRPr="000E623C" w:rsidRDefault="000E623C" w:rsidP="000E623C">
      <w:pPr>
        <w:spacing w:before="240" w:after="240" w:line="360" w:lineRule="auto"/>
        <w:jc w:val="both"/>
        <w:rPr>
          <w:rFonts w:ascii="Palatino Linotype" w:hAnsi="Palatino Linotype" w:cs="Arial"/>
        </w:rPr>
      </w:pPr>
      <w:r w:rsidRPr="000E623C">
        <w:rPr>
          <w:rFonts w:ascii="Palatino Linotype" w:hAnsi="Palatino Linotype" w:cs="Arial"/>
        </w:rPr>
        <w:t xml:space="preserve">Inconforme, la particular presentó recurso de inconformidad, señalando como motivos de agravio que </w:t>
      </w:r>
      <w:r w:rsidRPr="000E623C">
        <w:rPr>
          <w:rFonts w:ascii="Palatino Linotype" w:hAnsi="Palatino Linotype"/>
          <w:color w:val="000000"/>
        </w:rPr>
        <w:t>se le notificó lo referente a una sanción por incumplimiento de la solicitud, sin embargo, no se le hizo la información solicitada.</w:t>
      </w:r>
    </w:p>
    <w:p w14:paraId="2C054BA4" w14:textId="77777777" w:rsidR="000E623C" w:rsidRDefault="000E623C" w:rsidP="000E623C">
      <w:pPr>
        <w:spacing w:before="240" w:after="240" w:line="360" w:lineRule="auto"/>
        <w:jc w:val="both"/>
        <w:rPr>
          <w:rFonts w:ascii="Palatino Linotype" w:hAnsi="Palatino Linotype"/>
        </w:rPr>
      </w:pPr>
      <w:r>
        <w:rPr>
          <w:rFonts w:ascii="Palatino Linotype" w:hAnsi="Palatino Linotype"/>
          <w:color w:val="000000"/>
        </w:rPr>
        <w:t xml:space="preserve">En vía de informe justificado, el </w:t>
      </w:r>
      <w:r>
        <w:rPr>
          <w:rFonts w:ascii="Palatino Linotype" w:hAnsi="Palatino Linotype"/>
          <w:b/>
          <w:color w:val="000000"/>
        </w:rPr>
        <w:t xml:space="preserve">Sujeto Obligado </w:t>
      </w:r>
      <w:r>
        <w:rPr>
          <w:rFonts w:ascii="Palatino Linotype" w:hAnsi="Palatino Linotype"/>
          <w:color w:val="000000"/>
        </w:rPr>
        <w:t xml:space="preserve">remitió los archivos </w:t>
      </w:r>
      <w:r>
        <w:rPr>
          <w:rFonts w:ascii="Palatino Linotype" w:hAnsi="Palatino Linotype"/>
          <w:b/>
        </w:rPr>
        <w:t xml:space="preserve">173.PDF, L.C.AUTORIZADAS PRIMER SEMESTRE 2021.xlsx </w:t>
      </w:r>
      <w:r>
        <w:rPr>
          <w:rFonts w:ascii="Palatino Linotype" w:hAnsi="Palatino Linotype"/>
        </w:rPr>
        <w:t xml:space="preserve">y </w:t>
      </w:r>
      <w:r>
        <w:rPr>
          <w:rFonts w:ascii="Palatino Linotype" w:hAnsi="Palatino Linotype"/>
          <w:b/>
        </w:rPr>
        <w:t xml:space="preserve">L.C.AUTORIZADAS SEGUNDO SEMESTRE 2020.xlsx, </w:t>
      </w:r>
      <w:r>
        <w:rPr>
          <w:rFonts w:ascii="Palatino Linotype" w:hAnsi="Palatino Linotype"/>
        </w:rPr>
        <w:t>de los cuales es posible advertir lo que se enlista a continuación:</w:t>
      </w:r>
    </w:p>
    <w:p w14:paraId="2918F662" w14:textId="0BD5E8F2" w:rsidR="000E623C" w:rsidRPr="000E623C" w:rsidRDefault="000E623C" w:rsidP="000E623C">
      <w:pPr>
        <w:pStyle w:val="Prrafodelista"/>
        <w:numPr>
          <w:ilvl w:val="0"/>
          <w:numId w:val="44"/>
        </w:numPr>
        <w:spacing w:before="240" w:after="240" w:line="360" w:lineRule="auto"/>
        <w:jc w:val="both"/>
        <w:rPr>
          <w:rFonts w:ascii="Palatino Linotype" w:hAnsi="Palatino Linotype"/>
        </w:rPr>
      </w:pPr>
      <w:r w:rsidRPr="000E623C">
        <w:rPr>
          <w:rFonts w:ascii="Palatino Linotype" w:hAnsi="Palatino Linotype"/>
          <w:b/>
        </w:rPr>
        <w:t>173.PDF</w:t>
      </w:r>
      <w:r>
        <w:rPr>
          <w:rFonts w:ascii="Palatino Linotype" w:hAnsi="Palatino Linotype"/>
          <w:b/>
        </w:rPr>
        <w:t>.-</w:t>
      </w:r>
      <w:r w:rsidR="004301FF">
        <w:rPr>
          <w:rFonts w:ascii="Palatino Linotype" w:hAnsi="Palatino Linotype"/>
          <w:b/>
        </w:rPr>
        <w:t xml:space="preserve"> </w:t>
      </w:r>
      <w:r w:rsidR="004301FF">
        <w:rPr>
          <w:rFonts w:ascii="Palatino Linotype" w:hAnsi="Palatino Linotype"/>
        </w:rPr>
        <w:t>el oficio número PM/DDUVB/483/2021 suscrito por el Director de Desarrollo Urbano, se elaboró un Excel, en el que se identifica el número de licencias autorizadas, folio, fecha de ingreso y domicilio.</w:t>
      </w:r>
    </w:p>
    <w:p w14:paraId="46C951EF" w14:textId="32697F56" w:rsidR="000E623C" w:rsidRDefault="000E623C" w:rsidP="000E623C">
      <w:pPr>
        <w:pStyle w:val="Prrafodelista"/>
        <w:numPr>
          <w:ilvl w:val="0"/>
          <w:numId w:val="44"/>
        </w:numPr>
        <w:spacing w:before="240" w:after="240" w:line="360" w:lineRule="auto"/>
        <w:jc w:val="both"/>
        <w:rPr>
          <w:rFonts w:ascii="Palatino Linotype" w:hAnsi="Palatino Linotype"/>
        </w:rPr>
      </w:pPr>
      <w:r w:rsidRPr="000E623C">
        <w:rPr>
          <w:rFonts w:ascii="Palatino Linotype" w:hAnsi="Palatino Linotype"/>
          <w:b/>
        </w:rPr>
        <w:t>L.C.AUTORIZADAS PRIMER SEMESTRE 2021.xlsx</w:t>
      </w:r>
      <w:r>
        <w:rPr>
          <w:rFonts w:ascii="Palatino Linotype" w:hAnsi="Palatino Linotype"/>
          <w:b/>
        </w:rPr>
        <w:t xml:space="preserve">.- </w:t>
      </w:r>
      <w:r w:rsidR="004301FF">
        <w:rPr>
          <w:rFonts w:ascii="Palatino Linotype" w:hAnsi="Palatino Linotype"/>
        </w:rPr>
        <w:t>contiene el registro de 171 licencias de construcción, por trámite, fecha de ingreso y domicilio.</w:t>
      </w:r>
    </w:p>
    <w:p w14:paraId="0B93A193" w14:textId="25C251D3" w:rsidR="00435096" w:rsidRPr="00435096" w:rsidRDefault="00435096" w:rsidP="00435096">
      <w:pPr>
        <w:spacing w:before="240" w:after="240" w:line="360" w:lineRule="auto"/>
        <w:jc w:val="both"/>
        <w:rPr>
          <w:rFonts w:ascii="Palatino Linotype" w:hAnsi="Palatino Linotype"/>
        </w:rPr>
      </w:pPr>
      <w:r w:rsidRPr="00435096">
        <w:rPr>
          <w:noProof/>
          <w:lang w:val="es-MX" w:eastAsia="es-MX"/>
        </w:rPr>
        <w:lastRenderedPageBreak/>
        <w:drawing>
          <wp:inline distT="0" distB="0" distL="0" distR="0" wp14:anchorId="2AC9D17D" wp14:editId="789891D9">
            <wp:extent cx="5612130" cy="90487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904875"/>
                    </a:xfrm>
                    <a:prstGeom prst="rect">
                      <a:avLst/>
                    </a:prstGeom>
                  </pic:spPr>
                </pic:pic>
              </a:graphicData>
            </a:graphic>
          </wp:inline>
        </w:drawing>
      </w:r>
    </w:p>
    <w:p w14:paraId="1847FD85" w14:textId="184B2F08" w:rsidR="000E623C" w:rsidRDefault="000E623C" w:rsidP="000E623C">
      <w:pPr>
        <w:pStyle w:val="Prrafodelista"/>
        <w:numPr>
          <w:ilvl w:val="0"/>
          <w:numId w:val="44"/>
        </w:numPr>
        <w:spacing w:before="240" w:after="240" w:line="360" w:lineRule="auto"/>
        <w:jc w:val="both"/>
        <w:rPr>
          <w:rFonts w:ascii="Palatino Linotype" w:hAnsi="Palatino Linotype"/>
        </w:rPr>
      </w:pPr>
      <w:r w:rsidRPr="000E623C">
        <w:rPr>
          <w:rFonts w:ascii="Palatino Linotype" w:hAnsi="Palatino Linotype"/>
          <w:b/>
        </w:rPr>
        <w:t>L.C.AUTORIZADAS SEGUNDO SEMESTRE 2020.xlsx</w:t>
      </w:r>
      <w:r>
        <w:rPr>
          <w:rFonts w:ascii="Palatino Linotype" w:hAnsi="Palatino Linotype"/>
          <w:b/>
        </w:rPr>
        <w:t>.-</w:t>
      </w:r>
      <w:r w:rsidR="004301FF">
        <w:rPr>
          <w:rFonts w:ascii="Palatino Linotype" w:hAnsi="Palatino Linotype"/>
          <w:b/>
        </w:rPr>
        <w:t xml:space="preserve"> </w:t>
      </w:r>
      <w:r w:rsidR="004301FF">
        <w:rPr>
          <w:rFonts w:ascii="Palatino Linotype" w:hAnsi="Palatino Linotype"/>
        </w:rPr>
        <w:t>contiene el registro de 88 licencias de construcción, por trámite, fecha de ingreso y domicilio.</w:t>
      </w:r>
    </w:p>
    <w:p w14:paraId="28563B45" w14:textId="3DC41C4F" w:rsidR="00435096" w:rsidRPr="00435096" w:rsidRDefault="00435096" w:rsidP="00435096">
      <w:pPr>
        <w:spacing w:before="240" w:after="240" w:line="360" w:lineRule="auto"/>
        <w:jc w:val="both"/>
        <w:rPr>
          <w:rFonts w:ascii="Palatino Linotype" w:hAnsi="Palatino Linotype"/>
        </w:rPr>
      </w:pPr>
      <w:r w:rsidRPr="00435096">
        <w:rPr>
          <w:rFonts w:ascii="Palatino Linotype" w:hAnsi="Palatino Linotype"/>
          <w:noProof/>
          <w:lang w:val="es-MX" w:eastAsia="es-MX"/>
        </w:rPr>
        <w:drawing>
          <wp:inline distT="0" distB="0" distL="0" distR="0" wp14:anchorId="277EDA4B" wp14:editId="35A49E13">
            <wp:extent cx="5612130" cy="8001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0658" cy="802741"/>
                    </a:xfrm>
                    <a:prstGeom prst="rect">
                      <a:avLst/>
                    </a:prstGeom>
                  </pic:spPr>
                </pic:pic>
              </a:graphicData>
            </a:graphic>
          </wp:inline>
        </w:drawing>
      </w:r>
    </w:p>
    <w:p w14:paraId="38662732" w14:textId="686904A2" w:rsidR="00FE2CD4" w:rsidRDefault="00466E0E" w:rsidP="00FE2CD4">
      <w:pPr>
        <w:spacing w:before="240" w:after="240" w:line="360" w:lineRule="auto"/>
        <w:jc w:val="both"/>
        <w:rPr>
          <w:rFonts w:ascii="Palatino Linotype" w:hAnsi="Palatino Linotype"/>
        </w:rPr>
      </w:pPr>
      <w:r>
        <w:rPr>
          <w:rFonts w:ascii="Palatino Linotype" w:hAnsi="Palatino Linotype"/>
          <w:color w:val="000000"/>
        </w:rPr>
        <w:t xml:space="preserve">Documentos que </w:t>
      </w:r>
      <w:r w:rsidR="000E623C">
        <w:rPr>
          <w:rFonts w:ascii="Palatino Linotype" w:hAnsi="Palatino Linotype"/>
          <w:color w:val="000000"/>
        </w:rPr>
        <w:t>fue</w:t>
      </w:r>
      <w:r>
        <w:rPr>
          <w:rFonts w:ascii="Palatino Linotype" w:hAnsi="Palatino Linotype"/>
          <w:color w:val="000000"/>
        </w:rPr>
        <w:t>ron</w:t>
      </w:r>
      <w:r w:rsidR="000E623C">
        <w:rPr>
          <w:rFonts w:ascii="Palatino Linotype" w:hAnsi="Palatino Linotype"/>
          <w:color w:val="000000"/>
        </w:rPr>
        <w:t xml:space="preserve"> hecho</w:t>
      </w:r>
      <w:r>
        <w:rPr>
          <w:rFonts w:ascii="Palatino Linotype" w:hAnsi="Palatino Linotype"/>
          <w:color w:val="000000"/>
        </w:rPr>
        <w:t>s</w:t>
      </w:r>
      <w:r w:rsidR="000E623C">
        <w:rPr>
          <w:rFonts w:ascii="Palatino Linotype" w:hAnsi="Palatino Linotype"/>
          <w:color w:val="000000"/>
        </w:rPr>
        <w:t xml:space="preserve"> del conocimiento del particular en fecha </w:t>
      </w:r>
      <w:r>
        <w:rPr>
          <w:rFonts w:ascii="Palatino Linotype" w:hAnsi="Palatino Linotype"/>
          <w:color w:val="000000"/>
        </w:rPr>
        <w:t>veinticinco de octubre</w:t>
      </w:r>
      <w:r w:rsidR="000E623C">
        <w:rPr>
          <w:rFonts w:ascii="Palatino Linotype" w:hAnsi="Palatino Linotype"/>
          <w:color w:val="000000"/>
        </w:rPr>
        <w:t xml:space="preserve"> de dos mil veintiuno, </w:t>
      </w:r>
      <w:r w:rsidR="00435096">
        <w:rPr>
          <w:rFonts w:ascii="Palatino Linotype" w:hAnsi="Palatino Linotype"/>
          <w:color w:val="000000"/>
        </w:rPr>
        <w:t>por considerar este Instituto que se atiende</w:t>
      </w:r>
      <w:r w:rsidR="00FE2CD4">
        <w:rPr>
          <w:rFonts w:ascii="Palatino Linotype" w:hAnsi="Palatino Linotype"/>
        </w:rPr>
        <w:t xml:space="preserve"> lo previsto por el artículo</w:t>
      </w:r>
      <w:r w:rsidR="00FE2CD4" w:rsidRPr="00531ABD">
        <w:rPr>
          <w:rFonts w:ascii="Palatino Linotype" w:hAnsi="Palatino Linotype"/>
        </w:rPr>
        <w:t xml:space="preserve"> 166 de la Ley de Transparencia y Acceso a la Información Pública del Estado de México y Municipios, </w:t>
      </w:r>
      <w:r w:rsidR="00FE2CD4">
        <w:rPr>
          <w:rFonts w:ascii="Palatino Linotype" w:hAnsi="Palatino Linotype"/>
        </w:rPr>
        <w:t xml:space="preserve">en el que se dispone </w:t>
      </w:r>
      <w:r w:rsidR="00FE2CD4" w:rsidRPr="00531ABD">
        <w:rPr>
          <w:rFonts w:ascii="Palatino Linotype" w:hAnsi="Palatino Linotype"/>
        </w:rPr>
        <w:t>que las dependencias y entidades estarán obligadas a entregar los documentos que se encuentren en sus archivos, por lo que la obligación de acceso a la información se tendrá por cumplida cuando se ponga a disposición del particular la información requerida, de otra manera se estaría dudando de la veracidad de la información entregada.</w:t>
      </w:r>
    </w:p>
    <w:p w14:paraId="0D9EBE95" w14:textId="0A723CE5" w:rsidR="00435096" w:rsidRPr="00435096" w:rsidRDefault="00435096" w:rsidP="00FE2CD4">
      <w:pPr>
        <w:spacing w:before="240" w:after="240" w:line="360" w:lineRule="auto"/>
        <w:jc w:val="both"/>
        <w:rPr>
          <w:rFonts w:ascii="Palatino Linotype" w:hAnsi="Palatino Linotype"/>
        </w:rPr>
      </w:pPr>
      <w:r>
        <w:rPr>
          <w:rFonts w:ascii="Palatino Linotype" w:hAnsi="Palatino Linotype"/>
        </w:rPr>
        <w:t xml:space="preserve">En virtud, de que de los documentos puestos a la vista del particular e insertos en la presente resolución, se advierte que contiene una relación detallada de la </w:t>
      </w:r>
      <w:r w:rsidRPr="00435096">
        <w:rPr>
          <w:rFonts w:ascii="Palatino Linotype" w:hAnsi="Palatino Linotype"/>
        </w:rPr>
        <w:t>c</w:t>
      </w:r>
      <w:r w:rsidRPr="00435096">
        <w:rPr>
          <w:rFonts w:ascii="Palatino Linotype" w:hAnsi="Palatino Linotype"/>
          <w:color w:val="000000"/>
        </w:rPr>
        <w:t>antidad de licencias de construcción autorizadas por el Ayuntamiento, por ubicación, en el que consta calle y colonia, correspondiente al primer semestre del 2021 y segundo semestre del 2020</w:t>
      </w:r>
      <w:r>
        <w:rPr>
          <w:rFonts w:ascii="Palatino Linotype" w:hAnsi="Palatino Linotype"/>
          <w:color w:val="000000"/>
        </w:rPr>
        <w:t>.</w:t>
      </w:r>
    </w:p>
    <w:p w14:paraId="021BE5FF" w14:textId="6DBEA738" w:rsidR="00FE2CD4" w:rsidRDefault="00435096" w:rsidP="00FE2CD4">
      <w:pPr>
        <w:spacing w:before="240" w:after="240" w:line="360" w:lineRule="auto"/>
        <w:jc w:val="both"/>
        <w:rPr>
          <w:rFonts w:ascii="Palatino Linotype" w:hAnsi="Palatino Linotype"/>
        </w:rPr>
      </w:pPr>
      <w:r>
        <w:rPr>
          <w:rFonts w:ascii="Palatino Linotype" w:hAnsi="Palatino Linotype"/>
        </w:rPr>
        <w:lastRenderedPageBreak/>
        <w:t>De ahí, que este Instituto no esté facultado para dudar de la veracidad de la información entregada, t</w:t>
      </w:r>
      <w:r w:rsidR="00FE2CD4" w:rsidRPr="00531ABD">
        <w:rPr>
          <w:rFonts w:ascii="Palatino Linotype" w:hAnsi="Palatino Linotype"/>
        </w:rPr>
        <w:t>oda vez que la presunción de veracidad es un derecho o principio legal y jurídico</w:t>
      </w:r>
      <w:r w:rsidR="00FE2CD4">
        <w:rPr>
          <w:rFonts w:ascii="Palatino Linotype" w:hAnsi="Palatino Linotype"/>
        </w:rPr>
        <w:t xml:space="preserve">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w:t>
      </w:r>
    </w:p>
    <w:p w14:paraId="03531E30" w14:textId="7977398A" w:rsidR="00FE2CD4" w:rsidRDefault="00FE2CD4" w:rsidP="00FE2CD4">
      <w:pPr>
        <w:spacing w:before="240" w:after="240" w:line="360" w:lineRule="auto"/>
        <w:jc w:val="both"/>
        <w:rPr>
          <w:rFonts w:ascii="Palatino Linotype" w:hAnsi="Palatino Linotype"/>
          <w:lang w:val="es-MX"/>
        </w:rPr>
      </w:pPr>
      <w:r>
        <w:rPr>
          <w:rFonts w:ascii="Palatino Linotype" w:hAnsi="Palatino Linotype"/>
        </w:rPr>
        <w:t>La presunción de veracidad</w:t>
      </w:r>
      <w:r>
        <w:rPr>
          <w:rStyle w:val="Refdenotaalpie"/>
          <w:rFonts w:ascii="Palatino Linotype" w:hAnsi="Palatino Linotype"/>
        </w:rPr>
        <w:footnoteReference w:id="2"/>
      </w:r>
      <w:r>
        <w:rPr>
          <w:rFonts w:ascii="Palatino Linotype" w:hAnsi="Palatino Linotype"/>
        </w:rPr>
        <w:t xml:space="preserve"> supone una declaración </w:t>
      </w:r>
      <w:r w:rsidRPr="0042327C">
        <w:rPr>
          <w:rFonts w:ascii="Palatino Linotype" w:hAnsi="Palatino Linotype"/>
          <w:i/>
        </w:rPr>
        <w:t>iurus tantum</w:t>
      </w:r>
      <w:r>
        <w:rPr>
          <w:rFonts w:ascii="Palatino Linotype" w:hAnsi="Palatino Linotype"/>
        </w:rPr>
        <w:t xml:space="preserve"> ya que admite prueba en contra, por lo que este Órgano no está facultado para pronunciarse sobre la veracidad de la información entregada, pues no existe precepto legal alguno que permita pronunciamiento al respecto. </w:t>
      </w:r>
      <w:r w:rsidRPr="00324F9B">
        <w:rPr>
          <w:rFonts w:ascii="Palatino Linotype" w:hAnsi="Palatino Linotype"/>
          <w:lang w:val="es-MX"/>
        </w:rPr>
        <w:t>Sirve de apoyo a lo anterior por analogía el criterio 31-10 emitido por el entonces Instituto Federal de Acceso a la Información y Protección de Datos, que a la letra dice:</w:t>
      </w:r>
    </w:p>
    <w:p w14:paraId="138D8DC6" w14:textId="77777777" w:rsidR="00FE2CD4" w:rsidRPr="00C24C0B" w:rsidRDefault="00FE2CD4" w:rsidP="00FE2CD4">
      <w:pPr>
        <w:autoSpaceDE w:val="0"/>
        <w:autoSpaceDN w:val="0"/>
        <w:adjustRightInd w:val="0"/>
        <w:spacing w:before="240" w:after="240" w:line="360" w:lineRule="auto"/>
        <w:ind w:left="851" w:right="900"/>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C24C0B">
        <w:rPr>
          <w:rFonts w:ascii="Palatino Linotype" w:hAnsi="Palatino Linotype"/>
          <w:i/>
          <w:iCs/>
          <w:sz w:val="20"/>
        </w:rPr>
        <w:lastRenderedPageBreak/>
        <w:t>Transparencia y Acceso a la Información Pública Gubernamental no se prevé una causal que permita al Instituto Federal de Acceso a la Información y Protección de Datos conocer, vía recurso revisión, al respecto.”</w:t>
      </w:r>
    </w:p>
    <w:p w14:paraId="18BD5B29" w14:textId="1318C5BA" w:rsidR="000E623C" w:rsidRPr="004A5599" w:rsidRDefault="000E623C" w:rsidP="00FE2CD4">
      <w:pPr>
        <w:spacing w:before="240" w:after="240" w:line="360" w:lineRule="auto"/>
        <w:jc w:val="both"/>
        <w:rPr>
          <w:rFonts w:ascii="Palatino Linotype" w:hAnsi="Palatino Linotype" w:cs="Arial"/>
        </w:rPr>
      </w:pPr>
      <w:r w:rsidRPr="004A5599">
        <w:rPr>
          <w:rFonts w:ascii="Palatino Linotype" w:hAnsi="Palatino Linotype"/>
        </w:rPr>
        <w:t xml:space="preserve">Por ende, el motivo de inconformidad materia del presente medio de impugnación quedó sin efectos, al garantizarse lo previsto en los </w:t>
      </w:r>
      <w:r w:rsidRPr="004A5599">
        <w:rPr>
          <w:rFonts w:ascii="Palatino Linotype" w:hAnsi="Palatino Linotype" w:cs="Arial"/>
        </w:rPr>
        <w:t>artículos 4 de la Ley de Transparencia en la Entidad, que es de la literalidad siguiente:</w:t>
      </w:r>
    </w:p>
    <w:p w14:paraId="335F02F2" w14:textId="77777777" w:rsidR="000E623C" w:rsidRPr="004A5599" w:rsidRDefault="000E623C" w:rsidP="000E623C">
      <w:pPr>
        <w:spacing w:after="120"/>
        <w:ind w:left="851" w:right="900"/>
        <w:jc w:val="both"/>
        <w:rPr>
          <w:rFonts w:ascii="Palatino Linotype" w:hAnsi="Palatino Linotype"/>
          <w:i/>
          <w:sz w:val="20"/>
          <w:szCs w:val="20"/>
        </w:rPr>
      </w:pPr>
      <w:r w:rsidRPr="004A5599">
        <w:rPr>
          <w:rFonts w:ascii="Palatino Linotype" w:hAnsi="Palatino Linotype"/>
          <w:b/>
          <w:i/>
          <w:sz w:val="20"/>
          <w:szCs w:val="20"/>
        </w:rPr>
        <w:t>“Artículo 4.</w:t>
      </w:r>
      <w:r w:rsidRPr="004A5599">
        <w:rPr>
          <w:rFonts w:ascii="Palatino Linotype" w:hAnsi="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00C997" w14:textId="77777777" w:rsidR="000E623C" w:rsidRPr="004A5599" w:rsidRDefault="000E623C" w:rsidP="000E623C">
      <w:pPr>
        <w:spacing w:after="120"/>
        <w:ind w:left="851" w:right="900"/>
        <w:jc w:val="both"/>
        <w:rPr>
          <w:rFonts w:ascii="Palatino Linotype" w:hAnsi="Palatino Linotype"/>
          <w:i/>
          <w:sz w:val="20"/>
          <w:szCs w:val="20"/>
        </w:rPr>
      </w:pPr>
      <w:r w:rsidRPr="004A5599">
        <w:rPr>
          <w:rFonts w:ascii="Palatino Linotype" w:hAnsi="Palatino Linotype"/>
          <w:i/>
          <w:sz w:val="20"/>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C42913A" w14:textId="77777777" w:rsidR="000E623C" w:rsidRPr="004A5599" w:rsidRDefault="000E623C" w:rsidP="000E623C">
      <w:pPr>
        <w:spacing w:after="120"/>
        <w:ind w:left="851" w:right="900"/>
        <w:jc w:val="both"/>
        <w:rPr>
          <w:rFonts w:ascii="Palatino Linotype" w:hAnsi="Palatino Linotype"/>
          <w:i/>
          <w:sz w:val="20"/>
          <w:szCs w:val="20"/>
        </w:rPr>
      </w:pPr>
      <w:r w:rsidRPr="004A5599">
        <w:rPr>
          <w:rFonts w:ascii="Palatino Linotype" w:hAnsi="Palatino Linotype"/>
          <w:i/>
          <w:sz w:val="20"/>
          <w:szCs w:val="20"/>
        </w:rPr>
        <w:t>Los sujetos obligados deben poner en práctica, políticas y programas de acceso a la información que se apeguen a criterios de publicidad, veracidad, oportunidad, precisión y suficiencia en beneficio de los solicitantes.”</w:t>
      </w:r>
    </w:p>
    <w:p w14:paraId="60CA4312" w14:textId="77777777" w:rsidR="000E623C" w:rsidRPr="004A5599" w:rsidRDefault="000E623C" w:rsidP="000E623C">
      <w:pPr>
        <w:spacing w:before="240" w:after="240" w:line="360" w:lineRule="auto"/>
        <w:jc w:val="both"/>
        <w:rPr>
          <w:rFonts w:ascii="Palatino Linotype" w:hAnsi="Palatino Linotype" w:cs="Arial"/>
        </w:rPr>
      </w:pPr>
      <w:r w:rsidRPr="004A5599">
        <w:rPr>
          <w:rFonts w:ascii="Palatino Linotype" w:hAnsi="Palatino Linotype" w:cs="Arial"/>
        </w:rPr>
        <w:t xml:space="preserve">En razón, a que el acto impugnado fue modificado por el </w:t>
      </w:r>
      <w:r w:rsidRPr="004A5599">
        <w:rPr>
          <w:rFonts w:ascii="Palatino Linotype" w:hAnsi="Palatino Linotype" w:cs="Arial"/>
          <w:b/>
        </w:rPr>
        <w:t>Sujeto Obligado</w:t>
      </w:r>
      <w:r w:rsidRPr="004A5599">
        <w:rPr>
          <w:rFonts w:ascii="Palatino Linotype" w:hAnsi="Palatino Linotype" w:cs="Arial"/>
        </w:rPr>
        <w:t xml:space="preserve"> al haber atendido la solicitud de información, una vez que el </w:t>
      </w:r>
      <w:r w:rsidRPr="004A5599">
        <w:rPr>
          <w:rFonts w:ascii="Palatino Linotype" w:hAnsi="Palatino Linotype" w:cs="Arial"/>
          <w:b/>
          <w:i/>
        </w:rPr>
        <w:t xml:space="preserve">Recurrente </w:t>
      </w:r>
      <w:r w:rsidRPr="004A5599">
        <w:rPr>
          <w:rFonts w:ascii="Palatino Linotype" w:hAnsi="Palatino Linotype" w:cs="Arial"/>
        </w:rPr>
        <w:t>había interpuesto su recurso de revisión, subsanando las deficiencias que tuvo se maximiza el derecho fundamental de acceso a</w:t>
      </w:r>
      <w:r>
        <w:rPr>
          <w:rFonts w:ascii="Palatino Linotype" w:hAnsi="Palatino Linotype" w:cs="Arial"/>
        </w:rPr>
        <w:t xml:space="preserve"> la información del particular.</w:t>
      </w:r>
    </w:p>
    <w:p w14:paraId="4A7C040C" w14:textId="66A68550" w:rsidR="000E623C" w:rsidRPr="004A5599" w:rsidRDefault="000E623C" w:rsidP="000E623C">
      <w:pPr>
        <w:spacing w:after="160" w:line="360" w:lineRule="auto"/>
        <w:jc w:val="both"/>
        <w:rPr>
          <w:rFonts w:ascii="Palatino Linotype" w:hAnsi="Palatino Linotype" w:cs="Arial"/>
        </w:rPr>
      </w:pPr>
      <w:r w:rsidRPr="004A5599">
        <w:rPr>
          <w:rFonts w:ascii="Palatino Linotype" w:hAnsi="Palatino Linotype" w:cs="Arial"/>
          <w:szCs w:val="19"/>
        </w:rPr>
        <w:t xml:space="preserve">En función de lo anterior, resulta procedente sobreseer el asunto que nos ocupa, al </w:t>
      </w:r>
      <w:r w:rsidRPr="004A5599">
        <w:rPr>
          <w:rFonts w:ascii="Palatino Linotype" w:hAnsi="Palatino Linotype" w:cs="Arial"/>
        </w:rPr>
        <w:t xml:space="preserve">estimarse que las circunstancias que originaron la interposición del medio de impugnación han desaparecido, quedando sin materia el medio de defensa en análisis, dado que se ha verificado que el Ayuntamiento de </w:t>
      </w:r>
      <w:r w:rsidR="00435096">
        <w:rPr>
          <w:rFonts w:ascii="Palatino Linotype" w:hAnsi="Palatino Linotype" w:cs="Arial"/>
        </w:rPr>
        <w:t>Valle de Bravo</w:t>
      </w:r>
      <w:r>
        <w:rPr>
          <w:rFonts w:ascii="Palatino Linotype" w:hAnsi="Palatino Linotype" w:cs="Arial"/>
        </w:rPr>
        <w:t xml:space="preserve"> modificó </w:t>
      </w:r>
      <w:r>
        <w:rPr>
          <w:rFonts w:ascii="Palatino Linotype" w:hAnsi="Palatino Linotype" w:cs="Arial"/>
        </w:rPr>
        <w:lastRenderedPageBreak/>
        <w:t>el acto primigenia</w:t>
      </w:r>
      <w:r w:rsidRPr="004A5599">
        <w:rPr>
          <w:rFonts w:ascii="Palatino Linotype" w:hAnsi="Palatino Linotype" w:cs="Arial"/>
        </w:rPr>
        <w:t>, por lo que en el caso, se actualizan los elementos para el sobreseimiento.</w:t>
      </w:r>
    </w:p>
    <w:p w14:paraId="12B41987" w14:textId="77777777" w:rsidR="000E623C" w:rsidRPr="004A5599" w:rsidRDefault="000E623C" w:rsidP="000E623C">
      <w:pPr>
        <w:pStyle w:val="Prrafodelista"/>
        <w:numPr>
          <w:ilvl w:val="0"/>
          <w:numId w:val="40"/>
        </w:numPr>
        <w:spacing w:before="240" w:after="240" w:line="360" w:lineRule="auto"/>
        <w:jc w:val="both"/>
        <w:rPr>
          <w:rFonts w:ascii="Palatino Linotype" w:hAnsi="Palatino Linotype" w:cs="Arial"/>
        </w:rPr>
      </w:pPr>
      <w:r w:rsidRPr="004A5599">
        <w:rPr>
          <w:rFonts w:ascii="Palatino Linotype" w:hAnsi="Palatino Linotype" w:cs="Arial"/>
        </w:rPr>
        <w:t xml:space="preserve">El </w:t>
      </w:r>
      <w:r w:rsidRPr="004A5599">
        <w:rPr>
          <w:rFonts w:ascii="Palatino Linotype" w:hAnsi="Palatino Linotype" w:cs="Arial"/>
          <w:b/>
        </w:rPr>
        <w:t xml:space="preserve">Sujeto Obligado </w:t>
      </w:r>
      <w:r w:rsidRPr="004A5599">
        <w:rPr>
          <w:rFonts w:ascii="Palatino Linotype" w:hAnsi="Palatino Linotype" w:cs="Arial"/>
        </w:rPr>
        <w:t>entregó respuesta.</w:t>
      </w:r>
    </w:p>
    <w:p w14:paraId="2244095E" w14:textId="77777777" w:rsidR="000E623C" w:rsidRPr="004A5599" w:rsidRDefault="000E623C" w:rsidP="000E623C">
      <w:pPr>
        <w:pStyle w:val="Prrafodelista"/>
        <w:numPr>
          <w:ilvl w:val="0"/>
          <w:numId w:val="40"/>
        </w:numPr>
        <w:spacing w:before="240" w:after="240" w:line="360" w:lineRule="auto"/>
        <w:jc w:val="both"/>
        <w:rPr>
          <w:rFonts w:ascii="Palatino Linotype" w:hAnsi="Palatino Linotype" w:cs="Arial"/>
        </w:rPr>
      </w:pPr>
      <w:r w:rsidRPr="004A5599">
        <w:rPr>
          <w:rFonts w:ascii="Palatino Linotype" w:hAnsi="Palatino Linotype" w:cs="Arial"/>
        </w:rPr>
        <w:t>La impugnación quedo sin materia.</w:t>
      </w:r>
    </w:p>
    <w:p w14:paraId="27280CE7" w14:textId="77777777" w:rsidR="000E623C" w:rsidRPr="004A5599" w:rsidRDefault="000E623C" w:rsidP="000E623C">
      <w:pPr>
        <w:spacing w:before="240" w:after="240" w:line="360" w:lineRule="auto"/>
        <w:jc w:val="both"/>
        <w:rPr>
          <w:rFonts w:ascii="Palatino Linotype" w:hAnsi="Palatino Linotype" w:cs="Arial"/>
        </w:rPr>
      </w:pPr>
      <w:r w:rsidRPr="004A5599">
        <w:rPr>
          <w:rFonts w:ascii="Palatino Linotype" w:hAnsi="Palatino Linotype" w:cs="Arial"/>
        </w:rPr>
        <w:t xml:space="preserve">En consecuencia, resulta procedente sobreseer el recurso de revisión materia de la presente resolución, en términos del artículo 186 fracción I en relación directa con el 192 fracción III de la Ley de Transparencia y Acceso a la Información Pública del Estado de México y Municipios. </w:t>
      </w:r>
    </w:p>
    <w:p w14:paraId="4683C4C5" w14:textId="77777777" w:rsidR="000E623C" w:rsidRPr="00143EC9" w:rsidRDefault="000E623C" w:rsidP="000E623C">
      <w:pPr>
        <w:pStyle w:val="Prrafodelista"/>
        <w:spacing w:before="240" w:after="240" w:line="360" w:lineRule="auto"/>
        <w:ind w:left="0"/>
        <w:jc w:val="center"/>
        <w:rPr>
          <w:rFonts w:ascii="Palatino Linotype" w:hAnsi="Palatino Linotype" w:cs="Arial"/>
          <w:b/>
        </w:rPr>
      </w:pPr>
    </w:p>
    <w:p w14:paraId="4820A503" w14:textId="77777777" w:rsidR="000E623C" w:rsidRPr="00143EC9" w:rsidRDefault="000E623C" w:rsidP="000E623C">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27675010" w14:textId="57A67BA3" w:rsidR="000E623C" w:rsidRPr="004A5599" w:rsidRDefault="000E623C" w:rsidP="000E623C">
      <w:pPr>
        <w:spacing w:before="240" w:after="240" w:line="360" w:lineRule="auto"/>
        <w:jc w:val="both"/>
        <w:rPr>
          <w:rFonts w:ascii="Palatino Linotype" w:hAnsi="Palatino Linotype" w:cs="Arial"/>
          <w:b/>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5D6CDA">
        <w:rPr>
          <w:rFonts w:ascii="Palatino Linotype" w:hAnsi="Palatino Linotype" w:cs="Arial"/>
        </w:rPr>
        <w:t xml:space="preserve">Se SOBRESEE el recurso de revisión número </w:t>
      </w:r>
      <w:r>
        <w:rPr>
          <w:rFonts w:ascii="Palatino Linotype" w:hAnsi="Palatino Linotype" w:cs="Arial"/>
        </w:rPr>
        <w:t>0</w:t>
      </w:r>
      <w:r w:rsidR="00FE2CD4">
        <w:rPr>
          <w:rFonts w:ascii="Palatino Linotype" w:hAnsi="Palatino Linotype" w:cs="Arial"/>
        </w:rPr>
        <w:t>4724</w:t>
      </w:r>
      <w:r>
        <w:rPr>
          <w:rFonts w:ascii="Palatino Linotype" w:hAnsi="Palatino Linotype" w:cs="Arial"/>
        </w:rPr>
        <w:t>/INFOEM/IP/RR/2021</w:t>
      </w:r>
      <w:r w:rsidRPr="005D6CDA">
        <w:rPr>
          <w:rFonts w:ascii="Palatino Linotype" w:hAnsi="Palatino Linotype" w:cs="Arial"/>
        </w:rPr>
        <w:t xml:space="preserve">, </w:t>
      </w:r>
      <w:r w:rsidRPr="004A5599">
        <w:rPr>
          <w:rFonts w:ascii="Palatino Linotype" w:hAnsi="Palatino Linotype" w:cs="Arial"/>
        </w:rPr>
        <w:t xml:space="preserve">porque al modificar la respuesta el recurso de revisión quedo sin materia en términos del Considerando </w:t>
      </w:r>
      <w:r w:rsidRPr="004A5599">
        <w:rPr>
          <w:rFonts w:ascii="Palatino Linotype" w:hAnsi="Palatino Linotype"/>
        </w:rPr>
        <w:t>TERCERO de la presente Resolución.</w:t>
      </w:r>
    </w:p>
    <w:p w14:paraId="417745D6" w14:textId="62DD465C" w:rsidR="000E623C" w:rsidRPr="004A5599" w:rsidRDefault="000E623C" w:rsidP="000E623C">
      <w:pPr>
        <w:spacing w:line="360" w:lineRule="auto"/>
        <w:jc w:val="both"/>
        <w:rPr>
          <w:rFonts w:ascii="Palatino Linotype" w:hAnsi="Palatino Linotype"/>
          <w:shd w:val="clear" w:color="auto" w:fill="FFFFFF"/>
        </w:rPr>
      </w:pPr>
      <w:r w:rsidRPr="004A5599">
        <w:rPr>
          <w:rFonts w:ascii="Palatino Linotype" w:hAnsi="Palatino Linotype" w:cs="Arial"/>
          <w:b/>
          <w:sz w:val="28"/>
          <w:szCs w:val="28"/>
        </w:rPr>
        <w:t>SEGUNDO.</w:t>
      </w:r>
      <w:r w:rsidRPr="004A5599">
        <w:rPr>
          <w:rFonts w:ascii="Palatino Linotype" w:hAnsi="Palatino Linotype" w:cs="Arial"/>
          <w:sz w:val="28"/>
          <w:szCs w:val="28"/>
        </w:rPr>
        <w:t xml:space="preserve"> </w:t>
      </w:r>
      <w:r w:rsidR="005E25CC" w:rsidRPr="00143EC9">
        <w:rPr>
          <w:rFonts w:ascii="Palatino Linotype" w:hAnsi="Palatino Linotype" w:cs="Arial"/>
          <w:b/>
          <w:lang w:val="es-MX" w:eastAsia="es-MX"/>
        </w:rPr>
        <w:t>Notifíquese</w:t>
      </w:r>
      <w:r w:rsidR="005E25CC">
        <w:rPr>
          <w:rFonts w:ascii="Palatino Linotype" w:hAnsi="Palatino Linotype" w:cs="Arial"/>
          <w:b/>
          <w:lang w:val="es-MX" w:eastAsia="es-MX"/>
        </w:rPr>
        <w:t>,</w:t>
      </w:r>
      <w:r w:rsidRPr="004A5599">
        <w:rPr>
          <w:rFonts w:ascii="Palatino Linotype" w:hAnsi="Palatino Linotype" w:cs="Arial"/>
          <w:b/>
          <w:bCs/>
          <w:shd w:val="clear" w:color="auto" w:fill="FFFFFF"/>
        </w:rPr>
        <w:t xml:space="preserve"> </w:t>
      </w:r>
      <w:r w:rsidRPr="004A5599">
        <w:rPr>
          <w:rFonts w:ascii="Palatino Linotype" w:hAnsi="Palatino Linotype" w:cs="Arial"/>
          <w:bCs/>
          <w:shd w:val="clear" w:color="auto" w:fill="FFFFFF"/>
        </w:rPr>
        <w:t>la presente resolución</w:t>
      </w:r>
      <w:r w:rsidRPr="004A5599">
        <w:rPr>
          <w:rStyle w:val="apple-converted-space"/>
          <w:rFonts w:ascii="Palatino Linotype" w:eastAsiaTheme="minorHAnsi" w:hAnsi="Palatino Linotype" w:cs="Arial"/>
          <w:b/>
          <w:bCs/>
          <w:i/>
          <w:iCs/>
          <w:shd w:val="clear" w:color="auto" w:fill="FFFFFF"/>
        </w:rPr>
        <w:t> </w:t>
      </w:r>
      <w:r w:rsidRPr="004A5599">
        <w:rPr>
          <w:rFonts w:ascii="Palatino Linotype" w:hAnsi="Palatino Linotype"/>
          <w:shd w:val="clear" w:color="auto" w:fill="FFFFFF"/>
        </w:rPr>
        <w:t>al Responsable de la Unidad de Transparencia del</w:t>
      </w:r>
      <w:r w:rsidRPr="004A5599">
        <w:rPr>
          <w:rStyle w:val="apple-converted-space"/>
          <w:rFonts w:ascii="Palatino Linotype" w:eastAsiaTheme="minorHAnsi" w:hAnsi="Palatino Linotype"/>
          <w:bCs/>
          <w:shd w:val="clear" w:color="auto" w:fill="FFFFFF"/>
        </w:rPr>
        <w:t> </w:t>
      </w:r>
      <w:r w:rsidRPr="004A5599">
        <w:rPr>
          <w:rFonts w:ascii="Palatino Linotype" w:hAnsi="Palatino Linotype"/>
          <w:bCs/>
          <w:shd w:val="clear" w:color="auto" w:fill="FFFFFF"/>
        </w:rPr>
        <w:t>Sujeto Obligado, para su conocimiento</w:t>
      </w:r>
      <w:r w:rsidRPr="004A5599">
        <w:rPr>
          <w:rFonts w:ascii="Palatino Linotype" w:hAnsi="Palatino Linotype"/>
          <w:shd w:val="clear" w:color="auto" w:fill="FFFFFF"/>
        </w:rPr>
        <w:t>.</w:t>
      </w:r>
    </w:p>
    <w:p w14:paraId="17BEFC49" w14:textId="00EC3010" w:rsidR="000E623C" w:rsidRDefault="000E623C" w:rsidP="000E623C">
      <w:pPr>
        <w:autoSpaceDE w:val="0"/>
        <w:autoSpaceDN w:val="0"/>
        <w:adjustRightInd w:val="0"/>
        <w:spacing w:before="240" w:after="240" w:line="360" w:lineRule="auto"/>
        <w:jc w:val="both"/>
        <w:rPr>
          <w:rFonts w:ascii="Palatino Linotype" w:hAnsi="Palatino Linotype" w:cs="Arial"/>
          <w:lang w:val="es-MX" w:eastAsia="es-MX"/>
        </w:rPr>
      </w:pPr>
      <w:r w:rsidRPr="004A5599">
        <w:rPr>
          <w:rFonts w:ascii="Palatino Linotype" w:hAnsi="Palatino Linotype" w:cs="Arial"/>
          <w:b/>
          <w:sz w:val="28"/>
          <w:szCs w:val="28"/>
        </w:rPr>
        <w:t>TERCERO.</w:t>
      </w:r>
      <w:r w:rsidRPr="004A5599">
        <w:rPr>
          <w:rFonts w:ascii="Palatino Linotype" w:hAnsi="Palatino Linotype" w:cs="Arial"/>
          <w:b/>
        </w:rPr>
        <w:t xml:space="preserve"> </w:t>
      </w:r>
      <w:r w:rsidRPr="00143EC9">
        <w:rPr>
          <w:rFonts w:ascii="Palatino Linotype" w:hAnsi="Palatino Linotype" w:cs="Arial"/>
          <w:b/>
          <w:lang w:val="es-MX" w:eastAsia="es-MX"/>
        </w:rPr>
        <w:t xml:space="preserve">Notifíquese, </w:t>
      </w:r>
      <w:r w:rsidRPr="00143EC9">
        <w:rPr>
          <w:rFonts w:ascii="Palatino Linotype" w:hAnsi="Palatino Linotype" w:cs="Arial"/>
          <w:lang w:val="es-MX" w:eastAsia="es-MX"/>
        </w:rPr>
        <w:t xml:space="preserve">al recurrente </w:t>
      </w:r>
      <w:r w:rsidR="005E25CC">
        <w:rPr>
          <w:rFonts w:ascii="Palatino Linotype" w:hAnsi="Palatino Linotype" w:cs="Arial"/>
          <w:lang w:val="es-MX" w:eastAsia="es-MX"/>
        </w:rPr>
        <w:t xml:space="preserve">vía Saimex y por correo electrónico, </w:t>
      </w:r>
      <w:r w:rsidRPr="00143EC9">
        <w:rPr>
          <w:rFonts w:ascii="Palatino Linotype" w:hAnsi="Palatino Linotype" w:cs="Arial"/>
          <w:lang w:val="es-MX" w:eastAsia="es-MX"/>
        </w:rPr>
        <w:t xml:space="preserve">la presente resolución, además que podrá impugnarla vía Juicio de Amparo en los términos de las leyes aplicables, de conformidad con lo establecido en el artículo 196 </w:t>
      </w:r>
      <w:r w:rsidRPr="00143EC9">
        <w:rPr>
          <w:rFonts w:ascii="Palatino Linotype" w:hAnsi="Palatino Linotype" w:cs="Arial"/>
          <w:lang w:val="es-MX" w:eastAsia="es-MX"/>
        </w:rPr>
        <w:lastRenderedPageBreak/>
        <w:t xml:space="preserve">de la Ley de Transparencia y Acceso a la Información Pública del Estado de México y Municipios. </w:t>
      </w:r>
    </w:p>
    <w:p w14:paraId="61775829" w14:textId="0823DE6D" w:rsidR="00A43ED6" w:rsidRDefault="00A43ED6" w:rsidP="00A43ED6">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Pr>
          <w:rFonts w:ascii="Palatino Linotype" w:hAnsi="Palatino Linotype" w:cs="Arial"/>
        </w:rPr>
        <w:t>CUADRAGÉSIMA</w:t>
      </w:r>
      <w:r w:rsidRPr="00201EE7">
        <w:rPr>
          <w:rFonts w:ascii="Palatino Linotype" w:hAnsi="Palatino Linotype" w:cs="Arial"/>
        </w:rPr>
        <w:t xml:space="preserve"> SESIÓN ORDINARIA CELEBRADA EL</w:t>
      </w:r>
      <w:r>
        <w:rPr>
          <w:rFonts w:ascii="Palatino Linotype" w:hAnsi="Palatino Linotype" w:cs="Arial"/>
        </w:rPr>
        <w:t xml:space="preserve"> DIEZ DE NOVIEMBRE</w:t>
      </w:r>
      <w:r w:rsidRPr="00201EE7">
        <w:rPr>
          <w:rFonts w:ascii="Palatino Linotype" w:hAnsi="Palatino Linotype" w:cs="Arial"/>
        </w:rPr>
        <w:t>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36F96111" w14:textId="18D7F482" w:rsidR="00E41A80" w:rsidRDefault="00E41A80" w:rsidP="00090DE6">
      <w:pPr>
        <w:autoSpaceDE w:val="0"/>
        <w:autoSpaceDN w:val="0"/>
        <w:adjustRightInd w:val="0"/>
        <w:spacing w:before="240" w:after="240" w:line="360" w:lineRule="auto"/>
        <w:jc w:val="both"/>
        <w:rPr>
          <w:rFonts w:ascii="Palatino Linotype" w:hAnsi="Palatino Linotype" w:cs="Arial"/>
        </w:rPr>
      </w:pPr>
    </w:p>
    <w:p w14:paraId="2FCBDED8" w14:textId="77777777" w:rsidR="00E41A80" w:rsidRPr="00201EE7" w:rsidRDefault="00E41A80" w:rsidP="00090DE6">
      <w:pPr>
        <w:autoSpaceDE w:val="0"/>
        <w:autoSpaceDN w:val="0"/>
        <w:adjustRightInd w:val="0"/>
        <w:spacing w:before="240" w:after="240" w:line="360" w:lineRule="auto"/>
        <w:jc w:val="both"/>
        <w:rPr>
          <w:rFonts w:ascii="Palatino Linotype" w:hAnsi="Palatino Linotype" w:cs="Arial"/>
        </w:rPr>
      </w:pPr>
    </w:p>
    <w:sectPr w:rsidR="00E41A80" w:rsidRPr="00201EE7"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6D3C5" w14:textId="77777777" w:rsidR="00D533CF" w:rsidRDefault="00D533CF" w:rsidP="00C80F8C">
      <w:r>
        <w:separator/>
      </w:r>
    </w:p>
  </w:endnote>
  <w:endnote w:type="continuationSeparator" w:id="0">
    <w:p w14:paraId="274E1C3D" w14:textId="77777777" w:rsidR="00D533CF" w:rsidRDefault="00D533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647ACA0" w:rsidR="001D01F7" w:rsidRDefault="001D01F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F50F0">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F50F0">
      <w:rPr>
        <w:rFonts w:ascii="Arial" w:hAnsi="Arial" w:cs="Arial"/>
        <w:b/>
        <w:bCs/>
        <w:noProof/>
        <w:sz w:val="20"/>
        <w:szCs w:val="20"/>
      </w:rPr>
      <w:t>13</w:t>
    </w:r>
    <w:r>
      <w:rPr>
        <w:rFonts w:ascii="Arial" w:hAnsi="Arial" w:cs="Arial"/>
        <w:b/>
        <w:bCs/>
        <w:sz w:val="20"/>
        <w:szCs w:val="20"/>
      </w:rPr>
      <w:fldChar w:fldCharType="end"/>
    </w:r>
  </w:p>
  <w:p w14:paraId="1192A578" w14:textId="77777777" w:rsidR="001D01F7" w:rsidRDefault="001D01F7" w:rsidP="00935A0D">
    <w:pPr>
      <w:pStyle w:val="Piedepgina"/>
      <w:rPr>
        <w:rFonts w:ascii="Times New Roman" w:hAnsi="Times New Roman" w:cs="Times New Roman"/>
      </w:rPr>
    </w:pPr>
  </w:p>
  <w:p w14:paraId="14A770F8" w14:textId="77777777" w:rsidR="001D01F7" w:rsidRDefault="001D01F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44989CE" w:rsidR="001D01F7" w:rsidRDefault="001D01F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F50F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F50F0">
      <w:rPr>
        <w:rFonts w:ascii="Arial" w:hAnsi="Arial" w:cs="Arial"/>
        <w:b/>
        <w:bCs/>
        <w:noProof/>
        <w:sz w:val="20"/>
        <w:szCs w:val="20"/>
      </w:rPr>
      <w:t>13</w:t>
    </w:r>
    <w:r>
      <w:rPr>
        <w:rFonts w:ascii="Arial" w:hAnsi="Arial" w:cs="Arial"/>
        <w:b/>
        <w:bCs/>
        <w:sz w:val="20"/>
        <w:szCs w:val="20"/>
      </w:rPr>
      <w:fldChar w:fldCharType="end"/>
    </w:r>
  </w:p>
  <w:p w14:paraId="5D98ABD5" w14:textId="77777777" w:rsidR="001D01F7" w:rsidRDefault="001D01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E7FD2" w14:textId="77777777" w:rsidR="00D533CF" w:rsidRDefault="00D533CF" w:rsidP="00C80F8C">
      <w:r>
        <w:separator/>
      </w:r>
    </w:p>
  </w:footnote>
  <w:footnote w:type="continuationSeparator" w:id="0">
    <w:p w14:paraId="7DB214F4" w14:textId="77777777" w:rsidR="00D533CF" w:rsidRDefault="00D533CF" w:rsidP="00C80F8C">
      <w:r>
        <w:continuationSeparator/>
      </w:r>
    </w:p>
  </w:footnote>
  <w:footnote w:id="1">
    <w:p w14:paraId="7B562B51" w14:textId="77777777" w:rsidR="000E623C" w:rsidRPr="009B5C3D" w:rsidRDefault="000E623C" w:rsidP="000E623C">
      <w:pPr>
        <w:pStyle w:val="Textonotapie"/>
        <w:rPr>
          <w:rFonts w:ascii="Palatino Linotype" w:hAnsi="Palatino Linotype"/>
          <w:sz w:val="12"/>
        </w:rPr>
      </w:pPr>
      <w:r>
        <w:rPr>
          <w:rStyle w:val="Refdenotaalpie"/>
        </w:rPr>
        <w:footnoteRef/>
      </w:r>
      <w:r>
        <w:t xml:space="preserve"> </w:t>
      </w:r>
      <w:r w:rsidRPr="009B5C3D">
        <w:rPr>
          <w:rFonts w:ascii="Palatino Linotype" w:hAnsi="Palatino Linotype"/>
          <w:sz w:val="16"/>
        </w:rPr>
        <w:t>Artículo 178</w:t>
      </w:r>
      <w:r>
        <w:rPr>
          <w:rFonts w:ascii="Palatino Linotype" w:hAnsi="Palatino Linotype"/>
          <w:sz w:val="16"/>
        </w:rPr>
        <w:t xml:space="preserve"> de la </w:t>
      </w:r>
      <w:r w:rsidRPr="009B5C3D">
        <w:rPr>
          <w:rFonts w:ascii="Palatino Linotype" w:hAnsi="Palatino Linotype"/>
          <w:sz w:val="16"/>
        </w:rPr>
        <w:t>Ley</w:t>
      </w:r>
      <w:r w:rsidRPr="009B5C3D">
        <w:rPr>
          <w:rFonts w:ascii="Palatino Linotype" w:hAnsi="Palatino Linotype" w:cs="Arial"/>
          <w:sz w:val="16"/>
        </w:rPr>
        <w:t xml:space="preserve"> de Transparencia y Acceso a la Información Pública del Estado de México y Municipios</w:t>
      </w:r>
      <w:r>
        <w:rPr>
          <w:rFonts w:ascii="Palatino Linotype" w:hAnsi="Palatino Linotype" w:cs="Arial"/>
          <w:sz w:val="16"/>
        </w:rPr>
        <w:t>.</w:t>
      </w:r>
    </w:p>
  </w:footnote>
  <w:footnote w:id="2">
    <w:p w14:paraId="53EE4766" w14:textId="77777777" w:rsidR="00FE2CD4" w:rsidRPr="0042327C" w:rsidRDefault="00FE2CD4" w:rsidP="00FE2CD4">
      <w:pPr>
        <w:jc w:val="both"/>
        <w:rPr>
          <w:rFonts w:ascii="Palatino Linotype" w:hAnsi="Palatino Linotype"/>
          <w:i/>
          <w:sz w:val="16"/>
          <w:szCs w:val="20"/>
        </w:rPr>
      </w:pPr>
      <w:r>
        <w:rPr>
          <w:rStyle w:val="Refdenotaalpie"/>
        </w:rPr>
        <w:footnoteRef/>
      </w:r>
      <w:r>
        <w:t xml:space="preserve"> </w:t>
      </w:r>
      <w:r w:rsidRPr="0042327C">
        <w:rPr>
          <w:rFonts w:ascii="Palatino Linotype" w:hAnsi="Palatino Linotype"/>
          <w:i/>
          <w:sz w:val="16"/>
          <w:szCs w:val="20"/>
        </w:rPr>
        <w:t>En Perú la Ley del Procedimiento Administrativo General LEY N° 27444 señala:</w:t>
      </w:r>
      <w:r>
        <w:rPr>
          <w:rFonts w:ascii="Palatino Linotype" w:hAnsi="Palatino Linotype"/>
          <w:i/>
          <w:sz w:val="16"/>
          <w:szCs w:val="20"/>
        </w:rPr>
        <w:t xml:space="preserve"> </w:t>
      </w:r>
      <w:r w:rsidRPr="0042327C">
        <w:rPr>
          <w:rFonts w:ascii="Palatino Linotype" w:hAnsi="Palatino Linotype"/>
          <w:i/>
          <w:sz w:val="16"/>
          <w:szCs w:val="20"/>
        </w:rPr>
        <w:t>“1.7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r>
        <w:rPr>
          <w:rFonts w:ascii="Palatino Linotype" w:hAnsi="Palatino Linotype"/>
          <w:i/>
          <w:sz w:val="16"/>
          <w:szCs w:val="20"/>
        </w:rPr>
        <w:t>”</w:t>
      </w:r>
    </w:p>
    <w:p w14:paraId="7735EE31" w14:textId="77777777" w:rsidR="00FE2CD4" w:rsidRDefault="00FE2CD4" w:rsidP="00FE2CD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1D01F7" w14:paraId="6B4E3B81" w14:textId="77777777" w:rsidTr="009D4854">
      <w:tc>
        <w:tcPr>
          <w:tcW w:w="2553" w:type="dxa"/>
          <w:vAlign w:val="center"/>
          <w:hideMark/>
        </w:tcPr>
        <w:p w14:paraId="0ABBC6C0" w14:textId="1226DAAF" w:rsidR="001D01F7" w:rsidRDefault="001D01F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29408EFF" w:rsidR="001D01F7" w:rsidRDefault="001D01F7" w:rsidP="005E3C0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04724</w:t>
          </w:r>
          <w:r w:rsidRPr="006E5B3F">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21</w:t>
          </w:r>
        </w:p>
      </w:tc>
    </w:tr>
    <w:tr w:rsidR="001D01F7" w14:paraId="31CB780F" w14:textId="77777777" w:rsidTr="009D4854">
      <w:trPr>
        <w:trHeight w:val="228"/>
      </w:trPr>
      <w:tc>
        <w:tcPr>
          <w:tcW w:w="2553" w:type="dxa"/>
          <w:vAlign w:val="center"/>
          <w:hideMark/>
        </w:tcPr>
        <w:p w14:paraId="4F49CB4A" w14:textId="6966D32E" w:rsidR="001D01F7" w:rsidRDefault="001D01F7" w:rsidP="00151C8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B3C8C24" w:rsidR="001D01F7" w:rsidRDefault="001D01F7" w:rsidP="00EF4566">
          <w:pPr>
            <w:jc w:val="both"/>
            <w:rPr>
              <w:rFonts w:ascii="Palatino Linotype" w:hAnsi="Palatino Linotype"/>
              <w:b/>
              <w:sz w:val="22"/>
              <w:szCs w:val="22"/>
              <w:lang w:val="es-ES_tradnl"/>
            </w:rPr>
          </w:pPr>
          <w:r>
            <w:rPr>
              <w:rFonts w:ascii="Palatino Linotype" w:hAnsi="Palatino Linotype"/>
              <w:b/>
              <w:bCs/>
              <w:color w:val="000000"/>
              <w:sz w:val="22"/>
              <w:szCs w:val="22"/>
            </w:rPr>
            <w:t>Ayuntamiento de Valle de Bravo</w:t>
          </w:r>
        </w:p>
      </w:tc>
    </w:tr>
    <w:tr w:rsidR="001D01F7" w14:paraId="69050F56" w14:textId="77777777" w:rsidTr="009D4854">
      <w:tc>
        <w:tcPr>
          <w:tcW w:w="2553" w:type="dxa"/>
          <w:vAlign w:val="center"/>
          <w:hideMark/>
        </w:tcPr>
        <w:p w14:paraId="65C9B735" w14:textId="79BD4622" w:rsidR="001D01F7" w:rsidRDefault="001D01F7" w:rsidP="00151C8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4D24CAE7" w:rsidR="001D01F7" w:rsidRDefault="001D01F7" w:rsidP="00151C89">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77A037B3" w:rsidR="001D01F7" w:rsidRDefault="001D01F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68F80C97">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D01F7" w:rsidRDefault="001D01F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1D01F7" w:rsidRDefault="001D01F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1D01F7" w14:paraId="477E149B" w14:textId="77777777" w:rsidTr="00C47D1B">
      <w:tc>
        <w:tcPr>
          <w:tcW w:w="2553" w:type="dxa"/>
          <w:vAlign w:val="center"/>
          <w:hideMark/>
        </w:tcPr>
        <w:p w14:paraId="5C0586E4" w14:textId="77777777" w:rsidR="001D01F7" w:rsidRDefault="001D01F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8F6C6B6" w:rsidR="001D01F7" w:rsidRPr="004440AC" w:rsidRDefault="001D01F7" w:rsidP="00CA389D">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04724/INFOEM/IP/RR/2021</w:t>
          </w:r>
        </w:p>
      </w:tc>
    </w:tr>
    <w:tr w:rsidR="001D01F7" w14:paraId="5B5BE21C" w14:textId="77777777" w:rsidTr="00C47D1B">
      <w:tc>
        <w:tcPr>
          <w:tcW w:w="2553" w:type="dxa"/>
          <w:vAlign w:val="center"/>
          <w:hideMark/>
        </w:tcPr>
        <w:p w14:paraId="4AE96902" w14:textId="4E063913" w:rsidR="001D01F7" w:rsidRDefault="001D01F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4349B0C" w:rsidR="001D01F7" w:rsidRPr="004440AC" w:rsidRDefault="00FF50F0" w:rsidP="00C30863">
          <w:pPr>
            <w:rPr>
              <w:rFonts w:ascii="Palatino Linotype" w:hAnsi="Palatino Linotype"/>
              <w:b/>
              <w:sz w:val="22"/>
              <w:szCs w:val="22"/>
              <w:lang w:val="es-ES_tradnl"/>
            </w:rPr>
          </w:pPr>
          <w:r>
            <w:rPr>
              <w:rFonts w:ascii="Palatino Linotype" w:hAnsi="Palatino Linotype"/>
              <w:b/>
              <w:sz w:val="22"/>
              <w:szCs w:val="22"/>
              <w:lang w:val="es-ES_tradnl"/>
            </w:rPr>
            <w:t>XXXXX XXXXX XXXXX</w:t>
          </w:r>
        </w:p>
      </w:tc>
    </w:tr>
    <w:tr w:rsidR="001D01F7" w14:paraId="22601A11" w14:textId="77777777" w:rsidTr="00C47D1B">
      <w:trPr>
        <w:trHeight w:val="228"/>
      </w:trPr>
      <w:tc>
        <w:tcPr>
          <w:tcW w:w="2553" w:type="dxa"/>
          <w:vAlign w:val="center"/>
          <w:hideMark/>
        </w:tcPr>
        <w:p w14:paraId="6EFE221D" w14:textId="49C5F800" w:rsidR="001D01F7" w:rsidRDefault="001D01F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066CE67" w:rsidR="001D01F7" w:rsidRPr="00151C89" w:rsidRDefault="001D01F7" w:rsidP="00CA389D">
          <w:pPr>
            <w:jc w:val="both"/>
            <w:rPr>
              <w:rFonts w:ascii="Palatino Linotype" w:hAnsi="Palatino Linotype"/>
              <w:b/>
              <w:sz w:val="22"/>
              <w:szCs w:val="22"/>
              <w:lang w:val="es-ES_tradnl"/>
            </w:rPr>
          </w:pPr>
          <w:r>
            <w:rPr>
              <w:rFonts w:ascii="Palatino Linotype" w:hAnsi="Palatino Linotype"/>
              <w:b/>
              <w:bCs/>
              <w:color w:val="000000"/>
              <w:sz w:val="22"/>
              <w:szCs w:val="22"/>
            </w:rPr>
            <w:t>Ayuntamiento de Valle de Bravo</w:t>
          </w:r>
        </w:p>
      </w:tc>
    </w:tr>
    <w:tr w:rsidR="001D01F7" w14:paraId="2D6C630E" w14:textId="77777777" w:rsidTr="00C47D1B">
      <w:tc>
        <w:tcPr>
          <w:tcW w:w="2553" w:type="dxa"/>
          <w:vAlign w:val="center"/>
          <w:hideMark/>
        </w:tcPr>
        <w:p w14:paraId="5BD4C6DB" w14:textId="513C285C" w:rsidR="001D01F7" w:rsidRDefault="001D01F7"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10DD4E9B" w:rsidR="001D01F7" w:rsidRPr="004440AC" w:rsidRDefault="001D01F7"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1D01F7" w:rsidRDefault="001D01F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F68"/>
    <w:multiLevelType w:val="hybridMultilevel"/>
    <w:tmpl w:val="AD9E2A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1A36B7"/>
    <w:multiLevelType w:val="hybridMultilevel"/>
    <w:tmpl w:val="E9FE43A8"/>
    <w:lvl w:ilvl="0" w:tplc="CB481C5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3AF7AB7"/>
    <w:multiLevelType w:val="hybridMultilevel"/>
    <w:tmpl w:val="18942A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605D85"/>
    <w:multiLevelType w:val="hybridMultilevel"/>
    <w:tmpl w:val="18444A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0C61EB"/>
    <w:multiLevelType w:val="hybridMultilevel"/>
    <w:tmpl w:val="8A58C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4139B3"/>
    <w:multiLevelType w:val="hybridMultilevel"/>
    <w:tmpl w:val="A9720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9671F5"/>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E273E6"/>
    <w:multiLevelType w:val="hybridMultilevel"/>
    <w:tmpl w:val="FF668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895C29"/>
    <w:multiLevelType w:val="hybridMultilevel"/>
    <w:tmpl w:val="D152C8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832ACA"/>
    <w:multiLevelType w:val="hybridMultilevel"/>
    <w:tmpl w:val="64D48D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E0058C"/>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7917C4"/>
    <w:multiLevelType w:val="hybridMultilevel"/>
    <w:tmpl w:val="D7BCD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883274"/>
    <w:multiLevelType w:val="hybridMultilevel"/>
    <w:tmpl w:val="9F8400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F620607"/>
    <w:multiLevelType w:val="hybridMultilevel"/>
    <w:tmpl w:val="26B0B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6B1D8C"/>
    <w:multiLevelType w:val="hybridMultilevel"/>
    <w:tmpl w:val="8D16223E"/>
    <w:lvl w:ilvl="0" w:tplc="CBB0C4EA">
      <w:start w:val="1"/>
      <w:numFmt w:val="decimal"/>
      <w:lvlText w:val="%1."/>
      <w:lvlJc w:val="left"/>
      <w:pPr>
        <w:ind w:left="720" w:hanging="360"/>
      </w:pPr>
      <w:rPr>
        <w:rFonts w:ascii="Palatino Linotype"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432780"/>
    <w:multiLevelType w:val="hybridMultilevel"/>
    <w:tmpl w:val="171CCD88"/>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055E48"/>
    <w:multiLevelType w:val="hybridMultilevel"/>
    <w:tmpl w:val="86166CD2"/>
    <w:lvl w:ilvl="0" w:tplc="105850BA">
      <w:start w:val="4"/>
      <w:numFmt w:val="upperRoman"/>
      <w:lvlText w:val="%1."/>
      <w:lvlJc w:val="left"/>
      <w:pPr>
        <w:ind w:left="418" w:hanging="504"/>
      </w:pPr>
      <w:rPr>
        <w:rFonts w:ascii="Times New Roman" w:eastAsia="Times New Roman" w:hAnsi="Times New Roman" w:hint="default"/>
        <w:b/>
        <w:bCs/>
        <w:i/>
        <w:w w:val="91"/>
        <w:sz w:val="23"/>
        <w:szCs w:val="23"/>
      </w:rPr>
    </w:lvl>
    <w:lvl w:ilvl="1" w:tplc="4C40C17E">
      <w:start w:val="2"/>
      <w:numFmt w:val="upperRoman"/>
      <w:lvlText w:val="%2."/>
      <w:lvlJc w:val="left"/>
      <w:pPr>
        <w:ind w:left="1356" w:hanging="310"/>
        <w:jc w:val="right"/>
      </w:pPr>
      <w:rPr>
        <w:rFonts w:ascii="Times New Roman" w:eastAsia="Times New Roman" w:hAnsi="Times New Roman" w:hint="default"/>
        <w:i/>
        <w:w w:val="116"/>
      </w:rPr>
    </w:lvl>
    <w:lvl w:ilvl="2" w:tplc="717E63C8">
      <w:start w:val="1"/>
      <w:numFmt w:val="bullet"/>
      <w:lvlText w:val="•"/>
      <w:lvlJc w:val="left"/>
      <w:pPr>
        <w:ind w:left="2378" w:hanging="310"/>
      </w:pPr>
      <w:rPr>
        <w:rFonts w:hint="default"/>
      </w:rPr>
    </w:lvl>
    <w:lvl w:ilvl="3" w:tplc="783ACF36">
      <w:start w:val="1"/>
      <w:numFmt w:val="bullet"/>
      <w:lvlText w:val="•"/>
      <w:lvlJc w:val="left"/>
      <w:pPr>
        <w:ind w:left="3397" w:hanging="310"/>
      </w:pPr>
      <w:rPr>
        <w:rFonts w:hint="default"/>
      </w:rPr>
    </w:lvl>
    <w:lvl w:ilvl="4" w:tplc="C0726074">
      <w:start w:val="1"/>
      <w:numFmt w:val="bullet"/>
      <w:lvlText w:val="•"/>
      <w:lvlJc w:val="left"/>
      <w:pPr>
        <w:ind w:left="4415" w:hanging="310"/>
      </w:pPr>
      <w:rPr>
        <w:rFonts w:hint="default"/>
      </w:rPr>
    </w:lvl>
    <w:lvl w:ilvl="5" w:tplc="CF2EA4F6">
      <w:start w:val="1"/>
      <w:numFmt w:val="bullet"/>
      <w:lvlText w:val="•"/>
      <w:lvlJc w:val="left"/>
      <w:pPr>
        <w:ind w:left="5434" w:hanging="310"/>
      </w:pPr>
      <w:rPr>
        <w:rFonts w:hint="default"/>
      </w:rPr>
    </w:lvl>
    <w:lvl w:ilvl="6" w:tplc="EC9E2BDA">
      <w:start w:val="1"/>
      <w:numFmt w:val="bullet"/>
      <w:lvlText w:val="•"/>
      <w:lvlJc w:val="left"/>
      <w:pPr>
        <w:ind w:left="6452" w:hanging="310"/>
      </w:pPr>
      <w:rPr>
        <w:rFonts w:hint="default"/>
      </w:rPr>
    </w:lvl>
    <w:lvl w:ilvl="7" w:tplc="AA2E3630">
      <w:start w:val="1"/>
      <w:numFmt w:val="bullet"/>
      <w:lvlText w:val="•"/>
      <w:lvlJc w:val="left"/>
      <w:pPr>
        <w:ind w:left="7471" w:hanging="310"/>
      </w:pPr>
      <w:rPr>
        <w:rFonts w:hint="default"/>
      </w:rPr>
    </w:lvl>
    <w:lvl w:ilvl="8" w:tplc="556EBD94">
      <w:start w:val="1"/>
      <w:numFmt w:val="bullet"/>
      <w:lvlText w:val="•"/>
      <w:lvlJc w:val="left"/>
      <w:pPr>
        <w:ind w:left="8490" w:hanging="310"/>
      </w:pPr>
      <w:rPr>
        <w:rFonts w:hint="default"/>
      </w:rPr>
    </w:lvl>
  </w:abstractNum>
  <w:abstractNum w:abstractNumId="19" w15:restartNumberingAfterBreak="0">
    <w:nsid w:val="3FC951A8"/>
    <w:multiLevelType w:val="hybridMultilevel"/>
    <w:tmpl w:val="D6D89A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8C7162"/>
    <w:multiLevelType w:val="hybridMultilevel"/>
    <w:tmpl w:val="26B0B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1E4CE0"/>
    <w:multiLevelType w:val="hybridMultilevel"/>
    <w:tmpl w:val="0476A48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DA332C"/>
    <w:multiLevelType w:val="hybridMultilevel"/>
    <w:tmpl w:val="26B0B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646679"/>
    <w:multiLevelType w:val="hybridMultilevel"/>
    <w:tmpl w:val="30B61176"/>
    <w:lvl w:ilvl="0" w:tplc="866E8B1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7" w15:restartNumberingAfterBreak="0">
    <w:nsid w:val="52717589"/>
    <w:multiLevelType w:val="hybridMultilevel"/>
    <w:tmpl w:val="5AD07A36"/>
    <w:lvl w:ilvl="0" w:tplc="691CAE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661DF6"/>
    <w:multiLevelType w:val="hybridMultilevel"/>
    <w:tmpl w:val="4CACCE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773A8F"/>
    <w:multiLevelType w:val="hybridMultilevel"/>
    <w:tmpl w:val="5C0CD1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1A445D"/>
    <w:multiLevelType w:val="hybridMultilevel"/>
    <w:tmpl w:val="30B61176"/>
    <w:lvl w:ilvl="0" w:tplc="866E8B1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2" w15:restartNumberingAfterBreak="0">
    <w:nsid w:val="62B17E07"/>
    <w:multiLevelType w:val="hybridMultilevel"/>
    <w:tmpl w:val="3498FB36"/>
    <w:lvl w:ilvl="0" w:tplc="080A0001">
      <w:start w:val="1"/>
      <w:numFmt w:val="bullet"/>
      <w:lvlText w:val=""/>
      <w:lvlJc w:val="left"/>
      <w:pPr>
        <w:ind w:left="786" w:hanging="360"/>
      </w:pPr>
      <w:rPr>
        <w:rFonts w:ascii="Symbol" w:hAnsi="Symbol" w:hint="default"/>
        <w:b w:val="0"/>
      </w:rPr>
    </w:lvl>
    <w:lvl w:ilvl="1" w:tplc="080A0019">
      <w:start w:val="1"/>
      <w:numFmt w:val="lowerLetter"/>
      <w:lvlText w:val="%2."/>
      <w:lvlJc w:val="left"/>
      <w:pPr>
        <w:ind w:left="1566" w:hanging="360"/>
      </w:pPr>
    </w:lvl>
    <w:lvl w:ilvl="2" w:tplc="080A001B">
      <w:start w:val="1"/>
      <w:numFmt w:val="lowerRoman"/>
      <w:lvlText w:val="%3."/>
      <w:lvlJc w:val="right"/>
      <w:pPr>
        <w:ind w:left="2286" w:hanging="180"/>
      </w:pPr>
    </w:lvl>
    <w:lvl w:ilvl="3" w:tplc="080A000F">
      <w:start w:val="1"/>
      <w:numFmt w:val="decimal"/>
      <w:lvlText w:val="%4."/>
      <w:lvlJc w:val="left"/>
      <w:pPr>
        <w:ind w:left="3006" w:hanging="360"/>
      </w:pPr>
    </w:lvl>
    <w:lvl w:ilvl="4" w:tplc="080A0019">
      <w:start w:val="1"/>
      <w:numFmt w:val="lowerLetter"/>
      <w:lvlText w:val="%5."/>
      <w:lvlJc w:val="left"/>
      <w:pPr>
        <w:ind w:left="3726" w:hanging="360"/>
      </w:pPr>
    </w:lvl>
    <w:lvl w:ilvl="5" w:tplc="080A001B">
      <w:start w:val="1"/>
      <w:numFmt w:val="lowerRoman"/>
      <w:lvlText w:val="%6."/>
      <w:lvlJc w:val="right"/>
      <w:pPr>
        <w:ind w:left="4446" w:hanging="180"/>
      </w:pPr>
    </w:lvl>
    <w:lvl w:ilvl="6" w:tplc="080A000F">
      <w:start w:val="1"/>
      <w:numFmt w:val="decimal"/>
      <w:lvlText w:val="%7."/>
      <w:lvlJc w:val="left"/>
      <w:pPr>
        <w:ind w:left="5166" w:hanging="360"/>
      </w:pPr>
    </w:lvl>
    <w:lvl w:ilvl="7" w:tplc="080A0019">
      <w:start w:val="1"/>
      <w:numFmt w:val="lowerLetter"/>
      <w:lvlText w:val="%8."/>
      <w:lvlJc w:val="left"/>
      <w:pPr>
        <w:ind w:left="5886" w:hanging="360"/>
      </w:pPr>
    </w:lvl>
    <w:lvl w:ilvl="8" w:tplc="080A001B">
      <w:start w:val="1"/>
      <w:numFmt w:val="lowerRoman"/>
      <w:lvlText w:val="%9."/>
      <w:lvlJc w:val="right"/>
      <w:pPr>
        <w:ind w:left="6606" w:hanging="180"/>
      </w:pPr>
    </w:lvl>
  </w:abstractNum>
  <w:abstractNum w:abstractNumId="33" w15:restartNumberingAfterBreak="0">
    <w:nsid w:val="66923515"/>
    <w:multiLevelType w:val="hybridMultilevel"/>
    <w:tmpl w:val="2D382C58"/>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CE4272"/>
    <w:multiLevelType w:val="hybridMultilevel"/>
    <w:tmpl w:val="7F461AC4"/>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5" w15:restartNumberingAfterBreak="0">
    <w:nsid w:val="67C23C5F"/>
    <w:multiLevelType w:val="hybridMultilevel"/>
    <w:tmpl w:val="972C0576"/>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D275A0"/>
    <w:multiLevelType w:val="hybridMultilevel"/>
    <w:tmpl w:val="B9BAADC8"/>
    <w:lvl w:ilvl="0" w:tplc="AD86755C">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7" w15:restartNumberingAfterBreak="0">
    <w:nsid w:val="6DFF0DFB"/>
    <w:multiLevelType w:val="hybridMultilevel"/>
    <w:tmpl w:val="C3D08F48"/>
    <w:lvl w:ilvl="0" w:tplc="500EB892">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EE519FB"/>
    <w:multiLevelType w:val="hybridMultilevel"/>
    <w:tmpl w:val="CFD26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2B4F1C"/>
    <w:multiLevelType w:val="hybridMultilevel"/>
    <w:tmpl w:val="DF0692B2"/>
    <w:lvl w:ilvl="0" w:tplc="5A5627D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0" w15:restartNumberingAfterBreak="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51316D"/>
    <w:multiLevelType w:val="hybridMultilevel"/>
    <w:tmpl w:val="FA5070A2"/>
    <w:lvl w:ilvl="0" w:tplc="0E543392">
      <w:start w:val="1"/>
      <w:numFmt w:val="decimal"/>
      <w:lvlText w:val="%1."/>
      <w:lvlJc w:val="left"/>
      <w:pPr>
        <w:ind w:left="720" w:hanging="360"/>
      </w:pPr>
      <w:rPr>
        <w:rFonts w:eastAsia="Times New Roman" w:cs="Times New Roman" w:hint="default"/>
        <w:b/>
        <w:i w:val="0"/>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9"/>
  </w:num>
  <w:num w:numId="3">
    <w:abstractNumId w:val="33"/>
  </w:num>
  <w:num w:numId="4">
    <w:abstractNumId w:val="7"/>
  </w:num>
  <w:num w:numId="5">
    <w:abstractNumId w:val="29"/>
  </w:num>
  <w:num w:numId="6">
    <w:abstractNumId w:val="23"/>
  </w:num>
  <w:num w:numId="7">
    <w:abstractNumId w:val="22"/>
  </w:num>
  <w:num w:numId="8">
    <w:abstractNumId w:val="38"/>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37"/>
  </w:num>
  <w:num w:numId="13">
    <w:abstractNumId w:val="30"/>
  </w:num>
  <w:num w:numId="14">
    <w:abstractNumId w:val="21"/>
  </w:num>
  <w:num w:numId="15">
    <w:abstractNumId w:val="8"/>
  </w:num>
  <w:num w:numId="16">
    <w:abstractNumId w:val="18"/>
  </w:num>
  <w:num w:numId="17">
    <w:abstractNumId w:val="39"/>
  </w:num>
  <w:num w:numId="18">
    <w:abstractNumId w:val="35"/>
  </w:num>
  <w:num w:numId="19">
    <w:abstractNumId w:val="16"/>
  </w:num>
  <w:num w:numId="20">
    <w:abstractNumId w:val="12"/>
  </w:num>
  <w:num w:numId="21">
    <w:abstractNumId w:val="31"/>
  </w:num>
  <w:num w:numId="22">
    <w:abstractNumId w:val="26"/>
  </w:num>
  <w:num w:numId="23">
    <w:abstractNumId w:val="36"/>
  </w:num>
  <w:num w:numId="24">
    <w:abstractNumId w:val="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34"/>
  </w:num>
  <w:num w:numId="28">
    <w:abstractNumId w:val="28"/>
  </w:num>
  <w:num w:numId="29">
    <w:abstractNumId w:val="19"/>
  </w:num>
  <w:num w:numId="30">
    <w:abstractNumId w:val="10"/>
  </w:num>
  <w:num w:numId="31">
    <w:abstractNumId w:val="6"/>
  </w:num>
  <w:num w:numId="32">
    <w:abstractNumId w:val="4"/>
  </w:num>
  <w:num w:numId="33">
    <w:abstractNumId w:val="0"/>
  </w:num>
  <w:num w:numId="34">
    <w:abstractNumId w:val="41"/>
  </w:num>
  <w:num w:numId="35">
    <w:abstractNumId w:val="3"/>
  </w:num>
  <w:num w:numId="36">
    <w:abstractNumId w:val="11"/>
  </w:num>
  <w:num w:numId="37">
    <w:abstractNumId w:val="27"/>
  </w:num>
  <w:num w:numId="38">
    <w:abstractNumId w:val="40"/>
  </w:num>
  <w:num w:numId="39">
    <w:abstractNumId w:val="1"/>
  </w:num>
  <w:num w:numId="40">
    <w:abstractNumId w:val="15"/>
  </w:num>
  <w:num w:numId="41">
    <w:abstractNumId w:val="20"/>
  </w:num>
  <w:num w:numId="42">
    <w:abstractNumId w:val="25"/>
  </w:num>
  <w:num w:numId="43">
    <w:abstractNumId w:val="14"/>
  </w:num>
  <w:num w:numId="4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47FB"/>
    <w:rsid w:val="000151E0"/>
    <w:rsid w:val="000155EF"/>
    <w:rsid w:val="000163E2"/>
    <w:rsid w:val="00016B04"/>
    <w:rsid w:val="00017BE1"/>
    <w:rsid w:val="00020869"/>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761"/>
    <w:rsid w:val="00047F41"/>
    <w:rsid w:val="00051773"/>
    <w:rsid w:val="0005205E"/>
    <w:rsid w:val="00053D74"/>
    <w:rsid w:val="00054EFE"/>
    <w:rsid w:val="00055938"/>
    <w:rsid w:val="00057073"/>
    <w:rsid w:val="00060CD1"/>
    <w:rsid w:val="000646E3"/>
    <w:rsid w:val="000660B9"/>
    <w:rsid w:val="000667E0"/>
    <w:rsid w:val="0006770E"/>
    <w:rsid w:val="00070A81"/>
    <w:rsid w:val="00071462"/>
    <w:rsid w:val="00071A99"/>
    <w:rsid w:val="00072D06"/>
    <w:rsid w:val="00074010"/>
    <w:rsid w:val="000752EF"/>
    <w:rsid w:val="00075D7A"/>
    <w:rsid w:val="00076CAF"/>
    <w:rsid w:val="0007730D"/>
    <w:rsid w:val="00077347"/>
    <w:rsid w:val="00077788"/>
    <w:rsid w:val="00077C21"/>
    <w:rsid w:val="00080FA4"/>
    <w:rsid w:val="0008195D"/>
    <w:rsid w:val="000824DB"/>
    <w:rsid w:val="00083058"/>
    <w:rsid w:val="0008542A"/>
    <w:rsid w:val="00085C91"/>
    <w:rsid w:val="00086E2B"/>
    <w:rsid w:val="00086EAA"/>
    <w:rsid w:val="00087498"/>
    <w:rsid w:val="00087514"/>
    <w:rsid w:val="00090DE6"/>
    <w:rsid w:val="00090EBA"/>
    <w:rsid w:val="00091682"/>
    <w:rsid w:val="000941E9"/>
    <w:rsid w:val="0009456A"/>
    <w:rsid w:val="00094E67"/>
    <w:rsid w:val="0009719D"/>
    <w:rsid w:val="00097C05"/>
    <w:rsid w:val="00097E96"/>
    <w:rsid w:val="00097EF0"/>
    <w:rsid w:val="000A05A2"/>
    <w:rsid w:val="000A0D0B"/>
    <w:rsid w:val="000A1C9A"/>
    <w:rsid w:val="000A1E1F"/>
    <w:rsid w:val="000A261A"/>
    <w:rsid w:val="000A351A"/>
    <w:rsid w:val="000A3A51"/>
    <w:rsid w:val="000A4EC4"/>
    <w:rsid w:val="000A515A"/>
    <w:rsid w:val="000A577A"/>
    <w:rsid w:val="000A5B28"/>
    <w:rsid w:val="000A6205"/>
    <w:rsid w:val="000A6651"/>
    <w:rsid w:val="000A7C0E"/>
    <w:rsid w:val="000B0BF3"/>
    <w:rsid w:val="000B1437"/>
    <w:rsid w:val="000B2B61"/>
    <w:rsid w:val="000B2CE3"/>
    <w:rsid w:val="000B2FE2"/>
    <w:rsid w:val="000B3FFD"/>
    <w:rsid w:val="000B4E3D"/>
    <w:rsid w:val="000B5351"/>
    <w:rsid w:val="000B57CE"/>
    <w:rsid w:val="000B69A8"/>
    <w:rsid w:val="000B7101"/>
    <w:rsid w:val="000B7332"/>
    <w:rsid w:val="000B7B5A"/>
    <w:rsid w:val="000C16AF"/>
    <w:rsid w:val="000C1B34"/>
    <w:rsid w:val="000C3D4F"/>
    <w:rsid w:val="000C4453"/>
    <w:rsid w:val="000C54A3"/>
    <w:rsid w:val="000C6204"/>
    <w:rsid w:val="000C669E"/>
    <w:rsid w:val="000C72EB"/>
    <w:rsid w:val="000C7714"/>
    <w:rsid w:val="000C77C6"/>
    <w:rsid w:val="000C7C04"/>
    <w:rsid w:val="000D0395"/>
    <w:rsid w:val="000D07EC"/>
    <w:rsid w:val="000D29F9"/>
    <w:rsid w:val="000D4710"/>
    <w:rsid w:val="000D4D96"/>
    <w:rsid w:val="000D6B27"/>
    <w:rsid w:val="000D7676"/>
    <w:rsid w:val="000D7F38"/>
    <w:rsid w:val="000D7F6F"/>
    <w:rsid w:val="000E08B8"/>
    <w:rsid w:val="000E1259"/>
    <w:rsid w:val="000E1C85"/>
    <w:rsid w:val="000E1CA1"/>
    <w:rsid w:val="000E462D"/>
    <w:rsid w:val="000E48C2"/>
    <w:rsid w:val="000E5560"/>
    <w:rsid w:val="000E59A1"/>
    <w:rsid w:val="000E623C"/>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2B9F"/>
    <w:rsid w:val="00114D4B"/>
    <w:rsid w:val="00114DDF"/>
    <w:rsid w:val="00115069"/>
    <w:rsid w:val="00115AAD"/>
    <w:rsid w:val="0012062D"/>
    <w:rsid w:val="00120D7C"/>
    <w:rsid w:val="001210A4"/>
    <w:rsid w:val="001219E7"/>
    <w:rsid w:val="001227CA"/>
    <w:rsid w:val="00124762"/>
    <w:rsid w:val="00124D16"/>
    <w:rsid w:val="00126994"/>
    <w:rsid w:val="00126F04"/>
    <w:rsid w:val="00127CCA"/>
    <w:rsid w:val="00130642"/>
    <w:rsid w:val="001306E4"/>
    <w:rsid w:val="00130BA7"/>
    <w:rsid w:val="00135D98"/>
    <w:rsid w:val="00136083"/>
    <w:rsid w:val="00137C1F"/>
    <w:rsid w:val="00141F78"/>
    <w:rsid w:val="00143012"/>
    <w:rsid w:val="00143967"/>
    <w:rsid w:val="001445AB"/>
    <w:rsid w:val="0014506E"/>
    <w:rsid w:val="00147E1D"/>
    <w:rsid w:val="00150789"/>
    <w:rsid w:val="00150C0D"/>
    <w:rsid w:val="00151C89"/>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6139"/>
    <w:rsid w:val="001667F0"/>
    <w:rsid w:val="00167F89"/>
    <w:rsid w:val="00167F8F"/>
    <w:rsid w:val="001701C4"/>
    <w:rsid w:val="00170979"/>
    <w:rsid w:val="00170D88"/>
    <w:rsid w:val="00170E0A"/>
    <w:rsid w:val="00171D47"/>
    <w:rsid w:val="00171F21"/>
    <w:rsid w:val="00172089"/>
    <w:rsid w:val="001723BF"/>
    <w:rsid w:val="0017442B"/>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EF5"/>
    <w:rsid w:val="00197DA4"/>
    <w:rsid w:val="001A0542"/>
    <w:rsid w:val="001A05BA"/>
    <w:rsid w:val="001A0F86"/>
    <w:rsid w:val="001A1810"/>
    <w:rsid w:val="001A2131"/>
    <w:rsid w:val="001A2A37"/>
    <w:rsid w:val="001A2FF3"/>
    <w:rsid w:val="001A373A"/>
    <w:rsid w:val="001A4F68"/>
    <w:rsid w:val="001A7913"/>
    <w:rsid w:val="001B2379"/>
    <w:rsid w:val="001B3256"/>
    <w:rsid w:val="001B3C02"/>
    <w:rsid w:val="001B5099"/>
    <w:rsid w:val="001B6BDC"/>
    <w:rsid w:val="001B6E23"/>
    <w:rsid w:val="001C085B"/>
    <w:rsid w:val="001C0C3F"/>
    <w:rsid w:val="001C1CAE"/>
    <w:rsid w:val="001C1DC2"/>
    <w:rsid w:val="001C304B"/>
    <w:rsid w:val="001C42A7"/>
    <w:rsid w:val="001C4B91"/>
    <w:rsid w:val="001C51A0"/>
    <w:rsid w:val="001C592C"/>
    <w:rsid w:val="001C5CD3"/>
    <w:rsid w:val="001C6115"/>
    <w:rsid w:val="001D01F7"/>
    <w:rsid w:val="001D0631"/>
    <w:rsid w:val="001D064E"/>
    <w:rsid w:val="001D19AB"/>
    <w:rsid w:val="001D2EB5"/>
    <w:rsid w:val="001D54C7"/>
    <w:rsid w:val="001D63C6"/>
    <w:rsid w:val="001E0ACB"/>
    <w:rsid w:val="001E1B79"/>
    <w:rsid w:val="001E1C02"/>
    <w:rsid w:val="001E39C4"/>
    <w:rsid w:val="001E3CA0"/>
    <w:rsid w:val="001E5309"/>
    <w:rsid w:val="001E64BE"/>
    <w:rsid w:val="001E766B"/>
    <w:rsid w:val="001F05C9"/>
    <w:rsid w:val="001F07FA"/>
    <w:rsid w:val="001F1B46"/>
    <w:rsid w:val="001F1F7D"/>
    <w:rsid w:val="001F20AB"/>
    <w:rsid w:val="001F2CA8"/>
    <w:rsid w:val="001F41FB"/>
    <w:rsid w:val="001F465A"/>
    <w:rsid w:val="001F4E10"/>
    <w:rsid w:val="001F501F"/>
    <w:rsid w:val="001F6D50"/>
    <w:rsid w:val="0020054B"/>
    <w:rsid w:val="00201E21"/>
    <w:rsid w:val="00204C2A"/>
    <w:rsid w:val="00205361"/>
    <w:rsid w:val="00205ADF"/>
    <w:rsid w:val="002070E6"/>
    <w:rsid w:val="00212FE4"/>
    <w:rsid w:val="00213228"/>
    <w:rsid w:val="0021442C"/>
    <w:rsid w:val="002155B0"/>
    <w:rsid w:val="00215922"/>
    <w:rsid w:val="00220958"/>
    <w:rsid w:val="00221545"/>
    <w:rsid w:val="00221D2C"/>
    <w:rsid w:val="0022285B"/>
    <w:rsid w:val="00222F65"/>
    <w:rsid w:val="00222FE9"/>
    <w:rsid w:val="00223D0B"/>
    <w:rsid w:val="00225FCB"/>
    <w:rsid w:val="002278E9"/>
    <w:rsid w:val="00231269"/>
    <w:rsid w:val="002319AC"/>
    <w:rsid w:val="0023264F"/>
    <w:rsid w:val="00233285"/>
    <w:rsid w:val="00233748"/>
    <w:rsid w:val="0023380E"/>
    <w:rsid w:val="002339A2"/>
    <w:rsid w:val="00233F88"/>
    <w:rsid w:val="00234DEF"/>
    <w:rsid w:val="00235FB4"/>
    <w:rsid w:val="00236E44"/>
    <w:rsid w:val="00242C4A"/>
    <w:rsid w:val="0024380A"/>
    <w:rsid w:val="0024404E"/>
    <w:rsid w:val="002440EB"/>
    <w:rsid w:val="002441D0"/>
    <w:rsid w:val="00244265"/>
    <w:rsid w:val="00244EEF"/>
    <w:rsid w:val="00251066"/>
    <w:rsid w:val="00251C63"/>
    <w:rsid w:val="002529ED"/>
    <w:rsid w:val="0025386B"/>
    <w:rsid w:val="00253F03"/>
    <w:rsid w:val="002556CA"/>
    <w:rsid w:val="00255E4E"/>
    <w:rsid w:val="00256193"/>
    <w:rsid w:val="00257AA8"/>
    <w:rsid w:val="0026164E"/>
    <w:rsid w:val="0026271B"/>
    <w:rsid w:val="002629E7"/>
    <w:rsid w:val="00262A44"/>
    <w:rsid w:val="002657BB"/>
    <w:rsid w:val="0026683E"/>
    <w:rsid w:val="00266A60"/>
    <w:rsid w:val="002677C1"/>
    <w:rsid w:val="00267A6D"/>
    <w:rsid w:val="00270883"/>
    <w:rsid w:val="00271446"/>
    <w:rsid w:val="00275423"/>
    <w:rsid w:val="00276D8F"/>
    <w:rsid w:val="00276F2E"/>
    <w:rsid w:val="0027702B"/>
    <w:rsid w:val="00277F70"/>
    <w:rsid w:val="002817BA"/>
    <w:rsid w:val="00281EF2"/>
    <w:rsid w:val="00282135"/>
    <w:rsid w:val="00283308"/>
    <w:rsid w:val="002856DC"/>
    <w:rsid w:val="0028632C"/>
    <w:rsid w:val="002864D4"/>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AB0"/>
    <w:rsid w:val="002A0448"/>
    <w:rsid w:val="002A28FE"/>
    <w:rsid w:val="002A3A7A"/>
    <w:rsid w:val="002A43B0"/>
    <w:rsid w:val="002A5EA5"/>
    <w:rsid w:val="002A6CC7"/>
    <w:rsid w:val="002B0A1D"/>
    <w:rsid w:val="002B0EF8"/>
    <w:rsid w:val="002B1708"/>
    <w:rsid w:val="002B2467"/>
    <w:rsid w:val="002B393B"/>
    <w:rsid w:val="002B3E09"/>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CB6"/>
    <w:rsid w:val="002C4EBB"/>
    <w:rsid w:val="002C4F45"/>
    <w:rsid w:val="002C6154"/>
    <w:rsid w:val="002C6432"/>
    <w:rsid w:val="002C77E4"/>
    <w:rsid w:val="002C7992"/>
    <w:rsid w:val="002D02DC"/>
    <w:rsid w:val="002D07B6"/>
    <w:rsid w:val="002D2486"/>
    <w:rsid w:val="002D46BF"/>
    <w:rsid w:val="002D508B"/>
    <w:rsid w:val="002D678A"/>
    <w:rsid w:val="002D6AD2"/>
    <w:rsid w:val="002E03BC"/>
    <w:rsid w:val="002E1D63"/>
    <w:rsid w:val="002E4EC0"/>
    <w:rsid w:val="002E5744"/>
    <w:rsid w:val="002E6172"/>
    <w:rsid w:val="002E6B74"/>
    <w:rsid w:val="002E7859"/>
    <w:rsid w:val="002F1C4D"/>
    <w:rsid w:val="002F2653"/>
    <w:rsid w:val="002F2FB4"/>
    <w:rsid w:val="002F3910"/>
    <w:rsid w:val="002F3A84"/>
    <w:rsid w:val="002F411A"/>
    <w:rsid w:val="002F54A4"/>
    <w:rsid w:val="002F5A90"/>
    <w:rsid w:val="002F700E"/>
    <w:rsid w:val="002F772C"/>
    <w:rsid w:val="002F78E8"/>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AE2"/>
    <w:rsid w:val="003231A8"/>
    <w:rsid w:val="00323623"/>
    <w:rsid w:val="00323995"/>
    <w:rsid w:val="00323CFF"/>
    <w:rsid w:val="00326AE6"/>
    <w:rsid w:val="00326DF2"/>
    <w:rsid w:val="00327357"/>
    <w:rsid w:val="0033030C"/>
    <w:rsid w:val="003324DF"/>
    <w:rsid w:val="003339C3"/>
    <w:rsid w:val="00333C7C"/>
    <w:rsid w:val="003349F4"/>
    <w:rsid w:val="00335047"/>
    <w:rsid w:val="0033544E"/>
    <w:rsid w:val="003404F0"/>
    <w:rsid w:val="00340606"/>
    <w:rsid w:val="00340B86"/>
    <w:rsid w:val="0034164E"/>
    <w:rsid w:val="00342AE7"/>
    <w:rsid w:val="0034331F"/>
    <w:rsid w:val="00343A82"/>
    <w:rsid w:val="00345D3E"/>
    <w:rsid w:val="00347274"/>
    <w:rsid w:val="0034736C"/>
    <w:rsid w:val="00347F1F"/>
    <w:rsid w:val="00351CB7"/>
    <w:rsid w:val="00352703"/>
    <w:rsid w:val="00352FCD"/>
    <w:rsid w:val="003537DE"/>
    <w:rsid w:val="003541CA"/>
    <w:rsid w:val="003543B2"/>
    <w:rsid w:val="003555AA"/>
    <w:rsid w:val="003557C1"/>
    <w:rsid w:val="00355B75"/>
    <w:rsid w:val="00356202"/>
    <w:rsid w:val="0035716F"/>
    <w:rsid w:val="003579BC"/>
    <w:rsid w:val="0036086E"/>
    <w:rsid w:val="00361B13"/>
    <w:rsid w:val="00362E29"/>
    <w:rsid w:val="003633DD"/>
    <w:rsid w:val="003638A7"/>
    <w:rsid w:val="003655C3"/>
    <w:rsid w:val="00366C6B"/>
    <w:rsid w:val="00367BBB"/>
    <w:rsid w:val="00367CE5"/>
    <w:rsid w:val="00371ADB"/>
    <w:rsid w:val="0037225D"/>
    <w:rsid w:val="003729E8"/>
    <w:rsid w:val="00373299"/>
    <w:rsid w:val="00373579"/>
    <w:rsid w:val="00374C7D"/>
    <w:rsid w:val="00374F4D"/>
    <w:rsid w:val="003756E8"/>
    <w:rsid w:val="00375BB0"/>
    <w:rsid w:val="0037663F"/>
    <w:rsid w:val="00377B34"/>
    <w:rsid w:val="00382014"/>
    <w:rsid w:val="00384CD8"/>
    <w:rsid w:val="00387128"/>
    <w:rsid w:val="003A0C73"/>
    <w:rsid w:val="003A11DD"/>
    <w:rsid w:val="003A19EE"/>
    <w:rsid w:val="003A2B96"/>
    <w:rsid w:val="003A5891"/>
    <w:rsid w:val="003A5A6E"/>
    <w:rsid w:val="003A5E0F"/>
    <w:rsid w:val="003A6186"/>
    <w:rsid w:val="003A6534"/>
    <w:rsid w:val="003A7A6D"/>
    <w:rsid w:val="003A7E31"/>
    <w:rsid w:val="003A7F01"/>
    <w:rsid w:val="003B12E4"/>
    <w:rsid w:val="003B5CA9"/>
    <w:rsid w:val="003B62A2"/>
    <w:rsid w:val="003B6A7C"/>
    <w:rsid w:val="003B72E9"/>
    <w:rsid w:val="003C375A"/>
    <w:rsid w:val="003C4A79"/>
    <w:rsid w:val="003C5222"/>
    <w:rsid w:val="003C5460"/>
    <w:rsid w:val="003C55F5"/>
    <w:rsid w:val="003C5A54"/>
    <w:rsid w:val="003C5BCA"/>
    <w:rsid w:val="003C741C"/>
    <w:rsid w:val="003D1883"/>
    <w:rsid w:val="003D18A4"/>
    <w:rsid w:val="003D1ED1"/>
    <w:rsid w:val="003D25A4"/>
    <w:rsid w:val="003D489B"/>
    <w:rsid w:val="003D48A3"/>
    <w:rsid w:val="003D5101"/>
    <w:rsid w:val="003D61B0"/>
    <w:rsid w:val="003E0A67"/>
    <w:rsid w:val="003E0BFB"/>
    <w:rsid w:val="003E132A"/>
    <w:rsid w:val="003E2FBF"/>
    <w:rsid w:val="003E5DB7"/>
    <w:rsid w:val="003E5F18"/>
    <w:rsid w:val="003E6D0E"/>
    <w:rsid w:val="003E70A1"/>
    <w:rsid w:val="003F09F0"/>
    <w:rsid w:val="003F2BA9"/>
    <w:rsid w:val="003F3041"/>
    <w:rsid w:val="003F3A6C"/>
    <w:rsid w:val="003F52C2"/>
    <w:rsid w:val="003F58C3"/>
    <w:rsid w:val="003F5CBA"/>
    <w:rsid w:val="003F61FF"/>
    <w:rsid w:val="003F6A1E"/>
    <w:rsid w:val="003F733C"/>
    <w:rsid w:val="003F7346"/>
    <w:rsid w:val="003F7FEC"/>
    <w:rsid w:val="0040233B"/>
    <w:rsid w:val="00403FAA"/>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5DA"/>
    <w:rsid w:val="00423786"/>
    <w:rsid w:val="00423D1D"/>
    <w:rsid w:val="00424241"/>
    <w:rsid w:val="00425620"/>
    <w:rsid w:val="004301FF"/>
    <w:rsid w:val="004315B7"/>
    <w:rsid w:val="00431ACB"/>
    <w:rsid w:val="00431E02"/>
    <w:rsid w:val="0043317E"/>
    <w:rsid w:val="00433345"/>
    <w:rsid w:val="0043397D"/>
    <w:rsid w:val="00434033"/>
    <w:rsid w:val="00434264"/>
    <w:rsid w:val="0043442A"/>
    <w:rsid w:val="00434B46"/>
    <w:rsid w:val="00434D26"/>
    <w:rsid w:val="00435096"/>
    <w:rsid w:val="00435FB9"/>
    <w:rsid w:val="00436503"/>
    <w:rsid w:val="0043669C"/>
    <w:rsid w:val="0043670A"/>
    <w:rsid w:val="00437337"/>
    <w:rsid w:val="00437D10"/>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2C32"/>
    <w:rsid w:val="00453028"/>
    <w:rsid w:val="00453918"/>
    <w:rsid w:val="00454D5F"/>
    <w:rsid w:val="004553D4"/>
    <w:rsid w:val="00455768"/>
    <w:rsid w:val="00456E2C"/>
    <w:rsid w:val="00457077"/>
    <w:rsid w:val="00457FC7"/>
    <w:rsid w:val="00461796"/>
    <w:rsid w:val="00461A0A"/>
    <w:rsid w:val="00461B3D"/>
    <w:rsid w:val="00462197"/>
    <w:rsid w:val="00462417"/>
    <w:rsid w:val="004645F5"/>
    <w:rsid w:val="00464624"/>
    <w:rsid w:val="00465E62"/>
    <w:rsid w:val="00466099"/>
    <w:rsid w:val="00466E0E"/>
    <w:rsid w:val="00467700"/>
    <w:rsid w:val="004677F9"/>
    <w:rsid w:val="00467874"/>
    <w:rsid w:val="004716B0"/>
    <w:rsid w:val="004716C4"/>
    <w:rsid w:val="004723A9"/>
    <w:rsid w:val="00472460"/>
    <w:rsid w:val="004754E1"/>
    <w:rsid w:val="004763B5"/>
    <w:rsid w:val="00476A24"/>
    <w:rsid w:val="0047775E"/>
    <w:rsid w:val="004800D6"/>
    <w:rsid w:val="00481ABD"/>
    <w:rsid w:val="00482683"/>
    <w:rsid w:val="00482731"/>
    <w:rsid w:val="0048286C"/>
    <w:rsid w:val="00483A0F"/>
    <w:rsid w:val="00484625"/>
    <w:rsid w:val="0048589D"/>
    <w:rsid w:val="004879E2"/>
    <w:rsid w:val="00487F15"/>
    <w:rsid w:val="00490693"/>
    <w:rsid w:val="004912A0"/>
    <w:rsid w:val="004928DE"/>
    <w:rsid w:val="00493E2F"/>
    <w:rsid w:val="00494CB5"/>
    <w:rsid w:val="004954D8"/>
    <w:rsid w:val="0049576C"/>
    <w:rsid w:val="00495836"/>
    <w:rsid w:val="004967E8"/>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35FC"/>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4F71DB"/>
    <w:rsid w:val="004F7AC2"/>
    <w:rsid w:val="00501721"/>
    <w:rsid w:val="00503053"/>
    <w:rsid w:val="00505B26"/>
    <w:rsid w:val="0050606E"/>
    <w:rsid w:val="00506258"/>
    <w:rsid w:val="00507449"/>
    <w:rsid w:val="00511092"/>
    <w:rsid w:val="00511602"/>
    <w:rsid w:val="0051166B"/>
    <w:rsid w:val="005119CD"/>
    <w:rsid w:val="00513EAE"/>
    <w:rsid w:val="005164B6"/>
    <w:rsid w:val="00516E6A"/>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2386"/>
    <w:rsid w:val="00542D8A"/>
    <w:rsid w:val="00544117"/>
    <w:rsid w:val="00544E0A"/>
    <w:rsid w:val="00550CA5"/>
    <w:rsid w:val="00551BA4"/>
    <w:rsid w:val="00552D59"/>
    <w:rsid w:val="00553835"/>
    <w:rsid w:val="00555595"/>
    <w:rsid w:val="005556E4"/>
    <w:rsid w:val="0055597D"/>
    <w:rsid w:val="00557314"/>
    <w:rsid w:val="0056136A"/>
    <w:rsid w:val="00561A82"/>
    <w:rsid w:val="00561B6E"/>
    <w:rsid w:val="005624EC"/>
    <w:rsid w:val="0056316F"/>
    <w:rsid w:val="00564711"/>
    <w:rsid w:val="00565483"/>
    <w:rsid w:val="0056588E"/>
    <w:rsid w:val="00571391"/>
    <w:rsid w:val="005726F4"/>
    <w:rsid w:val="00572B9A"/>
    <w:rsid w:val="00573949"/>
    <w:rsid w:val="00573ECF"/>
    <w:rsid w:val="00574A4F"/>
    <w:rsid w:val="00577287"/>
    <w:rsid w:val="00577553"/>
    <w:rsid w:val="005777E0"/>
    <w:rsid w:val="0058269D"/>
    <w:rsid w:val="0058439D"/>
    <w:rsid w:val="00585149"/>
    <w:rsid w:val="00585C24"/>
    <w:rsid w:val="00585F8F"/>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52D3"/>
    <w:rsid w:val="005A6845"/>
    <w:rsid w:val="005A7138"/>
    <w:rsid w:val="005A7C3F"/>
    <w:rsid w:val="005B00B6"/>
    <w:rsid w:val="005B087C"/>
    <w:rsid w:val="005B112F"/>
    <w:rsid w:val="005B1FED"/>
    <w:rsid w:val="005B3671"/>
    <w:rsid w:val="005B3B62"/>
    <w:rsid w:val="005B3D93"/>
    <w:rsid w:val="005B6938"/>
    <w:rsid w:val="005B6F32"/>
    <w:rsid w:val="005B7350"/>
    <w:rsid w:val="005C3943"/>
    <w:rsid w:val="005C3D2C"/>
    <w:rsid w:val="005C5799"/>
    <w:rsid w:val="005C5929"/>
    <w:rsid w:val="005C6B17"/>
    <w:rsid w:val="005D1A24"/>
    <w:rsid w:val="005D1DF5"/>
    <w:rsid w:val="005D45A0"/>
    <w:rsid w:val="005D5BB3"/>
    <w:rsid w:val="005D6415"/>
    <w:rsid w:val="005D7248"/>
    <w:rsid w:val="005D7B7C"/>
    <w:rsid w:val="005E0300"/>
    <w:rsid w:val="005E0424"/>
    <w:rsid w:val="005E15A3"/>
    <w:rsid w:val="005E25CC"/>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3102"/>
    <w:rsid w:val="005F4281"/>
    <w:rsid w:val="005F4C5D"/>
    <w:rsid w:val="005F4DCE"/>
    <w:rsid w:val="005F557E"/>
    <w:rsid w:val="005F5725"/>
    <w:rsid w:val="0060026F"/>
    <w:rsid w:val="00600733"/>
    <w:rsid w:val="006010BF"/>
    <w:rsid w:val="0060127F"/>
    <w:rsid w:val="00601296"/>
    <w:rsid w:val="00601A09"/>
    <w:rsid w:val="00601B42"/>
    <w:rsid w:val="006031FE"/>
    <w:rsid w:val="00603E10"/>
    <w:rsid w:val="006047FC"/>
    <w:rsid w:val="006048D2"/>
    <w:rsid w:val="00605233"/>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3DDC"/>
    <w:rsid w:val="00623EA3"/>
    <w:rsid w:val="00624BDB"/>
    <w:rsid w:val="00625AFD"/>
    <w:rsid w:val="00625E1B"/>
    <w:rsid w:val="006274A1"/>
    <w:rsid w:val="00627B5D"/>
    <w:rsid w:val="006302FD"/>
    <w:rsid w:val="00631C13"/>
    <w:rsid w:val="00631E10"/>
    <w:rsid w:val="00632401"/>
    <w:rsid w:val="006325BF"/>
    <w:rsid w:val="0063373B"/>
    <w:rsid w:val="00633AB7"/>
    <w:rsid w:val="00634485"/>
    <w:rsid w:val="006345A0"/>
    <w:rsid w:val="006354DC"/>
    <w:rsid w:val="00635EAF"/>
    <w:rsid w:val="00636313"/>
    <w:rsid w:val="00637C16"/>
    <w:rsid w:val="00637FDB"/>
    <w:rsid w:val="00641BB7"/>
    <w:rsid w:val="00643D6C"/>
    <w:rsid w:val="006445D2"/>
    <w:rsid w:val="00645887"/>
    <w:rsid w:val="0064661F"/>
    <w:rsid w:val="00647094"/>
    <w:rsid w:val="006505D9"/>
    <w:rsid w:val="00653030"/>
    <w:rsid w:val="00655B83"/>
    <w:rsid w:val="00655F33"/>
    <w:rsid w:val="00656AB0"/>
    <w:rsid w:val="00656C59"/>
    <w:rsid w:val="006578C2"/>
    <w:rsid w:val="00661AC2"/>
    <w:rsid w:val="00661B36"/>
    <w:rsid w:val="00666655"/>
    <w:rsid w:val="00666C54"/>
    <w:rsid w:val="00667C8B"/>
    <w:rsid w:val="00667D3E"/>
    <w:rsid w:val="006742F8"/>
    <w:rsid w:val="006747B5"/>
    <w:rsid w:val="00675974"/>
    <w:rsid w:val="006803E8"/>
    <w:rsid w:val="006804B2"/>
    <w:rsid w:val="00681481"/>
    <w:rsid w:val="00682656"/>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42D4"/>
    <w:rsid w:val="006A4E98"/>
    <w:rsid w:val="006A737B"/>
    <w:rsid w:val="006A77F3"/>
    <w:rsid w:val="006A7829"/>
    <w:rsid w:val="006A7D53"/>
    <w:rsid w:val="006B1BF1"/>
    <w:rsid w:val="006B2A9B"/>
    <w:rsid w:val="006B2BA6"/>
    <w:rsid w:val="006B36C6"/>
    <w:rsid w:val="006B3762"/>
    <w:rsid w:val="006B3E26"/>
    <w:rsid w:val="006B432D"/>
    <w:rsid w:val="006B4844"/>
    <w:rsid w:val="006B4A50"/>
    <w:rsid w:val="006B4B65"/>
    <w:rsid w:val="006B537E"/>
    <w:rsid w:val="006C1330"/>
    <w:rsid w:val="006C1711"/>
    <w:rsid w:val="006C24A5"/>
    <w:rsid w:val="006C24CD"/>
    <w:rsid w:val="006C3292"/>
    <w:rsid w:val="006C5263"/>
    <w:rsid w:val="006C5282"/>
    <w:rsid w:val="006C60B5"/>
    <w:rsid w:val="006C7D68"/>
    <w:rsid w:val="006D07EA"/>
    <w:rsid w:val="006D16CB"/>
    <w:rsid w:val="006D1A5E"/>
    <w:rsid w:val="006D25FC"/>
    <w:rsid w:val="006D3F2C"/>
    <w:rsid w:val="006D4834"/>
    <w:rsid w:val="006D64F9"/>
    <w:rsid w:val="006D7A2C"/>
    <w:rsid w:val="006E13E8"/>
    <w:rsid w:val="006E1421"/>
    <w:rsid w:val="006E307D"/>
    <w:rsid w:val="006E34B6"/>
    <w:rsid w:val="006E3ED4"/>
    <w:rsid w:val="006E57B2"/>
    <w:rsid w:val="006E5B3F"/>
    <w:rsid w:val="006E5FB5"/>
    <w:rsid w:val="006E60D7"/>
    <w:rsid w:val="006E6278"/>
    <w:rsid w:val="006E6389"/>
    <w:rsid w:val="006E65F1"/>
    <w:rsid w:val="006E662E"/>
    <w:rsid w:val="006E69AA"/>
    <w:rsid w:val="006E6EAC"/>
    <w:rsid w:val="006F1806"/>
    <w:rsid w:val="006F1C74"/>
    <w:rsid w:val="006F2857"/>
    <w:rsid w:val="006F29C3"/>
    <w:rsid w:val="006F2C9D"/>
    <w:rsid w:val="006F30F8"/>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E97"/>
    <w:rsid w:val="00712516"/>
    <w:rsid w:val="0071427E"/>
    <w:rsid w:val="0071646D"/>
    <w:rsid w:val="00716CE1"/>
    <w:rsid w:val="00717D9B"/>
    <w:rsid w:val="0072168A"/>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F78"/>
    <w:rsid w:val="00750F05"/>
    <w:rsid w:val="00751311"/>
    <w:rsid w:val="00751330"/>
    <w:rsid w:val="00751E19"/>
    <w:rsid w:val="0075239A"/>
    <w:rsid w:val="00755299"/>
    <w:rsid w:val="00755944"/>
    <w:rsid w:val="00757444"/>
    <w:rsid w:val="00757D2A"/>
    <w:rsid w:val="00757F23"/>
    <w:rsid w:val="00761460"/>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2370"/>
    <w:rsid w:val="00782DD9"/>
    <w:rsid w:val="007830E3"/>
    <w:rsid w:val="00787DB5"/>
    <w:rsid w:val="0079298A"/>
    <w:rsid w:val="0079361A"/>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C3E"/>
    <w:rsid w:val="007C7E5A"/>
    <w:rsid w:val="007D0C6E"/>
    <w:rsid w:val="007D112D"/>
    <w:rsid w:val="007D1598"/>
    <w:rsid w:val="007D1AB2"/>
    <w:rsid w:val="007D336B"/>
    <w:rsid w:val="007D5B23"/>
    <w:rsid w:val="007D7334"/>
    <w:rsid w:val="007D7BC8"/>
    <w:rsid w:val="007E07A7"/>
    <w:rsid w:val="007E16B7"/>
    <w:rsid w:val="007E24F8"/>
    <w:rsid w:val="007E2D8C"/>
    <w:rsid w:val="007E3963"/>
    <w:rsid w:val="007E5CB2"/>
    <w:rsid w:val="007E64E0"/>
    <w:rsid w:val="007E6A21"/>
    <w:rsid w:val="007F18A3"/>
    <w:rsid w:val="007F36DE"/>
    <w:rsid w:val="007F528B"/>
    <w:rsid w:val="007F53E3"/>
    <w:rsid w:val="007F5901"/>
    <w:rsid w:val="007F5936"/>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2EF5"/>
    <w:rsid w:val="008235DE"/>
    <w:rsid w:val="008246C9"/>
    <w:rsid w:val="008254D3"/>
    <w:rsid w:val="00825CA4"/>
    <w:rsid w:val="00826018"/>
    <w:rsid w:val="008266BC"/>
    <w:rsid w:val="008275E7"/>
    <w:rsid w:val="00831589"/>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0C34"/>
    <w:rsid w:val="0085181E"/>
    <w:rsid w:val="00851F8C"/>
    <w:rsid w:val="008522DB"/>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24F"/>
    <w:rsid w:val="00885CAF"/>
    <w:rsid w:val="00885CB3"/>
    <w:rsid w:val="008860BB"/>
    <w:rsid w:val="00886BFC"/>
    <w:rsid w:val="00887493"/>
    <w:rsid w:val="008900BC"/>
    <w:rsid w:val="0089164B"/>
    <w:rsid w:val="00891989"/>
    <w:rsid w:val="0089236D"/>
    <w:rsid w:val="00892526"/>
    <w:rsid w:val="00892AFC"/>
    <w:rsid w:val="00892BC4"/>
    <w:rsid w:val="00893CC5"/>
    <w:rsid w:val="0089436A"/>
    <w:rsid w:val="008956BD"/>
    <w:rsid w:val="00895C62"/>
    <w:rsid w:val="008A0C05"/>
    <w:rsid w:val="008A0CFD"/>
    <w:rsid w:val="008A2018"/>
    <w:rsid w:val="008A3521"/>
    <w:rsid w:val="008A42B0"/>
    <w:rsid w:val="008A4982"/>
    <w:rsid w:val="008A6085"/>
    <w:rsid w:val="008A663F"/>
    <w:rsid w:val="008A734C"/>
    <w:rsid w:val="008A7C97"/>
    <w:rsid w:val="008A7EBE"/>
    <w:rsid w:val="008B0803"/>
    <w:rsid w:val="008B1154"/>
    <w:rsid w:val="008B1273"/>
    <w:rsid w:val="008B18BC"/>
    <w:rsid w:val="008B1D10"/>
    <w:rsid w:val="008B2258"/>
    <w:rsid w:val="008B2CC3"/>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C8D"/>
    <w:rsid w:val="009012C6"/>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BB"/>
    <w:rsid w:val="0092433B"/>
    <w:rsid w:val="00925CD5"/>
    <w:rsid w:val="00926B57"/>
    <w:rsid w:val="00930F79"/>
    <w:rsid w:val="0093143C"/>
    <w:rsid w:val="00931A26"/>
    <w:rsid w:val="00931EE5"/>
    <w:rsid w:val="00931EF0"/>
    <w:rsid w:val="00932CFF"/>
    <w:rsid w:val="00932F08"/>
    <w:rsid w:val="00932FB2"/>
    <w:rsid w:val="009346F9"/>
    <w:rsid w:val="00935A0D"/>
    <w:rsid w:val="00936419"/>
    <w:rsid w:val="00937737"/>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3BD6"/>
    <w:rsid w:val="009546A9"/>
    <w:rsid w:val="00954A59"/>
    <w:rsid w:val="009573BD"/>
    <w:rsid w:val="0096079C"/>
    <w:rsid w:val="0096089C"/>
    <w:rsid w:val="0096146C"/>
    <w:rsid w:val="00962E4E"/>
    <w:rsid w:val="00964E79"/>
    <w:rsid w:val="00964F37"/>
    <w:rsid w:val="0096576D"/>
    <w:rsid w:val="00966926"/>
    <w:rsid w:val="00966C2B"/>
    <w:rsid w:val="00967C2E"/>
    <w:rsid w:val="00970046"/>
    <w:rsid w:val="00971134"/>
    <w:rsid w:val="00971434"/>
    <w:rsid w:val="009737A5"/>
    <w:rsid w:val="00974437"/>
    <w:rsid w:val="00974C3A"/>
    <w:rsid w:val="00975223"/>
    <w:rsid w:val="00975A2A"/>
    <w:rsid w:val="00975D23"/>
    <w:rsid w:val="00975EB9"/>
    <w:rsid w:val="009763B8"/>
    <w:rsid w:val="00977454"/>
    <w:rsid w:val="00981F51"/>
    <w:rsid w:val="0098269C"/>
    <w:rsid w:val="009837CB"/>
    <w:rsid w:val="00985240"/>
    <w:rsid w:val="009858EF"/>
    <w:rsid w:val="009872E2"/>
    <w:rsid w:val="0099065F"/>
    <w:rsid w:val="0099075B"/>
    <w:rsid w:val="00990E7A"/>
    <w:rsid w:val="00991EC7"/>
    <w:rsid w:val="00992009"/>
    <w:rsid w:val="009925EC"/>
    <w:rsid w:val="00993AD0"/>
    <w:rsid w:val="009969DF"/>
    <w:rsid w:val="009A00BC"/>
    <w:rsid w:val="009A07EA"/>
    <w:rsid w:val="009A0F6D"/>
    <w:rsid w:val="009A13F2"/>
    <w:rsid w:val="009A1902"/>
    <w:rsid w:val="009A1A3F"/>
    <w:rsid w:val="009A34EE"/>
    <w:rsid w:val="009A3ADA"/>
    <w:rsid w:val="009A4BD3"/>
    <w:rsid w:val="009A52D1"/>
    <w:rsid w:val="009A78A9"/>
    <w:rsid w:val="009A78F0"/>
    <w:rsid w:val="009B08DD"/>
    <w:rsid w:val="009B299F"/>
    <w:rsid w:val="009B29BB"/>
    <w:rsid w:val="009B3BD2"/>
    <w:rsid w:val="009B5319"/>
    <w:rsid w:val="009B55C4"/>
    <w:rsid w:val="009B6C33"/>
    <w:rsid w:val="009B6C5A"/>
    <w:rsid w:val="009B6EF8"/>
    <w:rsid w:val="009B7B7A"/>
    <w:rsid w:val="009C3731"/>
    <w:rsid w:val="009C4FE0"/>
    <w:rsid w:val="009C5252"/>
    <w:rsid w:val="009C64B7"/>
    <w:rsid w:val="009C6A35"/>
    <w:rsid w:val="009D00FC"/>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19E6"/>
    <w:rsid w:val="009F1F62"/>
    <w:rsid w:val="009F4D23"/>
    <w:rsid w:val="009F69BA"/>
    <w:rsid w:val="009F6DAA"/>
    <w:rsid w:val="009F704F"/>
    <w:rsid w:val="00A00110"/>
    <w:rsid w:val="00A00BC6"/>
    <w:rsid w:val="00A014EE"/>
    <w:rsid w:val="00A037CB"/>
    <w:rsid w:val="00A0469A"/>
    <w:rsid w:val="00A04B89"/>
    <w:rsid w:val="00A04EB0"/>
    <w:rsid w:val="00A05063"/>
    <w:rsid w:val="00A075F7"/>
    <w:rsid w:val="00A076B7"/>
    <w:rsid w:val="00A11324"/>
    <w:rsid w:val="00A1290F"/>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EDE"/>
    <w:rsid w:val="00A31F2A"/>
    <w:rsid w:val="00A32A88"/>
    <w:rsid w:val="00A32DE9"/>
    <w:rsid w:val="00A35622"/>
    <w:rsid w:val="00A36ED5"/>
    <w:rsid w:val="00A40318"/>
    <w:rsid w:val="00A403FC"/>
    <w:rsid w:val="00A41054"/>
    <w:rsid w:val="00A4197A"/>
    <w:rsid w:val="00A41E44"/>
    <w:rsid w:val="00A42D27"/>
    <w:rsid w:val="00A43472"/>
    <w:rsid w:val="00A43B64"/>
    <w:rsid w:val="00A43ED6"/>
    <w:rsid w:val="00A4679F"/>
    <w:rsid w:val="00A47246"/>
    <w:rsid w:val="00A47C9E"/>
    <w:rsid w:val="00A51357"/>
    <w:rsid w:val="00A51D2C"/>
    <w:rsid w:val="00A52C18"/>
    <w:rsid w:val="00A536A0"/>
    <w:rsid w:val="00A53CB1"/>
    <w:rsid w:val="00A5404F"/>
    <w:rsid w:val="00A55D42"/>
    <w:rsid w:val="00A55E21"/>
    <w:rsid w:val="00A57AFC"/>
    <w:rsid w:val="00A6004F"/>
    <w:rsid w:val="00A6220A"/>
    <w:rsid w:val="00A64A07"/>
    <w:rsid w:val="00A650DC"/>
    <w:rsid w:val="00A67754"/>
    <w:rsid w:val="00A717E4"/>
    <w:rsid w:val="00A744CF"/>
    <w:rsid w:val="00A757D4"/>
    <w:rsid w:val="00A767EF"/>
    <w:rsid w:val="00A76FB1"/>
    <w:rsid w:val="00A77111"/>
    <w:rsid w:val="00A81037"/>
    <w:rsid w:val="00A81140"/>
    <w:rsid w:val="00A8711C"/>
    <w:rsid w:val="00A900E2"/>
    <w:rsid w:val="00A92027"/>
    <w:rsid w:val="00A933EF"/>
    <w:rsid w:val="00A93B3D"/>
    <w:rsid w:val="00A94713"/>
    <w:rsid w:val="00A949F0"/>
    <w:rsid w:val="00A95947"/>
    <w:rsid w:val="00A96BC3"/>
    <w:rsid w:val="00A96EE6"/>
    <w:rsid w:val="00A96FD2"/>
    <w:rsid w:val="00A97959"/>
    <w:rsid w:val="00AA09B3"/>
    <w:rsid w:val="00AA19A7"/>
    <w:rsid w:val="00AA2C2B"/>
    <w:rsid w:val="00AA37FC"/>
    <w:rsid w:val="00AA44B0"/>
    <w:rsid w:val="00AA4986"/>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46E5"/>
    <w:rsid w:val="00AC5B93"/>
    <w:rsid w:val="00AC6E31"/>
    <w:rsid w:val="00AC7119"/>
    <w:rsid w:val="00AC74AC"/>
    <w:rsid w:val="00AD1C3D"/>
    <w:rsid w:val="00AD1D3D"/>
    <w:rsid w:val="00AD2277"/>
    <w:rsid w:val="00AD598D"/>
    <w:rsid w:val="00AD5C04"/>
    <w:rsid w:val="00AD6298"/>
    <w:rsid w:val="00AE013D"/>
    <w:rsid w:val="00AE34E5"/>
    <w:rsid w:val="00AE4286"/>
    <w:rsid w:val="00AE438C"/>
    <w:rsid w:val="00AE45EA"/>
    <w:rsid w:val="00AE5719"/>
    <w:rsid w:val="00AE5B7C"/>
    <w:rsid w:val="00AE73E2"/>
    <w:rsid w:val="00AF02C2"/>
    <w:rsid w:val="00AF0927"/>
    <w:rsid w:val="00AF16F8"/>
    <w:rsid w:val="00AF200E"/>
    <w:rsid w:val="00AF203D"/>
    <w:rsid w:val="00AF299E"/>
    <w:rsid w:val="00AF2AD6"/>
    <w:rsid w:val="00AF2ADD"/>
    <w:rsid w:val="00AF3B9F"/>
    <w:rsid w:val="00AF4BD7"/>
    <w:rsid w:val="00AF55A6"/>
    <w:rsid w:val="00AF621D"/>
    <w:rsid w:val="00AF65A0"/>
    <w:rsid w:val="00B0060F"/>
    <w:rsid w:val="00B03459"/>
    <w:rsid w:val="00B03CE2"/>
    <w:rsid w:val="00B04842"/>
    <w:rsid w:val="00B05E33"/>
    <w:rsid w:val="00B06BA1"/>
    <w:rsid w:val="00B10802"/>
    <w:rsid w:val="00B11E6A"/>
    <w:rsid w:val="00B125CC"/>
    <w:rsid w:val="00B13F95"/>
    <w:rsid w:val="00B1522A"/>
    <w:rsid w:val="00B169F5"/>
    <w:rsid w:val="00B16FF2"/>
    <w:rsid w:val="00B17A5B"/>
    <w:rsid w:val="00B21982"/>
    <w:rsid w:val="00B2362A"/>
    <w:rsid w:val="00B25866"/>
    <w:rsid w:val="00B25A6F"/>
    <w:rsid w:val="00B25BC6"/>
    <w:rsid w:val="00B270F3"/>
    <w:rsid w:val="00B316E2"/>
    <w:rsid w:val="00B322FC"/>
    <w:rsid w:val="00B33865"/>
    <w:rsid w:val="00B33C2F"/>
    <w:rsid w:val="00B35432"/>
    <w:rsid w:val="00B373AD"/>
    <w:rsid w:val="00B41343"/>
    <w:rsid w:val="00B4134E"/>
    <w:rsid w:val="00B4137E"/>
    <w:rsid w:val="00B42775"/>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AD5"/>
    <w:rsid w:val="00B722A7"/>
    <w:rsid w:val="00B72ACE"/>
    <w:rsid w:val="00B7332C"/>
    <w:rsid w:val="00B73BC0"/>
    <w:rsid w:val="00B76233"/>
    <w:rsid w:val="00B76358"/>
    <w:rsid w:val="00B778AA"/>
    <w:rsid w:val="00B81C55"/>
    <w:rsid w:val="00B82000"/>
    <w:rsid w:val="00B84265"/>
    <w:rsid w:val="00B8497B"/>
    <w:rsid w:val="00B85D36"/>
    <w:rsid w:val="00B86A4A"/>
    <w:rsid w:val="00B86DC2"/>
    <w:rsid w:val="00B86E05"/>
    <w:rsid w:val="00B90397"/>
    <w:rsid w:val="00B90CBE"/>
    <w:rsid w:val="00B91560"/>
    <w:rsid w:val="00B91A02"/>
    <w:rsid w:val="00B91C28"/>
    <w:rsid w:val="00B92B46"/>
    <w:rsid w:val="00B92E1C"/>
    <w:rsid w:val="00B95A00"/>
    <w:rsid w:val="00B96729"/>
    <w:rsid w:val="00B9769C"/>
    <w:rsid w:val="00BA00A9"/>
    <w:rsid w:val="00BA0426"/>
    <w:rsid w:val="00BA1854"/>
    <w:rsid w:val="00BA1B7A"/>
    <w:rsid w:val="00BA2EE9"/>
    <w:rsid w:val="00BA363C"/>
    <w:rsid w:val="00BA3674"/>
    <w:rsid w:val="00BA36A5"/>
    <w:rsid w:val="00BA4B2C"/>
    <w:rsid w:val="00BA69F4"/>
    <w:rsid w:val="00BA7F80"/>
    <w:rsid w:val="00BB0CC2"/>
    <w:rsid w:val="00BB1A72"/>
    <w:rsid w:val="00BB2701"/>
    <w:rsid w:val="00BB2E4E"/>
    <w:rsid w:val="00BB37FC"/>
    <w:rsid w:val="00BB4B26"/>
    <w:rsid w:val="00BB6202"/>
    <w:rsid w:val="00BB7698"/>
    <w:rsid w:val="00BB78FC"/>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732D"/>
    <w:rsid w:val="00BF0540"/>
    <w:rsid w:val="00BF0748"/>
    <w:rsid w:val="00BF330A"/>
    <w:rsid w:val="00BF42CF"/>
    <w:rsid w:val="00BF469C"/>
    <w:rsid w:val="00BF685A"/>
    <w:rsid w:val="00BF6B39"/>
    <w:rsid w:val="00C0130F"/>
    <w:rsid w:val="00C0590E"/>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65CC"/>
    <w:rsid w:val="00C273AE"/>
    <w:rsid w:val="00C27C1C"/>
    <w:rsid w:val="00C27C61"/>
    <w:rsid w:val="00C30863"/>
    <w:rsid w:val="00C3109F"/>
    <w:rsid w:val="00C32280"/>
    <w:rsid w:val="00C330CA"/>
    <w:rsid w:val="00C34A6D"/>
    <w:rsid w:val="00C35717"/>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1E4F"/>
    <w:rsid w:val="00C53782"/>
    <w:rsid w:val="00C53E72"/>
    <w:rsid w:val="00C546A6"/>
    <w:rsid w:val="00C54BE5"/>
    <w:rsid w:val="00C56625"/>
    <w:rsid w:val="00C56912"/>
    <w:rsid w:val="00C56A45"/>
    <w:rsid w:val="00C57553"/>
    <w:rsid w:val="00C6012D"/>
    <w:rsid w:val="00C61018"/>
    <w:rsid w:val="00C61355"/>
    <w:rsid w:val="00C636D0"/>
    <w:rsid w:val="00C64735"/>
    <w:rsid w:val="00C66C9E"/>
    <w:rsid w:val="00C66CFB"/>
    <w:rsid w:val="00C673D1"/>
    <w:rsid w:val="00C67F2C"/>
    <w:rsid w:val="00C716E5"/>
    <w:rsid w:val="00C71A66"/>
    <w:rsid w:val="00C71FD4"/>
    <w:rsid w:val="00C731DC"/>
    <w:rsid w:val="00C7372B"/>
    <w:rsid w:val="00C73907"/>
    <w:rsid w:val="00C74C5A"/>
    <w:rsid w:val="00C76800"/>
    <w:rsid w:val="00C76BFE"/>
    <w:rsid w:val="00C77CD0"/>
    <w:rsid w:val="00C77FCC"/>
    <w:rsid w:val="00C80153"/>
    <w:rsid w:val="00C8083C"/>
    <w:rsid w:val="00C80F64"/>
    <w:rsid w:val="00C80F8C"/>
    <w:rsid w:val="00C8162E"/>
    <w:rsid w:val="00C81D68"/>
    <w:rsid w:val="00C828BE"/>
    <w:rsid w:val="00C82C57"/>
    <w:rsid w:val="00C8343C"/>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F7D"/>
    <w:rsid w:val="00CA30DF"/>
    <w:rsid w:val="00CA389D"/>
    <w:rsid w:val="00CA456C"/>
    <w:rsid w:val="00CA460D"/>
    <w:rsid w:val="00CA666E"/>
    <w:rsid w:val="00CA66DF"/>
    <w:rsid w:val="00CA7476"/>
    <w:rsid w:val="00CA7C1E"/>
    <w:rsid w:val="00CA7FE3"/>
    <w:rsid w:val="00CB2768"/>
    <w:rsid w:val="00CB2A57"/>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7BC3"/>
    <w:rsid w:val="00CD7C46"/>
    <w:rsid w:val="00CD7DA9"/>
    <w:rsid w:val="00CD7E25"/>
    <w:rsid w:val="00CE05D4"/>
    <w:rsid w:val="00CE1592"/>
    <w:rsid w:val="00CE40D0"/>
    <w:rsid w:val="00CE4301"/>
    <w:rsid w:val="00CE46FC"/>
    <w:rsid w:val="00CE481E"/>
    <w:rsid w:val="00CE4AA8"/>
    <w:rsid w:val="00CE657B"/>
    <w:rsid w:val="00CF3292"/>
    <w:rsid w:val="00CF3A3D"/>
    <w:rsid w:val="00CF58CF"/>
    <w:rsid w:val="00CF67F8"/>
    <w:rsid w:val="00CF6971"/>
    <w:rsid w:val="00CF6B0F"/>
    <w:rsid w:val="00CF78DB"/>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4EE8"/>
    <w:rsid w:val="00D269B7"/>
    <w:rsid w:val="00D2728D"/>
    <w:rsid w:val="00D278A7"/>
    <w:rsid w:val="00D31B06"/>
    <w:rsid w:val="00D31BFC"/>
    <w:rsid w:val="00D32B38"/>
    <w:rsid w:val="00D33B5C"/>
    <w:rsid w:val="00D35C16"/>
    <w:rsid w:val="00D371C6"/>
    <w:rsid w:val="00D372B2"/>
    <w:rsid w:val="00D407D5"/>
    <w:rsid w:val="00D4136B"/>
    <w:rsid w:val="00D41D70"/>
    <w:rsid w:val="00D42123"/>
    <w:rsid w:val="00D42175"/>
    <w:rsid w:val="00D42497"/>
    <w:rsid w:val="00D443AF"/>
    <w:rsid w:val="00D45824"/>
    <w:rsid w:val="00D47351"/>
    <w:rsid w:val="00D473CC"/>
    <w:rsid w:val="00D47A9E"/>
    <w:rsid w:val="00D50580"/>
    <w:rsid w:val="00D50CDF"/>
    <w:rsid w:val="00D50F30"/>
    <w:rsid w:val="00D518E8"/>
    <w:rsid w:val="00D5257F"/>
    <w:rsid w:val="00D5288E"/>
    <w:rsid w:val="00D533CF"/>
    <w:rsid w:val="00D53645"/>
    <w:rsid w:val="00D547F7"/>
    <w:rsid w:val="00D553E6"/>
    <w:rsid w:val="00D562E7"/>
    <w:rsid w:val="00D5723A"/>
    <w:rsid w:val="00D63904"/>
    <w:rsid w:val="00D649B8"/>
    <w:rsid w:val="00D64A87"/>
    <w:rsid w:val="00D65DA3"/>
    <w:rsid w:val="00D66740"/>
    <w:rsid w:val="00D7015C"/>
    <w:rsid w:val="00D70B6F"/>
    <w:rsid w:val="00D71585"/>
    <w:rsid w:val="00D72B26"/>
    <w:rsid w:val="00D7492A"/>
    <w:rsid w:val="00D75214"/>
    <w:rsid w:val="00D76868"/>
    <w:rsid w:val="00D77B71"/>
    <w:rsid w:val="00D83512"/>
    <w:rsid w:val="00D83994"/>
    <w:rsid w:val="00D83CE5"/>
    <w:rsid w:val="00D85008"/>
    <w:rsid w:val="00D87A49"/>
    <w:rsid w:val="00D90475"/>
    <w:rsid w:val="00D9148A"/>
    <w:rsid w:val="00D91FB9"/>
    <w:rsid w:val="00D94DEE"/>
    <w:rsid w:val="00D950A6"/>
    <w:rsid w:val="00D950EC"/>
    <w:rsid w:val="00D956AA"/>
    <w:rsid w:val="00D95EF8"/>
    <w:rsid w:val="00D96F9A"/>
    <w:rsid w:val="00DA0B14"/>
    <w:rsid w:val="00DA0B77"/>
    <w:rsid w:val="00DA1064"/>
    <w:rsid w:val="00DA13FD"/>
    <w:rsid w:val="00DA1851"/>
    <w:rsid w:val="00DA2450"/>
    <w:rsid w:val="00DA299A"/>
    <w:rsid w:val="00DA31C0"/>
    <w:rsid w:val="00DA4C11"/>
    <w:rsid w:val="00DA5781"/>
    <w:rsid w:val="00DA63C9"/>
    <w:rsid w:val="00DA6B83"/>
    <w:rsid w:val="00DA6E68"/>
    <w:rsid w:val="00DB25BC"/>
    <w:rsid w:val="00DB2606"/>
    <w:rsid w:val="00DB5812"/>
    <w:rsid w:val="00DB5868"/>
    <w:rsid w:val="00DB7C2A"/>
    <w:rsid w:val="00DC0595"/>
    <w:rsid w:val="00DC10E2"/>
    <w:rsid w:val="00DC215D"/>
    <w:rsid w:val="00DC241A"/>
    <w:rsid w:val="00DC2975"/>
    <w:rsid w:val="00DC3E83"/>
    <w:rsid w:val="00DC60C7"/>
    <w:rsid w:val="00DC6415"/>
    <w:rsid w:val="00DC7022"/>
    <w:rsid w:val="00DC752F"/>
    <w:rsid w:val="00DD0B9B"/>
    <w:rsid w:val="00DD0FEA"/>
    <w:rsid w:val="00DD1B85"/>
    <w:rsid w:val="00DD2460"/>
    <w:rsid w:val="00DD295D"/>
    <w:rsid w:val="00DD324F"/>
    <w:rsid w:val="00DD36E9"/>
    <w:rsid w:val="00DD43B7"/>
    <w:rsid w:val="00DD4EA2"/>
    <w:rsid w:val="00DD6C50"/>
    <w:rsid w:val="00DD747F"/>
    <w:rsid w:val="00DE03DC"/>
    <w:rsid w:val="00DE0BC1"/>
    <w:rsid w:val="00DE1D18"/>
    <w:rsid w:val="00DE228B"/>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20A4"/>
    <w:rsid w:val="00DF20D1"/>
    <w:rsid w:val="00DF29FB"/>
    <w:rsid w:val="00DF3014"/>
    <w:rsid w:val="00DF3CE0"/>
    <w:rsid w:val="00DF578F"/>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94B"/>
    <w:rsid w:val="00E2306B"/>
    <w:rsid w:val="00E2538E"/>
    <w:rsid w:val="00E30119"/>
    <w:rsid w:val="00E324A7"/>
    <w:rsid w:val="00E33369"/>
    <w:rsid w:val="00E3370D"/>
    <w:rsid w:val="00E34890"/>
    <w:rsid w:val="00E35635"/>
    <w:rsid w:val="00E36E31"/>
    <w:rsid w:val="00E36F5E"/>
    <w:rsid w:val="00E4041D"/>
    <w:rsid w:val="00E41A80"/>
    <w:rsid w:val="00E41A85"/>
    <w:rsid w:val="00E423B1"/>
    <w:rsid w:val="00E430A9"/>
    <w:rsid w:val="00E43B4A"/>
    <w:rsid w:val="00E45F6B"/>
    <w:rsid w:val="00E46FEC"/>
    <w:rsid w:val="00E47425"/>
    <w:rsid w:val="00E50233"/>
    <w:rsid w:val="00E52878"/>
    <w:rsid w:val="00E52A5F"/>
    <w:rsid w:val="00E53A19"/>
    <w:rsid w:val="00E5452C"/>
    <w:rsid w:val="00E54B8C"/>
    <w:rsid w:val="00E54F16"/>
    <w:rsid w:val="00E5532F"/>
    <w:rsid w:val="00E55E95"/>
    <w:rsid w:val="00E56D08"/>
    <w:rsid w:val="00E56D19"/>
    <w:rsid w:val="00E619AC"/>
    <w:rsid w:val="00E61E9D"/>
    <w:rsid w:val="00E61ECF"/>
    <w:rsid w:val="00E625A0"/>
    <w:rsid w:val="00E62DB9"/>
    <w:rsid w:val="00E640ED"/>
    <w:rsid w:val="00E64143"/>
    <w:rsid w:val="00E6514E"/>
    <w:rsid w:val="00E65A1F"/>
    <w:rsid w:val="00E65C80"/>
    <w:rsid w:val="00E66AC9"/>
    <w:rsid w:val="00E66CA0"/>
    <w:rsid w:val="00E71476"/>
    <w:rsid w:val="00E733A6"/>
    <w:rsid w:val="00E7373D"/>
    <w:rsid w:val="00E747D5"/>
    <w:rsid w:val="00E74EB3"/>
    <w:rsid w:val="00E75D14"/>
    <w:rsid w:val="00E805C5"/>
    <w:rsid w:val="00E81221"/>
    <w:rsid w:val="00E8169E"/>
    <w:rsid w:val="00E82030"/>
    <w:rsid w:val="00E82A53"/>
    <w:rsid w:val="00E8397B"/>
    <w:rsid w:val="00E83AF0"/>
    <w:rsid w:val="00E85072"/>
    <w:rsid w:val="00E85228"/>
    <w:rsid w:val="00E85BA8"/>
    <w:rsid w:val="00E86E4F"/>
    <w:rsid w:val="00E87ACA"/>
    <w:rsid w:val="00E906D5"/>
    <w:rsid w:val="00E94560"/>
    <w:rsid w:val="00E94E45"/>
    <w:rsid w:val="00E954B7"/>
    <w:rsid w:val="00E95D22"/>
    <w:rsid w:val="00E96435"/>
    <w:rsid w:val="00EA4CD3"/>
    <w:rsid w:val="00EA56D6"/>
    <w:rsid w:val="00EA5FD5"/>
    <w:rsid w:val="00EA6925"/>
    <w:rsid w:val="00EA6D71"/>
    <w:rsid w:val="00EA713A"/>
    <w:rsid w:val="00EB1551"/>
    <w:rsid w:val="00EB1938"/>
    <w:rsid w:val="00EB1965"/>
    <w:rsid w:val="00EB29D3"/>
    <w:rsid w:val="00EB32A5"/>
    <w:rsid w:val="00EB3E96"/>
    <w:rsid w:val="00EB4AF6"/>
    <w:rsid w:val="00EB57EC"/>
    <w:rsid w:val="00EB5BD5"/>
    <w:rsid w:val="00EB648C"/>
    <w:rsid w:val="00EC0103"/>
    <w:rsid w:val="00EC35B4"/>
    <w:rsid w:val="00EC3643"/>
    <w:rsid w:val="00EC692E"/>
    <w:rsid w:val="00ED05A8"/>
    <w:rsid w:val="00ED12AE"/>
    <w:rsid w:val="00ED3020"/>
    <w:rsid w:val="00ED4629"/>
    <w:rsid w:val="00ED4E84"/>
    <w:rsid w:val="00ED6699"/>
    <w:rsid w:val="00ED6A67"/>
    <w:rsid w:val="00ED7CAF"/>
    <w:rsid w:val="00ED7D9E"/>
    <w:rsid w:val="00EE03B1"/>
    <w:rsid w:val="00EE16E2"/>
    <w:rsid w:val="00EE2C63"/>
    <w:rsid w:val="00EE3DDA"/>
    <w:rsid w:val="00EE4D23"/>
    <w:rsid w:val="00EE5B01"/>
    <w:rsid w:val="00EE6153"/>
    <w:rsid w:val="00EE6B49"/>
    <w:rsid w:val="00EF00D9"/>
    <w:rsid w:val="00EF079E"/>
    <w:rsid w:val="00EF07E6"/>
    <w:rsid w:val="00EF0E89"/>
    <w:rsid w:val="00EF137F"/>
    <w:rsid w:val="00EF35FA"/>
    <w:rsid w:val="00EF3FA7"/>
    <w:rsid w:val="00EF4435"/>
    <w:rsid w:val="00EF4566"/>
    <w:rsid w:val="00EF507D"/>
    <w:rsid w:val="00EF6D71"/>
    <w:rsid w:val="00F00AB6"/>
    <w:rsid w:val="00F00CD5"/>
    <w:rsid w:val="00F00D29"/>
    <w:rsid w:val="00F01081"/>
    <w:rsid w:val="00F01C7E"/>
    <w:rsid w:val="00F02049"/>
    <w:rsid w:val="00F0338A"/>
    <w:rsid w:val="00F0373D"/>
    <w:rsid w:val="00F03747"/>
    <w:rsid w:val="00F04F66"/>
    <w:rsid w:val="00F05283"/>
    <w:rsid w:val="00F06568"/>
    <w:rsid w:val="00F069F1"/>
    <w:rsid w:val="00F11950"/>
    <w:rsid w:val="00F12A0E"/>
    <w:rsid w:val="00F134AC"/>
    <w:rsid w:val="00F13EA4"/>
    <w:rsid w:val="00F16720"/>
    <w:rsid w:val="00F172EE"/>
    <w:rsid w:val="00F179D8"/>
    <w:rsid w:val="00F20045"/>
    <w:rsid w:val="00F20655"/>
    <w:rsid w:val="00F2098F"/>
    <w:rsid w:val="00F23DD7"/>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7C44"/>
    <w:rsid w:val="00F41380"/>
    <w:rsid w:val="00F414B3"/>
    <w:rsid w:val="00F4347B"/>
    <w:rsid w:val="00F43FEC"/>
    <w:rsid w:val="00F45839"/>
    <w:rsid w:val="00F4715B"/>
    <w:rsid w:val="00F47385"/>
    <w:rsid w:val="00F473B4"/>
    <w:rsid w:val="00F47EF8"/>
    <w:rsid w:val="00F5164C"/>
    <w:rsid w:val="00F533A1"/>
    <w:rsid w:val="00F552FA"/>
    <w:rsid w:val="00F567A8"/>
    <w:rsid w:val="00F574F8"/>
    <w:rsid w:val="00F576E4"/>
    <w:rsid w:val="00F600F2"/>
    <w:rsid w:val="00F6065B"/>
    <w:rsid w:val="00F63C1F"/>
    <w:rsid w:val="00F6662F"/>
    <w:rsid w:val="00F702B4"/>
    <w:rsid w:val="00F706F1"/>
    <w:rsid w:val="00F70E4A"/>
    <w:rsid w:val="00F743AF"/>
    <w:rsid w:val="00F75810"/>
    <w:rsid w:val="00F80496"/>
    <w:rsid w:val="00F80729"/>
    <w:rsid w:val="00F80996"/>
    <w:rsid w:val="00F81DCD"/>
    <w:rsid w:val="00F82380"/>
    <w:rsid w:val="00F83EB5"/>
    <w:rsid w:val="00F84BAA"/>
    <w:rsid w:val="00F84D35"/>
    <w:rsid w:val="00F8725D"/>
    <w:rsid w:val="00F87384"/>
    <w:rsid w:val="00F907B2"/>
    <w:rsid w:val="00F90DE0"/>
    <w:rsid w:val="00F92058"/>
    <w:rsid w:val="00F923A7"/>
    <w:rsid w:val="00F944D7"/>
    <w:rsid w:val="00F97F78"/>
    <w:rsid w:val="00FA17C7"/>
    <w:rsid w:val="00FA2526"/>
    <w:rsid w:val="00FA43A4"/>
    <w:rsid w:val="00FA499D"/>
    <w:rsid w:val="00FA5129"/>
    <w:rsid w:val="00FA62D8"/>
    <w:rsid w:val="00FA7275"/>
    <w:rsid w:val="00FA7B5A"/>
    <w:rsid w:val="00FA7FF8"/>
    <w:rsid w:val="00FB1D01"/>
    <w:rsid w:val="00FB1D39"/>
    <w:rsid w:val="00FB3A38"/>
    <w:rsid w:val="00FB48D6"/>
    <w:rsid w:val="00FB52E0"/>
    <w:rsid w:val="00FB59B6"/>
    <w:rsid w:val="00FB75C0"/>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34DD"/>
    <w:rsid w:val="00FD66EF"/>
    <w:rsid w:val="00FD6EAB"/>
    <w:rsid w:val="00FD7CD2"/>
    <w:rsid w:val="00FE021A"/>
    <w:rsid w:val="00FE1A69"/>
    <w:rsid w:val="00FE1B57"/>
    <w:rsid w:val="00FE1F79"/>
    <w:rsid w:val="00FE2CD4"/>
    <w:rsid w:val="00FE43BA"/>
    <w:rsid w:val="00FE5006"/>
    <w:rsid w:val="00FE517E"/>
    <w:rsid w:val="00FE5219"/>
    <w:rsid w:val="00FE5747"/>
    <w:rsid w:val="00FE612F"/>
    <w:rsid w:val="00FE6C02"/>
    <w:rsid w:val="00FE71F9"/>
    <w:rsid w:val="00FF0383"/>
    <w:rsid w:val="00FF0FB1"/>
    <w:rsid w:val="00FF4376"/>
    <w:rsid w:val="00FF49E6"/>
    <w:rsid w:val="00FF50F0"/>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7329066">
      <w:bodyDiv w:val="1"/>
      <w:marLeft w:val="0"/>
      <w:marRight w:val="0"/>
      <w:marTop w:val="0"/>
      <w:marBottom w:val="0"/>
      <w:divBdr>
        <w:top w:val="none" w:sz="0" w:space="0" w:color="auto"/>
        <w:left w:val="none" w:sz="0" w:space="0" w:color="auto"/>
        <w:bottom w:val="none" w:sz="0" w:space="0" w:color="auto"/>
        <w:right w:val="none" w:sz="0" w:space="0" w:color="auto"/>
      </w:divBdr>
      <w:divsChild>
        <w:div w:id="345601916">
          <w:marLeft w:val="0"/>
          <w:marRight w:val="0"/>
          <w:marTop w:val="0"/>
          <w:marBottom w:val="0"/>
          <w:divBdr>
            <w:top w:val="none" w:sz="0" w:space="0" w:color="auto"/>
            <w:left w:val="none" w:sz="0" w:space="0" w:color="auto"/>
            <w:bottom w:val="none" w:sz="0" w:space="0" w:color="auto"/>
            <w:right w:val="none" w:sz="0" w:space="0" w:color="auto"/>
          </w:divBdr>
          <w:divsChild>
            <w:div w:id="822818095">
              <w:marLeft w:val="0"/>
              <w:marRight w:val="480"/>
              <w:marTop w:val="0"/>
              <w:marBottom w:val="240"/>
              <w:divBdr>
                <w:top w:val="none" w:sz="0" w:space="0" w:color="auto"/>
                <w:left w:val="none" w:sz="0" w:space="0" w:color="auto"/>
                <w:bottom w:val="none" w:sz="0" w:space="0" w:color="auto"/>
                <w:right w:val="none" w:sz="0" w:space="0" w:color="auto"/>
              </w:divBdr>
            </w:div>
            <w:div w:id="149325455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1136672">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83868780">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7642168">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04479.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2C8E9-0EDE-495B-9B8F-FC306D8D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2900</Words>
  <Characters>15952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2019-08-15T15:09:00Z</cp:lastPrinted>
  <dcterms:created xsi:type="dcterms:W3CDTF">2021-11-05T01:35:00Z</dcterms:created>
  <dcterms:modified xsi:type="dcterms:W3CDTF">2021-12-09T22:46:00Z</dcterms:modified>
</cp:coreProperties>
</file>