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FE5A" w14:textId="214F11C1" w:rsidR="00E113EC" w:rsidRPr="00525B9C"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525B9C">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w:t>
      </w:r>
      <w:r w:rsidR="00525B9C" w:rsidRPr="00525B9C">
        <w:rPr>
          <w:rFonts w:ascii="Palatino Linotype" w:eastAsiaTheme="minorEastAsia" w:hAnsi="Palatino Linotype"/>
          <w:sz w:val="24"/>
          <w:szCs w:val="24"/>
          <w:lang w:val="es-ES_tradnl" w:eastAsia="es-ES"/>
        </w:rPr>
        <w:t>éxico; del quince (</w:t>
      </w:r>
      <w:r w:rsidR="00492561" w:rsidRPr="00525B9C">
        <w:rPr>
          <w:rFonts w:ascii="Palatino Linotype" w:eastAsiaTheme="minorEastAsia" w:hAnsi="Palatino Linotype"/>
          <w:sz w:val="24"/>
          <w:szCs w:val="24"/>
          <w:lang w:val="es-ES_tradnl" w:eastAsia="es-ES"/>
        </w:rPr>
        <w:t>1</w:t>
      </w:r>
      <w:r w:rsidR="00525B9C" w:rsidRPr="00525B9C">
        <w:rPr>
          <w:rFonts w:ascii="Palatino Linotype" w:eastAsiaTheme="minorEastAsia" w:hAnsi="Palatino Linotype"/>
          <w:sz w:val="24"/>
          <w:szCs w:val="24"/>
          <w:lang w:val="es-ES_tradnl" w:eastAsia="es-ES"/>
        </w:rPr>
        <w:t>5</w:t>
      </w:r>
      <w:r w:rsidR="00492561" w:rsidRPr="00525B9C">
        <w:rPr>
          <w:rFonts w:ascii="Palatino Linotype" w:eastAsiaTheme="minorEastAsia" w:hAnsi="Palatino Linotype"/>
          <w:sz w:val="24"/>
          <w:szCs w:val="24"/>
          <w:lang w:val="es-ES_tradnl" w:eastAsia="es-ES"/>
        </w:rPr>
        <w:t>) de diciembre</w:t>
      </w:r>
      <w:r w:rsidR="00F623B7" w:rsidRPr="00525B9C">
        <w:rPr>
          <w:rFonts w:ascii="Palatino Linotype" w:eastAsiaTheme="minorEastAsia" w:hAnsi="Palatino Linotype"/>
          <w:sz w:val="24"/>
          <w:szCs w:val="24"/>
          <w:lang w:val="es-ES_tradnl" w:eastAsia="es-ES"/>
        </w:rPr>
        <w:t xml:space="preserve"> de dos mil veintiuno</w:t>
      </w:r>
      <w:r w:rsidR="00DA44C3" w:rsidRPr="00525B9C">
        <w:rPr>
          <w:rFonts w:ascii="Palatino Linotype" w:eastAsiaTheme="minorEastAsia" w:hAnsi="Palatino Linotype"/>
          <w:sz w:val="24"/>
          <w:szCs w:val="24"/>
          <w:lang w:val="es-ES_tradnl" w:eastAsia="es-ES"/>
        </w:rPr>
        <w:t>.</w:t>
      </w:r>
    </w:p>
    <w:p w14:paraId="4AF97040" w14:textId="52A37272" w:rsidR="00E113EC" w:rsidRPr="00525B9C"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525B9C">
        <w:rPr>
          <w:rFonts w:ascii="Palatino Linotype" w:eastAsiaTheme="minorEastAsia" w:hAnsi="Palatino Linotype"/>
          <w:b/>
          <w:sz w:val="24"/>
          <w:szCs w:val="24"/>
          <w:lang w:val="es-ES_tradnl" w:eastAsia="es-ES"/>
        </w:rPr>
        <w:t>VISTO</w:t>
      </w:r>
      <w:r w:rsidRPr="00525B9C">
        <w:rPr>
          <w:rFonts w:ascii="Palatino Linotype" w:eastAsiaTheme="minorEastAsia" w:hAnsi="Palatino Linotype"/>
          <w:sz w:val="24"/>
          <w:szCs w:val="24"/>
          <w:lang w:val="es-ES_tradnl" w:eastAsia="es-ES"/>
        </w:rPr>
        <w:t xml:space="preserve"> el expediente electrónico formado con motivo del recurso de revisión </w:t>
      </w:r>
      <w:r w:rsidR="00525B9C" w:rsidRPr="00525B9C">
        <w:rPr>
          <w:rFonts w:ascii="Palatino Linotype" w:eastAsiaTheme="minorEastAsia" w:hAnsi="Palatino Linotype" w:cs="Arial"/>
          <w:b/>
          <w:bCs/>
          <w:sz w:val="24"/>
          <w:szCs w:val="24"/>
          <w:lang w:val="es-ES_tradnl" w:eastAsia="es-ES"/>
        </w:rPr>
        <w:t>04278</w:t>
      </w:r>
      <w:r w:rsidR="00F623B7" w:rsidRPr="00525B9C">
        <w:rPr>
          <w:rFonts w:ascii="Palatino Linotype" w:eastAsiaTheme="minorEastAsia" w:hAnsi="Palatino Linotype" w:cs="Arial"/>
          <w:b/>
          <w:bCs/>
          <w:sz w:val="24"/>
          <w:szCs w:val="24"/>
          <w:lang w:val="es-ES_tradnl" w:eastAsia="es-ES"/>
        </w:rPr>
        <w:t>/INFOEM/IP/RR/2021</w:t>
      </w:r>
      <w:r w:rsidRPr="00525B9C">
        <w:rPr>
          <w:rFonts w:ascii="Palatino Linotype" w:eastAsiaTheme="minorEastAsia" w:hAnsi="Palatino Linotype" w:cs="Arial"/>
          <w:b/>
          <w:bCs/>
          <w:sz w:val="24"/>
          <w:szCs w:val="24"/>
          <w:lang w:val="es-ES_tradnl" w:eastAsia="es-ES"/>
        </w:rPr>
        <w:t xml:space="preserve">, </w:t>
      </w:r>
      <w:r w:rsidRPr="00525B9C">
        <w:rPr>
          <w:rFonts w:ascii="Palatino Linotype" w:eastAsiaTheme="minorEastAsia" w:hAnsi="Palatino Linotype"/>
          <w:sz w:val="24"/>
          <w:szCs w:val="24"/>
          <w:lang w:val="es-ES_tradnl" w:eastAsia="es-ES"/>
        </w:rPr>
        <w:t>promovido por</w:t>
      </w:r>
      <w:r w:rsidR="00953DFB">
        <w:rPr>
          <w:rFonts w:ascii="Palatino Linotype" w:eastAsiaTheme="minorEastAsia" w:hAnsi="Palatino Linotype"/>
          <w:sz w:val="24"/>
          <w:szCs w:val="24"/>
          <w:lang w:val="es-ES_tradnl" w:eastAsia="es-ES"/>
        </w:rPr>
        <w:t xml:space="preserve"> </w:t>
      </w:r>
      <w:proofErr w:type="spellStart"/>
      <w:r w:rsidR="00953DFB" w:rsidRPr="00953DFB">
        <w:rPr>
          <w:rFonts w:ascii="Palatino Linotype" w:eastAsiaTheme="minorEastAsia" w:hAnsi="Palatino Linotype"/>
          <w:b/>
          <w:bCs/>
          <w:sz w:val="24"/>
          <w:szCs w:val="24"/>
          <w:lang w:val="es-ES_tradnl" w:eastAsia="es-ES"/>
        </w:rPr>
        <w:t>Xxxx</w:t>
      </w:r>
      <w:proofErr w:type="spellEnd"/>
      <w:r w:rsidR="00953DFB" w:rsidRPr="00953DFB">
        <w:rPr>
          <w:rFonts w:ascii="Palatino Linotype" w:eastAsiaTheme="minorEastAsia" w:hAnsi="Palatino Linotype"/>
          <w:b/>
          <w:bCs/>
          <w:sz w:val="24"/>
          <w:szCs w:val="24"/>
          <w:lang w:val="es-ES_tradnl" w:eastAsia="es-ES"/>
        </w:rPr>
        <w:t xml:space="preserve"> </w:t>
      </w:r>
      <w:proofErr w:type="spellStart"/>
      <w:r w:rsidR="00953DFB" w:rsidRPr="00953DFB">
        <w:rPr>
          <w:rFonts w:ascii="Palatino Linotype" w:eastAsiaTheme="minorEastAsia" w:hAnsi="Palatino Linotype"/>
          <w:b/>
          <w:bCs/>
          <w:sz w:val="24"/>
          <w:szCs w:val="24"/>
          <w:lang w:val="es-ES_tradnl" w:eastAsia="es-ES"/>
        </w:rPr>
        <w:t>Xxxx</w:t>
      </w:r>
      <w:proofErr w:type="spellEnd"/>
      <w:r w:rsidR="00953DFB" w:rsidRPr="00953DFB">
        <w:rPr>
          <w:rFonts w:ascii="Palatino Linotype" w:eastAsiaTheme="minorEastAsia" w:hAnsi="Palatino Linotype"/>
          <w:b/>
          <w:bCs/>
          <w:sz w:val="24"/>
          <w:szCs w:val="24"/>
          <w:lang w:val="es-ES_tradnl" w:eastAsia="es-ES"/>
        </w:rPr>
        <w:t xml:space="preserve"> </w:t>
      </w:r>
      <w:proofErr w:type="spellStart"/>
      <w:r w:rsidR="00953DFB" w:rsidRPr="00953DFB">
        <w:rPr>
          <w:rFonts w:ascii="Palatino Linotype" w:eastAsiaTheme="minorEastAsia" w:hAnsi="Palatino Linotype"/>
          <w:b/>
          <w:bCs/>
          <w:sz w:val="24"/>
          <w:szCs w:val="24"/>
          <w:lang w:val="es-ES_tradnl" w:eastAsia="es-ES"/>
        </w:rPr>
        <w:t>Xxxxxxx</w:t>
      </w:r>
      <w:proofErr w:type="spellEnd"/>
      <w:r w:rsidR="00953DFB" w:rsidRPr="00953DFB">
        <w:rPr>
          <w:rFonts w:ascii="Palatino Linotype" w:eastAsiaTheme="minorEastAsia" w:hAnsi="Palatino Linotype"/>
          <w:b/>
          <w:bCs/>
          <w:sz w:val="24"/>
          <w:szCs w:val="24"/>
          <w:lang w:val="es-ES_tradnl" w:eastAsia="es-ES"/>
        </w:rPr>
        <w:t xml:space="preserve"> </w:t>
      </w:r>
      <w:proofErr w:type="spellStart"/>
      <w:r w:rsidR="00953DFB" w:rsidRPr="00953DFB">
        <w:rPr>
          <w:rFonts w:ascii="Palatino Linotype" w:eastAsiaTheme="minorEastAsia" w:hAnsi="Palatino Linotype"/>
          <w:b/>
          <w:bCs/>
          <w:sz w:val="24"/>
          <w:szCs w:val="24"/>
          <w:lang w:val="es-ES_tradnl" w:eastAsia="es-ES"/>
        </w:rPr>
        <w:t>Xxxxx</w:t>
      </w:r>
      <w:proofErr w:type="spellEnd"/>
      <w:r w:rsidR="0003282E" w:rsidRPr="00525B9C">
        <w:rPr>
          <w:rFonts w:ascii="Palatino Linotype" w:eastAsiaTheme="minorEastAsia" w:hAnsi="Palatino Linotype"/>
          <w:sz w:val="24"/>
          <w:szCs w:val="24"/>
          <w:lang w:val="es-ES_tradnl" w:eastAsia="es-ES"/>
        </w:rPr>
        <w:t xml:space="preserve"> </w:t>
      </w:r>
      <w:r w:rsidRPr="00525B9C">
        <w:rPr>
          <w:rFonts w:ascii="Palatino Linotype" w:eastAsiaTheme="minorEastAsia" w:hAnsi="Palatino Linotype" w:cs="Arial"/>
          <w:sz w:val="24"/>
          <w:szCs w:val="24"/>
          <w:lang w:val="es-ES_tradnl" w:eastAsia="es-ES"/>
        </w:rPr>
        <w:t xml:space="preserve">en su calidad de </w:t>
      </w:r>
      <w:r w:rsidRPr="00525B9C">
        <w:rPr>
          <w:rFonts w:ascii="Palatino Linotype" w:eastAsiaTheme="minorEastAsia" w:hAnsi="Palatino Linotype" w:cs="Arial"/>
          <w:b/>
          <w:sz w:val="24"/>
          <w:szCs w:val="24"/>
          <w:lang w:val="es-ES_tradnl" w:eastAsia="es-ES"/>
        </w:rPr>
        <w:t>RECURRENTE</w:t>
      </w:r>
      <w:r w:rsidR="009073E1" w:rsidRPr="00525B9C">
        <w:rPr>
          <w:rFonts w:ascii="Palatino Linotype" w:eastAsiaTheme="minorEastAsia" w:hAnsi="Palatino Linotype" w:cs="Arial"/>
          <w:sz w:val="24"/>
          <w:szCs w:val="24"/>
          <w:lang w:val="es-ES_tradnl" w:eastAsia="es-ES"/>
        </w:rPr>
        <w:t xml:space="preserve">, en contra de la </w:t>
      </w:r>
      <w:r w:rsidRPr="00525B9C">
        <w:rPr>
          <w:rFonts w:ascii="Palatino Linotype" w:eastAsiaTheme="minorEastAsia" w:hAnsi="Palatino Linotype" w:cs="Arial"/>
          <w:sz w:val="24"/>
          <w:szCs w:val="24"/>
          <w:lang w:val="es-ES_tradnl" w:eastAsia="es-ES"/>
        </w:rPr>
        <w:t>respuesta de</w:t>
      </w:r>
      <w:r w:rsidR="00492561" w:rsidRPr="00525B9C">
        <w:rPr>
          <w:rFonts w:ascii="Palatino Linotype" w:eastAsiaTheme="minorEastAsia" w:hAnsi="Palatino Linotype" w:cs="Arial"/>
          <w:sz w:val="24"/>
          <w:szCs w:val="24"/>
          <w:lang w:val="es-ES_tradnl" w:eastAsia="es-ES"/>
        </w:rPr>
        <w:t xml:space="preserve"> </w:t>
      </w:r>
      <w:r w:rsidRPr="00525B9C">
        <w:rPr>
          <w:rFonts w:ascii="Palatino Linotype" w:eastAsiaTheme="minorEastAsia" w:hAnsi="Palatino Linotype" w:cs="Arial"/>
          <w:sz w:val="24"/>
          <w:szCs w:val="24"/>
          <w:lang w:val="es-ES_tradnl" w:eastAsia="es-ES"/>
        </w:rPr>
        <w:t>l</w:t>
      </w:r>
      <w:r w:rsidR="00492561" w:rsidRPr="00525B9C">
        <w:rPr>
          <w:rFonts w:ascii="Palatino Linotype" w:eastAsiaTheme="minorEastAsia" w:hAnsi="Palatino Linotype" w:cs="Arial"/>
          <w:sz w:val="24"/>
          <w:szCs w:val="24"/>
          <w:lang w:val="es-ES_tradnl" w:eastAsia="es-ES"/>
        </w:rPr>
        <w:t>a</w:t>
      </w:r>
      <w:r w:rsidRPr="00525B9C">
        <w:rPr>
          <w:rFonts w:ascii="Palatino Linotype" w:eastAsiaTheme="minorEastAsia" w:hAnsi="Palatino Linotype" w:cs="Arial"/>
          <w:sz w:val="24"/>
          <w:szCs w:val="24"/>
          <w:lang w:val="es-ES_tradnl" w:eastAsia="es-ES"/>
        </w:rPr>
        <w:t xml:space="preserve"> </w:t>
      </w:r>
      <w:r w:rsidR="00953DFB" w:rsidRPr="00525B9C">
        <w:rPr>
          <w:rFonts w:ascii="Palatino Linotype" w:hAnsi="Palatino Linotype"/>
          <w:b/>
          <w:sz w:val="24"/>
          <w:szCs w:val="24"/>
        </w:rPr>
        <w:t>Instituto Materno Infantil del Estado de México</w:t>
      </w:r>
      <w:r w:rsidR="009073E1" w:rsidRPr="00525B9C">
        <w:rPr>
          <w:rFonts w:ascii="Palatino Linotype" w:eastAsiaTheme="minorEastAsia" w:hAnsi="Palatino Linotype" w:cs="Arial"/>
          <w:b/>
          <w:sz w:val="24"/>
          <w:szCs w:val="24"/>
          <w:lang w:val="es-ES_tradnl" w:eastAsia="es-ES"/>
        </w:rPr>
        <w:t>,</w:t>
      </w:r>
      <w:r w:rsidRPr="00525B9C">
        <w:rPr>
          <w:rFonts w:ascii="Palatino Linotype" w:eastAsiaTheme="minorEastAsia" w:hAnsi="Palatino Linotype" w:cs="Arial"/>
          <w:b/>
          <w:sz w:val="24"/>
          <w:szCs w:val="24"/>
          <w:lang w:val="es-ES_tradnl" w:eastAsia="es-ES"/>
        </w:rPr>
        <w:t xml:space="preserve"> </w:t>
      </w:r>
      <w:r w:rsidRPr="00525B9C">
        <w:rPr>
          <w:rFonts w:ascii="Palatino Linotype" w:eastAsiaTheme="minorEastAsia" w:hAnsi="Palatino Linotype"/>
          <w:sz w:val="24"/>
          <w:szCs w:val="24"/>
          <w:lang w:val="es-ES_tradnl" w:eastAsia="es-ES"/>
        </w:rPr>
        <w:t>en lo sucesivo el</w:t>
      </w:r>
      <w:r w:rsidRPr="00525B9C">
        <w:rPr>
          <w:rFonts w:ascii="Palatino Linotype" w:eastAsiaTheme="minorEastAsia" w:hAnsi="Palatino Linotype"/>
          <w:b/>
          <w:sz w:val="24"/>
          <w:szCs w:val="24"/>
          <w:lang w:val="es-ES_tradnl" w:eastAsia="es-ES"/>
        </w:rPr>
        <w:t xml:space="preserve"> SUJETO OBLIGADO, </w:t>
      </w:r>
      <w:r w:rsidRPr="00525B9C">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525B9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88771014"/>
      <w:r w:rsidRPr="00525B9C">
        <w:rPr>
          <w:rFonts w:ascii="Palatino Linotype" w:eastAsiaTheme="majorEastAsia" w:hAnsi="Palatino Linotype" w:cstheme="majorBidi"/>
          <w:b/>
          <w:sz w:val="24"/>
          <w:szCs w:val="24"/>
        </w:rPr>
        <w:t>A N T E C E D E N T E S</w:t>
      </w:r>
      <w:bookmarkEnd w:id="0"/>
    </w:p>
    <w:p w14:paraId="5F0A240F" w14:textId="77777777" w:rsidR="00E113EC" w:rsidRPr="00525B9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24"/>
        </w:rPr>
      </w:pPr>
    </w:p>
    <w:p w14:paraId="23162A71" w14:textId="65EC1ED6" w:rsidR="00E113EC" w:rsidRPr="00525B9C"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25B9C">
        <w:rPr>
          <w:rFonts w:ascii="Palatino Linotype" w:eastAsia="Calibri" w:hAnsi="Palatino Linotype" w:cs="Arial"/>
          <w:sz w:val="24"/>
          <w:szCs w:val="24"/>
          <w:lang w:val="es-ES" w:eastAsia="es-ES"/>
        </w:rPr>
        <w:t xml:space="preserve">El </w:t>
      </w:r>
      <w:r w:rsidR="00525B9C">
        <w:rPr>
          <w:rFonts w:ascii="Palatino Linotype" w:eastAsia="Calibri" w:hAnsi="Palatino Linotype" w:cs="Arial"/>
          <w:b/>
          <w:sz w:val="24"/>
          <w:szCs w:val="24"/>
          <w:lang w:val="es-ES" w:eastAsia="es-ES"/>
        </w:rPr>
        <w:t>cinco</w:t>
      </w:r>
      <w:r w:rsidR="0003282E" w:rsidRPr="00525B9C">
        <w:rPr>
          <w:rFonts w:ascii="Palatino Linotype" w:eastAsia="Calibri" w:hAnsi="Palatino Linotype" w:cs="Arial"/>
          <w:b/>
          <w:sz w:val="24"/>
          <w:szCs w:val="24"/>
          <w:lang w:val="es-ES" w:eastAsia="es-ES"/>
        </w:rPr>
        <w:t xml:space="preserve"> </w:t>
      </w:r>
      <w:r w:rsidR="00525B9C">
        <w:rPr>
          <w:rFonts w:ascii="Palatino Linotype" w:eastAsia="Calibri" w:hAnsi="Palatino Linotype" w:cs="Arial"/>
          <w:b/>
          <w:sz w:val="24"/>
          <w:szCs w:val="24"/>
          <w:lang w:val="es-ES" w:eastAsia="es-ES"/>
        </w:rPr>
        <w:t>(05</w:t>
      </w:r>
      <w:r w:rsidR="009640E7" w:rsidRPr="00525B9C">
        <w:rPr>
          <w:rFonts w:ascii="Palatino Linotype" w:eastAsia="Calibri" w:hAnsi="Palatino Linotype" w:cs="Arial"/>
          <w:b/>
          <w:sz w:val="24"/>
          <w:szCs w:val="24"/>
          <w:lang w:val="es-ES" w:eastAsia="es-ES"/>
        </w:rPr>
        <w:t xml:space="preserve">) de </w:t>
      </w:r>
      <w:r w:rsidR="00525B9C">
        <w:rPr>
          <w:rFonts w:ascii="Palatino Linotype" w:eastAsia="Calibri" w:hAnsi="Palatino Linotype" w:cs="Arial"/>
          <w:b/>
          <w:sz w:val="24"/>
          <w:szCs w:val="24"/>
          <w:lang w:val="es-ES" w:eastAsia="es-ES"/>
        </w:rPr>
        <w:t>agosto</w:t>
      </w:r>
      <w:r w:rsidRPr="00525B9C">
        <w:rPr>
          <w:rFonts w:ascii="Palatino Linotype" w:eastAsia="Calibri" w:hAnsi="Palatino Linotype" w:cs="Arial"/>
          <w:b/>
          <w:sz w:val="24"/>
          <w:szCs w:val="24"/>
          <w:lang w:val="es-ES" w:eastAsia="es-ES"/>
        </w:rPr>
        <w:t xml:space="preserve"> </w:t>
      </w:r>
      <w:r w:rsidR="00F623B7" w:rsidRPr="00525B9C">
        <w:rPr>
          <w:rFonts w:ascii="Palatino Linotype" w:eastAsia="Calibri" w:hAnsi="Palatino Linotype" w:cs="Arial"/>
          <w:sz w:val="24"/>
          <w:szCs w:val="24"/>
          <w:lang w:val="es-ES" w:eastAsia="es-ES"/>
        </w:rPr>
        <w:t>de dos mil veintiuno</w:t>
      </w:r>
      <w:r w:rsidRPr="00525B9C">
        <w:rPr>
          <w:rFonts w:ascii="Palatino Linotype" w:eastAsia="Calibri" w:hAnsi="Palatino Linotype" w:cs="Arial"/>
          <w:sz w:val="24"/>
          <w:szCs w:val="24"/>
          <w:lang w:val="es-ES" w:eastAsia="es-ES"/>
        </w:rPr>
        <w:t>,</w:t>
      </w:r>
      <w:r w:rsidRPr="00525B9C">
        <w:rPr>
          <w:rFonts w:ascii="Palatino Linotype" w:eastAsia="Calibri" w:hAnsi="Palatino Linotype" w:cs="Times New Roman"/>
          <w:sz w:val="24"/>
          <w:szCs w:val="24"/>
          <w:lang w:val="es-ES" w:eastAsia="es-ES"/>
        </w:rPr>
        <w:t xml:space="preserve"> se</w:t>
      </w:r>
      <w:r w:rsidRPr="00525B9C">
        <w:rPr>
          <w:rFonts w:ascii="Palatino Linotype" w:eastAsiaTheme="minorEastAsia" w:hAnsi="Palatino Linotype"/>
          <w:b/>
          <w:sz w:val="24"/>
          <w:szCs w:val="24"/>
          <w:lang w:val="es-ES_tradnl" w:eastAsia="es-ES"/>
        </w:rPr>
        <w:t xml:space="preserve"> </w:t>
      </w:r>
      <w:r w:rsidRPr="00525B9C">
        <w:rPr>
          <w:rFonts w:ascii="Palatino Linotype" w:eastAsiaTheme="minorEastAsia" w:hAnsi="Palatino Linotype"/>
          <w:sz w:val="24"/>
          <w:szCs w:val="24"/>
          <w:lang w:val="es-ES_tradnl" w:eastAsia="es-ES"/>
        </w:rPr>
        <w:t xml:space="preserve">presentó </w:t>
      </w:r>
      <w:r w:rsidRPr="00525B9C">
        <w:rPr>
          <w:rFonts w:ascii="Palatino Linotype" w:eastAsia="Calibri" w:hAnsi="Palatino Linotype" w:cs="Arial"/>
          <w:sz w:val="24"/>
          <w:szCs w:val="24"/>
          <w:lang w:val="es-ES" w:eastAsia="es-ES"/>
        </w:rPr>
        <w:t xml:space="preserve">ante el </w:t>
      </w:r>
      <w:r w:rsidRPr="00525B9C">
        <w:rPr>
          <w:rFonts w:ascii="Palatino Linotype" w:eastAsia="Calibri" w:hAnsi="Palatino Linotype" w:cs="Arial"/>
          <w:b/>
          <w:sz w:val="24"/>
          <w:szCs w:val="24"/>
          <w:lang w:val="es-ES" w:eastAsia="es-ES"/>
        </w:rPr>
        <w:t>SUJETO OBLIGADO,</w:t>
      </w:r>
      <w:r w:rsidRPr="00525B9C">
        <w:rPr>
          <w:rFonts w:ascii="Palatino Linotype" w:eastAsia="Calibri" w:hAnsi="Palatino Linotype" w:cs="Arial"/>
          <w:sz w:val="24"/>
          <w:szCs w:val="24"/>
          <w:lang w:val="es-ES_tradnl" w:eastAsia="es-ES"/>
        </w:rPr>
        <w:t xml:space="preserve"> vía </w:t>
      </w:r>
      <w:r w:rsidRPr="00525B9C">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525B9C">
        <w:rPr>
          <w:rFonts w:ascii="Palatino Linotype" w:eastAsia="Times New Roman" w:hAnsi="Palatino Linotype" w:cs="Arial"/>
          <w:b/>
          <w:sz w:val="24"/>
          <w:szCs w:val="24"/>
          <w:lang w:val="es-ES" w:eastAsia="es-ES"/>
        </w:rPr>
        <w:t>00241</w:t>
      </w:r>
      <w:r w:rsidR="009640E7" w:rsidRPr="00525B9C">
        <w:rPr>
          <w:rFonts w:ascii="Palatino Linotype" w:eastAsia="Times New Roman" w:hAnsi="Palatino Linotype" w:cs="Arial"/>
          <w:b/>
          <w:sz w:val="24"/>
          <w:szCs w:val="24"/>
          <w:lang w:val="es-ES" w:eastAsia="es-ES"/>
        </w:rPr>
        <w:t>/</w:t>
      </w:r>
      <w:r w:rsidR="00525B9C">
        <w:rPr>
          <w:rFonts w:ascii="Palatino Linotype" w:eastAsia="Times New Roman" w:hAnsi="Palatino Linotype" w:cs="Arial"/>
          <w:b/>
          <w:sz w:val="24"/>
          <w:szCs w:val="24"/>
          <w:lang w:val="es-ES" w:eastAsia="es-ES"/>
        </w:rPr>
        <w:t>IMIEM</w:t>
      </w:r>
      <w:r w:rsidR="00F623B7" w:rsidRPr="00525B9C">
        <w:rPr>
          <w:rFonts w:ascii="Palatino Linotype" w:eastAsia="Times New Roman" w:hAnsi="Palatino Linotype" w:cs="Arial"/>
          <w:b/>
          <w:sz w:val="24"/>
          <w:szCs w:val="24"/>
          <w:lang w:val="es-ES" w:eastAsia="es-ES"/>
        </w:rPr>
        <w:t>/IP/2021</w:t>
      </w:r>
      <w:r w:rsidRPr="00525B9C">
        <w:rPr>
          <w:rFonts w:ascii="Palatino Linotype" w:eastAsia="Times New Roman" w:hAnsi="Palatino Linotype" w:cs="Arial"/>
          <w:b/>
          <w:sz w:val="24"/>
          <w:szCs w:val="24"/>
          <w:lang w:val="es-ES" w:eastAsia="es-ES"/>
        </w:rPr>
        <w:t xml:space="preserve">, </w:t>
      </w:r>
      <w:r w:rsidRPr="00525B9C">
        <w:rPr>
          <w:rFonts w:ascii="Palatino Linotype" w:eastAsia="Calibri" w:hAnsi="Palatino Linotype" w:cs="Arial"/>
          <w:sz w:val="24"/>
          <w:szCs w:val="24"/>
          <w:lang w:val="es-ES" w:eastAsia="es-ES"/>
        </w:rPr>
        <w:t>mediante la cual se requirió lo siguiente:</w:t>
      </w:r>
    </w:p>
    <w:p w14:paraId="7376A95C" w14:textId="77777777" w:rsidR="0008753C" w:rsidRPr="00E113EC"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1FAABA02" w14:textId="77777777" w:rsidR="00525B9C" w:rsidRPr="007D1B02" w:rsidRDefault="00525B9C" w:rsidP="00525B9C">
      <w:pPr>
        <w:spacing w:line="240" w:lineRule="auto"/>
        <w:ind w:left="567" w:right="567"/>
        <w:jc w:val="both"/>
        <w:rPr>
          <w:rFonts w:ascii="Palatino Linotype" w:hAnsi="Palatino Linotype"/>
          <w:i/>
          <w:color w:val="000000"/>
        </w:rPr>
      </w:pPr>
      <w:r w:rsidRPr="007D1B02">
        <w:rPr>
          <w:rFonts w:ascii="Palatino Linotype" w:hAnsi="Palatino Linotype" w:cs="Arial"/>
          <w:i/>
          <w:lang w:val="es-ES"/>
        </w:rPr>
        <w:t>“</w:t>
      </w:r>
      <w:r w:rsidRPr="007D1B02">
        <w:rPr>
          <w:rFonts w:ascii="Palatino Linotype" w:hAnsi="Palatino Linotype"/>
          <w:i/>
        </w:rPr>
        <w:t>con fundamento en la ley de transparencia solicitamos en VERSION PUBLICA, todos y cada uno de los oficios, notas informativas, escritos elaborados y recibidos en la dirección de administración y finanzas del instituto materno infantil IMIEM, en el periodo comprendido del 23 al 31 de enero y del 23 al 31 de marzo de 2021, solo son 18 días no se confundan, y no niegan la información.</w:t>
      </w:r>
      <w:r w:rsidRPr="007D1B02">
        <w:rPr>
          <w:rFonts w:ascii="Palatino Linotype" w:hAnsi="Palatino Linotype"/>
          <w:i/>
          <w:color w:val="000000"/>
        </w:rPr>
        <w:t>”</w:t>
      </w:r>
      <w:r w:rsidRPr="007D1B02">
        <w:rPr>
          <w:rFonts w:ascii="Palatino Linotype" w:hAnsi="Palatino Linotype"/>
          <w:i/>
          <w:iCs/>
          <w:color w:val="000000"/>
        </w:rPr>
        <w:t xml:space="preserve"> (Sic)</w:t>
      </w:r>
      <w:r w:rsidRPr="007D1B02">
        <w:rPr>
          <w:rFonts w:ascii="Palatino Linotype" w:eastAsiaTheme="minorEastAsia" w:hAnsi="Palatino Linotype" w:cs="Arial"/>
          <w:i/>
          <w:lang w:val="es-ES_tradnl" w:eastAsia="es-ES"/>
        </w:rPr>
        <w:t xml:space="preserve"> </w:t>
      </w:r>
    </w:p>
    <w:p w14:paraId="0BE50DED" w14:textId="77777777" w:rsidR="006506F5" w:rsidRPr="00492561" w:rsidRDefault="006506F5" w:rsidP="00492561">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p>
    <w:p w14:paraId="6DD0D3EE" w14:textId="76358EF4" w:rsidR="00082E97" w:rsidRPr="00525B9C" w:rsidRDefault="009640E7" w:rsidP="00082E97">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00082E97">
        <w:rPr>
          <w:rFonts w:ascii="Palatino Linotype" w:eastAsia="Times New Roman" w:hAnsi="Palatino Linotype" w:cs="Arial"/>
          <w:b/>
          <w:sz w:val="24"/>
          <w:lang w:val="es-ES"/>
        </w:rPr>
        <w:t>(SAIMEX).</w:t>
      </w:r>
    </w:p>
    <w:p w14:paraId="677C7D22" w14:textId="76D85DB2" w:rsidR="0062661E" w:rsidRPr="00525B9C" w:rsidRDefault="00E113EC" w:rsidP="00525B9C">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525B9C">
        <w:rPr>
          <w:rFonts w:ascii="Palatino Linotype" w:eastAsiaTheme="minorEastAsia" w:hAnsi="Palatino Linotype" w:cs="Arial"/>
          <w:b/>
          <w:sz w:val="24"/>
          <w:szCs w:val="24"/>
          <w:lang w:val="es-ES_tradnl" w:eastAsia="es-ES"/>
        </w:rPr>
        <w:t>cinco (05) de agosto</w:t>
      </w:r>
      <w:r w:rsidR="00F623B7" w:rsidRPr="00F623B7">
        <w:rPr>
          <w:rFonts w:ascii="Palatino Linotype" w:eastAsiaTheme="minorEastAsia" w:hAnsi="Palatino Linotype" w:cs="Arial"/>
          <w:b/>
          <w:sz w:val="24"/>
          <w:szCs w:val="24"/>
          <w:lang w:val="es-ES_tradnl" w:eastAsia="es-ES"/>
        </w:rPr>
        <w:t xml:space="preserve">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492561">
        <w:rPr>
          <w:rFonts w:ascii="Palatino Linotype" w:hAnsi="Palatino Linotype"/>
          <w:color w:val="000000"/>
          <w:sz w:val="24"/>
        </w:rPr>
        <w:t>emitió</w:t>
      </w:r>
      <w:r w:rsidR="009640E7" w:rsidRPr="00F254CE">
        <w:rPr>
          <w:rFonts w:ascii="Palatino Linotype" w:hAnsi="Palatino Linotype"/>
          <w:color w:val="000000"/>
          <w:sz w:val="24"/>
        </w:rPr>
        <w:t xml:space="preserve"> respuesta a la solicitud de inf</w:t>
      </w:r>
      <w:r w:rsidR="00F623B7">
        <w:rPr>
          <w:rFonts w:ascii="Palatino Linotype" w:hAnsi="Palatino Linotype"/>
          <w:color w:val="000000"/>
          <w:sz w:val="24"/>
        </w:rPr>
        <w:t xml:space="preserve">ormación </w:t>
      </w:r>
      <w:r w:rsidR="00525B9C">
        <w:rPr>
          <w:rFonts w:ascii="Palatino Linotype" w:hAnsi="Palatino Linotype"/>
          <w:color w:val="000000"/>
          <w:sz w:val="24"/>
        </w:rPr>
        <w:t>a través de los siguientes archivos electrónicos:</w:t>
      </w:r>
    </w:p>
    <w:p w14:paraId="47610C81" w14:textId="77777777" w:rsidR="00525B9C" w:rsidRPr="00525B9C" w:rsidRDefault="00E96BB4" w:rsidP="00525B9C">
      <w:pPr>
        <w:pStyle w:val="Prrafodelista"/>
        <w:numPr>
          <w:ilvl w:val="0"/>
          <w:numId w:val="38"/>
        </w:numPr>
        <w:spacing w:line="240" w:lineRule="auto"/>
        <w:ind w:left="709" w:right="567" w:hanging="176"/>
        <w:rPr>
          <w:rFonts w:ascii="Palatino Linotype" w:eastAsia="MS Mincho" w:hAnsi="Palatino Linotype" w:cs="Arial"/>
          <w:b/>
          <w:i/>
          <w:lang w:val="es-ES_tradnl" w:eastAsia="es-ES"/>
        </w:rPr>
      </w:pPr>
      <w:hyperlink r:id="rId7" w:tgtFrame="_blank" w:history="1">
        <w:r w:rsidR="00525B9C" w:rsidRPr="00525B9C">
          <w:rPr>
            <w:rStyle w:val="Hipervnculo"/>
            <w:rFonts w:ascii="Palatino Linotype" w:hAnsi="Palatino Linotype" w:cs="Arial"/>
            <w:b/>
            <w:bCs/>
            <w:color w:val="auto"/>
          </w:rPr>
          <w:t>ARCHIVO 2.pdf</w:t>
        </w:r>
      </w:hyperlink>
      <w:r w:rsidR="00525B9C" w:rsidRPr="00525B9C">
        <w:rPr>
          <w:rFonts w:ascii="Palatino Linotype" w:hAnsi="Palatino Linotype"/>
        </w:rPr>
        <w:t>: Documento de 191 fojas que contiene diversos oficios, notas informativas y escritos, recibidos en la Dirección de Administración y Finanzas.</w:t>
      </w:r>
    </w:p>
    <w:p w14:paraId="712993FE" w14:textId="77777777" w:rsidR="00525B9C" w:rsidRPr="00525B9C" w:rsidRDefault="00E96BB4" w:rsidP="00525B9C">
      <w:pPr>
        <w:pStyle w:val="Prrafodelista"/>
        <w:numPr>
          <w:ilvl w:val="0"/>
          <w:numId w:val="38"/>
        </w:numPr>
        <w:spacing w:line="240" w:lineRule="auto"/>
        <w:ind w:left="709" w:right="567" w:hanging="176"/>
        <w:rPr>
          <w:rFonts w:ascii="Palatino Linotype" w:eastAsia="MS Mincho" w:hAnsi="Palatino Linotype" w:cs="Arial"/>
          <w:b/>
          <w:i/>
          <w:lang w:val="es-ES_tradnl" w:eastAsia="es-ES"/>
        </w:rPr>
      </w:pPr>
      <w:hyperlink r:id="rId8" w:tgtFrame="_blank" w:history="1">
        <w:r w:rsidR="00525B9C" w:rsidRPr="00525B9C">
          <w:rPr>
            <w:rStyle w:val="Hipervnculo"/>
            <w:rFonts w:ascii="Palatino Linotype" w:hAnsi="Palatino Linotype" w:cs="Arial"/>
            <w:b/>
            <w:bCs/>
            <w:color w:val="auto"/>
          </w:rPr>
          <w:t>ARCHIVO 1.pdf</w:t>
        </w:r>
      </w:hyperlink>
      <w:r w:rsidR="00525B9C" w:rsidRPr="00525B9C">
        <w:rPr>
          <w:rFonts w:ascii="Palatino Linotype" w:hAnsi="Palatino Linotype"/>
        </w:rPr>
        <w:t>: Documento de 142 fojas que contiene diversos oficios, notas informativas y escritos, recibidos en la Dirección de Administración y Finanzas.</w:t>
      </w:r>
    </w:p>
    <w:p w14:paraId="631F5D06" w14:textId="77777777" w:rsidR="00525B9C" w:rsidRPr="00525B9C" w:rsidRDefault="00E96BB4" w:rsidP="00525B9C">
      <w:pPr>
        <w:pStyle w:val="Prrafodelista"/>
        <w:numPr>
          <w:ilvl w:val="0"/>
          <w:numId w:val="38"/>
        </w:numPr>
        <w:spacing w:line="240" w:lineRule="auto"/>
        <w:ind w:left="709" w:right="567" w:hanging="176"/>
        <w:rPr>
          <w:rFonts w:ascii="Palatino Linotype" w:eastAsia="MS Mincho" w:hAnsi="Palatino Linotype" w:cs="Arial"/>
          <w:b/>
          <w:i/>
          <w:lang w:val="es-ES_tradnl" w:eastAsia="es-ES"/>
        </w:rPr>
      </w:pPr>
      <w:hyperlink r:id="rId9" w:tgtFrame="_blank" w:history="1">
        <w:r w:rsidR="00525B9C" w:rsidRPr="00525B9C">
          <w:rPr>
            <w:rStyle w:val="Hipervnculo"/>
            <w:rFonts w:ascii="Palatino Linotype" w:hAnsi="Palatino Linotype" w:cs="Arial"/>
            <w:b/>
            <w:bCs/>
            <w:color w:val="auto"/>
          </w:rPr>
          <w:t>ARCHIVO 2_Censurado.pdf</w:t>
        </w:r>
      </w:hyperlink>
      <w:r w:rsidR="00525B9C" w:rsidRPr="00525B9C">
        <w:rPr>
          <w:rFonts w:ascii="Palatino Linotype" w:hAnsi="Palatino Linotype"/>
        </w:rPr>
        <w:t>: Documento de 141 fojas que contiene diversos oficios, notas informativas y escritos, recibidos en la Dirección de Administración y Finanzas, en versión pública.</w:t>
      </w:r>
    </w:p>
    <w:p w14:paraId="4540A2CB" w14:textId="77777777" w:rsidR="00525B9C" w:rsidRPr="00525B9C" w:rsidRDefault="00E96BB4" w:rsidP="00525B9C">
      <w:pPr>
        <w:pStyle w:val="Prrafodelista"/>
        <w:numPr>
          <w:ilvl w:val="0"/>
          <w:numId w:val="38"/>
        </w:numPr>
        <w:spacing w:line="240" w:lineRule="auto"/>
        <w:ind w:left="709" w:right="567" w:hanging="176"/>
        <w:rPr>
          <w:rFonts w:ascii="Palatino Linotype" w:eastAsia="MS Mincho" w:hAnsi="Palatino Linotype" w:cs="Arial"/>
          <w:b/>
          <w:i/>
          <w:lang w:val="es-ES_tradnl" w:eastAsia="es-ES"/>
        </w:rPr>
      </w:pPr>
      <w:hyperlink r:id="rId10" w:tgtFrame="_blank" w:history="1">
        <w:r w:rsidR="00525B9C" w:rsidRPr="00525B9C">
          <w:rPr>
            <w:rStyle w:val="Hipervnculo"/>
            <w:rFonts w:ascii="Palatino Linotype" w:hAnsi="Palatino Linotype" w:cs="Arial"/>
            <w:b/>
            <w:bCs/>
            <w:color w:val="auto"/>
          </w:rPr>
          <w:t>ARCHIVO 1_Censurado.pdf</w:t>
        </w:r>
      </w:hyperlink>
      <w:r w:rsidR="00525B9C" w:rsidRPr="00525B9C">
        <w:rPr>
          <w:rFonts w:ascii="Palatino Linotype" w:hAnsi="Palatino Linotype"/>
        </w:rPr>
        <w:t>: Documento de 142 fojas que contiene diversos oficios, notas informativas y escritos, recibidos en la Dirección de Administración y Finanzas, en versión pública.</w:t>
      </w:r>
    </w:p>
    <w:p w14:paraId="297329B3" w14:textId="0E111B8B" w:rsidR="00525B9C" w:rsidRPr="00525B9C" w:rsidRDefault="00E96BB4" w:rsidP="00525B9C">
      <w:pPr>
        <w:pStyle w:val="Prrafodelista"/>
        <w:numPr>
          <w:ilvl w:val="0"/>
          <w:numId w:val="38"/>
        </w:numPr>
        <w:spacing w:line="240" w:lineRule="auto"/>
        <w:ind w:left="709" w:right="567" w:hanging="176"/>
        <w:rPr>
          <w:rFonts w:ascii="Palatino Linotype" w:eastAsia="MS Mincho" w:hAnsi="Palatino Linotype" w:cs="Arial"/>
          <w:b/>
          <w:i/>
          <w:lang w:val="es-ES_tradnl" w:eastAsia="es-ES"/>
        </w:rPr>
      </w:pPr>
      <w:hyperlink r:id="rId11" w:tgtFrame="_blank" w:history="1">
        <w:r w:rsidR="00525B9C" w:rsidRPr="00525B9C">
          <w:rPr>
            <w:rStyle w:val="Hipervnculo"/>
            <w:rFonts w:ascii="Palatino Linotype" w:hAnsi="Palatino Linotype" w:cs="Arial"/>
            <w:b/>
            <w:bCs/>
            <w:color w:val="auto"/>
          </w:rPr>
          <w:t>ACTA SE 37.pdf</w:t>
        </w:r>
      </w:hyperlink>
      <w:r w:rsidR="00525B9C" w:rsidRPr="00525B9C">
        <w:rPr>
          <w:rFonts w:ascii="Palatino Linotype" w:hAnsi="Palatino Linotype"/>
        </w:rPr>
        <w:t>: Acta número CT/IMIEM/SE/37/2021 de la Trigésima Séptima Sesión Extraordinaria del Comité de Transparencia, a través de la cual se presentó y se confirmó la propuesta de versión pública de los documentos que integran el expediente electrónico para dar respuesta a la solicitud de información.</w:t>
      </w:r>
    </w:p>
    <w:p w14:paraId="415A613D" w14:textId="77777777" w:rsidR="00525B9C" w:rsidRDefault="00525B9C" w:rsidP="00525B9C">
      <w:pPr>
        <w:pStyle w:val="Prrafodelista"/>
        <w:spacing w:line="240" w:lineRule="auto"/>
        <w:ind w:left="709" w:right="567"/>
        <w:rPr>
          <w:rFonts w:ascii="Palatino Linotype" w:eastAsia="MS Mincho" w:hAnsi="Palatino Linotype" w:cs="Arial"/>
          <w:b/>
          <w:i/>
          <w:lang w:val="es-ES_tradnl" w:eastAsia="es-ES"/>
        </w:rPr>
      </w:pPr>
    </w:p>
    <w:p w14:paraId="658F6501" w14:textId="77777777" w:rsidR="00525B9C" w:rsidRPr="00525B9C" w:rsidRDefault="00525B9C" w:rsidP="00525B9C">
      <w:pPr>
        <w:pStyle w:val="Prrafodelista"/>
        <w:spacing w:line="240" w:lineRule="auto"/>
        <w:ind w:left="709" w:right="567"/>
        <w:rPr>
          <w:rFonts w:ascii="Palatino Linotype" w:eastAsia="MS Mincho" w:hAnsi="Palatino Linotype" w:cs="Arial"/>
          <w:b/>
          <w:i/>
          <w:lang w:val="es-ES_tradnl" w:eastAsia="es-ES"/>
        </w:rPr>
      </w:pPr>
    </w:p>
    <w:p w14:paraId="7A2A71C8" w14:textId="4FA50044"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1" w:name="_Toc462307683"/>
      <w:bookmarkStart w:id="2" w:name="_Toc472427085"/>
      <w:bookmarkStart w:id="3"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525B9C">
        <w:rPr>
          <w:rFonts w:ascii="Palatino Linotype" w:eastAsia="Times New Roman" w:hAnsi="Palatino Linotype" w:cs="Arial"/>
          <w:b/>
          <w:sz w:val="24"/>
          <w:lang w:val="es-ES"/>
        </w:rPr>
        <w:t>veintiséis (26</w:t>
      </w:r>
      <w:r w:rsidRPr="00F623B7">
        <w:rPr>
          <w:rFonts w:ascii="Palatino Linotype" w:eastAsia="Times New Roman" w:hAnsi="Palatino Linotype" w:cs="Arial"/>
          <w:b/>
          <w:sz w:val="24"/>
          <w:lang w:val="es-ES"/>
        </w:rPr>
        <w:t xml:space="preserve">) de </w:t>
      </w:r>
      <w:r w:rsidR="00F623B7" w:rsidRPr="00F623B7">
        <w:rPr>
          <w:rFonts w:ascii="Palatino Linotype" w:eastAsia="Times New Roman" w:hAnsi="Palatino Linotype" w:cs="Arial"/>
          <w:b/>
          <w:sz w:val="24"/>
          <w:lang w:val="es-ES"/>
        </w:rPr>
        <w:t>agosto</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el particular interpuso </w:t>
      </w:r>
      <w:r w:rsidRPr="00F254CE">
        <w:rPr>
          <w:rFonts w:ascii="Palatino Linotype" w:eastAsia="Times New Roman" w:hAnsi="Palatino Linotype" w:cs="Arial"/>
          <w:sz w:val="24"/>
          <w:lang w:val="es-ES"/>
        </w:rPr>
        <w:lastRenderedPageBreak/>
        <w:t>el recurso de revisión</w:t>
      </w:r>
      <w:r w:rsidR="0062661E">
        <w:rPr>
          <w:rFonts w:ascii="Palatino Linotype" w:eastAsia="Times New Roman" w:hAnsi="Palatino Linotype" w:cs="Arial"/>
          <w:sz w:val="24"/>
          <w:lang w:val="es-ES"/>
        </w:rPr>
        <w:t xml:space="preserve"> número</w:t>
      </w:r>
      <w:r w:rsidRPr="00F254CE">
        <w:rPr>
          <w:rFonts w:ascii="Palatino Linotype" w:eastAsia="Times New Roman" w:hAnsi="Palatino Linotype" w:cs="Arial"/>
          <w:sz w:val="24"/>
          <w:lang w:val="es-ES"/>
        </w:rPr>
        <w:t xml:space="preserve"> </w:t>
      </w:r>
      <w:r w:rsidR="00525B9C">
        <w:rPr>
          <w:rFonts w:ascii="Palatino Linotype" w:eastAsia="Calibri" w:hAnsi="Palatino Linotype" w:cs="Arial"/>
          <w:b/>
          <w:sz w:val="24"/>
          <w:lang w:val="es-ES"/>
        </w:rPr>
        <w:t>04278</w:t>
      </w:r>
      <w:r w:rsidR="00F623B7">
        <w:rPr>
          <w:rFonts w:ascii="Palatino Linotype" w:eastAsia="Calibri" w:hAnsi="Palatino Linotype" w:cs="Arial"/>
          <w:b/>
          <w:sz w:val="24"/>
          <w:lang w:val="es-ES"/>
        </w:rPr>
        <w:t>/INFOEM/IP/RR/2021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9D0086" w:rsidRDefault="00472478" w:rsidP="00472478">
      <w:pPr>
        <w:pStyle w:val="Prrafodelista"/>
        <w:tabs>
          <w:tab w:val="left" w:pos="284"/>
          <w:tab w:val="left" w:pos="426"/>
        </w:tabs>
        <w:spacing w:after="0" w:line="360" w:lineRule="auto"/>
        <w:ind w:left="0"/>
        <w:jc w:val="both"/>
        <w:rPr>
          <w:rFonts w:ascii="Palatino Linotype" w:hAnsi="Palatino Linotype"/>
          <w:sz w:val="24"/>
        </w:rPr>
      </w:pPr>
    </w:p>
    <w:p w14:paraId="495BF5E6" w14:textId="0AD89977" w:rsidR="00DE4BA1" w:rsidRDefault="00DE4BA1" w:rsidP="0062661E">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91788F">
        <w:rPr>
          <w:rFonts w:ascii="Palatino Linotype" w:eastAsia="Times New Roman" w:hAnsi="Palatino Linotype" w:cs="Arial"/>
          <w:b/>
          <w:lang w:val="es-ES"/>
        </w:rPr>
        <w:t>Acto impugnado</w:t>
      </w:r>
      <w:proofErr w:type="gramStart"/>
      <w:r w:rsidRPr="0091788F">
        <w:rPr>
          <w:rFonts w:ascii="Palatino Linotype" w:eastAsia="Times New Roman" w:hAnsi="Palatino Linotype" w:cs="Arial"/>
          <w:b/>
          <w:lang w:val="es-ES"/>
        </w:rPr>
        <w:t>:</w:t>
      </w:r>
      <w:r w:rsidR="00525B9C">
        <w:rPr>
          <w:rFonts w:ascii="Palatino Linotype" w:eastAsia="Times New Roman" w:hAnsi="Palatino Linotype" w:cs="Arial"/>
          <w:i/>
          <w:lang w:val="es-ES"/>
        </w:rPr>
        <w:t xml:space="preserve">  </w:t>
      </w:r>
      <w:r w:rsidR="00525B9C" w:rsidRPr="008263AE">
        <w:rPr>
          <w:rFonts w:ascii="Palatino Linotype" w:eastAsia="MS Mincho" w:hAnsi="Palatino Linotype"/>
          <w:i/>
          <w:lang w:val="es-ES_tradnl" w:eastAsia="es-ES"/>
        </w:rPr>
        <w:t>“</w:t>
      </w:r>
      <w:proofErr w:type="gramEnd"/>
      <w:r w:rsidR="00525B9C" w:rsidRPr="008263AE">
        <w:rPr>
          <w:rFonts w:ascii="Palatino Linotype" w:hAnsi="Palatino Linotype"/>
          <w:i/>
          <w:color w:val="000000"/>
        </w:rPr>
        <w:t>SE IMPUGNA EL ACTO</w:t>
      </w:r>
      <w:r w:rsidR="00525B9C" w:rsidRPr="008263AE">
        <w:rPr>
          <w:rFonts w:ascii="Palatino Linotype" w:eastAsia="MS Mincho" w:hAnsi="Palatino Linotype"/>
          <w:i/>
          <w:lang w:val="es-ES_tradnl" w:eastAsia="es-ES"/>
        </w:rPr>
        <w:t>” (Sic)</w:t>
      </w:r>
    </w:p>
    <w:p w14:paraId="539A089B" w14:textId="77777777" w:rsidR="0091788F" w:rsidRPr="0091788F" w:rsidRDefault="0091788F" w:rsidP="0062661E">
      <w:pPr>
        <w:pStyle w:val="Prrafodelista"/>
        <w:spacing w:after="0" w:line="240" w:lineRule="auto"/>
        <w:ind w:left="567" w:right="567"/>
        <w:jc w:val="both"/>
        <w:rPr>
          <w:rFonts w:ascii="Palatino Linotype" w:eastAsia="Times New Roman" w:hAnsi="Palatino Linotype" w:cs="Arial"/>
          <w:i/>
          <w:lang w:val="es-ES"/>
        </w:rPr>
      </w:pPr>
    </w:p>
    <w:p w14:paraId="49FC37A3" w14:textId="10152A11" w:rsidR="00E113EC" w:rsidRDefault="00DE4BA1" w:rsidP="0062661E">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9D0086">
        <w:rPr>
          <w:rFonts w:ascii="Palatino Linotype" w:eastAsia="Times New Roman" w:hAnsi="Palatino Linotype" w:cs="Arial"/>
          <w:b/>
          <w:lang w:val="es-ES"/>
        </w:rPr>
        <w:t>Razones o motivos de inconformidad:</w:t>
      </w:r>
      <w:r w:rsidR="00525B9C">
        <w:rPr>
          <w:rFonts w:ascii="Palatino Linotype" w:eastAsia="Times New Roman" w:hAnsi="Palatino Linotype" w:cs="Arial"/>
          <w:lang w:val="es-ES"/>
        </w:rPr>
        <w:t xml:space="preserve"> </w:t>
      </w:r>
      <w:r w:rsidR="00525B9C" w:rsidRPr="008263AE">
        <w:rPr>
          <w:rFonts w:ascii="Palatino Linotype" w:eastAsia="MS Mincho" w:hAnsi="Palatino Linotype"/>
          <w:i/>
          <w:lang w:val="es-ES_tradnl" w:eastAsia="es-ES"/>
        </w:rPr>
        <w:t>“</w:t>
      </w:r>
      <w:r w:rsidR="00525B9C" w:rsidRPr="008263AE">
        <w:rPr>
          <w:rFonts w:ascii="Palatino Linotype" w:hAnsi="Palatino Linotype"/>
          <w:i/>
          <w:color w:val="000000"/>
        </w:rPr>
        <w:t>A los directivos del imiem,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w:t>
      </w:r>
      <w:r w:rsidR="00525B9C">
        <w:rPr>
          <w:rFonts w:ascii="Palatino Linotype" w:hAnsi="Palatino Linotype"/>
          <w:i/>
          <w:color w:val="000000"/>
        </w:rPr>
        <w:t>e rendición de cuentas. gracias</w:t>
      </w:r>
      <w:r w:rsidR="00525B9C" w:rsidRPr="008263AE">
        <w:rPr>
          <w:rFonts w:ascii="Palatino Linotype" w:hAnsi="Palatino Linotype"/>
          <w:i/>
          <w:color w:val="000000"/>
        </w:rPr>
        <w:t>.</w:t>
      </w:r>
      <w:r w:rsidR="00525B9C" w:rsidRPr="008263AE">
        <w:rPr>
          <w:rFonts w:ascii="Palatino Linotype" w:hAnsi="Palatino Linotype"/>
          <w:i/>
          <w:color w:val="000000"/>
          <w:lang w:val="en-US"/>
        </w:rPr>
        <w:t>”</w:t>
      </w:r>
      <w:r w:rsidR="00525B9C" w:rsidRPr="008263AE">
        <w:rPr>
          <w:rFonts w:ascii="Palatino Linotype" w:eastAsia="MS Mincho" w:hAnsi="Palatino Linotype"/>
          <w:i/>
          <w:lang w:val="en-US" w:eastAsia="es-ES"/>
        </w:rPr>
        <w:t xml:space="preserve">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1"/>
    <w:bookmarkEnd w:id="2"/>
    <w:bookmarkEnd w:id="3"/>
    <w:p w14:paraId="6BEF517D" w14:textId="4125F34F"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Municipios </w:t>
      </w:r>
      <w:r w:rsidR="00C1724C">
        <w:rPr>
          <w:rFonts w:ascii="Palatino Linotype" w:eastAsia="Times New Roman" w:hAnsi="Palatino Linotype" w:cs="Arial"/>
          <w:sz w:val="24"/>
          <w:szCs w:val="24"/>
          <w:lang w:val="es-ES" w:eastAsia="es-ES"/>
        </w:rPr>
        <w:t>se turnó a la</w:t>
      </w:r>
      <w:r w:rsidRPr="00E113EC">
        <w:rPr>
          <w:rFonts w:ascii="Palatino Linotype" w:eastAsia="Times New Roman" w:hAnsi="Palatino Linotype" w:cs="Arial"/>
          <w:sz w:val="24"/>
          <w:szCs w:val="24"/>
          <w:lang w:val="es-ES" w:eastAsia="es-ES"/>
        </w:rPr>
        <w:t xml:space="preserve"> </w:t>
      </w:r>
      <w:r w:rsidR="00C1724C">
        <w:rPr>
          <w:rFonts w:ascii="Palatino Linotype" w:eastAsia="Times New Roman" w:hAnsi="Palatino Linotype" w:cs="Arial"/>
          <w:b/>
          <w:sz w:val="24"/>
          <w:szCs w:val="24"/>
          <w:lang w:val="es-ES" w:eastAsia="es-ES"/>
        </w:rPr>
        <w:t>Comisionada</w:t>
      </w:r>
      <w:r w:rsidRPr="00E113EC">
        <w:rPr>
          <w:rFonts w:ascii="Palatino Linotype" w:eastAsia="Times New Roman" w:hAnsi="Palatino Linotype" w:cs="Arial"/>
          <w:b/>
          <w:sz w:val="24"/>
          <w:szCs w:val="24"/>
          <w:lang w:val="es-ES" w:eastAsia="es-ES"/>
        </w:rPr>
        <w:t xml:space="preserve"> </w:t>
      </w:r>
      <w:r w:rsidR="00C1724C">
        <w:rPr>
          <w:rFonts w:ascii="Palatino Linotype" w:eastAsia="Times New Roman" w:hAnsi="Palatino Linotype" w:cs="Arial"/>
          <w:b/>
          <w:sz w:val="24"/>
          <w:szCs w:val="24"/>
          <w:lang w:val="es-ES" w:eastAsia="es-ES"/>
        </w:rPr>
        <w:t>María del Rosario Mejía Ayala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78BBAAEB" w:rsidR="009D0086" w:rsidRPr="00C1724C" w:rsidRDefault="00C1724C"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sidR="00E45EFD">
        <w:rPr>
          <w:rFonts w:ascii="Palatino Linotype" w:eastAsia="Calibri" w:hAnsi="Palatino Linotype" w:cs="Arial"/>
          <w:sz w:val="24"/>
          <w:szCs w:val="24"/>
          <w:lang w:val="es-ES" w:eastAsia="es-ES"/>
        </w:rPr>
        <w:t xml:space="preserve">uerdo de admisión de fecha </w:t>
      </w:r>
      <w:r w:rsidR="00525B9C">
        <w:rPr>
          <w:rFonts w:ascii="Palatino Linotype" w:eastAsia="Calibri" w:hAnsi="Palatino Linotype" w:cs="Arial"/>
          <w:b/>
          <w:sz w:val="24"/>
          <w:szCs w:val="24"/>
          <w:lang w:val="es-ES" w:eastAsia="es-ES"/>
        </w:rPr>
        <w:t>treinta y uno (31</w:t>
      </w:r>
      <w:r w:rsidR="00E113EC" w:rsidRPr="00E113EC">
        <w:rPr>
          <w:rFonts w:ascii="Palatino Linotype" w:eastAsia="Calibri" w:hAnsi="Palatino Linotype" w:cs="Arial"/>
          <w:b/>
          <w:sz w:val="24"/>
          <w:szCs w:val="24"/>
          <w:lang w:val="es-ES" w:eastAsia="es-ES"/>
        </w:rPr>
        <w:t xml:space="preserve">) de </w:t>
      </w:r>
      <w:r w:rsidR="0091788F">
        <w:rPr>
          <w:rFonts w:ascii="Palatino Linotype" w:eastAsia="Calibri" w:hAnsi="Palatino Linotype" w:cs="Arial"/>
          <w:b/>
          <w:sz w:val="24"/>
          <w:szCs w:val="24"/>
          <w:lang w:val="es-ES" w:eastAsia="es-ES"/>
        </w:rPr>
        <w:t>agosto</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lastRenderedPageBreak/>
        <w:t xml:space="preserve">a efecto de que en un plazo máximo de siete días manifestaran lo que a derecho convinieran, ofrecieran pruebas y alegatos según corresponda al caso concreto, de esta forma para que el </w:t>
      </w:r>
      <w:r w:rsidR="00E113EC" w:rsidRPr="00E113EC">
        <w:rPr>
          <w:rFonts w:ascii="Palatino Linotype" w:eastAsia="Calibri" w:hAnsi="Palatino Linotype" w:cs="Arial"/>
          <w:b/>
          <w:sz w:val="24"/>
          <w:szCs w:val="24"/>
          <w:lang w:val="es-ES" w:eastAsia="es-ES"/>
        </w:rPr>
        <w:t>SUJETO OBLIGADO</w:t>
      </w:r>
      <w:r w:rsidR="00E113EC" w:rsidRPr="00E113EC">
        <w:rPr>
          <w:rFonts w:ascii="Palatino Linotype" w:eastAsia="Calibri" w:hAnsi="Palatino Linotype" w:cs="Arial"/>
          <w:sz w:val="24"/>
          <w:szCs w:val="24"/>
          <w:lang w:val="es-ES" w:eastAsia="es-ES"/>
        </w:rPr>
        <w:t xml:space="preserve"> presentará el Informe Justificado procedente</w:t>
      </w:r>
      <w:r w:rsidR="00DF2CBA">
        <w:rPr>
          <w:rFonts w:ascii="Palatino Linotype" w:eastAsia="Calibri" w:hAnsi="Palatino Linotype" w:cs="Arial"/>
          <w:sz w:val="24"/>
          <w:szCs w:val="24"/>
          <w:lang w:val="es-ES" w:eastAsia="es-ES"/>
        </w:rPr>
        <w:t>.</w:t>
      </w:r>
    </w:p>
    <w:p w14:paraId="09AB2B96" w14:textId="77777777" w:rsidR="00C1724C" w:rsidRPr="0091788F" w:rsidRDefault="00C1724C" w:rsidP="00C1724C">
      <w:pPr>
        <w:spacing w:before="240" w:after="240" w:line="360" w:lineRule="auto"/>
        <w:ind w:right="-142"/>
        <w:contextualSpacing/>
        <w:jc w:val="both"/>
        <w:rPr>
          <w:rFonts w:ascii="Palatino Linotype" w:eastAsiaTheme="minorEastAsia" w:hAnsi="Palatino Linotype"/>
          <w:i/>
          <w:lang w:val="es-ES_tradnl" w:eastAsia="es-ES"/>
        </w:rPr>
      </w:pPr>
    </w:p>
    <w:p w14:paraId="287F576B" w14:textId="3EEE12AD" w:rsidR="0062661E" w:rsidRPr="0062661E"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 xml:space="preserve">El </w:t>
      </w:r>
      <w:r w:rsidR="00525B9C">
        <w:rPr>
          <w:rFonts w:ascii="Palatino Linotype" w:eastAsia="Calibri" w:hAnsi="Palatino Linotype" w:cs="Arial"/>
          <w:b/>
          <w:sz w:val="24"/>
          <w:lang w:val="es-ES"/>
        </w:rPr>
        <w:t>siete (07) de septiembre</w:t>
      </w:r>
      <w:r w:rsidR="0062661E">
        <w:rPr>
          <w:rFonts w:ascii="Palatino Linotype" w:eastAsia="Calibri" w:hAnsi="Palatino Linotype" w:cs="Arial"/>
          <w:sz w:val="24"/>
          <w:lang w:val="es-ES"/>
        </w:rPr>
        <w:t xml:space="preserve"> de dos mil veintiuno, el </w:t>
      </w:r>
      <w:r w:rsidRPr="0091788F">
        <w:rPr>
          <w:rFonts w:ascii="Palatino Linotype" w:eastAsia="Calibri" w:hAnsi="Palatino Linotype" w:cs="Arial"/>
          <w:b/>
          <w:sz w:val="24"/>
          <w:lang w:val="es-ES"/>
        </w:rPr>
        <w:t>SUJETO OBLIGADO</w:t>
      </w:r>
      <w:r w:rsidR="0062661E">
        <w:rPr>
          <w:rFonts w:ascii="Palatino Linotype" w:eastAsia="Calibri" w:hAnsi="Palatino Linotype" w:cs="Arial"/>
          <w:sz w:val="24"/>
          <w:lang w:val="es-ES"/>
        </w:rPr>
        <w:t xml:space="preserve"> </w:t>
      </w:r>
      <w:r>
        <w:rPr>
          <w:rFonts w:ascii="Palatino Linotype" w:eastAsia="Calibri" w:hAnsi="Palatino Linotype" w:cs="Arial"/>
          <w:sz w:val="24"/>
          <w:lang w:val="es-ES"/>
        </w:rPr>
        <w:t>rindió informe justificado p</w:t>
      </w:r>
      <w:r w:rsidR="00403E24">
        <w:rPr>
          <w:rFonts w:ascii="Palatino Linotype" w:eastAsia="Calibri" w:hAnsi="Palatino Linotype" w:cs="Arial"/>
          <w:sz w:val="24"/>
          <w:lang w:val="es-ES"/>
        </w:rPr>
        <w:t>ara manifestar lo que a</w:t>
      </w:r>
      <w:r>
        <w:rPr>
          <w:rFonts w:ascii="Palatino Linotype" w:eastAsia="Calibri" w:hAnsi="Palatino Linotype" w:cs="Arial"/>
          <w:sz w:val="24"/>
          <w:lang w:val="es-ES"/>
        </w:rPr>
        <w:t xml:space="preserve"> derecho conviniera; </w:t>
      </w:r>
      <w:r w:rsidR="0062661E">
        <w:rPr>
          <w:rFonts w:ascii="Palatino Linotype" w:eastAsia="Calibri" w:hAnsi="Palatino Linotype" w:cs="Arial"/>
          <w:sz w:val="24"/>
          <w:lang w:val="es-ES"/>
        </w:rPr>
        <w:t>a través de</w:t>
      </w:r>
      <w:r w:rsidR="00525B9C">
        <w:rPr>
          <w:rFonts w:ascii="Palatino Linotype" w:eastAsia="Calibri" w:hAnsi="Palatino Linotype" w:cs="Arial"/>
          <w:sz w:val="24"/>
          <w:lang w:val="es-ES"/>
        </w:rPr>
        <w:t>l siguiente archivo electrónico.</w:t>
      </w:r>
    </w:p>
    <w:p w14:paraId="0CF12C67" w14:textId="77777777" w:rsidR="0062661E" w:rsidRPr="0062661E" w:rsidRDefault="0062661E" w:rsidP="0062661E">
      <w:pPr>
        <w:rPr>
          <w:rFonts w:ascii="Palatino Linotype" w:eastAsiaTheme="minorEastAsia" w:hAnsi="Palatino Linotype"/>
          <w:i/>
          <w:lang w:val="es-ES_tradnl" w:eastAsia="es-ES"/>
        </w:rPr>
      </w:pPr>
    </w:p>
    <w:p w14:paraId="51580C1A" w14:textId="0B5E24CD" w:rsidR="005C62ED" w:rsidRPr="00525B9C" w:rsidRDefault="00525B9C" w:rsidP="00525B9C">
      <w:pPr>
        <w:pStyle w:val="Prrafodelista"/>
        <w:numPr>
          <w:ilvl w:val="0"/>
          <w:numId w:val="31"/>
        </w:numPr>
        <w:tabs>
          <w:tab w:val="left" w:pos="8222"/>
        </w:tabs>
        <w:spacing w:line="240" w:lineRule="auto"/>
        <w:ind w:left="567" w:right="567" w:hanging="283"/>
        <w:jc w:val="both"/>
        <w:rPr>
          <w:rFonts w:ascii="Arial" w:hAnsi="Arial" w:cs="Arial"/>
        </w:rPr>
      </w:pPr>
      <w:r w:rsidRPr="001C4362">
        <w:rPr>
          <w:rFonts w:ascii="Arial" w:hAnsi="Arial" w:cs="Arial"/>
        </w:rPr>
        <w:t xml:space="preserve"> </w:t>
      </w:r>
      <w:hyperlink r:id="rId12" w:history="1">
        <w:r w:rsidRPr="00525B9C">
          <w:rPr>
            <w:rStyle w:val="Hipervnculo"/>
            <w:rFonts w:ascii="Palatino Linotype" w:hAnsi="Palatino Linotype" w:cs="Arial"/>
            <w:b/>
            <w:bCs/>
            <w:color w:val="auto"/>
          </w:rPr>
          <w:t>Sol. 241.pdf</w:t>
        </w:r>
      </w:hyperlink>
      <w:r w:rsidRPr="00525B9C">
        <w:rPr>
          <w:rFonts w:ascii="Palatino Linotype" w:hAnsi="Palatino Linotype"/>
          <w:b/>
        </w:rPr>
        <w:t xml:space="preserve">: </w:t>
      </w:r>
      <w:r w:rsidRPr="00525B9C">
        <w:rPr>
          <w:rFonts w:ascii="Palatino Linotype" w:hAnsi="Palatino Linotype"/>
        </w:rPr>
        <w:t>Oficio número 208C0301000300S/T-723/2021, de fecha 03 de septiembre de 2021, suscrito y signado por la Jefa de la Unidad y Responsable de la Unidad de T</w:t>
      </w:r>
      <w:r>
        <w:rPr>
          <w:rFonts w:ascii="Palatino Linotype" w:hAnsi="Palatino Linotype"/>
        </w:rPr>
        <w:t>ransparencia, a través del cual</w:t>
      </w:r>
      <w:r w:rsidRPr="00525B9C">
        <w:rPr>
          <w:rFonts w:ascii="Palatino Linotype" w:hAnsi="Palatino Linotype"/>
        </w:rPr>
        <w:t xml:space="preserve"> reiteró su respuesta inicial</w:t>
      </w:r>
      <w:r w:rsidRPr="00525B9C">
        <w:rPr>
          <w:rFonts w:ascii="Palatino Linotype" w:hAnsi="Palatino Linotype"/>
          <w:b/>
        </w:rPr>
        <w:t xml:space="preserve">. </w:t>
      </w:r>
    </w:p>
    <w:p w14:paraId="3AA07523" w14:textId="77777777" w:rsidR="00525B9C" w:rsidRPr="001C4362" w:rsidRDefault="00525B9C" w:rsidP="00525B9C">
      <w:pPr>
        <w:pStyle w:val="Prrafodelista"/>
        <w:tabs>
          <w:tab w:val="left" w:pos="8222"/>
        </w:tabs>
        <w:ind w:left="567" w:right="567"/>
        <w:jc w:val="both"/>
        <w:rPr>
          <w:rFonts w:ascii="Arial" w:hAnsi="Arial" w:cs="Arial"/>
        </w:rPr>
      </w:pPr>
    </w:p>
    <w:p w14:paraId="5B906F17" w14:textId="2280B9F0" w:rsidR="00403E24" w:rsidRPr="001C4362" w:rsidRDefault="0062661E" w:rsidP="001C4362">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P</w:t>
      </w:r>
      <w:r w:rsidR="0091788F">
        <w:rPr>
          <w:rFonts w:ascii="Palatino Linotype" w:eastAsia="Calibri" w:hAnsi="Palatino Linotype" w:cs="Arial"/>
          <w:sz w:val="24"/>
          <w:lang w:val="es-ES"/>
        </w:rPr>
        <w:t xml:space="preserve">or su parte la </w:t>
      </w:r>
      <w:r w:rsidR="00082E97">
        <w:rPr>
          <w:rFonts w:ascii="Palatino Linotype" w:eastAsia="Calibri" w:hAnsi="Palatino Linotype" w:cs="Arial"/>
          <w:sz w:val="24"/>
          <w:lang w:val="es-ES"/>
        </w:rPr>
        <w:t>R</w:t>
      </w:r>
      <w:r w:rsidR="00403E24">
        <w:rPr>
          <w:rFonts w:ascii="Palatino Linotype" w:eastAsia="Calibri" w:hAnsi="Palatino Linotype" w:cs="Arial"/>
          <w:sz w:val="24"/>
          <w:lang w:val="es-ES"/>
        </w:rPr>
        <w:t>ecurrente</w:t>
      </w:r>
      <w:r w:rsidR="0091788F">
        <w:rPr>
          <w:rFonts w:ascii="Palatino Linotype" w:eastAsia="Calibri" w:hAnsi="Palatino Linotype" w:cs="Arial"/>
          <w:sz w:val="24"/>
          <w:lang w:val="es-ES"/>
        </w:rPr>
        <w:t xml:space="preserve"> no presentó alegatos ni ofreció medios de prueba, según consta en el Sistema de Acceso a la Información Mexiquense </w:t>
      </w:r>
      <w:r w:rsidR="0091788F" w:rsidRPr="0091788F">
        <w:rPr>
          <w:rFonts w:ascii="Palatino Linotype" w:eastAsia="Calibri" w:hAnsi="Palatino Linotype" w:cs="Arial"/>
          <w:b/>
          <w:sz w:val="24"/>
          <w:lang w:val="es-ES"/>
        </w:rPr>
        <w:t>SAIMEX.</w:t>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B226F72" w14:textId="4A002B44" w:rsidR="00E45EFD" w:rsidRPr="006506F5" w:rsidRDefault="00403E24" w:rsidP="006506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El Comisionado Ponente decretó el cierre de instrucción</w:t>
      </w:r>
      <w:r>
        <w:rPr>
          <w:rFonts w:ascii="Palatino Linotype" w:eastAsia="MS Mincho" w:hAnsi="Palatino Linotype" w:cs="Arial"/>
          <w:sz w:val="24"/>
          <w:szCs w:val="24"/>
          <w:lang w:val="es-ES_tradnl" w:eastAsia="es-ES"/>
        </w:rPr>
        <w:t xml:space="preserve"> </w:t>
      </w:r>
      <w:r>
        <w:rPr>
          <w:rFonts w:ascii="Palatino Linotype" w:eastAsia="MS Mincho" w:hAnsi="Palatino Linotype" w:cs="Times New Roman"/>
          <w:sz w:val="24"/>
          <w:szCs w:val="24"/>
          <w:lang w:val="es-ES_tradnl" w:eastAsia="es-ES"/>
        </w:rPr>
        <w:t xml:space="preserve">mediante acuerdo del </w:t>
      </w:r>
      <w:r w:rsidR="006506F5">
        <w:rPr>
          <w:rFonts w:ascii="Palatino Linotype" w:eastAsia="MS Mincho" w:hAnsi="Palatino Linotype" w:cs="Times New Roman"/>
          <w:b/>
          <w:sz w:val="24"/>
          <w:szCs w:val="24"/>
          <w:lang w:val="es-ES_tradnl" w:eastAsia="es-ES"/>
        </w:rPr>
        <w:t>veintiocho</w:t>
      </w:r>
      <w:r>
        <w:rPr>
          <w:rFonts w:ascii="Palatino Linotype" w:eastAsia="MS Mincho" w:hAnsi="Palatino Linotype" w:cs="Times New Roman"/>
          <w:sz w:val="24"/>
          <w:szCs w:val="24"/>
          <w:lang w:val="es-ES_tradnl" w:eastAsia="es-ES"/>
        </w:rPr>
        <w:t xml:space="preserve"> </w:t>
      </w:r>
      <w:r w:rsidR="006506F5">
        <w:rPr>
          <w:rFonts w:ascii="Palatino Linotype" w:eastAsia="MS Mincho" w:hAnsi="Palatino Linotype" w:cs="Times New Roman"/>
          <w:b/>
          <w:sz w:val="24"/>
          <w:szCs w:val="24"/>
          <w:lang w:val="es-ES_tradnl" w:eastAsia="es-ES"/>
        </w:rPr>
        <w:t>(2</w:t>
      </w:r>
      <w:r w:rsidR="00C1724C">
        <w:rPr>
          <w:rFonts w:ascii="Palatino Linotype" w:eastAsia="MS Mincho" w:hAnsi="Palatino Linotype" w:cs="Times New Roman"/>
          <w:b/>
          <w:sz w:val="24"/>
          <w:szCs w:val="24"/>
          <w:lang w:val="es-ES_tradnl" w:eastAsia="es-ES"/>
        </w:rPr>
        <w:t>8</w:t>
      </w:r>
      <w:r>
        <w:rPr>
          <w:rFonts w:ascii="Palatino Linotype" w:eastAsia="MS Mincho" w:hAnsi="Palatino Linotype" w:cs="Times New Roman"/>
          <w:b/>
          <w:sz w:val="24"/>
          <w:szCs w:val="24"/>
          <w:lang w:val="es-ES_tradnl" w:eastAsia="es-ES"/>
        </w:rPr>
        <w:t>) de septiembre</w:t>
      </w:r>
      <w:r w:rsidR="006506F5">
        <w:rPr>
          <w:rFonts w:ascii="Palatino Linotype" w:eastAsia="MS Mincho" w:hAnsi="Palatino Linotype" w:cs="Times New Roman"/>
          <w:sz w:val="24"/>
          <w:szCs w:val="24"/>
          <w:lang w:val="es-ES_tradnl" w:eastAsia="es-ES"/>
        </w:rPr>
        <w:t xml:space="preserve"> de dos mil veintiuno, y mediante acuerdo de</w:t>
      </w:r>
      <w:r w:rsidR="00E45EFD" w:rsidRPr="006506F5">
        <w:rPr>
          <w:rFonts w:ascii="Palatino Linotype" w:eastAsia="MS Mincho" w:hAnsi="Palatino Linotype" w:cs="Times New Roman"/>
          <w:sz w:val="24"/>
          <w:szCs w:val="24"/>
          <w:lang w:val="es-ES_tradnl" w:eastAsia="es-ES"/>
        </w:rPr>
        <w:t xml:space="preserve">l </w:t>
      </w:r>
      <w:r w:rsidR="00525B9C">
        <w:rPr>
          <w:rFonts w:ascii="Palatino Linotype" w:eastAsia="Calibri" w:hAnsi="Palatino Linotype" w:cs="Arial"/>
          <w:b/>
          <w:sz w:val="24"/>
          <w:szCs w:val="24"/>
          <w:lang w:val="es-ES_tradnl" w:eastAsia="es-ES"/>
        </w:rPr>
        <w:t xml:space="preserve">diez </w:t>
      </w:r>
      <w:r w:rsidR="00525B9C">
        <w:rPr>
          <w:rFonts w:ascii="Palatino Linotype" w:eastAsia="MS Mincho" w:hAnsi="Palatino Linotype" w:cs="Times New Roman"/>
          <w:b/>
          <w:sz w:val="24"/>
          <w:szCs w:val="24"/>
          <w:lang w:val="es-ES_tradnl" w:eastAsia="es-ES"/>
        </w:rPr>
        <w:t>(10</w:t>
      </w:r>
      <w:r w:rsidR="002A5275" w:rsidRPr="006506F5">
        <w:rPr>
          <w:rFonts w:ascii="Palatino Linotype" w:eastAsia="MS Mincho" w:hAnsi="Palatino Linotype" w:cs="Times New Roman"/>
          <w:b/>
          <w:sz w:val="24"/>
          <w:szCs w:val="24"/>
          <w:lang w:val="es-ES_tradnl" w:eastAsia="es-ES"/>
        </w:rPr>
        <w:t xml:space="preserve">) de </w:t>
      </w:r>
      <w:r w:rsidR="00C1724C" w:rsidRPr="006506F5">
        <w:rPr>
          <w:rFonts w:ascii="Palatino Linotype" w:eastAsia="MS Mincho" w:hAnsi="Palatino Linotype" w:cs="Times New Roman"/>
          <w:b/>
          <w:sz w:val="24"/>
          <w:szCs w:val="24"/>
          <w:lang w:val="es-ES_tradnl" w:eastAsia="es-ES"/>
        </w:rPr>
        <w:t>noviembre</w:t>
      </w:r>
      <w:r w:rsidR="00D61913" w:rsidRPr="006506F5">
        <w:rPr>
          <w:rFonts w:ascii="Palatino Linotype" w:eastAsia="MS Mincho" w:hAnsi="Palatino Linotype" w:cs="Times New Roman"/>
          <w:sz w:val="24"/>
          <w:szCs w:val="24"/>
          <w:lang w:val="es-ES_tradnl" w:eastAsia="es-ES"/>
        </w:rPr>
        <w:t xml:space="preserve"> de</w:t>
      </w:r>
      <w:r w:rsidRPr="006506F5">
        <w:rPr>
          <w:rFonts w:ascii="Palatino Linotype" w:eastAsia="MS Mincho" w:hAnsi="Palatino Linotype" w:cs="Times New Roman"/>
          <w:sz w:val="24"/>
          <w:szCs w:val="24"/>
          <w:lang w:val="es-ES_tradnl" w:eastAsia="es-ES"/>
        </w:rPr>
        <w:t xml:space="preserve"> dos mil veintiuno</w:t>
      </w:r>
      <w:r w:rsidR="00E45EFD" w:rsidRPr="006506F5">
        <w:rPr>
          <w:rFonts w:ascii="Palatino Linotype" w:eastAsia="MS Mincho" w:hAnsi="Palatino Linotype" w:cs="Times New Roman"/>
          <w:sz w:val="24"/>
          <w:szCs w:val="24"/>
          <w:lang w:val="es-ES_tradnl" w:eastAsia="es-ES"/>
        </w:rPr>
        <w:t xml:space="preserve">, con fundamento en el artículo 181 tercer párrafo de la </w:t>
      </w:r>
      <w:r w:rsidR="00E45EFD" w:rsidRPr="006506F5">
        <w:rPr>
          <w:rFonts w:ascii="Palatino Linotype" w:eastAsia="MS Mincho" w:hAnsi="Palatino Linotype" w:cs="Times New Roman"/>
          <w:b/>
          <w:sz w:val="24"/>
          <w:szCs w:val="24"/>
          <w:lang w:val="es-ES_tradnl" w:eastAsia="es-ES"/>
        </w:rPr>
        <w:t>Ley de Transparencia y Acceso a la</w:t>
      </w:r>
      <w:r w:rsidR="00E45EFD" w:rsidRPr="006506F5">
        <w:rPr>
          <w:rFonts w:ascii="Palatino Linotype" w:eastAsia="MS Mincho" w:hAnsi="Palatino Linotype" w:cs="Times New Roman"/>
          <w:b/>
          <w:sz w:val="24"/>
          <w:szCs w:val="24"/>
          <w:lang w:val="es-ES_tradnl" w:eastAsia="es-ES"/>
        </w:rPr>
        <w:br/>
        <w:t>Información Pública del Estado de México y Municipios,</w:t>
      </w:r>
      <w:r w:rsidR="00D61913" w:rsidRPr="006506F5">
        <w:rPr>
          <w:rFonts w:ascii="Palatino Linotype" w:eastAsia="MS Mincho" w:hAnsi="Palatino Linotype" w:cs="Times New Roman"/>
          <w:sz w:val="24"/>
          <w:szCs w:val="24"/>
          <w:lang w:val="es-ES_tradnl" w:eastAsia="es-ES"/>
        </w:rPr>
        <w:t xml:space="preserve"> se notificó que</w:t>
      </w:r>
      <w:r w:rsidR="00E45EFD" w:rsidRPr="006506F5">
        <w:rPr>
          <w:rFonts w:ascii="Palatino Linotype" w:eastAsia="MS Mincho" w:hAnsi="Palatino Linotype" w:cs="Times New Roman"/>
          <w:sz w:val="24"/>
          <w:szCs w:val="24"/>
          <w:lang w:val="es-ES_tradnl" w:eastAsia="es-ES"/>
        </w:rPr>
        <w:t xml:space="preserve"> el</w:t>
      </w:r>
      <w:r w:rsidR="00E45EFD" w:rsidRPr="006506F5">
        <w:rPr>
          <w:rFonts w:ascii="Palatino Linotype" w:eastAsia="MS Mincho" w:hAnsi="Palatino Linotype" w:cs="Times New Roman"/>
          <w:sz w:val="24"/>
          <w:szCs w:val="24"/>
          <w:lang w:val="es-ES_tradnl" w:eastAsia="es-ES"/>
        </w:rPr>
        <w:br/>
        <w:t xml:space="preserve">plazo de treinta (30) días para resolver el recurso de revisión, sería ampliado por </w:t>
      </w:r>
      <w:r w:rsidR="00E45EFD" w:rsidRPr="006506F5">
        <w:rPr>
          <w:rFonts w:ascii="Palatino Linotype" w:eastAsia="MS Mincho" w:hAnsi="Palatino Linotype" w:cs="Times New Roman"/>
          <w:sz w:val="24"/>
          <w:szCs w:val="24"/>
          <w:lang w:val="es-ES_tradnl" w:eastAsia="es-ES"/>
        </w:rPr>
        <w:lastRenderedPageBreak/>
        <w:t>un periodo de quinc</w:t>
      </w:r>
      <w:r w:rsidRPr="006506F5">
        <w:rPr>
          <w:rFonts w:ascii="Palatino Linotype" w:eastAsia="MS Mincho" w:hAnsi="Palatino Linotype" w:cs="Times New Roman"/>
          <w:sz w:val="24"/>
          <w:szCs w:val="24"/>
          <w:lang w:val="es-ES_tradnl" w:eastAsia="es-ES"/>
        </w:rPr>
        <w:t>e (15) días hábiles adicionales</w:t>
      </w:r>
      <w:r w:rsidR="00E45EFD" w:rsidRPr="006506F5">
        <w:rPr>
          <w:rFonts w:ascii="Palatino Linotype" w:eastAsia="MS Mincho" w:hAnsi="Palatino Linotype" w:cs="Times New Roman"/>
          <w:sz w:val="24"/>
          <w:szCs w:val="24"/>
          <w:lang w:val="es-ES_tradnl" w:eastAsia="es-ES"/>
        </w:rPr>
        <w:t xml:space="preserve">, </w:t>
      </w:r>
      <w:r w:rsidRPr="006506F5">
        <w:rPr>
          <w:rFonts w:ascii="Palatino Linotype" w:eastAsia="MS Mincho" w:hAnsi="Palatino Linotype" w:cs="Arial"/>
          <w:sz w:val="24"/>
          <w:szCs w:val="24"/>
          <w:lang w:val="es-ES_tradnl" w:eastAsia="es-ES"/>
        </w:rPr>
        <w:t>posterior a ello ordenó turnar el expediente a resolución.</w:t>
      </w: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4" w:name="_Toc88771015"/>
      <w:r w:rsidRPr="00E113EC">
        <w:rPr>
          <w:rFonts w:ascii="Palatino Linotype" w:eastAsiaTheme="majorEastAsia" w:hAnsi="Palatino Linotype" w:cstheme="majorBidi"/>
          <w:b/>
          <w:sz w:val="24"/>
          <w:szCs w:val="24"/>
        </w:rPr>
        <w:t>C O N S I D E R A N D O</w:t>
      </w:r>
      <w:bookmarkEnd w:id="4"/>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5" w:name="_Toc88771016"/>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5"/>
    </w:p>
    <w:p w14:paraId="372E7FD4" w14:textId="77777777" w:rsidR="00E113EC" w:rsidRPr="00C1724C" w:rsidRDefault="00E113EC" w:rsidP="0008753C">
      <w:pPr>
        <w:spacing w:after="0" w:line="360" w:lineRule="auto"/>
        <w:ind w:right="-142"/>
        <w:rPr>
          <w:rFonts w:eastAsiaTheme="minorEastAsia"/>
          <w:sz w:val="24"/>
          <w:szCs w:val="24"/>
        </w:rPr>
      </w:pPr>
    </w:p>
    <w:p w14:paraId="5472B5DD" w14:textId="470E0DC1" w:rsidR="006506F5" w:rsidRDefault="00C1724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C1724C">
        <w:rPr>
          <w:rFonts w:ascii="Palatino Linotype" w:eastAsia="Calibri" w:hAnsi="Palatino Linotype" w:cs="Times New Roman"/>
          <w:sz w:val="24"/>
          <w:szCs w:val="24"/>
          <w:lang w:val="es-ES" w:eastAsia="es-ES"/>
        </w:rPr>
        <w:t xml:space="preserve">Este </w:t>
      </w:r>
      <w:r w:rsidRPr="00C1724C">
        <w:rPr>
          <w:rFonts w:ascii="Palatino Linotype" w:eastAsia="Calibri" w:hAnsi="Palatino Linotype"/>
          <w:bCs/>
          <w:color w:val="000000" w:themeColor="text1"/>
          <w:sz w:val="24"/>
          <w:szCs w:val="24"/>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E113EC" w:rsidRPr="00C1724C">
        <w:rPr>
          <w:rFonts w:ascii="Palatino Linotype" w:eastAsiaTheme="minorEastAsia" w:hAnsi="Palatino Linotype"/>
          <w:sz w:val="24"/>
          <w:szCs w:val="24"/>
          <w:lang w:val="es-ES_tradnl" w:eastAsia="es-ES"/>
        </w:rPr>
        <w:t>.</w:t>
      </w:r>
    </w:p>
    <w:p w14:paraId="01327571" w14:textId="77777777" w:rsidR="009434D6" w:rsidRPr="009434D6" w:rsidRDefault="009434D6" w:rsidP="009434D6">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8771017"/>
      <w:r>
        <w:rPr>
          <w:rFonts w:ascii="Palatino Linotype" w:eastAsiaTheme="majorEastAsia" w:hAnsi="Palatino Linotype" w:cstheme="majorBidi"/>
          <w:b/>
          <w:sz w:val="24"/>
          <w:szCs w:val="26"/>
        </w:rPr>
        <w:lastRenderedPageBreak/>
        <w:t>SEGUNDO. De la Oportunidad y P</w:t>
      </w:r>
      <w:r w:rsidR="00E113EC" w:rsidRPr="00E113EC">
        <w:rPr>
          <w:rFonts w:ascii="Palatino Linotype" w:eastAsiaTheme="majorEastAsia" w:hAnsi="Palatino Linotype" w:cstheme="majorBidi"/>
          <w:b/>
          <w:sz w:val="24"/>
          <w:szCs w:val="26"/>
        </w:rPr>
        <w:t>rocedencia.</w:t>
      </w:r>
      <w:bookmarkEnd w:id="6"/>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1648C5E1" w14:textId="2C395C2B" w:rsidR="00356728" w:rsidRPr="006506F5" w:rsidRDefault="00E45EFD" w:rsidP="006506F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9025CD">
        <w:rPr>
          <w:rFonts w:ascii="Palatino Linotype" w:eastAsia="Calibri" w:hAnsi="Palatino Linotype" w:cs="Arial"/>
          <w:b/>
          <w:sz w:val="24"/>
          <w:szCs w:val="24"/>
        </w:rPr>
        <w:t>veinticinco (25</w:t>
      </w:r>
      <w:r w:rsidR="005F7675">
        <w:rPr>
          <w:rFonts w:ascii="Palatino Linotype" w:eastAsia="Calibri" w:hAnsi="Palatino Linotype" w:cs="Arial"/>
          <w:b/>
          <w:sz w:val="24"/>
          <w:szCs w:val="24"/>
        </w:rPr>
        <w:t>)</w:t>
      </w:r>
      <w:r w:rsidR="009025CD">
        <w:rPr>
          <w:rFonts w:ascii="Palatino Linotype" w:eastAsia="Calibri" w:hAnsi="Palatino Linotype" w:cs="Arial"/>
          <w:b/>
          <w:sz w:val="24"/>
          <w:szCs w:val="24"/>
        </w:rPr>
        <w:t xml:space="preserve"> de agosto</w:t>
      </w:r>
      <w:r>
        <w:rPr>
          <w:rFonts w:ascii="Palatino Linotype" w:eastAsia="Calibri" w:hAnsi="Palatino Linotype" w:cs="Arial"/>
          <w:b/>
          <w:sz w:val="24"/>
          <w:szCs w:val="24"/>
        </w:rPr>
        <w:t xml:space="preserve">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9025CD">
        <w:rPr>
          <w:rFonts w:ascii="Palatino Linotype" w:hAnsi="Palatino Linotype" w:cs="Arial"/>
          <w:b/>
          <w:sz w:val="24"/>
          <w:szCs w:val="24"/>
        </w:rPr>
        <w:t>veintiséis</w:t>
      </w:r>
      <w:r w:rsidRPr="005F7675">
        <w:rPr>
          <w:rFonts w:ascii="Palatino Linotype" w:hAnsi="Palatino Linotype" w:cs="Arial"/>
          <w:b/>
          <w:sz w:val="24"/>
          <w:szCs w:val="24"/>
        </w:rPr>
        <w:t xml:space="preserve"> </w:t>
      </w:r>
      <w:r w:rsidR="009025CD">
        <w:rPr>
          <w:rFonts w:ascii="Palatino Linotype" w:hAnsi="Palatino Linotype" w:cs="Arial"/>
          <w:b/>
          <w:sz w:val="24"/>
          <w:szCs w:val="24"/>
        </w:rPr>
        <w:t>(26</w:t>
      </w:r>
      <w:r w:rsidR="005F7675">
        <w:rPr>
          <w:rFonts w:ascii="Palatino Linotype" w:hAnsi="Palatino Linotype" w:cs="Arial"/>
          <w:b/>
          <w:sz w:val="24"/>
          <w:szCs w:val="24"/>
        </w:rPr>
        <w:t>)</w:t>
      </w:r>
      <w:r w:rsidR="00C1724C">
        <w:rPr>
          <w:rFonts w:ascii="Palatino Linotype" w:hAnsi="Palatino Linotype" w:cs="Arial"/>
          <w:b/>
          <w:sz w:val="24"/>
          <w:szCs w:val="24"/>
        </w:rPr>
        <w:t xml:space="preserve"> de </w:t>
      </w:r>
      <w:r w:rsidR="009025CD">
        <w:rPr>
          <w:rFonts w:ascii="Palatino Linotype" w:hAnsi="Palatino Linotype" w:cs="Arial"/>
          <w:b/>
          <w:sz w:val="24"/>
          <w:szCs w:val="24"/>
        </w:rPr>
        <w:t>agosto</w:t>
      </w:r>
      <w:r w:rsidR="005F7675">
        <w:rPr>
          <w:rFonts w:ascii="Palatino Linotype" w:hAnsi="Palatino Linotype" w:cs="Arial"/>
          <w:b/>
          <w:sz w:val="24"/>
          <w:szCs w:val="24"/>
        </w:rPr>
        <w:t xml:space="preserve"> </w:t>
      </w:r>
      <w:r w:rsidR="00547A19" w:rsidRPr="006506F5">
        <w:rPr>
          <w:rFonts w:ascii="Palatino Linotype" w:hAnsi="Palatino Linotype" w:cs="Arial"/>
          <w:sz w:val="24"/>
          <w:szCs w:val="24"/>
        </w:rPr>
        <w:t xml:space="preserve">al </w:t>
      </w:r>
      <w:r w:rsidR="009025CD">
        <w:rPr>
          <w:rFonts w:ascii="Palatino Linotype" w:hAnsi="Palatino Linotype" w:cs="Arial"/>
          <w:b/>
          <w:sz w:val="24"/>
          <w:szCs w:val="24"/>
        </w:rPr>
        <w:t>quince (15</w:t>
      </w:r>
      <w:r w:rsidR="00043FE7">
        <w:rPr>
          <w:rFonts w:ascii="Palatino Linotype" w:hAnsi="Palatino Linotype" w:cs="Arial"/>
          <w:b/>
          <w:sz w:val="24"/>
          <w:szCs w:val="24"/>
        </w:rPr>
        <w:t xml:space="preserve">) de </w:t>
      </w:r>
      <w:r w:rsidR="009025CD">
        <w:rPr>
          <w:rFonts w:ascii="Palatino Linotype" w:hAnsi="Palatino Linotype" w:cs="Arial"/>
          <w:b/>
          <w:sz w:val="24"/>
          <w:szCs w:val="24"/>
        </w:rPr>
        <w:t>septiembre</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veintiuno</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9025CD">
        <w:rPr>
          <w:rFonts w:ascii="Palatino Linotype" w:hAnsi="Palatino Linotype" w:cs="Arial"/>
          <w:b/>
          <w:sz w:val="24"/>
          <w:szCs w:val="24"/>
        </w:rPr>
        <w:t>veintiséis (</w:t>
      </w:r>
      <w:r w:rsidR="006506F5">
        <w:rPr>
          <w:rFonts w:ascii="Palatino Linotype" w:hAnsi="Palatino Linotype" w:cs="Arial"/>
          <w:b/>
          <w:sz w:val="24"/>
          <w:szCs w:val="24"/>
        </w:rPr>
        <w:t>2</w:t>
      </w:r>
      <w:r w:rsidR="009025CD">
        <w:rPr>
          <w:rFonts w:ascii="Palatino Linotype" w:hAnsi="Palatino Linotype" w:cs="Arial"/>
          <w:b/>
          <w:sz w:val="24"/>
          <w:szCs w:val="24"/>
        </w:rPr>
        <w:t>6</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5F7675">
        <w:rPr>
          <w:rFonts w:ascii="Palatino Linotype" w:hAnsi="Palatino Linotype" w:cs="Arial"/>
          <w:b/>
          <w:sz w:val="24"/>
          <w:szCs w:val="24"/>
        </w:rPr>
        <w:t>agosto</w:t>
      </w:r>
      <w:r>
        <w:rPr>
          <w:rFonts w:ascii="Palatino Linotype" w:eastAsia="Calibri" w:hAnsi="Palatino Linotype" w:cs="Times New Roman"/>
          <w:sz w:val="24"/>
          <w:szCs w:val="24"/>
          <w:lang w:val="es-ES" w:eastAsia="es-ES"/>
        </w:rPr>
        <w:t xml:space="preserve"> </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bookmarkStart w:id="7" w:name="_Toc2881747"/>
    </w:p>
    <w:p w14:paraId="21173432" w14:textId="77777777" w:rsidR="00356728" w:rsidRPr="00356728" w:rsidRDefault="00356728" w:rsidP="00356728">
      <w:pPr>
        <w:rPr>
          <w:rFonts w:ascii="Palatino Linotype" w:eastAsia="Calibri" w:hAnsi="Palatino Linotype" w:cs="Times New Roman"/>
          <w:sz w:val="24"/>
          <w:szCs w:val="24"/>
          <w:lang w:val="es-ES" w:eastAsia="es-ES"/>
        </w:rPr>
      </w:pPr>
    </w:p>
    <w:p w14:paraId="0C7839D4" w14:textId="56EAB185"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En </w:t>
      </w:r>
      <w:r w:rsidRPr="00E113EC">
        <w:rPr>
          <w:rFonts w:ascii="Palatino Linotype" w:eastAsia="Calibri" w:hAnsi="Palatino Linotype" w:cs="Arial"/>
          <w:sz w:val="24"/>
          <w:szCs w:val="24"/>
          <w:lang w:val="es-ES_tradnl" w:eastAsia="es-ES"/>
        </w:rPr>
        <w:t xml:space="preserve">ese orden de ideas, </w:t>
      </w:r>
      <w:r>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6A995AF" w14:textId="77777777" w:rsidR="005F7675" w:rsidRPr="005F7675" w:rsidRDefault="005F7675"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113EC"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8" w:name="_Toc88771018"/>
      <w:r>
        <w:rPr>
          <w:rFonts w:ascii="Palatino Linotype" w:eastAsia="MS Mincho" w:hAnsi="Palatino Linotype" w:cstheme="majorBidi"/>
          <w:b/>
          <w:sz w:val="24"/>
          <w:szCs w:val="24"/>
          <w:lang w:val="es-ES_tradnl" w:eastAsia="es-ES"/>
        </w:rPr>
        <w:t>TERCERO. Del P</w:t>
      </w:r>
      <w:r w:rsidR="00E113EC" w:rsidRPr="00E113EC">
        <w:rPr>
          <w:rFonts w:ascii="Palatino Linotype" w:eastAsia="MS Mincho" w:hAnsi="Palatino Linotype" w:cstheme="majorBidi"/>
          <w:b/>
          <w:sz w:val="24"/>
          <w:szCs w:val="24"/>
          <w:lang w:val="es-ES_tradnl" w:eastAsia="es-ES"/>
        </w:rPr>
        <w:t>lanteamiento de la Litis.</w:t>
      </w:r>
      <w:bookmarkEnd w:id="7"/>
      <w:bookmarkEnd w:id="8"/>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34F21A69" w14:textId="399537DC" w:rsidR="00082E97" w:rsidRPr="00F90290" w:rsidRDefault="005F7675" w:rsidP="00F90290">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9" w:name="_Toc504500691"/>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r>
        <w:rPr>
          <w:rFonts w:ascii="Palatino Linotype" w:hAnsi="Palatino Linotype" w:cs="Arial"/>
          <w:sz w:val="24"/>
          <w:szCs w:val="24"/>
          <w:lang w:val="es-ES_tradnl"/>
        </w:rPr>
        <w:t>El particular solicitó a</w:t>
      </w:r>
      <w:r w:rsidR="009025CD">
        <w:rPr>
          <w:rFonts w:ascii="Palatino Linotype" w:hAnsi="Palatino Linotype" w:cs="Arial"/>
          <w:sz w:val="24"/>
          <w:szCs w:val="24"/>
          <w:lang w:val="es-ES_tradnl"/>
        </w:rPr>
        <w:t>l</w:t>
      </w:r>
      <w:r>
        <w:rPr>
          <w:rFonts w:ascii="Palatino Linotype" w:hAnsi="Palatino Linotype" w:cs="Arial"/>
          <w:sz w:val="24"/>
          <w:szCs w:val="24"/>
          <w:lang w:val="es-ES_tradnl"/>
        </w:rPr>
        <w:t xml:space="preserve"> </w:t>
      </w:r>
      <w:r w:rsidR="009025CD">
        <w:rPr>
          <w:rFonts w:ascii="Palatino Linotype" w:hAnsi="Palatino Linotype" w:cs="Arial"/>
          <w:b/>
          <w:sz w:val="24"/>
          <w:szCs w:val="24"/>
          <w:lang w:val="es-ES_tradnl"/>
        </w:rPr>
        <w:t xml:space="preserve">Instituto </w:t>
      </w:r>
      <w:r w:rsidR="0088647E">
        <w:rPr>
          <w:rFonts w:ascii="Palatino Linotype" w:hAnsi="Palatino Linotype" w:cs="Arial"/>
          <w:b/>
          <w:sz w:val="24"/>
          <w:szCs w:val="24"/>
          <w:lang w:val="es-ES_tradnl"/>
        </w:rPr>
        <w:t>Materno</w:t>
      </w:r>
      <w:r w:rsidR="009025CD">
        <w:rPr>
          <w:rFonts w:ascii="Palatino Linotype" w:hAnsi="Palatino Linotype" w:cs="Arial"/>
          <w:b/>
          <w:sz w:val="24"/>
          <w:szCs w:val="24"/>
          <w:lang w:val="es-ES_tradnl"/>
        </w:rPr>
        <w:t xml:space="preserve"> Infantil del Estado de </w:t>
      </w:r>
      <w:proofErr w:type="gramStart"/>
      <w:r w:rsidR="009025CD">
        <w:rPr>
          <w:rFonts w:ascii="Palatino Linotype" w:hAnsi="Palatino Linotype" w:cs="Arial"/>
          <w:b/>
          <w:sz w:val="24"/>
          <w:szCs w:val="24"/>
          <w:lang w:val="es-ES_tradnl"/>
        </w:rPr>
        <w:t xml:space="preserve">México </w:t>
      </w:r>
      <w:r w:rsidR="00082E97">
        <w:rPr>
          <w:rFonts w:ascii="Palatino Linotype" w:hAnsi="Palatino Linotype" w:cs="Arial"/>
          <w:sz w:val="24"/>
          <w:szCs w:val="24"/>
          <w:lang w:val="es-ES_tradnl"/>
        </w:rPr>
        <w:t>,</w:t>
      </w:r>
      <w:proofErr w:type="gramEnd"/>
      <w:r w:rsidR="00082E97">
        <w:rPr>
          <w:rFonts w:ascii="Palatino Linotype" w:hAnsi="Palatino Linotype" w:cs="Arial"/>
          <w:sz w:val="24"/>
          <w:szCs w:val="24"/>
          <w:lang w:val="es-ES_tradnl"/>
        </w:rPr>
        <w:t xml:space="preserve"> la </w:t>
      </w:r>
      <w:r w:rsidR="00082E97" w:rsidRPr="00F90290">
        <w:rPr>
          <w:rFonts w:ascii="Palatino Linotype" w:hAnsi="Palatino Linotype" w:cs="Arial"/>
          <w:sz w:val="24"/>
          <w:szCs w:val="24"/>
          <w:lang w:val="es-ES_tradnl"/>
        </w:rPr>
        <w:t>siguiente información</w:t>
      </w:r>
      <w:r w:rsidR="00082E97" w:rsidRPr="00F90290">
        <w:rPr>
          <w:rFonts w:ascii="Palatino Linotype" w:hAnsi="Palatino Linotype"/>
          <w:color w:val="000000"/>
          <w:sz w:val="24"/>
          <w:szCs w:val="24"/>
        </w:rPr>
        <w:t>:</w:t>
      </w:r>
    </w:p>
    <w:p w14:paraId="484224DE" w14:textId="7CD1F20B" w:rsidR="005F7675" w:rsidRPr="00F90290" w:rsidRDefault="0088647E" w:rsidP="00F90290">
      <w:pPr>
        <w:pStyle w:val="Prrafodelista"/>
        <w:numPr>
          <w:ilvl w:val="0"/>
          <w:numId w:val="26"/>
        </w:numPr>
        <w:spacing w:after="0" w:line="360" w:lineRule="auto"/>
        <w:ind w:left="993" w:right="567" w:hanging="426"/>
        <w:jc w:val="both"/>
        <w:rPr>
          <w:rFonts w:ascii="Palatino Linotype" w:hAnsi="Palatino Linotype" w:cs="Arial"/>
          <w:b/>
          <w:sz w:val="24"/>
          <w:szCs w:val="24"/>
          <w:lang w:val="es-ES_tradnl"/>
        </w:rPr>
      </w:pPr>
      <w:r>
        <w:rPr>
          <w:rFonts w:ascii="Palatino Linotype" w:hAnsi="Palatino Linotype" w:cs="Arial"/>
          <w:b/>
          <w:sz w:val="24"/>
          <w:szCs w:val="24"/>
          <w:lang w:val="es-ES_tradnl"/>
        </w:rPr>
        <w:lastRenderedPageBreak/>
        <w:t>Todos y cada uno de los oficios, notas informativas, es</w:t>
      </w:r>
      <w:r w:rsidR="0033737A">
        <w:rPr>
          <w:rFonts w:ascii="Palatino Linotype" w:hAnsi="Palatino Linotype" w:cs="Arial"/>
          <w:b/>
          <w:sz w:val="24"/>
          <w:szCs w:val="24"/>
          <w:lang w:val="es-ES_tradnl"/>
        </w:rPr>
        <w:t>critos elaborados y recibidos por</w:t>
      </w:r>
      <w:r>
        <w:rPr>
          <w:rFonts w:ascii="Palatino Linotype" w:hAnsi="Palatino Linotype" w:cs="Arial"/>
          <w:b/>
          <w:sz w:val="24"/>
          <w:szCs w:val="24"/>
          <w:lang w:val="es-ES_tradnl"/>
        </w:rPr>
        <w:t xml:space="preserve"> la Dirección de Administración y Finanzas, del 23 al 31 de enero y del 23 al 31 de marzo de 2021.</w:t>
      </w:r>
    </w:p>
    <w:p w14:paraId="1F251F4F" w14:textId="77777777" w:rsidR="009434D6" w:rsidRPr="0088647E" w:rsidRDefault="009434D6" w:rsidP="0088647E">
      <w:pPr>
        <w:spacing w:after="0" w:line="240" w:lineRule="auto"/>
        <w:ind w:right="567"/>
        <w:jc w:val="both"/>
        <w:rPr>
          <w:rFonts w:ascii="Palatino Linotype" w:hAnsi="Palatino Linotype" w:cs="Arial"/>
          <w:b/>
          <w:lang w:val="es-ES_tradnl"/>
        </w:rPr>
      </w:pPr>
    </w:p>
    <w:p w14:paraId="5CDE162E" w14:textId="2277D02A" w:rsidR="006E05C3" w:rsidRDefault="005F7675" w:rsidP="00DD7CEB">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3737A">
        <w:rPr>
          <w:rFonts w:ascii="Palatino Linotype" w:hAnsi="Palatino Linotype" w:cs="Arial"/>
          <w:sz w:val="24"/>
          <w:szCs w:val="24"/>
          <w:lang w:val="es-ES_tradnl"/>
        </w:rPr>
        <w:t xml:space="preserve">En respuesta, el </w:t>
      </w:r>
      <w:r w:rsidRPr="0033737A">
        <w:rPr>
          <w:rFonts w:ascii="Palatino Linotype" w:hAnsi="Palatino Linotype" w:cs="Arial"/>
          <w:b/>
          <w:sz w:val="24"/>
          <w:szCs w:val="24"/>
          <w:lang w:val="es-ES_tradnl"/>
        </w:rPr>
        <w:t>SUJETO OBLIGADO</w:t>
      </w:r>
      <w:r w:rsidRPr="0033737A">
        <w:rPr>
          <w:rFonts w:ascii="Palatino Linotype" w:hAnsi="Palatino Linotype" w:cs="Arial"/>
          <w:sz w:val="24"/>
          <w:szCs w:val="24"/>
          <w:lang w:val="es-ES_tradnl"/>
        </w:rPr>
        <w:t xml:space="preserve"> </w:t>
      </w:r>
      <w:r w:rsidR="0088647E" w:rsidRPr="0033737A">
        <w:rPr>
          <w:rFonts w:ascii="Palatino Linotype" w:hAnsi="Palatino Linotype" w:cs="Arial"/>
          <w:sz w:val="24"/>
          <w:szCs w:val="24"/>
          <w:lang w:val="es-ES_tradnl"/>
        </w:rPr>
        <w:t xml:space="preserve">remitió </w:t>
      </w:r>
      <w:r w:rsidR="00AF462B">
        <w:rPr>
          <w:rFonts w:ascii="Palatino Linotype" w:hAnsi="Palatino Linotype" w:cs="Arial"/>
          <w:sz w:val="24"/>
          <w:szCs w:val="24"/>
          <w:lang w:val="es-ES_tradnl"/>
        </w:rPr>
        <w:t>diversos oficios, recibidos y enviados por la Dirección de Administración y Finanzas, y el Acta del Comité de Transparencia por medio del cual se aprobó la versión pública .de los mismos.</w:t>
      </w:r>
    </w:p>
    <w:p w14:paraId="3B9630D9" w14:textId="77777777" w:rsidR="0033737A" w:rsidRPr="005F7675" w:rsidRDefault="0033737A" w:rsidP="0033737A">
      <w:pPr>
        <w:spacing w:after="0" w:line="360" w:lineRule="auto"/>
        <w:contextualSpacing/>
        <w:jc w:val="both"/>
        <w:rPr>
          <w:rFonts w:ascii="Palatino Linotype" w:hAnsi="Palatino Linotype" w:cs="Arial"/>
          <w:sz w:val="24"/>
          <w:szCs w:val="24"/>
          <w:lang w:val="es-ES_tradnl"/>
        </w:rPr>
      </w:pPr>
    </w:p>
    <w:p w14:paraId="3AF88AD7" w14:textId="17B576DA" w:rsidR="00BF60EF" w:rsidRPr="00BF60EF" w:rsidRDefault="009434D6"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Arial"/>
          <w:sz w:val="24"/>
          <w:szCs w:val="24"/>
          <w:lang w:val="es-ES_tradnl" w:eastAsia="es-ES"/>
        </w:rPr>
        <w:t>En este sentido, el P</w:t>
      </w:r>
      <w:r w:rsidR="006E05C3">
        <w:rPr>
          <w:rFonts w:ascii="Palatino Linotype" w:eastAsia="MS Mincho" w:hAnsi="Palatino Linotype" w:cs="Arial"/>
          <w:sz w:val="24"/>
          <w:szCs w:val="24"/>
          <w:lang w:val="es-ES_tradnl" w:eastAsia="es-ES"/>
        </w:rPr>
        <w:t xml:space="preserve">articular </w:t>
      </w:r>
      <w:r w:rsidR="0033737A">
        <w:rPr>
          <w:rFonts w:ascii="Palatino Linotype" w:eastAsia="MS Mincho" w:hAnsi="Palatino Linotype" w:cs="Arial"/>
          <w:sz w:val="24"/>
          <w:szCs w:val="24"/>
          <w:lang w:val="es-ES_tradnl" w:eastAsia="es-ES"/>
        </w:rPr>
        <w:t>se inconformó a grandes rasgos, señalando la negativa de la información.</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1492656F"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la Litis del presente asunto, corresponde a determinar si se actualiza la causal de procedencia prevista en</w:t>
      </w:r>
      <w:r w:rsidR="00782CEC">
        <w:rPr>
          <w:rFonts w:ascii="Palatino Linotype" w:hAnsi="Palatino Linotype" w:cs="Arial"/>
          <w:sz w:val="24"/>
          <w:szCs w:val="24"/>
          <w:lang w:val="es-ES_tradnl"/>
        </w:rPr>
        <w:t xml:space="preserve"> el artículo 179, fracción I,</w:t>
      </w:r>
      <w:r w:rsidR="00E74AE7">
        <w:rPr>
          <w:rFonts w:ascii="Palatino Linotype" w:hAnsi="Palatino Linotype" w:cs="Arial"/>
          <w:sz w:val="24"/>
          <w:szCs w:val="24"/>
          <w:lang w:val="es-ES_tradnl"/>
        </w:rPr>
        <w:t xml:space="preserve"> de la Ley de Transparencia y Acceso a la Información Pública del Estado de México y 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hipótesis de la que se inconformó el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7" w:name="_Toc2881748"/>
      <w:bookmarkStart w:id="18" w:name="_Toc88771019"/>
      <w:r>
        <w:rPr>
          <w:rFonts w:ascii="Palatino Linotype" w:eastAsia="MS Gothic" w:hAnsi="Palatino Linotype" w:cstheme="majorBidi"/>
          <w:b/>
          <w:sz w:val="24"/>
          <w:szCs w:val="24"/>
          <w:lang w:val="es-ES_tradnl" w:eastAsia="es-ES"/>
        </w:rPr>
        <w:lastRenderedPageBreak/>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7"/>
      <w:bookmarkEnd w:id="18"/>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65B0A65C"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w:t>
      </w:r>
      <w:proofErr w:type="gramStart"/>
      <w:r w:rsidRPr="009F4327">
        <w:rPr>
          <w:rFonts w:ascii="Palatino Linotype" w:hAnsi="Palatino Linotype" w:cs="Arial"/>
          <w:sz w:val="24"/>
          <w:szCs w:val="24"/>
        </w:rPr>
        <w:t>de acuerdo a</w:t>
      </w:r>
      <w:proofErr w:type="gramEnd"/>
      <w:r w:rsidRPr="009F4327">
        <w:rPr>
          <w:rFonts w:ascii="Palatino Linotype" w:hAnsi="Palatino Linotype" w:cs="Arial"/>
          <w:sz w:val="24"/>
          <w:szCs w:val="24"/>
        </w:rPr>
        <w:t xml:space="preserve">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 xml:space="preserve">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w:t>
      </w:r>
      <w:r w:rsidRPr="009F4327">
        <w:rPr>
          <w:rFonts w:ascii="Palatino Linotype" w:eastAsia="MS Mincho" w:hAnsi="Palatino Linotype" w:cs="Times New Roman"/>
          <w:sz w:val="24"/>
          <w:szCs w:val="24"/>
        </w:rPr>
        <w:lastRenderedPageBreak/>
        <w:t>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103D1F"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 xml:space="preserve">“el derecho humano de acceso a la información pública es la prerrogativa de las personas para buscar, difundir, investigar, recabar, recibir y solicitar </w:t>
      </w:r>
      <w:r w:rsidRPr="00103D1F">
        <w:rPr>
          <w:rFonts w:ascii="Palatino Linotype" w:eastAsia="MS Mincho" w:hAnsi="Palatino Linotype" w:cs="Times New Roman"/>
          <w:i/>
          <w:sz w:val="24"/>
          <w:szCs w:val="24"/>
        </w:rPr>
        <w:t>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103D1F"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103D1F"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03D1F">
        <w:rPr>
          <w:rFonts w:ascii="Palatino Linotype" w:eastAsia="MS Mincho" w:hAnsi="Palatino Linotype" w:cs="Times New Roman"/>
          <w:sz w:val="24"/>
          <w:szCs w:val="24"/>
          <w:lang w:val="es-ES_tradnl" w:eastAsia="es-ES"/>
        </w:rPr>
        <w:t xml:space="preserve">Asimismo, </w:t>
      </w:r>
      <w:r w:rsidRPr="00103D1F">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103D1F"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103D1F"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03D1F">
        <w:rPr>
          <w:rFonts w:ascii="Palatino Linotype" w:eastAsia="MS Mincho" w:hAnsi="Palatino Linotype" w:cs="Times New Roman"/>
          <w:sz w:val="24"/>
          <w:szCs w:val="24"/>
          <w:lang w:val="es-ES_tradnl" w:eastAsia="es-ES"/>
        </w:rPr>
        <w:t xml:space="preserve">Por </w:t>
      </w:r>
      <w:r w:rsidRPr="00103D1F">
        <w:rPr>
          <w:rFonts w:ascii="Palatino Linotype" w:eastAsia="MS Mincho" w:hAnsi="Palatino Linotype" w:cs="Times New Roman"/>
          <w:sz w:val="24"/>
          <w:szCs w:val="24"/>
        </w:rPr>
        <w:t>lo que, toda la información que sea generada, poseída y administrada por el</w:t>
      </w:r>
      <w:r w:rsidRPr="00103D1F">
        <w:rPr>
          <w:rFonts w:ascii="Palatino Linotype" w:eastAsia="MS Mincho" w:hAnsi="Palatino Linotype" w:cs="Times New Roman"/>
          <w:b/>
          <w:sz w:val="24"/>
          <w:szCs w:val="24"/>
        </w:rPr>
        <w:t xml:space="preserve"> SUJETO OBLIGADO,</w:t>
      </w:r>
      <w:r w:rsidRPr="00103D1F">
        <w:rPr>
          <w:rFonts w:ascii="Palatino Linotype" w:eastAsia="MS Mincho" w:hAnsi="Palatino Linotype" w:cs="Times New Roman"/>
          <w:sz w:val="24"/>
          <w:szCs w:val="24"/>
        </w:rPr>
        <w:t xml:space="preserve"> es pública y accesible de manera permanente a cualquier persona, privilegiando en todo momento el principio de “máxima publicidad” de la misma.</w:t>
      </w:r>
    </w:p>
    <w:p w14:paraId="47A24A08" w14:textId="77777777" w:rsidR="009F4327" w:rsidRPr="00103D1F" w:rsidRDefault="009F4327" w:rsidP="00F90290">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564FE29A" w:rsidR="009F4327" w:rsidRPr="00103D1F" w:rsidRDefault="009F4327" w:rsidP="00F9029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03D1F">
        <w:rPr>
          <w:rFonts w:ascii="Palatino Linotype" w:eastAsia="MS Mincho" w:hAnsi="Palatino Linotype" w:cs="Times New Roman"/>
          <w:sz w:val="24"/>
          <w:szCs w:val="24"/>
          <w:lang w:val="es-ES_tradnl" w:eastAsia="es-ES"/>
        </w:rPr>
        <w:t xml:space="preserve">Para </w:t>
      </w:r>
      <w:r w:rsidRPr="00103D1F">
        <w:rPr>
          <w:rFonts w:ascii="Palatino Linotype" w:eastAsia="MS Mincho" w:hAnsi="Palatino Linotype" w:cs="Times New Roman"/>
          <w:sz w:val="24"/>
          <w:szCs w:val="24"/>
        </w:rPr>
        <w:t xml:space="preserve">proceder al análisis del presente asunto, es necesario recapitular lo que el particular solicitó del </w:t>
      </w:r>
      <w:r w:rsidRPr="00103D1F">
        <w:rPr>
          <w:rFonts w:ascii="Palatino Linotype" w:eastAsia="MS Mincho" w:hAnsi="Palatino Linotype" w:cs="Times New Roman"/>
          <w:b/>
          <w:sz w:val="24"/>
          <w:szCs w:val="24"/>
        </w:rPr>
        <w:t>SUJETO OBLIGADO</w:t>
      </w:r>
      <w:r w:rsidR="0033737A" w:rsidRPr="00103D1F">
        <w:rPr>
          <w:rFonts w:ascii="Palatino Linotype" w:eastAsia="MS Mincho" w:hAnsi="Palatino Linotype" w:cs="Times New Roman"/>
          <w:b/>
          <w:sz w:val="24"/>
          <w:szCs w:val="24"/>
        </w:rPr>
        <w:t>:</w:t>
      </w:r>
    </w:p>
    <w:p w14:paraId="74E833B5" w14:textId="77777777" w:rsidR="009F4327" w:rsidRPr="00103D1F" w:rsidRDefault="009F4327" w:rsidP="00F90290">
      <w:pPr>
        <w:spacing w:after="0" w:line="360" w:lineRule="auto"/>
        <w:ind w:right="34"/>
        <w:contextualSpacing/>
        <w:jc w:val="both"/>
        <w:rPr>
          <w:rFonts w:ascii="Palatino Linotype" w:eastAsia="MS Mincho" w:hAnsi="Palatino Linotype" w:cs="Times New Roman"/>
          <w:sz w:val="24"/>
          <w:szCs w:val="24"/>
          <w:lang w:val="es-ES_tradnl" w:eastAsia="es-ES"/>
        </w:rPr>
      </w:pPr>
    </w:p>
    <w:p w14:paraId="7B083658" w14:textId="77777777" w:rsidR="0033737A" w:rsidRPr="00103D1F" w:rsidRDefault="0033737A" w:rsidP="0033737A">
      <w:pPr>
        <w:pStyle w:val="Prrafodelista"/>
        <w:numPr>
          <w:ilvl w:val="0"/>
          <w:numId w:val="26"/>
        </w:numPr>
        <w:spacing w:after="0" w:line="360" w:lineRule="auto"/>
        <w:ind w:left="993" w:right="567" w:hanging="426"/>
        <w:jc w:val="both"/>
        <w:rPr>
          <w:rFonts w:ascii="Palatino Linotype" w:hAnsi="Palatino Linotype" w:cs="Arial"/>
          <w:b/>
          <w:sz w:val="24"/>
          <w:szCs w:val="24"/>
          <w:lang w:val="es-ES_tradnl"/>
        </w:rPr>
      </w:pPr>
      <w:r w:rsidRPr="00103D1F">
        <w:rPr>
          <w:rFonts w:ascii="Palatino Linotype" w:hAnsi="Palatino Linotype"/>
          <w:b/>
          <w:color w:val="000000"/>
          <w:sz w:val="24"/>
          <w:szCs w:val="24"/>
        </w:rPr>
        <w:t xml:space="preserve">Todos </w:t>
      </w:r>
      <w:r w:rsidRPr="00103D1F">
        <w:rPr>
          <w:rFonts w:ascii="Palatino Linotype" w:hAnsi="Palatino Linotype" w:cs="Arial"/>
          <w:b/>
          <w:sz w:val="24"/>
          <w:szCs w:val="24"/>
          <w:lang w:val="es-ES_tradnl"/>
        </w:rPr>
        <w:t>y cada uno de los oficios, notas informativas, escritos elaborados y recibidos por la Dirección de Administración y Finanzas, del 23 al 31 de enero y del 23 al 31 de marzo de 2021.</w:t>
      </w:r>
    </w:p>
    <w:p w14:paraId="260C2937" w14:textId="399DEFE0" w:rsidR="009F4327" w:rsidRPr="00103D1F" w:rsidRDefault="009F4327" w:rsidP="0033737A">
      <w:pPr>
        <w:pStyle w:val="Prrafodelista"/>
        <w:spacing w:after="0" w:line="360" w:lineRule="auto"/>
        <w:ind w:left="993" w:right="567"/>
        <w:jc w:val="both"/>
        <w:rPr>
          <w:rFonts w:ascii="Palatino Linotype" w:hAnsi="Palatino Linotype" w:cs="Arial"/>
          <w:b/>
          <w:sz w:val="24"/>
          <w:szCs w:val="24"/>
          <w:lang w:val="es-ES_tradnl"/>
        </w:rPr>
      </w:pPr>
    </w:p>
    <w:p w14:paraId="04149676" w14:textId="50D83793" w:rsidR="00C36697" w:rsidRPr="00103D1F" w:rsidRDefault="009F4327" w:rsidP="004E4E90">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03D1F">
        <w:rPr>
          <w:rFonts w:ascii="Palatino Linotype" w:eastAsia="MS Mincho" w:hAnsi="Palatino Linotype" w:cs="Times New Roman"/>
          <w:sz w:val="24"/>
          <w:szCs w:val="24"/>
          <w:lang w:val="es-ES_tradnl" w:eastAsia="es-ES"/>
        </w:rPr>
        <w:t xml:space="preserve">En </w:t>
      </w:r>
      <w:r w:rsidRPr="00103D1F">
        <w:rPr>
          <w:rFonts w:ascii="Palatino Linotype" w:hAnsi="Palatino Linotype" w:cs="Arial"/>
          <w:sz w:val="24"/>
          <w:szCs w:val="24"/>
          <w:lang w:val="es-ES_tradnl"/>
        </w:rPr>
        <w:t xml:space="preserve">respuesta, </w:t>
      </w:r>
      <w:r w:rsidR="009434D6" w:rsidRPr="00103D1F">
        <w:rPr>
          <w:rFonts w:ascii="Palatino Linotype" w:hAnsi="Palatino Linotype" w:cs="Arial"/>
          <w:sz w:val="24"/>
          <w:szCs w:val="24"/>
          <w:lang w:val="es-ES_tradnl"/>
        </w:rPr>
        <w:t xml:space="preserve">el </w:t>
      </w:r>
      <w:r w:rsidR="009434D6" w:rsidRPr="00103D1F">
        <w:rPr>
          <w:rFonts w:ascii="Palatino Linotype" w:hAnsi="Palatino Linotype" w:cs="Arial"/>
          <w:b/>
          <w:sz w:val="24"/>
          <w:szCs w:val="24"/>
          <w:lang w:val="es-ES_tradnl"/>
        </w:rPr>
        <w:t>SUJETO OBLIGADO</w:t>
      </w:r>
      <w:r w:rsidR="009434D6" w:rsidRPr="00103D1F">
        <w:rPr>
          <w:rFonts w:ascii="Palatino Linotype" w:hAnsi="Palatino Linotype" w:cs="Arial"/>
          <w:sz w:val="24"/>
          <w:szCs w:val="24"/>
          <w:lang w:val="es-ES_tradnl"/>
        </w:rPr>
        <w:t xml:space="preserve"> </w:t>
      </w:r>
      <w:r w:rsidR="0033737A" w:rsidRPr="00103D1F">
        <w:rPr>
          <w:rFonts w:ascii="Palatino Linotype" w:hAnsi="Palatino Linotype" w:cs="Arial"/>
          <w:sz w:val="24"/>
          <w:szCs w:val="24"/>
          <w:lang w:val="es-ES_tradnl"/>
        </w:rPr>
        <w:t>remiti</w:t>
      </w:r>
      <w:r w:rsidR="00AF462B" w:rsidRPr="00103D1F">
        <w:rPr>
          <w:rFonts w:ascii="Palatino Linotype" w:hAnsi="Palatino Linotype" w:cs="Arial"/>
          <w:sz w:val="24"/>
          <w:szCs w:val="24"/>
          <w:lang w:val="es-ES_tradnl"/>
        </w:rPr>
        <w:t>ó diverso</w:t>
      </w:r>
      <w:r w:rsidR="0033737A" w:rsidRPr="00103D1F">
        <w:rPr>
          <w:rFonts w:ascii="Palatino Linotype" w:hAnsi="Palatino Linotype" w:cs="Arial"/>
          <w:sz w:val="24"/>
          <w:szCs w:val="24"/>
          <w:lang w:val="es-ES_tradnl"/>
        </w:rPr>
        <w:t>s oficios, recibidos y enviados por la Dirección de Administración y Finanzas</w:t>
      </w:r>
      <w:r w:rsidR="00AF462B" w:rsidRPr="00103D1F">
        <w:rPr>
          <w:rFonts w:ascii="Palatino Linotype" w:hAnsi="Palatino Linotype" w:cs="Arial"/>
          <w:sz w:val="24"/>
          <w:szCs w:val="24"/>
          <w:lang w:val="es-ES_tradnl"/>
        </w:rPr>
        <w:t xml:space="preserve">, y el Acta del Comité de Transparencia por medio del cual se aprobó la versión pública </w:t>
      </w:r>
      <w:r w:rsidR="004E4E90" w:rsidRPr="00103D1F">
        <w:rPr>
          <w:rFonts w:ascii="Palatino Linotype" w:hAnsi="Palatino Linotype" w:cs="Arial"/>
          <w:sz w:val="24"/>
          <w:szCs w:val="24"/>
          <w:lang w:val="es-ES_tradnl"/>
        </w:rPr>
        <w:t>.</w:t>
      </w:r>
      <w:r w:rsidR="00AF462B" w:rsidRPr="00103D1F">
        <w:rPr>
          <w:rFonts w:ascii="Palatino Linotype" w:hAnsi="Palatino Linotype" w:cs="Arial"/>
          <w:sz w:val="24"/>
          <w:szCs w:val="24"/>
          <w:lang w:val="es-ES_tradnl"/>
        </w:rPr>
        <w:t xml:space="preserve">de los mismos. </w:t>
      </w:r>
    </w:p>
    <w:p w14:paraId="240AE3F7" w14:textId="77777777" w:rsidR="00AF462B" w:rsidRPr="00103D1F" w:rsidRDefault="00AF462B" w:rsidP="00AF462B">
      <w:pPr>
        <w:spacing w:after="0" w:line="360" w:lineRule="auto"/>
        <w:contextualSpacing/>
        <w:jc w:val="both"/>
        <w:rPr>
          <w:rFonts w:ascii="Palatino Linotype" w:hAnsi="Palatino Linotype" w:cs="Arial"/>
          <w:sz w:val="24"/>
          <w:szCs w:val="24"/>
          <w:lang w:val="es-ES_tradnl"/>
        </w:rPr>
      </w:pPr>
    </w:p>
    <w:p w14:paraId="0425D60D" w14:textId="79C6F88C" w:rsidR="00B5629C" w:rsidRPr="00AE0E44" w:rsidRDefault="00C25DA5" w:rsidP="00AE0E4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03D1F">
        <w:rPr>
          <w:rFonts w:ascii="Palatino Linotype" w:eastAsia="MS Mincho" w:hAnsi="Palatino Linotype" w:cs="Times New Roman"/>
          <w:sz w:val="24"/>
          <w:szCs w:val="24"/>
          <w:lang w:val="es-ES_tradnl" w:eastAsia="es-ES"/>
        </w:rPr>
        <w:t xml:space="preserve">En consecuencia, </w:t>
      </w:r>
      <w:r w:rsidR="00DE34D7" w:rsidRPr="00103D1F">
        <w:rPr>
          <w:rFonts w:ascii="Palatino Linotype" w:eastAsia="MS Mincho" w:hAnsi="Palatino Linotype" w:cs="Arial"/>
          <w:sz w:val="24"/>
          <w:szCs w:val="24"/>
          <w:lang w:val="es-ES_tradnl" w:eastAsia="es-ES"/>
        </w:rPr>
        <w:t>el Particular señaló en su recurso de revisión, co</w:t>
      </w:r>
      <w:r w:rsidR="00AF462B" w:rsidRPr="00103D1F">
        <w:rPr>
          <w:rFonts w:ascii="Palatino Linotype" w:eastAsia="MS Mincho" w:hAnsi="Palatino Linotype" w:cs="Arial"/>
          <w:sz w:val="24"/>
          <w:szCs w:val="24"/>
          <w:lang w:val="es-ES_tradnl" w:eastAsia="es-ES"/>
        </w:rPr>
        <w:t>mo motivo</w:t>
      </w:r>
      <w:r w:rsidR="00AF462B">
        <w:rPr>
          <w:rFonts w:ascii="Palatino Linotype" w:eastAsia="MS Mincho" w:hAnsi="Palatino Linotype" w:cs="Arial"/>
          <w:sz w:val="24"/>
          <w:szCs w:val="24"/>
          <w:lang w:val="es-ES_tradnl" w:eastAsia="es-ES"/>
        </w:rPr>
        <w:t xml:space="preserve"> de inconformidad que </w:t>
      </w:r>
      <w:r w:rsidR="004E4E90">
        <w:rPr>
          <w:rFonts w:ascii="Palatino Linotype" w:eastAsia="MS Mincho" w:hAnsi="Palatino Linotype" w:cs="Arial"/>
          <w:sz w:val="24"/>
          <w:szCs w:val="24"/>
          <w:lang w:val="es-ES_tradnl" w:eastAsia="es-ES"/>
        </w:rPr>
        <w:t>no le hicieron entrega de la información.</w:t>
      </w:r>
    </w:p>
    <w:p w14:paraId="3E765BE5" w14:textId="77777777" w:rsidR="00E113EC" w:rsidRPr="00AE0E44" w:rsidRDefault="00E113EC" w:rsidP="00AE0E44">
      <w:pPr>
        <w:spacing w:after="0" w:line="360" w:lineRule="auto"/>
        <w:ind w:right="49"/>
        <w:contextualSpacing/>
        <w:jc w:val="both"/>
        <w:rPr>
          <w:rFonts w:ascii="Palatino Linotype" w:eastAsia="MS Mincho" w:hAnsi="Palatino Linotype" w:cstheme="majorBidi"/>
          <w:sz w:val="24"/>
          <w:szCs w:val="24"/>
          <w:lang w:val="es-ES_tradnl" w:eastAsia="es-ES"/>
        </w:rPr>
      </w:pPr>
    </w:p>
    <w:p w14:paraId="7104D016" w14:textId="688C8C12" w:rsidR="003A2D27" w:rsidRPr="004E4E90" w:rsidRDefault="003D2925" w:rsidP="00AE0E4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E0E44">
        <w:rPr>
          <w:rFonts w:ascii="Palatino Linotype" w:eastAsia="MS Mincho" w:hAnsi="Palatino Linotype" w:cstheme="majorBidi"/>
          <w:sz w:val="24"/>
          <w:szCs w:val="24"/>
          <w:lang w:val="es-ES_tradnl" w:eastAsia="es-ES"/>
        </w:rPr>
        <w:t>Por lo anterior</w:t>
      </w:r>
      <w:r w:rsidR="00DE34D7" w:rsidRPr="00AE0E44">
        <w:rPr>
          <w:rFonts w:ascii="Palatino Linotype" w:eastAsia="MS Mincho" w:hAnsi="Palatino Linotype" w:cstheme="majorBidi"/>
          <w:sz w:val="24"/>
          <w:szCs w:val="24"/>
          <w:lang w:val="es-ES_tradnl" w:eastAsia="es-ES"/>
        </w:rPr>
        <w:t xml:space="preserve">, el </w:t>
      </w:r>
      <w:r w:rsidR="00DE34D7" w:rsidRPr="00AE0E44">
        <w:rPr>
          <w:rFonts w:ascii="Palatino Linotype" w:eastAsia="MS Mincho" w:hAnsi="Palatino Linotype" w:cstheme="majorBidi"/>
          <w:b/>
          <w:sz w:val="24"/>
          <w:szCs w:val="24"/>
          <w:lang w:val="es-ES_tradnl" w:eastAsia="es-ES"/>
        </w:rPr>
        <w:t>SUJETO OBLIGADO</w:t>
      </w:r>
      <w:r w:rsidR="004E4E90">
        <w:rPr>
          <w:rFonts w:ascii="Palatino Linotype" w:eastAsia="MS Mincho" w:hAnsi="Palatino Linotype" w:cstheme="majorBidi"/>
          <w:b/>
          <w:sz w:val="24"/>
          <w:szCs w:val="24"/>
          <w:lang w:val="es-ES_tradnl" w:eastAsia="es-ES"/>
        </w:rPr>
        <w:t xml:space="preserve"> </w:t>
      </w:r>
      <w:r w:rsidR="004E4E90" w:rsidRPr="004E4E90">
        <w:rPr>
          <w:rFonts w:ascii="Palatino Linotype" w:eastAsia="MS Mincho" w:hAnsi="Palatino Linotype" w:cstheme="majorBidi"/>
          <w:sz w:val="24"/>
          <w:szCs w:val="24"/>
          <w:lang w:val="es-ES_tradnl" w:eastAsia="es-ES"/>
        </w:rPr>
        <w:t>rindió el informe justificado correspondiente</w:t>
      </w:r>
      <w:r w:rsidR="004E4E90">
        <w:rPr>
          <w:rFonts w:ascii="Palatino Linotype" w:eastAsia="MS Mincho" w:hAnsi="Palatino Linotype" w:cstheme="majorBidi"/>
          <w:sz w:val="24"/>
          <w:szCs w:val="24"/>
          <w:lang w:val="es-ES_tradnl" w:eastAsia="es-ES"/>
        </w:rPr>
        <w:t xml:space="preserve"> a través del cual</w:t>
      </w:r>
      <w:r w:rsidR="00DE34D7" w:rsidRPr="004E4E90">
        <w:rPr>
          <w:rFonts w:ascii="Palatino Linotype" w:eastAsia="MS Mincho" w:hAnsi="Palatino Linotype" w:cstheme="majorBidi"/>
          <w:sz w:val="24"/>
          <w:szCs w:val="24"/>
          <w:lang w:val="es-ES_tradnl" w:eastAsia="es-ES"/>
        </w:rPr>
        <w:t xml:space="preserve"> </w:t>
      </w:r>
      <w:r w:rsidR="004E4E90" w:rsidRPr="004E4E90">
        <w:rPr>
          <w:rFonts w:ascii="Palatino Linotype" w:eastAsia="MS Mincho" w:hAnsi="Palatino Linotype" w:cstheme="majorBidi"/>
          <w:sz w:val="24"/>
          <w:szCs w:val="24"/>
          <w:lang w:val="es-ES_tradnl" w:eastAsia="es-ES"/>
        </w:rPr>
        <w:t xml:space="preserve">reiteró su respuesta inicial. </w:t>
      </w:r>
    </w:p>
    <w:p w14:paraId="05093EDB" w14:textId="77777777" w:rsidR="00DE34D7" w:rsidRPr="00AE0E44" w:rsidRDefault="00DE34D7" w:rsidP="00AE0E44">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EBD1380" w14:textId="6A74FB1B" w:rsidR="00DE34D7" w:rsidRDefault="00AF462B"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Así las cosas,</w:t>
      </w:r>
      <w:r w:rsidR="004E4E90">
        <w:rPr>
          <w:rFonts w:ascii="Palatino Linotype" w:eastAsia="MS Mincho" w:hAnsi="Palatino Linotype" w:cstheme="majorBidi"/>
          <w:sz w:val="24"/>
          <w:szCs w:val="24"/>
          <w:lang w:val="es-ES_tradnl" w:eastAsia="es-ES"/>
        </w:rPr>
        <w:t xml:space="preserve"> es conveniente realizar el estudio de las documentales remitidas por el </w:t>
      </w:r>
      <w:r w:rsidRPr="00AF462B">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con la finalidad de verificar si se satisface el Derecho de Acceso a la Información Pública </w:t>
      </w:r>
    </w:p>
    <w:p w14:paraId="2D93D1C4" w14:textId="77777777" w:rsidR="00AF462B" w:rsidRPr="00DD7CEB" w:rsidRDefault="00AF462B" w:rsidP="00AF462B">
      <w:pPr>
        <w:pStyle w:val="Prrafodelista"/>
        <w:rPr>
          <w:rFonts w:ascii="Palatino Linotype" w:eastAsia="MS Mincho" w:hAnsi="Palatino Linotype" w:cstheme="majorBidi"/>
          <w:sz w:val="24"/>
          <w:szCs w:val="24"/>
          <w:lang w:val="es-ES_tradnl" w:eastAsia="es-ES"/>
        </w:rPr>
      </w:pPr>
    </w:p>
    <w:p w14:paraId="24D229A1" w14:textId="09DB0DC2" w:rsidR="00AF462B" w:rsidRDefault="00AF462B" w:rsidP="00DD7CEB">
      <w:pPr>
        <w:pStyle w:val="Prrafodelista"/>
        <w:tabs>
          <w:tab w:val="left" w:pos="4962"/>
        </w:tabs>
        <w:spacing w:line="360" w:lineRule="auto"/>
        <w:ind w:left="0"/>
        <w:jc w:val="both"/>
        <w:rPr>
          <w:rFonts w:ascii="Palatino Linotype" w:eastAsia="Calibri" w:hAnsi="Palatino Linotype" w:cs="Tahoma"/>
          <w:bCs/>
          <w:iCs/>
          <w:sz w:val="24"/>
          <w:szCs w:val="24"/>
          <w:lang w:val="es-ES" w:eastAsia="es-ES_tradnl"/>
        </w:rPr>
      </w:pPr>
      <w:r w:rsidRPr="00DD7CEB">
        <w:rPr>
          <w:rFonts w:ascii="Palatino Linotype" w:eastAsia="MS Mincho" w:hAnsi="Palatino Linotype" w:cstheme="majorBidi"/>
          <w:sz w:val="24"/>
          <w:szCs w:val="24"/>
          <w:lang w:val="es-ES_tradnl" w:eastAsia="es-ES"/>
        </w:rPr>
        <w:t>En este sentido, del estudio realizado a las documentales rem</w:t>
      </w:r>
      <w:r w:rsidR="00686EB6">
        <w:rPr>
          <w:rFonts w:ascii="Palatino Linotype" w:eastAsia="MS Mincho" w:hAnsi="Palatino Linotype" w:cstheme="majorBidi"/>
          <w:sz w:val="24"/>
          <w:szCs w:val="24"/>
          <w:lang w:val="es-ES_tradnl" w:eastAsia="es-ES"/>
        </w:rPr>
        <w:t xml:space="preserve">itidas en respuesta, este </w:t>
      </w:r>
      <w:proofErr w:type="spellStart"/>
      <w:r w:rsidR="00686EB6">
        <w:rPr>
          <w:rFonts w:ascii="Palatino Linotype" w:eastAsia="MS Mincho" w:hAnsi="Palatino Linotype" w:cstheme="majorBidi"/>
          <w:sz w:val="24"/>
          <w:szCs w:val="24"/>
          <w:lang w:val="es-ES_tradnl" w:eastAsia="es-ES"/>
        </w:rPr>
        <w:t>Órganismo</w:t>
      </w:r>
      <w:proofErr w:type="spellEnd"/>
      <w:r w:rsidRPr="00DD7CEB">
        <w:rPr>
          <w:rFonts w:ascii="Palatino Linotype" w:eastAsia="MS Mincho" w:hAnsi="Palatino Linotype" w:cstheme="majorBidi"/>
          <w:sz w:val="24"/>
          <w:szCs w:val="24"/>
          <w:lang w:val="es-ES_tradnl" w:eastAsia="es-ES"/>
        </w:rPr>
        <w:t xml:space="preserve"> Garante advierte que se realizó una versión pública excesiva, toda vez que se testó </w:t>
      </w:r>
      <w:r w:rsidR="00DD7CEB" w:rsidRPr="00DD7CEB">
        <w:rPr>
          <w:rFonts w:ascii="Palatino Linotype" w:eastAsia="MS Mincho" w:hAnsi="Palatino Linotype" w:cstheme="majorBidi"/>
          <w:sz w:val="24"/>
          <w:szCs w:val="24"/>
          <w:lang w:val="es-ES_tradnl" w:eastAsia="es-ES"/>
        </w:rPr>
        <w:t xml:space="preserve">información referente al número de cuenta bancario del </w:t>
      </w:r>
      <w:r w:rsidR="00DD7CEB" w:rsidRPr="00DD7CEB">
        <w:rPr>
          <w:rFonts w:ascii="Palatino Linotype" w:eastAsia="MS Mincho" w:hAnsi="Palatino Linotype" w:cstheme="majorBidi"/>
          <w:b/>
          <w:sz w:val="24"/>
          <w:szCs w:val="24"/>
          <w:lang w:val="es-ES_tradnl" w:eastAsia="es-ES"/>
        </w:rPr>
        <w:t xml:space="preserve">SUJETO </w:t>
      </w:r>
      <w:r w:rsidR="00DD7CEB" w:rsidRPr="00DD7CEB">
        <w:rPr>
          <w:rFonts w:ascii="Palatino Linotype" w:eastAsia="MS Mincho" w:hAnsi="Palatino Linotype" w:cstheme="majorBidi"/>
          <w:b/>
          <w:sz w:val="24"/>
          <w:szCs w:val="24"/>
          <w:lang w:val="es-ES_tradnl" w:eastAsia="es-ES"/>
        </w:rPr>
        <w:lastRenderedPageBreak/>
        <w:t xml:space="preserve">OBLIGADO, </w:t>
      </w:r>
      <w:r w:rsidR="00DD7CEB" w:rsidRPr="00DD7CEB">
        <w:rPr>
          <w:rFonts w:ascii="Palatino Linotype" w:eastAsia="MS Mincho" w:hAnsi="Palatino Linotype" w:cstheme="majorBidi"/>
          <w:sz w:val="24"/>
          <w:szCs w:val="24"/>
          <w:lang w:val="es-ES_tradnl" w:eastAsia="es-ES"/>
        </w:rPr>
        <w:t xml:space="preserve">siendo este un dato de índole público; por otro lado, referente al archivo electrónico denominado </w:t>
      </w:r>
      <w:r w:rsidR="00DD7CEB" w:rsidRPr="00DD7CEB">
        <w:rPr>
          <w:rFonts w:ascii="Palatino Linotype" w:eastAsia="MS Mincho" w:hAnsi="Palatino Linotype" w:cstheme="majorBidi"/>
          <w:i/>
          <w:sz w:val="24"/>
          <w:szCs w:val="24"/>
          <w:lang w:val="es-ES_tradnl" w:eastAsia="es-ES"/>
        </w:rPr>
        <w:t>“</w:t>
      </w:r>
      <w:hyperlink r:id="rId13" w:tgtFrame="_blank" w:history="1">
        <w:r w:rsidR="00DD7CEB" w:rsidRPr="00DD7CEB">
          <w:rPr>
            <w:rStyle w:val="Hipervnculo"/>
            <w:rFonts w:ascii="Palatino Linotype" w:hAnsi="Palatino Linotype" w:cs="Arial"/>
            <w:bCs/>
            <w:i/>
            <w:color w:val="auto"/>
            <w:sz w:val="24"/>
            <w:szCs w:val="24"/>
            <w:u w:val="none"/>
          </w:rPr>
          <w:t>ARCHIVO 1_Censurado.pdf</w:t>
        </w:r>
      </w:hyperlink>
      <w:r w:rsidR="00DD7CEB" w:rsidRPr="00DD7CEB">
        <w:rPr>
          <w:rFonts w:ascii="Palatino Linotype" w:hAnsi="Palatino Linotype"/>
          <w:i/>
          <w:sz w:val="24"/>
          <w:szCs w:val="24"/>
        </w:rPr>
        <w:t>”</w:t>
      </w:r>
      <w:r w:rsidR="00DD7CEB" w:rsidRPr="00DD7CEB">
        <w:rPr>
          <w:rFonts w:ascii="Palatino Linotype" w:eastAsia="MS Mincho" w:hAnsi="Palatino Linotype" w:cstheme="majorBidi"/>
          <w:sz w:val="24"/>
          <w:szCs w:val="24"/>
          <w:lang w:val="es-ES_tradnl" w:eastAsia="es-ES"/>
        </w:rPr>
        <w:t>, no se identifica el total de los datos que fueron testados</w:t>
      </w:r>
      <w:r w:rsidR="00DD7CEB">
        <w:rPr>
          <w:rFonts w:ascii="Palatino Linotype" w:eastAsia="MS Mincho" w:hAnsi="Palatino Linotype" w:cstheme="majorBidi"/>
          <w:sz w:val="24"/>
          <w:szCs w:val="24"/>
          <w:lang w:val="es-ES_tradnl" w:eastAsia="es-ES"/>
        </w:rPr>
        <w:t xml:space="preserve"> toda vez que el Acta del Comité de Transparencia no es totalmente legible</w:t>
      </w:r>
      <w:r w:rsidR="00DD7CEB" w:rsidRPr="00DD7CEB">
        <w:rPr>
          <w:rFonts w:ascii="Palatino Linotype" w:eastAsia="MS Mincho" w:hAnsi="Palatino Linotype" w:cstheme="majorBidi"/>
          <w:sz w:val="24"/>
          <w:szCs w:val="24"/>
          <w:lang w:val="es-ES_tradnl" w:eastAsia="es-ES"/>
        </w:rPr>
        <w:t xml:space="preserve">, razón por la cual el Particular no tiene la certeza de que lo entregado corresponde a una versión pública </w:t>
      </w:r>
      <w:r w:rsidR="00DD7CEB" w:rsidRPr="00DD7CEB">
        <w:rPr>
          <w:rFonts w:ascii="Palatino Linotype" w:eastAsia="Calibri" w:hAnsi="Palatino Linotype" w:cs="Tahoma"/>
          <w:bCs/>
          <w:iCs/>
          <w:sz w:val="24"/>
          <w:szCs w:val="24"/>
          <w:lang w:val="es-ES" w:eastAsia="es-ES_tradnl"/>
        </w:rPr>
        <w:t xml:space="preserve">fundada y motivada conforme </w:t>
      </w:r>
      <w:r w:rsidR="00DD7CEB">
        <w:rPr>
          <w:rFonts w:ascii="Palatino Linotype" w:eastAsia="Calibri" w:hAnsi="Palatino Linotype" w:cs="Tahoma"/>
          <w:bCs/>
          <w:iCs/>
          <w:sz w:val="24"/>
          <w:szCs w:val="24"/>
          <w:lang w:val="es-ES" w:eastAsia="es-ES_tradnl"/>
        </w:rPr>
        <w:t>a lo que</w:t>
      </w:r>
      <w:r w:rsidR="00686EB6">
        <w:rPr>
          <w:rFonts w:ascii="Palatino Linotype" w:eastAsia="Calibri" w:hAnsi="Palatino Linotype" w:cs="Tahoma"/>
          <w:bCs/>
          <w:iCs/>
          <w:sz w:val="24"/>
          <w:szCs w:val="24"/>
          <w:lang w:val="es-ES" w:eastAsia="es-ES_tradnl"/>
        </w:rPr>
        <w:t xml:space="preserve"> dice la Ley, como a continuación se observa:</w:t>
      </w:r>
    </w:p>
    <w:p w14:paraId="55B88618" w14:textId="77777777" w:rsidR="00686EB6" w:rsidRDefault="00686EB6" w:rsidP="00DD7CEB">
      <w:pPr>
        <w:pStyle w:val="Prrafodelista"/>
        <w:tabs>
          <w:tab w:val="left" w:pos="4962"/>
        </w:tabs>
        <w:spacing w:line="360" w:lineRule="auto"/>
        <w:ind w:left="0"/>
        <w:jc w:val="both"/>
        <w:rPr>
          <w:rFonts w:ascii="Palatino Linotype" w:eastAsia="Calibri" w:hAnsi="Palatino Linotype" w:cs="Tahoma"/>
          <w:bCs/>
          <w:iCs/>
          <w:sz w:val="24"/>
          <w:szCs w:val="24"/>
          <w:lang w:val="es-ES" w:eastAsia="es-ES_tradnl"/>
        </w:rPr>
      </w:pPr>
    </w:p>
    <w:p w14:paraId="22FD304B" w14:textId="2C8118A8" w:rsidR="00686EB6" w:rsidRPr="00686EB6" w:rsidRDefault="00686EB6" w:rsidP="00686EB6">
      <w:pPr>
        <w:pStyle w:val="Prrafodelista"/>
        <w:numPr>
          <w:ilvl w:val="0"/>
          <w:numId w:val="26"/>
        </w:numPr>
        <w:tabs>
          <w:tab w:val="left" w:pos="4962"/>
        </w:tabs>
        <w:spacing w:line="240" w:lineRule="auto"/>
        <w:jc w:val="both"/>
        <w:rPr>
          <w:rFonts w:ascii="Palatino Linotype" w:eastAsia="Calibri" w:hAnsi="Palatino Linotype" w:cs="Tahoma"/>
          <w:bCs/>
          <w:iCs/>
          <w:lang w:val="es-ES" w:eastAsia="es-ES_tradnl"/>
        </w:rPr>
      </w:pPr>
      <w:r w:rsidRPr="00686EB6">
        <w:rPr>
          <w:rFonts w:ascii="Palatino Linotype" w:eastAsia="Calibri" w:hAnsi="Palatino Linotype" w:cs="Tahoma"/>
          <w:bCs/>
          <w:iCs/>
          <w:lang w:val="es-ES" w:eastAsia="es-ES_tradnl"/>
        </w:rPr>
        <w:t xml:space="preserve">Documento donde se testo la Cuenta Bancaria del </w:t>
      </w:r>
      <w:r w:rsidRPr="00686EB6">
        <w:rPr>
          <w:rFonts w:ascii="Palatino Linotype" w:eastAsia="Calibri" w:hAnsi="Palatino Linotype" w:cs="Tahoma"/>
          <w:b/>
          <w:bCs/>
          <w:iCs/>
          <w:lang w:val="es-ES" w:eastAsia="es-ES_tradnl"/>
        </w:rPr>
        <w:t>SUJETO OBLIGADO</w:t>
      </w:r>
      <w:r w:rsidRPr="00686EB6">
        <w:rPr>
          <w:rFonts w:ascii="Palatino Linotype" w:eastAsia="Calibri" w:hAnsi="Palatino Linotype" w:cs="Tahoma"/>
          <w:bCs/>
          <w:iCs/>
          <w:lang w:val="es-ES" w:eastAsia="es-ES_tradnl"/>
        </w:rPr>
        <w:t>.</w:t>
      </w:r>
    </w:p>
    <w:p w14:paraId="46A1FB54" w14:textId="77777777" w:rsidR="00DE34D7" w:rsidRDefault="00DE34D7" w:rsidP="00AE0E44">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62A94654" w14:textId="5DC29B8D" w:rsidR="00686EB6" w:rsidRDefault="00686EB6" w:rsidP="00686EB6">
      <w:pPr>
        <w:pStyle w:val="Prrafodelista"/>
        <w:spacing w:after="0" w:line="360" w:lineRule="auto"/>
        <w:ind w:left="0" w:right="49"/>
        <w:jc w:val="center"/>
        <w:rPr>
          <w:rFonts w:ascii="Palatino Linotype" w:eastAsia="MS Mincho" w:hAnsi="Palatino Linotype" w:cstheme="majorBidi"/>
          <w:sz w:val="24"/>
          <w:szCs w:val="24"/>
          <w:lang w:val="es-ES_tradnl" w:eastAsia="es-ES"/>
        </w:rPr>
      </w:pPr>
      <w:r>
        <w:rPr>
          <w:noProof/>
          <w:lang w:eastAsia="es-MX"/>
        </w:rPr>
        <mc:AlternateContent>
          <mc:Choice Requires="wps">
            <w:drawing>
              <wp:anchor distT="0" distB="0" distL="114300" distR="114300" simplePos="0" relativeHeight="251660288" behindDoc="0" locked="0" layoutInCell="1" allowOverlap="1" wp14:anchorId="0DD65AED" wp14:editId="59866EE1">
                <wp:simplePos x="0" y="0"/>
                <wp:positionH relativeFrom="column">
                  <wp:posOffset>348615</wp:posOffset>
                </wp:positionH>
                <wp:positionV relativeFrom="paragraph">
                  <wp:posOffset>1361440</wp:posOffset>
                </wp:positionV>
                <wp:extent cx="4800600" cy="4762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80060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1DD6" id="Rectángulo 3" o:spid="_x0000_s1026" style="position:absolute;margin-left:27.45pt;margin-top:107.2pt;width:378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" filled="f" strokecolor="red" strokeweight="1pt"/>
            </w:pict>
          </mc:Fallback>
        </mc:AlternateContent>
      </w:r>
      <w:r>
        <w:rPr>
          <w:noProof/>
          <w:lang w:eastAsia="es-MX"/>
        </w:rPr>
        <w:drawing>
          <wp:inline distT="0" distB="0" distL="0" distR="0" wp14:anchorId="0394139F" wp14:editId="61646746">
            <wp:extent cx="4638675" cy="32575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14" t="10923" r="30538" b="16261"/>
                    <a:stretch/>
                  </pic:blipFill>
                  <pic:spPr bwMode="auto">
                    <a:xfrm>
                      <a:off x="0" y="0"/>
                      <a:ext cx="4656973" cy="327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FBED91" w14:textId="77777777" w:rsidR="00686EB6" w:rsidRDefault="00686EB6" w:rsidP="00AE0E44">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1EB922A7" w14:textId="705156E7" w:rsidR="00DD7CEB" w:rsidRDefault="00686EB6"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En este sentido, es de referir que el criterio 11-17 emitido por el Pleno del Instituto Nacional de Transparencia, Acceso a la Información y Protección de Datos Personales (</w:t>
      </w:r>
      <w:proofErr w:type="gramStart"/>
      <w:r>
        <w:rPr>
          <w:rFonts w:ascii="Palatino Linotype" w:eastAsia="MS Mincho" w:hAnsi="Palatino Linotype" w:cstheme="majorBidi"/>
          <w:sz w:val="24"/>
          <w:szCs w:val="24"/>
          <w:lang w:val="es-ES_tradnl" w:eastAsia="es-ES"/>
        </w:rPr>
        <w:t>INAI )</w:t>
      </w:r>
      <w:proofErr w:type="gramEnd"/>
      <w:r>
        <w:rPr>
          <w:rFonts w:ascii="Palatino Linotype" w:eastAsia="MS Mincho" w:hAnsi="Palatino Linotype" w:cstheme="majorBidi"/>
          <w:sz w:val="24"/>
          <w:szCs w:val="24"/>
          <w:lang w:val="es-ES_tradnl" w:eastAsia="es-ES"/>
        </w:rPr>
        <w:t xml:space="preserve">, señala lo siguiente: </w:t>
      </w:r>
    </w:p>
    <w:p w14:paraId="7B7FCF9B" w14:textId="77777777" w:rsidR="00686EB6" w:rsidRDefault="00686EB6" w:rsidP="00686EB6">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14C5887" w14:textId="60235B01" w:rsidR="00686EB6" w:rsidRPr="00686EB6" w:rsidRDefault="00686EB6" w:rsidP="00686EB6">
      <w:pPr>
        <w:pStyle w:val="paragraph"/>
        <w:spacing w:before="0" w:beforeAutospacing="0" w:after="0" w:afterAutospacing="0"/>
        <w:ind w:left="555" w:right="567"/>
        <w:jc w:val="both"/>
        <w:textAlignment w:val="baseline"/>
        <w:rPr>
          <w:rFonts w:ascii="Palatino Linotype" w:hAnsi="Palatino Linotype" w:cs="Segoe UI"/>
          <w:sz w:val="18"/>
          <w:szCs w:val="20"/>
        </w:rPr>
      </w:pPr>
      <w:r w:rsidRPr="00686EB6">
        <w:rPr>
          <w:rStyle w:val="normaltextrun"/>
          <w:rFonts w:ascii="Palatino Linotype" w:hAnsi="Palatino Linotype" w:cs="Segoe UI"/>
          <w:b/>
          <w:bCs/>
          <w:i/>
          <w:iCs/>
          <w:sz w:val="22"/>
        </w:rPr>
        <w:t>Cuentas bancarias y/o CLABE interbancaria de sujetos obligados que reciben y/o transfieren recursos públicos, son información pública.</w:t>
      </w:r>
      <w:r w:rsidRPr="00686EB6">
        <w:rPr>
          <w:rStyle w:val="normaltextrun"/>
          <w:rFonts w:ascii="Palatino Linotype" w:hAnsi="Palatino Linotype" w:cs="Segoe UI"/>
          <w:i/>
          <w:iCs/>
          <w:sz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RPr="00686EB6">
        <w:rPr>
          <w:rStyle w:val="eop"/>
          <w:rFonts w:ascii="Palatino Linotype" w:hAnsi="Palatino Linotype" w:cs="Segoe UI"/>
          <w:sz w:val="18"/>
          <w:szCs w:val="20"/>
        </w:rPr>
        <w:t> </w:t>
      </w:r>
    </w:p>
    <w:p w14:paraId="18ED308D" w14:textId="77777777" w:rsidR="00686EB6" w:rsidRDefault="00686EB6" w:rsidP="00686EB6">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08D7CCEA" w14:textId="6DAA413F" w:rsidR="00CB4DCB" w:rsidRPr="00C2172D" w:rsidRDefault="00686EB6" w:rsidP="00CB4DCB">
      <w:pPr>
        <w:pStyle w:val="Prrafodelista"/>
        <w:numPr>
          <w:ilvl w:val="0"/>
          <w:numId w:val="2"/>
        </w:numPr>
        <w:spacing w:after="0" w:line="360" w:lineRule="auto"/>
        <w:ind w:left="0" w:right="49" w:firstLine="0"/>
        <w:jc w:val="both"/>
        <w:rPr>
          <w:rStyle w:val="normaltextrun"/>
          <w:rFonts w:ascii="Palatino Linotype" w:eastAsia="MS Mincho" w:hAnsi="Palatino Linotype" w:cstheme="majorBidi"/>
          <w:sz w:val="24"/>
          <w:szCs w:val="24"/>
          <w:lang w:val="es-ES_tradnl" w:eastAsia="es-ES"/>
        </w:rPr>
      </w:pPr>
      <w:r w:rsidRPr="00CB4DCB">
        <w:rPr>
          <w:rFonts w:ascii="Palatino Linotype" w:eastAsia="MS Mincho" w:hAnsi="Palatino Linotype" w:cstheme="majorBidi"/>
          <w:sz w:val="24"/>
          <w:szCs w:val="24"/>
          <w:lang w:val="es-ES_tradnl" w:eastAsia="es-ES"/>
        </w:rPr>
        <w:t>Así, del criter</w:t>
      </w:r>
      <w:r w:rsidR="00C2172D">
        <w:rPr>
          <w:rFonts w:ascii="Palatino Linotype" w:eastAsia="MS Mincho" w:hAnsi="Palatino Linotype" w:cstheme="majorBidi"/>
          <w:sz w:val="24"/>
          <w:szCs w:val="24"/>
          <w:lang w:val="es-ES_tradnl" w:eastAsia="es-ES"/>
        </w:rPr>
        <w:t>io en c</w:t>
      </w:r>
      <w:r w:rsidRPr="00CB4DCB">
        <w:rPr>
          <w:rFonts w:ascii="Palatino Linotype" w:eastAsia="MS Mincho" w:hAnsi="Palatino Linotype" w:cstheme="majorBidi"/>
          <w:sz w:val="24"/>
          <w:szCs w:val="24"/>
          <w:lang w:val="es-ES_tradnl" w:eastAsia="es-ES"/>
        </w:rPr>
        <w:t xml:space="preserve">ita, se desprende que las cuentas bancarias y/o claves interbancarias que utilizan los </w:t>
      </w:r>
      <w:r w:rsidRPr="00CB4DCB">
        <w:rPr>
          <w:rFonts w:ascii="Palatino Linotype" w:eastAsia="MS Mincho" w:hAnsi="Palatino Linotype" w:cstheme="majorBidi"/>
          <w:b/>
          <w:sz w:val="24"/>
          <w:szCs w:val="24"/>
          <w:lang w:val="es-ES_tradnl" w:eastAsia="es-ES"/>
        </w:rPr>
        <w:t>SUJETOS OBLIGADOS</w:t>
      </w:r>
      <w:r w:rsidRPr="00CB4DCB">
        <w:rPr>
          <w:rFonts w:ascii="Palatino Linotype" w:eastAsia="MS Mincho" w:hAnsi="Palatino Linotype" w:cstheme="majorBidi"/>
          <w:sz w:val="24"/>
          <w:szCs w:val="24"/>
          <w:lang w:val="es-ES_tradnl" w:eastAsia="es-ES"/>
        </w:rPr>
        <w:t>, con el fin de colmar las necesidades propias del ejercicio p</w:t>
      </w:r>
      <w:r w:rsidR="00CB4DCB" w:rsidRPr="00CB4DCB">
        <w:rPr>
          <w:rFonts w:ascii="Palatino Linotype" w:eastAsia="MS Mincho" w:hAnsi="Palatino Linotype" w:cstheme="majorBidi"/>
          <w:sz w:val="24"/>
          <w:szCs w:val="24"/>
          <w:lang w:val="es-ES_tradnl" w:eastAsia="es-ES"/>
        </w:rPr>
        <w:t xml:space="preserve">úblico, deben de ser de acceso público, ya que con esto, se permite a la ciudadanía conocer el manejo de los recursos públicos asignados a los Sujetos Obligados, mismos que tienen el fin de solventar las necesidades propias del servicio público, que dentro de la Ley Local en la materia, se </w:t>
      </w:r>
      <w:r w:rsidR="00CB4DCB" w:rsidRPr="00CB4DCB">
        <w:rPr>
          <w:rStyle w:val="normaltextrun"/>
          <w:rFonts w:ascii="Palatino Linotype" w:hAnsi="Palatino Linotype" w:cs="Segoe UI"/>
          <w:sz w:val="24"/>
          <w:szCs w:val="24"/>
        </w:rPr>
        <w:t xml:space="preserve">encuentra sustento legal en el artículo 23, penúltimo párrafo, donde se señala que, los Sujetos </w:t>
      </w:r>
      <w:r w:rsidR="00CB4DCB" w:rsidRPr="00C2172D">
        <w:rPr>
          <w:rStyle w:val="normaltextrun"/>
          <w:rFonts w:ascii="Palatino Linotype" w:hAnsi="Palatino Linotype" w:cs="Segoe UI"/>
          <w:sz w:val="24"/>
          <w:szCs w:val="24"/>
        </w:rPr>
        <w:t xml:space="preserve">Obligados deberán hacer pública toda aquella información relativa a los montos y las personas a quienes entreguen, por cualquier motivo, recursos públicos, así como los informes sobre el uso y destino de </w:t>
      </w:r>
      <w:r w:rsidR="00C2172D" w:rsidRPr="00C2172D">
        <w:rPr>
          <w:rStyle w:val="normaltextrun"/>
          <w:rFonts w:ascii="Palatino Linotype" w:hAnsi="Palatino Linotype" w:cs="Segoe UI"/>
          <w:sz w:val="24"/>
          <w:szCs w:val="24"/>
        </w:rPr>
        <w:t>los mismos.</w:t>
      </w:r>
    </w:p>
    <w:p w14:paraId="37960865" w14:textId="77777777" w:rsidR="00C2172D" w:rsidRPr="00C2172D" w:rsidRDefault="00C2172D" w:rsidP="00C2172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3C8264FE" w14:textId="663557A2" w:rsidR="00DD7CEB" w:rsidRPr="00C2172D" w:rsidRDefault="00C2172D"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C2172D">
        <w:rPr>
          <w:rFonts w:ascii="Palatino Linotype" w:eastAsia="MS Mincho" w:hAnsi="Palatino Linotype" w:cstheme="majorBidi"/>
          <w:sz w:val="24"/>
          <w:szCs w:val="24"/>
          <w:lang w:val="es-ES_tradnl" w:eastAsia="es-ES"/>
        </w:rPr>
        <w:t xml:space="preserve">Por lo anterior, se advierte que las cuentas bancarias </w:t>
      </w:r>
      <w:r w:rsidRPr="00C2172D">
        <w:rPr>
          <w:rStyle w:val="normaltextrun"/>
          <w:rFonts w:ascii="Palatino Linotype" w:hAnsi="Palatino Linotype" w:cs="Segoe UI"/>
          <w:sz w:val="24"/>
          <w:szCs w:val="24"/>
        </w:rPr>
        <w:t xml:space="preserve">utilizadas para recibir o erogar recursos públicos no son susceptibles de clasificación en términos del </w:t>
      </w:r>
      <w:r w:rsidRPr="00C2172D">
        <w:rPr>
          <w:rStyle w:val="normaltextrun"/>
          <w:rFonts w:ascii="Palatino Linotype" w:hAnsi="Palatino Linotype" w:cs="Segoe UI"/>
          <w:sz w:val="24"/>
          <w:szCs w:val="24"/>
        </w:rPr>
        <w:lastRenderedPageBreak/>
        <w:t>artículo 143 fracción I de la Ley de Transparencia y Acceso a la Información Pública del Estado de México y Municipios.</w:t>
      </w:r>
    </w:p>
    <w:p w14:paraId="11CCE3EF" w14:textId="77777777" w:rsidR="00C2172D" w:rsidRDefault="00C2172D" w:rsidP="00C2172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676385D" w14:textId="3E0856AC" w:rsidR="008D14D3" w:rsidRPr="008B2FE0" w:rsidRDefault="008D14D3" w:rsidP="008B2FE0">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Por otro lado, dentro de las documentales remitidas por el </w:t>
      </w:r>
      <w:r w:rsidRPr="008D14D3">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en respuesta, se encuentra el Acuerdo del Comité de Transparencia a través del cual se confirmó la versión pública de diversos oficios, sin embargo, el acuerdo no es totalmente legible, en este sentido, no se logran identificar</w:t>
      </w:r>
      <w:r w:rsidRPr="008D14D3">
        <w:rPr>
          <w:rFonts w:ascii="Palatino Linotype" w:eastAsia="MS Mincho" w:hAnsi="Palatino Linotype" w:cstheme="majorBidi"/>
          <w:sz w:val="24"/>
          <w:szCs w:val="24"/>
          <w:lang w:val="es-ES_tradnl" w:eastAsia="es-ES"/>
        </w:rPr>
        <w:t xml:space="preserve"> todos los datos que fueron testados en el archivo electrónico denominado </w:t>
      </w:r>
      <w:r w:rsidRPr="008D14D3">
        <w:rPr>
          <w:rFonts w:ascii="Palatino Linotype" w:eastAsia="MS Mincho" w:hAnsi="Palatino Linotype" w:cstheme="majorBidi"/>
          <w:i/>
          <w:sz w:val="24"/>
          <w:szCs w:val="24"/>
          <w:lang w:val="es-ES_tradnl" w:eastAsia="es-ES"/>
        </w:rPr>
        <w:t>“</w:t>
      </w:r>
      <w:hyperlink r:id="rId15" w:tgtFrame="_blank" w:history="1">
        <w:r w:rsidRPr="008D14D3">
          <w:rPr>
            <w:rStyle w:val="Hipervnculo"/>
            <w:rFonts w:ascii="Palatino Linotype" w:hAnsi="Palatino Linotype" w:cs="Arial"/>
            <w:bCs/>
            <w:i/>
            <w:color w:val="auto"/>
            <w:sz w:val="24"/>
            <w:szCs w:val="24"/>
            <w:u w:val="none"/>
          </w:rPr>
          <w:t xml:space="preserve">ARCHIVO </w:t>
        </w:r>
        <w:r w:rsidR="008B2FE0">
          <w:rPr>
            <w:rFonts w:ascii="Palatino Linotype" w:hAnsi="Palatino Linotype" w:cs="Arial"/>
            <w:bCs/>
            <w:i/>
            <w:noProof/>
            <w:sz w:val="24"/>
            <w:szCs w:val="24"/>
            <w:lang w:eastAsia="es-MX"/>
          </w:rPr>
          <mc:AlternateContent>
            <mc:Choice Requires="wps">
              <w:drawing>
                <wp:anchor distT="0" distB="0" distL="114300" distR="114300" simplePos="0" relativeHeight="251661312" behindDoc="0" locked="0" layoutInCell="1" allowOverlap="1" wp14:anchorId="416A9B03" wp14:editId="49CE6428">
                  <wp:simplePos x="0" y="0"/>
                  <wp:positionH relativeFrom="page">
                    <wp:align>center</wp:align>
                  </wp:positionH>
                  <wp:positionV relativeFrom="paragraph">
                    <wp:posOffset>1145540</wp:posOffset>
                  </wp:positionV>
                  <wp:extent cx="5324475" cy="3619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532447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ED5F3E" id="Rectángulo 10" o:spid="_x0000_s1026" style="position:absolute;margin-left:0;margin-top:90.2pt;width:419.25pt;height:28.5pt;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" filled="f" strokecolor="red" strokeweight="1pt">
                  <w10:wrap anchorx="page"/>
                </v:rect>
              </w:pict>
            </mc:Fallback>
          </mc:AlternateContent>
        </w:r>
        <w:r w:rsidRPr="008D14D3">
          <w:rPr>
            <w:rStyle w:val="Hipervnculo"/>
            <w:rFonts w:ascii="Palatino Linotype" w:hAnsi="Palatino Linotype" w:cs="Arial"/>
            <w:bCs/>
            <w:i/>
            <w:color w:val="auto"/>
            <w:sz w:val="24"/>
            <w:szCs w:val="24"/>
            <w:u w:val="none"/>
          </w:rPr>
          <w:t>1_Censurado.pdf</w:t>
        </w:r>
      </w:hyperlink>
      <w:r w:rsidRPr="008D14D3">
        <w:rPr>
          <w:rFonts w:ascii="Palatino Linotype" w:eastAsia="MS Mincho" w:hAnsi="Palatino Linotype" w:cstheme="majorBidi"/>
          <w:sz w:val="24"/>
          <w:szCs w:val="24"/>
          <w:lang w:val="es-ES_tradnl" w:eastAsia="es-ES"/>
        </w:rPr>
        <w:t>”, como a continuación se observa:</w:t>
      </w:r>
    </w:p>
    <w:p w14:paraId="1C7603A3" w14:textId="5FA0FC9F" w:rsidR="008D14D3" w:rsidRPr="008D14D3" w:rsidRDefault="008B2FE0" w:rsidP="008B2FE0">
      <w:pPr>
        <w:jc w:val="center"/>
        <w:rPr>
          <w:rFonts w:ascii="Palatino Linotype" w:eastAsia="MS Mincho" w:hAnsi="Palatino Linotype" w:cstheme="majorBidi"/>
          <w:sz w:val="24"/>
          <w:szCs w:val="24"/>
          <w:lang w:val="es-ES_tradnl" w:eastAsia="es-ES"/>
        </w:rPr>
      </w:pPr>
      <w:r>
        <w:rPr>
          <w:rFonts w:ascii="Palatino Linotype" w:hAnsi="Palatino Linotype" w:cs="Arial"/>
          <w:bCs/>
          <w:i/>
          <w:noProof/>
          <w:sz w:val="24"/>
          <w:szCs w:val="24"/>
          <w:lang w:eastAsia="es-MX"/>
        </w:rPr>
        <w:lastRenderedPageBreak/>
        <mc:AlternateContent>
          <mc:Choice Requires="wps">
            <w:drawing>
              <wp:anchor distT="0" distB="0" distL="114300" distR="114300" simplePos="0" relativeHeight="251663360" behindDoc="0" locked="0" layoutInCell="1" allowOverlap="1" wp14:anchorId="4A0F9A04" wp14:editId="6C1D2AE7">
                <wp:simplePos x="0" y="0"/>
                <wp:positionH relativeFrom="page">
                  <wp:align>center</wp:align>
                </wp:positionH>
                <wp:positionV relativeFrom="paragraph">
                  <wp:posOffset>3644900</wp:posOffset>
                </wp:positionV>
                <wp:extent cx="5324475" cy="17811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5324475" cy="1781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BE54" id="Rectángulo 11" o:spid="_x0000_s1026" style="position:absolute;margin-left:0;margin-top:287pt;width:419.25pt;height:140.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" filled="f" strokecolor="red" strokeweight="1pt">
                <w10:wrap anchorx="page"/>
              </v:rect>
            </w:pict>
          </mc:Fallback>
        </mc:AlternateContent>
      </w:r>
      <w:r>
        <w:rPr>
          <w:noProof/>
          <w:lang w:eastAsia="es-MX"/>
        </w:rPr>
        <w:drawing>
          <wp:inline distT="0" distB="0" distL="0" distR="0" wp14:anchorId="7C47F621" wp14:editId="7FF51538">
            <wp:extent cx="4753155" cy="52482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4" t="10619" r="29686" b="8981"/>
                    <a:stretch/>
                  </pic:blipFill>
                  <pic:spPr bwMode="auto">
                    <a:xfrm>
                      <a:off x="0" y="0"/>
                      <a:ext cx="4769900" cy="5266764"/>
                    </a:xfrm>
                    <a:prstGeom prst="rect">
                      <a:avLst/>
                    </a:prstGeom>
                    <a:ln>
                      <a:noFill/>
                    </a:ln>
                    <a:extLst>
                      <a:ext uri="{53640926-AAD7-44D8-BBD7-CCE9431645EC}">
                        <a14:shadowObscured xmlns:a14="http://schemas.microsoft.com/office/drawing/2010/main"/>
                      </a:ext>
                    </a:extLst>
                  </pic:spPr>
                </pic:pic>
              </a:graphicData>
            </a:graphic>
          </wp:inline>
        </w:drawing>
      </w:r>
    </w:p>
    <w:p w14:paraId="74DDB40E" w14:textId="3D5CE744" w:rsidR="008D14D3" w:rsidRPr="008D14D3" w:rsidRDefault="008D14D3" w:rsidP="008D14D3">
      <w:pPr>
        <w:pStyle w:val="Prrafodelista"/>
        <w:jc w:val="center"/>
        <w:rPr>
          <w:rFonts w:ascii="Palatino Linotype" w:eastAsia="MS Mincho" w:hAnsi="Palatino Linotype" w:cstheme="majorBidi"/>
          <w:sz w:val="24"/>
          <w:szCs w:val="24"/>
          <w:lang w:val="es-ES_tradnl" w:eastAsia="es-ES"/>
        </w:rPr>
      </w:pPr>
      <w:r>
        <w:rPr>
          <w:noProof/>
          <w:lang w:eastAsia="es-MX"/>
        </w:rPr>
        <w:lastRenderedPageBreak/>
        <w:drawing>
          <wp:inline distT="0" distB="0" distL="0" distR="0" wp14:anchorId="3020FB9D" wp14:editId="6D8EA0A4">
            <wp:extent cx="4181064" cy="3838575"/>
            <wp:effectExtent l="19050" t="19050" r="1016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63" t="16384" r="32586" b="8071"/>
                    <a:stretch/>
                  </pic:blipFill>
                  <pic:spPr bwMode="auto">
                    <a:xfrm>
                      <a:off x="0" y="0"/>
                      <a:ext cx="4203534" cy="38592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886A58" w14:textId="77777777" w:rsidR="008D14D3" w:rsidRDefault="008D14D3" w:rsidP="008D14D3">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5FA593E3" w14:textId="579B4873" w:rsidR="008B2FE0" w:rsidRPr="008B2FE0" w:rsidRDefault="008B2FE0" w:rsidP="008B2FE0">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Expuesto lo anterior, </w:t>
      </w:r>
      <w:r>
        <w:rPr>
          <w:rFonts w:ascii="Palatino Linotype" w:hAnsi="Palatino Linotype" w:cs="Segoe UI"/>
        </w:rPr>
        <w:t>cabe traer a colación el numeral 137 de la Ley de Transparencia y Acceso a la Información Pública del Estado de México y Municipios, mismo que indica lo siguiente:</w:t>
      </w:r>
    </w:p>
    <w:p w14:paraId="3FAB78A0" w14:textId="303F6B5E" w:rsidR="008B2FE0" w:rsidRPr="008B2FE0" w:rsidRDefault="008B2FE0" w:rsidP="008B2FE0">
      <w:pPr>
        <w:pStyle w:val="paragraph"/>
        <w:ind w:left="567" w:right="539"/>
        <w:jc w:val="both"/>
        <w:textAlignment w:val="baseline"/>
        <w:rPr>
          <w:rFonts w:ascii="Palatino Linotype" w:hAnsi="Palatino Linotype"/>
          <w:b/>
          <w:i/>
          <w:sz w:val="22"/>
        </w:rPr>
      </w:pPr>
      <w:r>
        <w:rPr>
          <w:rFonts w:ascii="Palatino Linotype" w:hAnsi="Palatino Linotype"/>
          <w:b/>
          <w:i/>
          <w:sz w:val="22"/>
        </w:rPr>
        <w:t>“</w:t>
      </w:r>
      <w:r w:rsidRPr="008B2FE0">
        <w:rPr>
          <w:rFonts w:ascii="Palatino Linotype" w:hAnsi="Palatino Linotype"/>
          <w:b/>
          <w:i/>
          <w:sz w:val="22"/>
        </w:rPr>
        <w:t>Artículo 137</w:t>
      </w:r>
      <w:r w:rsidRPr="008B2FE0">
        <w:rPr>
          <w:rFonts w:ascii="Palatino Linotype" w:hAnsi="Palatino Linotype"/>
          <w:i/>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w:t>
      </w:r>
      <w:r w:rsidRPr="008B2FE0">
        <w:rPr>
          <w:rFonts w:ascii="Palatino Linotype" w:hAnsi="Palatino Linotype"/>
          <w:b/>
          <w:i/>
          <w:sz w:val="22"/>
          <w:u w:val="single"/>
        </w:rPr>
        <w:t>indicando su contenido de manera genérica</w:t>
      </w:r>
      <w:r w:rsidRPr="008B2FE0">
        <w:rPr>
          <w:rFonts w:ascii="Palatino Linotype" w:hAnsi="Palatino Linotype"/>
          <w:b/>
          <w:i/>
          <w:sz w:val="22"/>
        </w:rPr>
        <w:t xml:space="preserve"> y fundando y motivando su clasificación.</w:t>
      </w:r>
      <w:r>
        <w:rPr>
          <w:rFonts w:ascii="Palatino Linotype" w:hAnsi="Palatino Linotype"/>
          <w:b/>
          <w:i/>
          <w:sz w:val="22"/>
        </w:rPr>
        <w:t>” (Sic)</w:t>
      </w:r>
    </w:p>
    <w:p w14:paraId="4AC8B8E4" w14:textId="4EC22074" w:rsidR="008B2FE0" w:rsidRPr="00D328CD" w:rsidRDefault="008C0FA9"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D328CD">
        <w:rPr>
          <w:rFonts w:ascii="Palatino Linotype" w:eastAsia="MS Mincho" w:hAnsi="Palatino Linotype" w:cstheme="majorBidi"/>
          <w:sz w:val="24"/>
          <w:szCs w:val="24"/>
          <w:lang w:val="es-ES_tradnl" w:eastAsia="es-ES"/>
        </w:rPr>
        <w:lastRenderedPageBreak/>
        <w:t>Conforme a lo anterior</w:t>
      </w:r>
      <w:r w:rsidR="00D328CD">
        <w:rPr>
          <w:rFonts w:ascii="Palatino Linotype" w:eastAsia="MS Mincho" w:hAnsi="Palatino Linotype" w:cstheme="majorBidi"/>
          <w:sz w:val="24"/>
          <w:szCs w:val="24"/>
          <w:lang w:val="es-ES_tradnl" w:eastAsia="es-ES"/>
        </w:rPr>
        <w:t xml:space="preserve">, </w:t>
      </w:r>
      <w:r w:rsidRPr="00D328CD">
        <w:rPr>
          <w:rFonts w:ascii="Palatino Linotype" w:eastAsia="MS Mincho" w:hAnsi="Palatino Linotype" w:cstheme="majorBidi"/>
          <w:sz w:val="24"/>
          <w:szCs w:val="24"/>
          <w:lang w:val="es-ES_tradnl" w:eastAsia="es-ES"/>
        </w:rPr>
        <w:t>de la revisión de las documentales donde fueron señalados los datos testados en la versión pública realizada, se desp</w:t>
      </w:r>
      <w:r w:rsidR="00D328CD">
        <w:rPr>
          <w:rFonts w:ascii="Palatino Linotype" w:eastAsia="MS Mincho" w:hAnsi="Palatino Linotype" w:cstheme="majorBidi"/>
          <w:sz w:val="24"/>
          <w:szCs w:val="24"/>
          <w:lang w:val="es-ES_tradnl" w:eastAsia="es-ES"/>
        </w:rPr>
        <w:t>rende que las misma</w:t>
      </w:r>
      <w:r w:rsidRPr="00D328CD">
        <w:rPr>
          <w:rFonts w:ascii="Palatino Linotype" w:eastAsia="MS Mincho" w:hAnsi="Palatino Linotype" w:cstheme="majorBidi"/>
          <w:sz w:val="24"/>
          <w:szCs w:val="24"/>
          <w:lang w:val="es-ES_tradnl" w:eastAsia="es-ES"/>
        </w:rPr>
        <w:t xml:space="preserve">s </w:t>
      </w:r>
      <w:r w:rsidR="00D328CD">
        <w:rPr>
          <w:rFonts w:ascii="Palatino Linotype" w:eastAsia="MS Mincho" w:hAnsi="Palatino Linotype" w:cstheme="majorBidi"/>
          <w:sz w:val="24"/>
          <w:szCs w:val="24"/>
          <w:lang w:val="es-ES_tradnl" w:eastAsia="es-ES"/>
        </w:rPr>
        <w:t>son</w:t>
      </w:r>
      <w:r w:rsidRPr="00D328CD">
        <w:rPr>
          <w:rFonts w:ascii="Palatino Linotype" w:eastAsia="MS Mincho" w:hAnsi="Palatino Linotype" w:cstheme="majorBidi"/>
          <w:sz w:val="24"/>
          <w:szCs w:val="24"/>
          <w:lang w:val="es-ES_tradnl" w:eastAsia="es-ES"/>
        </w:rPr>
        <w:t xml:space="preserve"> ilegibles, en este sentido no se permite identificar los datos que a decir del </w:t>
      </w:r>
      <w:r w:rsidRPr="00D328CD">
        <w:rPr>
          <w:rFonts w:ascii="Palatino Linotype" w:eastAsia="MS Mincho" w:hAnsi="Palatino Linotype" w:cstheme="majorBidi"/>
          <w:b/>
          <w:sz w:val="24"/>
          <w:szCs w:val="24"/>
          <w:lang w:val="es-ES_tradnl" w:eastAsia="es-ES"/>
        </w:rPr>
        <w:t>SUJETO OBLIGADO</w:t>
      </w:r>
      <w:r w:rsidRPr="00D328CD">
        <w:rPr>
          <w:rFonts w:ascii="Palatino Linotype" w:eastAsia="MS Mincho" w:hAnsi="Palatino Linotype" w:cstheme="majorBidi"/>
          <w:sz w:val="24"/>
          <w:szCs w:val="24"/>
          <w:lang w:val="es-ES_tradnl" w:eastAsia="es-ES"/>
        </w:rPr>
        <w:t xml:space="preserve"> actualizaron </w:t>
      </w:r>
      <w:r w:rsidR="00D328CD" w:rsidRPr="00D328CD">
        <w:rPr>
          <w:rFonts w:ascii="Palatino Linotype" w:eastAsia="MS Mincho" w:hAnsi="Palatino Linotype" w:cstheme="majorBidi"/>
          <w:sz w:val="24"/>
          <w:szCs w:val="24"/>
          <w:lang w:val="es-ES_tradnl" w:eastAsia="es-ES"/>
        </w:rPr>
        <w:t>una causal de</w:t>
      </w:r>
      <w:r w:rsidRPr="00D328CD">
        <w:rPr>
          <w:rFonts w:ascii="Palatino Linotype" w:eastAsia="MS Mincho" w:hAnsi="Palatino Linotype" w:cstheme="majorBidi"/>
          <w:sz w:val="24"/>
          <w:szCs w:val="24"/>
          <w:lang w:val="es-ES_tradnl" w:eastAsia="es-ES"/>
        </w:rPr>
        <w:t xml:space="preserve"> clasificaci</w:t>
      </w:r>
      <w:r w:rsidR="00D328CD" w:rsidRPr="00D328CD">
        <w:rPr>
          <w:rFonts w:ascii="Palatino Linotype" w:eastAsia="MS Mincho" w:hAnsi="Palatino Linotype" w:cstheme="majorBidi"/>
          <w:sz w:val="24"/>
          <w:szCs w:val="24"/>
          <w:lang w:val="es-ES_tradnl" w:eastAsia="es-ES"/>
        </w:rPr>
        <w:t xml:space="preserve">ón, por lo tanto, </w:t>
      </w:r>
      <w:r w:rsidR="00D328CD" w:rsidRPr="00D328CD">
        <w:rPr>
          <w:rFonts w:ascii="Palatino Linotype" w:eastAsia="Calibri" w:hAnsi="Palatino Linotype" w:cs="Tahoma"/>
          <w:bCs/>
          <w:iCs/>
          <w:sz w:val="24"/>
          <w:szCs w:val="24"/>
          <w:lang w:val="es-ES" w:eastAsia="es-ES_tradnl"/>
        </w:rPr>
        <w:t xml:space="preserve">no se otorga certeza al Particular sobre la fundamentación y motivación de la versión pública puestas a su disposición, </w:t>
      </w:r>
      <w:r w:rsidR="00D328CD">
        <w:rPr>
          <w:rFonts w:ascii="Palatino Linotype" w:eastAsia="Calibri" w:hAnsi="Palatino Linotype" w:cs="Tahoma"/>
          <w:bCs/>
          <w:iCs/>
          <w:sz w:val="24"/>
          <w:szCs w:val="24"/>
          <w:lang w:val="es-ES" w:eastAsia="es-ES_tradnl"/>
        </w:rPr>
        <w:t>consecuentemente,</w:t>
      </w:r>
      <w:r w:rsidR="00D328CD" w:rsidRPr="00D328CD">
        <w:rPr>
          <w:rFonts w:ascii="Palatino Linotype" w:eastAsia="Calibri" w:hAnsi="Palatino Linotype" w:cs="Tahoma"/>
          <w:bCs/>
          <w:iCs/>
          <w:sz w:val="24"/>
          <w:szCs w:val="24"/>
          <w:lang w:val="es-ES" w:eastAsia="es-ES_tradnl"/>
        </w:rPr>
        <w:t xml:space="preserve"> no </w:t>
      </w:r>
      <w:r w:rsidR="00D328CD">
        <w:rPr>
          <w:rFonts w:ascii="Palatino Linotype" w:eastAsia="Calibri" w:hAnsi="Palatino Linotype" w:cs="Tahoma"/>
          <w:bCs/>
          <w:iCs/>
          <w:sz w:val="24"/>
          <w:szCs w:val="24"/>
          <w:lang w:val="es-ES" w:eastAsia="es-ES_tradnl"/>
        </w:rPr>
        <w:t>se tiene</w:t>
      </w:r>
      <w:r w:rsidR="00D328CD" w:rsidRPr="00D328CD">
        <w:rPr>
          <w:rFonts w:ascii="Palatino Linotype" w:eastAsia="Calibri" w:hAnsi="Palatino Linotype" w:cs="Tahoma"/>
          <w:bCs/>
          <w:iCs/>
          <w:sz w:val="24"/>
          <w:szCs w:val="24"/>
          <w:lang w:val="es-ES" w:eastAsia="es-ES_tradnl"/>
        </w:rPr>
        <w:t xml:space="preserve"> por atendido su derecho de acceso a la información pública.</w:t>
      </w:r>
    </w:p>
    <w:p w14:paraId="728A3C38" w14:textId="77777777" w:rsidR="00D328CD" w:rsidRDefault="00D328CD" w:rsidP="00D328C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1169E8BC" w14:textId="527F0704" w:rsidR="008B2FE0" w:rsidRDefault="00CE5280"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D</w:t>
      </w:r>
      <w:r w:rsidR="00846799">
        <w:rPr>
          <w:rFonts w:ascii="Palatino Linotype" w:eastAsia="MS Mincho" w:hAnsi="Palatino Linotype" w:cstheme="majorBidi"/>
          <w:sz w:val="24"/>
          <w:szCs w:val="24"/>
          <w:lang w:val="es-ES_tradnl" w:eastAsia="es-ES"/>
        </w:rPr>
        <w:t xml:space="preserve">e los expuesto anteriormente </w:t>
      </w:r>
      <w:r w:rsidRPr="00EA3D92">
        <w:rPr>
          <w:rFonts w:ascii="Palatino Linotype" w:hAnsi="Palatino Linotype" w:cs="Tahoma"/>
        </w:rPr>
        <w:t>se colige que la</w:t>
      </w:r>
      <w:r>
        <w:rPr>
          <w:rFonts w:ascii="Palatino Linotype" w:hAnsi="Palatino Linotype" w:cs="Tahoma"/>
        </w:rPr>
        <w:t>s</w:t>
      </w:r>
      <w:r w:rsidRPr="00EA3D92">
        <w:rPr>
          <w:rFonts w:ascii="Palatino Linotype" w:hAnsi="Palatino Linotype" w:cs="Tahoma"/>
        </w:rPr>
        <w:t xml:space="preserve"> respuesta</w:t>
      </w:r>
      <w:r>
        <w:rPr>
          <w:rFonts w:ascii="Palatino Linotype" w:hAnsi="Palatino Linotype" w:cs="Tahoma"/>
        </w:rPr>
        <w:t>s</w:t>
      </w:r>
      <w:r w:rsidRPr="00EA3D92">
        <w:rPr>
          <w:rFonts w:ascii="Palatino Linotype" w:hAnsi="Palatino Linotype" w:cs="Tahoma"/>
        </w:rPr>
        <w:t xml:space="preserve"> del </w:t>
      </w:r>
      <w:r w:rsidRPr="00CE5280">
        <w:rPr>
          <w:rFonts w:ascii="Palatino Linotype" w:hAnsi="Palatino Linotype" w:cs="Tahoma"/>
          <w:b/>
        </w:rPr>
        <w:t>SUJETO OBLIGADO</w:t>
      </w:r>
      <w:r>
        <w:rPr>
          <w:rFonts w:ascii="Palatino Linotype" w:hAnsi="Palatino Linotype" w:cs="Tahoma"/>
        </w:rPr>
        <w:t xml:space="preserve"> no</w:t>
      </w:r>
      <w:r w:rsidRPr="00EA3D92">
        <w:rPr>
          <w:rFonts w:ascii="Palatino Linotype" w:hAnsi="Palatino Linotype" w:cs="Tahoma"/>
        </w:rPr>
        <w:t xml:space="preserve"> satisface</w:t>
      </w:r>
      <w:r>
        <w:rPr>
          <w:rFonts w:ascii="Palatino Linotype" w:hAnsi="Palatino Linotype" w:cs="Tahoma"/>
        </w:rPr>
        <w:t>n el Derecho de Acceso a la I</w:t>
      </w:r>
      <w:r w:rsidRPr="00EA3D92">
        <w:rPr>
          <w:rFonts w:ascii="Palatino Linotype" w:hAnsi="Palatino Linotype" w:cs="Tahoma"/>
        </w:rPr>
        <w:t xml:space="preserve">nformación del Particular, por ello resulta procedente determinar que el motivo de agravio hecho valer por el Recurrente resulta </w:t>
      </w:r>
      <w:r>
        <w:rPr>
          <w:rFonts w:ascii="Palatino Linotype" w:hAnsi="Palatino Linotype" w:cs="Tahoma"/>
          <w:b/>
        </w:rPr>
        <w:t xml:space="preserve">PARCIALMENTE </w:t>
      </w:r>
      <w:r w:rsidRPr="00EA3D92">
        <w:rPr>
          <w:rFonts w:ascii="Palatino Linotype" w:hAnsi="Palatino Linotype" w:cs="Tahoma"/>
          <w:b/>
        </w:rPr>
        <w:t>FUNDADO</w:t>
      </w:r>
      <w:r w:rsidRPr="00EA3D92">
        <w:rPr>
          <w:rFonts w:ascii="Palatino Linotype" w:hAnsi="Palatino Linotype" w:cs="Tahoma"/>
        </w:rPr>
        <w:t xml:space="preserve"> y en consecuencia se </w:t>
      </w:r>
      <w:r w:rsidRPr="00EA3D92">
        <w:rPr>
          <w:rFonts w:ascii="Palatino Linotype" w:hAnsi="Palatino Linotype" w:cs="Tahoma"/>
          <w:b/>
        </w:rPr>
        <w:t>MODIFICA</w:t>
      </w:r>
      <w:r>
        <w:rPr>
          <w:rFonts w:ascii="Palatino Linotype" w:hAnsi="Palatino Linotype" w:cs="Tahoma"/>
          <w:b/>
        </w:rPr>
        <w:t xml:space="preserve"> </w:t>
      </w:r>
      <w:r w:rsidRPr="00EA3D92">
        <w:rPr>
          <w:rFonts w:ascii="Palatino Linotype" w:hAnsi="Palatino Linotype" w:cs="Tahoma"/>
        </w:rPr>
        <w:t>la respuesta</w:t>
      </w:r>
      <w:r>
        <w:rPr>
          <w:rFonts w:ascii="Palatino Linotype" w:hAnsi="Palatino Linotype" w:cs="Tahoma"/>
        </w:rPr>
        <w:t xml:space="preserve"> </w:t>
      </w:r>
      <w:r w:rsidRPr="00EA3D92">
        <w:rPr>
          <w:rFonts w:ascii="Palatino Linotype" w:hAnsi="Palatino Linotype" w:cs="Tahoma"/>
        </w:rPr>
        <w:t>a la solicitud</w:t>
      </w:r>
      <w:r>
        <w:rPr>
          <w:rFonts w:ascii="Palatino Linotype" w:hAnsi="Palatino Linotype" w:cs="Tahoma"/>
        </w:rPr>
        <w:t xml:space="preserve"> número</w:t>
      </w:r>
      <w:r w:rsidRPr="00EA3D92">
        <w:rPr>
          <w:rFonts w:ascii="Palatino Linotype" w:hAnsi="Palatino Linotype" w:cs="Tahoma"/>
        </w:rPr>
        <w:t xml:space="preserve"> </w:t>
      </w:r>
      <w:r w:rsidR="009C3713">
        <w:rPr>
          <w:rFonts w:ascii="Palatino Linotype" w:hAnsi="Palatino Linotype" w:cs="Tahoma"/>
          <w:b/>
          <w:bCs/>
          <w:szCs w:val="24"/>
        </w:rPr>
        <w:t>00241</w:t>
      </w:r>
      <w:r>
        <w:rPr>
          <w:rFonts w:ascii="Palatino Linotype" w:hAnsi="Palatino Linotype" w:cs="Tahoma"/>
          <w:b/>
          <w:bCs/>
          <w:szCs w:val="24"/>
        </w:rPr>
        <w:t>/IMIEM/IP/2021</w:t>
      </w:r>
      <w:r w:rsidRPr="00EA3D92">
        <w:rPr>
          <w:rFonts w:ascii="Palatino Linotype" w:hAnsi="Palatino Linotype" w:cs="Tahoma"/>
        </w:rPr>
        <w:t xml:space="preserve">, a fin de </w:t>
      </w:r>
      <w:r w:rsidRPr="00EA3D92">
        <w:rPr>
          <w:rFonts w:ascii="Palatino Linotype" w:hAnsi="Palatino Linotype" w:cs="Tahoma"/>
          <w:b/>
        </w:rPr>
        <w:t>ORDENAR</w:t>
      </w:r>
      <w:r w:rsidRPr="00EA3D92">
        <w:rPr>
          <w:rFonts w:ascii="Palatino Linotype" w:hAnsi="Palatino Linotype" w:cs="Tahoma"/>
        </w:rPr>
        <w:t xml:space="preserve"> que entregue </w:t>
      </w:r>
      <w:r>
        <w:rPr>
          <w:rFonts w:ascii="Palatino Linotype" w:hAnsi="Palatino Linotype" w:cs="Tahoma"/>
        </w:rPr>
        <w:t xml:space="preserve">al Particular la información solicitada </w:t>
      </w:r>
      <w:r>
        <w:rPr>
          <w:rFonts w:ascii="Palatino Linotype" w:eastAsia="Calibri" w:hAnsi="Palatino Linotype" w:cs="Tahoma"/>
          <w:bCs/>
          <w:iCs/>
        </w:rPr>
        <w:t>a través del Sistema de Acceso a la Información Mexiquense SAIMEX, en una correcta versión pública, donde se testen únicamente los datos susceptibles de clasificación en términos de la Ley de Transparencia y Acceso a la Información Pública del Estado de México y Municipios</w:t>
      </w:r>
    </w:p>
    <w:p w14:paraId="0863CF52" w14:textId="77777777" w:rsidR="00D328CD" w:rsidRDefault="00D328CD" w:rsidP="009C3713">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3EBD64D1" w14:textId="153769F9" w:rsidR="009C3713" w:rsidRPr="009C3713" w:rsidRDefault="009C3713" w:rsidP="009C3713">
      <w:pPr>
        <w:pStyle w:val="Prrafodelista"/>
        <w:numPr>
          <w:ilvl w:val="0"/>
          <w:numId w:val="26"/>
        </w:numPr>
        <w:spacing w:after="0" w:line="360" w:lineRule="auto"/>
        <w:ind w:right="49"/>
        <w:jc w:val="both"/>
        <w:rPr>
          <w:rFonts w:ascii="Palatino Linotype" w:eastAsia="MS Mincho" w:hAnsi="Palatino Linotype" w:cstheme="majorBidi"/>
          <w:b/>
          <w:sz w:val="24"/>
          <w:szCs w:val="24"/>
          <w:lang w:val="es-ES_tradnl" w:eastAsia="es-ES"/>
        </w:rPr>
      </w:pPr>
      <w:r w:rsidRPr="009C3713">
        <w:rPr>
          <w:rFonts w:ascii="Palatino Linotype" w:eastAsia="MS Mincho" w:hAnsi="Palatino Linotype" w:cstheme="majorBidi"/>
          <w:b/>
          <w:sz w:val="24"/>
          <w:szCs w:val="24"/>
          <w:lang w:val="es-ES_tradnl" w:eastAsia="es-ES"/>
        </w:rPr>
        <w:t>De las Manifestaciones Subjetivas.</w:t>
      </w:r>
    </w:p>
    <w:p w14:paraId="72C10674" w14:textId="77777777" w:rsidR="009C3713" w:rsidRPr="009C3713" w:rsidRDefault="009C3713" w:rsidP="009C3713">
      <w:pPr>
        <w:spacing w:after="0" w:line="360" w:lineRule="auto"/>
        <w:ind w:right="49"/>
        <w:jc w:val="both"/>
        <w:rPr>
          <w:rFonts w:ascii="Palatino Linotype" w:eastAsia="MS Mincho" w:hAnsi="Palatino Linotype" w:cstheme="majorBidi"/>
          <w:sz w:val="24"/>
          <w:szCs w:val="24"/>
          <w:lang w:val="es-ES_tradnl" w:eastAsia="es-ES"/>
        </w:rPr>
      </w:pPr>
    </w:p>
    <w:p w14:paraId="781533B5" w14:textId="5E12F66D" w:rsidR="00D328CD" w:rsidRDefault="009C3713"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No pasa desapercibido que, el Particular al momento de interponer su recurso de revisión, realizó diversas manifestaciones subjetivas, a saber: </w:t>
      </w:r>
      <w:r w:rsidRPr="009C3713">
        <w:rPr>
          <w:rFonts w:ascii="Palatino Linotype" w:eastAsia="MS Mincho" w:hAnsi="Palatino Linotype"/>
          <w:i/>
          <w:sz w:val="24"/>
          <w:lang w:val="es-ES_tradnl" w:eastAsia="es-ES"/>
        </w:rPr>
        <w:t>“</w:t>
      </w:r>
      <w:r w:rsidRPr="009C3713">
        <w:rPr>
          <w:rFonts w:ascii="Palatino Linotype" w:hAnsi="Palatino Linotype"/>
          <w:i/>
          <w:color w:val="000000"/>
          <w:sz w:val="24"/>
        </w:rPr>
        <w:t xml:space="preserve">A los </w:t>
      </w:r>
      <w:r w:rsidRPr="009C3713">
        <w:rPr>
          <w:rFonts w:ascii="Palatino Linotype" w:hAnsi="Palatino Linotype"/>
          <w:i/>
          <w:color w:val="000000"/>
          <w:sz w:val="24"/>
        </w:rPr>
        <w:lastRenderedPageBreak/>
        <w:t>directivos del imiem,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w:t>
      </w:r>
      <w:r>
        <w:rPr>
          <w:rFonts w:ascii="Palatino Linotype" w:hAnsi="Palatino Linotype"/>
          <w:i/>
          <w:color w:val="000000"/>
          <w:sz w:val="24"/>
        </w:rPr>
        <w:t>e rendición de cuentas. gracias</w:t>
      </w:r>
      <w:r w:rsidRPr="009C3713">
        <w:rPr>
          <w:rFonts w:ascii="Palatino Linotype" w:hAnsi="Palatino Linotype"/>
          <w:i/>
          <w:color w:val="000000"/>
          <w:sz w:val="24"/>
        </w:rPr>
        <w:t>.</w:t>
      </w:r>
      <w:r w:rsidRPr="009C3713">
        <w:rPr>
          <w:rFonts w:ascii="Palatino Linotype" w:hAnsi="Palatino Linotype"/>
          <w:i/>
          <w:color w:val="000000"/>
          <w:sz w:val="24"/>
          <w:lang w:val="en-US"/>
        </w:rPr>
        <w:t>”</w:t>
      </w:r>
      <w:r w:rsidRPr="009C3713">
        <w:rPr>
          <w:rFonts w:ascii="Palatino Linotype" w:eastAsia="MS Mincho" w:hAnsi="Palatino Linotype"/>
          <w:i/>
          <w:sz w:val="24"/>
          <w:lang w:val="en-US" w:eastAsia="es-ES"/>
        </w:rPr>
        <w:t xml:space="preserve"> (Sic)</w:t>
      </w:r>
    </w:p>
    <w:p w14:paraId="606DAC6D" w14:textId="77777777" w:rsidR="00D328CD" w:rsidRDefault="00D328CD" w:rsidP="009C3713">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6A7CAD3C" w14:textId="76A9CAF6" w:rsidR="00D328CD" w:rsidRDefault="009C3713"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Al respecto, debe mencionarse que corresponden a manifestaciones subjetivas que no corresponden al ejercicio del Derecho de Acceso a la Información o de Acceso a Datos; sino que son expresiones del Particular en ejercicio de su libre Derecho de expresión.</w:t>
      </w:r>
    </w:p>
    <w:p w14:paraId="1BC51524" w14:textId="77777777" w:rsidR="009C3713" w:rsidRPr="009C3713" w:rsidRDefault="009C3713" w:rsidP="009C3713">
      <w:pPr>
        <w:pStyle w:val="Prrafodelista"/>
        <w:rPr>
          <w:rFonts w:ascii="Palatino Linotype" w:eastAsia="MS Mincho" w:hAnsi="Palatino Linotype" w:cstheme="majorBidi"/>
          <w:sz w:val="24"/>
          <w:szCs w:val="24"/>
          <w:lang w:val="es-ES_tradnl" w:eastAsia="es-ES"/>
        </w:rPr>
      </w:pPr>
    </w:p>
    <w:p w14:paraId="6A633DF4" w14:textId="47F88F33" w:rsidR="00265D70" w:rsidRPr="009B0D77" w:rsidRDefault="009C3713" w:rsidP="009B0D77">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Por cuanto hace a la solicitud de sancionar, se debe establecer que ello no constituye un Derecho de Acceso a la Información Pública o de Derechos ARCO, que debe sustituirse en el recurso de revisión y por lo tanto no es atendible </w:t>
      </w:r>
      <w:r w:rsidR="009B0D77">
        <w:rPr>
          <w:rFonts w:ascii="Palatino Linotype" w:eastAsia="MS Mincho" w:hAnsi="Palatino Linotype" w:cstheme="majorBidi"/>
          <w:sz w:val="24"/>
          <w:szCs w:val="24"/>
          <w:lang w:val="es-ES_tradnl" w:eastAsia="es-ES"/>
        </w:rPr>
        <w:t>mediante</w:t>
      </w:r>
      <w:r>
        <w:rPr>
          <w:rFonts w:ascii="Palatino Linotype" w:eastAsia="MS Mincho" w:hAnsi="Palatino Linotype" w:cstheme="majorBidi"/>
          <w:sz w:val="24"/>
          <w:szCs w:val="24"/>
          <w:lang w:val="es-ES_tradnl" w:eastAsia="es-ES"/>
        </w:rPr>
        <w:t xml:space="preserve"> una solicitud de información pública o la interposici</w:t>
      </w:r>
      <w:r w:rsidR="009B0D77">
        <w:rPr>
          <w:rFonts w:ascii="Palatino Linotype" w:eastAsia="MS Mincho" w:hAnsi="Palatino Linotype" w:cstheme="majorBidi"/>
          <w:sz w:val="24"/>
          <w:szCs w:val="24"/>
          <w:lang w:val="es-ES_tradnl" w:eastAsia="es-ES"/>
        </w:rPr>
        <w:t>ón de un recurso de revisión, dicho en otras palabras, esta no es la vía para denunciar probables responsabilidades administrativas atribuibles a los Sujetos Obligados.</w:t>
      </w:r>
    </w:p>
    <w:p w14:paraId="266C075A" w14:textId="1C51AE47" w:rsidR="00F90290"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19" w:name="_Toc26394553"/>
      <w:bookmarkStart w:id="20" w:name="_Toc88771020"/>
      <w:r w:rsidRPr="00BA2D46">
        <w:rPr>
          <w:rFonts w:ascii="Palatino Linotype" w:eastAsia="MS Mincho" w:hAnsi="Palatino Linotype" w:cstheme="majorBidi"/>
          <w:b/>
          <w:sz w:val="24"/>
          <w:szCs w:val="24"/>
          <w:lang w:val="es-ES_tradnl" w:eastAsia="es-ES"/>
        </w:rPr>
        <w:lastRenderedPageBreak/>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19"/>
      <w:r w:rsidR="00F90290">
        <w:rPr>
          <w:rFonts w:ascii="Palatino Linotype" w:eastAsia="MS Mincho" w:hAnsi="Palatino Linotype" w:cstheme="majorBidi"/>
          <w:b/>
          <w:sz w:val="24"/>
          <w:szCs w:val="24"/>
          <w:lang w:val="es-ES_tradnl" w:eastAsia="es-ES"/>
        </w:rPr>
        <w:t>.</w:t>
      </w:r>
      <w:bookmarkEnd w:id="20"/>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w:t>
      </w:r>
      <w:proofErr w:type="gramStart"/>
      <w:r w:rsidR="00B12C54" w:rsidRPr="00BA2D46">
        <w:rPr>
          <w:rFonts w:ascii="Palatino Linotype" w:eastAsia="MS Mincho" w:hAnsi="Palatino Linotype" w:cs="Arial"/>
          <w:color w:val="000000"/>
          <w:sz w:val="24"/>
          <w:szCs w:val="24"/>
          <w:lang w:val="es-ES_tradnl" w:eastAsia="es-ES"/>
        </w:rPr>
        <w:t>que</w:t>
      </w:r>
      <w:proofErr w:type="gramEnd"/>
      <w:r w:rsidR="00B12C54" w:rsidRPr="00BA2D46">
        <w:rPr>
          <w:rFonts w:ascii="Palatino Linotype" w:eastAsia="MS Mincho" w:hAnsi="Palatino Linotype" w:cs="Arial"/>
          <w:color w:val="000000"/>
          <w:sz w:val="24"/>
          <w:szCs w:val="24"/>
          <w:lang w:val="es-ES_tradnl" w:eastAsia="es-ES"/>
        </w:rPr>
        <w:t xml:space="preserv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1"/>
      </w:r>
      <w:r w:rsidRPr="00BA2D46">
        <w:rPr>
          <w:rFonts w:ascii="Palatino Linotype" w:eastAsia="MS Gothic" w:hAnsi="Palatino Linotype" w:cs="Times New Roman"/>
          <w:sz w:val="24"/>
          <w:szCs w:val="24"/>
        </w:rPr>
        <w:t xml:space="preserve"> aunque cualquier límite o </w:t>
      </w:r>
      <w:r w:rsidRPr="00BA2D46">
        <w:rPr>
          <w:rFonts w:ascii="Palatino Linotype" w:eastAsia="MS Gothic" w:hAnsi="Palatino Linotype" w:cs="Times New Roman"/>
          <w:sz w:val="24"/>
          <w:szCs w:val="24"/>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 xml:space="preserve">grave problema que enfrentamos en general, los acuerdos de clasificación de la información que emiten los sujetos </w:t>
      </w:r>
      <w:proofErr w:type="gramStart"/>
      <w:r w:rsidRPr="00BA2D46">
        <w:rPr>
          <w:rFonts w:ascii="Palatino Linotype" w:eastAsia="MS Gothic" w:hAnsi="Palatino Linotype" w:cs="Times New Roman"/>
          <w:sz w:val="24"/>
          <w:szCs w:val="24"/>
        </w:rPr>
        <w:t>obligados,</w:t>
      </w:r>
      <w:proofErr w:type="gramEnd"/>
      <w:r w:rsidRPr="00BA2D46">
        <w:rPr>
          <w:rFonts w:ascii="Palatino Linotype" w:eastAsia="MS Gothic" w:hAnsi="Palatino Linotype" w:cs="Times New Roman"/>
          <w:sz w:val="24"/>
          <w:szCs w:val="24"/>
        </w:rPr>
        <w:t xml:space="preserve">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1" w:name="_Toc454968928"/>
      <w:bookmarkStart w:id="22" w:name="_Toc455743517"/>
      <w:bookmarkStart w:id="23" w:name="_Toc458016386"/>
      <w:bookmarkStart w:id="24" w:name="_Toc461555893"/>
      <w:bookmarkStart w:id="25" w:name="_Toc462307690"/>
      <w:bookmarkStart w:id="26" w:name="_Toc475005143"/>
      <w:bookmarkStart w:id="27"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 xml:space="preserve">artículos 122 y 100 de la Ley Estatal y de la Ley General, respectivamente, señalan que los sujetos obligados determinan que la información actualiza alguno </w:t>
      </w:r>
      <w:r w:rsidRPr="00BA2D46">
        <w:rPr>
          <w:rFonts w:ascii="Palatino Linotype" w:eastAsia="MS Gothic" w:hAnsi="Palatino Linotype" w:cs="Times New Roman"/>
          <w:sz w:val="24"/>
          <w:szCs w:val="24"/>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lastRenderedPageBreak/>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6E8E228F" w:rsidR="00677F4D" w:rsidRPr="00CD3EE4" w:rsidRDefault="00265D70"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Pr>
          <w:rFonts w:ascii="Palatino Linotype" w:hAnsi="Palatino Linotype" w:cs="Arial"/>
          <w:b/>
          <w:i/>
          <w:noProof/>
          <w:lang w:eastAsia="es-MX"/>
        </w:rPr>
        <mc:AlternateContent>
          <mc:Choice Requires="wps">
            <w:drawing>
              <wp:anchor distT="0" distB="0" distL="114300" distR="114300" simplePos="0" relativeHeight="251659264" behindDoc="0" locked="0" layoutInCell="1" allowOverlap="1" wp14:anchorId="5DD0B139" wp14:editId="45D314C2">
                <wp:simplePos x="0" y="0"/>
                <wp:positionH relativeFrom="column">
                  <wp:posOffset>377190</wp:posOffset>
                </wp:positionH>
                <wp:positionV relativeFrom="paragraph">
                  <wp:posOffset>379095</wp:posOffset>
                </wp:positionV>
                <wp:extent cx="5248275" cy="18669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48275"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CB619"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9.85pt" to="442.9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" strokecolor="#5b9bd5 [3204]" strokeweight=".5pt">
                <v:stroke joinstyle="miter"/>
              </v:line>
            </w:pict>
          </mc:Fallback>
        </mc:AlternateContent>
      </w:r>
      <w:r w:rsidR="00677F4D" w:rsidRPr="00CD3EE4">
        <w:rPr>
          <w:rFonts w:ascii="Palatino Linotype" w:hAnsi="Palatino Linotype" w:cs="Arial"/>
          <w:b/>
          <w:i/>
        </w:rPr>
        <w:t>Quincuagésimo tercero.</w:t>
      </w:r>
      <w:r w:rsidR="00677F4D" w:rsidRPr="00CD3EE4">
        <w:rPr>
          <w:rFonts w:ascii="Palatino Linotype" w:hAnsi="Palatino Linotype" w:cs="Arial"/>
          <w:i/>
        </w:rPr>
        <w:t xml:space="preserve"> El formato para señalar la clasificación parcial de un documento, es el siguiente:</w:t>
      </w:r>
    </w:p>
    <w:p w14:paraId="14D7520E" w14:textId="29F84C8E" w:rsidR="00677F4D" w:rsidRDefault="00677F4D"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66DD8F72">
            <wp:extent cx="3819525" cy="6210300"/>
            <wp:effectExtent l="57150" t="57150" r="123825" b="11430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676" cy="60967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CCDB8" w14:textId="77777777" w:rsidR="00C94261" w:rsidRPr="00677F4D" w:rsidRDefault="00C94261"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A46B8A5"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Evidentemente, esta decisión implica una restricción a un derecho humano, por lo tanto, puede generar un agravio al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BA2D46">
        <w:rPr>
          <w:rFonts w:ascii="Palatino Linotype" w:eastAsia="MS Gothic" w:hAnsi="Palatino Linotype" w:cs="Times New Roman"/>
          <w:sz w:val="24"/>
          <w:szCs w:val="24"/>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BA2D46">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 xml:space="preserve">anterior, se desprende </w:t>
      </w:r>
      <w:proofErr w:type="gramStart"/>
      <w:r w:rsidRPr="00BA2D46">
        <w:rPr>
          <w:rFonts w:ascii="Palatino Linotype" w:eastAsia="MS Gothic" w:hAnsi="Palatino Linotype" w:cs="Times New Roman"/>
          <w:sz w:val="24"/>
          <w:szCs w:val="24"/>
        </w:rPr>
        <w:t>que</w:t>
      </w:r>
      <w:proofErr w:type="gramEnd"/>
      <w:r w:rsidRPr="00BA2D46">
        <w:rPr>
          <w:rFonts w:ascii="Palatino Linotype" w:eastAsia="MS Gothic" w:hAnsi="Palatino Linotype" w:cs="Times New Roman"/>
          <w:sz w:val="24"/>
          <w:szCs w:val="24"/>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4"/>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69F6E7C7"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w:t>
      </w:r>
      <w:r w:rsidRPr="00BA2D46">
        <w:rPr>
          <w:rFonts w:ascii="Palatino Linotype" w:eastAsia="MS Gothic" w:hAnsi="Palatino Linotype" w:cs="Times New Roman"/>
          <w:sz w:val="24"/>
          <w:szCs w:val="24"/>
        </w:rPr>
        <w:lastRenderedPageBreak/>
        <w:t>nómina general, si bien el dato de sus remuneraciones es eminentemente público, 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5"/>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F202AC" w:rsidRDefault="00BA2D46" w:rsidP="00F202AC">
      <w:pPr>
        <w:rPr>
          <w:rFonts w:ascii="Palatino Linotype" w:eastAsia="MS Mincho" w:hAnsi="Palatino Linotype" w:cs="Arial"/>
          <w:sz w:val="24"/>
          <w:szCs w:val="24"/>
          <w:lang w:val="es-ES_tradnl" w:eastAsia="es-ES"/>
        </w:rPr>
      </w:pPr>
    </w:p>
    <w:p w14:paraId="48E69C10" w14:textId="3AD85DD8"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Otro </w:t>
      </w:r>
      <w:r w:rsidRPr="00BA2D4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03F9E30" w14:textId="77777777" w:rsidR="00301F6D" w:rsidRPr="00BA2D46" w:rsidRDefault="00301F6D" w:rsidP="00301F6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5D645A64" w14:textId="056FDABF" w:rsidR="00196CF5" w:rsidRPr="00265D70"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4CC28E1A" w14:textId="0E333B69" w:rsidR="00B12C54" w:rsidRPr="00D774A2"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8" w:name="_Toc447183492"/>
      <w:bookmarkStart w:id="29" w:name="_Toc450120667"/>
      <w:bookmarkStart w:id="30" w:name="_Toc461555895"/>
      <w:bookmarkStart w:id="31" w:name="_Toc26394555"/>
      <w:bookmarkStart w:id="32" w:name="_Toc88771021"/>
      <w:bookmarkEnd w:id="21"/>
      <w:bookmarkEnd w:id="22"/>
      <w:bookmarkEnd w:id="23"/>
      <w:bookmarkEnd w:id="24"/>
      <w:bookmarkEnd w:id="25"/>
      <w:bookmarkEnd w:id="26"/>
      <w:bookmarkEnd w:id="27"/>
      <w:r w:rsidRPr="00D774A2">
        <w:rPr>
          <w:rFonts w:ascii="Palatino Linotype" w:eastAsia="Calibri" w:hAnsi="Palatino Linotype" w:cstheme="majorBidi"/>
          <w:b/>
          <w:sz w:val="24"/>
          <w:szCs w:val="24"/>
          <w:lang w:val="es-ES" w:eastAsia="es-ES"/>
        </w:rPr>
        <w:lastRenderedPageBreak/>
        <w:t>R E S O L U T I V O S</w:t>
      </w:r>
      <w:bookmarkEnd w:id="28"/>
      <w:bookmarkEnd w:id="29"/>
      <w:bookmarkEnd w:id="30"/>
      <w:bookmarkEnd w:id="31"/>
      <w:bookmarkEnd w:id="32"/>
    </w:p>
    <w:p w14:paraId="5ED2512A" w14:textId="78728A94" w:rsidR="00B12C54" w:rsidRPr="009B0D7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PRIMERO</w:t>
      </w:r>
      <w:r w:rsidRPr="00D774A2">
        <w:rPr>
          <w:rFonts w:ascii="Palatino Linotype" w:eastAsiaTheme="minorEastAsia" w:hAnsi="Palatino Linotype"/>
          <w:sz w:val="24"/>
          <w:szCs w:val="24"/>
          <w:lang w:val="es-ES_tradnl" w:eastAsia="es-ES"/>
        </w:rPr>
        <w:t xml:space="preserve">. </w:t>
      </w:r>
      <w:r w:rsidR="00BA2D46" w:rsidRPr="00D774A2">
        <w:rPr>
          <w:rFonts w:ascii="Palatino Linotype" w:eastAsia="Times New Roman" w:hAnsi="Palatino Linotype" w:cs="Arial"/>
          <w:sz w:val="24"/>
          <w:szCs w:val="24"/>
        </w:rPr>
        <w:t xml:space="preserve">Resultan </w:t>
      </w:r>
      <w:r w:rsidR="00103D1F">
        <w:rPr>
          <w:rFonts w:ascii="Palatino Linotype" w:eastAsia="Times New Roman" w:hAnsi="Palatino Linotype" w:cs="Arial"/>
          <w:sz w:val="24"/>
          <w:szCs w:val="24"/>
        </w:rPr>
        <w:t xml:space="preserve">parcialmente </w:t>
      </w:r>
      <w:r w:rsidR="00BA2D46" w:rsidRPr="00D774A2">
        <w:rPr>
          <w:rFonts w:ascii="Palatino Linotype" w:eastAsia="Times New Roman" w:hAnsi="Palatino Linotype" w:cs="Arial"/>
          <w:sz w:val="24"/>
          <w:szCs w:val="24"/>
        </w:rPr>
        <w:t>fundadas las</w:t>
      </w:r>
      <w:r w:rsidR="00BA2D46" w:rsidRPr="00D774A2">
        <w:rPr>
          <w:rFonts w:ascii="Palatino Linotype" w:eastAsia="Times New Roman" w:hAnsi="Palatino Linotype" w:cs="Arial"/>
          <w:b/>
          <w:sz w:val="24"/>
          <w:szCs w:val="24"/>
        </w:rPr>
        <w:t xml:space="preserve"> </w:t>
      </w:r>
      <w:r w:rsidR="00BA2D46" w:rsidRPr="00D774A2">
        <w:rPr>
          <w:rFonts w:ascii="Palatino Linotype" w:eastAsia="Times New Roman" w:hAnsi="Palatino Linotype" w:cs="Arial"/>
          <w:sz w:val="24"/>
          <w:szCs w:val="24"/>
          <w:lang w:val="es-ES"/>
        </w:rPr>
        <w:t xml:space="preserve">razones o motivos de inconformidad hechos valer </w:t>
      </w:r>
      <w:r w:rsidR="00BA2D46" w:rsidRPr="00D774A2">
        <w:rPr>
          <w:rFonts w:ascii="Palatino Linotype" w:eastAsia="Calibri" w:hAnsi="Palatino Linotype" w:cs="Arial"/>
          <w:sz w:val="24"/>
          <w:szCs w:val="24"/>
          <w:lang w:val="es-ES"/>
        </w:rPr>
        <w:t xml:space="preserve">en el recurso </w:t>
      </w:r>
      <w:r w:rsidR="00BA2D46" w:rsidRPr="009B0D77">
        <w:rPr>
          <w:rFonts w:ascii="Palatino Linotype" w:eastAsia="Calibri" w:hAnsi="Palatino Linotype" w:cs="Arial"/>
          <w:sz w:val="24"/>
          <w:szCs w:val="24"/>
          <w:lang w:val="es-ES"/>
        </w:rPr>
        <w:t xml:space="preserve">de revisión </w:t>
      </w:r>
      <w:r w:rsidR="00BA2D46" w:rsidRPr="009B0D77">
        <w:rPr>
          <w:rFonts w:ascii="Palatino Linotype" w:hAnsi="Palatino Linotype" w:cs="Arial"/>
          <w:b/>
          <w:bCs/>
          <w:sz w:val="24"/>
          <w:szCs w:val="24"/>
        </w:rPr>
        <w:t>0</w:t>
      </w:r>
      <w:r w:rsidR="009B0D77" w:rsidRPr="009B0D77">
        <w:rPr>
          <w:rFonts w:ascii="Palatino Linotype" w:hAnsi="Palatino Linotype" w:cs="Arial"/>
          <w:b/>
          <w:bCs/>
          <w:sz w:val="24"/>
          <w:szCs w:val="24"/>
        </w:rPr>
        <w:t>4278</w:t>
      </w:r>
      <w:r w:rsidR="00BA2D46" w:rsidRPr="009B0D77">
        <w:rPr>
          <w:rFonts w:ascii="Palatino Linotype" w:hAnsi="Palatino Linotype" w:cs="Arial"/>
          <w:b/>
          <w:bCs/>
          <w:sz w:val="24"/>
          <w:szCs w:val="24"/>
        </w:rPr>
        <w:t>/INFOEM/IP/RR/2021</w:t>
      </w:r>
      <w:r w:rsidR="00BA2D46" w:rsidRPr="009B0D77">
        <w:rPr>
          <w:rFonts w:ascii="Palatino Linotype" w:hAnsi="Palatino Linotype" w:cs="Arial"/>
          <w:b/>
          <w:bCs/>
          <w:sz w:val="24"/>
          <w:szCs w:val="24"/>
          <w:lang w:eastAsia="es-MX"/>
        </w:rPr>
        <w:t xml:space="preserve"> </w:t>
      </w:r>
      <w:r w:rsidR="00BA2D46" w:rsidRPr="009B0D77">
        <w:rPr>
          <w:rFonts w:ascii="Palatino Linotype" w:hAnsi="Palatino Linotype" w:cs="Arial"/>
          <w:bCs/>
          <w:sz w:val="24"/>
          <w:szCs w:val="24"/>
          <w:lang w:eastAsia="es-MX"/>
        </w:rPr>
        <w:t xml:space="preserve">en términos de los </w:t>
      </w:r>
      <w:r w:rsidR="00BA2D46" w:rsidRPr="009B0D77">
        <w:rPr>
          <w:rFonts w:ascii="Palatino Linotype" w:hAnsi="Palatino Linotype" w:cs="Arial"/>
          <w:b/>
          <w:bCs/>
          <w:sz w:val="24"/>
          <w:szCs w:val="24"/>
          <w:lang w:eastAsia="es-MX"/>
        </w:rPr>
        <w:t xml:space="preserve">Considerandos CUARTO y QUINTO </w:t>
      </w:r>
      <w:r w:rsidR="00BA2D46" w:rsidRPr="009B0D77">
        <w:rPr>
          <w:rFonts w:ascii="Palatino Linotype" w:hAnsi="Palatino Linotype" w:cs="Arial"/>
          <w:bCs/>
          <w:sz w:val="24"/>
          <w:szCs w:val="24"/>
          <w:lang w:eastAsia="es-MX"/>
        </w:rPr>
        <w:t>de la presente resolución.</w:t>
      </w:r>
    </w:p>
    <w:p w14:paraId="4580A14F" w14:textId="547C2E99"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9B0D77">
        <w:rPr>
          <w:rFonts w:ascii="Palatino Linotype" w:eastAsiaTheme="minorEastAsia" w:hAnsi="Palatino Linotype"/>
          <w:b/>
          <w:sz w:val="24"/>
          <w:szCs w:val="24"/>
          <w:lang w:val="es-ES_tradnl" w:eastAsia="es-ES"/>
        </w:rPr>
        <w:t>SEGUNDO</w:t>
      </w:r>
      <w:r w:rsidRPr="009B0D77">
        <w:rPr>
          <w:rFonts w:ascii="Palatino Linotype" w:eastAsiaTheme="minorEastAsia" w:hAnsi="Palatino Linotype"/>
          <w:sz w:val="24"/>
          <w:szCs w:val="24"/>
          <w:lang w:val="es-ES_tradnl" w:eastAsia="es-ES"/>
        </w:rPr>
        <w:t xml:space="preserve">. Se </w:t>
      </w:r>
      <w:r w:rsidR="00CF0A11" w:rsidRPr="009B0D77">
        <w:rPr>
          <w:rFonts w:ascii="Palatino Linotype" w:eastAsiaTheme="minorEastAsia" w:hAnsi="Palatino Linotype"/>
          <w:b/>
          <w:sz w:val="24"/>
          <w:szCs w:val="24"/>
          <w:lang w:val="es-ES_tradnl" w:eastAsia="es-ES"/>
        </w:rPr>
        <w:t>MODIFICA</w:t>
      </w:r>
      <w:r w:rsidRPr="009B0D77">
        <w:rPr>
          <w:rFonts w:ascii="Palatino Linotype" w:eastAsiaTheme="minorEastAsia" w:hAnsi="Palatino Linotype"/>
          <w:b/>
          <w:sz w:val="24"/>
          <w:szCs w:val="24"/>
          <w:lang w:val="es-ES_tradnl" w:eastAsia="es-ES"/>
        </w:rPr>
        <w:t xml:space="preserve"> </w:t>
      </w:r>
      <w:r w:rsidR="00046361" w:rsidRPr="009B0D77">
        <w:rPr>
          <w:rFonts w:ascii="Palatino Linotype" w:eastAsiaTheme="minorEastAsia" w:hAnsi="Palatino Linotype"/>
          <w:sz w:val="24"/>
          <w:szCs w:val="24"/>
          <w:lang w:val="es-ES_tradnl" w:eastAsia="es-ES"/>
        </w:rPr>
        <w:t>la respuesta emitida</w:t>
      </w:r>
      <w:r w:rsidRPr="009B0D77">
        <w:rPr>
          <w:rFonts w:ascii="Palatino Linotype" w:eastAsiaTheme="minorEastAsia" w:hAnsi="Palatino Linotype"/>
          <w:sz w:val="24"/>
          <w:szCs w:val="24"/>
          <w:lang w:val="es-ES_tradnl" w:eastAsia="es-ES"/>
        </w:rPr>
        <w:t xml:space="preserve"> por </w:t>
      </w:r>
      <w:r w:rsidR="00265D70" w:rsidRPr="009B0D77">
        <w:rPr>
          <w:rFonts w:ascii="Palatino Linotype" w:eastAsiaTheme="minorEastAsia" w:hAnsi="Palatino Linotype"/>
          <w:sz w:val="24"/>
          <w:szCs w:val="24"/>
          <w:lang w:val="es-ES_tradnl" w:eastAsia="es-ES"/>
        </w:rPr>
        <w:t>la</w:t>
      </w:r>
      <w:r w:rsidRPr="009B0D77">
        <w:rPr>
          <w:rFonts w:ascii="Palatino Linotype" w:eastAsiaTheme="minorEastAsia" w:hAnsi="Palatino Linotype"/>
          <w:sz w:val="24"/>
          <w:szCs w:val="24"/>
          <w:lang w:val="es-ES_tradnl" w:eastAsia="es-ES"/>
        </w:rPr>
        <w:t xml:space="preserve"> </w:t>
      </w:r>
      <w:r w:rsidR="009B0D77" w:rsidRPr="009B0D77">
        <w:rPr>
          <w:rFonts w:ascii="Palatino Linotype" w:hAnsi="Palatino Linotype"/>
          <w:b/>
          <w:sz w:val="24"/>
          <w:szCs w:val="24"/>
        </w:rPr>
        <w:t>Instituto Materno Infantil del Estado de México</w:t>
      </w:r>
      <w:r w:rsidRPr="009B0D77">
        <w:rPr>
          <w:rFonts w:ascii="Palatino Linotype" w:eastAsiaTheme="minorEastAsia" w:hAnsi="Palatino Linotype"/>
          <w:sz w:val="24"/>
          <w:szCs w:val="24"/>
          <w:lang w:val="es-ES_tradnl" w:eastAsia="es-ES"/>
        </w:rPr>
        <w:t xml:space="preserve">, y se </w:t>
      </w:r>
      <w:r w:rsidRPr="009B0D77">
        <w:rPr>
          <w:rFonts w:ascii="Palatino Linotype" w:eastAsiaTheme="minorEastAsia" w:hAnsi="Palatino Linotype"/>
          <w:b/>
          <w:sz w:val="24"/>
          <w:szCs w:val="24"/>
          <w:lang w:val="es-ES_tradnl" w:eastAsia="es-ES"/>
        </w:rPr>
        <w:t>ORDENA</w:t>
      </w:r>
      <w:r w:rsidRPr="009B0D77">
        <w:rPr>
          <w:rFonts w:ascii="Palatino Linotype" w:eastAsiaTheme="minorEastAsia" w:hAnsi="Palatino Linotype"/>
          <w:sz w:val="24"/>
          <w:szCs w:val="24"/>
          <w:lang w:val="es-ES_tradnl" w:eastAsia="es-ES"/>
        </w:rPr>
        <w:t xml:space="preserve"> entregar vía Sistema de Acceso a la Información Mexiquense (</w:t>
      </w:r>
      <w:r w:rsidRPr="009B0D77">
        <w:rPr>
          <w:rFonts w:ascii="Palatino Linotype" w:eastAsiaTheme="minorEastAsia" w:hAnsi="Palatino Linotype"/>
          <w:b/>
          <w:sz w:val="24"/>
          <w:szCs w:val="24"/>
          <w:lang w:val="es-ES_tradnl" w:eastAsia="es-ES"/>
        </w:rPr>
        <w:t>SAIMEX</w:t>
      </w:r>
      <w:r w:rsidR="002445FA" w:rsidRPr="009B0D77">
        <w:rPr>
          <w:rFonts w:ascii="Palatino Linotype" w:eastAsiaTheme="minorEastAsia" w:hAnsi="Palatino Linotype"/>
          <w:sz w:val="24"/>
          <w:szCs w:val="24"/>
          <w:lang w:val="es-ES_tradnl" w:eastAsia="es-ES"/>
        </w:rPr>
        <w:t xml:space="preserve">), </w:t>
      </w:r>
      <w:r w:rsidR="009B0D77">
        <w:rPr>
          <w:rFonts w:ascii="Palatino Linotype" w:eastAsiaTheme="minorEastAsia" w:hAnsi="Palatino Linotype"/>
          <w:sz w:val="24"/>
          <w:szCs w:val="24"/>
          <w:lang w:val="es-ES_tradnl" w:eastAsia="es-ES"/>
        </w:rPr>
        <w:t xml:space="preserve">en su </w:t>
      </w:r>
      <w:r w:rsidRPr="00D774A2">
        <w:rPr>
          <w:rFonts w:ascii="Palatino Linotype" w:eastAsiaTheme="minorEastAsia" w:hAnsi="Palatino Linotype"/>
          <w:sz w:val="24"/>
          <w:szCs w:val="24"/>
          <w:lang w:val="es-ES_tradnl" w:eastAsia="es-ES"/>
        </w:rPr>
        <w:t>versión pública</w:t>
      </w:r>
      <w:r w:rsidR="009B0D77">
        <w:rPr>
          <w:rFonts w:ascii="Palatino Linotype" w:eastAsiaTheme="minorEastAsia" w:hAnsi="Palatino Linotype"/>
          <w:sz w:val="24"/>
          <w:szCs w:val="24"/>
          <w:lang w:val="es-ES_tradnl" w:eastAsia="es-ES"/>
        </w:rPr>
        <w:t xml:space="preserve"> correcta</w:t>
      </w:r>
      <w:r w:rsidRPr="00D774A2">
        <w:rPr>
          <w:rFonts w:ascii="Palatino Linotype" w:eastAsiaTheme="minorEastAsia" w:hAnsi="Palatino Linotype"/>
          <w:sz w:val="24"/>
          <w:szCs w:val="24"/>
          <w:lang w:val="es-ES_tradnl" w:eastAsia="es-ES"/>
        </w:rPr>
        <w:t xml:space="preserve">, la siguiente información: </w:t>
      </w:r>
    </w:p>
    <w:p w14:paraId="2CD23C96" w14:textId="788DF164" w:rsidR="00265D70" w:rsidRPr="00103D1F" w:rsidRDefault="00103D1F" w:rsidP="00265D70">
      <w:pPr>
        <w:pStyle w:val="Prrafodelista"/>
        <w:numPr>
          <w:ilvl w:val="0"/>
          <w:numId w:val="28"/>
        </w:numPr>
        <w:shd w:val="clear" w:color="auto" w:fill="FFFFFF"/>
        <w:spacing w:before="240" w:after="360" w:line="360" w:lineRule="auto"/>
        <w:ind w:left="567" w:right="567" w:hanging="141"/>
        <w:jc w:val="both"/>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 xml:space="preserve">Oficios, </w:t>
      </w:r>
      <w:r>
        <w:rPr>
          <w:rFonts w:ascii="Palatino Linotype" w:hAnsi="Palatino Linotype"/>
          <w:b/>
          <w:sz w:val="24"/>
          <w:szCs w:val="24"/>
        </w:rPr>
        <w:t xml:space="preserve">notas informativas y </w:t>
      </w:r>
      <w:r w:rsidR="009B0D77" w:rsidRPr="00103D1F">
        <w:rPr>
          <w:rFonts w:ascii="Palatino Linotype" w:hAnsi="Palatino Linotype"/>
          <w:b/>
          <w:sz w:val="24"/>
          <w:szCs w:val="24"/>
        </w:rPr>
        <w:t>escritos</w:t>
      </w:r>
      <w:r>
        <w:rPr>
          <w:rFonts w:ascii="Palatino Linotype" w:hAnsi="Palatino Linotype"/>
          <w:b/>
          <w:sz w:val="24"/>
          <w:szCs w:val="24"/>
        </w:rPr>
        <w:t>,</w:t>
      </w:r>
      <w:r w:rsidR="009B0D77" w:rsidRPr="00103D1F">
        <w:rPr>
          <w:rFonts w:ascii="Palatino Linotype" w:hAnsi="Palatino Linotype"/>
          <w:b/>
          <w:sz w:val="24"/>
          <w:szCs w:val="24"/>
        </w:rPr>
        <w:t xml:space="preserve"> elaborados y recibidos </w:t>
      </w:r>
      <w:r>
        <w:rPr>
          <w:rFonts w:ascii="Palatino Linotype" w:hAnsi="Palatino Linotype"/>
          <w:b/>
          <w:sz w:val="24"/>
          <w:szCs w:val="24"/>
        </w:rPr>
        <w:t>en la D</w:t>
      </w:r>
      <w:r w:rsidR="009B0D77" w:rsidRPr="00103D1F">
        <w:rPr>
          <w:rFonts w:ascii="Palatino Linotype" w:hAnsi="Palatino Linotype"/>
          <w:b/>
          <w:sz w:val="24"/>
          <w:szCs w:val="24"/>
        </w:rPr>
        <w:t xml:space="preserve">irección de </w:t>
      </w:r>
      <w:r>
        <w:rPr>
          <w:rFonts w:ascii="Palatino Linotype" w:hAnsi="Palatino Linotype"/>
          <w:b/>
          <w:sz w:val="24"/>
          <w:szCs w:val="24"/>
        </w:rPr>
        <w:t>Administración y Finanzas, del veintitrés al treinta y uno de enero y del veintitrés al treinta y uno</w:t>
      </w:r>
      <w:r w:rsidR="009B0D77" w:rsidRPr="00103D1F">
        <w:rPr>
          <w:rFonts w:ascii="Palatino Linotype" w:hAnsi="Palatino Linotype"/>
          <w:b/>
          <w:sz w:val="24"/>
          <w:szCs w:val="24"/>
        </w:rPr>
        <w:t xml:space="preserve"> de marzo de 2021</w:t>
      </w:r>
      <w:r>
        <w:rPr>
          <w:rFonts w:ascii="Palatino Linotype" w:hAnsi="Palatino Linotype"/>
          <w:b/>
          <w:sz w:val="24"/>
          <w:szCs w:val="24"/>
        </w:rPr>
        <w:t>.</w:t>
      </w:r>
    </w:p>
    <w:p w14:paraId="023E6C05" w14:textId="7A2F5DD4" w:rsidR="00B12C54" w:rsidRPr="00265D70" w:rsidRDefault="00B12C54" w:rsidP="00265D70">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w:t>
      </w:r>
      <w:r w:rsidRPr="00265D70">
        <w:rPr>
          <w:rFonts w:ascii="Palatino Linotype" w:eastAsiaTheme="minorEastAsia" w:hAnsi="Palatino Linotype"/>
          <w:sz w:val="24"/>
          <w:szCs w:val="24"/>
          <w:lang w:val="es-ES_tradnl" w:eastAsia="es-ES"/>
        </w:rPr>
        <w:t xml:space="preserve"> datos que será suprimidos o eliminados dentro del soporte documental respectivo objeto de las versiones públicas que se formulen y se pongan a disposición de</w:t>
      </w:r>
      <w:r w:rsidR="00CF0A11" w:rsidRPr="00265D70">
        <w:rPr>
          <w:rFonts w:ascii="Palatino Linotype" w:eastAsiaTheme="minorEastAsia" w:hAnsi="Palatino Linotype"/>
          <w:sz w:val="24"/>
          <w:szCs w:val="24"/>
          <w:lang w:val="es-ES_tradnl" w:eastAsia="es-ES"/>
        </w:rPr>
        <w:t>l</w:t>
      </w:r>
      <w:r w:rsidRPr="00265D70">
        <w:rPr>
          <w:rFonts w:ascii="Palatino Linotype" w:eastAsiaTheme="minorEastAsia" w:hAnsi="Palatino Linotype"/>
          <w:sz w:val="24"/>
          <w:szCs w:val="24"/>
          <w:lang w:val="es-ES_tradnl" w:eastAsia="es-ES"/>
        </w:rPr>
        <w:t xml:space="preserve"> </w:t>
      </w:r>
      <w:r w:rsidRPr="00265D70">
        <w:rPr>
          <w:rFonts w:ascii="Palatino Linotype" w:eastAsiaTheme="minorEastAsia" w:hAnsi="Palatino Linotype"/>
          <w:b/>
          <w:sz w:val="24"/>
          <w:szCs w:val="24"/>
          <w:lang w:val="es-ES_tradnl" w:eastAsia="es-ES"/>
        </w:rPr>
        <w:t>RECURRENTE</w:t>
      </w:r>
      <w:r w:rsidRPr="00265D70">
        <w:rPr>
          <w:rFonts w:ascii="Palatino Linotype" w:eastAsiaTheme="minorEastAsia" w:hAnsi="Palatino Linotype"/>
          <w:sz w:val="24"/>
          <w:szCs w:val="24"/>
          <w:lang w:val="es-ES_tradnl" w:eastAsia="es-ES"/>
        </w:rPr>
        <w:t>.</w:t>
      </w:r>
    </w:p>
    <w:p w14:paraId="2FC2A028" w14:textId="77777777"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lastRenderedPageBreak/>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xml:space="preserve">, para que conforme a los artículos 186 último párrafo, 189 párrafo segundo y 199 de la Ley de Transparencia y Acceso a la Información Pública del Estado de </w:t>
      </w:r>
      <w:r w:rsidRPr="00D774A2">
        <w:rPr>
          <w:rFonts w:ascii="Palatino Linotype" w:eastAsiaTheme="minorEastAsia" w:hAnsi="Palatino Linotype"/>
          <w:sz w:val="24"/>
          <w:szCs w:val="24"/>
          <w:lang w:val="es-ES_tradnl" w:eastAsia="es-ES"/>
        </w:rPr>
        <w:t>México y Municipios, vigente, dé cumplimiento a lo ordenado dentro del plazo de diez días hábiles, debiendo rendir a este Instituto el informe de cumplimiento de la resolución en un plazo de tres días hábiles posteriores.</w:t>
      </w:r>
    </w:p>
    <w:p w14:paraId="5886FC0B" w14:textId="0DFEA9F2" w:rsidR="00B12C54" w:rsidRPr="00D774A2"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 xml:space="preserve">CUARTO. </w:t>
      </w:r>
      <w:r w:rsidR="00CF0A11" w:rsidRPr="00D774A2">
        <w:rPr>
          <w:rFonts w:ascii="Palatino Linotype" w:eastAsiaTheme="minorEastAsia" w:hAnsi="Palatino Linotype"/>
          <w:sz w:val="24"/>
          <w:szCs w:val="24"/>
          <w:lang w:val="es-ES_tradnl" w:eastAsia="es-ES"/>
        </w:rPr>
        <w:t>Notifíquese al</w:t>
      </w:r>
      <w:r w:rsidRPr="00D774A2">
        <w:rPr>
          <w:rFonts w:ascii="Palatino Linotype" w:eastAsiaTheme="minorEastAsia" w:hAnsi="Palatino Linotype"/>
          <w:b/>
          <w:sz w:val="24"/>
          <w:szCs w:val="24"/>
          <w:lang w:val="es-ES_tradnl" w:eastAsia="es-ES"/>
        </w:rPr>
        <w:t xml:space="preserve"> RECURRENTE</w:t>
      </w:r>
      <w:r w:rsidR="00CF0A11" w:rsidRPr="00D774A2">
        <w:rPr>
          <w:rFonts w:ascii="Palatino Linotype" w:eastAsiaTheme="minorEastAsia" w:hAnsi="Palatino Linotype"/>
          <w:sz w:val="24"/>
          <w:szCs w:val="24"/>
          <w:lang w:val="es-ES_tradnl" w:eastAsia="es-ES"/>
        </w:rPr>
        <w:t xml:space="preserve">, la presente resolución, vía Sistema de Acceso a la Información Mexiquense </w:t>
      </w:r>
      <w:r w:rsidR="00CF0A11" w:rsidRPr="00D774A2">
        <w:rPr>
          <w:rFonts w:ascii="Palatino Linotype" w:eastAsiaTheme="minorEastAsia" w:hAnsi="Palatino Linotype"/>
          <w:b/>
          <w:sz w:val="24"/>
          <w:szCs w:val="24"/>
          <w:lang w:val="es-ES_tradnl" w:eastAsia="es-ES"/>
        </w:rPr>
        <w:t>(SAIMEX).</w:t>
      </w:r>
    </w:p>
    <w:p w14:paraId="4D8016D9" w14:textId="0E164290"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QUINTO</w:t>
      </w:r>
      <w:r w:rsidRPr="00D774A2">
        <w:rPr>
          <w:rFonts w:ascii="Palatino Linotype" w:eastAsiaTheme="minorEastAsia" w:hAnsi="Palatino Linotype"/>
          <w:sz w:val="24"/>
          <w:szCs w:val="24"/>
          <w:lang w:val="es-ES_tradnl" w:eastAsia="es-ES"/>
        </w:rPr>
        <w:t xml:space="preserve">. Se hace del conocimiento </w:t>
      </w:r>
      <w:r w:rsidR="00CF0A11" w:rsidRPr="00D774A2">
        <w:rPr>
          <w:rFonts w:ascii="Palatino Linotype" w:eastAsiaTheme="minorEastAsia" w:hAnsi="Palatino Linotype"/>
          <w:sz w:val="24"/>
          <w:szCs w:val="24"/>
          <w:lang w:val="es-ES_tradnl" w:eastAsia="es-ES"/>
        </w:rPr>
        <w:t>del</w:t>
      </w:r>
      <w:r w:rsidR="00BA2D46" w:rsidRPr="00D774A2">
        <w:rPr>
          <w:rFonts w:ascii="Palatino Linotype" w:eastAsiaTheme="minorEastAsia" w:hAnsi="Palatino Linotype"/>
          <w:b/>
          <w:sz w:val="24"/>
          <w:szCs w:val="24"/>
          <w:lang w:val="es-ES_tradnl" w:eastAsia="es-ES"/>
        </w:rPr>
        <w:t xml:space="preserve"> RECURRENTE </w:t>
      </w:r>
      <w:r w:rsidRPr="00D774A2">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SEXTO</w:t>
      </w:r>
      <w:r w:rsidR="00F202AC" w:rsidRPr="00D774A2">
        <w:rPr>
          <w:rFonts w:ascii="Palatino Linotype" w:eastAsiaTheme="minorEastAsia" w:hAnsi="Palatino Linotype"/>
          <w:sz w:val="24"/>
          <w:szCs w:val="24"/>
          <w:lang w:val="es-ES_tradnl" w:eastAsia="es-ES"/>
        </w:rPr>
        <w:t xml:space="preserve">. De </w:t>
      </w:r>
      <w:r w:rsidR="00F202AC" w:rsidRPr="00D774A2">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9"/>
    <w:bookmarkEnd w:id="10"/>
    <w:bookmarkEnd w:id="11"/>
    <w:bookmarkEnd w:id="12"/>
    <w:bookmarkEnd w:id="13"/>
    <w:bookmarkEnd w:id="14"/>
    <w:bookmarkEnd w:id="15"/>
    <w:bookmarkEnd w:id="16"/>
    <w:p w14:paraId="04F6B1EC" w14:textId="77777777" w:rsidR="009E5922" w:rsidRDefault="009E5922" w:rsidP="009E5922">
      <w:pPr>
        <w:spacing w:line="360" w:lineRule="auto"/>
        <w:ind w:right="48"/>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w:t>
      </w:r>
      <w:r>
        <w:rPr>
          <w:rFonts w:ascii="Palatino Linotype" w:hAnsi="Palatino Linotype"/>
        </w:rPr>
        <w:lastRenderedPageBreak/>
        <w:t>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w:t>
      </w: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19"/>
      <w:footerReference w:type="default" r:id="rId20"/>
      <w:headerReference w:type="first" r:id="rId21"/>
      <w:footerReference w:type="first" r:id="rId22"/>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A0E59" w14:textId="77777777" w:rsidR="00E96BB4" w:rsidRDefault="00E96BB4" w:rsidP="00E113EC">
      <w:pPr>
        <w:spacing w:after="0" w:line="240" w:lineRule="auto"/>
      </w:pPr>
      <w:r>
        <w:separator/>
      </w:r>
    </w:p>
  </w:endnote>
  <w:endnote w:type="continuationSeparator" w:id="0">
    <w:p w14:paraId="6E8834E2" w14:textId="77777777" w:rsidR="00E96BB4" w:rsidRDefault="00E96BB4"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DD7CEB" w:rsidRPr="00883450" w:rsidRDefault="00DD7CE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015D0">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015D0">
              <w:rPr>
                <w:rFonts w:ascii="Palatino Linotype" w:hAnsi="Palatino Linotype"/>
                <w:b/>
                <w:bCs/>
                <w:noProof/>
                <w:szCs w:val="20"/>
              </w:rPr>
              <w:t>35</w:t>
            </w:r>
            <w:r w:rsidRPr="00883450">
              <w:rPr>
                <w:rFonts w:ascii="Palatino Linotype" w:hAnsi="Palatino Linotype"/>
                <w:b/>
                <w:bCs/>
                <w:szCs w:val="20"/>
              </w:rPr>
              <w:fldChar w:fldCharType="end"/>
            </w:r>
          </w:p>
        </w:sdtContent>
      </w:sdt>
    </w:sdtContent>
  </w:sdt>
  <w:p w14:paraId="07765639" w14:textId="5D8965BF" w:rsidR="00DD7CEB" w:rsidRDefault="00DD7C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6C6F" w14:textId="77777777" w:rsidR="00DD7CEB" w:rsidRPr="00883450" w:rsidRDefault="00DD7CEB"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03D1F" w:rsidRPr="00103D1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03D1F" w:rsidRPr="00103D1F">
      <w:rPr>
        <w:rFonts w:ascii="Palatino Linotype" w:hAnsi="Palatino Linotype"/>
        <w:noProof/>
        <w:lang w:val="es-ES"/>
      </w:rPr>
      <w:t>35</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A70C6" w14:textId="77777777" w:rsidR="00E96BB4" w:rsidRDefault="00E96BB4" w:rsidP="00E113EC">
      <w:pPr>
        <w:spacing w:after="0" w:line="240" w:lineRule="auto"/>
      </w:pPr>
      <w:r>
        <w:separator/>
      </w:r>
    </w:p>
  </w:footnote>
  <w:footnote w:type="continuationSeparator" w:id="0">
    <w:p w14:paraId="52738266" w14:textId="77777777" w:rsidR="00E96BB4" w:rsidRDefault="00E96BB4" w:rsidP="00E113EC">
      <w:pPr>
        <w:spacing w:after="0" w:line="240" w:lineRule="auto"/>
      </w:pPr>
      <w:r>
        <w:continuationSeparator/>
      </w:r>
    </w:p>
  </w:footnote>
  <w:footnote w:id="1">
    <w:p w14:paraId="7C3B8C51" w14:textId="77777777" w:rsidR="00DD7CEB" w:rsidRDefault="00DD7CEB"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DD7CEB" w:rsidRDefault="00DD7CEB"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3D1BCAF3" w14:textId="77777777" w:rsidR="00DD7CEB" w:rsidRDefault="00DD7CEB"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AE96A11" w14:textId="77777777" w:rsidR="00DD7CEB" w:rsidRDefault="00DD7CEB"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DD7CEB" w:rsidRDefault="00DD7CEB"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DD7CEB" w:rsidRDefault="00DD7CEB"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s-ES"/>
        </w:rPr>
        <w:t xml:space="preserve">Pp 1-19. </w:t>
      </w:r>
    </w:p>
  </w:footnote>
  <w:footnote w:id="4">
    <w:p w14:paraId="7B07B886" w14:textId="77777777" w:rsidR="00DD7CEB" w:rsidRDefault="00DD7CEB"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r>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5">
    <w:p w14:paraId="1842F8D6" w14:textId="77777777" w:rsidR="00DD7CEB" w:rsidRDefault="00DD7CEB"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DD7CEB" w:rsidRDefault="00DD7CEB"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DD7CEB" w:rsidRDefault="00DD7CEB"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E611" w14:textId="7B1126DA" w:rsidR="00DD7CEB" w:rsidRDefault="00DD7CEB">
    <w:pPr>
      <w:pStyle w:val="Encabezado"/>
    </w:pP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DD7CEB" w:rsidRDefault="00DD7CEB">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DD7CEB" w:rsidRPr="00EF13C1" w14:paraId="2D33F594" w14:textId="77777777" w:rsidTr="00E113EC">
      <w:trPr>
        <w:gridAfter w:val="1"/>
        <w:wAfter w:w="425" w:type="dxa"/>
        <w:trHeight w:val="138"/>
      </w:trPr>
      <w:tc>
        <w:tcPr>
          <w:tcW w:w="2977" w:type="dxa"/>
          <w:vAlign w:val="center"/>
        </w:tcPr>
        <w:p w14:paraId="75BC2A06" w14:textId="36922960" w:rsidR="00DD7CEB" w:rsidRPr="00EF13C1" w:rsidRDefault="00DD7CEB"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6C1E8E2C" w:rsidR="00DD7CEB" w:rsidRPr="00EF13C1" w:rsidRDefault="00DD7CEB"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04278/INFOEM/IP/RR/2021</w:t>
          </w:r>
        </w:p>
      </w:tc>
    </w:tr>
    <w:tr w:rsidR="00DD7CEB" w:rsidRPr="00EF13C1" w14:paraId="5E164CB6" w14:textId="77777777" w:rsidTr="00E113EC">
      <w:trPr>
        <w:trHeight w:val="321"/>
      </w:trPr>
      <w:tc>
        <w:tcPr>
          <w:tcW w:w="2977" w:type="dxa"/>
          <w:vAlign w:val="center"/>
        </w:tcPr>
        <w:p w14:paraId="3D610515" w14:textId="02604BAA" w:rsidR="00DD7CEB" w:rsidRPr="00A61802" w:rsidRDefault="00DD7CEB"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3247F903" w:rsidR="00DD7CEB" w:rsidRPr="00A61802" w:rsidRDefault="00DD7CEB" w:rsidP="0003282E">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Instituto Materno Infantil del Estado de México</w:t>
          </w:r>
        </w:p>
      </w:tc>
    </w:tr>
    <w:tr w:rsidR="00DD7CEB" w:rsidRPr="00EF13C1" w14:paraId="5C1677E6" w14:textId="77777777" w:rsidTr="00E113EC">
      <w:trPr>
        <w:gridAfter w:val="1"/>
        <w:wAfter w:w="425" w:type="dxa"/>
        <w:trHeight w:val="321"/>
      </w:trPr>
      <w:tc>
        <w:tcPr>
          <w:tcW w:w="2977" w:type="dxa"/>
          <w:vAlign w:val="center"/>
        </w:tcPr>
        <w:p w14:paraId="1889C51A" w14:textId="2A7EF456" w:rsidR="00DD7CEB" w:rsidRPr="00EF13C1" w:rsidRDefault="00DD7CEB" w:rsidP="0008753C">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544" w:type="dxa"/>
          <w:vAlign w:val="center"/>
        </w:tcPr>
        <w:p w14:paraId="785B27E5" w14:textId="3F30DF63" w:rsidR="00DD7CEB" w:rsidRPr="00EF13C1" w:rsidRDefault="00DD7CEB"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DD7CEB" w:rsidRDefault="00DD7CEB" w:rsidP="00E113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9E35" w14:textId="2CAB6201" w:rsidR="00DD7CEB" w:rsidRDefault="00DD7CEB"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DD7CEB" w:rsidRPr="00EF13C1" w14:paraId="64D9CFC0" w14:textId="77777777" w:rsidTr="00941B7B">
      <w:trPr>
        <w:trHeight w:val="138"/>
      </w:trPr>
      <w:tc>
        <w:tcPr>
          <w:tcW w:w="2977" w:type="dxa"/>
          <w:vAlign w:val="center"/>
        </w:tcPr>
        <w:p w14:paraId="3E369B4E" w14:textId="087D5B23" w:rsidR="00DD7CEB" w:rsidRPr="00EF13C1" w:rsidRDefault="00DD7CEB"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35D78F38" w:rsidR="00DD7CEB" w:rsidRPr="00EF13C1" w:rsidRDefault="00DD7CEB"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04278/INFOEM/IP/RR/2021</w:t>
          </w:r>
        </w:p>
      </w:tc>
    </w:tr>
    <w:tr w:rsidR="00DD7CEB" w:rsidRPr="00EF13C1" w14:paraId="66DE6236" w14:textId="77777777" w:rsidTr="00941B7B">
      <w:trPr>
        <w:trHeight w:val="138"/>
      </w:trPr>
      <w:tc>
        <w:tcPr>
          <w:tcW w:w="2977" w:type="dxa"/>
          <w:vAlign w:val="center"/>
        </w:tcPr>
        <w:p w14:paraId="44532DAF" w14:textId="19C81A73" w:rsidR="00DD7CEB" w:rsidRPr="00EF13C1" w:rsidRDefault="00DD7CEB" w:rsidP="008425E5">
          <w:pPr>
            <w:rPr>
              <w:rFonts w:ascii="Palatino Linotype" w:hAnsi="Palatino Linotype"/>
              <w:b/>
            </w:rPr>
          </w:pPr>
          <w:r>
            <w:rPr>
              <w:rFonts w:ascii="Palatino Linotype" w:hAnsi="Palatino Linotype"/>
              <w:b/>
            </w:rPr>
            <w:t>Recurrente:</w:t>
          </w:r>
        </w:p>
      </w:tc>
      <w:tc>
        <w:tcPr>
          <w:tcW w:w="3964" w:type="dxa"/>
          <w:vAlign w:val="center"/>
        </w:tcPr>
        <w:p w14:paraId="460C7481" w14:textId="6529C833" w:rsidR="00DD7CEB" w:rsidRDefault="00953DFB" w:rsidP="008425E5">
          <w:pPr>
            <w:pStyle w:val="Encabezado"/>
            <w:tabs>
              <w:tab w:val="clear" w:pos="4419"/>
              <w:tab w:val="center" w:pos="3328"/>
            </w:tabs>
            <w:jc w:val="both"/>
            <w:rPr>
              <w:rFonts w:ascii="Palatino Linotype" w:hAnsi="Palatino Linotype" w:cs="Arial"/>
              <w:b/>
              <w:bCs/>
              <w:lang w:eastAsia="es-MX"/>
            </w:rPr>
          </w:pPr>
          <w:proofErr w:type="spellStart"/>
          <w:r>
            <w:rPr>
              <w:rFonts w:ascii="Palatino Linotype" w:hAnsi="Palatino Linotype"/>
              <w:b/>
              <w:color w:val="000000" w:themeColor="text1"/>
              <w:sz w:val="22"/>
              <w:szCs w:val="22"/>
            </w:rPr>
            <w:t>Xxxx</w:t>
          </w:r>
          <w:proofErr w:type="spellEnd"/>
          <w:r w:rsidR="00DD7CEB">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Xxxx</w:t>
          </w:r>
          <w:proofErr w:type="spellEnd"/>
          <w:r w:rsidR="00DD7CEB">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Xxxxxxx</w:t>
          </w:r>
          <w:proofErr w:type="spellEnd"/>
          <w:r w:rsidR="00DD7CEB">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Xxxxx</w:t>
          </w:r>
          <w:proofErr w:type="spellEnd"/>
        </w:p>
      </w:tc>
    </w:tr>
    <w:tr w:rsidR="00DD7CEB" w:rsidRPr="00EF13C1" w14:paraId="1950E3D0" w14:textId="77777777" w:rsidTr="00941B7B">
      <w:trPr>
        <w:trHeight w:val="321"/>
      </w:trPr>
      <w:tc>
        <w:tcPr>
          <w:tcW w:w="2977" w:type="dxa"/>
          <w:vAlign w:val="center"/>
        </w:tcPr>
        <w:p w14:paraId="1303F549" w14:textId="626364E3" w:rsidR="00DD7CEB" w:rsidRPr="00A61802" w:rsidRDefault="00DD7CEB"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27ECC8C3" w:rsidR="00DD7CEB" w:rsidRPr="00A61802" w:rsidRDefault="00DD7CEB" w:rsidP="0003282E">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Instituto Materno Infantil del Estado de México</w:t>
          </w:r>
        </w:p>
      </w:tc>
    </w:tr>
    <w:tr w:rsidR="00DD7CEB" w:rsidRPr="00EF13C1" w14:paraId="3121D07B" w14:textId="77777777" w:rsidTr="00941B7B">
      <w:trPr>
        <w:trHeight w:val="321"/>
      </w:trPr>
      <w:tc>
        <w:tcPr>
          <w:tcW w:w="2977" w:type="dxa"/>
          <w:vAlign w:val="center"/>
        </w:tcPr>
        <w:p w14:paraId="4F405E6E" w14:textId="5EC341AD" w:rsidR="00DD7CEB" w:rsidRPr="00EF13C1" w:rsidRDefault="00DD7CEB"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DD7CEB" w:rsidRPr="00EF13C1" w:rsidRDefault="00DD7CEB"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DD7CEB" w:rsidRDefault="00DD7CEB" w:rsidP="0008753C">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ACA1DAF"/>
    <w:multiLevelType w:val="hybridMultilevel"/>
    <w:tmpl w:val="2E946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D68084C"/>
    <w:multiLevelType w:val="hybridMultilevel"/>
    <w:tmpl w:val="D8B63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32615"/>
    <w:multiLevelType w:val="hybridMultilevel"/>
    <w:tmpl w:val="6512DB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29653FB0"/>
    <w:multiLevelType w:val="hybridMultilevel"/>
    <w:tmpl w:val="F25C4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36AAF"/>
    <w:multiLevelType w:val="hybridMultilevel"/>
    <w:tmpl w:val="1E90C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E03082"/>
    <w:multiLevelType w:val="hybridMultilevel"/>
    <w:tmpl w:val="2BC82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4C99544B"/>
    <w:multiLevelType w:val="hybridMultilevel"/>
    <w:tmpl w:val="27D6A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44A52E6"/>
    <w:multiLevelType w:val="hybridMultilevel"/>
    <w:tmpl w:val="67A23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AF0893"/>
    <w:multiLevelType w:val="multilevel"/>
    <w:tmpl w:val="4126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7650EF"/>
    <w:multiLevelType w:val="hybridMultilevel"/>
    <w:tmpl w:val="65E6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num>
  <w:num w:numId="2">
    <w:abstractNumId w:val="17"/>
  </w:num>
  <w:num w:numId="3">
    <w:abstractNumId w:val="20"/>
  </w:num>
  <w:num w:numId="4">
    <w:abstractNumId w:val="34"/>
  </w:num>
  <w:num w:numId="5">
    <w:abstractNumId w:val="22"/>
  </w:num>
  <w:num w:numId="6">
    <w:abstractNumId w:val="8"/>
  </w:num>
  <w:num w:numId="7">
    <w:abstractNumId w:val="21"/>
  </w:num>
  <w:num w:numId="8">
    <w:abstractNumId w:val="1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
  </w:num>
  <w:num w:numId="12">
    <w:abstractNumId w:val="26"/>
  </w:num>
  <w:num w:numId="13">
    <w:abstractNumId w:val="15"/>
  </w:num>
  <w:num w:numId="14">
    <w:abstractNumId w:val="0"/>
  </w:num>
  <w:num w:numId="15">
    <w:abstractNumId w:val="35"/>
  </w:num>
  <w:num w:numId="16">
    <w:abstractNumId w:val="29"/>
  </w:num>
  <w:num w:numId="17">
    <w:abstractNumId w:val="18"/>
  </w:num>
  <w:num w:numId="18">
    <w:abstractNumId w:val="33"/>
  </w:num>
  <w:num w:numId="19">
    <w:abstractNumId w:val="19"/>
  </w:num>
  <w:num w:numId="20">
    <w:abstractNumId w:val="3"/>
  </w:num>
  <w:num w:numId="21">
    <w:abstractNumId w:val="36"/>
  </w:num>
  <w:num w:numId="22">
    <w:abstractNumId w:val="24"/>
  </w:num>
  <w:num w:numId="23">
    <w:abstractNumId w:val="11"/>
  </w:num>
  <w:num w:numId="24">
    <w:abstractNumId w:val="27"/>
  </w:num>
  <w:num w:numId="25">
    <w:abstractNumId w:val="7"/>
  </w:num>
  <w:num w:numId="26">
    <w:abstractNumId w:val="28"/>
  </w:num>
  <w:num w:numId="27">
    <w:abstractNumId w:val="31"/>
  </w:num>
  <w:num w:numId="28">
    <w:abstractNumId w:val="9"/>
  </w:num>
  <w:num w:numId="29">
    <w:abstractNumId w:val="6"/>
  </w:num>
  <w:num w:numId="30">
    <w:abstractNumId w:val="12"/>
  </w:num>
  <w:num w:numId="31">
    <w:abstractNumId w:val="2"/>
  </w:num>
  <w:num w:numId="32">
    <w:abstractNumId w:val="16"/>
  </w:num>
  <w:num w:numId="33">
    <w:abstractNumId w:val="4"/>
  </w:num>
  <w:num w:numId="34">
    <w:abstractNumId w:val="23"/>
  </w:num>
  <w:num w:numId="35">
    <w:abstractNumId w:val="30"/>
  </w:num>
  <w:num w:numId="36">
    <w:abstractNumId w:val="32"/>
  </w:num>
  <w:num w:numId="37">
    <w:abstractNumId w:val="5"/>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EC"/>
    <w:rsid w:val="00000422"/>
    <w:rsid w:val="00002C8C"/>
    <w:rsid w:val="00010FD8"/>
    <w:rsid w:val="00013A04"/>
    <w:rsid w:val="00020443"/>
    <w:rsid w:val="00021FCD"/>
    <w:rsid w:val="0003282E"/>
    <w:rsid w:val="00043FE7"/>
    <w:rsid w:val="00046361"/>
    <w:rsid w:val="00063434"/>
    <w:rsid w:val="00082E97"/>
    <w:rsid w:val="0008753C"/>
    <w:rsid w:val="00091060"/>
    <w:rsid w:val="000A2268"/>
    <w:rsid w:val="000B2FFD"/>
    <w:rsid w:val="000B66F6"/>
    <w:rsid w:val="000D580E"/>
    <w:rsid w:val="000E0969"/>
    <w:rsid w:val="000E23CB"/>
    <w:rsid w:val="000E3B73"/>
    <w:rsid w:val="000F075C"/>
    <w:rsid w:val="000F493E"/>
    <w:rsid w:val="00100898"/>
    <w:rsid w:val="00103D1F"/>
    <w:rsid w:val="00113325"/>
    <w:rsid w:val="001164AB"/>
    <w:rsid w:val="00120F87"/>
    <w:rsid w:val="0012473D"/>
    <w:rsid w:val="0015457B"/>
    <w:rsid w:val="00155558"/>
    <w:rsid w:val="00196CF5"/>
    <w:rsid w:val="001A1C56"/>
    <w:rsid w:val="001A6BF6"/>
    <w:rsid w:val="001B3AFF"/>
    <w:rsid w:val="001C4362"/>
    <w:rsid w:val="001C5165"/>
    <w:rsid w:val="001C6A9E"/>
    <w:rsid w:val="001C6DB9"/>
    <w:rsid w:val="00212795"/>
    <w:rsid w:val="002445FA"/>
    <w:rsid w:val="00253AB5"/>
    <w:rsid w:val="00265D70"/>
    <w:rsid w:val="00266D35"/>
    <w:rsid w:val="002A2108"/>
    <w:rsid w:val="002A5275"/>
    <w:rsid w:val="002B20B1"/>
    <w:rsid w:val="002C5058"/>
    <w:rsid w:val="002C70BC"/>
    <w:rsid w:val="002F2AB0"/>
    <w:rsid w:val="002F3B3C"/>
    <w:rsid w:val="002F3E2A"/>
    <w:rsid w:val="003015D0"/>
    <w:rsid w:val="00301F6D"/>
    <w:rsid w:val="00316768"/>
    <w:rsid w:val="00320D6C"/>
    <w:rsid w:val="0033737A"/>
    <w:rsid w:val="0034633A"/>
    <w:rsid w:val="00356728"/>
    <w:rsid w:val="0035743C"/>
    <w:rsid w:val="00364138"/>
    <w:rsid w:val="003759BA"/>
    <w:rsid w:val="00377882"/>
    <w:rsid w:val="003943E3"/>
    <w:rsid w:val="00396FF1"/>
    <w:rsid w:val="003A2D27"/>
    <w:rsid w:val="003B1DCC"/>
    <w:rsid w:val="003D2925"/>
    <w:rsid w:val="003D72B0"/>
    <w:rsid w:val="003D784F"/>
    <w:rsid w:val="003E7B16"/>
    <w:rsid w:val="003F0983"/>
    <w:rsid w:val="00400E9D"/>
    <w:rsid w:val="004020A9"/>
    <w:rsid w:val="00403E24"/>
    <w:rsid w:val="00420997"/>
    <w:rsid w:val="004527D2"/>
    <w:rsid w:val="004620FD"/>
    <w:rsid w:val="004645FD"/>
    <w:rsid w:val="00472478"/>
    <w:rsid w:val="0048339E"/>
    <w:rsid w:val="00487D73"/>
    <w:rsid w:val="00492561"/>
    <w:rsid w:val="00494368"/>
    <w:rsid w:val="00495F08"/>
    <w:rsid w:val="004C400B"/>
    <w:rsid w:val="004E4E90"/>
    <w:rsid w:val="00505288"/>
    <w:rsid w:val="00525B9C"/>
    <w:rsid w:val="00531191"/>
    <w:rsid w:val="00537643"/>
    <w:rsid w:val="00546E1A"/>
    <w:rsid w:val="00547A19"/>
    <w:rsid w:val="00554277"/>
    <w:rsid w:val="00562094"/>
    <w:rsid w:val="00577298"/>
    <w:rsid w:val="005C62ED"/>
    <w:rsid w:val="005C7651"/>
    <w:rsid w:val="005D69BF"/>
    <w:rsid w:val="005E3F00"/>
    <w:rsid w:val="005F4EBF"/>
    <w:rsid w:val="005F7675"/>
    <w:rsid w:val="00612BD6"/>
    <w:rsid w:val="00623C38"/>
    <w:rsid w:val="0062661E"/>
    <w:rsid w:val="0063058C"/>
    <w:rsid w:val="0064458A"/>
    <w:rsid w:val="006506F5"/>
    <w:rsid w:val="00676B64"/>
    <w:rsid w:val="00677F4D"/>
    <w:rsid w:val="00686EB6"/>
    <w:rsid w:val="006A3769"/>
    <w:rsid w:val="006D061D"/>
    <w:rsid w:val="006E05C3"/>
    <w:rsid w:val="006F155E"/>
    <w:rsid w:val="006F589C"/>
    <w:rsid w:val="006F7E08"/>
    <w:rsid w:val="007123EE"/>
    <w:rsid w:val="00713FE7"/>
    <w:rsid w:val="00721347"/>
    <w:rsid w:val="007504A4"/>
    <w:rsid w:val="00755546"/>
    <w:rsid w:val="0076070F"/>
    <w:rsid w:val="007775DB"/>
    <w:rsid w:val="00782CEC"/>
    <w:rsid w:val="00783AF8"/>
    <w:rsid w:val="00785862"/>
    <w:rsid w:val="00791FDA"/>
    <w:rsid w:val="007A6573"/>
    <w:rsid w:val="007B705C"/>
    <w:rsid w:val="007F2AB8"/>
    <w:rsid w:val="00806A87"/>
    <w:rsid w:val="00810A64"/>
    <w:rsid w:val="00835BC7"/>
    <w:rsid w:val="008369D5"/>
    <w:rsid w:val="00841D58"/>
    <w:rsid w:val="008425E5"/>
    <w:rsid w:val="00846799"/>
    <w:rsid w:val="0086776C"/>
    <w:rsid w:val="00877CCC"/>
    <w:rsid w:val="0088647E"/>
    <w:rsid w:val="00896328"/>
    <w:rsid w:val="008B2FE0"/>
    <w:rsid w:val="008C0FA9"/>
    <w:rsid w:val="008D14D3"/>
    <w:rsid w:val="009025CD"/>
    <w:rsid w:val="00906938"/>
    <w:rsid w:val="009073E1"/>
    <w:rsid w:val="009074AB"/>
    <w:rsid w:val="0091788F"/>
    <w:rsid w:val="0093058F"/>
    <w:rsid w:val="00930FE2"/>
    <w:rsid w:val="009419D8"/>
    <w:rsid w:val="00941B7B"/>
    <w:rsid w:val="009434D6"/>
    <w:rsid w:val="00944476"/>
    <w:rsid w:val="00951AE0"/>
    <w:rsid w:val="009538C8"/>
    <w:rsid w:val="00953DFB"/>
    <w:rsid w:val="00955DBE"/>
    <w:rsid w:val="009640E7"/>
    <w:rsid w:val="00994F99"/>
    <w:rsid w:val="009B095B"/>
    <w:rsid w:val="009B0D77"/>
    <w:rsid w:val="009B15A8"/>
    <w:rsid w:val="009B27AD"/>
    <w:rsid w:val="009B56AF"/>
    <w:rsid w:val="009C2A7A"/>
    <w:rsid w:val="009C3713"/>
    <w:rsid w:val="009C5C23"/>
    <w:rsid w:val="009D0086"/>
    <w:rsid w:val="009D2910"/>
    <w:rsid w:val="009E5922"/>
    <w:rsid w:val="009E749C"/>
    <w:rsid w:val="009F4327"/>
    <w:rsid w:val="00A12E21"/>
    <w:rsid w:val="00A61802"/>
    <w:rsid w:val="00A675FA"/>
    <w:rsid w:val="00A7336A"/>
    <w:rsid w:val="00A73A55"/>
    <w:rsid w:val="00A752AF"/>
    <w:rsid w:val="00A759DC"/>
    <w:rsid w:val="00A9072F"/>
    <w:rsid w:val="00AA1D26"/>
    <w:rsid w:val="00AC7345"/>
    <w:rsid w:val="00AD0A82"/>
    <w:rsid w:val="00AE0E44"/>
    <w:rsid w:val="00AE568A"/>
    <w:rsid w:val="00AE6C8D"/>
    <w:rsid w:val="00AF42CA"/>
    <w:rsid w:val="00AF462B"/>
    <w:rsid w:val="00AF7932"/>
    <w:rsid w:val="00B00F0F"/>
    <w:rsid w:val="00B12C54"/>
    <w:rsid w:val="00B3020C"/>
    <w:rsid w:val="00B4031B"/>
    <w:rsid w:val="00B5629C"/>
    <w:rsid w:val="00B609A7"/>
    <w:rsid w:val="00B6145E"/>
    <w:rsid w:val="00B61B3D"/>
    <w:rsid w:val="00B907A1"/>
    <w:rsid w:val="00BA2D46"/>
    <w:rsid w:val="00BB3390"/>
    <w:rsid w:val="00BF60EF"/>
    <w:rsid w:val="00C067A2"/>
    <w:rsid w:val="00C139F5"/>
    <w:rsid w:val="00C15C95"/>
    <w:rsid w:val="00C1724C"/>
    <w:rsid w:val="00C2172D"/>
    <w:rsid w:val="00C25DA5"/>
    <w:rsid w:val="00C358F3"/>
    <w:rsid w:val="00C36697"/>
    <w:rsid w:val="00C40C11"/>
    <w:rsid w:val="00C460CA"/>
    <w:rsid w:val="00C73FF1"/>
    <w:rsid w:val="00C75187"/>
    <w:rsid w:val="00C94261"/>
    <w:rsid w:val="00C9538C"/>
    <w:rsid w:val="00CA6964"/>
    <w:rsid w:val="00CB4DCB"/>
    <w:rsid w:val="00CB6C30"/>
    <w:rsid w:val="00CE5280"/>
    <w:rsid w:val="00CF0A11"/>
    <w:rsid w:val="00CF45A6"/>
    <w:rsid w:val="00D060A3"/>
    <w:rsid w:val="00D06EED"/>
    <w:rsid w:val="00D15D38"/>
    <w:rsid w:val="00D20350"/>
    <w:rsid w:val="00D328CD"/>
    <w:rsid w:val="00D343E8"/>
    <w:rsid w:val="00D3469B"/>
    <w:rsid w:val="00D41DFC"/>
    <w:rsid w:val="00D5025A"/>
    <w:rsid w:val="00D53DD3"/>
    <w:rsid w:val="00D613FF"/>
    <w:rsid w:val="00D61913"/>
    <w:rsid w:val="00D745B8"/>
    <w:rsid w:val="00D774A2"/>
    <w:rsid w:val="00D85AC9"/>
    <w:rsid w:val="00D87738"/>
    <w:rsid w:val="00D87D30"/>
    <w:rsid w:val="00DA1257"/>
    <w:rsid w:val="00DA44C3"/>
    <w:rsid w:val="00DB655B"/>
    <w:rsid w:val="00DC558D"/>
    <w:rsid w:val="00DD18C7"/>
    <w:rsid w:val="00DD7CEB"/>
    <w:rsid w:val="00DE2822"/>
    <w:rsid w:val="00DE34D7"/>
    <w:rsid w:val="00DE4BA1"/>
    <w:rsid w:val="00DE6A17"/>
    <w:rsid w:val="00DF2CBA"/>
    <w:rsid w:val="00E113EC"/>
    <w:rsid w:val="00E2258F"/>
    <w:rsid w:val="00E22777"/>
    <w:rsid w:val="00E24B6C"/>
    <w:rsid w:val="00E33EAA"/>
    <w:rsid w:val="00E4229F"/>
    <w:rsid w:val="00E45EFD"/>
    <w:rsid w:val="00E5419E"/>
    <w:rsid w:val="00E63601"/>
    <w:rsid w:val="00E74AE7"/>
    <w:rsid w:val="00E818AF"/>
    <w:rsid w:val="00E85A7C"/>
    <w:rsid w:val="00E91684"/>
    <w:rsid w:val="00E96BB4"/>
    <w:rsid w:val="00EB60EE"/>
    <w:rsid w:val="00EC4F5B"/>
    <w:rsid w:val="00ED2907"/>
    <w:rsid w:val="00EE56E7"/>
    <w:rsid w:val="00EF7C5F"/>
    <w:rsid w:val="00F15DAB"/>
    <w:rsid w:val="00F202AC"/>
    <w:rsid w:val="00F234BF"/>
    <w:rsid w:val="00F254CE"/>
    <w:rsid w:val="00F27136"/>
    <w:rsid w:val="00F40031"/>
    <w:rsid w:val="00F4754F"/>
    <w:rsid w:val="00F52D0A"/>
    <w:rsid w:val="00F55AE1"/>
    <w:rsid w:val="00F57513"/>
    <w:rsid w:val="00F57D0B"/>
    <w:rsid w:val="00F623B7"/>
    <w:rsid w:val="00F80315"/>
    <w:rsid w:val="00F90290"/>
    <w:rsid w:val="00FD1687"/>
    <w:rsid w:val="00FE1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494368"/>
    <w:pPr>
      <w:tabs>
        <w:tab w:val="right" w:leader="dot" w:pos="8779"/>
      </w:tabs>
      <w:spacing w:after="10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35743C"/>
  </w:style>
  <w:style w:type="paragraph" w:customStyle="1" w:styleId="paragraph">
    <w:name w:val="paragraph"/>
    <w:basedOn w:val="Normal"/>
    <w:rsid w:val="00686EB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86EB6"/>
  </w:style>
  <w:style w:type="character" w:customStyle="1" w:styleId="eop">
    <w:name w:val="eop"/>
    <w:basedOn w:val="Fuentedeprrafopredeter"/>
    <w:rsid w:val="0068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7072">
      <w:bodyDiv w:val="1"/>
      <w:marLeft w:val="0"/>
      <w:marRight w:val="0"/>
      <w:marTop w:val="0"/>
      <w:marBottom w:val="0"/>
      <w:divBdr>
        <w:top w:val="none" w:sz="0" w:space="0" w:color="auto"/>
        <w:left w:val="none" w:sz="0" w:space="0" w:color="auto"/>
        <w:bottom w:val="none" w:sz="0" w:space="0" w:color="auto"/>
        <w:right w:val="none" w:sz="0" w:space="0" w:color="auto"/>
      </w:divBdr>
    </w:div>
    <w:div w:id="108396831">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477911486">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27954499">
      <w:bodyDiv w:val="1"/>
      <w:marLeft w:val="0"/>
      <w:marRight w:val="0"/>
      <w:marTop w:val="0"/>
      <w:marBottom w:val="0"/>
      <w:divBdr>
        <w:top w:val="none" w:sz="0" w:space="0" w:color="auto"/>
        <w:left w:val="none" w:sz="0" w:space="0" w:color="auto"/>
        <w:bottom w:val="none" w:sz="0" w:space="0" w:color="auto"/>
        <w:right w:val="none" w:sz="0" w:space="0" w:color="auto"/>
      </w:divBdr>
    </w:div>
    <w:div w:id="193956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0438.page" TargetMode="External"/><Relationship Id="rId13" Type="http://schemas.openxmlformats.org/officeDocument/2006/relationships/hyperlink" Target="https://www.saimex.org.mx/saimex/solicitud/downloadAttach/1200550.pag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1200437.page" TargetMode="External"/><Relationship Id="rId12" Type="http://schemas.openxmlformats.org/officeDocument/2006/relationships/hyperlink" Target="https://www.saimex.org.mx/saimex/solicitud/downloadAttach/1211006.pag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00963.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1200550.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200550.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200549.page" TargetMode="Externa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6041</Words>
  <Characters>33228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Miguel Angel Corral Chigora</cp:lastModifiedBy>
  <cp:revision>2</cp:revision>
  <cp:lastPrinted>2020-02-10T19:24:00Z</cp:lastPrinted>
  <dcterms:created xsi:type="dcterms:W3CDTF">2022-01-12T14:08:00Z</dcterms:created>
  <dcterms:modified xsi:type="dcterms:W3CDTF">2022-01-12T14:08:00Z</dcterms:modified>
</cp:coreProperties>
</file>