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265A7" w14:textId="0D9B1A24" w:rsidR="00CF6BDA" w:rsidRPr="00E1098A" w:rsidRDefault="00CF6BDA" w:rsidP="00CF6BDA">
      <w:pPr>
        <w:spacing w:before="100" w:beforeAutospacing="1" w:after="100" w:afterAutospacing="1" w:line="360" w:lineRule="auto"/>
        <w:jc w:val="both"/>
        <w:rPr>
          <w:rFonts w:ascii="Palatino Linotype" w:hAnsi="Palatino Linotype"/>
        </w:rPr>
      </w:pPr>
      <w:r w:rsidRPr="00E1098A">
        <w:rPr>
          <w:rFonts w:ascii="Palatino Linotype" w:hAnsi="Palatino Linotype"/>
        </w:rPr>
        <w:t>Resolución del Pleno del Instituto de Transparencia, Acceso a la</w:t>
      </w:r>
      <w:bookmarkStart w:id="0" w:name="_GoBack"/>
      <w:bookmarkEnd w:id="0"/>
      <w:r w:rsidRPr="00E1098A">
        <w:rPr>
          <w:rFonts w:ascii="Palatino Linotype" w:hAnsi="Palatino Linotype"/>
        </w:rPr>
        <w:t xml:space="preserve"> Información Pública y Protección de Datos Personales del Estado de México y Municipios, con domicilio en Metepec, Estado de México, de fecha </w:t>
      </w:r>
      <w:r w:rsidR="00655A3F" w:rsidRPr="00E1098A">
        <w:rPr>
          <w:rFonts w:ascii="Palatino Linotype" w:hAnsi="Palatino Linotype"/>
        </w:rPr>
        <w:t>veintidós</w:t>
      </w:r>
      <w:r w:rsidR="002756AB" w:rsidRPr="00E1098A">
        <w:rPr>
          <w:rFonts w:ascii="Palatino Linotype" w:hAnsi="Palatino Linotype"/>
        </w:rPr>
        <w:t xml:space="preserve"> </w:t>
      </w:r>
      <w:r w:rsidR="00FE614F" w:rsidRPr="00E1098A">
        <w:rPr>
          <w:rFonts w:ascii="Palatino Linotype" w:hAnsi="Palatino Linotype"/>
        </w:rPr>
        <w:t xml:space="preserve">de </w:t>
      </w:r>
      <w:r w:rsidR="00655A3F" w:rsidRPr="00E1098A">
        <w:rPr>
          <w:rFonts w:ascii="Palatino Linotype" w:hAnsi="Palatino Linotype"/>
        </w:rPr>
        <w:t>septiembre</w:t>
      </w:r>
      <w:r w:rsidR="00FE614F" w:rsidRPr="00E1098A">
        <w:rPr>
          <w:rFonts w:ascii="Palatino Linotype" w:hAnsi="Palatino Linotype"/>
        </w:rPr>
        <w:t xml:space="preserve"> </w:t>
      </w:r>
      <w:r w:rsidR="00824B92" w:rsidRPr="00E1098A">
        <w:rPr>
          <w:rFonts w:ascii="Palatino Linotype" w:hAnsi="Palatino Linotype"/>
        </w:rPr>
        <w:t xml:space="preserve">de </w:t>
      </w:r>
      <w:r w:rsidR="002756AB" w:rsidRPr="00E1098A">
        <w:rPr>
          <w:rFonts w:ascii="Palatino Linotype" w:hAnsi="Palatino Linotype"/>
        </w:rPr>
        <w:t>dos mil veintiuno</w:t>
      </w:r>
      <w:r w:rsidRPr="00E1098A">
        <w:rPr>
          <w:rFonts w:ascii="Palatino Linotype" w:hAnsi="Palatino Linotype"/>
        </w:rPr>
        <w:t>.</w:t>
      </w:r>
    </w:p>
    <w:p w14:paraId="79628C69" w14:textId="1B138D1D" w:rsidR="00CF6BDA" w:rsidRPr="00E1098A" w:rsidRDefault="00CF6BDA" w:rsidP="002756AB">
      <w:pPr>
        <w:spacing w:before="100" w:beforeAutospacing="1" w:after="100" w:afterAutospacing="1" w:line="360" w:lineRule="auto"/>
        <w:jc w:val="both"/>
        <w:rPr>
          <w:rFonts w:ascii="Palatino Linotype" w:hAnsi="Palatino Linotype"/>
        </w:rPr>
      </w:pPr>
      <w:r w:rsidRPr="00E1098A">
        <w:rPr>
          <w:rFonts w:ascii="Palatino Linotype" w:hAnsi="Palatino Linotype"/>
        </w:rPr>
        <w:t xml:space="preserve">VISTO el expediente formado con motivo del recurso de revisión </w:t>
      </w:r>
      <w:r w:rsidR="00655A3F" w:rsidRPr="00E1098A">
        <w:rPr>
          <w:rFonts w:ascii="Palatino Linotype" w:hAnsi="Palatino Linotype"/>
          <w:b/>
        </w:rPr>
        <w:t>04117</w:t>
      </w:r>
      <w:r w:rsidR="00824B92" w:rsidRPr="00E1098A">
        <w:rPr>
          <w:rFonts w:ascii="Palatino Linotype" w:hAnsi="Palatino Linotype"/>
          <w:b/>
        </w:rPr>
        <w:t>/INFOEM/IP/RR/2021</w:t>
      </w:r>
      <w:r w:rsidRPr="00E1098A">
        <w:rPr>
          <w:rFonts w:ascii="Palatino Linotype" w:hAnsi="Palatino Linotype"/>
        </w:rPr>
        <w:t xml:space="preserve">, promovido por </w:t>
      </w:r>
      <w:r w:rsidR="00655A3F" w:rsidRPr="00E1098A">
        <w:rPr>
          <w:rFonts w:ascii="Palatino Linotype" w:hAnsi="Palatino Linotype"/>
        </w:rPr>
        <w:t xml:space="preserve">la C. </w:t>
      </w:r>
      <w:r w:rsidR="005B7F0D">
        <w:rPr>
          <w:rFonts w:ascii="Palatino Linotype" w:hAnsi="Palatino Linotype"/>
          <w:b/>
        </w:rPr>
        <w:t>XXXXXXXX XXXXXXX XX XXXXXXXX XXXXXXX XX XXXXXXXXXXXXX</w:t>
      </w:r>
      <w:r w:rsidRPr="00E1098A">
        <w:rPr>
          <w:rFonts w:ascii="Palatino Linotype" w:hAnsi="Palatino Linotype"/>
        </w:rPr>
        <w:t xml:space="preserve">, en lo sucesivo </w:t>
      </w:r>
      <w:r w:rsidR="007E3E5F" w:rsidRPr="00E1098A">
        <w:rPr>
          <w:rFonts w:ascii="Palatino Linotype" w:hAnsi="Palatino Linotype"/>
          <w:b/>
        </w:rPr>
        <w:t>LA RECURRENTE</w:t>
      </w:r>
      <w:r w:rsidRPr="00E1098A">
        <w:rPr>
          <w:rFonts w:ascii="Palatino Linotype" w:hAnsi="Palatino Linotype"/>
          <w:b/>
        </w:rPr>
        <w:t>,</w:t>
      </w:r>
      <w:r w:rsidRPr="00E1098A">
        <w:rPr>
          <w:rFonts w:ascii="Palatino Linotype" w:hAnsi="Palatino Linotype"/>
        </w:rPr>
        <w:t xml:space="preserve"> en contra de la respuesta de</w:t>
      </w:r>
      <w:r w:rsidR="002756AB" w:rsidRPr="00E1098A">
        <w:rPr>
          <w:rFonts w:ascii="Palatino Linotype" w:hAnsi="Palatino Linotype"/>
        </w:rPr>
        <w:t xml:space="preserve">l </w:t>
      </w:r>
      <w:r w:rsidR="00655A3F" w:rsidRPr="00E1098A">
        <w:rPr>
          <w:rFonts w:ascii="Palatino Linotype" w:hAnsi="Palatino Linotype"/>
          <w:b/>
        </w:rPr>
        <w:t>Poder Legislativo</w:t>
      </w:r>
      <w:r w:rsidRPr="00E1098A">
        <w:rPr>
          <w:rFonts w:ascii="Palatino Linotype" w:hAnsi="Palatino Linotype"/>
        </w:rPr>
        <w:t xml:space="preserve">, en lo sucesivo </w:t>
      </w:r>
      <w:r w:rsidRPr="00E1098A">
        <w:rPr>
          <w:rFonts w:ascii="Palatino Linotype" w:hAnsi="Palatino Linotype"/>
          <w:b/>
        </w:rPr>
        <w:t>EL SUJETO OBLIGADO</w:t>
      </w:r>
      <w:r w:rsidRPr="00E1098A">
        <w:rPr>
          <w:rFonts w:ascii="Palatino Linotype" w:hAnsi="Palatino Linotype"/>
        </w:rPr>
        <w:t xml:space="preserve">, se procede a dictar la presente resolución con base en lo siguiente: </w:t>
      </w:r>
    </w:p>
    <w:p w14:paraId="54B182B1" w14:textId="77777777" w:rsidR="00CF6BDA" w:rsidRPr="00E1098A" w:rsidRDefault="00CF6BDA" w:rsidP="00CF6BDA">
      <w:pPr>
        <w:spacing w:before="100" w:beforeAutospacing="1" w:after="100" w:afterAutospacing="1" w:line="360" w:lineRule="auto"/>
        <w:jc w:val="center"/>
        <w:rPr>
          <w:rFonts w:ascii="Palatino Linotype" w:hAnsi="Palatino Linotype"/>
          <w:b/>
          <w:bCs/>
          <w:spacing w:val="60"/>
          <w:sz w:val="28"/>
        </w:rPr>
      </w:pPr>
      <w:r w:rsidRPr="00E1098A">
        <w:rPr>
          <w:rFonts w:ascii="Palatino Linotype" w:hAnsi="Palatino Linotype"/>
          <w:b/>
          <w:bCs/>
          <w:spacing w:val="60"/>
          <w:sz w:val="28"/>
        </w:rPr>
        <w:t>RESULTANDO</w:t>
      </w:r>
    </w:p>
    <w:p w14:paraId="38EFA588" w14:textId="536356A8" w:rsidR="00CF6BDA" w:rsidRPr="00E1098A" w:rsidRDefault="007E3E5F" w:rsidP="007E3E5F">
      <w:pPr>
        <w:pStyle w:val="Prrafodelista"/>
        <w:spacing w:before="100" w:beforeAutospacing="1" w:after="100" w:afterAutospacing="1" w:line="360" w:lineRule="auto"/>
        <w:ind w:left="0"/>
        <w:jc w:val="both"/>
        <w:rPr>
          <w:rFonts w:ascii="Palatino Linotype" w:hAnsi="Palatino Linotype" w:cs="Arial"/>
        </w:rPr>
      </w:pPr>
      <w:r w:rsidRPr="00E1098A">
        <w:rPr>
          <w:rFonts w:ascii="Palatino Linotype" w:hAnsi="Palatino Linotype"/>
          <w:b/>
          <w:sz w:val="28"/>
          <w:szCs w:val="28"/>
        </w:rPr>
        <w:t>I.</w:t>
      </w:r>
      <w:r w:rsidRPr="00E1098A">
        <w:rPr>
          <w:rFonts w:ascii="Palatino Linotype" w:hAnsi="Palatino Linotype"/>
        </w:rPr>
        <w:t xml:space="preserve"> </w:t>
      </w:r>
      <w:r w:rsidR="00CF6BDA" w:rsidRPr="00E1098A">
        <w:rPr>
          <w:rFonts w:ascii="Palatino Linotype" w:hAnsi="Palatino Linotype"/>
        </w:rPr>
        <w:t xml:space="preserve">En fecha </w:t>
      </w:r>
      <w:r w:rsidR="00655A3F" w:rsidRPr="00E1098A">
        <w:rPr>
          <w:rFonts w:ascii="Palatino Linotype" w:hAnsi="Palatino Linotype"/>
        </w:rPr>
        <w:t>cinco</w:t>
      </w:r>
      <w:r w:rsidR="002756AB" w:rsidRPr="00E1098A">
        <w:rPr>
          <w:rFonts w:ascii="Palatino Linotype" w:hAnsi="Palatino Linotype"/>
        </w:rPr>
        <w:t xml:space="preserve"> de </w:t>
      </w:r>
      <w:r w:rsidR="00655A3F" w:rsidRPr="00E1098A">
        <w:rPr>
          <w:rFonts w:ascii="Palatino Linotype" w:hAnsi="Palatino Linotype"/>
        </w:rPr>
        <w:t xml:space="preserve">agosto </w:t>
      </w:r>
      <w:r w:rsidR="00AD2F7A" w:rsidRPr="00E1098A">
        <w:rPr>
          <w:rFonts w:ascii="Palatino Linotype" w:hAnsi="Palatino Linotype"/>
        </w:rPr>
        <w:t>de dos mil veintiuno</w:t>
      </w:r>
      <w:r w:rsidR="00CF6BDA" w:rsidRPr="00E1098A">
        <w:rPr>
          <w:rFonts w:ascii="Palatino Linotype" w:hAnsi="Palatino Linotype"/>
        </w:rPr>
        <w:t xml:space="preserve">, </w:t>
      </w:r>
      <w:r w:rsidRPr="00E1098A">
        <w:rPr>
          <w:rFonts w:ascii="Palatino Linotype" w:hAnsi="Palatino Linotype"/>
          <w:b/>
        </w:rPr>
        <w:t>LA RECURRENTE</w:t>
      </w:r>
      <w:r w:rsidR="00CF6BDA" w:rsidRPr="00E1098A">
        <w:rPr>
          <w:rFonts w:ascii="Palatino Linotype" w:hAnsi="Palatino Linotype"/>
        </w:rPr>
        <w:t xml:space="preserve"> presentó a través de</w:t>
      </w:r>
      <w:r w:rsidR="00655A3F" w:rsidRPr="00E1098A">
        <w:rPr>
          <w:rFonts w:ascii="Palatino Linotype" w:hAnsi="Palatino Linotype"/>
        </w:rPr>
        <w:t xml:space="preserve"> la Plataforma Nacional de Transparencia (PNT) vinculada con e</w:t>
      </w:r>
      <w:r w:rsidR="00CF6BDA" w:rsidRPr="00E1098A">
        <w:rPr>
          <w:rFonts w:ascii="Palatino Linotype" w:hAnsi="Palatino Linotype"/>
        </w:rPr>
        <w:t xml:space="preserve">l Sistema de </w:t>
      </w:r>
      <w:r w:rsidR="00CF6BDA" w:rsidRPr="00E1098A">
        <w:rPr>
          <w:rFonts w:ascii="Palatino Linotype" w:hAnsi="Palatino Linotype" w:cs="Arial"/>
        </w:rPr>
        <w:t>Acceso</w:t>
      </w:r>
      <w:r w:rsidR="00CF6BDA" w:rsidRPr="00E1098A">
        <w:rPr>
          <w:rFonts w:ascii="Palatino Linotype" w:hAnsi="Palatino Linotype"/>
        </w:rPr>
        <w:t xml:space="preserve"> a la Información Mexiquense, en lo subsecuente </w:t>
      </w:r>
      <w:r w:rsidR="00CF6BDA" w:rsidRPr="00E1098A">
        <w:rPr>
          <w:rFonts w:ascii="Palatino Linotype" w:hAnsi="Palatino Linotype"/>
          <w:b/>
        </w:rPr>
        <w:t>EL SAIMEX</w:t>
      </w:r>
      <w:r w:rsidR="00CF6BDA" w:rsidRPr="00E1098A">
        <w:rPr>
          <w:rFonts w:ascii="Palatino Linotype" w:hAnsi="Palatino Linotype"/>
        </w:rPr>
        <w:t xml:space="preserve">, ante </w:t>
      </w:r>
      <w:r w:rsidR="00CF6BDA" w:rsidRPr="00E1098A">
        <w:rPr>
          <w:rFonts w:ascii="Palatino Linotype" w:hAnsi="Palatino Linotype"/>
          <w:b/>
        </w:rPr>
        <w:t>EL SUJETO OBLIGADO</w:t>
      </w:r>
      <w:r w:rsidR="00CF6BDA" w:rsidRPr="00E1098A">
        <w:rPr>
          <w:rFonts w:ascii="Palatino Linotype" w:hAnsi="Palatino Linotype"/>
        </w:rPr>
        <w:t xml:space="preserve">, la solicitud de acceso a información pública, a la que se le asignó el número de expediente </w:t>
      </w:r>
      <w:r w:rsidR="00655A3F" w:rsidRPr="00E1098A">
        <w:rPr>
          <w:rFonts w:ascii="Palatino Linotype" w:hAnsi="Palatino Linotype"/>
          <w:b/>
          <w:bCs/>
        </w:rPr>
        <w:t>00586/PLEGISLA/IP/2021</w:t>
      </w:r>
      <w:r w:rsidR="00CF6BDA" w:rsidRPr="00E1098A">
        <w:rPr>
          <w:rFonts w:ascii="Palatino Linotype" w:hAnsi="Palatino Linotype"/>
        </w:rPr>
        <w:t xml:space="preserve">, mediante la cual solicitó, vía </w:t>
      </w:r>
      <w:r w:rsidR="00CF6BDA" w:rsidRPr="00E1098A">
        <w:rPr>
          <w:rFonts w:ascii="Palatino Linotype" w:hAnsi="Palatino Linotype"/>
          <w:b/>
        </w:rPr>
        <w:t>SAIMEX</w:t>
      </w:r>
      <w:r w:rsidR="00655A3F" w:rsidRPr="00E1098A">
        <w:rPr>
          <w:rFonts w:ascii="Palatino Linotype" w:hAnsi="Palatino Linotype"/>
          <w:b/>
        </w:rPr>
        <w:t xml:space="preserve"> y correo electrónico</w:t>
      </w:r>
      <w:r w:rsidR="00CF6BDA" w:rsidRPr="00E1098A">
        <w:rPr>
          <w:rFonts w:ascii="Palatino Linotype" w:hAnsi="Palatino Linotype"/>
        </w:rPr>
        <w:t xml:space="preserve">, lo </w:t>
      </w:r>
      <w:r w:rsidR="00CF6BDA" w:rsidRPr="00E1098A">
        <w:rPr>
          <w:rFonts w:ascii="Palatino Linotype" w:hAnsi="Palatino Linotype" w:cs="Arial"/>
        </w:rPr>
        <w:t>siguiente</w:t>
      </w:r>
      <w:r w:rsidR="00CF6BDA" w:rsidRPr="00E1098A">
        <w:rPr>
          <w:rFonts w:ascii="Palatino Linotype" w:hAnsi="Palatino Linotype"/>
        </w:rPr>
        <w:t>:</w:t>
      </w:r>
    </w:p>
    <w:p w14:paraId="5CAE1517" w14:textId="5FA1C7B8" w:rsidR="00CF6BDA" w:rsidRPr="00E1098A" w:rsidRDefault="00CF6BDA" w:rsidP="00655A3F">
      <w:pPr>
        <w:spacing w:before="100" w:beforeAutospacing="1" w:after="100" w:afterAutospacing="1"/>
        <w:ind w:left="851" w:right="899"/>
        <w:jc w:val="both"/>
        <w:rPr>
          <w:rFonts w:ascii="Palatino Linotype" w:hAnsi="Palatino Linotype"/>
          <w:sz w:val="22"/>
        </w:rPr>
      </w:pPr>
      <w:r w:rsidRPr="00E1098A">
        <w:rPr>
          <w:rFonts w:ascii="Palatino Linotype" w:hAnsi="Palatino Linotype" w:cs="Arial"/>
          <w:i/>
          <w:sz w:val="22"/>
        </w:rPr>
        <w:t>“</w:t>
      </w:r>
      <w:r w:rsidR="00655A3F" w:rsidRPr="00E1098A">
        <w:rPr>
          <w:rFonts w:ascii="Palatino Linotype" w:hAnsi="Palatino Linotype" w:cs="Arial"/>
          <w:i/>
          <w:sz w:val="22"/>
        </w:rPr>
        <w:t xml:space="preserve">Solicito se me informe lo siguiente ¿a qué ordenamientos jurídicos y cuántas reformas se han realizado a esos ordenamientos jurídicos para el beneficio y protección de cualquier derecho de las mujeres, así cómo si se han creado nuevos ordenamientos jurídico para ese mismo objeto?, esto desde el año 2015 al término del primer semestre del año 2021. Asimismo solicito que dicha información me sea proporcionada en formatos que permitan su reutilización, tales como word o excel, y que me sean proporcionados los enlaces electrónico de los decretos por los cuales se </w:t>
      </w:r>
      <w:r w:rsidR="00655A3F" w:rsidRPr="00E1098A">
        <w:rPr>
          <w:rFonts w:ascii="Palatino Linotype" w:hAnsi="Palatino Linotype" w:cs="Arial"/>
          <w:i/>
          <w:sz w:val="22"/>
        </w:rPr>
        <w:lastRenderedPageBreak/>
        <w:t>realizaron dichas reformas o la creación de esos nuevos ordenamiento jurídicos, ello para poder consultarlos.</w:t>
      </w:r>
      <w:r w:rsidRPr="00E1098A">
        <w:rPr>
          <w:rFonts w:ascii="Palatino Linotype" w:hAnsi="Palatino Linotype" w:cs="Arial"/>
          <w:i/>
          <w:sz w:val="22"/>
        </w:rPr>
        <w:t xml:space="preserve">” </w:t>
      </w:r>
      <w:r w:rsidRPr="00E1098A">
        <w:rPr>
          <w:rFonts w:ascii="Palatino Linotype" w:hAnsi="Palatino Linotype"/>
          <w:sz w:val="22"/>
        </w:rPr>
        <w:t>(Sic)</w:t>
      </w:r>
    </w:p>
    <w:p w14:paraId="1E44497B" w14:textId="10528F65" w:rsidR="002756AB" w:rsidRPr="00E1098A" w:rsidRDefault="000475D2" w:rsidP="000475D2">
      <w:pPr>
        <w:pStyle w:val="Prrafodelista"/>
        <w:spacing w:before="240" w:beforeAutospacing="1" w:after="240" w:afterAutospacing="1" w:line="360" w:lineRule="auto"/>
        <w:ind w:left="0"/>
        <w:jc w:val="both"/>
        <w:rPr>
          <w:rFonts w:ascii="Palatino Linotype" w:hAnsi="Palatino Linotype" w:cs="Arial"/>
        </w:rPr>
      </w:pPr>
      <w:r w:rsidRPr="00E1098A">
        <w:rPr>
          <w:rFonts w:ascii="Palatino Linotype" w:hAnsi="Palatino Linotype" w:cs="Arial"/>
          <w:b/>
          <w:sz w:val="28"/>
          <w:szCs w:val="28"/>
        </w:rPr>
        <w:t>II.</w:t>
      </w:r>
      <w:r w:rsidRPr="00E1098A">
        <w:rPr>
          <w:rFonts w:ascii="Palatino Linotype" w:hAnsi="Palatino Linotype" w:cs="Arial"/>
        </w:rPr>
        <w:t xml:space="preserve"> </w:t>
      </w:r>
      <w:r w:rsidR="002756AB" w:rsidRPr="00E1098A">
        <w:rPr>
          <w:rFonts w:ascii="Palatino Linotype" w:hAnsi="Palatino Linotype" w:cs="Arial"/>
        </w:rPr>
        <w:t xml:space="preserve">Con base en el detalle de seguimiento del </w:t>
      </w:r>
      <w:r w:rsidR="002756AB" w:rsidRPr="00E1098A">
        <w:rPr>
          <w:rFonts w:ascii="Palatino Linotype" w:hAnsi="Palatino Linotype" w:cs="Arial"/>
          <w:b/>
        </w:rPr>
        <w:t>SAIMEX</w:t>
      </w:r>
      <w:r w:rsidR="002756AB" w:rsidRPr="00E1098A">
        <w:rPr>
          <w:rFonts w:ascii="Palatino Linotype" w:hAnsi="Palatino Linotype" w:cs="Arial"/>
        </w:rPr>
        <w:t>, se advierte que en fecha</w:t>
      </w:r>
      <w:r w:rsidR="00655A3F" w:rsidRPr="00E1098A">
        <w:rPr>
          <w:rFonts w:ascii="Palatino Linotype" w:hAnsi="Palatino Linotype" w:cs="Arial"/>
        </w:rPr>
        <w:t xml:space="preserve"> seis de agosto </w:t>
      </w:r>
      <w:r w:rsidR="002756AB" w:rsidRPr="00E1098A">
        <w:rPr>
          <w:rFonts w:ascii="Palatino Linotype" w:hAnsi="Palatino Linotype" w:cs="Arial"/>
        </w:rPr>
        <w:t xml:space="preserve">de dos mil veintiuno, la Unidad de Transparencia del </w:t>
      </w:r>
      <w:r w:rsidR="002756AB" w:rsidRPr="00E1098A">
        <w:rPr>
          <w:rFonts w:ascii="Palatino Linotype" w:hAnsi="Palatino Linotype" w:cs="Arial"/>
          <w:b/>
        </w:rPr>
        <w:t>SUJETO OBLIGADO</w:t>
      </w:r>
      <w:r w:rsidR="002756AB" w:rsidRPr="00E1098A">
        <w:rPr>
          <w:rFonts w:ascii="Palatino Linotype" w:hAnsi="Palatino Linotype" w:cs="Arial"/>
        </w:rPr>
        <w:t xml:space="preserve"> turnó mediante requerimiento, el contenido de la solicitud de información a</w:t>
      </w:r>
      <w:r w:rsidR="00655A3F" w:rsidRPr="00E1098A">
        <w:rPr>
          <w:rFonts w:ascii="Palatino Linotype" w:hAnsi="Palatino Linotype" w:cs="Arial"/>
        </w:rPr>
        <w:t>l</w:t>
      </w:r>
      <w:r w:rsidR="002756AB" w:rsidRPr="00E1098A">
        <w:rPr>
          <w:rFonts w:ascii="Palatino Linotype" w:hAnsi="Palatino Linotype" w:cs="Arial"/>
        </w:rPr>
        <w:t xml:space="preserve"> Servidor</w:t>
      </w:r>
      <w:r w:rsidR="00655A3F" w:rsidRPr="00E1098A">
        <w:rPr>
          <w:rFonts w:ascii="Palatino Linotype" w:hAnsi="Palatino Linotype" w:cs="Arial"/>
        </w:rPr>
        <w:t xml:space="preserve"> </w:t>
      </w:r>
      <w:r w:rsidR="002756AB" w:rsidRPr="00E1098A">
        <w:rPr>
          <w:rFonts w:ascii="Palatino Linotype" w:hAnsi="Palatino Linotype" w:cs="Arial"/>
        </w:rPr>
        <w:t>Público</w:t>
      </w:r>
      <w:r w:rsidR="00655A3F" w:rsidRPr="00E1098A">
        <w:rPr>
          <w:rFonts w:ascii="Palatino Linotype" w:hAnsi="Palatino Linotype" w:cs="Arial"/>
        </w:rPr>
        <w:t xml:space="preserve"> </w:t>
      </w:r>
      <w:r w:rsidR="002756AB" w:rsidRPr="00E1098A">
        <w:rPr>
          <w:rFonts w:ascii="Palatino Linotype" w:hAnsi="Palatino Linotype" w:cs="Arial"/>
        </w:rPr>
        <w:t>Habilitado</w:t>
      </w:r>
      <w:r w:rsidR="00655A3F" w:rsidRPr="00E1098A">
        <w:rPr>
          <w:rFonts w:ascii="Palatino Linotype" w:hAnsi="Palatino Linotype" w:cs="Arial"/>
        </w:rPr>
        <w:t xml:space="preserve"> que estimó competente</w:t>
      </w:r>
      <w:r w:rsidR="002756AB" w:rsidRPr="00E1098A">
        <w:rPr>
          <w:rFonts w:ascii="Palatino Linotype" w:hAnsi="Palatino Linotype" w:cs="Arial"/>
        </w:rPr>
        <w:t>, a efecto de que realizara la búsqueda y localización, tal y como se desprende de la siguiente imagen:</w:t>
      </w:r>
    </w:p>
    <w:p w14:paraId="35B684E4" w14:textId="34D12F12" w:rsidR="002756AB" w:rsidRPr="00E1098A" w:rsidRDefault="00655A3F" w:rsidP="002756AB">
      <w:pPr>
        <w:pStyle w:val="Prrafodelista"/>
        <w:spacing w:before="240" w:beforeAutospacing="1" w:after="240" w:afterAutospacing="1" w:line="360" w:lineRule="auto"/>
        <w:ind w:left="0"/>
        <w:jc w:val="both"/>
        <w:rPr>
          <w:rFonts w:ascii="Palatino Linotype" w:hAnsi="Palatino Linotype" w:cs="Arial"/>
        </w:rPr>
      </w:pPr>
      <w:r w:rsidRPr="00E1098A">
        <w:rPr>
          <w:noProof/>
          <w:lang w:eastAsia="es-MX"/>
        </w:rPr>
        <w:drawing>
          <wp:inline distT="0" distB="0" distL="0" distR="0" wp14:anchorId="58078BD2" wp14:editId="053BD0A6">
            <wp:extent cx="5789899" cy="628268"/>
            <wp:effectExtent l="0" t="0" r="190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2705" b="26654"/>
                    <a:stretch/>
                  </pic:blipFill>
                  <pic:spPr bwMode="auto">
                    <a:xfrm>
                      <a:off x="0" y="0"/>
                      <a:ext cx="5794538" cy="628771"/>
                    </a:xfrm>
                    <a:prstGeom prst="rect">
                      <a:avLst/>
                    </a:prstGeom>
                    <a:ln>
                      <a:noFill/>
                    </a:ln>
                    <a:extLst>
                      <a:ext uri="{53640926-AAD7-44D8-BBD7-CCE9431645EC}">
                        <a14:shadowObscured xmlns:a14="http://schemas.microsoft.com/office/drawing/2010/main"/>
                      </a:ext>
                    </a:extLst>
                  </pic:spPr>
                </pic:pic>
              </a:graphicData>
            </a:graphic>
          </wp:inline>
        </w:drawing>
      </w:r>
    </w:p>
    <w:p w14:paraId="1D6C0686" w14:textId="5EFB59E3" w:rsidR="00CF6BDA" w:rsidRPr="00E1098A" w:rsidRDefault="000475D2" w:rsidP="000475D2">
      <w:pPr>
        <w:pStyle w:val="Prrafodelista"/>
        <w:spacing w:before="240" w:beforeAutospacing="1" w:after="240" w:afterAutospacing="1" w:line="360" w:lineRule="auto"/>
        <w:ind w:left="0"/>
        <w:jc w:val="both"/>
        <w:rPr>
          <w:rFonts w:ascii="Palatino Linotype" w:hAnsi="Palatino Linotype" w:cs="Arial"/>
        </w:rPr>
      </w:pPr>
      <w:r w:rsidRPr="00E1098A">
        <w:rPr>
          <w:rFonts w:ascii="Palatino Linotype" w:hAnsi="Palatino Linotype" w:cs="Arial"/>
          <w:b/>
          <w:sz w:val="28"/>
          <w:szCs w:val="28"/>
        </w:rPr>
        <w:t>III.</w:t>
      </w:r>
      <w:r w:rsidRPr="00E1098A">
        <w:rPr>
          <w:rFonts w:ascii="Palatino Linotype" w:hAnsi="Palatino Linotype" w:cs="Arial"/>
        </w:rPr>
        <w:t xml:space="preserve"> </w:t>
      </w:r>
      <w:r w:rsidR="00CF6BDA" w:rsidRPr="00E1098A">
        <w:rPr>
          <w:rFonts w:ascii="Palatino Linotype" w:hAnsi="Palatino Linotype" w:cs="Arial"/>
        </w:rPr>
        <w:t xml:space="preserve">De las constancias que obran en el expediente electrónico del </w:t>
      </w:r>
      <w:r w:rsidR="00CF6BDA" w:rsidRPr="00E1098A">
        <w:rPr>
          <w:rFonts w:ascii="Palatino Linotype" w:hAnsi="Palatino Linotype" w:cs="Arial"/>
          <w:b/>
        </w:rPr>
        <w:t>SAIMEX</w:t>
      </w:r>
      <w:r w:rsidR="00CF6BDA" w:rsidRPr="00E1098A">
        <w:rPr>
          <w:rFonts w:ascii="Palatino Linotype" w:hAnsi="Palatino Linotype" w:cs="Arial"/>
        </w:rPr>
        <w:t xml:space="preserve">, se advierte </w:t>
      </w:r>
      <w:r w:rsidR="00CF6BDA" w:rsidRPr="00E1098A">
        <w:rPr>
          <w:rFonts w:ascii="Palatino Linotype" w:hAnsi="Palatino Linotype"/>
        </w:rPr>
        <w:t>que,</w:t>
      </w:r>
      <w:r w:rsidR="00CF6BDA" w:rsidRPr="00E1098A">
        <w:rPr>
          <w:rFonts w:ascii="Palatino Linotype" w:hAnsi="Palatino Linotype" w:cs="Arial"/>
        </w:rPr>
        <w:t xml:space="preserve"> en fecha </w:t>
      </w:r>
      <w:r w:rsidR="00655A3F" w:rsidRPr="00E1098A">
        <w:rPr>
          <w:rFonts w:ascii="Palatino Linotype" w:hAnsi="Palatino Linotype" w:cs="Arial"/>
        </w:rPr>
        <w:t>doce de agosto</w:t>
      </w:r>
      <w:r w:rsidR="00824B92" w:rsidRPr="00E1098A">
        <w:rPr>
          <w:rFonts w:ascii="Palatino Linotype" w:hAnsi="Palatino Linotype" w:cs="Arial"/>
        </w:rPr>
        <w:t xml:space="preserve"> de dos mil veintiuno</w:t>
      </w:r>
      <w:r w:rsidR="00CF6BDA" w:rsidRPr="00E1098A">
        <w:rPr>
          <w:rFonts w:ascii="Palatino Linotype" w:hAnsi="Palatino Linotype" w:cs="Arial"/>
        </w:rPr>
        <w:t xml:space="preserve">, </w:t>
      </w:r>
      <w:r w:rsidR="00CF6BDA" w:rsidRPr="00E1098A">
        <w:rPr>
          <w:rFonts w:ascii="Palatino Linotype" w:hAnsi="Palatino Linotype" w:cs="Arial"/>
          <w:b/>
        </w:rPr>
        <w:t>EL SUJETO OBLIGADO</w:t>
      </w:r>
      <w:r w:rsidR="00CF6BDA" w:rsidRPr="00E1098A">
        <w:rPr>
          <w:rFonts w:ascii="Palatino Linotype" w:hAnsi="Palatino Linotype" w:cs="Arial"/>
        </w:rPr>
        <w:t xml:space="preserve"> dio respuesta a la solicitud de acceso a la información, en los términos siguientes:</w:t>
      </w:r>
    </w:p>
    <w:p w14:paraId="50D14556" w14:textId="287BFE30" w:rsidR="00655A3F" w:rsidRPr="00E1098A" w:rsidRDefault="00CF6BDA" w:rsidP="00655A3F">
      <w:pPr>
        <w:pStyle w:val="Prrafodelista"/>
        <w:ind w:left="851" w:right="899"/>
        <w:jc w:val="both"/>
        <w:rPr>
          <w:rFonts w:ascii="Palatino Linotype" w:hAnsi="Palatino Linotype" w:cs="Arial"/>
          <w:i/>
          <w:sz w:val="22"/>
        </w:rPr>
      </w:pPr>
      <w:r w:rsidRPr="00E1098A">
        <w:rPr>
          <w:rFonts w:ascii="Palatino Linotype" w:hAnsi="Palatino Linotype" w:cs="Arial"/>
          <w:i/>
          <w:sz w:val="22"/>
        </w:rPr>
        <w:t>“</w:t>
      </w:r>
      <w:r w:rsidR="00655A3F" w:rsidRPr="00E1098A">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5DC9BD" w14:textId="77777777" w:rsidR="00655A3F" w:rsidRPr="00E1098A" w:rsidRDefault="00655A3F" w:rsidP="00655A3F">
      <w:pPr>
        <w:pStyle w:val="Prrafodelista"/>
        <w:ind w:left="851" w:right="899"/>
        <w:jc w:val="both"/>
        <w:rPr>
          <w:rFonts w:ascii="Palatino Linotype" w:hAnsi="Palatino Linotype" w:cs="Arial"/>
          <w:i/>
          <w:sz w:val="22"/>
        </w:rPr>
      </w:pPr>
      <w:r w:rsidRPr="00E1098A">
        <w:rPr>
          <w:rFonts w:ascii="Palatino Linotype" w:hAnsi="Palatino Linotype" w:cs="Arial"/>
          <w:i/>
          <w:sz w:val="22"/>
        </w:rPr>
        <w:t>Envío respuesta en archivo adjunto.</w:t>
      </w:r>
    </w:p>
    <w:p w14:paraId="341114CD" w14:textId="77777777" w:rsidR="00655A3F" w:rsidRPr="00E1098A" w:rsidRDefault="00655A3F" w:rsidP="00655A3F">
      <w:pPr>
        <w:pStyle w:val="Prrafodelista"/>
        <w:ind w:left="851" w:right="899"/>
        <w:rPr>
          <w:rFonts w:ascii="Palatino Linotype" w:hAnsi="Palatino Linotype" w:cs="Arial"/>
          <w:i/>
          <w:sz w:val="22"/>
        </w:rPr>
      </w:pPr>
      <w:r w:rsidRPr="00E1098A">
        <w:rPr>
          <w:rFonts w:ascii="Palatino Linotype" w:hAnsi="Palatino Linotype" w:cs="Arial"/>
          <w:i/>
          <w:sz w:val="22"/>
        </w:rPr>
        <w:t>ATENTAMENTE</w:t>
      </w:r>
    </w:p>
    <w:p w14:paraId="56F15ECD" w14:textId="0E57DEB5" w:rsidR="00FE614F" w:rsidRPr="00E1098A" w:rsidRDefault="00655A3F" w:rsidP="00655A3F">
      <w:pPr>
        <w:pStyle w:val="Prrafodelista"/>
        <w:ind w:left="851" w:right="899"/>
        <w:rPr>
          <w:rFonts w:ascii="Palatino Linotype" w:hAnsi="Palatino Linotype" w:cs="Arial"/>
          <w:i/>
          <w:sz w:val="22"/>
        </w:rPr>
      </w:pPr>
      <w:r w:rsidRPr="00E1098A">
        <w:rPr>
          <w:rFonts w:ascii="Palatino Linotype" w:hAnsi="Palatino Linotype" w:cs="Arial"/>
          <w:i/>
          <w:sz w:val="22"/>
        </w:rPr>
        <w:t>Jesús Felipe Borja Coronel</w:t>
      </w:r>
      <w:r w:rsidR="00CF6BDA" w:rsidRPr="00E1098A">
        <w:rPr>
          <w:rFonts w:ascii="Palatino Linotype" w:hAnsi="Palatino Linotype" w:cs="Arial"/>
          <w:i/>
          <w:sz w:val="22"/>
        </w:rPr>
        <w:t>” (Sic)</w:t>
      </w:r>
    </w:p>
    <w:p w14:paraId="36C49F2C" w14:textId="0C607910" w:rsidR="00FE614F" w:rsidRPr="00E1098A" w:rsidRDefault="00FE614F" w:rsidP="00655A3F">
      <w:pPr>
        <w:tabs>
          <w:tab w:val="left" w:pos="7938"/>
        </w:tabs>
        <w:spacing w:before="200" w:after="200" w:line="360" w:lineRule="auto"/>
        <w:ind w:right="49"/>
        <w:jc w:val="both"/>
        <w:rPr>
          <w:rFonts w:ascii="Palatino Linotype" w:hAnsi="Palatino Linotype" w:cs="Arial"/>
          <w:szCs w:val="22"/>
        </w:rPr>
      </w:pPr>
      <w:r w:rsidRPr="00E1098A">
        <w:rPr>
          <w:rFonts w:ascii="Palatino Linotype" w:hAnsi="Palatino Linotype" w:cs="Arial"/>
          <w:szCs w:val="22"/>
        </w:rPr>
        <w:t>Adjuntando a su respuesta</w:t>
      </w:r>
      <w:r w:rsidR="00655A3F" w:rsidRPr="00E1098A">
        <w:rPr>
          <w:rFonts w:ascii="Palatino Linotype" w:hAnsi="Palatino Linotype" w:cs="Arial"/>
          <w:szCs w:val="22"/>
        </w:rPr>
        <w:t xml:space="preserve"> los archivos denominados </w:t>
      </w:r>
      <w:r w:rsidR="00655A3F" w:rsidRPr="00E1098A">
        <w:rPr>
          <w:rFonts w:ascii="Palatino Linotype" w:hAnsi="Palatino Linotype" w:cs="Arial"/>
          <w:b/>
          <w:i/>
          <w:szCs w:val="22"/>
        </w:rPr>
        <w:t>586 RESPUESTA.pdf</w:t>
      </w:r>
      <w:r w:rsidR="00982EA2" w:rsidRPr="00E1098A">
        <w:rPr>
          <w:rFonts w:ascii="Palatino Linotype" w:hAnsi="Palatino Linotype" w:cs="Arial"/>
          <w:i/>
          <w:szCs w:val="22"/>
        </w:rPr>
        <w:t xml:space="preserve"> </w:t>
      </w:r>
      <w:r w:rsidR="00982EA2" w:rsidRPr="00E1098A">
        <w:rPr>
          <w:rFonts w:ascii="Palatino Linotype" w:hAnsi="Palatino Linotype" w:cs="Arial"/>
          <w:szCs w:val="22"/>
        </w:rPr>
        <w:t xml:space="preserve">y </w:t>
      </w:r>
      <w:r w:rsidR="00655A3F" w:rsidRPr="00E1098A">
        <w:rPr>
          <w:rFonts w:ascii="Palatino Linotype" w:hAnsi="Palatino Linotype" w:cs="Arial"/>
          <w:b/>
          <w:i/>
          <w:szCs w:val="22"/>
        </w:rPr>
        <w:t>0586 RESPUESTA-SAP.pdf</w:t>
      </w:r>
      <w:r w:rsidRPr="00E1098A">
        <w:rPr>
          <w:rFonts w:ascii="Palatino Linotype" w:hAnsi="Palatino Linotype" w:cs="Arial"/>
          <w:szCs w:val="22"/>
        </w:rPr>
        <w:t xml:space="preserve">, </w:t>
      </w:r>
      <w:r w:rsidR="006F09A5" w:rsidRPr="00E1098A">
        <w:rPr>
          <w:rFonts w:ascii="Palatino Linotype" w:hAnsi="Palatino Linotype" w:cs="Arial"/>
          <w:szCs w:val="22"/>
        </w:rPr>
        <w:t>los cuales se omiten su inserción por ser del conocimiento de las partes, aunado a que serán materia de análisis en el considerando correspondiente.</w:t>
      </w:r>
    </w:p>
    <w:p w14:paraId="50786634" w14:textId="0278EAD6" w:rsidR="00CF6BDA" w:rsidRPr="00E1098A" w:rsidRDefault="000475D2" w:rsidP="000475D2">
      <w:pPr>
        <w:pStyle w:val="Prrafodelista"/>
        <w:spacing w:before="240" w:after="240" w:line="360" w:lineRule="auto"/>
        <w:ind w:left="0"/>
        <w:jc w:val="both"/>
        <w:rPr>
          <w:rFonts w:ascii="Palatino Linotype" w:hAnsi="Palatino Linotype" w:cs="Arial"/>
        </w:rPr>
      </w:pPr>
      <w:r w:rsidRPr="00E1098A">
        <w:rPr>
          <w:rFonts w:ascii="Palatino Linotype" w:hAnsi="Palatino Linotype"/>
          <w:b/>
          <w:sz w:val="28"/>
          <w:szCs w:val="28"/>
        </w:rPr>
        <w:lastRenderedPageBreak/>
        <w:t>IV.</w:t>
      </w:r>
      <w:r w:rsidRPr="00E1098A">
        <w:rPr>
          <w:rFonts w:ascii="Palatino Linotype" w:hAnsi="Palatino Linotype"/>
        </w:rPr>
        <w:t xml:space="preserve"> </w:t>
      </w:r>
      <w:r w:rsidR="00CF6BDA" w:rsidRPr="00E1098A">
        <w:rPr>
          <w:rFonts w:ascii="Palatino Linotype" w:hAnsi="Palatino Linotype"/>
        </w:rPr>
        <w:t xml:space="preserve">Inconforme con dicha </w:t>
      </w:r>
      <w:r w:rsidR="00CF6BDA" w:rsidRPr="00E1098A">
        <w:rPr>
          <w:rFonts w:ascii="Palatino Linotype" w:hAnsi="Palatino Linotype" w:cs="Arial"/>
        </w:rPr>
        <w:t>respuesta</w:t>
      </w:r>
      <w:r w:rsidR="00CF6BDA" w:rsidRPr="00E1098A">
        <w:rPr>
          <w:rFonts w:ascii="Palatino Linotype" w:hAnsi="Palatino Linotype"/>
        </w:rPr>
        <w:t xml:space="preserve">, el </w:t>
      </w:r>
      <w:r w:rsidR="00982EA2" w:rsidRPr="00E1098A">
        <w:rPr>
          <w:rFonts w:ascii="Palatino Linotype" w:hAnsi="Palatino Linotype"/>
        </w:rPr>
        <w:t>veintitrés de agosto</w:t>
      </w:r>
      <w:r w:rsidR="00185AE7" w:rsidRPr="00E1098A">
        <w:rPr>
          <w:rFonts w:ascii="Palatino Linotype" w:hAnsi="Palatino Linotype"/>
        </w:rPr>
        <w:t xml:space="preserve"> </w:t>
      </w:r>
      <w:r w:rsidR="00055342" w:rsidRPr="00E1098A">
        <w:rPr>
          <w:rFonts w:ascii="Palatino Linotype" w:hAnsi="Palatino Linotype"/>
        </w:rPr>
        <w:t>de dos mil veintiuno</w:t>
      </w:r>
      <w:r w:rsidR="00CF6BDA" w:rsidRPr="00E1098A">
        <w:rPr>
          <w:rFonts w:ascii="Palatino Linotype" w:hAnsi="Palatino Linotype"/>
        </w:rPr>
        <w:t xml:space="preserve">, </w:t>
      </w:r>
      <w:r w:rsidR="007E3E5F" w:rsidRPr="00E1098A">
        <w:rPr>
          <w:rFonts w:ascii="Palatino Linotype" w:hAnsi="Palatino Linotype"/>
          <w:b/>
        </w:rPr>
        <w:t>LA RECURRENTE</w:t>
      </w:r>
      <w:r w:rsidR="00CF6BDA" w:rsidRPr="00E1098A">
        <w:rPr>
          <w:rFonts w:ascii="Palatino Linotype" w:hAnsi="Palatino Linotype"/>
        </w:rPr>
        <w:t xml:space="preserve"> interpuso el recurso de revisión objeto del presente estudio, el cual fue registrado en </w:t>
      </w:r>
      <w:r w:rsidR="00CF6BDA" w:rsidRPr="00E1098A">
        <w:rPr>
          <w:rFonts w:ascii="Palatino Linotype" w:hAnsi="Palatino Linotype"/>
          <w:b/>
        </w:rPr>
        <w:t>El SAIMEX</w:t>
      </w:r>
      <w:r w:rsidR="00CF6BDA" w:rsidRPr="00E1098A">
        <w:rPr>
          <w:rFonts w:ascii="Palatino Linotype" w:hAnsi="Palatino Linotype"/>
        </w:rPr>
        <w:t xml:space="preserve"> y se le asignó el número de expediente al rubro citado</w:t>
      </w:r>
      <w:r w:rsidR="00CF6BDA" w:rsidRPr="00E1098A">
        <w:rPr>
          <w:rFonts w:ascii="Palatino Linotype" w:hAnsi="Palatino Linotype" w:cs="Arial"/>
        </w:rPr>
        <w:t>, en el que señaló como acto impugnado lo siguiente:</w:t>
      </w:r>
    </w:p>
    <w:p w14:paraId="35F5CA68" w14:textId="6DE37887" w:rsidR="00CF6BDA" w:rsidRPr="00E1098A" w:rsidRDefault="00CF6BDA" w:rsidP="00CF6BDA">
      <w:pPr>
        <w:spacing w:before="100" w:beforeAutospacing="1" w:after="100" w:afterAutospacing="1"/>
        <w:ind w:left="709" w:right="709"/>
        <w:jc w:val="both"/>
        <w:rPr>
          <w:rFonts w:ascii="Palatino Linotype" w:hAnsi="Palatino Linotype" w:cs="Arial"/>
          <w:sz w:val="22"/>
          <w:lang w:eastAsia="es-MX"/>
        </w:rPr>
      </w:pPr>
      <w:r w:rsidRPr="00E1098A">
        <w:rPr>
          <w:rFonts w:ascii="Palatino Linotype" w:hAnsi="Palatino Linotype" w:cs="Arial"/>
          <w:i/>
          <w:sz w:val="22"/>
          <w:lang w:eastAsia="es-MX"/>
        </w:rPr>
        <w:t>“</w:t>
      </w:r>
      <w:r w:rsidR="00982EA2" w:rsidRPr="00E1098A">
        <w:rPr>
          <w:rFonts w:ascii="Palatino Linotype" w:hAnsi="Palatino Linotype" w:cs="Arial"/>
          <w:i/>
          <w:sz w:val="22"/>
          <w:lang w:eastAsia="es-MX"/>
        </w:rPr>
        <w:t>No me fue entregada la información solicitada, ya que no se respondió expresamente a ninguna de las respuestas planteadas. Además de que se me entregó un cúmulo de información diversa de la que solicité, que se aleja de lo solicitado concretamente y que más ayudar, perjudica al objeto de mi solicitud de información.</w:t>
      </w:r>
      <w:r w:rsidR="00910749" w:rsidRPr="00E1098A">
        <w:rPr>
          <w:rFonts w:ascii="Palatino Linotype" w:hAnsi="Palatino Linotype" w:cs="Arial"/>
          <w:i/>
          <w:sz w:val="22"/>
          <w:lang w:eastAsia="es-MX"/>
        </w:rPr>
        <w:t>”</w:t>
      </w:r>
      <w:r w:rsidRPr="00E1098A">
        <w:rPr>
          <w:rFonts w:ascii="Palatino Linotype" w:hAnsi="Palatino Linotype" w:cs="Arial"/>
          <w:i/>
          <w:sz w:val="22"/>
          <w:lang w:eastAsia="es-MX"/>
        </w:rPr>
        <w:t xml:space="preserve"> </w:t>
      </w:r>
      <w:r w:rsidRPr="00E1098A">
        <w:rPr>
          <w:rFonts w:ascii="Palatino Linotype" w:hAnsi="Palatino Linotype" w:cs="Arial"/>
          <w:sz w:val="22"/>
          <w:lang w:eastAsia="es-MX"/>
        </w:rPr>
        <w:t>(Sic)</w:t>
      </w:r>
    </w:p>
    <w:p w14:paraId="3162D8BD" w14:textId="22B66857" w:rsidR="00CF6BDA" w:rsidRPr="00E1098A" w:rsidRDefault="00CF6BDA" w:rsidP="00CF6BDA">
      <w:pPr>
        <w:pStyle w:val="Prrafodelista"/>
        <w:spacing w:before="100" w:beforeAutospacing="1" w:after="100" w:afterAutospacing="1" w:line="360" w:lineRule="auto"/>
        <w:ind w:left="0"/>
        <w:jc w:val="both"/>
        <w:rPr>
          <w:rFonts w:ascii="Palatino Linotype" w:hAnsi="Palatino Linotype"/>
        </w:rPr>
      </w:pPr>
      <w:r w:rsidRPr="00E1098A">
        <w:rPr>
          <w:rFonts w:ascii="Palatino Linotype" w:hAnsi="Palatino Linotype"/>
        </w:rPr>
        <w:t xml:space="preserve">Asimismo, </w:t>
      </w:r>
      <w:r w:rsidR="007E3E5F" w:rsidRPr="00E1098A">
        <w:rPr>
          <w:rFonts w:ascii="Palatino Linotype" w:hAnsi="Palatino Linotype" w:cs="Arial"/>
          <w:b/>
        </w:rPr>
        <w:t>LA RECURRENTE</w:t>
      </w:r>
      <w:r w:rsidRPr="00E1098A">
        <w:rPr>
          <w:rFonts w:ascii="Palatino Linotype" w:hAnsi="Palatino Linotype"/>
        </w:rPr>
        <w:t xml:space="preserve"> expuso como razones o motivos de inconformidad: </w:t>
      </w:r>
    </w:p>
    <w:p w14:paraId="3821A626" w14:textId="395931E1" w:rsidR="00CF6BDA" w:rsidRPr="00E1098A" w:rsidRDefault="00CF6BDA" w:rsidP="00CF6BDA">
      <w:pPr>
        <w:spacing w:before="100" w:beforeAutospacing="1" w:after="100" w:afterAutospacing="1"/>
        <w:ind w:left="709" w:right="709"/>
        <w:jc w:val="both"/>
        <w:rPr>
          <w:rFonts w:ascii="Palatino Linotype" w:hAnsi="Palatino Linotype" w:cs="Arial"/>
          <w:spacing w:val="-6"/>
          <w:sz w:val="22"/>
          <w:lang w:eastAsia="es-MX"/>
        </w:rPr>
      </w:pPr>
      <w:r w:rsidRPr="00E1098A">
        <w:rPr>
          <w:rFonts w:ascii="Palatino Linotype" w:hAnsi="Palatino Linotype" w:cs="Arial"/>
          <w:i/>
          <w:spacing w:val="-6"/>
          <w:sz w:val="22"/>
          <w:lang w:eastAsia="es-MX"/>
        </w:rPr>
        <w:t>“</w:t>
      </w:r>
      <w:r w:rsidR="00982EA2" w:rsidRPr="00E1098A">
        <w:rPr>
          <w:rFonts w:ascii="Palatino Linotype" w:hAnsi="Palatino Linotype" w:cs="Arial"/>
          <w:i/>
          <w:sz w:val="22"/>
          <w:lang w:eastAsia="es-MX"/>
        </w:rPr>
        <w:t>No me fue entregada la información solicitada, ya que no se respondió expresamente a ninguna de las respuestas planteadas. Además de que se me entregó un cúmulo de información diversa de la que solicité, que se aleja de lo solicitado concretamente y que más ayudar, perjudica al objeto de mi solicitud de información.</w:t>
      </w:r>
      <w:r w:rsidRPr="00E1098A">
        <w:rPr>
          <w:rFonts w:ascii="Palatino Linotype" w:hAnsi="Palatino Linotype" w:cs="Arial"/>
          <w:i/>
          <w:spacing w:val="-6"/>
          <w:sz w:val="22"/>
          <w:lang w:eastAsia="es-MX"/>
        </w:rPr>
        <w:t xml:space="preserve">” </w:t>
      </w:r>
      <w:r w:rsidRPr="00E1098A">
        <w:rPr>
          <w:rFonts w:ascii="Palatino Linotype" w:hAnsi="Palatino Linotype" w:cs="Arial"/>
          <w:spacing w:val="-6"/>
          <w:sz w:val="22"/>
          <w:lang w:eastAsia="es-MX"/>
        </w:rPr>
        <w:t>(Sic)</w:t>
      </w:r>
    </w:p>
    <w:p w14:paraId="7DEFD153" w14:textId="617D9063" w:rsidR="00CF6BDA" w:rsidRPr="00E1098A" w:rsidRDefault="000475D2" w:rsidP="000475D2">
      <w:pPr>
        <w:pStyle w:val="Prrafodelista"/>
        <w:spacing w:before="240" w:after="240" w:line="360" w:lineRule="auto"/>
        <w:ind w:left="0"/>
        <w:jc w:val="both"/>
        <w:rPr>
          <w:rFonts w:ascii="Palatino Linotype" w:hAnsi="Palatino Linotype" w:cs="Arial"/>
        </w:rPr>
      </w:pPr>
      <w:r w:rsidRPr="00E1098A">
        <w:rPr>
          <w:rFonts w:ascii="Palatino Linotype" w:hAnsi="Palatino Linotype" w:cs="Arial"/>
          <w:b/>
          <w:sz w:val="28"/>
          <w:szCs w:val="28"/>
        </w:rPr>
        <w:t>V.</w:t>
      </w:r>
      <w:r w:rsidRPr="00E1098A">
        <w:rPr>
          <w:rFonts w:ascii="Palatino Linotype" w:hAnsi="Palatino Linotype" w:cs="Arial"/>
        </w:rPr>
        <w:t xml:space="preserve"> </w:t>
      </w:r>
      <w:r w:rsidR="00CF6BDA" w:rsidRPr="00E1098A">
        <w:rPr>
          <w:rFonts w:ascii="Palatino Linotype" w:hAnsi="Palatino Linotype" w:cs="Arial"/>
        </w:rPr>
        <w:t xml:space="preserve">El recurso de que se trata se envió electrónicamente al Instituto de </w:t>
      </w:r>
      <w:r w:rsidR="00CF6BDA" w:rsidRPr="00E1098A">
        <w:rPr>
          <w:rFonts w:ascii="Palatino Linotype" w:eastAsia="Arial Unicode MS" w:hAnsi="Palatino Linotype" w:cs="Arial"/>
        </w:rPr>
        <w:t>Transparencia</w:t>
      </w:r>
      <w:r w:rsidR="00CF6BDA" w:rsidRPr="00E1098A">
        <w:rPr>
          <w:rFonts w:ascii="Palatino Linotype" w:hAnsi="Palatino Linotype" w:cs="Arial"/>
        </w:rPr>
        <w:t xml:space="preserve">, Acceso a la Información Pública y Protección de Datos Personales del Estado de México y Municipios en </w:t>
      </w:r>
      <w:r w:rsidR="00982EA2" w:rsidRPr="00E1098A">
        <w:rPr>
          <w:rFonts w:ascii="Palatino Linotype" w:hAnsi="Palatino Linotype" w:cs="Arial"/>
        </w:rPr>
        <w:t>la fecha indicada en el resultando que antecede</w:t>
      </w:r>
      <w:r w:rsidR="000564D2" w:rsidRPr="00E1098A">
        <w:rPr>
          <w:rFonts w:ascii="Palatino Linotype" w:hAnsi="Palatino Linotype"/>
        </w:rPr>
        <w:t xml:space="preserve"> </w:t>
      </w:r>
      <w:r w:rsidR="00CF6BDA" w:rsidRPr="00E1098A">
        <w:rPr>
          <w:rFonts w:ascii="Palatino Linotype" w:hAnsi="Palatino Linotype" w:cs="Arial"/>
        </w:rPr>
        <w:t xml:space="preserve">y con fundamento en el artículo 185, fracción I de la </w:t>
      </w:r>
      <w:r w:rsidR="00CF6BDA" w:rsidRPr="00E1098A">
        <w:rPr>
          <w:rFonts w:ascii="Palatino Linotype" w:hAnsi="Palatino Linotype"/>
        </w:rPr>
        <w:t>Ley de la materia</w:t>
      </w:r>
      <w:r w:rsidR="00CF6BDA" w:rsidRPr="00E1098A">
        <w:rPr>
          <w:rFonts w:ascii="Palatino Linotype" w:hAnsi="Palatino Linotype" w:cs="Arial"/>
        </w:rPr>
        <w:t>, se turnó, a través del</w:t>
      </w:r>
      <w:r w:rsidR="00CF6BDA" w:rsidRPr="00E1098A">
        <w:rPr>
          <w:rFonts w:ascii="Palatino Linotype" w:eastAsia="Arial Unicode MS" w:hAnsi="Palatino Linotype" w:cs="Arial"/>
        </w:rPr>
        <w:t xml:space="preserve"> </w:t>
      </w:r>
      <w:r w:rsidR="00CF6BDA" w:rsidRPr="00E1098A">
        <w:rPr>
          <w:rFonts w:ascii="Palatino Linotype" w:eastAsia="Arial Unicode MS" w:hAnsi="Palatino Linotype" w:cs="Arial"/>
          <w:b/>
        </w:rPr>
        <w:t>SAIMEX</w:t>
      </w:r>
      <w:r w:rsidR="00CF6BDA" w:rsidRPr="00E1098A">
        <w:rPr>
          <w:rFonts w:ascii="Palatino Linotype" w:hAnsi="Palatino Linotype"/>
        </w:rPr>
        <w:t xml:space="preserve">, a la </w:t>
      </w:r>
      <w:r w:rsidR="00CF6BDA" w:rsidRPr="00E1098A">
        <w:rPr>
          <w:rFonts w:ascii="Palatino Linotype" w:hAnsi="Palatino Linotype" w:cs="Arial"/>
        </w:rPr>
        <w:t xml:space="preserve">Comisionada </w:t>
      </w:r>
      <w:r w:rsidR="00982EA2" w:rsidRPr="00E1098A">
        <w:rPr>
          <w:rFonts w:ascii="Palatino Linotype" w:hAnsi="Palatino Linotype" w:cs="Arial"/>
          <w:b/>
        </w:rPr>
        <w:t>Sharon Cristina Morales Martínez</w:t>
      </w:r>
      <w:r w:rsidR="00CF6BDA" w:rsidRPr="00E1098A">
        <w:rPr>
          <w:rFonts w:ascii="Palatino Linotype" w:hAnsi="Palatino Linotype" w:cs="Arial"/>
        </w:rPr>
        <w:t>, a efecto de que decretara su admisión o desechamiento.</w:t>
      </w:r>
    </w:p>
    <w:p w14:paraId="743E4EF7" w14:textId="4A3CF7B0" w:rsidR="00CF6BDA" w:rsidRPr="00E1098A" w:rsidRDefault="000475D2" w:rsidP="000475D2">
      <w:pPr>
        <w:pStyle w:val="Prrafodelista"/>
        <w:spacing w:before="240" w:after="240" w:line="360" w:lineRule="auto"/>
        <w:ind w:left="0"/>
        <w:jc w:val="both"/>
        <w:rPr>
          <w:rFonts w:ascii="Palatino Linotype" w:hAnsi="Palatino Linotype" w:cs="Arial"/>
        </w:rPr>
      </w:pPr>
      <w:r w:rsidRPr="00E1098A">
        <w:rPr>
          <w:rFonts w:ascii="Palatino Linotype" w:hAnsi="Palatino Linotype" w:cs="Arial"/>
          <w:b/>
          <w:sz w:val="28"/>
          <w:szCs w:val="28"/>
        </w:rPr>
        <w:t>VI.</w:t>
      </w:r>
      <w:r w:rsidRPr="00E1098A">
        <w:rPr>
          <w:rFonts w:ascii="Palatino Linotype" w:hAnsi="Palatino Linotype" w:cs="Arial"/>
        </w:rPr>
        <w:t xml:space="preserve"> </w:t>
      </w:r>
      <w:r w:rsidR="00CF6BDA" w:rsidRPr="00E1098A">
        <w:rPr>
          <w:rFonts w:ascii="Palatino Linotype" w:hAnsi="Palatino Linotype" w:cs="Arial"/>
        </w:rPr>
        <w:t xml:space="preserve">En fecha </w:t>
      </w:r>
      <w:r w:rsidR="00982EA2" w:rsidRPr="00E1098A">
        <w:rPr>
          <w:rFonts w:ascii="Palatino Linotype" w:hAnsi="Palatino Linotype" w:cs="Arial"/>
        </w:rPr>
        <w:t>veintiséis de agosto del año en curso</w:t>
      </w:r>
      <w:r w:rsidR="00CF6BDA" w:rsidRPr="00E1098A">
        <w:rPr>
          <w:rFonts w:ascii="Palatino Linotype" w:hAnsi="Palatino Linotype" w:cs="Arial"/>
        </w:rPr>
        <w:t xml:space="preserve">, atento a lo dispuesto en el artículo 185, fracciones I, II y IV de la </w:t>
      </w:r>
      <w:r w:rsidR="00CF6BDA" w:rsidRPr="00E1098A">
        <w:rPr>
          <w:rFonts w:ascii="Palatino Linotype" w:hAnsi="Palatino Linotype"/>
        </w:rPr>
        <w:t>Ley de Transparencia y Acceso a la Información Pública del Estado de México y Municipios, se a</w:t>
      </w:r>
      <w:r w:rsidR="00CF6BDA" w:rsidRPr="00E1098A">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w:t>
      </w:r>
      <w:r w:rsidR="00CF6BDA" w:rsidRPr="00E1098A">
        <w:rPr>
          <w:rFonts w:ascii="Palatino Linotype" w:hAnsi="Palatino Linotype" w:cs="Arial"/>
        </w:rPr>
        <w:lastRenderedPageBreak/>
        <w:t xml:space="preserve">de siete días hábiles, </w:t>
      </w:r>
      <w:r w:rsidR="007E3E5F" w:rsidRPr="00E1098A">
        <w:rPr>
          <w:rFonts w:ascii="Palatino Linotype" w:hAnsi="Palatino Linotype" w:cs="Arial"/>
          <w:b/>
        </w:rPr>
        <w:t>LA RECURRENTE</w:t>
      </w:r>
      <w:r w:rsidR="00CF6BDA" w:rsidRPr="00E1098A">
        <w:rPr>
          <w:rFonts w:ascii="Palatino Linotype" w:hAnsi="Palatino Linotype" w:cs="Arial"/>
        </w:rPr>
        <w:t xml:space="preserve"> realizara manifestaciones y alegatos; así como, ofreciera las pruebas que a su derecho conviniera y, en el caso del</w:t>
      </w:r>
      <w:r w:rsidR="00CF6BDA" w:rsidRPr="00E1098A">
        <w:rPr>
          <w:rFonts w:ascii="Palatino Linotype" w:hAnsi="Palatino Linotype" w:cs="Arial"/>
          <w:b/>
        </w:rPr>
        <w:t xml:space="preserve"> SUJETO OBLIGADO</w:t>
      </w:r>
      <w:r w:rsidR="00CF6BDA" w:rsidRPr="00E1098A">
        <w:rPr>
          <w:rFonts w:ascii="Palatino Linotype" w:hAnsi="Palatino Linotype" w:cs="Arial"/>
        </w:rPr>
        <w:t xml:space="preserve"> exhibiera el Informe Justificado. </w:t>
      </w:r>
    </w:p>
    <w:p w14:paraId="156E5EB5" w14:textId="6665FCF4" w:rsidR="00D11C54" w:rsidRPr="00E1098A" w:rsidRDefault="000475D2" w:rsidP="000475D2">
      <w:pPr>
        <w:pStyle w:val="Prrafodelista"/>
        <w:spacing w:before="240" w:after="240" w:line="360" w:lineRule="auto"/>
        <w:ind w:left="0"/>
        <w:jc w:val="both"/>
        <w:rPr>
          <w:rFonts w:ascii="Palatino Linotype" w:hAnsi="Palatino Linotype" w:cs="Arial"/>
        </w:rPr>
      </w:pPr>
      <w:r w:rsidRPr="00E1098A">
        <w:rPr>
          <w:rFonts w:ascii="Palatino Linotype" w:hAnsi="Palatino Linotype" w:cs="Arial"/>
          <w:b/>
          <w:sz w:val="28"/>
          <w:szCs w:val="28"/>
        </w:rPr>
        <w:t>VII.</w:t>
      </w:r>
      <w:r w:rsidRPr="00E1098A">
        <w:rPr>
          <w:rFonts w:ascii="Palatino Linotype" w:hAnsi="Palatino Linotype" w:cs="Arial"/>
        </w:rPr>
        <w:t xml:space="preserve"> </w:t>
      </w:r>
      <w:r w:rsidR="000445B1" w:rsidRPr="00E1098A">
        <w:rPr>
          <w:rFonts w:ascii="Palatino Linotype" w:hAnsi="Palatino Linotype" w:cs="Arial"/>
        </w:rPr>
        <w:t>En cumplimiento a lo anterior, de las constancias del expediente electrónico del</w:t>
      </w:r>
      <w:r w:rsidR="000445B1" w:rsidRPr="00E1098A">
        <w:rPr>
          <w:rFonts w:ascii="Palatino Linotype" w:hAnsi="Palatino Linotype" w:cs="Arial"/>
          <w:b/>
        </w:rPr>
        <w:t xml:space="preserve"> SAIMEX</w:t>
      </w:r>
      <w:r w:rsidR="000445B1" w:rsidRPr="00E1098A">
        <w:rPr>
          <w:rFonts w:ascii="Palatino Linotype" w:hAnsi="Palatino Linotype" w:cs="Arial"/>
        </w:rPr>
        <w:t xml:space="preserve">, se advierte que, </w:t>
      </w:r>
      <w:r w:rsidR="007E3E5F" w:rsidRPr="00E1098A">
        <w:rPr>
          <w:rFonts w:ascii="Palatino Linotype" w:hAnsi="Palatino Linotype" w:cs="Arial"/>
          <w:b/>
        </w:rPr>
        <w:t>LA RECURRENTE</w:t>
      </w:r>
      <w:r w:rsidR="00D11C54" w:rsidRPr="00E1098A">
        <w:rPr>
          <w:rFonts w:ascii="Palatino Linotype" w:hAnsi="Palatino Linotype" w:cs="Arial"/>
        </w:rPr>
        <w:t xml:space="preserve"> no presentó manifestaciones y alegatos, ni ofreció los medios de prueba que a su derecho convinieran; mientras que </w:t>
      </w:r>
      <w:r w:rsidR="00D11C54" w:rsidRPr="00E1098A">
        <w:rPr>
          <w:rFonts w:ascii="Palatino Linotype" w:hAnsi="Palatino Linotype" w:cs="Arial"/>
          <w:b/>
        </w:rPr>
        <w:t>EL SUJETO OBLIGADO</w:t>
      </w:r>
      <w:r w:rsidR="00D11C54" w:rsidRPr="00E1098A">
        <w:rPr>
          <w:rFonts w:ascii="Palatino Linotype" w:hAnsi="Palatino Linotype" w:cs="Arial"/>
        </w:rPr>
        <w:t xml:space="preserve"> </w:t>
      </w:r>
      <w:r w:rsidR="00982EA2" w:rsidRPr="00E1098A">
        <w:rPr>
          <w:rFonts w:ascii="Palatino Linotype" w:hAnsi="Palatino Linotype" w:cs="Arial"/>
        </w:rPr>
        <w:t xml:space="preserve">remitió </w:t>
      </w:r>
      <w:r w:rsidR="00D11C54" w:rsidRPr="00E1098A">
        <w:rPr>
          <w:rFonts w:ascii="Palatino Linotype" w:hAnsi="Palatino Linotype" w:cs="Arial"/>
        </w:rPr>
        <w:t xml:space="preserve">el Informe Justificado respectivo, </w:t>
      </w:r>
      <w:r w:rsidRPr="00E1098A">
        <w:rPr>
          <w:rFonts w:ascii="Palatino Linotype" w:hAnsi="Palatino Linotype" w:cs="Arial"/>
        </w:rPr>
        <w:t xml:space="preserve">mismo que al ampliar su respuesta fue hecho del conocimiento de la solicitante, en fecha ocho de septiembre de la anualidad; destacando que la hoy </w:t>
      </w:r>
      <w:r w:rsidRPr="00E1098A">
        <w:rPr>
          <w:rFonts w:ascii="Palatino Linotype" w:hAnsi="Palatino Linotype" w:cs="Arial"/>
          <w:b/>
        </w:rPr>
        <w:t xml:space="preserve">RECURRENTE </w:t>
      </w:r>
      <w:r w:rsidRPr="00E1098A">
        <w:rPr>
          <w:rFonts w:ascii="Palatino Linotype" w:hAnsi="Palatino Linotype" w:cs="Arial"/>
        </w:rPr>
        <w:t xml:space="preserve">no realizó manifestación alguna al respecto; </w:t>
      </w:r>
      <w:r w:rsidR="00EF0F4C" w:rsidRPr="00E1098A">
        <w:rPr>
          <w:rFonts w:ascii="Palatino Linotype" w:hAnsi="Palatino Linotype" w:cs="Arial"/>
        </w:rPr>
        <w:t>circunstancia</w:t>
      </w:r>
      <w:r w:rsidRPr="00E1098A">
        <w:rPr>
          <w:rFonts w:ascii="Palatino Linotype" w:hAnsi="Palatino Linotype" w:cs="Arial"/>
        </w:rPr>
        <w:t>s que se evidencian</w:t>
      </w:r>
      <w:r w:rsidR="00D11C54" w:rsidRPr="00E1098A">
        <w:rPr>
          <w:rFonts w:ascii="Palatino Linotype" w:hAnsi="Palatino Linotype" w:cs="Arial"/>
        </w:rPr>
        <w:t xml:space="preserve"> con la imagen siguiente: </w:t>
      </w:r>
    </w:p>
    <w:p w14:paraId="789F563C" w14:textId="798DFB1C" w:rsidR="00CF6BDA" w:rsidRPr="00E1098A" w:rsidRDefault="00982EA2" w:rsidP="000475D2">
      <w:pPr>
        <w:pStyle w:val="Prrafodelista"/>
        <w:spacing w:before="240" w:after="240" w:line="360" w:lineRule="auto"/>
        <w:ind w:left="0"/>
        <w:jc w:val="center"/>
        <w:rPr>
          <w:rFonts w:ascii="Palatino Linotype" w:hAnsi="Palatino Linotype" w:cs="Arial"/>
        </w:rPr>
      </w:pPr>
      <w:r w:rsidRPr="00E1098A">
        <w:rPr>
          <w:noProof/>
          <w:lang w:eastAsia="es-MX"/>
        </w:rPr>
        <w:drawing>
          <wp:inline distT="0" distB="0" distL="0" distR="0" wp14:anchorId="56E760D9" wp14:editId="4A30086A">
            <wp:extent cx="5405499" cy="1924141"/>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512"/>
                    <a:stretch/>
                  </pic:blipFill>
                  <pic:spPr bwMode="auto">
                    <a:xfrm>
                      <a:off x="0" y="0"/>
                      <a:ext cx="5409888" cy="1925703"/>
                    </a:xfrm>
                    <a:prstGeom prst="rect">
                      <a:avLst/>
                    </a:prstGeom>
                    <a:ln>
                      <a:noFill/>
                    </a:ln>
                    <a:extLst>
                      <a:ext uri="{53640926-AAD7-44D8-BBD7-CCE9431645EC}">
                        <a14:shadowObscured xmlns:a14="http://schemas.microsoft.com/office/drawing/2010/main"/>
                      </a:ext>
                    </a:extLst>
                  </pic:spPr>
                </pic:pic>
              </a:graphicData>
            </a:graphic>
          </wp:inline>
        </w:drawing>
      </w:r>
    </w:p>
    <w:p w14:paraId="6EF684FB" w14:textId="1BFCDE67" w:rsidR="00DF46F2" w:rsidRPr="00E1098A" w:rsidRDefault="000475D2" w:rsidP="000475D2">
      <w:pPr>
        <w:pStyle w:val="Prrafodelista"/>
        <w:spacing w:before="240" w:after="240" w:line="360" w:lineRule="auto"/>
        <w:ind w:left="0"/>
        <w:jc w:val="both"/>
        <w:rPr>
          <w:rFonts w:ascii="Palatino Linotype" w:hAnsi="Palatino Linotype"/>
        </w:rPr>
      </w:pPr>
      <w:r w:rsidRPr="00E1098A">
        <w:rPr>
          <w:rFonts w:ascii="Palatino Linotype" w:hAnsi="Palatino Linotype" w:cs="Arial"/>
          <w:b/>
          <w:sz w:val="28"/>
          <w:szCs w:val="28"/>
        </w:rPr>
        <w:t>VIII.</w:t>
      </w:r>
      <w:r w:rsidRPr="00E1098A">
        <w:rPr>
          <w:rFonts w:ascii="Palatino Linotype" w:hAnsi="Palatino Linotype" w:cs="Arial"/>
        </w:rPr>
        <w:t xml:space="preserve"> </w:t>
      </w:r>
      <w:r w:rsidR="00CF6BDA" w:rsidRPr="00E1098A">
        <w:rPr>
          <w:rFonts w:ascii="Palatino Linotype" w:hAnsi="Palatino Linotype" w:cs="Arial"/>
        </w:rPr>
        <w:t xml:space="preserve">Transcurrido el plazo señalado en el Resultando anterior y, una vez analizado el estado procesal que guardaba el expediente, en fecha </w:t>
      </w:r>
      <w:r w:rsidRPr="00E1098A">
        <w:rPr>
          <w:rFonts w:ascii="Palatino Linotype" w:hAnsi="Palatino Linotype" w:cs="Arial"/>
        </w:rPr>
        <w:t xml:space="preserve">diecisiete </w:t>
      </w:r>
      <w:r w:rsidR="007A5DE9" w:rsidRPr="00E1098A">
        <w:rPr>
          <w:rFonts w:ascii="Palatino Linotype" w:hAnsi="Palatino Linotype" w:cs="Arial"/>
        </w:rPr>
        <w:t xml:space="preserve">de </w:t>
      </w:r>
      <w:r w:rsidR="00982EA2" w:rsidRPr="00E1098A">
        <w:rPr>
          <w:rFonts w:ascii="Palatino Linotype" w:hAnsi="Palatino Linotype" w:cs="Arial"/>
        </w:rPr>
        <w:t>septiembre</w:t>
      </w:r>
      <w:r w:rsidR="007C08FA" w:rsidRPr="00E1098A">
        <w:rPr>
          <w:rFonts w:ascii="Palatino Linotype" w:hAnsi="Palatino Linotype" w:cs="Arial"/>
        </w:rPr>
        <w:t xml:space="preserve"> </w:t>
      </w:r>
      <w:r w:rsidR="00274F90" w:rsidRPr="00E1098A">
        <w:rPr>
          <w:rFonts w:ascii="Palatino Linotype" w:hAnsi="Palatino Linotype" w:cs="Arial"/>
        </w:rPr>
        <w:t>de dos mil veintiuno</w:t>
      </w:r>
      <w:r w:rsidR="00CF6BDA" w:rsidRPr="00E1098A">
        <w:rPr>
          <w:rFonts w:ascii="Palatino Linotype" w:hAnsi="Palatino Linotype" w:cs="Arial"/>
        </w:rPr>
        <w:t xml:space="preserve">, la Comisionada Ponente acordó el cierre de instrucción; así como, la remisión del mismo a efecto de ser resuelto, de conformidad con lo establecido en el </w:t>
      </w:r>
      <w:r w:rsidR="00CF6BDA" w:rsidRPr="00E1098A">
        <w:rPr>
          <w:rFonts w:ascii="Palatino Linotype" w:hAnsi="Palatino Linotype" w:cs="Arial"/>
        </w:rPr>
        <w:lastRenderedPageBreak/>
        <w:t xml:space="preserve">artículo 185, fracciones VI y VIII de la Ley de Transparencia y Acceso a la Información Pública del Estado de México y Municipios; </w:t>
      </w:r>
      <w:r w:rsidR="007A5DE9" w:rsidRPr="00E1098A">
        <w:rPr>
          <w:rFonts w:ascii="Palatino Linotype" w:hAnsi="Palatino Linotype" w:cs="Arial"/>
        </w:rPr>
        <w:t xml:space="preserve">y, </w:t>
      </w:r>
    </w:p>
    <w:p w14:paraId="13B610A5" w14:textId="464B589B" w:rsidR="00CF6BDA" w:rsidRPr="00E1098A" w:rsidRDefault="00CF6BDA" w:rsidP="00CF6BDA">
      <w:pPr>
        <w:spacing w:before="100" w:beforeAutospacing="1" w:after="100" w:afterAutospacing="1" w:line="360" w:lineRule="auto"/>
        <w:jc w:val="center"/>
        <w:rPr>
          <w:rFonts w:ascii="Palatino Linotype" w:hAnsi="Palatino Linotype"/>
          <w:b/>
          <w:bCs/>
          <w:spacing w:val="60"/>
          <w:sz w:val="28"/>
        </w:rPr>
      </w:pPr>
      <w:r w:rsidRPr="00E1098A">
        <w:rPr>
          <w:rFonts w:ascii="Palatino Linotype" w:hAnsi="Palatino Linotype"/>
          <w:b/>
          <w:bCs/>
          <w:spacing w:val="60"/>
          <w:sz w:val="28"/>
        </w:rPr>
        <w:t>CONSIDERANDO</w:t>
      </w:r>
    </w:p>
    <w:p w14:paraId="38DB0A80" w14:textId="38190096" w:rsidR="00830FF9" w:rsidRPr="00E1098A" w:rsidRDefault="000475D2" w:rsidP="000475D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1098A">
        <w:rPr>
          <w:rFonts w:ascii="Palatino Linotype" w:hAnsi="Palatino Linotype"/>
          <w:b/>
          <w:sz w:val="28"/>
          <w:szCs w:val="28"/>
        </w:rPr>
        <w:t>PRIMERO</w:t>
      </w:r>
      <w:r w:rsidRPr="00E1098A">
        <w:rPr>
          <w:rFonts w:ascii="Palatino Linotype" w:hAnsi="Palatino Linotype"/>
          <w:b/>
        </w:rPr>
        <w:t xml:space="preserve">. </w:t>
      </w:r>
      <w:r w:rsidR="00CF6BDA" w:rsidRPr="00E1098A">
        <w:rPr>
          <w:rFonts w:ascii="Palatino Linotype" w:hAnsi="Palatino Linotype"/>
          <w:b/>
        </w:rPr>
        <w:t>Competencia</w:t>
      </w:r>
      <w:r w:rsidR="00CF6BDA" w:rsidRPr="00E1098A">
        <w:rPr>
          <w:rFonts w:ascii="Palatino Linotype" w:hAnsi="Palatino Linotype"/>
        </w:rPr>
        <w:t>.</w:t>
      </w:r>
      <w:r w:rsidR="00CF6BDA" w:rsidRPr="00E1098A">
        <w:rPr>
          <w:rFonts w:ascii="Palatino Linotype" w:hAnsi="Palatino Linotype"/>
          <w:b/>
        </w:rPr>
        <w:t xml:space="preserve"> </w:t>
      </w:r>
      <w:r w:rsidR="00CF6BDA" w:rsidRPr="00E1098A">
        <w:rPr>
          <w:rFonts w:ascii="Palatino Linotype" w:hAnsi="Palatino Linotype"/>
        </w:rPr>
        <w:t xml:space="preserve">Este Instituto de </w:t>
      </w:r>
      <w:r w:rsidR="00830FF9" w:rsidRPr="00E1098A">
        <w:rPr>
          <w:rFonts w:ascii="Palatino Linotype" w:hAnsi="Palatino Linotype"/>
        </w:rPr>
        <w:t xml:space="preserve">Transparencia,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830FF9" w:rsidRPr="00E1098A">
        <w:rPr>
          <w:rFonts w:ascii="Palatino Linotype" w:eastAsia="Calibri" w:hAnsi="Palatino Linotype" w:cs="Arial"/>
        </w:rPr>
        <w:t xml:space="preserve">párrafos </w:t>
      </w:r>
      <w:r w:rsidR="00274F90" w:rsidRPr="00E1098A">
        <w:rPr>
          <w:rFonts w:ascii="Palatino Linotype" w:eastAsia="Calibri" w:hAnsi="Palatino Linotype" w:cs="Arial"/>
        </w:rPr>
        <w:t xml:space="preserve">trigésimo, trigésimo primero y trigésimo </w:t>
      </w:r>
      <w:r w:rsidR="00274F90" w:rsidRPr="00E1098A">
        <w:rPr>
          <w:rFonts w:ascii="Palatino Linotype" w:hAnsi="Palatino Linotype" w:cs="Arial"/>
        </w:rPr>
        <w:t>segundo</w:t>
      </w:r>
      <w:r w:rsidR="00830FF9" w:rsidRPr="00E1098A">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830FF9" w:rsidRPr="00E1098A">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14:paraId="6CEFA01E" w14:textId="77777777" w:rsidR="00274F90" w:rsidRPr="00E1098A" w:rsidRDefault="00274F90" w:rsidP="00274F90">
      <w:pPr>
        <w:widowControl w:val="0"/>
        <w:tabs>
          <w:tab w:val="left" w:pos="1701"/>
        </w:tabs>
        <w:autoSpaceDE w:val="0"/>
        <w:autoSpaceDN w:val="0"/>
        <w:adjustRightInd w:val="0"/>
        <w:spacing w:before="240" w:after="240" w:line="360" w:lineRule="auto"/>
        <w:jc w:val="both"/>
        <w:rPr>
          <w:rFonts w:ascii="Palatino Linotype" w:hAnsi="Palatino Linotype"/>
          <w:b/>
        </w:rPr>
      </w:pPr>
      <w:r w:rsidRPr="00E1098A">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w:t>
      </w:r>
      <w:r w:rsidRPr="00E1098A">
        <w:rPr>
          <w:rFonts w:ascii="Palatino Linotype" w:hAnsi="Palatino Linotype"/>
        </w:rPr>
        <w:lastRenderedPageBreak/>
        <w:t>que conllevan.</w:t>
      </w:r>
    </w:p>
    <w:p w14:paraId="5C9A0187" w14:textId="42788719" w:rsidR="00CF6BDA" w:rsidRPr="00E1098A" w:rsidRDefault="000475D2" w:rsidP="000475D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E1098A">
        <w:rPr>
          <w:rFonts w:ascii="Palatino Linotype" w:hAnsi="Palatino Linotype" w:cs="Arial"/>
          <w:b/>
          <w:sz w:val="28"/>
          <w:szCs w:val="28"/>
        </w:rPr>
        <w:t>SEGUNDO</w:t>
      </w:r>
      <w:r w:rsidRPr="00E1098A">
        <w:rPr>
          <w:rFonts w:ascii="Palatino Linotype" w:hAnsi="Palatino Linotype" w:cs="Arial"/>
          <w:b/>
        </w:rPr>
        <w:t xml:space="preserve">. </w:t>
      </w:r>
      <w:r w:rsidR="00CF6BDA" w:rsidRPr="00E1098A">
        <w:rPr>
          <w:rFonts w:ascii="Palatino Linotype" w:hAnsi="Palatino Linotype" w:cs="Arial"/>
          <w:b/>
        </w:rPr>
        <w:t>Interés.</w:t>
      </w:r>
      <w:r w:rsidR="00CF6BDA" w:rsidRPr="00E1098A">
        <w:rPr>
          <w:rFonts w:ascii="Palatino Linotype" w:hAnsi="Palatino Linotype" w:cs="Arial"/>
        </w:rPr>
        <w:t xml:space="preserve"> El recurso de revisión fue interpuesto por parte legítima en atención a que fue presentado por </w:t>
      </w:r>
      <w:r w:rsidR="007E3E5F" w:rsidRPr="00E1098A">
        <w:rPr>
          <w:rFonts w:ascii="Palatino Linotype" w:hAnsi="Palatino Linotype" w:cs="Arial"/>
          <w:b/>
        </w:rPr>
        <w:t>LA RECURRENTE</w:t>
      </w:r>
      <w:r w:rsidR="00CF6BDA" w:rsidRPr="00E1098A">
        <w:rPr>
          <w:rFonts w:ascii="Palatino Linotype" w:hAnsi="Palatino Linotype" w:cs="Arial"/>
          <w:snapToGrid w:val="0"/>
        </w:rPr>
        <w:t xml:space="preserve">, quien fue la misma persona que formuló la </w:t>
      </w:r>
      <w:r w:rsidR="00CF6BDA" w:rsidRPr="00E1098A">
        <w:rPr>
          <w:rFonts w:ascii="Palatino Linotype" w:hAnsi="Palatino Linotype" w:cs="Arial"/>
        </w:rPr>
        <w:t>solicitud</w:t>
      </w:r>
      <w:r w:rsidR="00CF6BDA" w:rsidRPr="00E1098A">
        <w:rPr>
          <w:rFonts w:ascii="Palatino Linotype" w:hAnsi="Palatino Linotype" w:cs="Arial"/>
          <w:snapToGrid w:val="0"/>
        </w:rPr>
        <w:t xml:space="preserve"> de información pública al</w:t>
      </w:r>
      <w:r w:rsidR="00CF6BDA" w:rsidRPr="00E1098A">
        <w:rPr>
          <w:rFonts w:ascii="Palatino Linotype" w:hAnsi="Palatino Linotype" w:cs="Arial"/>
          <w:b/>
          <w:snapToGrid w:val="0"/>
        </w:rPr>
        <w:t xml:space="preserve"> SUJETO OBLIGADO</w:t>
      </w:r>
      <w:r w:rsidR="00CF6BDA" w:rsidRPr="00E1098A">
        <w:rPr>
          <w:rFonts w:ascii="Palatino Linotype" w:hAnsi="Palatino Linotype" w:cs="Arial"/>
        </w:rPr>
        <w:t>.</w:t>
      </w:r>
    </w:p>
    <w:p w14:paraId="1B398E22" w14:textId="331F2AA8" w:rsidR="00CF6BDA" w:rsidRPr="00E1098A" w:rsidRDefault="000475D2" w:rsidP="000475D2">
      <w:pPr>
        <w:pStyle w:val="Prrafodelista"/>
        <w:widowControl w:val="0"/>
        <w:autoSpaceDE w:val="0"/>
        <w:autoSpaceDN w:val="0"/>
        <w:adjustRightInd w:val="0"/>
        <w:spacing w:before="240" w:after="100" w:afterAutospacing="1" w:line="360" w:lineRule="auto"/>
        <w:ind w:left="0" w:right="49"/>
        <w:jc w:val="both"/>
        <w:rPr>
          <w:rFonts w:ascii="Palatino Linotype" w:hAnsi="Palatino Linotype" w:cs="Arial"/>
        </w:rPr>
      </w:pPr>
      <w:r w:rsidRPr="00E1098A">
        <w:rPr>
          <w:rFonts w:ascii="Palatino Linotype" w:hAnsi="Palatino Linotype" w:cs="Arial"/>
          <w:b/>
          <w:sz w:val="28"/>
          <w:szCs w:val="28"/>
        </w:rPr>
        <w:t>TERCERO</w:t>
      </w:r>
      <w:r w:rsidRPr="00E1098A">
        <w:rPr>
          <w:rFonts w:ascii="Palatino Linotype" w:hAnsi="Palatino Linotype" w:cs="Arial"/>
          <w:b/>
        </w:rPr>
        <w:t xml:space="preserve">. </w:t>
      </w:r>
      <w:r w:rsidR="00CF6BDA" w:rsidRPr="00E1098A">
        <w:rPr>
          <w:rFonts w:ascii="Palatino Linotype" w:hAnsi="Palatino Linotype" w:cs="Arial"/>
          <w:b/>
        </w:rPr>
        <w:t xml:space="preserve">Oportunidad. </w:t>
      </w:r>
      <w:r w:rsidR="00CF6BDA" w:rsidRPr="00E1098A">
        <w:rPr>
          <w:rFonts w:ascii="Palatino Linotype" w:hAnsi="Palatino Linotype" w:cs="Arial"/>
        </w:rPr>
        <w:t xml:space="preserve">El recurso de revisión fue interpuesto dentro del plazo de quince días hábiles, contados a partir del día siguiente al en que </w:t>
      </w:r>
      <w:r w:rsidR="007E3E5F" w:rsidRPr="00E1098A">
        <w:rPr>
          <w:rFonts w:ascii="Palatino Linotype" w:hAnsi="Palatino Linotype" w:cs="Arial"/>
          <w:b/>
        </w:rPr>
        <w:t>LA RECURRENTE</w:t>
      </w:r>
      <w:r w:rsidR="00CF6BDA" w:rsidRPr="00E1098A">
        <w:rPr>
          <w:rFonts w:ascii="Palatino Linotype" w:hAnsi="Palatino Linotype" w:cs="Arial"/>
          <w:b/>
        </w:rPr>
        <w:t xml:space="preserve"> </w:t>
      </w:r>
      <w:r w:rsidR="00CF6BDA" w:rsidRPr="00E1098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A0E6C05" w14:textId="77777777" w:rsidR="00CF6BDA" w:rsidRPr="00E1098A" w:rsidRDefault="00CF6BDA" w:rsidP="00CF6BDA">
      <w:pPr>
        <w:ind w:left="720" w:right="709"/>
        <w:jc w:val="both"/>
        <w:rPr>
          <w:rFonts w:ascii="Palatino Linotype" w:hAnsi="Palatino Linotype" w:cs="Arial"/>
          <w:i/>
          <w:sz w:val="22"/>
        </w:rPr>
      </w:pPr>
      <w:r w:rsidRPr="00E1098A">
        <w:rPr>
          <w:rFonts w:ascii="Palatino Linotype" w:hAnsi="Palatino Linotype" w:cs="Arial"/>
          <w:i/>
          <w:sz w:val="22"/>
        </w:rPr>
        <w:t>“</w:t>
      </w:r>
      <w:r w:rsidRPr="00E1098A">
        <w:rPr>
          <w:rFonts w:ascii="Palatino Linotype" w:hAnsi="Palatino Linotype" w:cs="Arial"/>
          <w:b/>
          <w:i/>
          <w:sz w:val="22"/>
        </w:rPr>
        <w:t>Artículo 178.</w:t>
      </w:r>
      <w:r w:rsidRPr="00E1098A">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652C219" w14:textId="77777777" w:rsidR="00CF6BDA" w:rsidRPr="00E1098A" w:rsidRDefault="00CF6BDA" w:rsidP="00CF6BDA">
      <w:pPr>
        <w:ind w:left="720" w:right="709"/>
        <w:jc w:val="both"/>
        <w:rPr>
          <w:rFonts w:ascii="Palatino Linotype" w:hAnsi="Palatino Linotype" w:cs="Arial"/>
          <w:i/>
          <w:sz w:val="22"/>
        </w:rPr>
      </w:pPr>
      <w:r w:rsidRPr="00E1098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ED2176" w14:textId="1D1C3FA5" w:rsidR="00CF6BDA" w:rsidRPr="00E1098A" w:rsidRDefault="00CF6BDA" w:rsidP="00CF6BDA">
      <w:pPr>
        <w:ind w:left="720" w:right="709"/>
        <w:jc w:val="both"/>
        <w:rPr>
          <w:rFonts w:ascii="Palatino Linotype" w:hAnsi="Palatino Linotype" w:cs="Arial"/>
          <w:i/>
          <w:sz w:val="22"/>
        </w:rPr>
      </w:pPr>
      <w:r w:rsidRPr="00E1098A">
        <w:rPr>
          <w:rFonts w:ascii="Palatino Linotype" w:hAnsi="Palatino Linotype" w:cs="Arial"/>
          <w:i/>
          <w:sz w:val="22"/>
        </w:rPr>
        <w:t xml:space="preserve">En el caso de que se interponga ante la Unidad de Transparencia, ésta deberá remitir el recurso de revisión al Instituto a más tardar al día </w:t>
      </w:r>
      <w:r w:rsidRPr="00E1098A">
        <w:rPr>
          <w:rFonts w:ascii="Palatino Linotype" w:hAnsi="Palatino Linotype" w:cs="Arial"/>
          <w:i/>
          <w:sz w:val="22"/>
          <w:lang w:eastAsia="es-MX"/>
        </w:rPr>
        <w:t>siguiente</w:t>
      </w:r>
      <w:r w:rsidRPr="00E1098A">
        <w:rPr>
          <w:rFonts w:ascii="Palatino Linotype" w:hAnsi="Palatino Linotype" w:cs="Arial"/>
          <w:i/>
          <w:sz w:val="22"/>
        </w:rPr>
        <w:t xml:space="preserve"> de haberlo recibido.”</w:t>
      </w:r>
      <w:r w:rsidR="000475D2" w:rsidRPr="00E1098A">
        <w:rPr>
          <w:rFonts w:ascii="Palatino Linotype" w:hAnsi="Palatino Linotype" w:cs="Arial"/>
          <w:i/>
          <w:sz w:val="22"/>
        </w:rPr>
        <w:t xml:space="preserve"> (Sic)</w:t>
      </w:r>
    </w:p>
    <w:p w14:paraId="17296052" w14:textId="6B929AAA" w:rsidR="00CF6BDA" w:rsidRPr="00E1098A" w:rsidRDefault="00CF6BDA" w:rsidP="00CF6BDA">
      <w:pPr>
        <w:spacing w:before="240" w:after="100" w:afterAutospacing="1" w:line="360" w:lineRule="auto"/>
        <w:jc w:val="both"/>
        <w:rPr>
          <w:rFonts w:ascii="Palatino Linotype" w:hAnsi="Palatino Linotype" w:cs="Arial"/>
        </w:rPr>
      </w:pPr>
      <w:r w:rsidRPr="00E1098A">
        <w:rPr>
          <w:rFonts w:ascii="Palatino Linotype" w:hAnsi="Palatino Linotype" w:cs="Arial"/>
        </w:rPr>
        <w:t xml:space="preserve">En esa tesitura, atendiendo a que </w:t>
      </w:r>
      <w:r w:rsidRPr="00E1098A">
        <w:rPr>
          <w:rFonts w:ascii="Palatino Linotype" w:hAnsi="Palatino Linotype" w:cs="Arial"/>
          <w:b/>
        </w:rPr>
        <w:t>EL SUJETO OBLIGADO</w:t>
      </w:r>
      <w:r w:rsidRPr="00E1098A">
        <w:rPr>
          <w:rFonts w:ascii="Palatino Linotype" w:hAnsi="Palatino Linotype" w:cs="Arial"/>
        </w:rPr>
        <w:t xml:space="preserve"> notificó la respuesta a la solicitud de acceso a la información pública el día</w:t>
      </w:r>
      <w:r w:rsidRPr="00E1098A">
        <w:rPr>
          <w:rFonts w:ascii="Palatino Linotype" w:hAnsi="Palatino Linotype" w:cs="Arial"/>
          <w:b/>
        </w:rPr>
        <w:t xml:space="preserve"> </w:t>
      </w:r>
      <w:r w:rsidR="00982EA2" w:rsidRPr="00E1098A">
        <w:rPr>
          <w:rFonts w:ascii="Palatino Linotype" w:hAnsi="Palatino Linotype" w:cs="Arial"/>
          <w:b/>
        </w:rPr>
        <w:t>doce de agosto</w:t>
      </w:r>
      <w:r w:rsidR="00274F90" w:rsidRPr="00E1098A">
        <w:rPr>
          <w:rFonts w:ascii="Palatino Linotype" w:hAnsi="Palatino Linotype" w:cs="Arial"/>
          <w:b/>
        </w:rPr>
        <w:t xml:space="preserve"> de dos mil veintiuno</w:t>
      </w:r>
      <w:r w:rsidRPr="00E1098A">
        <w:rPr>
          <w:rFonts w:ascii="Palatino Linotype" w:hAnsi="Palatino Linotype" w:cs="Arial"/>
        </w:rPr>
        <w:t>; así, el plazo de quince días hábiles que el artículo 178 de la Ley de la materia otorga a</w:t>
      </w:r>
      <w:r w:rsidR="000475D2" w:rsidRPr="00E1098A">
        <w:rPr>
          <w:rFonts w:ascii="Palatino Linotype" w:hAnsi="Palatino Linotype" w:cs="Arial"/>
        </w:rPr>
        <w:t xml:space="preserve"> </w:t>
      </w:r>
      <w:r w:rsidRPr="00E1098A">
        <w:rPr>
          <w:rFonts w:ascii="Palatino Linotype" w:hAnsi="Palatino Linotype" w:cs="Arial"/>
        </w:rPr>
        <w:t>l</w:t>
      </w:r>
      <w:r w:rsidR="000475D2" w:rsidRPr="00E1098A">
        <w:rPr>
          <w:rFonts w:ascii="Palatino Linotype" w:hAnsi="Palatino Linotype" w:cs="Arial"/>
        </w:rPr>
        <w:t>a hoy</w:t>
      </w:r>
      <w:r w:rsidRPr="00E1098A">
        <w:rPr>
          <w:rFonts w:ascii="Palatino Linotype" w:hAnsi="Palatino Linotype" w:cs="Arial"/>
        </w:rPr>
        <w:t xml:space="preserve"> </w:t>
      </w:r>
      <w:r w:rsidRPr="00E1098A">
        <w:rPr>
          <w:rFonts w:ascii="Palatino Linotype" w:hAnsi="Palatino Linotype" w:cs="Arial"/>
          <w:b/>
        </w:rPr>
        <w:t>RECURRENTE</w:t>
      </w:r>
      <w:r w:rsidRPr="00E1098A">
        <w:rPr>
          <w:rFonts w:ascii="Palatino Linotype" w:hAnsi="Palatino Linotype" w:cs="Arial"/>
        </w:rPr>
        <w:t xml:space="preserve"> para presentar el respectivo recurso de revisión, transcurrió del </w:t>
      </w:r>
      <w:r w:rsidR="00982EA2" w:rsidRPr="00E1098A">
        <w:rPr>
          <w:rFonts w:ascii="Palatino Linotype" w:hAnsi="Palatino Linotype" w:cs="Arial"/>
          <w:b/>
        </w:rPr>
        <w:t>trece</w:t>
      </w:r>
      <w:r w:rsidR="007A5DE9" w:rsidRPr="00E1098A">
        <w:rPr>
          <w:rFonts w:ascii="Palatino Linotype" w:hAnsi="Palatino Linotype" w:cs="Arial"/>
          <w:b/>
        </w:rPr>
        <w:t xml:space="preserve"> de </w:t>
      </w:r>
      <w:r w:rsidR="00982EA2" w:rsidRPr="00E1098A">
        <w:rPr>
          <w:rFonts w:ascii="Palatino Linotype" w:hAnsi="Palatino Linotype" w:cs="Arial"/>
          <w:b/>
        </w:rPr>
        <w:t>agosto</w:t>
      </w:r>
      <w:r w:rsidR="007A5DE9" w:rsidRPr="00E1098A">
        <w:rPr>
          <w:rFonts w:ascii="Palatino Linotype" w:hAnsi="Palatino Linotype" w:cs="Arial"/>
          <w:b/>
        </w:rPr>
        <w:t xml:space="preserve"> al </w:t>
      </w:r>
      <w:r w:rsidR="00982EA2" w:rsidRPr="00E1098A">
        <w:rPr>
          <w:rFonts w:ascii="Palatino Linotype" w:hAnsi="Palatino Linotype" w:cs="Arial"/>
          <w:b/>
        </w:rPr>
        <w:t>dos de septiembre</w:t>
      </w:r>
      <w:r w:rsidR="0004692C" w:rsidRPr="00E1098A">
        <w:rPr>
          <w:rFonts w:ascii="Palatino Linotype" w:hAnsi="Palatino Linotype" w:cs="Arial"/>
          <w:b/>
        </w:rPr>
        <w:t xml:space="preserve"> </w:t>
      </w:r>
      <w:r w:rsidRPr="00E1098A">
        <w:rPr>
          <w:rFonts w:ascii="Palatino Linotype" w:hAnsi="Palatino Linotype" w:cs="Arial"/>
          <w:b/>
        </w:rPr>
        <w:t>de dos mil ve</w:t>
      </w:r>
      <w:r w:rsidR="00274F90" w:rsidRPr="00E1098A">
        <w:rPr>
          <w:rFonts w:ascii="Palatino Linotype" w:hAnsi="Palatino Linotype" w:cs="Arial"/>
          <w:b/>
        </w:rPr>
        <w:t>intiuno</w:t>
      </w:r>
      <w:r w:rsidRPr="00E1098A">
        <w:rPr>
          <w:rFonts w:ascii="Palatino Linotype" w:hAnsi="Palatino Linotype" w:cs="Arial"/>
        </w:rPr>
        <w:t>, sin contemplar en el cómputo los días</w:t>
      </w:r>
      <w:r w:rsidR="007A5DE9" w:rsidRPr="00E1098A">
        <w:rPr>
          <w:rFonts w:ascii="Palatino Linotype" w:hAnsi="Palatino Linotype" w:cs="Arial"/>
        </w:rPr>
        <w:t xml:space="preserve"> </w:t>
      </w:r>
      <w:r w:rsidR="00982EA2" w:rsidRPr="00E1098A">
        <w:rPr>
          <w:rFonts w:ascii="Palatino Linotype" w:hAnsi="Palatino Linotype" w:cs="Arial"/>
        </w:rPr>
        <w:t xml:space="preserve">catorce, quince, veintiuno, veintidós, veintiocho y veintinueve </w:t>
      </w:r>
      <w:r w:rsidR="007A5DE9" w:rsidRPr="00E1098A">
        <w:rPr>
          <w:rFonts w:ascii="Palatino Linotype" w:hAnsi="Palatino Linotype" w:cs="Arial"/>
        </w:rPr>
        <w:t xml:space="preserve">de </w:t>
      </w:r>
      <w:r w:rsidR="007A5DE9" w:rsidRPr="00E1098A">
        <w:rPr>
          <w:rFonts w:ascii="Palatino Linotype" w:hAnsi="Palatino Linotype" w:cs="Arial"/>
        </w:rPr>
        <w:lastRenderedPageBreak/>
        <w:t xml:space="preserve">agosto de dos mil veintiuno, </w:t>
      </w:r>
      <w:r w:rsidRPr="00E1098A">
        <w:rPr>
          <w:rFonts w:ascii="Palatino Linotype" w:hAnsi="Palatino Linotype" w:cs="Arial"/>
        </w:rPr>
        <w:t xml:space="preserve">por corresponder a sábados y domingos, considerados como días inhábiles, en términos del artículo 3, fracción X de la </w:t>
      </w:r>
      <w:r w:rsidRPr="00E1098A">
        <w:rPr>
          <w:rFonts w:ascii="Palatino Linotype" w:hAnsi="Palatino Linotype"/>
        </w:rPr>
        <w:t>Ley de Transparencia y Acceso a la Información Pública de</w:t>
      </w:r>
      <w:r w:rsidR="00274F90" w:rsidRPr="00E1098A">
        <w:rPr>
          <w:rFonts w:ascii="Palatino Linotype" w:hAnsi="Palatino Linotype"/>
        </w:rPr>
        <w:t>l Estado de México y Municipios</w:t>
      </w:r>
      <w:r w:rsidRPr="00E1098A">
        <w:rPr>
          <w:rFonts w:ascii="Palatino Linotype" w:hAnsi="Palatino Linotype"/>
        </w:rPr>
        <w:t>.</w:t>
      </w:r>
    </w:p>
    <w:p w14:paraId="06F1AA1A" w14:textId="54FCEBAF" w:rsidR="009C7032" w:rsidRPr="00E1098A" w:rsidRDefault="009C7032" w:rsidP="009C7032">
      <w:pPr>
        <w:spacing w:before="240" w:after="100" w:afterAutospacing="1" w:line="360" w:lineRule="auto"/>
        <w:jc w:val="both"/>
        <w:rPr>
          <w:rFonts w:ascii="Palatino Linotype" w:hAnsi="Palatino Linotype" w:cs="Arial"/>
        </w:rPr>
      </w:pPr>
      <w:r w:rsidRPr="00E1098A">
        <w:rPr>
          <w:rFonts w:ascii="Palatino Linotype" w:hAnsi="Palatino Linotype" w:cs="Arial"/>
        </w:rPr>
        <w:t xml:space="preserve">En ese tenor, se reitera </w:t>
      </w:r>
      <w:r w:rsidR="00494466" w:rsidRPr="00E1098A">
        <w:rPr>
          <w:rFonts w:ascii="Palatino Linotype" w:hAnsi="Palatino Linotype" w:cs="Arial"/>
        </w:rPr>
        <w:t>que,</w:t>
      </w:r>
      <w:r w:rsidRPr="00E1098A">
        <w:rPr>
          <w:rFonts w:ascii="Palatino Linotype" w:hAnsi="Palatino Linotype" w:cs="Arial"/>
        </w:rPr>
        <w:t xml:space="preserve"> si el recurso de revisión que nos ocupa, se interpuso el día</w:t>
      </w:r>
      <w:r w:rsidRPr="00E1098A">
        <w:rPr>
          <w:rFonts w:ascii="Palatino Linotype" w:hAnsi="Palatino Linotype" w:cs="Arial"/>
          <w:b/>
        </w:rPr>
        <w:t xml:space="preserve"> </w:t>
      </w:r>
      <w:r w:rsidR="00982EA2" w:rsidRPr="00E1098A">
        <w:rPr>
          <w:rFonts w:ascii="Palatino Linotype" w:hAnsi="Palatino Linotype" w:cs="Arial"/>
          <w:b/>
          <w:u w:val="single"/>
        </w:rPr>
        <w:t>veintitrés</w:t>
      </w:r>
      <w:r w:rsidR="007A5DE9" w:rsidRPr="00E1098A">
        <w:rPr>
          <w:rFonts w:ascii="Palatino Linotype" w:hAnsi="Palatino Linotype" w:cs="Arial"/>
          <w:b/>
          <w:u w:val="single"/>
        </w:rPr>
        <w:t xml:space="preserve"> de </w:t>
      </w:r>
      <w:r w:rsidR="00982EA2" w:rsidRPr="00E1098A">
        <w:rPr>
          <w:rFonts w:ascii="Palatino Linotype" w:hAnsi="Palatino Linotype" w:cs="Arial"/>
          <w:b/>
          <w:u w:val="single"/>
        </w:rPr>
        <w:t>agosto</w:t>
      </w:r>
      <w:r w:rsidR="007A5DE9" w:rsidRPr="00E1098A">
        <w:rPr>
          <w:rFonts w:ascii="Palatino Linotype" w:hAnsi="Palatino Linotype" w:cs="Arial"/>
          <w:b/>
          <w:u w:val="single"/>
        </w:rPr>
        <w:t xml:space="preserve"> de dos mil veintiuno</w:t>
      </w:r>
      <w:r w:rsidRPr="00E1098A">
        <w:rPr>
          <w:rFonts w:ascii="Palatino Linotype" w:hAnsi="Palatino Linotype" w:cs="Arial"/>
        </w:rPr>
        <w:t>, éste se encuentra dentro de los márgenes temporales previstos en el artículo 178 de la Ley de la materia y, por tanto, su interposición se considera oportuna.</w:t>
      </w:r>
    </w:p>
    <w:p w14:paraId="452C7723" w14:textId="13294556" w:rsidR="007A5DE9" w:rsidRPr="00E1098A" w:rsidRDefault="000475D2" w:rsidP="000475D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b/>
        </w:rPr>
      </w:pPr>
      <w:r w:rsidRPr="00E1098A">
        <w:rPr>
          <w:rFonts w:ascii="Palatino Linotype" w:hAnsi="Palatino Linotype" w:cs="Arial"/>
          <w:b/>
          <w:sz w:val="28"/>
          <w:szCs w:val="28"/>
        </w:rPr>
        <w:t>CUARTO</w:t>
      </w:r>
      <w:r w:rsidRPr="00E1098A">
        <w:rPr>
          <w:rFonts w:ascii="Palatino Linotype" w:hAnsi="Palatino Linotype" w:cs="Arial"/>
          <w:b/>
        </w:rPr>
        <w:t xml:space="preserve">. </w:t>
      </w:r>
      <w:r w:rsidR="00CF6BDA" w:rsidRPr="00E1098A">
        <w:rPr>
          <w:rFonts w:ascii="Palatino Linotype" w:hAnsi="Palatino Linotype" w:cs="Arial"/>
          <w:b/>
        </w:rPr>
        <w:t xml:space="preserve">Procedibilidad. </w:t>
      </w:r>
      <w:r w:rsidR="007A5DE9" w:rsidRPr="00E1098A">
        <w:rPr>
          <w:rFonts w:ascii="Palatino Linotype" w:hAnsi="Palatino Linotype" w:cs="Arial"/>
        </w:rPr>
        <w:t>Del análisis</w:t>
      </w:r>
      <w:r w:rsidR="007A5DE9" w:rsidRPr="00E1098A">
        <w:rPr>
          <w:rFonts w:ascii="Palatino Linotype" w:hAnsi="Palatino Linotype" w:cs="Arial"/>
          <w:b/>
        </w:rPr>
        <w:t xml:space="preserve"> </w:t>
      </w:r>
      <w:r w:rsidR="007A5DE9" w:rsidRPr="00E1098A">
        <w:rPr>
          <w:rFonts w:ascii="Palatino Linotype" w:hAnsi="Palatino Linotype" w:cs="Arial"/>
        </w:rPr>
        <w:t xml:space="preserve">efectuad, se advierte que resulta procedente la interposición del recurso y se concluye la acreditación de plena de todos y cada uno de los elementos formales exigidos por el artículo 180 de la Ley de Transparencia y Acceso a la Información Pública del Estado de México y Municipios, en atención a que fue presentado mediante el formato visible en el </w:t>
      </w:r>
      <w:r w:rsidR="007A5DE9" w:rsidRPr="00E1098A">
        <w:rPr>
          <w:rFonts w:ascii="Palatino Linotype" w:hAnsi="Palatino Linotype" w:cs="Arial"/>
          <w:b/>
        </w:rPr>
        <w:t>SAIMEX</w:t>
      </w:r>
      <w:r w:rsidR="007A5DE9" w:rsidRPr="00E1098A">
        <w:rPr>
          <w:rFonts w:ascii="Palatino Linotype" w:hAnsi="Palatino Linotype" w:cs="Arial"/>
        </w:rPr>
        <w:t xml:space="preserve">. </w:t>
      </w:r>
    </w:p>
    <w:p w14:paraId="1C76FA0B" w14:textId="4C1C2327" w:rsidR="00F54234" w:rsidRPr="00E1098A" w:rsidRDefault="00451BE1" w:rsidP="00E1099A">
      <w:pPr>
        <w:pStyle w:val="Prrafodelista"/>
        <w:widowControl w:val="0"/>
        <w:autoSpaceDE w:val="0"/>
        <w:autoSpaceDN w:val="0"/>
        <w:adjustRightInd w:val="0"/>
        <w:spacing w:line="360" w:lineRule="auto"/>
        <w:ind w:left="0" w:right="49"/>
        <w:jc w:val="both"/>
        <w:rPr>
          <w:rFonts w:ascii="Palatino Linotype" w:hAnsi="Palatino Linotype" w:cs="Arial"/>
        </w:rPr>
      </w:pPr>
      <w:r w:rsidRPr="00E1098A">
        <w:rPr>
          <w:rFonts w:ascii="Palatino Linotype" w:hAnsi="Palatino Linotype" w:cs="Arial"/>
          <w:b/>
          <w:sz w:val="28"/>
        </w:rPr>
        <w:t>QUINTO</w:t>
      </w:r>
      <w:r w:rsidR="001D09B6" w:rsidRPr="00E1098A">
        <w:rPr>
          <w:rFonts w:ascii="Palatino Linotype" w:hAnsi="Palatino Linotype" w:cs="Arial"/>
          <w:b/>
          <w:sz w:val="28"/>
        </w:rPr>
        <w:t xml:space="preserve">. </w:t>
      </w:r>
      <w:r w:rsidR="001D09B6" w:rsidRPr="00E1098A">
        <w:rPr>
          <w:rFonts w:ascii="Palatino Linotype" w:hAnsi="Palatino Linotype" w:cs="Arial"/>
          <w:b/>
        </w:rPr>
        <w:t>Análisis de las causales de sobreseimiento</w:t>
      </w:r>
      <w:r w:rsidRPr="00E1098A">
        <w:rPr>
          <w:rFonts w:ascii="Palatino Linotype" w:hAnsi="Palatino Linotype" w:cs="Arial"/>
          <w:b/>
        </w:rPr>
        <w:t xml:space="preserve">. </w:t>
      </w:r>
      <w:r w:rsidR="00F54234" w:rsidRPr="00E1098A">
        <w:rPr>
          <w:rFonts w:ascii="Palatino Linotype" w:hAnsi="Palatino Linotype" w:cs="Arial"/>
        </w:rPr>
        <w:t xml:space="preserve">Una vez determinada </w:t>
      </w:r>
      <w:r w:rsidR="00E1099A" w:rsidRPr="00E1098A">
        <w:rPr>
          <w:rFonts w:ascii="Palatino Linotype" w:hAnsi="Palatino Linotype" w:cs="Arial"/>
        </w:rPr>
        <w:t>la vía sobre la que versar</w:t>
      </w:r>
      <w:r w:rsidR="008B62B3" w:rsidRPr="00E1098A">
        <w:rPr>
          <w:rFonts w:ascii="Palatino Linotype" w:hAnsi="Palatino Linotype" w:cs="Arial"/>
        </w:rPr>
        <w:t>á</w:t>
      </w:r>
      <w:r w:rsidR="00E1099A" w:rsidRPr="00E1098A">
        <w:rPr>
          <w:rFonts w:ascii="Palatino Linotype" w:hAnsi="Palatino Linotype" w:cs="Arial"/>
        </w:rPr>
        <w:t xml:space="preserve"> el presente recurso, y previa revisión del expediente electrónico formado en </w:t>
      </w:r>
      <w:r w:rsidR="00E1099A" w:rsidRPr="00E1098A">
        <w:rPr>
          <w:rFonts w:ascii="Palatino Linotype" w:hAnsi="Palatino Linotype" w:cs="Arial"/>
          <w:b/>
        </w:rPr>
        <w:t>EL SAIMEX</w:t>
      </w:r>
      <w:r w:rsidR="00E1099A" w:rsidRPr="00E1098A">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w:t>
      </w:r>
      <w:r w:rsidR="00E1099A" w:rsidRPr="00E1098A">
        <w:rPr>
          <w:rFonts w:ascii="Palatino Linotype" w:hAnsi="Palatino Linotype" w:cs="Arial"/>
        </w:rPr>
        <w:lastRenderedPageBreak/>
        <w:t>tercero del artículo 1 de la Constitución Federal y diversos 8 y 9 de la Ley de Transparencia local.</w:t>
      </w:r>
    </w:p>
    <w:p w14:paraId="21EA5C0D" w14:textId="77777777" w:rsidR="008B62B3" w:rsidRPr="00E1098A" w:rsidRDefault="008B62B3" w:rsidP="00E1099A">
      <w:pPr>
        <w:pStyle w:val="Prrafodelista"/>
        <w:widowControl w:val="0"/>
        <w:autoSpaceDE w:val="0"/>
        <w:autoSpaceDN w:val="0"/>
        <w:adjustRightInd w:val="0"/>
        <w:spacing w:line="360" w:lineRule="auto"/>
        <w:ind w:left="0" w:right="49"/>
        <w:jc w:val="both"/>
        <w:rPr>
          <w:rFonts w:ascii="Palatino Linotype" w:hAnsi="Palatino Linotype" w:cs="Arial"/>
        </w:rPr>
      </w:pPr>
    </w:p>
    <w:p w14:paraId="73399427" w14:textId="5264DDB0" w:rsidR="00E1099A" w:rsidRPr="00E1098A" w:rsidRDefault="00E1099A" w:rsidP="00E1099A">
      <w:pPr>
        <w:widowControl w:val="0"/>
        <w:autoSpaceDE w:val="0"/>
        <w:autoSpaceDN w:val="0"/>
        <w:adjustRightInd w:val="0"/>
        <w:spacing w:line="360" w:lineRule="auto"/>
        <w:ind w:right="49"/>
        <w:jc w:val="both"/>
        <w:rPr>
          <w:rFonts w:ascii="Palatino Linotype" w:hAnsi="Palatino Linotype" w:cs="Arial"/>
        </w:rPr>
      </w:pPr>
      <w:r w:rsidRPr="00E1098A">
        <w:rPr>
          <w:rFonts w:ascii="Palatino Linotype" w:hAnsi="Palatino Linotype" w:cs="Arial"/>
        </w:rPr>
        <w:t xml:space="preserve">Primeramente, se precisa que se obvia el análisis de la competencia por parte del </w:t>
      </w:r>
      <w:r w:rsidRPr="00E1098A">
        <w:rPr>
          <w:rFonts w:ascii="Palatino Linotype" w:hAnsi="Palatino Linotype" w:cs="Arial"/>
          <w:b/>
        </w:rPr>
        <w:t>SUJETO OBLIGADO</w:t>
      </w:r>
      <w:r w:rsidRPr="00E1098A">
        <w:rPr>
          <w:rFonts w:ascii="Palatino Linotype" w:hAnsi="Palatino Linotype" w:cs="Arial"/>
        </w:rPr>
        <w:t xml:space="preserve">, para generar, administrar o poseer la información solicitada, dado que éste ha asumido la misma, en razón de que en su respuesta admitió contar con dicha información al referir que hacia entrega de la información solicitada. </w:t>
      </w:r>
    </w:p>
    <w:p w14:paraId="59CF2CD3" w14:textId="77777777" w:rsidR="00E1099A" w:rsidRPr="00E1098A" w:rsidRDefault="00E1099A" w:rsidP="00E1099A">
      <w:pPr>
        <w:widowControl w:val="0"/>
        <w:autoSpaceDE w:val="0"/>
        <w:autoSpaceDN w:val="0"/>
        <w:adjustRightInd w:val="0"/>
        <w:spacing w:line="360" w:lineRule="auto"/>
        <w:ind w:right="49"/>
        <w:jc w:val="both"/>
        <w:rPr>
          <w:rFonts w:ascii="Palatino Linotype" w:hAnsi="Palatino Linotype" w:cs="Arial"/>
        </w:rPr>
      </w:pPr>
    </w:p>
    <w:p w14:paraId="17111D9C" w14:textId="7CF1A2DB" w:rsidR="00F54234" w:rsidRPr="00E1098A" w:rsidRDefault="00E1099A" w:rsidP="00E1099A">
      <w:pPr>
        <w:widowControl w:val="0"/>
        <w:autoSpaceDE w:val="0"/>
        <w:autoSpaceDN w:val="0"/>
        <w:adjustRightInd w:val="0"/>
        <w:spacing w:line="360" w:lineRule="auto"/>
        <w:ind w:right="49"/>
        <w:jc w:val="both"/>
        <w:rPr>
          <w:rFonts w:ascii="Palatino Linotype" w:hAnsi="Palatino Linotype" w:cs="Arial"/>
        </w:rPr>
      </w:pPr>
      <w:r w:rsidRPr="00E1098A">
        <w:rPr>
          <w:rFonts w:ascii="Palatino Linotype" w:hAnsi="Palatino Linotype" w:cs="Arial"/>
        </w:rPr>
        <w:t xml:space="preserve">En efecto, el hecho de que </w:t>
      </w:r>
      <w:r w:rsidRPr="00E1098A">
        <w:rPr>
          <w:rFonts w:ascii="Palatino Linotype" w:hAnsi="Palatino Linotype" w:cs="Arial"/>
          <w:b/>
        </w:rPr>
        <w:t>EL SUJETO OBLIGADO</w:t>
      </w:r>
      <w:r w:rsidRPr="00E1098A">
        <w:rPr>
          <w:rFonts w:ascii="Palatino Linotype" w:hAnsi="Palatino Linotype" w:cs="Arial"/>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w:t>
      </w:r>
    </w:p>
    <w:p w14:paraId="4DCAB9C9" w14:textId="77777777" w:rsidR="00F54234" w:rsidRPr="00E1098A" w:rsidRDefault="00F54234" w:rsidP="00451BE1">
      <w:pPr>
        <w:pStyle w:val="Prrafodelista"/>
        <w:widowControl w:val="0"/>
        <w:autoSpaceDE w:val="0"/>
        <w:autoSpaceDN w:val="0"/>
        <w:adjustRightInd w:val="0"/>
        <w:spacing w:line="360" w:lineRule="auto"/>
        <w:ind w:left="0" w:right="49"/>
        <w:jc w:val="both"/>
        <w:rPr>
          <w:rFonts w:ascii="Palatino Linotype" w:hAnsi="Palatino Linotype" w:cs="Arial"/>
        </w:rPr>
      </w:pPr>
    </w:p>
    <w:p w14:paraId="1B13822A" w14:textId="6091FF4B" w:rsidR="00E1099A" w:rsidRPr="00E1098A" w:rsidRDefault="00E1099A" w:rsidP="008968D6">
      <w:pPr>
        <w:pStyle w:val="Prrafodelista"/>
        <w:widowControl w:val="0"/>
        <w:autoSpaceDE w:val="0"/>
        <w:autoSpaceDN w:val="0"/>
        <w:adjustRightInd w:val="0"/>
        <w:ind w:left="851" w:right="899"/>
        <w:jc w:val="both"/>
        <w:rPr>
          <w:rFonts w:ascii="Palatino Linotype" w:hAnsi="Palatino Linotype" w:cs="Arial"/>
          <w:i/>
          <w:sz w:val="22"/>
        </w:rPr>
      </w:pPr>
      <w:r w:rsidRPr="00E1098A">
        <w:rPr>
          <w:rFonts w:ascii="Palatino Linotype" w:hAnsi="Palatino Linotype" w:cs="Arial"/>
          <w:i/>
          <w:sz w:val="22"/>
        </w:rPr>
        <w:t>“</w:t>
      </w:r>
      <w:r w:rsidRPr="00E1098A">
        <w:rPr>
          <w:rFonts w:ascii="Palatino Linotype" w:hAnsi="Palatino Linotype" w:cs="Arial"/>
          <w:b/>
          <w:i/>
          <w:sz w:val="22"/>
        </w:rPr>
        <w:t>Artículo 12.</w:t>
      </w:r>
      <w:r w:rsidRPr="00E1098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w:t>
      </w:r>
    </w:p>
    <w:p w14:paraId="166E7E45" w14:textId="3DEBDF1F" w:rsidR="00F54234" w:rsidRPr="00E1098A" w:rsidRDefault="00E1099A" w:rsidP="008968D6">
      <w:pPr>
        <w:pStyle w:val="Prrafodelista"/>
        <w:widowControl w:val="0"/>
        <w:autoSpaceDE w:val="0"/>
        <w:autoSpaceDN w:val="0"/>
        <w:adjustRightInd w:val="0"/>
        <w:ind w:left="851" w:right="899"/>
        <w:jc w:val="both"/>
        <w:rPr>
          <w:rFonts w:ascii="Palatino Linotype" w:hAnsi="Palatino Linotype" w:cs="Arial"/>
        </w:rPr>
      </w:pPr>
      <w:r w:rsidRPr="00E1098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18E8BA3" w14:textId="7625C7F6" w:rsidR="00E1099A" w:rsidRPr="00E1098A" w:rsidRDefault="00E1099A" w:rsidP="000475D2">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E1098A">
        <w:rPr>
          <w:rFonts w:ascii="Palatino Linotype" w:hAnsi="Palatino Linotype" w:cs="Arial"/>
        </w:rPr>
        <w:t xml:space="preserve">Así, el estudio de la naturaleza jurídica de la información pública solicitada, tiene por objeto determinar si ésta la genera, posee o administra </w:t>
      </w:r>
      <w:r w:rsidRPr="00E1098A">
        <w:rPr>
          <w:rFonts w:ascii="Palatino Linotype" w:hAnsi="Palatino Linotype" w:cs="Arial"/>
          <w:b/>
        </w:rPr>
        <w:t>EL SUJETO OBLIGADO</w:t>
      </w:r>
      <w:r w:rsidRPr="00E1098A">
        <w:rPr>
          <w:rFonts w:ascii="Palatino Linotype" w:hAnsi="Palatino Linotype" w:cs="Arial"/>
        </w:rPr>
        <w:t xml:space="preserve">; sin embargo, en aquellos casos en que éste la asume, a nada práctico nos conduciría su estudio, ya que se insiste, dicha información, fue admitida por el mismo; por lo que, la </w:t>
      </w:r>
      <w:r w:rsidRPr="00E1098A">
        <w:rPr>
          <w:rFonts w:ascii="Palatino Linotype" w:hAnsi="Palatino Linotype" w:cs="Arial"/>
        </w:rPr>
        <w:lastRenderedPageBreak/>
        <w:t>genera, posee y administra, en ejercicio de sus funciones de derecho público, motivo por el cual, se actualiza el supuesto jurídico, previsto en el artículo 12 de la Ley de la materia, anteriormente referido.</w:t>
      </w:r>
    </w:p>
    <w:p w14:paraId="4EE84F62" w14:textId="5F9D4CBE" w:rsidR="00E1099A" w:rsidRPr="00E1098A" w:rsidRDefault="00E1099A" w:rsidP="000475D2">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E1098A">
        <w:rPr>
          <w:rFonts w:ascii="Palatino Linotype" w:hAnsi="Palatino Linotype" w:cs="Arial"/>
        </w:rPr>
        <w:t xml:space="preserve">No obstante, en aquellos casos en que los Sujetos Obligados hayan asumido que cuentan con la información requerida, ello se traduce en que la generan, poseen o administran. Así, en el presente caso, </w:t>
      </w:r>
      <w:r w:rsidRPr="00E1098A">
        <w:rPr>
          <w:rFonts w:ascii="Palatino Linotype" w:hAnsi="Palatino Linotype" w:cs="Arial"/>
          <w:b/>
        </w:rPr>
        <w:t>EL SUJETO OBLIGADO</w:t>
      </w:r>
      <w:r w:rsidRPr="00E1098A">
        <w:rPr>
          <w:rFonts w:ascii="Palatino Linotype" w:hAnsi="Palatino Linotype" w:cs="Arial"/>
        </w:rPr>
        <w:t xml:space="preserve"> asumió tal situación al señalar en su respuesta que hacía entrega de la información solicitada; lo que, implica que cuenta con la misma.</w:t>
      </w:r>
    </w:p>
    <w:p w14:paraId="7B801644" w14:textId="6C5BF8D6" w:rsidR="00E1099A" w:rsidRPr="00E1098A" w:rsidRDefault="00E1099A" w:rsidP="000475D2">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E1098A">
        <w:rPr>
          <w:rFonts w:ascii="Palatino Linotype" w:hAnsi="Palatino Linotype" w:cs="Arial"/>
        </w:rPr>
        <w:t xml:space="preserve">Además, es dable sostener que este Instituto considera necesario dejar claro que, al haber existido un pronunciamiento por parte del </w:t>
      </w:r>
      <w:r w:rsidRPr="00E1098A">
        <w:rPr>
          <w:rFonts w:ascii="Palatino Linotype" w:hAnsi="Palatino Linotype" w:cs="Arial"/>
          <w:b/>
        </w:rPr>
        <w:t>SUJETO OBLIGADO</w:t>
      </w:r>
      <w:r w:rsidRPr="00E1098A">
        <w:rPr>
          <w:rFonts w:ascii="Palatino Linotype" w:hAnsi="Palatino Linotype" w:cs="Arial"/>
        </w:rPr>
        <w:t>, no está facultado para manifestarse sobre la veracidad del mismo, pues no existe precepto legal alguno en la Ley de la materia que lo faculte para que vía recurso de revisión, pueda pronunciarse al respecto.</w:t>
      </w:r>
    </w:p>
    <w:p w14:paraId="09D95428" w14:textId="783BE443" w:rsidR="00E1099A" w:rsidRPr="00E1098A" w:rsidRDefault="00E1099A" w:rsidP="000475D2">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r w:rsidRPr="00E1098A">
        <w:rPr>
          <w:rFonts w:ascii="Palatino Linotype" w:hAnsi="Palatino Linotype" w:cs="Arial"/>
        </w:rPr>
        <w:t>Sirve de apoyo a lo anterior el criterio 31-10 emitido por el entonces Instituto Federal de Acceso a la Información que a la letra dice:</w:t>
      </w:r>
    </w:p>
    <w:p w14:paraId="0C240AB3" w14:textId="517F29FF" w:rsidR="00EA568D" w:rsidRPr="00E1098A" w:rsidRDefault="00EA568D" w:rsidP="00B921D2">
      <w:pPr>
        <w:pStyle w:val="Prrafodelista"/>
        <w:widowControl w:val="0"/>
        <w:autoSpaceDE w:val="0"/>
        <w:autoSpaceDN w:val="0"/>
        <w:adjustRightInd w:val="0"/>
        <w:ind w:left="851" w:right="899"/>
        <w:jc w:val="both"/>
        <w:rPr>
          <w:rFonts w:ascii="Palatino Linotype" w:hAnsi="Palatino Linotype" w:cs="Arial"/>
          <w:i/>
          <w:sz w:val="22"/>
        </w:rPr>
      </w:pPr>
      <w:r w:rsidRPr="00E1098A">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sidRPr="00E1098A">
        <w:rPr>
          <w:rFonts w:ascii="Palatino Linotype" w:hAnsi="Palatino Linotype" w:cs="Arial"/>
          <w:i/>
          <w:sz w:val="22"/>
        </w:rPr>
        <w:lastRenderedPageBreak/>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D86082" w14:textId="558BFC15" w:rsidR="00E1099A" w:rsidRPr="00E1098A" w:rsidRDefault="00EA568D" w:rsidP="00B921D2">
      <w:pPr>
        <w:pStyle w:val="Prrafodelista"/>
        <w:widowControl w:val="0"/>
        <w:autoSpaceDE w:val="0"/>
        <w:autoSpaceDN w:val="0"/>
        <w:adjustRightInd w:val="0"/>
        <w:ind w:left="851" w:right="899"/>
        <w:jc w:val="both"/>
        <w:rPr>
          <w:rFonts w:ascii="Palatino Linotype" w:hAnsi="Palatino Linotype" w:cs="Arial"/>
        </w:rPr>
      </w:pPr>
      <w:r w:rsidRPr="00E1098A">
        <w:rPr>
          <w:rFonts w:ascii="Palatino Linotype" w:hAnsi="Palatino Linotype" w:cs="Arial"/>
          <w:i/>
          <w:sz w:val="22"/>
        </w:rPr>
        <w:t>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 (sic)</w:t>
      </w:r>
    </w:p>
    <w:p w14:paraId="2E65772B" w14:textId="5D8CF4C1" w:rsidR="00484CE6" w:rsidRPr="00E1098A" w:rsidRDefault="00B921D2" w:rsidP="000475D2">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E1098A">
        <w:rPr>
          <w:rFonts w:ascii="Palatino Linotype" w:hAnsi="Palatino Linotype" w:cs="Arial"/>
        </w:rPr>
        <w:t>E</w:t>
      </w:r>
      <w:r w:rsidR="009F1EDD" w:rsidRPr="00E1098A">
        <w:rPr>
          <w:rFonts w:ascii="Palatino Linotype" w:hAnsi="Palatino Linotype" w:cs="Arial"/>
        </w:rPr>
        <w:t xml:space="preserve">stablecido lo anterior, es conveniente recordar que </w:t>
      </w:r>
      <w:r w:rsidR="004D3516" w:rsidRPr="00E1098A">
        <w:rPr>
          <w:rFonts w:ascii="Palatino Linotype" w:hAnsi="Palatino Linotype" w:cs="Arial"/>
        </w:rPr>
        <w:t xml:space="preserve">el particular solicitó </w:t>
      </w:r>
      <w:r w:rsidR="008B62B3" w:rsidRPr="00E1098A">
        <w:rPr>
          <w:rFonts w:ascii="Palatino Linotype" w:hAnsi="Palatino Linotype" w:cs="Arial"/>
        </w:rPr>
        <w:t xml:space="preserve">en formatos que permitan la reutilización (Word, excel) los ordenamientos jurídicos y reformas relacionadas con el beneficio y protección de cualquier derecho de las mujeres, así como conocer si se han creado ordenamientos con el mismo objeto, desde el año 2015 hasta el final del primer semestre del año en curso, esto es, a junio de 2021, así como los decretos de los mismos. </w:t>
      </w:r>
    </w:p>
    <w:p w14:paraId="371692BB" w14:textId="6D7EE169" w:rsidR="00BA1E62" w:rsidRPr="00E1098A" w:rsidRDefault="00DF2B7C" w:rsidP="000475D2">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E1098A">
        <w:rPr>
          <w:rFonts w:ascii="Palatino Linotype" w:hAnsi="Palatino Linotype" w:cs="Arial"/>
        </w:rPr>
        <w:t xml:space="preserve">A lo que </w:t>
      </w:r>
      <w:r w:rsidRPr="00E1098A">
        <w:rPr>
          <w:rFonts w:ascii="Palatino Linotype" w:hAnsi="Palatino Linotype" w:cs="Arial"/>
          <w:b/>
        </w:rPr>
        <w:t>EL SUJETO OBLIGADO</w:t>
      </w:r>
      <w:r w:rsidRPr="00E1098A">
        <w:rPr>
          <w:rFonts w:ascii="Palatino Linotype" w:hAnsi="Palatino Linotype" w:cs="Arial"/>
        </w:rPr>
        <w:t xml:space="preserve"> refirió que por parte de la Legislatura la expedición, modificación y/o abrogación de ordenamientos tiene como propósito el beneficio tanto de hombres como mujeres, por lo que durante el periodo requerido se habían expedido </w:t>
      </w:r>
      <w:r w:rsidR="00BA1E62" w:rsidRPr="00E1098A">
        <w:rPr>
          <w:rFonts w:ascii="Palatino Linotype" w:hAnsi="Palatino Linotype" w:cs="Arial"/>
        </w:rPr>
        <w:t>lo siguiente:</w:t>
      </w:r>
    </w:p>
    <w:p w14:paraId="379A724E" w14:textId="5AC266C8" w:rsidR="00BA1E62" w:rsidRPr="00E1098A" w:rsidRDefault="00BA1E62" w:rsidP="00BA1E62">
      <w:pPr>
        <w:widowControl w:val="0"/>
        <w:autoSpaceDE w:val="0"/>
        <w:autoSpaceDN w:val="0"/>
        <w:adjustRightInd w:val="0"/>
        <w:spacing w:before="100" w:beforeAutospacing="1" w:after="100" w:afterAutospacing="1" w:line="360" w:lineRule="auto"/>
        <w:ind w:right="51"/>
        <w:jc w:val="center"/>
        <w:rPr>
          <w:rFonts w:ascii="Palatino Linotype" w:hAnsi="Palatino Linotype" w:cs="Arial"/>
        </w:rPr>
      </w:pPr>
      <w:r w:rsidRPr="00E1098A">
        <w:rPr>
          <w:noProof/>
          <w:lang w:eastAsia="es-MX"/>
        </w:rPr>
        <w:drawing>
          <wp:inline distT="0" distB="0" distL="0" distR="0" wp14:anchorId="5C684F21" wp14:editId="37CBAD05">
            <wp:extent cx="5227356" cy="118741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95" t="25281" r="15730" b="54378"/>
                    <a:stretch/>
                  </pic:blipFill>
                  <pic:spPr bwMode="auto">
                    <a:xfrm>
                      <a:off x="0" y="0"/>
                      <a:ext cx="5251885" cy="1192991"/>
                    </a:xfrm>
                    <a:prstGeom prst="rect">
                      <a:avLst/>
                    </a:prstGeom>
                    <a:ln>
                      <a:noFill/>
                    </a:ln>
                    <a:extLst>
                      <a:ext uri="{53640926-AAD7-44D8-BBD7-CCE9431645EC}">
                        <a14:shadowObscured xmlns:a14="http://schemas.microsoft.com/office/drawing/2010/main"/>
                      </a:ext>
                    </a:extLst>
                  </pic:spPr>
                </pic:pic>
              </a:graphicData>
            </a:graphic>
          </wp:inline>
        </w:drawing>
      </w:r>
    </w:p>
    <w:p w14:paraId="6EEDE331" w14:textId="4479524D" w:rsidR="00BA1E62" w:rsidRPr="00E1098A" w:rsidRDefault="00BA1E62" w:rsidP="00BA1E62">
      <w:pPr>
        <w:widowControl w:val="0"/>
        <w:autoSpaceDE w:val="0"/>
        <w:autoSpaceDN w:val="0"/>
        <w:adjustRightInd w:val="0"/>
        <w:spacing w:before="100" w:beforeAutospacing="1" w:after="100" w:afterAutospacing="1" w:line="360" w:lineRule="auto"/>
        <w:ind w:right="51"/>
        <w:jc w:val="center"/>
        <w:rPr>
          <w:rFonts w:ascii="Palatino Linotype" w:hAnsi="Palatino Linotype" w:cs="Arial"/>
        </w:rPr>
      </w:pPr>
      <w:r w:rsidRPr="00E1098A">
        <w:rPr>
          <w:noProof/>
          <w:lang w:eastAsia="es-MX"/>
        </w:rPr>
        <w:lastRenderedPageBreak/>
        <w:drawing>
          <wp:inline distT="0" distB="0" distL="0" distR="0" wp14:anchorId="1CCFC0C8" wp14:editId="153FE8BA">
            <wp:extent cx="5375018" cy="65221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799" t="20352" r="26370" b="13146"/>
                    <a:stretch/>
                  </pic:blipFill>
                  <pic:spPr bwMode="auto">
                    <a:xfrm>
                      <a:off x="0" y="0"/>
                      <a:ext cx="5397676" cy="6549635"/>
                    </a:xfrm>
                    <a:prstGeom prst="rect">
                      <a:avLst/>
                    </a:prstGeom>
                    <a:ln>
                      <a:noFill/>
                    </a:ln>
                    <a:extLst>
                      <a:ext uri="{53640926-AAD7-44D8-BBD7-CCE9431645EC}">
                        <a14:shadowObscured xmlns:a14="http://schemas.microsoft.com/office/drawing/2010/main"/>
                      </a:ext>
                    </a:extLst>
                  </pic:spPr>
                </pic:pic>
              </a:graphicData>
            </a:graphic>
          </wp:inline>
        </w:drawing>
      </w:r>
    </w:p>
    <w:p w14:paraId="7D572724" w14:textId="6C99AB36" w:rsidR="00BA1E62" w:rsidRPr="00E1098A" w:rsidRDefault="00BA1E62" w:rsidP="00BA1E62">
      <w:pPr>
        <w:widowControl w:val="0"/>
        <w:autoSpaceDE w:val="0"/>
        <w:autoSpaceDN w:val="0"/>
        <w:adjustRightInd w:val="0"/>
        <w:spacing w:before="100" w:beforeAutospacing="1" w:after="100" w:afterAutospacing="1" w:line="360" w:lineRule="auto"/>
        <w:ind w:right="51"/>
        <w:jc w:val="center"/>
        <w:rPr>
          <w:rFonts w:ascii="Palatino Linotype" w:hAnsi="Palatino Linotype" w:cs="Arial"/>
        </w:rPr>
      </w:pPr>
      <w:r w:rsidRPr="00E1098A">
        <w:rPr>
          <w:noProof/>
          <w:lang w:eastAsia="es-MX"/>
        </w:rPr>
        <w:lastRenderedPageBreak/>
        <w:drawing>
          <wp:inline distT="0" distB="0" distL="0" distR="0" wp14:anchorId="258528DA" wp14:editId="70EA067D">
            <wp:extent cx="5441808" cy="6821164"/>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724" t="16362" r="26296" b="14608"/>
                    <a:stretch/>
                  </pic:blipFill>
                  <pic:spPr bwMode="auto">
                    <a:xfrm>
                      <a:off x="0" y="0"/>
                      <a:ext cx="5457225" cy="6840489"/>
                    </a:xfrm>
                    <a:prstGeom prst="rect">
                      <a:avLst/>
                    </a:prstGeom>
                    <a:ln>
                      <a:noFill/>
                    </a:ln>
                    <a:extLst>
                      <a:ext uri="{53640926-AAD7-44D8-BBD7-CCE9431645EC}">
                        <a14:shadowObscured xmlns:a14="http://schemas.microsoft.com/office/drawing/2010/main"/>
                      </a:ext>
                    </a:extLst>
                  </pic:spPr>
                </pic:pic>
              </a:graphicData>
            </a:graphic>
          </wp:inline>
        </w:drawing>
      </w:r>
    </w:p>
    <w:p w14:paraId="5E4A2E20" w14:textId="7CDBB4B8" w:rsidR="00BA1E62" w:rsidRPr="00E1098A" w:rsidRDefault="00BA1E62" w:rsidP="00BA1E62">
      <w:pPr>
        <w:widowControl w:val="0"/>
        <w:autoSpaceDE w:val="0"/>
        <w:autoSpaceDN w:val="0"/>
        <w:adjustRightInd w:val="0"/>
        <w:spacing w:before="100" w:beforeAutospacing="1" w:after="100" w:afterAutospacing="1" w:line="360" w:lineRule="auto"/>
        <w:ind w:right="51"/>
        <w:jc w:val="center"/>
        <w:rPr>
          <w:rFonts w:ascii="Palatino Linotype" w:hAnsi="Palatino Linotype" w:cs="Arial"/>
        </w:rPr>
      </w:pPr>
      <w:r w:rsidRPr="00E1098A">
        <w:rPr>
          <w:noProof/>
          <w:lang w:eastAsia="es-MX"/>
        </w:rPr>
        <w:lastRenderedPageBreak/>
        <w:drawing>
          <wp:inline distT="0" distB="0" distL="0" distR="0" wp14:anchorId="13B0F3C1" wp14:editId="292897CB">
            <wp:extent cx="5263429" cy="310722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18" t="23016" r="17459" b="27112"/>
                    <a:stretch/>
                  </pic:blipFill>
                  <pic:spPr bwMode="auto">
                    <a:xfrm>
                      <a:off x="0" y="0"/>
                      <a:ext cx="5295700" cy="3126277"/>
                    </a:xfrm>
                    <a:prstGeom prst="rect">
                      <a:avLst/>
                    </a:prstGeom>
                    <a:ln>
                      <a:noFill/>
                    </a:ln>
                    <a:extLst>
                      <a:ext uri="{53640926-AAD7-44D8-BBD7-CCE9431645EC}">
                        <a14:shadowObscured xmlns:a14="http://schemas.microsoft.com/office/drawing/2010/main"/>
                      </a:ext>
                    </a:extLst>
                  </pic:spPr>
                </pic:pic>
              </a:graphicData>
            </a:graphic>
          </wp:inline>
        </w:drawing>
      </w:r>
    </w:p>
    <w:p w14:paraId="3EE3F32A" w14:textId="33F051A3" w:rsidR="00BC4000" w:rsidRPr="00E1098A" w:rsidRDefault="00BC4000" w:rsidP="00BA1E62">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E1098A">
        <w:rPr>
          <w:rFonts w:ascii="Palatino Linotype" w:hAnsi="Palatino Linotype" w:cs="Arial"/>
        </w:rPr>
        <w:t xml:space="preserve">Derivado de que se proporcionó una liga electrónica en la respuesta otorgada esta Ponencia Resolutora tuvo a bien llevar a cabo una inspección en la misma encontrando que abre el portal electrónico del Periódico Oficial Gaceta del Gobierno y LEGISTEL, específicamente en el apartado de Legislación y Leyes Vigentes; como se aprecia a continuación: </w:t>
      </w:r>
    </w:p>
    <w:p w14:paraId="51A577F2" w14:textId="5E0AE9B5" w:rsidR="00BC4000" w:rsidRPr="00E1098A" w:rsidRDefault="00BC4000" w:rsidP="00BC4000">
      <w:pPr>
        <w:widowControl w:val="0"/>
        <w:autoSpaceDE w:val="0"/>
        <w:autoSpaceDN w:val="0"/>
        <w:adjustRightInd w:val="0"/>
        <w:spacing w:before="100" w:beforeAutospacing="1" w:after="100" w:afterAutospacing="1" w:line="360" w:lineRule="auto"/>
        <w:ind w:right="51"/>
        <w:jc w:val="center"/>
        <w:rPr>
          <w:rFonts w:ascii="Palatino Linotype" w:hAnsi="Palatino Linotype" w:cs="Arial"/>
        </w:rPr>
      </w:pPr>
      <w:r w:rsidRPr="00E1098A">
        <w:rPr>
          <w:noProof/>
          <w:lang w:eastAsia="es-MX"/>
        </w:rPr>
        <w:drawing>
          <wp:inline distT="0" distB="0" distL="0" distR="0" wp14:anchorId="63B4A9FB" wp14:editId="041554E0">
            <wp:extent cx="3121637" cy="2270832"/>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55" t="9311" r="20459" b="12214"/>
                    <a:stretch/>
                  </pic:blipFill>
                  <pic:spPr bwMode="auto">
                    <a:xfrm>
                      <a:off x="0" y="0"/>
                      <a:ext cx="3138785" cy="2283307"/>
                    </a:xfrm>
                    <a:prstGeom prst="rect">
                      <a:avLst/>
                    </a:prstGeom>
                    <a:ln>
                      <a:noFill/>
                    </a:ln>
                    <a:extLst>
                      <a:ext uri="{53640926-AAD7-44D8-BBD7-CCE9431645EC}">
                        <a14:shadowObscured xmlns:a14="http://schemas.microsoft.com/office/drawing/2010/main"/>
                      </a:ext>
                    </a:extLst>
                  </pic:spPr>
                </pic:pic>
              </a:graphicData>
            </a:graphic>
          </wp:inline>
        </w:drawing>
      </w:r>
    </w:p>
    <w:p w14:paraId="429F593D" w14:textId="1AA82018" w:rsidR="008B62B3" w:rsidRPr="00E1098A" w:rsidRDefault="00DF2B7C" w:rsidP="00BA1E62">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E1098A">
        <w:rPr>
          <w:rFonts w:ascii="Palatino Linotype" w:hAnsi="Palatino Linotype" w:cs="Arial"/>
        </w:rPr>
        <w:lastRenderedPageBreak/>
        <w:t>Así, el particular se inconformó dado a que a su decir no se le contestaron de manera puntual a las preguntas planteadas</w:t>
      </w:r>
      <w:r w:rsidR="008B4DE4" w:rsidRPr="00E1098A">
        <w:rPr>
          <w:rFonts w:ascii="Palatino Linotype" w:hAnsi="Palatino Linotype" w:cs="Arial"/>
        </w:rPr>
        <w:t>, por lo que se le afectó el derecho humano accionado.</w:t>
      </w:r>
    </w:p>
    <w:p w14:paraId="0079084D" w14:textId="3D72868B" w:rsidR="008B4DE4" w:rsidRPr="00E1098A" w:rsidRDefault="006C598A" w:rsidP="00BA1E62">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E1098A">
        <w:rPr>
          <w:rFonts w:ascii="Palatino Linotype" w:hAnsi="Palatino Linotype" w:cs="Arial"/>
        </w:rPr>
        <w:t xml:space="preserve">Asimismo, en el presente caso </w:t>
      </w:r>
      <w:r w:rsidR="007E3E5F" w:rsidRPr="00E1098A">
        <w:rPr>
          <w:rFonts w:ascii="Palatino Linotype" w:hAnsi="Palatino Linotype" w:cs="Arial"/>
          <w:b/>
        </w:rPr>
        <w:t>LA RECURRENTE</w:t>
      </w:r>
      <w:r w:rsidRPr="00E1098A">
        <w:rPr>
          <w:rFonts w:ascii="Palatino Linotype" w:hAnsi="Palatino Linotype" w:cs="Arial"/>
        </w:rPr>
        <w:t xml:space="preserve"> fue omiso en verter sus manifestaciones y presentar los alegatos que a su derecho convinieran, por su parte </w:t>
      </w:r>
      <w:r w:rsidRPr="00E1098A">
        <w:rPr>
          <w:rFonts w:ascii="Palatino Linotype" w:hAnsi="Palatino Linotype" w:cs="Arial"/>
          <w:b/>
        </w:rPr>
        <w:t>EL SUJETO OBLIGADO</w:t>
      </w:r>
      <w:r w:rsidRPr="00E1098A">
        <w:rPr>
          <w:rFonts w:ascii="Palatino Linotype" w:hAnsi="Palatino Linotype" w:cs="Arial"/>
        </w:rPr>
        <w:t xml:space="preserve"> </w:t>
      </w:r>
      <w:r w:rsidR="008B4DE4" w:rsidRPr="00E1098A">
        <w:rPr>
          <w:rFonts w:ascii="Palatino Linotype" w:hAnsi="Palatino Linotype" w:cs="Arial"/>
        </w:rPr>
        <w:t>rindió</w:t>
      </w:r>
      <w:r w:rsidRPr="00E1098A">
        <w:rPr>
          <w:rFonts w:ascii="Palatino Linotype" w:hAnsi="Palatino Linotype" w:cs="Arial"/>
        </w:rPr>
        <w:t xml:space="preserve"> el Informe Justificado</w:t>
      </w:r>
      <w:r w:rsidR="008B4DE4" w:rsidRPr="00E1098A">
        <w:rPr>
          <w:rFonts w:ascii="Palatino Linotype" w:hAnsi="Palatino Linotype" w:cs="Arial"/>
        </w:rPr>
        <w:t xml:space="preserve"> en el que medularmente refiere que la respuesta otorgada se realizó en tiempo y forma; que se le entregó el nombre de los ordenamientos que se crearon durante dicha temporalidad, y de manera adicional indicó que de acuerdo con el sitio web de la Secretaría de la Mujer, se contemplan leyes estatales, </w:t>
      </w:r>
      <w:r w:rsidR="007C63F8" w:rsidRPr="00E1098A">
        <w:rPr>
          <w:rFonts w:ascii="Palatino Linotype" w:hAnsi="Palatino Linotype" w:cs="Arial"/>
        </w:rPr>
        <w:t>listando las leye</w:t>
      </w:r>
      <w:r w:rsidR="00BC4000" w:rsidRPr="00E1098A">
        <w:rPr>
          <w:rFonts w:ascii="Palatino Linotype" w:hAnsi="Palatino Linotype" w:cs="Arial"/>
        </w:rPr>
        <w:t xml:space="preserve">s que cumplían con lo requerido; tal y como se puede advertir a continuación: </w:t>
      </w:r>
    </w:p>
    <w:p w14:paraId="3F312FB5" w14:textId="1717D415" w:rsidR="008B4DE4" w:rsidRPr="00E1098A" w:rsidRDefault="00BC4000" w:rsidP="00BC4000">
      <w:pPr>
        <w:pStyle w:val="Prrafodelista"/>
        <w:widowControl w:val="0"/>
        <w:autoSpaceDE w:val="0"/>
        <w:autoSpaceDN w:val="0"/>
        <w:adjustRightInd w:val="0"/>
        <w:spacing w:line="360" w:lineRule="auto"/>
        <w:ind w:left="0" w:right="49"/>
        <w:jc w:val="center"/>
        <w:rPr>
          <w:rFonts w:ascii="Palatino Linotype" w:hAnsi="Palatino Linotype" w:cs="Arial"/>
        </w:rPr>
      </w:pPr>
      <w:r w:rsidRPr="00E1098A">
        <w:rPr>
          <w:noProof/>
          <w:lang w:eastAsia="es-MX"/>
        </w:rPr>
        <w:drawing>
          <wp:inline distT="0" distB="0" distL="0" distR="0" wp14:anchorId="48BAFF41" wp14:editId="782C7425">
            <wp:extent cx="3317337" cy="36229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799" t="25277" r="26442" b="15008"/>
                    <a:stretch/>
                  </pic:blipFill>
                  <pic:spPr bwMode="auto">
                    <a:xfrm>
                      <a:off x="0" y="0"/>
                      <a:ext cx="3344817" cy="3652941"/>
                    </a:xfrm>
                    <a:prstGeom prst="rect">
                      <a:avLst/>
                    </a:prstGeom>
                    <a:ln>
                      <a:noFill/>
                    </a:ln>
                    <a:extLst>
                      <a:ext uri="{53640926-AAD7-44D8-BBD7-CCE9431645EC}">
                        <a14:shadowObscured xmlns:a14="http://schemas.microsoft.com/office/drawing/2010/main"/>
                      </a:ext>
                    </a:extLst>
                  </pic:spPr>
                </pic:pic>
              </a:graphicData>
            </a:graphic>
          </wp:inline>
        </w:drawing>
      </w:r>
    </w:p>
    <w:p w14:paraId="082FE44D" w14:textId="08CD7ECC" w:rsidR="00BC4000" w:rsidRPr="00E1098A" w:rsidRDefault="00BC4000" w:rsidP="00BC4000">
      <w:pPr>
        <w:pStyle w:val="Prrafodelista"/>
        <w:widowControl w:val="0"/>
        <w:autoSpaceDE w:val="0"/>
        <w:autoSpaceDN w:val="0"/>
        <w:adjustRightInd w:val="0"/>
        <w:spacing w:line="360" w:lineRule="auto"/>
        <w:ind w:left="0" w:right="49"/>
        <w:jc w:val="center"/>
        <w:rPr>
          <w:rFonts w:ascii="Palatino Linotype" w:hAnsi="Palatino Linotype" w:cs="Arial"/>
        </w:rPr>
      </w:pPr>
      <w:r w:rsidRPr="00E1098A">
        <w:rPr>
          <w:noProof/>
          <w:lang w:eastAsia="es-MX"/>
        </w:rPr>
        <w:lastRenderedPageBreak/>
        <w:drawing>
          <wp:inline distT="0" distB="0" distL="0" distR="0" wp14:anchorId="4E861015" wp14:editId="3FF79075">
            <wp:extent cx="3570927" cy="69242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942" t="29006" r="16854" b="54378"/>
                    <a:stretch/>
                  </pic:blipFill>
                  <pic:spPr bwMode="auto">
                    <a:xfrm>
                      <a:off x="0" y="0"/>
                      <a:ext cx="3656889" cy="709091"/>
                    </a:xfrm>
                    <a:prstGeom prst="rect">
                      <a:avLst/>
                    </a:prstGeom>
                    <a:ln>
                      <a:noFill/>
                    </a:ln>
                    <a:extLst>
                      <a:ext uri="{53640926-AAD7-44D8-BBD7-CCE9431645EC}">
                        <a14:shadowObscured xmlns:a14="http://schemas.microsoft.com/office/drawing/2010/main"/>
                      </a:ext>
                    </a:extLst>
                  </pic:spPr>
                </pic:pic>
              </a:graphicData>
            </a:graphic>
          </wp:inline>
        </w:drawing>
      </w:r>
    </w:p>
    <w:p w14:paraId="34642F7C" w14:textId="3506D409" w:rsidR="00F73E09" w:rsidRPr="00E1098A" w:rsidRDefault="00F73E09" w:rsidP="00F73E09">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E1098A">
        <w:rPr>
          <w:rFonts w:ascii="Palatino Linotype" w:hAnsi="Palatino Linotype" w:cs="Arial"/>
        </w:rPr>
        <w:t>Derivado de lo anterior, en primer lugar, es preciso referir que la solicitud fue planteada en forma de pregunta, lo que en estricto sentido no constituye el derecho de acceso a la información pública, dado que éste consiste en el acceso a documentos generados, poseídos y administrados en ejercicio de sus funciones y atribuciones.</w:t>
      </w:r>
    </w:p>
    <w:p w14:paraId="4AB6EE39" w14:textId="77777777" w:rsidR="00F73E09" w:rsidRPr="00E1098A" w:rsidRDefault="00F73E09" w:rsidP="00F73E09">
      <w:pPr>
        <w:autoSpaceDE w:val="0"/>
        <w:autoSpaceDN w:val="0"/>
        <w:adjustRightInd w:val="0"/>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En este orden de ideas, es importante dejar en claro lo que debe entenderse por derecho de petición, así como por derecho de acceso a la información pública, con el objeto de distinguir el ejercicio de ambos derechos.</w:t>
      </w:r>
    </w:p>
    <w:p w14:paraId="678C1BBD" w14:textId="77777777" w:rsidR="00F73E09" w:rsidRPr="00E1098A" w:rsidRDefault="00F73E09" w:rsidP="00F73E09">
      <w:pPr>
        <w:autoSpaceDE w:val="0"/>
        <w:autoSpaceDN w:val="0"/>
        <w:adjustRightInd w:val="0"/>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 xml:space="preserve">Por lo que respecta a la definición de Derecho de Petición, el Maestro Ignacio Burgoa Orihuela refiere: </w:t>
      </w:r>
    </w:p>
    <w:p w14:paraId="05111E58" w14:textId="77777777" w:rsidR="00F73E09" w:rsidRPr="00E1098A" w:rsidRDefault="00F73E09" w:rsidP="00F73E09">
      <w:pPr>
        <w:tabs>
          <w:tab w:val="left" w:pos="9214"/>
        </w:tabs>
        <w:ind w:left="709" w:right="757"/>
        <w:jc w:val="both"/>
        <w:rPr>
          <w:rFonts w:ascii="Palatino Linotype" w:hAnsi="Palatino Linotype"/>
          <w:sz w:val="22"/>
          <w:lang w:eastAsia="es-MX"/>
        </w:rPr>
      </w:pPr>
      <w:r w:rsidRPr="00E1098A">
        <w:rPr>
          <w:rFonts w:ascii="Palatino Linotype" w:hAnsi="Palatino Linotype"/>
          <w:i/>
          <w:sz w:val="22"/>
          <w:lang w:eastAsia="es-MX"/>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1098A">
        <w:rPr>
          <w:rFonts w:ascii="Palatino Linotype" w:hAnsi="Palatino Linotype"/>
          <w:sz w:val="22"/>
          <w:lang w:eastAsia="es-MX"/>
        </w:rPr>
        <w:t>Sic)</w:t>
      </w:r>
    </w:p>
    <w:p w14:paraId="4C3DDB88" w14:textId="77777777" w:rsidR="00F73E09" w:rsidRPr="00E1098A" w:rsidRDefault="00F73E09" w:rsidP="00F73E09">
      <w:pPr>
        <w:autoSpaceDE w:val="0"/>
        <w:autoSpaceDN w:val="0"/>
        <w:adjustRightInd w:val="0"/>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 xml:space="preserve">Por su parte, David Cienfuegos Salgado, concibe al derecho de petición como: </w:t>
      </w:r>
    </w:p>
    <w:p w14:paraId="7C1BD388" w14:textId="77777777" w:rsidR="00F73E09" w:rsidRPr="00E1098A" w:rsidRDefault="00F73E09" w:rsidP="00F73E09">
      <w:pPr>
        <w:tabs>
          <w:tab w:val="left" w:pos="9214"/>
        </w:tabs>
        <w:spacing w:line="276" w:lineRule="auto"/>
        <w:ind w:left="709" w:right="757"/>
        <w:jc w:val="both"/>
        <w:rPr>
          <w:rFonts w:ascii="Palatino Linotype" w:hAnsi="Palatino Linotype"/>
          <w:sz w:val="22"/>
          <w:lang w:eastAsia="es-MX"/>
        </w:rPr>
      </w:pPr>
      <w:r w:rsidRPr="00E1098A">
        <w:rPr>
          <w:rFonts w:ascii="Palatino Linotype" w:hAnsi="Palatino Linotype"/>
          <w:i/>
          <w:sz w:val="22"/>
          <w:lang w:eastAsia="es-MX"/>
        </w:rPr>
        <w:t xml:space="preserve">“… el derecho de toda persona a ser escuchado por quienes ejercen el poder público...” </w:t>
      </w:r>
      <w:r w:rsidRPr="00E1098A">
        <w:rPr>
          <w:rFonts w:ascii="Palatino Linotype" w:hAnsi="Palatino Linotype"/>
          <w:sz w:val="22"/>
          <w:lang w:eastAsia="es-MX"/>
        </w:rPr>
        <w:t xml:space="preserve">(Sic) </w:t>
      </w:r>
    </w:p>
    <w:p w14:paraId="528F1485" w14:textId="77777777" w:rsidR="00F73E09" w:rsidRPr="00E1098A" w:rsidRDefault="00F73E09" w:rsidP="00F73E09">
      <w:pPr>
        <w:autoSpaceDE w:val="0"/>
        <w:autoSpaceDN w:val="0"/>
        <w:adjustRightInd w:val="0"/>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 xml:space="preserve">Al respecto, para diferenciar el derecho de petición del derecho de acceso a la información, resulta conducente señalar que José Guadalupe Robles, conceptualiza al derecho a la información como: </w:t>
      </w:r>
    </w:p>
    <w:p w14:paraId="561325EE" w14:textId="77777777" w:rsidR="00F73E09" w:rsidRPr="00E1098A" w:rsidRDefault="00F73E09" w:rsidP="00F73E09">
      <w:pPr>
        <w:tabs>
          <w:tab w:val="left" w:pos="9214"/>
        </w:tabs>
        <w:ind w:left="709" w:right="757"/>
        <w:jc w:val="both"/>
        <w:rPr>
          <w:rFonts w:ascii="Palatino Linotype" w:hAnsi="Palatino Linotype"/>
          <w:i/>
          <w:sz w:val="22"/>
          <w:lang w:eastAsia="es-MX"/>
        </w:rPr>
      </w:pPr>
      <w:r w:rsidRPr="00E1098A">
        <w:rPr>
          <w:rFonts w:ascii="Palatino Linotype" w:hAnsi="Palatino Linotype"/>
          <w:i/>
          <w:sz w:val="22"/>
          <w:lang w:eastAsia="es-MX"/>
        </w:rPr>
        <w:lastRenderedPageBreak/>
        <w:t xml:space="preserve"> “…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E1098A">
        <w:rPr>
          <w:rFonts w:ascii="Palatino Linotype" w:hAnsi="Palatino Linotype"/>
          <w:sz w:val="22"/>
          <w:lang w:eastAsia="es-MX"/>
        </w:rPr>
        <w:t>(Sic)</w:t>
      </w:r>
      <w:r w:rsidRPr="00E1098A">
        <w:rPr>
          <w:rFonts w:ascii="Palatino Linotype" w:hAnsi="Palatino Linotype"/>
          <w:i/>
          <w:sz w:val="22"/>
          <w:lang w:eastAsia="es-MX"/>
        </w:rPr>
        <w:t xml:space="preserve"> </w:t>
      </w:r>
    </w:p>
    <w:p w14:paraId="0338EAAC" w14:textId="77777777" w:rsidR="00F73E09" w:rsidRPr="00E1098A" w:rsidRDefault="00F73E09" w:rsidP="00F73E09">
      <w:pPr>
        <w:autoSpaceDE w:val="0"/>
        <w:autoSpaceDN w:val="0"/>
        <w:adjustRightInd w:val="0"/>
        <w:spacing w:before="100" w:beforeAutospacing="1" w:after="100" w:afterAutospacing="1" w:line="360" w:lineRule="auto"/>
        <w:jc w:val="both"/>
        <w:rPr>
          <w:rFonts w:ascii="Palatino Linotype" w:hAnsi="Palatino Linotype"/>
        </w:rPr>
      </w:pPr>
      <w:r w:rsidRPr="00E1098A">
        <w:rPr>
          <w:rFonts w:ascii="Palatino Linotype" w:hAnsi="Palatino Linotype" w:cs="Arial"/>
        </w:rPr>
        <w:t xml:space="preserve">Ahora bien, el derecho </w:t>
      </w:r>
      <w:r w:rsidRPr="00E1098A">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50E6BA4A" w14:textId="77777777" w:rsidR="00F73E09" w:rsidRPr="00E1098A" w:rsidRDefault="00F73E09" w:rsidP="00F73E09">
      <w:pPr>
        <w:ind w:left="709" w:right="757"/>
        <w:jc w:val="both"/>
        <w:rPr>
          <w:rFonts w:ascii="Palatino Linotype" w:hAnsi="Palatino Linotype"/>
          <w:i/>
          <w:sz w:val="22"/>
        </w:rPr>
      </w:pPr>
      <w:r w:rsidRPr="00E1098A">
        <w:rPr>
          <w:rFonts w:ascii="Palatino Linotype" w:hAnsi="Palatino Linotype"/>
          <w:sz w:val="22"/>
        </w:rPr>
        <w:t>“</w:t>
      </w:r>
      <w:r w:rsidRPr="00E1098A">
        <w:rPr>
          <w:rFonts w:ascii="Palatino Linotype" w:hAnsi="Palatino Linotype"/>
          <w:b/>
          <w:i/>
          <w:sz w:val="22"/>
        </w:rPr>
        <w:t>Artículo 4.</w:t>
      </w:r>
      <w:r w:rsidRPr="00E1098A">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E8594DB" w14:textId="77777777" w:rsidR="00F73E09" w:rsidRPr="00E1098A" w:rsidRDefault="00F73E09" w:rsidP="00F73E09">
      <w:pPr>
        <w:ind w:left="709" w:right="757"/>
        <w:jc w:val="both"/>
        <w:rPr>
          <w:rFonts w:ascii="Palatino Linotype" w:hAnsi="Palatino Linotype"/>
          <w:i/>
          <w:sz w:val="22"/>
        </w:rPr>
      </w:pPr>
    </w:p>
    <w:p w14:paraId="25AC6595" w14:textId="77777777" w:rsidR="00F73E09" w:rsidRPr="00E1098A" w:rsidRDefault="00F73E09" w:rsidP="00F73E09">
      <w:pPr>
        <w:ind w:left="709" w:right="757"/>
        <w:jc w:val="both"/>
        <w:rPr>
          <w:rFonts w:ascii="Palatino Linotype" w:hAnsi="Palatino Linotype"/>
          <w:i/>
          <w:sz w:val="22"/>
        </w:rPr>
      </w:pPr>
      <w:r w:rsidRPr="00E1098A">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E1098A">
        <w:rPr>
          <w:rFonts w:ascii="Palatino Linotype" w:hAnsi="Palatino Linotype" w:cs="Arial"/>
          <w:i/>
          <w:sz w:val="22"/>
        </w:rPr>
        <w:t>mexicano</w:t>
      </w:r>
      <w:r w:rsidRPr="00E1098A">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1C1DEAB" w14:textId="77777777" w:rsidR="00F73E09" w:rsidRPr="00E1098A" w:rsidRDefault="00F73E09" w:rsidP="00F73E09">
      <w:pPr>
        <w:ind w:left="709" w:right="757"/>
        <w:jc w:val="both"/>
        <w:rPr>
          <w:rFonts w:ascii="Palatino Linotype" w:hAnsi="Palatino Linotype"/>
          <w:i/>
          <w:sz w:val="22"/>
        </w:rPr>
      </w:pPr>
    </w:p>
    <w:p w14:paraId="65882248" w14:textId="77777777" w:rsidR="00F73E09" w:rsidRPr="00E1098A" w:rsidRDefault="00F73E09" w:rsidP="00F73E09">
      <w:pPr>
        <w:ind w:left="709" w:right="757"/>
        <w:jc w:val="both"/>
        <w:rPr>
          <w:rFonts w:ascii="Palatino Linotype" w:hAnsi="Palatino Linotype"/>
          <w:i/>
          <w:sz w:val="22"/>
        </w:rPr>
      </w:pPr>
      <w:r w:rsidRPr="00E1098A">
        <w:rPr>
          <w:rFonts w:ascii="Palatino Linotype" w:hAnsi="Palatino Linotype"/>
          <w:i/>
          <w:sz w:val="22"/>
        </w:rPr>
        <w:t>Los sujetos obligados deben poner en práctica, políticas y programas de acceso a la información</w:t>
      </w:r>
      <w:r w:rsidRPr="00E1098A">
        <w:rPr>
          <w:sz w:val="22"/>
        </w:rPr>
        <w:t xml:space="preserve"> </w:t>
      </w:r>
      <w:r w:rsidRPr="00E1098A">
        <w:rPr>
          <w:rFonts w:ascii="Palatino Linotype" w:hAnsi="Palatino Linotype"/>
          <w:i/>
          <w:sz w:val="22"/>
        </w:rPr>
        <w:t>que se apeguen a criterios de publicidad, veracidad, oportunidad, precisión y suficiencia en beneficio de los solicitantes.”</w:t>
      </w:r>
    </w:p>
    <w:p w14:paraId="0E5F15A3" w14:textId="77777777" w:rsidR="00F73E09" w:rsidRPr="00E1098A" w:rsidRDefault="00F73E09" w:rsidP="00F73E09">
      <w:pPr>
        <w:autoSpaceDE w:val="0"/>
        <w:autoSpaceDN w:val="0"/>
        <w:adjustRightInd w:val="0"/>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208C74FA" w14:textId="039DC5A0" w:rsidR="00F73E09" w:rsidRPr="00E1098A" w:rsidRDefault="00F73E09" w:rsidP="00F73E09">
      <w:pPr>
        <w:autoSpaceDE w:val="0"/>
        <w:autoSpaceDN w:val="0"/>
        <w:adjustRightInd w:val="0"/>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47704DFF" w14:textId="77777777" w:rsidR="00F73E09" w:rsidRPr="00E1098A" w:rsidRDefault="00F73E09" w:rsidP="00F73E09">
      <w:pPr>
        <w:autoSpaceDE w:val="0"/>
        <w:autoSpaceDN w:val="0"/>
        <w:adjustRightInd w:val="0"/>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046A7AFD" w14:textId="77777777" w:rsidR="00F73E09" w:rsidRPr="00E1098A" w:rsidRDefault="00F73E09" w:rsidP="00F73E09">
      <w:pPr>
        <w:autoSpaceDE w:val="0"/>
        <w:autoSpaceDN w:val="0"/>
        <w:adjustRightInd w:val="0"/>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Lo anterior, tiene sustento en los artículos 3 fracciones XI y XXII; 4; 11 y 12 de la Ley de Transparencia y Acceso a la Información Pública del Estado de México y Municipios:</w:t>
      </w:r>
    </w:p>
    <w:p w14:paraId="17817146" w14:textId="77777777" w:rsidR="00F73E09" w:rsidRPr="00E1098A" w:rsidRDefault="00F73E09" w:rsidP="00F73E09">
      <w:pPr>
        <w:ind w:left="709" w:right="757"/>
        <w:jc w:val="both"/>
        <w:rPr>
          <w:rFonts w:ascii="Palatino Linotype" w:hAnsi="Palatino Linotype" w:cs="Arial"/>
          <w:bCs/>
          <w:i/>
          <w:sz w:val="22"/>
        </w:rPr>
      </w:pPr>
      <w:r w:rsidRPr="00E1098A">
        <w:rPr>
          <w:rFonts w:ascii="Palatino Linotype" w:hAnsi="Palatino Linotype" w:cs="Arial"/>
          <w:b/>
          <w:bCs/>
          <w:i/>
          <w:sz w:val="22"/>
        </w:rPr>
        <w:t xml:space="preserve">“Artículo 3. </w:t>
      </w:r>
      <w:r w:rsidRPr="00E1098A">
        <w:rPr>
          <w:rFonts w:ascii="Palatino Linotype" w:hAnsi="Palatino Linotype" w:cs="Arial"/>
          <w:b/>
          <w:bCs/>
          <w:i/>
          <w:sz w:val="22"/>
          <w:u w:val="single"/>
        </w:rPr>
        <w:t xml:space="preserve">Para los efectos </w:t>
      </w:r>
      <w:r w:rsidRPr="00E1098A">
        <w:rPr>
          <w:rFonts w:ascii="Palatino Linotype" w:hAnsi="Palatino Linotype" w:cs="Arial"/>
          <w:b/>
          <w:i/>
          <w:sz w:val="22"/>
          <w:u w:val="single"/>
        </w:rPr>
        <w:t>de</w:t>
      </w:r>
      <w:r w:rsidRPr="00E1098A">
        <w:rPr>
          <w:rFonts w:ascii="Palatino Linotype" w:hAnsi="Palatino Linotype" w:cs="Arial"/>
          <w:b/>
          <w:bCs/>
          <w:i/>
          <w:sz w:val="22"/>
          <w:u w:val="single"/>
        </w:rPr>
        <w:t xml:space="preserve"> la presente Ley se entenderá por</w:t>
      </w:r>
      <w:r w:rsidRPr="00E1098A">
        <w:rPr>
          <w:rFonts w:ascii="Palatino Linotype" w:hAnsi="Palatino Linotype" w:cs="Arial"/>
          <w:b/>
          <w:bCs/>
          <w:i/>
          <w:sz w:val="22"/>
        </w:rPr>
        <w:t xml:space="preserve">: </w:t>
      </w:r>
      <w:r w:rsidRPr="00E1098A">
        <w:rPr>
          <w:rFonts w:ascii="Palatino Linotype" w:hAnsi="Palatino Linotype" w:cs="Arial"/>
          <w:bCs/>
          <w:i/>
          <w:sz w:val="22"/>
        </w:rPr>
        <w:t>…</w:t>
      </w:r>
    </w:p>
    <w:p w14:paraId="5BE335BD" w14:textId="77777777" w:rsidR="00F73E09" w:rsidRPr="00E1098A" w:rsidRDefault="00F73E09" w:rsidP="00F73E09">
      <w:pPr>
        <w:ind w:left="709" w:right="757"/>
        <w:jc w:val="both"/>
        <w:rPr>
          <w:rFonts w:ascii="Palatino Linotype" w:hAnsi="Palatino Linotype" w:cs="Arial"/>
          <w:bCs/>
          <w:i/>
          <w:sz w:val="22"/>
        </w:rPr>
      </w:pPr>
      <w:r w:rsidRPr="00E1098A">
        <w:rPr>
          <w:rFonts w:ascii="Palatino Linotype" w:hAnsi="Palatino Linotype" w:cs="Arial"/>
          <w:bCs/>
          <w:i/>
          <w:sz w:val="22"/>
        </w:rPr>
        <w:t>…</w:t>
      </w:r>
    </w:p>
    <w:p w14:paraId="36916D0D" w14:textId="77777777" w:rsidR="00F73E09" w:rsidRPr="00E1098A" w:rsidRDefault="00F73E09" w:rsidP="00F73E09">
      <w:pPr>
        <w:ind w:left="709" w:right="757"/>
        <w:jc w:val="both"/>
        <w:rPr>
          <w:rFonts w:ascii="Palatino Linotype" w:hAnsi="Palatino Linotype" w:cs="Arial"/>
          <w:bCs/>
          <w:i/>
          <w:sz w:val="22"/>
        </w:rPr>
      </w:pPr>
      <w:r w:rsidRPr="00E1098A">
        <w:rPr>
          <w:rFonts w:ascii="Palatino Linotype" w:hAnsi="Palatino Linotype" w:cs="Arial"/>
          <w:b/>
          <w:bCs/>
          <w:i/>
          <w:sz w:val="22"/>
        </w:rPr>
        <w:t>XI. Documento:</w:t>
      </w:r>
      <w:r w:rsidRPr="00E1098A">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E1098A">
        <w:rPr>
          <w:rFonts w:ascii="Palatino Linotype" w:hAnsi="Palatino Linotype" w:cs="Arial"/>
          <w:i/>
          <w:sz w:val="22"/>
        </w:rPr>
        <w:t>servidores</w:t>
      </w:r>
      <w:r w:rsidRPr="00E1098A">
        <w:rPr>
          <w:rFonts w:ascii="Palatino Linotype" w:hAnsi="Palatino Linotype" w:cs="Arial"/>
          <w:bCs/>
          <w:i/>
          <w:sz w:val="22"/>
        </w:rPr>
        <w:t xml:space="preserve"> públicos e integrantes, sin importar su fuente o fecha de elaboración. Los documentos podrán estar en cualquier medio, sea escrito, impreso, sonoro, visual, electrónico, informático u holográfico; </w:t>
      </w:r>
    </w:p>
    <w:p w14:paraId="041159F4" w14:textId="77777777" w:rsidR="00F73E09" w:rsidRPr="00E1098A" w:rsidRDefault="00F73E09" w:rsidP="00F73E09">
      <w:pPr>
        <w:ind w:left="709" w:right="757"/>
        <w:jc w:val="both"/>
        <w:rPr>
          <w:rFonts w:ascii="Palatino Linotype" w:hAnsi="Palatino Linotype" w:cs="Arial"/>
          <w:bCs/>
          <w:i/>
          <w:sz w:val="22"/>
        </w:rPr>
      </w:pPr>
    </w:p>
    <w:p w14:paraId="28B48B08" w14:textId="77777777" w:rsidR="00F73E09" w:rsidRPr="00E1098A" w:rsidRDefault="00F73E09" w:rsidP="00F73E09">
      <w:pPr>
        <w:ind w:left="709" w:right="757"/>
        <w:jc w:val="both"/>
        <w:rPr>
          <w:rFonts w:ascii="Palatino Linotype" w:hAnsi="Palatino Linotype" w:cs="Arial"/>
          <w:bCs/>
          <w:i/>
          <w:sz w:val="22"/>
        </w:rPr>
      </w:pPr>
      <w:r w:rsidRPr="00E1098A">
        <w:rPr>
          <w:rFonts w:ascii="Palatino Linotype" w:hAnsi="Palatino Linotype" w:cs="Arial"/>
          <w:b/>
          <w:bCs/>
          <w:i/>
          <w:sz w:val="22"/>
        </w:rPr>
        <w:lastRenderedPageBreak/>
        <w:t>XII. Documento electrónico</w:t>
      </w:r>
      <w:r w:rsidRPr="00E1098A">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31467DE2" w14:textId="77777777" w:rsidR="00F73E09" w:rsidRPr="00E1098A" w:rsidRDefault="00F73E09" w:rsidP="00F73E09">
      <w:pPr>
        <w:ind w:left="709" w:right="757"/>
        <w:jc w:val="both"/>
        <w:rPr>
          <w:rFonts w:ascii="Palatino Linotype" w:hAnsi="Palatino Linotype" w:cs="Arial"/>
          <w:bCs/>
          <w:i/>
          <w:sz w:val="22"/>
        </w:rPr>
      </w:pPr>
    </w:p>
    <w:p w14:paraId="785827FB" w14:textId="77777777" w:rsidR="00F73E09" w:rsidRPr="00E1098A" w:rsidRDefault="00F73E09" w:rsidP="00F73E09">
      <w:pPr>
        <w:ind w:left="709" w:right="757"/>
        <w:jc w:val="both"/>
        <w:rPr>
          <w:rFonts w:ascii="Palatino Linotype" w:hAnsi="Palatino Linotype" w:cs="Arial"/>
          <w:bCs/>
          <w:i/>
          <w:sz w:val="22"/>
        </w:rPr>
      </w:pPr>
      <w:r w:rsidRPr="00E1098A">
        <w:rPr>
          <w:rFonts w:ascii="Palatino Linotype" w:hAnsi="Palatino Linotype" w:cs="Arial"/>
          <w:b/>
          <w:bCs/>
          <w:i/>
          <w:sz w:val="22"/>
        </w:rPr>
        <w:t>Artículo 4.</w:t>
      </w:r>
      <w:r w:rsidRPr="00E1098A">
        <w:rPr>
          <w:rFonts w:ascii="Palatino Linotype" w:hAnsi="Palatino Linotype" w:cs="Arial"/>
          <w:bCs/>
          <w:i/>
          <w:sz w:val="22"/>
        </w:rPr>
        <w:t xml:space="preserve"> </w:t>
      </w:r>
      <w:r w:rsidRPr="00E1098A">
        <w:rPr>
          <w:rFonts w:ascii="Palatino Linotype" w:hAnsi="Palatino Linotype" w:cs="Arial"/>
          <w:b/>
          <w:bCs/>
          <w:i/>
          <w:sz w:val="22"/>
          <w:u w:val="single"/>
        </w:rPr>
        <w:t>El derecho humano de acceso a la información pública es la prerrogativa de las personas para buscar, difundir, investigar, recabar, recibir y solicitar información pública</w:t>
      </w:r>
      <w:r w:rsidRPr="00E1098A">
        <w:rPr>
          <w:rFonts w:ascii="Palatino Linotype" w:hAnsi="Palatino Linotype" w:cs="Arial"/>
          <w:bCs/>
          <w:i/>
          <w:sz w:val="22"/>
        </w:rPr>
        <w:t xml:space="preserve">, sin necesidad de acreditar personalidad ni interés jurídico. </w:t>
      </w:r>
    </w:p>
    <w:p w14:paraId="6902C310" w14:textId="77777777" w:rsidR="00F73E09" w:rsidRPr="00E1098A" w:rsidRDefault="00F73E09" w:rsidP="00F73E09">
      <w:pPr>
        <w:ind w:left="709" w:right="757"/>
        <w:jc w:val="both"/>
        <w:rPr>
          <w:rFonts w:ascii="Palatino Linotype" w:hAnsi="Palatino Linotype" w:cs="Arial"/>
          <w:bCs/>
          <w:i/>
          <w:sz w:val="22"/>
        </w:rPr>
      </w:pPr>
    </w:p>
    <w:p w14:paraId="2A0238D2" w14:textId="77777777" w:rsidR="00F73E09" w:rsidRPr="00E1098A" w:rsidRDefault="00F73E09" w:rsidP="00F73E09">
      <w:pPr>
        <w:ind w:left="709" w:right="757"/>
        <w:jc w:val="both"/>
        <w:rPr>
          <w:rFonts w:ascii="Palatino Linotype" w:hAnsi="Palatino Linotype" w:cs="Arial"/>
          <w:bCs/>
          <w:i/>
          <w:sz w:val="22"/>
        </w:rPr>
      </w:pPr>
      <w:r w:rsidRPr="00E1098A">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E1098A">
        <w:rPr>
          <w:rFonts w:ascii="Palatino Linotype" w:hAnsi="Palatino Linotype" w:cs="Arial"/>
          <w:i/>
          <w:sz w:val="22"/>
        </w:rPr>
        <w:t>información</w:t>
      </w:r>
      <w:r w:rsidRPr="00E1098A">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324A9B5E" w14:textId="77777777" w:rsidR="00F73E09" w:rsidRPr="00E1098A" w:rsidRDefault="00F73E09" w:rsidP="00F73E09">
      <w:pPr>
        <w:ind w:left="709" w:right="757"/>
        <w:jc w:val="both"/>
        <w:rPr>
          <w:rFonts w:ascii="Palatino Linotype" w:hAnsi="Palatino Linotype" w:cs="Arial"/>
          <w:bCs/>
          <w:i/>
          <w:sz w:val="22"/>
        </w:rPr>
      </w:pPr>
    </w:p>
    <w:p w14:paraId="73373F22" w14:textId="77777777" w:rsidR="00F73E09" w:rsidRPr="00E1098A" w:rsidRDefault="00F73E09" w:rsidP="00F73E09">
      <w:pPr>
        <w:ind w:left="709" w:right="757"/>
        <w:jc w:val="both"/>
        <w:rPr>
          <w:rFonts w:ascii="Palatino Linotype" w:hAnsi="Palatino Linotype" w:cs="Arial"/>
          <w:bCs/>
          <w:i/>
          <w:sz w:val="22"/>
        </w:rPr>
      </w:pPr>
      <w:r w:rsidRPr="00E1098A">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297E0153" w14:textId="77777777" w:rsidR="00F73E09" w:rsidRPr="00E1098A" w:rsidRDefault="00F73E09" w:rsidP="00F73E09">
      <w:pPr>
        <w:ind w:left="709" w:right="757"/>
        <w:jc w:val="both"/>
        <w:rPr>
          <w:rFonts w:ascii="Palatino Linotype" w:hAnsi="Palatino Linotype" w:cs="Arial"/>
          <w:bCs/>
          <w:i/>
          <w:sz w:val="22"/>
        </w:rPr>
      </w:pPr>
    </w:p>
    <w:p w14:paraId="62059E4C" w14:textId="77777777" w:rsidR="00F73E09" w:rsidRPr="00E1098A" w:rsidRDefault="00F73E09" w:rsidP="00F73E09">
      <w:pPr>
        <w:ind w:left="709" w:right="757"/>
        <w:jc w:val="both"/>
        <w:rPr>
          <w:rFonts w:ascii="Palatino Linotype" w:hAnsi="Palatino Linotype" w:cs="Arial"/>
          <w:bCs/>
          <w:i/>
          <w:sz w:val="22"/>
        </w:rPr>
      </w:pPr>
      <w:r w:rsidRPr="00E1098A">
        <w:rPr>
          <w:rFonts w:ascii="Palatino Linotype" w:hAnsi="Palatino Linotype" w:cs="Arial"/>
          <w:b/>
          <w:bCs/>
          <w:i/>
          <w:sz w:val="22"/>
        </w:rPr>
        <w:t>Artículo 11.-</w:t>
      </w:r>
      <w:r w:rsidRPr="00E1098A">
        <w:rPr>
          <w:rFonts w:ascii="Palatino Linotype" w:hAnsi="Palatino Linotype" w:cs="Arial"/>
          <w:bCs/>
          <w:i/>
          <w:sz w:val="22"/>
        </w:rPr>
        <w:t xml:space="preserve"> </w:t>
      </w:r>
      <w:r w:rsidRPr="00E1098A">
        <w:rPr>
          <w:rFonts w:ascii="Palatino Linotype" w:hAnsi="Palatino Linotype" w:cs="Arial"/>
          <w:b/>
          <w:bCs/>
          <w:i/>
          <w:sz w:val="22"/>
          <w:u w:val="single"/>
        </w:rPr>
        <w:t>Los Sujetos Obligados sólo proporcionarán la información que generen en el ejercicio de sus atribuciones</w:t>
      </w:r>
      <w:r w:rsidRPr="00E1098A">
        <w:rPr>
          <w:rFonts w:ascii="Palatino Linotype" w:hAnsi="Palatino Linotype" w:cs="Arial"/>
          <w:bCs/>
          <w:i/>
          <w:sz w:val="22"/>
        </w:rPr>
        <w:t>.</w:t>
      </w:r>
    </w:p>
    <w:p w14:paraId="0C96BEF3" w14:textId="77777777" w:rsidR="00F73E09" w:rsidRPr="00E1098A" w:rsidRDefault="00F73E09" w:rsidP="00F73E09">
      <w:pPr>
        <w:ind w:left="709" w:right="757"/>
        <w:jc w:val="both"/>
        <w:rPr>
          <w:rFonts w:ascii="Palatino Linotype" w:hAnsi="Palatino Linotype" w:cs="Arial"/>
          <w:bCs/>
          <w:i/>
          <w:sz w:val="22"/>
        </w:rPr>
      </w:pPr>
    </w:p>
    <w:p w14:paraId="0E2834FD" w14:textId="77777777" w:rsidR="00F73E09" w:rsidRPr="00E1098A" w:rsidRDefault="00F73E09" w:rsidP="00F73E09">
      <w:pPr>
        <w:ind w:left="709" w:right="757"/>
        <w:jc w:val="both"/>
        <w:rPr>
          <w:rFonts w:ascii="Palatino Linotype" w:hAnsi="Palatino Linotype" w:cs="Arial"/>
          <w:bCs/>
          <w:i/>
          <w:sz w:val="22"/>
        </w:rPr>
      </w:pPr>
      <w:r w:rsidRPr="00E1098A">
        <w:rPr>
          <w:rFonts w:ascii="Palatino Linotype" w:hAnsi="Palatino Linotype" w:cs="Arial"/>
          <w:b/>
          <w:bCs/>
          <w:i/>
          <w:sz w:val="22"/>
        </w:rPr>
        <w:t>Artículo 12.</w:t>
      </w:r>
      <w:r w:rsidRPr="00E1098A">
        <w:rPr>
          <w:rFonts w:ascii="Palatino Linotype" w:hAnsi="Palatino Linotype" w:cs="Arial"/>
          <w:bCs/>
          <w:i/>
          <w:sz w:val="22"/>
        </w:rPr>
        <w:t xml:space="preserve"> Quienes generen, recopilen, administren, manejen, procesen, archiven o conserven información pública</w:t>
      </w:r>
      <w:r w:rsidRPr="00E1098A">
        <w:rPr>
          <w:rFonts w:ascii="Palatino Linotype" w:hAnsi="Palatino Linotype" w:cs="Arial"/>
          <w:b/>
          <w:bCs/>
          <w:i/>
          <w:sz w:val="22"/>
        </w:rPr>
        <w:t xml:space="preserve"> </w:t>
      </w:r>
      <w:r w:rsidRPr="00E1098A">
        <w:rPr>
          <w:rFonts w:ascii="Palatino Linotype" w:hAnsi="Palatino Linotype" w:cs="Arial"/>
          <w:bCs/>
          <w:i/>
          <w:sz w:val="22"/>
        </w:rPr>
        <w:t xml:space="preserve">serán responsables de la misma en los términos de las disposiciones jurídicas </w:t>
      </w:r>
      <w:r w:rsidRPr="00E1098A">
        <w:rPr>
          <w:rFonts w:ascii="Palatino Linotype" w:hAnsi="Palatino Linotype" w:cs="Arial"/>
          <w:i/>
          <w:sz w:val="22"/>
        </w:rPr>
        <w:t>aplicables</w:t>
      </w:r>
      <w:r w:rsidRPr="00E1098A">
        <w:rPr>
          <w:rFonts w:ascii="Palatino Linotype" w:hAnsi="Palatino Linotype" w:cs="Arial"/>
          <w:bCs/>
          <w:i/>
          <w:sz w:val="22"/>
        </w:rPr>
        <w:t xml:space="preserve">. </w:t>
      </w:r>
    </w:p>
    <w:p w14:paraId="3785970A" w14:textId="77777777" w:rsidR="00F73E09" w:rsidRPr="00E1098A" w:rsidRDefault="00F73E09" w:rsidP="00F73E09">
      <w:pPr>
        <w:ind w:left="709" w:right="757"/>
        <w:jc w:val="both"/>
        <w:rPr>
          <w:rFonts w:ascii="Palatino Linotype" w:hAnsi="Palatino Linotype" w:cs="Arial"/>
          <w:bCs/>
          <w:i/>
          <w:sz w:val="22"/>
        </w:rPr>
      </w:pPr>
    </w:p>
    <w:p w14:paraId="1B003F44" w14:textId="77777777" w:rsidR="00F73E09" w:rsidRPr="00E1098A" w:rsidRDefault="00F73E09" w:rsidP="00F73E09">
      <w:pPr>
        <w:ind w:left="709" w:right="757"/>
        <w:jc w:val="both"/>
        <w:rPr>
          <w:rFonts w:ascii="Palatino Linotype" w:hAnsi="Palatino Linotype" w:cs="Arial"/>
          <w:bCs/>
          <w:i/>
          <w:sz w:val="22"/>
        </w:rPr>
      </w:pPr>
      <w:r w:rsidRPr="00E1098A">
        <w:rPr>
          <w:rFonts w:ascii="Palatino Linotype" w:hAnsi="Palatino Linotype" w:cs="Arial"/>
          <w:b/>
          <w:bCs/>
          <w:i/>
          <w:sz w:val="22"/>
          <w:u w:val="single"/>
        </w:rPr>
        <w:t>Los sujetos obligados sólo proporcionarán la información pública que se les requiera y que obre en sus archivos</w:t>
      </w:r>
      <w:r w:rsidRPr="00E1098A">
        <w:rPr>
          <w:rFonts w:ascii="Palatino Linotype" w:hAnsi="Palatino Linotype" w:cs="Arial"/>
          <w:bCs/>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387C501" w14:textId="77777777" w:rsidR="00F73E09" w:rsidRPr="00E1098A" w:rsidRDefault="00F73E09" w:rsidP="00F73E09">
      <w:pPr>
        <w:ind w:left="709" w:right="757"/>
        <w:jc w:val="both"/>
        <w:rPr>
          <w:rFonts w:ascii="Palatino Linotype" w:hAnsi="Palatino Linotype" w:cs="Arial"/>
          <w:bCs/>
          <w:i/>
          <w:sz w:val="22"/>
        </w:rPr>
      </w:pPr>
    </w:p>
    <w:p w14:paraId="3A9DA522" w14:textId="77777777" w:rsidR="00F73E09" w:rsidRPr="00E1098A" w:rsidRDefault="00F73E09" w:rsidP="00F73E09">
      <w:pPr>
        <w:ind w:left="709" w:right="757"/>
        <w:jc w:val="both"/>
        <w:rPr>
          <w:rFonts w:ascii="Palatino Linotype" w:hAnsi="Palatino Linotype" w:cs="Arial"/>
          <w:sz w:val="22"/>
        </w:rPr>
      </w:pPr>
      <w:r w:rsidRPr="00E1098A">
        <w:rPr>
          <w:rFonts w:ascii="Palatino Linotype" w:hAnsi="Palatino Linotype" w:cs="Arial"/>
          <w:sz w:val="22"/>
        </w:rPr>
        <w:t>(Énfasis añadido)</w:t>
      </w:r>
    </w:p>
    <w:p w14:paraId="4CD4E73C" w14:textId="77777777" w:rsidR="00F73E09" w:rsidRPr="00E1098A" w:rsidRDefault="00F73E09" w:rsidP="00F73E09">
      <w:pPr>
        <w:spacing w:line="360" w:lineRule="auto"/>
        <w:jc w:val="both"/>
        <w:rPr>
          <w:rFonts w:ascii="Palatino Linotype" w:hAnsi="Palatino Linotype" w:cs="Arial"/>
        </w:rPr>
      </w:pPr>
    </w:p>
    <w:p w14:paraId="1EB7D97E" w14:textId="77777777" w:rsidR="00F73E09" w:rsidRPr="00E1098A" w:rsidRDefault="00F73E09" w:rsidP="00F73E09">
      <w:pPr>
        <w:autoSpaceDE w:val="0"/>
        <w:autoSpaceDN w:val="0"/>
        <w:adjustRightInd w:val="0"/>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lastRenderedPageBreak/>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674FDE81" w14:textId="77777777" w:rsidR="00F73E09" w:rsidRPr="00E1098A" w:rsidRDefault="00F73E09" w:rsidP="00F73E09">
      <w:pPr>
        <w:spacing w:before="100" w:beforeAutospacing="1" w:after="100" w:afterAutospacing="1" w:line="360" w:lineRule="auto"/>
        <w:jc w:val="both"/>
        <w:rPr>
          <w:rFonts w:ascii="Palatino Linotype" w:hAnsi="Palatino Linotype"/>
          <w:lang w:val="es-ES"/>
        </w:rPr>
      </w:pPr>
      <w:r w:rsidRPr="00E1098A">
        <w:rPr>
          <w:rFonts w:ascii="Palatino Linotype" w:hAnsi="Palatino Linotype"/>
          <w:lang w:val="es-ES"/>
        </w:rPr>
        <w:t xml:space="preserve">Por otra parte, no obstante que las solicitudes de acceso a la información se formulen como preguntas, para el asunto que nos ocupa, se debe atender a los artículos 13 y 181 de la Ley de la materia, mismos que contemplan la figura de suplencia a favor de los particulares, sin cambiar los hechos expuestos; toda vez que, los mismos no son expertos para requerir información; resultando aplicable el criterio 16/17 emitido por el Instituto Nacional de Transparencia, Acceso a la Información y Protección de Datos Personales; mismo que indica: </w:t>
      </w:r>
    </w:p>
    <w:p w14:paraId="772A6250" w14:textId="77777777" w:rsidR="00F73E09" w:rsidRPr="00E1098A" w:rsidRDefault="00F73E09" w:rsidP="00F73E09">
      <w:pPr>
        <w:ind w:left="851" w:right="616"/>
        <w:jc w:val="both"/>
        <w:rPr>
          <w:rFonts w:ascii="Palatino Linotype" w:hAnsi="Palatino Linotype" w:cs="Arial"/>
          <w:i/>
          <w:sz w:val="22"/>
          <w:szCs w:val="22"/>
        </w:rPr>
      </w:pPr>
      <w:r w:rsidRPr="00E1098A">
        <w:rPr>
          <w:rFonts w:ascii="Palatino Linotype" w:hAnsi="Palatino Linotype" w:cs="Arial"/>
          <w:b/>
          <w:bCs/>
          <w:i/>
          <w:sz w:val="22"/>
          <w:szCs w:val="22"/>
        </w:rPr>
        <w:t xml:space="preserve">Expresión documental. </w:t>
      </w:r>
      <w:r w:rsidRPr="00E1098A">
        <w:rPr>
          <w:rFonts w:ascii="Palatino Linotype" w:hAnsi="Palatino Linotype" w:cs="Arial"/>
          <w:bCs/>
          <w:i/>
          <w:sz w:val="22"/>
          <w:szCs w:val="22"/>
        </w:rPr>
        <w:t>Cuando</w:t>
      </w:r>
      <w:r w:rsidRPr="00E1098A">
        <w:rPr>
          <w:rFonts w:ascii="Palatino Linotype" w:hAnsi="Palatino Linotype" w:cs="Arial"/>
          <w:i/>
          <w:sz w:val="22"/>
          <w:szCs w:val="22"/>
          <w:lang w:val="es-ES"/>
        </w:rPr>
        <w:t xml:space="preserve"> los particulares presenten solicitudes de acceso a la información sin identificar de forma precisa la documentación que pudiera contener la información de su interés, </w:t>
      </w:r>
      <w:r w:rsidRPr="00E1098A">
        <w:rPr>
          <w:rFonts w:ascii="Palatino Linotype" w:hAnsi="Palatino Linotype" w:cs="Arial"/>
          <w:i/>
          <w:sz w:val="22"/>
          <w:szCs w:val="22"/>
        </w:rPr>
        <w:t>o bien, la solicitud constituya una consulta,</w:t>
      </w:r>
      <w:r w:rsidRPr="00E1098A">
        <w:rPr>
          <w:rFonts w:ascii="Palatino Linotype" w:hAnsi="Palatino Linotype" w:cs="Arial"/>
          <w:i/>
          <w:sz w:val="22"/>
          <w:szCs w:val="22"/>
          <w:lang w:val="es-ES"/>
        </w:rPr>
        <w:t xml:space="preserve"> pero la respuesta pudiera obrar en algún documento en poder de los sujetos obligados, éstos deben dar a dichas solicitudes una interpretación que les otorgue una expresión documental. </w:t>
      </w:r>
    </w:p>
    <w:p w14:paraId="300A905F" w14:textId="77777777" w:rsidR="00F73E09" w:rsidRPr="00E1098A" w:rsidRDefault="00F73E09" w:rsidP="00F73E09">
      <w:pPr>
        <w:ind w:left="851" w:right="616"/>
        <w:jc w:val="both"/>
        <w:rPr>
          <w:rFonts w:ascii="Palatino Linotype" w:hAnsi="Palatino Linotype" w:cs="Arial"/>
          <w:b/>
          <w:i/>
          <w:sz w:val="22"/>
          <w:szCs w:val="22"/>
        </w:rPr>
      </w:pPr>
    </w:p>
    <w:p w14:paraId="2051695A" w14:textId="77777777" w:rsidR="00F73E09" w:rsidRPr="00E1098A" w:rsidRDefault="00F73E09" w:rsidP="00F73E09">
      <w:pPr>
        <w:ind w:left="851" w:right="616"/>
        <w:jc w:val="both"/>
        <w:rPr>
          <w:rFonts w:ascii="Palatino Linotype" w:hAnsi="Palatino Linotype" w:cs="Arial"/>
          <w:b/>
          <w:i/>
          <w:sz w:val="22"/>
          <w:szCs w:val="22"/>
        </w:rPr>
      </w:pPr>
    </w:p>
    <w:p w14:paraId="6E435731" w14:textId="77777777" w:rsidR="00F73E09" w:rsidRPr="00E1098A" w:rsidRDefault="00F73E09" w:rsidP="00F73E09">
      <w:pPr>
        <w:ind w:left="851" w:right="616"/>
        <w:jc w:val="both"/>
        <w:rPr>
          <w:rFonts w:ascii="Palatino Linotype" w:hAnsi="Palatino Linotype" w:cs="Arial"/>
          <w:b/>
          <w:i/>
          <w:sz w:val="22"/>
          <w:szCs w:val="22"/>
        </w:rPr>
      </w:pPr>
      <w:r w:rsidRPr="00E1098A">
        <w:rPr>
          <w:rFonts w:ascii="Palatino Linotype" w:hAnsi="Palatino Linotype" w:cs="Arial"/>
          <w:b/>
          <w:i/>
          <w:sz w:val="22"/>
          <w:szCs w:val="22"/>
        </w:rPr>
        <w:t>Resoluciones:</w:t>
      </w:r>
    </w:p>
    <w:p w14:paraId="2874E72B" w14:textId="77777777" w:rsidR="00F73E09" w:rsidRPr="00E1098A" w:rsidRDefault="00F73E09" w:rsidP="00F73E09">
      <w:pPr>
        <w:pStyle w:val="Prrafodelista"/>
        <w:pBdr>
          <w:bottom w:val="single" w:sz="12" w:space="1" w:color="auto"/>
        </w:pBdr>
        <w:tabs>
          <w:tab w:val="left" w:pos="7830"/>
        </w:tabs>
        <w:autoSpaceDE w:val="0"/>
        <w:autoSpaceDN w:val="0"/>
        <w:adjustRightInd w:val="0"/>
        <w:ind w:left="851" w:right="616"/>
        <w:jc w:val="both"/>
        <w:rPr>
          <w:rFonts w:ascii="Palatino Linotype" w:hAnsi="Palatino Linotype" w:cs="Arial"/>
          <w:b/>
          <w:i/>
          <w:sz w:val="22"/>
          <w:szCs w:val="22"/>
        </w:rPr>
      </w:pPr>
      <w:r w:rsidRPr="00E1098A">
        <w:rPr>
          <w:rFonts w:ascii="Palatino Linotype" w:hAnsi="Palatino Linotype" w:cs="Arial"/>
          <w:b/>
          <w:i/>
          <w:sz w:val="22"/>
          <w:szCs w:val="22"/>
        </w:rPr>
        <w:t xml:space="preserve">RRA 0774/16. </w:t>
      </w:r>
      <w:r w:rsidRPr="00E1098A">
        <w:rPr>
          <w:rFonts w:ascii="Palatino Linotype" w:hAnsi="Palatino Linotype" w:cs="Arial"/>
          <w:i/>
          <w:sz w:val="22"/>
          <w:szCs w:val="22"/>
        </w:rPr>
        <w:t>Secretaría de Salud. 31 de agosto de 2016. Por unanimidad. Comisionada Ponente María Patricia Kurczyn Villalobos.</w:t>
      </w:r>
    </w:p>
    <w:p w14:paraId="27D5138C" w14:textId="77777777" w:rsidR="00F73E09" w:rsidRPr="00E1098A" w:rsidRDefault="00F73E09" w:rsidP="00F73E09">
      <w:pPr>
        <w:pStyle w:val="Prrafodelista"/>
        <w:pBdr>
          <w:bottom w:val="single" w:sz="12" w:space="1" w:color="auto"/>
        </w:pBdr>
        <w:tabs>
          <w:tab w:val="left" w:pos="7830"/>
        </w:tabs>
        <w:autoSpaceDE w:val="0"/>
        <w:autoSpaceDN w:val="0"/>
        <w:adjustRightInd w:val="0"/>
        <w:ind w:left="851" w:right="616"/>
        <w:jc w:val="both"/>
        <w:rPr>
          <w:rFonts w:ascii="Palatino Linotype" w:hAnsi="Palatino Linotype" w:cs="Arial"/>
          <w:i/>
          <w:sz w:val="22"/>
          <w:szCs w:val="22"/>
        </w:rPr>
      </w:pPr>
      <w:r w:rsidRPr="00E1098A">
        <w:rPr>
          <w:rFonts w:ascii="Palatino Linotype" w:hAnsi="Palatino Linotype" w:cs="Arial"/>
          <w:b/>
          <w:i/>
          <w:sz w:val="22"/>
          <w:szCs w:val="22"/>
        </w:rPr>
        <w:t xml:space="preserve">RRA 0143/17. </w:t>
      </w:r>
      <w:r w:rsidRPr="00E1098A">
        <w:rPr>
          <w:rFonts w:ascii="Palatino Linotype" w:hAnsi="Palatino Linotype" w:cs="Arial"/>
          <w:i/>
          <w:sz w:val="22"/>
          <w:szCs w:val="22"/>
        </w:rPr>
        <w:t xml:space="preserve">Universidad Autónoma Agraria Antonio Narro. 22 de febrero de 2017. Por unanimidad. Comisionado Ponente Oscar Mauricio Guerra Ford. </w:t>
      </w:r>
    </w:p>
    <w:p w14:paraId="345B9ACE" w14:textId="77777777" w:rsidR="00F73E09" w:rsidRPr="00E1098A" w:rsidRDefault="00F73E09" w:rsidP="00F73E09">
      <w:pPr>
        <w:pStyle w:val="Prrafodelista"/>
        <w:pBdr>
          <w:bottom w:val="single" w:sz="12" w:space="1" w:color="auto"/>
        </w:pBdr>
        <w:tabs>
          <w:tab w:val="left" w:pos="7830"/>
        </w:tabs>
        <w:autoSpaceDE w:val="0"/>
        <w:autoSpaceDN w:val="0"/>
        <w:adjustRightInd w:val="0"/>
        <w:ind w:left="851" w:right="616"/>
        <w:jc w:val="both"/>
        <w:rPr>
          <w:rFonts w:ascii="Palatino Linotype" w:hAnsi="Palatino Linotype" w:cs="Arial"/>
          <w:i/>
          <w:sz w:val="22"/>
          <w:szCs w:val="22"/>
        </w:rPr>
      </w:pPr>
      <w:r w:rsidRPr="00E1098A">
        <w:rPr>
          <w:rFonts w:ascii="Palatino Linotype" w:hAnsi="Palatino Linotype" w:cs="Arial"/>
          <w:b/>
          <w:i/>
          <w:sz w:val="22"/>
          <w:szCs w:val="22"/>
        </w:rPr>
        <w:t xml:space="preserve">RRA 0540/17. </w:t>
      </w:r>
      <w:r w:rsidRPr="00E1098A">
        <w:rPr>
          <w:rFonts w:ascii="Palatino Linotype" w:hAnsi="Palatino Linotype" w:cs="Arial"/>
          <w:i/>
          <w:sz w:val="22"/>
          <w:szCs w:val="22"/>
        </w:rPr>
        <w:t xml:space="preserve">Secretaría de Economía. 08 de marzo del 2017. Por unanimidad. Comisionado Ponente Francisco Javier Acuña Llamas. </w:t>
      </w:r>
    </w:p>
    <w:p w14:paraId="394EAC79" w14:textId="77777777" w:rsidR="00F73E09" w:rsidRPr="00E1098A" w:rsidRDefault="00F73E09" w:rsidP="00F73E09">
      <w:pPr>
        <w:tabs>
          <w:tab w:val="left" w:pos="7830"/>
        </w:tabs>
        <w:ind w:left="851" w:right="616"/>
        <w:rPr>
          <w:rFonts w:ascii="Palatino Linotype" w:hAnsi="Palatino Linotype"/>
          <w:i/>
          <w:sz w:val="22"/>
          <w:szCs w:val="22"/>
        </w:rPr>
      </w:pPr>
      <w:r w:rsidRPr="00E1098A">
        <w:rPr>
          <w:rFonts w:ascii="Palatino Linotype" w:hAnsi="Palatino Linotype" w:cs="Arial"/>
          <w:b/>
          <w:i/>
          <w:sz w:val="22"/>
          <w:szCs w:val="22"/>
        </w:rPr>
        <w:t>Segunda Época                                                                                  Criterio 16/17</w:t>
      </w:r>
    </w:p>
    <w:p w14:paraId="77473514" w14:textId="3BD291F4" w:rsidR="00F73E09" w:rsidRPr="00E1098A" w:rsidRDefault="00F73E09" w:rsidP="00F73E09">
      <w:pPr>
        <w:spacing w:before="100" w:beforeAutospacing="1" w:after="100" w:afterAutospacing="1" w:line="360" w:lineRule="auto"/>
        <w:jc w:val="both"/>
        <w:rPr>
          <w:rFonts w:ascii="Palatino Linotype" w:hAnsi="Palatino Linotype"/>
        </w:rPr>
      </w:pPr>
      <w:r w:rsidRPr="00E1098A">
        <w:rPr>
          <w:rFonts w:ascii="Palatino Linotype" w:hAnsi="Palatino Linotype"/>
        </w:rPr>
        <w:lastRenderedPageBreak/>
        <w:t xml:space="preserve">Por lo anterior, se procede a analizar si el contenido de la respuesta y del informe justificado rendido por </w:t>
      </w:r>
      <w:r w:rsidRPr="00E1098A">
        <w:rPr>
          <w:rFonts w:ascii="Palatino Linotype" w:hAnsi="Palatino Linotype"/>
          <w:b/>
        </w:rPr>
        <w:t>EL SUJETO OBLIGADO</w:t>
      </w:r>
      <w:r w:rsidRPr="00E1098A">
        <w:rPr>
          <w:rFonts w:ascii="Palatino Linotype" w:hAnsi="Palatino Linotype"/>
        </w:rPr>
        <w:t xml:space="preserve"> resulta suficiente para dar por atendido el derecho accionado.</w:t>
      </w:r>
    </w:p>
    <w:p w14:paraId="6EF8B712" w14:textId="60C2BB5F" w:rsidR="00BC4000" w:rsidRPr="00E1098A" w:rsidRDefault="00BC4000" w:rsidP="00F73E09">
      <w:pPr>
        <w:spacing w:before="100" w:beforeAutospacing="1" w:after="100" w:afterAutospacing="1" w:line="360" w:lineRule="auto"/>
        <w:jc w:val="both"/>
        <w:rPr>
          <w:rFonts w:ascii="Palatino Linotype" w:hAnsi="Palatino Linotype"/>
          <w:bCs/>
          <w:i/>
          <w:lang w:val="es-ES"/>
        </w:rPr>
      </w:pPr>
      <w:r w:rsidRPr="00E1098A">
        <w:rPr>
          <w:rFonts w:ascii="Palatino Linotype" w:hAnsi="Palatino Linotype" w:cs="Arial"/>
        </w:rPr>
        <w:t xml:space="preserve">Atento a ello, </w:t>
      </w:r>
      <w:r w:rsidRPr="00E1098A">
        <w:rPr>
          <w:rFonts w:ascii="Palatino Linotype" w:hAnsi="Palatino Linotype"/>
          <w:bCs/>
          <w:lang w:val="es-ES"/>
        </w:rPr>
        <w:t xml:space="preserve">es conveniente recordar que el particular requirió del </w:t>
      </w:r>
      <w:r w:rsidRPr="00E1098A">
        <w:rPr>
          <w:rFonts w:ascii="Palatino Linotype" w:hAnsi="Palatino Linotype"/>
          <w:b/>
          <w:bCs/>
          <w:lang w:val="es-ES"/>
        </w:rPr>
        <w:t xml:space="preserve">SUJETO OBLIGADO </w:t>
      </w:r>
      <w:r w:rsidRPr="00E1098A">
        <w:rPr>
          <w:rFonts w:ascii="Palatino Linotype" w:hAnsi="Palatino Linotype"/>
          <w:bCs/>
          <w:lang w:val="es-ES"/>
        </w:rPr>
        <w:t xml:space="preserve">medularmente lo siguiente: </w:t>
      </w:r>
      <w:r w:rsidRPr="00E1098A">
        <w:rPr>
          <w:rFonts w:ascii="Palatino Linotype" w:hAnsi="Palatino Linotype"/>
          <w:bCs/>
          <w:i/>
          <w:lang w:val="es-ES"/>
        </w:rPr>
        <w:t>¿a qué ordenamientos jurídicos y cuántas reformas se han realizado a esos ordenamientos jurídicos para el beneficio y protección de cualquier derecho de las mujeres, así cómo si se han creado nuevos ordenamientos jurídico para ese mismo objeto?, esto desde el año 2015 al término del primer semestre del año 2021. Asimismo solicito que dicha información me sea proporcionada en formatos que permitan su reutilización, tales como word o excel, y que me sean proporcionados los enlaces electrónico de los decretos por los cuales se realizaron dichas reformas o la creación de esos nuevos ordenamiento jurídicos</w:t>
      </w:r>
      <w:r w:rsidR="00F73E09" w:rsidRPr="00E1098A">
        <w:rPr>
          <w:rFonts w:ascii="Palatino Linotype" w:hAnsi="Palatino Linotype"/>
          <w:bCs/>
          <w:i/>
          <w:lang w:val="es-ES"/>
        </w:rPr>
        <w:t>, ello para poder consultarlos. “(Sic)</w:t>
      </w:r>
    </w:p>
    <w:p w14:paraId="0E6F1AFB" w14:textId="364E8553" w:rsidR="00BC4000" w:rsidRPr="00E1098A" w:rsidRDefault="00F73E09" w:rsidP="00BC4000">
      <w:pPr>
        <w:spacing w:line="360" w:lineRule="auto"/>
        <w:jc w:val="both"/>
        <w:rPr>
          <w:rFonts w:ascii="Palatino Linotype" w:hAnsi="Palatino Linotype"/>
        </w:rPr>
      </w:pPr>
      <w:r w:rsidRPr="00E1098A">
        <w:rPr>
          <w:rFonts w:ascii="Palatino Linotype" w:hAnsi="Palatino Linotype"/>
        </w:rPr>
        <w:t xml:space="preserve">Así, en relación con </w:t>
      </w:r>
      <w:r w:rsidR="00BC4000" w:rsidRPr="00E1098A">
        <w:rPr>
          <w:rFonts w:ascii="Palatino Linotype" w:hAnsi="Palatino Linotype"/>
        </w:rPr>
        <w:t xml:space="preserve">el primer requerimiento relativo a </w:t>
      </w:r>
      <w:r w:rsidR="00BC4000" w:rsidRPr="00E1098A">
        <w:rPr>
          <w:rFonts w:ascii="Palatino Linotype" w:hAnsi="Palatino Linotype"/>
          <w:i/>
        </w:rPr>
        <w:t xml:space="preserve">¿a qué ordenamientos jurídicos y cuántas reformas se han realizado a esos ordenamientos jurídicos para el beneficio y protección de cualquier derecho de las mujeres, así cómo si se han creado nuevos ordenamientos jurídico para ese mismo </w:t>
      </w:r>
      <w:r w:rsidRPr="00E1098A">
        <w:rPr>
          <w:rFonts w:ascii="Palatino Linotype" w:hAnsi="Palatino Linotype"/>
          <w:i/>
        </w:rPr>
        <w:t xml:space="preserve">objeto? (Sic) </w:t>
      </w:r>
      <w:r w:rsidR="00BC4000" w:rsidRPr="00E1098A">
        <w:rPr>
          <w:rFonts w:ascii="Palatino Linotype" w:hAnsi="Palatino Linotype"/>
        </w:rPr>
        <w:t xml:space="preserve">Conviene traer a contexto que </w:t>
      </w:r>
      <w:r w:rsidR="00BC4000" w:rsidRPr="00E1098A">
        <w:rPr>
          <w:rFonts w:ascii="Palatino Linotype" w:hAnsi="Palatino Linotype"/>
          <w:b/>
        </w:rPr>
        <w:t xml:space="preserve">EL SUJETO OBLIGADO </w:t>
      </w:r>
      <w:r w:rsidR="00BC4000" w:rsidRPr="00E1098A">
        <w:rPr>
          <w:rFonts w:ascii="Palatino Linotype" w:hAnsi="Palatino Linotype"/>
        </w:rPr>
        <w:t>funciona de acuerdo con lo que establece el numeral 41 de la Ley Orgánica del Poder Legislativo del Estado de México, mismo que indica:</w:t>
      </w:r>
    </w:p>
    <w:p w14:paraId="576ABD7D" w14:textId="39520A38" w:rsidR="00BC4000" w:rsidRPr="00E1098A" w:rsidRDefault="00F73E09" w:rsidP="00BC4000">
      <w:pPr>
        <w:ind w:left="851" w:right="902"/>
        <w:jc w:val="both"/>
        <w:rPr>
          <w:rFonts w:ascii="Palatino Linotype" w:hAnsi="Palatino Linotype"/>
          <w:i/>
          <w:sz w:val="22"/>
          <w:szCs w:val="22"/>
        </w:rPr>
      </w:pPr>
      <w:r w:rsidRPr="00E1098A">
        <w:rPr>
          <w:rFonts w:ascii="Palatino Linotype" w:hAnsi="Palatino Linotype"/>
          <w:i/>
          <w:sz w:val="22"/>
          <w:szCs w:val="22"/>
        </w:rPr>
        <w:t>“</w:t>
      </w:r>
      <w:r w:rsidR="00BC4000" w:rsidRPr="00E1098A">
        <w:rPr>
          <w:rFonts w:ascii="Palatino Linotype" w:hAnsi="Palatino Linotype"/>
          <w:b/>
          <w:i/>
          <w:sz w:val="22"/>
          <w:szCs w:val="22"/>
        </w:rPr>
        <w:t>Artículo 41</w:t>
      </w:r>
      <w:r w:rsidR="00BC4000" w:rsidRPr="00E1098A">
        <w:rPr>
          <w:rFonts w:ascii="Palatino Linotype" w:hAnsi="Palatino Linotype"/>
          <w:i/>
          <w:sz w:val="22"/>
          <w:szCs w:val="22"/>
        </w:rPr>
        <w:t>.- En el ejercicio de sus funciones, la Legislatura actuará a través de los siguientes órganos:</w:t>
      </w:r>
    </w:p>
    <w:p w14:paraId="34F447FE" w14:textId="77777777" w:rsidR="00BC4000" w:rsidRPr="00E1098A" w:rsidRDefault="00BC4000" w:rsidP="00BC4000">
      <w:pPr>
        <w:ind w:left="851" w:right="902"/>
        <w:jc w:val="both"/>
        <w:rPr>
          <w:rFonts w:ascii="Palatino Linotype" w:hAnsi="Palatino Linotype"/>
          <w:i/>
          <w:sz w:val="22"/>
          <w:szCs w:val="22"/>
        </w:rPr>
      </w:pPr>
      <w:r w:rsidRPr="00E1098A">
        <w:rPr>
          <w:rFonts w:ascii="Palatino Linotype" w:hAnsi="Palatino Linotype"/>
          <w:i/>
          <w:sz w:val="22"/>
          <w:szCs w:val="22"/>
        </w:rPr>
        <w:t>I. La Directiva de la Legislatura;</w:t>
      </w:r>
    </w:p>
    <w:p w14:paraId="1A7A9E1D" w14:textId="77777777" w:rsidR="00BC4000" w:rsidRPr="00E1098A" w:rsidRDefault="00BC4000" w:rsidP="00BC4000">
      <w:pPr>
        <w:ind w:left="851" w:right="902"/>
        <w:jc w:val="both"/>
        <w:rPr>
          <w:rFonts w:ascii="Palatino Linotype" w:hAnsi="Palatino Linotype"/>
          <w:i/>
          <w:sz w:val="22"/>
          <w:szCs w:val="22"/>
        </w:rPr>
      </w:pPr>
      <w:r w:rsidRPr="00E1098A">
        <w:rPr>
          <w:rFonts w:ascii="Palatino Linotype" w:hAnsi="Palatino Linotype"/>
          <w:i/>
          <w:sz w:val="22"/>
          <w:szCs w:val="22"/>
        </w:rPr>
        <w:t>II. La Diputación Permanente;</w:t>
      </w:r>
    </w:p>
    <w:p w14:paraId="6D1072E8" w14:textId="77777777" w:rsidR="00BC4000" w:rsidRPr="00E1098A" w:rsidRDefault="00BC4000" w:rsidP="00BC4000">
      <w:pPr>
        <w:ind w:left="851" w:right="902"/>
        <w:jc w:val="both"/>
        <w:rPr>
          <w:rFonts w:ascii="Palatino Linotype" w:hAnsi="Palatino Linotype"/>
          <w:i/>
          <w:sz w:val="22"/>
          <w:szCs w:val="22"/>
        </w:rPr>
      </w:pPr>
      <w:r w:rsidRPr="00E1098A">
        <w:rPr>
          <w:rFonts w:ascii="Palatino Linotype" w:hAnsi="Palatino Linotype"/>
          <w:i/>
          <w:sz w:val="22"/>
          <w:szCs w:val="22"/>
        </w:rPr>
        <w:t>III. La Junta de Coordinación Política;</w:t>
      </w:r>
    </w:p>
    <w:p w14:paraId="2B152D36" w14:textId="77777777" w:rsidR="00BC4000" w:rsidRPr="00E1098A" w:rsidRDefault="00BC4000" w:rsidP="00BC4000">
      <w:pPr>
        <w:ind w:left="851" w:right="902"/>
        <w:jc w:val="both"/>
        <w:rPr>
          <w:rFonts w:ascii="Palatino Linotype" w:hAnsi="Palatino Linotype"/>
          <w:i/>
          <w:sz w:val="22"/>
          <w:szCs w:val="22"/>
        </w:rPr>
      </w:pPr>
      <w:r w:rsidRPr="00E1098A">
        <w:rPr>
          <w:rFonts w:ascii="Palatino Linotype" w:hAnsi="Palatino Linotype"/>
          <w:i/>
          <w:sz w:val="22"/>
          <w:szCs w:val="22"/>
        </w:rPr>
        <w:t>IV</w:t>
      </w:r>
      <w:r w:rsidRPr="00E1098A">
        <w:rPr>
          <w:rFonts w:ascii="Palatino Linotype" w:hAnsi="Palatino Linotype"/>
          <w:b/>
          <w:i/>
          <w:sz w:val="22"/>
          <w:szCs w:val="22"/>
        </w:rPr>
        <w:t xml:space="preserve">. </w:t>
      </w:r>
      <w:r w:rsidRPr="00E1098A">
        <w:rPr>
          <w:rFonts w:ascii="Palatino Linotype" w:hAnsi="Palatino Linotype"/>
          <w:i/>
          <w:sz w:val="22"/>
          <w:szCs w:val="22"/>
        </w:rPr>
        <w:t>Las comisiones y los comités.</w:t>
      </w:r>
    </w:p>
    <w:p w14:paraId="66743F11" w14:textId="77777777" w:rsidR="00BC4000" w:rsidRPr="00E1098A" w:rsidRDefault="00BC4000" w:rsidP="00BC4000">
      <w:pPr>
        <w:ind w:left="851" w:right="902"/>
        <w:jc w:val="both"/>
        <w:rPr>
          <w:rFonts w:ascii="Palatino Linotype" w:hAnsi="Palatino Linotype"/>
          <w:i/>
          <w:sz w:val="22"/>
          <w:szCs w:val="22"/>
        </w:rPr>
      </w:pPr>
      <w:r w:rsidRPr="00E1098A">
        <w:rPr>
          <w:rFonts w:ascii="Palatino Linotype" w:hAnsi="Palatino Linotype"/>
          <w:i/>
          <w:sz w:val="22"/>
          <w:szCs w:val="22"/>
        </w:rPr>
        <w:t>V. Derogada</w:t>
      </w:r>
    </w:p>
    <w:p w14:paraId="14A44FD6" w14:textId="0204FCA0" w:rsidR="00BC4000" w:rsidRPr="00E1098A" w:rsidRDefault="00BC4000" w:rsidP="00F73E09">
      <w:pPr>
        <w:spacing w:before="100" w:beforeAutospacing="1" w:after="100" w:afterAutospacing="1"/>
        <w:ind w:left="851" w:right="902"/>
        <w:jc w:val="both"/>
        <w:rPr>
          <w:rFonts w:ascii="Palatino Linotype" w:hAnsi="Palatino Linotype"/>
          <w:i/>
          <w:sz w:val="22"/>
          <w:szCs w:val="22"/>
        </w:rPr>
      </w:pPr>
      <w:r w:rsidRPr="00E1098A">
        <w:rPr>
          <w:rFonts w:ascii="Palatino Linotype" w:hAnsi="Palatino Linotype"/>
          <w:i/>
          <w:sz w:val="22"/>
          <w:szCs w:val="22"/>
        </w:rPr>
        <w:lastRenderedPageBreak/>
        <w:t>Los órganos de la Legislatura serán integrados por diputados de diversos grupos parlamentarios.</w:t>
      </w:r>
      <w:r w:rsidR="00F73E09" w:rsidRPr="00E1098A">
        <w:rPr>
          <w:rFonts w:ascii="Palatino Linotype" w:hAnsi="Palatino Linotype"/>
          <w:i/>
          <w:sz w:val="22"/>
          <w:szCs w:val="22"/>
        </w:rPr>
        <w:t>” (Sic)</w:t>
      </w:r>
    </w:p>
    <w:p w14:paraId="30A3CD06" w14:textId="77777777" w:rsidR="00F73E09" w:rsidRPr="00E1098A" w:rsidRDefault="00BC4000" w:rsidP="00F73E09">
      <w:pPr>
        <w:widowControl w:val="0"/>
        <w:autoSpaceDE w:val="0"/>
        <w:autoSpaceDN w:val="0"/>
        <w:adjustRightInd w:val="0"/>
        <w:spacing w:before="100" w:beforeAutospacing="1" w:after="100" w:afterAutospacing="1" w:line="360" w:lineRule="auto"/>
        <w:ind w:right="51"/>
        <w:jc w:val="both"/>
        <w:rPr>
          <w:rFonts w:ascii="Palatino Linotype" w:hAnsi="Palatino Linotype" w:cs="Arial"/>
          <w:sz w:val="6"/>
          <w:szCs w:val="6"/>
        </w:rPr>
      </w:pPr>
      <w:r w:rsidRPr="00E1098A">
        <w:rPr>
          <w:rFonts w:ascii="Palatino Linotype" w:hAnsi="Palatino Linotype" w:cs="Arial"/>
        </w:rPr>
        <w:t>Así, del ordinal 68 del mismo ordenamiento, se desprende que la Legislatura para ejercicio de sus funciones contará con comisiones legislativas, especiales, jurisdiccionales y comités entre los que se encuentra la de Derechos Humanos; tención de grupos vulnerables; Igualdad de Género; Comisión Para las Declaratorias de Alerta de Violencia de Género contra las Mujeres por Feminicidio y Desaparición.</w:t>
      </w:r>
      <w:r w:rsidRPr="00E1098A">
        <w:rPr>
          <w:rFonts w:ascii="Palatino Linotype" w:hAnsi="Palatino Linotype" w:cs="Arial"/>
        </w:rPr>
        <w:cr/>
      </w:r>
    </w:p>
    <w:p w14:paraId="15BD7911" w14:textId="7B636EEF" w:rsidR="00BC4000" w:rsidRPr="00E1098A" w:rsidRDefault="00BC4000" w:rsidP="00F73E09">
      <w:pPr>
        <w:widowControl w:val="0"/>
        <w:autoSpaceDE w:val="0"/>
        <w:autoSpaceDN w:val="0"/>
        <w:adjustRightInd w:val="0"/>
        <w:spacing w:before="100" w:beforeAutospacing="1" w:after="100" w:afterAutospacing="1" w:line="360" w:lineRule="auto"/>
        <w:ind w:right="51"/>
        <w:jc w:val="both"/>
        <w:rPr>
          <w:rFonts w:ascii="Palatino Linotype" w:hAnsi="Palatino Linotype" w:cs="Arial"/>
        </w:rPr>
      </w:pPr>
      <w:r w:rsidRPr="00E1098A">
        <w:rPr>
          <w:rFonts w:ascii="Palatino Linotype" w:hAnsi="Palatino Linotype" w:cs="Arial"/>
        </w:rPr>
        <w:t xml:space="preserve">Por su parte, de conformidad con el numeral 72 Bis de la Ley antes referida, establece que las Comisiones se deben reunir en sesión plenaria por lo menos una vez al mes e integrarán un informe trimestral de las actividades realizadas que se entregará a ala Directica y Junta de Coordinación Política; aunado a ello, deberán de publicar documentos que generen que de manera enunciativa son las actas de sesiones, estatus de los asuntos, el sentido del dictamen; por lo que, los Presidentes de las Comisiones o Comités deberán emitir los informes necesarios sobre la actualización del estatus en que se encuentren las iniciativas que hayan sido remitidas a sus comisiones o comités para su estudio. </w:t>
      </w:r>
    </w:p>
    <w:p w14:paraId="7181158A" w14:textId="77777777" w:rsidR="00BC4000" w:rsidRPr="00E1098A" w:rsidRDefault="00BC4000" w:rsidP="00BC4000">
      <w:pPr>
        <w:pStyle w:val="Prrafodelista"/>
        <w:widowControl w:val="0"/>
        <w:autoSpaceDE w:val="0"/>
        <w:autoSpaceDN w:val="0"/>
        <w:adjustRightInd w:val="0"/>
        <w:spacing w:line="360" w:lineRule="auto"/>
        <w:ind w:left="0" w:right="49"/>
        <w:jc w:val="both"/>
        <w:rPr>
          <w:rFonts w:ascii="Palatino Linotype" w:hAnsi="Palatino Linotype" w:cs="Arial"/>
        </w:rPr>
      </w:pPr>
      <w:r w:rsidRPr="00E1098A">
        <w:rPr>
          <w:rFonts w:ascii="Palatino Linotype" w:hAnsi="Palatino Linotype" w:cs="Arial"/>
        </w:rPr>
        <w:t xml:space="preserve">Adicional a lo anterior, se desprende que la respuesta fue otorgada por el Servidor Público Habilitado de la Secretaría de Asuntos Parlamentarios, quien dentro de sus competencias se encuentra las siguientes: </w:t>
      </w:r>
    </w:p>
    <w:p w14:paraId="00244633" w14:textId="3F763343" w:rsidR="00BC4000" w:rsidRPr="00E1098A" w:rsidRDefault="00F73E09"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i/>
          <w:sz w:val="22"/>
          <w:szCs w:val="22"/>
        </w:rPr>
        <w:t>“</w:t>
      </w:r>
      <w:r w:rsidR="00BC4000" w:rsidRPr="00E1098A">
        <w:rPr>
          <w:rFonts w:ascii="Palatino Linotype" w:hAnsi="Palatino Linotype"/>
          <w:b/>
          <w:i/>
          <w:sz w:val="22"/>
          <w:szCs w:val="22"/>
        </w:rPr>
        <w:t>Artículo 152</w:t>
      </w:r>
      <w:r w:rsidR="00BC4000" w:rsidRPr="00E1098A">
        <w:rPr>
          <w:rFonts w:ascii="Palatino Linotype" w:hAnsi="Palatino Linotype"/>
          <w:i/>
          <w:sz w:val="22"/>
          <w:szCs w:val="22"/>
        </w:rPr>
        <w:t xml:space="preserve">.- Corresponden a la Secretaría de Asuntos Parlamentarios, las siguientes atribuciones: </w:t>
      </w:r>
    </w:p>
    <w:p w14:paraId="0AA5B7C5"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i/>
          <w:sz w:val="22"/>
          <w:szCs w:val="22"/>
        </w:rPr>
        <w:t xml:space="preserve">I. Auxiliar en el ejercicio de sus funciones, al Presidente de la Legislatura, incluyendo la de representación de la legislatura en los procesos jurisdiccionales, a que se refiere el segundo párrafo de la fracción XVII del artículo 47 de la Ley Orgánica del Poder Legislativo del Estado Libre y Soberano de México, así como a los secretarios de la </w:t>
      </w:r>
      <w:r w:rsidRPr="00E1098A">
        <w:rPr>
          <w:rFonts w:ascii="Palatino Linotype" w:hAnsi="Palatino Linotype"/>
          <w:i/>
          <w:sz w:val="22"/>
          <w:szCs w:val="22"/>
        </w:rPr>
        <w:lastRenderedPageBreak/>
        <w:t xml:space="preserve">directiva de la Legislatura; </w:t>
      </w:r>
    </w:p>
    <w:p w14:paraId="1287BE9D"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i/>
          <w:sz w:val="22"/>
          <w:szCs w:val="22"/>
        </w:rPr>
        <w:t xml:space="preserve">II.- Coordinar las actividades de las áreas administrativas a su cargo; </w:t>
      </w:r>
    </w:p>
    <w:p w14:paraId="7CA837CE"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i/>
          <w:sz w:val="22"/>
          <w:szCs w:val="22"/>
        </w:rPr>
        <w:t>…</w:t>
      </w:r>
    </w:p>
    <w:p w14:paraId="5C71E64A"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b/>
          <w:i/>
          <w:sz w:val="22"/>
          <w:szCs w:val="22"/>
        </w:rPr>
      </w:pPr>
      <w:r w:rsidRPr="00E1098A">
        <w:rPr>
          <w:rFonts w:ascii="Palatino Linotype" w:hAnsi="Palatino Linotype"/>
          <w:b/>
          <w:i/>
          <w:sz w:val="22"/>
          <w:szCs w:val="22"/>
        </w:rPr>
        <w:t>IX.</w:t>
      </w:r>
      <w:r w:rsidRPr="00E1098A">
        <w:rPr>
          <w:rFonts w:ascii="Palatino Linotype" w:hAnsi="Palatino Linotype"/>
          <w:i/>
          <w:sz w:val="22"/>
          <w:szCs w:val="22"/>
        </w:rPr>
        <w:t xml:space="preserve"> </w:t>
      </w:r>
      <w:r w:rsidRPr="00E1098A">
        <w:rPr>
          <w:rFonts w:ascii="Palatino Linotype" w:hAnsi="Palatino Linotype"/>
          <w:b/>
          <w:i/>
          <w:sz w:val="22"/>
          <w:szCs w:val="22"/>
        </w:rPr>
        <w:t xml:space="preserve">Coadyuvar al cuidado y conservación del archivo histórico y biblioteca de la Legislatura; </w:t>
      </w:r>
    </w:p>
    <w:p w14:paraId="189C7E46"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b/>
          <w:i/>
          <w:sz w:val="22"/>
          <w:szCs w:val="22"/>
        </w:rPr>
        <w:t>X.</w:t>
      </w:r>
      <w:r w:rsidRPr="00E1098A">
        <w:rPr>
          <w:rFonts w:ascii="Palatino Linotype" w:hAnsi="Palatino Linotype"/>
          <w:i/>
          <w:sz w:val="22"/>
          <w:szCs w:val="22"/>
        </w:rPr>
        <w:t xml:space="preserve"> </w:t>
      </w:r>
      <w:r w:rsidRPr="00E1098A">
        <w:rPr>
          <w:rFonts w:ascii="Palatino Linotype" w:hAnsi="Palatino Linotype"/>
          <w:b/>
          <w:i/>
          <w:sz w:val="22"/>
          <w:szCs w:val="22"/>
        </w:rPr>
        <w:t>Coadyuvar en la vigilancia de la impresión, publicación y distribución del "Diario de Debates" y de la “Gaceta Parlamentaria</w:t>
      </w:r>
      <w:r w:rsidRPr="00E1098A">
        <w:rPr>
          <w:rFonts w:ascii="Palatino Linotype" w:hAnsi="Palatino Linotype"/>
          <w:i/>
          <w:sz w:val="22"/>
          <w:szCs w:val="22"/>
        </w:rPr>
        <w:t>”;</w:t>
      </w:r>
    </w:p>
    <w:p w14:paraId="46A511A8"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i/>
          <w:sz w:val="22"/>
          <w:szCs w:val="22"/>
        </w:rPr>
        <w:t xml:space="preserve">XI. Administrar y resguardar los archivos que genere el sistema electrónico de asistencia y votación; </w:t>
      </w:r>
    </w:p>
    <w:p w14:paraId="45A325C9"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i/>
          <w:sz w:val="22"/>
          <w:szCs w:val="22"/>
        </w:rPr>
        <w:t xml:space="preserve">XII.- Llevar libros de control para el despacho de los asuntos de recepción y remisión de documentos, en los que se asienten los documentos recibidos por la Oficialía de Partes; </w:t>
      </w:r>
    </w:p>
    <w:p w14:paraId="1EED5C00"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i/>
          <w:sz w:val="22"/>
          <w:szCs w:val="22"/>
        </w:rPr>
        <w:t xml:space="preserve">XIII.- Turnar de inmediato a sus destinatarios la correspondencia que reciba; </w:t>
      </w:r>
    </w:p>
    <w:p w14:paraId="12EF2686"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b/>
          <w:i/>
          <w:sz w:val="22"/>
          <w:szCs w:val="22"/>
        </w:rPr>
        <w:t>XIV.-</w:t>
      </w:r>
      <w:r w:rsidRPr="00E1098A">
        <w:rPr>
          <w:rFonts w:ascii="Palatino Linotype" w:hAnsi="Palatino Linotype"/>
          <w:i/>
          <w:sz w:val="22"/>
          <w:szCs w:val="22"/>
        </w:rPr>
        <w:t xml:space="preserve"> </w:t>
      </w:r>
      <w:r w:rsidRPr="00E1098A">
        <w:rPr>
          <w:rFonts w:ascii="Palatino Linotype" w:hAnsi="Palatino Linotype"/>
          <w:b/>
          <w:i/>
          <w:sz w:val="22"/>
          <w:szCs w:val="22"/>
        </w:rPr>
        <w:t>Llevar el control de expedientes, iniciativas, leyes, decretos y acuerdos que expida la Legislatura</w:t>
      </w:r>
      <w:r w:rsidRPr="00E1098A">
        <w:rPr>
          <w:rFonts w:ascii="Palatino Linotype" w:hAnsi="Palatino Linotype"/>
          <w:i/>
          <w:sz w:val="22"/>
          <w:szCs w:val="22"/>
        </w:rPr>
        <w:t xml:space="preserve">; </w:t>
      </w:r>
    </w:p>
    <w:p w14:paraId="7BA590D5"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b/>
          <w:i/>
          <w:sz w:val="22"/>
          <w:szCs w:val="22"/>
        </w:rPr>
      </w:pPr>
      <w:r w:rsidRPr="00E1098A">
        <w:rPr>
          <w:rFonts w:ascii="Palatino Linotype" w:hAnsi="Palatino Linotype"/>
          <w:i/>
          <w:sz w:val="22"/>
          <w:szCs w:val="22"/>
        </w:rPr>
        <w:t>XV. Coadyuvar para que, una vez que hayan sido publicadas las leyes y disposiciones de carácter general en el Periódico Oficial “Gaceta del Gobierno”, sean traducidas para su consulta, al braille y a las lenguas originarias del Estado de México;</w:t>
      </w:r>
      <w:r w:rsidRPr="00E1098A">
        <w:rPr>
          <w:rFonts w:ascii="Palatino Linotype" w:hAnsi="Palatino Linotype"/>
          <w:b/>
          <w:i/>
          <w:sz w:val="22"/>
          <w:szCs w:val="22"/>
        </w:rPr>
        <w:t xml:space="preserve"> </w:t>
      </w:r>
    </w:p>
    <w:p w14:paraId="19B23763"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i/>
          <w:sz w:val="22"/>
          <w:szCs w:val="22"/>
        </w:rPr>
        <w:t xml:space="preserve">XVI. Coordinar y supervisar las actividades realizadas por los secretarios técnicos de las comisiones legislativas y comités en apoyo a sus integrantes; </w:t>
      </w:r>
    </w:p>
    <w:p w14:paraId="65039C1E" w14:textId="77777777"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i/>
          <w:sz w:val="22"/>
          <w:szCs w:val="22"/>
        </w:rPr>
        <w:t xml:space="preserve">XVII. Coordinar y supervisar las actividades realizadas por la Coordinación Jurídica de la Legislatura; y </w:t>
      </w:r>
    </w:p>
    <w:p w14:paraId="56890BDB" w14:textId="2A661DC5" w:rsidR="00BC4000" w:rsidRPr="00E1098A" w:rsidRDefault="00BC4000"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i/>
          <w:sz w:val="22"/>
          <w:szCs w:val="22"/>
        </w:rPr>
        <w:t>XVIII. Las demás que le señale la directiva de la Legislatura, la Diputación Permanente, la Junta de Coordinación Política y la Conferencia para la Dirección y Programación de los Trabajos Legislativos.</w:t>
      </w:r>
      <w:r w:rsidR="00F73E09" w:rsidRPr="00E1098A">
        <w:rPr>
          <w:rFonts w:ascii="Palatino Linotype" w:hAnsi="Palatino Linotype"/>
          <w:i/>
          <w:sz w:val="22"/>
          <w:szCs w:val="22"/>
        </w:rPr>
        <w:t>”</w:t>
      </w:r>
    </w:p>
    <w:p w14:paraId="2A90D573" w14:textId="4569C075" w:rsidR="00F73E09" w:rsidRPr="00E1098A" w:rsidRDefault="00F73E09" w:rsidP="00BC4000">
      <w:pPr>
        <w:pStyle w:val="Prrafodelista"/>
        <w:widowControl w:val="0"/>
        <w:autoSpaceDE w:val="0"/>
        <w:autoSpaceDN w:val="0"/>
        <w:adjustRightInd w:val="0"/>
        <w:ind w:left="851" w:right="899"/>
        <w:jc w:val="both"/>
        <w:rPr>
          <w:rFonts w:ascii="Palatino Linotype" w:hAnsi="Palatino Linotype"/>
          <w:i/>
          <w:sz w:val="22"/>
          <w:szCs w:val="22"/>
        </w:rPr>
      </w:pPr>
      <w:r w:rsidRPr="00E1098A">
        <w:rPr>
          <w:rFonts w:ascii="Palatino Linotype" w:hAnsi="Palatino Linotype"/>
          <w:i/>
          <w:sz w:val="22"/>
          <w:szCs w:val="22"/>
        </w:rPr>
        <w:t>(Énfasis añadido)</w:t>
      </w:r>
    </w:p>
    <w:p w14:paraId="160D19E2" w14:textId="77777777" w:rsidR="00BC4000" w:rsidRPr="00E1098A" w:rsidRDefault="00BC4000" w:rsidP="00F73E09">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 xml:space="preserve">Por lo anterior, se estima que efectivamente se le turnó la solicitud al servidor público habilitado competente, de conformidad con el artículo 162 </w:t>
      </w:r>
      <w:r w:rsidRPr="00E1098A">
        <w:rPr>
          <w:rStyle w:val="Refdenotaalpie"/>
          <w:rFonts w:ascii="Palatino Linotype" w:hAnsi="Palatino Linotype" w:cs="Arial"/>
        </w:rPr>
        <w:footnoteReference w:id="1"/>
      </w:r>
      <w:r w:rsidRPr="00E1098A">
        <w:rPr>
          <w:rFonts w:ascii="Palatino Linotype" w:hAnsi="Palatino Linotype" w:cs="Arial"/>
        </w:rPr>
        <w:t xml:space="preserve">de la Ley de Transparencia y Acceso a la Información Pública del Estado de México y Municipios.  </w:t>
      </w:r>
    </w:p>
    <w:p w14:paraId="0AE9240F" w14:textId="4AB754AD" w:rsidR="00BC4000" w:rsidRPr="00E1098A" w:rsidRDefault="00BC4000" w:rsidP="00052968">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lastRenderedPageBreak/>
        <w:t xml:space="preserve">Siendo que, si bien </w:t>
      </w:r>
      <w:r w:rsidRPr="00E1098A">
        <w:rPr>
          <w:rFonts w:ascii="Palatino Linotype" w:hAnsi="Palatino Linotype" w:cs="Arial"/>
          <w:b/>
        </w:rPr>
        <w:t>EL SUJETO OBLIGADO</w:t>
      </w:r>
      <w:r w:rsidRPr="00E1098A">
        <w:rPr>
          <w:rFonts w:ascii="Palatino Linotype" w:hAnsi="Palatino Linotype" w:cs="Arial"/>
        </w:rPr>
        <w:t xml:space="preserve"> entregó una respuesta con la cual atiende la solicitud de acceso a la información; también lo es que, a pesar de </w:t>
      </w:r>
      <w:commentRangeStart w:id="1"/>
      <w:r w:rsidRPr="00E1098A">
        <w:rPr>
          <w:rFonts w:ascii="Palatino Linotype" w:hAnsi="Palatino Linotype" w:cs="Arial"/>
        </w:rPr>
        <w:t>hacer</w:t>
      </w:r>
      <w:commentRangeEnd w:id="1"/>
      <w:r w:rsidR="0080754E" w:rsidRPr="00E1098A">
        <w:rPr>
          <w:rStyle w:val="Refdecomentario"/>
        </w:rPr>
        <w:commentReference w:id="1"/>
      </w:r>
      <w:r w:rsidRPr="00E1098A">
        <w:rPr>
          <w:rFonts w:ascii="Palatino Linotype" w:hAnsi="Palatino Linotype" w:cs="Arial"/>
        </w:rPr>
        <w:t xml:space="preserve"> referencia a alguna normatividad </w:t>
      </w:r>
      <w:r w:rsidR="00052968" w:rsidRPr="00E1098A">
        <w:rPr>
          <w:rFonts w:ascii="Palatino Linotype" w:hAnsi="Palatino Linotype" w:cs="Arial"/>
        </w:rPr>
        <w:t>más</w:t>
      </w:r>
      <w:r w:rsidRPr="00E1098A">
        <w:rPr>
          <w:rFonts w:ascii="Palatino Linotype" w:hAnsi="Palatino Linotype" w:cs="Arial"/>
        </w:rPr>
        <w:t xml:space="preserve"> </w:t>
      </w:r>
      <w:r w:rsidR="00052968" w:rsidRPr="00E1098A">
        <w:rPr>
          <w:rFonts w:ascii="Palatino Linotype" w:hAnsi="Palatino Linotype" w:cs="Arial"/>
        </w:rPr>
        <w:t>específica</w:t>
      </w:r>
      <w:r w:rsidRPr="00E1098A">
        <w:rPr>
          <w:rFonts w:ascii="Palatino Linotype" w:hAnsi="Palatino Linotype" w:cs="Arial"/>
        </w:rPr>
        <w:t xml:space="preserve"> del tema requerido, la solicitud fue encaminada específicamente al beneficio y protección de cualquier derecho de las mujeres, durante la temporalidad indicada. </w:t>
      </w:r>
    </w:p>
    <w:p w14:paraId="31F25D61" w14:textId="4EECCEC5" w:rsidR="00BC4000" w:rsidRPr="00E1098A" w:rsidRDefault="00BC4000" w:rsidP="00052968">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 xml:space="preserve">Adicional a ello, se debió atender a la pretensión referente a </w:t>
      </w:r>
      <w:r w:rsidRPr="00E1098A">
        <w:rPr>
          <w:rFonts w:ascii="Palatino Linotype" w:hAnsi="Palatino Linotype" w:cs="Arial"/>
          <w:i/>
        </w:rPr>
        <w:t xml:space="preserve">formatos que permitan su reutilización, tales como word o Excel, </w:t>
      </w:r>
      <w:r w:rsidRPr="00E1098A">
        <w:rPr>
          <w:rFonts w:ascii="Palatino Linotype" w:hAnsi="Palatino Linotype" w:cs="Arial"/>
        </w:rPr>
        <w:t xml:space="preserve">puesto que </w:t>
      </w:r>
      <w:r w:rsidRPr="00E1098A">
        <w:rPr>
          <w:rFonts w:ascii="Palatino Linotype" w:hAnsi="Palatino Linotype" w:cs="Arial"/>
          <w:b/>
        </w:rPr>
        <w:t>EL SUJETO OBLIGADO</w:t>
      </w:r>
      <w:r w:rsidRPr="00E1098A">
        <w:rPr>
          <w:rFonts w:ascii="Palatino Linotype" w:hAnsi="Palatino Linotype" w:cs="Arial"/>
        </w:rPr>
        <w:t xml:space="preserve"> remitió a una liga electrónica</w:t>
      </w:r>
      <w:r w:rsidRPr="00E1098A">
        <w:rPr>
          <w:rStyle w:val="Refdenotaalpie"/>
          <w:rFonts w:ascii="Palatino Linotype" w:hAnsi="Palatino Linotype" w:cs="Arial"/>
        </w:rPr>
        <w:footnoteReference w:id="2"/>
      </w:r>
      <w:r w:rsidRPr="00E1098A">
        <w:rPr>
          <w:rFonts w:ascii="Palatino Linotype" w:hAnsi="Palatino Linotype" w:cs="Arial"/>
        </w:rPr>
        <w:t xml:space="preserve"> </w:t>
      </w:r>
      <w:r w:rsidR="0080754E" w:rsidRPr="00E1098A">
        <w:rPr>
          <w:rFonts w:ascii="Palatino Linotype" w:hAnsi="Palatino Linotype" w:cs="Arial"/>
        </w:rPr>
        <w:t>en la que se advierte de manera general un lista de leyes vigentes sin especificar más detalles de la localización de la información; motivo por el cual conviene precisar a la solicitante que basta con que lleve a cabo una búsqueda y lectura de los nombres de aquellas que le fueron listadas en respuesta para poder ser consultadas como lo indicó en su solicitud; atento a ello conviene referir de la consulta a la liga electrónica se encontró lo siguiente</w:t>
      </w:r>
      <w:r w:rsidRPr="00E1098A">
        <w:rPr>
          <w:rFonts w:ascii="Palatino Linotype" w:hAnsi="Palatino Linotype" w:cs="Arial"/>
        </w:rPr>
        <w:t xml:space="preserve">: </w:t>
      </w:r>
    </w:p>
    <w:p w14:paraId="09647E16" w14:textId="77777777" w:rsidR="00BC4000" w:rsidRPr="00E1098A" w:rsidRDefault="00BC4000" w:rsidP="00052968">
      <w:pPr>
        <w:spacing w:line="360" w:lineRule="auto"/>
        <w:jc w:val="center"/>
        <w:rPr>
          <w:rFonts w:ascii="Palatino Linotype" w:hAnsi="Palatino Linotype" w:cs="Arial"/>
        </w:rPr>
      </w:pPr>
      <w:r w:rsidRPr="00E1098A">
        <w:rPr>
          <w:noProof/>
          <w:lang w:eastAsia="es-MX"/>
        </w:rPr>
        <w:drawing>
          <wp:inline distT="0" distB="0" distL="0" distR="0" wp14:anchorId="22B13CB5" wp14:editId="1657312B">
            <wp:extent cx="5365069" cy="2608856"/>
            <wp:effectExtent l="0" t="0" r="762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8" r="20529"/>
                    <a:stretch/>
                  </pic:blipFill>
                  <pic:spPr bwMode="auto">
                    <a:xfrm>
                      <a:off x="0" y="0"/>
                      <a:ext cx="5374026" cy="2613211"/>
                    </a:xfrm>
                    <a:prstGeom prst="rect">
                      <a:avLst/>
                    </a:prstGeom>
                    <a:ln>
                      <a:noFill/>
                    </a:ln>
                    <a:extLst>
                      <a:ext uri="{53640926-AAD7-44D8-BBD7-CCE9431645EC}">
                        <a14:shadowObscured xmlns:a14="http://schemas.microsoft.com/office/drawing/2010/main"/>
                      </a:ext>
                    </a:extLst>
                  </pic:spPr>
                </pic:pic>
              </a:graphicData>
            </a:graphic>
          </wp:inline>
        </w:drawing>
      </w:r>
    </w:p>
    <w:p w14:paraId="6F45BE1F" w14:textId="69B17665" w:rsidR="00BC4000" w:rsidRPr="00E1098A" w:rsidRDefault="00BC4000" w:rsidP="00BC4000">
      <w:pPr>
        <w:spacing w:line="360" w:lineRule="auto"/>
        <w:jc w:val="both"/>
        <w:rPr>
          <w:rFonts w:ascii="Palatino Linotype" w:hAnsi="Palatino Linotype" w:cs="Arial"/>
        </w:rPr>
      </w:pPr>
      <w:r w:rsidRPr="00E1098A">
        <w:rPr>
          <w:rFonts w:ascii="Palatino Linotype" w:hAnsi="Palatino Linotype" w:cs="Arial"/>
        </w:rPr>
        <w:lastRenderedPageBreak/>
        <w:t>A</w:t>
      </w:r>
      <w:r w:rsidR="0080754E" w:rsidRPr="00E1098A">
        <w:rPr>
          <w:rFonts w:ascii="Palatino Linotype" w:hAnsi="Palatino Linotype" w:cs="Arial"/>
        </w:rPr>
        <w:t xml:space="preserve">unado a que de la consulta a las leyes de referencia se tomó como ejemplo la siguiente: </w:t>
      </w:r>
    </w:p>
    <w:p w14:paraId="619BAAF0" w14:textId="1BE00EB3" w:rsidR="00BC4000" w:rsidRPr="00E1098A" w:rsidRDefault="00BC4000" w:rsidP="0080754E">
      <w:pPr>
        <w:spacing w:line="360" w:lineRule="auto"/>
        <w:rPr>
          <w:rFonts w:ascii="Palatino Linotype" w:hAnsi="Palatino Linotype" w:cs="Arial"/>
        </w:rPr>
      </w:pPr>
      <w:r w:rsidRPr="00E1098A">
        <w:rPr>
          <w:noProof/>
          <w:lang w:eastAsia="es-MX"/>
        </w:rPr>
        <mc:AlternateContent>
          <mc:Choice Requires="wps">
            <w:drawing>
              <wp:anchor distT="0" distB="0" distL="114300" distR="114300" simplePos="0" relativeHeight="251661312" behindDoc="0" locked="0" layoutInCell="1" allowOverlap="1" wp14:anchorId="404A1E74" wp14:editId="767F2499">
                <wp:simplePos x="0" y="0"/>
                <wp:positionH relativeFrom="column">
                  <wp:posOffset>61036</wp:posOffset>
                </wp:positionH>
                <wp:positionV relativeFrom="paragraph">
                  <wp:posOffset>332994</wp:posOffset>
                </wp:positionV>
                <wp:extent cx="1302106" cy="219456"/>
                <wp:effectExtent l="57150" t="19050" r="12700" b="104775"/>
                <wp:wrapNone/>
                <wp:docPr id="17" name="Elipse 17"/>
                <wp:cNvGraphicFramePr/>
                <a:graphic xmlns:a="http://schemas.openxmlformats.org/drawingml/2006/main">
                  <a:graphicData uri="http://schemas.microsoft.com/office/word/2010/wordprocessingShape">
                    <wps:wsp>
                      <wps:cNvSpPr/>
                      <wps:spPr>
                        <a:xfrm>
                          <a:off x="0" y="0"/>
                          <a:ext cx="1302106" cy="219456"/>
                        </a:xfrm>
                        <a:prstGeom prst="ellips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oval w14:anchorId="3BD2B9EB" id="Elipse 17" o:spid="_x0000_s1026" style="position:absolute;margin-left:4.8pt;margin-top:26.2pt;width:102.55pt;height:17.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" filled="f" strokecolor="#4579b8 [3044]">
                <v:shadow on="t" color="black" opacity="22937f" origin=",.5" offset="0,.63889mm"/>
              </v:oval>
            </w:pict>
          </mc:Fallback>
        </mc:AlternateContent>
      </w:r>
      <w:r w:rsidRPr="00E1098A">
        <w:rPr>
          <w:noProof/>
          <w:lang w:eastAsia="es-MX"/>
        </w:rPr>
        <mc:AlternateContent>
          <mc:Choice Requires="wps">
            <w:drawing>
              <wp:anchor distT="0" distB="0" distL="114300" distR="114300" simplePos="0" relativeHeight="251660288" behindDoc="0" locked="0" layoutInCell="1" allowOverlap="1" wp14:anchorId="06AC0755" wp14:editId="10A20433">
                <wp:simplePos x="0" y="0"/>
                <wp:positionH relativeFrom="column">
                  <wp:posOffset>330479</wp:posOffset>
                </wp:positionH>
                <wp:positionV relativeFrom="paragraph">
                  <wp:posOffset>1730807</wp:posOffset>
                </wp:positionV>
                <wp:extent cx="1448410" cy="7315"/>
                <wp:effectExtent l="38100" t="38100" r="76200" b="88265"/>
                <wp:wrapNone/>
                <wp:docPr id="14" name="Conector recto 14"/>
                <wp:cNvGraphicFramePr/>
                <a:graphic xmlns:a="http://schemas.openxmlformats.org/drawingml/2006/main">
                  <a:graphicData uri="http://schemas.microsoft.com/office/word/2010/wordprocessingShape">
                    <wps:wsp>
                      <wps:cNvCnPr/>
                      <wps:spPr>
                        <a:xfrm>
                          <a:off x="0" y="0"/>
                          <a:ext cx="1448410" cy="73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7608AFC6" id="Conector recto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pt,136.3pt" to="140.0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" strokecolor="#4f81bd [3204]" strokeweight="2pt">
                <v:shadow on="t" color="black" opacity="24903f" origin=",.5" offset="0,.55556mm"/>
              </v:line>
            </w:pict>
          </mc:Fallback>
        </mc:AlternateContent>
      </w:r>
      <w:r w:rsidRPr="00E1098A">
        <w:rPr>
          <w:noProof/>
          <w:lang w:eastAsia="es-MX"/>
        </w:rPr>
        <mc:AlternateContent>
          <mc:Choice Requires="wps">
            <w:drawing>
              <wp:anchor distT="0" distB="0" distL="114300" distR="114300" simplePos="0" relativeHeight="251659264" behindDoc="0" locked="0" layoutInCell="1" allowOverlap="1" wp14:anchorId="3287D479" wp14:editId="1FEEE56C">
                <wp:simplePos x="0" y="0"/>
                <wp:positionH relativeFrom="column">
                  <wp:posOffset>178079</wp:posOffset>
                </wp:positionH>
                <wp:positionV relativeFrom="paragraph">
                  <wp:posOffset>1578407</wp:posOffset>
                </wp:positionV>
                <wp:extent cx="1448410" cy="7315"/>
                <wp:effectExtent l="38100" t="38100" r="76200" b="88265"/>
                <wp:wrapNone/>
                <wp:docPr id="12" name="Conector recto 12"/>
                <wp:cNvGraphicFramePr/>
                <a:graphic xmlns:a="http://schemas.openxmlformats.org/drawingml/2006/main">
                  <a:graphicData uri="http://schemas.microsoft.com/office/word/2010/wordprocessingShape">
                    <wps:wsp>
                      <wps:cNvCnPr/>
                      <wps:spPr>
                        <a:xfrm>
                          <a:off x="0" y="0"/>
                          <a:ext cx="1448410" cy="73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1A0AEFD"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pt,124.3pt" to="128.05pt,1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" strokecolor="#4f81bd [3204]" strokeweight="2pt">
                <v:shadow on="t" color="black" opacity="24903f" origin=",.5" offset="0,.55556mm"/>
              </v:line>
            </w:pict>
          </mc:Fallback>
        </mc:AlternateContent>
      </w:r>
      <w:r w:rsidRPr="00E1098A">
        <w:rPr>
          <w:noProof/>
          <w:lang w:eastAsia="es-MX"/>
        </w:rPr>
        <w:drawing>
          <wp:inline distT="0" distB="0" distL="0" distR="0" wp14:anchorId="2AE4344E" wp14:editId="0FB76689">
            <wp:extent cx="5791835" cy="185801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1858010"/>
                    </a:xfrm>
                    <a:prstGeom prst="rect">
                      <a:avLst/>
                    </a:prstGeom>
                  </pic:spPr>
                </pic:pic>
              </a:graphicData>
            </a:graphic>
          </wp:inline>
        </w:drawing>
      </w:r>
    </w:p>
    <w:p w14:paraId="7DA0B7B3" w14:textId="124F7114" w:rsidR="0080754E" w:rsidRPr="00E1098A" w:rsidRDefault="0080754E" w:rsidP="00BC4000">
      <w:pPr>
        <w:spacing w:line="360" w:lineRule="auto"/>
        <w:jc w:val="both"/>
        <w:rPr>
          <w:rFonts w:ascii="Palatino Linotype" w:hAnsi="Palatino Linotype" w:cs="Arial"/>
        </w:rPr>
      </w:pPr>
    </w:p>
    <w:p w14:paraId="18644862" w14:textId="2509A206" w:rsidR="0080754E" w:rsidRPr="00E1098A" w:rsidRDefault="0080754E" w:rsidP="0080754E">
      <w:pPr>
        <w:spacing w:line="360" w:lineRule="auto"/>
        <w:jc w:val="both"/>
        <w:rPr>
          <w:rFonts w:ascii="Palatino Linotype" w:hAnsi="Palatino Linotype" w:cs="Arial"/>
        </w:rPr>
      </w:pPr>
      <w:r w:rsidRPr="00E1098A">
        <w:rPr>
          <w:rFonts w:ascii="Palatino Linotype" w:hAnsi="Palatino Linotype" w:cs="Arial"/>
        </w:rPr>
        <w:t>De la imagen inserta se puede advertir que obra el documento en el formato requerido, es decir Word y que de los mismos se obtiene tanto fecha de publicación como de última modificación; tal y como fue solicitado por la particular.</w:t>
      </w:r>
    </w:p>
    <w:p w14:paraId="0CB1B7CD" w14:textId="77777777" w:rsidR="0080754E" w:rsidRPr="00E1098A" w:rsidRDefault="0080754E" w:rsidP="00BC4000">
      <w:pPr>
        <w:spacing w:line="360" w:lineRule="auto"/>
        <w:jc w:val="both"/>
        <w:rPr>
          <w:rFonts w:ascii="Palatino Linotype" w:hAnsi="Palatino Linotype" w:cs="Arial"/>
        </w:rPr>
      </w:pPr>
    </w:p>
    <w:p w14:paraId="2C2B5B82" w14:textId="77655D3C" w:rsidR="00BC4000" w:rsidRPr="00E1098A" w:rsidRDefault="0080754E" w:rsidP="00BC4000">
      <w:pPr>
        <w:spacing w:line="360" w:lineRule="auto"/>
        <w:jc w:val="both"/>
        <w:rPr>
          <w:rFonts w:ascii="Palatino Linotype" w:hAnsi="Palatino Linotype" w:cs="Arial"/>
        </w:rPr>
      </w:pPr>
      <w:r w:rsidRPr="00E1098A">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14:anchorId="06B6BA1E" wp14:editId="6A4B3657">
                <wp:simplePos x="0" y="0"/>
                <wp:positionH relativeFrom="column">
                  <wp:posOffset>58658</wp:posOffset>
                </wp:positionH>
                <wp:positionV relativeFrom="paragraph">
                  <wp:posOffset>1478144</wp:posOffset>
                </wp:positionV>
                <wp:extent cx="5598596" cy="2137340"/>
                <wp:effectExtent l="38100" t="38100" r="59690" b="92075"/>
                <wp:wrapNone/>
                <wp:docPr id="22" name="Conector recto 22"/>
                <wp:cNvGraphicFramePr/>
                <a:graphic xmlns:a="http://schemas.openxmlformats.org/drawingml/2006/main">
                  <a:graphicData uri="http://schemas.microsoft.com/office/word/2010/wordprocessingShape">
                    <wps:wsp>
                      <wps:cNvCnPr/>
                      <wps:spPr>
                        <a:xfrm>
                          <a:off x="0" y="0"/>
                          <a:ext cx="5598596" cy="21373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AD44B11" id="Conector recto 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6pt,116.4pt" to="445.45pt,2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" strokecolor="#4f81bd [3204]" strokeweight="2pt">
                <v:shadow on="t" color="black" opacity="24903f" origin=",.5" offset="0,.55556mm"/>
              </v:line>
            </w:pict>
          </mc:Fallback>
        </mc:AlternateContent>
      </w:r>
      <w:r w:rsidR="00BC4000" w:rsidRPr="00E1098A">
        <w:rPr>
          <w:rFonts w:ascii="Palatino Linotype" w:hAnsi="Palatino Linotype" w:cs="Arial"/>
        </w:rPr>
        <w:t xml:space="preserve">Ahora, es turno de análisis el punto 2 </w:t>
      </w:r>
      <w:r w:rsidR="00BC4000" w:rsidRPr="00E1098A">
        <w:rPr>
          <w:rFonts w:ascii="Palatino Linotype" w:hAnsi="Palatino Linotype" w:cs="Arial"/>
          <w:i/>
        </w:rPr>
        <w:t xml:space="preserve">que me sean proporcionados los enlaces electrónico de los decretos por los cuales se realizaron dichas reformas o la creación de esos nuevos ordenamiento jurídicos, ello para poder consultarlos, </w:t>
      </w:r>
      <w:r w:rsidR="00BC4000" w:rsidRPr="00E1098A">
        <w:rPr>
          <w:rFonts w:ascii="Palatino Linotype" w:hAnsi="Palatino Linotype" w:cs="Arial"/>
        </w:rPr>
        <w:t>siendo que si bien como ya quedó asentado se encuentran publicados los ordenamientos legales vigentes a la fecha de consulta con el número de decreto visible, tal como se advierte:</w:t>
      </w:r>
    </w:p>
    <w:p w14:paraId="16624845" w14:textId="66F2E296" w:rsidR="00BC4000" w:rsidRPr="00E1098A" w:rsidRDefault="00052968" w:rsidP="0080754E">
      <w:pPr>
        <w:spacing w:line="360" w:lineRule="auto"/>
        <w:jc w:val="center"/>
        <w:rPr>
          <w:rFonts w:ascii="Palatino Linotype" w:hAnsi="Palatino Linotype" w:cs="Arial"/>
        </w:rPr>
      </w:pPr>
      <w:r w:rsidRPr="00E1098A">
        <w:rPr>
          <w:noProof/>
          <w:lang w:eastAsia="es-MX"/>
        </w:rPr>
        <w:lastRenderedPageBreak/>
        <mc:AlternateContent>
          <mc:Choice Requires="wps">
            <w:drawing>
              <wp:anchor distT="0" distB="0" distL="114300" distR="114300" simplePos="0" relativeHeight="251662336" behindDoc="0" locked="0" layoutInCell="1" allowOverlap="1" wp14:anchorId="0EEB7275" wp14:editId="553ED1D2">
                <wp:simplePos x="0" y="0"/>
                <wp:positionH relativeFrom="column">
                  <wp:posOffset>2302584</wp:posOffset>
                </wp:positionH>
                <wp:positionV relativeFrom="paragraph">
                  <wp:posOffset>138862</wp:posOffset>
                </wp:positionV>
                <wp:extent cx="2451490" cy="281160"/>
                <wp:effectExtent l="57150" t="38100" r="82550" b="100330"/>
                <wp:wrapNone/>
                <wp:docPr id="18" name="Rectángulo 18"/>
                <wp:cNvGraphicFramePr/>
                <a:graphic xmlns:a="http://schemas.openxmlformats.org/drawingml/2006/main">
                  <a:graphicData uri="http://schemas.microsoft.com/office/word/2010/wordprocessingShape">
                    <wps:wsp>
                      <wps:cNvSpPr/>
                      <wps:spPr>
                        <a:xfrm>
                          <a:off x="0" y="0"/>
                          <a:ext cx="2451490" cy="281160"/>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D2001B7" id="Rectángulo 18" o:spid="_x0000_s1026" style="position:absolute;margin-left:181.3pt;margin-top:10.95pt;width:193.05pt;height:2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" filled="f" strokecolor="#4579b8 [3044]" strokeweight="2.25pt">
                <v:shadow on="t" color="black" opacity="22937f" origin=",.5" offset="0,.63889mm"/>
              </v:rect>
            </w:pict>
          </mc:Fallback>
        </mc:AlternateContent>
      </w:r>
      <w:r w:rsidR="00BC4000" w:rsidRPr="00E1098A">
        <w:rPr>
          <w:noProof/>
          <w:lang w:eastAsia="es-MX"/>
        </w:rPr>
        <w:drawing>
          <wp:inline distT="0" distB="0" distL="0" distR="0" wp14:anchorId="09E55337" wp14:editId="7B492FF9">
            <wp:extent cx="4168094" cy="2052287"/>
            <wp:effectExtent l="0" t="0" r="444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2278" cy="2059271"/>
                    </a:xfrm>
                    <a:prstGeom prst="rect">
                      <a:avLst/>
                    </a:prstGeom>
                  </pic:spPr>
                </pic:pic>
              </a:graphicData>
            </a:graphic>
          </wp:inline>
        </w:drawing>
      </w:r>
    </w:p>
    <w:p w14:paraId="537B41D4" w14:textId="7F922381" w:rsidR="00BC4000" w:rsidRPr="00E1098A" w:rsidRDefault="00BC4000" w:rsidP="00BC4000">
      <w:pPr>
        <w:spacing w:line="360" w:lineRule="auto"/>
        <w:jc w:val="both"/>
        <w:rPr>
          <w:rFonts w:ascii="Palatino Linotype" w:hAnsi="Palatino Linotype" w:cs="Arial"/>
        </w:rPr>
      </w:pPr>
    </w:p>
    <w:p w14:paraId="3A9935C9" w14:textId="3198A502" w:rsidR="00BC4000" w:rsidRPr="00E1098A" w:rsidRDefault="00BC4000" w:rsidP="00BC4000">
      <w:pPr>
        <w:spacing w:line="360" w:lineRule="auto"/>
        <w:jc w:val="both"/>
        <w:rPr>
          <w:rFonts w:ascii="Palatino Linotype" w:hAnsi="Palatino Linotype" w:cs="Arial"/>
        </w:rPr>
      </w:pPr>
      <w:r w:rsidRPr="00E1098A">
        <w:rPr>
          <w:rFonts w:ascii="Palatino Linotype" w:hAnsi="Palatino Linotype" w:cs="Arial"/>
        </w:rPr>
        <w:t xml:space="preserve">Por lo anterior, se puede concluir que </w:t>
      </w:r>
      <w:r w:rsidRPr="00E1098A">
        <w:rPr>
          <w:rFonts w:ascii="Palatino Linotype" w:hAnsi="Palatino Linotype" w:cs="Arial"/>
          <w:b/>
        </w:rPr>
        <w:t>EL SUJETO OBLIGADO</w:t>
      </w:r>
      <w:r w:rsidRPr="00E1098A">
        <w:rPr>
          <w:rFonts w:ascii="Palatino Linotype" w:hAnsi="Palatino Linotype" w:cs="Arial"/>
        </w:rPr>
        <w:t xml:space="preserve"> si bien a través de la respuesta pretende colmar el requerimiento formulado por el particular; </w:t>
      </w:r>
      <w:r w:rsidRPr="00E1098A">
        <w:rPr>
          <w:rFonts w:ascii="Palatino Linotype" w:hAnsi="Palatino Linotype" w:cs="Arial"/>
          <w:b/>
        </w:rPr>
        <w:t>la respuesta no se encuentra orientada con el tema de género desde inicio,</w:t>
      </w:r>
      <w:r w:rsidRPr="00E1098A">
        <w:rPr>
          <w:rFonts w:ascii="Palatino Linotype" w:hAnsi="Palatino Linotype" w:cs="Arial"/>
        </w:rPr>
        <w:t xml:space="preserve"> y del </w:t>
      </w:r>
      <w:r w:rsidR="0080754E" w:rsidRPr="00E1098A">
        <w:rPr>
          <w:rFonts w:ascii="Palatino Linotype" w:hAnsi="Palatino Linotype" w:cs="Arial"/>
        </w:rPr>
        <w:t>contenido del informe, se proporcionó</w:t>
      </w:r>
      <w:r w:rsidRPr="00E1098A">
        <w:rPr>
          <w:rFonts w:ascii="Palatino Linotype" w:hAnsi="Palatino Linotype" w:cs="Arial"/>
        </w:rPr>
        <w:t xml:space="preserve"> un listado de normatividad, de la cual se puede obtener la información pretendida de manera específica</w:t>
      </w:r>
      <w:r w:rsidR="00E03F36" w:rsidRPr="00E1098A">
        <w:rPr>
          <w:rFonts w:ascii="Palatino Linotype" w:hAnsi="Palatino Linotype" w:cs="Arial"/>
        </w:rPr>
        <w:t xml:space="preserve">; tal y como se aprecia a continuación: </w:t>
      </w:r>
    </w:p>
    <w:p w14:paraId="37F1573E" w14:textId="77777777" w:rsidR="00BC4000" w:rsidRPr="00E1098A" w:rsidRDefault="00BC4000" w:rsidP="00451BE1">
      <w:pPr>
        <w:pStyle w:val="Prrafodelista"/>
        <w:widowControl w:val="0"/>
        <w:autoSpaceDE w:val="0"/>
        <w:autoSpaceDN w:val="0"/>
        <w:adjustRightInd w:val="0"/>
        <w:spacing w:line="360" w:lineRule="auto"/>
        <w:ind w:left="0" w:right="49"/>
        <w:jc w:val="both"/>
        <w:rPr>
          <w:rFonts w:ascii="Palatino Linotype" w:hAnsi="Palatino Linotype" w:cs="Arial"/>
        </w:rPr>
      </w:pPr>
    </w:p>
    <w:p w14:paraId="5E114435" w14:textId="153CE18F" w:rsidR="00BC4000" w:rsidRPr="00E1098A" w:rsidRDefault="00E03F36" w:rsidP="00E03F36">
      <w:pPr>
        <w:pStyle w:val="Prrafodelista"/>
        <w:widowControl w:val="0"/>
        <w:autoSpaceDE w:val="0"/>
        <w:autoSpaceDN w:val="0"/>
        <w:adjustRightInd w:val="0"/>
        <w:spacing w:line="360" w:lineRule="auto"/>
        <w:ind w:left="0" w:right="49"/>
        <w:jc w:val="center"/>
        <w:rPr>
          <w:rFonts w:ascii="Palatino Linotype" w:hAnsi="Palatino Linotype" w:cs="Arial"/>
        </w:rPr>
      </w:pPr>
      <w:r w:rsidRPr="00E1098A">
        <w:rPr>
          <w:noProof/>
          <w:lang w:eastAsia="es-MX"/>
        </w:rPr>
        <w:drawing>
          <wp:inline distT="0" distB="0" distL="0" distR="0" wp14:anchorId="41862CE7" wp14:editId="693618EE">
            <wp:extent cx="3734460" cy="294254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18" t="19423" r="16190" b="11815"/>
                    <a:stretch/>
                  </pic:blipFill>
                  <pic:spPr bwMode="auto">
                    <a:xfrm>
                      <a:off x="0" y="0"/>
                      <a:ext cx="3746194" cy="2951794"/>
                    </a:xfrm>
                    <a:prstGeom prst="rect">
                      <a:avLst/>
                    </a:prstGeom>
                    <a:ln>
                      <a:noFill/>
                    </a:ln>
                    <a:extLst>
                      <a:ext uri="{53640926-AAD7-44D8-BBD7-CCE9431645EC}">
                        <a14:shadowObscured xmlns:a14="http://schemas.microsoft.com/office/drawing/2010/main"/>
                      </a:ext>
                    </a:extLst>
                  </pic:spPr>
                </pic:pic>
              </a:graphicData>
            </a:graphic>
          </wp:inline>
        </w:drawing>
      </w:r>
    </w:p>
    <w:p w14:paraId="5BA5F61A" w14:textId="58B68299" w:rsidR="00E03F36" w:rsidRPr="00E1098A" w:rsidRDefault="00E03F36" w:rsidP="00E03F36">
      <w:pPr>
        <w:pStyle w:val="Prrafodelista"/>
        <w:widowControl w:val="0"/>
        <w:autoSpaceDE w:val="0"/>
        <w:autoSpaceDN w:val="0"/>
        <w:adjustRightInd w:val="0"/>
        <w:spacing w:line="360" w:lineRule="auto"/>
        <w:ind w:left="0" w:right="49"/>
        <w:jc w:val="center"/>
        <w:rPr>
          <w:rFonts w:ascii="Palatino Linotype" w:hAnsi="Palatino Linotype" w:cs="Arial"/>
        </w:rPr>
      </w:pPr>
      <w:r w:rsidRPr="00E1098A">
        <w:rPr>
          <w:noProof/>
          <w:lang w:eastAsia="es-MX"/>
        </w:rPr>
        <w:lastRenderedPageBreak/>
        <w:drawing>
          <wp:inline distT="0" distB="0" distL="0" distR="0" wp14:anchorId="09629C8F" wp14:editId="04F9032E">
            <wp:extent cx="3830946" cy="1580094"/>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017" t="23144" r="17093" b="41743"/>
                    <a:stretch/>
                  </pic:blipFill>
                  <pic:spPr bwMode="auto">
                    <a:xfrm>
                      <a:off x="0" y="0"/>
                      <a:ext cx="3855452" cy="1590202"/>
                    </a:xfrm>
                    <a:prstGeom prst="rect">
                      <a:avLst/>
                    </a:prstGeom>
                    <a:ln>
                      <a:noFill/>
                    </a:ln>
                    <a:extLst>
                      <a:ext uri="{53640926-AAD7-44D8-BBD7-CCE9431645EC}">
                        <a14:shadowObscured xmlns:a14="http://schemas.microsoft.com/office/drawing/2010/main"/>
                      </a:ext>
                    </a:extLst>
                  </pic:spPr>
                </pic:pic>
              </a:graphicData>
            </a:graphic>
          </wp:inline>
        </w:drawing>
      </w:r>
    </w:p>
    <w:p w14:paraId="6CBD11C1" w14:textId="4106F7F6" w:rsidR="00E03F36" w:rsidRPr="00E1098A" w:rsidRDefault="00E03F36" w:rsidP="00E03F36">
      <w:pPr>
        <w:pStyle w:val="Prrafodelista"/>
        <w:widowControl w:val="0"/>
        <w:autoSpaceDE w:val="0"/>
        <w:autoSpaceDN w:val="0"/>
        <w:adjustRightInd w:val="0"/>
        <w:spacing w:line="360" w:lineRule="auto"/>
        <w:ind w:left="0" w:right="49"/>
        <w:jc w:val="center"/>
        <w:rPr>
          <w:rFonts w:ascii="Palatino Linotype" w:hAnsi="Palatino Linotype" w:cs="Arial"/>
        </w:rPr>
      </w:pPr>
      <w:r w:rsidRPr="00E1098A">
        <w:rPr>
          <w:noProof/>
          <w:lang w:eastAsia="es-MX"/>
        </w:rPr>
        <w:drawing>
          <wp:inline distT="0" distB="0" distL="0" distR="0" wp14:anchorId="43637009" wp14:editId="2E811C3A">
            <wp:extent cx="3756274" cy="75405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167" t="28607" r="17153" b="54378"/>
                    <a:stretch/>
                  </pic:blipFill>
                  <pic:spPr bwMode="auto">
                    <a:xfrm>
                      <a:off x="0" y="0"/>
                      <a:ext cx="3777713" cy="758359"/>
                    </a:xfrm>
                    <a:prstGeom prst="rect">
                      <a:avLst/>
                    </a:prstGeom>
                    <a:ln>
                      <a:noFill/>
                    </a:ln>
                    <a:extLst>
                      <a:ext uri="{53640926-AAD7-44D8-BBD7-CCE9431645EC}">
                        <a14:shadowObscured xmlns:a14="http://schemas.microsoft.com/office/drawing/2010/main"/>
                      </a:ext>
                    </a:extLst>
                  </pic:spPr>
                </pic:pic>
              </a:graphicData>
            </a:graphic>
          </wp:inline>
        </w:drawing>
      </w:r>
    </w:p>
    <w:p w14:paraId="02D41464" w14:textId="2F99586B" w:rsidR="006A598F" w:rsidRPr="00E1098A" w:rsidRDefault="0080754E" w:rsidP="00DD396B">
      <w:pPr>
        <w:spacing w:line="360" w:lineRule="auto"/>
        <w:jc w:val="both"/>
        <w:rPr>
          <w:rFonts w:ascii="Palatino Linotype" w:hAnsi="Palatino Linotype"/>
        </w:rPr>
      </w:pPr>
      <w:r w:rsidRPr="00E1098A">
        <w:rPr>
          <w:rFonts w:ascii="Palatino Linotype" w:hAnsi="Palatino Linotype"/>
        </w:rPr>
        <w:t xml:space="preserve">Donde el procedimiento para su consulta es el mismo que ha quedado precisado en párrafos que anteceden; es decir, se inserta la liga electrónica proporcionada que abre directo en leyes vigentes y de la lectura de las mismas se advierten las listadas en informe justificado y al acceder se despliega el archivo en formato Word </w:t>
      </w:r>
      <w:r w:rsidR="005D53CB" w:rsidRPr="00E1098A">
        <w:rPr>
          <w:rFonts w:ascii="Palatino Linotype" w:hAnsi="Palatino Linotype"/>
        </w:rPr>
        <w:t xml:space="preserve">para su consulta; obteniendo de esos documentos el resto de sus cuestionamientos. </w:t>
      </w:r>
      <w:r w:rsidR="006A598F" w:rsidRPr="00E1098A">
        <w:rPr>
          <w:rFonts w:ascii="Palatino Linotype" w:hAnsi="Palatino Linotype"/>
        </w:rPr>
        <w:t xml:space="preserve">Es así, que en el presente estudio se estima que se actualiza la causal prevista en el numeral tres del artículo 192 </w:t>
      </w:r>
      <w:r w:rsidR="00C06EE3" w:rsidRPr="00E1098A">
        <w:rPr>
          <w:rFonts w:ascii="Palatino Linotype" w:hAnsi="Palatino Linotype"/>
        </w:rPr>
        <w:t xml:space="preserve">de la Ley de la materia </w:t>
      </w:r>
      <w:r w:rsidR="006A598F" w:rsidRPr="00E1098A">
        <w:rPr>
          <w:rFonts w:ascii="Palatino Linotype" w:hAnsi="Palatino Linotype"/>
        </w:rPr>
        <w:t xml:space="preserve">que refiere: </w:t>
      </w:r>
    </w:p>
    <w:p w14:paraId="4A703540" w14:textId="77777777" w:rsidR="006A598F" w:rsidRPr="00E1098A" w:rsidRDefault="006A598F" w:rsidP="006A598F">
      <w:pPr>
        <w:ind w:left="850" w:right="901"/>
        <w:jc w:val="both"/>
        <w:rPr>
          <w:rFonts w:ascii="Palatino Linotype" w:hAnsi="Palatino Linotype" w:cs="Arial"/>
          <w:i/>
          <w:sz w:val="22"/>
        </w:rPr>
      </w:pPr>
      <w:r w:rsidRPr="00E1098A">
        <w:rPr>
          <w:rFonts w:ascii="Palatino Linotype" w:hAnsi="Palatino Linotype" w:cs="Arial"/>
          <w:b/>
          <w:i/>
          <w:sz w:val="22"/>
        </w:rPr>
        <w:t>“Artículo 192.</w:t>
      </w:r>
      <w:r w:rsidRPr="00E1098A">
        <w:rPr>
          <w:rFonts w:ascii="Palatino Linotype" w:hAnsi="Palatino Linotype" w:cs="Arial"/>
          <w:i/>
          <w:sz w:val="22"/>
        </w:rPr>
        <w:t xml:space="preserve"> El recurso será </w:t>
      </w:r>
      <w:r w:rsidRPr="00E1098A">
        <w:rPr>
          <w:rFonts w:ascii="Palatino Linotype" w:hAnsi="Palatino Linotype" w:cs="Arial"/>
          <w:b/>
          <w:i/>
          <w:sz w:val="22"/>
          <w:u w:val="single"/>
        </w:rPr>
        <w:t>sobreseído</w:t>
      </w:r>
      <w:r w:rsidRPr="00E1098A">
        <w:rPr>
          <w:rFonts w:ascii="Palatino Linotype" w:hAnsi="Palatino Linotype" w:cs="Arial"/>
          <w:i/>
          <w:sz w:val="22"/>
        </w:rPr>
        <w:t>, en todo o en parte, cuando una vez admitido, se actualicen alguno de los siguientes supuestos:</w:t>
      </w:r>
    </w:p>
    <w:p w14:paraId="4DB7A6B3" w14:textId="77777777" w:rsidR="006A598F" w:rsidRPr="00E1098A" w:rsidRDefault="006A598F" w:rsidP="006A598F">
      <w:pPr>
        <w:ind w:left="850" w:right="901"/>
        <w:jc w:val="both"/>
        <w:rPr>
          <w:rFonts w:ascii="Palatino Linotype" w:hAnsi="Palatino Linotype" w:cs="Arial"/>
          <w:i/>
          <w:sz w:val="22"/>
        </w:rPr>
      </w:pPr>
      <w:r w:rsidRPr="00E1098A">
        <w:rPr>
          <w:rFonts w:ascii="Palatino Linotype" w:hAnsi="Palatino Linotype" w:cs="Arial"/>
          <w:i/>
          <w:sz w:val="22"/>
        </w:rPr>
        <w:t>(…)</w:t>
      </w:r>
    </w:p>
    <w:p w14:paraId="198301B0" w14:textId="77777777" w:rsidR="006A598F" w:rsidRPr="00E1098A" w:rsidRDefault="006A598F" w:rsidP="006A598F">
      <w:pPr>
        <w:ind w:left="850" w:right="901"/>
        <w:jc w:val="both"/>
        <w:rPr>
          <w:rFonts w:ascii="Palatino Linotype" w:hAnsi="Palatino Linotype" w:cs="Arial"/>
          <w:b/>
          <w:bCs/>
          <w:i/>
          <w:sz w:val="22"/>
        </w:rPr>
      </w:pPr>
      <w:r w:rsidRPr="00E1098A">
        <w:rPr>
          <w:rFonts w:ascii="Palatino Linotype" w:hAnsi="Palatino Linotype" w:cs="Arial"/>
          <w:b/>
          <w:bCs/>
          <w:i/>
          <w:sz w:val="22"/>
        </w:rPr>
        <w:t>III. El sujeto obligado responsable del acto lo modifique o revoque de tal manera que el recurso de revisión quede sin materia;</w:t>
      </w:r>
    </w:p>
    <w:p w14:paraId="51E47C8D" w14:textId="77777777" w:rsidR="006A598F" w:rsidRPr="00E1098A" w:rsidRDefault="006A598F" w:rsidP="006A598F">
      <w:pPr>
        <w:ind w:left="850" w:right="901"/>
        <w:jc w:val="both"/>
        <w:rPr>
          <w:rFonts w:ascii="Palatino Linotype" w:hAnsi="Palatino Linotype" w:cs="Arial"/>
          <w:i/>
          <w:sz w:val="22"/>
        </w:rPr>
      </w:pPr>
      <w:r w:rsidRPr="00E1098A">
        <w:rPr>
          <w:rFonts w:ascii="Palatino Linotype" w:hAnsi="Palatino Linotype" w:cs="Arial"/>
          <w:i/>
          <w:sz w:val="22"/>
        </w:rPr>
        <w:t>(…)”</w:t>
      </w:r>
    </w:p>
    <w:p w14:paraId="458B0F3B" w14:textId="77777777" w:rsidR="006A598F" w:rsidRPr="00E1098A" w:rsidRDefault="006A598F" w:rsidP="006A598F">
      <w:pPr>
        <w:ind w:left="850" w:right="901"/>
        <w:jc w:val="both"/>
        <w:rPr>
          <w:rFonts w:ascii="Palatino Linotype" w:hAnsi="Palatino Linotype" w:cs="Arial"/>
          <w:i/>
          <w:sz w:val="22"/>
        </w:rPr>
      </w:pPr>
      <w:r w:rsidRPr="00E1098A">
        <w:rPr>
          <w:rFonts w:ascii="Palatino Linotype" w:hAnsi="Palatino Linotype" w:cs="Arial"/>
          <w:i/>
          <w:sz w:val="22"/>
        </w:rPr>
        <w:t>(Énfasis añadido)</w:t>
      </w:r>
    </w:p>
    <w:p w14:paraId="7CFFD0EE" w14:textId="77777777" w:rsidR="001D09B6" w:rsidRPr="00E1098A" w:rsidRDefault="001D09B6"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Luego, conforme a la transcripción que antecede conviene desglosar los elementos de la disposición enunciada:</w:t>
      </w:r>
    </w:p>
    <w:p w14:paraId="65C54593" w14:textId="77777777" w:rsidR="001D09B6" w:rsidRPr="00E1098A" w:rsidRDefault="001D09B6" w:rsidP="00E03F36">
      <w:pPr>
        <w:spacing w:before="100" w:beforeAutospacing="1" w:after="100" w:afterAutospacing="1" w:line="360" w:lineRule="auto"/>
        <w:ind w:left="993"/>
        <w:jc w:val="both"/>
        <w:rPr>
          <w:rFonts w:ascii="Palatino Linotype" w:hAnsi="Palatino Linotype" w:cs="Arial"/>
        </w:rPr>
      </w:pPr>
      <w:r w:rsidRPr="00E1098A">
        <w:rPr>
          <w:rFonts w:ascii="Palatino Linotype" w:hAnsi="Palatino Linotype" w:cs="Arial"/>
        </w:rPr>
        <w:t xml:space="preserve">1.- El sujeto obligado responsable; </w:t>
      </w:r>
    </w:p>
    <w:p w14:paraId="5C0B0F50" w14:textId="77777777" w:rsidR="001D09B6" w:rsidRPr="00E1098A" w:rsidRDefault="001D09B6" w:rsidP="00E03F36">
      <w:pPr>
        <w:spacing w:before="100" w:beforeAutospacing="1" w:after="100" w:afterAutospacing="1" w:line="360" w:lineRule="auto"/>
        <w:ind w:left="993"/>
        <w:jc w:val="both"/>
        <w:rPr>
          <w:rFonts w:ascii="Palatino Linotype" w:hAnsi="Palatino Linotype" w:cs="Arial"/>
        </w:rPr>
      </w:pPr>
      <w:r w:rsidRPr="00E1098A">
        <w:rPr>
          <w:rFonts w:ascii="Palatino Linotype" w:hAnsi="Palatino Linotype" w:cs="Arial"/>
        </w:rPr>
        <w:lastRenderedPageBreak/>
        <w:t>2.- Acto;</w:t>
      </w:r>
    </w:p>
    <w:p w14:paraId="2F575405" w14:textId="77777777" w:rsidR="001D09B6" w:rsidRPr="00E1098A" w:rsidRDefault="001D09B6" w:rsidP="00E03F36">
      <w:pPr>
        <w:spacing w:before="100" w:beforeAutospacing="1" w:after="100" w:afterAutospacing="1" w:line="360" w:lineRule="auto"/>
        <w:ind w:left="993"/>
        <w:jc w:val="both"/>
        <w:rPr>
          <w:rFonts w:ascii="Palatino Linotype" w:hAnsi="Palatino Linotype" w:cs="Arial"/>
        </w:rPr>
      </w:pPr>
      <w:r w:rsidRPr="00E1098A">
        <w:rPr>
          <w:rFonts w:ascii="Palatino Linotype" w:hAnsi="Palatino Linotype" w:cs="Arial"/>
        </w:rPr>
        <w:t>3.- Que se modifique o revoque; y</w:t>
      </w:r>
    </w:p>
    <w:p w14:paraId="443F0322" w14:textId="77777777" w:rsidR="001D09B6" w:rsidRPr="00E1098A" w:rsidRDefault="001D09B6" w:rsidP="00E03F36">
      <w:pPr>
        <w:spacing w:before="100" w:beforeAutospacing="1" w:after="100" w:afterAutospacing="1" w:line="360" w:lineRule="auto"/>
        <w:ind w:left="993"/>
        <w:jc w:val="both"/>
        <w:rPr>
          <w:rFonts w:ascii="Palatino Linotype" w:hAnsi="Palatino Linotype" w:cs="Arial"/>
        </w:rPr>
      </w:pPr>
      <w:r w:rsidRPr="00E1098A">
        <w:rPr>
          <w:rFonts w:ascii="Palatino Linotype" w:hAnsi="Palatino Linotype" w:cs="Arial"/>
        </w:rPr>
        <w:t>4.- De tal manera que el medio de impugnación quede sin efecto o materia.</w:t>
      </w:r>
    </w:p>
    <w:p w14:paraId="6F41707C" w14:textId="28A8A271" w:rsidR="001D09B6" w:rsidRPr="00E1098A" w:rsidRDefault="001D09B6"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 xml:space="preserve">El primer elemento normativo se actualiza ya que, </w:t>
      </w:r>
      <w:r w:rsidRPr="00E1098A">
        <w:rPr>
          <w:rFonts w:ascii="Palatino Linotype" w:hAnsi="Palatino Linotype" w:cs="Arial"/>
          <w:b/>
        </w:rPr>
        <w:t xml:space="preserve">EL SUJETO OBLIGADO </w:t>
      </w:r>
      <w:r w:rsidRPr="00E1098A">
        <w:rPr>
          <w:rFonts w:ascii="Palatino Linotype" w:hAnsi="Palatino Linotype" w:cs="Arial"/>
        </w:rPr>
        <w:t xml:space="preserve">responsable, es el </w:t>
      </w:r>
      <w:r w:rsidR="00C06EE3" w:rsidRPr="00E1098A">
        <w:rPr>
          <w:rFonts w:ascii="Palatino Linotype" w:hAnsi="Palatino Linotype" w:cs="Arial"/>
          <w:b/>
          <w:bCs/>
        </w:rPr>
        <w:t xml:space="preserve">Poder Legislativo del </w:t>
      </w:r>
      <w:r w:rsidRPr="00E1098A">
        <w:rPr>
          <w:rFonts w:ascii="Palatino Linotype" w:hAnsi="Palatino Linotype" w:cs="Arial"/>
          <w:b/>
          <w:bCs/>
        </w:rPr>
        <w:t>Estado de México.</w:t>
      </w:r>
    </w:p>
    <w:p w14:paraId="5B604C61" w14:textId="686C9613" w:rsidR="001D09B6" w:rsidRPr="00E1098A" w:rsidRDefault="001D09B6"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 xml:space="preserve">El segundo elemento normativo es la existencia de un acto, en el caso en concreto que nos ocupa, se acredita con la existencia de la respuesta del </w:t>
      </w:r>
      <w:r w:rsidRPr="00E1098A">
        <w:rPr>
          <w:rFonts w:ascii="Palatino Linotype" w:hAnsi="Palatino Linotype" w:cs="Arial"/>
          <w:b/>
        </w:rPr>
        <w:t>SUJETO OBLIGADO</w:t>
      </w:r>
      <w:r w:rsidRPr="00E1098A">
        <w:rPr>
          <w:rFonts w:ascii="Palatino Linotype" w:hAnsi="Palatino Linotype" w:cs="Arial"/>
        </w:rPr>
        <w:t>, la cual precisamente es la que se impugna.</w:t>
      </w:r>
    </w:p>
    <w:p w14:paraId="10388AC2" w14:textId="77777777" w:rsidR="001D09B6" w:rsidRPr="00E1098A" w:rsidRDefault="001D09B6"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 xml:space="preserve">Cabe destacar que la respuesta del </w:t>
      </w:r>
      <w:r w:rsidRPr="00E1098A">
        <w:rPr>
          <w:rFonts w:ascii="Palatino Linotype" w:hAnsi="Palatino Linotype" w:cs="Arial"/>
          <w:b/>
        </w:rPr>
        <w:t>SUJETO OBLIGADO</w:t>
      </w:r>
      <w:r w:rsidRPr="00E1098A">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E1098A">
        <w:rPr>
          <w:rFonts w:ascii="Palatino Linotype" w:hAnsi="Palatino Linotype" w:cs="Arial"/>
          <w:b/>
        </w:rPr>
        <w:t>SUJETO OBLIGADO</w:t>
      </w:r>
      <w:r w:rsidRPr="00E1098A">
        <w:rPr>
          <w:rFonts w:ascii="Palatino Linotype" w:hAnsi="Palatino Linotype" w:cs="Arial"/>
        </w:rPr>
        <w:t xml:space="preserve"> se observa a través de sus actos que necesariamente ejecuta y con las que ejerce sus atribuciones legalmente conferidas. </w:t>
      </w:r>
    </w:p>
    <w:p w14:paraId="1EF61564" w14:textId="77777777" w:rsidR="001D09B6" w:rsidRPr="00E1098A" w:rsidRDefault="001D09B6"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La naturaleza jurídica de las respuestas que formulan los Sujetos Obligados, están delimitadas por la misma Ley antes aludida, ya que el hecho de emitir actos no previstos en el marco normativo que en transparencia rige su actuar, serían ilegales de estricto derecho, por lo que dichos “actos” a que se refiere esta fracción están contenidos en la Ley en cita, en específico, en el artículo 53 que a la letra dice:</w:t>
      </w:r>
    </w:p>
    <w:p w14:paraId="389558E1"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i/>
          <w:sz w:val="22"/>
        </w:rPr>
        <w:lastRenderedPageBreak/>
        <w:t>“</w:t>
      </w:r>
      <w:r w:rsidRPr="00E1098A">
        <w:rPr>
          <w:rFonts w:ascii="Palatino Linotype" w:hAnsi="Palatino Linotype" w:cs="Arial"/>
          <w:b/>
          <w:bCs/>
          <w:i/>
          <w:sz w:val="22"/>
        </w:rPr>
        <w:t xml:space="preserve">Artículo 53. </w:t>
      </w:r>
      <w:r w:rsidRPr="00E1098A">
        <w:rPr>
          <w:rFonts w:ascii="Palatino Linotype" w:hAnsi="Palatino Linotype" w:cs="Arial"/>
          <w:i/>
          <w:sz w:val="22"/>
        </w:rPr>
        <w:t xml:space="preserve">Las Unidades de Transparencia tendrán las siguientes funciones: </w:t>
      </w:r>
    </w:p>
    <w:p w14:paraId="547F7C2A"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I.</w:t>
      </w:r>
      <w:r w:rsidRPr="00E1098A">
        <w:rPr>
          <w:rFonts w:ascii="Palatino Linotype" w:hAnsi="Palatino Linotype" w:cs="Arial"/>
          <w:i/>
          <w:sz w:val="22"/>
        </w:rPr>
        <w:t xml:space="preserve">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39CB3B96" w14:textId="77777777" w:rsidR="001D09B6" w:rsidRPr="00E1098A" w:rsidRDefault="001D09B6" w:rsidP="001D09B6">
      <w:pPr>
        <w:ind w:left="850" w:right="901"/>
        <w:jc w:val="both"/>
        <w:rPr>
          <w:rFonts w:ascii="Palatino Linotype" w:hAnsi="Palatino Linotype" w:cs="Arial"/>
          <w:b/>
          <w:i/>
          <w:sz w:val="22"/>
        </w:rPr>
      </w:pPr>
      <w:r w:rsidRPr="00E1098A">
        <w:rPr>
          <w:rFonts w:ascii="Palatino Linotype" w:hAnsi="Palatino Linotype" w:cs="Arial"/>
          <w:b/>
          <w:i/>
          <w:sz w:val="22"/>
        </w:rPr>
        <w:t xml:space="preserve">II. Recibir, tramitar y dar respuesta a las solicitudes de acceso a la información; </w:t>
      </w:r>
    </w:p>
    <w:p w14:paraId="44B9CBA6"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III.</w:t>
      </w:r>
      <w:r w:rsidRPr="00E1098A">
        <w:rPr>
          <w:rFonts w:ascii="Palatino Linotype" w:hAnsi="Palatino Linotype" w:cs="Arial"/>
          <w:i/>
          <w:sz w:val="22"/>
        </w:rPr>
        <w:t xml:space="preserve"> Auxiliar a los particulares en la elaboración de solicitudes de acceso a la información y, en su caso, orientarlos sobre los sujetos obligados competentes conforme a la normatividad aplicable; </w:t>
      </w:r>
    </w:p>
    <w:p w14:paraId="26C67733"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IV.</w:t>
      </w:r>
      <w:r w:rsidRPr="00E1098A">
        <w:rPr>
          <w:rFonts w:ascii="Palatino Linotype" w:hAnsi="Palatino Linotype" w:cs="Arial"/>
          <w:i/>
          <w:sz w:val="22"/>
        </w:rPr>
        <w:t xml:space="preserve"> Realizar, con efectividad, los trámites internos necesarios para la atención de las solicitudes de acceso a la información; </w:t>
      </w:r>
    </w:p>
    <w:p w14:paraId="26D7957A"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V.</w:t>
      </w:r>
      <w:r w:rsidRPr="00E1098A">
        <w:rPr>
          <w:rFonts w:ascii="Palatino Linotype" w:hAnsi="Palatino Linotype" w:cs="Arial"/>
          <w:i/>
          <w:sz w:val="22"/>
        </w:rPr>
        <w:t xml:space="preserve"> Entregar, en su caso, a los particulares la información solicitada; </w:t>
      </w:r>
    </w:p>
    <w:p w14:paraId="378E3AC5"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VI.</w:t>
      </w:r>
      <w:r w:rsidRPr="00E1098A">
        <w:rPr>
          <w:rFonts w:ascii="Palatino Linotype" w:hAnsi="Palatino Linotype" w:cs="Arial"/>
          <w:i/>
          <w:sz w:val="22"/>
        </w:rPr>
        <w:t xml:space="preserve"> Efectuar las notificaciones a los solicitantes; </w:t>
      </w:r>
    </w:p>
    <w:p w14:paraId="66715C0D"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VII.</w:t>
      </w:r>
      <w:r w:rsidRPr="00E1098A">
        <w:rPr>
          <w:rFonts w:ascii="Palatino Linotype" w:hAnsi="Palatino Linotype" w:cs="Arial"/>
          <w:i/>
          <w:sz w:val="22"/>
        </w:rPr>
        <w:t xml:space="preserve"> Proponer al Comité de Transparencia, los procedimientos internos que aseguren la mayor eficiencia en la gestión de las solicitudes de acceso a la información, conforme a la normatividad aplicable; </w:t>
      </w:r>
    </w:p>
    <w:p w14:paraId="25E53950"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VIII.</w:t>
      </w:r>
      <w:r w:rsidRPr="00E1098A">
        <w:rPr>
          <w:rFonts w:ascii="Palatino Linotype" w:hAnsi="Palatino Linotype" w:cs="Arial"/>
          <w:i/>
          <w:sz w:val="22"/>
        </w:rPr>
        <w:t xml:space="preserve"> Proponer a quien preside el Comité de Transparencia, personal habilitado que sea necesario para recibir y dar trámite a las solicitudes de acceso a la información; </w:t>
      </w:r>
    </w:p>
    <w:p w14:paraId="65D47CB0"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IX.</w:t>
      </w:r>
      <w:r w:rsidRPr="00E1098A">
        <w:rPr>
          <w:rFonts w:ascii="Palatino Linotype" w:hAnsi="Palatino Linotype" w:cs="Arial"/>
          <w:i/>
          <w:sz w:val="22"/>
        </w:rPr>
        <w:t xml:space="preserve"> Llevar un registro de las solicitudes de acceso a la información, sus respuestas, resultados, costos de reproducción y envío, resolución a los recursos de revisión que se hayan emitido en contra de sus respuestas y del cumplimiento de las mismas; </w:t>
      </w:r>
    </w:p>
    <w:p w14:paraId="23C068D8"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X.</w:t>
      </w:r>
      <w:r w:rsidRPr="00E1098A">
        <w:rPr>
          <w:rFonts w:ascii="Palatino Linotype" w:hAnsi="Palatino Linotype" w:cs="Arial"/>
          <w:i/>
          <w:sz w:val="22"/>
        </w:rPr>
        <w:t xml:space="preserve"> Presentar ante el Comité, el proyecto de clasificación de información; </w:t>
      </w:r>
    </w:p>
    <w:p w14:paraId="2782F871"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XI.</w:t>
      </w:r>
      <w:r w:rsidRPr="00E1098A">
        <w:rPr>
          <w:rFonts w:ascii="Palatino Linotype" w:hAnsi="Palatino Linotype" w:cs="Arial"/>
          <w:i/>
          <w:sz w:val="22"/>
        </w:rPr>
        <w:t xml:space="preserve"> Promover e implementar políticas de transparencia proactiva procurando su accesibilidad; </w:t>
      </w:r>
    </w:p>
    <w:p w14:paraId="6681D5F3"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XII.</w:t>
      </w:r>
      <w:r w:rsidRPr="00E1098A">
        <w:rPr>
          <w:rFonts w:ascii="Palatino Linotype" w:hAnsi="Palatino Linotype" w:cs="Arial"/>
          <w:i/>
          <w:sz w:val="22"/>
        </w:rPr>
        <w:t xml:space="preserve"> Fomentar la transparencia y accesibilidad al interior del sujeto obligado; </w:t>
      </w:r>
    </w:p>
    <w:p w14:paraId="1DF9AF62"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XIII.</w:t>
      </w:r>
      <w:r w:rsidRPr="00E1098A">
        <w:rPr>
          <w:rFonts w:ascii="Palatino Linotype" w:hAnsi="Palatino Linotype" w:cs="Arial"/>
          <w:i/>
          <w:sz w:val="22"/>
        </w:rPr>
        <w:t xml:space="preserve"> Hacer del conocimiento de la instancia competente la probable responsabilidad por el incumplimiento de las obligaciones previstas en la presente Ley; y </w:t>
      </w:r>
    </w:p>
    <w:p w14:paraId="0ECA0FDB"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b/>
          <w:bCs/>
          <w:i/>
          <w:sz w:val="22"/>
        </w:rPr>
        <w:t>XIV.</w:t>
      </w:r>
      <w:r w:rsidRPr="00E1098A">
        <w:rPr>
          <w:rFonts w:ascii="Palatino Linotype" w:hAnsi="Palatino Linotype" w:cs="Arial"/>
          <w:i/>
          <w:sz w:val="22"/>
        </w:rPr>
        <w:t xml:space="preserve"> Las demás que resulten necesarias para facilitar el acceso a la información y aquellas que se desprenden de la presente Ley y demás disposiciones jurídicas aplicables.”</w:t>
      </w:r>
    </w:p>
    <w:p w14:paraId="78CF0272" w14:textId="77777777" w:rsidR="001D09B6" w:rsidRPr="00E1098A" w:rsidRDefault="001D09B6" w:rsidP="001D09B6">
      <w:pPr>
        <w:ind w:left="850" w:right="901"/>
        <w:jc w:val="both"/>
        <w:rPr>
          <w:rFonts w:ascii="Palatino Linotype" w:hAnsi="Palatino Linotype" w:cs="Arial"/>
          <w:i/>
          <w:sz w:val="22"/>
        </w:rPr>
      </w:pPr>
      <w:r w:rsidRPr="00E1098A">
        <w:rPr>
          <w:rFonts w:ascii="Palatino Linotype" w:hAnsi="Palatino Linotype" w:cs="Arial"/>
          <w:i/>
          <w:sz w:val="22"/>
        </w:rPr>
        <w:t>(Énfasis añadido)</w:t>
      </w:r>
    </w:p>
    <w:p w14:paraId="19666FD2" w14:textId="4EA3E36D" w:rsidR="001D09B6" w:rsidRPr="00E1098A" w:rsidRDefault="001D09B6"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Es decir, la impugnación d</w:t>
      </w:r>
      <w:r w:rsidR="00E03F36" w:rsidRPr="00E1098A">
        <w:rPr>
          <w:rFonts w:ascii="Palatino Linotype" w:hAnsi="Palatino Linotype" w:cs="Arial"/>
        </w:rPr>
        <w:t xml:space="preserve">e </w:t>
      </w:r>
      <w:r w:rsidR="007E3E5F" w:rsidRPr="00E1098A">
        <w:rPr>
          <w:rFonts w:ascii="Palatino Linotype" w:hAnsi="Palatino Linotype" w:cs="Arial"/>
          <w:b/>
        </w:rPr>
        <w:t>LA RECURRENTE</w:t>
      </w:r>
      <w:r w:rsidRPr="00E1098A">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E1098A">
        <w:rPr>
          <w:rFonts w:ascii="Palatino Linotype" w:hAnsi="Palatino Linotype" w:cs="Arial"/>
          <w:b/>
        </w:rPr>
        <w:t>EL SUJETO OBLIGADO</w:t>
      </w:r>
      <w:r w:rsidRPr="00E1098A">
        <w:rPr>
          <w:rFonts w:ascii="Palatino Linotype" w:hAnsi="Palatino Linotype" w:cs="Arial"/>
        </w:rPr>
        <w:t>.</w:t>
      </w:r>
    </w:p>
    <w:p w14:paraId="6C53C739" w14:textId="77777777" w:rsidR="001D09B6" w:rsidRPr="00E1098A" w:rsidRDefault="001D09B6"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lastRenderedPageBreak/>
        <w:t xml:space="preserve">Ahora bien, por cuanto hace al tercer elemento normativo, es en esencia una condicional, consistente en que la dependencia o entidad responsable del acto o resolución impugnada </w:t>
      </w:r>
      <w:r w:rsidRPr="00E1098A">
        <w:rPr>
          <w:rFonts w:ascii="Palatino Linotype" w:hAnsi="Palatino Linotype" w:cs="Arial"/>
          <w:b/>
        </w:rPr>
        <w:t>la modifique</w:t>
      </w:r>
      <w:r w:rsidRPr="00E1098A">
        <w:rPr>
          <w:rFonts w:ascii="Palatino Linotype" w:hAnsi="Palatino Linotype" w:cs="Arial"/>
          <w:bCs/>
        </w:rPr>
        <w:t xml:space="preserve"> o revoque</w:t>
      </w:r>
      <w:r w:rsidRPr="00E1098A">
        <w:rPr>
          <w:rFonts w:ascii="Palatino Linotype" w:hAnsi="Palatino Linotype" w:cs="Arial"/>
        </w:rPr>
        <w:t>; en cuanto hace a la modificación, ocurre cuando quien emitió su respuesta (acto o resolución), con posterioridad cambia la omisión o silencio advertido en un principio, cuyos resultados no dejan sin efectos la respuesta dada, sino que tiene por objeto añadir, suprimir, o sustituir datos, lo cual puede ser de forma parcial.</w:t>
      </w:r>
    </w:p>
    <w:p w14:paraId="0522BE1E" w14:textId="77777777" w:rsidR="001D09B6" w:rsidRPr="00E1098A" w:rsidRDefault="001D09B6"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Por cuanto hace a la revocación, a diferencia de la modificación, ocurre cuando la dependencia o entidad responsable (</w:t>
      </w:r>
      <w:r w:rsidRPr="00E1098A">
        <w:rPr>
          <w:rFonts w:ascii="Palatino Linotype" w:hAnsi="Palatino Linotype" w:cs="Arial"/>
          <w:b/>
        </w:rPr>
        <w:t>SUJETO OBLIGADO</w:t>
      </w:r>
      <w:r w:rsidRPr="00E1098A">
        <w:rPr>
          <w:rFonts w:ascii="Palatino Linotype" w:hAnsi="Palatino Linotype" w:cs="Arial"/>
        </w:rPr>
        <w:t>) del acto o resolución impugnada, suprime, elimina o cancela la totalidad de su respuesta y emite otra en su lugar dejando sin efecto lo que en un principio respondió.</w:t>
      </w:r>
    </w:p>
    <w:p w14:paraId="6DAFB3EA" w14:textId="3C5FD619" w:rsidR="001D09B6" w:rsidRPr="00E1098A" w:rsidRDefault="001D09B6" w:rsidP="001D09B6">
      <w:pPr>
        <w:spacing w:line="360" w:lineRule="auto"/>
        <w:jc w:val="both"/>
        <w:rPr>
          <w:rFonts w:ascii="Palatino Linotype" w:hAnsi="Palatino Linotype" w:cs="Arial"/>
          <w:b/>
        </w:rPr>
      </w:pPr>
      <w:r w:rsidRPr="00E1098A">
        <w:rPr>
          <w:rFonts w:ascii="Palatino Linotype" w:hAnsi="Palatino Linotype" w:cs="Arial"/>
        </w:rPr>
        <w:t>Para el caso que nos ocupa, recae esta figura en la modificación de la respuesta inicial a través del Informe Justificado</w:t>
      </w:r>
      <w:r w:rsidR="00C06EE3" w:rsidRPr="00E1098A">
        <w:rPr>
          <w:rFonts w:ascii="Palatino Linotype" w:hAnsi="Palatino Linotype" w:cs="Arial"/>
        </w:rPr>
        <w:t xml:space="preserve">. </w:t>
      </w:r>
      <w:r w:rsidRPr="00E1098A">
        <w:rPr>
          <w:rFonts w:ascii="Palatino Linotype" w:hAnsi="Palatino Linotype" w:cs="Arial"/>
        </w:rPr>
        <w:t xml:space="preserve"> </w:t>
      </w:r>
    </w:p>
    <w:p w14:paraId="01CF79EC" w14:textId="77777777" w:rsidR="001D09B6" w:rsidRPr="00E1098A" w:rsidRDefault="001D09B6"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En ese tenor, un acto impugnado queda sin efectos, aun cuando existiendo jurídicamente (esto es, que no se ha modificado, ni revocado) no genera ninguna consecuencia legal.</w:t>
      </w:r>
    </w:p>
    <w:p w14:paraId="7C85C036" w14:textId="78B5E071" w:rsidR="001D09B6" w:rsidRPr="00E1098A" w:rsidRDefault="001D09B6"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 xml:space="preserve">En tanto que, un acto impugnado queda sin materia, cuando ha sido satisfecha la pretensión de lo pedido o exigido por </w:t>
      </w:r>
      <w:r w:rsidR="007E3E5F" w:rsidRPr="00E1098A">
        <w:rPr>
          <w:rFonts w:ascii="Palatino Linotype" w:hAnsi="Palatino Linotype" w:cs="Arial"/>
          <w:b/>
        </w:rPr>
        <w:t>LA RECURRENTE</w:t>
      </w:r>
      <w:r w:rsidRPr="00E1098A">
        <w:rPr>
          <w:rFonts w:ascii="Palatino Linotype" w:hAnsi="Palatino Linotype" w:cs="Arial"/>
          <w:b/>
        </w:rPr>
        <w:t xml:space="preserve"> </w:t>
      </w:r>
      <w:r w:rsidRPr="00E1098A">
        <w:rPr>
          <w:rFonts w:ascii="Palatino Linotype" w:hAnsi="Palatino Linotype" w:cs="Arial"/>
        </w:rPr>
        <w:t xml:space="preserve">de manera que </w:t>
      </w:r>
      <w:r w:rsidRPr="00E1098A">
        <w:rPr>
          <w:rFonts w:ascii="Palatino Linotype" w:hAnsi="Palatino Linotype" w:cs="Arial"/>
          <w:b/>
        </w:rPr>
        <w:t xml:space="preserve">EL SUJETO OBLIGADO </w:t>
      </w:r>
      <w:r w:rsidRPr="00E1098A">
        <w:rPr>
          <w:rFonts w:ascii="Palatino Linotype" w:hAnsi="Palatino Linotype" w:cs="Arial"/>
        </w:rPr>
        <w:t xml:space="preserve">entrega una respuesta que, aunque sea posterior a los términos previstos en la Ley y mediante ésta concede la información solicitada.  </w:t>
      </w:r>
    </w:p>
    <w:p w14:paraId="57036509" w14:textId="53E4124D" w:rsidR="001D09B6" w:rsidRPr="00E1098A" w:rsidRDefault="001D09B6"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lastRenderedPageBreak/>
        <w:t xml:space="preserve">Bajo esas consideraciones, se afirma que, en el recurso de revisión sujeto a estudio, se actualiza la hipótesis jurídica citada en primer término, toda vez que quedó probado que </w:t>
      </w:r>
      <w:r w:rsidRPr="00E1098A">
        <w:rPr>
          <w:rFonts w:ascii="Palatino Linotype" w:hAnsi="Palatino Linotype" w:cs="Arial"/>
          <w:b/>
        </w:rPr>
        <w:t>EL SUJETO OBLIGADO</w:t>
      </w:r>
      <w:r w:rsidRPr="00E1098A">
        <w:rPr>
          <w:rFonts w:ascii="Palatino Linotype" w:hAnsi="Palatino Linotype" w:cs="Arial"/>
        </w:rPr>
        <w:t xml:space="preserve"> mediante un acto posterior a su respuesta, como lo fue el Informe Justificado, realizó pronunciamientos que dejaron sin materia el presente recurso.</w:t>
      </w:r>
    </w:p>
    <w:p w14:paraId="43666A49" w14:textId="44669D4F" w:rsidR="00F14EE8" w:rsidRPr="00E1098A" w:rsidRDefault="00F14EE8" w:rsidP="00E03F36">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Lo anterior es así, ya que del informe justificado se advierten algunos ordenamientos de manera adicional como lo es la Ley para la Prevención y Erradicación de la Violencia Familiar del Estado de México.</w:t>
      </w:r>
    </w:p>
    <w:p w14:paraId="73C0DAD4" w14:textId="51C20F46" w:rsidR="008C08F4" w:rsidRPr="00E1098A" w:rsidRDefault="008C08F4" w:rsidP="008C08F4">
      <w:pPr>
        <w:spacing w:line="360" w:lineRule="auto"/>
        <w:jc w:val="both"/>
        <w:rPr>
          <w:rFonts w:ascii="Palatino Linotype" w:hAnsi="Palatino Linotype"/>
        </w:rPr>
      </w:pPr>
      <w:r w:rsidRPr="00E1098A">
        <w:rPr>
          <w:rFonts w:ascii="Palatino Linotype" w:hAnsi="Palatino Linotype" w:cs="Arial"/>
          <w:lang w:eastAsia="es-MX"/>
        </w:rPr>
        <w:t>En consecuencia</w:t>
      </w:r>
      <w:r w:rsidRPr="00E1098A">
        <w:rPr>
          <w:rFonts w:ascii="Palatino Linotype" w:hAnsi="Palatino Linotype" w:cs="Arial"/>
          <w:b/>
          <w:lang w:eastAsia="es-MX"/>
        </w:rPr>
        <w:t xml:space="preserve">, </w:t>
      </w:r>
      <w:r w:rsidRPr="00E1098A">
        <w:rPr>
          <w:rFonts w:ascii="Palatino Linotype" w:hAnsi="Palatino Linotype" w:cs="Arial"/>
          <w:lang w:eastAsia="es-MX"/>
        </w:rPr>
        <w:t>el Pleno de este Instituto</w:t>
      </w:r>
      <w:r w:rsidRPr="00E1098A">
        <w:rPr>
          <w:rFonts w:ascii="Palatino Linotype" w:hAnsi="Palatino Linotype"/>
        </w:rPr>
        <w:t>, en términos de lo dispuesto en el art</w:t>
      </w:r>
      <w:r w:rsidR="00E674FC" w:rsidRPr="00E1098A">
        <w:rPr>
          <w:rFonts w:ascii="Palatino Linotype" w:hAnsi="Palatino Linotype"/>
        </w:rPr>
        <w:t>ículo 186, fracción I</w:t>
      </w:r>
      <w:r w:rsidRPr="00E1098A">
        <w:rPr>
          <w:rFonts w:ascii="Palatino Linotype" w:hAnsi="Palatino Linotype"/>
        </w:rPr>
        <w:t xml:space="preserve"> de la Ley de Transparencia y Acceso a la </w:t>
      </w:r>
      <w:r w:rsidRPr="00E1098A">
        <w:rPr>
          <w:rFonts w:ascii="Palatino Linotype" w:hAnsi="Palatino Linotype" w:cs="Arial"/>
        </w:rPr>
        <w:t>Información</w:t>
      </w:r>
      <w:r w:rsidRPr="00E1098A">
        <w:rPr>
          <w:rFonts w:ascii="Palatino Linotype" w:hAnsi="Palatino Linotype"/>
        </w:rPr>
        <w:t xml:space="preserve"> Pública del Estado de México y Municipios, determina </w:t>
      </w:r>
      <w:r w:rsidR="00E674FC" w:rsidRPr="00E1098A">
        <w:rPr>
          <w:rFonts w:ascii="Palatino Linotype" w:hAnsi="Palatino Linotype"/>
          <w:b/>
        </w:rPr>
        <w:t>SOBRESEER</w:t>
      </w:r>
      <w:r w:rsidRPr="00E1098A">
        <w:rPr>
          <w:rFonts w:ascii="Palatino Linotype" w:hAnsi="Palatino Linotype"/>
          <w:b/>
        </w:rPr>
        <w:t xml:space="preserve"> </w:t>
      </w:r>
      <w:r w:rsidR="00E674FC" w:rsidRPr="00E1098A">
        <w:rPr>
          <w:rFonts w:ascii="Palatino Linotype" w:hAnsi="Palatino Linotype"/>
        </w:rPr>
        <w:t>el medio de impugnación de que se trata</w:t>
      </w:r>
      <w:r w:rsidR="00F14EE8" w:rsidRPr="00E1098A">
        <w:rPr>
          <w:rFonts w:ascii="Palatino Linotype" w:hAnsi="Palatino Linotype"/>
          <w:b/>
        </w:rPr>
        <w:t xml:space="preserve">, </w:t>
      </w:r>
      <w:r w:rsidR="00F14EE8" w:rsidRPr="00E1098A">
        <w:rPr>
          <w:rFonts w:ascii="Palatino Linotype" w:hAnsi="Palatino Linotype"/>
        </w:rPr>
        <w:t>pues se reitera que fue a través del informe justificado que se modifica y adiciona información con la cual se tiene por atendido el derecho ejercido puesto que atiende al contenido del decreto y fecha de última reforma y de publicación.</w:t>
      </w:r>
    </w:p>
    <w:p w14:paraId="1CD0DFDA" w14:textId="77777777" w:rsidR="005D53CB" w:rsidRPr="00E1098A" w:rsidRDefault="005D53CB" w:rsidP="008C08F4">
      <w:pPr>
        <w:spacing w:line="360" w:lineRule="auto"/>
        <w:jc w:val="both"/>
        <w:rPr>
          <w:rFonts w:ascii="Palatino Linotype" w:hAnsi="Palatino Linotype" w:cs="Arial"/>
        </w:rPr>
      </w:pPr>
    </w:p>
    <w:p w14:paraId="0938EDFE" w14:textId="2DCAC751" w:rsidR="008C08F4" w:rsidRPr="00E1098A" w:rsidRDefault="008C08F4" w:rsidP="008C08F4">
      <w:pPr>
        <w:widowControl w:val="0"/>
        <w:autoSpaceDE w:val="0"/>
        <w:autoSpaceDN w:val="0"/>
        <w:adjustRightInd w:val="0"/>
        <w:spacing w:line="360" w:lineRule="auto"/>
        <w:jc w:val="both"/>
        <w:rPr>
          <w:rFonts w:ascii="Palatino Linotype" w:eastAsia="Calibri" w:hAnsi="Palatino Linotype" w:cs="Arial"/>
        </w:rPr>
      </w:pPr>
      <w:r w:rsidRPr="00E1098A">
        <w:rPr>
          <w:rFonts w:ascii="Palatino Linotype" w:eastAsia="Calibri" w:hAnsi="Palatino Linotype" w:cs="Arial"/>
        </w:rPr>
        <w:t xml:space="preserve">Así, con </w:t>
      </w:r>
      <w:r w:rsidRPr="00E1098A">
        <w:rPr>
          <w:rFonts w:ascii="Palatino Linotype" w:hAnsi="Palatino Linotype" w:cs="Arial"/>
        </w:rPr>
        <w:t>fundamento</w:t>
      </w:r>
      <w:r w:rsidRPr="00E1098A">
        <w:rPr>
          <w:rFonts w:ascii="Palatino Linotype" w:eastAsia="Calibri" w:hAnsi="Palatino Linotype" w:cs="Arial"/>
        </w:rPr>
        <w:t xml:space="preserve"> en lo prescrito en los artículos 5, párrafos </w:t>
      </w:r>
      <w:r w:rsidR="00EE02FA" w:rsidRPr="00E1098A">
        <w:rPr>
          <w:rFonts w:ascii="Palatino Linotype" w:hAnsi="Palatino Linotype"/>
        </w:rPr>
        <w:t>trigésimo</w:t>
      </w:r>
      <w:r w:rsidRPr="00E1098A">
        <w:rPr>
          <w:rFonts w:ascii="Palatino Linotype" w:hAnsi="Palatino Linotype" w:cs="Arial"/>
        </w:rPr>
        <w:t>,</w:t>
      </w:r>
      <w:r w:rsidRPr="00E1098A">
        <w:rPr>
          <w:rFonts w:ascii="Palatino Linotype" w:hAnsi="Palatino Linotype"/>
        </w:rPr>
        <w:t xml:space="preserve"> </w:t>
      </w:r>
      <w:r w:rsidR="00EE02FA" w:rsidRPr="00E1098A">
        <w:rPr>
          <w:rFonts w:ascii="Palatino Linotype" w:hAnsi="Palatino Linotype"/>
        </w:rPr>
        <w:t xml:space="preserve">trigésimo primero </w:t>
      </w:r>
      <w:r w:rsidRPr="00E1098A">
        <w:rPr>
          <w:rFonts w:ascii="Palatino Linotype" w:hAnsi="Palatino Linotype"/>
        </w:rPr>
        <w:t xml:space="preserve">y </w:t>
      </w:r>
      <w:r w:rsidR="00EE02FA" w:rsidRPr="00E1098A">
        <w:rPr>
          <w:rFonts w:ascii="Palatino Linotype" w:hAnsi="Palatino Linotype"/>
        </w:rPr>
        <w:t>trigésimo segundo</w:t>
      </w:r>
      <w:r w:rsidRPr="00E1098A">
        <w:rPr>
          <w:rFonts w:ascii="Palatino Linotype" w:hAnsi="Palatino Linotype" w:cs="Arial"/>
        </w:rPr>
        <w:t>,</w:t>
      </w:r>
      <w:r w:rsidRPr="00E1098A">
        <w:rPr>
          <w:rFonts w:ascii="Palatino Linotype" w:hAnsi="Palatino Linotype"/>
        </w:rPr>
        <w:t xml:space="preserve"> fracciones IV y V,</w:t>
      </w:r>
      <w:r w:rsidRPr="00E1098A">
        <w:rPr>
          <w:rFonts w:ascii="Palatino Linotype" w:eastAsia="Calibri" w:hAnsi="Palatino Linotype" w:cs="Arial"/>
        </w:rPr>
        <w:t xml:space="preserve"> de la Constitución Política del Estado Libre y Soberano de </w:t>
      </w:r>
      <w:r w:rsidRPr="00E1098A">
        <w:rPr>
          <w:rFonts w:ascii="Palatino Linotype" w:hAnsi="Palatino Linotype" w:cs="Arial"/>
          <w:lang w:val="es-ES_tradnl"/>
        </w:rPr>
        <w:t>México</w:t>
      </w:r>
      <w:r w:rsidRPr="00E1098A">
        <w:rPr>
          <w:rFonts w:ascii="Palatino Linotype" w:eastAsia="Calibri" w:hAnsi="Palatino Linotype" w:cs="Arial"/>
        </w:rPr>
        <w:t xml:space="preserve">, y los artículos </w:t>
      </w:r>
      <w:r w:rsidRPr="00E1098A">
        <w:rPr>
          <w:rFonts w:ascii="Palatino Linotype" w:hAnsi="Palatino Linotype"/>
        </w:rPr>
        <w:t xml:space="preserve">2, </w:t>
      </w:r>
      <w:r w:rsidRPr="00E1098A">
        <w:rPr>
          <w:rFonts w:ascii="Palatino Linotype" w:hAnsi="Palatino Linotype" w:cs="Arial"/>
        </w:rPr>
        <w:t>fracción</w:t>
      </w:r>
      <w:r w:rsidRPr="00E1098A">
        <w:rPr>
          <w:rFonts w:ascii="Palatino Linotype" w:hAnsi="Palatino Linotype"/>
        </w:rPr>
        <w:t xml:space="preserve"> II, 9, </w:t>
      </w:r>
      <w:r w:rsidRPr="00E1098A">
        <w:rPr>
          <w:rFonts w:ascii="Palatino Linotype" w:hAnsi="Palatino Linotype" w:cs="Arial"/>
          <w:lang w:val="es-ES_tradnl"/>
        </w:rPr>
        <w:t>29</w:t>
      </w:r>
      <w:r w:rsidRPr="00E1098A">
        <w:rPr>
          <w:rFonts w:ascii="Palatino Linotype" w:hAnsi="Palatino Linotype"/>
        </w:rPr>
        <w:t>, 36, fracciones I y II, 176, 178, 179, 181, 185, fracción I, 186 y 188,</w:t>
      </w:r>
      <w:r w:rsidRPr="00E1098A">
        <w:rPr>
          <w:rFonts w:ascii="Palatino Linotype" w:eastAsia="Calibri" w:hAnsi="Palatino Linotype" w:cs="Arial"/>
        </w:rPr>
        <w:t xml:space="preserve"> de la Ley de Transparencia y Acceso a la Información Pública del Estado de México y </w:t>
      </w:r>
      <w:r w:rsidRPr="00E1098A">
        <w:rPr>
          <w:rFonts w:ascii="Palatino Linotype" w:hAnsi="Palatino Linotype" w:cs="Arial"/>
        </w:rPr>
        <w:t>Municipios</w:t>
      </w:r>
      <w:r w:rsidRPr="00E1098A">
        <w:rPr>
          <w:rFonts w:ascii="Palatino Linotype" w:eastAsia="Calibri" w:hAnsi="Palatino Linotype" w:cs="Arial"/>
        </w:rPr>
        <w:t xml:space="preserve">, </w:t>
      </w:r>
      <w:r w:rsidRPr="00E1098A">
        <w:rPr>
          <w:rFonts w:ascii="Palatino Linotype" w:hAnsi="Palatino Linotype"/>
        </w:rPr>
        <w:t>este</w:t>
      </w:r>
      <w:r w:rsidRPr="00E1098A">
        <w:rPr>
          <w:rFonts w:ascii="Palatino Linotype" w:eastAsia="Calibri" w:hAnsi="Palatino Linotype" w:cs="Arial"/>
        </w:rPr>
        <w:t xml:space="preserve"> Pleno:</w:t>
      </w:r>
    </w:p>
    <w:p w14:paraId="680ECD16" w14:textId="77777777" w:rsidR="008C08F4" w:rsidRPr="00E1098A" w:rsidRDefault="008C08F4" w:rsidP="008C08F4">
      <w:pPr>
        <w:widowControl w:val="0"/>
        <w:autoSpaceDE w:val="0"/>
        <w:autoSpaceDN w:val="0"/>
        <w:adjustRightInd w:val="0"/>
        <w:jc w:val="both"/>
        <w:rPr>
          <w:rFonts w:ascii="Palatino Linotype" w:eastAsia="Calibri" w:hAnsi="Palatino Linotype" w:cs="Arial"/>
        </w:rPr>
      </w:pPr>
    </w:p>
    <w:p w14:paraId="4655A599" w14:textId="77777777" w:rsidR="00E1098A" w:rsidRDefault="00E1098A" w:rsidP="008C08F4">
      <w:pPr>
        <w:jc w:val="center"/>
        <w:rPr>
          <w:rFonts w:ascii="Palatino Linotype" w:hAnsi="Palatino Linotype"/>
          <w:b/>
          <w:bCs/>
          <w:spacing w:val="40"/>
          <w:sz w:val="28"/>
        </w:rPr>
      </w:pPr>
    </w:p>
    <w:p w14:paraId="5EBEC887" w14:textId="77777777" w:rsidR="00E1098A" w:rsidRDefault="00E1098A" w:rsidP="008C08F4">
      <w:pPr>
        <w:jc w:val="center"/>
        <w:rPr>
          <w:rFonts w:ascii="Palatino Linotype" w:hAnsi="Palatino Linotype"/>
          <w:b/>
          <w:bCs/>
          <w:spacing w:val="40"/>
          <w:sz w:val="28"/>
        </w:rPr>
      </w:pPr>
    </w:p>
    <w:p w14:paraId="1ADEBE74" w14:textId="77777777" w:rsidR="008C08F4" w:rsidRPr="00E1098A" w:rsidRDefault="008C08F4" w:rsidP="008C08F4">
      <w:pPr>
        <w:jc w:val="center"/>
        <w:rPr>
          <w:rFonts w:ascii="Palatino Linotype" w:hAnsi="Palatino Linotype"/>
          <w:b/>
          <w:bCs/>
          <w:spacing w:val="40"/>
          <w:sz w:val="28"/>
        </w:rPr>
      </w:pPr>
      <w:r w:rsidRPr="00E1098A">
        <w:rPr>
          <w:rFonts w:ascii="Palatino Linotype" w:hAnsi="Palatino Linotype"/>
          <w:b/>
          <w:bCs/>
          <w:spacing w:val="40"/>
          <w:sz w:val="28"/>
        </w:rPr>
        <w:lastRenderedPageBreak/>
        <w:t>RESUELVE</w:t>
      </w:r>
    </w:p>
    <w:p w14:paraId="2F64033C" w14:textId="084F4B5C" w:rsidR="00F14EE8" w:rsidRPr="00E1098A" w:rsidRDefault="00E03F36" w:rsidP="00E03F36">
      <w:pPr>
        <w:pStyle w:val="Prrafodelista"/>
        <w:spacing w:before="100" w:beforeAutospacing="1" w:after="100" w:afterAutospacing="1" w:line="360" w:lineRule="auto"/>
        <w:ind w:left="0"/>
        <w:jc w:val="both"/>
        <w:rPr>
          <w:rFonts w:ascii="Palatino Linotype" w:hAnsi="Palatino Linotype" w:cs="Arial"/>
          <w:szCs w:val="28"/>
        </w:rPr>
      </w:pPr>
      <w:r w:rsidRPr="00E1098A">
        <w:rPr>
          <w:rFonts w:ascii="Palatino Linotype" w:hAnsi="Palatino Linotype" w:cs="Arial"/>
          <w:b/>
          <w:sz w:val="28"/>
          <w:szCs w:val="28"/>
        </w:rPr>
        <w:t>PRIMERO</w:t>
      </w:r>
      <w:r w:rsidRPr="00E1098A">
        <w:rPr>
          <w:rFonts w:ascii="Palatino Linotype" w:hAnsi="Palatino Linotype" w:cs="Arial"/>
          <w:szCs w:val="28"/>
        </w:rPr>
        <w:t xml:space="preserve">. </w:t>
      </w:r>
      <w:r w:rsidR="00F14EE8" w:rsidRPr="00E1098A">
        <w:rPr>
          <w:rFonts w:ascii="Palatino Linotype" w:hAnsi="Palatino Linotype" w:cs="Arial"/>
          <w:szCs w:val="28"/>
        </w:rPr>
        <w:t xml:space="preserve">Se </w:t>
      </w:r>
      <w:r w:rsidR="00F14EE8" w:rsidRPr="00E1098A">
        <w:rPr>
          <w:rFonts w:ascii="Palatino Linotype" w:hAnsi="Palatino Linotype" w:cs="Arial"/>
          <w:b/>
          <w:szCs w:val="28"/>
        </w:rPr>
        <w:t>SOBRESEE</w:t>
      </w:r>
      <w:r w:rsidR="00F14EE8" w:rsidRPr="00E1098A">
        <w:rPr>
          <w:rFonts w:ascii="Palatino Linotype" w:hAnsi="Palatino Linotype" w:cs="Arial"/>
          <w:szCs w:val="28"/>
        </w:rPr>
        <w:t xml:space="preserve"> el recurso de revisión número </w:t>
      </w:r>
      <w:r w:rsidR="00F14EE8" w:rsidRPr="00E1098A">
        <w:rPr>
          <w:rFonts w:ascii="Palatino Linotype" w:hAnsi="Palatino Linotype"/>
          <w:b/>
          <w:lang w:val="es-ES_tradnl"/>
        </w:rPr>
        <w:t>04117/INFOEM/IP/RR/2021</w:t>
      </w:r>
      <w:r w:rsidR="00F14EE8" w:rsidRPr="00E1098A">
        <w:rPr>
          <w:rFonts w:ascii="Palatino Linotype" w:hAnsi="Palatino Linotype"/>
          <w:b/>
          <w:sz w:val="22"/>
          <w:szCs w:val="22"/>
          <w:lang w:val="es-ES_tradnl"/>
        </w:rPr>
        <w:t xml:space="preserve"> </w:t>
      </w:r>
      <w:r w:rsidR="00F14EE8" w:rsidRPr="00E1098A">
        <w:rPr>
          <w:rFonts w:ascii="Palatino Linotype" w:hAnsi="Palatino Linotype" w:cs="Arial"/>
          <w:szCs w:val="28"/>
          <w:lang w:val="es-ES"/>
        </w:rPr>
        <w:t xml:space="preserve">porque al </w:t>
      </w:r>
      <w:r w:rsidR="005D53CB" w:rsidRPr="00E1098A">
        <w:rPr>
          <w:rFonts w:ascii="Palatino Linotype" w:hAnsi="Palatino Linotype" w:cs="Arial"/>
          <w:b/>
          <w:szCs w:val="28"/>
          <w:lang w:val="es-ES"/>
        </w:rPr>
        <w:t>ampliar</w:t>
      </w:r>
      <w:r w:rsidR="00F14EE8" w:rsidRPr="00E1098A">
        <w:rPr>
          <w:rFonts w:ascii="Palatino Linotype" w:hAnsi="Palatino Linotype" w:cs="Arial"/>
          <w:b/>
          <w:szCs w:val="28"/>
          <w:lang w:val="es-ES"/>
        </w:rPr>
        <w:t xml:space="preserve"> la respuesta el recurso de revisión quedó sin materia</w:t>
      </w:r>
      <w:r w:rsidR="00F14EE8" w:rsidRPr="00E1098A">
        <w:rPr>
          <w:rFonts w:ascii="Palatino Linotype" w:hAnsi="Palatino Linotype" w:cs="Arial"/>
          <w:szCs w:val="28"/>
          <w:lang w:val="es-ES"/>
        </w:rPr>
        <w:t xml:space="preserve">, en términos del Considerando </w:t>
      </w:r>
      <w:r w:rsidR="00F14EE8" w:rsidRPr="00E1098A">
        <w:rPr>
          <w:rFonts w:ascii="Palatino Linotype" w:hAnsi="Palatino Linotype" w:cs="Arial"/>
          <w:b/>
          <w:szCs w:val="28"/>
          <w:lang w:val="es-ES"/>
        </w:rPr>
        <w:t>QUINTO</w:t>
      </w:r>
      <w:r w:rsidR="00F14EE8" w:rsidRPr="00E1098A">
        <w:rPr>
          <w:rFonts w:ascii="Palatino Linotype" w:hAnsi="Palatino Linotype" w:cs="Arial"/>
          <w:szCs w:val="28"/>
          <w:lang w:val="es-ES"/>
        </w:rPr>
        <w:t xml:space="preserve"> de la presente resolución.</w:t>
      </w:r>
    </w:p>
    <w:p w14:paraId="74B6A32F" w14:textId="3727B297" w:rsidR="00F14EE8" w:rsidRPr="00E1098A" w:rsidRDefault="00E03F36" w:rsidP="00E03F36">
      <w:pPr>
        <w:pStyle w:val="Prrafodelista"/>
        <w:spacing w:before="100" w:beforeAutospacing="1" w:after="100" w:afterAutospacing="1" w:line="360" w:lineRule="auto"/>
        <w:ind w:left="0"/>
        <w:jc w:val="both"/>
        <w:rPr>
          <w:rFonts w:ascii="Palatino Linotype" w:hAnsi="Palatino Linotype" w:cs="Arial"/>
          <w:szCs w:val="28"/>
        </w:rPr>
      </w:pPr>
      <w:r w:rsidRPr="00E1098A">
        <w:rPr>
          <w:rFonts w:ascii="Palatino Linotype" w:hAnsi="Palatino Linotype"/>
          <w:b/>
          <w:sz w:val="28"/>
          <w:szCs w:val="28"/>
        </w:rPr>
        <w:t>SEGUNDO</w:t>
      </w:r>
      <w:r w:rsidRPr="00E1098A">
        <w:rPr>
          <w:rFonts w:ascii="Palatino Linotype" w:hAnsi="Palatino Linotype"/>
          <w:b/>
        </w:rPr>
        <w:t xml:space="preserve">. </w:t>
      </w:r>
      <w:r w:rsidR="00F14EE8" w:rsidRPr="00E1098A">
        <w:rPr>
          <w:rFonts w:ascii="Palatino Linotype" w:hAnsi="Palatino Linotype"/>
          <w:b/>
        </w:rPr>
        <w:t>Notifíquese</w:t>
      </w:r>
      <w:r w:rsidR="00F14EE8" w:rsidRPr="00E1098A">
        <w:rPr>
          <w:rFonts w:ascii="Palatino Linotype" w:hAnsi="Palatino Linotype"/>
        </w:rPr>
        <w:t xml:space="preserve"> la presente resolución a la Titular de la Unidad de Transparencia del </w:t>
      </w:r>
      <w:r w:rsidR="00F14EE8" w:rsidRPr="00E1098A">
        <w:rPr>
          <w:rFonts w:ascii="Palatino Linotype" w:hAnsi="Palatino Linotype"/>
          <w:b/>
        </w:rPr>
        <w:t>SUJETO OBLIGADO</w:t>
      </w:r>
      <w:r w:rsidR="00F14EE8" w:rsidRPr="00E1098A">
        <w:rPr>
          <w:rFonts w:ascii="Palatino Linotype" w:hAnsi="Palatino Linotype"/>
        </w:rPr>
        <w:t xml:space="preserve"> para su conocimiento.</w:t>
      </w:r>
    </w:p>
    <w:p w14:paraId="7E8E1444" w14:textId="5E26F2C8" w:rsidR="00F14EE8" w:rsidRPr="00E1098A" w:rsidRDefault="00E03F36" w:rsidP="00E03F36">
      <w:pPr>
        <w:pStyle w:val="Prrafodelista"/>
        <w:spacing w:before="100" w:beforeAutospacing="1" w:after="100" w:afterAutospacing="1" w:line="360" w:lineRule="auto"/>
        <w:ind w:left="0"/>
        <w:jc w:val="both"/>
        <w:rPr>
          <w:rFonts w:ascii="Palatino Linotype" w:hAnsi="Palatino Linotype" w:cs="Arial"/>
          <w:szCs w:val="28"/>
        </w:rPr>
      </w:pPr>
      <w:r w:rsidRPr="00E1098A">
        <w:rPr>
          <w:rFonts w:ascii="Palatino Linotype" w:hAnsi="Palatino Linotype"/>
          <w:b/>
          <w:sz w:val="28"/>
          <w:szCs w:val="28"/>
          <w:lang w:eastAsia="es-ES_tradnl"/>
        </w:rPr>
        <w:t>TERCERO</w:t>
      </w:r>
      <w:r w:rsidRPr="00E1098A">
        <w:rPr>
          <w:rFonts w:ascii="Palatino Linotype" w:hAnsi="Palatino Linotype"/>
          <w:b/>
          <w:lang w:eastAsia="es-ES_tradnl"/>
        </w:rPr>
        <w:t xml:space="preserve">. </w:t>
      </w:r>
      <w:r w:rsidR="00F14EE8" w:rsidRPr="00E1098A">
        <w:rPr>
          <w:rFonts w:ascii="Palatino Linotype" w:hAnsi="Palatino Linotype"/>
          <w:b/>
          <w:lang w:eastAsia="es-ES_tradnl"/>
        </w:rPr>
        <w:t>Notifíquese</w:t>
      </w:r>
      <w:r w:rsidR="00F14EE8" w:rsidRPr="00E1098A">
        <w:rPr>
          <w:rFonts w:ascii="Palatino Linotype" w:hAnsi="Palatino Linotype"/>
          <w:lang w:eastAsia="es-ES_tradnl"/>
        </w:rPr>
        <w:t xml:space="preserve"> a</w:t>
      </w:r>
      <w:r w:rsidRPr="00E1098A">
        <w:rPr>
          <w:rFonts w:ascii="Palatino Linotype" w:hAnsi="Palatino Linotype"/>
          <w:lang w:eastAsia="es-ES_tradnl"/>
        </w:rPr>
        <w:t xml:space="preserve"> </w:t>
      </w:r>
      <w:r w:rsidRPr="00E1098A">
        <w:rPr>
          <w:rFonts w:ascii="Palatino Linotype" w:hAnsi="Palatino Linotype"/>
          <w:b/>
          <w:lang w:eastAsia="es-ES_tradnl"/>
        </w:rPr>
        <w:t>LA R</w:t>
      </w:r>
      <w:r w:rsidR="00F14EE8" w:rsidRPr="00E1098A">
        <w:rPr>
          <w:rFonts w:ascii="Palatino Linotype" w:hAnsi="Palatino Linotype"/>
          <w:b/>
          <w:lang w:eastAsia="es-ES_tradnl"/>
        </w:rPr>
        <w:t>ECURRENTE</w:t>
      </w:r>
      <w:r w:rsidR="00F14EE8" w:rsidRPr="00E1098A">
        <w:rPr>
          <w:rFonts w:ascii="Palatino Linotype" w:hAnsi="Palatino Linotype"/>
          <w:lang w:eastAsia="es-ES_tradnl"/>
        </w:rPr>
        <w:t xml:space="preserve"> la </w:t>
      </w:r>
      <w:r w:rsidR="00F14EE8" w:rsidRPr="00E1098A">
        <w:rPr>
          <w:rFonts w:ascii="Palatino Linotype" w:hAnsi="Palatino Linotype"/>
        </w:rPr>
        <w:t>presente</w:t>
      </w:r>
      <w:r w:rsidR="005D53CB" w:rsidRPr="00E1098A">
        <w:rPr>
          <w:rFonts w:ascii="Palatino Linotype" w:hAnsi="Palatino Linotype"/>
          <w:lang w:eastAsia="es-ES_tradnl"/>
        </w:rPr>
        <w:t xml:space="preserve"> resolución vía </w:t>
      </w:r>
      <w:r w:rsidR="005D53CB" w:rsidRPr="00E1098A">
        <w:rPr>
          <w:rFonts w:ascii="Palatino Linotype" w:hAnsi="Palatino Linotype"/>
          <w:b/>
          <w:lang w:eastAsia="es-ES_tradnl"/>
        </w:rPr>
        <w:t>SAIMEX</w:t>
      </w:r>
      <w:r w:rsidR="005D53CB" w:rsidRPr="00E1098A">
        <w:rPr>
          <w:rFonts w:ascii="Palatino Linotype" w:hAnsi="Palatino Linotype"/>
          <w:lang w:eastAsia="es-ES_tradnl"/>
        </w:rPr>
        <w:t xml:space="preserve"> y </w:t>
      </w:r>
      <w:r w:rsidR="005D53CB" w:rsidRPr="00E1098A">
        <w:rPr>
          <w:rFonts w:ascii="Palatino Linotype" w:hAnsi="Palatino Linotype"/>
          <w:b/>
          <w:lang w:eastAsia="es-ES_tradnl"/>
        </w:rPr>
        <w:t>correo electrónico</w:t>
      </w:r>
      <w:r w:rsidR="005D53CB" w:rsidRPr="00E1098A">
        <w:rPr>
          <w:rFonts w:ascii="Palatino Linotype" w:hAnsi="Palatino Linotype"/>
          <w:lang w:eastAsia="es-ES_tradnl"/>
        </w:rPr>
        <w:t>.</w:t>
      </w:r>
    </w:p>
    <w:p w14:paraId="10336F72" w14:textId="1C170AA2" w:rsidR="00F14EE8" w:rsidRPr="00E1098A" w:rsidRDefault="00E03F36" w:rsidP="00E03F36">
      <w:pPr>
        <w:pStyle w:val="Prrafodelista"/>
        <w:spacing w:before="100" w:beforeAutospacing="1" w:after="100" w:afterAutospacing="1" w:line="360" w:lineRule="auto"/>
        <w:ind w:left="0"/>
        <w:jc w:val="both"/>
        <w:rPr>
          <w:rFonts w:ascii="Palatino Linotype" w:eastAsia="Arial Unicode MS" w:hAnsi="Palatino Linotype" w:cs="Arial"/>
          <w:lang w:val="es-ES"/>
        </w:rPr>
      </w:pPr>
      <w:r w:rsidRPr="00E1098A">
        <w:rPr>
          <w:rFonts w:ascii="Palatino Linotype" w:hAnsi="Palatino Linotype"/>
          <w:b/>
          <w:sz w:val="28"/>
          <w:szCs w:val="28"/>
          <w:lang w:eastAsia="es-ES_tradnl"/>
        </w:rPr>
        <w:t>CUARTO</w:t>
      </w:r>
      <w:r w:rsidRPr="00E1098A">
        <w:rPr>
          <w:rFonts w:ascii="Palatino Linotype" w:hAnsi="Palatino Linotype"/>
          <w:b/>
          <w:lang w:eastAsia="es-ES_tradnl"/>
        </w:rPr>
        <w:t xml:space="preserve">. </w:t>
      </w:r>
      <w:r w:rsidR="00F14EE8" w:rsidRPr="00E1098A">
        <w:rPr>
          <w:rFonts w:ascii="Palatino Linotype" w:hAnsi="Palatino Linotype"/>
          <w:b/>
          <w:lang w:eastAsia="es-ES_tradnl"/>
        </w:rPr>
        <w:t>Hágase</w:t>
      </w:r>
      <w:r w:rsidR="00F14EE8" w:rsidRPr="00E1098A">
        <w:rPr>
          <w:rFonts w:ascii="Palatino Linotype" w:hAnsi="Palatino Linotype"/>
          <w:lang w:eastAsia="es-ES_tradnl"/>
        </w:rPr>
        <w:t xml:space="preserve"> </w:t>
      </w:r>
      <w:r w:rsidR="00F14EE8" w:rsidRPr="00E1098A">
        <w:rPr>
          <w:rFonts w:ascii="Palatino Linotype" w:hAnsi="Palatino Linotype"/>
          <w:b/>
          <w:lang w:eastAsia="es-ES_tradnl"/>
        </w:rPr>
        <w:t xml:space="preserve">del </w:t>
      </w:r>
      <w:r w:rsidR="00F14EE8" w:rsidRPr="00E1098A">
        <w:rPr>
          <w:rFonts w:ascii="Palatino Linotype" w:hAnsi="Palatino Linotype"/>
          <w:b/>
        </w:rPr>
        <w:t>conocimiento</w:t>
      </w:r>
      <w:r w:rsidR="00F14EE8" w:rsidRPr="00E1098A">
        <w:rPr>
          <w:rFonts w:ascii="Palatino Linotype" w:hAnsi="Palatino Linotype"/>
          <w:b/>
          <w:lang w:eastAsia="es-ES_tradnl"/>
        </w:rPr>
        <w:t xml:space="preserve"> </w:t>
      </w:r>
      <w:r w:rsidR="00F14EE8" w:rsidRPr="00E1098A">
        <w:rPr>
          <w:rFonts w:ascii="Palatino Linotype" w:hAnsi="Palatino Linotype"/>
          <w:lang w:eastAsia="es-ES_tradnl"/>
        </w:rPr>
        <w:t>d</w:t>
      </w:r>
      <w:r w:rsidRPr="00E1098A">
        <w:rPr>
          <w:rFonts w:ascii="Palatino Linotype" w:hAnsi="Palatino Linotype"/>
          <w:lang w:eastAsia="es-ES_tradnl"/>
        </w:rPr>
        <w:t xml:space="preserve">e </w:t>
      </w:r>
      <w:r w:rsidR="007E3E5F" w:rsidRPr="00E1098A">
        <w:rPr>
          <w:rFonts w:ascii="Palatino Linotype" w:hAnsi="Palatino Linotype"/>
          <w:b/>
          <w:lang w:eastAsia="es-ES_tradnl"/>
        </w:rPr>
        <w:t>LA RECURRENTE</w:t>
      </w:r>
      <w:r w:rsidR="00F14EE8" w:rsidRPr="00E1098A">
        <w:rPr>
          <w:rFonts w:ascii="Palatino Linotype" w:hAnsi="Palatino Linotype"/>
          <w:lang w:eastAsia="es-ES_tradnl"/>
        </w:rPr>
        <w:t xml:space="preserve">, que de </w:t>
      </w:r>
      <w:r w:rsidR="00F14EE8" w:rsidRPr="00E1098A">
        <w:rPr>
          <w:rFonts w:ascii="Palatino Linotype" w:hAnsi="Palatino Linotype"/>
        </w:rPr>
        <w:t>conformidad</w:t>
      </w:r>
      <w:r w:rsidR="00F14EE8" w:rsidRPr="00E1098A">
        <w:rPr>
          <w:rFonts w:ascii="Palatino Linotype" w:hAnsi="Palatino Linotype"/>
          <w:lang w:eastAsia="es-ES_tradnl"/>
        </w:rPr>
        <w:t xml:space="preserve"> </w:t>
      </w:r>
      <w:r w:rsidR="00F14EE8" w:rsidRPr="00E1098A">
        <w:rPr>
          <w:rFonts w:ascii="Palatino Linotype" w:hAnsi="Palatino Linotype" w:cs="Arial"/>
        </w:rPr>
        <w:t>con</w:t>
      </w:r>
      <w:r w:rsidR="00F14EE8" w:rsidRPr="00E1098A">
        <w:rPr>
          <w:rFonts w:ascii="Palatino Linotype" w:hAnsi="Palatino Linotype"/>
          <w:lang w:eastAsia="es-ES_tradnl"/>
        </w:rPr>
        <w:t xml:space="preserve"> lo </w:t>
      </w:r>
      <w:r w:rsidR="00F14EE8" w:rsidRPr="00E1098A">
        <w:rPr>
          <w:rFonts w:ascii="Palatino Linotype" w:hAnsi="Palatino Linotype" w:cs="Arial"/>
        </w:rPr>
        <w:t>establecido</w:t>
      </w:r>
      <w:r w:rsidR="00F14EE8" w:rsidRPr="00E1098A">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4B477CE6" w14:textId="56A72C56" w:rsidR="00CF6BDA" w:rsidRPr="00E1098A" w:rsidRDefault="00CF6BDA" w:rsidP="00CF6BDA">
      <w:pPr>
        <w:spacing w:before="100" w:beforeAutospacing="1" w:after="100" w:afterAutospacing="1" w:line="360" w:lineRule="auto"/>
        <w:jc w:val="both"/>
        <w:rPr>
          <w:rFonts w:ascii="Palatino Linotype" w:hAnsi="Palatino Linotype" w:cs="Arial"/>
        </w:rPr>
      </w:pPr>
      <w:r w:rsidRPr="00E1098A">
        <w:rPr>
          <w:rFonts w:ascii="Palatino Linotype" w:hAnsi="Palatino Linotype" w:cs="Arial"/>
        </w:rPr>
        <w:t xml:space="preserve">ASÍ LO RESUELVE, POR </w:t>
      </w:r>
      <w:r w:rsidR="004038A5" w:rsidRPr="00E1098A">
        <w:rPr>
          <w:rFonts w:ascii="Palatino Linotype" w:hAnsi="Palatino Linotype" w:cs="Arial"/>
        </w:rPr>
        <w:t>UNANIMIDAD</w:t>
      </w:r>
      <w:r w:rsidRPr="00E1098A">
        <w:rPr>
          <w:rFonts w:ascii="Palatino Linotype" w:hAnsi="Palatino Linotype" w:cs="Arial"/>
        </w:rPr>
        <w:t xml:space="preserve"> EL PLENO DEL</w:t>
      </w:r>
      <w:r w:rsidRPr="00E1098A">
        <w:rPr>
          <w:rFonts w:ascii="Palatino Linotype" w:eastAsia="Arial Unicode MS" w:hAnsi="Palatino Linotype" w:cs="Arial"/>
        </w:rPr>
        <w:t xml:space="preserve"> INSTITUTO DE </w:t>
      </w:r>
      <w:r w:rsidRPr="00E1098A">
        <w:rPr>
          <w:rFonts w:ascii="Palatino Linotype" w:hAnsi="Palatino Linotype"/>
          <w:lang w:eastAsia="en-US"/>
        </w:rPr>
        <w:t>TRANSPARENCIA</w:t>
      </w:r>
      <w:r w:rsidRPr="00E1098A">
        <w:rPr>
          <w:rFonts w:ascii="Palatino Linotype" w:eastAsia="Arial Unicode MS" w:hAnsi="Palatino Linotype" w:cs="Arial"/>
        </w:rPr>
        <w:t>, ACCESO A LA INFORMACIÓN PÚBLICA Y PROTECCIÓN DE DATOS PERSONALES DEL ESTADO DE MÉXICO Y MUNICIPIOS</w:t>
      </w:r>
      <w:r w:rsidRPr="00E1098A">
        <w:rPr>
          <w:rFonts w:ascii="Palatino Linotype" w:hAnsi="Palatino Linotype" w:cs="Arial"/>
        </w:rPr>
        <w:t>, CONFORMADO POR LOS COMISIONADOS</w:t>
      </w:r>
      <w:r w:rsidR="004B0FE7" w:rsidRPr="00E1098A">
        <w:rPr>
          <w:rFonts w:ascii="Palatino Linotype" w:hAnsi="Palatino Linotype" w:cs="Arial"/>
        </w:rPr>
        <w:t xml:space="preserve"> </w:t>
      </w:r>
      <w:r w:rsidR="00EE02FA" w:rsidRPr="00E1098A">
        <w:rPr>
          <w:rFonts w:ascii="Palatino Linotype" w:hAnsi="Palatino Linotype" w:cs="Arial"/>
        </w:rPr>
        <w:t>JOSÉ MARTÍNEZ VILCHIS; MARÍA DEL ROSARIO MEJÍA AYALA; SHARON MORALES MARTÍNEZ; LUIS GUSTAVO PARRA NORIEGA Y GUADALUPE RAMÍREZ PEÑA</w:t>
      </w:r>
      <w:r w:rsidRPr="00E1098A">
        <w:rPr>
          <w:rFonts w:ascii="Palatino Linotype" w:hAnsi="Palatino Linotype" w:cs="Arial"/>
        </w:rPr>
        <w:t>; EN</w:t>
      </w:r>
      <w:r w:rsidRPr="00E1098A">
        <w:rPr>
          <w:rFonts w:ascii="Palatino Linotype" w:hAnsi="Palatino Linotype" w:cs="Arial"/>
          <w:shd w:val="clear" w:color="auto" w:fill="FFFFFF" w:themeFill="background1"/>
        </w:rPr>
        <w:t xml:space="preserve"> LA </w:t>
      </w:r>
      <w:r w:rsidR="004038A5" w:rsidRPr="00E1098A">
        <w:rPr>
          <w:rFonts w:ascii="Palatino Linotype" w:hAnsi="Palatino Linotype" w:cs="Arial"/>
          <w:shd w:val="clear" w:color="auto" w:fill="FFFFFF" w:themeFill="background1"/>
        </w:rPr>
        <w:t>TRIGÉSIMA TERCERA</w:t>
      </w:r>
      <w:r w:rsidR="004B0FE7" w:rsidRPr="00E1098A">
        <w:rPr>
          <w:rFonts w:ascii="Palatino Linotype" w:hAnsi="Palatino Linotype" w:cs="Arial"/>
          <w:shd w:val="clear" w:color="auto" w:fill="FFFFFF" w:themeFill="background1"/>
        </w:rPr>
        <w:t xml:space="preserve"> </w:t>
      </w:r>
      <w:r w:rsidRPr="00E1098A">
        <w:rPr>
          <w:rFonts w:ascii="Palatino Linotype" w:hAnsi="Palatino Linotype" w:cs="Arial"/>
        </w:rPr>
        <w:t xml:space="preserve">SESIÓN ORDINARIA CELEBRADA EL DÍA </w:t>
      </w:r>
      <w:r w:rsidR="004038A5" w:rsidRPr="00E1098A">
        <w:rPr>
          <w:rFonts w:ascii="Palatino Linotype" w:hAnsi="Palatino Linotype" w:cs="Arial"/>
        </w:rPr>
        <w:t>VEINTIDÓS DE SEPTIEMBRE</w:t>
      </w:r>
      <w:r w:rsidR="008F1EB0" w:rsidRPr="00E1098A">
        <w:rPr>
          <w:rFonts w:ascii="Palatino Linotype" w:hAnsi="Palatino Linotype" w:cs="Arial"/>
        </w:rPr>
        <w:t xml:space="preserve"> </w:t>
      </w:r>
      <w:r w:rsidRPr="00E1098A">
        <w:rPr>
          <w:rFonts w:ascii="Palatino Linotype" w:hAnsi="Palatino Linotype" w:cs="Arial"/>
        </w:rPr>
        <w:t xml:space="preserve">DE DOS </w:t>
      </w:r>
      <w:r w:rsidRPr="00E1098A">
        <w:rPr>
          <w:rFonts w:ascii="Palatino Linotype" w:hAnsi="Palatino Linotype" w:cs="Arial"/>
        </w:rPr>
        <w:lastRenderedPageBreak/>
        <w:t xml:space="preserve">MIL </w:t>
      </w:r>
      <w:r w:rsidR="00207018" w:rsidRPr="00E1098A">
        <w:rPr>
          <w:rFonts w:ascii="Palatino Linotype" w:hAnsi="Palatino Linotype" w:cs="Arial"/>
        </w:rPr>
        <w:t>VEINT</w:t>
      </w:r>
      <w:r w:rsidR="008F1EB0" w:rsidRPr="00E1098A">
        <w:rPr>
          <w:rFonts w:ascii="Palatino Linotype" w:hAnsi="Palatino Linotype" w:cs="Arial"/>
        </w:rPr>
        <w:t>IUNO</w:t>
      </w:r>
      <w:r w:rsidRPr="00E1098A">
        <w:rPr>
          <w:rFonts w:ascii="Palatino Linotype" w:hAnsi="Palatino Linotype" w:cs="Arial"/>
        </w:rPr>
        <w:t>, ANTE EL SECRETARIO TÉCNICO DEL PLENO, ALEXIS TAPIA RAMÍREZ.</w:t>
      </w:r>
    </w:p>
    <w:p w14:paraId="3585C210" w14:textId="33D18BF3" w:rsidR="001E079B" w:rsidRPr="00BC4000" w:rsidRDefault="00E03F36" w:rsidP="00CF6BDA">
      <w:pPr>
        <w:jc w:val="both"/>
        <w:rPr>
          <w:rFonts w:ascii="Palatino Linotype" w:hAnsi="Palatino Linotype" w:cs="Arial"/>
          <w:sz w:val="22"/>
        </w:rPr>
      </w:pPr>
      <w:r w:rsidRPr="00E1098A">
        <w:rPr>
          <w:rFonts w:ascii="Palatino Linotype" w:hAnsi="Palatino Linotype" w:cs="Arial"/>
          <w:sz w:val="22"/>
        </w:rPr>
        <w:t>SCMM/BLA/DEMF/AMV</w:t>
      </w:r>
    </w:p>
    <w:p w14:paraId="4466CC5F" w14:textId="7D48914D" w:rsidR="004038A5" w:rsidRPr="00BC4000" w:rsidRDefault="004038A5">
      <w:r w:rsidRPr="00BC4000">
        <w:br w:type="page"/>
      </w:r>
    </w:p>
    <w:p w14:paraId="63FB2C75" w14:textId="77777777" w:rsidR="004F4459" w:rsidRPr="00BC4000" w:rsidRDefault="004F4459" w:rsidP="004038A5"/>
    <w:sectPr w:rsidR="004F4459" w:rsidRPr="00BC4000"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USUARIO INFOEM" w:date="2021-09-17T15:50:00Z" w:initials="UI">
    <w:p w14:paraId="4523624C" w14:textId="77777777" w:rsidR="0080754E" w:rsidRDefault="0080754E">
      <w:pPr>
        <w:pStyle w:val="Textocomentario"/>
      </w:pPr>
      <w:r>
        <w:rPr>
          <w:rStyle w:val="Refdecomentario"/>
        </w:rPr>
        <w:annotationRef/>
      </w:r>
      <w:r>
        <w:t xml:space="preserve">Si lo preciso la lic Yesenia </w:t>
      </w:r>
    </w:p>
    <w:p w14:paraId="5AC65B4F" w14:textId="2C89FFB4" w:rsidR="0080754E" w:rsidRDefault="0080754E">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C65B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79D68" w16cex:dateUtc="2021-08-18T1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C263EA" w16cid:durableId="24C79D6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B4D9B" w14:textId="77777777" w:rsidR="00934C0A" w:rsidRDefault="00934C0A" w:rsidP="00C80F8C">
      <w:r>
        <w:separator/>
      </w:r>
    </w:p>
  </w:endnote>
  <w:endnote w:type="continuationSeparator" w:id="0">
    <w:p w14:paraId="4B6A8935" w14:textId="77777777" w:rsidR="00934C0A" w:rsidRDefault="00934C0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FA8FB35" w:rsidR="00BE1F0D" w:rsidRPr="0010196A" w:rsidRDefault="00BE1F0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B7F0D">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B7F0D">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6D24F0C" w:rsidR="00BE1F0D" w:rsidRPr="0010196A" w:rsidRDefault="00BE1F0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B7F0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B7F0D">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F5C5E" w14:textId="77777777" w:rsidR="00934C0A" w:rsidRDefault="00934C0A" w:rsidP="00C80F8C">
      <w:r>
        <w:separator/>
      </w:r>
    </w:p>
  </w:footnote>
  <w:footnote w:type="continuationSeparator" w:id="0">
    <w:p w14:paraId="11A378CB" w14:textId="77777777" w:rsidR="00934C0A" w:rsidRDefault="00934C0A" w:rsidP="00C80F8C">
      <w:r>
        <w:continuationSeparator/>
      </w:r>
    </w:p>
  </w:footnote>
  <w:footnote w:id="1">
    <w:p w14:paraId="0D8495CD" w14:textId="77777777" w:rsidR="00BC4000" w:rsidRDefault="00BC4000" w:rsidP="00BC4000">
      <w:pPr>
        <w:pStyle w:val="Textonotapie"/>
        <w:jc w:val="both"/>
      </w:pPr>
      <w:r>
        <w:rPr>
          <w:rStyle w:val="Refdenotaalpie"/>
        </w:rPr>
        <w:footnoteRef/>
      </w:r>
      <w:r>
        <w:t xml:space="preserve"> </w:t>
      </w:r>
      <w:r w:rsidRPr="0080754E">
        <w:rPr>
          <w:rFonts w:ascii="Palatino Linotype" w:hAnsi="Palatino Linotype"/>
          <w:sz w:val="16"/>
          <w:szCs w:val="16"/>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2">
    <w:p w14:paraId="32738CCD" w14:textId="77777777" w:rsidR="00BC4000" w:rsidRPr="0080754E" w:rsidRDefault="00BC4000" w:rsidP="00BC4000">
      <w:pPr>
        <w:pStyle w:val="Textonotapie"/>
        <w:rPr>
          <w:sz w:val="16"/>
          <w:szCs w:val="16"/>
        </w:rPr>
      </w:pPr>
      <w:r>
        <w:rPr>
          <w:rStyle w:val="Refdenotaalpie"/>
        </w:rPr>
        <w:footnoteRef/>
      </w:r>
      <w:r>
        <w:t xml:space="preserve"> </w:t>
      </w:r>
      <w:r w:rsidRPr="0080754E">
        <w:rPr>
          <w:sz w:val="16"/>
          <w:szCs w:val="16"/>
        </w:rPr>
        <w:t>http://legislacion.edomex.gob.mx/leyes/vigentes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E1F0D" w:rsidRDefault="00934C0A">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BE1F0D" w:rsidRPr="0010196A" w:rsidRDefault="00934C0A"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E1F0D" w:rsidRPr="008F2CCC" w14:paraId="1F097D8A" w14:textId="77777777" w:rsidTr="00625FD4">
      <w:tc>
        <w:tcPr>
          <w:tcW w:w="3261" w:type="dxa"/>
          <w:vMerge w:val="restart"/>
        </w:tcPr>
        <w:p w14:paraId="1F780A0C" w14:textId="1EFF25F4" w:rsidR="00BE1F0D" w:rsidRPr="008F2CCC" w:rsidRDefault="00BE1F0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BE1F0D" w:rsidRPr="00664658" w:rsidRDefault="00BE1F0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EC8D899" w:rsidR="00BE1F0D" w:rsidRPr="00664658" w:rsidRDefault="00BE1F0D" w:rsidP="002756AB">
          <w:pPr>
            <w:jc w:val="both"/>
            <w:rPr>
              <w:rFonts w:ascii="Palatino Linotype" w:hAnsi="Palatino Linotype"/>
              <w:b/>
              <w:sz w:val="22"/>
              <w:szCs w:val="22"/>
              <w:lang w:val="es-ES_tradnl"/>
            </w:rPr>
          </w:pPr>
          <w:r w:rsidRPr="00655A3F">
            <w:rPr>
              <w:rFonts w:ascii="Palatino Linotype" w:hAnsi="Palatino Linotype"/>
              <w:b/>
              <w:sz w:val="22"/>
              <w:szCs w:val="22"/>
              <w:lang w:val="es-ES_tradnl"/>
            </w:rPr>
            <w:t>04117/INFOEM/IP/RR/2021</w:t>
          </w:r>
        </w:p>
      </w:tc>
    </w:tr>
    <w:tr w:rsidR="00BE1F0D" w:rsidRPr="008F2CCC" w14:paraId="049677A3" w14:textId="77777777" w:rsidTr="00625FD4">
      <w:tc>
        <w:tcPr>
          <w:tcW w:w="3261" w:type="dxa"/>
          <w:vMerge/>
        </w:tcPr>
        <w:p w14:paraId="4A21EAC1" w14:textId="5C1F145E" w:rsidR="00BE1F0D" w:rsidRPr="008F2CCC" w:rsidRDefault="00BE1F0D" w:rsidP="00D41D47">
          <w:pPr>
            <w:rPr>
              <w:rFonts w:ascii="Palatino Linotype" w:hAnsi="Palatino Linotype"/>
              <w:b/>
              <w:sz w:val="22"/>
              <w:szCs w:val="22"/>
              <w:lang w:val="es-ES_tradnl"/>
            </w:rPr>
          </w:pPr>
        </w:p>
      </w:tc>
      <w:tc>
        <w:tcPr>
          <w:tcW w:w="2551" w:type="dxa"/>
          <w:shd w:val="clear" w:color="auto" w:fill="auto"/>
        </w:tcPr>
        <w:p w14:paraId="1237BCDE" w14:textId="77777777" w:rsidR="00BE1F0D" w:rsidRPr="00664658" w:rsidRDefault="00BE1F0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70B478A" w:rsidR="00BE1F0D" w:rsidRPr="00D41D47" w:rsidRDefault="00F14EE8" w:rsidP="002756AB">
          <w:pPr>
            <w:jc w:val="both"/>
            <w:rPr>
              <w:rFonts w:ascii="Palatino Linotype" w:hAnsi="Palatino Linotype"/>
              <w:b/>
              <w:sz w:val="22"/>
              <w:szCs w:val="22"/>
              <w:lang w:val="es-ES_tradnl"/>
            </w:rPr>
          </w:pPr>
          <w:r>
            <w:rPr>
              <w:rFonts w:ascii="Palatino Linotype" w:hAnsi="Palatino Linotype"/>
              <w:b/>
              <w:sz w:val="22"/>
              <w:szCs w:val="22"/>
              <w:lang w:val="es-ES_tradnl"/>
            </w:rPr>
            <w:t>Poder Legislativo</w:t>
          </w:r>
        </w:p>
      </w:tc>
    </w:tr>
    <w:tr w:rsidR="00BE1F0D" w:rsidRPr="008F2CCC" w14:paraId="72CD087D" w14:textId="77777777" w:rsidTr="00625FD4">
      <w:trPr>
        <w:trHeight w:val="228"/>
      </w:trPr>
      <w:tc>
        <w:tcPr>
          <w:tcW w:w="3261" w:type="dxa"/>
          <w:vMerge/>
        </w:tcPr>
        <w:p w14:paraId="1B78656F" w14:textId="01E6F6F6" w:rsidR="00BE1F0D" w:rsidRPr="008F2CCC" w:rsidRDefault="00BE1F0D" w:rsidP="00070856">
          <w:pPr>
            <w:rPr>
              <w:rFonts w:ascii="Palatino Linotype" w:hAnsi="Palatino Linotype"/>
              <w:b/>
              <w:sz w:val="22"/>
              <w:szCs w:val="22"/>
              <w:lang w:val="es-ES_tradnl"/>
            </w:rPr>
          </w:pPr>
        </w:p>
      </w:tc>
      <w:tc>
        <w:tcPr>
          <w:tcW w:w="2551" w:type="dxa"/>
          <w:shd w:val="clear" w:color="auto" w:fill="auto"/>
        </w:tcPr>
        <w:p w14:paraId="74D81628" w14:textId="77777777" w:rsidR="00BE1F0D" w:rsidRPr="00664658" w:rsidRDefault="00BE1F0D"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05F362B" w:rsidR="00BE1F0D" w:rsidRPr="00664658" w:rsidRDefault="00BE1F0D" w:rsidP="00070856">
          <w:pPr>
            <w:jc w:val="both"/>
            <w:rPr>
              <w:rFonts w:ascii="Palatino Linotype" w:hAnsi="Palatino Linotype"/>
              <w:b/>
              <w:sz w:val="22"/>
              <w:szCs w:val="22"/>
              <w:lang w:val="es-ES_tradnl"/>
            </w:rPr>
          </w:pPr>
          <w:r>
            <w:rPr>
              <w:rFonts w:ascii="Palatino Linotype" w:hAnsi="Palatino Linotype"/>
              <w:b/>
              <w:sz w:val="22"/>
              <w:szCs w:val="22"/>
              <w:lang w:val="es-ES_tradnl"/>
            </w:rPr>
            <w:t xml:space="preserve">Sharon Cristina Morales Martínez </w:t>
          </w:r>
        </w:p>
      </w:tc>
    </w:tr>
  </w:tbl>
  <w:p w14:paraId="3ECB9F0B" w14:textId="77777777" w:rsidR="00BE1F0D" w:rsidRPr="0010196A" w:rsidRDefault="00BE1F0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5D120D9" w:rsidR="00BE1F0D" w:rsidRPr="0010196A" w:rsidRDefault="00BE1F0D">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BE1F0D" w:rsidRPr="008F2CCC" w14:paraId="6ABABA57" w14:textId="77777777" w:rsidTr="00905693">
      <w:tc>
        <w:tcPr>
          <w:tcW w:w="4253" w:type="dxa"/>
          <w:vMerge w:val="restart"/>
          <w:shd w:val="clear" w:color="auto" w:fill="auto"/>
        </w:tcPr>
        <w:p w14:paraId="6AA376CC" w14:textId="6184FA43" w:rsidR="00BE1F0D" w:rsidRPr="008F2CCC" w:rsidRDefault="00BE1F0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690424D2">
                <wp:extent cx="1846825" cy="837565"/>
                <wp:effectExtent l="0" t="0" r="127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914130" cy="868089"/>
                        </a:xfrm>
                        <a:prstGeom prst="rect">
                          <a:avLst/>
                        </a:prstGeom>
                      </pic:spPr>
                    </pic:pic>
                  </a:graphicData>
                </a:graphic>
              </wp:inline>
            </w:drawing>
          </w:r>
        </w:p>
      </w:tc>
      <w:tc>
        <w:tcPr>
          <w:tcW w:w="2552" w:type="dxa"/>
          <w:shd w:val="clear" w:color="auto" w:fill="auto"/>
        </w:tcPr>
        <w:p w14:paraId="1C114EF9" w14:textId="77777777" w:rsidR="00BE1F0D" w:rsidRPr="008F2CCC" w:rsidRDefault="00BE1F0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7D66D4AC" w:rsidR="00BE1F0D" w:rsidRPr="008F2CCC" w:rsidRDefault="00BE1F0D" w:rsidP="00FE614F">
          <w:pPr>
            <w:jc w:val="both"/>
            <w:rPr>
              <w:rFonts w:ascii="Palatino Linotype" w:hAnsi="Palatino Linotype"/>
              <w:b/>
              <w:sz w:val="22"/>
              <w:szCs w:val="22"/>
              <w:lang w:val="es-ES_tradnl"/>
            </w:rPr>
          </w:pPr>
          <w:r w:rsidRPr="00655A3F">
            <w:rPr>
              <w:rFonts w:ascii="Palatino Linotype" w:hAnsi="Palatino Linotype"/>
              <w:b/>
              <w:sz w:val="22"/>
              <w:szCs w:val="22"/>
              <w:lang w:val="es-ES_tradnl"/>
            </w:rPr>
            <w:t>04117/INFOEM/IP/RR/2021</w:t>
          </w:r>
        </w:p>
      </w:tc>
    </w:tr>
    <w:tr w:rsidR="00BE1F0D" w:rsidRPr="008F2CCC" w14:paraId="3B45FB53" w14:textId="77777777" w:rsidTr="00905693">
      <w:tc>
        <w:tcPr>
          <w:tcW w:w="4253" w:type="dxa"/>
          <w:vMerge/>
          <w:shd w:val="clear" w:color="auto" w:fill="auto"/>
        </w:tcPr>
        <w:p w14:paraId="188B82EF" w14:textId="77777777" w:rsidR="00BE1F0D" w:rsidRPr="008F2CCC" w:rsidRDefault="00BE1F0D" w:rsidP="00A2780F">
          <w:pPr>
            <w:rPr>
              <w:rFonts w:ascii="Palatino Linotype" w:hAnsi="Palatino Linotype"/>
              <w:b/>
              <w:sz w:val="22"/>
              <w:szCs w:val="22"/>
              <w:lang w:val="es-ES_tradnl"/>
            </w:rPr>
          </w:pPr>
        </w:p>
      </w:tc>
      <w:tc>
        <w:tcPr>
          <w:tcW w:w="2552" w:type="dxa"/>
          <w:shd w:val="clear" w:color="auto" w:fill="auto"/>
        </w:tcPr>
        <w:p w14:paraId="3B2AD0CF" w14:textId="77777777" w:rsidR="00BE1F0D" w:rsidRPr="008F2CCC" w:rsidRDefault="00BE1F0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44C9D230" w:rsidR="00BE1F0D" w:rsidRPr="008F2CCC" w:rsidRDefault="005B7F0D" w:rsidP="00FE614F">
          <w:pPr>
            <w:jc w:val="both"/>
            <w:rPr>
              <w:rFonts w:ascii="Palatino Linotype" w:hAnsi="Palatino Linotype"/>
              <w:b/>
              <w:sz w:val="22"/>
              <w:szCs w:val="22"/>
              <w:lang w:val="es-ES_tradnl"/>
            </w:rPr>
          </w:pPr>
          <w:r>
            <w:rPr>
              <w:rFonts w:ascii="Palatino Linotype" w:hAnsi="Palatino Linotype"/>
              <w:b/>
            </w:rPr>
            <w:t>XXXXXXXX XXXXXXX XX XXXXXXXX XXXXXXX XX XXXXXXXXXXXXX</w:t>
          </w:r>
        </w:p>
      </w:tc>
    </w:tr>
    <w:tr w:rsidR="00BE1F0D" w:rsidRPr="008F2CCC" w14:paraId="28A493EB" w14:textId="77777777" w:rsidTr="00905693">
      <w:trPr>
        <w:trHeight w:val="228"/>
      </w:trPr>
      <w:tc>
        <w:tcPr>
          <w:tcW w:w="4253" w:type="dxa"/>
          <w:vMerge/>
          <w:shd w:val="clear" w:color="auto" w:fill="auto"/>
        </w:tcPr>
        <w:p w14:paraId="06C77D31" w14:textId="77777777" w:rsidR="00BE1F0D" w:rsidRPr="008F2CCC" w:rsidRDefault="00BE1F0D" w:rsidP="00E37C88">
          <w:pPr>
            <w:rPr>
              <w:rFonts w:ascii="Palatino Linotype" w:hAnsi="Palatino Linotype"/>
              <w:b/>
              <w:sz w:val="22"/>
              <w:szCs w:val="22"/>
              <w:lang w:val="es-ES_tradnl"/>
            </w:rPr>
          </w:pPr>
        </w:p>
      </w:tc>
      <w:tc>
        <w:tcPr>
          <w:tcW w:w="2552" w:type="dxa"/>
          <w:shd w:val="clear" w:color="auto" w:fill="auto"/>
        </w:tcPr>
        <w:p w14:paraId="2E1A72B4" w14:textId="77777777" w:rsidR="00BE1F0D" w:rsidRPr="008F2CCC" w:rsidRDefault="00BE1F0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CF9C4EA" w:rsidR="00BE1F0D" w:rsidRPr="00DC41C8" w:rsidRDefault="00BE1F0D" w:rsidP="002756AB">
          <w:pPr>
            <w:jc w:val="both"/>
            <w:rPr>
              <w:rFonts w:ascii="Palatino Linotype" w:hAnsi="Palatino Linotype"/>
              <w:b/>
              <w:sz w:val="22"/>
              <w:szCs w:val="22"/>
            </w:rPr>
          </w:pPr>
          <w:r w:rsidRPr="00655A3F">
            <w:rPr>
              <w:rFonts w:ascii="Palatino Linotype" w:hAnsi="Palatino Linotype"/>
              <w:b/>
              <w:sz w:val="22"/>
              <w:szCs w:val="22"/>
            </w:rPr>
            <w:t>Poder Legislativo</w:t>
          </w:r>
        </w:p>
      </w:tc>
    </w:tr>
    <w:tr w:rsidR="00BE1F0D" w:rsidRPr="008F2CCC" w14:paraId="0F114FF0" w14:textId="77777777" w:rsidTr="00905693">
      <w:tc>
        <w:tcPr>
          <w:tcW w:w="4253" w:type="dxa"/>
          <w:vMerge/>
          <w:shd w:val="clear" w:color="auto" w:fill="auto"/>
        </w:tcPr>
        <w:p w14:paraId="4CCB64BA" w14:textId="77777777" w:rsidR="00BE1F0D" w:rsidRPr="008F2CCC" w:rsidRDefault="00BE1F0D" w:rsidP="00A2780F">
          <w:pPr>
            <w:rPr>
              <w:rFonts w:ascii="Palatino Linotype" w:hAnsi="Palatino Linotype"/>
              <w:b/>
              <w:sz w:val="22"/>
              <w:szCs w:val="22"/>
              <w:lang w:val="es-ES_tradnl"/>
            </w:rPr>
          </w:pPr>
        </w:p>
      </w:tc>
      <w:tc>
        <w:tcPr>
          <w:tcW w:w="2552" w:type="dxa"/>
          <w:shd w:val="clear" w:color="auto" w:fill="auto"/>
        </w:tcPr>
        <w:p w14:paraId="31E422EA" w14:textId="77777777" w:rsidR="00BE1F0D" w:rsidRPr="008F2CCC" w:rsidRDefault="00BE1F0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6EE1B916" w:rsidR="00BE1F0D" w:rsidRPr="008F2CCC" w:rsidRDefault="00BE1F0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63470D9" w14:textId="4581CA1C" w:rsidR="00BE1F0D" w:rsidRPr="0010196A" w:rsidRDefault="00934C0A"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6.65pt;margin-top:-17.0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C7ABD"/>
    <w:multiLevelType w:val="hybridMultilevel"/>
    <w:tmpl w:val="AA680A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D50768A"/>
    <w:multiLevelType w:val="hybridMultilevel"/>
    <w:tmpl w:val="F3EADB30"/>
    <w:lvl w:ilvl="0" w:tplc="3D3A26DA">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4">
    <w:nsid w:val="17D56FE5"/>
    <w:multiLevelType w:val="hybridMultilevel"/>
    <w:tmpl w:val="215AF12C"/>
    <w:lvl w:ilvl="0" w:tplc="2FF086F6">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21C95A02"/>
    <w:multiLevelType w:val="hybridMultilevel"/>
    <w:tmpl w:val="ADB8D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E12195"/>
    <w:multiLevelType w:val="hybridMultilevel"/>
    <w:tmpl w:val="EF3C6728"/>
    <w:lvl w:ilvl="0" w:tplc="B2EA6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45A4C86"/>
    <w:multiLevelType w:val="hybridMultilevel"/>
    <w:tmpl w:val="E7A675D0"/>
    <w:lvl w:ilvl="0" w:tplc="11A684B4">
      <w:start w:val="1"/>
      <w:numFmt w:val="decimal"/>
      <w:lvlText w:val="%1."/>
      <w:lvlJc w:val="left"/>
      <w:pPr>
        <w:ind w:left="720" w:hanging="360"/>
      </w:pPr>
      <w:rPr>
        <w:rFonts w:hint="default"/>
        <w:b/>
        <w:i w:val="0"/>
        <w:caps/>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A93427"/>
    <w:multiLevelType w:val="hybridMultilevel"/>
    <w:tmpl w:val="B59460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015F47"/>
    <w:multiLevelType w:val="hybridMultilevel"/>
    <w:tmpl w:val="116015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1B81B0E"/>
    <w:multiLevelType w:val="hybridMultilevel"/>
    <w:tmpl w:val="50C86A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A3257CA"/>
    <w:multiLevelType w:val="hybridMultilevel"/>
    <w:tmpl w:val="ED383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4DB3EA8"/>
    <w:multiLevelType w:val="hybridMultilevel"/>
    <w:tmpl w:val="D99822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E816842"/>
    <w:multiLevelType w:val="hybridMultilevel"/>
    <w:tmpl w:val="0846A80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nsid w:val="5094071B"/>
    <w:multiLevelType w:val="hybridMultilevel"/>
    <w:tmpl w:val="A4001A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409314A"/>
    <w:multiLevelType w:val="hybridMultilevel"/>
    <w:tmpl w:val="5C405F20"/>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5C921BBC"/>
    <w:multiLevelType w:val="hybridMultilevel"/>
    <w:tmpl w:val="50CABE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6983413"/>
    <w:multiLevelType w:val="hybridMultilevel"/>
    <w:tmpl w:val="1682B73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D2C7CB5"/>
    <w:multiLevelType w:val="hybridMultilevel"/>
    <w:tmpl w:val="A3F68E94"/>
    <w:lvl w:ilvl="0" w:tplc="0BDA297A">
      <w:start w:val="3"/>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9795EEB"/>
    <w:multiLevelType w:val="hybridMultilevel"/>
    <w:tmpl w:val="422273FC"/>
    <w:lvl w:ilvl="0" w:tplc="FAA8B6DC">
      <w:start w:val="1"/>
      <w:numFmt w:val="ordinalText"/>
      <w:lvlText w:val="%1."/>
      <w:lvlJc w:val="left"/>
      <w:pPr>
        <w:ind w:left="360"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C16B8D"/>
    <w:multiLevelType w:val="hybridMultilevel"/>
    <w:tmpl w:val="BDF053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5"/>
  </w:num>
  <w:num w:numId="6">
    <w:abstractNumId w:val="27"/>
  </w:num>
  <w:num w:numId="7">
    <w:abstractNumId w:val="11"/>
  </w:num>
  <w:num w:numId="8">
    <w:abstractNumId w:val="12"/>
  </w:num>
  <w:num w:numId="9">
    <w:abstractNumId w:val="13"/>
  </w:num>
  <w:num w:numId="10">
    <w:abstractNumId w:val="8"/>
  </w:num>
  <w:num w:numId="11">
    <w:abstractNumId w:val="6"/>
  </w:num>
  <w:num w:numId="12">
    <w:abstractNumId w:val="22"/>
  </w:num>
  <w:num w:numId="13">
    <w:abstractNumId w:val="2"/>
  </w:num>
  <w:num w:numId="14">
    <w:abstractNumId w:val="21"/>
  </w:num>
  <w:num w:numId="15">
    <w:abstractNumId w:val="9"/>
  </w:num>
  <w:num w:numId="16">
    <w:abstractNumId w:val="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9"/>
  </w:num>
  <w:num w:numId="20">
    <w:abstractNumId w:val="20"/>
  </w:num>
  <w:num w:numId="21">
    <w:abstractNumId w:val="28"/>
  </w:num>
  <w:num w:numId="22">
    <w:abstractNumId w:val="10"/>
  </w:num>
  <w:num w:numId="23">
    <w:abstractNumId w:val="7"/>
  </w:num>
  <w:num w:numId="24">
    <w:abstractNumId w:val="4"/>
  </w:num>
  <w:num w:numId="25">
    <w:abstractNumId w:val="15"/>
  </w:num>
  <w:num w:numId="26">
    <w:abstractNumId w:val="24"/>
  </w:num>
  <w:num w:numId="27">
    <w:abstractNumId w:val="23"/>
  </w:num>
  <w:num w:numId="28">
    <w:abstractNumId w:val="17"/>
  </w:num>
  <w:num w:numId="29">
    <w:abstractNumId w:val="0"/>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INFOEM">
    <w15:presenceInfo w15:providerId="None" w15:userId="USUARIO INFOE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0F0"/>
    <w:rsid w:val="0000258A"/>
    <w:rsid w:val="000025F0"/>
    <w:rsid w:val="0000265E"/>
    <w:rsid w:val="000026CD"/>
    <w:rsid w:val="00002897"/>
    <w:rsid w:val="00002A00"/>
    <w:rsid w:val="00002E83"/>
    <w:rsid w:val="0000328A"/>
    <w:rsid w:val="00003FE5"/>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9A6"/>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B4C"/>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46C"/>
    <w:rsid w:val="00043943"/>
    <w:rsid w:val="0004425E"/>
    <w:rsid w:val="00044351"/>
    <w:rsid w:val="000445B1"/>
    <w:rsid w:val="000446CF"/>
    <w:rsid w:val="00044856"/>
    <w:rsid w:val="000449C9"/>
    <w:rsid w:val="00044D0E"/>
    <w:rsid w:val="000454E2"/>
    <w:rsid w:val="000464A3"/>
    <w:rsid w:val="000465A8"/>
    <w:rsid w:val="0004692C"/>
    <w:rsid w:val="00047111"/>
    <w:rsid w:val="000475D2"/>
    <w:rsid w:val="00047A25"/>
    <w:rsid w:val="00047E38"/>
    <w:rsid w:val="00047E9E"/>
    <w:rsid w:val="00050FE1"/>
    <w:rsid w:val="00051ADD"/>
    <w:rsid w:val="00051B43"/>
    <w:rsid w:val="00051D2A"/>
    <w:rsid w:val="0005265B"/>
    <w:rsid w:val="000527F0"/>
    <w:rsid w:val="00052968"/>
    <w:rsid w:val="00052E1B"/>
    <w:rsid w:val="0005363B"/>
    <w:rsid w:val="00053A25"/>
    <w:rsid w:val="00053FA9"/>
    <w:rsid w:val="000546E2"/>
    <w:rsid w:val="00054CFB"/>
    <w:rsid w:val="000550D6"/>
    <w:rsid w:val="00055200"/>
    <w:rsid w:val="00055342"/>
    <w:rsid w:val="0005534A"/>
    <w:rsid w:val="000558A1"/>
    <w:rsid w:val="00055BF6"/>
    <w:rsid w:val="00055E68"/>
    <w:rsid w:val="00056469"/>
    <w:rsid w:val="000564D2"/>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954"/>
    <w:rsid w:val="00063AEF"/>
    <w:rsid w:val="00063B7B"/>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3F3"/>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FD2"/>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116"/>
    <w:rsid w:val="000A66D7"/>
    <w:rsid w:val="000A6B97"/>
    <w:rsid w:val="000A6D1B"/>
    <w:rsid w:val="000A72E5"/>
    <w:rsid w:val="000A7958"/>
    <w:rsid w:val="000A7B48"/>
    <w:rsid w:val="000B11B2"/>
    <w:rsid w:val="000B126F"/>
    <w:rsid w:val="000B17C5"/>
    <w:rsid w:val="000B17FD"/>
    <w:rsid w:val="000B20AC"/>
    <w:rsid w:val="000B2F55"/>
    <w:rsid w:val="000B2FE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D43"/>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517"/>
    <w:rsid w:val="000D2BC0"/>
    <w:rsid w:val="000D35E5"/>
    <w:rsid w:val="000D3E87"/>
    <w:rsid w:val="000D447F"/>
    <w:rsid w:val="000D5436"/>
    <w:rsid w:val="000D58EC"/>
    <w:rsid w:val="000D5D68"/>
    <w:rsid w:val="000D6ADD"/>
    <w:rsid w:val="000D6BA3"/>
    <w:rsid w:val="000D72D0"/>
    <w:rsid w:val="000D75A0"/>
    <w:rsid w:val="000E050E"/>
    <w:rsid w:val="000E06D1"/>
    <w:rsid w:val="000E07B7"/>
    <w:rsid w:val="000E0B02"/>
    <w:rsid w:val="000E0CDE"/>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277"/>
    <w:rsid w:val="0010540C"/>
    <w:rsid w:val="0010553A"/>
    <w:rsid w:val="00106268"/>
    <w:rsid w:val="001063BB"/>
    <w:rsid w:val="00106A20"/>
    <w:rsid w:val="00106B41"/>
    <w:rsid w:val="00106FBF"/>
    <w:rsid w:val="001073CF"/>
    <w:rsid w:val="00107FBF"/>
    <w:rsid w:val="00111746"/>
    <w:rsid w:val="00111DBB"/>
    <w:rsid w:val="00111F07"/>
    <w:rsid w:val="00112988"/>
    <w:rsid w:val="00113015"/>
    <w:rsid w:val="001131FD"/>
    <w:rsid w:val="00113629"/>
    <w:rsid w:val="001136D3"/>
    <w:rsid w:val="001149CC"/>
    <w:rsid w:val="00114CC0"/>
    <w:rsid w:val="0011502F"/>
    <w:rsid w:val="0011507B"/>
    <w:rsid w:val="00115D4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18E"/>
    <w:rsid w:val="00122866"/>
    <w:rsid w:val="00124065"/>
    <w:rsid w:val="00124622"/>
    <w:rsid w:val="001246A7"/>
    <w:rsid w:val="001246D6"/>
    <w:rsid w:val="00124F3F"/>
    <w:rsid w:val="00124F52"/>
    <w:rsid w:val="00125459"/>
    <w:rsid w:val="00125E62"/>
    <w:rsid w:val="0012616B"/>
    <w:rsid w:val="001270BF"/>
    <w:rsid w:val="00127558"/>
    <w:rsid w:val="00127886"/>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B80"/>
    <w:rsid w:val="00145F32"/>
    <w:rsid w:val="00146317"/>
    <w:rsid w:val="00146D8A"/>
    <w:rsid w:val="001471C8"/>
    <w:rsid w:val="0014732A"/>
    <w:rsid w:val="00147FCE"/>
    <w:rsid w:val="00150B04"/>
    <w:rsid w:val="00150B44"/>
    <w:rsid w:val="00150BAE"/>
    <w:rsid w:val="00150CF7"/>
    <w:rsid w:val="00151C8C"/>
    <w:rsid w:val="00151EC2"/>
    <w:rsid w:val="001528A8"/>
    <w:rsid w:val="00152D76"/>
    <w:rsid w:val="00152FDC"/>
    <w:rsid w:val="00153435"/>
    <w:rsid w:val="0015349A"/>
    <w:rsid w:val="00153F8E"/>
    <w:rsid w:val="00154678"/>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8"/>
    <w:rsid w:val="0016735C"/>
    <w:rsid w:val="00167677"/>
    <w:rsid w:val="00167D9D"/>
    <w:rsid w:val="00170043"/>
    <w:rsid w:val="001701E7"/>
    <w:rsid w:val="00170408"/>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C1D"/>
    <w:rsid w:val="00181C8A"/>
    <w:rsid w:val="00181D67"/>
    <w:rsid w:val="00182009"/>
    <w:rsid w:val="001821FD"/>
    <w:rsid w:val="0018247E"/>
    <w:rsid w:val="001825CC"/>
    <w:rsid w:val="001826A7"/>
    <w:rsid w:val="001830EE"/>
    <w:rsid w:val="001834AE"/>
    <w:rsid w:val="00183ACB"/>
    <w:rsid w:val="00183CB1"/>
    <w:rsid w:val="00184684"/>
    <w:rsid w:val="00184A75"/>
    <w:rsid w:val="001854E0"/>
    <w:rsid w:val="001859D7"/>
    <w:rsid w:val="00185AE7"/>
    <w:rsid w:val="00185B0F"/>
    <w:rsid w:val="00185D81"/>
    <w:rsid w:val="00185EEA"/>
    <w:rsid w:val="00186ABB"/>
    <w:rsid w:val="00186EDD"/>
    <w:rsid w:val="00187106"/>
    <w:rsid w:val="0018725D"/>
    <w:rsid w:val="0018726A"/>
    <w:rsid w:val="00187682"/>
    <w:rsid w:val="001876B5"/>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1FD"/>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9B1"/>
    <w:rsid w:val="001B1253"/>
    <w:rsid w:val="001B125C"/>
    <w:rsid w:val="001B12D9"/>
    <w:rsid w:val="001B15D0"/>
    <w:rsid w:val="001B15F4"/>
    <w:rsid w:val="001B1ABC"/>
    <w:rsid w:val="001B1D04"/>
    <w:rsid w:val="001B2536"/>
    <w:rsid w:val="001B27AD"/>
    <w:rsid w:val="001B2E89"/>
    <w:rsid w:val="001B3698"/>
    <w:rsid w:val="001B39F3"/>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9A5"/>
    <w:rsid w:val="001C3FB7"/>
    <w:rsid w:val="001C40A4"/>
    <w:rsid w:val="001C4190"/>
    <w:rsid w:val="001C4310"/>
    <w:rsid w:val="001C45B4"/>
    <w:rsid w:val="001C4E80"/>
    <w:rsid w:val="001C5072"/>
    <w:rsid w:val="001C55E0"/>
    <w:rsid w:val="001C6036"/>
    <w:rsid w:val="001C60DC"/>
    <w:rsid w:val="001C6D24"/>
    <w:rsid w:val="001C70A8"/>
    <w:rsid w:val="001C7458"/>
    <w:rsid w:val="001C7515"/>
    <w:rsid w:val="001D0333"/>
    <w:rsid w:val="001D03A9"/>
    <w:rsid w:val="001D09B6"/>
    <w:rsid w:val="001D0D4A"/>
    <w:rsid w:val="001D1147"/>
    <w:rsid w:val="001D1592"/>
    <w:rsid w:val="001D197C"/>
    <w:rsid w:val="001D1EDC"/>
    <w:rsid w:val="001D2165"/>
    <w:rsid w:val="001D2764"/>
    <w:rsid w:val="001D308C"/>
    <w:rsid w:val="001D30E5"/>
    <w:rsid w:val="001D3330"/>
    <w:rsid w:val="001D34BF"/>
    <w:rsid w:val="001D3F54"/>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82F"/>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3EF9"/>
    <w:rsid w:val="00204207"/>
    <w:rsid w:val="00204DE3"/>
    <w:rsid w:val="00204FDF"/>
    <w:rsid w:val="0020533C"/>
    <w:rsid w:val="0020564A"/>
    <w:rsid w:val="00205684"/>
    <w:rsid w:val="00205BDE"/>
    <w:rsid w:val="0020609E"/>
    <w:rsid w:val="002064B3"/>
    <w:rsid w:val="00206EF4"/>
    <w:rsid w:val="00207018"/>
    <w:rsid w:val="00207373"/>
    <w:rsid w:val="00210201"/>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46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B39"/>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DA"/>
    <w:rsid w:val="002453C0"/>
    <w:rsid w:val="0024567F"/>
    <w:rsid w:val="002460C9"/>
    <w:rsid w:val="002460FF"/>
    <w:rsid w:val="0024630C"/>
    <w:rsid w:val="002467A3"/>
    <w:rsid w:val="0024682A"/>
    <w:rsid w:val="0024732B"/>
    <w:rsid w:val="002475F7"/>
    <w:rsid w:val="0024785C"/>
    <w:rsid w:val="00247ADF"/>
    <w:rsid w:val="00247FF9"/>
    <w:rsid w:val="00250D1E"/>
    <w:rsid w:val="00250D74"/>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4F90"/>
    <w:rsid w:val="00275106"/>
    <w:rsid w:val="002756AB"/>
    <w:rsid w:val="002759EB"/>
    <w:rsid w:val="00275FC6"/>
    <w:rsid w:val="002766F9"/>
    <w:rsid w:val="00277316"/>
    <w:rsid w:val="00277453"/>
    <w:rsid w:val="00277DD9"/>
    <w:rsid w:val="0028019C"/>
    <w:rsid w:val="002814AE"/>
    <w:rsid w:val="0028167B"/>
    <w:rsid w:val="00281AA4"/>
    <w:rsid w:val="00281DFF"/>
    <w:rsid w:val="002822F8"/>
    <w:rsid w:val="0028266C"/>
    <w:rsid w:val="00282679"/>
    <w:rsid w:val="00283424"/>
    <w:rsid w:val="002843D9"/>
    <w:rsid w:val="0028546D"/>
    <w:rsid w:val="002864B2"/>
    <w:rsid w:val="00286B88"/>
    <w:rsid w:val="00286DE5"/>
    <w:rsid w:val="00287B39"/>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06A"/>
    <w:rsid w:val="00296F09"/>
    <w:rsid w:val="00297165"/>
    <w:rsid w:val="00297453"/>
    <w:rsid w:val="00297A56"/>
    <w:rsid w:val="002A0A30"/>
    <w:rsid w:val="002A0D34"/>
    <w:rsid w:val="002A0DD8"/>
    <w:rsid w:val="002A1156"/>
    <w:rsid w:val="002A1348"/>
    <w:rsid w:val="002A157A"/>
    <w:rsid w:val="002A16E7"/>
    <w:rsid w:val="002A2814"/>
    <w:rsid w:val="002A2D4F"/>
    <w:rsid w:val="002A3240"/>
    <w:rsid w:val="002A3253"/>
    <w:rsid w:val="002A3ABB"/>
    <w:rsid w:val="002A3B29"/>
    <w:rsid w:val="002A40A0"/>
    <w:rsid w:val="002A454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595D"/>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4C8"/>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86"/>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7C3"/>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4A1"/>
    <w:rsid w:val="00345471"/>
    <w:rsid w:val="003455EA"/>
    <w:rsid w:val="003455F4"/>
    <w:rsid w:val="0034589C"/>
    <w:rsid w:val="00345C38"/>
    <w:rsid w:val="003464F8"/>
    <w:rsid w:val="003473CE"/>
    <w:rsid w:val="003474F9"/>
    <w:rsid w:val="003478EC"/>
    <w:rsid w:val="00347A55"/>
    <w:rsid w:val="00350FCE"/>
    <w:rsid w:val="003519FF"/>
    <w:rsid w:val="00351CDC"/>
    <w:rsid w:val="00351F0F"/>
    <w:rsid w:val="003524B2"/>
    <w:rsid w:val="003526CF"/>
    <w:rsid w:val="00352D8A"/>
    <w:rsid w:val="00353134"/>
    <w:rsid w:val="00353139"/>
    <w:rsid w:val="00353174"/>
    <w:rsid w:val="00354355"/>
    <w:rsid w:val="0035481E"/>
    <w:rsid w:val="00354CDD"/>
    <w:rsid w:val="003552BF"/>
    <w:rsid w:val="00355332"/>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9F0"/>
    <w:rsid w:val="00364BC7"/>
    <w:rsid w:val="00365921"/>
    <w:rsid w:val="00365DB3"/>
    <w:rsid w:val="00366317"/>
    <w:rsid w:val="003663F5"/>
    <w:rsid w:val="00366DDB"/>
    <w:rsid w:val="00367536"/>
    <w:rsid w:val="0036781E"/>
    <w:rsid w:val="00367DBB"/>
    <w:rsid w:val="00367DDA"/>
    <w:rsid w:val="00370573"/>
    <w:rsid w:val="00370582"/>
    <w:rsid w:val="00370A22"/>
    <w:rsid w:val="00371F4F"/>
    <w:rsid w:val="00372082"/>
    <w:rsid w:val="003733D9"/>
    <w:rsid w:val="0037348F"/>
    <w:rsid w:val="003734EC"/>
    <w:rsid w:val="003736EC"/>
    <w:rsid w:val="00373E0C"/>
    <w:rsid w:val="00374253"/>
    <w:rsid w:val="003745A3"/>
    <w:rsid w:val="003746AC"/>
    <w:rsid w:val="00374768"/>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1CD7"/>
    <w:rsid w:val="00382879"/>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97D6E"/>
    <w:rsid w:val="00397E2B"/>
    <w:rsid w:val="003A0091"/>
    <w:rsid w:val="003A021D"/>
    <w:rsid w:val="003A04C3"/>
    <w:rsid w:val="003A097E"/>
    <w:rsid w:val="003A0D57"/>
    <w:rsid w:val="003A0EC4"/>
    <w:rsid w:val="003A10A9"/>
    <w:rsid w:val="003A1C98"/>
    <w:rsid w:val="003A1DFE"/>
    <w:rsid w:val="003A228E"/>
    <w:rsid w:val="003A2718"/>
    <w:rsid w:val="003A32A3"/>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5FC"/>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E7FE3"/>
    <w:rsid w:val="003F00D5"/>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590F"/>
    <w:rsid w:val="003F614E"/>
    <w:rsid w:val="003F623D"/>
    <w:rsid w:val="003F6CF0"/>
    <w:rsid w:val="00400224"/>
    <w:rsid w:val="00400574"/>
    <w:rsid w:val="004005B5"/>
    <w:rsid w:val="00401A7C"/>
    <w:rsid w:val="0040260F"/>
    <w:rsid w:val="0040268E"/>
    <w:rsid w:val="004027FA"/>
    <w:rsid w:val="00402A09"/>
    <w:rsid w:val="00402D6D"/>
    <w:rsid w:val="00402D8A"/>
    <w:rsid w:val="00402F3F"/>
    <w:rsid w:val="00402FAA"/>
    <w:rsid w:val="0040368C"/>
    <w:rsid w:val="004038A5"/>
    <w:rsid w:val="0040454A"/>
    <w:rsid w:val="00404552"/>
    <w:rsid w:val="00404ADC"/>
    <w:rsid w:val="00404E42"/>
    <w:rsid w:val="0040561A"/>
    <w:rsid w:val="004057A1"/>
    <w:rsid w:val="0040599D"/>
    <w:rsid w:val="00405E19"/>
    <w:rsid w:val="00405FE4"/>
    <w:rsid w:val="00406028"/>
    <w:rsid w:val="0040615F"/>
    <w:rsid w:val="004063BC"/>
    <w:rsid w:val="00406744"/>
    <w:rsid w:val="0040698C"/>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757"/>
    <w:rsid w:val="00413AD5"/>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2A7"/>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CCF"/>
    <w:rsid w:val="00436F57"/>
    <w:rsid w:val="004372F3"/>
    <w:rsid w:val="00437422"/>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47FB9"/>
    <w:rsid w:val="00450388"/>
    <w:rsid w:val="00451252"/>
    <w:rsid w:val="00451491"/>
    <w:rsid w:val="00451515"/>
    <w:rsid w:val="00451BE1"/>
    <w:rsid w:val="00452910"/>
    <w:rsid w:val="00453185"/>
    <w:rsid w:val="004536A9"/>
    <w:rsid w:val="00454161"/>
    <w:rsid w:val="0045460F"/>
    <w:rsid w:val="00454B3A"/>
    <w:rsid w:val="00455095"/>
    <w:rsid w:val="00455213"/>
    <w:rsid w:val="00455350"/>
    <w:rsid w:val="00455460"/>
    <w:rsid w:val="00456E63"/>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13"/>
    <w:rsid w:val="00466E30"/>
    <w:rsid w:val="004672B1"/>
    <w:rsid w:val="004678F1"/>
    <w:rsid w:val="004706BA"/>
    <w:rsid w:val="004718FD"/>
    <w:rsid w:val="00471C89"/>
    <w:rsid w:val="00472203"/>
    <w:rsid w:val="0047275C"/>
    <w:rsid w:val="00472B2F"/>
    <w:rsid w:val="00472EEC"/>
    <w:rsid w:val="00473992"/>
    <w:rsid w:val="004746D0"/>
    <w:rsid w:val="00474CAE"/>
    <w:rsid w:val="0047558D"/>
    <w:rsid w:val="00475D74"/>
    <w:rsid w:val="0047601E"/>
    <w:rsid w:val="0047651B"/>
    <w:rsid w:val="004767EC"/>
    <w:rsid w:val="004777F7"/>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4CE6"/>
    <w:rsid w:val="00485440"/>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466"/>
    <w:rsid w:val="00494D8E"/>
    <w:rsid w:val="00495278"/>
    <w:rsid w:val="00495455"/>
    <w:rsid w:val="00495796"/>
    <w:rsid w:val="00495809"/>
    <w:rsid w:val="00495E84"/>
    <w:rsid w:val="00497D47"/>
    <w:rsid w:val="00497FC5"/>
    <w:rsid w:val="004A04DD"/>
    <w:rsid w:val="004A087A"/>
    <w:rsid w:val="004A088B"/>
    <w:rsid w:val="004A1423"/>
    <w:rsid w:val="004A3524"/>
    <w:rsid w:val="004A40F2"/>
    <w:rsid w:val="004A45F9"/>
    <w:rsid w:val="004A4A3B"/>
    <w:rsid w:val="004A4D8B"/>
    <w:rsid w:val="004A506A"/>
    <w:rsid w:val="004A5FA9"/>
    <w:rsid w:val="004A61CA"/>
    <w:rsid w:val="004A6217"/>
    <w:rsid w:val="004A6BB5"/>
    <w:rsid w:val="004A6CD2"/>
    <w:rsid w:val="004A6D90"/>
    <w:rsid w:val="004A7031"/>
    <w:rsid w:val="004A7AEE"/>
    <w:rsid w:val="004B090C"/>
    <w:rsid w:val="004B0FE7"/>
    <w:rsid w:val="004B1A91"/>
    <w:rsid w:val="004B2086"/>
    <w:rsid w:val="004B2305"/>
    <w:rsid w:val="004B2C2F"/>
    <w:rsid w:val="004B2E59"/>
    <w:rsid w:val="004B3837"/>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5BB"/>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516"/>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459"/>
    <w:rsid w:val="004F47A8"/>
    <w:rsid w:val="004F4901"/>
    <w:rsid w:val="004F4C74"/>
    <w:rsid w:val="004F51EE"/>
    <w:rsid w:val="004F542F"/>
    <w:rsid w:val="004F5C0F"/>
    <w:rsid w:val="004F73FB"/>
    <w:rsid w:val="004F768B"/>
    <w:rsid w:val="004F7BFF"/>
    <w:rsid w:val="005003FA"/>
    <w:rsid w:val="00500530"/>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DEC"/>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316"/>
    <w:rsid w:val="005424CA"/>
    <w:rsid w:val="005429CB"/>
    <w:rsid w:val="00542A86"/>
    <w:rsid w:val="00542CBE"/>
    <w:rsid w:val="00542E83"/>
    <w:rsid w:val="00543224"/>
    <w:rsid w:val="00543CC6"/>
    <w:rsid w:val="005446F5"/>
    <w:rsid w:val="00544C69"/>
    <w:rsid w:val="0054525B"/>
    <w:rsid w:val="00545557"/>
    <w:rsid w:val="0054559B"/>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D2C"/>
    <w:rsid w:val="00555F0D"/>
    <w:rsid w:val="005560E0"/>
    <w:rsid w:val="005562F8"/>
    <w:rsid w:val="0055647C"/>
    <w:rsid w:val="0055676A"/>
    <w:rsid w:val="0055797E"/>
    <w:rsid w:val="00557A90"/>
    <w:rsid w:val="00557B6A"/>
    <w:rsid w:val="00557E73"/>
    <w:rsid w:val="0056137D"/>
    <w:rsid w:val="00561B68"/>
    <w:rsid w:val="00561FC0"/>
    <w:rsid w:val="00561FDC"/>
    <w:rsid w:val="00562849"/>
    <w:rsid w:val="005628B0"/>
    <w:rsid w:val="0056290A"/>
    <w:rsid w:val="005630E3"/>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3C0"/>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CA3"/>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B86"/>
    <w:rsid w:val="005A0DD9"/>
    <w:rsid w:val="005A14E6"/>
    <w:rsid w:val="005A1BA8"/>
    <w:rsid w:val="005A1F9F"/>
    <w:rsid w:val="005A2186"/>
    <w:rsid w:val="005A4B84"/>
    <w:rsid w:val="005A4BA8"/>
    <w:rsid w:val="005A4D1B"/>
    <w:rsid w:val="005A523C"/>
    <w:rsid w:val="005A5D7B"/>
    <w:rsid w:val="005A7195"/>
    <w:rsid w:val="005A74C0"/>
    <w:rsid w:val="005A7E33"/>
    <w:rsid w:val="005B0786"/>
    <w:rsid w:val="005B12C5"/>
    <w:rsid w:val="005B1384"/>
    <w:rsid w:val="005B1571"/>
    <w:rsid w:val="005B1BAB"/>
    <w:rsid w:val="005B1DCF"/>
    <w:rsid w:val="005B23C8"/>
    <w:rsid w:val="005B331F"/>
    <w:rsid w:val="005B442E"/>
    <w:rsid w:val="005B502A"/>
    <w:rsid w:val="005B6571"/>
    <w:rsid w:val="005B6AFF"/>
    <w:rsid w:val="005B6C71"/>
    <w:rsid w:val="005B70A2"/>
    <w:rsid w:val="005B7AD1"/>
    <w:rsid w:val="005B7F0D"/>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698"/>
    <w:rsid w:val="005D272E"/>
    <w:rsid w:val="005D2966"/>
    <w:rsid w:val="005D3E32"/>
    <w:rsid w:val="005D46EE"/>
    <w:rsid w:val="005D4B10"/>
    <w:rsid w:val="005D53CB"/>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722"/>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313"/>
    <w:rsid w:val="005F4830"/>
    <w:rsid w:val="005F4A88"/>
    <w:rsid w:val="005F50D7"/>
    <w:rsid w:val="005F5166"/>
    <w:rsid w:val="005F54BC"/>
    <w:rsid w:val="005F56AF"/>
    <w:rsid w:val="005F6AA0"/>
    <w:rsid w:val="00601150"/>
    <w:rsid w:val="006011C5"/>
    <w:rsid w:val="00601329"/>
    <w:rsid w:val="006017E2"/>
    <w:rsid w:val="00602A6F"/>
    <w:rsid w:val="00603432"/>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33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E3B"/>
    <w:rsid w:val="0063355C"/>
    <w:rsid w:val="00633A1F"/>
    <w:rsid w:val="00633A73"/>
    <w:rsid w:val="006340C7"/>
    <w:rsid w:val="00634138"/>
    <w:rsid w:val="00634319"/>
    <w:rsid w:val="00634485"/>
    <w:rsid w:val="00634511"/>
    <w:rsid w:val="00634890"/>
    <w:rsid w:val="00634E48"/>
    <w:rsid w:val="00635154"/>
    <w:rsid w:val="0063583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C96"/>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A3F"/>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025"/>
    <w:rsid w:val="00674367"/>
    <w:rsid w:val="00674DAF"/>
    <w:rsid w:val="006750BA"/>
    <w:rsid w:val="006750D8"/>
    <w:rsid w:val="00675509"/>
    <w:rsid w:val="006756B8"/>
    <w:rsid w:val="0067595E"/>
    <w:rsid w:val="0067612B"/>
    <w:rsid w:val="00676933"/>
    <w:rsid w:val="00676D9E"/>
    <w:rsid w:val="00676DE3"/>
    <w:rsid w:val="00677179"/>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A7A"/>
    <w:rsid w:val="00682BE9"/>
    <w:rsid w:val="00682EA5"/>
    <w:rsid w:val="006836CA"/>
    <w:rsid w:val="00684125"/>
    <w:rsid w:val="00684A1C"/>
    <w:rsid w:val="006852FD"/>
    <w:rsid w:val="00686102"/>
    <w:rsid w:val="0068633E"/>
    <w:rsid w:val="00686869"/>
    <w:rsid w:val="006868B0"/>
    <w:rsid w:val="00686FEE"/>
    <w:rsid w:val="0069069F"/>
    <w:rsid w:val="00691932"/>
    <w:rsid w:val="00692B1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2A56"/>
    <w:rsid w:val="006A30E8"/>
    <w:rsid w:val="006A313B"/>
    <w:rsid w:val="006A497F"/>
    <w:rsid w:val="006A598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B7CC3"/>
    <w:rsid w:val="006C140F"/>
    <w:rsid w:val="006C1A39"/>
    <w:rsid w:val="006C2427"/>
    <w:rsid w:val="006C24F6"/>
    <w:rsid w:val="006C2BE2"/>
    <w:rsid w:val="006C2EF9"/>
    <w:rsid w:val="006C2FB3"/>
    <w:rsid w:val="006C3E4C"/>
    <w:rsid w:val="006C4797"/>
    <w:rsid w:val="006C5127"/>
    <w:rsid w:val="006C53E6"/>
    <w:rsid w:val="006C56AC"/>
    <w:rsid w:val="006C598A"/>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795"/>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9A5"/>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51"/>
    <w:rsid w:val="006F7279"/>
    <w:rsid w:val="006F7A70"/>
    <w:rsid w:val="007001DA"/>
    <w:rsid w:val="00700436"/>
    <w:rsid w:val="007004CA"/>
    <w:rsid w:val="00700CBB"/>
    <w:rsid w:val="00700FF5"/>
    <w:rsid w:val="00701189"/>
    <w:rsid w:val="007017EB"/>
    <w:rsid w:val="0070224A"/>
    <w:rsid w:val="00702451"/>
    <w:rsid w:val="00702909"/>
    <w:rsid w:val="00703168"/>
    <w:rsid w:val="00703C28"/>
    <w:rsid w:val="00703C61"/>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963"/>
    <w:rsid w:val="0071434B"/>
    <w:rsid w:val="007143E0"/>
    <w:rsid w:val="0071477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241"/>
    <w:rsid w:val="0072346E"/>
    <w:rsid w:val="00723616"/>
    <w:rsid w:val="00723AE2"/>
    <w:rsid w:val="00723C97"/>
    <w:rsid w:val="00723D0D"/>
    <w:rsid w:val="00723D41"/>
    <w:rsid w:val="00724111"/>
    <w:rsid w:val="0072452F"/>
    <w:rsid w:val="007249E2"/>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885"/>
    <w:rsid w:val="00740AFD"/>
    <w:rsid w:val="00741046"/>
    <w:rsid w:val="007410AA"/>
    <w:rsid w:val="00741570"/>
    <w:rsid w:val="007416A3"/>
    <w:rsid w:val="00741875"/>
    <w:rsid w:val="00741AB6"/>
    <w:rsid w:val="00742EDD"/>
    <w:rsid w:val="007431A4"/>
    <w:rsid w:val="00743F63"/>
    <w:rsid w:val="00744446"/>
    <w:rsid w:val="00744BA4"/>
    <w:rsid w:val="00745354"/>
    <w:rsid w:val="007458B3"/>
    <w:rsid w:val="007465E8"/>
    <w:rsid w:val="007465F0"/>
    <w:rsid w:val="00746708"/>
    <w:rsid w:val="00747261"/>
    <w:rsid w:val="00747331"/>
    <w:rsid w:val="00747F64"/>
    <w:rsid w:val="00750D6F"/>
    <w:rsid w:val="00750F1A"/>
    <w:rsid w:val="00751099"/>
    <w:rsid w:val="00752248"/>
    <w:rsid w:val="007523B1"/>
    <w:rsid w:val="00752A67"/>
    <w:rsid w:val="00752C41"/>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1EB8"/>
    <w:rsid w:val="007626AB"/>
    <w:rsid w:val="00762EBE"/>
    <w:rsid w:val="007631BF"/>
    <w:rsid w:val="007631D9"/>
    <w:rsid w:val="007636B4"/>
    <w:rsid w:val="00763757"/>
    <w:rsid w:val="007637A7"/>
    <w:rsid w:val="00763C13"/>
    <w:rsid w:val="007642A9"/>
    <w:rsid w:val="00764F4C"/>
    <w:rsid w:val="0076517B"/>
    <w:rsid w:val="00766985"/>
    <w:rsid w:val="00766C69"/>
    <w:rsid w:val="00766F36"/>
    <w:rsid w:val="00767A22"/>
    <w:rsid w:val="00767B3E"/>
    <w:rsid w:val="00770379"/>
    <w:rsid w:val="00770433"/>
    <w:rsid w:val="007707A0"/>
    <w:rsid w:val="00770A6A"/>
    <w:rsid w:val="00770B4B"/>
    <w:rsid w:val="00770E25"/>
    <w:rsid w:val="00771077"/>
    <w:rsid w:val="00771858"/>
    <w:rsid w:val="0077190C"/>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B41"/>
    <w:rsid w:val="00782C2E"/>
    <w:rsid w:val="00782CD0"/>
    <w:rsid w:val="00782CD2"/>
    <w:rsid w:val="0078318A"/>
    <w:rsid w:val="00784081"/>
    <w:rsid w:val="00784B31"/>
    <w:rsid w:val="0078534B"/>
    <w:rsid w:val="00785735"/>
    <w:rsid w:val="00786260"/>
    <w:rsid w:val="0078687F"/>
    <w:rsid w:val="00787662"/>
    <w:rsid w:val="007904F0"/>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DE9"/>
    <w:rsid w:val="007A5E71"/>
    <w:rsid w:val="007A700F"/>
    <w:rsid w:val="007A76CC"/>
    <w:rsid w:val="007A7982"/>
    <w:rsid w:val="007A79DA"/>
    <w:rsid w:val="007A7C89"/>
    <w:rsid w:val="007A7FA6"/>
    <w:rsid w:val="007B01E2"/>
    <w:rsid w:val="007B0311"/>
    <w:rsid w:val="007B0B8B"/>
    <w:rsid w:val="007B1158"/>
    <w:rsid w:val="007B141A"/>
    <w:rsid w:val="007B156B"/>
    <w:rsid w:val="007B1AEE"/>
    <w:rsid w:val="007B1DCE"/>
    <w:rsid w:val="007B1E73"/>
    <w:rsid w:val="007B1EBC"/>
    <w:rsid w:val="007B2194"/>
    <w:rsid w:val="007B21F2"/>
    <w:rsid w:val="007B261B"/>
    <w:rsid w:val="007B2B6A"/>
    <w:rsid w:val="007B2C17"/>
    <w:rsid w:val="007B2F2C"/>
    <w:rsid w:val="007B314D"/>
    <w:rsid w:val="007B31AC"/>
    <w:rsid w:val="007B33F9"/>
    <w:rsid w:val="007B341A"/>
    <w:rsid w:val="007B3885"/>
    <w:rsid w:val="007B3CAD"/>
    <w:rsid w:val="007B4C03"/>
    <w:rsid w:val="007B4E7F"/>
    <w:rsid w:val="007B564E"/>
    <w:rsid w:val="007B57FB"/>
    <w:rsid w:val="007B5AF9"/>
    <w:rsid w:val="007B5C61"/>
    <w:rsid w:val="007B6A1B"/>
    <w:rsid w:val="007B6A47"/>
    <w:rsid w:val="007B6AD8"/>
    <w:rsid w:val="007B7F32"/>
    <w:rsid w:val="007C010C"/>
    <w:rsid w:val="007C08FA"/>
    <w:rsid w:val="007C0CC6"/>
    <w:rsid w:val="007C13B7"/>
    <w:rsid w:val="007C13E3"/>
    <w:rsid w:val="007C1493"/>
    <w:rsid w:val="007C1FBE"/>
    <w:rsid w:val="007C2056"/>
    <w:rsid w:val="007C250D"/>
    <w:rsid w:val="007C2BC5"/>
    <w:rsid w:val="007C2C4B"/>
    <w:rsid w:val="007C46D7"/>
    <w:rsid w:val="007C4AA6"/>
    <w:rsid w:val="007C500D"/>
    <w:rsid w:val="007C63F8"/>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621"/>
    <w:rsid w:val="007D1D94"/>
    <w:rsid w:val="007D2170"/>
    <w:rsid w:val="007D2616"/>
    <w:rsid w:val="007D2BC3"/>
    <w:rsid w:val="007D3437"/>
    <w:rsid w:val="007D382E"/>
    <w:rsid w:val="007D3CE4"/>
    <w:rsid w:val="007D44BA"/>
    <w:rsid w:val="007D46D2"/>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5F"/>
    <w:rsid w:val="007E3ED1"/>
    <w:rsid w:val="007E4B5E"/>
    <w:rsid w:val="007E4B86"/>
    <w:rsid w:val="007E4CB2"/>
    <w:rsid w:val="007E4CE9"/>
    <w:rsid w:val="007E4D42"/>
    <w:rsid w:val="007E4FC7"/>
    <w:rsid w:val="007E552B"/>
    <w:rsid w:val="007E63B0"/>
    <w:rsid w:val="007E63E3"/>
    <w:rsid w:val="007E65A8"/>
    <w:rsid w:val="007E6A1E"/>
    <w:rsid w:val="007E75A5"/>
    <w:rsid w:val="007E7685"/>
    <w:rsid w:val="007E76F7"/>
    <w:rsid w:val="007F079E"/>
    <w:rsid w:val="007F1CB7"/>
    <w:rsid w:val="007F2115"/>
    <w:rsid w:val="007F21F8"/>
    <w:rsid w:val="007F28C4"/>
    <w:rsid w:val="007F28C5"/>
    <w:rsid w:val="007F2E0E"/>
    <w:rsid w:val="007F414D"/>
    <w:rsid w:val="007F4D6F"/>
    <w:rsid w:val="007F4DA5"/>
    <w:rsid w:val="007F4FF3"/>
    <w:rsid w:val="007F502F"/>
    <w:rsid w:val="007F53AA"/>
    <w:rsid w:val="007F75A8"/>
    <w:rsid w:val="0080037D"/>
    <w:rsid w:val="00801018"/>
    <w:rsid w:val="008011A7"/>
    <w:rsid w:val="008014D3"/>
    <w:rsid w:val="00801A6C"/>
    <w:rsid w:val="00802451"/>
    <w:rsid w:val="0080273A"/>
    <w:rsid w:val="00802E93"/>
    <w:rsid w:val="00803506"/>
    <w:rsid w:val="00803682"/>
    <w:rsid w:val="00803C89"/>
    <w:rsid w:val="00804212"/>
    <w:rsid w:val="00804442"/>
    <w:rsid w:val="00804B03"/>
    <w:rsid w:val="008059FF"/>
    <w:rsid w:val="00805A5B"/>
    <w:rsid w:val="00805CAE"/>
    <w:rsid w:val="00805E83"/>
    <w:rsid w:val="00806C71"/>
    <w:rsid w:val="00806D9B"/>
    <w:rsid w:val="0080754E"/>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749"/>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4B92"/>
    <w:rsid w:val="008256D6"/>
    <w:rsid w:val="0082576A"/>
    <w:rsid w:val="008261BA"/>
    <w:rsid w:val="00826BFD"/>
    <w:rsid w:val="00827092"/>
    <w:rsid w:val="0082710A"/>
    <w:rsid w:val="00827366"/>
    <w:rsid w:val="00827A68"/>
    <w:rsid w:val="008306AF"/>
    <w:rsid w:val="00830EC9"/>
    <w:rsid w:val="00830FF9"/>
    <w:rsid w:val="008312E0"/>
    <w:rsid w:val="00831D36"/>
    <w:rsid w:val="00831DA4"/>
    <w:rsid w:val="00831EB3"/>
    <w:rsid w:val="00831FA8"/>
    <w:rsid w:val="00831FBF"/>
    <w:rsid w:val="008320A5"/>
    <w:rsid w:val="00832810"/>
    <w:rsid w:val="00832E2C"/>
    <w:rsid w:val="00833070"/>
    <w:rsid w:val="008331B6"/>
    <w:rsid w:val="00833824"/>
    <w:rsid w:val="008345ED"/>
    <w:rsid w:val="00835248"/>
    <w:rsid w:val="00835927"/>
    <w:rsid w:val="00835DF1"/>
    <w:rsid w:val="008367EE"/>
    <w:rsid w:val="0083699C"/>
    <w:rsid w:val="00836B16"/>
    <w:rsid w:val="00836EA5"/>
    <w:rsid w:val="00837BB2"/>
    <w:rsid w:val="00837CE4"/>
    <w:rsid w:val="00837D19"/>
    <w:rsid w:val="00840312"/>
    <w:rsid w:val="008403E9"/>
    <w:rsid w:val="008404D4"/>
    <w:rsid w:val="0084074D"/>
    <w:rsid w:val="00840B86"/>
    <w:rsid w:val="00840ECD"/>
    <w:rsid w:val="00840FBE"/>
    <w:rsid w:val="00841E4A"/>
    <w:rsid w:val="008422EC"/>
    <w:rsid w:val="00842886"/>
    <w:rsid w:val="00842C7F"/>
    <w:rsid w:val="00842FB3"/>
    <w:rsid w:val="0084406F"/>
    <w:rsid w:val="00844279"/>
    <w:rsid w:val="0084429F"/>
    <w:rsid w:val="008448E0"/>
    <w:rsid w:val="00844916"/>
    <w:rsid w:val="00844E12"/>
    <w:rsid w:val="00845238"/>
    <w:rsid w:val="00845296"/>
    <w:rsid w:val="00845969"/>
    <w:rsid w:val="00845A61"/>
    <w:rsid w:val="008462E4"/>
    <w:rsid w:val="008465C6"/>
    <w:rsid w:val="008467B8"/>
    <w:rsid w:val="008469EE"/>
    <w:rsid w:val="00847359"/>
    <w:rsid w:val="00847A4A"/>
    <w:rsid w:val="00850321"/>
    <w:rsid w:val="008505AA"/>
    <w:rsid w:val="0085064A"/>
    <w:rsid w:val="00851C51"/>
    <w:rsid w:val="00851DE7"/>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0FA1"/>
    <w:rsid w:val="00871372"/>
    <w:rsid w:val="008716B7"/>
    <w:rsid w:val="0087187C"/>
    <w:rsid w:val="008718F3"/>
    <w:rsid w:val="00871A0A"/>
    <w:rsid w:val="00872A08"/>
    <w:rsid w:val="0087324A"/>
    <w:rsid w:val="00874129"/>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974"/>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4EA"/>
    <w:rsid w:val="008950DB"/>
    <w:rsid w:val="00895B09"/>
    <w:rsid w:val="00895D8A"/>
    <w:rsid w:val="00895E48"/>
    <w:rsid w:val="008968D6"/>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4DE4"/>
    <w:rsid w:val="008B5001"/>
    <w:rsid w:val="008B5CA7"/>
    <w:rsid w:val="008B6126"/>
    <w:rsid w:val="008B62B3"/>
    <w:rsid w:val="008B63C9"/>
    <w:rsid w:val="008B6925"/>
    <w:rsid w:val="008B700A"/>
    <w:rsid w:val="008B71B5"/>
    <w:rsid w:val="008B7526"/>
    <w:rsid w:val="008C0152"/>
    <w:rsid w:val="008C01A1"/>
    <w:rsid w:val="008C08F4"/>
    <w:rsid w:val="008C1343"/>
    <w:rsid w:val="008C201B"/>
    <w:rsid w:val="008C26D7"/>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FD9"/>
    <w:rsid w:val="008C729C"/>
    <w:rsid w:val="008C737C"/>
    <w:rsid w:val="008C7D57"/>
    <w:rsid w:val="008D112A"/>
    <w:rsid w:val="008D12C0"/>
    <w:rsid w:val="008D1526"/>
    <w:rsid w:val="008D15E0"/>
    <w:rsid w:val="008D2354"/>
    <w:rsid w:val="008D2B26"/>
    <w:rsid w:val="008D2CE0"/>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D6B"/>
    <w:rsid w:val="008E7111"/>
    <w:rsid w:val="008F02C3"/>
    <w:rsid w:val="008F05DF"/>
    <w:rsid w:val="008F0748"/>
    <w:rsid w:val="008F0CD9"/>
    <w:rsid w:val="008F1368"/>
    <w:rsid w:val="008F16AC"/>
    <w:rsid w:val="008F1EB0"/>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A3D"/>
    <w:rsid w:val="008F5EEB"/>
    <w:rsid w:val="008F6A7E"/>
    <w:rsid w:val="008F6D10"/>
    <w:rsid w:val="008F6E71"/>
    <w:rsid w:val="008F73C7"/>
    <w:rsid w:val="00900F9F"/>
    <w:rsid w:val="00901261"/>
    <w:rsid w:val="009012A7"/>
    <w:rsid w:val="00901662"/>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749"/>
    <w:rsid w:val="00910BF0"/>
    <w:rsid w:val="00910EFB"/>
    <w:rsid w:val="00910FAF"/>
    <w:rsid w:val="00911033"/>
    <w:rsid w:val="00911129"/>
    <w:rsid w:val="00911151"/>
    <w:rsid w:val="009116C8"/>
    <w:rsid w:val="00911D17"/>
    <w:rsid w:val="00911E3E"/>
    <w:rsid w:val="00912025"/>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69F"/>
    <w:rsid w:val="00916A02"/>
    <w:rsid w:val="00916B23"/>
    <w:rsid w:val="00916DDD"/>
    <w:rsid w:val="00917A4C"/>
    <w:rsid w:val="00917A67"/>
    <w:rsid w:val="00920678"/>
    <w:rsid w:val="00920947"/>
    <w:rsid w:val="00922191"/>
    <w:rsid w:val="0092226E"/>
    <w:rsid w:val="00922472"/>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4C0A"/>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317"/>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2FD2"/>
    <w:rsid w:val="00953527"/>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A2"/>
    <w:rsid w:val="00982EE5"/>
    <w:rsid w:val="0098313A"/>
    <w:rsid w:val="0098399C"/>
    <w:rsid w:val="009840D9"/>
    <w:rsid w:val="0098434B"/>
    <w:rsid w:val="00984591"/>
    <w:rsid w:val="00984CFE"/>
    <w:rsid w:val="00985B04"/>
    <w:rsid w:val="00985DC3"/>
    <w:rsid w:val="00985E27"/>
    <w:rsid w:val="009860A7"/>
    <w:rsid w:val="009861A9"/>
    <w:rsid w:val="0098667C"/>
    <w:rsid w:val="00986820"/>
    <w:rsid w:val="00986F87"/>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6D"/>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8CE"/>
    <w:rsid w:val="009B5BC1"/>
    <w:rsid w:val="009B69F7"/>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032"/>
    <w:rsid w:val="009D00C1"/>
    <w:rsid w:val="009D05BD"/>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0F61"/>
    <w:rsid w:val="009F150F"/>
    <w:rsid w:val="009F19D4"/>
    <w:rsid w:val="009F1AB6"/>
    <w:rsid w:val="009F1CCE"/>
    <w:rsid w:val="009F1DCB"/>
    <w:rsid w:val="009F1EDD"/>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7C"/>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295"/>
    <w:rsid w:val="00A315E3"/>
    <w:rsid w:val="00A31743"/>
    <w:rsid w:val="00A317FC"/>
    <w:rsid w:val="00A3183F"/>
    <w:rsid w:val="00A318F1"/>
    <w:rsid w:val="00A31908"/>
    <w:rsid w:val="00A326B5"/>
    <w:rsid w:val="00A327E0"/>
    <w:rsid w:val="00A33089"/>
    <w:rsid w:val="00A3348E"/>
    <w:rsid w:val="00A33908"/>
    <w:rsid w:val="00A33C52"/>
    <w:rsid w:val="00A33C9D"/>
    <w:rsid w:val="00A3447A"/>
    <w:rsid w:val="00A34EEE"/>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3DD"/>
    <w:rsid w:val="00A44768"/>
    <w:rsid w:val="00A44DC1"/>
    <w:rsid w:val="00A451FF"/>
    <w:rsid w:val="00A45495"/>
    <w:rsid w:val="00A458C2"/>
    <w:rsid w:val="00A45DBB"/>
    <w:rsid w:val="00A46288"/>
    <w:rsid w:val="00A462EE"/>
    <w:rsid w:val="00A464E2"/>
    <w:rsid w:val="00A468EC"/>
    <w:rsid w:val="00A476EF"/>
    <w:rsid w:val="00A506A9"/>
    <w:rsid w:val="00A50948"/>
    <w:rsid w:val="00A51621"/>
    <w:rsid w:val="00A51681"/>
    <w:rsid w:val="00A520D3"/>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667"/>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9BA"/>
    <w:rsid w:val="00A66DD5"/>
    <w:rsid w:val="00A66E61"/>
    <w:rsid w:val="00A6702C"/>
    <w:rsid w:val="00A67228"/>
    <w:rsid w:val="00A67612"/>
    <w:rsid w:val="00A703DA"/>
    <w:rsid w:val="00A7041B"/>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F85"/>
    <w:rsid w:val="00A8775B"/>
    <w:rsid w:val="00A903D4"/>
    <w:rsid w:val="00A905D7"/>
    <w:rsid w:val="00A90A3C"/>
    <w:rsid w:val="00A90B2C"/>
    <w:rsid w:val="00A91552"/>
    <w:rsid w:val="00A91766"/>
    <w:rsid w:val="00A91863"/>
    <w:rsid w:val="00A91E1D"/>
    <w:rsid w:val="00A9247A"/>
    <w:rsid w:val="00A92CEB"/>
    <w:rsid w:val="00A92E17"/>
    <w:rsid w:val="00A931CE"/>
    <w:rsid w:val="00A9392A"/>
    <w:rsid w:val="00A9472B"/>
    <w:rsid w:val="00A949BE"/>
    <w:rsid w:val="00A94AC3"/>
    <w:rsid w:val="00A94E17"/>
    <w:rsid w:val="00A9538C"/>
    <w:rsid w:val="00A95556"/>
    <w:rsid w:val="00A957B8"/>
    <w:rsid w:val="00A957C8"/>
    <w:rsid w:val="00A957ED"/>
    <w:rsid w:val="00A95AF4"/>
    <w:rsid w:val="00A966B6"/>
    <w:rsid w:val="00A96788"/>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168"/>
    <w:rsid w:val="00AA44D3"/>
    <w:rsid w:val="00AA477F"/>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5C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39C"/>
    <w:rsid w:val="00AD042C"/>
    <w:rsid w:val="00AD0F30"/>
    <w:rsid w:val="00AD15E0"/>
    <w:rsid w:val="00AD18F9"/>
    <w:rsid w:val="00AD1E06"/>
    <w:rsid w:val="00AD1EF1"/>
    <w:rsid w:val="00AD1F3A"/>
    <w:rsid w:val="00AD1F41"/>
    <w:rsid w:val="00AD2090"/>
    <w:rsid w:val="00AD28BC"/>
    <w:rsid w:val="00AD2993"/>
    <w:rsid w:val="00AD2EC9"/>
    <w:rsid w:val="00AD2F55"/>
    <w:rsid w:val="00AD2F7A"/>
    <w:rsid w:val="00AD370C"/>
    <w:rsid w:val="00AD43BD"/>
    <w:rsid w:val="00AD48BB"/>
    <w:rsid w:val="00AD5AF1"/>
    <w:rsid w:val="00AD5D99"/>
    <w:rsid w:val="00AD6316"/>
    <w:rsid w:val="00AD65CD"/>
    <w:rsid w:val="00AD66B5"/>
    <w:rsid w:val="00AD6AAF"/>
    <w:rsid w:val="00AD73F3"/>
    <w:rsid w:val="00AD743B"/>
    <w:rsid w:val="00AE0492"/>
    <w:rsid w:val="00AE07B5"/>
    <w:rsid w:val="00AE0EA4"/>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6E1"/>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22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68F"/>
    <w:rsid w:val="00B17BDF"/>
    <w:rsid w:val="00B20602"/>
    <w:rsid w:val="00B20BC5"/>
    <w:rsid w:val="00B2226C"/>
    <w:rsid w:val="00B2247C"/>
    <w:rsid w:val="00B2286E"/>
    <w:rsid w:val="00B23010"/>
    <w:rsid w:val="00B23933"/>
    <w:rsid w:val="00B240D0"/>
    <w:rsid w:val="00B244BD"/>
    <w:rsid w:val="00B24DBF"/>
    <w:rsid w:val="00B2544D"/>
    <w:rsid w:val="00B257FC"/>
    <w:rsid w:val="00B259C8"/>
    <w:rsid w:val="00B2622D"/>
    <w:rsid w:val="00B271AA"/>
    <w:rsid w:val="00B27608"/>
    <w:rsid w:val="00B277B4"/>
    <w:rsid w:val="00B30207"/>
    <w:rsid w:val="00B3074B"/>
    <w:rsid w:val="00B30B2F"/>
    <w:rsid w:val="00B310EE"/>
    <w:rsid w:val="00B313B7"/>
    <w:rsid w:val="00B313ED"/>
    <w:rsid w:val="00B31734"/>
    <w:rsid w:val="00B320FC"/>
    <w:rsid w:val="00B32425"/>
    <w:rsid w:val="00B32746"/>
    <w:rsid w:val="00B32CB6"/>
    <w:rsid w:val="00B32FE2"/>
    <w:rsid w:val="00B33DA4"/>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BD3"/>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62AD"/>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B58"/>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2EE"/>
    <w:rsid w:val="00B84311"/>
    <w:rsid w:val="00B8484A"/>
    <w:rsid w:val="00B849A7"/>
    <w:rsid w:val="00B8508B"/>
    <w:rsid w:val="00B8513C"/>
    <w:rsid w:val="00B85167"/>
    <w:rsid w:val="00B85215"/>
    <w:rsid w:val="00B85A5E"/>
    <w:rsid w:val="00B86264"/>
    <w:rsid w:val="00B86DA3"/>
    <w:rsid w:val="00B873D0"/>
    <w:rsid w:val="00B87819"/>
    <w:rsid w:val="00B8792A"/>
    <w:rsid w:val="00B902E8"/>
    <w:rsid w:val="00B905B9"/>
    <w:rsid w:val="00B90BE6"/>
    <w:rsid w:val="00B90BF5"/>
    <w:rsid w:val="00B91454"/>
    <w:rsid w:val="00B914C9"/>
    <w:rsid w:val="00B91B9B"/>
    <w:rsid w:val="00B921D2"/>
    <w:rsid w:val="00B92710"/>
    <w:rsid w:val="00B92FBF"/>
    <w:rsid w:val="00B931AC"/>
    <w:rsid w:val="00B9344F"/>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1E62"/>
    <w:rsid w:val="00BA20C4"/>
    <w:rsid w:val="00BA2445"/>
    <w:rsid w:val="00BA2582"/>
    <w:rsid w:val="00BA2714"/>
    <w:rsid w:val="00BA35C1"/>
    <w:rsid w:val="00BA7149"/>
    <w:rsid w:val="00BA723D"/>
    <w:rsid w:val="00BA7298"/>
    <w:rsid w:val="00BA76B6"/>
    <w:rsid w:val="00BB093D"/>
    <w:rsid w:val="00BB0A31"/>
    <w:rsid w:val="00BB0A85"/>
    <w:rsid w:val="00BB13AD"/>
    <w:rsid w:val="00BB1795"/>
    <w:rsid w:val="00BB1EE1"/>
    <w:rsid w:val="00BB2364"/>
    <w:rsid w:val="00BB35EE"/>
    <w:rsid w:val="00BB3823"/>
    <w:rsid w:val="00BB3883"/>
    <w:rsid w:val="00BB3BCA"/>
    <w:rsid w:val="00BB3C9D"/>
    <w:rsid w:val="00BB445A"/>
    <w:rsid w:val="00BB46DF"/>
    <w:rsid w:val="00BB4778"/>
    <w:rsid w:val="00BB499D"/>
    <w:rsid w:val="00BB4D21"/>
    <w:rsid w:val="00BB50FA"/>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000"/>
    <w:rsid w:val="00BC45B2"/>
    <w:rsid w:val="00BC4729"/>
    <w:rsid w:val="00BC5979"/>
    <w:rsid w:val="00BC5CD3"/>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1F0D"/>
    <w:rsid w:val="00BE214A"/>
    <w:rsid w:val="00BE215C"/>
    <w:rsid w:val="00BE28B0"/>
    <w:rsid w:val="00BE2E7E"/>
    <w:rsid w:val="00BE3446"/>
    <w:rsid w:val="00BE45C6"/>
    <w:rsid w:val="00BE48D7"/>
    <w:rsid w:val="00BE4C50"/>
    <w:rsid w:val="00BE53F7"/>
    <w:rsid w:val="00BE6432"/>
    <w:rsid w:val="00BE6516"/>
    <w:rsid w:val="00BE6C6B"/>
    <w:rsid w:val="00BE6CA4"/>
    <w:rsid w:val="00BE7A84"/>
    <w:rsid w:val="00BE7C2A"/>
    <w:rsid w:val="00BE7D70"/>
    <w:rsid w:val="00BE7E7B"/>
    <w:rsid w:val="00BF0187"/>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EE3"/>
    <w:rsid w:val="00C06F89"/>
    <w:rsid w:val="00C07011"/>
    <w:rsid w:val="00C07399"/>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A4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B7"/>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37F9D"/>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69E7"/>
    <w:rsid w:val="00C4700C"/>
    <w:rsid w:val="00C507F4"/>
    <w:rsid w:val="00C51A3E"/>
    <w:rsid w:val="00C51BDD"/>
    <w:rsid w:val="00C522F2"/>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81C"/>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4A"/>
    <w:rsid w:val="00C74D84"/>
    <w:rsid w:val="00C75787"/>
    <w:rsid w:val="00C75A16"/>
    <w:rsid w:val="00C75EC5"/>
    <w:rsid w:val="00C75F3B"/>
    <w:rsid w:val="00C765CD"/>
    <w:rsid w:val="00C7691E"/>
    <w:rsid w:val="00C7715E"/>
    <w:rsid w:val="00C7788E"/>
    <w:rsid w:val="00C778B4"/>
    <w:rsid w:val="00C779D8"/>
    <w:rsid w:val="00C77AAA"/>
    <w:rsid w:val="00C801B1"/>
    <w:rsid w:val="00C804BE"/>
    <w:rsid w:val="00C80F8C"/>
    <w:rsid w:val="00C813CF"/>
    <w:rsid w:val="00C8219A"/>
    <w:rsid w:val="00C821E4"/>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66"/>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8BD"/>
    <w:rsid w:val="00CB1932"/>
    <w:rsid w:val="00CB22AE"/>
    <w:rsid w:val="00CB28A0"/>
    <w:rsid w:val="00CB294E"/>
    <w:rsid w:val="00CB3007"/>
    <w:rsid w:val="00CB314D"/>
    <w:rsid w:val="00CB3319"/>
    <w:rsid w:val="00CB3426"/>
    <w:rsid w:val="00CB38EF"/>
    <w:rsid w:val="00CB4447"/>
    <w:rsid w:val="00CB4538"/>
    <w:rsid w:val="00CB51FB"/>
    <w:rsid w:val="00CB5833"/>
    <w:rsid w:val="00CB6118"/>
    <w:rsid w:val="00CB6497"/>
    <w:rsid w:val="00CB6556"/>
    <w:rsid w:val="00CB70A1"/>
    <w:rsid w:val="00CB74B8"/>
    <w:rsid w:val="00CB75B4"/>
    <w:rsid w:val="00CB77B0"/>
    <w:rsid w:val="00CB7A9F"/>
    <w:rsid w:val="00CB7BD0"/>
    <w:rsid w:val="00CC01CA"/>
    <w:rsid w:val="00CC099B"/>
    <w:rsid w:val="00CC0C98"/>
    <w:rsid w:val="00CC1351"/>
    <w:rsid w:val="00CC2167"/>
    <w:rsid w:val="00CC2ADC"/>
    <w:rsid w:val="00CC3126"/>
    <w:rsid w:val="00CC369E"/>
    <w:rsid w:val="00CC3E12"/>
    <w:rsid w:val="00CC3ED8"/>
    <w:rsid w:val="00CC45D7"/>
    <w:rsid w:val="00CC497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C7D55"/>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E7E63"/>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414"/>
    <w:rsid w:val="00CF3BA6"/>
    <w:rsid w:val="00CF3C1A"/>
    <w:rsid w:val="00CF5A72"/>
    <w:rsid w:val="00CF5B6A"/>
    <w:rsid w:val="00CF6421"/>
    <w:rsid w:val="00CF6BDA"/>
    <w:rsid w:val="00CF7515"/>
    <w:rsid w:val="00D00664"/>
    <w:rsid w:val="00D00A64"/>
    <w:rsid w:val="00D00B6E"/>
    <w:rsid w:val="00D014AE"/>
    <w:rsid w:val="00D01D8E"/>
    <w:rsid w:val="00D023BF"/>
    <w:rsid w:val="00D025DB"/>
    <w:rsid w:val="00D0291A"/>
    <w:rsid w:val="00D0320A"/>
    <w:rsid w:val="00D034AE"/>
    <w:rsid w:val="00D0378A"/>
    <w:rsid w:val="00D03D86"/>
    <w:rsid w:val="00D041DB"/>
    <w:rsid w:val="00D060F4"/>
    <w:rsid w:val="00D06221"/>
    <w:rsid w:val="00D07B90"/>
    <w:rsid w:val="00D07DE6"/>
    <w:rsid w:val="00D10920"/>
    <w:rsid w:val="00D10BB0"/>
    <w:rsid w:val="00D10C69"/>
    <w:rsid w:val="00D11A5A"/>
    <w:rsid w:val="00D11C54"/>
    <w:rsid w:val="00D12978"/>
    <w:rsid w:val="00D12C93"/>
    <w:rsid w:val="00D14086"/>
    <w:rsid w:val="00D1422D"/>
    <w:rsid w:val="00D14572"/>
    <w:rsid w:val="00D148A0"/>
    <w:rsid w:val="00D14A1A"/>
    <w:rsid w:val="00D159D4"/>
    <w:rsid w:val="00D15E8B"/>
    <w:rsid w:val="00D16391"/>
    <w:rsid w:val="00D16559"/>
    <w:rsid w:val="00D16CAB"/>
    <w:rsid w:val="00D16EF4"/>
    <w:rsid w:val="00D174D1"/>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623"/>
    <w:rsid w:val="00D278B8"/>
    <w:rsid w:val="00D30461"/>
    <w:rsid w:val="00D30561"/>
    <w:rsid w:val="00D30DB1"/>
    <w:rsid w:val="00D31BB0"/>
    <w:rsid w:val="00D31DB2"/>
    <w:rsid w:val="00D331D2"/>
    <w:rsid w:val="00D33A00"/>
    <w:rsid w:val="00D3402C"/>
    <w:rsid w:val="00D34366"/>
    <w:rsid w:val="00D34690"/>
    <w:rsid w:val="00D3485F"/>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2476"/>
    <w:rsid w:val="00D43343"/>
    <w:rsid w:val="00D43A22"/>
    <w:rsid w:val="00D43DD3"/>
    <w:rsid w:val="00D440CC"/>
    <w:rsid w:val="00D44420"/>
    <w:rsid w:val="00D44655"/>
    <w:rsid w:val="00D446DF"/>
    <w:rsid w:val="00D4474E"/>
    <w:rsid w:val="00D44C70"/>
    <w:rsid w:val="00D4518A"/>
    <w:rsid w:val="00D457D4"/>
    <w:rsid w:val="00D4624B"/>
    <w:rsid w:val="00D46933"/>
    <w:rsid w:val="00D46BBB"/>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2AAC"/>
    <w:rsid w:val="00D53CF7"/>
    <w:rsid w:val="00D53E8C"/>
    <w:rsid w:val="00D53FB7"/>
    <w:rsid w:val="00D5480B"/>
    <w:rsid w:val="00D54AF1"/>
    <w:rsid w:val="00D54E64"/>
    <w:rsid w:val="00D5530D"/>
    <w:rsid w:val="00D557A6"/>
    <w:rsid w:val="00D55B77"/>
    <w:rsid w:val="00D566DF"/>
    <w:rsid w:val="00D57CB6"/>
    <w:rsid w:val="00D60074"/>
    <w:rsid w:val="00D60251"/>
    <w:rsid w:val="00D607A2"/>
    <w:rsid w:val="00D611EE"/>
    <w:rsid w:val="00D61478"/>
    <w:rsid w:val="00D61554"/>
    <w:rsid w:val="00D61DE5"/>
    <w:rsid w:val="00D62461"/>
    <w:rsid w:val="00D62A02"/>
    <w:rsid w:val="00D63E0E"/>
    <w:rsid w:val="00D64204"/>
    <w:rsid w:val="00D642C4"/>
    <w:rsid w:val="00D64CF9"/>
    <w:rsid w:val="00D6540E"/>
    <w:rsid w:val="00D65AEB"/>
    <w:rsid w:val="00D6610B"/>
    <w:rsid w:val="00D66DEF"/>
    <w:rsid w:val="00D66E47"/>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EE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B6A"/>
    <w:rsid w:val="00DB2C3C"/>
    <w:rsid w:val="00DB2C8A"/>
    <w:rsid w:val="00DB33F8"/>
    <w:rsid w:val="00DB38FF"/>
    <w:rsid w:val="00DB3DDC"/>
    <w:rsid w:val="00DB4197"/>
    <w:rsid w:val="00DB4FA7"/>
    <w:rsid w:val="00DB5EC6"/>
    <w:rsid w:val="00DB63E0"/>
    <w:rsid w:val="00DB63FB"/>
    <w:rsid w:val="00DB6554"/>
    <w:rsid w:val="00DB6E4E"/>
    <w:rsid w:val="00DB70F1"/>
    <w:rsid w:val="00DB74EC"/>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0F2"/>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96B"/>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ADF"/>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0E1"/>
    <w:rsid w:val="00DF0935"/>
    <w:rsid w:val="00DF1C97"/>
    <w:rsid w:val="00DF1D8C"/>
    <w:rsid w:val="00DF280F"/>
    <w:rsid w:val="00DF2858"/>
    <w:rsid w:val="00DF2862"/>
    <w:rsid w:val="00DF2B7C"/>
    <w:rsid w:val="00DF2D90"/>
    <w:rsid w:val="00DF306F"/>
    <w:rsid w:val="00DF317C"/>
    <w:rsid w:val="00DF3808"/>
    <w:rsid w:val="00DF3AE3"/>
    <w:rsid w:val="00DF3DFE"/>
    <w:rsid w:val="00DF46F2"/>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3F36"/>
    <w:rsid w:val="00E040ED"/>
    <w:rsid w:val="00E044F7"/>
    <w:rsid w:val="00E0504C"/>
    <w:rsid w:val="00E05879"/>
    <w:rsid w:val="00E05A73"/>
    <w:rsid w:val="00E0755D"/>
    <w:rsid w:val="00E07710"/>
    <w:rsid w:val="00E1098A"/>
    <w:rsid w:val="00E1099A"/>
    <w:rsid w:val="00E10CC9"/>
    <w:rsid w:val="00E10F3E"/>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A88"/>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357"/>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D69"/>
    <w:rsid w:val="00E43ED8"/>
    <w:rsid w:val="00E44599"/>
    <w:rsid w:val="00E44C26"/>
    <w:rsid w:val="00E45A0A"/>
    <w:rsid w:val="00E45EB3"/>
    <w:rsid w:val="00E463ED"/>
    <w:rsid w:val="00E468BF"/>
    <w:rsid w:val="00E46C91"/>
    <w:rsid w:val="00E46CD7"/>
    <w:rsid w:val="00E46EAF"/>
    <w:rsid w:val="00E47023"/>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0C3"/>
    <w:rsid w:val="00E6045D"/>
    <w:rsid w:val="00E60C8B"/>
    <w:rsid w:val="00E612B9"/>
    <w:rsid w:val="00E6162E"/>
    <w:rsid w:val="00E61783"/>
    <w:rsid w:val="00E61932"/>
    <w:rsid w:val="00E61D11"/>
    <w:rsid w:val="00E62222"/>
    <w:rsid w:val="00E622BA"/>
    <w:rsid w:val="00E622C9"/>
    <w:rsid w:val="00E62CD0"/>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4FC"/>
    <w:rsid w:val="00E676A4"/>
    <w:rsid w:val="00E67DC4"/>
    <w:rsid w:val="00E7065A"/>
    <w:rsid w:val="00E70A61"/>
    <w:rsid w:val="00E70D08"/>
    <w:rsid w:val="00E71060"/>
    <w:rsid w:val="00E71075"/>
    <w:rsid w:val="00E71201"/>
    <w:rsid w:val="00E714FC"/>
    <w:rsid w:val="00E71A52"/>
    <w:rsid w:val="00E71F74"/>
    <w:rsid w:val="00E72105"/>
    <w:rsid w:val="00E72B1C"/>
    <w:rsid w:val="00E72C63"/>
    <w:rsid w:val="00E73552"/>
    <w:rsid w:val="00E7364C"/>
    <w:rsid w:val="00E736AA"/>
    <w:rsid w:val="00E73A3B"/>
    <w:rsid w:val="00E7586C"/>
    <w:rsid w:val="00E76B3A"/>
    <w:rsid w:val="00E76BC6"/>
    <w:rsid w:val="00E80488"/>
    <w:rsid w:val="00E808C7"/>
    <w:rsid w:val="00E80B7F"/>
    <w:rsid w:val="00E81572"/>
    <w:rsid w:val="00E816E0"/>
    <w:rsid w:val="00E81912"/>
    <w:rsid w:val="00E82763"/>
    <w:rsid w:val="00E82955"/>
    <w:rsid w:val="00E832F8"/>
    <w:rsid w:val="00E8383B"/>
    <w:rsid w:val="00E838E2"/>
    <w:rsid w:val="00E839A1"/>
    <w:rsid w:val="00E84715"/>
    <w:rsid w:val="00E84813"/>
    <w:rsid w:val="00E848B6"/>
    <w:rsid w:val="00E84EE1"/>
    <w:rsid w:val="00E851F9"/>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92A"/>
    <w:rsid w:val="00EA2F4B"/>
    <w:rsid w:val="00EA4949"/>
    <w:rsid w:val="00EA4B56"/>
    <w:rsid w:val="00EA50AB"/>
    <w:rsid w:val="00EA52F7"/>
    <w:rsid w:val="00EA568D"/>
    <w:rsid w:val="00EA57A9"/>
    <w:rsid w:val="00EA5899"/>
    <w:rsid w:val="00EA5992"/>
    <w:rsid w:val="00EA652B"/>
    <w:rsid w:val="00EA66BB"/>
    <w:rsid w:val="00EA6A19"/>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22"/>
    <w:rsid w:val="00EB6E85"/>
    <w:rsid w:val="00EB6FA9"/>
    <w:rsid w:val="00EB73E4"/>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2FA"/>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0F4C"/>
    <w:rsid w:val="00EF101D"/>
    <w:rsid w:val="00EF1C96"/>
    <w:rsid w:val="00EF1DAE"/>
    <w:rsid w:val="00EF1F1B"/>
    <w:rsid w:val="00EF377C"/>
    <w:rsid w:val="00EF3D86"/>
    <w:rsid w:val="00EF3DC2"/>
    <w:rsid w:val="00EF3E64"/>
    <w:rsid w:val="00EF3EB6"/>
    <w:rsid w:val="00EF4240"/>
    <w:rsid w:val="00EF4975"/>
    <w:rsid w:val="00EF5FD3"/>
    <w:rsid w:val="00EF5FEF"/>
    <w:rsid w:val="00EF6383"/>
    <w:rsid w:val="00EF645D"/>
    <w:rsid w:val="00EF6910"/>
    <w:rsid w:val="00EF7031"/>
    <w:rsid w:val="00EF7198"/>
    <w:rsid w:val="00EF7982"/>
    <w:rsid w:val="00EF7AE9"/>
    <w:rsid w:val="00F009D5"/>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68"/>
    <w:rsid w:val="00F128EA"/>
    <w:rsid w:val="00F12ABA"/>
    <w:rsid w:val="00F130EE"/>
    <w:rsid w:val="00F13D3C"/>
    <w:rsid w:val="00F147AC"/>
    <w:rsid w:val="00F14D7D"/>
    <w:rsid w:val="00F14EE8"/>
    <w:rsid w:val="00F15864"/>
    <w:rsid w:val="00F15AA0"/>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1C5"/>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39D"/>
    <w:rsid w:val="00F369F8"/>
    <w:rsid w:val="00F3712D"/>
    <w:rsid w:val="00F37384"/>
    <w:rsid w:val="00F40701"/>
    <w:rsid w:val="00F407CB"/>
    <w:rsid w:val="00F408A1"/>
    <w:rsid w:val="00F408E3"/>
    <w:rsid w:val="00F40912"/>
    <w:rsid w:val="00F413DE"/>
    <w:rsid w:val="00F41917"/>
    <w:rsid w:val="00F42742"/>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234"/>
    <w:rsid w:val="00F5458A"/>
    <w:rsid w:val="00F54718"/>
    <w:rsid w:val="00F547BE"/>
    <w:rsid w:val="00F547F5"/>
    <w:rsid w:val="00F55473"/>
    <w:rsid w:val="00F55505"/>
    <w:rsid w:val="00F555C0"/>
    <w:rsid w:val="00F55EBC"/>
    <w:rsid w:val="00F56093"/>
    <w:rsid w:val="00F5631B"/>
    <w:rsid w:val="00F564CE"/>
    <w:rsid w:val="00F567DB"/>
    <w:rsid w:val="00F575DD"/>
    <w:rsid w:val="00F57894"/>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412"/>
    <w:rsid w:val="00F7024E"/>
    <w:rsid w:val="00F705FE"/>
    <w:rsid w:val="00F70754"/>
    <w:rsid w:val="00F710AB"/>
    <w:rsid w:val="00F7136C"/>
    <w:rsid w:val="00F7149E"/>
    <w:rsid w:val="00F714AC"/>
    <w:rsid w:val="00F71583"/>
    <w:rsid w:val="00F71D98"/>
    <w:rsid w:val="00F71FE6"/>
    <w:rsid w:val="00F7200F"/>
    <w:rsid w:val="00F72E59"/>
    <w:rsid w:val="00F73129"/>
    <w:rsid w:val="00F73749"/>
    <w:rsid w:val="00F73E0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16C"/>
    <w:rsid w:val="00F9454F"/>
    <w:rsid w:val="00F94593"/>
    <w:rsid w:val="00F9477D"/>
    <w:rsid w:val="00F95E33"/>
    <w:rsid w:val="00F960EC"/>
    <w:rsid w:val="00F9633B"/>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29A"/>
    <w:rsid w:val="00FA6EF0"/>
    <w:rsid w:val="00FA7335"/>
    <w:rsid w:val="00FA7B36"/>
    <w:rsid w:val="00FB0039"/>
    <w:rsid w:val="00FB080F"/>
    <w:rsid w:val="00FB0FB2"/>
    <w:rsid w:val="00FB1331"/>
    <w:rsid w:val="00FB1993"/>
    <w:rsid w:val="00FB238F"/>
    <w:rsid w:val="00FB271D"/>
    <w:rsid w:val="00FB29DB"/>
    <w:rsid w:val="00FB3456"/>
    <w:rsid w:val="00FB3596"/>
    <w:rsid w:val="00FB3ECF"/>
    <w:rsid w:val="00FB48D6"/>
    <w:rsid w:val="00FB4B06"/>
    <w:rsid w:val="00FB509D"/>
    <w:rsid w:val="00FB5365"/>
    <w:rsid w:val="00FB539E"/>
    <w:rsid w:val="00FB5C39"/>
    <w:rsid w:val="00FB637B"/>
    <w:rsid w:val="00FB6B8E"/>
    <w:rsid w:val="00FB6E80"/>
    <w:rsid w:val="00FB6EF3"/>
    <w:rsid w:val="00FB72D9"/>
    <w:rsid w:val="00FB7731"/>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4B50"/>
    <w:rsid w:val="00FD50ED"/>
    <w:rsid w:val="00FD5206"/>
    <w:rsid w:val="00FD5889"/>
    <w:rsid w:val="00FD5A53"/>
    <w:rsid w:val="00FD645D"/>
    <w:rsid w:val="00FD6506"/>
    <w:rsid w:val="00FD6D3C"/>
    <w:rsid w:val="00FD6F87"/>
    <w:rsid w:val="00FD736A"/>
    <w:rsid w:val="00FD78AF"/>
    <w:rsid w:val="00FE021D"/>
    <w:rsid w:val="00FE0D14"/>
    <w:rsid w:val="00FE135A"/>
    <w:rsid w:val="00FE2120"/>
    <w:rsid w:val="00FE221C"/>
    <w:rsid w:val="00FE22DF"/>
    <w:rsid w:val="00FE23AD"/>
    <w:rsid w:val="00FE24D0"/>
    <w:rsid w:val="00FE2F48"/>
    <w:rsid w:val="00FE307C"/>
    <w:rsid w:val="00FE435E"/>
    <w:rsid w:val="00FE49AC"/>
    <w:rsid w:val="00FE4EC9"/>
    <w:rsid w:val="00FE4FB6"/>
    <w:rsid w:val="00FE4FE2"/>
    <w:rsid w:val="00FE5042"/>
    <w:rsid w:val="00FE556C"/>
    <w:rsid w:val="00FE614F"/>
    <w:rsid w:val="00FE685C"/>
    <w:rsid w:val="00FF0610"/>
    <w:rsid w:val="00FF08B7"/>
    <w:rsid w:val="00FF0A60"/>
    <w:rsid w:val="00FF1A93"/>
    <w:rsid w:val="00FF200F"/>
    <w:rsid w:val="00FF2316"/>
    <w:rsid w:val="00FF25D7"/>
    <w:rsid w:val="00FF2E3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F4F9BB5F-33C4-4976-A17F-72A09C73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CF6BD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CF6BDA"/>
    <w:rPr>
      <w:rFonts w:ascii="Times New Roman" w:eastAsia="Times New Roman" w:hAnsi="Times New Roman" w:cs="Times New Roman"/>
      <w:sz w:val="16"/>
      <w:szCs w:val="16"/>
      <w:lang w:val="es-MX"/>
    </w:rPr>
  </w:style>
  <w:style w:type="character" w:customStyle="1" w:styleId="EnlacedeInternetvisitado">
    <w:name w:val="Enlace de Internet visitado"/>
    <w:basedOn w:val="Fuentedeprrafopredeter"/>
    <w:uiPriority w:val="99"/>
    <w:semiHidden/>
    <w:unhideWhenUsed/>
    <w:rsid w:val="00A669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050702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77078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686212">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9597584">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81423">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112337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901900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68214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11/relationships/commentsExtended" Target="commentsExtended.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header" Target="header1.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70C81-E8E6-43FE-860C-84CFB7529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33</Pages>
  <Words>6699</Words>
  <Characters>36846</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2021-09-22T19:52:00Z</cp:lastPrinted>
  <dcterms:created xsi:type="dcterms:W3CDTF">2021-09-13T21:42:00Z</dcterms:created>
  <dcterms:modified xsi:type="dcterms:W3CDTF">2021-10-05T17:03:00Z</dcterms:modified>
</cp:coreProperties>
</file>