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0D5B3C1C" w:rsidR="00E15E85" w:rsidRPr="00B36D96"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r w:rsidRPr="00B36D96">
        <w:rPr>
          <w:rFonts w:ascii="Palatino Linotype" w:eastAsia="Times New Roman" w:hAnsi="Palatino Linotype" w:cs="Arial"/>
          <w:color w:val="000000"/>
          <w:sz w:val="24"/>
          <w:szCs w:val="24"/>
          <w:lang w:val="es-ES_tradnl" w:eastAsia="es-MX"/>
        </w:rPr>
        <w:t>Resolución del Pleno del Instituto de Transparencia, Acceso a la Información Pública y Protección de Datos Personales del Estado de México y Municipios, con domicilio en Metepec, Estado de México, a</w:t>
      </w:r>
      <w:r w:rsidR="00876A3F" w:rsidRPr="00B36D96">
        <w:rPr>
          <w:rFonts w:ascii="Palatino Linotype" w:eastAsia="Times New Roman" w:hAnsi="Palatino Linotype" w:cs="Arial"/>
          <w:color w:val="000000"/>
          <w:sz w:val="24"/>
          <w:szCs w:val="24"/>
          <w:lang w:val="es-ES_tradnl" w:eastAsia="es-MX"/>
        </w:rPr>
        <w:t xml:space="preserve"> </w:t>
      </w:r>
      <w:r w:rsidR="000F5F3A">
        <w:rPr>
          <w:rFonts w:ascii="Palatino Linotype" w:eastAsia="Times New Roman" w:hAnsi="Palatino Linotype" w:cs="Arial"/>
          <w:color w:val="000000"/>
          <w:sz w:val="24"/>
          <w:szCs w:val="24"/>
          <w:lang w:val="es-ES_tradnl" w:eastAsia="es-MX"/>
        </w:rPr>
        <w:t>veintinueve</w:t>
      </w:r>
      <w:r w:rsidR="00E379C6" w:rsidRPr="00B36D96">
        <w:rPr>
          <w:rFonts w:ascii="Palatino Linotype" w:eastAsia="Times New Roman" w:hAnsi="Palatino Linotype" w:cs="Arial"/>
          <w:color w:val="000000"/>
          <w:sz w:val="24"/>
          <w:szCs w:val="24"/>
          <w:lang w:val="es-ES_tradnl" w:eastAsia="es-MX"/>
        </w:rPr>
        <w:t xml:space="preserve"> de septiembre</w:t>
      </w:r>
      <w:r w:rsidR="00876A3F" w:rsidRPr="00B36D96">
        <w:rPr>
          <w:rFonts w:ascii="Palatino Linotype" w:eastAsia="Times New Roman" w:hAnsi="Palatino Linotype" w:cs="Arial"/>
          <w:color w:val="000000"/>
          <w:sz w:val="24"/>
          <w:szCs w:val="24"/>
          <w:lang w:val="es-ES_tradnl" w:eastAsia="es-MX"/>
        </w:rPr>
        <w:t xml:space="preserve"> </w:t>
      </w:r>
      <w:r w:rsidR="001708B9" w:rsidRPr="00B36D96">
        <w:rPr>
          <w:rFonts w:ascii="Palatino Linotype" w:eastAsia="Times New Roman" w:hAnsi="Palatino Linotype" w:cs="Arial"/>
          <w:color w:val="000000"/>
          <w:sz w:val="24"/>
          <w:szCs w:val="24"/>
          <w:lang w:val="es-ES_tradnl" w:eastAsia="es-MX"/>
        </w:rPr>
        <w:t>de dos mil veintiuno</w:t>
      </w:r>
      <w:r w:rsidRPr="00B36D96">
        <w:rPr>
          <w:rFonts w:ascii="Palatino Linotype" w:eastAsia="Times New Roman" w:hAnsi="Palatino Linotype" w:cs="Arial"/>
          <w:color w:val="000000"/>
          <w:sz w:val="24"/>
          <w:szCs w:val="24"/>
          <w:lang w:val="es-ES_tradnl" w:eastAsia="es-MX"/>
        </w:rPr>
        <w:t>.</w:t>
      </w:r>
    </w:p>
    <w:p w14:paraId="5CC92DBC" w14:textId="77777777" w:rsidR="00E15E85" w:rsidRPr="00B36D96"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p>
    <w:p w14:paraId="071B2493" w14:textId="0C6CC99C" w:rsidR="00E15E85" w:rsidRPr="00B36D96" w:rsidRDefault="00E15E85" w:rsidP="00E15E85">
      <w:pPr>
        <w:tabs>
          <w:tab w:val="left" w:pos="1701"/>
        </w:tabs>
        <w:spacing w:before="240" w:line="360" w:lineRule="auto"/>
        <w:jc w:val="both"/>
        <w:rPr>
          <w:rFonts w:ascii="Palatino Linotype" w:hAnsi="Palatino Linotype" w:cs="Arial"/>
          <w:b/>
          <w:bCs/>
          <w:sz w:val="24"/>
          <w:lang w:val="es-ES_tradnl" w:eastAsia="es-MX"/>
        </w:rPr>
      </w:pPr>
      <w:r w:rsidRPr="00B36D96">
        <w:rPr>
          <w:rFonts w:ascii="Palatino Linotype" w:hAnsi="Palatino Linotype" w:cs="Arial"/>
          <w:b/>
          <w:sz w:val="24"/>
          <w:lang w:val="es-ES_tradnl"/>
        </w:rPr>
        <w:t>VISTO</w:t>
      </w:r>
      <w:r w:rsidRPr="00B36D96">
        <w:rPr>
          <w:rFonts w:ascii="Palatino Linotype" w:hAnsi="Palatino Linotype" w:cs="Arial"/>
          <w:sz w:val="24"/>
          <w:lang w:val="es-ES_tradnl"/>
        </w:rPr>
        <w:t xml:space="preserve"> el expediente electrónico formado con motivo del recurso de revisión número </w:t>
      </w:r>
      <w:r w:rsidR="007B7A2B" w:rsidRPr="00B36D96">
        <w:rPr>
          <w:rFonts w:ascii="Palatino Linotype" w:hAnsi="Palatino Linotype" w:cs="Arial"/>
          <w:b/>
          <w:bCs/>
          <w:sz w:val="24"/>
          <w:lang w:val="es-ES_tradnl" w:eastAsia="es-MX"/>
        </w:rPr>
        <w:t>0</w:t>
      </w:r>
      <w:r w:rsidR="00195991" w:rsidRPr="00B36D96">
        <w:rPr>
          <w:rFonts w:ascii="Palatino Linotype" w:hAnsi="Palatino Linotype" w:cs="Arial"/>
          <w:b/>
          <w:bCs/>
          <w:sz w:val="24"/>
          <w:lang w:val="es-ES_tradnl" w:eastAsia="es-MX"/>
        </w:rPr>
        <w:t>3</w:t>
      </w:r>
      <w:r w:rsidR="00601D3E" w:rsidRPr="00B36D96">
        <w:rPr>
          <w:rFonts w:ascii="Palatino Linotype" w:hAnsi="Palatino Linotype" w:cs="Arial"/>
          <w:b/>
          <w:bCs/>
          <w:sz w:val="24"/>
          <w:lang w:val="es-ES_tradnl" w:eastAsia="es-MX"/>
        </w:rPr>
        <w:t>850</w:t>
      </w:r>
      <w:r w:rsidR="007E2959" w:rsidRPr="00B36D96">
        <w:rPr>
          <w:rFonts w:ascii="Palatino Linotype" w:hAnsi="Palatino Linotype" w:cs="Arial"/>
          <w:b/>
          <w:bCs/>
          <w:sz w:val="24"/>
          <w:lang w:val="es-ES_tradnl" w:eastAsia="es-MX"/>
        </w:rPr>
        <w:t>/INFOEM/IP/RR/20</w:t>
      </w:r>
      <w:r w:rsidR="00487F76" w:rsidRPr="00B36D96">
        <w:rPr>
          <w:rFonts w:ascii="Palatino Linotype" w:hAnsi="Palatino Linotype" w:cs="Arial"/>
          <w:b/>
          <w:bCs/>
          <w:sz w:val="24"/>
          <w:lang w:val="es-ES_tradnl" w:eastAsia="es-MX"/>
        </w:rPr>
        <w:t>2</w:t>
      </w:r>
      <w:r w:rsidR="002A7397" w:rsidRPr="00B36D96">
        <w:rPr>
          <w:rFonts w:ascii="Palatino Linotype" w:hAnsi="Palatino Linotype" w:cs="Arial"/>
          <w:b/>
          <w:bCs/>
          <w:sz w:val="24"/>
          <w:lang w:val="es-ES_tradnl" w:eastAsia="es-MX"/>
        </w:rPr>
        <w:t>1</w:t>
      </w:r>
      <w:r w:rsidRPr="00B36D96">
        <w:rPr>
          <w:rFonts w:ascii="Palatino Linotype" w:hAnsi="Palatino Linotype" w:cs="Arial"/>
          <w:sz w:val="24"/>
          <w:lang w:val="es-ES_tradnl"/>
        </w:rPr>
        <w:t xml:space="preserve">, </w:t>
      </w:r>
      <w:r w:rsidR="009152B5" w:rsidRPr="00B36D96">
        <w:rPr>
          <w:rFonts w:ascii="Palatino Linotype" w:hAnsi="Palatino Linotype" w:cs="Arial"/>
          <w:sz w:val="24"/>
          <w:lang w:val="es-ES_tradnl"/>
        </w:rPr>
        <w:t xml:space="preserve">interpuesto </w:t>
      </w:r>
      <w:r w:rsidR="00FE6A4F" w:rsidRPr="00B36D96">
        <w:rPr>
          <w:rFonts w:ascii="Palatino Linotype" w:hAnsi="Palatino Linotype" w:cs="Arial"/>
          <w:sz w:val="24"/>
          <w:lang w:val="es-ES_tradnl"/>
        </w:rPr>
        <w:t xml:space="preserve">por </w:t>
      </w:r>
      <w:r w:rsidR="00441A50" w:rsidRPr="00B36D96">
        <w:rPr>
          <w:rFonts w:ascii="Palatino Linotype" w:hAnsi="Palatino Linotype" w:cs="Arial"/>
          <w:sz w:val="24"/>
          <w:lang w:val="es-ES_tradnl"/>
        </w:rPr>
        <w:t xml:space="preserve">la parte solicitante </w:t>
      </w:r>
      <w:r w:rsidR="00441A50" w:rsidRPr="00B36D96">
        <w:rPr>
          <w:rFonts w:ascii="Palatino Linotype" w:hAnsi="Palatino Linotype" w:cs="Arial"/>
          <w:b/>
          <w:bCs/>
          <w:sz w:val="24"/>
          <w:lang w:val="es-ES_tradnl"/>
        </w:rPr>
        <w:t xml:space="preserve">C. </w:t>
      </w:r>
      <w:proofErr w:type="spellStart"/>
      <w:r w:rsidR="00EC1730">
        <w:rPr>
          <w:rFonts w:ascii="Palatino Linotype" w:hAnsi="Palatino Linotype" w:cs="Arial"/>
          <w:b/>
          <w:bCs/>
          <w:sz w:val="24"/>
          <w:lang w:val="es-ES_tradnl"/>
        </w:rPr>
        <w:t>xxxxxxxxxx</w:t>
      </w:r>
      <w:proofErr w:type="spellEnd"/>
      <w:r w:rsidR="0021331D" w:rsidRPr="00B36D96">
        <w:rPr>
          <w:rFonts w:ascii="Palatino Linotype" w:hAnsi="Palatino Linotype" w:cs="Arial"/>
          <w:b/>
          <w:bCs/>
          <w:sz w:val="24"/>
          <w:lang w:val="es-ES_tradnl"/>
        </w:rPr>
        <w:t xml:space="preserve"> </w:t>
      </w:r>
      <w:r w:rsidR="00EC1730">
        <w:rPr>
          <w:rFonts w:ascii="Palatino Linotype" w:hAnsi="Palatino Linotype" w:cs="Arial"/>
          <w:b/>
          <w:bCs/>
          <w:sz w:val="24"/>
          <w:lang w:val="es-ES_tradnl"/>
        </w:rPr>
        <w:t>xxxxxxxx</w:t>
      </w:r>
      <w:bookmarkStart w:id="0" w:name="_GoBack"/>
      <w:bookmarkEnd w:id="0"/>
      <w:r w:rsidR="00555FF1" w:rsidRPr="00B36D96">
        <w:rPr>
          <w:rFonts w:ascii="Palatino Linotype" w:hAnsi="Palatino Linotype" w:cs="Arial"/>
          <w:b/>
          <w:sz w:val="24"/>
          <w:lang w:val="es-ES_tradnl"/>
        </w:rPr>
        <w:t>,</w:t>
      </w:r>
      <w:r w:rsidR="002A7397" w:rsidRPr="00B36D96">
        <w:rPr>
          <w:rFonts w:ascii="Palatino Linotype" w:hAnsi="Palatino Linotype" w:cs="Arial"/>
          <w:b/>
          <w:sz w:val="24"/>
          <w:lang w:val="es-ES_tradnl"/>
        </w:rPr>
        <w:t xml:space="preserve"> </w:t>
      </w:r>
      <w:r w:rsidR="00FE6A4F" w:rsidRPr="00B36D96">
        <w:rPr>
          <w:rFonts w:ascii="Palatino Linotype" w:hAnsi="Palatino Linotype" w:cs="Arial"/>
          <w:sz w:val="24"/>
          <w:lang w:val="es-ES_tradnl"/>
        </w:rPr>
        <w:t>a quien en lo sucesivo</w:t>
      </w:r>
      <w:r w:rsidR="009152B5" w:rsidRPr="00B36D96">
        <w:rPr>
          <w:rFonts w:ascii="Palatino Linotype" w:hAnsi="Palatino Linotype" w:cs="Arial"/>
          <w:sz w:val="24"/>
          <w:lang w:val="es-ES_tradnl"/>
        </w:rPr>
        <w:t xml:space="preserve"> se le denominara</w:t>
      </w:r>
      <w:r w:rsidR="00487F76" w:rsidRPr="00B36D96">
        <w:rPr>
          <w:rFonts w:ascii="Palatino Linotype" w:hAnsi="Palatino Linotype" w:cs="Arial"/>
          <w:sz w:val="24"/>
          <w:lang w:val="es-ES_tradnl"/>
        </w:rPr>
        <w:t xml:space="preserve"> la parte</w:t>
      </w:r>
      <w:r w:rsidRPr="00B36D96">
        <w:rPr>
          <w:rFonts w:ascii="Palatino Linotype" w:hAnsi="Palatino Linotype" w:cs="Arial"/>
          <w:b/>
          <w:sz w:val="24"/>
          <w:lang w:val="es-ES_tradnl"/>
        </w:rPr>
        <w:t xml:space="preserve"> </w:t>
      </w:r>
      <w:r w:rsidR="00487F76" w:rsidRPr="00B36D96">
        <w:rPr>
          <w:rFonts w:ascii="Palatino Linotype" w:hAnsi="Palatino Linotype" w:cs="Arial"/>
          <w:b/>
          <w:sz w:val="24"/>
          <w:lang w:val="es-ES_tradnl"/>
        </w:rPr>
        <w:t>r</w:t>
      </w:r>
      <w:r w:rsidRPr="00B36D96">
        <w:rPr>
          <w:rFonts w:ascii="Palatino Linotype" w:hAnsi="Palatino Linotype" w:cs="Arial"/>
          <w:b/>
          <w:sz w:val="24"/>
          <w:lang w:val="es-ES_tradnl"/>
        </w:rPr>
        <w:t>ecurrente</w:t>
      </w:r>
      <w:r w:rsidR="00E221C1" w:rsidRPr="00B36D96">
        <w:rPr>
          <w:rFonts w:ascii="Palatino Linotype" w:hAnsi="Palatino Linotype" w:cs="Arial"/>
          <w:sz w:val="24"/>
          <w:lang w:val="es-ES_tradnl"/>
        </w:rPr>
        <w:t xml:space="preserve">, en contra </w:t>
      </w:r>
      <w:r w:rsidR="00E372DA" w:rsidRPr="00B36D96">
        <w:rPr>
          <w:rFonts w:ascii="Palatino Linotype" w:hAnsi="Palatino Linotype" w:cs="Arial"/>
          <w:sz w:val="24"/>
          <w:lang w:val="es-ES_tradnl"/>
        </w:rPr>
        <w:t>de</w:t>
      </w:r>
      <w:r w:rsidR="00E221C1" w:rsidRPr="00B36D96">
        <w:rPr>
          <w:rFonts w:ascii="Palatino Linotype" w:hAnsi="Palatino Linotype" w:cs="Arial"/>
          <w:sz w:val="24"/>
          <w:lang w:val="es-ES_tradnl"/>
        </w:rPr>
        <w:t xml:space="preserve"> </w:t>
      </w:r>
      <w:r w:rsidR="00654533" w:rsidRPr="00B36D96">
        <w:rPr>
          <w:rFonts w:ascii="Palatino Linotype" w:hAnsi="Palatino Linotype" w:cs="Arial"/>
          <w:sz w:val="24"/>
          <w:lang w:val="es-ES_tradnl"/>
        </w:rPr>
        <w:t xml:space="preserve">la </w:t>
      </w:r>
      <w:r w:rsidRPr="00B36D96">
        <w:rPr>
          <w:rFonts w:ascii="Palatino Linotype" w:hAnsi="Palatino Linotype" w:cs="Arial"/>
          <w:sz w:val="24"/>
          <w:lang w:val="es-ES_tradnl"/>
        </w:rPr>
        <w:t xml:space="preserve">respuesta </w:t>
      </w:r>
      <w:r w:rsidR="003470B1" w:rsidRPr="00B36D96">
        <w:rPr>
          <w:rFonts w:ascii="Palatino Linotype" w:hAnsi="Palatino Linotype" w:cs="Arial"/>
          <w:sz w:val="24"/>
          <w:lang w:val="es-ES_tradnl"/>
        </w:rPr>
        <w:t>d</w:t>
      </w:r>
      <w:r w:rsidR="00E372DA" w:rsidRPr="00B36D96">
        <w:rPr>
          <w:rFonts w:ascii="Palatino Linotype" w:hAnsi="Palatino Linotype" w:cs="Arial"/>
          <w:sz w:val="24"/>
          <w:szCs w:val="24"/>
          <w:lang w:val="es-ES_tradnl"/>
        </w:rPr>
        <w:t>e</w:t>
      </w:r>
      <w:r w:rsidR="00AD52F3" w:rsidRPr="00B36D96">
        <w:rPr>
          <w:rFonts w:ascii="Palatino Linotype" w:hAnsi="Palatino Linotype" w:cs="Arial"/>
          <w:sz w:val="24"/>
          <w:szCs w:val="24"/>
          <w:lang w:val="es-ES_tradnl"/>
        </w:rPr>
        <w:t>l</w:t>
      </w:r>
      <w:r w:rsidRPr="00B36D96">
        <w:rPr>
          <w:rFonts w:ascii="Palatino Linotype" w:hAnsi="Palatino Linotype" w:cs="Arial"/>
          <w:sz w:val="24"/>
          <w:szCs w:val="24"/>
          <w:lang w:val="es-ES_tradnl"/>
        </w:rPr>
        <w:t xml:space="preserve"> </w:t>
      </w:r>
      <w:r w:rsidR="00866434" w:rsidRPr="00B36D96">
        <w:rPr>
          <w:rFonts w:ascii="Palatino Linotype" w:hAnsi="Palatino Linotype" w:cs="Arial"/>
          <w:b/>
          <w:sz w:val="24"/>
          <w:szCs w:val="24"/>
          <w:lang w:val="es-ES_tradnl"/>
        </w:rPr>
        <w:t>Organismo Público Descentralizado para la Prestación de Los Servicios de Agua Potable Alcantarillado y Saneamiento del Municipio de Lerma</w:t>
      </w:r>
      <w:r w:rsidRPr="00B36D96">
        <w:rPr>
          <w:rFonts w:ascii="Palatino Linotype" w:hAnsi="Palatino Linotype" w:cs="Arial"/>
          <w:sz w:val="28"/>
          <w:szCs w:val="24"/>
          <w:lang w:val="es-ES_tradnl"/>
        </w:rPr>
        <w:t xml:space="preserve">, </w:t>
      </w:r>
      <w:r w:rsidRPr="00B36D96">
        <w:rPr>
          <w:rFonts w:ascii="Palatino Linotype" w:hAnsi="Palatino Linotype" w:cs="Arial"/>
          <w:sz w:val="24"/>
          <w:szCs w:val="24"/>
          <w:lang w:val="es-ES_tradnl"/>
        </w:rPr>
        <w:t>en lo subsecuente</w:t>
      </w:r>
      <w:r w:rsidRPr="00B36D96">
        <w:rPr>
          <w:rFonts w:ascii="Palatino Linotype" w:hAnsi="Palatino Linotype" w:cs="Arial"/>
          <w:b/>
          <w:sz w:val="24"/>
          <w:szCs w:val="24"/>
          <w:lang w:val="es-ES_tradnl"/>
        </w:rPr>
        <w:t xml:space="preserve"> </w:t>
      </w:r>
      <w:r w:rsidR="00487F76" w:rsidRPr="00B36D96">
        <w:rPr>
          <w:rFonts w:ascii="Palatino Linotype" w:hAnsi="Palatino Linotype" w:cs="Arial"/>
          <w:b/>
          <w:sz w:val="24"/>
          <w:szCs w:val="24"/>
          <w:lang w:val="es-ES_tradnl"/>
        </w:rPr>
        <w:t>e</w:t>
      </w:r>
      <w:r w:rsidRPr="00B36D96">
        <w:rPr>
          <w:rFonts w:ascii="Palatino Linotype" w:hAnsi="Palatino Linotype" w:cs="Arial"/>
          <w:b/>
          <w:sz w:val="24"/>
          <w:szCs w:val="24"/>
          <w:lang w:val="es-ES_tradnl"/>
        </w:rPr>
        <w:t xml:space="preserve">l </w:t>
      </w:r>
      <w:r w:rsidR="00487F76" w:rsidRPr="00B36D96">
        <w:rPr>
          <w:rFonts w:ascii="Palatino Linotype" w:hAnsi="Palatino Linotype" w:cs="Arial"/>
          <w:b/>
          <w:sz w:val="24"/>
          <w:szCs w:val="24"/>
          <w:lang w:val="es-ES_tradnl"/>
        </w:rPr>
        <w:t>s</w:t>
      </w:r>
      <w:r w:rsidRPr="00B36D96">
        <w:rPr>
          <w:rFonts w:ascii="Palatino Linotype" w:hAnsi="Palatino Linotype" w:cs="Arial"/>
          <w:b/>
          <w:sz w:val="24"/>
          <w:szCs w:val="24"/>
          <w:lang w:val="es-ES_tradnl"/>
        </w:rPr>
        <w:t xml:space="preserve">ujeto </w:t>
      </w:r>
      <w:r w:rsidR="00487F76" w:rsidRPr="00B36D96">
        <w:rPr>
          <w:rFonts w:ascii="Palatino Linotype" w:hAnsi="Palatino Linotype" w:cs="Arial"/>
          <w:b/>
          <w:sz w:val="24"/>
          <w:szCs w:val="24"/>
          <w:lang w:val="es-ES_tradnl"/>
        </w:rPr>
        <w:t>o</w:t>
      </w:r>
      <w:r w:rsidRPr="00B36D96">
        <w:rPr>
          <w:rFonts w:ascii="Palatino Linotype" w:hAnsi="Palatino Linotype" w:cs="Arial"/>
          <w:b/>
          <w:sz w:val="24"/>
          <w:szCs w:val="24"/>
          <w:lang w:val="es-ES_tradnl"/>
        </w:rPr>
        <w:t xml:space="preserve">bligado, </w:t>
      </w:r>
      <w:r w:rsidRPr="00B36D96">
        <w:rPr>
          <w:rFonts w:ascii="Palatino Linotype" w:hAnsi="Palatino Linotype" w:cs="Arial"/>
          <w:sz w:val="24"/>
          <w:szCs w:val="24"/>
          <w:lang w:val="es-ES_tradnl"/>
        </w:rPr>
        <w:t>se procede a</w:t>
      </w:r>
      <w:r w:rsidRPr="00B36D96">
        <w:rPr>
          <w:rFonts w:ascii="Palatino Linotype" w:hAnsi="Palatino Linotype" w:cs="Arial"/>
          <w:sz w:val="24"/>
          <w:lang w:val="es-ES_tradnl"/>
        </w:rPr>
        <w:t xml:space="preserve"> dictar la presente resolución.</w:t>
      </w:r>
    </w:p>
    <w:p w14:paraId="3756D2C6" w14:textId="77777777" w:rsidR="006200A2" w:rsidRPr="00B36D96" w:rsidRDefault="00E15E85" w:rsidP="006200A2">
      <w:pPr>
        <w:spacing w:before="240" w:after="240" w:line="360" w:lineRule="auto"/>
        <w:jc w:val="center"/>
        <w:rPr>
          <w:rFonts w:ascii="Palatino Linotype" w:hAnsi="Palatino Linotype"/>
          <w:b/>
          <w:sz w:val="28"/>
          <w:lang w:val="es-ES_tradnl"/>
        </w:rPr>
      </w:pPr>
      <w:r w:rsidRPr="00B36D96">
        <w:rPr>
          <w:rFonts w:ascii="Palatino Linotype" w:hAnsi="Palatino Linotype"/>
          <w:b/>
          <w:sz w:val="28"/>
          <w:lang w:val="es-ES_tradnl"/>
        </w:rPr>
        <w:t>A N T E C E D E N T E S   D E L   A S U N T O</w:t>
      </w:r>
    </w:p>
    <w:p w14:paraId="58D597B2" w14:textId="77777777" w:rsidR="00497466" w:rsidRPr="00B36D96" w:rsidRDefault="00497466" w:rsidP="00497466">
      <w:pPr>
        <w:spacing w:before="240" w:after="240" w:line="360" w:lineRule="auto"/>
        <w:jc w:val="both"/>
        <w:rPr>
          <w:rFonts w:ascii="Palatino Linotype" w:hAnsi="Palatino Linotype"/>
          <w:lang w:val="es-ES_tradnl"/>
        </w:rPr>
      </w:pPr>
      <w:r w:rsidRPr="00B36D96">
        <w:rPr>
          <w:rFonts w:ascii="Palatino Linotype" w:hAnsi="Palatino Linotype" w:cs="Arial"/>
          <w:b/>
          <w:sz w:val="28"/>
          <w:lang w:val="es-ES_tradnl"/>
        </w:rPr>
        <w:t>PRIMERO.</w:t>
      </w:r>
      <w:r w:rsidRPr="00B36D96">
        <w:rPr>
          <w:rFonts w:ascii="Palatino Linotype" w:hAnsi="Palatino Linotype" w:cs="Arial"/>
          <w:lang w:val="es-ES_tradnl"/>
        </w:rPr>
        <w:t xml:space="preserve"> </w:t>
      </w:r>
      <w:r w:rsidRPr="00B36D96">
        <w:rPr>
          <w:rFonts w:ascii="Palatino Linotype" w:hAnsi="Palatino Linotype"/>
          <w:b/>
          <w:sz w:val="28"/>
          <w:szCs w:val="28"/>
          <w:lang w:val="es-ES_tradnl"/>
        </w:rPr>
        <w:t>De la Solicitud de Información.</w:t>
      </w:r>
    </w:p>
    <w:p w14:paraId="15297BBB" w14:textId="550645A5" w:rsidR="00497466" w:rsidRPr="00B36D96" w:rsidRDefault="00497466" w:rsidP="00497466">
      <w:pPr>
        <w:spacing w:before="240" w:line="360" w:lineRule="auto"/>
        <w:jc w:val="both"/>
        <w:rPr>
          <w:rFonts w:ascii="Palatino Linotype" w:hAnsi="Palatino Linotype" w:cs="Arial"/>
          <w:sz w:val="24"/>
          <w:lang w:val="es-ES_tradnl"/>
        </w:rPr>
      </w:pPr>
      <w:r w:rsidRPr="00B36D96">
        <w:rPr>
          <w:rFonts w:ascii="Palatino Linotype" w:hAnsi="Palatino Linotype" w:cs="Arial"/>
          <w:sz w:val="24"/>
          <w:lang w:val="es-ES_tradnl"/>
        </w:rPr>
        <w:t>Con fecha</w:t>
      </w:r>
      <w:r w:rsidR="00D81E54" w:rsidRPr="00B36D96">
        <w:rPr>
          <w:rFonts w:ascii="Palatino Linotype" w:hAnsi="Palatino Linotype" w:cs="Arial"/>
          <w:sz w:val="24"/>
          <w:lang w:val="es-ES_tradnl"/>
        </w:rPr>
        <w:t xml:space="preserve"> </w:t>
      </w:r>
      <w:r w:rsidR="00A47BAB" w:rsidRPr="00B36D96">
        <w:rPr>
          <w:rFonts w:ascii="Palatino Linotype" w:hAnsi="Palatino Linotype" w:cs="Arial"/>
          <w:sz w:val="24"/>
          <w:lang w:val="es-ES_tradnl"/>
        </w:rPr>
        <w:t>veintic</w:t>
      </w:r>
      <w:r w:rsidR="00BF065F" w:rsidRPr="00B36D96">
        <w:rPr>
          <w:rFonts w:ascii="Palatino Linotype" w:hAnsi="Palatino Linotype" w:cs="Arial"/>
          <w:sz w:val="24"/>
          <w:lang w:val="es-ES_tradnl"/>
        </w:rPr>
        <w:t xml:space="preserve">inco de junio </w:t>
      </w:r>
      <w:r w:rsidR="002A7397" w:rsidRPr="00B36D96">
        <w:rPr>
          <w:rFonts w:ascii="Palatino Linotype" w:hAnsi="Palatino Linotype" w:cs="Arial"/>
          <w:sz w:val="24"/>
          <w:lang w:val="es-ES_tradnl"/>
        </w:rPr>
        <w:t>de dos mil veintiuno</w:t>
      </w:r>
      <w:r w:rsidRPr="00B36D96">
        <w:rPr>
          <w:rFonts w:ascii="Palatino Linotype" w:hAnsi="Palatino Linotype" w:cs="Arial"/>
          <w:sz w:val="24"/>
          <w:lang w:val="es-ES_tradnl"/>
        </w:rPr>
        <w:t xml:space="preserve">, </w:t>
      </w:r>
      <w:r w:rsidR="007135C5" w:rsidRPr="00B36D96">
        <w:rPr>
          <w:rFonts w:ascii="Palatino Linotype" w:hAnsi="Palatino Linotype" w:cs="Arial"/>
          <w:b/>
          <w:sz w:val="24"/>
          <w:lang w:val="es-ES_tradnl"/>
        </w:rPr>
        <w:t>la parte solicitante</w:t>
      </w:r>
      <w:r w:rsidRPr="00B36D96">
        <w:rPr>
          <w:rFonts w:ascii="Palatino Linotype" w:hAnsi="Palatino Linotype" w:cs="Arial"/>
          <w:sz w:val="24"/>
          <w:lang w:val="es-ES_tradnl"/>
        </w:rPr>
        <w:t>, presentó a través del Sistema de Acceso a la Información Mexiquense (</w:t>
      </w:r>
      <w:r w:rsidRPr="00B36D96">
        <w:rPr>
          <w:rFonts w:ascii="Palatino Linotype" w:hAnsi="Palatino Linotype" w:cs="Arial"/>
          <w:b/>
          <w:sz w:val="24"/>
          <w:lang w:val="es-ES_tradnl"/>
        </w:rPr>
        <w:t>SAIMEX)</w:t>
      </w:r>
      <w:r w:rsidRPr="00B36D96">
        <w:rPr>
          <w:rFonts w:ascii="Palatino Linotype" w:hAnsi="Palatino Linotype" w:cs="Arial"/>
          <w:sz w:val="24"/>
          <w:lang w:val="es-ES_tradnl"/>
        </w:rPr>
        <w:t xml:space="preserve"> ante </w:t>
      </w:r>
      <w:r w:rsidRPr="00B36D96">
        <w:rPr>
          <w:rFonts w:ascii="Palatino Linotype" w:hAnsi="Palatino Linotype" w:cs="Arial"/>
          <w:b/>
          <w:sz w:val="24"/>
          <w:lang w:val="es-ES_tradnl"/>
        </w:rPr>
        <w:t>El Sujeto Obligado</w:t>
      </w:r>
      <w:r w:rsidRPr="00B36D96">
        <w:rPr>
          <w:rFonts w:ascii="Palatino Linotype" w:hAnsi="Palatino Linotype" w:cs="Arial"/>
          <w:sz w:val="24"/>
          <w:lang w:val="es-ES_tradnl"/>
        </w:rPr>
        <w:t>, solicitud de acceso a la información pública, registrada bajo el número de expediente</w:t>
      </w:r>
      <w:r w:rsidRPr="00B36D96">
        <w:rPr>
          <w:rFonts w:ascii="Palatino Linotype" w:hAnsi="Palatino Linotype" w:cs="Arial"/>
          <w:b/>
          <w:sz w:val="24"/>
          <w:lang w:val="es-ES_tradnl"/>
        </w:rPr>
        <w:t xml:space="preserve"> </w:t>
      </w:r>
      <w:r w:rsidR="005933B6" w:rsidRPr="00B36D96">
        <w:rPr>
          <w:rFonts w:ascii="Palatino Linotype" w:hAnsi="Palatino Linotype" w:cs="Arial"/>
          <w:b/>
          <w:sz w:val="24"/>
          <w:lang w:val="es-ES_tradnl"/>
        </w:rPr>
        <w:t>00011/OASLERMA/IP/2021</w:t>
      </w:r>
      <w:r w:rsidRPr="00B36D96">
        <w:rPr>
          <w:rFonts w:ascii="Palatino Linotype" w:hAnsi="Palatino Linotype" w:cs="Arial"/>
          <w:b/>
          <w:sz w:val="24"/>
          <w:lang w:val="es-ES_tradnl" w:eastAsia="es-MX"/>
        </w:rPr>
        <w:t xml:space="preserve">, </w:t>
      </w:r>
      <w:r w:rsidRPr="00B36D96">
        <w:rPr>
          <w:rFonts w:ascii="Palatino Linotype" w:hAnsi="Palatino Linotype" w:cs="Arial"/>
          <w:sz w:val="24"/>
          <w:lang w:val="es-ES_tradnl"/>
        </w:rPr>
        <w:t>mediante la cual solicitó información en el tenor siguiente:</w:t>
      </w:r>
    </w:p>
    <w:p w14:paraId="737C7645" w14:textId="25FDF2DD" w:rsidR="00497466" w:rsidRPr="00B36D96" w:rsidRDefault="00497466" w:rsidP="00497466">
      <w:pPr>
        <w:ind w:left="851" w:right="850"/>
        <w:jc w:val="both"/>
        <w:rPr>
          <w:rFonts w:ascii="Palatino Linotype" w:eastAsia="Times New Roman" w:hAnsi="Palatino Linotype" w:cs="Times New Roman"/>
          <w:i/>
          <w:lang w:val="es-ES_tradnl" w:eastAsia="es-ES"/>
        </w:rPr>
      </w:pPr>
      <w:r w:rsidRPr="00B36D96">
        <w:rPr>
          <w:rFonts w:ascii="Palatino Linotype" w:eastAsia="Times New Roman" w:hAnsi="Palatino Linotype" w:cs="Times New Roman"/>
          <w:i/>
          <w:lang w:val="es-ES_tradnl" w:eastAsia="es-ES"/>
        </w:rPr>
        <w:t>“</w:t>
      </w:r>
      <w:r w:rsidR="00875BF7" w:rsidRPr="00B36D96">
        <w:rPr>
          <w:rFonts w:ascii="Palatino Linotype" w:hAnsi="Palatino Linotype"/>
          <w:i/>
          <w:color w:val="000000"/>
          <w:lang w:val="es-ES_tradnl"/>
        </w:rPr>
        <w:t xml:space="preserve">SOLICITO EN FORMATO TXT, DOC, PDF, ZIP, U OTRO ANÁLOGO, ME PROPORCIONEN LO SIGUIENTE: PLIEGOS DE OBSERVACIONES Y </w:t>
      </w:r>
      <w:r w:rsidR="00875BF7" w:rsidRPr="00B36D96">
        <w:rPr>
          <w:rFonts w:ascii="Palatino Linotype" w:hAnsi="Palatino Linotype"/>
          <w:i/>
          <w:color w:val="000000"/>
          <w:lang w:val="es-ES_tradnl"/>
        </w:rPr>
        <w:lastRenderedPageBreak/>
        <w:t>RECOMENDACIONES REALIZADAS POR EL ÓRGANO SUPERIOR DE FISCALIZACIÓN DEL ESTADO DE MÉXICO A ESE ORGANISMO PÚBLICO DESCENTRALIZADO PARA LA PRESTACIÓN DE LOS SERVICIOS DE AGUA POTABLE, ALCANTARILLADO Y SANEAMIENTO DEL MUNICIPIO DE LERMA ; ASÍ COMO LOS DOCUMENTOS DONDE CONSTEN LAS ACLARACIONES Y SOLVENTACIONES (RESPUESTAS OPORTUNAS) EFECTUADAS POR DICHO ORGANISMO AL ÓRGANO SUPERIOR DE FISCALIZACIÓN DEL ESTADO DE MÉXICO. TODA LA INFORMACIÓN QUE SE SOLICITA COMPRENDE DEL PRIMERO DE ENERO DE 2019 AL 25 DE JUNIO DE 2021.</w:t>
      </w:r>
      <w:r w:rsidRPr="00B36D96">
        <w:rPr>
          <w:rFonts w:ascii="Palatino Linotype" w:eastAsia="Times New Roman" w:hAnsi="Palatino Linotype" w:cs="Times New Roman"/>
          <w:i/>
          <w:lang w:val="es-ES_tradnl" w:eastAsia="es-ES"/>
        </w:rPr>
        <w:t>” [Sic]</w:t>
      </w:r>
    </w:p>
    <w:p w14:paraId="2E9CB282" w14:textId="51502134" w:rsidR="00CB4F7F" w:rsidRPr="00B36D96" w:rsidRDefault="00497466" w:rsidP="00497466">
      <w:pPr>
        <w:spacing w:before="240" w:line="240" w:lineRule="auto"/>
        <w:ind w:right="850"/>
        <w:jc w:val="both"/>
        <w:rPr>
          <w:rFonts w:ascii="Palatino Linotype" w:eastAsia="Times New Roman" w:hAnsi="Palatino Linotype" w:cs="Times New Roman"/>
          <w:sz w:val="24"/>
          <w:szCs w:val="24"/>
          <w:lang w:val="es-ES_tradnl" w:eastAsia="es-ES"/>
        </w:rPr>
      </w:pPr>
      <w:r w:rsidRPr="00B36D96">
        <w:rPr>
          <w:rFonts w:ascii="Palatino Linotype" w:eastAsia="Times New Roman" w:hAnsi="Palatino Linotype" w:cs="Times New Roman"/>
          <w:sz w:val="24"/>
          <w:szCs w:val="24"/>
          <w:lang w:val="es-ES_tradnl" w:eastAsia="es-ES"/>
        </w:rPr>
        <w:t>Modalidad de entrega: a través del SAIMEX.</w:t>
      </w:r>
    </w:p>
    <w:p w14:paraId="7FD19229" w14:textId="77777777" w:rsidR="00497466" w:rsidRPr="00B36D96" w:rsidRDefault="00497466" w:rsidP="00497466">
      <w:pPr>
        <w:spacing w:before="240" w:line="360" w:lineRule="auto"/>
        <w:jc w:val="both"/>
        <w:rPr>
          <w:rFonts w:ascii="Palatino Linotype" w:hAnsi="Palatino Linotype" w:cs="Arial"/>
          <w:b/>
          <w:sz w:val="28"/>
          <w:lang w:val="es-ES_tradnl"/>
        </w:rPr>
      </w:pPr>
      <w:r w:rsidRPr="00B36D96">
        <w:rPr>
          <w:rFonts w:ascii="Palatino Linotype" w:hAnsi="Palatino Linotype" w:cs="Arial"/>
          <w:b/>
          <w:sz w:val="28"/>
          <w:lang w:val="es-ES_tradnl"/>
        </w:rPr>
        <w:t xml:space="preserve">SEGUNDO. </w:t>
      </w:r>
      <w:r w:rsidRPr="00B36D96">
        <w:rPr>
          <w:rFonts w:ascii="Palatino Linotype" w:hAnsi="Palatino Linotype" w:cs="Arial"/>
          <w:b/>
          <w:sz w:val="28"/>
          <w:szCs w:val="20"/>
          <w:lang w:val="es-ES_tradnl"/>
        </w:rPr>
        <w:t>De la respuesta del Sujeto Obligado.</w:t>
      </w:r>
    </w:p>
    <w:p w14:paraId="25E12309" w14:textId="34E49B05" w:rsidR="00497466" w:rsidRPr="00B36D96" w:rsidRDefault="00497466" w:rsidP="00497466">
      <w:pPr>
        <w:spacing w:before="240" w:line="360" w:lineRule="auto"/>
        <w:jc w:val="both"/>
        <w:rPr>
          <w:rFonts w:ascii="Palatino Linotype" w:hAnsi="Palatino Linotype" w:cs="Arial"/>
          <w:sz w:val="24"/>
          <w:lang w:val="es-ES_tradnl"/>
        </w:rPr>
      </w:pPr>
      <w:r w:rsidRPr="00B36D96">
        <w:rPr>
          <w:rFonts w:ascii="Palatino Linotype" w:hAnsi="Palatino Linotype" w:cs="Arial"/>
          <w:sz w:val="24"/>
          <w:lang w:val="es-ES_tradnl"/>
        </w:rPr>
        <w:t xml:space="preserve">En el expediente electrónico </w:t>
      </w:r>
      <w:r w:rsidRPr="00B36D96">
        <w:rPr>
          <w:rFonts w:ascii="Palatino Linotype" w:hAnsi="Palatino Linotype" w:cs="Arial"/>
          <w:b/>
          <w:sz w:val="24"/>
          <w:lang w:val="es-ES_tradnl"/>
        </w:rPr>
        <w:t>SAIMEX</w:t>
      </w:r>
      <w:r w:rsidRPr="00B36D96">
        <w:rPr>
          <w:rFonts w:ascii="Palatino Linotype" w:hAnsi="Palatino Linotype" w:cs="Arial"/>
          <w:sz w:val="24"/>
          <w:lang w:val="es-ES_tradnl"/>
        </w:rPr>
        <w:t xml:space="preserve">, se aprecia que </w:t>
      </w:r>
      <w:r w:rsidRPr="00B36D96">
        <w:rPr>
          <w:rFonts w:ascii="Palatino Linotype" w:hAnsi="Palatino Linotype" w:cs="Arial"/>
          <w:b/>
          <w:sz w:val="24"/>
          <w:lang w:val="es-ES_tradnl"/>
        </w:rPr>
        <w:t>El Sujeto Obligado</w:t>
      </w:r>
      <w:r w:rsidRPr="00B36D96">
        <w:rPr>
          <w:rFonts w:ascii="Palatino Linotype" w:hAnsi="Palatino Linotype" w:cs="Arial"/>
          <w:sz w:val="24"/>
          <w:lang w:val="es-ES_tradnl"/>
        </w:rPr>
        <w:t xml:space="preserve"> </w:t>
      </w:r>
      <w:r w:rsidR="00905E09" w:rsidRPr="00B36D96">
        <w:rPr>
          <w:rFonts w:ascii="Palatino Linotype" w:hAnsi="Palatino Linotype" w:cs="Arial"/>
          <w:sz w:val="24"/>
          <w:lang w:val="es-ES_tradnl"/>
        </w:rPr>
        <w:t xml:space="preserve">dio respuesta a la solicitud de información en fecha </w:t>
      </w:r>
      <w:r w:rsidR="008957F5" w:rsidRPr="00B36D96">
        <w:rPr>
          <w:rFonts w:ascii="Palatino Linotype" w:hAnsi="Palatino Linotype" w:cs="Arial"/>
          <w:sz w:val="24"/>
          <w:lang w:val="es-ES_tradnl"/>
        </w:rPr>
        <w:t>dos de julio</w:t>
      </w:r>
      <w:r w:rsidR="001B1D16" w:rsidRPr="00B36D96">
        <w:rPr>
          <w:rFonts w:ascii="Palatino Linotype" w:hAnsi="Palatino Linotype" w:cs="Arial"/>
          <w:sz w:val="24"/>
          <w:lang w:val="es-ES_tradnl"/>
        </w:rPr>
        <w:t xml:space="preserve"> </w:t>
      </w:r>
      <w:r w:rsidR="002A7397" w:rsidRPr="00B36D96">
        <w:rPr>
          <w:rFonts w:ascii="Palatino Linotype" w:hAnsi="Palatino Linotype" w:cs="Arial"/>
          <w:sz w:val="24"/>
          <w:lang w:val="es-ES_tradnl"/>
        </w:rPr>
        <w:t>de dos mil veintiuno</w:t>
      </w:r>
      <w:r w:rsidR="00905E09" w:rsidRPr="00B36D96">
        <w:rPr>
          <w:rFonts w:ascii="Palatino Linotype" w:hAnsi="Palatino Linotype" w:cs="Arial"/>
          <w:sz w:val="24"/>
          <w:lang w:val="es-ES_tradnl"/>
        </w:rPr>
        <w:t xml:space="preserve">, anexando para tales efectos </w:t>
      </w:r>
      <w:r w:rsidR="007003B3" w:rsidRPr="00B36D96">
        <w:rPr>
          <w:rFonts w:ascii="Palatino Linotype" w:hAnsi="Palatino Linotype" w:cs="Arial"/>
          <w:sz w:val="24"/>
          <w:lang w:val="es-ES_tradnl"/>
        </w:rPr>
        <w:t>un archivo electrónico el cual se tiene</w:t>
      </w:r>
      <w:r w:rsidR="004565CD" w:rsidRPr="00B36D96">
        <w:rPr>
          <w:rFonts w:ascii="Palatino Linotype" w:hAnsi="Palatino Linotype" w:cs="Arial"/>
          <w:sz w:val="24"/>
          <w:lang w:val="es-ES_tradnl"/>
        </w:rPr>
        <w:t xml:space="preserve"> por reproducido</w:t>
      </w:r>
      <w:r w:rsidR="00905E09" w:rsidRPr="00B36D96">
        <w:rPr>
          <w:rFonts w:ascii="Palatino Linotype" w:hAnsi="Palatino Linotype" w:cs="Arial"/>
          <w:sz w:val="24"/>
          <w:lang w:val="es-ES_tradnl"/>
        </w:rPr>
        <w:t xml:space="preserve"> al ser del conocimiento de las partes y en obvio de reproducciones </w:t>
      </w:r>
      <w:r w:rsidR="00A070F4" w:rsidRPr="00B36D96">
        <w:rPr>
          <w:rFonts w:ascii="Palatino Linotype" w:hAnsi="Palatino Linotype" w:cs="Arial"/>
          <w:sz w:val="24"/>
          <w:lang w:val="es-ES_tradnl"/>
        </w:rPr>
        <w:t>ociosas</w:t>
      </w:r>
      <w:r w:rsidR="00905E09" w:rsidRPr="00B36D96">
        <w:rPr>
          <w:rFonts w:ascii="Palatino Linotype" w:hAnsi="Palatino Linotype" w:cs="Arial"/>
          <w:sz w:val="24"/>
          <w:lang w:val="es-ES_tradnl"/>
        </w:rPr>
        <w:t xml:space="preserve">. </w:t>
      </w:r>
    </w:p>
    <w:p w14:paraId="26790B45" w14:textId="77777777" w:rsidR="00745269" w:rsidRPr="00B36D96" w:rsidRDefault="00745269" w:rsidP="00745269">
      <w:pPr>
        <w:spacing w:before="240" w:line="360" w:lineRule="auto"/>
        <w:ind w:left="708"/>
        <w:jc w:val="both"/>
        <w:rPr>
          <w:rFonts w:ascii="Palatino Linotype" w:hAnsi="Palatino Linotype" w:cs="Arial"/>
          <w:i/>
          <w:sz w:val="24"/>
          <w:lang w:val="es-ES_tradnl"/>
        </w:rPr>
      </w:pPr>
      <w:r w:rsidRPr="00B36D96">
        <w:rPr>
          <w:rFonts w:ascii="Palatino Linotype" w:hAnsi="Palatino Linotype" w:cs="Arial"/>
          <w:i/>
          <w:sz w:val="24"/>
          <w:lang w:val="es-ES_tradnl"/>
        </w:rPr>
        <w:t>Por medio del presente reciba un cordial saludo y con fundamento en materia se envía respuesta a su solicitud de información con archivo adjunto. Se da respuesta con oficio número CI/221/2021 girado por la Contraloría Interna</w:t>
      </w:r>
    </w:p>
    <w:p w14:paraId="0CB216BC" w14:textId="77777777" w:rsidR="00745269" w:rsidRPr="00B36D96" w:rsidRDefault="00745269" w:rsidP="00745269">
      <w:pPr>
        <w:spacing w:before="240" w:line="360" w:lineRule="auto"/>
        <w:ind w:left="708"/>
        <w:jc w:val="both"/>
        <w:rPr>
          <w:rFonts w:ascii="Palatino Linotype" w:hAnsi="Palatino Linotype" w:cs="Arial"/>
          <w:i/>
          <w:sz w:val="24"/>
          <w:lang w:val="es-ES_tradnl"/>
        </w:rPr>
      </w:pPr>
      <w:r w:rsidRPr="00B36D96">
        <w:rPr>
          <w:rFonts w:ascii="Palatino Linotype" w:hAnsi="Palatino Linotype" w:cs="Arial"/>
          <w:i/>
          <w:sz w:val="24"/>
          <w:lang w:val="es-ES_tradnl"/>
        </w:rPr>
        <w:t>ATENTAMENTE</w:t>
      </w:r>
    </w:p>
    <w:p w14:paraId="04A90D90" w14:textId="271ED469" w:rsidR="00D81E54" w:rsidRPr="00B36D96" w:rsidRDefault="00745269" w:rsidP="00F84072">
      <w:pPr>
        <w:spacing w:before="240" w:line="360" w:lineRule="auto"/>
        <w:ind w:left="708"/>
        <w:jc w:val="both"/>
        <w:rPr>
          <w:rFonts w:ascii="Palatino Linotype" w:hAnsi="Palatino Linotype" w:cs="Arial"/>
          <w:i/>
          <w:sz w:val="24"/>
          <w:lang w:val="es-ES_tradnl"/>
        </w:rPr>
      </w:pPr>
      <w:r w:rsidRPr="00B36D96">
        <w:rPr>
          <w:rFonts w:ascii="Palatino Linotype" w:hAnsi="Palatino Linotype" w:cs="Arial"/>
          <w:i/>
          <w:sz w:val="24"/>
          <w:lang w:val="es-ES_tradnl"/>
        </w:rPr>
        <w:t xml:space="preserve">Pasante </w:t>
      </w:r>
      <w:proofErr w:type="spellStart"/>
      <w:r w:rsidRPr="00B36D96">
        <w:rPr>
          <w:rFonts w:ascii="Palatino Linotype" w:hAnsi="Palatino Linotype" w:cs="Arial"/>
          <w:i/>
          <w:sz w:val="24"/>
          <w:lang w:val="es-ES_tradnl"/>
        </w:rPr>
        <w:t>Pedagogia</w:t>
      </w:r>
      <w:proofErr w:type="spellEnd"/>
      <w:r w:rsidRPr="00B36D96">
        <w:rPr>
          <w:rFonts w:ascii="Palatino Linotype" w:hAnsi="Palatino Linotype" w:cs="Arial"/>
          <w:i/>
          <w:sz w:val="24"/>
          <w:lang w:val="es-ES_tradnl"/>
        </w:rPr>
        <w:t xml:space="preserve"> Karina Fabela Molina</w:t>
      </w:r>
    </w:p>
    <w:p w14:paraId="4909D8BA" w14:textId="62DD79DE" w:rsidR="00497466" w:rsidRPr="00B36D96" w:rsidRDefault="00497466" w:rsidP="00784FE7">
      <w:pPr>
        <w:spacing w:before="240" w:line="360" w:lineRule="auto"/>
        <w:jc w:val="both"/>
        <w:rPr>
          <w:rFonts w:ascii="Palatino Linotype" w:hAnsi="Palatino Linotype" w:cs="Arial"/>
          <w:b/>
          <w:sz w:val="28"/>
          <w:lang w:val="es-ES_tradnl"/>
        </w:rPr>
      </w:pPr>
      <w:r w:rsidRPr="00B36D96">
        <w:rPr>
          <w:rFonts w:ascii="Palatino Linotype" w:hAnsi="Palatino Linotype" w:cs="Arial"/>
          <w:b/>
          <w:sz w:val="28"/>
          <w:lang w:val="es-ES_tradnl"/>
        </w:rPr>
        <w:t xml:space="preserve">TERCERO. </w:t>
      </w:r>
      <w:r w:rsidRPr="00B36D96">
        <w:rPr>
          <w:rFonts w:ascii="Palatino Linotype" w:hAnsi="Palatino Linotype"/>
          <w:b/>
          <w:sz w:val="28"/>
          <w:lang w:val="es-ES_tradnl"/>
        </w:rPr>
        <w:t>Del recurso de revisión.</w:t>
      </w:r>
    </w:p>
    <w:p w14:paraId="19CC23DA" w14:textId="3443214F" w:rsidR="00497466" w:rsidRPr="00B36D96" w:rsidRDefault="00497466" w:rsidP="00497466">
      <w:pPr>
        <w:spacing w:before="240" w:line="360" w:lineRule="auto"/>
        <w:jc w:val="both"/>
        <w:rPr>
          <w:rFonts w:ascii="Palatino Linotype" w:hAnsi="Palatino Linotype" w:cs="Arial"/>
          <w:sz w:val="24"/>
          <w:lang w:val="es-ES_tradnl"/>
        </w:rPr>
      </w:pPr>
      <w:r w:rsidRPr="00B36D96">
        <w:rPr>
          <w:rFonts w:ascii="Palatino Linotype" w:hAnsi="Palatino Linotype" w:cs="Arial"/>
          <w:sz w:val="24"/>
          <w:szCs w:val="24"/>
          <w:lang w:val="es-ES_tradnl"/>
        </w:rPr>
        <w:lastRenderedPageBreak/>
        <w:t xml:space="preserve">Inconforme con la respuesta del sujeto obligado, </w:t>
      </w:r>
      <w:r w:rsidR="00A070F4" w:rsidRPr="00B36D96">
        <w:rPr>
          <w:rFonts w:ascii="Palatino Linotype" w:hAnsi="Palatino Linotype" w:cs="Arial"/>
          <w:sz w:val="24"/>
          <w:szCs w:val="24"/>
          <w:lang w:val="es-ES_tradnl"/>
        </w:rPr>
        <w:t xml:space="preserve">la parte </w:t>
      </w:r>
      <w:r w:rsidR="00A070F4" w:rsidRPr="00B36D96">
        <w:rPr>
          <w:rFonts w:ascii="Palatino Linotype" w:hAnsi="Palatino Linotype" w:cs="Arial"/>
          <w:b/>
          <w:sz w:val="24"/>
          <w:szCs w:val="24"/>
          <w:lang w:val="es-ES_tradnl"/>
        </w:rPr>
        <w:t>r</w:t>
      </w:r>
      <w:r w:rsidRPr="00B36D96">
        <w:rPr>
          <w:rFonts w:ascii="Palatino Linotype" w:hAnsi="Palatino Linotype" w:cs="Arial"/>
          <w:b/>
          <w:sz w:val="24"/>
          <w:szCs w:val="24"/>
          <w:lang w:val="es-ES_tradnl"/>
        </w:rPr>
        <w:t xml:space="preserve">ecurrente </w:t>
      </w:r>
      <w:r w:rsidRPr="00B36D96">
        <w:rPr>
          <w:rFonts w:ascii="Palatino Linotype" w:hAnsi="Palatino Linotype" w:cs="Arial"/>
          <w:sz w:val="24"/>
          <w:szCs w:val="24"/>
          <w:lang w:val="es-ES_tradnl"/>
        </w:rPr>
        <w:t xml:space="preserve">interpuso el recurso de revisión, en fecha </w:t>
      </w:r>
      <w:r w:rsidR="00944652" w:rsidRPr="00B36D96">
        <w:rPr>
          <w:rFonts w:ascii="Palatino Linotype" w:hAnsi="Palatino Linotype" w:cs="Arial"/>
          <w:sz w:val="24"/>
          <w:szCs w:val="24"/>
          <w:lang w:val="es-ES_tradnl"/>
        </w:rPr>
        <w:t>dos de agosto</w:t>
      </w:r>
      <w:r w:rsidR="004E3DD9" w:rsidRPr="00B36D96">
        <w:rPr>
          <w:rFonts w:ascii="Palatino Linotype" w:hAnsi="Palatino Linotype" w:cs="Arial"/>
          <w:sz w:val="24"/>
          <w:szCs w:val="24"/>
          <w:lang w:val="es-ES_tradnl"/>
        </w:rPr>
        <w:t xml:space="preserve"> d</w:t>
      </w:r>
      <w:r w:rsidR="00F05674" w:rsidRPr="00B36D96">
        <w:rPr>
          <w:rFonts w:ascii="Palatino Linotype" w:hAnsi="Palatino Linotype" w:cs="Arial"/>
          <w:sz w:val="24"/>
          <w:szCs w:val="24"/>
          <w:lang w:val="es-ES_tradnl"/>
        </w:rPr>
        <w:t>e dos mil veintiuno</w:t>
      </w:r>
      <w:r w:rsidRPr="00B36D96">
        <w:rPr>
          <w:rFonts w:ascii="Palatino Linotype" w:hAnsi="Palatino Linotype" w:cs="Arial"/>
          <w:sz w:val="24"/>
          <w:szCs w:val="24"/>
          <w:lang w:val="es-ES_tradnl"/>
        </w:rPr>
        <w:t>, el cual fue registrado</w:t>
      </w:r>
      <w:r w:rsidRPr="00B36D96">
        <w:rPr>
          <w:rFonts w:ascii="Palatino Linotype" w:hAnsi="Palatino Linotype" w:cs="Arial"/>
          <w:b/>
          <w:sz w:val="24"/>
          <w:szCs w:val="24"/>
          <w:lang w:val="es-ES_tradnl"/>
        </w:rPr>
        <w:t xml:space="preserve"> </w:t>
      </w:r>
      <w:r w:rsidRPr="00B36D96">
        <w:rPr>
          <w:rFonts w:ascii="Palatino Linotype" w:hAnsi="Palatino Linotype" w:cs="Arial"/>
          <w:sz w:val="24"/>
          <w:szCs w:val="24"/>
          <w:lang w:val="es-ES_tradnl"/>
        </w:rPr>
        <w:t xml:space="preserve">en el sistema electrónico con el expediente número </w:t>
      </w:r>
      <w:r w:rsidRPr="00B36D96">
        <w:rPr>
          <w:rFonts w:ascii="Palatino Linotype" w:hAnsi="Palatino Linotype" w:cs="Arial"/>
          <w:b/>
          <w:bCs/>
          <w:sz w:val="24"/>
          <w:szCs w:val="24"/>
          <w:lang w:val="es-ES_tradnl" w:eastAsia="es-MX"/>
        </w:rPr>
        <w:t>0</w:t>
      </w:r>
      <w:r w:rsidR="004E3DD9" w:rsidRPr="00B36D96">
        <w:rPr>
          <w:rFonts w:ascii="Palatino Linotype" w:hAnsi="Palatino Linotype" w:cs="Arial"/>
          <w:b/>
          <w:bCs/>
          <w:sz w:val="24"/>
          <w:szCs w:val="24"/>
          <w:lang w:val="es-ES_tradnl" w:eastAsia="es-MX"/>
        </w:rPr>
        <w:t>3</w:t>
      </w:r>
      <w:r w:rsidR="00712762" w:rsidRPr="00B36D96">
        <w:rPr>
          <w:rFonts w:ascii="Palatino Linotype" w:hAnsi="Palatino Linotype" w:cs="Arial"/>
          <w:b/>
          <w:bCs/>
          <w:sz w:val="24"/>
          <w:szCs w:val="24"/>
          <w:lang w:val="es-ES_tradnl" w:eastAsia="es-MX"/>
        </w:rPr>
        <w:t>850</w:t>
      </w:r>
      <w:r w:rsidRPr="00B36D96">
        <w:rPr>
          <w:rFonts w:ascii="Palatino Linotype" w:hAnsi="Palatino Linotype" w:cs="Arial"/>
          <w:b/>
          <w:bCs/>
          <w:sz w:val="24"/>
          <w:szCs w:val="24"/>
          <w:lang w:val="es-ES_tradnl" w:eastAsia="es-MX"/>
        </w:rPr>
        <w:t>/INFOEM/IP/RR/202</w:t>
      </w:r>
      <w:r w:rsidR="00F05674" w:rsidRPr="00B36D96">
        <w:rPr>
          <w:rFonts w:ascii="Palatino Linotype" w:hAnsi="Palatino Linotype" w:cs="Arial"/>
          <w:b/>
          <w:bCs/>
          <w:sz w:val="24"/>
          <w:szCs w:val="24"/>
          <w:lang w:val="es-ES_tradnl" w:eastAsia="es-MX"/>
        </w:rPr>
        <w:t>1</w:t>
      </w:r>
      <w:r w:rsidRPr="00B36D96">
        <w:rPr>
          <w:rFonts w:ascii="Palatino Linotype" w:hAnsi="Palatino Linotype" w:cs="Arial"/>
          <w:sz w:val="24"/>
          <w:szCs w:val="24"/>
          <w:lang w:val="es-ES_tradnl"/>
        </w:rPr>
        <w:t xml:space="preserve">, en el cual </w:t>
      </w:r>
      <w:r w:rsidRPr="00B36D96">
        <w:rPr>
          <w:rFonts w:ascii="Palatino Linotype" w:hAnsi="Palatino Linotype" w:cs="Arial"/>
          <w:sz w:val="24"/>
          <w:lang w:val="es-ES_tradnl"/>
        </w:rPr>
        <w:t>arguye, las siguientes manifestaciones:</w:t>
      </w:r>
    </w:p>
    <w:p w14:paraId="47881239" w14:textId="77777777" w:rsidR="00497466" w:rsidRPr="00B36D96" w:rsidRDefault="00497466" w:rsidP="00497466">
      <w:pPr>
        <w:spacing w:before="240"/>
        <w:jc w:val="both"/>
        <w:rPr>
          <w:rFonts w:ascii="Palatino Linotype" w:hAnsi="Palatino Linotype" w:cs="Arial"/>
          <w:b/>
          <w:sz w:val="24"/>
          <w:lang w:val="es-ES_tradnl"/>
        </w:rPr>
      </w:pPr>
      <w:r w:rsidRPr="00B36D96">
        <w:rPr>
          <w:rFonts w:ascii="Palatino Linotype" w:hAnsi="Palatino Linotype" w:cs="Arial"/>
          <w:b/>
          <w:sz w:val="24"/>
          <w:lang w:val="es-ES_tradnl"/>
        </w:rPr>
        <w:t>Acto Impugnado:</w:t>
      </w:r>
    </w:p>
    <w:p w14:paraId="36113DAD" w14:textId="0FFE12FB" w:rsidR="00441A50" w:rsidRPr="00B36D96" w:rsidRDefault="00497466" w:rsidP="00C2624D">
      <w:pPr>
        <w:ind w:left="851" w:right="850"/>
        <w:jc w:val="both"/>
        <w:rPr>
          <w:rFonts w:ascii="Palatino Linotype" w:hAnsi="Palatino Linotype"/>
          <w:i/>
          <w:color w:val="000000"/>
          <w:lang w:val="es-ES_tradnl"/>
        </w:rPr>
      </w:pPr>
      <w:r w:rsidRPr="00B36D96">
        <w:rPr>
          <w:rFonts w:ascii="Palatino Linotype" w:hAnsi="Palatino Linotype"/>
          <w:i/>
          <w:color w:val="000000"/>
          <w:lang w:val="es-ES_tradnl"/>
        </w:rPr>
        <w:t>“</w:t>
      </w:r>
      <w:r w:rsidR="008772B3" w:rsidRPr="00B36D96">
        <w:rPr>
          <w:rFonts w:ascii="Palatino Linotype" w:hAnsi="Palatino Linotype"/>
          <w:i/>
          <w:color w:val="000000"/>
          <w:lang w:val="es-ES_tradnl"/>
        </w:rPr>
        <w:t>Respuesta a la Solicitud de Información Folio</w:t>
      </w:r>
      <w:proofErr w:type="gramStart"/>
      <w:r w:rsidR="008772B3" w:rsidRPr="00B36D96">
        <w:rPr>
          <w:rFonts w:ascii="Palatino Linotype" w:hAnsi="Palatino Linotype"/>
          <w:i/>
          <w:color w:val="000000"/>
          <w:lang w:val="es-ES_tradnl"/>
        </w:rPr>
        <w:t>:00011</w:t>
      </w:r>
      <w:proofErr w:type="gramEnd"/>
      <w:r w:rsidR="008772B3" w:rsidRPr="00B36D96">
        <w:rPr>
          <w:rFonts w:ascii="Palatino Linotype" w:hAnsi="Palatino Linotype"/>
          <w:i/>
          <w:color w:val="000000"/>
          <w:lang w:val="es-ES_tradnl"/>
        </w:rPr>
        <w:t>/OASLERMA/IP/2021</w:t>
      </w:r>
      <w:r w:rsidRPr="00B36D96">
        <w:rPr>
          <w:rFonts w:ascii="Palatino Linotype" w:hAnsi="Palatino Linotype"/>
          <w:i/>
          <w:color w:val="000000"/>
          <w:lang w:val="es-ES_tradnl"/>
        </w:rPr>
        <w:t>."[Sic]</w:t>
      </w:r>
    </w:p>
    <w:p w14:paraId="2E5A85F4" w14:textId="77777777" w:rsidR="00497466" w:rsidRPr="00B36D96" w:rsidRDefault="00497466" w:rsidP="00497466">
      <w:pPr>
        <w:spacing w:before="240"/>
        <w:jc w:val="both"/>
        <w:rPr>
          <w:rFonts w:ascii="Palatino Linotype" w:hAnsi="Palatino Linotype" w:cs="Arial"/>
          <w:sz w:val="24"/>
          <w:lang w:val="es-ES_tradnl"/>
        </w:rPr>
      </w:pPr>
      <w:r w:rsidRPr="00B36D96">
        <w:rPr>
          <w:rFonts w:ascii="Palatino Linotype" w:hAnsi="Palatino Linotype" w:cs="Arial"/>
          <w:b/>
          <w:sz w:val="24"/>
          <w:lang w:val="es-ES_tradnl"/>
        </w:rPr>
        <w:t>Razones o Motivos de Inconformidad</w:t>
      </w:r>
      <w:r w:rsidRPr="00B36D96">
        <w:rPr>
          <w:rFonts w:ascii="Palatino Linotype" w:hAnsi="Palatino Linotype" w:cs="Arial"/>
          <w:sz w:val="24"/>
          <w:lang w:val="es-ES_tradnl"/>
        </w:rPr>
        <w:t xml:space="preserve">: </w:t>
      </w:r>
    </w:p>
    <w:p w14:paraId="6E7AB831" w14:textId="146622AB" w:rsidR="00F9478E" w:rsidRPr="00B36D96" w:rsidRDefault="00497466" w:rsidP="00F84072">
      <w:pPr>
        <w:ind w:left="851" w:right="850"/>
        <w:jc w:val="both"/>
        <w:rPr>
          <w:rFonts w:ascii="Palatino Linotype" w:hAnsi="Palatino Linotype" w:cs="Arial"/>
          <w:i/>
          <w:lang w:val="es-ES_tradnl"/>
        </w:rPr>
      </w:pPr>
      <w:r w:rsidRPr="00B36D96">
        <w:rPr>
          <w:rFonts w:ascii="Palatino Linotype" w:hAnsi="Palatino Linotype" w:cs="Arial"/>
          <w:i/>
          <w:lang w:val="es-ES_tradnl"/>
        </w:rPr>
        <w:t>“</w:t>
      </w:r>
      <w:r w:rsidR="00E74CC3" w:rsidRPr="00B36D96">
        <w:rPr>
          <w:rFonts w:ascii="Palatino Linotype" w:hAnsi="Palatino Linotype" w:cs="Arial"/>
          <w:i/>
          <w:lang w:val="es-ES_tradnl"/>
        </w:rPr>
        <w:t xml:space="preserve">La respuesta a mi solicitud de información viola flagrantemente en mi perjuicio los párrafos décimo séptimo, décimo octavo y décimo noveno del artículo 5 de la Constitución Política del Estado Libre y Soberano del Estado de México. También viola en perjuicio del que suscribe el artículo 1 de la Ley de Transparencia y Acceso a la Información Pública del Estado de México; ya que el sujeto obligado con su respuesta no tuteló ni garantizó la transparencia a mi derecho humano de acceso a la información pública. En este sentido, el sujeto obligado con su respuesta pretende engañar y ofuscar la buena fe del solicitante y del propio órgano garante que tutela mi derecho de accesar a la información pública solicitada, por lo que en general la respuesta del sujeto obligado no colma la pretensión del suscrito. En su respuesta, el Sujeto Obligado simple y llanamente no asume que genera, posea o administre la información solicitada, sin embargo, en términos del artículo 167 de la de la Ley de Transparencia y Acceso a la Información Pública del Estado de México y Municipios, debió declinar la competencia al Ente Administrativo que la tuviera, comunicando tal situación al suscrito en el término de tres días hábiles posteriores a la recepción de mi solicitud, o bien, transcurrido dicho plazo y no haber declinado la competencia, haber canalizado mi solicitud ante el sujeto obligado competente. Situación por lo que solicito se de vista a la Autoridad Administrativa competente, a efecto de que inicie el procedimiento administrativo correspondiente en contra de los servidores públicos del Sujeto Obligado por el incumplimiento de las obligaciones plasmadas en las fracciones I, VIII y XXI del artículo 222 del Ordenamiento Legal antes citado. En este orden, con todo dolo y mala fe, el Sujeto Obligado no asume </w:t>
      </w:r>
      <w:r w:rsidR="00E74CC3" w:rsidRPr="00B36D96">
        <w:rPr>
          <w:rFonts w:ascii="Palatino Linotype" w:hAnsi="Palatino Linotype" w:cs="Arial"/>
          <w:i/>
          <w:lang w:val="es-ES_tradnl"/>
        </w:rPr>
        <w:lastRenderedPageBreak/>
        <w:t xml:space="preserve">competencia, lo cual es material, administrativa y jurídicamente NO CREIBLE E IMPOSIBLE, ya que en el Manual General de Organización, mismo que aparece publicado en el IPOMEX del Sujeto Obligado, se vislumbra claramente el aspecto competencial del mismo, propiamente en Normatividad aplicable. FRACCIÓN I. EJERCICIO 2021. Normatividad: Manuales: administrativos, de integración, organizacionales. Registros 6. </w:t>
      </w:r>
      <w:proofErr w:type="spellStart"/>
      <w:r w:rsidR="00E74CC3" w:rsidRPr="00B36D96">
        <w:rPr>
          <w:rFonts w:ascii="Palatino Linotype" w:hAnsi="Palatino Linotype" w:cs="Arial"/>
          <w:i/>
          <w:lang w:val="es-ES_tradnl"/>
        </w:rPr>
        <w:t>Ultima</w:t>
      </w:r>
      <w:proofErr w:type="spellEnd"/>
      <w:r w:rsidR="00E74CC3" w:rsidRPr="00B36D96">
        <w:rPr>
          <w:rFonts w:ascii="Palatino Linotype" w:hAnsi="Palatino Linotype" w:cs="Arial"/>
          <w:i/>
          <w:lang w:val="es-ES_tradnl"/>
        </w:rPr>
        <w:t xml:space="preserve"> actualización: 2021-07-08 10:32:40, dos de las FUNCIONES DEL DEPARTAMENTO DE AUDIORÍA INTERNA es “Requerir al área correspondiente sean solventadas las observaciones a los informes mensuales, cuenta pública, auditorías e inspecciones” y “Llevar a cabo el seguimiento de las observaciones que se deriven de los actos de fiscalización, realizados a las unidades administrativas del Organismo por el Órgano Superior de Fiscalización del Estado de México, despachos de auditoría externa, la propia Contraloría Interna, y las demás instancias fiscalizadoras competentes.” (</w:t>
      </w:r>
      <w:proofErr w:type="gramStart"/>
      <w:r w:rsidR="00E74CC3" w:rsidRPr="00B36D96">
        <w:rPr>
          <w:rFonts w:ascii="Palatino Linotype" w:hAnsi="Palatino Linotype" w:cs="Arial"/>
          <w:i/>
          <w:lang w:val="es-ES_tradnl"/>
        </w:rPr>
        <w:t>sic</w:t>
      </w:r>
      <w:proofErr w:type="gramEnd"/>
      <w:r w:rsidR="00E74CC3" w:rsidRPr="00B36D96">
        <w:rPr>
          <w:rFonts w:ascii="Palatino Linotype" w:hAnsi="Palatino Linotype" w:cs="Arial"/>
          <w:i/>
          <w:lang w:val="es-ES_tradnl"/>
        </w:rPr>
        <w:t>). De los que se desprende el aspecto competencial del Sujeto Obligado. Por lo que este Órgano Garante debe pronunciarse en favor de que el Sujeto Obligado asuma su Competencia en el sentido de que genera, posee y administra en ejercicio de sus funciones de derecho público, la información solicitada por el suscrito, no negándome la existencia de la misma, y por el contrario, se pronuncie respecto a la mencionada, ya que el acceso a la información pública representa un derecho humano, es una prerrogativa de las personas en la que debe privilegiar el principio de máxima publicidad de la información, la cual se debe apegar a criterios de publicidad, veracidad, oportunidad, precisión y suficiencia en beneficio de los solicitantes (Artículo 4 de la Ley de Transparencia y Acceso a la Información Pública del Estado de México y Municipios). Por lo que es de concluirse que el Sujeto Obligado no colmó en lo más mínimo mi derecho de acceso a la información pública, incumpliendo lo establecido en la Ley de la Materia, resultando procedente que este Órgano Garante revoque la respuesta a la solicitud del suscrito, ordenando se me entregue información requerida en mi solicitud primigenia. Gracias.</w:t>
      </w:r>
      <w:r w:rsidRPr="00B36D96">
        <w:rPr>
          <w:rFonts w:ascii="Palatino Linotype" w:hAnsi="Palatino Linotype" w:cs="Arial"/>
          <w:i/>
          <w:lang w:val="es-ES_tradnl"/>
        </w:rPr>
        <w:t>” [Sic]</w:t>
      </w:r>
      <w:r w:rsidR="00982CDE" w:rsidRPr="00B36D96">
        <w:rPr>
          <w:rFonts w:ascii="Palatino Linotype" w:hAnsi="Palatino Linotype" w:cs="Arial"/>
          <w:iCs/>
          <w:lang w:val="es-ES_tradnl"/>
        </w:rPr>
        <w:t xml:space="preserve"> </w:t>
      </w:r>
    </w:p>
    <w:p w14:paraId="03EB3136" w14:textId="6ADC9CFA" w:rsidR="007003B3" w:rsidRPr="00B36D96" w:rsidRDefault="00497466" w:rsidP="00497466">
      <w:pPr>
        <w:spacing w:before="240" w:line="360" w:lineRule="auto"/>
        <w:jc w:val="both"/>
        <w:rPr>
          <w:rFonts w:ascii="Palatino Linotype" w:hAnsi="Palatino Linotype" w:cs="Arial"/>
          <w:b/>
          <w:sz w:val="28"/>
          <w:szCs w:val="28"/>
          <w:lang w:val="es-ES_tradnl"/>
        </w:rPr>
      </w:pPr>
      <w:r w:rsidRPr="00B36D96">
        <w:rPr>
          <w:rFonts w:ascii="Palatino Linotype" w:hAnsi="Palatino Linotype" w:cs="Arial"/>
          <w:b/>
          <w:sz w:val="28"/>
          <w:lang w:val="es-ES_tradnl"/>
        </w:rPr>
        <w:t>CUARTO</w:t>
      </w:r>
      <w:r w:rsidRPr="00B36D96">
        <w:rPr>
          <w:rFonts w:ascii="Palatino Linotype" w:hAnsi="Palatino Linotype" w:cs="Arial"/>
          <w:b/>
          <w:sz w:val="24"/>
          <w:szCs w:val="24"/>
          <w:lang w:val="es-ES_tradnl"/>
        </w:rPr>
        <w:t xml:space="preserve">. </w:t>
      </w:r>
      <w:r w:rsidRPr="00B36D96">
        <w:rPr>
          <w:rFonts w:ascii="Palatino Linotype" w:hAnsi="Palatino Linotype" w:cs="Arial"/>
          <w:b/>
          <w:sz w:val="28"/>
          <w:szCs w:val="28"/>
          <w:lang w:val="es-ES_tradnl"/>
        </w:rPr>
        <w:t>Del turno del recurso de revisión.</w:t>
      </w:r>
    </w:p>
    <w:p w14:paraId="7A1139E8" w14:textId="10A9C28F" w:rsidR="00555FF1" w:rsidRPr="00B36D96" w:rsidRDefault="00497466" w:rsidP="00497466">
      <w:pPr>
        <w:spacing w:before="240" w:line="360" w:lineRule="auto"/>
        <w:jc w:val="both"/>
        <w:rPr>
          <w:rFonts w:ascii="Palatino Linotype" w:hAnsi="Palatino Linotype" w:cs="Arial"/>
          <w:sz w:val="24"/>
          <w:szCs w:val="24"/>
          <w:lang w:val="es-ES_tradnl"/>
        </w:rPr>
      </w:pPr>
      <w:r w:rsidRPr="00B36D96">
        <w:rPr>
          <w:rFonts w:ascii="Palatino Linotype" w:hAnsi="Palatino Linotype" w:cs="Arial"/>
          <w:sz w:val="24"/>
          <w:szCs w:val="24"/>
          <w:lang w:val="es-ES_tradnl"/>
        </w:rPr>
        <w:t xml:space="preserve">Medio de impugnación que le fue turnado </w:t>
      </w:r>
      <w:r w:rsidR="00E379C6" w:rsidRPr="00B36D96">
        <w:rPr>
          <w:rFonts w:ascii="Palatino Linotype" w:hAnsi="Palatino Linotype" w:cs="Arial"/>
          <w:sz w:val="24"/>
          <w:szCs w:val="24"/>
          <w:lang w:val="es-ES_tradnl"/>
        </w:rPr>
        <w:t xml:space="preserve">a la Comisionada </w:t>
      </w:r>
      <w:r w:rsidR="00E379C6" w:rsidRPr="00B36D96">
        <w:rPr>
          <w:rFonts w:ascii="Palatino Linotype" w:hAnsi="Palatino Linotype" w:cs="Arial"/>
          <w:b/>
          <w:bCs/>
          <w:sz w:val="24"/>
          <w:szCs w:val="24"/>
          <w:lang w:val="es-ES_tradnl"/>
        </w:rPr>
        <w:t>Zulema Martínez Sánchez</w:t>
      </w:r>
      <w:r w:rsidRPr="00B36D96">
        <w:rPr>
          <w:rFonts w:ascii="Palatino Linotype" w:hAnsi="Palatino Linotype" w:cs="Arial"/>
          <w:sz w:val="24"/>
          <w:szCs w:val="24"/>
          <w:lang w:val="es-ES_tradnl"/>
        </w:rPr>
        <w:t xml:space="preserve">, por medio del sistema electrónico en términos del arábigo 185 fracción I de </w:t>
      </w:r>
      <w:r w:rsidRPr="00B36D96">
        <w:rPr>
          <w:rFonts w:ascii="Palatino Linotype" w:hAnsi="Palatino Linotype" w:cs="Arial"/>
          <w:sz w:val="24"/>
          <w:szCs w:val="24"/>
          <w:lang w:val="es-ES_tradnl"/>
        </w:rPr>
        <w:lastRenderedPageBreak/>
        <w:t xml:space="preserve">la Ley de Transparencia y Acceso a la información Pública del Estado de México y Municipios, del cual recayó acuerdo de admisión en fecha </w:t>
      </w:r>
      <w:r w:rsidR="00E74CC3" w:rsidRPr="00B36D96">
        <w:rPr>
          <w:rFonts w:ascii="Palatino Linotype" w:hAnsi="Palatino Linotype" w:cs="Arial"/>
          <w:sz w:val="24"/>
          <w:szCs w:val="24"/>
          <w:lang w:val="es-ES_tradnl"/>
        </w:rPr>
        <w:t>seis de agosto</w:t>
      </w:r>
      <w:r w:rsidR="002E2183" w:rsidRPr="00B36D96">
        <w:rPr>
          <w:rFonts w:ascii="Palatino Linotype" w:hAnsi="Palatino Linotype" w:cs="Arial"/>
          <w:sz w:val="24"/>
          <w:szCs w:val="24"/>
          <w:lang w:val="es-ES_tradnl"/>
        </w:rPr>
        <w:t xml:space="preserve"> </w:t>
      </w:r>
      <w:r w:rsidR="00F05674" w:rsidRPr="00B36D96">
        <w:rPr>
          <w:rFonts w:ascii="Palatino Linotype" w:hAnsi="Palatino Linotype" w:cs="Arial"/>
          <w:sz w:val="24"/>
          <w:szCs w:val="24"/>
          <w:lang w:val="es-ES_tradnl"/>
        </w:rPr>
        <w:t>de dos mil veintiuno</w:t>
      </w:r>
      <w:r w:rsidRPr="00B36D96">
        <w:rPr>
          <w:rFonts w:ascii="Palatino Linotype" w:hAnsi="Palatino Linotype" w:cs="Arial"/>
          <w:sz w:val="24"/>
          <w:szCs w:val="24"/>
          <w:lang w:val="es-ES_tradnl"/>
        </w:rPr>
        <w:t>, determinándose en él, un plazo de siete días para que las partes manifestaran lo que a su derecho corresponda en términos del numeral ya citado.</w:t>
      </w:r>
    </w:p>
    <w:p w14:paraId="5B99B08E" w14:textId="77777777" w:rsidR="00E74CC3" w:rsidRPr="00B36D96" w:rsidRDefault="00E74CC3" w:rsidP="00497466">
      <w:pPr>
        <w:spacing w:before="240" w:line="360" w:lineRule="auto"/>
        <w:jc w:val="both"/>
        <w:rPr>
          <w:rFonts w:ascii="Palatino Linotype" w:hAnsi="Palatino Linotype" w:cs="Arial"/>
          <w:sz w:val="24"/>
          <w:szCs w:val="24"/>
          <w:lang w:val="es-ES_tradnl"/>
        </w:rPr>
      </w:pPr>
    </w:p>
    <w:p w14:paraId="3B73FC2A" w14:textId="77777777" w:rsidR="008265FF" w:rsidRPr="00B36D96" w:rsidRDefault="008265FF" w:rsidP="008265FF">
      <w:pPr>
        <w:spacing w:before="240" w:line="360" w:lineRule="auto"/>
        <w:jc w:val="both"/>
        <w:rPr>
          <w:rFonts w:ascii="Palatino Linotype" w:hAnsi="Palatino Linotype" w:cs="Arial"/>
          <w:b/>
          <w:sz w:val="24"/>
          <w:szCs w:val="24"/>
          <w:lang w:val="es-ES_tradnl"/>
        </w:rPr>
      </w:pPr>
      <w:r w:rsidRPr="00B36D96">
        <w:rPr>
          <w:rFonts w:ascii="Palatino Linotype" w:hAnsi="Palatino Linotype" w:cs="Arial"/>
          <w:b/>
          <w:sz w:val="28"/>
          <w:lang w:val="es-ES_tradnl"/>
        </w:rPr>
        <w:t>QUINTO</w:t>
      </w:r>
      <w:r w:rsidRPr="00B36D96">
        <w:rPr>
          <w:rFonts w:ascii="Palatino Linotype" w:hAnsi="Palatino Linotype" w:cs="Arial"/>
          <w:b/>
          <w:sz w:val="24"/>
          <w:szCs w:val="24"/>
          <w:lang w:val="es-ES_tradnl"/>
        </w:rPr>
        <w:t xml:space="preserve">. </w:t>
      </w:r>
      <w:r w:rsidRPr="00B36D96">
        <w:rPr>
          <w:rFonts w:ascii="Palatino Linotype" w:hAnsi="Palatino Linotype" w:cs="Arial"/>
          <w:b/>
          <w:sz w:val="28"/>
          <w:szCs w:val="28"/>
          <w:lang w:val="es-ES_tradnl"/>
        </w:rPr>
        <w:t>De la etapa de instrucción.</w:t>
      </w:r>
    </w:p>
    <w:p w14:paraId="1BF528A9" w14:textId="441EF91C" w:rsidR="002A7397" w:rsidRPr="00B36D96" w:rsidRDefault="008265FF" w:rsidP="008265FF">
      <w:pPr>
        <w:spacing w:before="240" w:line="360" w:lineRule="auto"/>
        <w:jc w:val="both"/>
        <w:rPr>
          <w:rFonts w:ascii="Palatino Linotype" w:hAnsi="Palatino Linotype" w:cs="Arial"/>
          <w:sz w:val="24"/>
          <w:szCs w:val="24"/>
          <w:lang w:val="es-ES_tradnl"/>
        </w:rPr>
      </w:pPr>
      <w:r w:rsidRPr="00B36D96">
        <w:rPr>
          <w:rFonts w:ascii="Palatino Linotype" w:hAnsi="Palatino Linotype" w:cs="Arial"/>
          <w:sz w:val="24"/>
          <w:szCs w:val="24"/>
          <w:lang w:val="es-ES_tradnl"/>
        </w:rPr>
        <w:t xml:space="preserve">Así, una vez abierta la etapa de instrucción, en el sumario se observa que el Sujeto </w:t>
      </w:r>
      <w:r w:rsidR="00851AC8" w:rsidRPr="00B36D96">
        <w:rPr>
          <w:rFonts w:ascii="Palatino Linotype" w:hAnsi="Palatino Linotype" w:cs="Arial"/>
          <w:sz w:val="24"/>
          <w:szCs w:val="24"/>
          <w:lang w:val="es-ES_tradnl"/>
        </w:rPr>
        <w:t xml:space="preserve">Obligado </w:t>
      </w:r>
      <w:r w:rsidR="00887303" w:rsidRPr="00B36D96">
        <w:rPr>
          <w:rFonts w:ascii="Palatino Linotype" w:hAnsi="Palatino Linotype" w:cs="Arial"/>
          <w:sz w:val="24"/>
          <w:szCs w:val="24"/>
          <w:lang w:val="es-ES_tradnl"/>
        </w:rPr>
        <w:t>fue omiso en presentar</w:t>
      </w:r>
      <w:r w:rsidR="00D81E54" w:rsidRPr="00B36D96">
        <w:rPr>
          <w:rFonts w:ascii="Palatino Linotype" w:hAnsi="Palatino Linotype" w:cs="Arial"/>
          <w:sz w:val="24"/>
          <w:szCs w:val="24"/>
          <w:lang w:val="es-ES_tradnl"/>
        </w:rPr>
        <w:t xml:space="preserve"> su informe justificado</w:t>
      </w:r>
      <w:r w:rsidRPr="00B36D96">
        <w:rPr>
          <w:rFonts w:ascii="Palatino Linotype" w:hAnsi="Palatino Linotype" w:cs="Arial"/>
          <w:sz w:val="24"/>
          <w:szCs w:val="24"/>
          <w:lang w:val="es-ES_tradnl"/>
        </w:rPr>
        <w:t xml:space="preserve">, asimismo, </w:t>
      </w:r>
      <w:r w:rsidR="00D81E54" w:rsidRPr="00B36D96">
        <w:rPr>
          <w:rFonts w:ascii="Palatino Linotype" w:hAnsi="Palatino Linotype" w:cs="Arial"/>
          <w:sz w:val="24"/>
          <w:szCs w:val="24"/>
          <w:lang w:val="es-ES_tradnl"/>
        </w:rPr>
        <w:t>la parte</w:t>
      </w:r>
      <w:r w:rsidRPr="00B36D96">
        <w:rPr>
          <w:rFonts w:ascii="Palatino Linotype" w:hAnsi="Palatino Linotype" w:cs="Arial"/>
          <w:sz w:val="24"/>
          <w:szCs w:val="24"/>
          <w:lang w:val="es-ES_tradnl"/>
        </w:rPr>
        <w:t xml:space="preserve"> recurrente </w:t>
      </w:r>
      <w:r w:rsidR="007003B3" w:rsidRPr="00B36D96">
        <w:rPr>
          <w:rFonts w:ascii="Palatino Linotype" w:hAnsi="Palatino Linotype" w:cs="Arial"/>
          <w:sz w:val="24"/>
          <w:szCs w:val="24"/>
          <w:lang w:val="es-ES_tradnl"/>
        </w:rPr>
        <w:t>no realizo manifestación alguna</w:t>
      </w:r>
      <w:r w:rsidRPr="00B36D96">
        <w:rPr>
          <w:rFonts w:ascii="Palatino Linotype" w:hAnsi="Palatino Linotype" w:cs="Arial"/>
          <w:sz w:val="24"/>
          <w:szCs w:val="24"/>
          <w:lang w:val="es-ES_tradnl"/>
        </w:rPr>
        <w:t xml:space="preserve">, por lo que habiendo transcurrido el plazo establecido en fecha </w:t>
      </w:r>
      <w:r w:rsidR="00887303" w:rsidRPr="00B36D96">
        <w:rPr>
          <w:rFonts w:ascii="Palatino Linotype" w:hAnsi="Palatino Linotype" w:cs="Arial"/>
          <w:sz w:val="24"/>
          <w:szCs w:val="24"/>
          <w:lang w:val="es-ES_tradnl"/>
        </w:rPr>
        <w:t xml:space="preserve">nueve de </w:t>
      </w:r>
      <w:r w:rsidR="000D5318" w:rsidRPr="00B36D96">
        <w:rPr>
          <w:rFonts w:ascii="Palatino Linotype" w:hAnsi="Palatino Linotype" w:cs="Arial"/>
          <w:sz w:val="24"/>
          <w:szCs w:val="24"/>
          <w:lang w:val="es-ES_tradnl"/>
        </w:rPr>
        <w:t>junio</w:t>
      </w:r>
      <w:r w:rsidR="00F05674" w:rsidRPr="00B36D96">
        <w:rPr>
          <w:rFonts w:ascii="Palatino Linotype" w:hAnsi="Palatino Linotype" w:cs="Arial"/>
          <w:sz w:val="24"/>
          <w:szCs w:val="24"/>
          <w:lang w:val="es-ES_tradnl"/>
        </w:rPr>
        <w:t xml:space="preserve"> de dos mil veintiuno</w:t>
      </w:r>
      <w:r w:rsidRPr="00B36D96">
        <w:rPr>
          <w:rFonts w:ascii="Palatino Linotype" w:hAnsi="Palatino Linotype" w:cs="Arial"/>
          <w:sz w:val="24"/>
          <w:szCs w:val="24"/>
          <w:lang w:val="es-ES_tradnl"/>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5B6AB5E6" w14:textId="56FE0405" w:rsidR="007003B3" w:rsidRPr="00B36D96" w:rsidRDefault="008E1A32" w:rsidP="008E1A32">
      <w:pPr>
        <w:spacing w:before="240" w:after="240" w:line="360" w:lineRule="auto"/>
        <w:jc w:val="both"/>
        <w:rPr>
          <w:rFonts w:ascii="Palatino Linotype" w:hAnsi="Palatino Linotype" w:cs="Arial"/>
          <w:sz w:val="24"/>
          <w:szCs w:val="24"/>
          <w:lang w:val="es-ES_tradnl"/>
        </w:rPr>
      </w:pPr>
      <w:r w:rsidRPr="00452F19">
        <w:rPr>
          <w:rFonts w:ascii="Palatino Linotype" w:hAnsi="Palatino Linotype" w:cs="Arial"/>
          <w:sz w:val="24"/>
          <w:szCs w:val="24"/>
          <w:lang w:val="es-ES_tradnl"/>
        </w:rPr>
        <w:t xml:space="preserve">Así también, en fecha </w:t>
      </w:r>
      <w:r w:rsidR="00452F19" w:rsidRPr="00452F19">
        <w:rPr>
          <w:rFonts w:ascii="Palatino Linotype" w:hAnsi="Palatino Linotype" w:cs="Arial"/>
          <w:sz w:val="24"/>
          <w:szCs w:val="24"/>
          <w:lang w:val="es-ES_tradnl"/>
        </w:rPr>
        <w:t>veinte de septiembre</w:t>
      </w:r>
      <w:r w:rsidRPr="00452F19">
        <w:rPr>
          <w:rFonts w:ascii="Palatino Linotype" w:hAnsi="Palatino Linotype" w:cs="Arial"/>
          <w:sz w:val="24"/>
          <w:szCs w:val="24"/>
          <w:lang w:val="es-ES_tradnl"/>
        </w:rPr>
        <w:t xml:space="preserve"> de los corrientes este órgano garante con fundamento en el artículo 181 párrafo tercero de la Ley de Transparencia de la entidad, declaro la ampliación de término para resolver el recurso de revisión por un plazo de quince días hábiles.</w:t>
      </w:r>
    </w:p>
    <w:p w14:paraId="6C574D49" w14:textId="77777777" w:rsidR="00F17A66" w:rsidRPr="00B36D96" w:rsidRDefault="00F17A66" w:rsidP="00F17A66">
      <w:pPr>
        <w:pStyle w:val="Sinespaciado"/>
        <w:spacing w:before="240" w:after="240" w:line="360" w:lineRule="auto"/>
        <w:jc w:val="both"/>
        <w:rPr>
          <w:rFonts w:ascii="Palatino Linotype" w:hAnsi="Palatino Linotype" w:cs="Arial"/>
          <w:b/>
          <w:sz w:val="28"/>
          <w:szCs w:val="28"/>
          <w:lang w:val="es-ES_tradnl"/>
        </w:rPr>
      </w:pPr>
      <w:r w:rsidRPr="00B36D96">
        <w:rPr>
          <w:rFonts w:ascii="Palatino Linotype" w:hAnsi="Palatino Linotype" w:cs="Arial"/>
          <w:b/>
          <w:sz w:val="28"/>
          <w:szCs w:val="28"/>
          <w:lang w:val="es-ES_tradnl"/>
        </w:rPr>
        <w:t>SEXTO. Del returno del recurso de revisión.</w:t>
      </w:r>
    </w:p>
    <w:p w14:paraId="24AF9AA3" w14:textId="21E8E9BB" w:rsidR="00E379C6" w:rsidRPr="00B36D96" w:rsidRDefault="00F17A66" w:rsidP="00F17A66">
      <w:pPr>
        <w:pStyle w:val="Sinespaciado"/>
        <w:spacing w:before="240" w:after="240" w:line="360" w:lineRule="auto"/>
        <w:jc w:val="both"/>
        <w:rPr>
          <w:rFonts w:ascii="Palatino Linotype" w:hAnsi="Palatino Linotype" w:cs="Arial"/>
          <w:lang w:val="es-ES_tradnl"/>
        </w:rPr>
      </w:pPr>
      <w:r w:rsidRPr="00B36D96">
        <w:rPr>
          <w:rFonts w:ascii="Palatino Linotype" w:hAnsi="Palatino Linotype" w:cs="Arial"/>
          <w:lang w:val="es-ES_tradnl"/>
        </w:rPr>
        <w:lastRenderedPageBreak/>
        <w:t xml:space="preserve">En fecha veintitrés de agosto de dos mil veintiuno por acuerdo del Pleno de este Órgano Garante, en la Segunda Sesión Extraordinaria fue returnado el recurso de revisión </w:t>
      </w:r>
      <w:r w:rsidRPr="00B36D96">
        <w:rPr>
          <w:rFonts w:ascii="Palatino Linotype" w:hAnsi="Palatino Linotype" w:cs="Arial"/>
          <w:b/>
          <w:bCs/>
          <w:lang w:val="es-ES_tradnl" w:eastAsia="es-MX"/>
        </w:rPr>
        <w:t>03</w:t>
      </w:r>
      <w:r w:rsidR="000D5318" w:rsidRPr="00B36D96">
        <w:rPr>
          <w:rFonts w:ascii="Palatino Linotype" w:hAnsi="Palatino Linotype" w:cs="Arial"/>
          <w:b/>
          <w:bCs/>
          <w:lang w:val="es-ES_tradnl" w:eastAsia="es-MX"/>
        </w:rPr>
        <w:t>850</w:t>
      </w:r>
      <w:r w:rsidRPr="00B36D96">
        <w:rPr>
          <w:rFonts w:ascii="Palatino Linotype" w:hAnsi="Palatino Linotype" w:cs="Arial"/>
          <w:b/>
          <w:bCs/>
          <w:lang w:val="es-ES_tradnl" w:eastAsia="es-MX"/>
        </w:rPr>
        <w:t>/INFOEM/IP/RR/2021</w:t>
      </w:r>
      <w:r w:rsidRPr="00B36D96">
        <w:rPr>
          <w:rFonts w:ascii="Palatino Linotype" w:hAnsi="Palatino Linotype" w:cs="Arial"/>
          <w:lang w:val="es-ES_tradnl"/>
        </w:rPr>
        <w:t xml:space="preserve">, al Comisionado </w:t>
      </w:r>
      <w:r w:rsidRPr="00B36D96">
        <w:rPr>
          <w:rFonts w:ascii="Palatino Linotype" w:hAnsi="Palatino Linotype" w:cs="Arial"/>
          <w:b/>
          <w:bCs/>
          <w:lang w:val="es-ES_tradnl"/>
        </w:rPr>
        <w:t>José Martínez Vilchis</w:t>
      </w:r>
      <w:r w:rsidRPr="00B36D96">
        <w:rPr>
          <w:rFonts w:ascii="Palatino Linotype" w:hAnsi="Palatino Linotype" w:cs="Arial"/>
          <w:lang w:val="es-ES_tradnl"/>
        </w:rPr>
        <w:t xml:space="preserve"> para su resolución y presentación al Pleno.</w:t>
      </w:r>
    </w:p>
    <w:p w14:paraId="6163D8B4" w14:textId="77777777" w:rsidR="00E15E85" w:rsidRPr="00B36D96" w:rsidRDefault="00E15E85" w:rsidP="00E15E85">
      <w:pPr>
        <w:spacing w:before="240" w:line="360" w:lineRule="auto"/>
        <w:jc w:val="center"/>
        <w:rPr>
          <w:rFonts w:ascii="Palatino Linotype" w:hAnsi="Palatino Linotype" w:cs="Arial"/>
          <w:b/>
          <w:sz w:val="24"/>
          <w:lang w:val="es-ES_tradnl"/>
        </w:rPr>
      </w:pPr>
      <w:r w:rsidRPr="00B36D96">
        <w:rPr>
          <w:rFonts w:ascii="Palatino Linotype" w:hAnsi="Palatino Linotype" w:cs="Arial"/>
          <w:b/>
          <w:sz w:val="24"/>
          <w:lang w:val="es-ES_tradnl"/>
        </w:rPr>
        <w:t xml:space="preserve">C O N S I D E R A N D O </w:t>
      </w:r>
    </w:p>
    <w:p w14:paraId="4E7D557F" w14:textId="77777777" w:rsidR="00E15E85" w:rsidRPr="00B36D96" w:rsidRDefault="00E15E85" w:rsidP="00E15E85">
      <w:pPr>
        <w:spacing w:before="240" w:line="360" w:lineRule="auto"/>
        <w:jc w:val="both"/>
        <w:rPr>
          <w:rFonts w:ascii="Palatino Linotype" w:hAnsi="Palatino Linotype" w:cs="Arial"/>
          <w:sz w:val="24"/>
          <w:lang w:val="es-ES_tradnl"/>
        </w:rPr>
      </w:pPr>
      <w:r w:rsidRPr="00B36D96">
        <w:rPr>
          <w:rFonts w:ascii="Palatino Linotype" w:hAnsi="Palatino Linotype" w:cs="Arial"/>
          <w:b/>
          <w:sz w:val="28"/>
          <w:lang w:val="es-ES_tradnl"/>
        </w:rPr>
        <w:t>PRIMERO.</w:t>
      </w:r>
      <w:r w:rsidRPr="00B36D96">
        <w:rPr>
          <w:rFonts w:ascii="Palatino Linotype" w:hAnsi="Palatino Linotype" w:cs="Arial"/>
          <w:b/>
          <w:lang w:val="es-ES_tradnl"/>
        </w:rPr>
        <w:t xml:space="preserve"> </w:t>
      </w:r>
      <w:r w:rsidRPr="00B36D96">
        <w:rPr>
          <w:rFonts w:ascii="Palatino Linotype" w:hAnsi="Palatino Linotype" w:cs="Arial"/>
          <w:b/>
          <w:sz w:val="28"/>
          <w:szCs w:val="28"/>
          <w:lang w:val="es-ES_tradnl"/>
        </w:rPr>
        <w:t>De la competencia</w:t>
      </w:r>
      <w:r w:rsidRPr="00B36D96">
        <w:rPr>
          <w:rFonts w:ascii="Palatino Linotype" w:hAnsi="Palatino Linotype" w:cs="Arial"/>
          <w:sz w:val="28"/>
          <w:szCs w:val="28"/>
          <w:lang w:val="es-ES_tradnl"/>
        </w:rPr>
        <w:t>.</w:t>
      </w:r>
    </w:p>
    <w:p w14:paraId="3945B663" w14:textId="2887670B" w:rsidR="00E15E85" w:rsidRPr="00B36D96" w:rsidRDefault="003C3705" w:rsidP="00E15E85">
      <w:pPr>
        <w:spacing w:before="240" w:line="360" w:lineRule="auto"/>
        <w:jc w:val="both"/>
        <w:rPr>
          <w:rFonts w:ascii="Palatino Linotype" w:hAnsi="Palatino Linotype" w:cs="Arial"/>
          <w:sz w:val="24"/>
          <w:lang w:val="es-ES_tradnl"/>
        </w:rPr>
      </w:pPr>
      <w:r w:rsidRPr="00B36D96">
        <w:rPr>
          <w:rFonts w:ascii="Palatino Linotype" w:hAnsi="Palatino Linotype" w:cs="Arial"/>
          <w:sz w:val="24"/>
          <w:lang w:val="es-ES_tradnl"/>
        </w:rPr>
        <w:t>Este Instituto de 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r w:rsidR="00E15E85" w:rsidRPr="00B36D96">
        <w:rPr>
          <w:rFonts w:ascii="Palatino Linotype" w:hAnsi="Palatino Linotype" w:cs="Arial"/>
          <w:sz w:val="24"/>
          <w:lang w:val="es-ES_tradnl"/>
        </w:rPr>
        <w:t>.</w:t>
      </w:r>
    </w:p>
    <w:p w14:paraId="77C05580" w14:textId="141A2B7F" w:rsidR="00F465DC" w:rsidRPr="00B36D96" w:rsidRDefault="002A7397" w:rsidP="002A7397">
      <w:pPr>
        <w:spacing w:after="0" w:line="360" w:lineRule="auto"/>
        <w:jc w:val="both"/>
        <w:rPr>
          <w:rFonts w:ascii="Palatino Linotype" w:hAnsi="Palatino Linotype" w:cs="Arial"/>
          <w:sz w:val="24"/>
          <w:lang w:val="es-ES_tradnl"/>
        </w:rPr>
      </w:pPr>
      <w:r w:rsidRPr="00B36D96">
        <w:rPr>
          <w:rFonts w:ascii="Palatino Linotype" w:hAnsi="Palatino Linotype" w:cs="Arial"/>
          <w:sz w:val="24"/>
          <w:lang w:val="es-ES_tradnl"/>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B36D96">
        <w:rPr>
          <w:rFonts w:ascii="Palatino Linotype" w:hAnsi="Palatino Linotype" w:cs="Arial"/>
          <w:sz w:val="24"/>
          <w:lang w:val="es-ES_tradnl"/>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272D838" w14:textId="77777777" w:rsidR="00E15E85" w:rsidRPr="00B36D96"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lang w:val="es-ES_tradnl"/>
        </w:rPr>
      </w:pPr>
      <w:r w:rsidRPr="00B36D96">
        <w:rPr>
          <w:rFonts w:ascii="Palatino Linotype" w:hAnsi="Palatino Linotype" w:cs="Arial"/>
          <w:b/>
          <w:sz w:val="28"/>
          <w:lang w:val="es-ES_tradnl"/>
        </w:rPr>
        <w:t>SEGUNDO</w:t>
      </w:r>
      <w:r w:rsidRPr="00B36D96">
        <w:rPr>
          <w:rFonts w:ascii="Palatino Linotype" w:hAnsi="Palatino Linotype" w:cs="Arial"/>
          <w:b/>
          <w:lang w:val="es-ES_tradnl"/>
        </w:rPr>
        <w:t xml:space="preserve">. </w:t>
      </w:r>
      <w:r w:rsidRPr="00B36D96">
        <w:rPr>
          <w:rFonts w:ascii="Palatino Linotype" w:hAnsi="Palatino Linotype" w:cs="Arial"/>
          <w:b/>
          <w:sz w:val="28"/>
          <w:szCs w:val="28"/>
          <w:lang w:val="es-ES_tradnl"/>
        </w:rPr>
        <w:t>Sobre los alcances del recurso de revisión.</w:t>
      </w:r>
      <w:r w:rsidRPr="00B36D96">
        <w:rPr>
          <w:rFonts w:ascii="Palatino Linotype" w:hAnsi="Palatino Linotype" w:cs="Arial"/>
          <w:b/>
          <w:lang w:val="es-ES_tradnl"/>
        </w:rPr>
        <w:t xml:space="preserve"> </w:t>
      </w:r>
    </w:p>
    <w:p w14:paraId="4ADDB788" w14:textId="77777777" w:rsidR="00E15E85" w:rsidRPr="00B36D96" w:rsidRDefault="00E15E85" w:rsidP="00E15E85">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B36D96">
        <w:rPr>
          <w:rFonts w:ascii="Palatino Linotype" w:hAnsi="Palatino Linotype" w:cs="Arial"/>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2DD618" w14:textId="77777777" w:rsidR="00473BDE" w:rsidRPr="00B36D96" w:rsidRDefault="00473BDE" w:rsidP="00473BDE">
      <w:pPr>
        <w:pStyle w:val="Sinespaciado"/>
        <w:spacing w:line="360" w:lineRule="auto"/>
        <w:jc w:val="both"/>
        <w:rPr>
          <w:rFonts w:ascii="Palatino Linotype" w:hAnsi="Palatino Linotype"/>
          <w:b/>
          <w:sz w:val="28"/>
          <w:szCs w:val="28"/>
          <w:lang w:val="es-ES_tradnl"/>
        </w:rPr>
      </w:pPr>
      <w:r w:rsidRPr="00B36D96">
        <w:rPr>
          <w:rFonts w:ascii="Palatino Linotype" w:hAnsi="Palatino Linotype"/>
          <w:b/>
          <w:sz w:val="28"/>
          <w:szCs w:val="28"/>
          <w:lang w:val="es-ES_tradnl"/>
        </w:rPr>
        <w:t>TERCERO. De las causas de improcedencia.</w:t>
      </w:r>
    </w:p>
    <w:p w14:paraId="147B3CB3" w14:textId="77777777" w:rsidR="00473BDE" w:rsidRPr="00B36D96" w:rsidRDefault="00473BDE" w:rsidP="00473BDE">
      <w:pPr>
        <w:pStyle w:val="Sinespaciado"/>
        <w:spacing w:before="240" w:after="240" w:line="360" w:lineRule="auto"/>
        <w:jc w:val="both"/>
        <w:rPr>
          <w:rFonts w:ascii="Palatino Linotype" w:hAnsi="Palatino Linotype"/>
          <w:lang w:val="es-ES_tradnl"/>
        </w:rPr>
      </w:pPr>
      <w:r w:rsidRPr="00B36D96">
        <w:rPr>
          <w:rFonts w:ascii="Palatino Linotype" w:hAnsi="Palatino Linotype"/>
          <w:lang w:val="es-ES_tradn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B36D96">
        <w:rPr>
          <w:rFonts w:ascii="Palatino Linotype" w:hAnsi="Palatino Linotype"/>
          <w:lang w:val="es-ES_tradnl"/>
        </w:rPr>
        <w:lastRenderedPageBreak/>
        <w:t>de México y Municipios, en correlación con la seguridad jurídica que debe generar lo actuado ante este Organismo garante.</w:t>
      </w:r>
    </w:p>
    <w:p w14:paraId="56D45AAB" w14:textId="77777777" w:rsidR="00473BDE" w:rsidRPr="00B36D96" w:rsidRDefault="00473BDE" w:rsidP="00473BDE">
      <w:pPr>
        <w:pStyle w:val="Sinespaciado"/>
        <w:spacing w:before="240" w:after="240" w:line="360" w:lineRule="auto"/>
        <w:jc w:val="both"/>
        <w:rPr>
          <w:rFonts w:ascii="Palatino Linotype" w:hAnsi="Palatino Linotype"/>
          <w:lang w:val="es-ES_tradnl"/>
        </w:rPr>
      </w:pPr>
      <w:r w:rsidRPr="00B36D96">
        <w:rPr>
          <w:rFonts w:ascii="Palatino Linotype" w:hAnsi="Palatino Linotype"/>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B36D96">
        <w:rPr>
          <w:rStyle w:val="Refdenotaalpie"/>
          <w:rFonts w:ascii="Palatino Linotype" w:hAnsi="Palatino Linotype" w:cs="Arial"/>
          <w:lang w:val="es-ES_tradnl"/>
        </w:rPr>
        <w:footnoteReference w:id="1"/>
      </w:r>
      <w:r w:rsidRPr="00B36D96">
        <w:rPr>
          <w:rFonts w:ascii="Palatino Linotype" w:hAnsi="Palatino Linotype"/>
          <w:lang w:val="es-ES_tradnl"/>
        </w:rPr>
        <w:t xml:space="preserve">, la cual permite dilucidar alguna causal que impida el estudio y resolución, cuando una vez admitido </w:t>
      </w:r>
      <w:r w:rsidRPr="00B36D96">
        <w:rPr>
          <w:rFonts w:ascii="Palatino Linotype" w:hAnsi="Palatino Linotype"/>
          <w:lang w:val="es-ES_tradnl"/>
        </w:rPr>
        <w:lastRenderedPageBreak/>
        <w:t>el recurso de revisión se advierta una causa de improcedencia que permita sobreseerlo, sin estudiar el fondo del asunto.</w:t>
      </w:r>
    </w:p>
    <w:p w14:paraId="2BA74271" w14:textId="77777777" w:rsidR="00473BDE" w:rsidRPr="00B36D96" w:rsidRDefault="00473BDE" w:rsidP="00473BDE">
      <w:pPr>
        <w:pStyle w:val="Sinespaciado"/>
        <w:spacing w:before="240" w:after="240" w:line="360" w:lineRule="auto"/>
        <w:jc w:val="both"/>
        <w:rPr>
          <w:rFonts w:ascii="Palatino Linotype" w:hAnsi="Palatino Linotype"/>
          <w:lang w:val="es-ES_tradnl"/>
        </w:rPr>
      </w:pPr>
      <w:r w:rsidRPr="00B36D96">
        <w:rPr>
          <w:rFonts w:ascii="Palatino Linotype" w:hAnsi="Palatino Linotype"/>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AACA73E" w14:textId="77777777" w:rsidR="00473BDE" w:rsidRPr="00B36D96" w:rsidRDefault="00473BDE" w:rsidP="00473BDE">
      <w:pPr>
        <w:pStyle w:val="Prrafodelista"/>
        <w:autoSpaceDE w:val="0"/>
        <w:autoSpaceDN w:val="0"/>
        <w:adjustRightInd w:val="0"/>
        <w:spacing w:before="240" w:after="160" w:line="360" w:lineRule="auto"/>
        <w:ind w:left="0"/>
        <w:jc w:val="both"/>
        <w:rPr>
          <w:rFonts w:ascii="Palatino Linotype" w:hAnsi="Palatino Linotype" w:cs="Arial"/>
          <w:sz w:val="28"/>
          <w:szCs w:val="28"/>
          <w:lang w:val="es-ES_tradnl"/>
        </w:rPr>
      </w:pPr>
      <w:r w:rsidRPr="00B36D96">
        <w:rPr>
          <w:rFonts w:ascii="Palatino Linotype" w:hAnsi="Palatino Linotype" w:cs="Arial"/>
          <w:b/>
          <w:sz w:val="28"/>
          <w:lang w:val="es-ES_tradnl"/>
        </w:rPr>
        <w:t>CUART</w:t>
      </w:r>
      <w:r w:rsidRPr="00B36D96">
        <w:rPr>
          <w:rFonts w:ascii="Palatino Linotype" w:hAnsi="Palatino Linotype" w:cs="Arial"/>
          <w:b/>
          <w:sz w:val="28"/>
          <w:szCs w:val="28"/>
          <w:lang w:val="es-ES_tradnl"/>
        </w:rPr>
        <w:t>O.</w:t>
      </w:r>
      <w:r w:rsidRPr="00B36D96">
        <w:rPr>
          <w:rFonts w:ascii="Palatino Linotype" w:hAnsi="Palatino Linotype" w:cs="Arial"/>
          <w:sz w:val="28"/>
          <w:szCs w:val="28"/>
          <w:lang w:val="es-ES_tradnl"/>
        </w:rPr>
        <w:t xml:space="preserve"> </w:t>
      </w:r>
      <w:r w:rsidRPr="00B36D96">
        <w:rPr>
          <w:rFonts w:ascii="Palatino Linotype" w:hAnsi="Palatino Linotype" w:cs="Arial"/>
          <w:b/>
          <w:sz w:val="28"/>
          <w:szCs w:val="28"/>
          <w:lang w:val="es-ES_tradnl"/>
        </w:rPr>
        <w:t>Estudio y resolución del asunto.</w:t>
      </w:r>
    </w:p>
    <w:p w14:paraId="5C98C638" w14:textId="5D61DB85" w:rsidR="00473BDE" w:rsidRPr="00B36D96" w:rsidRDefault="00473BDE" w:rsidP="00473BDE">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B36D96">
        <w:rPr>
          <w:rFonts w:ascii="Palatino Linotype" w:hAnsi="Palatino Linotype" w:cs="Arial"/>
          <w:lang w:val="es-ES_tradn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A321F90" w14:textId="77777777" w:rsidR="0030169E" w:rsidRPr="00B36D96" w:rsidRDefault="0030169E" w:rsidP="0030169E">
      <w:pPr>
        <w:spacing w:before="240" w:line="360" w:lineRule="auto"/>
        <w:jc w:val="both"/>
        <w:rPr>
          <w:rFonts w:ascii="Palatino Linotype" w:hAnsi="Palatino Linotype" w:cs="Arial"/>
          <w:sz w:val="24"/>
          <w:lang w:val="es-ES_tradnl"/>
        </w:rPr>
      </w:pPr>
      <w:r w:rsidRPr="00B36D96">
        <w:rPr>
          <w:rFonts w:ascii="Palatino Linotype" w:hAnsi="Palatino Linotype" w:cs="Arial"/>
          <w:sz w:val="24"/>
          <w:lang w:val="es-ES_tradnl"/>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w:t>
      </w:r>
      <w:r w:rsidRPr="00B36D96">
        <w:rPr>
          <w:rFonts w:ascii="Palatino Linotype" w:hAnsi="Palatino Linotype" w:cs="Arial"/>
          <w:sz w:val="24"/>
          <w:lang w:val="es-ES_tradnl"/>
        </w:rPr>
        <w:lastRenderedPageBreak/>
        <w:t xml:space="preserve">de generarla, resumirla, efectuar cálculos o practicar investigaciones; tal y como se señala a continuación: </w:t>
      </w:r>
    </w:p>
    <w:p w14:paraId="7FF1BD70" w14:textId="77777777" w:rsidR="0030169E" w:rsidRPr="00B36D96" w:rsidRDefault="0030169E" w:rsidP="0030169E">
      <w:pPr>
        <w:spacing w:before="240" w:line="360" w:lineRule="auto"/>
        <w:ind w:left="567" w:right="567"/>
        <w:jc w:val="both"/>
        <w:rPr>
          <w:rFonts w:ascii="Palatino Linotype" w:hAnsi="Palatino Linotype" w:cs="Arial"/>
          <w:i/>
          <w:color w:val="000000"/>
          <w:sz w:val="2"/>
          <w:lang w:val="es-ES_tradnl"/>
        </w:rPr>
      </w:pPr>
      <w:r w:rsidRPr="00B36D96">
        <w:rPr>
          <w:rFonts w:ascii="Palatino Linotype" w:hAnsi="Palatino Linotype" w:cs="Arial"/>
          <w:i/>
          <w:lang w:val="es-ES_tradnl"/>
        </w:rPr>
        <w:t>“</w:t>
      </w:r>
      <w:r w:rsidRPr="00B36D96">
        <w:rPr>
          <w:rFonts w:ascii="Palatino Linotype" w:hAnsi="Palatino Linotype" w:cs="Arial"/>
          <w:b/>
          <w:i/>
          <w:color w:val="000000"/>
          <w:lang w:val="es-ES_tradnl"/>
        </w:rPr>
        <w:t>Artículo 12.</w:t>
      </w:r>
      <w:r w:rsidRPr="00B36D96">
        <w:rPr>
          <w:rFonts w:ascii="Palatino Linotype" w:hAnsi="Palatino Linotype" w:cs="Arial"/>
          <w:i/>
          <w:color w:val="000000"/>
          <w:lang w:val="es-ES_tradnl"/>
        </w:rPr>
        <w:t xml:space="preserve"> Quienes generen, recopilen, administren, manejen, procesen, archiven o conserven información pública serán responsables de la misma en los términos de las disposiciones jurídicas aplicables. </w:t>
      </w:r>
    </w:p>
    <w:p w14:paraId="77FD61A1" w14:textId="77777777" w:rsidR="0030169E" w:rsidRPr="00B36D96" w:rsidRDefault="0030169E" w:rsidP="0030169E">
      <w:pPr>
        <w:spacing w:before="240" w:line="360" w:lineRule="auto"/>
        <w:ind w:left="567" w:right="567"/>
        <w:jc w:val="both"/>
        <w:rPr>
          <w:rFonts w:ascii="Palatino Linotype" w:hAnsi="Palatino Linotype" w:cs="Arial"/>
          <w:i/>
          <w:lang w:val="es-ES_tradnl"/>
        </w:rPr>
      </w:pPr>
      <w:r w:rsidRPr="00B36D96">
        <w:rPr>
          <w:rFonts w:ascii="Palatino Linotype" w:hAnsi="Palatino Linotype" w:cs="Arial"/>
          <w:i/>
          <w:color w:val="000000"/>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36D96">
        <w:rPr>
          <w:rFonts w:ascii="Palatino Linotype" w:hAnsi="Palatino Linotype" w:cs="Arial"/>
          <w:i/>
          <w:lang w:val="es-ES_tradnl"/>
        </w:rPr>
        <w:t>”</w:t>
      </w:r>
    </w:p>
    <w:p w14:paraId="4E9745B7" w14:textId="77777777" w:rsidR="0030169E" w:rsidRPr="00B36D96" w:rsidRDefault="0030169E" w:rsidP="0030169E">
      <w:pPr>
        <w:spacing w:line="360" w:lineRule="auto"/>
        <w:jc w:val="both"/>
        <w:rPr>
          <w:rFonts w:ascii="Palatino Linotype" w:hAnsi="Palatino Linotype" w:cs="Arial"/>
          <w:color w:val="000000"/>
          <w:sz w:val="24"/>
          <w:lang w:val="es-ES_tradnl"/>
        </w:rPr>
      </w:pPr>
      <w:r w:rsidRPr="00B36D96">
        <w:rPr>
          <w:rFonts w:ascii="Palatino Linotype" w:hAnsi="Palatino Linotype" w:cs="Arial"/>
          <w:color w:val="000000"/>
          <w:sz w:val="24"/>
          <w:lang w:val="es-ES_tradnl"/>
        </w:rPr>
        <w:t>En síntesis, el derecho de acceso a la información pública se satisface en aquellos casos en que se entregue el soporte documental en que conste la información pública, toda vez que, los Sujetos Obligados</w:t>
      </w:r>
      <w:r w:rsidRPr="00B36D96">
        <w:rPr>
          <w:rFonts w:ascii="Palatino Linotype" w:hAnsi="Palatino Linotype" w:cs="Arial"/>
          <w:b/>
          <w:color w:val="000000"/>
          <w:sz w:val="24"/>
          <w:lang w:val="es-ES_tradnl"/>
        </w:rPr>
        <w:t xml:space="preserve"> </w:t>
      </w:r>
      <w:r w:rsidRPr="00B36D96">
        <w:rPr>
          <w:rFonts w:ascii="Palatino Linotype" w:hAnsi="Palatino Linotype" w:cs="Arial"/>
          <w:color w:val="000000"/>
          <w:sz w:val="24"/>
          <w:lang w:val="es-ES_tradnl"/>
        </w:rPr>
        <w:t xml:space="preserve">no tienen el deber de generar, poseer o administrar la información pública con el grado de detalle solicitado; esto es, que no tienen el deber de generar un documento </w:t>
      </w:r>
      <w:r w:rsidRPr="00B36D96">
        <w:rPr>
          <w:rFonts w:ascii="Palatino Linotype" w:hAnsi="Palatino Linotype" w:cs="Arial"/>
          <w:i/>
          <w:color w:val="000000"/>
          <w:sz w:val="24"/>
          <w:lang w:val="es-ES_tradnl"/>
        </w:rPr>
        <w:t>ad hoc</w:t>
      </w:r>
      <w:r w:rsidRPr="00B36D96">
        <w:rPr>
          <w:rFonts w:ascii="Palatino Linotype" w:hAnsi="Palatino Linotype" w:cs="Arial"/>
          <w:color w:val="000000"/>
          <w:sz w:val="24"/>
          <w:lang w:val="es-ES_tradnl"/>
        </w:rPr>
        <w:t>, para satisfacer el derecho de acceso a la información pública.</w:t>
      </w:r>
    </w:p>
    <w:p w14:paraId="1C5A4A6F" w14:textId="77777777" w:rsidR="0030169E" w:rsidRPr="00B36D96" w:rsidRDefault="0030169E" w:rsidP="0030169E">
      <w:pPr>
        <w:spacing w:line="360" w:lineRule="auto"/>
        <w:jc w:val="both"/>
        <w:rPr>
          <w:rFonts w:ascii="Palatino Linotype" w:hAnsi="Palatino Linotype"/>
          <w:b/>
          <w:bCs/>
          <w:color w:val="000000"/>
          <w:sz w:val="24"/>
          <w:lang w:val="es-ES_tradnl"/>
        </w:rPr>
      </w:pPr>
      <w:r w:rsidRPr="00B36D96">
        <w:rPr>
          <w:rFonts w:ascii="Palatino Linotype" w:hAnsi="Palatino Linotype" w:cs="Arial"/>
          <w:color w:val="000000"/>
          <w:sz w:val="24"/>
          <w:lang w:val="es-ES_tradnl"/>
        </w:rPr>
        <w:t xml:space="preserve">Como apoyo a lo anterior, es aplicable el Criterio 03-17, emitido por </w:t>
      </w:r>
      <w:r w:rsidRPr="00B36D96">
        <w:rPr>
          <w:rFonts w:ascii="Palatino Linotype" w:eastAsia="Arial Unicode MS" w:hAnsi="Palatino Linotype" w:cs="Arial"/>
          <w:color w:val="000000"/>
          <w:sz w:val="24"/>
          <w:lang w:val="es-ES_tradnl"/>
        </w:rPr>
        <w:t>el Instituto Nacional de Transparencia, Acceso a la Información y Protección de Datos Personales,</w:t>
      </w:r>
      <w:r w:rsidRPr="00B36D96">
        <w:rPr>
          <w:rFonts w:ascii="Palatino Linotype" w:hAnsi="Palatino Linotype"/>
          <w:bCs/>
          <w:color w:val="000000"/>
          <w:sz w:val="24"/>
          <w:lang w:val="es-ES_tradnl"/>
        </w:rPr>
        <w:t xml:space="preserve"> que dice:</w:t>
      </w:r>
      <w:r w:rsidRPr="00B36D96">
        <w:rPr>
          <w:rFonts w:ascii="Palatino Linotype" w:hAnsi="Palatino Linotype"/>
          <w:b/>
          <w:bCs/>
          <w:color w:val="000000"/>
          <w:sz w:val="24"/>
          <w:lang w:val="es-ES_tradnl"/>
        </w:rPr>
        <w:t xml:space="preserve"> </w:t>
      </w:r>
    </w:p>
    <w:p w14:paraId="4EE64CB4" w14:textId="77777777" w:rsidR="0030169E" w:rsidRPr="00B36D96" w:rsidRDefault="0030169E" w:rsidP="0030169E">
      <w:pPr>
        <w:spacing w:line="360" w:lineRule="auto"/>
        <w:ind w:left="851" w:right="850"/>
        <w:jc w:val="both"/>
        <w:rPr>
          <w:rFonts w:ascii="Palatino Linotype" w:hAnsi="Palatino Linotype" w:cs="Arial"/>
          <w:color w:val="000000"/>
          <w:sz w:val="2"/>
          <w:lang w:val="es-ES_tradnl"/>
        </w:rPr>
      </w:pPr>
    </w:p>
    <w:p w14:paraId="7419810F" w14:textId="77777777" w:rsidR="0030169E" w:rsidRPr="00B36D96" w:rsidRDefault="0030169E" w:rsidP="0030169E">
      <w:pPr>
        <w:spacing w:line="360" w:lineRule="auto"/>
        <w:ind w:left="567" w:right="567"/>
        <w:jc w:val="both"/>
        <w:rPr>
          <w:rFonts w:ascii="Palatino Linotype" w:hAnsi="Palatino Linotype" w:cs="Arial"/>
          <w:i/>
          <w:color w:val="000000"/>
          <w:lang w:val="es-ES_tradnl"/>
        </w:rPr>
      </w:pPr>
      <w:r w:rsidRPr="00B36D96">
        <w:rPr>
          <w:rFonts w:ascii="Palatino Linotype" w:hAnsi="Palatino Linotype" w:cs="Arial"/>
          <w:i/>
          <w:color w:val="000000"/>
          <w:lang w:val="es-ES_tradnl"/>
        </w:rPr>
        <w:t>“</w:t>
      </w:r>
      <w:r w:rsidRPr="00B36D96">
        <w:rPr>
          <w:rFonts w:ascii="Palatino Linotype" w:hAnsi="Palatino Linotype" w:cs="Arial"/>
          <w:b/>
          <w:i/>
          <w:color w:val="000000"/>
          <w:lang w:val="es-ES_tradnl"/>
        </w:rPr>
        <w:t>No existe obligación de elaborar documentos ad hoc para atender las solicitudes de acceso a la información.</w:t>
      </w:r>
      <w:r w:rsidRPr="00B36D96">
        <w:rPr>
          <w:rFonts w:ascii="Palatino Linotype" w:hAnsi="Palatino Linotype" w:cs="Arial"/>
          <w:i/>
          <w:color w:val="000000"/>
          <w:lang w:val="es-ES_tradnl"/>
        </w:rPr>
        <w:t xml:space="preserve"> Los artículos 129 de la Ley General de Transparencia y </w:t>
      </w:r>
      <w:r w:rsidRPr="00B36D96">
        <w:rPr>
          <w:rFonts w:ascii="Palatino Linotype" w:hAnsi="Palatino Linotype" w:cs="Arial"/>
          <w:i/>
          <w:color w:val="000000"/>
          <w:lang w:val="es-ES_tradnl"/>
        </w:rPr>
        <w:lastRenderedPageBreak/>
        <w:t>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791D54" w14:textId="77777777" w:rsidR="0030169E" w:rsidRPr="00B36D96" w:rsidRDefault="0030169E" w:rsidP="0030169E">
      <w:pPr>
        <w:spacing w:line="360" w:lineRule="auto"/>
        <w:ind w:left="567" w:right="567"/>
        <w:jc w:val="both"/>
        <w:rPr>
          <w:rFonts w:ascii="Palatino Linotype" w:hAnsi="Palatino Linotype" w:cs="Arial"/>
          <w:i/>
          <w:color w:val="000000"/>
          <w:sz w:val="2"/>
          <w:lang w:val="es-ES_tradnl"/>
        </w:rPr>
      </w:pPr>
    </w:p>
    <w:p w14:paraId="6E66E32C" w14:textId="77777777" w:rsidR="0030169E" w:rsidRPr="00B36D96" w:rsidRDefault="0030169E" w:rsidP="0030169E">
      <w:pPr>
        <w:spacing w:after="0" w:line="360" w:lineRule="auto"/>
        <w:ind w:left="567" w:right="567"/>
        <w:jc w:val="both"/>
        <w:rPr>
          <w:rFonts w:ascii="Palatino Linotype" w:hAnsi="Palatino Linotype" w:cs="Arial"/>
          <w:i/>
          <w:color w:val="000000"/>
          <w:sz w:val="20"/>
          <w:lang w:val="es-ES_tradnl"/>
        </w:rPr>
      </w:pPr>
      <w:r w:rsidRPr="00B36D96">
        <w:rPr>
          <w:rFonts w:ascii="Palatino Linotype" w:hAnsi="Palatino Linotype" w:cs="Arial"/>
          <w:i/>
          <w:color w:val="000000"/>
          <w:sz w:val="20"/>
          <w:lang w:val="es-ES_tradnl"/>
        </w:rPr>
        <w:t xml:space="preserve">Resoluciones: </w:t>
      </w:r>
    </w:p>
    <w:p w14:paraId="7C261002" w14:textId="77777777" w:rsidR="0030169E" w:rsidRPr="00B36D96" w:rsidRDefault="0030169E" w:rsidP="0030169E">
      <w:pPr>
        <w:spacing w:after="0" w:line="360" w:lineRule="auto"/>
        <w:ind w:left="567" w:right="567"/>
        <w:jc w:val="both"/>
        <w:rPr>
          <w:rFonts w:ascii="Palatino Linotype" w:hAnsi="Palatino Linotype" w:cs="Arial"/>
          <w:i/>
          <w:color w:val="000000"/>
          <w:sz w:val="20"/>
          <w:lang w:val="es-ES_tradnl"/>
        </w:rPr>
      </w:pPr>
      <w:r w:rsidRPr="00B36D96">
        <w:rPr>
          <w:rFonts w:ascii="Palatino Linotype" w:hAnsi="Palatino Linotype" w:cs="Arial"/>
          <w:i/>
          <w:color w:val="000000"/>
          <w:sz w:val="20"/>
          <w:lang w:val="es-ES_tradnl"/>
        </w:rPr>
        <w:sym w:font="Symbol" w:char="F0B7"/>
      </w:r>
      <w:r w:rsidRPr="00B36D96">
        <w:rPr>
          <w:rFonts w:ascii="Palatino Linotype" w:hAnsi="Palatino Linotype" w:cs="Arial"/>
          <w:i/>
          <w:color w:val="000000"/>
          <w:sz w:val="20"/>
          <w:lang w:val="es-ES_tradnl"/>
        </w:rPr>
        <w:t xml:space="preserve"> RRA 0050/16. Instituto Nacional para la Evaluación de la Educación. 13 julio de 2016. Por unanimidad. Comisionado Ponente: Francisco Javier Acuña Llamas.</w:t>
      </w:r>
    </w:p>
    <w:p w14:paraId="5B4114D6" w14:textId="77777777" w:rsidR="0030169E" w:rsidRPr="00B36D96" w:rsidRDefault="0030169E" w:rsidP="0030169E">
      <w:pPr>
        <w:spacing w:after="0" w:line="360" w:lineRule="auto"/>
        <w:ind w:left="567" w:right="567"/>
        <w:jc w:val="both"/>
        <w:rPr>
          <w:rFonts w:ascii="Palatino Linotype" w:hAnsi="Palatino Linotype" w:cs="Arial"/>
          <w:i/>
          <w:color w:val="000000"/>
          <w:sz w:val="20"/>
          <w:lang w:val="es-ES_tradnl"/>
        </w:rPr>
      </w:pPr>
      <w:r w:rsidRPr="00B36D96">
        <w:rPr>
          <w:rFonts w:ascii="Palatino Linotype" w:hAnsi="Palatino Linotype" w:cs="Arial"/>
          <w:i/>
          <w:color w:val="000000"/>
          <w:sz w:val="20"/>
          <w:lang w:val="es-ES_tradnl"/>
        </w:rPr>
        <w:sym w:font="Symbol" w:char="F0B7"/>
      </w:r>
      <w:r w:rsidRPr="00B36D96">
        <w:rPr>
          <w:rFonts w:ascii="Palatino Linotype" w:hAnsi="Palatino Linotype" w:cs="Arial"/>
          <w:i/>
          <w:color w:val="000000"/>
          <w:sz w:val="20"/>
          <w:lang w:val="es-ES_tradnl"/>
        </w:rPr>
        <w:t xml:space="preserve"> RRA 0310/16. Instituto Nacional de Transparencia, Acceso a la Información y Protección de Datos Personales. 10 de agosto de 2016. Por unanimidad. Comisionada Ponente. Areli Cano Guadiana. </w:t>
      </w:r>
    </w:p>
    <w:p w14:paraId="44302D6C" w14:textId="7E55D1A0" w:rsidR="0030169E" w:rsidRPr="00B36D96" w:rsidRDefault="0030169E" w:rsidP="00120F8C">
      <w:pPr>
        <w:spacing w:before="240" w:after="240" w:line="360" w:lineRule="auto"/>
        <w:ind w:left="567" w:right="567"/>
        <w:jc w:val="both"/>
        <w:rPr>
          <w:rFonts w:ascii="Palatino Linotype" w:hAnsi="Palatino Linotype" w:cs="Arial"/>
          <w:i/>
          <w:color w:val="000000"/>
          <w:sz w:val="20"/>
          <w:lang w:val="es-ES_tradnl"/>
        </w:rPr>
      </w:pPr>
      <w:r w:rsidRPr="00B36D96">
        <w:rPr>
          <w:rFonts w:ascii="Palatino Linotype" w:hAnsi="Palatino Linotype" w:cs="Arial"/>
          <w:i/>
          <w:color w:val="000000"/>
          <w:sz w:val="20"/>
          <w:lang w:val="es-ES_tradnl"/>
        </w:rPr>
        <w:sym w:font="Symbol" w:char="F0B7"/>
      </w:r>
      <w:r w:rsidRPr="00B36D96">
        <w:rPr>
          <w:rFonts w:ascii="Palatino Linotype" w:hAnsi="Palatino Linotype" w:cs="Arial"/>
          <w:i/>
          <w:color w:val="000000"/>
          <w:sz w:val="20"/>
          <w:lang w:val="es-ES_tradnl"/>
        </w:rPr>
        <w:t xml:space="preserve"> RRA 1889/16. Secretaría de Hacienda y Crédito Público. 05 de octubre de 2016. Por unanimidad. Comisionada Ponente. Ximena Puente de la Mora.”</w:t>
      </w:r>
    </w:p>
    <w:p w14:paraId="074B5065" w14:textId="77777777" w:rsidR="0030169E" w:rsidRPr="00B36D96" w:rsidRDefault="0030169E" w:rsidP="0030169E">
      <w:pPr>
        <w:spacing w:line="360" w:lineRule="auto"/>
        <w:jc w:val="both"/>
        <w:rPr>
          <w:rFonts w:ascii="Palatino Linotype" w:hAnsi="Palatino Linotype" w:cs="Arial"/>
          <w:color w:val="000000" w:themeColor="text1"/>
          <w:sz w:val="24"/>
          <w:lang w:val="es-ES_tradnl"/>
        </w:rPr>
      </w:pPr>
      <w:r w:rsidRPr="00B36D96">
        <w:rPr>
          <w:rFonts w:ascii="Palatino Linotype" w:hAnsi="Palatino Linotype" w:cs="Arial"/>
          <w:color w:val="000000" w:themeColor="text1"/>
          <w:sz w:val="24"/>
          <w:lang w:val="es-ES_tradnl"/>
        </w:rPr>
        <w:t xml:space="preserve">Asimismo, el artículo 24, de la Ley de la materia, dispone que los Sujetos Obligados sólo proporcionarán la información pública que </w:t>
      </w:r>
      <w:r w:rsidRPr="00B36D96">
        <w:rPr>
          <w:rFonts w:ascii="Palatino Linotype" w:hAnsi="Palatino Linotype" w:cs="Arial"/>
          <w:sz w:val="24"/>
          <w:lang w:val="es-ES_tradnl"/>
        </w:rPr>
        <w:t>generen</w:t>
      </w:r>
      <w:r w:rsidRPr="00B36D96">
        <w:rPr>
          <w:rFonts w:ascii="Palatino Linotype" w:hAnsi="Palatino Linotype" w:cs="Arial"/>
          <w:color w:val="000000" w:themeColor="text1"/>
          <w:sz w:val="24"/>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AFF699" w14:textId="0C8E5FC8" w:rsidR="0030169E" w:rsidRPr="00B36D96" w:rsidRDefault="0030169E" w:rsidP="00B36D96">
      <w:pPr>
        <w:spacing w:line="360" w:lineRule="auto"/>
        <w:ind w:firstLine="1"/>
        <w:jc w:val="both"/>
        <w:rPr>
          <w:rFonts w:ascii="Palatino Linotype" w:hAnsi="Palatino Linotype" w:cs="Arial"/>
          <w:color w:val="000000" w:themeColor="text1"/>
          <w:sz w:val="24"/>
          <w:lang w:val="es-ES_tradnl"/>
        </w:rPr>
      </w:pPr>
      <w:r w:rsidRPr="00B36D96">
        <w:rPr>
          <w:rFonts w:ascii="Palatino Linotype" w:hAnsi="Palatino Linotype" w:cs="Arial"/>
          <w:color w:val="000000" w:themeColor="text1"/>
          <w:sz w:val="24"/>
          <w:lang w:val="es-ES_tradnl"/>
        </w:rPr>
        <w:t xml:space="preserve">En esta misma tesitura, es de subrayar que el derecho de acceso a la información pública, consiste en que la información solicitada conste en un soporte documental en </w:t>
      </w:r>
      <w:r w:rsidRPr="00B36D96">
        <w:rPr>
          <w:rFonts w:ascii="Palatino Linotype" w:hAnsi="Palatino Linotype" w:cs="Arial"/>
          <w:color w:val="000000" w:themeColor="text1"/>
          <w:sz w:val="24"/>
          <w:lang w:val="es-ES_tradnl"/>
        </w:rPr>
        <w:lastRenderedPageBreak/>
        <w:t xml:space="preserve">cualquiera de sus formas, a saber: </w:t>
      </w:r>
      <w:r w:rsidRPr="00B36D96">
        <w:rPr>
          <w:rFonts w:ascii="Palatino Linotype" w:hAnsi="Palatino Linotype" w:cs="Arial"/>
          <w:sz w:val="24"/>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36D96">
        <w:rPr>
          <w:rFonts w:ascii="Palatino Linotype" w:hAnsi="Palatino Linotype" w:cs="Arial"/>
          <w:color w:val="000000" w:themeColor="text1"/>
          <w:sz w:val="24"/>
          <w:lang w:val="es-ES_tradnl"/>
        </w:rPr>
        <w:t xml:space="preserve">; los que, </w:t>
      </w:r>
      <w:r w:rsidRPr="00B36D96">
        <w:rPr>
          <w:rFonts w:ascii="Palatino Linotype" w:hAnsi="Palatino Linotype" w:cs="Arial"/>
          <w:sz w:val="24"/>
          <w:lang w:val="es-ES_tradnl"/>
        </w:rPr>
        <w:t>podrán estar en cualquier medio, sea escrito, impreso, sonoro, visual, electrónico, informático u holográfico</w:t>
      </w:r>
      <w:r w:rsidRPr="00B36D96">
        <w:rPr>
          <w:rFonts w:ascii="Palatino Linotype" w:hAnsi="Palatino Linotype" w:cs="Arial"/>
          <w:color w:val="000000" w:themeColor="text1"/>
          <w:sz w:val="24"/>
          <w:lang w:val="es-ES_tradnl"/>
        </w:rPr>
        <w:t xml:space="preserve">, de conformidad con el artículo 3, fracción XI de la Ley de la materia, el cual dispone lo siguiente: </w:t>
      </w:r>
    </w:p>
    <w:p w14:paraId="0E940E32" w14:textId="77777777" w:rsidR="0030169E" w:rsidRPr="00B36D96" w:rsidRDefault="0030169E" w:rsidP="0030169E">
      <w:pPr>
        <w:spacing w:line="360" w:lineRule="auto"/>
        <w:ind w:left="567" w:right="567"/>
        <w:jc w:val="both"/>
        <w:rPr>
          <w:rFonts w:ascii="Palatino Linotype" w:hAnsi="Palatino Linotype" w:cs="Arial"/>
          <w:i/>
          <w:color w:val="000000"/>
          <w:lang w:val="es-ES_tradnl"/>
        </w:rPr>
      </w:pPr>
      <w:r w:rsidRPr="00B36D96">
        <w:rPr>
          <w:rFonts w:ascii="Palatino Linotype" w:hAnsi="Palatino Linotype" w:cs="Arial"/>
          <w:i/>
          <w:color w:val="000000"/>
          <w:lang w:val="es-ES_tradnl"/>
        </w:rPr>
        <w:t>“</w:t>
      </w:r>
      <w:r w:rsidRPr="00B36D96">
        <w:rPr>
          <w:rFonts w:ascii="Palatino Linotype" w:hAnsi="Palatino Linotype" w:cs="Arial"/>
          <w:b/>
          <w:i/>
          <w:color w:val="000000"/>
          <w:lang w:val="es-ES_tradnl"/>
        </w:rPr>
        <w:t xml:space="preserve">Artículo 3. </w:t>
      </w:r>
      <w:r w:rsidRPr="00B36D96">
        <w:rPr>
          <w:rFonts w:ascii="Palatino Linotype" w:hAnsi="Palatino Linotype" w:cs="Arial"/>
          <w:i/>
          <w:color w:val="000000"/>
          <w:lang w:val="es-ES_tradnl"/>
        </w:rPr>
        <w:t>Para los efectos de la presente Ley se entenderá por:</w:t>
      </w:r>
    </w:p>
    <w:p w14:paraId="60F159FF" w14:textId="77777777" w:rsidR="0030169E" w:rsidRPr="00B36D96" w:rsidRDefault="0030169E" w:rsidP="0030169E">
      <w:pPr>
        <w:spacing w:line="360" w:lineRule="auto"/>
        <w:ind w:left="567" w:right="567"/>
        <w:jc w:val="both"/>
        <w:rPr>
          <w:rFonts w:ascii="Palatino Linotype" w:hAnsi="Palatino Linotype" w:cs="Arial"/>
          <w:i/>
          <w:color w:val="000000"/>
          <w:lang w:val="es-ES_tradnl"/>
        </w:rPr>
      </w:pPr>
      <w:r w:rsidRPr="00B36D96">
        <w:rPr>
          <w:rFonts w:ascii="Palatino Linotype" w:hAnsi="Palatino Linotype" w:cs="Arial"/>
          <w:i/>
          <w:color w:val="000000"/>
          <w:lang w:val="es-ES_tradnl"/>
        </w:rPr>
        <w:t>(…)</w:t>
      </w:r>
    </w:p>
    <w:p w14:paraId="26167091" w14:textId="77777777" w:rsidR="0030169E" w:rsidRPr="00B36D96" w:rsidRDefault="0030169E" w:rsidP="0030169E">
      <w:pPr>
        <w:spacing w:line="360" w:lineRule="auto"/>
        <w:ind w:left="567" w:right="567"/>
        <w:jc w:val="both"/>
        <w:rPr>
          <w:rFonts w:ascii="Palatino Linotype" w:hAnsi="Palatino Linotype" w:cs="Arial"/>
          <w:i/>
          <w:color w:val="000000"/>
          <w:lang w:val="es-ES_tradnl"/>
        </w:rPr>
      </w:pPr>
      <w:r w:rsidRPr="00B36D96">
        <w:rPr>
          <w:rFonts w:ascii="Palatino Linotype" w:hAnsi="Palatino Linotype" w:cs="Arial"/>
          <w:b/>
          <w:i/>
          <w:color w:val="000000"/>
          <w:lang w:val="es-ES_tradnl"/>
        </w:rPr>
        <w:t>XI. Documento:</w:t>
      </w:r>
      <w:r w:rsidRPr="00B36D96">
        <w:rPr>
          <w:rFonts w:ascii="Palatino Linotype" w:hAnsi="Palatino Linotype" w:cs="Arial"/>
          <w:i/>
          <w:color w:val="000000"/>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5E937DA" w14:textId="77777777" w:rsidR="0030169E" w:rsidRPr="00B36D96" w:rsidRDefault="0030169E" w:rsidP="0030169E">
      <w:pPr>
        <w:spacing w:before="240" w:line="360" w:lineRule="auto"/>
        <w:ind w:left="567" w:right="567"/>
        <w:jc w:val="both"/>
        <w:rPr>
          <w:rFonts w:ascii="Palatino Linotype" w:hAnsi="Palatino Linotype" w:cs="Arial"/>
          <w:i/>
          <w:color w:val="000000"/>
          <w:lang w:val="es-ES_tradnl"/>
        </w:rPr>
      </w:pPr>
      <w:r w:rsidRPr="00B36D96">
        <w:rPr>
          <w:rFonts w:ascii="Palatino Linotype" w:hAnsi="Palatino Linotype" w:cs="Arial"/>
          <w:i/>
          <w:color w:val="000000"/>
          <w:lang w:val="es-ES_tradnl"/>
        </w:rPr>
        <w:t>(…)”</w:t>
      </w:r>
    </w:p>
    <w:p w14:paraId="1F10837C" w14:textId="77777777" w:rsidR="0030169E" w:rsidRPr="00B36D96" w:rsidRDefault="0030169E" w:rsidP="0030169E">
      <w:pPr>
        <w:autoSpaceDE w:val="0"/>
        <w:autoSpaceDN w:val="0"/>
        <w:adjustRightInd w:val="0"/>
        <w:spacing w:before="240" w:line="360" w:lineRule="auto"/>
        <w:jc w:val="both"/>
        <w:rPr>
          <w:rFonts w:ascii="Palatino Linotype" w:hAnsi="Palatino Linotype" w:cs="Arial"/>
          <w:sz w:val="24"/>
          <w:lang w:val="es-ES_tradnl"/>
        </w:rPr>
      </w:pPr>
      <w:r w:rsidRPr="00B36D96">
        <w:rPr>
          <w:rFonts w:ascii="Palatino Linotype" w:hAnsi="Palatino Linotype" w:cs="Arial"/>
          <w:sz w:val="24"/>
          <w:lang w:val="es-ES_tradnl"/>
        </w:rPr>
        <w:t xml:space="preserve">Siendo aplicable el Criterio </w:t>
      </w:r>
      <w:r w:rsidRPr="00B36D96">
        <w:rPr>
          <w:rFonts w:ascii="Palatino Linotype" w:hAnsi="Palatino Linotype" w:cs="Arial"/>
          <w:bCs/>
          <w:sz w:val="24"/>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w:t>
      </w:r>
      <w:r w:rsidRPr="00B36D96">
        <w:rPr>
          <w:rFonts w:ascii="Palatino Linotype" w:hAnsi="Palatino Linotype" w:cs="Arial"/>
          <w:bCs/>
          <w:sz w:val="24"/>
          <w:lang w:val="es-ES_tradnl" w:eastAsia="es-MX"/>
        </w:rPr>
        <w:lastRenderedPageBreak/>
        <w:t xml:space="preserve">Oficial del Gobierno del Estado Libre y Soberano de México “Gaceta del Gobierno”, el diecinueve de octubre de dos mil once, </w:t>
      </w:r>
      <w:r w:rsidRPr="00B36D96">
        <w:rPr>
          <w:rFonts w:ascii="Palatino Linotype" w:hAnsi="Palatino Linotype" w:cs="Arial"/>
          <w:sz w:val="24"/>
          <w:lang w:val="es-ES_tradnl"/>
        </w:rPr>
        <w:t>cuyo rubro y texto dispone:</w:t>
      </w:r>
    </w:p>
    <w:p w14:paraId="5790E4FE" w14:textId="77777777" w:rsidR="0030169E" w:rsidRPr="00B36D96" w:rsidRDefault="0030169E" w:rsidP="0030169E">
      <w:pPr>
        <w:spacing w:line="360" w:lineRule="auto"/>
        <w:ind w:left="567" w:right="567"/>
        <w:jc w:val="both"/>
        <w:rPr>
          <w:rFonts w:ascii="Palatino Linotype" w:hAnsi="Palatino Linotype" w:cs="Arial"/>
          <w:b/>
          <w:i/>
          <w:lang w:val="es-ES_tradnl" w:eastAsia="es-MX"/>
        </w:rPr>
      </w:pPr>
      <w:r w:rsidRPr="00B36D96">
        <w:rPr>
          <w:rFonts w:ascii="Palatino Linotype" w:hAnsi="Palatino Linotype" w:cs="Arial"/>
          <w:b/>
          <w:lang w:val="es-ES_tradnl" w:eastAsia="es-MX"/>
        </w:rPr>
        <w:t>“</w:t>
      </w:r>
      <w:r w:rsidRPr="00B36D96">
        <w:rPr>
          <w:rFonts w:ascii="Palatino Linotype" w:hAnsi="Palatino Linotype" w:cs="Arial"/>
          <w:b/>
          <w:i/>
          <w:lang w:val="es-ES_tradnl" w:eastAsia="es-MX"/>
        </w:rPr>
        <w:t>CRITERIO 0002-11</w:t>
      </w:r>
    </w:p>
    <w:p w14:paraId="6CADBFE9" w14:textId="77777777" w:rsidR="0030169E" w:rsidRPr="00B36D96" w:rsidRDefault="0030169E" w:rsidP="0030169E">
      <w:pPr>
        <w:spacing w:before="240" w:line="360" w:lineRule="auto"/>
        <w:ind w:left="567" w:right="567"/>
        <w:jc w:val="both"/>
        <w:rPr>
          <w:rFonts w:ascii="Palatino Linotype" w:hAnsi="Palatino Linotype" w:cs="Arial"/>
          <w:i/>
          <w:lang w:val="es-ES_tradnl" w:eastAsia="es-MX"/>
        </w:rPr>
      </w:pPr>
      <w:r w:rsidRPr="00B36D96">
        <w:rPr>
          <w:rFonts w:ascii="Palatino Linotype" w:hAnsi="Palatino Linotype" w:cs="Arial"/>
          <w:b/>
          <w:i/>
          <w:lang w:val="es-ES_tradnl" w:eastAsia="es-MX"/>
        </w:rPr>
        <w:t xml:space="preserve">INFORMACIÓN PÚBLICA, CONCEPTO DE, EN MATERIA DE TRANSPARENCIA. INTERPRETACIÓN SISTEMÁTICA DE LOS ARTÍCULOS 2°, FRACCIÓN </w:t>
      </w:r>
      <w:r w:rsidRPr="00B36D96">
        <w:rPr>
          <w:rFonts w:ascii="Palatino Linotype" w:hAnsi="Palatino Linotype" w:cs="Arial"/>
          <w:b/>
          <w:bCs/>
          <w:i/>
          <w:lang w:val="es-ES_tradnl" w:eastAsia="es-MX"/>
        </w:rPr>
        <w:t xml:space="preserve">V, XV, Y XVI, </w:t>
      </w:r>
      <w:r w:rsidRPr="00B36D96">
        <w:rPr>
          <w:rFonts w:ascii="Palatino Linotype" w:hAnsi="Palatino Linotype" w:cs="Arial"/>
          <w:b/>
          <w:i/>
          <w:lang w:val="es-ES_tradnl" w:eastAsia="es-MX"/>
        </w:rPr>
        <w:t>3°, 4°, 11 Y 41.</w:t>
      </w:r>
      <w:r w:rsidRPr="00B36D96">
        <w:rPr>
          <w:rFonts w:ascii="Palatino Linotype" w:hAnsi="Palatino Linotype" w:cs="Arial"/>
          <w:i/>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A82D1A" w14:textId="77777777" w:rsidR="0030169E" w:rsidRPr="00B36D96" w:rsidRDefault="0030169E" w:rsidP="0030169E">
      <w:pPr>
        <w:spacing w:line="360" w:lineRule="auto"/>
        <w:ind w:left="567" w:right="567"/>
        <w:jc w:val="both"/>
        <w:rPr>
          <w:rFonts w:ascii="Palatino Linotype" w:hAnsi="Palatino Linotype" w:cs="Arial"/>
          <w:i/>
          <w:lang w:val="es-ES_tradnl" w:eastAsia="es-MX"/>
        </w:rPr>
      </w:pPr>
      <w:r w:rsidRPr="00B36D96">
        <w:rPr>
          <w:rFonts w:ascii="Palatino Linotype" w:hAnsi="Palatino Linotype" w:cs="Arial"/>
          <w:i/>
          <w:lang w:val="es-ES_tradnl" w:eastAsia="es-MX"/>
        </w:rPr>
        <w:t>En consecuencia el acceso a la información se refiere a que se cumplan cualquiera de los siguientes tres supuestos:</w:t>
      </w:r>
    </w:p>
    <w:p w14:paraId="2ED7282C" w14:textId="77777777" w:rsidR="0030169E" w:rsidRPr="00B36D96" w:rsidRDefault="0030169E" w:rsidP="0030169E">
      <w:pPr>
        <w:spacing w:line="360" w:lineRule="auto"/>
        <w:ind w:left="567" w:right="567"/>
        <w:jc w:val="both"/>
        <w:rPr>
          <w:rFonts w:ascii="Palatino Linotype" w:hAnsi="Palatino Linotype" w:cs="Arial"/>
          <w:b/>
          <w:i/>
          <w:lang w:val="es-ES_tradnl" w:eastAsia="es-MX"/>
        </w:rPr>
      </w:pPr>
      <w:r w:rsidRPr="00B36D96">
        <w:rPr>
          <w:rFonts w:ascii="Palatino Linotype" w:hAnsi="Palatino Linotype" w:cs="Arial"/>
          <w:b/>
          <w:i/>
          <w:lang w:val="es-ES_tradnl" w:eastAsia="es-MX"/>
        </w:rPr>
        <w:t>1) Que se trate de información registrada en cualquier soporte documental, que en ejercicio de las atribuciones conferidas, sea generada por los Sujetos Obligados;</w:t>
      </w:r>
    </w:p>
    <w:p w14:paraId="0F2CDEC7" w14:textId="77777777" w:rsidR="0030169E" w:rsidRPr="00B36D96" w:rsidRDefault="0030169E" w:rsidP="0030169E">
      <w:pPr>
        <w:spacing w:line="360" w:lineRule="auto"/>
        <w:ind w:left="567" w:right="567"/>
        <w:jc w:val="both"/>
        <w:rPr>
          <w:rFonts w:ascii="Palatino Linotype" w:hAnsi="Palatino Linotype" w:cs="Arial"/>
          <w:i/>
          <w:lang w:val="es-ES_tradnl" w:eastAsia="es-MX"/>
        </w:rPr>
      </w:pPr>
      <w:r w:rsidRPr="00B36D96">
        <w:rPr>
          <w:rFonts w:ascii="Palatino Linotype" w:hAnsi="Palatino Linotype" w:cs="Arial"/>
          <w:i/>
          <w:lang w:val="es-ES_tradnl" w:eastAsia="es-MX"/>
        </w:rPr>
        <w:t>2) Que se trate de información registrada en cualquier soporte documental, que en ejercicio de las atribuciones conferidas, sea administrada por los Sujetos Obligados, y</w:t>
      </w:r>
    </w:p>
    <w:p w14:paraId="476B3403" w14:textId="77777777" w:rsidR="0030169E" w:rsidRPr="00B36D96" w:rsidRDefault="0030169E" w:rsidP="0030169E">
      <w:pPr>
        <w:spacing w:line="360" w:lineRule="auto"/>
        <w:ind w:left="567" w:right="567"/>
        <w:jc w:val="both"/>
        <w:rPr>
          <w:rFonts w:ascii="Palatino Linotype" w:hAnsi="Palatino Linotype" w:cs="Arial"/>
          <w:i/>
          <w:lang w:val="es-ES_tradnl" w:eastAsia="es-MX"/>
        </w:rPr>
      </w:pPr>
      <w:r w:rsidRPr="00B36D96">
        <w:rPr>
          <w:rFonts w:ascii="Palatino Linotype" w:hAnsi="Palatino Linotype" w:cs="Arial"/>
          <w:i/>
          <w:lang w:val="es-ES_tradnl" w:eastAsia="es-MX"/>
        </w:rPr>
        <w:t>3) Que se trate de información registrada en cualquier soporte documental, que en ejercicio de las atribuciones conferidas, se encuentre en posesión de los Sujetos Obligados.” (SIC)</w:t>
      </w:r>
    </w:p>
    <w:p w14:paraId="76B72802" w14:textId="77777777" w:rsidR="0030169E" w:rsidRPr="00B36D96" w:rsidRDefault="0030169E" w:rsidP="0030169E">
      <w:pPr>
        <w:tabs>
          <w:tab w:val="left" w:pos="851"/>
        </w:tabs>
        <w:spacing w:before="240" w:line="360" w:lineRule="auto"/>
        <w:ind w:left="567" w:right="567"/>
        <w:jc w:val="right"/>
        <w:rPr>
          <w:rFonts w:ascii="Palatino Linotype" w:hAnsi="Palatino Linotype" w:cs="Arial"/>
          <w:i/>
          <w:sz w:val="20"/>
          <w:lang w:val="es-ES_tradnl" w:eastAsia="es-MX"/>
        </w:rPr>
      </w:pPr>
      <w:r w:rsidRPr="00B36D96">
        <w:rPr>
          <w:rFonts w:ascii="Palatino Linotype" w:hAnsi="Palatino Linotype" w:cs="Arial"/>
          <w:lang w:val="es-ES_tradnl" w:eastAsia="es-MX"/>
        </w:rPr>
        <w:tab/>
      </w:r>
      <w:r w:rsidRPr="00B36D96">
        <w:rPr>
          <w:rFonts w:ascii="Palatino Linotype" w:hAnsi="Palatino Linotype" w:cs="Arial"/>
          <w:i/>
          <w:sz w:val="20"/>
          <w:lang w:val="es-ES_tradnl" w:eastAsia="es-MX"/>
        </w:rPr>
        <w:t>(Énfasis Añadido)</w:t>
      </w:r>
    </w:p>
    <w:p w14:paraId="6B86DB85" w14:textId="77777777" w:rsidR="0030169E" w:rsidRPr="00B36D96" w:rsidRDefault="0030169E" w:rsidP="0030169E">
      <w:pPr>
        <w:autoSpaceDE w:val="0"/>
        <w:autoSpaceDN w:val="0"/>
        <w:adjustRightInd w:val="0"/>
        <w:spacing w:before="240" w:line="360" w:lineRule="auto"/>
        <w:jc w:val="both"/>
        <w:rPr>
          <w:rFonts w:ascii="Palatino Linotype" w:eastAsia="Times New Roman" w:hAnsi="Palatino Linotype" w:cs="Arial"/>
          <w:sz w:val="24"/>
          <w:szCs w:val="24"/>
          <w:lang w:val="es-ES_tradnl" w:eastAsia="es-ES"/>
        </w:rPr>
      </w:pPr>
      <w:r w:rsidRPr="00B36D96">
        <w:rPr>
          <w:rFonts w:ascii="Palatino Linotype" w:eastAsia="Times New Roman" w:hAnsi="Palatino Linotype" w:cs="Arial"/>
          <w:sz w:val="24"/>
          <w:szCs w:val="24"/>
          <w:lang w:val="es-ES_tradnl" w:eastAsia="es-ES"/>
        </w:rPr>
        <w:lastRenderedPageBreak/>
        <w:t>Bajo tales consideraciones, cobra aplicación lo establecido por el artículo 6 apartado A fracciones I, II y III de la Constitución Política de los Estados Unidos Mexicanos que a la letra señalan:</w:t>
      </w:r>
    </w:p>
    <w:p w14:paraId="2FA074D4" w14:textId="77777777" w:rsidR="0030169E" w:rsidRPr="00B36D96" w:rsidRDefault="0030169E" w:rsidP="0030169E">
      <w:pPr>
        <w:spacing w:before="240" w:line="360" w:lineRule="auto"/>
        <w:ind w:left="708" w:right="567"/>
        <w:jc w:val="both"/>
        <w:rPr>
          <w:rFonts w:ascii="Palatino Linotype" w:hAnsi="Palatino Linotype" w:cs="Arial"/>
          <w:bCs/>
          <w:i/>
          <w:lang w:val="es-ES_tradnl"/>
        </w:rPr>
      </w:pPr>
      <w:r w:rsidRPr="00B36D96">
        <w:rPr>
          <w:rFonts w:ascii="Palatino Linotype" w:hAnsi="Palatino Linotype" w:cs="Arial"/>
          <w:bCs/>
          <w:i/>
          <w:lang w:val="es-ES_tradnl"/>
        </w:rPr>
        <w:t>“Artículo 6o.</w:t>
      </w:r>
    </w:p>
    <w:p w14:paraId="39AEB811" w14:textId="77777777" w:rsidR="0030169E" w:rsidRPr="00B36D96" w:rsidRDefault="0030169E" w:rsidP="0030169E">
      <w:pPr>
        <w:spacing w:before="240" w:line="360" w:lineRule="auto"/>
        <w:ind w:left="708" w:right="567"/>
        <w:jc w:val="both"/>
        <w:rPr>
          <w:rFonts w:ascii="Palatino Linotype" w:hAnsi="Palatino Linotype" w:cs="Arial"/>
          <w:bCs/>
          <w:i/>
          <w:lang w:val="es-ES_tradnl"/>
        </w:rPr>
      </w:pPr>
      <w:r w:rsidRPr="00B36D96">
        <w:rPr>
          <w:rFonts w:ascii="Palatino Linotype" w:hAnsi="Palatino Linotype" w:cs="Arial"/>
          <w:bCs/>
          <w:i/>
          <w:lang w:val="es-ES_tradnl"/>
        </w:rPr>
        <w:t>[...]</w:t>
      </w:r>
    </w:p>
    <w:p w14:paraId="7ED82FDA" w14:textId="77777777" w:rsidR="0030169E" w:rsidRPr="00B36D96" w:rsidRDefault="0030169E" w:rsidP="0030169E">
      <w:pPr>
        <w:spacing w:before="240" w:line="360" w:lineRule="auto"/>
        <w:ind w:left="708" w:right="567"/>
        <w:jc w:val="both"/>
        <w:rPr>
          <w:rFonts w:ascii="Palatino Linotype" w:eastAsia="Times New Roman" w:hAnsi="Palatino Linotype" w:cs="Arial"/>
          <w:bCs/>
          <w:i/>
          <w:color w:val="000000"/>
          <w:lang w:val="es-ES_tradnl" w:eastAsia="es-MX"/>
        </w:rPr>
      </w:pPr>
      <w:r w:rsidRPr="00B36D96">
        <w:rPr>
          <w:rFonts w:ascii="Palatino Linotype" w:eastAsia="Times New Roman" w:hAnsi="Palatino Linotype" w:cs="Arial"/>
          <w:bCs/>
          <w:i/>
          <w:color w:val="000000"/>
          <w:lang w:val="es-ES_tradnl" w:eastAsia="es-MX"/>
        </w:rPr>
        <w:t xml:space="preserve">A. </w:t>
      </w:r>
      <w:r w:rsidRPr="00B36D96">
        <w:rPr>
          <w:rFonts w:ascii="Palatino Linotype" w:hAnsi="Palatino Linotype"/>
          <w:bCs/>
          <w:i/>
          <w:lang w:val="es-ES_tradnl"/>
        </w:rPr>
        <w:t>Para el ejercicio del derecho de acceso a la información, la Federación y las entidades federativas, en el ámbito de sus respectivas competencias, se regirán por los siguientes principios y bases:</w:t>
      </w:r>
      <w:r w:rsidRPr="00B36D96">
        <w:rPr>
          <w:rFonts w:ascii="Palatino Linotype" w:eastAsia="Times New Roman" w:hAnsi="Palatino Linotype" w:cs="Arial"/>
          <w:bCs/>
          <w:i/>
          <w:color w:val="000000"/>
          <w:lang w:val="es-ES_tradnl" w:eastAsia="es-MX"/>
        </w:rPr>
        <w:t> </w:t>
      </w:r>
    </w:p>
    <w:p w14:paraId="46B0A991" w14:textId="77777777" w:rsidR="0030169E" w:rsidRPr="00B36D96" w:rsidRDefault="0030169E" w:rsidP="0030169E">
      <w:pPr>
        <w:spacing w:before="240" w:line="360" w:lineRule="auto"/>
        <w:ind w:left="708" w:right="567"/>
        <w:jc w:val="both"/>
        <w:rPr>
          <w:rFonts w:ascii="Palatino Linotype" w:eastAsia="Times New Roman" w:hAnsi="Palatino Linotype" w:cs="Arial"/>
          <w:bCs/>
          <w:i/>
          <w:color w:val="000000"/>
          <w:lang w:val="es-ES_tradnl" w:eastAsia="es-MX"/>
        </w:rPr>
      </w:pPr>
      <w:r w:rsidRPr="00B36D96">
        <w:rPr>
          <w:rFonts w:ascii="Palatino Linotype" w:eastAsia="Times New Roman" w:hAnsi="Palatino Linotype" w:cs="Arial"/>
          <w:bCs/>
          <w:i/>
          <w:color w:val="000000"/>
          <w:lang w:val="es-ES_tradnl"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roofErr w:type="gramStart"/>
      <w:r w:rsidRPr="00B36D96">
        <w:rPr>
          <w:rFonts w:ascii="Palatino Linotype" w:eastAsia="Times New Roman" w:hAnsi="Palatino Linotype" w:cs="Arial"/>
          <w:bCs/>
          <w:i/>
          <w:color w:val="000000"/>
          <w:lang w:val="es-ES_tradnl" w:eastAsia="es-MX"/>
        </w:rPr>
        <w:t>sic</w:t>
      </w:r>
      <w:proofErr w:type="gramEnd"/>
      <w:r w:rsidRPr="00B36D96">
        <w:rPr>
          <w:rFonts w:ascii="Palatino Linotype" w:eastAsia="Times New Roman" w:hAnsi="Palatino Linotype" w:cs="Arial"/>
          <w:bCs/>
          <w:i/>
          <w:color w:val="000000"/>
          <w:lang w:val="es-ES_tradnl" w:eastAsia="es-MX"/>
        </w:rPr>
        <w:t>)</w:t>
      </w:r>
    </w:p>
    <w:p w14:paraId="026604C2" w14:textId="77777777" w:rsidR="0030169E" w:rsidRPr="00B36D96"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B36D96">
        <w:rPr>
          <w:rFonts w:ascii="Palatino Linotype" w:hAnsi="Palatino Linotype" w:cs="Arial"/>
          <w:sz w:val="24"/>
          <w:szCs w:val="24"/>
          <w:lang w:val="es-ES_tradnl"/>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w:t>
      </w:r>
      <w:r w:rsidRPr="00B36D96">
        <w:rPr>
          <w:rFonts w:ascii="Palatino Linotype" w:hAnsi="Palatino Linotype" w:cs="Arial"/>
          <w:sz w:val="24"/>
          <w:szCs w:val="24"/>
          <w:lang w:val="es-ES_tradnl"/>
        </w:rPr>
        <w:lastRenderedPageBreak/>
        <w:t xml:space="preserve">soporte a su elaboración derivado de una solicitud de información en específico que conlleve a realizar un procesamiento o investigaciones de la información. </w:t>
      </w:r>
    </w:p>
    <w:p w14:paraId="1ED13B3A" w14:textId="77777777" w:rsidR="0030169E" w:rsidRPr="00B36D96"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B36D96">
        <w:rPr>
          <w:rFonts w:ascii="Palatino Linotype" w:hAnsi="Palatino Linotype" w:cs="Arial"/>
          <w:sz w:val="24"/>
          <w:szCs w:val="24"/>
          <w:lang w:val="es-ES_tradnl"/>
        </w:rPr>
        <w:t xml:space="preserve">Lo anterior se concatena con lo establecido en los artículos 4 y 12 de la Ley de Transparencia y Acceso a la Información Pública del Estado de México y Municipios, los cuales esgrimen: </w:t>
      </w:r>
    </w:p>
    <w:p w14:paraId="5BD9F51D" w14:textId="77777777" w:rsidR="0030169E" w:rsidRPr="00B36D96" w:rsidRDefault="0030169E" w:rsidP="0030169E">
      <w:pPr>
        <w:autoSpaceDE w:val="0"/>
        <w:autoSpaceDN w:val="0"/>
        <w:adjustRightInd w:val="0"/>
        <w:spacing w:before="240" w:line="360" w:lineRule="auto"/>
        <w:ind w:left="567" w:right="567"/>
        <w:jc w:val="both"/>
        <w:rPr>
          <w:rFonts w:ascii="Palatino Linotype" w:hAnsi="Palatino Linotype"/>
          <w:i/>
          <w:lang w:val="es-ES_tradnl"/>
        </w:rPr>
      </w:pPr>
      <w:r w:rsidRPr="00B36D96">
        <w:rPr>
          <w:rFonts w:ascii="Palatino Linotype" w:hAnsi="Palatino Linotype"/>
          <w:b/>
          <w:i/>
          <w:lang w:val="es-ES_tradnl"/>
        </w:rPr>
        <w:t>Artículo 4.</w:t>
      </w:r>
      <w:r w:rsidRPr="00B36D96">
        <w:rPr>
          <w:rFonts w:ascii="Palatino Linotype" w:hAnsi="Palatino Linotype"/>
          <w:i/>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39D5098" w14:textId="77777777" w:rsidR="0030169E" w:rsidRPr="00B36D96" w:rsidRDefault="0030169E" w:rsidP="0030169E">
      <w:pPr>
        <w:autoSpaceDE w:val="0"/>
        <w:autoSpaceDN w:val="0"/>
        <w:adjustRightInd w:val="0"/>
        <w:spacing w:before="240" w:line="360" w:lineRule="auto"/>
        <w:ind w:left="567" w:right="567"/>
        <w:jc w:val="both"/>
        <w:rPr>
          <w:rFonts w:ascii="Palatino Linotype" w:hAnsi="Palatino Linotype" w:cs="Arial"/>
          <w:i/>
          <w:lang w:val="es-ES_tradnl"/>
        </w:rPr>
      </w:pPr>
      <w:r w:rsidRPr="00B36D96">
        <w:rPr>
          <w:rFonts w:ascii="Palatino Linotype" w:hAnsi="Palatino Linotype"/>
          <w:b/>
          <w:i/>
          <w:u w:val="single"/>
          <w:lang w:val="es-ES_tradnl"/>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B36D96">
        <w:rPr>
          <w:rFonts w:ascii="Palatino Linotype" w:hAnsi="Palatino Linotype"/>
          <w:i/>
          <w:u w:val="single"/>
          <w:lang w:val="es-ES_tradnl"/>
        </w:rPr>
        <w:t>.</w:t>
      </w:r>
      <w:r w:rsidRPr="00B36D96">
        <w:rPr>
          <w:rFonts w:ascii="Palatino Linotype" w:hAnsi="Palatino Linotype"/>
          <w:i/>
          <w:lang w:val="es-ES_tradnl"/>
        </w:rPr>
        <w:t xml:space="preserve"> Solo podrá ser clasificada excepcionalmente como reservada temporalmente por razones de interés público, en los términos de las causas legítimas y estrictamente necesarias previstas por esta Ley.</w:t>
      </w:r>
    </w:p>
    <w:p w14:paraId="5529C91C" w14:textId="77777777" w:rsidR="0030169E" w:rsidRPr="00B36D96" w:rsidRDefault="0030169E" w:rsidP="0030169E">
      <w:pPr>
        <w:autoSpaceDE w:val="0"/>
        <w:autoSpaceDN w:val="0"/>
        <w:adjustRightInd w:val="0"/>
        <w:spacing w:before="240" w:line="360" w:lineRule="auto"/>
        <w:ind w:left="567" w:right="567"/>
        <w:jc w:val="both"/>
        <w:rPr>
          <w:rFonts w:ascii="Palatino Linotype" w:hAnsi="Palatino Linotype" w:cs="Arial"/>
          <w:i/>
          <w:lang w:val="es-ES_tradnl"/>
        </w:rPr>
      </w:pPr>
      <w:r w:rsidRPr="00B36D96">
        <w:rPr>
          <w:rFonts w:ascii="Palatino Linotype" w:hAnsi="Palatino Linotype" w:cs="Arial"/>
          <w:i/>
          <w:lang w:val="es-ES_tradnl"/>
        </w:rPr>
        <w:t>[…]</w:t>
      </w:r>
    </w:p>
    <w:p w14:paraId="3F15149C" w14:textId="77777777" w:rsidR="0030169E" w:rsidRPr="00B36D96" w:rsidRDefault="0030169E" w:rsidP="0030169E">
      <w:pPr>
        <w:autoSpaceDE w:val="0"/>
        <w:autoSpaceDN w:val="0"/>
        <w:adjustRightInd w:val="0"/>
        <w:spacing w:before="240" w:line="360" w:lineRule="auto"/>
        <w:ind w:left="567" w:right="567"/>
        <w:jc w:val="both"/>
        <w:rPr>
          <w:rFonts w:ascii="Palatino Linotype" w:hAnsi="Palatino Linotype"/>
          <w:i/>
          <w:lang w:val="es-ES_tradnl"/>
        </w:rPr>
      </w:pPr>
      <w:r w:rsidRPr="00B36D96">
        <w:rPr>
          <w:rFonts w:ascii="Palatino Linotype" w:hAnsi="Palatino Linotype"/>
          <w:b/>
          <w:i/>
          <w:lang w:val="es-ES_tradnl"/>
        </w:rPr>
        <w:t>Artículo 12.</w:t>
      </w:r>
      <w:r w:rsidRPr="00B36D96">
        <w:rPr>
          <w:rFonts w:ascii="Palatino Linotype" w:hAnsi="Palatino Linotype"/>
          <w:i/>
          <w:lang w:val="es-ES_tradnl"/>
        </w:rPr>
        <w:t xml:space="preserve"> Quienes generen, recopilen, administren, manejen, procesen, archiven o conserven información pública serán responsables de la misma en los términos de las disposiciones jurídicas aplicables.</w:t>
      </w:r>
    </w:p>
    <w:p w14:paraId="26C46B8E" w14:textId="77777777" w:rsidR="0030169E" w:rsidRPr="00B36D96" w:rsidRDefault="0030169E" w:rsidP="0030169E">
      <w:pPr>
        <w:autoSpaceDE w:val="0"/>
        <w:autoSpaceDN w:val="0"/>
        <w:adjustRightInd w:val="0"/>
        <w:spacing w:before="240" w:line="360" w:lineRule="auto"/>
        <w:ind w:left="567" w:right="567"/>
        <w:jc w:val="both"/>
        <w:rPr>
          <w:rFonts w:ascii="Palatino Linotype" w:hAnsi="Palatino Linotype"/>
          <w:b/>
          <w:i/>
          <w:u w:val="single"/>
          <w:lang w:val="es-ES_tradnl"/>
        </w:rPr>
      </w:pPr>
      <w:r w:rsidRPr="00B36D96">
        <w:rPr>
          <w:rFonts w:ascii="Palatino Linotype" w:hAnsi="Palatino Linotype"/>
          <w:b/>
          <w:i/>
          <w:u w:val="single"/>
          <w:lang w:val="es-ES_tradnl"/>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E2F5DE7" w14:textId="4EA8F264" w:rsidR="0030169E" w:rsidRPr="00B36D96"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B36D96">
        <w:rPr>
          <w:rFonts w:ascii="Palatino Linotype" w:hAnsi="Palatino Linotype" w:cs="Arial"/>
          <w:sz w:val="24"/>
          <w:szCs w:val="24"/>
          <w:lang w:val="es-ES_tradnl"/>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62D7ABF" w14:textId="1AFAA0E6" w:rsidR="00B75682" w:rsidRPr="00B36D96" w:rsidRDefault="00B75682" w:rsidP="00B75682">
      <w:pPr>
        <w:tabs>
          <w:tab w:val="left" w:pos="709"/>
        </w:tabs>
        <w:spacing w:before="240" w:line="360" w:lineRule="auto"/>
        <w:ind w:right="51"/>
        <w:jc w:val="both"/>
        <w:rPr>
          <w:rFonts w:ascii="Palatino Linotype" w:hAnsi="Palatino Linotype" w:cs="Arial"/>
          <w:iCs/>
          <w:sz w:val="24"/>
          <w:szCs w:val="24"/>
          <w:lang w:val="es-ES_tradnl"/>
        </w:rPr>
      </w:pPr>
      <w:r w:rsidRPr="00B36D96">
        <w:rPr>
          <w:rFonts w:ascii="Palatino Linotype" w:hAnsi="Palatino Linotype" w:cs="Arial"/>
          <w:iCs/>
          <w:sz w:val="24"/>
          <w:szCs w:val="24"/>
          <w:lang w:val="es-ES_tradnl"/>
        </w:rPr>
        <w:t>Luego entonces, es menester recordar que el particular tuvo a bien solicitar lo siguiente:</w:t>
      </w:r>
    </w:p>
    <w:p w14:paraId="00E65050" w14:textId="52E44666" w:rsidR="00873D78" w:rsidRPr="00B36D96" w:rsidRDefault="00984EE2" w:rsidP="00120F8C">
      <w:pPr>
        <w:spacing w:before="240" w:after="240" w:line="360" w:lineRule="auto"/>
        <w:ind w:left="708"/>
        <w:jc w:val="both"/>
        <w:rPr>
          <w:rFonts w:ascii="Palatino Linotype" w:hAnsi="Palatino Linotype" w:cs="Arial"/>
          <w:i/>
          <w:lang w:val="es-ES_tradnl"/>
        </w:rPr>
      </w:pPr>
      <w:r w:rsidRPr="00B36D96">
        <w:rPr>
          <w:rFonts w:ascii="Palatino Linotype" w:hAnsi="Palatino Linotype" w:cs="Arial"/>
          <w:i/>
          <w:lang w:val="es-ES_tradnl"/>
        </w:rPr>
        <w:t xml:space="preserve">SOLICITO EN FORMATO TXT, DOC, PDF, ZIP, U OTRO ANÁLOGO, ME PROPORCIONEN LO SIGUIENTE: PLIEGOS DE OBSERVACIONES Y RECOMENDACIONES REALIZADAS POR EL ÓRGANO SUPERIOR DE FISCALIZACIÓN DEL ESTADO DE MÉXICO A ESE ORGANISMO PÚBLICO DESCENTRALIZADO PARA LA PRESTACIÓN DE LOS SERVICIOS DE AGUA POTABLE, ALCANTARILLADO Y SANEAMIENTO DEL MUNICIPIO DE LERMA ; ASÍ COMO LOS DOCUMENTOS DONDE CONSTEN LAS ACLARACIONES Y </w:t>
      </w:r>
      <w:r w:rsidRPr="00B36D96">
        <w:rPr>
          <w:rFonts w:ascii="Palatino Linotype" w:hAnsi="Palatino Linotype" w:cs="Arial"/>
          <w:i/>
          <w:lang w:val="es-ES_tradnl"/>
        </w:rPr>
        <w:lastRenderedPageBreak/>
        <w:t>SOLVENTACIONES (RESPUESTAS OPORTUNAS) EFECTUADAS POR DICHO ORGANISMO AL ÓRGANO SUPERIOR DE FISCALIZACIÓN DEL ESTADO DE MÉXICO. TODA LA INFORMACIÓN QUE SE SOLICITA COMPRENDE DEL PRIMERO DE ENERO DE 2019 AL 25 DE JUNIO DE 2021.</w:t>
      </w:r>
      <w:r w:rsidR="00120F8C" w:rsidRPr="00B36D96">
        <w:rPr>
          <w:rFonts w:ascii="Palatino Linotype" w:hAnsi="Palatino Linotype" w:cs="Arial"/>
          <w:i/>
          <w:lang w:val="es-ES_tradnl"/>
        </w:rPr>
        <w:t xml:space="preserve"> [Sic]</w:t>
      </w:r>
    </w:p>
    <w:p w14:paraId="0FCCE2BC" w14:textId="104A7388" w:rsidR="00441A50" w:rsidRPr="00B36D96" w:rsidRDefault="00441A50" w:rsidP="00FD4DB9">
      <w:pPr>
        <w:spacing w:before="240" w:after="240" w:line="360" w:lineRule="auto"/>
        <w:ind w:right="51"/>
        <w:jc w:val="both"/>
        <w:rPr>
          <w:rFonts w:ascii="Palatino Linotype" w:hAnsi="Palatino Linotype" w:cs="Arial"/>
          <w:iCs/>
          <w:sz w:val="24"/>
          <w:szCs w:val="24"/>
          <w:lang w:val="es-ES_tradnl"/>
        </w:rPr>
      </w:pPr>
      <w:r w:rsidRPr="00B36D96">
        <w:rPr>
          <w:rFonts w:ascii="Palatino Linotype" w:hAnsi="Palatino Linotype" w:cs="Arial"/>
          <w:iCs/>
          <w:sz w:val="24"/>
          <w:szCs w:val="24"/>
          <w:lang w:val="es-ES_tradnl"/>
        </w:rPr>
        <w:t xml:space="preserve">Por su parte, el sujeto obligado </w:t>
      </w:r>
      <w:r w:rsidR="00D31874" w:rsidRPr="00B36D96">
        <w:rPr>
          <w:rFonts w:ascii="Palatino Linotype" w:hAnsi="Palatino Linotype" w:cs="Arial"/>
          <w:iCs/>
          <w:sz w:val="24"/>
          <w:szCs w:val="24"/>
          <w:lang w:val="es-ES_tradnl"/>
        </w:rPr>
        <w:t xml:space="preserve">emitió respuesta aludiendo </w:t>
      </w:r>
      <w:r w:rsidR="00984EE2" w:rsidRPr="00B36D96">
        <w:rPr>
          <w:rFonts w:ascii="Palatino Linotype" w:hAnsi="Palatino Linotype" w:cs="Arial"/>
          <w:iCs/>
          <w:sz w:val="24"/>
          <w:szCs w:val="24"/>
          <w:lang w:val="es-ES_tradnl"/>
        </w:rPr>
        <w:t xml:space="preserve">que </w:t>
      </w:r>
      <w:r w:rsidR="007540E6" w:rsidRPr="00B36D96">
        <w:rPr>
          <w:rFonts w:ascii="Palatino Linotype" w:hAnsi="Palatino Linotype" w:cs="Arial"/>
          <w:iCs/>
          <w:sz w:val="24"/>
          <w:szCs w:val="24"/>
          <w:lang w:val="es-ES_tradnl"/>
        </w:rPr>
        <w:t xml:space="preserve">la información solicitada </w:t>
      </w:r>
      <w:r w:rsidR="00AA43A9" w:rsidRPr="00B36D96">
        <w:rPr>
          <w:rFonts w:ascii="Palatino Linotype" w:hAnsi="Palatino Linotype" w:cs="Arial"/>
          <w:iCs/>
          <w:sz w:val="24"/>
          <w:szCs w:val="24"/>
          <w:lang w:val="es-ES_tradnl"/>
        </w:rPr>
        <w:t>se encontraba dentro de los archivos del Órgano Superior de Fiscalización del Estado de México</w:t>
      </w:r>
      <w:r w:rsidR="004175BC" w:rsidRPr="00B36D96">
        <w:rPr>
          <w:rFonts w:ascii="Palatino Linotype" w:hAnsi="Palatino Linotype" w:cs="Arial"/>
          <w:iCs/>
          <w:sz w:val="24"/>
          <w:szCs w:val="24"/>
          <w:lang w:val="es-ES_tradnl"/>
        </w:rPr>
        <w:t>, p</w:t>
      </w:r>
      <w:r w:rsidR="000437E8" w:rsidRPr="00B36D96">
        <w:rPr>
          <w:rFonts w:ascii="Palatino Linotype" w:hAnsi="Palatino Linotype" w:cs="Arial"/>
          <w:iCs/>
          <w:sz w:val="24"/>
          <w:szCs w:val="24"/>
          <w:lang w:val="es-ES_tradnl"/>
        </w:rPr>
        <w:t xml:space="preserve">or lo que le orientó a dirigir su solicitud de información a dicho ente. </w:t>
      </w:r>
    </w:p>
    <w:p w14:paraId="7553AB44" w14:textId="5814E585" w:rsidR="00FA2877" w:rsidRPr="00B36D96" w:rsidRDefault="00B81B30" w:rsidP="00AA44D4">
      <w:pPr>
        <w:spacing w:before="240" w:after="240" w:line="360" w:lineRule="auto"/>
        <w:ind w:right="51"/>
        <w:jc w:val="both"/>
        <w:rPr>
          <w:rFonts w:ascii="Palatino Linotype" w:hAnsi="Palatino Linotype" w:cs="Arial"/>
          <w:iCs/>
          <w:sz w:val="24"/>
          <w:szCs w:val="24"/>
          <w:lang w:val="es-ES_tradnl"/>
        </w:rPr>
      </w:pPr>
      <w:r w:rsidRPr="00B36D96">
        <w:rPr>
          <w:rFonts w:ascii="Palatino Linotype" w:hAnsi="Palatino Linotype" w:cs="Arial"/>
          <w:iCs/>
          <w:sz w:val="24"/>
          <w:szCs w:val="24"/>
          <w:lang w:val="es-ES_tradnl"/>
        </w:rPr>
        <w:t>Ante tal circunstancia</w:t>
      </w:r>
      <w:r w:rsidR="00DA1E1C" w:rsidRPr="00B36D96">
        <w:rPr>
          <w:rFonts w:ascii="Palatino Linotype" w:hAnsi="Palatino Linotype" w:cs="Arial"/>
          <w:iCs/>
          <w:sz w:val="24"/>
          <w:szCs w:val="24"/>
          <w:lang w:val="es-ES_tradnl"/>
        </w:rPr>
        <w:t>, la hoy parte recurrente aludió como razones o motivos d</w:t>
      </w:r>
      <w:r w:rsidR="00A80892" w:rsidRPr="00B36D96">
        <w:rPr>
          <w:rFonts w:ascii="Palatino Linotype" w:hAnsi="Palatino Linotype" w:cs="Arial"/>
          <w:iCs/>
          <w:sz w:val="24"/>
          <w:szCs w:val="24"/>
          <w:lang w:val="es-ES_tradnl"/>
        </w:rPr>
        <w:t>e</w:t>
      </w:r>
      <w:r w:rsidR="00DA1E1C" w:rsidRPr="00B36D96">
        <w:rPr>
          <w:rFonts w:ascii="Palatino Linotype" w:hAnsi="Palatino Linotype" w:cs="Arial"/>
          <w:iCs/>
          <w:sz w:val="24"/>
          <w:szCs w:val="24"/>
          <w:lang w:val="es-ES_tradnl"/>
        </w:rPr>
        <w:t xml:space="preserve"> inconformidad </w:t>
      </w:r>
      <w:r w:rsidR="00A80892" w:rsidRPr="00B36D96">
        <w:rPr>
          <w:rFonts w:ascii="Palatino Linotype" w:hAnsi="Palatino Linotype" w:cs="Arial"/>
          <w:i/>
          <w:sz w:val="24"/>
          <w:szCs w:val="24"/>
          <w:lang w:val="es-ES_tradnl"/>
        </w:rPr>
        <w:t>“</w:t>
      </w:r>
      <w:r w:rsidR="00D81403" w:rsidRPr="00B36D96">
        <w:rPr>
          <w:rFonts w:ascii="Palatino Linotype" w:hAnsi="Palatino Linotype" w:cs="Arial"/>
          <w:i/>
          <w:sz w:val="24"/>
          <w:szCs w:val="24"/>
          <w:lang w:val="es-ES_tradnl"/>
        </w:rPr>
        <w:t xml:space="preserve">La respuesta a mi solicitud de información viola flagrantemente en mi perjuicio los párrafos décimo séptimo, décimo octavo y décimo noveno del artículo 5 de la Constitución Política del Estado Libre y Soberano del Estado de México. También viola en perjuicio del que suscribe el artículo 1 de la Ley de Transparencia y Acceso a la Información Pública del Estado de México; ya que el sujeto obligado con su respuesta no tuteló ni garantizó la transparencia a mi derecho humano de acceso a la información pública. En este sentido, el sujeto obligado con su respuesta pretende engañar y ofuscar la buena fe del solicitante y del propio órgano garante que tutela mi derecho de accesar a la información pública solicitada, por lo que en general la respuesta del sujeto obligado no colma la pretensión del suscrito. En su respuesta, el Sujeto Obligado simple y llanamente no asume que genera, posea o administre la información solicitada, sin embargo, en términos del artículo 167 de la de la Ley de Transparencia y Acceso a la Información Pública del Estado de México y Municipios, debió declinar la competencia al Ente Administrativo que la tuviera, comunicando tal situación al </w:t>
      </w:r>
      <w:r w:rsidR="00D81403" w:rsidRPr="00B36D96">
        <w:rPr>
          <w:rFonts w:ascii="Palatino Linotype" w:hAnsi="Palatino Linotype" w:cs="Arial"/>
          <w:i/>
          <w:sz w:val="24"/>
          <w:szCs w:val="24"/>
          <w:lang w:val="es-ES_tradnl"/>
        </w:rPr>
        <w:lastRenderedPageBreak/>
        <w:t xml:space="preserve">suscrito en el término de tres días hábiles posteriores a la recepción de mi solicitud, o bien, transcurrido dicho plazo y no haber declinado la competencia, haber canalizado mi solicitud ante el sujeto obligado competente. Situación por lo que solicito se de vista a la Autoridad Administrativa competente, a efecto de que inicie el procedimiento administrativo correspondiente en contra de los servidores públicos del Sujeto Obligado por el incumplimiento de las obligaciones plasmadas en las fracciones I, VIII y XXI del artículo 222 del Ordenamiento Legal antes citado. En este orden, con todo dolo y mala fe, el Sujeto Obligado no asume competencia, lo cual es material, administrativa y jurídicamente NO CREIBLE E IMPOSIBLE, ya que en el Manual General de Organización, mismo que aparece publicado en el IPOMEX del Sujeto Obligado, se vislumbra claramente el aspecto competencial del mismo, propiamente en Normatividad aplicable. FRACCIÓN I. EJERCICIO 2021. Normatividad: Manuales: administrativos, de integración, organizacionales. Registros 6. </w:t>
      </w:r>
      <w:proofErr w:type="spellStart"/>
      <w:r w:rsidR="00D81403" w:rsidRPr="00B36D96">
        <w:rPr>
          <w:rFonts w:ascii="Palatino Linotype" w:hAnsi="Palatino Linotype" w:cs="Arial"/>
          <w:i/>
          <w:sz w:val="24"/>
          <w:szCs w:val="24"/>
          <w:lang w:val="es-ES_tradnl"/>
        </w:rPr>
        <w:t>Ultima</w:t>
      </w:r>
      <w:proofErr w:type="spellEnd"/>
      <w:r w:rsidR="00D81403" w:rsidRPr="00B36D96">
        <w:rPr>
          <w:rFonts w:ascii="Palatino Linotype" w:hAnsi="Palatino Linotype" w:cs="Arial"/>
          <w:i/>
          <w:sz w:val="24"/>
          <w:szCs w:val="24"/>
          <w:lang w:val="es-ES_tradnl"/>
        </w:rPr>
        <w:t xml:space="preserve"> actualización: 2021-07-08 10:32:40, dos de las FUNCIONES DEL DEPARTAMENTO DE AUDIORÍA INTERNA es “Requerir al área correspondiente sean solventadas las observaciones a los informes mensuales, cuenta pública, auditorías e inspecciones” y “Llevar a cabo el seguimiento de las observaciones que se deriven de los actos de fiscalización, realizados a las unidades administrativas del Organismo por el Órgano Superior de Fiscalización del Estado de México, despachos de auditoría externa, la propia Contraloría Interna, y las demás instancias fiscalizadoras competentes.” (</w:t>
      </w:r>
      <w:proofErr w:type="gramStart"/>
      <w:r w:rsidR="00D81403" w:rsidRPr="00B36D96">
        <w:rPr>
          <w:rFonts w:ascii="Palatino Linotype" w:hAnsi="Palatino Linotype" w:cs="Arial"/>
          <w:i/>
          <w:sz w:val="24"/>
          <w:szCs w:val="24"/>
          <w:lang w:val="es-ES_tradnl"/>
        </w:rPr>
        <w:t>sic</w:t>
      </w:r>
      <w:proofErr w:type="gramEnd"/>
      <w:r w:rsidR="00D81403" w:rsidRPr="00B36D96">
        <w:rPr>
          <w:rFonts w:ascii="Palatino Linotype" w:hAnsi="Palatino Linotype" w:cs="Arial"/>
          <w:i/>
          <w:sz w:val="24"/>
          <w:szCs w:val="24"/>
          <w:lang w:val="es-ES_tradnl"/>
        </w:rPr>
        <w:t xml:space="preserve">). De los que se desprende el aspecto competencial del Sujeto Obligado. Por lo que este Órgano Garante debe pronunciarse en favor de que el Sujeto Obligado asuma su Competencia en el sentido de que genera, posee y administra en ejercicio de sus funciones de derecho público, la información solicitada por el suscrito, no </w:t>
      </w:r>
      <w:r w:rsidR="00D81403" w:rsidRPr="00B36D96">
        <w:rPr>
          <w:rFonts w:ascii="Palatino Linotype" w:hAnsi="Palatino Linotype" w:cs="Arial"/>
          <w:i/>
          <w:sz w:val="24"/>
          <w:szCs w:val="24"/>
          <w:lang w:val="es-ES_tradnl"/>
        </w:rPr>
        <w:lastRenderedPageBreak/>
        <w:t>negándome la existencia de la misma, y por el contrario, se pronuncie respecto a la mencionada, ya que el acceso a la información pública representa un derecho humano, es una prerrogativa de las personas en la que debe privilegiar el principio de máxima publicidad de la información, la cual se debe apegar a criterios de publicidad, veracidad, oportunidad, precisión y suficiencia en beneficio de los solicitantes (Artículo 4 de la Ley de Transparencia y Acceso a la Información Pública del Estado de México y Municipios). Por lo que es de concluirse que el Sujeto Obligado no colmó en lo más mínimo mi derecho de acceso a la información pública, incumpliendo lo establecido en la Ley de la Materia, resultando procedente que este Órgano Garante revoque la respuesta a la solicitud del suscrito, ordenando se me entregue información requerida en mi solicitud primigenia. Gracias.</w:t>
      </w:r>
      <w:r w:rsidR="00F65165" w:rsidRPr="00B36D96">
        <w:rPr>
          <w:rFonts w:ascii="Palatino Linotype" w:hAnsi="Palatino Linotype" w:cs="Arial"/>
          <w:iCs/>
          <w:sz w:val="24"/>
          <w:szCs w:val="24"/>
          <w:lang w:val="es-ES_tradnl"/>
        </w:rPr>
        <w:t>”</w:t>
      </w:r>
    </w:p>
    <w:p w14:paraId="0A94795C" w14:textId="41C3F394" w:rsidR="00AA44D4" w:rsidRDefault="00393E8B" w:rsidP="0035680B">
      <w:pPr>
        <w:tabs>
          <w:tab w:val="left" w:pos="709"/>
        </w:tabs>
        <w:spacing w:before="240" w:line="360" w:lineRule="auto"/>
        <w:ind w:right="51"/>
        <w:jc w:val="both"/>
        <w:rPr>
          <w:rFonts w:ascii="Palatino Linotype" w:hAnsi="Palatino Linotype" w:cs="Arial"/>
          <w:iCs/>
          <w:sz w:val="24"/>
          <w:szCs w:val="24"/>
          <w:lang w:val="es-ES_tradnl"/>
        </w:rPr>
      </w:pPr>
      <w:r w:rsidRPr="00B36D96">
        <w:rPr>
          <w:rFonts w:ascii="Palatino Linotype" w:hAnsi="Palatino Linotype" w:cs="Arial"/>
          <w:iCs/>
          <w:sz w:val="24"/>
          <w:szCs w:val="24"/>
          <w:lang w:val="es-ES_tradnl"/>
        </w:rPr>
        <w:t>Luego entonces, para delimitar la materia de estudio del presente asunto que nos ocupa,</w:t>
      </w:r>
      <w:r w:rsidR="00CD34BC" w:rsidRPr="00B36D96">
        <w:rPr>
          <w:rFonts w:ascii="Palatino Linotype" w:hAnsi="Palatino Linotype" w:cs="Arial"/>
          <w:iCs/>
          <w:sz w:val="24"/>
          <w:szCs w:val="24"/>
          <w:lang w:val="es-ES_tradnl"/>
        </w:rPr>
        <w:t xml:space="preserve"> </w:t>
      </w:r>
      <w:r w:rsidR="00435017" w:rsidRPr="00B36D96">
        <w:rPr>
          <w:rFonts w:ascii="Palatino Linotype" w:hAnsi="Palatino Linotype" w:cs="Arial"/>
          <w:iCs/>
          <w:sz w:val="24"/>
          <w:szCs w:val="24"/>
          <w:lang w:val="es-ES_tradnl"/>
        </w:rPr>
        <w:t xml:space="preserve">se procederá a analizar el marco normativo del sujeto obligado a efecto de verificar si cuenta con facultades </w:t>
      </w:r>
      <w:r w:rsidR="0090342F" w:rsidRPr="00B36D96">
        <w:rPr>
          <w:rFonts w:ascii="Palatino Linotype" w:hAnsi="Palatino Linotype" w:cs="Arial"/>
          <w:iCs/>
          <w:sz w:val="24"/>
          <w:szCs w:val="24"/>
          <w:lang w:val="es-ES_tradnl"/>
        </w:rPr>
        <w:t xml:space="preserve">y atribuciones para generar, poseer o administrar la información solicitada. </w:t>
      </w:r>
    </w:p>
    <w:p w14:paraId="58B3C9F6" w14:textId="71EB330D"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Pr>
          <w:rFonts w:ascii="Palatino Linotype" w:hAnsi="Palatino Linotype" w:cs="Arial"/>
          <w:iCs/>
          <w:sz w:val="24"/>
          <w:szCs w:val="24"/>
          <w:lang w:val="es-ES_tradnl"/>
        </w:rPr>
        <w:t xml:space="preserve"> </w:t>
      </w:r>
      <w:r w:rsidRPr="00002FF3">
        <w:rPr>
          <w:rFonts w:ascii="Palatino Linotype" w:hAnsi="Palatino Linotype" w:cs="Arial"/>
          <w:iCs/>
          <w:sz w:val="24"/>
          <w:szCs w:val="24"/>
          <w:lang w:val="es-ES_tradnl"/>
        </w:rPr>
        <w:t xml:space="preserve">Una vez establecido lo anterior, respecto el tema de la solicitud es necesario señalar que el </w:t>
      </w:r>
      <w:r w:rsidR="00DA6321" w:rsidRPr="00DA6321">
        <w:rPr>
          <w:rFonts w:ascii="Palatino Linotype" w:hAnsi="Palatino Linotype" w:cs="Arial"/>
          <w:iCs/>
          <w:sz w:val="24"/>
          <w:szCs w:val="24"/>
          <w:lang w:val="es-ES_tradnl"/>
        </w:rPr>
        <w:t>Organismo Público Descentralizado para la Prestación de Los Servicios de Agua Potable Alcantarillado y Saneamiento del Municipio de Lerma</w:t>
      </w:r>
      <w:r w:rsidRPr="00002FF3">
        <w:rPr>
          <w:rFonts w:ascii="Palatino Linotype" w:hAnsi="Palatino Linotype" w:cs="Arial"/>
          <w:iCs/>
          <w:sz w:val="24"/>
          <w:szCs w:val="24"/>
          <w:lang w:val="es-ES_tradnl"/>
        </w:rPr>
        <w:t>, es considerado como un sujeto de fiscalización en términos de la fracción II, del artículo 4° de la Ley de Fiscalización del Estado de México, misma Ley que establece lo siguiente:</w:t>
      </w:r>
    </w:p>
    <w:p w14:paraId="3429D6F2" w14:textId="118E67D9" w:rsidR="00002FF3" w:rsidRPr="00DA6321" w:rsidRDefault="00002FF3" w:rsidP="00DA6321">
      <w:pPr>
        <w:tabs>
          <w:tab w:val="left" w:pos="709"/>
        </w:tabs>
        <w:spacing w:before="240" w:line="360" w:lineRule="auto"/>
        <w:ind w:left="708" w:right="51"/>
        <w:jc w:val="both"/>
        <w:rPr>
          <w:rFonts w:ascii="Palatino Linotype" w:hAnsi="Palatino Linotype" w:cs="Arial"/>
          <w:i/>
          <w:sz w:val="24"/>
          <w:szCs w:val="24"/>
          <w:lang w:val="es-ES_tradnl"/>
        </w:rPr>
      </w:pPr>
      <w:r w:rsidRPr="00DA6321">
        <w:rPr>
          <w:rFonts w:ascii="Palatino Linotype" w:hAnsi="Palatino Linotype" w:cs="Arial"/>
          <w:i/>
          <w:sz w:val="24"/>
          <w:szCs w:val="24"/>
          <w:lang w:val="es-ES_tradnl"/>
        </w:rPr>
        <w:lastRenderedPageBreak/>
        <w:t>Artículo 21. En el desempeño de sus funciones, el Auditor Superior será auxiliado por los Auditores Especiales, Titulares de Unidades, Directores, Auditores y demás servidores públicos que señale el Reglamento.</w:t>
      </w:r>
    </w:p>
    <w:p w14:paraId="4427CE44"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sz w:val="24"/>
          <w:szCs w:val="24"/>
          <w:lang w:val="es-ES_tradnl"/>
        </w:rPr>
      </w:pPr>
      <w:r w:rsidRPr="00DA6321">
        <w:rPr>
          <w:rFonts w:ascii="Palatino Linotype" w:hAnsi="Palatino Linotype" w:cs="Arial"/>
          <w:i/>
          <w:sz w:val="24"/>
          <w:szCs w:val="24"/>
          <w:lang w:val="es-ES_tradnl"/>
        </w:rPr>
        <w:t>Artículo 23.- Sin perjuicio del ejercicio directo por parte del Auditor Superior, los Auditores Especiales tendrán las facultades genéricas siguientes:</w:t>
      </w:r>
    </w:p>
    <w:p w14:paraId="4620E410"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sz w:val="24"/>
          <w:szCs w:val="24"/>
          <w:lang w:val="es-ES_tradnl"/>
        </w:rPr>
      </w:pPr>
      <w:r w:rsidRPr="00DA6321">
        <w:rPr>
          <w:rFonts w:ascii="Palatino Linotype" w:hAnsi="Palatino Linotype" w:cs="Arial"/>
          <w:i/>
          <w:sz w:val="24"/>
          <w:szCs w:val="24"/>
          <w:lang w:val="es-ES_tradnl"/>
        </w:rPr>
        <w:t>I. Planear, conforme a los programas aprobados por el Auditor Superior, las actividades relacionadas con la revisión de las cuentas públicas; y elaborar los análisis que sirvan para la preparación del informe de resultados;</w:t>
      </w:r>
    </w:p>
    <w:p w14:paraId="76DA2016"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sz w:val="24"/>
          <w:szCs w:val="24"/>
          <w:lang w:val="es-ES_tradnl"/>
        </w:rPr>
      </w:pPr>
      <w:r w:rsidRPr="00DA6321">
        <w:rPr>
          <w:rFonts w:ascii="Palatino Linotype" w:hAnsi="Palatino Linotype" w:cs="Arial"/>
          <w:i/>
          <w:sz w:val="24"/>
          <w:szCs w:val="24"/>
          <w:lang w:val="es-ES_tradnl"/>
        </w:rPr>
        <w:t>II. Requerir a las entidades fiscalizables y a los terceros que hubieren celebrado operaciones con aquéllas, la información y documentación que sea necesaria para realizar la función de fiscalización;</w:t>
      </w:r>
    </w:p>
    <w:p w14:paraId="290DE9E0"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sz w:val="24"/>
          <w:szCs w:val="24"/>
          <w:lang w:val="es-ES_tradnl"/>
        </w:rPr>
      </w:pPr>
      <w:r w:rsidRPr="00DA6321">
        <w:rPr>
          <w:rFonts w:ascii="Palatino Linotype" w:hAnsi="Palatino Linotype" w:cs="Arial"/>
          <w:i/>
          <w:sz w:val="24"/>
          <w:szCs w:val="24"/>
          <w:lang w:val="es-ES_tradnl"/>
        </w:rPr>
        <w:t xml:space="preserve">III. Ordenar y practicar auditorias, visitas e inspecciones a las entidades fiscalizables, en todo momento y conforme al programa aprobado por el Auditor Superior; </w:t>
      </w:r>
    </w:p>
    <w:p w14:paraId="15D1EFD9"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sz w:val="24"/>
          <w:szCs w:val="24"/>
          <w:lang w:val="es-ES_tradnl"/>
        </w:rPr>
      </w:pPr>
      <w:r w:rsidRPr="00DA6321">
        <w:rPr>
          <w:rFonts w:ascii="Palatino Linotype" w:hAnsi="Palatino Linotype" w:cs="Arial"/>
          <w:i/>
          <w:sz w:val="24"/>
          <w:szCs w:val="24"/>
          <w:lang w:val="es-ES_tradnl"/>
        </w:rPr>
        <w:t>IV. Formular pliegos de observaciones, en los términos de esta Ley;</w:t>
      </w:r>
    </w:p>
    <w:p w14:paraId="31EB1786"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sz w:val="24"/>
          <w:szCs w:val="24"/>
          <w:lang w:val="es-ES_tradnl"/>
        </w:rPr>
      </w:pPr>
      <w:r w:rsidRPr="00DA6321">
        <w:rPr>
          <w:rFonts w:ascii="Palatino Linotype" w:hAnsi="Palatino Linotype" w:cs="Arial"/>
          <w:i/>
          <w:sz w:val="24"/>
          <w:szCs w:val="24"/>
          <w:lang w:val="es-ES_tradnl"/>
        </w:rPr>
        <w:t>V. Determinar y cuantificar los daños y perjuicios causados a las haciendas públicas o al patrimonio de las entidades fiscalizables que detecten en ejercicio de sus funciones, y formular los pliegos correspondientes, para que se inicien los procedimientos resarcitorios a que haya lugar;</w:t>
      </w:r>
    </w:p>
    <w:p w14:paraId="22F2324B"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sz w:val="24"/>
          <w:szCs w:val="24"/>
          <w:lang w:val="es-ES_tradnl"/>
        </w:rPr>
      </w:pPr>
      <w:r w:rsidRPr="00DA6321">
        <w:rPr>
          <w:rFonts w:ascii="Palatino Linotype" w:hAnsi="Palatino Linotype" w:cs="Arial"/>
          <w:i/>
          <w:sz w:val="24"/>
          <w:szCs w:val="24"/>
          <w:lang w:val="es-ES_tradnl"/>
        </w:rPr>
        <w:t>VI a XVII…</w:t>
      </w:r>
    </w:p>
    <w:p w14:paraId="104E3D33" w14:textId="67125D3A" w:rsidR="00002FF3" w:rsidRPr="00002FF3" w:rsidRDefault="00002FF3" w:rsidP="00DA6321">
      <w:pPr>
        <w:tabs>
          <w:tab w:val="left" w:pos="709"/>
        </w:tabs>
        <w:spacing w:before="240" w:line="360" w:lineRule="auto"/>
        <w:ind w:left="708" w:right="51"/>
        <w:jc w:val="both"/>
        <w:rPr>
          <w:rFonts w:ascii="Palatino Linotype" w:hAnsi="Palatino Linotype" w:cs="Arial"/>
          <w:iCs/>
          <w:sz w:val="24"/>
          <w:szCs w:val="24"/>
          <w:lang w:val="es-ES_tradnl"/>
        </w:rPr>
      </w:pPr>
      <w:r w:rsidRPr="00DA6321">
        <w:rPr>
          <w:rFonts w:ascii="Palatino Linotype" w:hAnsi="Palatino Linotype" w:cs="Arial"/>
          <w:i/>
          <w:sz w:val="24"/>
          <w:szCs w:val="24"/>
          <w:lang w:val="es-ES_tradnl"/>
        </w:rPr>
        <w:lastRenderedPageBreak/>
        <w:t>(Énfasis añadido).</w:t>
      </w:r>
    </w:p>
    <w:p w14:paraId="08120AE5" w14:textId="65E17A9A"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 xml:space="preserve">De la normatividad anteriormente transcrita se advierte que el Órgano Superior de Fiscalización del Estado de México practica auditorías a los entes fiscalizables dentro de los que se encuentra el </w:t>
      </w:r>
      <w:r w:rsidR="00DA6321" w:rsidRPr="00DA6321">
        <w:rPr>
          <w:rFonts w:ascii="Palatino Linotype" w:hAnsi="Palatino Linotype" w:cs="Arial"/>
          <w:iCs/>
          <w:sz w:val="24"/>
          <w:szCs w:val="24"/>
          <w:lang w:val="es-ES_tradnl"/>
        </w:rPr>
        <w:t>Organismo Público Descentralizado para la Prestación de Los Servicios de Agua Potable Alcantarillado y Saneamiento del Municipio de Lerma</w:t>
      </w:r>
      <w:r w:rsidRPr="00002FF3">
        <w:rPr>
          <w:rFonts w:ascii="Palatino Linotype" w:hAnsi="Palatino Linotype" w:cs="Arial"/>
          <w:iCs/>
          <w:sz w:val="24"/>
          <w:szCs w:val="24"/>
          <w:lang w:val="es-ES_tradnl"/>
        </w:rPr>
        <w:t>, razón por la cual para las etapas de la auditoría se trae a colación el Manual de Procedimientos de la Subdirección de Auditoría Financiera, el cual indica las etapas de la Auditoría Financiera, al contener el procedimiento denominado “Planeación y Ejecución de Auditoría Financiera”, que tiene como objetivo fiscalizar el ejercicio, custodia y aplicación de los recursos públicos de las entidades fiscalizables del Estado de México, el cual contiene las siguientes etapas:</w:t>
      </w:r>
    </w:p>
    <w:p w14:paraId="1430965B" w14:textId="24189BBA" w:rsidR="00002FF3" w:rsidRPr="00DA6321" w:rsidRDefault="00002FF3" w:rsidP="00DA6321">
      <w:pPr>
        <w:pStyle w:val="Prrafodelista"/>
        <w:numPr>
          <w:ilvl w:val="0"/>
          <w:numId w:val="23"/>
        </w:numPr>
        <w:tabs>
          <w:tab w:val="left" w:pos="709"/>
        </w:tabs>
        <w:spacing w:before="240" w:line="360" w:lineRule="auto"/>
        <w:ind w:right="51"/>
        <w:jc w:val="both"/>
        <w:rPr>
          <w:rFonts w:ascii="Palatino Linotype" w:hAnsi="Palatino Linotype" w:cs="Arial"/>
          <w:iCs/>
          <w:lang w:val="es-ES_tradnl"/>
        </w:rPr>
      </w:pPr>
      <w:r w:rsidRPr="00DA6321">
        <w:rPr>
          <w:rFonts w:ascii="Palatino Linotype" w:hAnsi="Palatino Linotype" w:cs="Arial"/>
          <w:iCs/>
          <w:lang w:val="es-ES_tradnl"/>
        </w:rPr>
        <w:t>Planeación de la auditoría: En la cual, se desarrolla el plan de la autoría y la orden de la misma, para realizar la cita con los servidores públicos destinatarios (dependencia) para la notificación de dichos documentos.</w:t>
      </w:r>
    </w:p>
    <w:p w14:paraId="2704DA28" w14:textId="395D8AA2" w:rsidR="00002FF3" w:rsidRPr="00DA6321" w:rsidRDefault="00002FF3" w:rsidP="00DA6321">
      <w:pPr>
        <w:pStyle w:val="Prrafodelista"/>
        <w:numPr>
          <w:ilvl w:val="0"/>
          <w:numId w:val="23"/>
        </w:numPr>
        <w:tabs>
          <w:tab w:val="left" w:pos="709"/>
        </w:tabs>
        <w:spacing w:before="240" w:line="360" w:lineRule="auto"/>
        <w:ind w:right="51"/>
        <w:jc w:val="both"/>
        <w:rPr>
          <w:rFonts w:ascii="Palatino Linotype" w:hAnsi="Palatino Linotype" w:cs="Arial"/>
          <w:iCs/>
          <w:lang w:val="es-ES_tradnl"/>
        </w:rPr>
      </w:pPr>
      <w:r w:rsidRPr="00DA6321">
        <w:rPr>
          <w:rFonts w:ascii="Palatino Linotype" w:hAnsi="Palatino Linotype" w:cs="Arial"/>
          <w:iCs/>
          <w:lang w:val="es-ES_tradnl"/>
        </w:rPr>
        <w:t>Desarrollo de la auditoría: Misma que se desarrolla en las siguientes fases:</w:t>
      </w:r>
    </w:p>
    <w:p w14:paraId="0031F3BF" w14:textId="77777777" w:rsidR="00002FF3" w:rsidRPr="00002FF3" w:rsidRDefault="00002FF3" w:rsidP="00DA6321">
      <w:pPr>
        <w:tabs>
          <w:tab w:val="left" w:pos="709"/>
        </w:tabs>
        <w:spacing w:before="240" w:line="360" w:lineRule="auto"/>
        <w:ind w:left="360"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a)</w:t>
      </w:r>
      <w:r w:rsidRPr="00002FF3">
        <w:rPr>
          <w:rFonts w:ascii="Palatino Linotype" w:hAnsi="Palatino Linotype" w:cs="Arial"/>
          <w:iCs/>
          <w:sz w:val="24"/>
          <w:szCs w:val="24"/>
          <w:lang w:val="es-ES_tradnl"/>
        </w:rPr>
        <w:tab/>
        <w:t>Se levanta el acta de inicio y se notifica la orden de auditoría; por lo cual, se inician los trabajos de fiscalización conforme al plan de auditoría;</w:t>
      </w:r>
    </w:p>
    <w:p w14:paraId="1760973E" w14:textId="77777777" w:rsidR="00002FF3" w:rsidRPr="00002FF3" w:rsidRDefault="00002FF3" w:rsidP="00DA6321">
      <w:pPr>
        <w:tabs>
          <w:tab w:val="left" w:pos="709"/>
        </w:tabs>
        <w:spacing w:before="240" w:line="360" w:lineRule="auto"/>
        <w:ind w:left="360"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b)</w:t>
      </w:r>
      <w:r w:rsidRPr="00002FF3">
        <w:rPr>
          <w:rFonts w:ascii="Palatino Linotype" w:hAnsi="Palatino Linotype" w:cs="Arial"/>
          <w:iCs/>
          <w:sz w:val="24"/>
          <w:szCs w:val="24"/>
          <w:lang w:val="es-ES_tradnl"/>
        </w:rPr>
        <w:tab/>
        <w:t>Se analiza la documentación recibida por la dependencia, con el fin de verificar si existe una actualización del plan de auditoría, y</w:t>
      </w:r>
    </w:p>
    <w:p w14:paraId="6F96E97B" w14:textId="77777777" w:rsidR="00002FF3" w:rsidRPr="00002FF3" w:rsidRDefault="00002FF3" w:rsidP="00DA6321">
      <w:pPr>
        <w:tabs>
          <w:tab w:val="left" w:pos="709"/>
        </w:tabs>
        <w:spacing w:before="240" w:line="360" w:lineRule="auto"/>
        <w:ind w:left="360"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lastRenderedPageBreak/>
        <w:t>c)</w:t>
      </w:r>
      <w:r w:rsidRPr="00002FF3">
        <w:rPr>
          <w:rFonts w:ascii="Palatino Linotype" w:hAnsi="Palatino Linotype" w:cs="Arial"/>
          <w:iCs/>
          <w:sz w:val="24"/>
          <w:szCs w:val="24"/>
          <w:lang w:val="es-ES_tradnl"/>
        </w:rPr>
        <w:tab/>
        <w:t>Se recibe la documentación correspondiente, conforme al plan de auditoría y se aplica el procedimiento de auditoría, correspondiente a la fiscalización y determinación de los resultados presentados, en el cual, se deberá motivar y fundamentar cada observación.</w:t>
      </w:r>
    </w:p>
    <w:p w14:paraId="277DCD95" w14:textId="32A1094A" w:rsidR="00002FF3" w:rsidRPr="00DA6321" w:rsidRDefault="00002FF3" w:rsidP="00DA6321">
      <w:pPr>
        <w:pStyle w:val="Prrafodelista"/>
        <w:numPr>
          <w:ilvl w:val="0"/>
          <w:numId w:val="24"/>
        </w:numPr>
        <w:tabs>
          <w:tab w:val="left" w:pos="709"/>
        </w:tabs>
        <w:spacing w:before="240" w:line="360" w:lineRule="auto"/>
        <w:ind w:right="51"/>
        <w:jc w:val="both"/>
        <w:rPr>
          <w:rFonts w:ascii="Palatino Linotype" w:hAnsi="Palatino Linotype" w:cs="Arial"/>
          <w:iCs/>
          <w:lang w:val="es-ES_tradnl"/>
        </w:rPr>
      </w:pPr>
      <w:r w:rsidRPr="00DA6321">
        <w:rPr>
          <w:rFonts w:ascii="Palatino Linotype" w:hAnsi="Palatino Linotype" w:cs="Arial"/>
          <w:iCs/>
          <w:lang w:val="es-ES_tradnl"/>
        </w:rPr>
        <w:t>Realización del Informe de auditoría: Se realiza el informe de la auditoría y coordina los trabajos del cierre de la auditoría, mediante la elaboración del pliego de observaciones.</w:t>
      </w:r>
    </w:p>
    <w:p w14:paraId="2044A446" w14:textId="0ADAF5E6" w:rsidR="00002FF3" w:rsidRPr="00DA6321" w:rsidRDefault="00002FF3" w:rsidP="00DA6321">
      <w:pPr>
        <w:pStyle w:val="Prrafodelista"/>
        <w:numPr>
          <w:ilvl w:val="0"/>
          <w:numId w:val="24"/>
        </w:numPr>
        <w:tabs>
          <w:tab w:val="left" w:pos="709"/>
        </w:tabs>
        <w:spacing w:before="240" w:line="360" w:lineRule="auto"/>
        <w:ind w:right="51"/>
        <w:jc w:val="both"/>
        <w:rPr>
          <w:rFonts w:ascii="Palatino Linotype" w:hAnsi="Palatino Linotype" w:cs="Arial"/>
          <w:iCs/>
          <w:lang w:val="es-ES_tradnl"/>
        </w:rPr>
      </w:pPr>
      <w:r w:rsidRPr="00DA6321">
        <w:rPr>
          <w:rFonts w:ascii="Palatino Linotype" w:hAnsi="Palatino Linotype" w:cs="Arial"/>
          <w:iCs/>
          <w:lang w:val="es-ES_tradnl"/>
        </w:rPr>
        <w:t>Cierre de auditoría: La cual, se lleva a cabo de la siguiente manera:</w:t>
      </w:r>
    </w:p>
    <w:p w14:paraId="045ECE6D" w14:textId="77777777" w:rsidR="00002FF3" w:rsidRPr="00002FF3" w:rsidRDefault="00002FF3" w:rsidP="00DA6321">
      <w:pPr>
        <w:tabs>
          <w:tab w:val="left" w:pos="709"/>
        </w:tabs>
        <w:spacing w:before="240" w:line="360" w:lineRule="auto"/>
        <w:ind w:left="360"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a)</w:t>
      </w:r>
      <w:r w:rsidRPr="00002FF3">
        <w:rPr>
          <w:rFonts w:ascii="Palatino Linotype" w:hAnsi="Palatino Linotype" w:cs="Arial"/>
          <w:iCs/>
          <w:sz w:val="24"/>
          <w:szCs w:val="24"/>
          <w:lang w:val="es-ES_tradnl"/>
        </w:rPr>
        <w:tab/>
        <w:t>Se realiza la cita con los servidores públicos destinatarios del pliego de observaciones;</w:t>
      </w:r>
    </w:p>
    <w:p w14:paraId="4421D987" w14:textId="77777777" w:rsidR="00002FF3" w:rsidRPr="00002FF3" w:rsidRDefault="00002FF3" w:rsidP="00DA6321">
      <w:pPr>
        <w:tabs>
          <w:tab w:val="left" w:pos="709"/>
        </w:tabs>
        <w:spacing w:before="240" w:line="360" w:lineRule="auto"/>
        <w:ind w:left="360"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b)</w:t>
      </w:r>
      <w:r w:rsidRPr="00002FF3">
        <w:rPr>
          <w:rFonts w:ascii="Palatino Linotype" w:hAnsi="Palatino Linotype" w:cs="Arial"/>
          <w:iCs/>
          <w:sz w:val="24"/>
          <w:szCs w:val="24"/>
          <w:lang w:val="es-ES_tradnl"/>
        </w:rPr>
        <w:tab/>
        <w:t>Se levanta el acta de cierre de auditoría de la dependencia, y se notifica el pliego de observaciones, y</w:t>
      </w:r>
    </w:p>
    <w:p w14:paraId="43F01DE2" w14:textId="6354B51A" w:rsidR="00002FF3" w:rsidRPr="00002FF3" w:rsidRDefault="00002FF3" w:rsidP="00DA6321">
      <w:pPr>
        <w:tabs>
          <w:tab w:val="left" w:pos="709"/>
        </w:tabs>
        <w:spacing w:before="240" w:line="360" w:lineRule="auto"/>
        <w:ind w:left="360"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c)</w:t>
      </w:r>
      <w:r w:rsidRPr="00002FF3">
        <w:rPr>
          <w:rFonts w:ascii="Palatino Linotype" w:hAnsi="Palatino Linotype" w:cs="Arial"/>
          <w:iCs/>
          <w:sz w:val="24"/>
          <w:szCs w:val="24"/>
          <w:lang w:val="es-ES_tradnl"/>
        </w:rPr>
        <w:tab/>
        <w:t xml:space="preserve">Entrega el expediente técnico de la auditoría a la Coordinación de </w:t>
      </w:r>
      <w:proofErr w:type="spellStart"/>
      <w:r w:rsidRPr="00002FF3">
        <w:rPr>
          <w:rFonts w:ascii="Palatino Linotype" w:hAnsi="Palatino Linotype" w:cs="Arial"/>
          <w:iCs/>
          <w:sz w:val="24"/>
          <w:szCs w:val="24"/>
          <w:lang w:val="es-ES_tradnl"/>
        </w:rPr>
        <w:t>Solventaciones</w:t>
      </w:r>
      <w:proofErr w:type="spellEnd"/>
      <w:r w:rsidRPr="00002FF3">
        <w:rPr>
          <w:rFonts w:ascii="Palatino Linotype" w:hAnsi="Palatino Linotype" w:cs="Arial"/>
          <w:iCs/>
          <w:sz w:val="24"/>
          <w:szCs w:val="24"/>
          <w:lang w:val="es-ES_tradnl"/>
        </w:rPr>
        <w:t xml:space="preserve"> de Auditoría Financiera, Auditoría de Obra y Evaluación de Programas.</w:t>
      </w:r>
    </w:p>
    <w:p w14:paraId="2A1DD0E8" w14:textId="43B48DFF"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 xml:space="preserve">Por otra parte, el artículo 53 de la Ley de Fiscalización Superior del Estado de México, establece que, en los casos, en que, del ejercicio de atribuciones de fiscalización, se observa o determina alguna irregularidad que implique daño al patrimonio de las entidades fiscalizables, se deberá iniciar una etapa de aclaración, previo al inicio del </w:t>
      </w:r>
      <w:r w:rsidRPr="00002FF3">
        <w:rPr>
          <w:rFonts w:ascii="Palatino Linotype" w:hAnsi="Palatino Linotype" w:cs="Arial"/>
          <w:iCs/>
          <w:sz w:val="24"/>
          <w:szCs w:val="24"/>
          <w:lang w:val="es-ES_tradnl"/>
        </w:rPr>
        <w:lastRenderedPageBreak/>
        <w:t>procedimiento resarcitorio. Dicha etapa, tiene como fin, requerir a la dependencia para solventar y aclarar el contenido de las observaciones, tal como se muestra a continuación:</w:t>
      </w:r>
    </w:p>
    <w:p w14:paraId="4D43958B" w14:textId="00B84A87" w:rsidR="00002FF3" w:rsidRPr="00DA6321" w:rsidRDefault="00002FF3" w:rsidP="00DA6321">
      <w:pPr>
        <w:tabs>
          <w:tab w:val="left" w:pos="709"/>
        </w:tabs>
        <w:spacing w:before="240" w:line="360" w:lineRule="auto"/>
        <w:ind w:left="708" w:right="51"/>
        <w:jc w:val="both"/>
        <w:rPr>
          <w:rFonts w:ascii="Palatino Linotype" w:hAnsi="Palatino Linotype" w:cs="Arial"/>
          <w:i/>
          <w:sz w:val="24"/>
          <w:szCs w:val="24"/>
          <w:lang w:val="es-ES_tradnl"/>
        </w:rPr>
      </w:pPr>
      <w:r w:rsidRPr="00DA6321">
        <w:rPr>
          <w:rFonts w:ascii="Palatino Linotype" w:hAnsi="Palatino Linotype" w:cs="Arial"/>
          <w:i/>
          <w:sz w:val="24"/>
          <w:szCs w:val="24"/>
          <w:lang w:val="es-ES_tradnl"/>
        </w:rPr>
        <w:t>Artículo 53. Si del ejercicio de las atribuciones de fiscalización del Órgano Superior, se observa alguna probable irregularidad, daño y/o perjuicio a la hacienda pública estatal o municipal, o al patrimonio de las entidades fiscalizadas, procederá lo siguiente:</w:t>
      </w:r>
    </w:p>
    <w:p w14:paraId="34CCC48C"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sz w:val="24"/>
          <w:szCs w:val="24"/>
          <w:lang w:val="es-ES_tradnl"/>
        </w:rPr>
      </w:pPr>
      <w:r w:rsidRPr="00DA6321">
        <w:rPr>
          <w:rFonts w:ascii="Palatino Linotype" w:hAnsi="Palatino Linotype" w:cs="Arial"/>
          <w:i/>
          <w:sz w:val="24"/>
          <w:szCs w:val="24"/>
          <w:lang w:val="es-ES_tradnl"/>
        </w:rPr>
        <w:t xml:space="preserve">I. Acciones y previsiones, incluidas solicitudes de aclaración, pliegos de observaciones, informes de presunta responsabilidad administrativa, promociones del ejercicio de la facultad de comprobación fiscal, promociones de responsabilidad administrativa sancionatoria, denuncias de hechos ante la Fiscalía General de Justicia del Estado de México y denuncias de juicio político; atendiendo a los principios del debido proceso, así como a la Ley General de Responsabilidades Administrativas y la Ley de Responsabilidades Administrativas del Estado de México; y </w:t>
      </w:r>
    </w:p>
    <w:p w14:paraId="57444524" w14:textId="390FDD2F" w:rsidR="00002FF3" w:rsidRPr="00002FF3" w:rsidRDefault="00002FF3" w:rsidP="00DA6321">
      <w:pPr>
        <w:tabs>
          <w:tab w:val="left" w:pos="709"/>
        </w:tabs>
        <w:spacing w:before="240" w:line="360" w:lineRule="auto"/>
        <w:ind w:left="708" w:right="51"/>
        <w:jc w:val="both"/>
        <w:rPr>
          <w:rFonts w:ascii="Palatino Linotype" w:hAnsi="Palatino Linotype" w:cs="Arial"/>
          <w:iCs/>
          <w:sz w:val="24"/>
          <w:szCs w:val="24"/>
          <w:lang w:val="es-ES_tradnl"/>
        </w:rPr>
      </w:pPr>
      <w:r w:rsidRPr="00DA6321">
        <w:rPr>
          <w:rFonts w:ascii="Palatino Linotype" w:hAnsi="Palatino Linotype" w:cs="Arial"/>
          <w:i/>
          <w:sz w:val="24"/>
          <w:szCs w:val="24"/>
          <w:lang w:val="es-ES_tradnl"/>
        </w:rPr>
        <w:t>II. Recomendaciones.</w:t>
      </w:r>
    </w:p>
    <w:p w14:paraId="711D5B14" w14:textId="7149F243"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 xml:space="preserve">De lo señalado, se advierte que por lo que hace a los primeros documentos que requiere conocer el Particular, se refieren a estas observaciones y/o recomendaciones que realiza el Órgano Superior de Fiscalización al </w:t>
      </w:r>
      <w:r w:rsidR="00DA6321" w:rsidRPr="00DA6321">
        <w:rPr>
          <w:rFonts w:ascii="Palatino Linotype" w:hAnsi="Palatino Linotype" w:cs="Arial"/>
          <w:iCs/>
          <w:sz w:val="24"/>
          <w:szCs w:val="24"/>
          <w:lang w:val="es-ES_tradnl"/>
        </w:rPr>
        <w:t>Organismo Público Descentralizado para la Prestación de Los Servicios de Agua Potable Alcantarillado y Saneamiento del Municipio de Lerma</w:t>
      </w:r>
      <w:r w:rsidRPr="00002FF3">
        <w:rPr>
          <w:rFonts w:ascii="Palatino Linotype" w:hAnsi="Palatino Linotype" w:cs="Arial"/>
          <w:iCs/>
          <w:sz w:val="24"/>
          <w:szCs w:val="24"/>
          <w:lang w:val="es-ES_tradnl"/>
        </w:rPr>
        <w:t>.</w:t>
      </w:r>
    </w:p>
    <w:p w14:paraId="0E3C08C7" w14:textId="77777777"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p>
    <w:p w14:paraId="404DF146" w14:textId="3CDFEA0D"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lastRenderedPageBreak/>
        <w:t>Ahora bien, por lo que hace a los documentos realizados por el Sujeto Obligado en atención a las observaciones realizadas por el Órgano Superior de Fiscalización del Estado de México, el artículo 54 de la Ley de Fiscalización Superior del Estado de México, establece que, la etapa de aclaración tiene como finalidad que la entidad fiscalizada, solvente o aclare el contenido de las observaciones Dicha etapa, tiene como fin, dar oportunidad a la dependencia para solventar y aclarar el contenido de las observaciones, tal como se muestra a continuación:</w:t>
      </w:r>
    </w:p>
    <w:p w14:paraId="3FBAC6D3" w14:textId="7522DC58" w:rsidR="00002FF3" w:rsidRPr="00DA6321" w:rsidRDefault="00002FF3" w:rsidP="00DA6321">
      <w:pPr>
        <w:tabs>
          <w:tab w:val="left" w:pos="709"/>
        </w:tabs>
        <w:spacing w:before="240" w:line="360" w:lineRule="auto"/>
        <w:ind w:left="708" w:right="51"/>
        <w:jc w:val="both"/>
        <w:rPr>
          <w:rFonts w:ascii="Palatino Linotype" w:hAnsi="Palatino Linotype" w:cs="Arial"/>
          <w:i/>
          <w:lang w:val="es-ES_tradnl"/>
        </w:rPr>
      </w:pPr>
      <w:r w:rsidRPr="00DA6321">
        <w:rPr>
          <w:rFonts w:ascii="Palatino Linotype" w:hAnsi="Palatino Linotype" w:cs="Arial"/>
          <w:i/>
          <w:lang w:val="es-ES_tradnl"/>
        </w:rPr>
        <w:t>Artículo 54. La etapa de aclaración tiene como finalidad que la entidad fiscalizada, solvente o aclare el contenido de las observaciones. La etapa de aclaración se desarrollará de la siguiente manera:</w:t>
      </w:r>
    </w:p>
    <w:p w14:paraId="7B6A7493"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lang w:val="es-ES_tradnl"/>
        </w:rPr>
      </w:pPr>
      <w:r w:rsidRPr="00DA6321">
        <w:rPr>
          <w:rFonts w:ascii="Palatino Linotype" w:hAnsi="Palatino Linotype" w:cs="Arial"/>
          <w:i/>
          <w:lang w:val="es-ES_tradnl"/>
        </w:rPr>
        <w:t>I. El Órgano Superior, formulará y entregará el contenido de las observaciones, del posible daño y/o perjuicio a la hacienda pública estatal o municipal, o al patrimonio de las entidades fiscalizadas dentro de los informes de auditoría; para que, dentro del plazo de treinta días hábiles, aclare, solvente o manifieste lo que a su derecho convenga;</w:t>
      </w:r>
    </w:p>
    <w:p w14:paraId="3E072922"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lang w:val="es-ES_tradnl"/>
        </w:rPr>
      </w:pPr>
      <w:r w:rsidRPr="00DA6321">
        <w:rPr>
          <w:rFonts w:ascii="Palatino Linotype" w:hAnsi="Palatino Linotype" w:cs="Arial"/>
          <w:i/>
          <w:lang w:val="es-ES_tradnl"/>
        </w:rPr>
        <w:t>II. A través de las solicitudes de aclaración, el Órgano Superior, requerirá a la entidad fiscalizada para que presente, dentro del plazo a que se refiere la fracción anterior, la información adicional para atender las observaciones que se hayan realizado;</w:t>
      </w:r>
    </w:p>
    <w:p w14:paraId="33C1CF66"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lang w:val="es-ES_tradnl"/>
        </w:rPr>
      </w:pPr>
      <w:r w:rsidRPr="00DA6321">
        <w:rPr>
          <w:rFonts w:ascii="Palatino Linotype" w:hAnsi="Palatino Linotype" w:cs="Arial"/>
          <w:i/>
          <w:lang w:val="es-ES_tradnl"/>
        </w:rPr>
        <w:t xml:space="preserve">III. Si las observaciones que derivaron en una solicitud de aclaración han quedado solventadas, el daño y/o perjuicio reparado, el Órgano Superior, emitirá el dictamen de </w:t>
      </w:r>
      <w:proofErr w:type="spellStart"/>
      <w:r w:rsidRPr="00DA6321">
        <w:rPr>
          <w:rFonts w:ascii="Palatino Linotype" w:hAnsi="Palatino Linotype" w:cs="Arial"/>
          <w:i/>
          <w:lang w:val="es-ES_tradnl"/>
        </w:rPr>
        <w:t>solventación</w:t>
      </w:r>
      <w:proofErr w:type="spellEnd"/>
      <w:r w:rsidRPr="00DA6321">
        <w:rPr>
          <w:rFonts w:ascii="Palatino Linotype" w:hAnsi="Palatino Linotype" w:cs="Arial"/>
          <w:i/>
          <w:lang w:val="es-ES_tradnl"/>
        </w:rPr>
        <w:t>, de lo contrario, formulará el pliego de observaciones, otorgando el plazo previsto en la fracción I de este artículo;</w:t>
      </w:r>
    </w:p>
    <w:p w14:paraId="2D3E51ED" w14:textId="77777777" w:rsidR="00002FF3" w:rsidRPr="00DA6321" w:rsidRDefault="00002FF3" w:rsidP="00DA6321">
      <w:pPr>
        <w:tabs>
          <w:tab w:val="left" w:pos="709"/>
        </w:tabs>
        <w:spacing w:before="240" w:line="360" w:lineRule="auto"/>
        <w:ind w:left="708" w:right="51"/>
        <w:jc w:val="both"/>
        <w:rPr>
          <w:rFonts w:ascii="Palatino Linotype" w:hAnsi="Palatino Linotype" w:cs="Arial"/>
          <w:i/>
          <w:lang w:val="es-ES_tradnl"/>
        </w:rPr>
      </w:pPr>
      <w:r w:rsidRPr="00DA6321">
        <w:rPr>
          <w:rFonts w:ascii="Palatino Linotype" w:hAnsi="Palatino Linotype" w:cs="Arial"/>
          <w:i/>
          <w:lang w:val="es-ES_tradnl"/>
        </w:rPr>
        <w:lastRenderedPageBreak/>
        <w:t>IV. El Órgano Superior, tratándose de los pliegos de observaciones, determinará en cantidad líquida los posibles daños o perjuicios, o ambos a la hacienda pública estatal o municipal, o en su caso al patrimonio de las entidades fiscalizadas;</w:t>
      </w:r>
    </w:p>
    <w:p w14:paraId="1B772279" w14:textId="556C2430" w:rsidR="00002FF3" w:rsidRPr="00002FF3" w:rsidRDefault="00002FF3" w:rsidP="00DA6321">
      <w:pPr>
        <w:tabs>
          <w:tab w:val="left" w:pos="709"/>
        </w:tabs>
        <w:spacing w:before="240" w:line="360" w:lineRule="auto"/>
        <w:ind w:left="708" w:right="51"/>
        <w:jc w:val="both"/>
        <w:rPr>
          <w:rFonts w:ascii="Palatino Linotype" w:hAnsi="Palatino Linotype" w:cs="Arial"/>
          <w:iCs/>
          <w:sz w:val="24"/>
          <w:szCs w:val="24"/>
          <w:lang w:val="es-ES_tradnl"/>
        </w:rPr>
      </w:pPr>
      <w:r w:rsidRPr="00DA6321">
        <w:rPr>
          <w:rFonts w:ascii="Palatino Linotype" w:hAnsi="Palatino Linotype" w:cs="Arial"/>
          <w:i/>
          <w:lang w:val="es-ES_tradnl"/>
        </w:rPr>
        <w:t>V. Una vez agotado el procedimiento previo, investigado y substanciado, el Órgano Superior, promoverá el informe de presunta responsabilidad administrativa ante el Tribunal de Justicia Administrativa del Estado de México; la denuncia de hechos ante la Fiscalía General de Justicia del Estado de México, la denuncia de juicio político ante la Legislatura, o los informes de auditoría ante el órgano interno de control competente, en los términos del Título Quinto de esta Ley.</w:t>
      </w:r>
    </w:p>
    <w:p w14:paraId="6C9AFB18" w14:textId="643FA782"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 xml:space="preserve">En ese orden de ideas, el Manual de Procedimientos de Coordinación de </w:t>
      </w:r>
      <w:proofErr w:type="spellStart"/>
      <w:r w:rsidRPr="00002FF3">
        <w:rPr>
          <w:rFonts w:ascii="Palatino Linotype" w:hAnsi="Palatino Linotype" w:cs="Arial"/>
          <w:iCs/>
          <w:sz w:val="24"/>
          <w:szCs w:val="24"/>
          <w:lang w:val="es-ES_tradnl"/>
        </w:rPr>
        <w:t>Solventaciones</w:t>
      </w:r>
      <w:proofErr w:type="spellEnd"/>
      <w:r w:rsidRPr="00002FF3">
        <w:rPr>
          <w:rFonts w:ascii="Palatino Linotype" w:hAnsi="Palatino Linotype" w:cs="Arial"/>
          <w:iCs/>
          <w:sz w:val="24"/>
          <w:szCs w:val="24"/>
          <w:lang w:val="es-ES_tradnl"/>
        </w:rPr>
        <w:t xml:space="preserve"> de Auditoría Financiera, Obra Pública y Evaluación de Programas, contiene el procedimiento titulado “Coordinación del seguimiento de las observaciones resarcitorias en el ámbito estatal y municipal”, que tiene como fin coordinar y controlar el proceso de atención, análisis y seguimiento de las observaciones resarcitorias derivadas de los actos de fiscalización practicados a las entidades fiscalizables, mismo que se llevará a cabo, conforme a los siguientes pasos:</w:t>
      </w:r>
    </w:p>
    <w:p w14:paraId="109FCBF8" w14:textId="77777777"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1.</w:t>
      </w:r>
      <w:r w:rsidRPr="00002FF3">
        <w:rPr>
          <w:rFonts w:ascii="Palatino Linotype" w:hAnsi="Palatino Linotype" w:cs="Arial"/>
          <w:iCs/>
          <w:sz w:val="24"/>
          <w:szCs w:val="24"/>
          <w:lang w:val="es-ES_tradnl"/>
        </w:rPr>
        <w:tab/>
        <w:t>Se recibe de las áreas de fiscalización, el pliego de observaciones resarcitorias, junto con el expediente técnico y las contestaciones presentadas por las entidades fiscalizadas;</w:t>
      </w:r>
    </w:p>
    <w:p w14:paraId="5D60B37F" w14:textId="77777777"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p>
    <w:p w14:paraId="755FD80C" w14:textId="7909FF77"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lastRenderedPageBreak/>
        <w:t>2.</w:t>
      </w:r>
      <w:r w:rsidRPr="00002FF3">
        <w:rPr>
          <w:rFonts w:ascii="Palatino Linotype" w:hAnsi="Palatino Linotype" w:cs="Arial"/>
          <w:iCs/>
          <w:sz w:val="24"/>
          <w:szCs w:val="24"/>
          <w:lang w:val="es-ES_tradnl"/>
        </w:rPr>
        <w:tab/>
        <w:t xml:space="preserve">Se lleva a cabo un análisis y cotejo de los documentos previamente señalado, para plasmar los resultados en la cédula de análisis y el pliego de descargo, con el fin de identificar si se solventaron la totalidad de las observaciones resarcitorias; </w:t>
      </w:r>
    </w:p>
    <w:p w14:paraId="32B44EF5" w14:textId="0F9A5EE3"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3.</w:t>
      </w:r>
      <w:r w:rsidRPr="00002FF3">
        <w:rPr>
          <w:rFonts w:ascii="Palatino Linotype" w:hAnsi="Palatino Linotype" w:cs="Arial"/>
          <w:iCs/>
          <w:sz w:val="24"/>
          <w:szCs w:val="24"/>
          <w:lang w:val="es-ES_tradnl"/>
        </w:rPr>
        <w:tab/>
        <w:t>Se establecen las observaciones solventadas y, en su caso, las no solventadas, se elabora un expediente con las mismas, previó a que fenezca la etapa de aclaración, y</w:t>
      </w:r>
    </w:p>
    <w:p w14:paraId="74B0556B" w14:textId="3036D83F"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4.</w:t>
      </w:r>
      <w:r w:rsidRPr="00002FF3">
        <w:rPr>
          <w:rFonts w:ascii="Palatino Linotype" w:hAnsi="Palatino Linotype" w:cs="Arial"/>
          <w:iCs/>
          <w:sz w:val="24"/>
          <w:szCs w:val="24"/>
          <w:lang w:val="es-ES_tradnl"/>
        </w:rPr>
        <w:tab/>
        <w:t xml:space="preserve">Se envía a la Unidad de Asuntos Jurídicos, los expedientes de observaciones no solventadas o el informe de observaciones resarcitorias no solventadas, a través de los comunicados de </w:t>
      </w:r>
      <w:proofErr w:type="spellStart"/>
      <w:r w:rsidRPr="00002FF3">
        <w:rPr>
          <w:rFonts w:ascii="Palatino Linotype" w:hAnsi="Palatino Linotype" w:cs="Arial"/>
          <w:iCs/>
          <w:sz w:val="24"/>
          <w:szCs w:val="24"/>
          <w:lang w:val="es-ES_tradnl"/>
        </w:rPr>
        <w:t>solventación</w:t>
      </w:r>
      <w:proofErr w:type="spellEnd"/>
      <w:r w:rsidRPr="00002FF3">
        <w:rPr>
          <w:rFonts w:ascii="Palatino Linotype" w:hAnsi="Palatino Linotype" w:cs="Arial"/>
          <w:iCs/>
          <w:sz w:val="24"/>
          <w:szCs w:val="24"/>
          <w:lang w:val="es-ES_tradnl"/>
        </w:rPr>
        <w:t>, para que dicha área inicie los procedimientos administrativos correspondientes.</w:t>
      </w:r>
    </w:p>
    <w:p w14:paraId="78431965" w14:textId="4312C20D"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Conforme con lo anterior, se considera que la fiscalización que lleva a cabo el Órgano Superior de Fiscalización del Estado de México, es a través de dos procedimientos distintos, que están relacionados, a saber, los siguientes:</w:t>
      </w:r>
    </w:p>
    <w:p w14:paraId="3AC8A9B5" w14:textId="41AB4C68"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w:t>
      </w:r>
      <w:r w:rsidRPr="00002FF3">
        <w:rPr>
          <w:rFonts w:ascii="Palatino Linotype" w:hAnsi="Palatino Linotype" w:cs="Arial"/>
          <w:iCs/>
          <w:sz w:val="24"/>
          <w:szCs w:val="24"/>
          <w:lang w:val="es-ES_tradnl"/>
        </w:rPr>
        <w:tab/>
        <w:t>Planeación y Ejecución de Auditoría Financiera, y</w:t>
      </w:r>
    </w:p>
    <w:p w14:paraId="47840656" w14:textId="639F09E5"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w:t>
      </w:r>
      <w:r w:rsidRPr="00002FF3">
        <w:rPr>
          <w:rFonts w:ascii="Palatino Linotype" w:hAnsi="Palatino Linotype" w:cs="Arial"/>
          <w:iCs/>
          <w:sz w:val="24"/>
          <w:szCs w:val="24"/>
          <w:lang w:val="es-ES_tradnl"/>
        </w:rPr>
        <w:tab/>
        <w:t>Coordinación del seguimiento de las observaciones resarcitorias en el ámbito estatal y municipal. (Etapa de aclaración)</w:t>
      </w:r>
    </w:p>
    <w:p w14:paraId="5D2146B9" w14:textId="75DA749B"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 xml:space="preserve">Derivado de lo anterior, se advierte que el Sujeto Obligado puede tener en sus archivos pliegos de observaciones y recomendaciones solicitadas por el Órgano Superior de Fiscalización del Estado de México, así como las aclaraciones y </w:t>
      </w:r>
      <w:proofErr w:type="spellStart"/>
      <w:r w:rsidRPr="00002FF3">
        <w:rPr>
          <w:rFonts w:ascii="Palatino Linotype" w:hAnsi="Palatino Linotype" w:cs="Arial"/>
          <w:iCs/>
          <w:sz w:val="24"/>
          <w:szCs w:val="24"/>
          <w:lang w:val="es-ES_tradnl"/>
        </w:rPr>
        <w:t>solventaciones</w:t>
      </w:r>
      <w:proofErr w:type="spellEnd"/>
      <w:r w:rsidRPr="00002FF3">
        <w:rPr>
          <w:rFonts w:ascii="Palatino Linotype" w:hAnsi="Palatino Linotype" w:cs="Arial"/>
          <w:iCs/>
          <w:sz w:val="24"/>
          <w:szCs w:val="24"/>
          <w:lang w:val="es-ES_tradnl"/>
        </w:rPr>
        <w:t xml:space="preserve"> en </w:t>
      </w:r>
      <w:r w:rsidRPr="00002FF3">
        <w:rPr>
          <w:rFonts w:ascii="Palatino Linotype" w:hAnsi="Palatino Linotype" w:cs="Arial"/>
          <w:iCs/>
          <w:sz w:val="24"/>
          <w:szCs w:val="24"/>
          <w:lang w:val="es-ES_tradnl"/>
        </w:rPr>
        <w:lastRenderedPageBreak/>
        <w:t xml:space="preserve">atención a las primeras, que se encuentren concluidas dada la fecha de solicitud de la cual requiere la información </w:t>
      </w:r>
      <w:r w:rsidR="00DA6321">
        <w:rPr>
          <w:rFonts w:ascii="Palatino Linotype" w:hAnsi="Palatino Linotype" w:cs="Arial"/>
          <w:iCs/>
          <w:sz w:val="24"/>
          <w:szCs w:val="24"/>
          <w:lang w:val="es-ES_tradnl"/>
        </w:rPr>
        <w:t>la parte solicitante.</w:t>
      </w:r>
    </w:p>
    <w:p w14:paraId="6C0C7142" w14:textId="7C4D3AA9"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w:t>
      </w:r>
      <w:r w:rsidRPr="00002FF3">
        <w:rPr>
          <w:rFonts w:ascii="Palatino Linotype" w:hAnsi="Palatino Linotype" w:cs="Arial"/>
          <w:iCs/>
          <w:sz w:val="24"/>
          <w:szCs w:val="24"/>
          <w:lang w:val="es-ES_tradnl"/>
        </w:rPr>
        <w:tab/>
        <w:t>Auditorías que se encuentren concluidas.</w:t>
      </w:r>
    </w:p>
    <w:p w14:paraId="285AD254" w14:textId="152CE458"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 xml:space="preserve">Como ya se analizó, el Órgano Superior de Fiscalización del Estado de México dentro de sus actividades está la de fiscalizar a los diferentes entes dentro de los que se encuentra el </w:t>
      </w:r>
      <w:r w:rsidR="00DA6321" w:rsidRPr="00DA6321">
        <w:rPr>
          <w:rFonts w:ascii="Palatino Linotype" w:hAnsi="Palatino Linotype" w:cs="Arial"/>
          <w:iCs/>
          <w:sz w:val="24"/>
          <w:szCs w:val="24"/>
          <w:lang w:val="es-ES_tradnl"/>
        </w:rPr>
        <w:t>Organismo Público Descentralizado para la Prestación de Los Servicios de Agua Potable Alcantarillado y Saneamiento del Municipio de Lerma</w:t>
      </w:r>
      <w:r w:rsidRPr="00002FF3">
        <w:rPr>
          <w:rFonts w:ascii="Palatino Linotype" w:hAnsi="Palatino Linotype" w:cs="Arial"/>
          <w:iCs/>
          <w:sz w:val="24"/>
          <w:szCs w:val="24"/>
          <w:lang w:val="es-ES_tradnl"/>
        </w:rPr>
        <w:t xml:space="preserve">, y como ha quedado señalado al ser un ente fiscalizable puede tener solicitudes de aclaración y/o recomendaciones por parte del Órgano Superior de Fiscalización del Estado de México y de igual modo puede realizar las aclaraciones correspondientes, que se encuentren concluidas, por lo que si bien es cierto no generó los primeros documentos que son interés del Particular, sí los posee, ello en razón de que los mismos le son notificados en caso de haber irregularidades en la fiscalización, por lo que queda de manifiesto que no niega la existencia de la misma, ni que se trate de información de naturaleza reservada al estar concluida o confidencial; por el contrario, lo que el </w:t>
      </w:r>
      <w:r w:rsidR="00DA6321" w:rsidRPr="00DA6321">
        <w:rPr>
          <w:rFonts w:ascii="Palatino Linotype" w:hAnsi="Palatino Linotype" w:cs="Arial"/>
          <w:iCs/>
          <w:sz w:val="24"/>
          <w:szCs w:val="24"/>
          <w:lang w:val="es-ES_tradnl"/>
        </w:rPr>
        <w:t xml:space="preserve">Organismo Público Descentralizado para la Prestación de Los Servicios de Agua Potable Alcantarillado y Saneamiento del Municipio de Lerma </w:t>
      </w:r>
      <w:r w:rsidRPr="00002FF3">
        <w:rPr>
          <w:rFonts w:ascii="Palatino Linotype" w:hAnsi="Palatino Linotype" w:cs="Arial"/>
          <w:iCs/>
          <w:sz w:val="24"/>
          <w:szCs w:val="24"/>
          <w:lang w:val="es-ES_tradnl"/>
        </w:rPr>
        <w:t>refiere es que está imposibilitado a entregar documentos en virtud de que fueron generados por una institución distinta; sin embargo, también destaca que no acredita tal imposibilidad, ya que no fundó y motivó tal situación.</w:t>
      </w:r>
    </w:p>
    <w:p w14:paraId="3F43B9AE" w14:textId="77777777"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lastRenderedPageBreak/>
        <w:t>Aunado a lo anterior, sobre la naturaleza de la información que solicitó el Particular, se debe indicar que no sólo se trata de información pública, sino además que corresponde a las obligaciones de transparencia, de acuerdo a lo señalado en el artículo 92, fracción XXVIII, de la Ley de Transparencia y Acceso a la Información Pública del Estado de México y Municipios, que se transcribe a continuación:</w:t>
      </w:r>
    </w:p>
    <w:p w14:paraId="3B69258E" w14:textId="77777777" w:rsidR="00002FF3" w:rsidRPr="00BC001D" w:rsidRDefault="00002FF3" w:rsidP="00BC001D">
      <w:pPr>
        <w:tabs>
          <w:tab w:val="left" w:pos="709"/>
        </w:tabs>
        <w:spacing w:before="240" w:line="360" w:lineRule="auto"/>
        <w:ind w:left="708" w:right="51"/>
        <w:jc w:val="both"/>
        <w:rPr>
          <w:rFonts w:ascii="Palatino Linotype" w:hAnsi="Palatino Linotype" w:cs="Arial"/>
          <w:i/>
          <w:sz w:val="24"/>
          <w:szCs w:val="24"/>
          <w:lang w:val="es-ES_tradnl"/>
        </w:rPr>
      </w:pPr>
      <w:r w:rsidRPr="00BC001D">
        <w:rPr>
          <w:rFonts w:ascii="Palatino Linotype" w:hAnsi="Palatino Linotype" w:cs="Arial"/>
          <w:i/>
          <w:sz w:val="24"/>
          <w:szCs w:val="24"/>
          <w:lang w:val="es-ES_tradnl"/>
        </w:rPr>
        <w:t>De las Obligaciones de Transparencia Comunes</w:t>
      </w:r>
    </w:p>
    <w:p w14:paraId="652ED4F6" w14:textId="0B4566D9" w:rsidR="00002FF3" w:rsidRPr="00002FF3" w:rsidRDefault="00002FF3" w:rsidP="00BC001D">
      <w:pPr>
        <w:tabs>
          <w:tab w:val="left" w:pos="709"/>
        </w:tabs>
        <w:spacing w:before="240" w:line="360" w:lineRule="auto"/>
        <w:ind w:left="708" w:right="51"/>
        <w:jc w:val="both"/>
        <w:rPr>
          <w:rFonts w:ascii="Palatino Linotype" w:hAnsi="Palatino Linotype" w:cs="Arial"/>
          <w:iCs/>
          <w:sz w:val="24"/>
          <w:szCs w:val="24"/>
          <w:lang w:val="es-ES_tradnl"/>
        </w:rPr>
      </w:pPr>
      <w:r w:rsidRPr="00BC001D">
        <w:rPr>
          <w:rFonts w:ascii="Palatino Linotype" w:hAnsi="Palatino Linotype" w:cs="Arial"/>
          <w:i/>
          <w:sz w:val="24"/>
          <w:szCs w:val="24"/>
          <w:lang w:val="es-ES_tradnl"/>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ACD3A2" w14:textId="77777777" w:rsidR="00002FF3" w:rsidRPr="00002FF3" w:rsidRDefault="00002FF3" w:rsidP="00002FF3">
      <w:pPr>
        <w:tabs>
          <w:tab w:val="left" w:pos="709"/>
        </w:tabs>
        <w:spacing w:before="240" w:line="360" w:lineRule="auto"/>
        <w:ind w:left="708" w:right="51"/>
        <w:jc w:val="both"/>
        <w:rPr>
          <w:rFonts w:ascii="Palatino Linotype" w:hAnsi="Palatino Linotype" w:cs="Arial"/>
          <w:i/>
          <w:sz w:val="24"/>
          <w:szCs w:val="24"/>
          <w:lang w:val="es-ES_tradnl"/>
        </w:rPr>
      </w:pPr>
      <w:r w:rsidRPr="00002FF3">
        <w:rPr>
          <w:rFonts w:ascii="Palatino Linotype" w:hAnsi="Palatino Linotype" w:cs="Arial"/>
          <w:iCs/>
          <w:sz w:val="24"/>
          <w:szCs w:val="24"/>
          <w:lang w:val="es-ES_tradnl"/>
        </w:rPr>
        <w:tab/>
      </w:r>
      <w:r w:rsidRPr="00002FF3">
        <w:rPr>
          <w:rFonts w:ascii="Palatino Linotype" w:hAnsi="Palatino Linotype" w:cs="Arial"/>
          <w:i/>
          <w:sz w:val="24"/>
          <w:szCs w:val="24"/>
          <w:lang w:val="es-ES_tradnl"/>
        </w:rPr>
        <w:t>I al XXVII…</w:t>
      </w:r>
    </w:p>
    <w:p w14:paraId="113FC7C5" w14:textId="77777777" w:rsidR="00002FF3" w:rsidRPr="00002FF3" w:rsidRDefault="00002FF3" w:rsidP="00002FF3">
      <w:pPr>
        <w:tabs>
          <w:tab w:val="left" w:pos="709"/>
        </w:tabs>
        <w:spacing w:before="240" w:line="360" w:lineRule="auto"/>
        <w:ind w:left="708" w:right="51"/>
        <w:jc w:val="both"/>
        <w:rPr>
          <w:rFonts w:ascii="Palatino Linotype" w:hAnsi="Palatino Linotype" w:cs="Arial"/>
          <w:i/>
          <w:sz w:val="24"/>
          <w:szCs w:val="24"/>
          <w:lang w:val="es-ES_tradnl"/>
        </w:rPr>
      </w:pPr>
      <w:r w:rsidRPr="00002FF3">
        <w:rPr>
          <w:rFonts w:ascii="Palatino Linotype" w:hAnsi="Palatino Linotype" w:cs="Arial"/>
          <w:i/>
          <w:sz w:val="24"/>
          <w:szCs w:val="24"/>
          <w:lang w:val="es-ES_tradnl"/>
        </w:rPr>
        <w:t>XXVIII. Los informes de resultados de las auditorías al ejercicio presupuestal de cada sujeto obligado que se realicen y, en su caso, las aclaraciones que correspondan; XXIX a XLII…</w:t>
      </w:r>
    </w:p>
    <w:p w14:paraId="735718AF" w14:textId="6D81F716"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Atento a lo anterior, resulta claro que existe fuente obligacional que constriñe al Sujeto Obligado, a contar con la información solicitada; razón por la cual deberá turnar a todas las áreas competentes que puedan contar con la información solicitada; así, es necesario hacer referencia al procedimiento de búsqueda que deben de seguir los Sujetos Obligados para localizar la información</w:t>
      </w:r>
      <w:r w:rsidR="00DA6321">
        <w:rPr>
          <w:rFonts w:ascii="Palatino Linotype" w:hAnsi="Palatino Linotype" w:cs="Arial"/>
          <w:iCs/>
          <w:sz w:val="24"/>
          <w:szCs w:val="24"/>
          <w:lang w:val="es-ES_tradnl"/>
        </w:rPr>
        <w:t>.</w:t>
      </w:r>
    </w:p>
    <w:p w14:paraId="51547303" w14:textId="30A57E6A" w:rsidR="00454517" w:rsidRPr="00454517" w:rsidRDefault="00002FF3" w:rsidP="00454517">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lastRenderedPageBreak/>
        <w:t xml:space="preserve">Atentos a lo dispuesto en los preceptos legales de referencia, se advierte que la solicitud de acceso a la información deberá ser turnada a las áreas competentes que puedan contar con la información solicitada de acuerdo a lo establecido en su Reglamento </w:t>
      </w:r>
      <w:r w:rsidR="00454517">
        <w:rPr>
          <w:rFonts w:ascii="Palatino Linotype" w:hAnsi="Palatino Linotype" w:cs="Arial"/>
          <w:iCs/>
          <w:sz w:val="24"/>
          <w:szCs w:val="24"/>
          <w:lang w:val="es-ES_tradnl"/>
        </w:rPr>
        <w:t>Orgánico</w:t>
      </w:r>
      <w:r w:rsidRPr="00002FF3">
        <w:rPr>
          <w:rFonts w:ascii="Palatino Linotype" w:hAnsi="Palatino Linotype" w:cs="Arial"/>
          <w:iCs/>
          <w:sz w:val="24"/>
          <w:szCs w:val="24"/>
          <w:lang w:val="es-ES_tradnl"/>
        </w:rPr>
        <w:t xml:space="preserve">, en el cual se establecen las atribuciones de dichas unidades como se muestra </w:t>
      </w:r>
      <w:r w:rsidR="00454517">
        <w:rPr>
          <w:rFonts w:ascii="Palatino Linotype" w:hAnsi="Palatino Linotype" w:cs="Arial"/>
          <w:iCs/>
          <w:sz w:val="24"/>
          <w:szCs w:val="24"/>
          <w:lang w:val="es-ES_tradnl"/>
        </w:rPr>
        <w:t>c</w:t>
      </w:r>
      <w:r w:rsidRPr="00002FF3">
        <w:rPr>
          <w:rFonts w:ascii="Palatino Linotype" w:hAnsi="Palatino Linotype" w:cs="Arial"/>
          <w:iCs/>
          <w:sz w:val="24"/>
          <w:szCs w:val="24"/>
          <w:lang w:val="es-ES_tradnl"/>
        </w:rPr>
        <w:t>ontinuación:</w:t>
      </w:r>
    </w:p>
    <w:p w14:paraId="2FCD28FC" w14:textId="77777777" w:rsidR="00454517" w:rsidRPr="00B36D96" w:rsidRDefault="00454517" w:rsidP="00454517">
      <w:pPr>
        <w:tabs>
          <w:tab w:val="left" w:pos="709"/>
        </w:tabs>
        <w:spacing w:before="240" w:line="360" w:lineRule="auto"/>
        <w:ind w:right="51"/>
        <w:jc w:val="both"/>
        <w:rPr>
          <w:rFonts w:ascii="Palatino Linotype" w:hAnsi="Palatino Linotype" w:cs="Arial"/>
          <w:iCs/>
          <w:sz w:val="24"/>
          <w:szCs w:val="24"/>
          <w:lang w:val="es-ES_tradnl"/>
        </w:rPr>
      </w:pPr>
      <w:r>
        <w:rPr>
          <w:rFonts w:ascii="Palatino Linotype" w:hAnsi="Palatino Linotype" w:cs="Arial"/>
          <w:iCs/>
          <w:noProof/>
          <w:sz w:val="24"/>
          <w:szCs w:val="24"/>
          <w:lang w:eastAsia="es-MX"/>
        </w:rPr>
        <w:drawing>
          <wp:inline distT="0" distB="0" distL="0" distR="0" wp14:anchorId="155FC010" wp14:editId="1557E01C">
            <wp:extent cx="5756362" cy="82894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8">
                      <a:extLst>
                        <a:ext uri="{28A0092B-C50C-407E-A947-70E740481C1C}">
                          <a14:useLocalDpi xmlns:a14="http://schemas.microsoft.com/office/drawing/2010/main" val="0"/>
                        </a:ext>
                      </a:extLst>
                    </a:blip>
                    <a:stretch>
                      <a:fillRect/>
                    </a:stretch>
                  </pic:blipFill>
                  <pic:spPr>
                    <a:xfrm>
                      <a:off x="0" y="0"/>
                      <a:ext cx="5817491" cy="837745"/>
                    </a:xfrm>
                    <a:prstGeom prst="rect">
                      <a:avLst/>
                    </a:prstGeom>
                  </pic:spPr>
                </pic:pic>
              </a:graphicData>
            </a:graphic>
          </wp:inline>
        </w:drawing>
      </w:r>
    </w:p>
    <w:p w14:paraId="6CAA1ECA" w14:textId="77777777" w:rsidR="00454517" w:rsidRPr="00B36D96" w:rsidRDefault="00454517" w:rsidP="00454517">
      <w:pPr>
        <w:tabs>
          <w:tab w:val="left" w:pos="709"/>
        </w:tabs>
        <w:spacing w:before="240" w:line="360" w:lineRule="auto"/>
        <w:ind w:right="51"/>
        <w:jc w:val="both"/>
        <w:rPr>
          <w:rFonts w:ascii="Palatino Linotype" w:hAnsi="Palatino Linotype" w:cs="Arial"/>
          <w:iCs/>
          <w:sz w:val="24"/>
          <w:szCs w:val="24"/>
          <w:lang w:val="es-ES_tradnl"/>
        </w:rPr>
      </w:pPr>
      <w:r>
        <w:rPr>
          <w:rFonts w:ascii="Palatino Linotype" w:hAnsi="Palatino Linotype" w:cs="Arial"/>
          <w:iCs/>
          <w:noProof/>
          <w:sz w:val="24"/>
          <w:szCs w:val="24"/>
          <w:lang w:eastAsia="es-MX"/>
        </w:rPr>
        <w:drawing>
          <wp:inline distT="0" distB="0" distL="0" distR="0" wp14:anchorId="673D51C9" wp14:editId="36776E07">
            <wp:extent cx="5760509" cy="2546647"/>
            <wp:effectExtent l="0" t="0" r="571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9">
                      <a:extLst>
                        <a:ext uri="{28A0092B-C50C-407E-A947-70E740481C1C}">
                          <a14:useLocalDpi xmlns:a14="http://schemas.microsoft.com/office/drawing/2010/main" val="0"/>
                        </a:ext>
                      </a:extLst>
                    </a:blip>
                    <a:stretch>
                      <a:fillRect/>
                    </a:stretch>
                  </pic:blipFill>
                  <pic:spPr>
                    <a:xfrm>
                      <a:off x="0" y="0"/>
                      <a:ext cx="5785407" cy="2557654"/>
                    </a:xfrm>
                    <a:prstGeom prst="rect">
                      <a:avLst/>
                    </a:prstGeom>
                  </pic:spPr>
                </pic:pic>
              </a:graphicData>
            </a:graphic>
          </wp:inline>
        </w:drawing>
      </w:r>
    </w:p>
    <w:p w14:paraId="556C2404" w14:textId="77777777" w:rsidR="00454517" w:rsidRDefault="00454517" w:rsidP="00454517">
      <w:pPr>
        <w:tabs>
          <w:tab w:val="left" w:pos="709"/>
        </w:tabs>
        <w:spacing w:before="240" w:line="360" w:lineRule="auto"/>
        <w:ind w:right="51"/>
        <w:jc w:val="both"/>
        <w:rPr>
          <w:rFonts w:ascii="Palatino Linotype" w:hAnsi="Palatino Linotype" w:cs="Arial"/>
          <w:iCs/>
          <w:sz w:val="24"/>
          <w:szCs w:val="24"/>
          <w:lang w:val="es-ES_tradnl"/>
        </w:rPr>
      </w:pPr>
      <w:r>
        <w:rPr>
          <w:rFonts w:ascii="Palatino Linotype" w:hAnsi="Palatino Linotype" w:cs="Arial"/>
          <w:iCs/>
          <w:noProof/>
          <w:sz w:val="24"/>
          <w:szCs w:val="24"/>
          <w:lang w:eastAsia="es-MX"/>
        </w:rPr>
        <w:lastRenderedPageBreak/>
        <w:drawing>
          <wp:inline distT="0" distB="0" distL="0" distR="0" wp14:anchorId="1EC4CC80" wp14:editId="7EE608B0">
            <wp:extent cx="5760720" cy="6956276"/>
            <wp:effectExtent l="0" t="0" r="508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0">
                      <a:extLst>
                        <a:ext uri="{28A0092B-C50C-407E-A947-70E740481C1C}">
                          <a14:useLocalDpi xmlns:a14="http://schemas.microsoft.com/office/drawing/2010/main" val="0"/>
                        </a:ext>
                      </a:extLst>
                    </a:blip>
                    <a:stretch>
                      <a:fillRect/>
                    </a:stretch>
                  </pic:blipFill>
                  <pic:spPr>
                    <a:xfrm>
                      <a:off x="0" y="0"/>
                      <a:ext cx="5763538" cy="6959679"/>
                    </a:xfrm>
                    <a:prstGeom prst="rect">
                      <a:avLst/>
                    </a:prstGeom>
                  </pic:spPr>
                </pic:pic>
              </a:graphicData>
            </a:graphic>
          </wp:inline>
        </w:drawing>
      </w:r>
    </w:p>
    <w:p w14:paraId="30AE9861" w14:textId="77777777" w:rsidR="00454517" w:rsidRDefault="00454517" w:rsidP="00454517">
      <w:pPr>
        <w:tabs>
          <w:tab w:val="left" w:pos="709"/>
        </w:tabs>
        <w:spacing w:before="240" w:line="360" w:lineRule="auto"/>
        <w:ind w:right="51"/>
        <w:jc w:val="both"/>
        <w:rPr>
          <w:rFonts w:ascii="Palatino Linotype" w:hAnsi="Palatino Linotype" w:cs="Arial"/>
          <w:iCs/>
          <w:sz w:val="24"/>
          <w:szCs w:val="24"/>
          <w:lang w:val="es-ES_tradnl"/>
        </w:rPr>
      </w:pPr>
      <w:r>
        <w:rPr>
          <w:rFonts w:ascii="Palatino Linotype" w:hAnsi="Palatino Linotype" w:cs="Arial"/>
          <w:iCs/>
          <w:noProof/>
          <w:sz w:val="24"/>
          <w:szCs w:val="24"/>
          <w:lang w:eastAsia="es-MX"/>
        </w:rPr>
        <w:lastRenderedPageBreak/>
        <w:drawing>
          <wp:inline distT="0" distB="0" distL="0" distR="0" wp14:anchorId="59E83EFF" wp14:editId="3DC5AE9A">
            <wp:extent cx="5760688" cy="6956276"/>
            <wp:effectExtent l="0" t="0" r="571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1">
                      <a:extLst>
                        <a:ext uri="{28A0092B-C50C-407E-A947-70E740481C1C}">
                          <a14:useLocalDpi xmlns:a14="http://schemas.microsoft.com/office/drawing/2010/main" val="0"/>
                        </a:ext>
                      </a:extLst>
                    </a:blip>
                    <a:stretch>
                      <a:fillRect/>
                    </a:stretch>
                  </pic:blipFill>
                  <pic:spPr>
                    <a:xfrm>
                      <a:off x="0" y="0"/>
                      <a:ext cx="5769649" cy="6967097"/>
                    </a:xfrm>
                    <a:prstGeom prst="rect">
                      <a:avLst/>
                    </a:prstGeom>
                  </pic:spPr>
                </pic:pic>
              </a:graphicData>
            </a:graphic>
          </wp:inline>
        </w:drawing>
      </w:r>
    </w:p>
    <w:p w14:paraId="35187C6F" w14:textId="77777777" w:rsidR="00454517" w:rsidRDefault="00454517" w:rsidP="00454517">
      <w:pPr>
        <w:tabs>
          <w:tab w:val="left" w:pos="709"/>
        </w:tabs>
        <w:spacing w:before="240" w:line="360" w:lineRule="auto"/>
        <w:ind w:right="51"/>
        <w:jc w:val="both"/>
        <w:rPr>
          <w:rFonts w:ascii="Palatino Linotype" w:hAnsi="Palatino Linotype" w:cs="Arial"/>
          <w:iCs/>
          <w:sz w:val="24"/>
          <w:szCs w:val="24"/>
          <w:lang w:val="es-ES_tradnl"/>
        </w:rPr>
      </w:pPr>
      <w:r>
        <w:rPr>
          <w:rFonts w:ascii="Palatino Linotype" w:hAnsi="Palatino Linotype" w:cs="Arial"/>
          <w:iCs/>
          <w:noProof/>
          <w:sz w:val="24"/>
          <w:szCs w:val="24"/>
          <w:lang w:eastAsia="es-MX"/>
        </w:rPr>
        <w:lastRenderedPageBreak/>
        <w:drawing>
          <wp:inline distT="0" distB="0" distL="0" distR="0" wp14:anchorId="63C82E59" wp14:editId="11A6F576">
            <wp:extent cx="5760720" cy="6939185"/>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2">
                      <a:extLst>
                        <a:ext uri="{28A0092B-C50C-407E-A947-70E740481C1C}">
                          <a14:useLocalDpi xmlns:a14="http://schemas.microsoft.com/office/drawing/2010/main" val="0"/>
                        </a:ext>
                      </a:extLst>
                    </a:blip>
                    <a:stretch>
                      <a:fillRect/>
                    </a:stretch>
                  </pic:blipFill>
                  <pic:spPr>
                    <a:xfrm>
                      <a:off x="0" y="0"/>
                      <a:ext cx="5765491" cy="6944932"/>
                    </a:xfrm>
                    <a:prstGeom prst="rect">
                      <a:avLst/>
                    </a:prstGeom>
                  </pic:spPr>
                </pic:pic>
              </a:graphicData>
            </a:graphic>
          </wp:inline>
        </w:drawing>
      </w:r>
    </w:p>
    <w:p w14:paraId="27711EF8" w14:textId="57EF6B7E" w:rsidR="00454517" w:rsidRPr="00454517" w:rsidRDefault="00454517" w:rsidP="00002FF3">
      <w:pPr>
        <w:tabs>
          <w:tab w:val="left" w:pos="709"/>
        </w:tabs>
        <w:spacing w:before="240" w:line="360" w:lineRule="auto"/>
        <w:ind w:right="51"/>
        <w:jc w:val="both"/>
        <w:rPr>
          <w:rFonts w:ascii="Palatino Linotype" w:hAnsi="Palatino Linotype" w:cs="Arial"/>
          <w:iCs/>
          <w:sz w:val="24"/>
          <w:szCs w:val="24"/>
          <w:lang w:val="es-ES_tradnl"/>
        </w:rPr>
      </w:pPr>
      <w:r>
        <w:rPr>
          <w:rFonts w:ascii="Palatino Linotype" w:hAnsi="Palatino Linotype" w:cs="Arial"/>
          <w:iCs/>
          <w:noProof/>
          <w:sz w:val="24"/>
          <w:szCs w:val="24"/>
          <w:lang w:eastAsia="es-MX"/>
        </w:rPr>
        <w:lastRenderedPageBreak/>
        <w:drawing>
          <wp:inline distT="0" distB="0" distL="0" distR="0" wp14:anchorId="4D235D46" wp14:editId="60BE231D">
            <wp:extent cx="5760720" cy="7075917"/>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3">
                      <a:extLst>
                        <a:ext uri="{28A0092B-C50C-407E-A947-70E740481C1C}">
                          <a14:useLocalDpi xmlns:a14="http://schemas.microsoft.com/office/drawing/2010/main" val="0"/>
                        </a:ext>
                      </a:extLst>
                    </a:blip>
                    <a:stretch>
                      <a:fillRect/>
                    </a:stretch>
                  </pic:blipFill>
                  <pic:spPr>
                    <a:xfrm>
                      <a:off x="0" y="0"/>
                      <a:ext cx="5765308" cy="7081552"/>
                    </a:xfrm>
                    <a:prstGeom prst="rect">
                      <a:avLst/>
                    </a:prstGeom>
                  </pic:spPr>
                </pic:pic>
              </a:graphicData>
            </a:graphic>
          </wp:inline>
        </w:drawing>
      </w:r>
    </w:p>
    <w:p w14:paraId="2281F08C" w14:textId="6A6456BE" w:rsidR="00002FF3" w:rsidRPr="00002FF3" w:rsidRDefault="00002FF3" w:rsidP="00002FF3">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lastRenderedPageBreak/>
        <w:t xml:space="preserve">Conforme a la normatividad en cita, se colige que el Ente Recurrido, cuenta con áreas específicas para conocer de la información, </w:t>
      </w:r>
      <w:r w:rsidR="00454517">
        <w:rPr>
          <w:rFonts w:ascii="Palatino Linotype" w:hAnsi="Palatino Linotype" w:cs="Arial"/>
          <w:iCs/>
          <w:sz w:val="24"/>
          <w:szCs w:val="24"/>
          <w:lang w:val="es-ES_tradnl"/>
        </w:rPr>
        <w:t xml:space="preserve">las cuales de manera enunciativa mas no limitativa pueden ser, Dirección de Administración Planeación y Finanzas y el mismo Órgano de Control Interno con sus diferentes unidades auxiliares </w:t>
      </w:r>
      <w:r w:rsidRPr="00002FF3">
        <w:rPr>
          <w:rFonts w:ascii="Palatino Linotype" w:hAnsi="Palatino Linotype" w:cs="Arial"/>
          <w:iCs/>
          <w:sz w:val="24"/>
          <w:szCs w:val="24"/>
          <w:lang w:val="es-ES_tradnl"/>
        </w:rPr>
        <w:t xml:space="preserve">, por lo que deberá proporcionar los documentos de los que se desprenda lo que el Particular solicitó, respecto de las observaciones que ya hayan sido atendidas y el Órgano Superior de Fiscalización ya haya emitido dictamen de </w:t>
      </w:r>
      <w:proofErr w:type="spellStart"/>
      <w:r w:rsidRPr="00002FF3">
        <w:rPr>
          <w:rFonts w:ascii="Palatino Linotype" w:hAnsi="Palatino Linotype" w:cs="Arial"/>
          <w:iCs/>
          <w:sz w:val="24"/>
          <w:szCs w:val="24"/>
          <w:lang w:val="es-ES_tradnl"/>
        </w:rPr>
        <w:t>solventación</w:t>
      </w:r>
      <w:proofErr w:type="spellEnd"/>
      <w:r w:rsidRPr="00002FF3">
        <w:rPr>
          <w:rFonts w:ascii="Palatino Linotype" w:hAnsi="Palatino Linotype" w:cs="Arial"/>
          <w:iCs/>
          <w:sz w:val="24"/>
          <w:szCs w:val="24"/>
          <w:lang w:val="es-ES_tradnl"/>
        </w:rPr>
        <w:t>, ello en virtud de que conforme al artículo 12 de la Ley de Transparencia y Acceso a la Información Pública del Estado de México y Municipios, quienes genere, recopilen, administren, manejen, procesen archiven o conserven información pública serán responsables de la misma, por lo que la justificante del Sujeto Obligado de que no puede proporcionar la información por no haber sido el quien la generó en un principio, resulta incorrecta ya que al poseerla en sus archivos, tiene la obligación de proporcionarla al ser del interés de los particulares.</w:t>
      </w:r>
    </w:p>
    <w:p w14:paraId="197946F0" w14:textId="63AC0953" w:rsidR="00454517" w:rsidRDefault="00002FF3" w:rsidP="00DC4ECC">
      <w:pPr>
        <w:tabs>
          <w:tab w:val="left" w:pos="709"/>
        </w:tabs>
        <w:spacing w:before="240" w:line="360" w:lineRule="auto"/>
        <w:ind w:right="51"/>
        <w:jc w:val="both"/>
        <w:rPr>
          <w:rFonts w:ascii="Palatino Linotype" w:hAnsi="Palatino Linotype" w:cs="Arial"/>
          <w:iCs/>
          <w:sz w:val="24"/>
          <w:szCs w:val="24"/>
          <w:lang w:val="es-ES_tradnl"/>
        </w:rPr>
      </w:pPr>
      <w:r w:rsidRPr="00002FF3">
        <w:rPr>
          <w:rFonts w:ascii="Palatino Linotype" w:hAnsi="Palatino Linotype" w:cs="Arial"/>
          <w:iCs/>
          <w:sz w:val="24"/>
          <w:szCs w:val="24"/>
          <w:lang w:val="es-ES_tradnl"/>
        </w:rPr>
        <w:t xml:space="preserve">En concordancia con lo señalado, del mismo artículo 12 arriba citado,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por lo que el derecho de acceso a la información pública se satisface en aquellos casos en que se entregue el soporte documental en el que conste la información solicitada, sin necesidad de elaborar documentos ad hoc; lo cual, toma </w:t>
      </w:r>
      <w:r w:rsidRPr="00002FF3">
        <w:rPr>
          <w:rFonts w:ascii="Palatino Linotype" w:hAnsi="Palatino Linotype" w:cs="Arial"/>
          <w:iCs/>
          <w:sz w:val="24"/>
          <w:szCs w:val="24"/>
          <w:lang w:val="es-ES_tradnl"/>
        </w:rPr>
        <w:lastRenderedPageBreak/>
        <w:t>sustento en el artículo 160 de la Ley de Transparencia y Acceso a la Información Pública del Estado de México y Municipios, el cual refiere que los sujetos obligados deberán entregar la información que obre en sus archivos.</w:t>
      </w:r>
    </w:p>
    <w:p w14:paraId="7665DACB" w14:textId="77777777" w:rsidR="00DC4ECC" w:rsidRDefault="00DC4ECC" w:rsidP="00DC4ECC">
      <w:pPr>
        <w:tabs>
          <w:tab w:val="left" w:pos="709"/>
        </w:tabs>
        <w:spacing w:before="240" w:line="360" w:lineRule="auto"/>
        <w:ind w:right="51"/>
        <w:jc w:val="both"/>
        <w:rPr>
          <w:rFonts w:ascii="Palatino Linotype" w:hAnsi="Palatino Linotype"/>
          <w:sz w:val="24"/>
          <w:szCs w:val="24"/>
          <w:lang w:val="es-ES_tradnl"/>
        </w:rPr>
      </w:pPr>
      <w:proofErr w:type="gramStart"/>
      <w:r>
        <w:rPr>
          <w:rFonts w:ascii="Palatino Linotype" w:hAnsi="Palatino Linotype"/>
          <w:sz w:val="24"/>
          <w:szCs w:val="24"/>
          <w:lang w:val="es-ES_tradnl"/>
        </w:rPr>
        <w:t>atribuciones</w:t>
      </w:r>
      <w:proofErr w:type="gramEnd"/>
      <w:r>
        <w:rPr>
          <w:rFonts w:ascii="Palatino Linotype" w:hAnsi="Palatino Linotype"/>
          <w:sz w:val="24"/>
          <w:szCs w:val="24"/>
          <w:lang w:val="es-ES_tradnl"/>
        </w:rPr>
        <w:t xml:space="preserve"> declare lo conducente. </w:t>
      </w:r>
    </w:p>
    <w:p w14:paraId="3C8797E1" w14:textId="77777777" w:rsidR="00DC4ECC" w:rsidRPr="00716043" w:rsidRDefault="00DC4ECC" w:rsidP="00DC4ECC">
      <w:pPr>
        <w:pStyle w:val="Prrafodelista"/>
        <w:numPr>
          <w:ilvl w:val="0"/>
          <w:numId w:val="14"/>
        </w:numPr>
        <w:spacing w:before="240" w:after="240" w:line="360" w:lineRule="auto"/>
        <w:ind w:right="49"/>
        <w:contextualSpacing/>
        <w:jc w:val="both"/>
        <w:rPr>
          <w:rFonts w:ascii="Palatino Linotype" w:hAnsi="Palatino Linotype"/>
          <w:b/>
          <w:color w:val="000000" w:themeColor="text1"/>
          <w:u w:val="single"/>
        </w:rPr>
      </w:pPr>
      <w:r w:rsidRPr="00716043">
        <w:rPr>
          <w:rFonts w:ascii="Palatino Linotype" w:hAnsi="Palatino Linotype"/>
          <w:b/>
          <w:i/>
        </w:rPr>
        <w:t>DEL ACUERDO DE CLASIFICACIÓN.</w:t>
      </w:r>
      <w:bookmarkStart w:id="1" w:name="_Toc485631704"/>
      <w:bookmarkStart w:id="2" w:name="_Toc496643629"/>
      <w:bookmarkStart w:id="3" w:name="_Toc514868040"/>
      <w:r w:rsidRPr="00716043">
        <w:rPr>
          <w:rFonts w:ascii="Palatino Linotype" w:hAnsi="Palatino Linotype"/>
          <w:b/>
          <w:i/>
        </w:rPr>
        <w:t xml:space="preserve"> FORMALIDADES PARA EMITIR EL ACUERDO DE CLASIFICACIÓN.</w:t>
      </w:r>
      <w:bookmarkEnd w:id="1"/>
      <w:bookmarkEnd w:id="2"/>
      <w:bookmarkEnd w:id="3"/>
    </w:p>
    <w:p w14:paraId="38DA6F93" w14:textId="77777777" w:rsidR="00DC4ECC" w:rsidRPr="00716043" w:rsidRDefault="00DC4ECC" w:rsidP="00DC4ECC">
      <w:pPr>
        <w:pStyle w:val="Prrafodelista"/>
        <w:tabs>
          <w:tab w:val="left" w:pos="7770"/>
        </w:tabs>
        <w:spacing w:line="360" w:lineRule="auto"/>
        <w:ind w:left="0"/>
        <w:jc w:val="both"/>
        <w:rPr>
          <w:rFonts w:ascii="Palatino Linotype" w:hAnsi="Palatino Linotype" w:cs="Arial"/>
          <w:color w:val="000000" w:themeColor="text1"/>
          <w:sz w:val="2"/>
        </w:rPr>
      </w:pPr>
    </w:p>
    <w:p w14:paraId="2EF73644" w14:textId="77777777" w:rsidR="00DC4ECC" w:rsidRPr="00716043" w:rsidRDefault="00DC4ECC" w:rsidP="00DC4ECC">
      <w:pPr>
        <w:spacing w:line="360" w:lineRule="auto"/>
        <w:contextualSpacing/>
        <w:jc w:val="both"/>
        <w:rPr>
          <w:rFonts w:ascii="Palatino Linotype" w:hAnsi="Palatino Linotype" w:cs="Arial"/>
          <w:color w:val="000000" w:themeColor="text1"/>
          <w:sz w:val="24"/>
          <w:lang w:val="es-ES"/>
        </w:rPr>
      </w:pPr>
      <w:r w:rsidRPr="00716043">
        <w:rPr>
          <w:rFonts w:ascii="Palatino Linotype" w:hAnsi="Palatino Linotype" w:cs="Arial"/>
          <w:color w:val="000000" w:themeColor="text1"/>
          <w:sz w:val="24"/>
          <w:lang w:val="es-ES"/>
        </w:rPr>
        <w:t xml:space="preserve">Los </w:t>
      </w:r>
      <w:r w:rsidRPr="00716043">
        <w:rPr>
          <w:rFonts w:ascii="Palatino Linotype" w:hAnsi="Palatino Linotype"/>
          <w:color w:val="000000" w:themeColor="text1"/>
          <w:sz w:val="24"/>
          <w:lang w:val="es-ES"/>
        </w:rPr>
        <w:t>artículos</w:t>
      </w:r>
      <w:r w:rsidRPr="00716043">
        <w:rPr>
          <w:rFonts w:ascii="Palatino Linotype" w:hAnsi="Palatino Linotype" w:cs="Arial"/>
          <w:color w:val="000000" w:themeColor="text1"/>
          <w:sz w:val="24"/>
          <w:lang w:val="es-ES"/>
        </w:rPr>
        <w:t xml:space="preserve"> 122 y 100 de la </w:t>
      </w:r>
      <w:r w:rsidRPr="00716043">
        <w:rPr>
          <w:rFonts w:ascii="Palatino Linotype" w:hAnsi="Palatino Linotype" w:cs="Arial"/>
          <w:b/>
          <w:color w:val="000000" w:themeColor="text1"/>
          <w:sz w:val="24"/>
          <w:lang w:val="es-ES"/>
        </w:rPr>
        <w:t>Ley de Transparencia y Acceso a la Información Pública del Estado de México y Municipios</w:t>
      </w:r>
      <w:r w:rsidRPr="00716043">
        <w:rPr>
          <w:rFonts w:ascii="Palatino Linotype" w:hAnsi="Palatino Linotype" w:cs="Arial"/>
          <w:color w:val="000000" w:themeColor="text1"/>
          <w:sz w:val="24"/>
          <w:lang w:val="es-ES"/>
        </w:rPr>
        <w:t xml:space="preserve"> y de la </w:t>
      </w:r>
      <w:r w:rsidRPr="00716043">
        <w:rPr>
          <w:rFonts w:ascii="Palatino Linotype" w:hAnsi="Palatino Linotype"/>
          <w:b/>
          <w:color w:val="000000" w:themeColor="text1"/>
          <w:sz w:val="24"/>
          <w:lang w:val="es-ES"/>
        </w:rPr>
        <w:t>Ley General de Transparencia y Acceso a la Información Pública</w:t>
      </w:r>
      <w:r w:rsidRPr="00716043">
        <w:rPr>
          <w:rFonts w:ascii="Palatino Linotype" w:hAnsi="Palatino Linotype" w:cs="Arial"/>
          <w:color w:val="000000" w:themeColor="text1"/>
          <w:sz w:val="24"/>
          <w:lang w:val="es-ES"/>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señalando el supuesto de clasificación (confidencialidad o reserva).</w:t>
      </w:r>
    </w:p>
    <w:p w14:paraId="5CE99CB4" w14:textId="77777777" w:rsidR="00DC4ECC" w:rsidRPr="00716043" w:rsidRDefault="00DC4ECC" w:rsidP="00DC4ECC">
      <w:pPr>
        <w:spacing w:line="360" w:lineRule="auto"/>
        <w:contextualSpacing/>
        <w:jc w:val="both"/>
        <w:rPr>
          <w:rFonts w:ascii="Palatino Linotype" w:eastAsia="Times New Roman" w:hAnsi="Palatino Linotype" w:cs="Arial"/>
          <w:color w:val="000000" w:themeColor="text1"/>
          <w:sz w:val="24"/>
          <w:szCs w:val="24"/>
          <w:lang w:val="es-ES" w:eastAsia="es-ES"/>
        </w:rPr>
      </w:pPr>
    </w:p>
    <w:p w14:paraId="092D829B" w14:textId="77777777" w:rsidR="00DC4ECC" w:rsidRPr="00716043" w:rsidRDefault="00DC4ECC" w:rsidP="00DC4ECC">
      <w:pPr>
        <w:spacing w:line="360" w:lineRule="auto"/>
        <w:contextualSpacing/>
        <w:jc w:val="both"/>
        <w:rPr>
          <w:rFonts w:ascii="Palatino Linotype" w:hAnsi="Palatino Linotype" w:cs="Arial"/>
          <w:color w:val="000000" w:themeColor="text1"/>
          <w:sz w:val="24"/>
          <w:lang w:val="es-ES"/>
        </w:rPr>
      </w:pPr>
      <w:r w:rsidRPr="00716043">
        <w:rPr>
          <w:rFonts w:ascii="Palatino Linotype" w:hAnsi="Palatino Linotype" w:cs="Arial"/>
          <w:color w:val="000000" w:themeColor="text1"/>
          <w:sz w:val="24"/>
          <w:lang w:val="es-ES"/>
        </w:rPr>
        <w:t xml:space="preserve">Además, se debe señalar el procedimiento, de los tres que establecen los artículos 132 y 106 de la Ley Estatal y General, respectivamente, por el que se realiza dicha clasificación, a saber, cuando se atiende una solicitud de acceso a la información, </w:t>
      </w:r>
      <w:r w:rsidRPr="00716043">
        <w:rPr>
          <w:rFonts w:ascii="Palatino Linotype" w:hAnsi="Palatino Linotype" w:cs="Arial"/>
          <w:color w:val="000000" w:themeColor="text1"/>
          <w:sz w:val="24"/>
          <w:lang w:val="es-ES"/>
        </w:rPr>
        <w:lastRenderedPageBreak/>
        <w:t>porque lo determina una autoridad competente o porque se va a generar una versión pública para cumplir con sus obligaciones.</w:t>
      </w:r>
    </w:p>
    <w:p w14:paraId="31F82649" w14:textId="77777777" w:rsidR="00DC4ECC" w:rsidRPr="00716043" w:rsidRDefault="00DC4ECC" w:rsidP="00DC4ECC">
      <w:pPr>
        <w:spacing w:line="360" w:lineRule="auto"/>
        <w:contextualSpacing/>
        <w:jc w:val="both"/>
        <w:rPr>
          <w:rFonts w:ascii="Palatino Linotype" w:hAnsi="Palatino Linotype" w:cs="Arial"/>
          <w:color w:val="000000" w:themeColor="text1"/>
          <w:sz w:val="24"/>
          <w:lang w:val="es-ES"/>
        </w:rPr>
      </w:pPr>
    </w:p>
    <w:p w14:paraId="17E19E48" w14:textId="77777777" w:rsidR="00DC4ECC" w:rsidRPr="00716043" w:rsidRDefault="00DC4ECC" w:rsidP="00DC4ECC">
      <w:pPr>
        <w:spacing w:line="360" w:lineRule="auto"/>
        <w:contextualSpacing/>
        <w:jc w:val="both"/>
        <w:rPr>
          <w:rFonts w:ascii="Palatino Linotype" w:hAnsi="Palatino Linotype" w:cs="Arial"/>
          <w:color w:val="000000" w:themeColor="text1"/>
          <w:sz w:val="24"/>
          <w:lang w:val="es-ES"/>
        </w:rPr>
      </w:pPr>
      <w:r w:rsidRPr="00716043">
        <w:rPr>
          <w:rFonts w:ascii="Palatino Linotype" w:hAnsi="Palatino Linotype" w:cs="Arial"/>
          <w:color w:val="000000" w:themeColor="text1"/>
          <w:sz w:val="24"/>
          <w:lang w:val="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581E8E1" w14:textId="77777777" w:rsidR="00DC4ECC" w:rsidRPr="00716043" w:rsidRDefault="00DC4ECC" w:rsidP="00DC4ECC">
      <w:pPr>
        <w:spacing w:line="360" w:lineRule="auto"/>
        <w:contextualSpacing/>
        <w:jc w:val="both"/>
        <w:rPr>
          <w:rFonts w:ascii="Palatino Linotype" w:hAnsi="Palatino Linotype" w:cs="Arial"/>
          <w:color w:val="000000" w:themeColor="text1"/>
          <w:sz w:val="24"/>
          <w:lang w:val="es-ES"/>
        </w:rPr>
      </w:pPr>
    </w:p>
    <w:p w14:paraId="23CFC679" w14:textId="77777777" w:rsidR="00DC4ECC" w:rsidRPr="00716043" w:rsidRDefault="00DC4ECC" w:rsidP="00DC4ECC">
      <w:pPr>
        <w:spacing w:line="360" w:lineRule="auto"/>
        <w:contextualSpacing/>
        <w:jc w:val="both"/>
        <w:rPr>
          <w:rFonts w:ascii="Palatino Linotype" w:hAnsi="Palatino Linotype" w:cs="Arial"/>
          <w:color w:val="000000" w:themeColor="text1"/>
          <w:sz w:val="28"/>
          <w:lang w:val="es-ES"/>
        </w:rPr>
      </w:pPr>
      <w:r w:rsidRPr="00716043">
        <w:rPr>
          <w:rFonts w:ascii="Palatino Linotype" w:hAnsi="Palatino Linotype" w:cs="Arial"/>
          <w:color w:val="000000" w:themeColor="text1"/>
          <w:sz w:val="24"/>
          <w:lang w:val="es-ES"/>
        </w:rPr>
        <w:t xml:space="preserve">Por lo tanto el Comité de Transparencia, según lo dispuesto en los artículos 128 y 103 de la </w:t>
      </w:r>
      <w:r w:rsidRPr="00716043">
        <w:rPr>
          <w:rFonts w:ascii="Palatino Linotype" w:hAnsi="Palatino Linotype" w:cs="Arial"/>
          <w:b/>
          <w:color w:val="000000" w:themeColor="text1"/>
          <w:sz w:val="24"/>
          <w:lang w:val="es-ES"/>
        </w:rPr>
        <w:t>Ley de Transparencia y Acceso a la Información Pública del Estado de México y Municipios</w:t>
      </w:r>
      <w:r w:rsidRPr="00716043">
        <w:rPr>
          <w:rFonts w:ascii="Palatino Linotype" w:hAnsi="Palatino Linotype" w:cs="Arial"/>
          <w:color w:val="000000" w:themeColor="text1"/>
          <w:sz w:val="24"/>
          <w:lang w:val="es-ES"/>
        </w:rPr>
        <w:t xml:space="preserve"> y de la </w:t>
      </w:r>
      <w:r w:rsidRPr="00716043">
        <w:rPr>
          <w:rFonts w:ascii="Palatino Linotype" w:hAnsi="Palatino Linotype"/>
          <w:b/>
          <w:color w:val="000000" w:themeColor="text1"/>
          <w:sz w:val="24"/>
          <w:lang w:val="es-ES"/>
        </w:rPr>
        <w:t>Ley General de Transparencia y Acceso a la Información Pública</w:t>
      </w:r>
      <w:r w:rsidRPr="00716043">
        <w:rPr>
          <w:rFonts w:ascii="Palatino Linotype" w:hAnsi="Palatino Linotype"/>
          <w:color w:val="000000" w:themeColor="text1"/>
          <w:sz w:val="24"/>
          <w:lang w:val="es-ES"/>
        </w:rPr>
        <w:t>,</w:t>
      </w:r>
      <w:r w:rsidRPr="00716043">
        <w:rPr>
          <w:rFonts w:ascii="Palatino Linotype" w:hAnsi="Palatino Linotype" w:cs="Arial"/>
          <w:color w:val="000000" w:themeColor="text1"/>
          <w:sz w:val="24"/>
          <w:lang w:val="es-ES"/>
        </w:rPr>
        <w:t xml:space="preserve"> respectivamente, y </w:t>
      </w:r>
      <w:r w:rsidRPr="00716043">
        <w:rPr>
          <w:rFonts w:ascii="Palatino Linotype" w:hAnsi="Palatino Linotype"/>
          <w:color w:val="000000" w:themeColor="text1"/>
          <w:sz w:val="24"/>
          <w:lang w:val="es-ES"/>
        </w:rPr>
        <w:t xml:space="preserve">la fracción III del numeral Segundo de los </w:t>
      </w:r>
      <w:r w:rsidRPr="00716043">
        <w:rPr>
          <w:rFonts w:ascii="Palatino Linotype" w:hAnsi="Palatino Linotype" w:cs="Arial"/>
          <w:b/>
          <w:color w:val="000000" w:themeColor="text1"/>
          <w:sz w:val="24"/>
          <w:lang w:val="es-ES"/>
        </w:rPr>
        <w:t>Lineamientos generales en materia de clasificación y desclasificación de la información, así como para la elaboración de versiones públicas</w:t>
      </w:r>
      <w:r w:rsidRPr="00716043">
        <w:rPr>
          <w:rFonts w:ascii="Palatino Linotype" w:hAnsi="Palatino Linotype" w:cs="Arial"/>
          <w:color w:val="000000" w:themeColor="text1"/>
          <w:sz w:val="24"/>
          <w:lang w:val="es-ES"/>
        </w:rPr>
        <w:t>, en adelante los Lineamientos Generales,</w:t>
      </w:r>
      <w:r w:rsidRPr="00716043">
        <w:rPr>
          <w:rFonts w:ascii="Palatino Linotype" w:hAnsi="Palatino Linotype"/>
          <w:color w:val="000000" w:themeColor="text1"/>
          <w:sz w:val="24"/>
          <w:lang w:val="es-ES"/>
        </w:rPr>
        <w:t xml:space="preserve"> </w:t>
      </w:r>
      <w:r w:rsidRPr="00716043">
        <w:rPr>
          <w:rFonts w:ascii="Palatino Linotype" w:hAnsi="Palatino Linotype" w:cs="Arial"/>
          <w:color w:val="000000" w:themeColor="text1"/>
          <w:sz w:val="24"/>
          <w:lang w:val="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4FDD56A" w14:textId="77777777" w:rsidR="00DC4ECC" w:rsidRPr="00716043" w:rsidRDefault="00DC4ECC" w:rsidP="00DC4ECC">
      <w:pPr>
        <w:pStyle w:val="Sinespaciado"/>
        <w:rPr>
          <w:lang w:val="es-ES"/>
        </w:rPr>
      </w:pPr>
    </w:p>
    <w:p w14:paraId="48F12BF5" w14:textId="7824624C" w:rsidR="00DC4ECC" w:rsidRDefault="00DC4ECC" w:rsidP="00DC4ECC">
      <w:pPr>
        <w:spacing w:line="360" w:lineRule="auto"/>
        <w:contextualSpacing/>
        <w:jc w:val="both"/>
        <w:rPr>
          <w:rFonts w:ascii="Palatino Linotype" w:hAnsi="Palatino Linotype" w:cs="Arial"/>
          <w:color w:val="000000" w:themeColor="text1"/>
          <w:sz w:val="24"/>
          <w:lang w:val="es-ES"/>
        </w:rPr>
      </w:pPr>
      <w:r w:rsidRPr="00716043">
        <w:rPr>
          <w:rFonts w:ascii="Palatino Linotype" w:hAnsi="Palatino Linotype" w:cs="Arial"/>
          <w:color w:val="000000" w:themeColor="text1"/>
          <w:sz w:val="24"/>
          <w:lang w:val="es-ES"/>
        </w:rPr>
        <w:lastRenderedPageBreak/>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716043">
        <w:rPr>
          <w:rFonts w:ascii="Palatino Linotype" w:hAnsi="Palatino Linotype" w:cs="Arial"/>
          <w:b/>
          <w:color w:val="000000" w:themeColor="text1"/>
          <w:sz w:val="24"/>
          <w:lang w:val="es-ES"/>
        </w:rPr>
        <w:t>Ley de Transparencia y Acceso a la Información Pública del Estado de México y Municipios</w:t>
      </w:r>
      <w:r w:rsidRPr="00716043">
        <w:rPr>
          <w:rFonts w:ascii="Palatino Linotype" w:hAnsi="Palatino Linotype" w:cs="Arial"/>
          <w:color w:val="000000" w:themeColor="text1"/>
          <w:sz w:val="24"/>
          <w:lang w:val="es-ES"/>
        </w:rPr>
        <w:t>,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6DBFC2A" w14:textId="77777777" w:rsidR="00E07612" w:rsidRPr="00716043" w:rsidRDefault="00E07612" w:rsidP="00DC4ECC">
      <w:pPr>
        <w:spacing w:line="360" w:lineRule="auto"/>
        <w:contextualSpacing/>
        <w:jc w:val="both"/>
        <w:rPr>
          <w:rFonts w:ascii="Palatino Linotype" w:hAnsi="Palatino Linotype" w:cs="Arial"/>
          <w:color w:val="000000" w:themeColor="text1"/>
          <w:sz w:val="32"/>
          <w:lang w:val="es-ES"/>
        </w:rPr>
      </w:pPr>
    </w:p>
    <w:p w14:paraId="673037EF" w14:textId="77777777" w:rsidR="00DC4ECC" w:rsidRPr="00716043" w:rsidRDefault="00DC4ECC" w:rsidP="00DC4ECC">
      <w:pPr>
        <w:spacing w:line="360" w:lineRule="auto"/>
        <w:contextualSpacing/>
        <w:jc w:val="both"/>
        <w:rPr>
          <w:rFonts w:ascii="Palatino Linotype" w:hAnsi="Palatino Linotype"/>
          <w:color w:val="000000" w:themeColor="text1"/>
          <w:sz w:val="24"/>
          <w:lang w:val="es-ES"/>
        </w:rPr>
      </w:pPr>
      <w:r w:rsidRPr="00716043">
        <w:rPr>
          <w:rFonts w:ascii="Palatino Linotype" w:hAnsi="Palatino Linotype"/>
          <w:color w:val="000000" w:themeColor="text1"/>
          <w:sz w:val="24"/>
          <w:lang w:val="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4" w:name="_Toc485631705"/>
      <w:bookmarkStart w:id="5" w:name="_Toc496643630"/>
      <w:bookmarkStart w:id="6" w:name="_Toc514868041"/>
      <w:bookmarkStart w:id="7" w:name="_Toc516161530"/>
    </w:p>
    <w:p w14:paraId="3FDEB52C" w14:textId="77777777" w:rsidR="00DC4ECC" w:rsidRPr="00716043" w:rsidRDefault="00DC4ECC" w:rsidP="00DC4ECC">
      <w:pPr>
        <w:pStyle w:val="Prrafodelista"/>
        <w:numPr>
          <w:ilvl w:val="0"/>
          <w:numId w:val="26"/>
        </w:numPr>
        <w:spacing w:line="360" w:lineRule="auto"/>
        <w:contextualSpacing/>
        <w:jc w:val="both"/>
        <w:rPr>
          <w:rFonts w:ascii="Palatino Linotype" w:hAnsi="Palatino Linotype" w:cs="Arial"/>
          <w:b/>
          <w:i/>
          <w:color w:val="000000" w:themeColor="text1"/>
          <w:sz w:val="36"/>
        </w:rPr>
      </w:pPr>
      <w:r w:rsidRPr="00716043">
        <w:rPr>
          <w:rFonts w:ascii="Palatino Linotype" w:hAnsi="Palatino Linotype"/>
          <w:b/>
          <w:i/>
        </w:rPr>
        <w:t>Requisitos de fondo del acuerdo de clasificación.</w:t>
      </w:r>
      <w:bookmarkEnd w:id="4"/>
      <w:bookmarkEnd w:id="5"/>
      <w:bookmarkEnd w:id="6"/>
      <w:bookmarkEnd w:id="7"/>
    </w:p>
    <w:p w14:paraId="5DD941A8" w14:textId="77777777" w:rsidR="00DC4ECC" w:rsidRPr="00716043" w:rsidRDefault="00DC4ECC" w:rsidP="00DC4ECC">
      <w:pPr>
        <w:spacing w:line="360" w:lineRule="auto"/>
        <w:contextualSpacing/>
        <w:jc w:val="both"/>
        <w:rPr>
          <w:rFonts w:ascii="Palatino Linotype" w:hAnsi="Palatino Linotype" w:cs="Arial"/>
          <w:color w:val="000000" w:themeColor="text1"/>
          <w:sz w:val="18"/>
          <w:lang w:val="es-ES"/>
        </w:rPr>
      </w:pPr>
      <w:r w:rsidRPr="00716043">
        <w:rPr>
          <w:rFonts w:ascii="Palatino Linotype" w:hAnsi="Palatino Linotype" w:cs="Arial"/>
          <w:color w:val="000000" w:themeColor="text1"/>
          <w:sz w:val="24"/>
          <w:lang w:val="es-ES"/>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2B8C0B7" w14:textId="77777777" w:rsidR="00DC4ECC" w:rsidRPr="00716043" w:rsidRDefault="00DC4ECC" w:rsidP="00DC4ECC">
      <w:pPr>
        <w:pStyle w:val="Sinespaciado"/>
        <w:rPr>
          <w:sz w:val="18"/>
          <w:lang w:val="es-ES"/>
        </w:rPr>
      </w:pPr>
    </w:p>
    <w:p w14:paraId="34C621E5" w14:textId="77777777" w:rsidR="00DC4ECC" w:rsidRPr="00716043" w:rsidRDefault="00DC4ECC" w:rsidP="00DC4ECC">
      <w:pPr>
        <w:spacing w:line="360" w:lineRule="auto"/>
        <w:contextualSpacing/>
        <w:jc w:val="both"/>
        <w:rPr>
          <w:rFonts w:ascii="Palatino Linotype" w:hAnsi="Palatino Linotype" w:cs="Arial"/>
          <w:color w:val="000000" w:themeColor="text1"/>
          <w:sz w:val="44"/>
          <w:lang w:val="es-ES"/>
        </w:rPr>
      </w:pPr>
      <w:r w:rsidRPr="00716043">
        <w:rPr>
          <w:rFonts w:ascii="Palatino Linotype" w:hAnsi="Palatino Linotype"/>
          <w:color w:val="000000" w:themeColor="text1"/>
          <w:sz w:val="24"/>
          <w:lang w:val="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0F19F2" w14:textId="77777777" w:rsidR="00DC4ECC" w:rsidRPr="00716043" w:rsidRDefault="00DC4ECC" w:rsidP="00DC4ECC">
      <w:pPr>
        <w:spacing w:line="360" w:lineRule="auto"/>
        <w:contextualSpacing/>
        <w:jc w:val="both"/>
        <w:rPr>
          <w:rFonts w:ascii="Palatino Linotype" w:hAnsi="Palatino Linotype" w:cs="Arial"/>
          <w:color w:val="000000" w:themeColor="text1"/>
          <w:sz w:val="20"/>
          <w:lang w:val="es-ES"/>
        </w:rPr>
      </w:pPr>
    </w:p>
    <w:p w14:paraId="4E6324E4" w14:textId="6065A927" w:rsidR="00DC4ECC" w:rsidRDefault="00DC4ECC" w:rsidP="00DC4ECC">
      <w:pPr>
        <w:spacing w:line="360" w:lineRule="auto"/>
        <w:contextualSpacing/>
        <w:jc w:val="both"/>
        <w:rPr>
          <w:rFonts w:ascii="Palatino Linotype" w:hAnsi="Palatino Linotype" w:cs="Arial"/>
          <w:color w:val="000000" w:themeColor="text1"/>
          <w:sz w:val="24"/>
          <w:lang w:val="es-ES" w:eastAsia="es-MX"/>
        </w:rPr>
      </w:pPr>
      <w:r w:rsidRPr="00716043">
        <w:rPr>
          <w:rFonts w:ascii="Palatino Linotype" w:hAnsi="Palatino Linotype" w:cs="Arial"/>
          <w:color w:val="000000" w:themeColor="text1"/>
          <w:sz w:val="24"/>
          <w:lang w:val="es-ES"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w:t>
      </w:r>
      <w:r w:rsidRPr="00716043">
        <w:rPr>
          <w:rFonts w:ascii="Palatino Linotype" w:hAnsi="Palatino Linotype" w:cs="Arial"/>
          <w:color w:val="000000" w:themeColor="text1"/>
          <w:sz w:val="24"/>
          <w:lang w:val="es-ES" w:eastAsia="es-MX"/>
        </w:rPr>
        <w:lastRenderedPageBreak/>
        <w:t>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16043">
        <w:rPr>
          <w:rStyle w:val="Refdenotaalpie"/>
          <w:rFonts w:ascii="Palatino Linotype" w:hAnsi="Palatino Linotype" w:cs="Arial"/>
          <w:color w:val="000000" w:themeColor="text1"/>
          <w:lang w:val="es-ES" w:eastAsia="es-MX"/>
        </w:rPr>
        <w:footnoteReference w:id="2"/>
      </w:r>
    </w:p>
    <w:p w14:paraId="37172B77" w14:textId="77777777" w:rsidR="00E07612" w:rsidRPr="00716043" w:rsidRDefault="00E07612" w:rsidP="00DC4ECC">
      <w:pPr>
        <w:spacing w:line="360" w:lineRule="auto"/>
        <w:contextualSpacing/>
        <w:jc w:val="both"/>
        <w:rPr>
          <w:rFonts w:ascii="Palatino Linotype" w:hAnsi="Palatino Linotype" w:cs="Arial"/>
          <w:color w:val="000000" w:themeColor="text1"/>
          <w:sz w:val="44"/>
          <w:lang w:val="es-ES"/>
        </w:rPr>
      </w:pPr>
    </w:p>
    <w:p w14:paraId="4C8B1FB6" w14:textId="77777777" w:rsidR="00DC4ECC" w:rsidRPr="00716043" w:rsidRDefault="00DC4ECC" w:rsidP="00DC4ECC">
      <w:pPr>
        <w:spacing w:line="360" w:lineRule="auto"/>
        <w:contextualSpacing/>
        <w:jc w:val="both"/>
        <w:rPr>
          <w:rFonts w:ascii="Palatino Linotype" w:hAnsi="Palatino Linotype" w:cs="Arial"/>
          <w:color w:val="000000" w:themeColor="text1"/>
          <w:sz w:val="48"/>
          <w:lang w:val="es-ES"/>
        </w:rPr>
      </w:pPr>
      <w:r w:rsidRPr="00716043">
        <w:rPr>
          <w:rFonts w:ascii="Palatino Linotype" w:hAnsi="Palatino Linotype" w:cs="Arial"/>
          <w:color w:val="000000" w:themeColor="text1"/>
          <w:sz w:val="24"/>
          <w:lang w:val="es-ES" w:eastAsia="es-MX"/>
        </w:rPr>
        <w:t>Por su parte, el intérprete judicial del país ha establecido una jurisprudencia respecto a qué debe entenderse por fundamentación y motivación, en los siguientes términos:</w:t>
      </w:r>
    </w:p>
    <w:p w14:paraId="104C5DA4" w14:textId="77777777" w:rsidR="00DC4ECC" w:rsidRPr="00716043" w:rsidRDefault="00DC4ECC" w:rsidP="00DC4ECC">
      <w:pPr>
        <w:spacing w:after="0" w:line="240" w:lineRule="auto"/>
        <w:ind w:left="567" w:right="618"/>
        <w:contextualSpacing/>
        <w:jc w:val="both"/>
        <w:rPr>
          <w:rFonts w:ascii="Palatino Linotype" w:hAnsi="Palatino Linotype" w:cs="Arial"/>
          <w:i/>
          <w:color w:val="000000" w:themeColor="text1"/>
          <w:lang w:val="es-ES"/>
        </w:rPr>
      </w:pPr>
      <w:r w:rsidRPr="00716043">
        <w:rPr>
          <w:rFonts w:ascii="Palatino Linotype" w:hAnsi="Palatino Linotype" w:cs="Arial"/>
          <w:b/>
          <w:i/>
          <w:color w:val="000000" w:themeColor="text1"/>
          <w:lang w:val="es-ES"/>
        </w:rPr>
        <w:t>FUNDAMENTACIÓN Y MOTIVACIÓN.</w:t>
      </w:r>
      <w:r w:rsidRPr="00716043">
        <w:rPr>
          <w:rFonts w:ascii="Palatino Linotype" w:hAnsi="Palatino Linotype" w:cs="Arial"/>
          <w:i/>
          <w:color w:val="000000" w:themeColor="text1"/>
          <w:lang w:val="es-ES"/>
        </w:rPr>
        <w:t xml:space="preserve"> La </w:t>
      </w:r>
      <w:r w:rsidRPr="00716043">
        <w:rPr>
          <w:rFonts w:ascii="Palatino Linotype" w:hAnsi="Palatino Linotype" w:cs="Arial"/>
          <w:i/>
          <w:color w:val="000000" w:themeColor="text1"/>
          <w:u w:val="single"/>
          <w:lang w:val="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16043">
        <w:rPr>
          <w:rFonts w:ascii="Palatino Linotype" w:hAnsi="Palatino Linotype" w:cs="Arial"/>
          <w:i/>
          <w:color w:val="000000" w:themeColor="text1"/>
          <w:lang w:val="es-ES"/>
        </w:rPr>
        <w:t>.</w:t>
      </w:r>
    </w:p>
    <w:p w14:paraId="5CB10BDB" w14:textId="77777777" w:rsidR="00DC4ECC" w:rsidRPr="00716043" w:rsidRDefault="00DC4ECC" w:rsidP="00DC4ECC">
      <w:pPr>
        <w:spacing w:after="0" w:line="240" w:lineRule="auto"/>
        <w:ind w:left="567" w:right="618"/>
        <w:contextualSpacing/>
        <w:jc w:val="both"/>
        <w:rPr>
          <w:rFonts w:ascii="Palatino Linotype" w:hAnsi="Palatino Linotype" w:cs="Arial"/>
          <w:i/>
          <w:color w:val="000000" w:themeColor="text1"/>
          <w:lang w:val="es-ES"/>
        </w:rPr>
      </w:pPr>
    </w:p>
    <w:p w14:paraId="0F20C201" w14:textId="77777777" w:rsidR="00DC4ECC" w:rsidRPr="00716043" w:rsidRDefault="00DC4ECC" w:rsidP="00DC4ECC">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SEGUNDO TRIBUNAL COLEGIADO DEL SEXTO CIRCUITO.</w:t>
      </w:r>
    </w:p>
    <w:p w14:paraId="76BF53FC" w14:textId="77777777" w:rsidR="00DC4ECC" w:rsidRPr="00716043" w:rsidRDefault="00DC4ECC" w:rsidP="00DC4ECC">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Amparo directo 194/88. Bufete Industrial Construcciones, S.A. de C.V. 28 de junio de 1988. Unanimidad de votos. Ponente: Gustavo Calvillo Rangel. Secretario: Jorge Alberto González Álvarez.</w:t>
      </w:r>
    </w:p>
    <w:p w14:paraId="2505F085" w14:textId="77777777" w:rsidR="00DC4ECC" w:rsidRPr="00716043" w:rsidRDefault="00DC4ECC" w:rsidP="00DC4ECC">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 xml:space="preserve">Revisión fiscal 103/88. Instituto Mexicano del Seguro Social. 18 de octubre de 1988. Unanimidad de votos. Ponente: Arnoldo Nájera Virgen. Secretario: Alejandro </w:t>
      </w:r>
      <w:proofErr w:type="spellStart"/>
      <w:r w:rsidRPr="00716043">
        <w:rPr>
          <w:rFonts w:ascii="Palatino Linotype" w:hAnsi="Palatino Linotype" w:cs="Arial"/>
          <w:i/>
          <w:color w:val="000000" w:themeColor="text1"/>
          <w:sz w:val="20"/>
          <w:lang w:val="es-ES"/>
        </w:rPr>
        <w:t>Esponda</w:t>
      </w:r>
      <w:proofErr w:type="spellEnd"/>
      <w:r w:rsidRPr="00716043">
        <w:rPr>
          <w:rFonts w:ascii="Palatino Linotype" w:hAnsi="Palatino Linotype" w:cs="Arial"/>
          <w:i/>
          <w:color w:val="000000" w:themeColor="text1"/>
          <w:sz w:val="20"/>
          <w:lang w:val="es-ES"/>
        </w:rPr>
        <w:t xml:space="preserve"> Rincón.</w:t>
      </w:r>
    </w:p>
    <w:p w14:paraId="6FE8EF76" w14:textId="77777777" w:rsidR="00DC4ECC" w:rsidRPr="00716043" w:rsidRDefault="00DC4ECC" w:rsidP="00DC4ECC">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 xml:space="preserve">Amparo en revisión 333/88. </w:t>
      </w:r>
      <w:proofErr w:type="spellStart"/>
      <w:r w:rsidRPr="00716043">
        <w:rPr>
          <w:rFonts w:ascii="Palatino Linotype" w:hAnsi="Palatino Linotype" w:cs="Arial"/>
          <w:i/>
          <w:color w:val="000000" w:themeColor="text1"/>
          <w:sz w:val="20"/>
          <w:lang w:val="es-ES"/>
        </w:rPr>
        <w:t>Adilia</w:t>
      </w:r>
      <w:proofErr w:type="spellEnd"/>
      <w:r w:rsidRPr="00716043">
        <w:rPr>
          <w:rFonts w:ascii="Palatino Linotype" w:hAnsi="Palatino Linotype" w:cs="Arial"/>
          <w:i/>
          <w:color w:val="000000" w:themeColor="text1"/>
          <w:sz w:val="20"/>
          <w:lang w:val="es-ES"/>
        </w:rPr>
        <w:t xml:space="preserve"> Romero. 26 de octubre de 1988. Unanimidad de votos. Ponente: Arnoldo Nájera Virgen. Secretario: Enrique Crispín Campos Ramírez.</w:t>
      </w:r>
    </w:p>
    <w:p w14:paraId="56377734" w14:textId="77777777" w:rsidR="00DC4ECC" w:rsidRPr="00716043" w:rsidRDefault="00DC4ECC" w:rsidP="00DC4ECC">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 xml:space="preserve">Amparo en revisión 597/95. Emilio Maurer Bretón. 15 de noviembre de 1995. Unanimidad de votos. Ponente: Clementina Ramírez Moguel </w:t>
      </w:r>
      <w:proofErr w:type="spellStart"/>
      <w:r w:rsidRPr="00716043">
        <w:rPr>
          <w:rFonts w:ascii="Palatino Linotype" w:hAnsi="Palatino Linotype" w:cs="Arial"/>
          <w:i/>
          <w:color w:val="000000" w:themeColor="text1"/>
          <w:sz w:val="20"/>
          <w:lang w:val="es-ES"/>
        </w:rPr>
        <w:t>Goyzueta</w:t>
      </w:r>
      <w:proofErr w:type="spellEnd"/>
      <w:r w:rsidRPr="00716043">
        <w:rPr>
          <w:rFonts w:ascii="Palatino Linotype" w:hAnsi="Palatino Linotype" w:cs="Arial"/>
          <w:i/>
          <w:color w:val="000000" w:themeColor="text1"/>
          <w:sz w:val="20"/>
          <w:lang w:val="es-ES"/>
        </w:rPr>
        <w:t>. Secretario: Gonzalo Carrera Molina.</w:t>
      </w:r>
    </w:p>
    <w:p w14:paraId="28E4F11D" w14:textId="77777777" w:rsidR="00DC4ECC" w:rsidRPr="00716043" w:rsidRDefault="00DC4ECC" w:rsidP="00DC4ECC">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 xml:space="preserve">Amparo directo 7/96. Pedro Vicente López Miro. 21 de febrero de 1996. Unanimidad de votos. Ponente: María Eugenia Estela Martínez Cardiel. Secretario: Enrique </w:t>
      </w:r>
      <w:proofErr w:type="spellStart"/>
      <w:r w:rsidRPr="00716043">
        <w:rPr>
          <w:rFonts w:ascii="Palatino Linotype" w:hAnsi="Palatino Linotype" w:cs="Arial"/>
          <w:i/>
          <w:color w:val="000000" w:themeColor="text1"/>
          <w:sz w:val="20"/>
          <w:lang w:val="es-ES"/>
        </w:rPr>
        <w:t>Baigts</w:t>
      </w:r>
      <w:proofErr w:type="spellEnd"/>
      <w:r w:rsidRPr="00716043">
        <w:rPr>
          <w:rFonts w:ascii="Palatino Linotype" w:hAnsi="Palatino Linotype" w:cs="Arial"/>
          <w:i/>
          <w:color w:val="000000" w:themeColor="text1"/>
          <w:sz w:val="20"/>
          <w:lang w:val="es-ES"/>
        </w:rPr>
        <w:t xml:space="preserve"> Muñoz.</w:t>
      </w:r>
      <w:r w:rsidRPr="00716043">
        <w:rPr>
          <w:rStyle w:val="Refdenotaalpie"/>
          <w:rFonts w:ascii="Palatino Linotype" w:hAnsi="Palatino Linotype" w:cs="Arial"/>
          <w:i/>
          <w:color w:val="000000" w:themeColor="text1"/>
          <w:sz w:val="20"/>
          <w:lang w:val="es-ES"/>
        </w:rPr>
        <w:footnoteReference w:id="3"/>
      </w:r>
    </w:p>
    <w:p w14:paraId="7202BC99" w14:textId="77777777" w:rsidR="00DC4ECC" w:rsidRPr="00716043" w:rsidRDefault="00DC4ECC" w:rsidP="00DC4ECC">
      <w:pPr>
        <w:shd w:val="clear" w:color="auto" w:fill="FFFFFF"/>
        <w:spacing w:line="360" w:lineRule="auto"/>
        <w:contextualSpacing/>
        <w:jc w:val="both"/>
        <w:rPr>
          <w:rFonts w:ascii="Palatino Linotype" w:hAnsi="Palatino Linotype" w:cs="Arial"/>
          <w:color w:val="000000" w:themeColor="text1"/>
          <w:sz w:val="24"/>
          <w:szCs w:val="24"/>
          <w:lang w:val="es-ES" w:eastAsia="es-MX"/>
        </w:rPr>
      </w:pPr>
      <w:r w:rsidRPr="00716043">
        <w:rPr>
          <w:rFonts w:ascii="Palatino Linotype" w:hAnsi="Palatino Linotype" w:cs="Arial"/>
          <w:color w:val="000000" w:themeColor="text1"/>
          <w:sz w:val="24"/>
          <w:szCs w:val="24"/>
          <w:lang w:val="es-ES"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E0A3C54" w14:textId="77777777" w:rsidR="00DC4ECC" w:rsidRPr="00716043" w:rsidRDefault="00DC4ECC" w:rsidP="00DC4ECC">
      <w:pPr>
        <w:shd w:val="clear" w:color="auto" w:fill="FFFFFF"/>
        <w:spacing w:line="360" w:lineRule="auto"/>
        <w:contextualSpacing/>
        <w:jc w:val="both"/>
        <w:rPr>
          <w:rFonts w:ascii="Palatino Linotype" w:hAnsi="Palatino Linotype" w:cs="Arial"/>
          <w:color w:val="000000" w:themeColor="text1"/>
          <w:sz w:val="20"/>
          <w:szCs w:val="24"/>
          <w:lang w:val="es-ES" w:eastAsia="es-MX"/>
        </w:rPr>
      </w:pPr>
    </w:p>
    <w:p w14:paraId="19B9615F" w14:textId="77777777" w:rsidR="00DC4ECC" w:rsidRPr="00716043" w:rsidRDefault="00DC4ECC" w:rsidP="00DC4ECC">
      <w:pPr>
        <w:shd w:val="clear" w:color="auto" w:fill="FFFFFF"/>
        <w:spacing w:before="240" w:after="240" w:line="360" w:lineRule="auto"/>
        <w:jc w:val="both"/>
        <w:rPr>
          <w:rFonts w:ascii="Palatino Linotype" w:hAnsi="Palatino Linotype" w:cs="Arial"/>
          <w:color w:val="000000" w:themeColor="text1"/>
          <w:sz w:val="28"/>
          <w:szCs w:val="24"/>
          <w:lang w:val="es-ES" w:eastAsia="es-MX"/>
        </w:rPr>
      </w:pPr>
      <w:r w:rsidRPr="00716043">
        <w:rPr>
          <w:rFonts w:ascii="Palatino Linotype" w:hAnsi="Palatino Linotype" w:cs="Arial"/>
          <w:color w:val="000000" w:themeColor="text1"/>
          <w:sz w:val="24"/>
          <w:lang w:val="es-ES"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7D940EA" w14:textId="77777777" w:rsidR="00DC4ECC" w:rsidRPr="00716043" w:rsidRDefault="00DC4ECC" w:rsidP="00DC4ECC">
      <w:pPr>
        <w:shd w:val="clear" w:color="auto" w:fill="FFFFFF"/>
        <w:spacing w:before="240" w:after="240" w:line="360" w:lineRule="auto"/>
        <w:jc w:val="both"/>
        <w:rPr>
          <w:rFonts w:ascii="Palatino Linotype" w:hAnsi="Palatino Linotype"/>
          <w:color w:val="000000" w:themeColor="text1"/>
          <w:sz w:val="24"/>
          <w:lang w:val="es-ES"/>
        </w:rPr>
      </w:pPr>
      <w:r w:rsidRPr="00716043">
        <w:rPr>
          <w:rFonts w:ascii="Palatino Linotype" w:hAnsi="Palatino Linotype" w:cs="Arial"/>
          <w:color w:val="000000" w:themeColor="text1"/>
          <w:sz w:val="24"/>
          <w:lang w:val="es-ES" w:eastAsia="es-MX"/>
        </w:rPr>
        <w:t xml:space="preserve">En otras palabras, </w:t>
      </w:r>
      <w:r w:rsidRPr="00716043">
        <w:rPr>
          <w:rFonts w:ascii="Palatino Linotype" w:hAnsi="Palatino Linotype"/>
          <w:color w:val="000000" w:themeColor="text1"/>
          <w:sz w:val="24"/>
          <w:lang w:val="es-ES"/>
        </w:rPr>
        <w:t xml:space="preserve">la clasificación de la información, en cualquiera de sus modalidades, deberá de justificarse en un Acuerdo de Clasificación de Información emitido por el Comité del Transparencia del </w:t>
      </w:r>
      <w:r w:rsidRPr="00716043">
        <w:rPr>
          <w:rFonts w:ascii="Palatino Linotype" w:hAnsi="Palatino Linotype"/>
          <w:b/>
          <w:color w:val="000000" w:themeColor="text1"/>
          <w:sz w:val="24"/>
          <w:lang w:val="es-ES"/>
        </w:rPr>
        <w:t>Sujeto Obligado</w:t>
      </w:r>
      <w:r w:rsidRPr="00716043">
        <w:rPr>
          <w:rFonts w:ascii="Palatino Linotype" w:hAnsi="Palatino Linotype"/>
          <w:color w:val="000000" w:themeColor="text1"/>
          <w:sz w:val="24"/>
          <w:lang w:val="es-ES"/>
        </w:rPr>
        <w:t xml:space="preserve">. Dicho acuerdo deberá de contener los </w:t>
      </w:r>
      <w:r w:rsidRPr="00716043">
        <w:rPr>
          <w:rFonts w:ascii="Palatino Linotype" w:hAnsi="Palatino Linotype"/>
          <w:b/>
          <w:color w:val="000000" w:themeColor="text1"/>
          <w:sz w:val="24"/>
          <w:lang w:val="es-ES"/>
        </w:rPr>
        <w:t>razonamientos lógicos</w:t>
      </w:r>
      <w:r w:rsidRPr="00716043">
        <w:rPr>
          <w:rFonts w:ascii="Palatino Linotype" w:hAnsi="Palatino Linotype"/>
          <w:color w:val="000000" w:themeColor="text1"/>
          <w:sz w:val="24"/>
          <w:lang w:val="es-ES"/>
        </w:rPr>
        <w:t xml:space="preserve"> mediante los cuales se </w:t>
      </w:r>
      <w:r w:rsidRPr="00716043">
        <w:rPr>
          <w:rFonts w:ascii="Palatino Linotype" w:hAnsi="Palatino Linotype"/>
          <w:b/>
          <w:color w:val="000000" w:themeColor="text1"/>
          <w:sz w:val="24"/>
          <w:lang w:val="es-ES"/>
        </w:rPr>
        <w:t xml:space="preserve">demuestre </w:t>
      </w:r>
      <w:r w:rsidRPr="00716043">
        <w:rPr>
          <w:rFonts w:ascii="Palatino Linotype" w:hAnsi="Palatino Linotype"/>
          <w:color w:val="000000" w:themeColor="text1"/>
          <w:sz w:val="24"/>
          <w:lang w:val="es-ES"/>
        </w:rPr>
        <w:t>que la información corresponde a algunas de las hipótesis jurídicas previstas en los artículos 122 y 143 de la ley, explicando claramente las causas excepcionales que justifican la restricción al derecho.</w:t>
      </w:r>
    </w:p>
    <w:p w14:paraId="59EEA22C" w14:textId="4EC31AAD" w:rsidR="00DC4ECC" w:rsidRPr="00DC4ECC" w:rsidRDefault="00DC4ECC" w:rsidP="00DC4ECC">
      <w:pPr>
        <w:shd w:val="clear" w:color="auto" w:fill="FFFFFF"/>
        <w:spacing w:before="240" w:after="240" w:line="360" w:lineRule="auto"/>
        <w:jc w:val="both"/>
        <w:rPr>
          <w:rFonts w:ascii="Palatino Linotype" w:hAnsi="Palatino Linotype" w:cs="Arial"/>
          <w:color w:val="000000" w:themeColor="text1"/>
          <w:sz w:val="24"/>
          <w:lang w:val="es-ES" w:eastAsia="es-MX"/>
        </w:rPr>
      </w:pPr>
      <w:r w:rsidRPr="00716043">
        <w:rPr>
          <w:rFonts w:ascii="Palatino Linotype" w:hAnsi="Palatino Linotype"/>
          <w:sz w:val="24"/>
          <w:lang w:val="es-ES"/>
        </w:rPr>
        <w:t xml:space="preserve">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w:t>
      </w:r>
      <w:r w:rsidRPr="00716043">
        <w:rPr>
          <w:rFonts w:ascii="Palatino Linotype" w:hAnsi="Palatino Linotype"/>
          <w:sz w:val="24"/>
          <w:lang w:val="es-ES"/>
        </w:rPr>
        <w:lastRenderedPageBreak/>
        <w:t>la información, así como para la elaboración de versiones públicas, de manera previa a su entrega al solicitante, de lo contrario los servidores públicos involucrados incurrirán en responsabilidad.</w:t>
      </w:r>
    </w:p>
    <w:p w14:paraId="78EE9EF4" w14:textId="0C586B53" w:rsidR="00FD4DB9" w:rsidRPr="00B36D96" w:rsidRDefault="00FD4DB9" w:rsidP="00FD4DB9">
      <w:pPr>
        <w:tabs>
          <w:tab w:val="left" w:pos="709"/>
        </w:tabs>
        <w:spacing w:before="240" w:line="360" w:lineRule="auto"/>
        <w:ind w:right="51"/>
        <w:jc w:val="both"/>
        <w:rPr>
          <w:rFonts w:ascii="Palatino Linotype" w:hAnsi="Palatino Linotype"/>
          <w:sz w:val="24"/>
          <w:szCs w:val="24"/>
          <w:lang w:val="es-ES_tradnl"/>
        </w:rPr>
      </w:pPr>
      <w:r w:rsidRPr="00B36D96">
        <w:rPr>
          <w:rFonts w:ascii="Palatino Linotype" w:hAnsi="Palatino Linotype"/>
          <w:sz w:val="24"/>
          <w:szCs w:val="24"/>
          <w:lang w:val="es-ES_tradnl"/>
        </w:rPr>
        <w:t xml:space="preserve">Por lo tanto, en consecuencia y en mérito de lo expuesto en líneas anteriores, resultan  </w:t>
      </w:r>
      <w:r w:rsidR="003261BD" w:rsidRPr="00B36D96">
        <w:rPr>
          <w:rFonts w:ascii="Palatino Linotype" w:hAnsi="Palatino Linotype"/>
          <w:sz w:val="24"/>
          <w:szCs w:val="24"/>
          <w:lang w:val="es-ES_tradnl"/>
        </w:rPr>
        <w:t xml:space="preserve">parcialmente </w:t>
      </w:r>
      <w:r w:rsidRPr="00B36D96">
        <w:rPr>
          <w:rFonts w:ascii="Palatino Linotype" w:hAnsi="Palatino Linotype"/>
          <w:sz w:val="24"/>
          <w:szCs w:val="24"/>
          <w:lang w:val="es-ES_tradnl"/>
        </w:rPr>
        <w:t xml:space="preserve">fundadas las razones o motivos de inconformidad que arguye la parte recurrente en su medio de impugnación que fue materia de estudio, por ello </w:t>
      </w:r>
      <w:r w:rsidRPr="00B36D96">
        <w:rPr>
          <w:rFonts w:ascii="Palatino Linotype" w:hAnsi="Palatino Linotype" w:cs="Arial"/>
          <w:b/>
          <w:sz w:val="24"/>
          <w:lang w:val="es-ES_tradnl"/>
        </w:rPr>
        <w:t xml:space="preserve">con fundamento en la </w:t>
      </w:r>
      <w:r w:rsidR="00454517">
        <w:rPr>
          <w:rFonts w:ascii="Palatino Linotype" w:hAnsi="Palatino Linotype" w:cs="Arial"/>
          <w:b/>
          <w:sz w:val="24"/>
          <w:lang w:val="es-ES_tradnl"/>
        </w:rPr>
        <w:t>primer</w:t>
      </w:r>
      <w:r w:rsidRPr="00B36D96">
        <w:rPr>
          <w:rFonts w:ascii="Palatino Linotype" w:hAnsi="Palatino Linotype" w:cs="Arial"/>
          <w:b/>
          <w:sz w:val="24"/>
          <w:lang w:val="es-ES_tradnl"/>
        </w:rPr>
        <w:t xml:space="preserve"> hipótesis de la fracción III del artículo 186, </w:t>
      </w:r>
      <w:r w:rsidRPr="00B36D96">
        <w:rPr>
          <w:rFonts w:ascii="Palatino Linotype" w:hAnsi="Palatino Linotype" w:cs="Arial"/>
          <w:sz w:val="24"/>
          <w:lang w:val="es-ES_tradnl"/>
        </w:rPr>
        <w:t xml:space="preserve">de la Ley de Transparencia y Acceso a la Información Pública del Estado de México y Municipios, se </w:t>
      </w:r>
      <w:r w:rsidR="00454517">
        <w:rPr>
          <w:rFonts w:ascii="Palatino Linotype" w:hAnsi="Palatino Linotype" w:cs="Arial"/>
          <w:b/>
          <w:sz w:val="24"/>
          <w:lang w:val="es-ES_tradnl"/>
        </w:rPr>
        <w:t>revoca</w:t>
      </w:r>
      <w:r w:rsidRPr="00B36D96">
        <w:rPr>
          <w:rFonts w:ascii="Palatino Linotype" w:hAnsi="Palatino Linotype" w:cs="Arial"/>
          <w:b/>
          <w:sz w:val="24"/>
          <w:lang w:val="es-ES_tradnl"/>
        </w:rPr>
        <w:t xml:space="preserve"> </w:t>
      </w:r>
      <w:r w:rsidRPr="00B36D96">
        <w:rPr>
          <w:rFonts w:ascii="Palatino Linotype" w:hAnsi="Palatino Linotype" w:cs="Arial"/>
          <w:sz w:val="24"/>
          <w:lang w:val="es-ES_tradnl"/>
        </w:rPr>
        <w:t xml:space="preserve">la respuesta del sujeto obligado a la solicitud de información con número de folio </w:t>
      </w:r>
      <w:r w:rsidR="00454517" w:rsidRPr="00B36D96">
        <w:rPr>
          <w:rFonts w:ascii="Palatino Linotype" w:hAnsi="Palatino Linotype" w:cs="Arial"/>
          <w:b/>
          <w:sz w:val="24"/>
          <w:lang w:val="es-ES_tradnl"/>
        </w:rPr>
        <w:t>00011/OASLERMA/IP/2021</w:t>
      </w:r>
      <w:r w:rsidR="007660F9" w:rsidRPr="00B36D96">
        <w:rPr>
          <w:rFonts w:ascii="Palatino Linotype" w:hAnsi="Palatino Linotype" w:cs="Arial"/>
          <w:b/>
          <w:sz w:val="24"/>
          <w:lang w:val="es-ES_tradnl" w:eastAsia="es-MX"/>
        </w:rPr>
        <w:t>,</w:t>
      </w:r>
      <w:r w:rsidRPr="00B36D96">
        <w:rPr>
          <w:rFonts w:ascii="Palatino Linotype" w:hAnsi="Palatino Linotype"/>
          <w:sz w:val="24"/>
          <w:szCs w:val="24"/>
          <w:lang w:val="es-ES_tradnl"/>
        </w:rPr>
        <w:t xml:space="preserve"> que ha sido materia del presente fallo.</w:t>
      </w:r>
    </w:p>
    <w:p w14:paraId="7554F2CB" w14:textId="77777777" w:rsidR="00FD4DB9" w:rsidRPr="00B36D96" w:rsidRDefault="00FD4DB9" w:rsidP="00FD4DB9">
      <w:pPr>
        <w:tabs>
          <w:tab w:val="left" w:pos="8931"/>
        </w:tabs>
        <w:spacing w:before="240" w:line="360" w:lineRule="auto"/>
        <w:ind w:right="51"/>
        <w:jc w:val="both"/>
        <w:rPr>
          <w:rFonts w:ascii="Palatino Linotype" w:hAnsi="Palatino Linotype"/>
          <w:sz w:val="24"/>
          <w:szCs w:val="24"/>
          <w:lang w:val="es-ES_tradnl"/>
        </w:rPr>
      </w:pPr>
      <w:r w:rsidRPr="00B36D96">
        <w:rPr>
          <w:rFonts w:ascii="Palatino Linotype" w:hAnsi="Palatino Linotype"/>
          <w:sz w:val="24"/>
          <w:szCs w:val="24"/>
          <w:lang w:val="es-ES_tradnl"/>
        </w:rPr>
        <w:t>Por lo antes expuesto y fundado es de resolverse y,</w:t>
      </w:r>
    </w:p>
    <w:p w14:paraId="56F35533" w14:textId="77777777" w:rsidR="00FD4DB9" w:rsidRPr="00B36D96" w:rsidRDefault="00FD4DB9" w:rsidP="00FD4DB9">
      <w:pPr>
        <w:spacing w:before="240" w:line="360" w:lineRule="auto"/>
        <w:jc w:val="center"/>
        <w:rPr>
          <w:rFonts w:ascii="Palatino Linotype" w:eastAsia="Times New Roman" w:hAnsi="Palatino Linotype"/>
          <w:b/>
          <w:bCs/>
          <w:spacing w:val="60"/>
          <w:sz w:val="28"/>
          <w:lang w:val="es-ES_tradnl"/>
        </w:rPr>
      </w:pPr>
      <w:r w:rsidRPr="00B36D96">
        <w:rPr>
          <w:rFonts w:ascii="Palatino Linotype" w:eastAsia="Times New Roman" w:hAnsi="Palatino Linotype"/>
          <w:b/>
          <w:bCs/>
          <w:spacing w:val="60"/>
          <w:sz w:val="28"/>
          <w:lang w:val="es-ES_tradnl"/>
        </w:rPr>
        <w:t>SE    RESUELVE</w:t>
      </w:r>
    </w:p>
    <w:p w14:paraId="50185E51" w14:textId="5128EA16" w:rsidR="00FD4DB9" w:rsidRPr="00B36D96" w:rsidRDefault="00FD4DB9" w:rsidP="00FD4DB9">
      <w:pPr>
        <w:spacing w:before="240" w:line="360" w:lineRule="auto"/>
        <w:jc w:val="both"/>
        <w:rPr>
          <w:rFonts w:ascii="Palatino Linotype" w:hAnsi="Palatino Linotype" w:cs="Arial"/>
          <w:sz w:val="24"/>
          <w:lang w:val="es-ES_tradnl"/>
        </w:rPr>
      </w:pPr>
      <w:r w:rsidRPr="00B36D96">
        <w:rPr>
          <w:rFonts w:ascii="Palatino Linotype" w:hAnsi="Palatino Linotype" w:cs="Arial"/>
          <w:b/>
          <w:sz w:val="28"/>
          <w:szCs w:val="28"/>
          <w:lang w:val="es-ES_tradnl"/>
        </w:rPr>
        <w:t>PRIMERO.</w:t>
      </w:r>
      <w:r w:rsidRPr="00B36D96">
        <w:rPr>
          <w:rFonts w:ascii="Palatino Linotype" w:hAnsi="Palatino Linotype" w:cs="Arial"/>
          <w:lang w:val="es-ES_tradnl"/>
        </w:rPr>
        <w:t xml:space="preserve">  </w:t>
      </w:r>
      <w:r w:rsidRPr="00B36D96">
        <w:rPr>
          <w:rFonts w:ascii="Palatino Linotype" w:hAnsi="Palatino Linotype" w:cs="Arial"/>
          <w:sz w:val="24"/>
          <w:lang w:val="es-ES_tradnl"/>
        </w:rPr>
        <w:t xml:space="preserve">Se </w:t>
      </w:r>
      <w:r w:rsidR="00454517">
        <w:rPr>
          <w:rFonts w:ascii="Palatino Linotype" w:hAnsi="Palatino Linotype" w:cs="Arial"/>
          <w:b/>
          <w:sz w:val="24"/>
          <w:lang w:val="es-ES_tradnl"/>
        </w:rPr>
        <w:t>revoca</w:t>
      </w:r>
      <w:r w:rsidRPr="00B36D96">
        <w:rPr>
          <w:rFonts w:ascii="Palatino Linotype" w:hAnsi="Palatino Linotype" w:cs="Arial"/>
          <w:b/>
          <w:sz w:val="24"/>
          <w:lang w:val="es-ES_tradnl"/>
        </w:rPr>
        <w:t xml:space="preserve"> </w:t>
      </w:r>
      <w:r w:rsidRPr="00B36D96">
        <w:rPr>
          <w:rFonts w:ascii="Palatino Linotype" w:hAnsi="Palatino Linotype" w:cs="Arial"/>
          <w:sz w:val="24"/>
          <w:lang w:val="es-ES_tradnl"/>
        </w:rPr>
        <w:t>la respuesta del sujeto obligado a la solicitud de</w:t>
      </w:r>
      <w:r w:rsidRPr="00B36D96">
        <w:rPr>
          <w:rFonts w:ascii="Palatino Linotype" w:hAnsi="Palatino Linotype" w:cs="Arial"/>
          <w:sz w:val="24"/>
          <w:szCs w:val="24"/>
          <w:lang w:val="es-ES_tradnl"/>
        </w:rPr>
        <w:t xml:space="preserve"> información</w:t>
      </w:r>
      <w:r w:rsidR="00DE34D6" w:rsidRPr="00B36D96">
        <w:rPr>
          <w:rFonts w:ascii="Palatino Linotype" w:hAnsi="Palatino Linotype" w:cs="Arial"/>
          <w:sz w:val="24"/>
          <w:szCs w:val="24"/>
          <w:lang w:val="es-ES_tradnl"/>
        </w:rPr>
        <w:t xml:space="preserve"> </w:t>
      </w:r>
      <w:r w:rsidR="00454517" w:rsidRPr="00B36D96">
        <w:rPr>
          <w:rFonts w:ascii="Palatino Linotype" w:hAnsi="Palatino Linotype" w:cs="Arial"/>
          <w:b/>
          <w:sz w:val="24"/>
          <w:lang w:val="es-ES_tradnl"/>
        </w:rPr>
        <w:t>00011/OASLERMA/IP/2021</w:t>
      </w:r>
      <w:r w:rsidR="007660F9" w:rsidRPr="00B36D96">
        <w:rPr>
          <w:rFonts w:ascii="Palatino Linotype" w:hAnsi="Palatino Linotype" w:cs="Arial"/>
          <w:b/>
          <w:sz w:val="24"/>
          <w:lang w:val="es-ES_tradnl" w:eastAsia="es-MX"/>
        </w:rPr>
        <w:t>,</w:t>
      </w:r>
      <w:r w:rsidRPr="00B36D96">
        <w:rPr>
          <w:rFonts w:ascii="Palatino Linotype" w:hAnsi="Palatino Linotype"/>
          <w:i/>
          <w:lang w:val="es-ES_tradnl"/>
        </w:rPr>
        <w:t xml:space="preserve"> </w:t>
      </w:r>
      <w:r w:rsidRPr="00B36D96">
        <w:rPr>
          <w:rFonts w:ascii="Palatino Linotype" w:hAnsi="Palatino Linotype" w:cs="Arial"/>
          <w:sz w:val="24"/>
          <w:lang w:val="es-ES_tradnl"/>
        </w:rPr>
        <w:t xml:space="preserve">por resultar </w:t>
      </w:r>
      <w:r w:rsidR="003261BD" w:rsidRPr="00B36D96">
        <w:rPr>
          <w:rFonts w:ascii="Palatino Linotype" w:hAnsi="Palatino Linotype" w:cs="Arial"/>
          <w:sz w:val="24"/>
          <w:lang w:val="es-ES_tradnl"/>
        </w:rPr>
        <w:t xml:space="preserve">parcialmente </w:t>
      </w:r>
      <w:r w:rsidRPr="00B36D96">
        <w:rPr>
          <w:rFonts w:ascii="Palatino Linotype" w:hAnsi="Palatino Linotype" w:cs="Arial"/>
          <w:sz w:val="24"/>
          <w:lang w:val="es-ES_tradnl"/>
        </w:rPr>
        <w:t xml:space="preserve">fundadas las razones o motivos de inconformidad hechas valer por el recurrente, en términos del </w:t>
      </w:r>
      <w:r w:rsidRPr="00B36D96">
        <w:rPr>
          <w:rFonts w:ascii="Palatino Linotype" w:hAnsi="Palatino Linotype" w:cs="Arial"/>
          <w:b/>
          <w:sz w:val="24"/>
          <w:lang w:val="es-ES_tradnl"/>
        </w:rPr>
        <w:t>Considerando Cuarto</w:t>
      </w:r>
      <w:r w:rsidRPr="00B36D96">
        <w:rPr>
          <w:rFonts w:ascii="Palatino Linotype" w:hAnsi="Palatino Linotype" w:cs="Arial"/>
          <w:sz w:val="24"/>
          <w:lang w:val="es-ES_tradnl"/>
        </w:rPr>
        <w:t xml:space="preserve"> de la presente resolución.</w:t>
      </w:r>
    </w:p>
    <w:p w14:paraId="464B1B5A" w14:textId="545F1AAA" w:rsidR="00E07612" w:rsidRDefault="00FD4DB9" w:rsidP="00DC4ECC">
      <w:pPr>
        <w:autoSpaceDE w:val="0"/>
        <w:autoSpaceDN w:val="0"/>
        <w:adjustRightInd w:val="0"/>
        <w:spacing w:before="240" w:line="360" w:lineRule="auto"/>
        <w:ind w:right="49"/>
        <w:jc w:val="both"/>
        <w:rPr>
          <w:rFonts w:ascii="Palatino Linotype" w:hAnsi="Palatino Linotype" w:cs="Arial"/>
          <w:color w:val="FF0000"/>
          <w:sz w:val="24"/>
          <w:szCs w:val="24"/>
          <w:lang w:val="es-ES_tradnl"/>
        </w:rPr>
      </w:pPr>
      <w:r w:rsidRPr="00B36D96">
        <w:rPr>
          <w:rFonts w:ascii="Palatino Linotype" w:hAnsi="Palatino Linotype" w:cs="Arial"/>
          <w:b/>
          <w:sz w:val="24"/>
          <w:szCs w:val="24"/>
          <w:lang w:val="es-ES_tradnl"/>
        </w:rPr>
        <w:t>SEGUNDO.</w:t>
      </w:r>
      <w:r w:rsidRPr="00B36D96">
        <w:rPr>
          <w:rFonts w:ascii="Palatino Linotype" w:hAnsi="Palatino Linotype" w:cs="Arial"/>
          <w:sz w:val="24"/>
          <w:szCs w:val="24"/>
          <w:lang w:val="es-ES_tradnl"/>
        </w:rPr>
        <w:t xml:space="preserve"> Se ordena al </w:t>
      </w:r>
      <w:r w:rsidR="003261BD" w:rsidRPr="00B36D96">
        <w:rPr>
          <w:rFonts w:ascii="Palatino Linotype" w:hAnsi="Palatino Linotype" w:cs="Arial"/>
          <w:sz w:val="24"/>
          <w:szCs w:val="24"/>
          <w:lang w:val="es-ES_tradnl"/>
        </w:rPr>
        <w:t>s</w:t>
      </w:r>
      <w:r w:rsidRPr="00B36D96">
        <w:rPr>
          <w:rFonts w:ascii="Palatino Linotype" w:hAnsi="Palatino Linotype" w:cs="Arial"/>
          <w:sz w:val="24"/>
          <w:szCs w:val="24"/>
          <w:lang w:val="es-ES_tradnl"/>
        </w:rPr>
        <w:t xml:space="preserve">ujeto </w:t>
      </w:r>
      <w:r w:rsidR="003261BD" w:rsidRPr="00B36D96">
        <w:rPr>
          <w:rFonts w:ascii="Palatino Linotype" w:hAnsi="Palatino Linotype" w:cs="Arial"/>
          <w:sz w:val="24"/>
          <w:szCs w:val="24"/>
          <w:lang w:val="es-ES_tradnl"/>
        </w:rPr>
        <w:t>o</w:t>
      </w:r>
      <w:r w:rsidRPr="00B36D96">
        <w:rPr>
          <w:rFonts w:ascii="Palatino Linotype" w:hAnsi="Palatino Linotype" w:cs="Arial"/>
          <w:sz w:val="24"/>
          <w:szCs w:val="24"/>
          <w:lang w:val="es-ES_tradnl"/>
        </w:rPr>
        <w:t xml:space="preserve">bligado, </w:t>
      </w:r>
      <w:r w:rsidR="003261BD" w:rsidRPr="00B36D96">
        <w:rPr>
          <w:rFonts w:ascii="Palatino Linotype" w:hAnsi="Palatino Linotype" w:cs="Arial"/>
          <w:sz w:val="24"/>
          <w:szCs w:val="24"/>
          <w:lang w:val="es-ES_tradnl"/>
        </w:rPr>
        <w:t xml:space="preserve">haga entrega </w:t>
      </w:r>
      <w:r w:rsidR="004E6228" w:rsidRPr="00B36D96">
        <w:rPr>
          <w:rFonts w:ascii="Palatino Linotype" w:hAnsi="Palatino Linotype" w:cs="Arial"/>
          <w:sz w:val="24"/>
          <w:szCs w:val="24"/>
          <w:lang w:val="es-ES_tradnl"/>
        </w:rPr>
        <w:t>a la parte recurrente vía</w:t>
      </w:r>
      <w:r w:rsidRPr="00B36D96">
        <w:rPr>
          <w:rFonts w:ascii="Palatino Linotype" w:hAnsi="Palatino Linotype" w:cs="Arial"/>
          <w:sz w:val="24"/>
          <w:szCs w:val="24"/>
          <w:lang w:val="es-ES_tradnl"/>
        </w:rPr>
        <w:t xml:space="preserve"> el Sistema de Acceso a la Información Mexiquense (SAIMEX</w:t>
      </w:r>
      <w:r w:rsidR="002B6FB7" w:rsidRPr="00B36D96">
        <w:rPr>
          <w:rFonts w:ascii="Palatino Linotype" w:hAnsi="Palatino Linotype" w:cs="Arial"/>
          <w:sz w:val="24"/>
          <w:szCs w:val="24"/>
          <w:lang w:val="es-ES_tradnl"/>
        </w:rPr>
        <w:t>),</w:t>
      </w:r>
      <w:r w:rsidR="00DC4ECC" w:rsidRPr="00DC4ECC">
        <w:t xml:space="preserve"> </w:t>
      </w:r>
      <w:r w:rsidR="00DC4ECC" w:rsidRPr="00DC4ECC">
        <w:rPr>
          <w:rFonts w:ascii="Palatino Linotype" w:hAnsi="Palatino Linotype" w:cs="Arial"/>
          <w:sz w:val="24"/>
          <w:szCs w:val="24"/>
          <w:lang w:val="es-ES_tradnl"/>
        </w:rPr>
        <w:t xml:space="preserve">de ser procedente en versión pública y en formatos </w:t>
      </w:r>
      <w:proofErr w:type="spellStart"/>
      <w:r w:rsidR="00DC4ECC" w:rsidRPr="00DC4ECC">
        <w:rPr>
          <w:rFonts w:ascii="Palatino Linotype" w:hAnsi="Palatino Linotype" w:cs="Arial"/>
          <w:sz w:val="24"/>
          <w:szCs w:val="24"/>
          <w:lang w:val="es-ES_tradnl"/>
        </w:rPr>
        <w:t>txt</w:t>
      </w:r>
      <w:proofErr w:type="spellEnd"/>
      <w:r w:rsidR="00DC4ECC" w:rsidRPr="00DC4ECC">
        <w:rPr>
          <w:rFonts w:ascii="Palatino Linotype" w:hAnsi="Palatino Linotype" w:cs="Arial"/>
          <w:sz w:val="24"/>
          <w:szCs w:val="24"/>
          <w:lang w:val="es-ES_tradnl"/>
        </w:rPr>
        <w:t xml:space="preserve">, </w:t>
      </w:r>
      <w:proofErr w:type="spellStart"/>
      <w:r w:rsidR="00DC4ECC" w:rsidRPr="00DC4ECC">
        <w:rPr>
          <w:rFonts w:ascii="Palatino Linotype" w:hAnsi="Palatino Linotype" w:cs="Arial"/>
          <w:sz w:val="24"/>
          <w:szCs w:val="24"/>
          <w:lang w:val="es-ES_tradnl"/>
        </w:rPr>
        <w:t>doc</w:t>
      </w:r>
      <w:proofErr w:type="spellEnd"/>
      <w:r w:rsidR="00DC4ECC" w:rsidRPr="00DC4ECC">
        <w:rPr>
          <w:rFonts w:ascii="Palatino Linotype" w:hAnsi="Palatino Linotype" w:cs="Arial"/>
          <w:sz w:val="24"/>
          <w:szCs w:val="24"/>
          <w:lang w:val="es-ES_tradnl"/>
        </w:rPr>
        <w:t xml:space="preserve">, pdf, </w:t>
      </w:r>
      <w:proofErr w:type="spellStart"/>
      <w:r w:rsidR="00DC4ECC" w:rsidRPr="00DC4ECC">
        <w:rPr>
          <w:rFonts w:ascii="Palatino Linotype" w:hAnsi="Palatino Linotype" w:cs="Arial"/>
          <w:sz w:val="24"/>
          <w:szCs w:val="24"/>
          <w:lang w:val="es-ES_tradnl"/>
        </w:rPr>
        <w:t>zip</w:t>
      </w:r>
      <w:proofErr w:type="spellEnd"/>
      <w:r w:rsidR="00DC4ECC" w:rsidRPr="00DC4ECC">
        <w:rPr>
          <w:rFonts w:ascii="Palatino Linotype" w:hAnsi="Palatino Linotype" w:cs="Arial"/>
          <w:sz w:val="24"/>
          <w:szCs w:val="24"/>
          <w:lang w:val="es-ES_tradnl"/>
        </w:rPr>
        <w:t xml:space="preserve">, u otro análogo, </w:t>
      </w:r>
      <w:r w:rsidR="00DC4ECC">
        <w:rPr>
          <w:rFonts w:ascii="Palatino Linotype" w:hAnsi="Palatino Linotype" w:cs="Arial"/>
          <w:sz w:val="24"/>
          <w:szCs w:val="24"/>
          <w:lang w:val="es-ES_tradnl"/>
        </w:rPr>
        <w:t xml:space="preserve">o en el formato en el </w:t>
      </w:r>
      <w:r w:rsidR="00DC4ECC">
        <w:rPr>
          <w:rFonts w:ascii="Palatino Linotype" w:hAnsi="Palatino Linotype" w:cs="Arial"/>
          <w:sz w:val="24"/>
          <w:szCs w:val="24"/>
          <w:lang w:val="es-ES_tradnl"/>
        </w:rPr>
        <w:lastRenderedPageBreak/>
        <w:t xml:space="preserve">que lo genere o posea, </w:t>
      </w:r>
      <w:r w:rsidR="00DC4ECC" w:rsidRPr="00DC4ECC">
        <w:rPr>
          <w:rFonts w:ascii="Palatino Linotype" w:hAnsi="Palatino Linotype" w:cs="Arial"/>
          <w:sz w:val="24"/>
          <w:szCs w:val="24"/>
          <w:lang w:val="es-ES_tradnl"/>
        </w:rPr>
        <w:t>del primero de enero de dos mil diecinueve al veinti</w:t>
      </w:r>
      <w:r w:rsidR="001129D9">
        <w:rPr>
          <w:rFonts w:ascii="Palatino Linotype" w:hAnsi="Palatino Linotype" w:cs="Arial"/>
          <w:sz w:val="24"/>
          <w:szCs w:val="24"/>
          <w:lang w:val="es-ES_tradnl"/>
        </w:rPr>
        <w:t>cinco</w:t>
      </w:r>
      <w:r w:rsidR="00DC4ECC" w:rsidRPr="00DC4ECC">
        <w:rPr>
          <w:rFonts w:ascii="Palatino Linotype" w:hAnsi="Palatino Linotype" w:cs="Arial"/>
          <w:sz w:val="24"/>
          <w:szCs w:val="24"/>
          <w:lang w:val="es-ES_tradnl"/>
        </w:rPr>
        <w:t xml:space="preserve"> de junio de dos mil veintiuno, </w:t>
      </w:r>
      <w:r w:rsidR="00E07612" w:rsidRPr="001F3536">
        <w:rPr>
          <w:rFonts w:ascii="Palatino Linotype" w:hAnsi="Palatino Linotype" w:cs="Arial"/>
          <w:sz w:val="24"/>
          <w:szCs w:val="24"/>
          <w:lang w:val="es-ES_tradnl"/>
        </w:rPr>
        <w:t>lo siguiente:</w:t>
      </w:r>
    </w:p>
    <w:p w14:paraId="222328F9" w14:textId="43B27B05" w:rsidR="00DC4ECC" w:rsidRPr="001F3536" w:rsidRDefault="00E07612" w:rsidP="00E07612">
      <w:pPr>
        <w:pStyle w:val="Prrafodelista"/>
        <w:numPr>
          <w:ilvl w:val="0"/>
          <w:numId w:val="27"/>
        </w:numPr>
        <w:autoSpaceDE w:val="0"/>
        <w:autoSpaceDN w:val="0"/>
        <w:adjustRightInd w:val="0"/>
        <w:spacing w:before="240" w:line="360" w:lineRule="auto"/>
        <w:ind w:right="49"/>
        <w:jc w:val="both"/>
        <w:rPr>
          <w:rFonts w:ascii="Palatino Linotype" w:hAnsi="Palatino Linotype" w:cs="Arial"/>
          <w:lang w:val="es-ES_tradnl"/>
        </w:rPr>
      </w:pPr>
      <w:r w:rsidRPr="001F3536">
        <w:rPr>
          <w:rFonts w:ascii="Palatino Linotype" w:hAnsi="Palatino Linotype" w:cs="Arial"/>
          <w:lang w:val="es-ES_tradnl"/>
        </w:rPr>
        <w:t xml:space="preserve">De las auditorías </w:t>
      </w:r>
      <w:r w:rsidR="00DC4ECC" w:rsidRPr="001F3536">
        <w:rPr>
          <w:rFonts w:ascii="Palatino Linotype" w:hAnsi="Palatino Linotype" w:cs="Arial"/>
          <w:lang w:val="es-ES_tradnl"/>
        </w:rPr>
        <w:t>realizadas por el OSFEM</w:t>
      </w:r>
      <w:r w:rsidRPr="001F3536">
        <w:rPr>
          <w:rFonts w:ascii="Palatino Linotype" w:hAnsi="Palatino Linotype" w:cs="Arial"/>
          <w:lang w:val="es-ES_tradnl"/>
        </w:rPr>
        <w:t xml:space="preserve"> que se encuentren concluidas</w:t>
      </w:r>
      <w:r w:rsidR="00DC4ECC" w:rsidRPr="001F3536">
        <w:rPr>
          <w:rFonts w:ascii="Palatino Linotype" w:hAnsi="Palatino Linotype" w:cs="Arial"/>
          <w:lang w:val="es-ES_tradnl"/>
        </w:rPr>
        <w:t>:</w:t>
      </w:r>
    </w:p>
    <w:p w14:paraId="78065E71" w14:textId="77777777" w:rsidR="00DC4ECC" w:rsidRPr="00DC4ECC" w:rsidRDefault="00DC4ECC" w:rsidP="00DC4ECC">
      <w:pPr>
        <w:pStyle w:val="Prrafodelista"/>
        <w:numPr>
          <w:ilvl w:val="0"/>
          <w:numId w:val="25"/>
        </w:numPr>
        <w:autoSpaceDE w:val="0"/>
        <w:autoSpaceDN w:val="0"/>
        <w:adjustRightInd w:val="0"/>
        <w:spacing w:before="240" w:line="360" w:lineRule="auto"/>
        <w:ind w:right="49"/>
        <w:jc w:val="both"/>
        <w:rPr>
          <w:rFonts w:ascii="Palatino Linotype" w:hAnsi="Palatino Linotype" w:cs="Arial"/>
          <w:i/>
          <w:iCs/>
          <w:lang w:val="es-ES_tradnl"/>
        </w:rPr>
      </w:pPr>
      <w:r w:rsidRPr="00DC4ECC">
        <w:rPr>
          <w:rFonts w:ascii="Palatino Linotype" w:hAnsi="Palatino Linotype" w:cs="Arial"/>
          <w:i/>
          <w:iCs/>
          <w:lang w:val="es-ES_tradnl"/>
        </w:rPr>
        <w:t>Pliegos de observaciones y recomendaciones notificadas por el Órgano Superior de Fiscalización del Estado de México derivados de la fiscalización que este realiza.</w:t>
      </w:r>
    </w:p>
    <w:p w14:paraId="786055BC" w14:textId="270FF04B" w:rsidR="00DC4ECC" w:rsidRPr="001F3536" w:rsidRDefault="00DC4ECC" w:rsidP="00DC4ECC">
      <w:pPr>
        <w:pStyle w:val="Prrafodelista"/>
        <w:numPr>
          <w:ilvl w:val="0"/>
          <w:numId w:val="25"/>
        </w:numPr>
        <w:autoSpaceDE w:val="0"/>
        <w:autoSpaceDN w:val="0"/>
        <w:adjustRightInd w:val="0"/>
        <w:spacing w:before="240" w:line="360" w:lineRule="auto"/>
        <w:ind w:right="49"/>
        <w:jc w:val="both"/>
        <w:rPr>
          <w:rFonts w:ascii="Palatino Linotype" w:hAnsi="Palatino Linotype" w:cs="Arial"/>
          <w:i/>
          <w:iCs/>
          <w:lang w:val="es-ES_tradnl"/>
        </w:rPr>
      </w:pPr>
      <w:r w:rsidRPr="00DC4ECC">
        <w:rPr>
          <w:rFonts w:ascii="Palatino Linotype" w:hAnsi="Palatino Linotype" w:cs="Arial"/>
          <w:i/>
          <w:iCs/>
          <w:lang w:val="es-ES_tradnl"/>
        </w:rPr>
        <w:t xml:space="preserve">Las respuestas, aclaraciones y/o </w:t>
      </w:r>
      <w:proofErr w:type="spellStart"/>
      <w:r w:rsidRPr="00DC4ECC">
        <w:rPr>
          <w:rFonts w:ascii="Palatino Linotype" w:hAnsi="Palatino Linotype" w:cs="Arial"/>
          <w:i/>
          <w:iCs/>
          <w:lang w:val="es-ES_tradnl"/>
        </w:rPr>
        <w:t>solventaciones</w:t>
      </w:r>
      <w:proofErr w:type="spellEnd"/>
      <w:r w:rsidRPr="00DC4ECC">
        <w:rPr>
          <w:rFonts w:ascii="Palatino Linotype" w:hAnsi="Palatino Linotype" w:cs="Arial"/>
          <w:i/>
          <w:iCs/>
          <w:lang w:val="es-ES_tradnl"/>
        </w:rPr>
        <w:t xml:space="preserve"> efectuadas por el Sistema Municipal </w:t>
      </w:r>
      <w:r w:rsidRPr="001F3536">
        <w:rPr>
          <w:rFonts w:ascii="Palatino Linotype" w:hAnsi="Palatino Linotype" w:cs="Arial"/>
          <w:i/>
          <w:iCs/>
          <w:lang w:val="es-ES_tradnl"/>
        </w:rPr>
        <w:t>Para el Desarrollo Integral de la Familia de Lerma derivadas del punto anterior.</w:t>
      </w:r>
    </w:p>
    <w:p w14:paraId="2199697D" w14:textId="34E9C96B" w:rsidR="00DC4ECC" w:rsidRPr="001F3536" w:rsidRDefault="00E07612" w:rsidP="00E07612">
      <w:pPr>
        <w:pStyle w:val="Prrafodelista"/>
        <w:numPr>
          <w:ilvl w:val="0"/>
          <w:numId w:val="27"/>
        </w:numPr>
        <w:autoSpaceDE w:val="0"/>
        <w:autoSpaceDN w:val="0"/>
        <w:adjustRightInd w:val="0"/>
        <w:spacing w:before="240" w:line="360" w:lineRule="auto"/>
        <w:ind w:right="49"/>
        <w:jc w:val="both"/>
        <w:rPr>
          <w:rFonts w:ascii="Palatino Linotype" w:hAnsi="Palatino Linotype" w:cs="Arial"/>
          <w:i/>
          <w:iCs/>
          <w:lang w:val="es-ES_tradnl"/>
        </w:rPr>
      </w:pPr>
      <w:r w:rsidRPr="001F3536">
        <w:rPr>
          <w:rFonts w:ascii="Palatino Linotype" w:hAnsi="Palatino Linotype" w:cs="Arial"/>
          <w:i/>
          <w:iCs/>
          <w:lang w:val="es-ES_tradnl"/>
        </w:rPr>
        <w:t xml:space="preserve">De las auditorías realizadas por el OSFEM que </w:t>
      </w:r>
      <w:r w:rsidR="00DC4ECC" w:rsidRPr="001F3536">
        <w:rPr>
          <w:rFonts w:ascii="Palatino Linotype" w:hAnsi="Palatino Linotype" w:cs="Arial"/>
          <w:i/>
          <w:iCs/>
          <w:lang w:val="es-ES_tradnl"/>
        </w:rPr>
        <w:t>se encuentren en trámite:</w:t>
      </w:r>
    </w:p>
    <w:p w14:paraId="1F61298A" w14:textId="642F64C8" w:rsidR="00DC4ECC" w:rsidRPr="00DC4ECC" w:rsidRDefault="00DC4ECC" w:rsidP="00DC4ECC">
      <w:pPr>
        <w:autoSpaceDE w:val="0"/>
        <w:autoSpaceDN w:val="0"/>
        <w:adjustRightInd w:val="0"/>
        <w:spacing w:before="240" w:line="360" w:lineRule="auto"/>
        <w:ind w:left="360" w:right="49"/>
        <w:jc w:val="both"/>
        <w:rPr>
          <w:rFonts w:ascii="Palatino Linotype" w:hAnsi="Palatino Linotype" w:cs="Arial"/>
          <w:i/>
          <w:iCs/>
          <w:sz w:val="24"/>
          <w:szCs w:val="24"/>
          <w:lang w:val="es-ES_tradnl"/>
        </w:rPr>
      </w:pPr>
      <w:r w:rsidRPr="001F3536">
        <w:rPr>
          <w:rFonts w:ascii="Palatino Linotype" w:hAnsi="Palatino Linotype" w:cs="Arial"/>
          <w:i/>
          <w:iCs/>
          <w:sz w:val="24"/>
          <w:szCs w:val="24"/>
          <w:lang w:val="es-ES_tradnl"/>
        </w:rPr>
        <w:t xml:space="preserve">El Acuerdo del Comité de Transparencia, donde clasifique </w:t>
      </w:r>
      <w:r w:rsidR="001F3536">
        <w:rPr>
          <w:rFonts w:ascii="Palatino Linotype" w:hAnsi="Palatino Linotype" w:cs="Arial"/>
          <w:i/>
          <w:iCs/>
          <w:sz w:val="24"/>
          <w:szCs w:val="24"/>
          <w:lang w:val="es-ES_tradnl"/>
        </w:rPr>
        <w:t xml:space="preserve">como reservada </w:t>
      </w:r>
      <w:r w:rsidRPr="001F3536">
        <w:rPr>
          <w:rFonts w:ascii="Palatino Linotype" w:hAnsi="Palatino Linotype" w:cs="Arial"/>
          <w:i/>
          <w:iCs/>
          <w:sz w:val="24"/>
          <w:szCs w:val="24"/>
          <w:lang w:val="es-ES_tradnl"/>
        </w:rPr>
        <w:t xml:space="preserve">de manera fundada y motivada </w:t>
      </w:r>
      <w:r w:rsidRPr="00DC4ECC">
        <w:rPr>
          <w:rFonts w:ascii="Palatino Linotype" w:hAnsi="Palatino Linotype" w:cs="Arial"/>
          <w:i/>
          <w:iCs/>
          <w:sz w:val="24"/>
          <w:szCs w:val="24"/>
          <w:lang w:val="es-ES_tradnl"/>
        </w:rPr>
        <w:t xml:space="preserve">los documentos donde consten los pliegos de observaciones y recomendaciones realizadas por el Órgano Superior de Fiscalización del Estado de México, así como las aclaraciones y </w:t>
      </w:r>
      <w:proofErr w:type="spellStart"/>
      <w:r w:rsidRPr="00DC4ECC">
        <w:rPr>
          <w:rFonts w:ascii="Palatino Linotype" w:hAnsi="Palatino Linotype" w:cs="Arial"/>
          <w:i/>
          <w:iCs/>
          <w:sz w:val="24"/>
          <w:szCs w:val="24"/>
          <w:lang w:val="es-ES_tradnl"/>
        </w:rPr>
        <w:t>solventaciones</w:t>
      </w:r>
      <w:proofErr w:type="spellEnd"/>
      <w:r w:rsidRPr="00DC4ECC">
        <w:rPr>
          <w:rFonts w:ascii="Palatino Linotype" w:hAnsi="Palatino Linotype" w:cs="Arial"/>
          <w:i/>
          <w:iCs/>
          <w:sz w:val="24"/>
          <w:szCs w:val="24"/>
          <w:lang w:val="es-ES_tradnl"/>
        </w:rPr>
        <w:t xml:space="preserve"> derivadas de las primeras, que se encuentren en trámite en términos de los artículos 49, fracciones II y VIII, 140, fracción V, numeral 1 y 141 de la Ley de Transparencia y Acceso a la Información Pública del Estado de México y Municipios.</w:t>
      </w:r>
    </w:p>
    <w:p w14:paraId="6D834B7A" w14:textId="6CC4ADD4" w:rsidR="00DC4ECC" w:rsidRPr="00DC4ECC" w:rsidRDefault="00DC4ECC" w:rsidP="00DC4ECC">
      <w:pPr>
        <w:autoSpaceDE w:val="0"/>
        <w:autoSpaceDN w:val="0"/>
        <w:adjustRightInd w:val="0"/>
        <w:spacing w:before="240" w:line="360" w:lineRule="auto"/>
        <w:ind w:left="360" w:right="49"/>
        <w:jc w:val="both"/>
        <w:rPr>
          <w:rFonts w:ascii="Palatino Linotype" w:hAnsi="Palatino Linotype" w:cs="Arial"/>
          <w:i/>
          <w:iCs/>
          <w:sz w:val="24"/>
          <w:szCs w:val="24"/>
          <w:lang w:val="es-ES_tradnl"/>
        </w:rPr>
      </w:pPr>
      <w:r w:rsidRPr="00DC4ECC">
        <w:rPr>
          <w:rFonts w:ascii="Palatino Linotype" w:hAnsi="Palatino Linotype" w:cs="Arial"/>
          <w:i/>
          <w:iCs/>
          <w:sz w:val="24"/>
          <w:szCs w:val="24"/>
          <w:lang w:val="es-ES_tradnl"/>
        </w:rPr>
        <w:t xml:space="preserve">De ser necesarias las versiones públicas, por lo que hace a los </w:t>
      </w:r>
      <w:r w:rsidRPr="001F3536">
        <w:rPr>
          <w:rFonts w:ascii="Palatino Linotype" w:hAnsi="Palatino Linotype" w:cs="Arial"/>
          <w:i/>
          <w:iCs/>
          <w:sz w:val="24"/>
          <w:szCs w:val="24"/>
          <w:lang w:val="es-ES_tradnl"/>
        </w:rPr>
        <w:t>puntos 1 y 2</w:t>
      </w:r>
      <w:r w:rsidR="00E07612" w:rsidRPr="001F3536">
        <w:rPr>
          <w:rFonts w:ascii="Palatino Linotype" w:hAnsi="Palatino Linotype" w:cs="Arial"/>
          <w:i/>
          <w:iCs/>
          <w:sz w:val="24"/>
          <w:szCs w:val="24"/>
          <w:lang w:val="es-ES_tradnl"/>
        </w:rPr>
        <w:t xml:space="preserve"> del inciso a)</w:t>
      </w:r>
      <w:r w:rsidRPr="001F3536">
        <w:rPr>
          <w:rFonts w:ascii="Palatino Linotype" w:hAnsi="Palatino Linotype" w:cs="Arial"/>
          <w:i/>
          <w:iCs/>
          <w:sz w:val="24"/>
          <w:szCs w:val="24"/>
          <w:lang w:val="es-ES_tradnl"/>
        </w:rPr>
        <w:t xml:space="preserve">, </w:t>
      </w:r>
      <w:r w:rsidRPr="00DC4ECC">
        <w:rPr>
          <w:rFonts w:ascii="Palatino Linotype" w:hAnsi="Palatino Linotype" w:cs="Arial"/>
          <w:i/>
          <w:iCs/>
          <w:sz w:val="24"/>
          <w:szCs w:val="24"/>
          <w:lang w:val="es-ES_tradnl"/>
        </w:rPr>
        <w:t xml:space="preserve">junto con la información se deberá proporcionar el Acuerdo de Clasificación donde el Comité de Transparencia, confirme la eliminación de los datos confidenciales, de acuerdo </w:t>
      </w:r>
      <w:r w:rsidRPr="00DC4ECC">
        <w:rPr>
          <w:rFonts w:ascii="Palatino Linotype" w:hAnsi="Palatino Linotype" w:cs="Arial"/>
          <w:i/>
          <w:iCs/>
          <w:sz w:val="24"/>
          <w:szCs w:val="24"/>
          <w:lang w:val="es-ES_tradnl"/>
        </w:rPr>
        <w:lastRenderedPageBreak/>
        <w:t>con los artículos 49, fracciones II y VIII, 143, fracción I y 149 de la Ley de Transparencia y Acceso a la Información Pública del Estado de México y Municipios.</w:t>
      </w:r>
    </w:p>
    <w:p w14:paraId="4C79E718" w14:textId="60F377F0" w:rsidR="00A24793" w:rsidRPr="00B36D96" w:rsidRDefault="00A24793" w:rsidP="00DC4ECC">
      <w:pPr>
        <w:autoSpaceDE w:val="0"/>
        <w:autoSpaceDN w:val="0"/>
        <w:adjustRightInd w:val="0"/>
        <w:spacing w:before="240" w:line="360" w:lineRule="auto"/>
        <w:ind w:right="49"/>
        <w:jc w:val="both"/>
        <w:rPr>
          <w:rFonts w:ascii="Palatino Linotype" w:hAnsi="Palatino Linotype" w:cs="Arial"/>
          <w:sz w:val="24"/>
          <w:szCs w:val="24"/>
          <w:lang w:val="es-ES_tradnl"/>
        </w:rPr>
      </w:pPr>
      <w:r w:rsidRPr="00B36D96">
        <w:rPr>
          <w:rFonts w:ascii="Palatino Linotype" w:hAnsi="Palatino Linotype" w:cs="Arial"/>
          <w:b/>
          <w:sz w:val="28"/>
          <w:szCs w:val="28"/>
          <w:lang w:val="es-ES_tradnl"/>
        </w:rPr>
        <w:t>TERCERO.</w:t>
      </w:r>
      <w:r w:rsidRPr="00B36D96">
        <w:rPr>
          <w:rFonts w:ascii="Palatino Linotype" w:hAnsi="Palatino Linotype" w:cs="Arial"/>
          <w:b/>
          <w:sz w:val="24"/>
          <w:szCs w:val="24"/>
          <w:lang w:val="es-ES_tradnl"/>
        </w:rPr>
        <w:t xml:space="preserve"> Notifíquese</w:t>
      </w:r>
      <w:r w:rsidRPr="00B36D96">
        <w:rPr>
          <w:rFonts w:ascii="Palatino Linotype" w:hAnsi="Palatino Linotype" w:cs="Arial"/>
          <w:b/>
          <w:i/>
          <w:sz w:val="24"/>
          <w:szCs w:val="24"/>
          <w:lang w:val="es-ES_tradnl"/>
        </w:rPr>
        <w:t xml:space="preserve"> </w:t>
      </w:r>
      <w:r w:rsidRPr="00B36D96">
        <w:rPr>
          <w:rFonts w:ascii="Palatino Linotype" w:hAnsi="Palatino Linotype" w:cs="Arial"/>
          <w:sz w:val="24"/>
          <w:szCs w:val="24"/>
          <w:lang w:val="es-ES_tradnl"/>
        </w:rPr>
        <w:t>al Titular de la Unidad de Transparencia del</w:t>
      </w:r>
      <w:r w:rsidRPr="00B36D96">
        <w:rPr>
          <w:rFonts w:ascii="Palatino Linotype" w:hAnsi="Palatino Linotype" w:cs="Arial"/>
          <w:b/>
          <w:sz w:val="24"/>
          <w:szCs w:val="24"/>
          <w:lang w:val="es-ES_tradnl"/>
        </w:rPr>
        <w:t xml:space="preserve"> SUJETO OBLIGADO</w:t>
      </w:r>
      <w:r w:rsidRPr="00B36D96">
        <w:rPr>
          <w:rFonts w:ascii="Palatino Linotype" w:hAnsi="Palatino Linotype" w:cs="Arial"/>
          <w:sz w:val="24"/>
          <w:szCs w:val="24"/>
          <w:lang w:val="es-ES_tradn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62EFE46" w14:textId="71A1937E" w:rsidR="00A24793" w:rsidRPr="00B36D96" w:rsidRDefault="00A24793" w:rsidP="00A24793">
      <w:pPr>
        <w:autoSpaceDE w:val="0"/>
        <w:autoSpaceDN w:val="0"/>
        <w:adjustRightInd w:val="0"/>
        <w:spacing w:after="0" w:line="360" w:lineRule="auto"/>
        <w:jc w:val="both"/>
        <w:rPr>
          <w:rFonts w:ascii="Palatino Linotype" w:hAnsi="Palatino Linotype" w:cs="Arial"/>
          <w:sz w:val="24"/>
          <w:szCs w:val="24"/>
          <w:lang w:val="es-ES_tradnl"/>
        </w:rPr>
      </w:pPr>
      <w:r w:rsidRPr="00B36D96">
        <w:rPr>
          <w:rFonts w:ascii="Palatino Linotype" w:hAnsi="Palatino Linotype" w:cs="Arial"/>
          <w:b/>
          <w:sz w:val="28"/>
          <w:szCs w:val="24"/>
          <w:lang w:val="es-ES_tradnl"/>
        </w:rPr>
        <w:t xml:space="preserve">CUARTO. </w:t>
      </w:r>
      <w:r w:rsidRPr="00B36D96">
        <w:rPr>
          <w:rFonts w:ascii="Palatino Linotype" w:hAnsi="Palatino Linotype" w:cs="Arial"/>
          <w:sz w:val="24"/>
          <w:szCs w:val="24"/>
          <w:lang w:val="es-ES_tradnl"/>
        </w:rPr>
        <w:t xml:space="preserve">De conformidad con el artículo 198, de la Ley de Transparencia y Acceso a la Información Pública del Estado de México y Municipios, de considerarlo procedente, el </w:t>
      </w:r>
      <w:r w:rsidRPr="00B36D96">
        <w:rPr>
          <w:rFonts w:ascii="Palatino Linotype" w:hAnsi="Palatino Linotype" w:cs="Arial"/>
          <w:b/>
          <w:sz w:val="24"/>
          <w:szCs w:val="24"/>
          <w:lang w:val="es-ES_tradnl"/>
        </w:rPr>
        <w:t>Sujeto Obligado</w:t>
      </w:r>
      <w:r w:rsidRPr="00B36D96">
        <w:rPr>
          <w:rFonts w:ascii="Palatino Linotype" w:hAnsi="Palatino Linotype" w:cs="Arial"/>
          <w:sz w:val="24"/>
          <w:szCs w:val="24"/>
          <w:lang w:val="es-ES_tradnl"/>
        </w:rPr>
        <w:t xml:space="preserve"> de manera fundada y motivada, podrá solicitar una ampliación de plazo para el cumplimiento de la presente resolución.</w:t>
      </w:r>
    </w:p>
    <w:p w14:paraId="13DDAC8F" w14:textId="22801CA9" w:rsidR="00A24793" w:rsidRPr="00B36D96" w:rsidRDefault="00A24793" w:rsidP="00A24793">
      <w:pPr>
        <w:autoSpaceDE w:val="0"/>
        <w:autoSpaceDN w:val="0"/>
        <w:adjustRightInd w:val="0"/>
        <w:spacing w:before="240" w:line="360" w:lineRule="auto"/>
        <w:jc w:val="both"/>
        <w:rPr>
          <w:rFonts w:ascii="Palatino Linotype" w:hAnsi="Palatino Linotype" w:cs="Arial"/>
          <w:sz w:val="24"/>
          <w:szCs w:val="24"/>
          <w:lang w:val="es-ES_tradnl"/>
        </w:rPr>
      </w:pPr>
      <w:r w:rsidRPr="00B36D96">
        <w:rPr>
          <w:rFonts w:ascii="Palatino Linotype" w:hAnsi="Palatino Linotype" w:cs="Arial"/>
          <w:b/>
          <w:sz w:val="28"/>
          <w:szCs w:val="24"/>
          <w:lang w:val="es-ES_tradnl"/>
        </w:rPr>
        <w:t>QUINTO.</w:t>
      </w:r>
      <w:r w:rsidRPr="00B36D96">
        <w:rPr>
          <w:rFonts w:ascii="Palatino Linotype" w:hAnsi="Palatino Linotype" w:cs="Arial"/>
          <w:b/>
          <w:sz w:val="24"/>
          <w:szCs w:val="24"/>
          <w:lang w:val="es-ES_tradnl"/>
        </w:rPr>
        <w:t xml:space="preserve"> Notifíquese </w:t>
      </w:r>
      <w:r w:rsidRPr="00B36D96">
        <w:rPr>
          <w:rFonts w:ascii="Palatino Linotype" w:hAnsi="Palatino Linotype" w:cs="Arial"/>
          <w:sz w:val="24"/>
          <w:szCs w:val="24"/>
          <w:lang w:val="es-ES_tradnl"/>
        </w:rPr>
        <w:t>al recurrente</w:t>
      </w:r>
      <w:r w:rsidRPr="00B36D96">
        <w:rPr>
          <w:rFonts w:ascii="Palatino Linotype" w:hAnsi="Palatino Linotype" w:cs="Arial"/>
          <w:b/>
          <w:sz w:val="24"/>
          <w:szCs w:val="24"/>
          <w:lang w:val="es-ES_tradnl"/>
        </w:rPr>
        <w:t xml:space="preserve"> </w:t>
      </w:r>
      <w:r w:rsidRPr="00B36D96">
        <w:rPr>
          <w:rFonts w:ascii="Palatino Linotype" w:hAnsi="Palatino Linotype" w:cs="Arial"/>
          <w:sz w:val="24"/>
          <w:szCs w:val="24"/>
          <w:lang w:val="es-ES_tradnl"/>
        </w:rPr>
        <w:t>la presente resolución y hágase</w:t>
      </w:r>
      <w:r w:rsidRPr="00B36D96">
        <w:rPr>
          <w:rFonts w:ascii="Palatino Linotype" w:hAnsi="Palatino Linotype" w:cs="Arial"/>
          <w:b/>
          <w:sz w:val="24"/>
          <w:szCs w:val="24"/>
          <w:lang w:val="es-ES_tradnl"/>
        </w:rPr>
        <w:t xml:space="preserve"> </w:t>
      </w:r>
      <w:r w:rsidRPr="00B36D96">
        <w:rPr>
          <w:rFonts w:ascii="Palatino Linotype" w:hAnsi="Palatino Linotype" w:cs="Arial"/>
          <w:sz w:val="24"/>
          <w:szCs w:val="24"/>
          <w:lang w:val="es-ES_tradnl"/>
        </w:rPr>
        <w:t>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w:t>
      </w:r>
      <w:r w:rsidR="00A83F5F">
        <w:rPr>
          <w:rFonts w:ascii="Palatino Linotype" w:hAnsi="Palatino Linotype" w:cs="Arial"/>
          <w:sz w:val="24"/>
          <w:szCs w:val="24"/>
          <w:lang w:val="es-ES_tradnl"/>
        </w:rPr>
        <w:t xml:space="preserve">, asimismo, </w:t>
      </w:r>
      <w:r w:rsidR="00D14D39">
        <w:rPr>
          <w:rFonts w:ascii="Palatino Linotype" w:hAnsi="Palatino Linotype" w:cs="Arial"/>
          <w:sz w:val="24"/>
          <w:szCs w:val="24"/>
          <w:lang w:val="es-ES_tradnl"/>
        </w:rPr>
        <w:t xml:space="preserve">de conformidad con el articulo 159 y 160 de la Ley General de </w:t>
      </w:r>
      <w:r w:rsidR="005330A3">
        <w:rPr>
          <w:rFonts w:ascii="Palatino Linotype" w:hAnsi="Palatino Linotype" w:cs="Arial"/>
          <w:sz w:val="24"/>
          <w:szCs w:val="24"/>
          <w:lang w:val="es-ES_tradnl"/>
        </w:rPr>
        <w:t>Transparencia</w:t>
      </w:r>
      <w:r w:rsidR="00D14D39">
        <w:rPr>
          <w:rFonts w:ascii="Palatino Linotype" w:hAnsi="Palatino Linotype" w:cs="Arial"/>
          <w:sz w:val="24"/>
          <w:szCs w:val="24"/>
          <w:lang w:val="es-ES_tradnl"/>
        </w:rPr>
        <w:t xml:space="preserve"> y Acceso a la Información Pública podrá impugnar la resolución mediante recurso de inconformidad ante el Instituto Nacional de </w:t>
      </w:r>
      <w:r w:rsidR="00D14D39">
        <w:rPr>
          <w:rFonts w:ascii="Palatino Linotype" w:hAnsi="Palatino Linotype" w:cs="Arial"/>
          <w:sz w:val="24"/>
          <w:szCs w:val="24"/>
          <w:lang w:val="es-ES_tradnl"/>
        </w:rPr>
        <w:lastRenderedPageBreak/>
        <w:t>Transparencia</w:t>
      </w:r>
      <w:r w:rsidR="005330A3">
        <w:rPr>
          <w:rFonts w:ascii="Palatino Linotype" w:hAnsi="Palatino Linotype" w:cs="Arial"/>
          <w:sz w:val="24"/>
          <w:szCs w:val="24"/>
          <w:lang w:val="es-ES_tradnl"/>
        </w:rPr>
        <w:t xml:space="preserve">, Acceso a la Información y Protección de Datos Personales, en los términos de las leyes aplicables. </w:t>
      </w:r>
    </w:p>
    <w:p w14:paraId="097BB686" w14:textId="6AFA1338" w:rsidR="00F17A66" w:rsidRPr="00B36D96" w:rsidRDefault="00F17A66" w:rsidP="00F17A66">
      <w:pPr>
        <w:spacing w:after="0" w:line="360" w:lineRule="auto"/>
        <w:jc w:val="both"/>
        <w:rPr>
          <w:rFonts w:ascii="Palatino Linotype" w:hAnsi="Palatino Linotype" w:cs="Arial"/>
          <w:sz w:val="24"/>
          <w:szCs w:val="24"/>
          <w:lang w:val="es-ES_tradnl"/>
        </w:rPr>
      </w:pPr>
      <w:r w:rsidRPr="00B36D96">
        <w:rPr>
          <w:rFonts w:ascii="Palatino Linotype" w:hAnsi="Palatino Linotype" w:cs="Arial"/>
          <w:sz w:val="24"/>
          <w:szCs w:val="24"/>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AA75E5">
        <w:rPr>
          <w:rFonts w:ascii="Palatino Linotype" w:hAnsi="Palatino Linotype" w:cs="Arial"/>
          <w:sz w:val="24"/>
          <w:szCs w:val="24"/>
          <w:lang w:val="es-ES_tradnl"/>
        </w:rPr>
        <w:t xml:space="preserve"> EMITIENDO VOTO PARTICULAR</w:t>
      </w:r>
      <w:r w:rsidRPr="00B36D96">
        <w:rPr>
          <w:rFonts w:ascii="Palatino Linotype" w:hAnsi="Palatino Linotype" w:cs="Arial"/>
          <w:sz w:val="24"/>
          <w:szCs w:val="24"/>
          <w:lang w:val="es-ES_tradnl"/>
        </w:rPr>
        <w:t xml:space="preserve"> Y GUADALUPE RAMÍREZ PEÑA; EN LA TRIGÉSIMA</w:t>
      </w:r>
      <w:r w:rsidR="00AA75E5">
        <w:rPr>
          <w:rFonts w:ascii="Palatino Linotype" w:hAnsi="Palatino Linotype" w:cs="Arial"/>
          <w:sz w:val="24"/>
          <w:szCs w:val="24"/>
          <w:lang w:val="es-ES_tradnl"/>
        </w:rPr>
        <w:t xml:space="preserve"> CUARTA</w:t>
      </w:r>
      <w:r w:rsidRPr="00B36D96">
        <w:rPr>
          <w:rFonts w:ascii="Palatino Linotype" w:hAnsi="Palatino Linotype" w:cs="Arial"/>
          <w:sz w:val="24"/>
          <w:szCs w:val="24"/>
          <w:lang w:val="es-ES_tradnl"/>
        </w:rPr>
        <w:t xml:space="preserve"> SESIÓN ORDINARIA CELEBRADA </w:t>
      </w:r>
      <w:r w:rsidR="00DC426E">
        <w:rPr>
          <w:rFonts w:ascii="Palatino Linotype" w:hAnsi="Palatino Linotype" w:cs="Arial"/>
          <w:sz w:val="24"/>
          <w:szCs w:val="24"/>
          <w:lang w:val="es-ES_tradnl"/>
        </w:rPr>
        <w:t>VEINTINUEVE</w:t>
      </w:r>
      <w:r w:rsidRPr="00B36D96">
        <w:rPr>
          <w:rFonts w:ascii="Palatino Linotype" w:hAnsi="Palatino Linotype" w:cs="Arial"/>
          <w:sz w:val="24"/>
          <w:szCs w:val="24"/>
          <w:lang w:val="es-ES_tradnl"/>
        </w:rPr>
        <w:t xml:space="preserve"> DE SEPTIEMBRE DE DOS MIL VEINTIUNO, ANTE EL SECRETARIO TÉCNICO DEL PLENO, ALEXIS TAPIA RAMÍREZ.--------------------------------------------------------------------------------------------------------------------------------------------------------------------------------------------------------------------------------------------------------------------------------------------------------------------------------------------------------------------------------------------------------------------------------------------------------------------------------------------------------------------------------------------------------------------------------------------------------------------------------------------------------------------------------------------------------------------------------------------------------------------------------------------------------------------------------------------------------------------------------------------------------------------------------------------------------------------------------------------------------------------------------------------------------------------------------------------------------------------------</w:t>
      </w:r>
    </w:p>
    <w:p w14:paraId="6A15EF38" w14:textId="77777777" w:rsidR="00F17A66" w:rsidRPr="00B36D96" w:rsidRDefault="00F17A66" w:rsidP="00F17A66">
      <w:pPr>
        <w:spacing w:after="0" w:line="360" w:lineRule="auto"/>
        <w:jc w:val="both"/>
        <w:rPr>
          <w:rFonts w:ascii="Palatino Linotype" w:hAnsi="Palatino Linotype" w:cs="Arial"/>
          <w:sz w:val="18"/>
          <w:szCs w:val="18"/>
          <w:lang w:val="es-ES_tradnl"/>
        </w:rPr>
      </w:pPr>
      <w:r w:rsidRPr="00B36D96">
        <w:rPr>
          <w:rFonts w:ascii="Palatino Linotype" w:hAnsi="Palatino Linotype" w:cs="Arial"/>
          <w:sz w:val="18"/>
          <w:szCs w:val="18"/>
          <w:lang w:val="es-ES_tradnl"/>
        </w:rPr>
        <w:t>JMV/CCR/MAEM</w:t>
      </w:r>
    </w:p>
    <w:p w14:paraId="5A2C9589" w14:textId="57E95A29" w:rsidR="00DD13E2" w:rsidRPr="00B36D96" w:rsidRDefault="00DD13E2" w:rsidP="00CB4F7F">
      <w:pPr>
        <w:spacing w:line="360" w:lineRule="auto"/>
        <w:ind w:right="333"/>
        <w:jc w:val="both"/>
        <w:rPr>
          <w:lang w:val="es-ES_tradnl"/>
        </w:rPr>
      </w:pPr>
    </w:p>
    <w:sectPr w:rsidR="00DD13E2" w:rsidRPr="00B36D96" w:rsidSect="00E15E85">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795D0" w14:textId="77777777" w:rsidR="00323814" w:rsidRDefault="00323814" w:rsidP="00E15E85">
      <w:pPr>
        <w:spacing w:after="0" w:line="240" w:lineRule="auto"/>
      </w:pPr>
      <w:r>
        <w:separator/>
      </w:r>
    </w:p>
  </w:endnote>
  <w:endnote w:type="continuationSeparator" w:id="0">
    <w:p w14:paraId="5F22D4FB" w14:textId="77777777" w:rsidR="00323814" w:rsidRDefault="00323814"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C1730">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C1730">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C173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C1730">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F6815" w14:textId="77777777" w:rsidR="00323814" w:rsidRDefault="00323814" w:rsidP="00E15E85">
      <w:pPr>
        <w:spacing w:after="0" w:line="240" w:lineRule="auto"/>
      </w:pPr>
      <w:r>
        <w:separator/>
      </w:r>
    </w:p>
  </w:footnote>
  <w:footnote w:type="continuationSeparator" w:id="0">
    <w:p w14:paraId="718846C4" w14:textId="77777777" w:rsidR="00323814" w:rsidRDefault="00323814" w:rsidP="00E15E85">
      <w:pPr>
        <w:spacing w:after="0" w:line="240" w:lineRule="auto"/>
      </w:pPr>
      <w:r>
        <w:continuationSeparator/>
      </w:r>
    </w:p>
  </w:footnote>
  <w:footnote w:id="1">
    <w:p w14:paraId="6BF9443B" w14:textId="77777777" w:rsidR="00473BDE" w:rsidRPr="00615B4B" w:rsidRDefault="00473BDE" w:rsidP="00473BD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BB8F3B" w14:textId="77777777" w:rsidR="00473BDE" w:rsidRPr="00615B4B" w:rsidRDefault="00473BDE" w:rsidP="00473BD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C7CAF6F" w14:textId="77777777" w:rsidR="00DC4ECC" w:rsidRPr="007F43A5" w:rsidRDefault="00DC4ECC" w:rsidP="00DC4ECC">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3">
    <w:p w14:paraId="36631A7A" w14:textId="77777777" w:rsidR="00DC4ECC" w:rsidRPr="0085625E" w:rsidRDefault="00DC4ECC" w:rsidP="00DC4ECC">
      <w:pPr>
        <w:pStyle w:val="Textonotapie"/>
        <w:jc w:val="both"/>
        <w:rPr>
          <w:rFonts w:asciiTheme="majorHAnsi" w:hAnsiTheme="majorHAnsi"/>
          <w:lang w:val="es-ES"/>
        </w:rPr>
      </w:pPr>
      <w:r>
        <w:rPr>
          <w:rStyle w:val="Refdenotaalpie"/>
        </w:rPr>
        <w:footnoteRef/>
      </w:r>
      <w:r>
        <w:t xml:space="preserve"> </w:t>
      </w:r>
      <w:r w:rsidRPr="0085625E">
        <w:rPr>
          <w:rFonts w:asciiTheme="majorHAnsi" w:hAnsiTheme="majorHAnsi"/>
          <w:lang w:val="es-ES"/>
        </w:rPr>
        <w:t xml:space="preserve">Tribunales Colegiados de Circuito. Novena </w:t>
      </w:r>
      <w:proofErr w:type="spellStart"/>
      <w:r w:rsidRPr="0085625E">
        <w:rPr>
          <w:rFonts w:asciiTheme="majorHAnsi" w:hAnsiTheme="majorHAnsi"/>
          <w:lang w:val="es-ES"/>
        </w:rPr>
        <w:t>Epoca</w:t>
      </w:r>
      <w:proofErr w:type="spellEnd"/>
      <w:r w:rsidRPr="0085625E">
        <w:rPr>
          <w:rFonts w:asciiTheme="majorHAnsi" w:hAnsiTheme="majorHAnsi"/>
          <w:lang w:val="es-ES"/>
        </w:rPr>
        <w:t xml:space="preserve">. Semanario Judicial de la Federación y su Gaceta. Tomo III, marzo de 1996. </w:t>
      </w:r>
      <w:proofErr w:type="spellStart"/>
      <w:r w:rsidRPr="0085625E">
        <w:rPr>
          <w:rFonts w:asciiTheme="majorHAnsi" w:hAnsiTheme="majorHAnsi"/>
          <w:lang w:val="es-ES"/>
        </w:rPr>
        <w:t>Pág</w:t>
      </w:r>
      <w:proofErr w:type="spellEnd"/>
      <w:r w:rsidRPr="0085625E">
        <w:rPr>
          <w:rFonts w:asciiTheme="majorHAnsi" w:hAnsiTheme="majorHAnsi"/>
          <w:lang w:val="es-ES"/>
        </w:rPr>
        <w:t xml:space="preserve"> 769. Consultado en http://sjf.scjn.gob.mx/sjfsist/Documentos/Tesis/203/203143.pdf  el viernes 16 de junio de 2017.</w:t>
      </w:r>
    </w:p>
    <w:p w14:paraId="12FB9C68" w14:textId="77777777" w:rsidR="00DC4ECC" w:rsidRPr="0085625E" w:rsidRDefault="00DC4ECC" w:rsidP="00DC4ECC">
      <w:pPr>
        <w:pStyle w:val="Textonotapie"/>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08F32" w14:textId="3CF14C17" w:rsidR="00683694" w:rsidRDefault="00323814">
    <w:pPr>
      <w:pStyle w:val="Encabezado"/>
    </w:pPr>
    <w:r>
      <w:rPr>
        <w:noProof/>
        <w:lang w:val="es-MX" w:eastAsia="es-MX"/>
      </w:rPr>
      <w:pict w14:anchorId="1000D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97673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0B4C1532" w:rsidR="00E15E85" w:rsidRDefault="00323814">
    <w:pPr>
      <w:pStyle w:val="Encabezado"/>
    </w:pPr>
    <w:r>
      <w:rPr>
        <w:noProof/>
        <w:lang w:val="es-MX" w:eastAsia="es-MX"/>
      </w:rPr>
      <w:pict w14:anchorId="00D5E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976736"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14:paraId="6CAB856C" w14:textId="77777777" w:rsidTr="005F32D2">
      <w:trPr>
        <w:trHeight w:val="227"/>
      </w:trPr>
      <w:tc>
        <w:tcPr>
          <w:tcW w:w="4679"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54F0129E"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B964C6">
            <w:rPr>
              <w:rFonts w:ascii="Palatino Linotype" w:hAnsi="Palatino Linotype" w:cs="Arial"/>
              <w:bCs/>
              <w:sz w:val="24"/>
              <w:lang w:eastAsia="es-MX"/>
            </w:rPr>
            <w:t>3</w:t>
          </w:r>
          <w:r w:rsidR="00894923">
            <w:rPr>
              <w:rFonts w:ascii="Palatino Linotype" w:hAnsi="Palatino Linotype" w:cs="Arial"/>
              <w:bCs/>
              <w:sz w:val="24"/>
              <w:lang w:eastAsia="es-MX"/>
            </w:rPr>
            <w:t>850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5F32D2">
      <w:trPr>
        <w:trHeight w:val="242"/>
      </w:trPr>
      <w:tc>
        <w:tcPr>
          <w:tcW w:w="4679"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3AD22CFB" w:rsidR="00E15E85" w:rsidRDefault="00035C4D" w:rsidP="00DA6321">
          <w:pPr>
            <w:spacing w:after="120" w:line="256" w:lineRule="auto"/>
            <w:ind w:left="-217" w:right="214" w:firstLine="15"/>
            <w:jc w:val="right"/>
            <w:rPr>
              <w:rFonts w:ascii="Palatino Linotype" w:hAnsi="Palatino Linotype" w:cs="Arial"/>
              <w:szCs w:val="20"/>
            </w:rPr>
          </w:pPr>
          <w:r w:rsidRPr="00035C4D">
            <w:rPr>
              <w:rFonts w:ascii="Palatino Linotype" w:hAnsi="Palatino Linotype" w:cs="Arial"/>
              <w:szCs w:val="20"/>
            </w:rPr>
            <w:t>Organismo Público Descentralizado para la Prestación de Los Servicios de Agua Potable Alcantarillado y Saneamiento del Municipio de Lerma</w:t>
          </w:r>
        </w:p>
      </w:tc>
    </w:tr>
    <w:tr w:rsidR="00E15E85" w14:paraId="5435A98B" w14:textId="77777777" w:rsidTr="005F32D2">
      <w:trPr>
        <w:trHeight w:val="342"/>
      </w:trPr>
      <w:tc>
        <w:tcPr>
          <w:tcW w:w="4679" w:type="dxa"/>
          <w:hideMark/>
        </w:tcPr>
        <w:p w14:paraId="5D23721C" w14:textId="5A145C04"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B873DF">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33DD849F" w14:textId="3E031B3A"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14:paraId="5AB28EE3" w14:textId="77777777" w:rsidTr="005F32D2">
      <w:trPr>
        <w:trHeight w:val="227"/>
      </w:trPr>
      <w:tc>
        <w:tcPr>
          <w:tcW w:w="4679"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262F3EEF"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C40694">
            <w:rPr>
              <w:rFonts w:ascii="Palatino Linotype" w:hAnsi="Palatino Linotype" w:cs="Arial"/>
              <w:bCs/>
              <w:sz w:val="24"/>
              <w:lang w:eastAsia="es-MX"/>
            </w:rPr>
            <w:t>3</w:t>
          </w:r>
          <w:r w:rsidR="00AF500A">
            <w:rPr>
              <w:rFonts w:ascii="Palatino Linotype" w:hAnsi="Palatino Linotype" w:cs="Arial"/>
              <w:bCs/>
              <w:sz w:val="24"/>
              <w:lang w:eastAsia="es-MX"/>
            </w:rPr>
            <w:t>850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5F32D2">
      <w:trPr>
        <w:trHeight w:val="196"/>
      </w:trPr>
      <w:tc>
        <w:tcPr>
          <w:tcW w:w="4679"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26CF4F6B" w:rsidR="00E15E85" w:rsidRPr="00F06FED" w:rsidRDefault="00EC1730"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w:t>
          </w:r>
          <w:proofErr w:type="spellEnd"/>
        </w:p>
      </w:tc>
    </w:tr>
    <w:tr w:rsidR="00E15E85" w14:paraId="3AA51E97" w14:textId="77777777" w:rsidTr="005F32D2">
      <w:trPr>
        <w:trHeight w:val="242"/>
      </w:trPr>
      <w:tc>
        <w:tcPr>
          <w:tcW w:w="4679"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29B6BF96" w:rsidR="00E15E85" w:rsidRDefault="00894923" w:rsidP="0015550A">
          <w:pPr>
            <w:spacing w:after="120" w:line="256" w:lineRule="auto"/>
            <w:ind w:left="-495" w:right="214" w:firstLine="567"/>
            <w:jc w:val="right"/>
            <w:rPr>
              <w:rFonts w:ascii="Palatino Linotype" w:hAnsi="Palatino Linotype" w:cs="Arial"/>
              <w:szCs w:val="20"/>
            </w:rPr>
          </w:pPr>
          <w:r w:rsidRPr="00894923">
            <w:rPr>
              <w:rFonts w:ascii="Palatino Linotype" w:hAnsi="Palatino Linotype" w:cs="Arial"/>
              <w:szCs w:val="20"/>
            </w:rPr>
            <w:t>Organismo Público Descentralizado para la Prestación de Los Servicios de Agua Potable Alcantarillado y Saneamiento del Municipio de Lerma</w:t>
          </w:r>
        </w:p>
      </w:tc>
    </w:tr>
    <w:tr w:rsidR="00E15E85" w14:paraId="4B575BC9" w14:textId="77777777" w:rsidTr="005F32D2">
      <w:trPr>
        <w:trHeight w:val="342"/>
      </w:trPr>
      <w:tc>
        <w:tcPr>
          <w:tcW w:w="4679" w:type="dxa"/>
          <w:hideMark/>
        </w:tcPr>
        <w:p w14:paraId="6B93657D" w14:textId="678CFC31"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B873DF">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10A95610" w14:textId="6D95E896"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0D734BBF" w:rsidR="00E15E85" w:rsidRDefault="00323814">
    <w:pPr>
      <w:pStyle w:val="Encabezado"/>
    </w:pPr>
    <w:r>
      <w:rPr>
        <w:noProof/>
        <w:lang w:val="es-MX" w:eastAsia="es-MX"/>
      </w:rPr>
      <w:pict w14:anchorId="1B2D8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976734"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5023C4"/>
    <w:multiLevelType w:val="hybridMultilevel"/>
    <w:tmpl w:val="FCDAEE0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
    <w:nsid w:val="549B0AAE"/>
    <w:multiLevelType w:val="hybridMultilevel"/>
    <w:tmpl w:val="C8EEE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7">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1">
    <w:nsid w:val="66ED5AC0"/>
    <w:multiLevelType w:val="hybridMultilevel"/>
    <w:tmpl w:val="657EF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abstractNum w:abstractNumId="25">
    <w:nsid w:val="7F1B0448"/>
    <w:multiLevelType w:val="hybridMultilevel"/>
    <w:tmpl w:val="E1786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6"/>
  </w:num>
  <w:num w:numId="3">
    <w:abstractNumId w:val="2"/>
  </w:num>
  <w:num w:numId="4">
    <w:abstractNumId w:val="23"/>
  </w:num>
  <w:num w:numId="5">
    <w:abstractNumId w:val="17"/>
  </w:num>
  <w:num w:numId="6">
    <w:abstractNumId w:val="11"/>
  </w:num>
  <w:num w:numId="7">
    <w:abstractNumId w:val="13"/>
  </w:num>
  <w:num w:numId="8">
    <w:abstractNumId w:val="15"/>
  </w:num>
  <w:num w:numId="9">
    <w:abstractNumId w:val="24"/>
  </w:num>
  <w:num w:numId="10">
    <w:abstractNumId w:val="12"/>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19"/>
  </w:num>
  <w:num w:numId="13">
    <w:abstractNumId w:val="22"/>
  </w:num>
  <w:num w:numId="14">
    <w:abstractNumId w:val="0"/>
  </w:num>
  <w:num w:numId="15">
    <w:abstractNumId w:val="7"/>
  </w:num>
  <w:num w:numId="16">
    <w:abstractNumId w:val="5"/>
  </w:num>
  <w:num w:numId="17">
    <w:abstractNumId w:val="20"/>
  </w:num>
  <w:num w:numId="18">
    <w:abstractNumId w:val="1"/>
  </w:num>
  <w:num w:numId="19">
    <w:abstractNumId w:val="18"/>
  </w:num>
  <w:num w:numId="20">
    <w:abstractNumId w:val="4"/>
  </w:num>
  <w:num w:numId="21">
    <w:abstractNumId w:val="10"/>
  </w:num>
  <w:num w:numId="22">
    <w:abstractNumId w:val="8"/>
  </w:num>
  <w:num w:numId="23">
    <w:abstractNumId w:val="14"/>
  </w:num>
  <w:num w:numId="24">
    <w:abstractNumId w:val="21"/>
  </w:num>
  <w:num w:numId="25">
    <w:abstractNumId w:val="25"/>
  </w:num>
  <w:num w:numId="26">
    <w:abstractNumId w:val="3"/>
  </w:num>
  <w:num w:numId="2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2FF3"/>
    <w:rsid w:val="000052B0"/>
    <w:rsid w:val="00005309"/>
    <w:rsid w:val="00007B2C"/>
    <w:rsid w:val="00013BCB"/>
    <w:rsid w:val="00020EE0"/>
    <w:rsid w:val="0002192B"/>
    <w:rsid w:val="000222F7"/>
    <w:rsid w:val="00026AC7"/>
    <w:rsid w:val="0003050E"/>
    <w:rsid w:val="00032CF7"/>
    <w:rsid w:val="00035C4D"/>
    <w:rsid w:val="00035EDB"/>
    <w:rsid w:val="00035F8F"/>
    <w:rsid w:val="0003747D"/>
    <w:rsid w:val="00041425"/>
    <w:rsid w:val="00042392"/>
    <w:rsid w:val="000437E8"/>
    <w:rsid w:val="0004795A"/>
    <w:rsid w:val="00050DB5"/>
    <w:rsid w:val="00052D4F"/>
    <w:rsid w:val="00053ED1"/>
    <w:rsid w:val="000562C4"/>
    <w:rsid w:val="00062CBD"/>
    <w:rsid w:val="00064960"/>
    <w:rsid w:val="00073973"/>
    <w:rsid w:val="00074A99"/>
    <w:rsid w:val="000751FB"/>
    <w:rsid w:val="0007599B"/>
    <w:rsid w:val="00076643"/>
    <w:rsid w:val="00080E38"/>
    <w:rsid w:val="00081593"/>
    <w:rsid w:val="000817FC"/>
    <w:rsid w:val="00082B75"/>
    <w:rsid w:val="00082DF3"/>
    <w:rsid w:val="00083664"/>
    <w:rsid w:val="00092AE8"/>
    <w:rsid w:val="0009369C"/>
    <w:rsid w:val="0009633B"/>
    <w:rsid w:val="000B00E1"/>
    <w:rsid w:val="000B2E9E"/>
    <w:rsid w:val="000B3319"/>
    <w:rsid w:val="000B44D6"/>
    <w:rsid w:val="000B5CA4"/>
    <w:rsid w:val="000B7A46"/>
    <w:rsid w:val="000B7E7A"/>
    <w:rsid w:val="000C4D36"/>
    <w:rsid w:val="000C56D5"/>
    <w:rsid w:val="000C59EE"/>
    <w:rsid w:val="000D23C7"/>
    <w:rsid w:val="000D5294"/>
    <w:rsid w:val="000D5318"/>
    <w:rsid w:val="000D7FDC"/>
    <w:rsid w:val="000E2FED"/>
    <w:rsid w:val="000E44DB"/>
    <w:rsid w:val="000E64FC"/>
    <w:rsid w:val="000F019E"/>
    <w:rsid w:val="000F0611"/>
    <w:rsid w:val="000F1C8E"/>
    <w:rsid w:val="000F2A0E"/>
    <w:rsid w:val="000F3869"/>
    <w:rsid w:val="000F51C0"/>
    <w:rsid w:val="000F5F3A"/>
    <w:rsid w:val="001129D9"/>
    <w:rsid w:val="00115735"/>
    <w:rsid w:val="0011750A"/>
    <w:rsid w:val="00120F8C"/>
    <w:rsid w:val="0012266D"/>
    <w:rsid w:val="00122B28"/>
    <w:rsid w:val="00125254"/>
    <w:rsid w:val="00126661"/>
    <w:rsid w:val="00130D58"/>
    <w:rsid w:val="00131432"/>
    <w:rsid w:val="00132E81"/>
    <w:rsid w:val="00133526"/>
    <w:rsid w:val="00134741"/>
    <w:rsid w:val="00136083"/>
    <w:rsid w:val="00143758"/>
    <w:rsid w:val="001501D2"/>
    <w:rsid w:val="0015550A"/>
    <w:rsid w:val="00166BD5"/>
    <w:rsid w:val="00167C84"/>
    <w:rsid w:val="001707E3"/>
    <w:rsid w:val="001708B9"/>
    <w:rsid w:val="00171798"/>
    <w:rsid w:val="00171BD5"/>
    <w:rsid w:val="0017540C"/>
    <w:rsid w:val="0018150F"/>
    <w:rsid w:val="001821FA"/>
    <w:rsid w:val="0018251E"/>
    <w:rsid w:val="00183623"/>
    <w:rsid w:val="001906D7"/>
    <w:rsid w:val="00191B38"/>
    <w:rsid w:val="00195489"/>
    <w:rsid w:val="00195991"/>
    <w:rsid w:val="00197169"/>
    <w:rsid w:val="001A32DE"/>
    <w:rsid w:val="001A4535"/>
    <w:rsid w:val="001A7EFC"/>
    <w:rsid w:val="001B066D"/>
    <w:rsid w:val="001B1AE6"/>
    <w:rsid w:val="001B1D16"/>
    <w:rsid w:val="001B1EB8"/>
    <w:rsid w:val="001B3E5E"/>
    <w:rsid w:val="001C0F7D"/>
    <w:rsid w:val="001C28D0"/>
    <w:rsid w:val="001C3E01"/>
    <w:rsid w:val="001C3F41"/>
    <w:rsid w:val="001C44B0"/>
    <w:rsid w:val="001C576C"/>
    <w:rsid w:val="001C7069"/>
    <w:rsid w:val="001E0DD6"/>
    <w:rsid w:val="001E3FC4"/>
    <w:rsid w:val="001E5993"/>
    <w:rsid w:val="001E6DE4"/>
    <w:rsid w:val="001F3536"/>
    <w:rsid w:val="001F7CBD"/>
    <w:rsid w:val="002019BD"/>
    <w:rsid w:val="002052F6"/>
    <w:rsid w:val="00207283"/>
    <w:rsid w:val="00207FE7"/>
    <w:rsid w:val="00210DAF"/>
    <w:rsid w:val="0021331D"/>
    <w:rsid w:val="00214EF7"/>
    <w:rsid w:val="00217E99"/>
    <w:rsid w:val="00223C2F"/>
    <w:rsid w:val="00224181"/>
    <w:rsid w:val="00233D51"/>
    <w:rsid w:val="0024055C"/>
    <w:rsid w:val="00240AD0"/>
    <w:rsid w:val="00241578"/>
    <w:rsid w:val="0025319F"/>
    <w:rsid w:val="00253A3D"/>
    <w:rsid w:val="00253C58"/>
    <w:rsid w:val="00257B00"/>
    <w:rsid w:val="00257D55"/>
    <w:rsid w:val="00260563"/>
    <w:rsid w:val="002606F0"/>
    <w:rsid w:val="0026534C"/>
    <w:rsid w:val="002677ED"/>
    <w:rsid w:val="00271A1A"/>
    <w:rsid w:val="00272144"/>
    <w:rsid w:val="00272DDD"/>
    <w:rsid w:val="0027329E"/>
    <w:rsid w:val="00275963"/>
    <w:rsid w:val="00283E9A"/>
    <w:rsid w:val="00287512"/>
    <w:rsid w:val="002902D7"/>
    <w:rsid w:val="00293868"/>
    <w:rsid w:val="00294D34"/>
    <w:rsid w:val="00294E65"/>
    <w:rsid w:val="002A0B8E"/>
    <w:rsid w:val="002A1712"/>
    <w:rsid w:val="002A1820"/>
    <w:rsid w:val="002A30B2"/>
    <w:rsid w:val="002A42E4"/>
    <w:rsid w:val="002A6431"/>
    <w:rsid w:val="002A6F17"/>
    <w:rsid w:val="002A7397"/>
    <w:rsid w:val="002B05CE"/>
    <w:rsid w:val="002B144D"/>
    <w:rsid w:val="002B1A4F"/>
    <w:rsid w:val="002B1E5E"/>
    <w:rsid w:val="002B6FB7"/>
    <w:rsid w:val="002B78A2"/>
    <w:rsid w:val="002C184F"/>
    <w:rsid w:val="002C42B8"/>
    <w:rsid w:val="002C5AC2"/>
    <w:rsid w:val="002C6BFF"/>
    <w:rsid w:val="002D3785"/>
    <w:rsid w:val="002D5ABE"/>
    <w:rsid w:val="002E2183"/>
    <w:rsid w:val="002F56EC"/>
    <w:rsid w:val="002F5877"/>
    <w:rsid w:val="002F6F2F"/>
    <w:rsid w:val="003011A8"/>
    <w:rsid w:val="0030169E"/>
    <w:rsid w:val="003034F4"/>
    <w:rsid w:val="0030350B"/>
    <w:rsid w:val="0030572C"/>
    <w:rsid w:val="00307CD9"/>
    <w:rsid w:val="0031075F"/>
    <w:rsid w:val="00311958"/>
    <w:rsid w:val="00311C5E"/>
    <w:rsid w:val="00313FE3"/>
    <w:rsid w:val="003160E8"/>
    <w:rsid w:val="00317B8A"/>
    <w:rsid w:val="00320C95"/>
    <w:rsid w:val="00323814"/>
    <w:rsid w:val="003261BD"/>
    <w:rsid w:val="00327444"/>
    <w:rsid w:val="00330A95"/>
    <w:rsid w:val="003341B0"/>
    <w:rsid w:val="00334E11"/>
    <w:rsid w:val="00337B49"/>
    <w:rsid w:val="00342A59"/>
    <w:rsid w:val="00343929"/>
    <w:rsid w:val="00345C5E"/>
    <w:rsid w:val="0034696E"/>
    <w:rsid w:val="003470B1"/>
    <w:rsid w:val="003474F2"/>
    <w:rsid w:val="0035101A"/>
    <w:rsid w:val="0035680B"/>
    <w:rsid w:val="00356CFE"/>
    <w:rsid w:val="00357BFC"/>
    <w:rsid w:val="003617D2"/>
    <w:rsid w:val="00365A3D"/>
    <w:rsid w:val="003800CC"/>
    <w:rsid w:val="00382794"/>
    <w:rsid w:val="00382E48"/>
    <w:rsid w:val="00385299"/>
    <w:rsid w:val="0039084D"/>
    <w:rsid w:val="00392655"/>
    <w:rsid w:val="00393E8B"/>
    <w:rsid w:val="00394CC7"/>
    <w:rsid w:val="003A5077"/>
    <w:rsid w:val="003B465B"/>
    <w:rsid w:val="003B5697"/>
    <w:rsid w:val="003C33FE"/>
    <w:rsid w:val="003C3705"/>
    <w:rsid w:val="003C5897"/>
    <w:rsid w:val="003C6897"/>
    <w:rsid w:val="003D2894"/>
    <w:rsid w:val="003E0B2F"/>
    <w:rsid w:val="003E2A80"/>
    <w:rsid w:val="003E2AE6"/>
    <w:rsid w:val="003E5264"/>
    <w:rsid w:val="003F1C78"/>
    <w:rsid w:val="003F6C6C"/>
    <w:rsid w:val="00411827"/>
    <w:rsid w:val="00415CBE"/>
    <w:rsid w:val="00415ED7"/>
    <w:rsid w:val="0041722B"/>
    <w:rsid w:val="004175BC"/>
    <w:rsid w:val="00417B15"/>
    <w:rsid w:val="0042378C"/>
    <w:rsid w:val="004254FE"/>
    <w:rsid w:val="004275EB"/>
    <w:rsid w:val="00435017"/>
    <w:rsid w:val="00436187"/>
    <w:rsid w:val="00437C82"/>
    <w:rsid w:val="00437E85"/>
    <w:rsid w:val="00441A50"/>
    <w:rsid w:val="00444BCE"/>
    <w:rsid w:val="00452F19"/>
    <w:rsid w:val="00454517"/>
    <w:rsid w:val="00454C8E"/>
    <w:rsid w:val="004565CD"/>
    <w:rsid w:val="00470583"/>
    <w:rsid w:val="00473BDE"/>
    <w:rsid w:val="004867DE"/>
    <w:rsid w:val="00486FE1"/>
    <w:rsid w:val="00487F76"/>
    <w:rsid w:val="004920D8"/>
    <w:rsid w:val="00492244"/>
    <w:rsid w:val="004931E7"/>
    <w:rsid w:val="00497466"/>
    <w:rsid w:val="004A2BFB"/>
    <w:rsid w:val="004A3A97"/>
    <w:rsid w:val="004A4E4D"/>
    <w:rsid w:val="004B0DD1"/>
    <w:rsid w:val="004B174B"/>
    <w:rsid w:val="004C0089"/>
    <w:rsid w:val="004C0C26"/>
    <w:rsid w:val="004C3693"/>
    <w:rsid w:val="004D2991"/>
    <w:rsid w:val="004D352A"/>
    <w:rsid w:val="004D6125"/>
    <w:rsid w:val="004E271B"/>
    <w:rsid w:val="004E3DD9"/>
    <w:rsid w:val="004E3F30"/>
    <w:rsid w:val="004E6228"/>
    <w:rsid w:val="004E649E"/>
    <w:rsid w:val="004E6DB3"/>
    <w:rsid w:val="004F05B2"/>
    <w:rsid w:val="004F3EEE"/>
    <w:rsid w:val="004F652A"/>
    <w:rsid w:val="00503418"/>
    <w:rsid w:val="00506012"/>
    <w:rsid w:val="0050780F"/>
    <w:rsid w:val="00510838"/>
    <w:rsid w:val="00511AC9"/>
    <w:rsid w:val="0051435E"/>
    <w:rsid w:val="00520D69"/>
    <w:rsid w:val="0052126A"/>
    <w:rsid w:val="005254F9"/>
    <w:rsid w:val="00525513"/>
    <w:rsid w:val="00527856"/>
    <w:rsid w:val="00527C6A"/>
    <w:rsid w:val="00531D07"/>
    <w:rsid w:val="005329E8"/>
    <w:rsid w:val="005330A3"/>
    <w:rsid w:val="005407FF"/>
    <w:rsid w:val="00541FE3"/>
    <w:rsid w:val="00546F0D"/>
    <w:rsid w:val="00555FF1"/>
    <w:rsid w:val="00560424"/>
    <w:rsid w:val="00567F2F"/>
    <w:rsid w:val="0057032D"/>
    <w:rsid w:val="005733EB"/>
    <w:rsid w:val="00574CEC"/>
    <w:rsid w:val="0057576D"/>
    <w:rsid w:val="0058641D"/>
    <w:rsid w:val="005933B6"/>
    <w:rsid w:val="005A2870"/>
    <w:rsid w:val="005A7472"/>
    <w:rsid w:val="005A7D62"/>
    <w:rsid w:val="005B1DF4"/>
    <w:rsid w:val="005B7D33"/>
    <w:rsid w:val="005D0023"/>
    <w:rsid w:val="005D17CF"/>
    <w:rsid w:val="005D3545"/>
    <w:rsid w:val="005E4E2F"/>
    <w:rsid w:val="005E601C"/>
    <w:rsid w:val="005E61EA"/>
    <w:rsid w:val="005F014F"/>
    <w:rsid w:val="005F27DF"/>
    <w:rsid w:val="005F32D2"/>
    <w:rsid w:val="005F4C74"/>
    <w:rsid w:val="00601D3E"/>
    <w:rsid w:val="00605599"/>
    <w:rsid w:val="006061EB"/>
    <w:rsid w:val="00610E8E"/>
    <w:rsid w:val="00611799"/>
    <w:rsid w:val="006119D3"/>
    <w:rsid w:val="00612A6A"/>
    <w:rsid w:val="00614FDD"/>
    <w:rsid w:val="00616784"/>
    <w:rsid w:val="00617647"/>
    <w:rsid w:val="006200A2"/>
    <w:rsid w:val="00623294"/>
    <w:rsid w:val="00624C9F"/>
    <w:rsid w:val="00625B3E"/>
    <w:rsid w:val="006268BB"/>
    <w:rsid w:val="00630582"/>
    <w:rsid w:val="006309D1"/>
    <w:rsid w:val="00631B59"/>
    <w:rsid w:val="00633221"/>
    <w:rsid w:val="00634239"/>
    <w:rsid w:val="00636D22"/>
    <w:rsid w:val="00637A11"/>
    <w:rsid w:val="0064297F"/>
    <w:rsid w:val="006435BE"/>
    <w:rsid w:val="00646213"/>
    <w:rsid w:val="00650FCE"/>
    <w:rsid w:val="006539D6"/>
    <w:rsid w:val="00653B08"/>
    <w:rsid w:val="00654533"/>
    <w:rsid w:val="00654B56"/>
    <w:rsid w:val="00664C93"/>
    <w:rsid w:val="00664CA7"/>
    <w:rsid w:val="00664E3A"/>
    <w:rsid w:val="00667DE6"/>
    <w:rsid w:val="00673CFD"/>
    <w:rsid w:val="00676544"/>
    <w:rsid w:val="00680423"/>
    <w:rsid w:val="00683694"/>
    <w:rsid w:val="006866FB"/>
    <w:rsid w:val="00687654"/>
    <w:rsid w:val="00690A52"/>
    <w:rsid w:val="006940E8"/>
    <w:rsid w:val="006A1167"/>
    <w:rsid w:val="006A6A6C"/>
    <w:rsid w:val="006A6F87"/>
    <w:rsid w:val="006B2AF9"/>
    <w:rsid w:val="006B2E10"/>
    <w:rsid w:val="006B5155"/>
    <w:rsid w:val="006C1A4F"/>
    <w:rsid w:val="006C4A13"/>
    <w:rsid w:val="006C7619"/>
    <w:rsid w:val="006D27AC"/>
    <w:rsid w:val="006D7C07"/>
    <w:rsid w:val="006D7CA8"/>
    <w:rsid w:val="006E09A0"/>
    <w:rsid w:val="006E375A"/>
    <w:rsid w:val="006F1EF7"/>
    <w:rsid w:val="006F245F"/>
    <w:rsid w:val="006F2EA8"/>
    <w:rsid w:val="006F46D5"/>
    <w:rsid w:val="007003B3"/>
    <w:rsid w:val="00702AB3"/>
    <w:rsid w:val="00703C79"/>
    <w:rsid w:val="00703EF7"/>
    <w:rsid w:val="00706F94"/>
    <w:rsid w:val="00707CD8"/>
    <w:rsid w:val="0071132A"/>
    <w:rsid w:val="00712762"/>
    <w:rsid w:val="00712DB8"/>
    <w:rsid w:val="007135C5"/>
    <w:rsid w:val="00713FF9"/>
    <w:rsid w:val="00714CE0"/>
    <w:rsid w:val="0071577B"/>
    <w:rsid w:val="0071620F"/>
    <w:rsid w:val="007222CB"/>
    <w:rsid w:val="00732C05"/>
    <w:rsid w:val="007366F7"/>
    <w:rsid w:val="00737CA0"/>
    <w:rsid w:val="00745269"/>
    <w:rsid w:val="007540E6"/>
    <w:rsid w:val="00755099"/>
    <w:rsid w:val="00757DD8"/>
    <w:rsid w:val="00760FAB"/>
    <w:rsid w:val="00762402"/>
    <w:rsid w:val="00763924"/>
    <w:rsid w:val="00764F8C"/>
    <w:rsid w:val="007660F9"/>
    <w:rsid w:val="007703CB"/>
    <w:rsid w:val="00772FE5"/>
    <w:rsid w:val="0077680C"/>
    <w:rsid w:val="00777AD7"/>
    <w:rsid w:val="00777EDB"/>
    <w:rsid w:val="00784FE7"/>
    <w:rsid w:val="0079194D"/>
    <w:rsid w:val="00793344"/>
    <w:rsid w:val="00793FB4"/>
    <w:rsid w:val="00796569"/>
    <w:rsid w:val="007A0267"/>
    <w:rsid w:val="007A08FB"/>
    <w:rsid w:val="007A1EFA"/>
    <w:rsid w:val="007A31F8"/>
    <w:rsid w:val="007A38E9"/>
    <w:rsid w:val="007A553D"/>
    <w:rsid w:val="007A60F7"/>
    <w:rsid w:val="007B0F0A"/>
    <w:rsid w:val="007B5366"/>
    <w:rsid w:val="007B5A19"/>
    <w:rsid w:val="007B7A2B"/>
    <w:rsid w:val="007C1445"/>
    <w:rsid w:val="007C3ED0"/>
    <w:rsid w:val="007C50BF"/>
    <w:rsid w:val="007C5165"/>
    <w:rsid w:val="007D276C"/>
    <w:rsid w:val="007D48FA"/>
    <w:rsid w:val="007E2959"/>
    <w:rsid w:val="007E7D01"/>
    <w:rsid w:val="007F5FC9"/>
    <w:rsid w:val="0080557E"/>
    <w:rsid w:val="008265FF"/>
    <w:rsid w:val="00834F4B"/>
    <w:rsid w:val="0084425F"/>
    <w:rsid w:val="00845C1C"/>
    <w:rsid w:val="00851AC8"/>
    <w:rsid w:val="0085246F"/>
    <w:rsid w:val="00857F9A"/>
    <w:rsid w:val="00860E83"/>
    <w:rsid w:val="00860F0A"/>
    <w:rsid w:val="00866434"/>
    <w:rsid w:val="00871B5D"/>
    <w:rsid w:val="00872278"/>
    <w:rsid w:val="008734CD"/>
    <w:rsid w:val="00873D78"/>
    <w:rsid w:val="00873EF8"/>
    <w:rsid w:val="00874446"/>
    <w:rsid w:val="00875499"/>
    <w:rsid w:val="00875BF7"/>
    <w:rsid w:val="00876A3F"/>
    <w:rsid w:val="008772B3"/>
    <w:rsid w:val="00881D0D"/>
    <w:rsid w:val="00887303"/>
    <w:rsid w:val="008904FC"/>
    <w:rsid w:val="00894923"/>
    <w:rsid w:val="00894CC1"/>
    <w:rsid w:val="008957F5"/>
    <w:rsid w:val="00895A18"/>
    <w:rsid w:val="008A0822"/>
    <w:rsid w:val="008A0C8F"/>
    <w:rsid w:val="008A12F6"/>
    <w:rsid w:val="008A1EB8"/>
    <w:rsid w:val="008A560C"/>
    <w:rsid w:val="008A630F"/>
    <w:rsid w:val="008A7A86"/>
    <w:rsid w:val="008B0615"/>
    <w:rsid w:val="008B34EC"/>
    <w:rsid w:val="008C2D55"/>
    <w:rsid w:val="008C69FF"/>
    <w:rsid w:val="008D33FE"/>
    <w:rsid w:val="008D791A"/>
    <w:rsid w:val="008E0DD2"/>
    <w:rsid w:val="008E0E21"/>
    <w:rsid w:val="008E1A32"/>
    <w:rsid w:val="008E5141"/>
    <w:rsid w:val="008F084E"/>
    <w:rsid w:val="008F1B0E"/>
    <w:rsid w:val="008F1C74"/>
    <w:rsid w:val="008F3565"/>
    <w:rsid w:val="008F40B9"/>
    <w:rsid w:val="008F6FA7"/>
    <w:rsid w:val="008F7A52"/>
    <w:rsid w:val="009006B6"/>
    <w:rsid w:val="0090172A"/>
    <w:rsid w:val="00903168"/>
    <w:rsid w:val="0090342F"/>
    <w:rsid w:val="0090367F"/>
    <w:rsid w:val="009050B2"/>
    <w:rsid w:val="00905E09"/>
    <w:rsid w:val="009152B5"/>
    <w:rsid w:val="0091784E"/>
    <w:rsid w:val="00917901"/>
    <w:rsid w:val="00925375"/>
    <w:rsid w:val="00940EBE"/>
    <w:rsid w:val="00943223"/>
    <w:rsid w:val="00944134"/>
    <w:rsid w:val="00944652"/>
    <w:rsid w:val="0094613F"/>
    <w:rsid w:val="0095157B"/>
    <w:rsid w:val="00951B8D"/>
    <w:rsid w:val="00956134"/>
    <w:rsid w:val="00962219"/>
    <w:rsid w:val="00963155"/>
    <w:rsid w:val="00964C9E"/>
    <w:rsid w:val="0097286C"/>
    <w:rsid w:val="00974E91"/>
    <w:rsid w:val="00976A80"/>
    <w:rsid w:val="00980401"/>
    <w:rsid w:val="00982CDE"/>
    <w:rsid w:val="009838CD"/>
    <w:rsid w:val="009845EC"/>
    <w:rsid w:val="00984EE2"/>
    <w:rsid w:val="00985E6C"/>
    <w:rsid w:val="009877A2"/>
    <w:rsid w:val="00991CC2"/>
    <w:rsid w:val="00992273"/>
    <w:rsid w:val="0099252D"/>
    <w:rsid w:val="00994336"/>
    <w:rsid w:val="00997030"/>
    <w:rsid w:val="009A0459"/>
    <w:rsid w:val="009A423E"/>
    <w:rsid w:val="009A4B31"/>
    <w:rsid w:val="009A68C2"/>
    <w:rsid w:val="009B4889"/>
    <w:rsid w:val="009B76BF"/>
    <w:rsid w:val="009C2AB7"/>
    <w:rsid w:val="009C75A5"/>
    <w:rsid w:val="009D1236"/>
    <w:rsid w:val="009D427C"/>
    <w:rsid w:val="009D4C08"/>
    <w:rsid w:val="009D666C"/>
    <w:rsid w:val="009E3B36"/>
    <w:rsid w:val="009E5649"/>
    <w:rsid w:val="009F286F"/>
    <w:rsid w:val="009F30E4"/>
    <w:rsid w:val="009F4A77"/>
    <w:rsid w:val="009F4D4F"/>
    <w:rsid w:val="009F6268"/>
    <w:rsid w:val="009F7948"/>
    <w:rsid w:val="00A070F4"/>
    <w:rsid w:val="00A11088"/>
    <w:rsid w:val="00A15357"/>
    <w:rsid w:val="00A153E0"/>
    <w:rsid w:val="00A15A43"/>
    <w:rsid w:val="00A15A9C"/>
    <w:rsid w:val="00A21B83"/>
    <w:rsid w:val="00A21DA5"/>
    <w:rsid w:val="00A24793"/>
    <w:rsid w:val="00A253C5"/>
    <w:rsid w:val="00A34271"/>
    <w:rsid w:val="00A34786"/>
    <w:rsid w:val="00A34960"/>
    <w:rsid w:val="00A401A6"/>
    <w:rsid w:val="00A41693"/>
    <w:rsid w:val="00A432E8"/>
    <w:rsid w:val="00A447F3"/>
    <w:rsid w:val="00A459D0"/>
    <w:rsid w:val="00A46AA9"/>
    <w:rsid w:val="00A47BAB"/>
    <w:rsid w:val="00A70873"/>
    <w:rsid w:val="00A70BE5"/>
    <w:rsid w:val="00A74AE1"/>
    <w:rsid w:val="00A75899"/>
    <w:rsid w:val="00A75D74"/>
    <w:rsid w:val="00A77CBE"/>
    <w:rsid w:val="00A80892"/>
    <w:rsid w:val="00A83F5F"/>
    <w:rsid w:val="00A863D6"/>
    <w:rsid w:val="00A92C85"/>
    <w:rsid w:val="00A948EF"/>
    <w:rsid w:val="00A96B0A"/>
    <w:rsid w:val="00AA04B9"/>
    <w:rsid w:val="00AA2733"/>
    <w:rsid w:val="00AA2CB1"/>
    <w:rsid w:val="00AA316C"/>
    <w:rsid w:val="00AA4163"/>
    <w:rsid w:val="00AA43A9"/>
    <w:rsid w:val="00AA44D4"/>
    <w:rsid w:val="00AA4538"/>
    <w:rsid w:val="00AA5258"/>
    <w:rsid w:val="00AA75E5"/>
    <w:rsid w:val="00AB30EB"/>
    <w:rsid w:val="00AC1215"/>
    <w:rsid w:val="00AC1D50"/>
    <w:rsid w:val="00AC4880"/>
    <w:rsid w:val="00AC5FA1"/>
    <w:rsid w:val="00AD52F3"/>
    <w:rsid w:val="00AE063D"/>
    <w:rsid w:val="00AE1180"/>
    <w:rsid w:val="00AE2701"/>
    <w:rsid w:val="00AE6C3B"/>
    <w:rsid w:val="00AE7232"/>
    <w:rsid w:val="00AF153E"/>
    <w:rsid w:val="00AF2CBB"/>
    <w:rsid w:val="00AF4458"/>
    <w:rsid w:val="00AF500A"/>
    <w:rsid w:val="00B020D7"/>
    <w:rsid w:val="00B040DA"/>
    <w:rsid w:val="00B0435D"/>
    <w:rsid w:val="00B052B4"/>
    <w:rsid w:val="00B10670"/>
    <w:rsid w:val="00B10B28"/>
    <w:rsid w:val="00B10BF8"/>
    <w:rsid w:val="00B11FA7"/>
    <w:rsid w:val="00B12DA8"/>
    <w:rsid w:val="00B13C8E"/>
    <w:rsid w:val="00B165EF"/>
    <w:rsid w:val="00B166E5"/>
    <w:rsid w:val="00B17A1D"/>
    <w:rsid w:val="00B20422"/>
    <w:rsid w:val="00B221DF"/>
    <w:rsid w:val="00B252F9"/>
    <w:rsid w:val="00B258A2"/>
    <w:rsid w:val="00B2629C"/>
    <w:rsid w:val="00B34A6D"/>
    <w:rsid w:val="00B355AB"/>
    <w:rsid w:val="00B36690"/>
    <w:rsid w:val="00B36D96"/>
    <w:rsid w:val="00B40651"/>
    <w:rsid w:val="00B4167F"/>
    <w:rsid w:val="00B4269D"/>
    <w:rsid w:val="00B43530"/>
    <w:rsid w:val="00B44BB1"/>
    <w:rsid w:val="00B50BD7"/>
    <w:rsid w:val="00B51395"/>
    <w:rsid w:val="00B51AF4"/>
    <w:rsid w:val="00B54578"/>
    <w:rsid w:val="00B553D5"/>
    <w:rsid w:val="00B57A54"/>
    <w:rsid w:val="00B61EAA"/>
    <w:rsid w:val="00B66DDA"/>
    <w:rsid w:val="00B67466"/>
    <w:rsid w:val="00B7300D"/>
    <w:rsid w:val="00B74369"/>
    <w:rsid w:val="00B75085"/>
    <w:rsid w:val="00B75682"/>
    <w:rsid w:val="00B81B30"/>
    <w:rsid w:val="00B828E9"/>
    <w:rsid w:val="00B8412B"/>
    <w:rsid w:val="00B86E3B"/>
    <w:rsid w:val="00B873DF"/>
    <w:rsid w:val="00B90BC9"/>
    <w:rsid w:val="00B964C6"/>
    <w:rsid w:val="00BA225C"/>
    <w:rsid w:val="00BA2458"/>
    <w:rsid w:val="00BA2908"/>
    <w:rsid w:val="00BA2DC5"/>
    <w:rsid w:val="00BA3963"/>
    <w:rsid w:val="00BA3BA6"/>
    <w:rsid w:val="00BA68FA"/>
    <w:rsid w:val="00BB59A5"/>
    <w:rsid w:val="00BC001D"/>
    <w:rsid w:val="00BC1280"/>
    <w:rsid w:val="00BC1A30"/>
    <w:rsid w:val="00BC1C0A"/>
    <w:rsid w:val="00BC4EF7"/>
    <w:rsid w:val="00BC7291"/>
    <w:rsid w:val="00BD368C"/>
    <w:rsid w:val="00BD3741"/>
    <w:rsid w:val="00BD5907"/>
    <w:rsid w:val="00BD60A2"/>
    <w:rsid w:val="00BD652F"/>
    <w:rsid w:val="00BD6E24"/>
    <w:rsid w:val="00BE35D8"/>
    <w:rsid w:val="00BF065F"/>
    <w:rsid w:val="00BF1F57"/>
    <w:rsid w:val="00BF25AE"/>
    <w:rsid w:val="00BF2F26"/>
    <w:rsid w:val="00BF4DC7"/>
    <w:rsid w:val="00C06006"/>
    <w:rsid w:val="00C0684A"/>
    <w:rsid w:val="00C070E4"/>
    <w:rsid w:val="00C079E3"/>
    <w:rsid w:val="00C13508"/>
    <w:rsid w:val="00C13638"/>
    <w:rsid w:val="00C13DE9"/>
    <w:rsid w:val="00C16071"/>
    <w:rsid w:val="00C1645F"/>
    <w:rsid w:val="00C203E8"/>
    <w:rsid w:val="00C25BA8"/>
    <w:rsid w:val="00C2624D"/>
    <w:rsid w:val="00C37038"/>
    <w:rsid w:val="00C40694"/>
    <w:rsid w:val="00C42AA7"/>
    <w:rsid w:val="00C4357E"/>
    <w:rsid w:val="00C479DF"/>
    <w:rsid w:val="00C546B6"/>
    <w:rsid w:val="00C56A1E"/>
    <w:rsid w:val="00C56C4E"/>
    <w:rsid w:val="00C60690"/>
    <w:rsid w:val="00C63001"/>
    <w:rsid w:val="00C646D6"/>
    <w:rsid w:val="00C6478B"/>
    <w:rsid w:val="00C64C22"/>
    <w:rsid w:val="00C66E70"/>
    <w:rsid w:val="00C74505"/>
    <w:rsid w:val="00C80809"/>
    <w:rsid w:val="00C80AEF"/>
    <w:rsid w:val="00C943CF"/>
    <w:rsid w:val="00CA3C0C"/>
    <w:rsid w:val="00CA5DA8"/>
    <w:rsid w:val="00CA79BC"/>
    <w:rsid w:val="00CA7BDA"/>
    <w:rsid w:val="00CB4F7F"/>
    <w:rsid w:val="00CB6A1B"/>
    <w:rsid w:val="00CD2F09"/>
    <w:rsid w:val="00CD34BC"/>
    <w:rsid w:val="00CD55BD"/>
    <w:rsid w:val="00CD7242"/>
    <w:rsid w:val="00CE0F79"/>
    <w:rsid w:val="00CE424E"/>
    <w:rsid w:val="00CE685B"/>
    <w:rsid w:val="00CE7A1C"/>
    <w:rsid w:val="00CE7C7D"/>
    <w:rsid w:val="00CF077A"/>
    <w:rsid w:val="00CF53DF"/>
    <w:rsid w:val="00CF53F3"/>
    <w:rsid w:val="00CF67D5"/>
    <w:rsid w:val="00D029FC"/>
    <w:rsid w:val="00D10D91"/>
    <w:rsid w:val="00D120B9"/>
    <w:rsid w:val="00D12C09"/>
    <w:rsid w:val="00D12C9D"/>
    <w:rsid w:val="00D14D39"/>
    <w:rsid w:val="00D15363"/>
    <w:rsid w:val="00D16237"/>
    <w:rsid w:val="00D16778"/>
    <w:rsid w:val="00D22632"/>
    <w:rsid w:val="00D24D84"/>
    <w:rsid w:val="00D25862"/>
    <w:rsid w:val="00D27526"/>
    <w:rsid w:val="00D30D0C"/>
    <w:rsid w:val="00D31874"/>
    <w:rsid w:val="00D31CEA"/>
    <w:rsid w:val="00D352E2"/>
    <w:rsid w:val="00D405E6"/>
    <w:rsid w:val="00D41F41"/>
    <w:rsid w:val="00D55CE4"/>
    <w:rsid w:val="00D56BC3"/>
    <w:rsid w:val="00D61D84"/>
    <w:rsid w:val="00D62416"/>
    <w:rsid w:val="00D64FA3"/>
    <w:rsid w:val="00D67629"/>
    <w:rsid w:val="00D70FE3"/>
    <w:rsid w:val="00D74619"/>
    <w:rsid w:val="00D75F50"/>
    <w:rsid w:val="00D81403"/>
    <w:rsid w:val="00D81E54"/>
    <w:rsid w:val="00D8485C"/>
    <w:rsid w:val="00D86447"/>
    <w:rsid w:val="00D86881"/>
    <w:rsid w:val="00D874D8"/>
    <w:rsid w:val="00D9010D"/>
    <w:rsid w:val="00D95936"/>
    <w:rsid w:val="00D96638"/>
    <w:rsid w:val="00D97375"/>
    <w:rsid w:val="00DA1E1C"/>
    <w:rsid w:val="00DA598F"/>
    <w:rsid w:val="00DA6321"/>
    <w:rsid w:val="00DB584E"/>
    <w:rsid w:val="00DB6BBE"/>
    <w:rsid w:val="00DB731A"/>
    <w:rsid w:val="00DC12D8"/>
    <w:rsid w:val="00DC2682"/>
    <w:rsid w:val="00DC3B85"/>
    <w:rsid w:val="00DC426E"/>
    <w:rsid w:val="00DC4C5B"/>
    <w:rsid w:val="00DC4ECC"/>
    <w:rsid w:val="00DC6685"/>
    <w:rsid w:val="00DD0172"/>
    <w:rsid w:val="00DD06D5"/>
    <w:rsid w:val="00DD0F9F"/>
    <w:rsid w:val="00DD13E2"/>
    <w:rsid w:val="00DD16A6"/>
    <w:rsid w:val="00DD1745"/>
    <w:rsid w:val="00DD6B37"/>
    <w:rsid w:val="00DE34D6"/>
    <w:rsid w:val="00DE404C"/>
    <w:rsid w:val="00DE6EF1"/>
    <w:rsid w:val="00DF5AFA"/>
    <w:rsid w:val="00E001CC"/>
    <w:rsid w:val="00E00AE3"/>
    <w:rsid w:val="00E039B7"/>
    <w:rsid w:val="00E07612"/>
    <w:rsid w:val="00E10982"/>
    <w:rsid w:val="00E10DEE"/>
    <w:rsid w:val="00E158AD"/>
    <w:rsid w:val="00E15E85"/>
    <w:rsid w:val="00E20DFF"/>
    <w:rsid w:val="00E221C1"/>
    <w:rsid w:val="00E23C7A"/>
    <w:rsid w:val="00E252F7"/>
    <w:rsid w:val="00E30AF5"/>
    <w:rsid w:val="00E34874"/>
    <w:rsid w:val="00E34FA5"/>
    <w:rsid w:val="00E372DA"/>
    <w:rsid w:val="00E379C6"/>
    <w:rsid w:val="00E44464"/>
    <w:rsid w:val="00E44BBB"/>
    <w:rsid w:val="00E57F62"/>
    <w:rsid w:val="00E623FA"/>
    <w:rsid w:val="00E67313"/>
    <w:rsid w:val="00E70CD8"/>
    <w:rsid w:val="00E738B6"/>
    <w:rsid w:val="00E74CC3"/>
    <w:rsid w:val="00E819A2"/>
    <w:rsid w:val="00E83C46"/>
    <w:rsid w:val="00E8593B"/>
    <w:rsid w:val="00E85DB7"/>
    <w:rsid w:val="00E87E34"/>
    <w:rsid w:val="00E90187"/>
    <w:rsid w:val="00E91B25"/>
    <w:rsid w:val="00E92E34"/>
    <w:rsid w:val="00E92E4B"/>
    <w:rsid w:val="00E94423"/>
    <w:rsid w:val="00E94BA2"/>
    <w:rsid w:val="00E95756"/>
    <w:rsid w:val="00E95D7C"/>
    <w:rsid w:val="00E95E8E"/>
    <w:rsid w:val="00EA0D06"/>
    <w:rsid w:val="00EA4B96"/>
    <w:rsid w:val="00EA663A"/>
    <w:rsid w:val="00EB1C9E"/>
    <w:rsid w:val="00EB2D51"/>
    <w:rsid w:val="00EB551F"/>
    <w:rsid w:val="00EB65D3"/>
    <w:rsid w:val="00EC1730"/>
    <w:rsid w:val="00EC601F"/>
    <w:rsid w:val="00EC7015"/>
    <w:rsid w:val="00EC7EDE"/>
    <w:rsid w:val="00ED007C"/>
    <w:rsid w:val="00ED3DC4"/>
    <w:rsid w:val="00ED466F"/>
    <w:rsid w:val="00ED5C65"/>
    <w:rsid w:val="00ED6532"/>
    <w:rsid w:val="00ED7C88"/>
    <w:rsid w:val="00EE109E"/>
    <w:rsid w:val="00EE3C39"/>
    <w:rsid w:val="00EE5CB5"/>
    <w:rsid w:val="00EE7CBC"/>
    <w:rsid w:val="00EF2AE9"/>
    <w:rsid w:val="00EF330C"/>
    <w:rsid w:val="00F05674"/>
    <w:rsid w:val="00F056AD"/>
    <w:rsid w:val="00F05C9E"/>
    <w:rsid w:val="00F07156"/>
    <w:rsid w:val="00F10E76"/>
    <w:rsid w:val="00F17A66"/>
    <w:rsid w:val="00F276F8"/>
    <w:rsid w:val="00F324A3"/>
    <w:rsid w:val="00F3348A"/>
    <w:rsid w:val="00F342A1"/>
    <w:rsid w:val="00F433DC"/>
    <w:rsid w:val="00F46209"/>
    <w:rsid w:val="00F465DC"/>
    <w:rsid w:val="00F65165"/>
    <w:rsid w:val="00F6761B"/>
    <w:rsid w:val="00F72E4A"/>
    <w:rsid w:val="00F73864"/>
    <w:rsid w:val="00F77632"/>
    <w:rsid w:val="00F812A0"/>
    <w:rsid w:val="00F84072"/>
    <w:rsid w:val="00F87F64"/>
    <w:rsid w:val="00F9478E"/>
    <w:rsid w:val="00F9756D"/>
    <w:rsid w:val="00FA03E9"/>
    <w:rsid w:val="00FA07A9"/>
    <w:rsid w:val="00FA1E45"/>
    <w:rsid w:val="00FA2877"/>
    <w:rsid w:val="00FA4259"/>
    <w:rsid w:val="00FB12D0"/>
    <w:rsid w:val="00FB16F9"/>
    <w:rsid w:val="00FB2658"/>
    <w:rsid w:val="00FB42C9"/>
    <w:rsid w:val="00FB77FB"/>
    <w:rsid w:val="00FC2F6B"/>
    <w:rsid w:val="00FD04A9"/>
    <w:rsid w:val="00FD2984"/>
    <w:rsid w:val="00FD2D80"/>
    <w:rsid w:val="00FD3BFD"/>
    <w:rsid w:val="00FD4DB9"/>
    <w:rsid w:val="00FE0916"/>
    <w:rsid w:val="00FE2CEA"/>
    <w:rsid w:val="00FE4AEC"/>
    <w:rsid w:val="00FE515D"/>
    <w:rsid w:val="00FE658B"/>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7118382">
      <w:bodyDiv w:val="1"/>
      <w:marLeft w:val="0"/>
      <w:marRight w:val="0"/>
      <w:marTop w:val="0"/>
      <w:marBottom w:val="0"/>
      <w:divBdr>
        <w:top w:val="none" w:sz="0" w:space="0" w:color="auto"/>
        <w:left w:val="none" w:sz="0" w:space="0" w:color="auto"/>
        <w:bottom w:val="none" w:sz="0" w:space="0" w:color="auto"/>
        <w:right w:val="none" w:sz="0" w:space="0" w:color="auto"/>
      </w:divBdr>
      <w:divsChild>
        <w:div w:id="1617833637">
          <w:marLeft w:val="0"/>
          <w:marRight w:val="0"/>
          <w:marTop w:val="0"/>
          <w:marBottom w:val="0"/>
          <w:divBdr>
            <w:top w:val="none" w:sz="0" w:space="0" w:color="auto"/>
            <w:left w:val="none" w:sz="0" w:space="0" w:color="auto"/>
            <w:bottom w:val="none" w:sz="0" w:space="0" w:color="auto"/>
            <w:right w:val="none" w:sz="0" w:space="0" w:color="auto"/>
          </w:divBdr>
        </w:div>
      </w:divsChild>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6645002">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268749">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88303893">
      <w:bodyDiv w:val="1"/>
      <w:marLeft w:val="0"/>
      <w:marRight w:val="0"/>
      <w:marTop w:val="0"/>
      <w:marBottom w:val="0"/>
      <w:divBdr>
        <w:top w:val="none" w:sz="0" w:space="0" w:color="auto"/>
        <w:left w:val="none" w:sz="0" w:space="0" w:color="auto"/>
        <w:bottom w:val="none" w:sz="0" w:space="0" w:color="auto"/>
        <w:right w:val="none" w:sz="0" w:space="0" w:color="auto"/>
      </w:divBdr>
      <w:divsChild>
        <w:div w:id="1521048326">
          <w:marLeft w:val="0"/>
          <w:marRight w:val="0"/>
          <w:marTop w:val="0"/>
          <w:marBottom w:val="0"/>
          <w:divBdr>
            <w:top w:val="none" w:sz="0" w:space="0" w:color="auto"/>
            <w:left w:val="none" w:sz="0" w:space="0" w:color="auto"/>
            <w:bottom w:val="none" w:sz="0" w:space="0" w:color="auto"/>
            <w:right w:val="none" w:sz="0" w:space="0" w:color="auto"/>
          </w:divBdr>
        </w:div>
      </w:divsChild>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185673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1462862">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010506">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4815455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286395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697924511">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8898922">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090547650">
      <w:bodyDiv w:val="1"/>
      <w:marLeft w:val="0"/>
      <w:marRight w:val="0"/>
      <w:marTop w:val="0"/>
      <w:marBottom w:val="0"/>
      <w:divBdr>
        <w:top w:val="none" w:sz="0" w:space="0" w:color="auto"/>
        <w:left w:val="none" w:sz="0" w:space="0" w:color="auto"/>
        <w:bottom w:val="none" w:sz="0" w:space="0" w:color="auto"/>
        <w:right w:val="none" w:sz="0" w:space="0" w:color="auto"/>
      </w:divBdr>
      <w:divsChild>
        <w:div w:id="636371894">
          <w:marLeft w:val="0"/>
          <w:marRight w:val="0"/>
          <w:marTop w:val="0"/>
          <w:marBottom w:val="0"/>
          <w:divBdr>
            <w:top w:val="none" w:sz="0" w:space="0" w:color="auto"/>
            <w:left w:val="none" w:sz="0" w:space="0" w:color="auto"/>
            <w:bottom w:val="none" w:sz="0" w:space="0" w:color="auto"/>
            <w:right w:val="none" w:sz="0" w:space="0" w:color="auto"/>
          </w:divBdr>
        </w:div>
      </w:divsChild>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64902822">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0265457">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6907588">
      <w:bodyDiv w:val="1"/>
      <w:marLeft w:val="0"/>
      <w:marRight w:val="0"/>
      <w:marTop w:val="0"/>
      <w:marBottom w:val="0"/>
      <w:divBdr>
        <w:top w:val="none" w:sz="0" w:space="0" w:color="auto"/>
        <w:left w:val="none" w:sz="0" w:space="0" w:color="auto"/>
        <w:bottom w:val="none" w:sz="0" w:space="0" w:color="auto"/>
        <w:right w:val="none" w:sz="0" w:space="0" w:color="auto"/>
      </w:divBdr>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74212755">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749772">
      <w:bodyDiv w:val="1"/>
      <w:marLeft w:val="0"/>
      <w:marRight w:val="0"/>
      <w:marTop w:val="0"/>
      <w:marBottom w:val="0"/>
      <w:divBdr>
        <w:top w:val="none" w:sz="0" w:space="0" w:color="auto"/>
        <w:left w:val="none" w:sz="0" w:space="0" w:color="auto"/>
        <w:bottom w:val="none" w:sz="0" w:space="0" w:color="auto"/>
        <w:right w:val="none" w:sz="0" w:space="0" w:color="auto"/>
      </w:divBdr>
      <w:divsChild>
        <w:div w:id="346905292">
          <w:marLeft w:val="0"/>
          <w:marRight w:val="0"/>
          <w:marTop w:val="0"/>
          <w:marBottom w:val="0"/>
          <w:divBdr>
            <w:top w:val="none" w:sz="0" w:space="0" w:color="auto"/>
            <w:left w:val="none" w:sz="0" w:space="0" w:color="auto"/>
            <w:bottom w:val="none" w:sz="0" w:space="0" w:color="auto"/>
            <w:right w:val="none" w:sz="0" w:space="0" w:color="auto"/>
          </w:divBdr>
        </w:div>
      </w:divsChild>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 w:id="2144038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8A810-F842-4ECA-AF46-7DA59A394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9177</Words>
  <Characters>50479</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15</cp:revision>
  <cp:lastPrinted>2020-02-13T19:37:00Z</cp:lastPrinted>
  <dcterms:created xsi:type="dcterms:W3CDTF">2021-09-21T02:18:00Z</dcterms:created>
  <dcterms:modified xsi:type="dcterms:W3CDTF">2021-10-07T20:03:00Z</dcterms:modified>
</cp:coreProperties>
</file>