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033B8E" w:rsidR="008F4B45" w:rsidP="003E2D2A" w:rsidRDefault="008F4B45" w14:paraId="47D9D33C" w14:textId="5CD824D1">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22FE9">
        <w:rPr>
          <w:rFonts w:ascii="Palatino Linotype" w:hAnsi="Palatino Linotype" w:cs="Tahoma"/>
          <w:bCs/>
          <w:sz w:val="22"/>
          <w:szCs w:val="22"/>
        </w:rPr>
        <w:t xml:space="preserve">siete de abril </w:t>
      </w:r>
      <w:r w:rsidR="00EE2A06">
        <w:rPr>
          <w:rFonts w:ascii="Palatino Linotype" w:hAnsi="Palatino Linotype" w:cs="Tahoma"/>
          <w:bCs/>
          <w:sz w:val="22"/>
          <w:szCs w:val="22"/>
        </w:rPr>
        <w:t>de dos mil veintiuno</w:t>
      </w:r>
      <w:r w:rsidRPr="00033B8E" w:rsidR="00B014BD">
        <w:rPr>
          <w:rFonts w:ascii="Palatino Linotype" w:hAnsi="Palatino Linotype" w:cs="Tahoma"/>
          <w:bCs/>
          <w:sz w:val="22"/>
          <w:szCs w:val="22"/>
        </w:rPr>
        <w:t>.</w:t>
      </w:r>
    </w:p>
    <w:p w:rsidRPr="00033B8E" w:rsidR="008F4B45" w:rsidP="003E2D2A" w:rsidRDefault="008F4B45" w14:paraId="0A896D68" w14:textId="77777777">
      <w:pPr>
        <w:spacing w:line="360" w:lineRule="auto"/>
        <w:contextualSpacing/>
        <w:jc w:val="both"/>
        <w:rPr>
          <w:rFonts w:ascii="Palatino Linotype" w:hAnsi="Palatino Linotype"/>
          <w:noProof/>
          <w:sz w:val="22"/>
          <w:szCs w:val="22"/>
          <w:lang w:val="es-ES"/>
        </w:rPr>
      </w:pPr>
    </w:p>
    <w:p w:rsidRPr="00033B8E" w:rsidR="00B67D24" w:rsidP="205FF791" w:rsidRDefault="00B67D24" w14:paraId="1801C976" w14:textId="1F1710D2">
      <w:pPr>
        <w:spacing w:line="360" w:lineRule="auto"/>
        <w:contextualSpacing/>
        <w:jc w:val="both"/>
        <w:rPr>
          <w:rFonts w:ascii="Palatino Linotype" w:hAnsi="Palatino Linotype" w:cs="Tahoma"/>
          <w:color w:val="0D0D0D" w:themeColor="text1" w:themeTint="F2"/>
          <w:sz w:val="22"/>
          <w:szCs w:val="22"/>
        </w:rPr>
      </w:pPr>
      <w:r w:rsidRPr="205FF791" w:rsidR="205FF791">
        <w:rPr>
          <w:rFonts w:ascii="Palatino Linotype" w:hAnsi="Palatino Linotype" w:cs="Tahoma"/>
          <w:b w:val="1"/>
          <w:bCs w:val="1"/>
          <w:color w:val="0D0D0D" w:themeColor="text1" w:themeTint="F2" w:themeShade="FF"/>
          <w:sz w:val="22"/>
          <w:szCs w:val="22"/>
        </w:rPr>
        <w:t>VISTO</w:t>
      </w:r>
      <w:r w:rsidRPr="205FF791" w:rsidR="205FF791">
        <w:rPr>
          <w:rFonts w:ascii="Palatino Linotype" w:hAnsi="Palatino Linotype" w:cs="Tahoma"/>
          <w:color w:val="0D0D0D" w:themeColor="text1" w:themeTint="F2" w:themeShade="FF"/>
          <w:sz w:val="22"/>
          <w:szCs w:val="22"/>
        </w:rPr>
        <w:t xml:space="preserve"> el expediente conformado con motivo del Recurso de Revisión </w:t>
      </w:r>
      <w:r w:rsidRPr="205FF791" w:rsidR="205FF791">
        <w:rPr>
          <w:rFonts w:ascii="Palatino Linotype" w:hAnsi="Palatino Linotype" w:eastAsia="Calibri" w:cs="Tahoma"/>
          <w:b w:val="1"/>
          <w:bCs w:val="1"/>
          <w:sz w:val="22"/>
          <w:szCs w:val="22"/>
          <w:lang w:eastAsia="en-US"/>
        </w:rPr>
        <w:t>00521/INFOEM/IP/RR/2021</w:t>
      </w:r>
      <w:r w:rsidRPr="205FF791" w:rsidR="205FF791">
        <w:rPr>
          <w:rFonts w:ascii="Palatino Linotype" w:hAnsi="Palatino Linotype" w:eastAsia="Calibri" w:cs="Tahoma"/>
          <w:sz w:val="22"/>
          <w:szCs w:val="22"/>
          <w:lang w:eastAsia="en-US"/>
        </w:rPr>
        <w:t xml:space="preserve">, </w:t>
      </w:r>
      <w:r w:rsidRPr="205FF791" w:rsidR="205FF791">
        <w:rPr>
          <w:rFonts w:ascii="Palatino Linotype" w:hAnsi="Palatino Linotype" w:cs="Tahoma"/>
          <w:color w:val="0D0D0D" w:themeColor="text1" w:themeTint="F2" w:themeShade="FF"/>
          <w:sz w:val="22"/>
          <w:szCs w:val="22"/>
        </w:rPr>
        <w:t>interpuesto por</w:t>
      </w:r>
      <w:r w:rsidRPr="205FF791" w:rsidR="205FF791">
        <w:rPr>
          <w:rFonts w:ascii="Palatino Linotype" w:hAnsi="Palatino Linotype" w:eastAsia="Calibri" w:cs="Tahoma"/>
          <w:sz w:val="22"/>
          <w:szCs w:val="22"/>
          <w:lang w:eastAsia="en-US"/>
        </w:rPr>
        <w:t xml:space="preserve"> </w:t>
      </w:r>
      <w:r w:rsidRPr="205FF791" w:rsidR="205FF791">
        <w:rPr>
          <w:rFonts w:ascii="Palatino Linotype" w:hAnsi="Palatino Linotype" w:eastAsia="Calibri" w:cs="Tahoma"/>
          <w:b w:val="1"/>
          <w:bCs w:val="1"/>
          <w:sz w:val="22"/>
          <w:szCs w:val="22"/>
          <w:highlight w:val="black"/>
          <w:lang w:eastAsia="en-US"/>
        </w:rPr>
        <w:t>XXX</w:t>
      </w:r>
      <w:r w:rsidRPr="205FF791" w:rsidR="205FF791">
        <w:rPr>
          <w:rFonts w:ascii="Palatino Linotype" w:hAnsi="Palatino Linotype" w:cs="Tahoma"/>
          <w:color w:val="0D0D0D" w:themeColor="text1" w:themeTint="F2" w:themeShade="FF"/>
          <w:sz w:val="22"/>
          <w:szCs w:val="22"/>
        </w:rPr>
        <w:t xml:space="preserve">, en lo sucesivo Recurrente o Particular, </w:t>
      </w:r>
      <w:r w:rsidRPr="205FF791" w:rsidR="205FF791">
        <w:rPr>
          <w:rFonts w:ascii="Palatino Linotype" w:hAnsi="Palatino Linotype" w:eastAsia="Calibri" w:cs="Tahoma"/>
          <w:sz w:val="22"/>
          <w:szCs w:val="22"/>
          <w:lang w:val="es-ES" w:eastAsia="en-US"/>
        </w:rPr>
        <w:t xml:space="preserve">en contra de la respuesta del Sujeto Obligado, </w:t>
      </w:r>
      <w:r w:rsidRPr="205FF791" w:rsidR="205FF791">
        <w:rPr>
          <w:rFonts w:ascii="Palatino Linotype" w:hAnsi="Palatino Linotype" w:eastAsia="Calibri" w:cs="Tahoma"/>
          <w:sz w:val="22"/>
          <w:szCs w:val="22"/>
          <w:lang w:eastAsia="en-US"/>
        </w:rPr>
        <w:t>Universidad Politécnica de Atlautla</w:t>
      </w:r>
      <w:r w:rsidRPr="205FF791" w:rsidR="205FF791">
        <w:rPr>
          <w:rFonts w:ascii="Palatino Linotype" w:hAnsi="Palatino Linotype" w:eastAsia="Calibri" w:cs="Tahoma"/>
          <w:sz w:val="22"/>
          <w:szCs w:val="22"/>
          <w:lang w:val="es-ES" w:eastAsia="en-US"/>
        </w:rPr>
        <w:t xml:space="preserve">, a la solicitud de acceso a la información pública con número de folio </w:t>
      </w:r>
      <w:r w:rsidRPr="205FF791" w:rsidR="205FF791">
        <w:rPr>
          <w:rFonts w:ascii="Palatino Linotype" w:hAnsi="Palatino Linotype" w:eastAsia="Calibri" w:cs="Tahoma"/>
          <w:sz w:val="22"/>
          <w:szCs w:val="22"/>
          <w:lang w:eastAsia="en-US"/>
        </w:rPr>
        <w:t>00001/UPA/IP/2021</w:t>
      </w:r>
      <w:r w:rsidRPr="205FF791" w:rsidR="205FF791">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033B8E" w:rsidR="00380A6B" w:rsidP="003E2D2A" w:rsidRDefault="008F4B45" w14:paraId="4FC0AE1F" w14:textId="546D38B6">
      <w:pPr>
        <w:tabs>
          <w:tab w:val="left" w:pos="2835"/>
        </w:tabs>
        <w:spacing w:line="360" w:lineRule="auto"/>
        <w:ind w:right="-93"/>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Cs/>
          <w:sz w:val="22"/>
          <w:szCs w:val="22"/>
          <w:lang w:val="es-ES" w:eastAsia="en-US"/>
        </w:rPr>
        <w:tab/>
      </w:r>
    </w:p>
    <w:p w:rsidRPr="00033B8E" w:rsidR="008F4B45" w:rsidP="003E2D2A" w:rsidRDefault="008F4B45" w14:paraId="0394FE27" w14:textId="77777777">
      <w:pPr>
        <w:spacing w:line="360" w:lineRule="auto"/>
        <w:ind w:right="-93"/>
        <w:contextualSpacing/>
        <w:jc w:val="center"/>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A N T E C E D E N T E S:</w:t>
      </w:r>
    </w:p>
    <w:p w:rsidR="008F4B45" w:rsidP="003E2D2A" w:rsidRDefault="008F4B45" w14:paraId="05E6C7E8" w14:textId="1DB1117F">
      <w:pPr>
        <w:spacing w:line="360" w:lineRule="auto"/>
        <w:ind w:right="-93"/>
        <w:contextualSpacing/>
        <w:jc w:val="both"/>
        <w:rPr>
          <w:rFonts w:ascii="Palatino Linotype" w:hAnsi="Palatino Linotype" w:eastAsia="Calibri" w:cs="Tahoma"/>
          <w:bCs/>
          <w:sz w:val="22"/>
          <w:szCs w:val="22"/>
          <w:lang w:eastAsia="en-US"/>
        </w:rPr>
      </w:pPr>
    </w:p>
    <w:p w:rsidRPr="00033B8E" w:rsidR="008F4B45" w:rsidP="003E2D2A" w:rsidRDefault="008F4B45" w14:paraId="018FC96E" w14:textId="73B05F20">
      <w:pPr>
        <w:spacing w:line="360" w:lineRule="auto"/>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 xml:space="preserve">I. Presentación de la solicitud de información. </w:t>
      </w:r>
    </w:p>
    <w:p w:rsidRPr="00033B8E" w:rsidR="00316AB7" w:rsidP="003E2D2A"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033B8E" w:rsidR="008F4B45" w:rsidP="003E2D2A" w:rsidRDefault="00316AB7" w14:paraId="21B68177" w14:textId="2C168FCD">
      <w:pPr>
        <w:autoSpaceDE w:val="0"/>
        <w:autoSpaceDN w:val="0"/>
        <w:adjustRightInd w:val="0"/>
        <w:spacing w:line="360" w:lineRule="auto"/>
        <w:jc w:val="both"/>
        <w:rPr>
          <w:rFonts w:ascii="Palatino Linotype" w:hAnsi="Palatino Linotype" w:eastAsia="Calibri" w:cs="Tahoma"/>
          <w:bCs/>
          <w:sz w:val="22"/>
          <w:szCs w:val="22"/>
          <w:lang w:eastAsia="en-US"/>
        </w:rPr>
      </w:pPr>
      <w:r w:rsidRPr="00033B8E">
        <w:rPr>
          <w:rFonts w:ascii="Palatino Linotype" w:hAnsi="Palatino Linotype" w:cs="Tahoma"/>
          <w:sz w:val="22"/>
          <w:szCs w:val="22"/>
        </w:rPr>
        <w:t xml:space="preserve">Con fecha </w:t>
      </w:r>
      <w:r w:rsidR="00422FE9">
        <w:rPr>
          <w:rFonts w:ascii="Palatino Linotype" w:hAnsi="Palatino Linotype" w:cs="Tahoma"/>
          <w:sz w:val="22"/>
          <w:szCs w:val="22"/>
        </w:rPr>
        <w:t xml:space="preserve">cuatro de febrero </w:t>
      </w:r>
      <w:r w:rsidR="00EE2A06">
        <w:rPr>
          <w:rFonts w:ascii="Palatino Linotype" w:hAnsi="Palatino Linotype" w:cs="Tahoma"/>
          <w:sz w:val="22"/>
          <w:szCs w:val="22"/>
        </w:rPr>
        <w:t>de dos mil veintiuno</w:t>
      </w:r>
      <w:r w:rsidRPr="00033B8E">
        <w:rPr>
          <w:rFonts w:ascii="Palatino Linotype" w:hAnsi="Palatino Linotype" w:cs="Tahoma"/>
          <w:sz w:val="22"/>
          <w:szCs w:val="22"/>
        </w:rPr>
        <w:t xml:space="preserve">, </w:t>
      </w:r>
      <w:r w:rsidR="00422FE9">
        <w:rPr>
          <w:rFonts w:ascii="Palatino Linotype" w:hAnsi="Palatino Linotype" w:cs="Tahoma"/>
          <w:sz w:val="22"/>
          <w:szCs w:val="22"/>
        </w:rPr>
        <w:t>la</w:t>
      </w:r>
      <w:r w:rsidRPr="00033B8E">
        <w:rPr>
          <w:rFonts w:ascii="Palatino Linotype" w:hAnsi="Palatino Linotype" w:cs="Tahoma"/>
          <w:sz w:val="22"/>
          <w:szCs w:val="22"/>
        </w:rPr>
        <w:t xml:space="preserve"> Particular presentó </w:t>
      </w:r>
      <w:r w:rsidR="0015053B">
        <w:rPr>
          <w:rFonts w:ascii="Palatino Linotype" w:hAnsi="Palatino Linotype" w:cs="Tahoma"/>
          <w:sz w:val="22"/>
          <w:szCs w:val="22"/>
        </w:rPr>
        <w:t>una</w:t>
      </w:r>
      <w:r w:rsidR="009F789C">
        <w:rPr>
          <w:rFonts w:ascii="Palatino Linotype" w:hAnsi="Palatino Linotype" w:cs="Tahoma"/>
          <w:sz w:val="22"/>
          <w:szCs w:val="22"/>
        </w:rPr>
        <w:t xml:space="preserve"> </w:t>
      </w:r>
      <w:r w:rsidRPr="00033B8E">
        <w:rPr>
          <w:rFonts w:ascii="Palatino Linotype" w:hAnsi="Palatino Linotype" w:cs="Tahoma"/>
          <w:sz w:val="22"/>
          <w:szCs w:val="22"/>
        </w:rPr>
        <w:t>solicitud de acceso a la información pública, a través del Sistema de Acceso a la Informa</w:t>
      </w:r>
      <w:r w:rsidR="00422FE9">
        <w:rPr>
          <w:rFonts w:ascii="Palatino Linotype" w:hAnsi="Palatino Linotype" w:cs="Tahoma"/>
          <w:sz w:val="22"/>
          <w:szCs w:val="22"/>
        </w:rPr>
        <w:t>ción Mexiquense (SAIMEX), ante la</w:t>
      </w:r>
      <w:r w:rsidRPr="00033B8E">
        <w:rPr>
          <w:rFonts w:ascii="Palatino Linotype" w:hAnsi="Palatino Linotype" w:cs="Tahoma"/>
          <w:sz w:val="22"/>
          <w:szCs w:val="22"/>
        </w:rPr>
        <w:t xml:space="preserve"> </w:t>
      </w:r>
      <w:r w:rsidR="00422FE9">
        <w:rPr>
          <w:rFonts w:ascii="Palatino Linotype" w:hAnsi="Palatino Linotype" w:cs="Tahoma"/>
          <w:bCs/>
          <w:sz w:val="22"/>
          <w:szCs w:val="22"/>
        </w:rPr>
        <w:t>Universidad Politécnica de Atlautla</w:t>
      </w:r>
      <w:r w:rsidRPr="00033B8E" w:rsidR="007810CC">
        <w:rPr>
          <w:rFonts w:ascii="Palatino Linotype" w:hAnsi="Palatino Linotype" w:cs="Tahoma"/>
          <w:bCs/>
          <w:sz w:val="22"/>
          <w:szCs w:val="22"/>
        </w:rPr>
        <w:t xml:space="preserve">, </w:t>
      </w:r>
      <w:r w:rsidRPr="00033B8E" w:rsidR="00D3618F">
        <w:rPr>
          <w:rFonts w:ascii="Palatino Linotype" w:hAnsi="Palatino Linotype" w:eastAsia="Calibri" w:cs="Tahoma"/>
          <w:bCs/>
          <w:sz w:val="22"/>
          <w:szCs w:val="22"/>
          <w:lang w:eastAsia="en-US"/>
        </w:rPr>
        <w:t>en</w:t>
      </w:r>
      <w:r w:rsidRPr="00033B8E" w:rsidR="008F4B45">
        <w:rPr>
          <w:rFonts w:ascii="Palatino Linotype" w:hAnsi="Palatino Linotype" w:eastAsia="Calibri" w:cs="Tahoma"/>
          <w:bCs/>
          <w:sz w:val="22"/>
          <w:szCs w:val="22"/>
          <w:lang w:eastAsia="en-US"/>
        </w:rPr>
        <w:t xml:space="preserve"> la cual requirió lo siguiente:</w:t>
      </w:r>
    </w:p>
    <w:p w:rsidRPr="005C132C" w:rsidR="009F789C" w:rsidP="003E2D2A" w:rsidRDefault="009F789C" w14:paraId="4F3B7FD1" w14:textId="77777777">
      <w:pPr>
        <w:spacing w:line="360" w:lineRule="auto"/>
        <w:ind w:left="567" w:right="567"/>
        <w:contextualSpacing/>
        <w:jc w:val="both"/>
        <w:rPr>
          <w:rFonts w:ascii="Palatino Linotype" w:hAnsi="Palatino Linotype" w:cs="Tahoma"/>
          <w:b/>
          <w:i/>
          <w:iCs/>
          <w:sz w:val="22"/>
          <w:szCs w:val="22"/>
        </w:rPr>
      </w:pPr>
    </w:p>
    <w:p w:rsidRPr="00033B8E" w:rsidR="00D3618F" w:rsidP="003E2D2A" w:rsidRDefault="009F789C" w14:paraId="154A2E5E" w14:textId="55BD037C">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Pr="00033B8E" w:rsidR="00D3618F">
        <w:rPr>
          <w:rFonts w:ascii="Palatino Linotype" w:hAnsi="Palatino Linotype" w:cs="Tahoma"/>
          <w:b/>
          <w:i/>
          <w:iCs/>
        </w:rPr>
        <w:t>“DESCRIPCIÓN CLARA Y PRECISA DE LA INFORMACIÓN SOLICITADA</w:t>
      </w:r>
    </w:p>
    <w:p w:rsidRPr="00033B8E" w:rsidR="00D3618F" w:rsidP="003E2D2A" w:rsidRDefault="00422FE9" w14:paraId="39A7FD48" w14:textId="13CDF902">
      <w:pPr>
        <w:widowControl w:val="0"/>
        <w:spacing w:line="360" w:lineRule="auto"/>
        <w:ind w:left="567" w:right="567"/>
        <w:contextualSpacing/>
        <w:jc w:val="both"/>
        <w:rPr>
          <w:rFonts w:ascii="Palatino Linotype" w:hAnsi="Palatino Linotype"/>
          <w:bCs/>
          <w:i/>
          <w:iCs/>
          <w:color w:val="000000"/>
        </w:rPr>
      </w:pPr>
      <w:r w:rsidRPr="00422FE9">
        <w:rPr>
          <w:rFonts w:ascii="Palatino Linotype" w:hAnsi="Palatino Linotype"/>
          <w:bCs/>
          <w:i/>
          <w:iCs/>
          <w:color w:val="000000"/>
        </w:rPr>
        <w:t>Con fundamento en la Constitución Política de los Estados Unidos Mexicanos y en la Constitución Política del Estado Libre y Soberano de México que tutelan el derecho de acceso a la información pública así como de los diversos artículos de la Ley de Transparencia y Acceso a la Información Pública del Estado de México y Municipios, solicito: Recibos de nómina de todo el personal de la Universidad Politécnica de Atlautla de los meses de noviembre y diciembre de 2020 y de enero de 2021.</w:t>
      </w:r>
      <w:r w:rsidRPr="00033B8E" w:rsidR="00D3618F">
        <w:rPr>
          <w:rFonts w:ascii="Palatino Linotype" w:hAnsi="Palatino Linotype"/>
          <w:bCs/>
          <w:i/>
          <w:iCs/>
          <w:color w:val="000000"/>
        </w:rPr>
        <w:t>” (</w:t>
      </w:r>
      <w:r w:rsidR="008D2A40">
        <w:rPr>
          <w:rFonts w:ascii="Palatino Linotype" w:hAnsi="Palatino Linotype"/>
          <w:bCs/>
          <w:i/>
          <w:iCs/>
          <w:color w:val="000000"/>
        </w:rPr>
        <w:t>S</w:t>
      </w:r>
      <w:r w:rsidRPr="00033B8E" w:rsidR="00D3618F">
        <w:rPr>
          <w:rFonts w:ascii="Palatino Linotype" w:hAnsi="Palatino Linotype"/>
          <w:bCs/>
          <w:i/>
          <w:iCs/>
          <w:color w:val="000000"/>
        </w:rPr>
        <w:t>ic.)</w:t>
      </w:r>
    </w:p>
    <w:p w:rsidRPr="00033B8E" w:rsidR="00D3618F" w:rsidP="003E2D2A" w:rsidRDefault="00D3618F" w14:paraId="7FEC60D5" w14:textId="2A4BB840">
      <w:pPr>
        <w:widowControl w:val="0"/>
        <w:spacing w:line="360" w:lineRule="auto"/>
        <w:ind w:left="567" w:right="567"/>
        <w:contextualSpacing/>
        <w:jc w:val="both"/>
        <w:rPr>
          <w:rFonts w:ascii="Palatino Linotype" w:hAnsi="Palatino Linotype"/>
          <w:bCs/>
          <w:i/>
          <w:iCs/>
          <w:color w:val="000000"/>
        </w:rPr>
      </w:pPr>
    </w:p>
    <w:p w:rsidRPr="00033B8E" w:rsidR="00D3618F" w:rsidP="003E2D2A" w:rsidRDefault="00D3618F" w14:paraId="2ADB8DF1" w14:textId="77777777">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lastRenderedPageBreak/>
        <w:t xml:space="preserve">“Modalidad de Entrega: </w:t>
      </w:r>
    </w:p>
    <w:p w:rsidR="003B1A3D" w:rsidP="003B1A3D" w:rsidRDefault="003B1A3D" w14:paraId="3E57DFEC" w14:textId="77777777">
      <w:pPr>
        <w:tabs>
          <w:tab w:val="left" w:pos="567"/>
        </w:tabs>
        <w:spacing w:line="360" w:lineRule="auto"/>
        <w:ind w:left="567" w:right="-28"/>
        <w:jc w:val="both"/>
        <w:rPr>
          <w:rFonts w:ascii="Palatino Linotype" w:hAnsi="Palatino Linotype" w:cs="Tahoma"/>
          <w:bCs/>
          <w:i/>
        </w:rPr>
      </w:pPr>
      <w:r w:rsidRPr="00033B8E">
        <w:rPr>
          <w:rFonts w:ascii="Palatino Linotype" w:hAnsi="Palatino Linotype" w:cs="Tahoma"/>
          <w:bCs/>
          <w:i/>
        </w:rPr>
        <w:t>A través de SAIMEX.”</w:t>
      </w:r>
    </w:p>
    <w:p w:rsidRPr="00033B8E" w:rsidR="00F61C75" w:rsidP="003E2D2A" w:rsidRDefault="00F61C75" w14:paraId="124152D8" w14:textId="77777777">
      <w:pPr>
        <w:tabs>
          <w:tab w:val="left" w:pos="567"/>
        </w:tabs>
        <w:spacing w:line="360" w:lineRule="auto"/>
        <w:ind w:left="567" w:right="-28"/>
        <w:jc w:val="both"/>
        <w:rPr>
          <w:rFonts w:ascii="Palatino Linotype" w:hAnsi="Palatino Linotype" w:cs="Tahoma"/>
          <w:bCs/>
          <w:i/>
        </w:rPr>
      </w:pPr>
    </w:p>
    <w:p w:rsidRPr="00033B8E" w:rsidR="008F4B45" w:rsidP="003E2D2A" w:rsidRDefault="00156E5D" w14:paraId="091A1333" w14:textId="17DB31DC">
      <w:pPr>
        <w:pStyle w:val="Prrafodelista"/>
        <w:tabs>
          <w:tab w:val="left" w:pos="567"/>
        </w:tabs>
        <w:spacing w:line="360" w:lineRule="auto"/>
        <w:ind w:left="0"/>
        <w:jc w:val="both"/>
        <w:rPr>
          <w:rFonts w:ascii="Palatino Linotype" w:hAnsi="Palatino Linotype" w:cs="Tahoma"/>
          <w:szCs w:val="22"/>
        </w:rPr>
      </w:pPr>
      <w:r w:rsidRPr="00033B8E">
        <w:rPr>
          <w:rFonts w:ascii="Palatino Linotype" w:hAnsi="Palatino Linotype" w:cs="Tahoma"/>
          <w:b/>
          <w:szCs w:val="22"/>
        </w:rPr>
        <w:t xml:space="preserve">II. </w:t>
      </w:r>
      <w:r w:rsidRPr="00033B8E" w:rsidR="008F4B45">
        <w:rPr>
          <w:rFonts w:ascii="Palatino Linotype" w:hAnsi="Palatino Linotype" w:cs="Tahoma"/>
          <w:b/>
          <w:szCs w:val="22"/>
        </w:rPr>
        <w:t>Respuesta del Sujeto Obligado.</w:t>
      </w:r>
    </w:p>
    <w:p w:rsidRPr="00033B8E" w:rsidR="009B68DB" w:rsidP="003E2D2A" w:rsidRDefault="009B68DB" w14:paraId="19E5A2DB" w14:textId="77777777">
      <w:pPr>
        <w:autoSpaceDE w:val="0"/>
        <w:autoSpaceDN w:val="0"/>
        <w:adjustRightInd w:val="0"/>
        <w:spacing w:line="360" w:lineRule="auto"/>
        <w:ind w:right="-28"/>
        <w:jc w:val="both"/>
        <w:rPr>
          <w:rFonts w:ascii="Palatino Linotype" w:hAnsi="Palatino Linotype" w:cs="Tahoma"/>
          <w:bCs/>
          <w:sz w:val="22"/>
          <w:szCs w:val="22"/>
        </w:rPr>
      </w:pPr>
    </w:p>
    <w:p w:rsidR="003B725D" w:rsidP="003B725D" w:rsidRDefault="00C923D7" w14:paraId="3765A5C1" w14:textId="031D357A">
      <w:pPr>
        <w:autoSpaceDE w:val="0"/>
        <w:autoSpaceDN w:val="0"/>
        <w:adjustRightInd w:val="0"/>
        <w:spacing w:line="360" w:lineRule="auto"/>
        <w:ind w:right="-28"/>
        <w:jc w:val="both"/>
        <w:rPr>
          <w:rFonts w:ascii="Palatino Linotype" w:hAnsi="Palatino Linotype" w:cs="Tahoma"/>
          <w:sz w:val="22"/>
          <w:szCs w:val="22"/>
        </w:rPr>
      </w:pPr>
      <w:r w:rsidRPr="00033B8E">
        <w:rPr>
          <w:rFonts w:ascii="Palatino Linotype" w:hAnsi="Palatino Linotype" w:cs="Tahoma"/>
          <w:bCs/>
          <w:sz w:val="22"/>
          <w:szCs w:val="22"/>
        </w:rPr>
        <w:t>Con fecha</w:t>
      </w:r>
      <w:r w:rsidRPr="00033B8E" w:rsidR="008935C3">
        <w:rPr>
          <w:rFonts w:ascii="Palatino Linotype" w:hAnsi="Palatino Linotype" w:cs="Tahoma"/>
          <w:bCs/>
          <w:sz w:val="22"/>
          <w:szCs w:val="22"/>
        </w:rPr>
        <w:t xml:space="preserve"> </w:t>
      </w:r>
      <w:r w:rsidR="003B1A3D">
        <w:rPr>
          <w:rFonts w:ascii="Palatino Linotype" w:hAnsi="Palatino Linotype" w:cs="Tahoma"/>
          <w:bCs/>
          <w:sz w:val="22"/>
          <w:szCs w:val="22"/>
        </w:rPr>
        <w:t>diecinueve</w:t>
      </w:r>
      <w:r w:rsidR="00EE2A06">
        <w:rPr>
          <w:rFonts w:ascii="Palatino Linotype" w:hAnsi="Palatino Linotype" w:cs="Tahoma"/>
          <w:bCs/>
          <w:sz w:val="22"/>
          <w:szCs w:val="22"/>
        </w:rPr>
        <w:t xml:space="preserve"> de febrero de dos mil veintiuno</w:t>
      </w:r>
      <w:r w:rsidRPr="00033B8E" w:rsidR="008935C3">
        <w:rPr>
          <w:rFonts w:ascii="Palatino Linotype" w:hAnsi="Palatino Linotype" w:cs="Tahoma"/>
          <w:bCs/>
          <w:sz w:val="22"/>
          <w:szCs w:val="22"/>
        </w:rPr>
        <w:t>, el</w:t>
      </w:r>
      <w:r w:rsidRPr="00033B8E" w:rsidR="008935C3">
        <w:rPr>
          <w:rFonts w:ascii="Palatino Linotype" w:hAnsi="Palatino Linotype" w:cs="Tahoma"/>
          <w:b/>
          <w:sz w:val="22"/>
          <w:szCs w:val="22"/>
        </w:rPr>
        <w:t xml:space="preserve"> </w:t>
      </w:r>
      <w:r w:rsidRPr="00033B8E" w:rsidR="008935C3">
        <w:rPr>
          <w:rFonts w:ascii="Palatino Linotype" w:hAnsi="Palatino Linotype" w:cs="Tahoma"/>
          <w:sz w:val="22"/>
          <w:szCs w:val="22"/>
        </w:rPr>
        <w:t>Sujeto Obligado dio respuesta a la</w:t>
      </w:r>
      <w:r w:rsidR="009F789C">
        <w:rPr>
          <w:rFonts w:ascii="Palatino Linotype" w:hAnsi="Palatino Linotype" w:cs="Tahoma"/>
          <w:sz w:val="22"/>
          <w:szCs w:val="22"/>
        </w:rPr>
        <w:t xml:space="preserve"> solicitud</w:t>
      </w:r>
      <w:r w:rsidRPr="00033B8E" w:rsidR="008935C3">
        <w:rPr>
          <w:rFonts w:ascii="Palatino Linotype" w:hAnsi="Palatino Linotype" w:cs="Tahoma"/>
          <w:sz w:val="22"/>
          <w:szCs w:val="22"/>
        </w:rPr>
        <w:t xml:space="preserve"> de acceso a la información</w:t>
      </w:r>
      <w:r w:rsidRPr="00033B8E" w:rsidR="00156E5D">
        <w:rPr>
          <w:rFonts w:ascii="Palatino Linotype" w:hAnsi="Palatino Linotype" w:cs="Tahoma"/>
          <w:sz w:val="22"/>
          <w:szCs w:val="22"/>
        </w:rPr>
        <w:t>,</w:t>
      </w:r>
      <w:r w:rsidRPr="00033B8E" w:rsidR="008935C3">
        <w:rPr>
          <w:rFonts w:ascii="Palatino Linotype" w:hAnsi="Palatino Linotype" w:cs="Tahoma"/>
          <w:sz w:val="22"/>
          <w:szCs w:val="22"/>
        </w:rPr>
        <w:t xml:space="preserve"> a través del Sistema de Acceso a la Información </w:t>
      </w:r>
      <w:r w:rsidR="003B725D">
        <w:rPr>
          <w:rFonts w:ascii="Palatino Linotype" w:hAnsi="Palatino Linotype" w:cs="Tahoma"/>
          <w:sz w:val="22"/>
          <w:szCs w:val="22"/>
        </w:rPr>
        <w:t xml:space="preserve"> </w:t>
      </w:r>
      <w:r w:rsidRPr="00033B8E" w:rsidR="008935C3">
        <w:rPr>
          <w:rFonts w:ascii="Palatino Linotype" w:hAnsi="Palatino Linotype" w:cs="Tahoma"/>
          <w:sz w:val="22"/>
          <w:szCs w:val="22"/>
        </w:rPr>
        <w:t xml:space="preserve">Mexiquense (SAIMEX), </w:t>
      </w:r>
      <w:r w:rsidR="003B725D">
        <w:rPr>
          <w:rFonts w:ascii="Palatino Linotype" w:hAnsi="Palatino Linotype" w:cs="Tahoma"/>
          <w:sz w:val="22"/>
          <w:szCs w:val="22"/>
        </w:rPr>
        <w:t>por medio del oficio número 210C3801000001L/00120221, del veinte de febrero de dos mil veintiuno, signado por la Titular de la Unidad de Transparencia y dirigido al solicitante, cuyo contenido es el siguiente:</w:t>
      </w:r>
    </w:p>
    <w:p w:rsidRPr="008473AE" w:rsidR="003B725D" w:rsidP="003B725D" w:rsidRDefault="003B725D" w14:paraId="5194A5CB" w14:textId="77777777">
      <w:pPr>
        <w:autoSpaceDE w:val="0"/>
        <w:autoSpaceDN w:val="0"/>
        <w:adjustRightInd w:val="0"/>
        <w:spacing w:line="360" w:lineRule="auto"/>
        <w:ind w:right="-28"/>
        <w:jc w:val="both"/>
        <w:rPr>
          <w:rFonts w:ascii="Palatino Linotype" w:hAnsi="Palatino Linotype" w:cs="Tahoma"/>
          <w:sz w:val="22"/>
          <w:szCs w:val="22"/>
        </w:rPr>
      </w:pPr>
    </w:p>
    <w:p w:rsidR="003B725D" w:rsidP="003B725D" w:rsidRDefault="003B725D" w14:paraId="4EA93DED" w14:textId="77777777">
      <w:pPr>
        <w:autoSpaceDE w:val="0"/>
        <w:autoSpaceDN w:val="0"/>
        <w:adjustRightInd w:val="0"/>
        <w:spacing w:line="360" w:lineRule="auto"/>
        <w:ind w:left="567" w:right="567"/>
        <w:jc w:val="both"/>
        <w:rPr>
          <w:rFonts w:ascii="Palatino Linotype" w:hAnsi="Palatino Linotype" w:cs="Tahoma"/>
          <w:i/>
          <w:iCs/>
          <w:szCs w:val="22"/>
        </w:rPr>
      </w:pPr>
      <w:r w:rsidRPr="00EE2A06">
        <w:rPr>
          <w:rFonts w:ascii="Palatino Linotype" w:hAnsi="Palatino Linotype" w:cs="Tahoma"/>
          <w:i/>
          <w:iCs/>
          <w:szCs w:val="22"/>
        </w:rPr>
        <w:t>“…</w:t>
      </w:r>
    </w:p>
    <w:p w:rsidR="003B725D" w:rsidP="003B725D" w:rsidRDefault="003B725D" w14:paraId="5AF93066" w14:textId="12992C64">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Palatino Linotype" w:hAnsi="Palatino Linotype" w:cs="Tahoma"/>
          <w:i/>
          <w:iCs/>
          <w:szCs w:val="22"/>
          <w:lang w:val="es-ES"/>
        </w:rPr>
        <w:t>Al respecto me permito extender la siguiente información:</w:t>
      </w:r>
    </w:p>
    <w:p w:rsidRPr="008473AE" w:rsidR="003B725D" w:rsidP="003B725D" w:rsidRDefault="003B725D" w14:paraId="1948AC1C" w14:textId="77777777">
      <w:pPr>
        <w:autoSpaceDE w:val="0"/>
        <w:autoSpaceDN w:val="0"/>
        <w:adjustRightInd w:val="0"/>
        <w:spacing w:line="360" w:lineRule="auto"/>
        <w:ind w:left="567" w:right="539"/>
        <w:jc w:val="both"/>
        <w:rPr>
          <w:rFonts w:ascii="Palatino Linotype" w:hAnsi="Palatino Linotype" w:cs="Tahoma"/>
          <w:i/>
          <w:iCs/>
          <w:szCs w:val="22"/>
          <w:lang w:val="es-ES"/>
        </w:rPr>
      </w:pPr>
    </w:p>
    <w:p w:rsidRPr="008473AE" w:rsidR="003B725D" w:rsidP="003B725D" w:rsidRDefault="003B725D" w14:paraId="24C2AB53"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Palatino Linotype" w:hAnsi="Palatino Linotype" w:cs="Tahoma"/>
          <w:i/>
          <w:iCs/>
          <w:szCs w:val="22"/>
          <w:lang w:val="es-ES"/>
        </w:rPr>
        <w:t>La Universidad Politécnica de Atlautla, es un Organismo P</w:t>
      </w:r>
      <w:r>
        <w:rPr>
          <w:rFonts w:ascii="Palatino Linotype" w:hAnsi="Palatino Linotype" w:cs="Tahoma"/>
          <w:i/>
          <w:iCs/>
          <w:szCs w:val="22"/>
          <w:lang w:val="es-ES"/>
        </w:rPr>
        <w:t>ú</w:t>
      </w:r>
      <w:r w:rsidRPr="008473AE">
        <w:rPr>
          <w:rFonts w:ascii="Palatino Linotype" w:hAnsi="Palatino Linotype" w:cs="Tahoma"/>
          <w:i/>
          <w:iCs/>
          <w:szCs w:val="22"/>
          <w:lang w:val="es-ES"/>
        </w:rPr>
        <w:t>blico Descentralizado del Poder Ejecutivo, con personalidad jurídica y patrimonio propios, oficialmente inicio operaciones el 13 de enero de 2014, con domicilio social en el municipio de Atlautla, Estado de México, sectorizada a la Secretaría de Educación.</w:t>
      </w:r>
    </w:p>
    <w:p w:rsidR="003B725D" w:rsidP="003B725D" w:rsidRDefault="003B725D" w14:paraId="5B3342B4" w14:textId="77777777">
      <w:pPr>
        <w:autoSpaceDE w:val="0"/>
        <w:autoSpaceDN w:val="0"/>
        <w:adjustRightInd w:val="0"/>
        <w:spacing w:line="360" w:lineRule="auto"/>
        <w:ind w:left="567" w:right="539"/>
        <w:jc w:val="both"/>
        <w:rPr>
          <w:rFonts w:ascii="Palatino Linotype" w:hAnsi="Palatino Linotype" w:cs="Tahoma"/>
          <w:i/>
          <w:iCs/>
          <w:szCs w:val="22"/>
          <w:lang w:val="es-ES"/>
        </w:rPr>
      </w:pPr>
    </w:p>
    <w:p w:rsidRPr="008473AE" w:rsidR="003B725D" w:rsidP="003B725D" w:rsidRDefault="003B725D" w14:paraId="5892CC08"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Palatino Linotype" w:hAnsi="Palatino Linotype" w:cs="Tahoma"/>
          <w:i/>
          <w:iCs/>
          <w:szCs w:val="22"/>
          <w:lang w:val="es-ES"/>
        </w:rPr>
        <w:t>Se hace de su con</w:t>
      </w:r>
      <w:r>
        <w:rPr>
          <w:rFonts w:ascii="Palatino Linotype" w:hAnsi="Palatino Linotype" w:cs="Tahoma"/>
          <w:i/>
          <w:iCs/>
          <w:szCs w:val="22"/>
          <w:lang w:val="es-ES"/>
        </w:rPr>
        <w:t>ocimiento que, los recibos de nóm</w:t>
      </w:r>
      <w:r w:rsidRPr="008473AE">
        <w:rPr>
          <w:rFonts w:ascii="Palatino Linotype" w:hAnsi="Palatino Linotype" w:cs="Tahoma"/>
          <w:i/>
          <w:iCs/>
          <w:szCs w:val="22"/>
          <w:lang w:val="es-ES"/>
        </w:rPr>
        <w:t xml:space="preserve">ina de los meses noviembre y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diciembre del 2020, así como enero de 2021, correspondientes al personal que labora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en la Universidad Politécnica de Atlautla, se encuentran en el </w:t>
      </w:r>
      <w:r>
        <w:rPr>
          <w:rFonts w:ascii="Palatino Linotype" w:hAnsi="Palatino Linotype" w:cs="Tahoma"/>
          <w:i/>
          <w:iCs/>
          <w:szCs w:val="22"/>
          <w:lang w:val="es-ES"/>
        </w:rPr>
        <w:t>archivo</w:t>
      </w:r>
      <w:r w:rsidRPr="008473AE">
        <w:rPr>
          <w:rFonts w:ascii="Palatino Linotype" w:hAnsi="Palatino Linotype" w:cs="Tahoma"/>
          <w:i/>
          <w:iCs/>
          <w:szCs w:val="22"/>
          <w:lang w:val="es-ES"/>
        </w:rPr>
        <w:t xml:space="preserve"> del Departamento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de Administración y Finanzas de esta Casa de Estudios y constan de 402 (cuatrocientas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dos fojas).</w:t>
      </w:r>
    </w:p>
    <w:p w:rsidR="003B725D" w:rsidP="003B725D" w:rsidRDefault="003B725D" w14:paraId="12AA242E" w14:textId="77777777">
      <w:pPr>
        <w:autoSpaceDE w:val="0"/>
        <w:autoSpaceDN w:val="0"/>
        <w:adjustRightInd w:val="0"/>
        <w:spacing w:line="360" w:lineRule="auto"/>
        <w:ind w:left="567" w:right="539"/>
        <w:jc w:val="both"/>
        <w:rPr>
          <w:rFonts w:ascii="Palatino Linotype" w:hAnsi="Palatino Linotype" w:cs="Tahoma"/>
          <w:i/>
          <w:iCs/>
          <w:szCs w:val="22"/>
          <w:lang w:val="es-ES"/>
        </w:rPr>
      </w:pPr>
    </w:p>
    <w:p w:rsidRPr="008473AE" w:rsidR="003B725D" w:rsidP="003B725D" w:rsidRDefault="003B725D" w14:paraId="243AA0F3"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Palatino Linotype" w:hAnsi="Palatino Linotype" w:cs="Tahoma"/>
          <w:i/>
          <w:iCs/>
          <w:szCs w:val="22"/>
          <w:lang w:val="es-ES"/>
        </w:rPr>
        <w:t xml:space="preserve">Asimismo, se precisa que esta Unidad Administrativa se encuentra en posibilidad de </w:t>
      </w:r>
      <w:r>
        <w:rPr>
          <w:rFonts w:ascii="Palatino Linotype" w:hAnsi="Palatino Linotype" w:cs="Tahoma"/>
          <w:i/>
          <w:iCs/>
          <w:szCs w:val="22"/>
          <w:lang w:val="es-ES"/>
        </w:rPr>
        <w:t>entregar l</w:t>
      </w:r>
      <w:r w:rsidRPr="008473AE">
        <w:rPr>
          <w:rFonts w:ascii="Palatino Linotype" w:hAnsi="Palatino Linotype" w:cs="Tahoma"/>
          <w:i/>
          <w:iCs/>
          <w:szCs w:val="22"/>
          <w:lang w:val="es-ES"/>
        </w:rPr>
        <w:t>a información solicitada.</w:t>
      </w:r>
    </w:p>
    <w:p w:rsidR="003B725D" w:rsidP="003B725D" w:rsidRDefault="003B725D" w14:paraId="783D5281" w14:textId="77777777">
      <w:pPr>
        <w:autoSpaceDE w:val="0"/>
        <w:autoSpaceDN w:val="0"/>
        <w:adjustRightInd w:val="0"/>
        <w:spacing w:line="360" w:lineRule="auto"/>
        <w:ind w:left="567" w:right="539"/>
        <w:jc w:val="both"/>
        <w:rPr>
          <w:rFonts w:ascii="Palatino Linotype" w:hAnsi="Palatino Linotype" w:cs="Tahoma"/>
          <w:i/>
          <w:iCs/>
          <w:szCs w:val="22"/>
          <w:lang w:val="es-ES"/>
        </w:rPr>
      </w:pPr>
    </w:p>
    <w:p w:rsidRPr="008473AE" w:rsidR="003B725D" w:rsidP="003B725D" w:rsidRDefault="003B725D" w14:paraId="639322F6"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Palatino Linotype" w:hAnsi="Palatino Linotype" w:cs="Tahoma"/>
          <w:i/>
          <w:iCs/>
          <w:szCs w:val="22"/>
          <w:lang w:val="es-ES"/>
        </w:rPr>
        <w:lastRenderedPageBreak/>
        <w:t>No obstante, lo anterior, los documentos de cuenta contienen datos considerados por esta Institución como personales, de conformidad con el artículo 113, fracción I, de la Ley Federal de Transparencia y Acceso a la Información Pública, tales como:</w:t>
      </w:r>
    </w:p>
    <w:p w:rsidR="003B725D" w:rsidP="003B725D" w:rsidRDefault="003B725D" w14:paraId="1EB11A33" w14:textId="77777777">
      <w:pPr>
        <w:autoSpaceDE w:val="0"/>
        <w:autoSpaceDN w:val="0"/>
        <w:adjustRightInd w:val="0"/>
        <w:spacing w:line="360" w:lineRule="auto"/>
        <w:ind w:left="567" w:right="539"/>
        <w:jc w:val="both"/>
        <w:rPr>
          <w:rFonts w:ascii="Segoe UI Symbol" w:hAnsi="Segoe UI Symbol" w:cs="Segoe UI Symbol"/>
          <w:i/>
          <w:iCs/>
          <w:szCs w:val="22"/>
          <w:lang w:val="es-ES"/>
        </w:rPr>
      </w:pPr>
    </w:p>
    <w:p w:rsidRPr="008473AE" w:rsidR="003B725D" w:rsidP="003B725D" w:rsidRDefault="003B725D" w14:paraId="0B46E069"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Segoe UI Symbol" w:hAnsi="Segoe UI Symbol" w:cs="Segoe UI Symbol"/>
          <w:i/>
          <w:iCs/>
          <w:szCs w:val="22"/>
          <w:lang w:val="es-ES"/>
        </w:rPr>
        <w:t>✓</w:t>
      </w:r>
      <w:r w:rsidRPr="008473AE">
        <w:rPr>
          <w:rFonts w:ascii="Palatino Linotype" w:hAnsi="Palatino Linotype" w:cs="Tahoma"/>
          <w:i/>
          <w:iCs/>
          <w:szCs w:val="22"/>
          <w:lang w:val="es-ES"/>
        </w:rPr>
        <w:t xml:space="preserve"> Registro Federal de Contribuyentes </w:t>
      </w:r>
    </w:p>
    <w:p w:rsidRPr="008473AE" w:rsidR="003B725D" w:rsidP="003B725D" w:rsidRDefault="003B725D" w14:paraId="391BD35E"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Segoe UI Symbol" w:hAnsi="Segoe UI Symbol" w:cs="Segoe UI Symbol"/>
          <w:i/>
          <w:iCs/>
          <w:szCs w:val="22"/>
          <w:lang w:val="es-ES"/>
        </w:rPr>
        <w:t>✓</w:t>
      </w:r>
      <w:r w:rsidRPr="008473AE">
        <w:rPr>
          <w:rFonts w:ascii="Palatino Linotype" w:hAnsi="Palatino Linotype" w:cs="Tahoma"/>
          <w:i/>
          <w:iCs/>
          <w:szCs w:val="22"/>
          <w:lang w:val="es-ES"/>
        </w:rPr>
        <w:t xml:space="preserve"> Afiliacic5n al ISSEMYM</w:t>
      </w:r>
    </w:p>
    <w:p w:rsidRPr="008473AE" w:rsidR="003B725D" w:rsidP="003B725D" w:rsidRDefault="003B725D" w14:paraId="7B8891F7"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Segoe UI Symbol" w:hAnsi="Segoe UI Symbol" w:cs="Segoe UI Symbol"/>
          <w:i/>
          <w:iCs/>
          <w:szCs w:val="22"/>
          <w:lang w:val="es-ES"/>
        </w:rPr>
        <w:t>✓</w:t>
      </w:r>
      <w:r w:rsidRPr="008473AE">
        <w:rPr>
          <w:rFonts w:ascii="Palatino Linotype" w:hAnsi="Palatino Linotype" w:cs="Tahoma"/>
          <w:i/>
          <w:iCs/>
          <w:szCs w:val="22"/>
          <w:lang w:val="es-ES"/>
        </w:rPr>
        <w:t xml:space="preserve"> CURP</w:t>
      </w:r>
    </w:p>
    <w:p w:rsidRPr="008473AE" w:rsidR="003B725D" w:rsidP="003B725D" w:rsidRDefault="003B725D" w14:paraId="4154A23F"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Segoe UI Symbol" w:hAnsi="Segoe UI Symbol" w:cs="Segoe UI Symbol"/>
          <w:i/>
          <w:iCs/>
          <w:szCs w:val="22"/>
          <w:lang w:val="es-ES"/>
        </w:rPr>
        <w:t>✓</w:t>
      </w:r>
      <w:r w:rsidRPr="008473AE">
        <w:rPr>
          <w:rFonts w:ascii="Palatino Linotype" w:hAnsi="Palatino Linotype" w:cs="Tahoma"/>
          <w:i/>
          <w:iCs/>
          <w:szCs w:val="22"/>
          <w:lang w:val="es-ES"/>
        </w:rPr>
        <w:t xml:space="preserve"> Deducciones Personales </w:t>
      </w:r>
    </w:p>
    <w:p w:rsidRPr="008473AE" w:rsidR="003B725D" w:rsidP="003B725D" w:rsidRDefault="003B725D" w14:paraId="66E12BEB"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Segoe UI Symbol" w:hAnsi="Segoe UI Symbol" w:cs="Segoe UI Symbol"/>
          <w:i/>
          <w:iCs/>
          <w:szCs w:val="22"/>
          <w:lang w:val="es-ES"/>
        </w:rPr>
        <w:t>✓</w:t>
      </w:r>
      <w:r w:rsidRPr="008473AE">
        <w:rPr>
          <w:rFonts w:ascii="Palatino Linotype" w:hAnsi="Palatino Linotype" w:cs="Tahoma"/>
          <w:i/>
          <w:iCs/>
          <w:szCs w:val="22"/>
          <w:lang w:val="es-ES"/>
        </w:rPr>
        <w:t xml:space="preserve"> Sello digital del CFDI</w:t>
      </w:r>
    </w:p>
    <w:p w:rsidRPr="008473AE" w:rsidR="003B725D" w:rsidP="003B725D" w:rsidRDefault="003B725D" w14:paraId="675EB8D3"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Segoe UI Symbol" w:hAnsi="Segoe UI Symbol" w:cs="Segoe UI Symbol"/>
          <w:i/>
          <w:iCs/>
          <w:szCs w:val="22"/>
          <w:lang w:val="es-ES"/>
        </w:rPr>
        <w:t>✓</w:t>
      </w:r>
      <w:r w:rsidRPr="008473AE">
        <w:rPr>
          <w:rFonts w:ascii="Palatino Linotype" w:hAnsi="Palatino Linotype" w:cs="Tahoma"/>
          <w:i/>
          <w:iCs/>
          <w:szCs w:val="22"/>
          <w:lang w:val="es-ES"/>
        </w:rPr>
        <w:t xml:space="preserve"> Sello SAT</w:t>
      </w:r>
    </w:p>
    <w:p w:rsidRPr="008473AE" w:rsidR="003B725D" w:rsidP="003B725D" w:rsidRDefault="003B725D" w14:paraId="37E56A6B"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Segoe UI Symbol" w:hAnsi="Segoe UI Symbol" w:cs="Segoe UI Symbol"/>
          <w:i/>
          <w:iCs/>
          <w:szCs w:val="22"/>
          <w:lang w:val="es-ES"/>
        </w:rPr>
        <w:t>✓</w:t>
      </w:r>
      <w:r w:rsidRPr="008473AE">
        <w:rPr>
          <w:rFonts w:ascii="Palatino Linotype" w:hAnsi="Palatino Linotype" w:cs="Tahoma"/>
          <w:i/>
          <w:iCs/>
          <w:szCs w:val="22"/>
          <w:lang w:val="es-ES"/>
        </w:rPr>
        <w:t xml:space="preserve"> Cadena original del complemento de certificación digital del SAT.</w:t>
      </w:r>
    </w:p>
    <w:p w:rsidR="003B725D" w:rsidP="003B725D" w:rsidRDefault="003B725D" w14:paraId="773056B2" w14:textId="77777777">
      <w:pPr>
        <w:autoSpaceDE w:val="0"/>
        <w:autoSpaceDN w:val="0"/>
        <w:adjustRightInd w:val="0"/>
        <w:spacing w:line="360" w:lineRule="auto"/>
        <w:ind w:left="567" w:right="539"/>
        <w:jc w:val="both"/>
        <w:rPr>
          <w:rFonts w:ascii="Palatino Linotype" w:hAnsi="Palatino Linotype" w:cs="Tahoma"/>
          <w:i/>
          <w:iCs/>
          <w:szCs w:val="22"/>
          <w:lang w:val="es-ES"/>
        </w:rPr>
      </w:pPr>
    </w:p>
    <w:p w:rsidR="003B725D" w:rsidP="003B725D" w:rsidRDefault="003B725D" w14:paraId="147AE3FA"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Palatino Linotype" w:hAnsi="Palatino Linotype" w:cs="Tahoma"/>
          <w:i/>
          <w:iCs/>
          <w:szCs w:val="22"/>
          <w:lang w:val="es-ES"/>
        </w:rPr>
        <w:t xml:space="preserve">Las razones a circunstancias que motivan la clasificación, corresponden a que la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información contiene datos personales concernientes a personas físicas identificadas o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identificables, cuyos consentimientos de</w:t>
      </w:r>
      <w:r>
        <w:rPr>
          <w:rFonts w:ascii="Palatino Linotype" w:hAnsi="Palatino Linotype" w:cs="Tahoma"/>
          <w:i/>
          <w:iCs/>
          <w:szCs w:val="22"/>
          <w:lang w:val="es-ES"/>
        </w:rPr>
        <w:t xml:space="preserve"> los particulares titulares de l</w:t>
      </w:r>
      <w:r w:rsidRPr="008473AE">
        <w:rPr>
          <w:rFonts w:ascii="Palatino Linotype" w:hAnsi="Palatino Linotype" w:cs="Tahoma"/>
          <w:i/>
          <w:iCs/>
          <w:szCs w:val="22"/>
          <w:lang w:val="es-ES"/>
        </w:rPr>
        <w:t xml:space="preserve">a información no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se cuenta para su divulgación, por lo que les </w:t>
      </w:r>
      <w:r>
        <w:rPr>
          <w:rFonts w:ascii="Palatino Linotype" w:hAnsi="Palatino Linotype" w:cs="Tahoma"/>
          <w:i/>
          <w:iCs/>
          <w:szCs w:val="22"/>
          <w:lang w:val="es-ES"/>
        </w:rPr>
        <w:t>causaría un daño a l</w:t>
      </w:r>
      <w:r w:rsidRPr="008473AE">
        <w:rPr>
          <w:rFonts w:ascii="Palatino Linotype" w:hAnsi="Palatino Linotype" w:cs="Tahoma"/>
          <w:i/>
          <w:iCs/>
          <w:szCs w:val="22"/>
          <w:lang w:val="es-ES"/>
        </w:rPr>
        <w:t xml:space="preserve">a esfera jurídica de las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personas.</w:t>
      </w:r>
    </w:p>
    <w:p w:rsidR="003B725D" w:rsidP="003B725D" w:rsidRDefault="003B725D" w14:paraId="4988A44B" w14:textId="77777777">
      <w:pPr>
        <w:autoSpaceDE w:val="0"/>
        <w:autoSpaceDN w:val="0"/>
        <w:adjustRightInd w:val="0"/>
        <w:spacing w:line="360" w:lineRule="auto"/>
        <w:ind w:left="567" w:right="539"/>
        <w:jc w:val="both"/>
        <w:rPr>
          <w:rFonts w:ascii="Palatino Linotype" w:hAnsi="Palatino Linotype" w:cs="Tahoma"/>
          <w:i/>
          <w:iCs/>
          <w:szCs w:val="22"/>
          <w:lang w:val="es-ES"/>
        </w:rPr>
      </w:pPr>
    </w:p>
    <w:p w:rsidRPr="008473AE" w:rsidR="003B725D" w:rsidP="003B725D" w:rsidRDefault="003B725D" w14:paraId="1A13AD1C"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Palatino Linotype" w:hAnsi="Palatino Linotype" w:cs="Tahoma"/>
          <w:i/>
          <w:iCs/>
          <w:szCs w:val="22"/>
          <w:lang w:val="es-ES"/>
        </w:rPr>
        <w:t>En ese sentido, esta Institución considera que, es pertinente mencionar que la protección de datos personales se encuentra prevista en la Constitución Política de los Estados Unidos Mexicanos, estableciendo al efecto lo siguiente:</w:t>
      </w:r>
    </w:p>
    <w:p w:rsidR="003B725D" w:rsidP="003B725D" w:rsidRDefault="003B725D" w14:paraId="7FE4D92B" w14:textId="77777777">
      <w:pPr>
        <w:autoSpaceDE w:val="0"/>
        <w:autoSpaceDN w:val="0"/>
        <w:adjustRightInd w:val="0"/>
        <w:spacing w:line="360" w:lineRule="auto"/>
        <w:ind w:left="567" w:right="539"/>
        <w:jc w:val="both"/>
        <w:rPr>
          <w:rFonts w:ascii="Palatino Linotype" w:hAnsi="Palatino Linotype" w:cs="Tahoma"/>
          <w:i/>
          <w:iCs/>
          <w:szCs w:val="22"/>
          <w:lang w:val="es-ES"/>
        </w:rPr>
      </w:pPr>
    </w:p>
    <w:p w:rsidRPr="008473AE" w:rsidR="003B725D" w:rsidP="003B725D" w:rsidRDefault="003B725D" w14:paraId="096C4A33"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Palatino Linotype" w:hAnsi="Palatino Linotype" w:cs="Tahoma"/>
          <w:i/>
          <w:iCs/>
          <w:szCs w:val="22"/>
          <w:lang w:val="es-ES"/>
        </w:rPr>
        <w:t xml:space="preserve">Artículo 16.- Nadie puede ser molestado en su persona, familia, domicilio, papeles o posesiones, sino en virtud de mandamiento escrito de la autoridad competente, que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funde y motive la causa legal del procedimiento.</w:t>
      </w:r>
    </w:p>
    <w:p w:rsidR="003B725D" w:rsidP="003B725D" w:rsidRDefault="003B725D" w14:paraId="1A673882" w14:textId="77777777">
      <w:pPr>
        <w:autoSpaceDE w:val="0"/>
        <w:autoSpaceDN w:val="0"/>
        <w:adjustRightInd w:val="0"/>
        <w:spacing w:line="360" w:lineRule="auto"/>
        <w:ind w:left="567" w:right="539"/>
        <w:jc w:val="both"/>
        <w:rPr>
          <w:rFonts w:ascii="Palatino Linotype" w:hAnsi="Palatino Linotype" w:cs="Tahoma"/>
          <w:i/>
          <w:iCs/>
          <w:szCs w:val="22"/>
          <w:lang w:val="es-ES"/>
        </w:rPr>
      </w:pPr>
    </w:p>
    <w:p w:rsidRPr="008473AE" w:rsidR="003B725D" w:rsidP="003B725D" w:rsidRDefault="003B725D" w14:paraId="04EF8CA0"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Palatino Linotype" w:hAnsi="Palatino Linotype" w:cs="Tahoma"/>
          <w:i/>
          <w:iCs/>
          <w:szCs w:val="22"/>
          <w:lang w:val="es-ES"/>
        </w:rPr>
        <w:t xml:space="preserve">Toda persona tiene derecho a la protección de sus datos personales, al acceso,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rectificación y cancelación de los mismos, así como a manifestar su oposición, en los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términos que fije la ley, la cual establecerá los supuestos de excepción a los principio </w:t>
      </w:r>
      <w:r w:rsidRPr="008473AE">
        <w:rPr>
          <w:rFonts w:ascii="Palatino Linotype" w:hAnsi="Palatino Linotype" w:cs="Tahoma"/>
          <w:i/>
          <w:iCs/>
          <w:szCs w:val="22"/>
          <w:lang w:val="es-ES"/>
        </w:rPr>
        <w:br/>
      </w:r>
      <w:r w:rsidRPr="008473AE">
        <w:rPr>
          <w:rFonts w:ascii="Palatino Linotype" w:hAnsi="Palatino Linotype" w:cs="Tahoma"/>
          <w:i/>
          <w:iCs/>
          <w:szCs w:val="22"/>
          <w:lang w:val="es-ES"/>
        </w:rPr>
        <w:lastRenderedPageBreak/>
        <w:t xml:space="preserve">que rijan el tratamiento de datos, por razones de seguridad nacional, disposiciones de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orden público, seguridad y salud públicas o para proteger los derechos de terceros.</w:t>
      </w:r>
    </w:p>
    <w:p w:rsidR="003B725D" w:rsidP="003B725D" w:rsidRDefault="003B725D" w14:paraId="74F28ED8" w14:textId="77777777">
      <w:pPr>
        <w:autoSpaceDE w:val="0"/>
        <w:autoSpaceDN w:val="0"/>
        <w:adjustRightInd w:val="0"/>
        <w:spacing w:line="360" w:lineRule="auto"/>
        <w:ind w:left="567" w:right="539"/>
        <w:jc w:val="both"/>
        <w:rPr>
          <w:rFonts w:ascii="Palatino Linotype" w:hAnsi="Palatino Linotype" w:cs="Tahoma"/>
          <w:i/>
          <w:iCs/>
          <w:szCs w:val="22"/>
          <w:lang w:val="es-ES"/>
        </w:rPr>
      </w:pPr>
    </w:p>
    <w:p w:rsidRPr="008473AE" w:rsidR="003B725D" w:rsidP="003B725D" w:rsidRDefault="003B725D" w14:paraId="185EE191" w14:textId="77777777">
      <w:pPr>
        <w:autoSpaceDE w:val="0"/>
        <w:autoSpaceDN w:val="0"/>
        <w:adjustRightInd w:val="0"/>
        <w:spacing w:line="360" w:lineRule="auto"/>
        <w:ind w:left="567" w:right="539"/>
        <w:jc w:val="both"/>
        <w:rPr>
          <w:rFonts w:ascii="Palatino Linotype" w:hAnsi="Palatino Linotype" w:cs="Tahoma"/>
          <w:i/>
          <w:iCs/>
          <w:szCs w:val="22"/>
          <w:lang w:val="es-ES"/>
        </w:rPr>
      </w:pPr>
      <w:r w:rsidRPr="008473AE">
        <w:rPr>
          <w:rFonts w:ascii="Palatino Linotype" w:hAnsi="Palatino Linotype" w:cs="Tahoma"/>
          <w:i/>
          <w:iCs/>
          <w:szCs w:val="22"/>
          <w:lang w:val="es-ES"/>
        </w:rPr>
        <w:t xml:space="preserve">Por lo antes mencionado, se hace de su conocimiento que, se adjuntan archivos en los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cual se especifica, el puesto, así como las percepciones por área de cada uno de los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servidores públicos de la Universidad Politécnica de Atlautla, correspondientes a los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meses antes señalados; así como tabulador 2019, mismo que se aplicó para realizar el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pago correspondiente hasta la primera quincena de noviembre 2020, toda vez que el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 xml:space="preserve">tabulador 2020 fue recibido el día 20 de noviembre del año en mención, mismo que se </w:t>
      </w:r>
      <w:r w:rsidRPr="008473AE">
        <w:rPr>
          <w:rFonts w:ascii="Palatino Linotype" w:hAnsi="Palatino Linotype" w:cs="Tahoma"/>
          <w:i/>
          <w:iCs/>
          <w:szCs w:val="22"/>
          <w:lang w:val="es-ES"/>
        </w:rPr>
        <w:br/>
      </w:r>
      <w:r w:rsidRPr="008473AE">
        <w:rPr>
          <w:rFonts w:ascii="Palatino Linotype" w:hAnsi="Palatino Linotype" w:cs="Tahoma"/>
          <w:i/>
          <w:iCs/>
          <w:szCs w:val="22"/>
          <w:lang w:val="es-ES"/>
        </w:rPr>
        <w:t>aplic</w:t>
      </w:r>
      <w:r>
        <w:rPr>
          <w:rFonts w:ascii="Palatino Linotype" w:hAnsi="Palatino Linotype" w:cs="Tahoma"/>
          <w:i/>
          <w:iCs/>
          <w:szCs w:val="22"/>
          <w:lang w:val="es-ES"/>
        </w:rPr>
        <w:t>ó</w:t>
      </w:r>
      <w:r w:rsidRPr="008473AE">
        <w:rPr>
          <w:rFonts w:ascii="Palatino Linotype" w:hAnsi="Palatino Linotype" w:cs="Tahoma"/>
          <w:i/>
          <w:iCs/>
          <w:szCs w:val="22"/>
          <w:lang w:val="es-ES"/>
        </w:rPr>
        <w:t xml:space="preserve"> en las quincenas siguientes, realizándose el ajuste correspondiente.</w:t>
      </w:r>
    </w:p>
    <w:p w:rsidR="003B725D" w:rsidP="003B725D" w:rsidRDefault="003B725D" w14:paraId="0B003D23" w14:textId="77777777">
      <w:pPr>
        <w:autoSpaceDE w:val="0"/>
        <w:autoSpaceDN w:val="0"/>
        <w:adjustRightInd w:val="0"/>
        <w:spacing w:line="360" w:lineRule="auto"/>
        <w:ind w:left="567" w:right="539"/>
        <w:jc w:val="both"/>
        <w:rPr>
          <w:rFonts w:ascii="Palatino Linotype" w:hAnsi="Palatino Linotype" w:cs="Tahoma"/>
          <w:i/>
          <w:iCs/>
          <w:szCs w:val="22"/>
        </w:rPr>
      </w:pPr>
      <w:r w:rsidRPr="00506B9C">
        <w:rPr>
          <w:rFonts w:ascii="Palatino Linotype" w:hAnsi="Palatino Linotype" w:cs="Tahoma"/>
          <w:i/>
          <w:iCs/>
          <w:szCs w:val="22"/>
        </w:rPr>
        <w:t>…”</w:t>
      </w:r>
    </w:p>
    <w:p w:rsidR="008A1AF2" w:rsidP="008A1AF2" w:rsidRDefault="008A1AF2" w14:paraId="24D45667" w14:textId="77777777">
      <w:pPr>
        <w:autoSpaceDE w:val="0"/>
        <w:autoSpaceDN w:val="0"/>
        <w:adjustRightInd w:val="0"/>
        <w:spacing w:line="360" w:lineRule="auto"/>
        <w:ind w:right="-28"/>
        <w:jc w:val="both"/>
        <w:rPr>
          <w:rFonts w:ascii="Palatino Linotype" w:hAnsi="Palatino Linotype" w:cs="Tahoma"/>
          <w:sz w:val="22"/>
          <w:szCs w:val="22"/>
        </w:rPr>
      </w:pPr>
    </w:p>
    <w:p w:rsidR="008A1AF2" w:rsidP="008A1AF2" w:rsidRDefault="008A1AF2" w14:paraId="7170B059" w14:textId="7E01C44A">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rsidR="008A1AF2" w:rsidP="008A1AF2" w:rsidRDefault="008A1AF2" w14:paraId="0B2A4617" w14:textId="77777777">
      <w:pPr>
        <w:autoSpaceDE w:val="0"/>
        <w:autoSpaceDN w:val="0"/>
        <w:adjustRightInd w:val="0"/>
        <w:spacing w:line="360" w:lineRule="auto"/>
        <w:ind w:right="-28"/>
        <w:jc w:val="both"/>
        <w:rPr>
          <w:rFonts w:ascii="Palatino Linotype" w:hAnsi="Palatino Linotype" w:cs="Tahoma"/>
          <w:sz w:val="22"/>
          <w:szCs w:val="22"/>
        </w:rPr>
      </w:pPr>
    </w:p>
    <w:p w:rsidR="00091F46" w:rsidP="003B725D" w:rsidRDefault="008A1AF2" w14:paraId="09826EA0" w14:textId="5124DAEE">
      <w:pPr>
        <w:autoSpaceDE w:val="0"/>
        <w:autoSpaceDN w:val="0"/>
        <w:adjustRightInd w:val="0"/>
        <w:spacing w:line="360" w:lineRule="auto"/>
        <w:ind w:right="-28"/>
        <w:jc w:val="both"/>
        <w:rPr>
          <w:rFonts w:ascii="Palatino Linotype" w:hAnsi="Palatino Linotype" w:cs="Tahoma"/>
          <w:i/>
          <w:iCs/>
          <w:szCs w:val="22"/>
        </w:rPr>
      </w:pPr>
      <w:r>
        <w:rPr>
          <w:rFonts w:ascii="Palatino Linotype" w:hAnsi="Palatino Linotype" w:cs="Tahoma"/>
          <w:sz w:val="22"/>
          <w:szCs w:val="22"/>
        </w:rPr>
        <w:t xml:space="preserve">i) </w:t>
      </w:r>
      <w:r w:rsidR="00002315">
        <w:rPr>
          <w:rFonts w:ascii="Palatino Linotype" w:hAnsi="Palatino Linotype" w:cs="Tahoma"/>
          <w:sz w:val="22"/>
          <w:szCs w:val="22"/>
        </w:rPr>
        <w:t>Nómina de la Universidad Politécnica de Chiautla, de la primera quincena de noviembre de dos mil veinte a la primera quincena de enero dos mil veintiuno.</w:t>
      </w:r>
    </w:p>
    <w:p w:rsidR="00091F46" w:rsidP="00091F46" w:rsidRDefault="00091F46" w14:paraId="72F5A25D" w14:textId="77777777">
      <w:pPr>
        <w:autoSpaceDE w:val="0"/>
        <w:autoSpaceDN w:val="0"/>
        <w:adjustRightInd w:val="0"/>
        <w:spacing w:line="360" w:lineRule="auto"/>
        <w:ind w:left="567" w:right="539"/>
        <w:jc w:val="both"/>
        <w:rPr>
          <w:rFonts w:ascii="Palatino Linotype" w:hAnsi="Palatino Linotype" w:cs="Tahoma"/>
          <w:i/>
          <w:iCs/>
          <w:szCs w:val="22"/>
        </w:rPr>
      </w:pPr>
    </w:p>
    <w:p w:rsidR="00151510" w:rsidP="00014F44" w:rsidRDefault="00014F44" w14:paraId="5F1AFBA3" w14:textId="6C136523">
      <w:pPr>
        <w:autoSpaceDE w:val="0"/>
        <w:autoSpaceDN w:val="0"/>
        <w:adjustRightInd w:val="0"/>
        <w:spacing w:line="360" w:lineRule="auto"/>
        <w:ind w:right="539"/>
        <w:jc w:val="both"/>
        <w:rPr>
          <w:rFonts w:ascii="Palatino Linotype" w:hAnsi="Palatino Linotype" w:cs="Tahoma"/>
          <w:sz w:val="22"/>
          <w:szCs w:val="22"/>
        </w:rPr>
      </w:pPr>
      <w:proofErr w:type="spellStart"/>
      <w:r>
        <w:rPr>
          <w:rFonts w:ascii="Palatino Linotype" w:hAnsi="Palatino Linotype" w:cs="Tahoma"/>
          <w:sz w:val="22"/>
          <w:szCs w:val="22"/>
        </w:rPr>
        <w:t>i</w:t>
      </w:r>
      <w:r w:rsidR="00151510">
        <w:rPr>
          <w:rFonts w:ascii="Palatino Linotype" w:hAnsi="Palatino Linotype" w:cs="Tahoma"/>
          <w:sz w:val="22"/>
          <w:szCs w:val="22"/>
        </w:rPr>
        <w:t>i</w:t>
      </w:r>
      <w:proofErr w:type="spellEnd"/>
      <w:r w:rsidR="00151510">
        <w:rPr>
          <w:rFonts w:ascii="Palatino Linotype" w:hAnsi="Palatino Linotype" w:cs="Tahoma"/>
          <w:sz w:val="22"/>
          <w:szCs w:val="22"/>
        </w:rPr>
        <w:t xml:space="preserve">) </w:t>
      </w:r>
      <w:r>
        <w:rPr>
          <w:rFonts w:ascii="Palatino Linotype" w:hAnsi="Palatino Linotype" w:cs="Tahoma"/>
          <w:sz w:val="22"/>
          <w:szCs w:val="22"/>
        </w:rPr>
        <w:t xml:space="preserve">Oficio número 20706004A-2037/2019, del tres de diciembre de dos mil diecinueve, dirigido a la </w:t>
      </w:r>
      <w:r w:rsidR="00787434">
        <w:rPr>
          <w:rFonts w:ascii="Palatino Linotype" w:hAnsi="Palatino Linotype" w:cs="Tahoma"/>
          <w:sz w:val="22"/>
          <w:szCs w:val="22"/>
        </w:rPr>
        <w:t>Jefa de Administración y Finanzas</w:t>
      </w:r>
      <w:r>
        <w:rPr>
          <w:rFonts w:ascii="Palatino Linotype" w:hAnsi="Palatino Linotype" w:cs="Tahoma"/>
          <w:sz w:val="22"/>
          <w:szCs w:val="22"/>
        </w:rPr>
        <w:t xml:space="preserve"> de la Universidad Politécnica de Atlautla, suscrito por el Director General</w:t>
      </w:r>
      <w:r w:rsidR="00002315">
        <w:rPr>
          <w:rFonts w:ascii="Palatino Linotype" w:hAnsi="Palatino Linotype" w:cs="Tahoma"/>
          <w:sz w:val="22"/>
          <w:szCs w:val="22"/>
        </w:rPr>
        <w:t>, ambos</w:t>
      </w:r>
      <w:r>
        <w:rPr>
          <w:rFonts w:ascii="Palatino Linotype" w:hAnsi="Palatino Linotype" w:cs="Tahoma"/>
          <w:sz w:val="22"/>
          <w:szCs w:val="22"/>
        </w:rPr>
        <w:t xml:space="preserve"> de la Universidad Politécnica de Atlautla, en el que remite los tabuladores de sueldos correspondientes para el ejercicio fiscal </w:t>
      </w:r>
      <w:r w:rsidR="004035D9">
        <w:rPr>
          <w:rFonts w:ascii="Palatino Linotype" w:hAnsi="Palatino Linotype" w:cs="Tahoma"/>
          <w:sz w:val="22"/>
          <w:szCs w:val="22"/>
        </w:rPr>
        <w:t>dos mil diecinueve</w:t>
      </w:r>
      <w:r w:rsidR="00151510">
        <w:rPr>
          <w:rFonts w:ascii="Palatino Linotype" w:hAnsi="Palatino Linotype" w:cs="Tahoma"/>
          <w:sz w:val="22"/>
          <w:szCs w:val="22"/>
        </w:rPr>
        <w:t>.</w:t>
      </w:r>
    </w:p>
    <w:p w:rsidR="00D02083" w:rsidP="00091F46" w:rsidRDefault="00D02083" w14:paraId="24E13789" w14:textId="1CF8B5C5">
      <w:pPr>
        <w:autoSpaceDE w:val="0"/>
        <w:autoSpaceDN w:val="0"/>
        <w:adjustRightInd w:val="0"/>
        <w:spacing w:line="360" w:lineRule="auto"/>
        <w:ind w:left="567" w:right="539"/>
        <w:jc w:val="both"/>
        <w:rPr>
          <w:rFonts w:ascii="Palatino Linotype" w:hAnsi="Palatino Linotype" w:cs="Tahoma"/>
          <w:i/>
          <w:iCs/>
          <w:szCs w:val="22"/>
        </w:rPr>
      </w:pPr>
    </w:p>
    <w:p w:rsidR="004035D9" w:rsidP="004035D9" w:rsidRDefault="00014F44" w14:paraId="48B73874" w14:textId="48E28C18">
      <w:pPr>
        <w:autoSpaceDE w:val="0"/>
        <w:autoSpaceDN w:val="0"/>
        <w:adjustRightInd w:val="0"/>
        <w:spacing w:line="360" w:lineRule="auto"/>
        <w:ind w:right="539"/>
        <w:jc w:val="both"/>
        <w:rPr>
          <w:rFonts w:ascii="Palatino Linotype" w:hAnsi="Palatino Linotype" w:cs="Tahoma"/>
          <w:sz w:val="22"/>
          <w:szCs w:val="22"/>
        </w:rPr>
      </w:pPr>
      <w:r>
        <w:rPr>
          <w:rFonts w:ascii="Palatino Linotype" w:hAnsi="Palatino Linotype" w:cs="Tahoma"/>
          <w:sz w:val="22"/>
          <w:szCs w:val="22"/>
        </w:rPr>
        <w:t>i</w:t>
      </w:r>
      <w:r w:rsidR="00002315">
        <w:rPr>
          <w:rFonts w:ascii="Palatino Linotype" w:hAnsi="Palatino Linotype" w:cs="Tahoma"/>
          <w:sz w:val="22"/>
          <w:szCs w:val="22"/>
        </w:rPr>
        <w:t>ii</w:t>
      </w:r>
      <w:r w:rsidR="00151510">
        <w:rPr>
          <w:rFonts w:ascii="Palatino Linotype" w:hAnsi="Palatino Linotype" w:cs="Tahoma"/>
          <w:sz w:val="22"/>
          <w:szCs w:val="22"/>
        </w:rPr>
        <w:t xml:space="preserve">) </w:t>
      </w:r>
      <w:r w:rsidR="004035D9">
        <w:rPr>
          <w:rFonts w:ascii="Palatino Linotype" w:hAnsi="Palatino Linotype" w:cs="Tahoma"/>
          <w:sz w:val="22"/>
          <w:szCs w:val="22"/>
        </w:rPr>
        <w:t>Oficio número 20706004A-</w:t>
      </w:r>
      <w:r w:rsidR="00787434">
        <w:rPr>
          <w:rFonts w:ascii="Palatino Linotype" w:hAnsi="Palatino Linotype" w:cs="Tahoma"/>
          <w:sz w:val="22"/>
          <w:szCs w:val="22"/>
        </w:rPr>
        <w:t>1150/2020</w:t>
      </w:r>
      <w:r w:rsidR="004035D9">
        <w:rPr>
          <w:rFonts w:ascii="Palatino Linotype" w:hAnsi="Palatino Linotype" w:cs="Tahoma"/>
          <w:sz w:val="22"/>
          <w:szCs w:val="22"/>
        </w:rPr>
        <w:t xml:space="preserve">, del </w:t>
      </w:r>
      <w:r w:rsidR="00787434">
        <w:rPr>
          <w:rFonts w:ascii="Palatino Linotype" w:hAnsi="Palatino Linotype" w:cs="Tahoma"/>
          <w:sz w:val="22"/>
          <w:szCs w:val="22"/>
        </w:rPr>
        <w:t>cuatro</w:t>
      </w:r>
      <w:r w:rsidR="004035D9">
        <w:rPr>
          <w:rFonts w:ascii="Palatino Linotype" w:hAnsi="Palatino Linotype" w:cs="Tahoma"/>
          <w:sz w:val="22"/>
          <w:szCs w:val="22"/>
        </w:rPr>
        <w:t xml:space="preserve"> de </w:t>
      </w:r>
      <w:r w:rsidR="00787434">
        <w:rPr>
          <w:rFonts w:ascii="Palatino Linotype" w:hAnsi="Palatino Linotype" w:cs="Tahoma"/>
          <w:sz w:val="22"/>
          <w:szCs w:val="22"/>
        </w:rPr>
        <w:t>noviembre</w:t>
      </w:r>
      <w:r w:rsidR="004035D9">
        <w:rPr>
          <w:rFonts w:ascii="Palatino Linotype" w:hAnsi="Palatino Linotype" w:cs="Tahoma"/>
          <w:sz w:val="22"/>
          <w:szCs w:val="22"/>
        </w:rPr>
        <w:t xml:space="preserve"> de dos mil </w:t>
      </w:r>
      <w:r w:rsidR="00787434">
        <w:rPr>
          <w:rFonts w:ascii="Palatino Linotype" w:hAnsi="Palatino Linotype" w:cs="Tahoma"/>
          <w:sz w:val="22"/>
          <w:szCs w:val="22"/>
        </w:rPr>
        <w:t>veinte</w:t>
      </w:r>
      <w:r w:rsidR="004035D9">
        <w:rPr>
          <w:rFonts w:ascii="Palatino Linotype" w:hAnsi="Palatino Linotype" w:cs="Tahoma"/>
          <w:sz w:val="22"/>
          <w:szCs w:val="22"/>
        </w:rPr>
        <w:t>, dirigido a la Rectora de la Universidad Politécnica de Atlautla, suscrito por el Director General</w:t>
      </w:r>
      <w:r w:rsidR="00002315">
        <w:rPr>
          <w:rFonts w:ascii="Palatino Linotype" w:hAnsi="Palatino Linotype" w:cs="Tahoma"/>
          <w:sz w:val="22"/>
          <w:szCs w:val="22"/>
        </w:rPr>
        <w:t>, ambos</w:t>
      </w:r>
      <w:r w:rsidR="004035D9">
        <w:rPr>
          <w:rFonts w:ascii="Palatino Linotype" w:hAnsi="Palatino Linotype" w:cs="Tahoma"/>
          <w:sz w:val="22"/>
          <w:szCs w:val="22"/>
        </w:rPr>
        <w:t xml:space="preserve"> de la Universidad Politécnica de Atlautla, en el que remite los tabuladores de sueldos correspondientes para el ejercicio fiscal dos mil </w:t>
      </w:r>
      <w:r w:rsidR="00787434">
        <w:rPr>
          <w:rFonts w:ascii="Palatino Linotype" w:hAnsi="Palatino Linotype" w:cs="Tahoma"/>
          <w:sz w:val="22"/>
          <w:szCs w:val="22"/>
        </w:rPr>
        <w:t>veinte</w:t>
      </w:r>
      <w:r w:rsidR="004035D9">
        <w:rPr>
          <w:rFonts w:ascii="Palatino Linotype" w:hAnsi="Palatino Linotype" w:cs="Tahoma"/>
          <w:sz w:val="22"/>
          <w:szCs w:val="22"/>
        </w:rPr>
        <w:t>.</w:t>
      </w:r>
    </w:p>
    <w:p w:rsidR="00151510" w:rsidP="004035D9" w:rsidRDefault="00151510" w14:paraId="4F689DB7" w14:textId="07FB2496">
      <w:pPr>
        <w:autoSpaceDE w:val="0"/>
        <w:autoSpaceDN w:val="0"/>
        <w:adjustRightInd w:val="0"/>
        <w:spacing w:line="360" w:lineRule="auto"/>
        <w:ind w:right="539"/>
        <w:jc w:val="both"/>
        <w:rPr>
          <w:rFonts w:ascii="Palatino Linotype" w:hAnsi="Palatino Linotype" w:cs="Tahoma"/>
          <w:b/>
          <w:sz w:val="22"/>
          <w:szCs w:val="22"/>
        </w:rPr>
      </w:pPr>
    </w:p>
    <w:p w:rsidRPr="006C5DA2" w:rsidR="00FD5AA4" w:rsidP="003E2D2A" w:rsidRDefault="00FD5AA4" w14:paraId="512BBB54" w14:textId="7E99052D">
      <w:pPr>
        <w:autoSpaceDE w:val="0"/>
        <w:autoSpaceDN w:val="0"/>
        <w:adjustRightInd w:val="0"/>
        <w:spacing w:line="360" w:lineRule="auto"/>
        <w:jc w:val="both"/>
        <w:rPr>
          <w:rFonts w:ascii="Palatino Linotype" w:hAnsi="Palatino Linotype" w:cs="Tahoma"/>
          <w:b/>
          <w:sz w:val="22"/>
          <w:szCs w:val="22"/>
        </w:rPr>
      </w:pPr>
      <w:r w:rsidRPr="006C5DA2">
        <w:rPr>
          <w:rFonts w:ascii="Palatino Linotype" w:hAnsi="Palatino Linotype" w:cs="Tahoma"/>
          <w:b/>
          <w:sz w:val="22"/>
          <w:szCs w:val="22"/>
        </w:rPr>
        <w:lastRenderedPageBreak/>
        <w:t xml:space="preserve">III. Interposición del Recurso de Revisión. </w:t>
      </w:r>
    </w:p>
    <w:p w:rsidRPr="006C5DA2" w:rsidR="00FD5AA4" w:rsidP="003E2D2A" w:rsidRDefault="00FD5AA4" w14:paraId="15BE5ED5" w14:textId="77777777">
      <w:pPr>
        <w:widowControl w:val="0"/>
        <w:spacing w:line="360" w:lineRule="auto"/>
        <w:jc w:val="both"/>
        <w:rPr>
          <w:rFonts w:ascii="Palatino Linotype" w:hAnsi="Palatino Linotype" w:cs="Tahoma"/>
          <w:sz w:val="22"/>
          <w:szCs w:val="22"/>
        </w:rPr>
      </w:pPr>
    </w:p>
    <w:p w:rsidRPr="006C5DA2" w:rsidR="00FD5AA4" w:rsidP="003E2D2A" w:rsidRDefault="00FD5AA4" w14:paraId="4348D8A3" w14:textId="6C5FDED3">
      <w:pPr>
        <w:widowControl w:val="0"/>
        <w:spacing w:line="360" w:lineRule="auto"/>
        <w:jc w:val="both"/>
        <w:rPr>
          <w:rFonts w:ascii="Palatino Linotype" w:hAnsi="Palatino Linotype" w:cs="Tahoma"/>
          <w:b/>
          <w:bCs/>
          <w:sz w:val="22"/>
          <w:szCs w:val="22"/>
          <w:lang w:val="es-ES"/>
        </w:rPr>
      </w:pPr>
      <w:r w:rsidRPr="006C5DA2">
        <w:rPr>
          <w:rFonts w:ascii="Palatino Linotype" w:hAnsi="Palatino Linotype" w:cs="Tahoma"/>
          <w:sz w:val="22"/>
          <w:szCs w:val="22"/>
        </w:rPr>
        <w:t xml:space="preserve">Con fecha </w:t>
      </w:r>
      <w:r w:rsidR="00787434">
        <w:rPr>
          <w:rFonts w:ascii="Palatino Linotype" w:hAnsi="Palatino Linotype" w:cs="Tahoma"/>
          <w:sz w:val="22"/>
          <w:szCs w:val="22"/>
        </w:rPr>
        <w:t>diecinueve</w:t>
      </w:r>
      <w:r w:rsidR="00795356">
        <w:rPr>
          <w:rFonts w:ascii="Palatino Linotype" w:hAnsi="Palatino Linotype" w:cs="Tahoma"/>
          <w:sz w:val="22"/>
          <w:szCs w:val="22"/>
        </w:rPr>
        <w:t xml:space="preserve"> de febrero de dos mil veintiuno</w:t>
      </w:r>
      <w:r w:rsidRPr="006C5DA2">
        <w:rPr>
          <w:rFonts w:ascii="Palatino Linotype" w:hAnsi="Palatino Linotype" w:cs="Tahoma"/>
          <w:sz w:val="22"/>
          <w:szCs w:val="22"/>
        </w:rPr>
        <w:t xml:space="preserve">, </w:t>
      </w:r>
      <w:r w:rsidR="00787434">
        <w:rPr>
          <w:rFonts w:ascii="Palatino Linotype" w:hAnsi="Palatino Linotype" w:cs="Tahoma"/>
          <w:sz w:val="22"/>
          <w:szCs w:val="22"/>
        </w:rPr>
        <w:t>la</w:t>
      </w:r>
      <w:r w:rsidRPr="006C5DA2">
        <w:rPr>
          <w:rFonts w:ascii="Palatino Linotype" w:hAnsi="Palatino Linotype" w:cs="Tahoma"/>
          <w:sz w:val="22"/>
          <w:szCs w:val="22"/>
        </w:rPr>
        <w:t xml:space="preserve"> Particular interpuso Recurso de Revisión en este Instituto, a través del </w:t>
      </w:r>
      <w:r w:rsidRPr="006C5DA2">
        <w:rPr>
          <w:rFonts w:ascii="Palatino Linotype" w:hAnsi="Palatino Linotype" w:cs="Tahoma"/>
          <w:sz w:val="22"/>
          <w:szCs w:val="22"/>
          <w:lang w:val="es-ES"/>
        </w:rPr>
        <w:t xml:space="preserve">Sistema de Acceso a la Información Mexiquense (SAIMEX), en </w:t>
      </w:r>
      <w:r w:rsidRPr="006C5DA2">
        <w:rPr>
          <w:rFonts w:ascii="Palatino Linotype" w:hAnsi="Palatino Linotype" w:cs="Tahoma"/>
          <w:sz w:val="22"/>
          <w:szCs w:val="22"/>
        </w:rPr>
        <w:t xml:space="preserve">contra de la respuesta del Sujeto Obligado, </w:t>
      </w:r>
      <w:r w:rsidRPr="006C5DA2">
        <w:rPr>
          <w:rFonts w:ascii="Palatino Linotype" w:hAnsi="Palatino Linotype" w:cs="Tahoma"/>
          <w:bCs/>
          <w:sz w:val="22"/>
          <w:szCs w:val="22"/>
          <w:lang w:val="es-ES"/>
        </w:rPr>
        <w:t>en los términos siguientes</w:t>
      </w:r>
      <w:r w:rsidRPr="006C5DA2">
        <w:rPr>
          <w:rFonts w:ascii="Palatino Linotype" w:hAnsi="Palatino Linotype" w:cs="Tahoma"/>
          <w:b/>
          <w:bCs/>
          <w:sz w:val="22"/>
          <w:szCs w:val="22"/>
          <w:lang w:val="es-ES"/>
        </w:rPr>
        <w:t>:</w:t>
      </w:r>
    </w:p>
    <w:p w:rsidRPr="006C5DA2" w:rsidR="00FD5AA4" w:rsidP="003E2D2A" w:rsidRDefault="00FD5AA4" w14:paraId="5CABB516" w14:textId="77777777">
      <w:pPr>
        <w:widowControl w:val="0"/>
        <w:spacing w:line="360" w:lineRule="auto"/>
        <w:jc w:val="both"/>
        <w:rPr>
          <w:rFonts w:ascii="Palatino Linotype" w:hAnsi="Palatino Linotype" w:cs="Tahoma"/>
          <w:b/>
          <w:bCs/>
          <w:sz w:val="22"/>
          <w:szCs w:val="22"/>
          <w:lang w:val="es-ES"/>
        </w:rPr>
      </w:pPr>
    </w:p>
    <w:p w:rsidRPr="006C5DA2" w:rsidR="00FD5AA4" w:rsidP="003E2D2A" w:rsidRDefault="00FD5AA4" w14:paraId="424EFEF5"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“ACTO IMPUGNADO</w:t>
      </w:r>
    </w:p>
    <w:p w:rsidRPr="006C5DA2" w:rsidR="00FD5AA4" w:rsidP="003E2D2A" w:rsidRDefault="00787434" w14:paraId="6B97E168" w14:textId="10AA3960">
      <w:pPr>
        <w:tabs>
          <w:tab w:val="left" w:pos="4667"/>
        </w:tabs>
        <w:spacing w:line="360" w:lineRule="auto"/>
        <w:ind w:left="567" w:right="567"/>
        <w:jc w:val="both"/>
        <w:rPr>
          <w:rFonts w:ascii="Palatino Linotype" w:hAnsi="Palatino Linotype" w:cs="Tahoma"/>
          <w:bCs/>
          <w:i/>
        </w:rPr>
      </w:pPr>
      <w:r w:rsidRPr="00787434">
        <w:rPr>
          <w:rFonts w:ascii="Palatino Linotype" w:hAnsi="Palatino Linotype" w:cs="Tahoma"/>
          <w:bCs/>
          <w:i/>
        </w:rPr>
        <w:t>La información que remite el sujeto obligado no corresponde con lo solicitado.</w:t>
      </w:r>
      <w:r w:rsidRPr="006C5DA2" w:rsidR="00FD5AA4">
        <w:rPr>
          <w:rFonts w:ascii="Palatino Linotype" w:hAnsi="Palatino Linotype" w:cs="Tahoma"/>
          <w:bCs/>
          <w:i/>
        </w:rPr>
        <w:t xml:space="preserve">” </w:t>
      </w:r>
    </w:p>
    <w:p w:rsidRPr="006C5DA2" w:rsidR="00FD5AA4" w:rsidP="003E2D2A" w:rsidRDefault="00FD5AA4" w14:paraId="3CAF3BE8" w14:textId="77777777">
      <w:pPr>
        <w:tabs>
          <w:tab w:val="left" w:pos="4667"/>
        </w:tabs>
        <w:spacing w:line="360" w:lineRule="auto"/>
        <w:ind w:left="567" w:right="567"/>
        <w:jc w:val="both"/>
        <w:rPr>
          <w:rFonts w:ascii="Palatino Linotype" w:hAnsi="Palatino Linotype" w:cs="Tahoma"/>
          <w:bCs/>
          <w:i/>
        </w:rPr>
      </w:pPr>
    </w:p>
    <w:p w:rsidRPr="006C5DA2" w:rsidR="00FD5AA4" w:rsidP="003E2D2A" w:rsidRDefault="00FD5AA4" w14:paraId="299A0721"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“RAZONES O MOTIVOS DE LA INCONFORMIDAD</w:t>
      </w:r>
    </w:p>
    <w:p w:rsidRPr="006C5DA2" w:rsidR="00FD5AA4" w:rsidP="003E2D2A" w:rsidRDefault="00787434" w14:paraId="15103A48" w14:textId="1D3727C3">
      <w:pPr>
        <w:tabs>
          <w:tab w:val="left" w:pos="4667"/>
        </w:tabs>
        <w:spacing w:line="360" w:lineRule="auto"/>
        <w:ind w:left="567" w:right="567"/>
        <w:jc w:val="both"/>
        <w:rPr>
          <w:rFonts w:ascii="Palatino Linotype" w:hAnsi="Palatino Linotype" w:cs="Tahoma"/>
          <w:i/>
        </w:rPr>
      </w:pPr>
      <w:r w:rsidRPr="00787434">
        <w:rPr>
          <w:rFonts w:ascii="Palatino Linotype" w:hAnsi="Palatino Linotype"/>
          <w:i/>
        </w:rPr>
        <w:t>No se entregan los recibos de nómina bajo la excusa de que contienen datos personales, olvidando que existen las versiones públicas, por eso solicito que se ordene la entrega de esta solicitud en sus términos.</w:t>
      </w:r>
      <w:r w:rsidRPr="006C5DA2" w:rsidR="00FD5AA4">
        <w:rPr>
          <w:rFonts w:ascii="Palatino Linotype" w:hAnsi="Palatino Linotype" w:cs="Tahoma"/>
          <w:i/>
        </w:rPr>
        <w:t xml:space="preserve">” </w:t>
      </w:r>
    </w:p>
    <w:p w:rsidR="00002315" w:rsidP="003E2D2A" w:rsidRDefault="00002315" w14:paraId="2A66036F" w14:textId="77777777">
      <w:pPr>
        <w:spacing w:line="360" w:lineRule="auto"/>
        <w:jc w:val="both"/>
        <w:rPr>
          <w:rFonts w:ascii="Palatino Linotype" w:hAnsi="Palatino Linotype" w:cs="Tahoma"/>
          <w:b/>
          <w:sz w:val="22"/>
          <w:szCs w:val="22"/>
        </w:rPr>
      </w:pPr>
    </w:p>
    <w:p w:rsidRPr="006C5DA2" w:rsidR="00FD5AA4" w:rsidP="003E2D2A" w:rsidRDefault="00FD5AA4" w14:paraId="3D23A4FC" w14:textId="3F1BD924">
      <w:pPr>
        <w:spacing w:line="360" w:lineRule="auto"/>
        <w:jc w:val="both"/>
        <w:rPr>
          <w:rFonts w:ascii="Palatino Linotype" w:hAnsi="Palatino Linotype" w:eastAsia="Batang" w:cs="Tahoma"/>
          <w:b/>
          <w:bCs/>
          <w:sz w:val="22"/>
          <w:szCs w:val="22"/>
        </w:rPr>
      </w:pPr>
      <w:r w:rsidRPr="006C5DA2">
        <w:rPr>
          <w:rFonts w:ascii="Palatino Linotype" w:hAnsi="Palatino Linotype" w:cs="Tahoma"/>
          <w:b/>
          <w:sz w:val="22"/>
          <w:szCs w:val="22"/>
        </w:rPr>
        <w:t xml:space="preserve">IV. </w:t>
      </w:r>
      <w:r w:rsidRPr="006C5DA2">
        <w:rPr>
          <w:rFonts w:ascii="Palatino Linotype" w:hAnsi="Palatino Linotype" w:eastAsia="Batang"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hAnsi="Palatino Linotype" w:eastAsia="Batang" w:cs="Tahoma"/>
          <w:b/>
          <w:bCs/>
          <w:sz w:val="22"/>
          <w:szCs w:val="22"/>
        </w:rPr>
        <w:t>ante el Instituto.</w:t>
      </w:r>
    </w:p>
    <w:p w:rsidRPr="006C5DA2" w:rsidR="00FD5AA4" w:rsidP="003E2D2A" w:rsidRDefault="00FD5AA4" w14:paraId="1B7D307D" w14:textId="77777777">
      <w:pPr>
        <w:spacing w:line="360" w:lineRule="auto"/>
        <w:jc w:val="both"/>
        <w:rPr>
          <w:rFonts w:ascii="Palatino Linotype" w:hAnsi="Palatino Linotype" w:eastAsia="Batang" w:cs="Tahoma"/>
          <w:b/>
          <w:bCs/>
          <w:sz w:val="22"/>
          <w:szCs w:val="22"/>
        </w:rPr>
      </w:pPr>
    </w:p>
    <w:p w:rsidRPr="006C5DA2" w:rsidR="00FD5AA4" w:rsidP="003E2D2A" w:rsidRDefault="00FD5AA4" w14:paraId="2CB9F631" w14:textId="7878EF3D">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787434">
        <w:rPr>
          <w:rFonts w:ascii="Palatino Linotype" w:hAnsi="Palatino Linotype" w:eastAsia="Batang" w:cs="Tahoma"/>
          <w:bCs/>
          <w:sz w:val="22"/>
          <w:szCs w:val="22"/>
        </w:rPr>
        <w:t>diecinueve</w:t>
      </w:r>
      <w:r w:rsidR="00795356">
        <w:rPr>
          <w:rFonts w:ascii="Palatino Linotype" w:hAnsi="Palatino Linotype" w:eastAsia="Batang" w:cs="Tahoma"/>
          <w:bCs/>
          <w:sz w:val="22"/>
          <w:szCs w:val="22"/>
        </w:rPr>
        <w:t xml:space="preserve"> de febrero de dos mil veintiuno</w:t>
      </w:r>
      <w:r w:rsidRPr="006C5DA2">
        <w:rPr>
          <w:rFonts w:ascii="Palatino Linotype" w:hAnsi="Palatino Linotype" w:eastAsia="Batang"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eastAsia="Batang" w:cs="Tahoma"/>
          <w:bCs/>
          <w:sz w:val="22"/>
          <w:szCs w:val="22"/>
        </w:rPr>
        <w:t xml:space="preserve"> asignó con número de </w:t>
      </w:r>
      <w:r w:rsidRPr="006C5DA2" w:rsidR="00787434">
        <w:rPr>
          <w:rFonts w:ascii="Palatino Linotype" w:hAnsi="Palatino Linotype" w:eastAsia="Batang" w:cs="Tahoma"/>
          <w:bCs/>
          <w:sz w:val="22"/>
          <w:szCs w:val="22"/>
        </w:rPr>
        <w:t xml:space="preserve">expediente </w:t>
      </w:r>
      <w:r w:rsidR="00787434">
        <w:rPr>
          <w:rFonts w:ascii="Palatino Linotype" w:hAnsi="Palatino Linotype" w:eastAsia="Batang" w:cs="Tahoma"/>
          <w:b/>
          <w:bCs/>
          <w:sz w:val="22"/>
          <w:szCs w:val="22"/>
        </w:rPr>
        <w:t>00521</w:t>
      </w:r>
      <w:r w:rsidR="00422FE9">
        <w:rPr>
          <w:rFonts w:ascii="Palatino Linotype" w:hAnsi="Palatino Linotype" w:eastAsia="Batang" w:cs="Tahoma"/>
          <w:b/>
          <w:bCs/>
          <w:sz w:val="22"/>
          <w:szCs w:val="22"/>
        </w:rPr>
        <w:t>/INFOEM/IP/RR/2021</w:t>
      </w:r>
      <w:r w:rsidR="00795356">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C5DA2">
        <w:rPr>
          <w:rFonts w:ascii="Palatino Linotype" w:hAnsi="Palatino Linotype" w:eastAsia="Batang" w:cs="Tahoma"/>
          <w:b/>
          <w:bCs/>
          <w:sz w:val="22"/>
          <w:szCs w:val="22"/>
        </w:rPr>
        <w:t>Comisionado Ponente Luis Gustavo Parra Noriega</w:t>
      </w:r>
      <w:r w:rsidRPr="006C5DA2">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C5DA2" w:rsidR="00FD5AA4" w:rsidP="003E2D2A" w:rsidRDefault="00FD5AA4" w14:paraId="752673EA" w14:textId="77777777">
      <w:pPr>
        <w:spacing w:line="360" w:lineRule="auto"/>
        <w:jc w:val="both"/>
        <w:rPr>
          <w:rFonts w:ascii="Palatino Linotype" w:hAnsi="Palatino Linotype" w:eastAsia="Batang" w:cs="Tahoma"/>
          <w:b/>
          <w:bCs/>
          <w:sz w:val="22"/>
          <w:szCs w:val="22"/>
        </w:rPr>
      </w:pPr>
    </w:p>
    <w:p w:rsidR="00FD5AA4" w:rsidP="003E2D2A" w:rsidRDefault="00FD5AA4" w14:paraId="5F39C819" w14:textId="5BBF8C9D">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787434">
        <w:rPr>
          <w:rFonts w:ascii="Palatino Linotype" w:hAnsi="Palatino Linotype" w:eastAsia="Batang" w:cs="Tahoma"/>
          <w:bCs/>
          <w:sz w:val="22"/>
          <w:szCs w:val="22"/>
        </w:rPr>
        <w:t>veinticinco</w:t>
      </w:r>
      <w:r w:rsidR="00795356">
        <w:rPr>
          <w:rFonts w:ascii="Palatino Linotype" w:hAnsi="Palatino Linotype" w:eastAsia="Batang" w:cs="Tahoma"/>
          <w:bCs/>
          <w:sz w:val="22"/>
          <w:szCs w:val="22"/>
        </w:rPr>
        <w:t xml:space="preserve"> de febrero de dos mil veintiuno</w:t>
      </w:r>
      <w:r w:rsidRPr="006C5DA2">
        <w:rPr>
          <w:rFonts w:ascii="Palatino Linotype" w:hAnsi="Palatino Linotype" w:eastAsia="Batang" w:cs="Tahoma"/>
          <w:bCs/>
          <w:sz w:val="22"/>
          <w:szCs w:val="22"/>
        </w:rPr>
        <w:t xml:space="preserve">,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w:t>
      </w:r>
      <w:r w:rsidRPr="006C5DA2">
        <w:rPr>
          <w:rFonts w:ascii="Palatino Linotype" w:hAnsi="Palatino Linotype" w:eastAsia="Batang" w:cs="Tahoma"/>
          <w:bCs/>
          <w:sz w:val="22"/>
          <w:szCs w:val="22"/>
        </w:rPr>
        <w:lastRenderedPageBreak/>
        <w:t>el mismo día, a través del Sistema de Acceso a la Información Mexiquense (SAIMEX), en el que se les otorgó un plazo de siete días hábiles posteriores a la misma, para que manifestaran lo que a su derecho conviniera y formularan alegatos.</w:t>
      </w:r>
    </w:p>
    <w:p w:rsidR="00FD5AA4" w:rsidP="003E2D2A" w:rsidRDefault="00FD5AA4" w14:paraId="46BE5D18" w14:textId="77777777">
      <w:pPr>
        <w:spacing w:line="360" w:lineRule="auto"/>
        <w:jc w:val="both"/>
        <w:rPr>
          <w:rFonts w:ascii="Palatino Linotype" w:hAnsi="Palatino Linotype" w:eastAsia="Batang" w:cs="Tahoma"/>
          <w:bCs/>
          <w:sz w:val="22"/>
          <w:szCs w:val="22"/>
        </w:rPr>
      </w:pPr>
    </w:p>
    <w:p w:rsidR="00002315" w:rsidP="00745E4F" w:rsidRDefault="00FD5AA4" w14:paraId="47D43585" w14:textId="19C9AFBA">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b/>
          <w:sz w:val="22"/>
          <w:szCs w:val="22"/>
        </w:rPr>
        <w:t>c) Informe Justificado</w:t>
      </w:r>
      <w:r w:rsidRPr="00033B8E">
        <w:rPr>
          <w:rFonts w:ascii="Palatino Linotype" w:hAnsi="Palatino Linotype" w:cs="Tahoma"/>
          <w:b/>
          <w:sz w:val="22"/>
          <w:szCs w:val="22"/>
        </w:rPr>
        <w:t xml:space="preserve">. </w:t>
      </w:r>
      <w:r>
        <w:rPr>
          <w:rFonts w:ascii="Palatino Linotype" w:hAnsi="Palatino Linotype" w:cs="Tahoma"/>
          <w:sz w:val="22"/>
          <w:szCs w:val="22"/>
        </w:rPr>
        <w:t>El</w:t>
      </w:r>
      <w:r w:rsidRPr="00033B8E">
        <w:rPr>
          <w:rFonts w:ascii="Palatino Linotype" w:hAnsi="Palatino Linotype" w:cs="Tahoma"/>
          <w:sz w:val="22"/>
          <w:szCs w:val="22"/>
        </w:rPr>
        <w:t xml:space="preserve"> </w:t>
      </w:r>
      <w:r w:rsidR="00DE659E">
        <w:rPr>
          <w:rFonts w:ascii="Palatino Linotype" w:hAnsi="Palatino Linotype" w:cs="Tahoma"/>
          <w:sz w:val="22"/>
          <w:szCs w:val="22"/>
        </w:rPr>
        <w:t>tres y cuatro</w:t>
      </w:r>
      <w:r w:rsidR="00377C42">
        <w:rPr>
          <w:rFonts w:ascii="Palatino Linotype" w:hAnsi="Palatino Linotype" w:cs="Tahoma"/>
          <w:sz w:val="22"/>
          <w:szCs w:val="22"/>
        </w:rPr>
        <w:t xml:space="preserve"> de marzo de dos mil veintiuno</w:t>
      </w:r>
      <w:r w:rsidRPr="00033B8E">
        <w:rPr>
          <w:rFonts w:ascii="Palatino Linotype" w:hAnsi="Palatino Linotype" w:cs="Tahoma"/>
          <w:sz w:val="22"/>
          <w:szCs w:val="22"/>
        </w:rPr>
        <w:t xml:space="preserve">, se recibió, a través del Sistema de Acceso a la Información Mexiquense (SAIMEX), </w:t>
      </w:r>
      <w:r>
        <w:rPr>
          <w:rFonts w:ascii="Palatino Linotype" w:hAnsi="Palatino Linotype" w:cs="Tahoma"/>
          <w:sz w:val="22"/>
          <w:szCs w:val="22"/>
        </w:rPr>
        <w:t>el Informe Justificado</w:t>
      </w:r>
      <w:r w:rsidRPr="00033B8E">
        <w:rPr>
          <w:rFonts w:ascii="Palatino Linotype" w:hAnsi="Palatino Linotype" w:cs="Tahoma"/>
          <w:sz w:val="22"/>
          <w:szCs w:val="22"/>
        </w:rPr>
        <w:t xml:space="preserve"> del Sujeto Obligado</w:t>
      </w:r>
      <w:r w:rsidR="00002315">
        <w:rPr>
          <w:rFonts w:ascii="Palatino Linotype" w:hAnsi="Palatino Linotype" w:cs="Tahoma"/>
          <w:sz w:val="22"/>
          <w:szCs w:val="22"/>
        </w:rPr>
        <w:t xml:space="preserve">, por medio de la digitalización </w:t>
      </w:r>
      <w:r w:rsidR="00745E4F">
        <w:rPr>
          <w:rFonts w:ascii="Palatino Linotype" w:hAnsi="Palatino Linotype" w:cs="Tahoma"/>
          <w:sz w:val="22"/>
          <w:szCs w:val="22"/>
        </w:rPr>
        <w:t>de la v</w:t>
      </w:r>
      <w:r w:rsidR="00AB0FEB">
        <w:rPr>
          <w:rFonts w:ascii="Palatino Linotype" w:hAnsi="Palatino Linotype" w:cs="Tahoma"/>
          <w:sz w:val="22"/>
          <w:szCs w:val="22"/>
        </w:rPr>
        <w:t xml:space="preserve">ersión pública de los recibos de pago de los servidores públicos adscritos a la Universidad Politécnica de Atlautla, </w:t>
      </w:r>
      <w:r w:rsidR="00745E4F">
        <w:rPr>
          <w:rFonts w:ascii="Palatino Linotype" w:hAnsi="Palatino Linotype" w:cs="Tahoma"/>
          <w:sz w:val="22"/>
          <w:szCs w:val="22"/>
        </w:rPr>
        <w:t xml:space="preserve">de la segunda quincena de septiembre, </w:t>
      </w:r>
      <w:r w:rsidR="00AB0FEB">
        <w:rPr>
          <w:rFonts w:ascii="Palatino Linotype" w:hAnsi="Palatino Linotype" w:cs="Tahoma"/>
          <w:sz w:val="22"/>
          <w:szCs w:val="22"/>
        </w:rPr>
        <w:t>de la primera quincena de noviembre</w:t>
      </w:r>
      <w:r w:rsidR="00745E4F">
        <w:rPr>
          <w:rFonts w:ascii="Palatino Linotype" w:hAnsi="Palatino Linotype" w:cs="Tahoma"/>
          <w:sz w:val="22"/>
          <w:szCs w:val="22"/>
        </w:rPr>
        <w:t>, así como, por el pago de prima vacacional y aguinaldo, todos del dos mil veinte, y de la primea y</w:t>
      </w:r>
      <w:r w:rsidR="00AB0FEB">
        <w:rPr>
          <w:rFonts w:ascii="Palatino Linotype" w:hAnsi="Palatino Linotype" w:cs="Tahoma"/>
          <w:sz w:val="22"/>
          <w:szCs w:val="22"/>
        </w:rPr>
        <w:t xml:space="preserve"> segunda </w:t>
      </w:r>
      <w:r w:rsidR="00745E4F">
        <w:rPr>
          <w:rFonts w:ascii="Palatino Linotype" w:hAnsi="Palatino Linotype" w:cs="Tahoma"/>
          <w:sz w:val="22"/>
          <w:szCs w:val="22"/>
        </w:rPr>
        <w:t xml:space="preserve">quincena </w:t>
      </w:r>
      <w:r w:rsidR="00AB0FEB">
        <w:rPr>
          <w:rFonts w:ascii="Palatino Linotype" w:hAnsi="Palatino Linotype" w:cs="Tahoma"/>
          <w:sz w:val="22"/>
          <w:szCs w:val="22"/>
        </w:rPr>
        <w:t>de enero de dos mil veintiuno, del dos mil veinte.</w:t>
      </w:r>
    </w:p>
    <w:p w:rsidRPr="0044177C" w:rsidR="00DE659E" w:rsidP="00DE659E" w:rsidRDefault="00DE659E" w14:paraId="3B88C410" w14:textId="77777777">
      <w:pPr>
        <w:autoSpaceDE w:val="0"/>
        <w:autoSpaceDN w:val="0"/>
        <w:adjustRightInd w:val="0"/>
        <w:spacing w:line="360" w:lineRule="auto"/>
        <w:contextualSpacing/>
        <w:jc w:val="both"/>
        <w:rPr>
          <w:rFonts w:ascii="Palatino Linotype" w:hAnsi="Palatino Linotype" w:cs="Tahoma"/>
          <w:i/>
          <w:iCs/>
          <w:szCs w:val="22"/>
          <w:lang w:val="es-ES"/>
        </w:rPr>
      </w:pPr>
    </w:p>
    <w:p w:rsidRPr="006C5DA2" w:rsidR="00FD5AA4" w:rsidP="003E2D2A" w:rsidRDefault="00DE659E" w14:paraId="666DF0B3" w14:textId="5F9D7B0C">
      <w:pPr>
        <w:spacing w:line="360" w:lineRule="auto"/>
        <w:jc w:val="both"/>
        <w:rPr>
          <w:rFonts w:ascii="Palatino Linotype" w:hAnsi="Palatino Linotype" w:cs="Tahoma"/>
          <w:sz w:val="22"/>
          <w:szCs w:val="22"/>
          <w:lang w:val="es-ES_tradnl"/>
        </w:rPr>
      </w:pPr>
      <w:r>
        <w:rPr>
          <w:rFonts w:ascii="Palatino Linotype" w:hAnsi="Palatino Linotype" w:eastAsia="Palatino Linotype" w:cs="Palatino Linotype"/>
          <w:b/>
          <w:bCs/>
          <w:sz w:val="22"/>
          <w:szCs w:val="22"/>
          <w:lang w:val="es-ES"/>
        </w:rPr>
        <w:t>d</w:t>
      </w:r>
      <w:r w:rsidRPr="006C5DA2" w:rsidR="00FD5AA4">
        <w:rPr>
          <w:rFonts w:ascii="Palatino Linotype" w:hAnsi="Palatino Linotype" w:eastAsia="Palatino Linotype" w:cs="Palatino Linotype"/>
          <w:b/>
          <w:bCs/>
          <w:sz w:val="22"/>
          <w:szCs w:val="22"/>
          <w:lang w:val="es-ES"/>
        </w:rPr>
        <w:t xml:space="preserve">) </w:t>
      </w:r>
      <w:r w:rsidRPr="006C5DA2" w:rsidR="00FD5AA4">
        <w:rPr>
          <w:rFonts w:ascii="Palatino Linotype" w:hAnsi="Palatino Linotype" w:cs="Tahoma"/>
          <w:b/>
          <w:sz w:val="22"/>
          <w:szCs w:val="22"/>
        </w:rPr>
        <w:t>Cierre de instrucción.</w:t>
      </w:r>
      <w:r w:rsidRPr="006C5DA2" w:rsidR="00FD5AA4">
        <w:rPr>
          <w:rFonts w:ascii="Palatino Linotype" w:hAnsi="Palatino Linotype" w:cs="Tahoma"/>
          <w:sz w:val="22"/>
          <w:szCs w:val="22"/>
        </w:rPr>
        <w:t xml:space="preserve"> El </w:t>
      </w:r>
      <w:r w:rsidR="00F93F19">
        <w:rPr>
          <w:rFonts w:ascii="Palatino Linotype" w:hAnsi="Palatino Linotype" w:cs="Tahoma"/>
          <w:sz w:val="22"/>
          <w:szCs w:val="22"/>
        </w:rPr>
        <w:t>veintiséis</w:t>
      </w:r>
      <w:r w:rsidR="00FD5AA4">
        <w:rPr>
          <w:rFonts w:ascii="Palatino Linotype" w:hAnsi="Palatino Linotype" w:cs="Tahoma"/>
          <w:sz w:val="22"/>
          <w:szCs w:val="22"/>
        </w:rPr>
        <w:t xml:space="preserve"> de </w:t>
      </w:r>
      <w:r w:rsidR="00865F3D">
        <w:rPr>
          <w:rFonts w:ascii="Palatino Linotype" w:hAnsi="Palatino Linotype" w:cs="Tahoma"/>
          <w:sz w:val="22"/>
          <w:szCs w:val="22"/>
        </w:rPr>
        <w:t>marzo</w:t>
      </w:r>
      <w:r w:rsidRPr="006C5DA2" w:rsidR="00FD5AA4">
        <w:rPr>
          <w:rFonts w:ascii="Palatino Linotype" w:hAnsi="Palatino Linotype" w:cs="Tahoma"/>
          <w:sz w:val="22"/>
          <w:szCs w:val="22"/>
        </w:rPr>
        <w:t xml:space="preserve"> de dos mil veint</w:t>
      </w:r>
      <w:r w:rsidR="00ED57FE">
        <w:rPr>
          <w:rFonts w:ascii="Palatino Linotype" w:hAnsi="Palatino Linotype" w:cs="Tahoma"/>
          <w:sz w:val="22"/>
          <w:szCs w:val="22"/>
        </w:rPr>
        <w:t>iuno</w:t>
      </w:r>
      <w:r w:rsidRPr="006C5DA2" w:rsidR="00FD5AA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6C5DA2" w:rsidR="00FD5AA4">
        <w:rPr>
          <w:rFonts w:ascii="Palatino Linotype" w:hAnsi="Palatino Linotype" w:cs="Tahoma"/>
          <w:sz w:val="22"/>
          <w:szCs w:val="22"/>
          <w:lang w:val="es-ES"/>
        </w:rPr>
        <w:t>Sistema de Acceso a la Información Mexiquense (SAIMEX)</w:t>
      </w:r>
      <w:r w:rsidRPr="006C5DA2" w:rsidR="00FD5AA4">
        <w:rPr>
          <w:rFonts w:ascii="Palatino Linotype" w:hAnsi="Palatino Linotype" w:cs="Tahoma"/>
          <w:sz w:val="22"/>
          <w:szCs w:val="22"/>
        </w:rPr>
        <w:t>.</w:t>
      </w:r>
      <w:r w:rsidRPr="006C5DA2" w:rsidR="00FD5AA4">
        <w:rPr>
          <w:rFonts w:ascii="Palatino Linotype" w:hAnsi="Palatino Linotype" w:eastAsia="Batang" w:cs="Tahoma"/>
          <w:bCs/>
          <w:sz w:val="22"/>
          <w:szCs w:val="22"/>
        </w:rPr>
        <w:t xml:space="preserve"> </w:t>
      </w:r>
    </w:p>
    <w:p w:rsidRPr="006C5DA2" w:rsidR="00FD5AA4" w:rsidP="003E2D2A" w:rsidRDefault="00FD5AA4" w14:paraId="22B7FCB7" w14:textId="77777777">
      <w:pPr>
        <w:spacing w:line="360" w:lineRule="auto"/>
        <w:jc w:val="both"/>
        <w:rPr>
          <w:rFonts w:ascii="Palatino Linotype" w:hAnsi="Palatino Linotype" w:cs="Tahoma"/>
          <w:b/>
          <w:sz w:val="22"/>
          <w:szCs w:val="22"/>
        </w:rPr>
      </w:pPr>
    </w:p>
    <w:p w:rsidRPr="006C5DA2" w:rsidR="00FD5AA4" w:rsidP="003E2D2A" w:rsidRDefault="00FD5AA4" w14:paraId="0766AB5C" w14:textId="77777777">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033B8E" w:rsidR="00F45C9D" w:rsidP="003E2D2A" w:rsidRDefault="00F45C9D" w14:paraId="39102E72" w14:textId="77777777">
      <w:pPr>
        <w:spacing w:line="360" w:lineRule="auto"/>
        <w:contextualSpacing/>
        <w:jc w:val="both"/>
        <w:rPr>
          <w:rFonts w:ascii="Palatino Linotype" w:hAnsi="Palatino Linotype" w:cs="Tahoma"/>
          <w:color w:val="000000"/>
          <w:sz w:val="22"/>
          <w:szCs w:val="22"/>
        </w:rPr>
      </w:pPr>
    </w:p>
    <w:p w:rsidRPr="00033B8E" w:rsidR="00E4458D" w:rsidP="003E2D2A" w:rsidRDefault="00E4458D" w14:paraId="20E8E5F1" w14:textId="77777777">
      <w:pPr>
        <w:spacing w:line="360" w:lineRule="auto"/>
        <w:jc w:val="center"/>
        <w:rPr>
          <w:rFonts w:ascii="Palatino Linotype" w:hAnsi="Palatino Linotype" w:cs="Tahoma"/>
          <w:b/>
          <w:sz w:val="22"/>
          <w:szCs w:val="22"/>
        </w:rPr>
      </w:pPr>
      <w:r w:rsidRPr="00033B8E">
        <w:rPr>
          <w:rFonts w:ascii="Palatino Linotype" w:hAnsi="Palatino Linotype" w:cs="Tahoma"/>
          <w:b/>
          <w:sz w:val="22"/>
          <w:szCs w:val="22"/>
        </w:rPr>
        <w:t>C O N S I D E R A N D O S</w:t>
      </w:r>
    </w:p>
    <w:p w:rsidRPr="00033B8E" w:rsidR="00E4458D" w:rsidP="003E2D2A" w:rsidRDefault="00E4458D" w14:paraId="21CA14FC" w14:textId="77777777">
      <w:pPr>
        <w:spacing w:line="360" w:lineRule="auto"/>
        <w:rPr>
          <w:rFonts w:ascii="Palatino Linotype" w:hAnsi="Palatino Linotype" w:cs="Tahoma"/>
          <w:b/>
          <w:sz w:val="22"/>
          <w:szCs w:val="22"/>
        </w:rPr>
      </w:pPr>
    </w:p>
    <w:p w:rsidRPr="00033B8E" w:rsidR="00E4458D" w:rsidP="003E2D2A" w:rsidRDefault="00E4458D" w14:paraId="6093D77E" w14:textId="77777777">
      <w:pPr>
        <w:spacing w:line="360" w:lineRule="auto"/>
        <w:jc w:val="both"/>
        <w:rPr>
          <w:rFonts w:ascii="Palatino Linotype" w:hAnsi="Palatino Linotype" w:eastAsia="Batang" w:cs="Tahoma"/>
          <w:b/>
          <w:bCs/>
          <w:sz w:val="22"/>
          <w:szCs w:val="22"/>
        </w:rPr>
      </w:pPr>
      <w:r w:rsidRPr="00033B8E">
        <w:rPr>
          <w:rFonts w:ascii="Palatino Linotype" w:hAnsi="Palatino Linotype" w:eastAsia="Batang" w:cs="Tahoma"/>
          <w:b/>
          <w:bCs/>
          <w:sz w:val="22"/>
          <w:szCs w:val="22"/>
        </w:rPr>
        <w:t xml:space="preserve">PRIMERO. Competencia. </w:t>
      </w:r>
    </w:p>
    <w:p w:rsidRPr="00033B8E" w:rsidR="00E4458D" w:rsidP="003E2D2A" w:rsidRDefault="00E4458D" w14:paraId="22BEF5B6" w14:textId="77777777">
      <w:pPr>
        <w:spacing w:line="360" w:lineRule="auto"/>
        <w:jc w:val="both"/>
        <w:rPr>
          <w:rFonts w:ascii="Palatino Linotype" w:hAnsi="Palatino Linotype" w:eastAsia="Batang" w:cs="Tahoma"/>
          <w:b/>
          <w:bCs/>
          <w:sz w:val="22"/>
          <w:szCs w:val="22"/>
        </w:rPr>
      </w:pPr>
    </w:p>
    <w:p w:rsidR="000717D3" w:rsidP="003E2D2A" w:rsidRDefault="000717D3" w14:paraId="7F53F690" w14:textId="69673C73">
      <w:pPr>
        <w:spacing w:line="360" w:lineRule="auto"/>
        <w:jc w:val="both"/>
        <w:rPr>
          <w:rFonts w:ascii="Palatino Linotype" w:hAnsi="Palatino Linotype" w:cs="Tahoma"/>
          <w:bCs/>
          <w:sz w:val="22"/>
          <w:szCs w:val="22"/>
        </w:rPr>
      </w:pPr>
      <w:bookmarkStart w:name="_Hlk63334754" w:id="0"/>
      <w:r w:rsidRPr="000717D3">
        <w:rPr>
          <w:rFonts w:ascii="Palatino Linotype" w:hAnsi="Palatino Linotype" w:cs="Tahoma"/>
          <w:bCs/>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717D3">
        <w:rPr>
          <w:rFonts w:ascii="Palatino Linotype" w:hAnsi="Palatino Linotype"/>
          <w:bCs/>
          <w:sz w:val="22"/>
          <w:szCs w:val="22"/>
        </w:rPr>
        <w:t xml:space="preserve"> 7°, </w:t>
      </w:r>
      <w:r w:rsidRPr="000717D3">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rsidRPr="000717D3" w:rsidR="00745E4F" w:rsidP="003E2D2A" w:rsidRDefault="00745E4F" w14:paraId="3886E55D" w14:textId="77777777">
      <w:pPr>
        <w:spacing w:line="360" w:lineRule="auto"/>
        <w:jc w:val="both"/>
        <w:rPr>
          <w:rFonts w:ascii="Palatino Linotype" w:hAnsi="Palatino Linotype" w:cs="Tahoma"/>
          <w:bCs/>
          <w:sz w:val="22"/>
          <w:szCs w:val="22"/>
        </w:rPr>
      </w:pPr>
    </w:p>
    <w:bookmarkEnd w:id="0"/>
    <w:p w:rsidRPr="00033B8E" w:rsidR="00A95FB6" w:rsidP="003E2D2A" w:rsidRDefault="00A95FB6" w14:paraId="5D8224A1"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SEGUNDO. Causales de procedencia y sobreseimiento.</w:t>
      </w:r>
    </w:p>
    <w:p w:rsidRPr="00033B8E" w:rsidR="00A95FB6" w:rsidP="003E2D2A" w:rsidRDefault="00A95FB6" w14:paraId="64C424F4"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033B8E" w:rsidR="00A95FB6" w:rsidP="003E2D2A" w:rsidRDefault="00A95FB6" w14:paraId="53CA9721"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33B8E">
        <w:rPr>
          <w:rFonts w:ascii="Palatino Linotype" w:hAnsi="Palatino Linotype"/>
          <w:i/>
          <w:color w:val="000000"/>
          <w:sz w:val="22"/>
          <w:szCs w:val="22"/>
          <w:lang w:val="es-ES"/>
        </w:rPr>
        <w:t>litis</w:t>
      </w:r>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rsidR="00A305C4" w:rsidP="003E2D2A" w:rsidRDefault="00A305C4" w14:paraId="439F08D5" w14:textId="77777777">
      <w:pPr>
        <w:shd w:val="clear" w:color="auto" w:fill="FFFFFF"/>
        <w:spacing w:line="360" w:lineRule="auto"/>
        <w:jc w:val="both"/>
        <w:rPr>
          <w:rFonts w:ascii="Palatino Linotype" w:hAnsi="Palatino Linotype"/>
          <w:b/>
          <w:bCs/>
          <w:color w:val="000000"/>
          <w:sz w:val="22"/>
          <w:szCs w:val="22"/>
          <w:lang w:val="es-ES"/>
        </w:rPr>
      </w:pPr>
    </w:p>
    <w:p w:rsidRPr="00033B8E" w:rsidR="00A95FB6" w:rsidP="003E2D2A" w:rsidRDefault="00A95FB6" w14:paraId="1C75C07B" w14:textId="56638981">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Causales de improcedencia.</w:t>
      </w:r>
    </w:p>
    <w:p w:rsidRPr="00033B8E" w:rsidR="00A95FB6" w:rsidP="003E2D2A" w:rsidRDefault="00A95FB6" w14:paraId="6C65DEB6"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714B4" w:rsidR="00A95FB6" w:rsidP="003E2D2A" w:rsidRDefault="00A95FB6" w14:paraId="1B1DD685"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6714B4">
        <w:rPr>
          <w:rFonts w:ascii="Palatino Linotype" w:hAnsi="Palatino Linotype" w:cs="Tahoma"/>
          <w:bCs/>
          <w:color w:val="000000"/>
          <w:sz w:val="22"/>
          <w:szCs w:val="22"/>
        </w:rPr>
        <w:lastRenderedPageBreak/>
        <w:t>supuestos establecidos en el artículo 191 de la Ley de Transparencia y Acceso a la Información Pública del Estado de México y Municipios, por ser improcedente.</w:t>
      </w:r>
    </w:p>
    <w:p w:rsidRPr="006714B4" w:rsidR="00A95FB6" w:rsidP="003E2D2A" w:rsidRDefault="00A95FB6" w14:paraId="62BB5D18"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rsidRPr="006714B4" w:rsidR="00A95FB6" w:rsidP="003E2D2A" w:rsidRDefault="00A95FB6" w14:paraId="48EF4513"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033B8E" w:rsidR="00A95FB6" w:rsidP="003E2D2A" w:rsidRDefault="00A95FB6" w14:paraId="1E39BE33"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00A95FB6" w:rsidP="003E2D2A" w:rsidRDefault="00ED57FE" w14:paraId="1719E726" w14:textId="7CF25F4B">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Asimismo, se actualiza la causal de procedencia del Recurso de Revisión señalada en el artículo 179, fracciones V</w:t>
      </w:r>
      <w:r w:rsidR="00D33C3E">
        <w:rPr>
          <w:rFonts w:ascii="Palatino Linotype" w:hAnsi="Palatino Linotype" w:cs="Tahoma"/>
          <w:sz w:val="22"/>
          <w:szCs w:val="22"/>
        </w:rPr>
        <w:t>I</w:t>
      </w:r>
      <w:r w:rsidR="006714B4">
        <w:rPr>
          <w:rFonts w:ascii="Palatino Linotype" w:hAnsi="Palatino Linotype" w:cs="Tahoma"/>
          <w:sz w:val="22"/>
          <w:szCs w:val="22"/>
        </w:rPr>
        <w:t>,</w:t>
      </w:r>
      <w:r>
        <w:rPr>
          <w:rFonts w:ascii="Palatino Linotype" w:hAnsi="Palatino Linotype" w:cs="Tahoma"/>
          <w:sz w:val="22"/>
          <w:szCs w:val="22"/>
        </w:rPr>
        <w:t xml:space="preserve"> de la Ley en cita, </w:t>
      </w:r>
      <w:r>
        <w:rPr>
          <w:rFonts w:ascii="Palatino Linotype" w:hAnsi="Palatino Linotype" w:eastAsia="Calibri" w:cs="Tahoma"/>
          <w:color w:val="000000"/>
          <w:sz w:val="22"/>
          <w:szCs w:val="22"/>
          <w:lang w:eastAsia="es-MX"/>
        </w:rPr>
        <w:t xml:space="preserve">pues </w:t>
      </w:r>
      <w:r w:rsidR="00EA14F1">
        <w:rPr>
          <w:rFonts w:ascii="Palatino Linotype" w:hAnsi="Palatino Linotype" w:eastAsia="Calibri" w:cs="Tahoma"/>
          <w:color w:val="000000"/>
          <w:sz w:val="22"/>
          <w:szCs w:val="22"/>
          <w:lang w:eastAsia="es-MX"/>
        </w:rPr>
        <w:t>el</w:t>
      </w:r>
      <w:r>
        <w:rPr>
          <w:rFonts w:ascii="Palatino Linotype" w:hAnsi="Palatino Linotype" w:eastAsia="Calibri" w:cs="Tahoma"/>
          <w:color w:val="000000"/>
          <w:sz w:val="22"/>
          <w:szCs w:val="22"/>
          <w:lang w:eastAsia="es-MX"/>
        </w:rPr>
        <w:t xml:space="preserve"> Recurrente se inconformó </w:t>
      </w:r>
      <w:r>
        <w:rPr>
          <w:rFonts w:ascii="Palatino Linotype" w:hAnsi="Palatino Linotype" w:cs="Tahoma"/>
          <w:sz w:val="22"/>
          <w:szCs w:val="22"/>
          <w:lang w:val="es-ES"/>
        </w:rPr>
        <w:t xml:space="preserve">con </w:t>
      </w:r>
      <w:r w:rsidR="005D189A">
        <w:rPr>
          <w:rFonts w:ascii="Palatino Linotype" w:hAnsi="Palatino Linotype" w:cs="Tahoma"/>
          <w:sz w:val="22"/>
          <w:szCs w:val="22"/>
          <w:lang w:val="es-ES"/>
        </w:rPr>
        <w:t xml:space="preserve">la entrega de información </w:t>
      </w:r>
      <w:r w:rsidR="00D33C3E">
        <w:rPr>
          <w:rFonts w:ascii="Palatino Linotype" w:hAnsi="Palatino Linotype" w:cs="Tahoma"/>
          <w:sz w:val="22"/>
          <w:szCs w:val="22"/>
          <w:lang w:val="es-ES"/>
        </w:rPr>
        <w:t>no corresponde con lo solicitado</w:t>
      </w:r>
      <w:r w:rsidR="005D189A">
        <w:rPr>
          <w:rFonts w:ascii="Palatino Linotype" w:hAnsi="Palatino Linotype" w:cs="Tahoma"/>
          <w:sz w:val="22"/>
          <w:szCs w:val="22"/>
          <w:lang w:val="es-ES"/>
        </w:rPr>
        <w:t>.</w:t>
      </w:r>
    </w:p>
    <w:p w:rsidRPr="00033B8E" w:rsidR="00EA14F1" w:rsidP="003E2D2A" w:rsidRDefault="00EA14F1" w14:paraId="67135EAB" w14:textId="77777777">
      <w:pPr>
        <w:widowControl w:val="0"/>
        <w:spacing w:line="360" w:lineRule="auto"/>
        <w:jc w:val="both"/>
        <w:rPr>
          <w:rFonts w:ascii="Palatino Linotype" w:hAnsi="Palatino Linotype"/>
          <w:color w:val="222222"/>
          <w:lang w:val="es-ES"/>
        </w:rPr>
      </w:pPr>
    </w:p>
    <w:p w:rsidRPr="007B1DE8" w:rsidR="007B1DE8" w:rsidP="003E2D2A" w:rsidRDefault="007B1DE8" w14:paraId="47879306" w14:textId="77777777">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
          <w:bCs/>
          <w:color w:val="0D0D0D" w:themeColor="text1" w:themeTint="F2"/>
          <w:sz w:val="22"/>
          <w:szCs w:val="22"/>
        </w:rPr>
        <w:t>Causales de sobreseimiento.</w:t>
      </w:r>
    </w:p>
    <w:p w:rsidRPr="007B1DE8" w:rsidR="007B1DE8" w:rsidP="003E2D2A" w:rsidRDefault="007B1DE8" w14:paraId="37203182" w14:textId="77777777">
      <w:pPr>
        <w:spacing w:line="360" w:lineRule="auto"/>
        <w:jc w:val="both"/>
        <w:rPr>
          <w:rFonts w:ascii="Palatino Linotype" w:hAnsi="Palatino Linotype" w:cs="Tahoma"/>
          <w:bCs/>
          <w:color w:val="0D0D0D" w:themeColor="text1" w:themeTint="F2"/>
          <w:sz w:val="22"/>
          <w:szCs w:val="22"/>
        </w:rPr>
      </w:pPr>
    </w:p>
    <w:p w:rsidRPr="007B1DE8" w:rsidR="007B1DE8" w:rsidP="003E2D2A" w:rsidRDefault="007B1DE8" w14:paraId="69182A61" w14:textId="77777777">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7B1DE8" w:rsidR="007B1DE8" w:rsidP="003E2D2A" w:rsidRDefault="007B1DE8" w14:paraId="5F1EC97E" w14:textId="77777777">
      <w:pPr>
        <w:spacing w:line="360" w:lineRule="auto"/>
        <w:jc w:val="both"/>
        <w:rPr>
          <w:rFonts w:ascii="Palatino Linotype" w:hAnsi="Palatino Linotype" w:cs="Tahoma"/>
          <w:bCs/>
          <w:color w:val="0D0D0D" w:themeColor="text1" w:themeTint="F2"/>
          <w:sz w:val="22"/>
          <w:szCs w:val="22"/>
        </w:rPr>
      </w:pPr>
    </w:p>
    <w:p w:rsidR="007B1DE8" w:rsidP="003E2D2A" w:rsidRDefault="007B1DE8" w14:paraId="3B24C316" w14:textId="2DDEF886">
      <w:pPr>
        <w:spacing w:line="360" w:lineRule="auto"/>
        <w:jc w:val="both"/>
        <w:rPr>
          <w:rFonts w:ascii="Palatino Linotype" w:hAnsi="Palatino Linotype" w:cs="Tahoma"/>
          <w:sz w:val="22"/>
          <w:szCs w:val="24"/>
        </w:rPr>
      </w:pPr>
      <w:r w:rsidRPr="007B1DE8">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r w:rsidR="00745E4F">
        <w:rPr>
          <w:rFonts w:ascii="Palatino Linotype" w:hAnsi="Palatino Linotype" w:cs="Tahoma"/>
          <w:sz w:val="22"/>
          <w:szCs w:val="24"/>
        </w:rPr>
        <w:t xml:space="preserve">; lo anterior, toda </w:t>
      </w:r>
      <w:r w:rsidR="00745E4F">
        <w:rPr>
          <w:rFonts w:ascii="Palatino Linotype" w:hAnsi="Palatino Linotype" w:cs="Tahoma"/>
          <w:sz w:val="22"/>
          <w:szCs w:val="24"/>
        </w:rPr>
        <w:lastRenderedPageBreak/>
        <w:t>vez, que si bien proporcionó los recibos de pago requeridos, lo cierto es que omitió proteger datos personales de los servidores públicos.</w:t>
      </w:r>
    </w:p>
    <w:p w:rsidRPr="007B1DE8" w:rsidR="00745E4F" w:rsidP="003E2D2A" w:rsidRDefault="00745E4F" w14:paraId="7A516947" w14:textId="77777777">
      <w:pPr>
        <w:spacing w:line="360" w:lineRule="auto"/>
        <w:jc w:val="both"/>
        <w:rPr>
          <w:rFonts w:ascii="Palatino Linotype" w:hAnsi="Palatino Linotype" w:cs="Tahoma"/>
          <w:sz w:val="22"/>
          <w:szCs w:val="24"/>
        </w:rPr>
      </w:pPr>
    </w:p>
    <w:p w:rsidRPr="007B1DE8" w:rsidR="007B1DE8" w:rsidP="003E2D2A" w:rsidRDefault="007B1DE8" w14:paraId="651A5789" w14:textId="77777777">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Cs/>
          <w:color w:val="0D0D0D" w:themeColor="text1" w:themeTint="F2"/>
          <w:sz w:val="22"/>
          <w:szCs w:val="22"/>
        </w:rPr>
        <w:t xml:space="preserve">Por tales motivos, se considera procedente entrar al fondo del presente asunto. </w:t>
      </w:r>
    </w:p>
    <w:p w:rsidRPr="007B1DE8" w:rsidR="007B1DE8" w:rsidP="003E2D2A" w:rsidRDefault="007B1DE8" w14:paraId="3E9CFD5C" w14:textId="77777777">
      <w:pPr>
        <w:autoSpaceDE w:val="0"/>
        <w:autoSpaceDN w:val="0"/>
        <w:adjustRightInd w:val="0"/>
        <w:spacing w:line="360" w:lineRule="auto"/>
        <w:jc w:val="both"/>
        <w:rPr>
          <w:rFonts w:ascii="Palatino Linotype" w:hAnsi="Palatino Linotype" w:cs="Tahoma"/>
          <w:sz w:val="22"/>
          <w:szCs w:val="24"/>
          <w:lang w:val="es-ES"/>
        </w:rPr>
      </w:pPr>
    </w:p>
    <w:p w:rsidRPr="007B1DE8" w:rsidR="007B1DE8" w:rsidP="003E2D2A" w:rsidRDefault="007B1DE8" w14:paraId="27B07D0D" w14:textId="77777777">
      <w:pPr>
        <w:spacing w:line="360" w:lineRule="auto"/>
        <w:jc w:val="both"/>
        <w:rPr>
          <w:rFonts w:ascii="Palatino Linotype" w:hAnsi="Palatino Linotype" w:cs="Tahoma"/>
          <w:b/>
          <w:bCs/>
          <w:iCs/>
          <w:sz w:val="22"/>
          <w:szCs w:val="22"/>
          <w:lang w:val="es-ES"/>
        </w:rPr>
      </w:pPr>
      <w:r w:rsidRPr="007B1DE8">
        <w:rPr>
          <w:rFonts w:ascii="Palatino Linotype" w:hAnsi="Palatino Linotype" w:cs="Tahoma"/>
          <w:b/>
          <w:bCs/>
          <w:iCs/>
          <w:sz w:val="22"/>
          <w:szCs w:val="22"/>
          <w:lang w:val="es-ES"/>
        </w:rPr>
        <w:t xml:space="preserve">TERCERO. Determinación de la Controversia. </w:t>
      </w:r>
    </w:p>
    <w:p w:rsidRPr="007B1DE8" w:rsidR="007B1DE8" w:rsidP="003E2D2A" w:rsidRDefault="007B1DE8" w14:paraId="38BA3244"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7B1DE8" w:rsidR="007B1DE8" w:rsidP="003E2D2A" w:rsidRDefault="007B1DE8" w14:paraId="5A272CAC"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7B1DE8">
        <w:rPr>
          <w:rFonts w:ascii="Palatino Linotype" w:hAnsi="Palatino Linotype" w:eastAsia="Calibri" w:cs="Tahoma"/>
          <w:color w:val="000000"/>
          <w:sz w:val="22"/>
          <w:szCs w:val="24"/>
          <w:lang w:val="es-ES" w:eastAsia="es-MX"/>
        </w:rPr>
        <w:t>Con el objeto de ilustrar la controversia planteada, resulta conveniente precisar, que una vez realizado el estudio de las constancias que integran el expediente en que se actúa, se desprende lo siguiente:</w:t>
      </w:r>
    </w:p>
    <w:p w:rsidRPr="007B1DE8" w:rsidR="007B1DE8" w:rsidP="003E2D2A" w:rsidRDefault="007B1DE8" w14:paraId="2BE9B7C0" w14:textId="77777777">
      <w:pPr>
        <w:spacing w:line="360" w:lineRule="auto"/>
        <w:jc w:val="both"/>
        <w:rPr>
          <w:rFonts w:ascii="Palatino Linotype" w:hAnsi="Palatino Linotype" w:eastAsiaTheme="minorHAnsi" w:cstheme="minorBidi"/>
          <w:color w:val="000000" w:themeColor="text1"/>
          <w:sz w:val="22"/>
          <w:szCs w:val="22"/>
          <w:lang w:eastAsia="en-US"/>
        </w:rPr>
      </w:pPr>
    </w:p>
    <w:p w:rsidR="00745E4F" w:rsidP="003E2D2A" w:rsidRDefault="00B44561" w14:paraId="01A83899" w14:textId="19056787">
      <w:pPr>
        <w:tabs>
          <w:tab w:val="left" w:pos="4962"/>
        </w:tabs>
        <w:spacing w:line="360" w:lineRule="auto"/>
        <w:jc w:val="both"/>
        <w:rPr>
          <w:rFonts w:ascii="Palatino Linotype" w:hAnsi="Palatino Linotype" w:cs="Tahoma"/>
          <w:sz w:val="22"/>
          <w:szCs w:val="22"/>
        </w:rPr>
      </w:pPr>
      <w:r>
        <w:rPr>
          <w:rFonts w:ascii="Palatino Linotype" w:hAnsi="Palatino Linotype" w:eastAsia="Calibri" w:cs="Tahoma"/>
          <w:iCs/>
          <w:color w:val="000000" w:themeColor="text1"/>
          <w:sz w:val="22"/>
          <w:szCs w:val="22"/>
          <w:lang w:val="es-ES" w:eastAsia="es-ES_tradnl"/>
        </w:rPr>
        <w:t>La</w:t>
      </w:r>
      <w:r w:rsidRPr="007B1DE8" w:rsidR="007B1DE8">
        <w:rPr>
          <w:rFonts w:ascii="Palatino Linotype" w:hAnsi="Palatino Linotype" w:eastAsia="Calibri" w:cs="Tahoma"/>
          <w:iCs/>
          <w:color w:val="000000" w:themeColor="text1"/>
          <w:sz w:val="22"/>
          <w:szCs w:val="22"/>
          <w:lang w:val="es-ES" w:eastAsia="es-ES_tradnl"/>
        </w:rPr>
        <w:t xml:space="preserve"> </w:t>
      </w:r>
      <w:r w:rsidR="00F93F19">
        <w:rPr>
          <w:rFonts w:ascii="Palatino Linotype" w:hAnsi="Palatino Linotype" w:eastAsia="Calibri" w:cs="Tahoma"/>
          <w:iCs/>
          <w:color w:val="000000" w:themeColor="text1"/>
          <w:sz w:val="22"/>
          <w:szCs w:val="22"/>
          <w:lang w:val="es-ES" w:eastAsia="es-ES_tradnl"/>
        </w:rPr>
        <w:t>Recurrente</w:t>
      </w:r>
      <w:r w:rsidRPr="007B1DE8" w:rsidR="007B1DE8">
        <w:rPr>
          <w:rFonts w:ascii="Palatino Linotype" w:hAnsi="Palatino Linotype" w:eastAsia="Calibri" w:cs="Tahoma"/>
          <w:iCs/>
          <w:color w:val="000000" w:themeColor="text1"/>
          <w:sz w:val="22"/>
          <w:szCs w:val="22"/>
          <w:lang w:val="es-ES" w:eastAsia="es-ES_tradnl"/>
        </w:rPr>
        <w:t xml:space="preserve"> requirió </w:t>
      </w:r>
      <w:r>
        <w:rPr>
          <w:rFonts w:ascii="Palatino Linotype" w:hAnsi="Palatino Linotype" w:eastAsia="Calibri" w:cs="Tahoma"/>
          <w:iCs/>
          <w:color w:val="000000" w:themeColor="text1"/>
          <w:sz w:val="22"/>
          <w:szCs w:val="22"/>
          <w:lang w:val="es-ES" w:eastAsia="es-ES_tradnl"/>
        </w:rPr>
        <w:t>los recibos de nómina</w:t>
      </w:r>
      <w:r w:rsidR="00745E4F">
        <w:rPr>
          <w:rFonts w:ascii="Palatino Linotype" w:hAnsi="Palatino Linotype" w:eastAsia="Calibri" w:cs="Tahoma"/>
          <w:iCs/>
          <w:color w:val="000000" w:themeColor="text1"/>
          <w:sz w:val="22"/>
          <w:szCs w:val="22"/>
          <w:lang w:val="es-ES" w:eastAsia="es-ES_tradnl"/>
        </w:rPr>
        <w:t xml:space="preserve"> de todos los servidores públicos adscritos</w:t>
      </w:r>
      <w:r w:rsidR="007B1DE8">
        <w:rPr>
          <w:rFonts w:ascii="Palatino Linotype" w:hAnsi="Palatino Linotype" w:eastAsia="Calibri" w:cs="Tahoma"/>
          <w:iCs/>
          <w:color w:val="000000" w:themeColor="text1"/>
          <w:sz w:val="22"/>
          <w:szCs w:val="22"/>
          <w:lang w:val="es-ES" w:eastAsia="es-ES_tradnl"/>
        </w:rPr>
        <w:t xml:space="preserve"> a</w:t>
      </w:r>
      <w:r>
        <w:rPr>
          <w:rFonts w:ascii="Palatino Linotype" w:hAnsi="Palatino Linotype" w:eastAsia="Calibri" w:cs="Tahoma"/>
          <w:iCs/>
          <w:color w:val="000000" w:themeColor="text1"/>
          <w:sz w:val="22"/>
          <w:szCs w:val="22"/>
          <w:lang w:val="es-ES" w:eastAsia="es-ES_tradnl"/>
        </w:rPr>
        <w:t xml:space="preserve"> </w:t>
      </w:r>
      <w:r w:rsidR="007B1DE8">
        <w:rPr>
          <w:rFonts w:ascii="Palatino Linotype" w:hAnsi="Palatino Linotype" w:eastAsia="Calibri" w:cs="Tahoma"/>
          <w:iCs/>
          <w:color w:val="000000" w:themeColor="text1"/>
          <w:sz w:val="22"/>
          <w:szCs w:val="22"/>
          <w:lang w:val="es-ES" w:eastAsia="es-ES_tradnl"/>
        </w:rPr>
        <w:t>l</w:t>
      </w:r>
      <w:r>
        <w:rPr>
          <w:rFonts w:ascii="Palatino Linotype" w:hAnsi="Palatino Linotype" w:eastAsia="Calibri" w:cs="Tahoma"/>
          <w:iCs/>
          <w:color w:val="000000" w:themeColor="text1"/>
          <w:sz w:val="22"/>
          <w:szCs w:val="22"/>
          <w:lang w:val="es-ES" w:eastAsia="es-ES_tradnl"/>
        </w:rPr>
        <w:t>a</w:t>
      </w:r>
      <w:r w:rsidR="007B1DE8">
        <w:rPr>
          <w:rFonts w:ascii="Palatino Linotype" w:hAnsi="Palatino Linotype" w:eastAsia="Calibri" w:cs="Tahoma"/>
          <w:iCs/>
          <w:color w:val="000000" w:themeColor="text1"/>
          <w:sz w:val="22"/>
          <w:szCs w:val="22"/>
          <w:lang w:val="es-ES" w:eastAsia="es-ES_tradnl"/>
        </w:rPr>
        <w:t xml:space="preserve"> </w:t>
      </w:r>
      <w:r w:rsidR="00422FE9">
        <w:rPr>
          <w:rFonts w:ascii="Palatino Linotype" w:hAnsi="Palatino Linotype" w:eastAsia="Calibri" w:cs="Tahoma"/>
          <w:iCs/>
          <w:color w:val="000000" w:themeColor="text1"/>
          <w:sz w:val="22"/>
          <w:szCs w:val="22"/>
          <w:lang w:val="es-ES" w:eastAsia="es-ES_tradnl"/>
        </w:rPr>
        <w:t>Universidad Politécnica de Atlautla</w:t>
      </w:r>
      <w:r w:rsidR="007B1DE8">
        <w:rPr>
          <w:rFonts w:ascii="Palatino Linotype" w:hAnsi="Palatino Linotype" w:eastAsia="Calibri" w:cs="Tahoma"/>
          <w:iCs/>
          <w:color w:val="000000" w:themeColor="text1"/>
          <w:sz w:val="22"/>
          <w:szCs w:val="22"/>
          <w:lang w:val="es-ES" w:eastAsia="es-ES_tradnl"/>
        </w:rPr>
        <w:t xml:space="preserve">, </w:t>
      </w:r>
      <w:r>
        <w:rPr>
          <w:rFonts w:ascii="Palatino Linotype" w:hAnsi="Palatino Linotype" w:cs="Tahoma"/>
          <w:sz w:val="22"/>
          <w:szCs w:val="22"/>
        </w:rPr>
        <w:t xml:space="preserve">de la primera quincena de noviembre </w:t>
      </w:r>
      <w:r w:rsidR="00745E4F">
        <w:rPr>
          <w:rFonts w:ascii="Palatino Linotype" w:hAnsi="Palatino Linotype" w:cs="Tahoma"/>
          <w:sz w:val="22"/>
          <w:szCs w:val="22"/>
        </w:rPr>
        <w:t>a la segunda de enero de dos mil veintiuno.</w:t>
      </w:r>
    </w:p>
    <w:p w:rsidR="00745E4F" w:rsidP="003E2D2A" w:rsidRDefault="00745E4F" w14:paraId="7F61595E" w14:textId="77777777">
      <w:pPr>
        <w:tabs>
          <w:tab w:val="left" w:pos="4962"/>
        </w:tabs>
        <w:spacing w:line="360" w:lineRule="auto"/>
        <w:jc w:val="both"/>
        <w:rPr>
          <w:rFonts w:ascii="Palatino Linotype" w:hAnsi="Palatino Linotype" w:eastAsia="Calibri" w:cs="Tahoma"/>
          <w:iCs/>
          <w:color w:val="000000" w:themeColor="text1"/>
          <w:sz w:val="22"/>
          <w:szCs w:val="22"/>
          <w:lang w:val="es-ES" w:eastAsia="es-ES_tradnl"/>
        </w:rPr>
      </w:pPr>
    </w:p>
    <w:p w:rsidR="00442FA3" w:rsidP="003E2D2A" w:rsidRDefault="00442FA3" w14:paraId="5D49C640" w14:textId="748C38CD">
      <w:pPr>
        <w:tabs>
          <w:tab w:val="left" w:pos="4962"/>
        </w:tabs>
        <w:spacing w:line="360" w:lineRule="auto"/>
        <w:jc w:val="both"/>
        <w:rPr>
          <w:rFonts w:ascii="Palatino Linotype" w:hAnsi="Palatino Linotype" w:cs="Tahoma"/>
          <w:sz w:val="22"/>
          <w:szCs w:val="22"/>
        </w:rPr>
      </w:pPr>
      <w:r>
        <w:rPr>
          <w:rFonts w:ascii="Palatino Linotype" w:hAnsi="Palatino Linotype" w:cs="Tahoma" w:eastAsiaTheme="minorHAnsi"/>
          <w:bCs/>
          <w:iCs/>
          <w:color w:val="000000" w:themeColor="text1"/>
          <w:sz w:val="22"/>
          <w:szCs w:val="22"/>
          <w:lang w:val="es-ES" w:eastAsia="en-US"/>
        </w:rPr>
        <w:t>En</w:t>
      </w:r>
      <w:r w:rsidRPr="007B1DE8" w:rsidR="007B1DE8">
        <w:rPr>
          <w:rFonts w:ascii="Palatino Linotype" w:hAnsi="Palatino Linotype" w:cs="Tahoma" w:eastAsiaTheme="minorHAnsi"/>
          <w:bCs/>
          <w:iCs/>
          <w:color w:val="000000" w:themeColor="text1"/>
          <w:sz w:val="22"/>
          <w:szCs w:val="22"/>
          <w:lang w:val="es-ES" w:eastAsia="en-US"/>
        </w:rPr>
        <w:t xml:space="preserve"> respuesta</w:t>
      </w:r>
      <w:r>
        <w:rPr>
          <w:rFonts w:ascii="Palatino Linotype" w:hAnsi="Palatino Linotype" w:cs="Tahoma" w:eastAsiaTheme="minorHAnsi"/>
          <w:bCs/>
          <w:iCs/>
          <w:color w:val="000000" w:themeColor="text1"/>
          <w:sz w:val="22"/>
          <w:szCs w:val="22"/>
          <w:lang w:val="es-ES" w:eastAsia="en-US"/>
        </w:rPr>
        <w:t>, el E</w:t>
      </w:r>
      <w:r w:rsidRPr="007B1DE8" w:rsidR="007B1DE8">
        <w:rPr>
          <w:rFonts w:ascii="Palatino Linotype" w:hAnsi="Palatino Linotype" w:cs="Tahoma" w:eastAsiaTheme="minorHAnsi"/>
          <w:bCs/>
          <w:iCs/>
          <w:color w:val="000000" w:themeColor="text1"/>
          <w:sz w:val="22"/>
          <w:szCs w:val="22"/>
          <w:lang w:val="es-ES" w:eastAsia="en-US"/>
        </w:rPr>
        <w:t xml:space="preserve">nte Recurrido, </w:t>
      </w:r>
      <w:r>
        <w:rPr>
          <w:rFonts w:ascii="Palatino Linotype" w:hAnsi="Palatino Linotype" w:cs="Tahoma" w:eastAsiaTheme="minorHAnsi"/>
          <w:bCs/>
          <w:iCs/>
          <w:color w:val="000000" w:themeColor="text1"/>
          <w:sz w:val="22"/>
          <w:szCs w:val="22"/>
          <w:lang w:val="es-ES" w:eastAsia="en-US"/>
        </w:rPr>
        <w:t xml:space="preserve">a través del </w:t>
      </w:r>
      <w:r w:rsidRPr="00585B66" w:rsidR="00585B66">
        <w:rPr>
          <w:rFonts w:ascii="Palatino Linotype" w:hAnsi="Palatino Linotype" w:cs="Tahoma" w:eastAsiaTheme="minorHAnsi"/>
          <w:bCs/>
          <w:iCs/>
          <w:color w:val="000000" w:themeColor="text1"/>
          <w:sz w:val="22"/>
          <w:szCs w:val="22"/>
          <w:lang w:val="es-ES" w:eastAsia="en-US"/>
        </w:rPr>
        <w:t>Departamento de Administración y Finanzas</w:t>
      </w:r>
      <w:r>
        <w:rPr>
          <w:rFonts w:ascii="Palatino Linotype" w:hAnsi="Palatino Linotype" w:cs="Tahoma" w:eastAsiaTheme="minorHAnsi"/>
          <w:bCs/>
          <w:iCs/>
          <w:color w:val="000000" w:themeColor="text1"/>
          <w:sz w:val="22"/>
          <w:szCs w:val="22"/>
          <w:lang w:val="es-ES" w:eastAsia="en-US"/>
        </w:rPr>
        <w:t xml:space="preserve">, proporcionó </w:t>
      </w:r>
      <w:r w:rsidR="00745E4F">
        <w:rPr>
          <w:rFonts w:ascii="Palatino Linotype" w:hAnsi="Palatino Linotype" w:cs="Tahoma" w:eastAsiaTheme="minorHAnsi"/>
          <w:bCs/>
          <w:iCs/>
          <w:color w:val="000000" w:themeColor="text1"/>
          <w:sz w:val="22"/>
          <w:szCs w:val="22"/>
          <w:lang w:val="es-ES" w:eastAsia="en-US"/>
        </w:rPr>
        <w:t>la nómina</w:t>
      </w:r>
      <w:r>
        <w:rPr>
          <w:rFonts w:ascii="Palatino Linotype" w:hAnsi="Palatino Linotype" w:cs="Tahoma"/>
          <w:sz w:val="22"/>
          <w:szCs w:val="22"/>
        </w:rPr>
        <w:t xml:space="preserve"> de los servidores públicos del </w:t>
      </w:r>
      <w:r w:rsidR="00745E4F">
        <w:rPr>
          <w:rFonts w:ascii="Palatino Linotype" w:hAnsi="Palatino Linotype" w:cs="Tahoma"/>
          <w:sz w:val="22"/>
          <w:szCs w:val="22"/>
        </w:rPr>
        <w:t>Sujeto Obligado, de la primera quincena de noviembre de dos mil veinte a la primera de enero de dos mil veintiuno</w:t>
      </w:r>
      <w:r>
        <w:rPr>
          <w:rFonts w:ascii="Palatino Linotype" w:hAnsi="Palatino Linotype" w:cs="Tahoma"/>
          <w:sz w:val="22"/>
          <w:szCs w:val="22"/>
        </w:rPr>
        <w:t xml:space="preserve">; ante dicha información, </w:t>
      </w:r>
      <w:r w:rsidR="00D33C3E">
        <w:rPr>
          <w:rFonts w:ascii="Palatino Linotype" w:hAnsi="Palatino Linotype" w:cs="Tahoma"/>
          <w:sz w:val="22"/>
          <w:szCs w:val="22"/>
        </w:rPr>
        <w:t>la</w:t>
      </w:r>
      <w:r>
        <w:rPr>
          <w:rFonts w:ascii="Palatino Linotype" w:hAnsi="Palatino Linotype" w:cs="Tahoma"/>
          <w:sz w:val="22"/>
          <w:szCs w:val="22"/>
        </w:rPr>
        <w:t xml:space="preserve"> Particular se inconformó de la entrega de información </w:t>
      </w:r>
      <w:r w:rsidR="00745E4F">
        <w:rPr>
          <w:rFonts w:ascii="Palatino Linotype" w:hAnsi="Palatino Linotype" w:cs="Tahoma"/>
          <w:sz w:val="22"/>
          <w:szCs w:val="22"/>
        </w:rPr>
        <w:t xml:space="preserve">que </w:t>
      </w:r>
      <w:r w:rsidR="00F93F19">
        <w:rPr>
          <w:rFonts w:ascii="Palatino Linotype" w:hAnsi="Palatino Linotype" w:cs="Tahoma"/>
          <w:sz w:val="22"/>
          <w:szCs w:val="22"/>
        </w:rPr>
        <w:t>no corresponde con lo solicitado</w:t>
      </w:r>
      <w:r>
        <w:rPr>
          <w:rFonts w:ascii="Palatino Linotype" w:hAnsi="Palatino Linotype" w:cs="Tahoma"/>
          <w:sz w:val="22"/>
          <w:szCs w:val="22"/>
        </w:rPr>
        <w:t xml:space="preserve">, al señalar que </w:t>
      </w:r>
      <w:r w:rsidR="00745E4F">
        <w:rPr>
          <w:rFonts w:ascii="Palatino Linotype" w:hAnsi="Palatino Linotype" w:cs="Tahoma"/>
          <w:sz w:val="22"/>
          <w:szCs w:val="22"/>
        </w:rPr>
        <w:t>le habían entregado los recibos solicitados</w:t>
      </w:r>
      <w:r>
        <w:rPr>
          <w:rFonts w:ascii="Palatino Linotype" w:hAnsi="Palatino Linotype" w:cs="Tahoma"/>
          <w:sz w:val="22"/>
          <w:szCs w:val="22"/>
        </w:rPr>
        <w:t>, lo cual actualiza la causal de procedencia establecida en el artículo 179, fracción V</w:t>
      </w:r>
      <w:r w:rsidR="00D33C3E">
        <w:rPr>
          <w:rFonts w:ascii="Palatino Linotype" w:hAnsi="Palatino Linotype" w:cs="Tahoma"/>
          <w:sz w:val="22"/>
          <w:szCs w:val="22"/>
        </w:rPr>
        <w:t>I</w:t>
      </w:r>
      <w:r>
        <w:rPr>
          <w:rFonts w:ascii="Palatino Linotype" w:hAnsi="Palatino Linotype" w:cs="Tahoma"/>
          <w:sz w:val="22"/>
          <w:szCs w:val="22"/>
        </w:rPr>
        <w:t xml:space="preserve">, de la Ley de Transparencia y Acceso a la Información Pública del Estado de México y Municipios. </w:t>
      </w:r>
    </w:p>
    <w:p w:rsidR="00442FA3" w:rsidP="003E2D2A" w:rsidRDefault="00442FA3" w14:paraId="37DE1E1B" w14:textId="77777777">
      <w:pPr>
        <w:tabs>
          <w:tab w:val="left" w:pos="4962"/>
        </w:tabs>
        <w:spacing w:line="360" w:lineRule="auto"/>
        <w:jc w:val="both"/>
        <w:rPr>
          <w:rFonts w:ascii="Palatino Linotype" w:hAnsi="Palatino Linotype" w:cs="Tahoma"/>
          <w:sz w:val="22"/>
          <w:szCs w:val="22"/>
        </w:rPr>
      </w:pPr>
    </w:p>
    <w:p w:rsidRPr="00565D90" w:rsidR="00196EC5" w:rsidP="003E2D2A" w:rsidRDefault="00442FA3" w14:paraId="144751B8" w14:textId="18108643">
      <w:pPr>
        <w:autoSpaceDE w:val="0"/>
        <w:autoSpaceDN w:val="0"/>
        <w:adjustRightInd w:val="0"/>
        <w:spacing w:line="360" w:lineRule="auto"/>
        <w:ind w:right="-28"/>
        <w:jc w:val="both"/>
        <w:rPr>
          <w:rFonts w:ascii="Palatino Linotype" w:hAnsi="Palatino Linotype" w:cs="Tahoma"/>
          <w:sz w:val="22"/>
          <w:szCs w:val="22"/>
          <w:lang w:val="es-ES"/>
        </w:rPr>
      </w:pPr>
      <w:r>
        <w:rPr>
          <w:rFonts w:ascii="Palatino Linotype" w:hAnsi="Palatino Linotype" w:cs="Tahoma"/>
          <w:sz w:val="22"/>
          <w:szCs w:val="22"/>
          <w:lang w:val="es-ES"/>
        </w:rPr>
        <w:t>Así las cosas, una vez admitido y notificado el Recurso de Revisión a las partes</w:t>
      </w:r>
      <w:r w:rsidR="00565D90">
        <w:rPr>
          <w:rFonts w:ascii="Palatino Linotype" w:hAnsi="Palatino Linotype" w:cs="Tahoma"/>
          <w:sz w:val="22"/>
          <w:szCs w:val="22"/>
          <w:lang w:val="es-ES"/>
        </w:rPr>
        <w:t xml:space="preserve">, </w:t>
      </w:r>
      <w:r w:rsidR="00745E4F">
        <w:rPr>
          <w:rFonts w:ascii="Palatino Linotype" w:hAnsi="Palatino Linotype" w:cs="Tahoma"/>
          <w:sz w:val="22"/>
          <w:szCs w:val="22"/>
          <w:lang w:val="es-ES"/>
        </w:rPr>
        <w:t>el Sujeto Obligado modificó su actuar y proporcionó</w:t>
      </w:r>
      <w:r w:rsidR="00196EC5">
        <w:rPr>
          <w:rFonts w:ascii="Palatino Linotype" w:hAnsi="Palatino Linotype" w:cs="Tahoma"/>
          <w:sz w:val="22"/>
          <w:szCs w:val="22"/>
          <w:lang w:val="es-ES"/>
        </w:rPr>
        <w:t xml:space="preserve"> </w:t>
      </w:r>
      <w:r w:rsidR="00565D90">
        <w:rPr>
          <w:rFonts w:ascii="Palatino Linotype" w:hAnsi="Palatino Linotype" w:cs="Tahoma"/>
          <w:bCs/>
          <w:sz w:val="22"/>
          <w:szCs w:val="22"/>
        </w:rPr>
        <w:t xml:space="preserve">los recibos de nómina de los trabajadores de </w:t>
      </w:r>
      <w:r w:rsidR="00565D90">
        <w:rPr>
          <w:rFonts w:ascii="Palatino Linotype" w:hAnsi="Palatino Linotype" w:cs="Tahoma"/>
          <w:sz w:val="22"/>
          <w:szCs w:val="22"/>
        </w:rPr>
        <w:t xml:space="preserve">la Universidad Politécnica de Atlautla, de la primera </w:t>
      </w:r>
      <w:r w:rsidR="00745E4F">
        <w:rPr>
          <w:rFonts w:ascii="Palatino Linotype" w:hAnsi="Palatino Linotype" w:cs="Tahoma"/>
          <w:sz w:val="22"/>
          <w:szCs w:val="22"/>
        </w:rPr>
        <w:t xml:space="preserve">quincena de noviembre de dos mil veinte a la segunda de enero de dos mil </w:t>
      </w:r>
      <w:proofErr w:type="spellStart"/>
      <w:r w:rsidR="00745E4F">
        <w:rPr>
          <w:rFonts w:ascii="Palatino Linotype" w:hAnsi="Palatino Linotype" w:cs="Tahoma"/>
          <w:sz w:val="22"/>
          <w:szCs w:val="22"/>
        </w:rPr>
        <w:t>veintuno</w:t>
      </w:r>
      <w:proofErr w:type="spellEnd"/>
      <w:r w:rsidR="00745E4F">
        <w:rPr>
          <w:rFonts w:ascii="Palatino Linotype" w:hAnsi="Palatino Linotype" w:cs="Tahoma"/>
          <w:sz w:val="22"/>
          <w:szCs w:val="22"/>
        </w:rPr>
        <w:t>.</w:t>
      </w:r>
    </w:p>
    <w:p w:rsidR="00442FA3" w:rsidP="003E2D2A" w:rsidRDefault="00442FA3" w14:paraId="5436D4E8" w14:textId="0F16AAEE">
      <w:pPr>
        <w:tabs>
          <w:tab w:val="left" w:pos="4962"/>
        </w:tabs>
        <w:spacing w:line="360" w:lineRule="auto"/>
        <w:jc w:val="both"/>
        <w:rPr>
          <w:rFonts w:ascii="Palatino Linotype" w:hAnsi="Palatino Linotype" w:cs="Tahoma" w:eastAsiaTheme="minorHAnsi"/>
          <w:bCs/>
          <w:iCs/>
          <w:color w:val="000000" w:themeColor="text1"/>
          <w:sz w:val="22"/>
          <w:szCs w:val="22"/>
          <w:lang w:val="es-ES" w:eastAsia="en-US"/>
        </w:rPr>
      </w:pPr>
    </w:p>
    <w:p w:rsidRPr="007B1DE8" w:rsidR="007B1DE8" w:rsidP="003E2D2A" w:rsidRDefault="007B1DE8" w14:paraId="6287A6A1" w14:textId="47189361">
      <w:pPr>
        <w:tabs>
          <w:tab w:val="left" w:pos="4962"/>
        </w:tabs>
        <w:spacing w:line="360" w:lineRule="auto"/>
        <w:jc w:val="both"/>
        <w:rPr>
          <w:rFonts w:ascii="Palatino Linotype" w:hAnsi="Palatino Linotype" w:eastAsia="Calibri" w:cs="Tahoma"/>
          <w:bCs/>
          <w:color w:val="000000" w:themeColor="text1"/>
          <w:sz w:val="22"/>
          <w:szCs w:val="24"/>
          <w:lang w:eastAsia="en-US"/>
        </w:rPr>
      </w:pPr>
      <w:r w:rsidRPr="007B1DE8">
        <w:rPr>
          <w:rFonts w:ascii="Palatino Linotype" w:hAnsi="Palatino Linotype" w:eastAsia="Calibri" w:cs="Tahoma"/>
          <w:iCs/>
          <w:color w:val="000000" w:themeColor="text1"/>
          <w:sz w:val="22"/>
          <w:szCs w:val="22"/>
          <w:lang w:val="es-ES" w:eastAsia="es-ES_tradnl"/>
        </w:rPr>
        <w:t>Lo anterior, se desprende de las documentales que obran en el expediente de referencia, materia de la presente resolución, consistente en: la solicitud de acceso a la informació</w:t>
      </w:r>
      <w:r w:rsidR="00565D90">
        <w:rPr>
          <w:rFonts w:ascii="Palatino Linotype" w:hAnsi="Palatino Linotype" w:eastAsia="Calibri" w:cs="Tahoma"/>
          <w:iCs/>
          <w:color w:val="000000" w:themeColor="text1"/>
          <w:sz w:val="22"/>
          <w:szCs w:val="22"/>
          <w:lang w:val="es-ES" w:eastAsia="es-ES_tradnl"/>
        </w:rPr>
        <w:t xml:space="preserve">n, respuesta del Sujeto Obligado </w:t>
      </w:r>
      <w:r w:rsidRPr="007B1DE8">
        <w:rPr>
          <w:rFonts w:ascii="Palatino Linotype" w:hAnsi="Palatino Linotype" w:eastAsia="Calibri" w:cs="Tahoma"/>
          <w:iCs/>
          <w:color w:val="000000" w:themeColor="text1"/>
          <w:sz w:val="22"/>
          <w:szCs w:val="22"/>
          <w:lang w:eastAsia="es-ES_tradnl"/>
        </w:rPr>
        <w:t xml:space="preserve">y el escrito </w:t>
      </w:r>
      <w:proofErr w:type="spellStart"/>
      <w:r w:rsidRPr="007B1DE8">
        <w:rPr>
          <w:rFonts w:ascii="Palatino Linotype" w:hAnsi="Palatino Linotype" w:eastAsia="Calibri" w:cs="Tahoma"/>
          <w:iCs/>
          <w:color w:val="000000" w:themeColor="text1"/>
          <w:sz w:val="22"/>
          <w:szCs w:val="22"/>
          <w:lang w:eastAsia="es-ES_tradnl"/>
        </w:rPr>
        <w:t>recursal</w:t>
      </w:r>
      <w:proofErr w:type="spellEnd"/>
      <w:r w:rsidRPr="007B1DE8">
        <w:rPr>
          <w:rFonts w:ascii="Palatino Linotype" w:hAnsi="Palatino Linotype" w:eastAsia="Calibri" w:cs="Tahoma"/>
          <w:iCs/>
          <w:color w:val="000000" w:themeColor="text1"/>
          <w:sz w:val="22"/>
          <w:szCs w:val="22"/>
          <w:lang w:eastAsia="es-ES_tradnl"/>
        </w:rPr>
        <w:t xml:space="preserve">; </w:t>
      </w:r>
      <w:r w:rsidRPr="007B1DE8">
        <w:rPr>
          <w:rFonts w:ascii="Palatino Linotype" w:hAnsi="Palatino Linotype" w:eastAsia="Calibri" w:cs="Tahoma"/>
          <w:bCs/>
          <w:color w:val="000000" w:themeColor="text1"/>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Pr="007B1DE8" w:rsidR="007B1DE8" w:rsidP="003E2D2A" w:rsidRDefault="007B1DE8" w14:paraId="09104735" w14:textId="77777777">
      <w:pPr>
        <w:spacing w:line="360" w:lineRule="auto"/>
        <w:jc w:val="both"/>
        <w:rPr>
          <w:rFonts w:ascii="Palatino Linotype" w:hAnsi="Palatino Linotype" w:eastAsia="Calibri" w:cs="Tahoma"/>
          <w:sz w:val="22"/>
          <w:szCs w:val="22"/>
          <w:lang w:eastAsia="es-ES_tradnl"/>
        </w:rPr>
      </w:pPr>
    </w:p>
    <w:p w:rsidRPr="007B1DE8" w:rsidR="007B1DE8" w:rsidP="003E2D2A" w:rsidRDefault="007B1DE8" w14:paraId="50887220" w14:textId="77777777">
      <w:pPr>
        <w:spacing w:line="360" w:lineRule="auto"/>
        <w:jc w:val="both"/>
        <w:rPr>
          <w:rFonts w:ascii="Palatino Linotype" w:hAnsi="Palatino Linotype" w:cs="Tahoma"/>
          <w:b/>
          <w:bCs/>
          <w:iCs/>
          <w:sz w:val="22"/>
          <w:szCs w:val="22"/>
        </w:rPr>
      </w:pPr>
      <w:r w:rsidRPr="007B1DE8">
        <w:rPr>
          <w:rFonts w:ascii="Palatino Linotype" w:hAnsi="Palatino Linotype" w:cs="Tahoma"/>
          <w:b/>
          <w:bCs/>
          <w:iCs/>
          <w:sz w:val="22"/>
          <w:szCs w:val="22"/>
          <w:lang w:val="es-ES"/>
        </w:rPr>
        <w:t xml:space="preserve">CUARTO. </w:t>
      </w:r>
      <w:r w:rsidRPr="007B1DE8">
        <w:rPr>
          <w:rFonts w:ascii="Palatino Linotype" w:hAnsi="Palatino Linotype" w:cs="Tahoma"/>
          <w:b/>
          <w:bCs/>
          <w:iCs/>
          <w:sz w:val="22"/>
          <w:szCs w:val="22"/>
        </w:rPr>
        <w:t>Marco normativo aplicable en materia de transparencia y acceso a la información pública.</w:t>
      </w:r>
    </w:p>
    <w:p w:rsidRPr="007B1DE8" w:rsidR="007B1DE8" w:rsidP="003E2D2A" w:rsidRDefault="007B1DE8" w14:paraId="1D8F2678" w14:textId="77777777">
      <w:pPr>
        <w:autoSpaceDE w:val="0"/>
        <w:autoSpaceDN w:val="0"/>
        <w:adjustRightInd w:val="0"/>
        <w:spacing w:line="360" w:lineRule="auto"/>
        <w:jc w:val="both"/>
        <w:rPr>
          <w:rFonts w:ascii="Palatino Linotype" w:hAnsi="Palatino Linotype" w:cs="Tahoma"/>
          <w:bCs/>
          <w:iCs/>
          <w:sz w:val="22"/>
          <w:szCs w:val="22"/>
          <w:lang w:val="es-ES"/>
        </w:rPr>
      </w:pPr>
    </w:p>
    <w:p w:rsidRPr="007B1DE8" w:rsidR="007B1DE8" w:rsidP="003E2D2A" w:rsidRDefault="007B1DE8" w14:paraId="17C39234"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B1DE8" w:rsidR="007B1DE8" w:rsidP="003E2D2A" w:rsidRDefault="007B1DE8" w14:paraId="44CC88BE" w14:textId="77777777">
      <w:pPr>
        <w:spacing w:line="360" w:lineRule="auto"/>
        <w:jc w:val="both"/>
        <w:rPr>
          <w:rFonts w:ascii="Palatino Linotype" w:hAnsi="Palatino Linotype" w:cs="Tahoma"/>
          <w:bCs/>
          <w:iCs/>
          <w:sz w:val="22"/>
          <w:szCs w:val="22"/>
        </w:rPr>
      </w:pPr>
    </w:p>
    <w:p w:rsidRPr="007B1DE8" w:rsidR="007B1DE8" w:rsidP="003E2D2A" w:rsidRDefault="007B1DE8" w14:paraId="75A6AF2C"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7B1DE8" w:rsidR="007B1DE8" w:rsidP="003E2D2A" w:rsidRDefault="007B1DE8" w14:paraId="169B1622" w14:textId="77777777">
      <w:pPr>
        <w:spacing w:line="360" w:lineRule="auto"/>
        <w:jc w:val="both"/>
        <w:rPr>
          <w:rFonts w:ascii="Palatino Linotype" w:hAnsi="Palatino Linotype" w:cs="Tahoma"/>
          <w:bCs/>
          <w:iCs/>
          <w:sz w:val="22"/>
          <w:szCs w:val="22"/>
        </w:rPr>
      </w:pPr>
    </w:p>
    <w:p w:rsidRPr="007B1DE8" w:rsidR="007B1DE8" w:rsidP="003E2D2A" w:rsidRDefault="007B1DE8" w14:paraId="56ACE699"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B1DE8" w:rsidR="007B1DE8" w:rsidP="003E2D2A" w:rsidRDefault="007B1DE8" w14:paraId="42176A07" w14:textId="77777777">
      <w:pPr>
        <w:spacing w:line="360" w:lineRule="auto"/>
        <w:jc w:val="both"/>
        <w:rPr>
          <w:rFonts w:ascii="Palatino Linotype" w:hAnsi="Palatino Linotype" w:cs="Tahoma"/>
          <w:bCs/>
          <w:iCs/>
          <w:sz w:val="22"/>
          <w:szCs w:val="22"/>
        </w:rPr>
      </w:pPr>
    </w:p>
    <w:p w:rsidRPr="007B1DE8" w:rsidR="007B1DE8" w:rsidP="003E2D2A" w:rsidRDefault="007B1DE8" w14:paraId="174B5E58"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7B1DE8" w:rsidR="007B1DE8" w:rsidP="003E2D2A" w:rsidRDefault="007B1DE8" w14:paraId="416F1A9A" w14:textId="77777777">
      <w:pPr>
        <w:spacing w:line="360" w:lineRule="auto"/>
        <w:jc w:val="both"/>
        <w:rPr>
          <w:rFonts w:ascii="Palatino Linotype" w:hAnsi="Palatino Linotype" w:cs="Tahoma"/>
          <w:bCs/>
          <w:iCs/>
          <w:sz w:val="22"/>
          <w:szCs w:val="22"/>
        </w:rPr>
      </w:pPr>
    </w:p>
    <w:p w:rsidRPr="007B1DE8" w:rsidR="007B1DE8" w:rsidP="003E2D2A" w:rsidRDefault="007B1DE8" w14:paraId="5E5C6E78"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7B1DE8" w:rsidR="007B1DE8" w:rsidP="003E2D2A" w:rsidRDefault="007B1DE8" w14:paraId="1B06DA59" w14:textId="77777777">
      <w:pPr>
        <w:spacing w:line="360" w:lineRule="auto"/>
        <w:jc w:val="both"/>
        <w:rPr>
          <w:rFonts w:ascii="Palatino Linotype" w:hAnsi="Palatino Linotype" w:cs="Tahoma"/>
          <w:bCs/>
          <w:iCs/>
          <w:sz w:val="22"/>
          <w:szCs w:val="22"/>
        </w:rPr>
      </w:pPr>
    </w:p>
    <w:p w:rsidRPr="007B1DE8" w:rsidR="007B1DE8" w:rsidP="003E2D2A" w:rsidRDefault="007B1DE8" w14:paraId="70F33942"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B1DE8" w:rsidR="007B1DE8" w:rsidP="003E2D2A" w:rsidRDefault="007B1DE8" w14:paraId="3DE88A45" w14:textId="77777777">
      <w:pPr>
        <w:spacing w:line="360" w:lineRule="auto"/>
        <w:jc w:val="both"/>
        <w:rPr>
          <w:rFonts w:ascii="Palatino Linotype" w:hAnsi="Palatino Linotype" w:cs="Tahoma"/>
          <w:bCs/>
          <w:iCs/>
          <w:sz w:val="22"/>
          <w:szCs w:val="22"/>
        </w:rPr>
      </w:pPr>
    </w:p>
    <w:p w:rsidRPr="007B1DE8" w:rsidR="007B1DE8" w:rsidP="003E2D2A" w:rsidRDefault="007B1DE8" w14:paraId="1D0D451F"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B1DE8" w:rsidR="007B1DE8" w:rsidP="003E2D2A" w:rsidRDefault="007B1DE8" w14:paraId="212177C0" w14:textId="77777777">
      <w:pPr>
        <w:spacing w:line="360" w:lineRule="auto"/>
        <w:jc w:val="both"/>
        <w:rPr>
          <w:rFonts w:ascii="Palatino Linotype" w:hAnsi="Palatino Linotype" w:cs="Tahoma"/>
          <w:bCs/>
          <w:iCs/>
          <w:sz w:val="22"/>
          <w:szCs w:val="22"/>
        </w:rPr>
      </w:pPr>
    </w:p>
    <w:p w:rsidRPr="007B1DE8" w:rsidR="007B1DE8" w:rsidP="003E2D2A" w:rsidRDefault="007B1DE8" w14:paraId="1BFBD127" w14:textId="6B41A796">
      <w:pPr>
        <w:spacing w:line="360" w:lineRule="auto"/>
        <w:jc w:val="both"/>
        <w:rPr>
          <w:rFonts w:ascii="Palatino Linotype" w:hAnsi="Palatino Linotype" w:eastAsia="Calibri" w:cs="Tahoma"/>
          <w:color w:val="000000" w:themeColor="text1"/>
          <w:sz w:val="22"/>
          <w:szCs w:val="22"/>
          <w:lang w:val="es-ES" w:eastAsia="es-ES_tradnl"/>
        </w:rPr>
      </w:pPr>
      <w:r w:rsidRPr="007B1DE8">
        <w:rPr>
          <w:rFonts w:ascii="Palatino Linotype" w:hAnsi="Palatino Linotype" w:cs="Tahoma" w:eastAsiaTheme="minorHAnsi"/>
          <w:color w:val="000000" w:themeColor="text1"/>
          <w:sz w:val="22"/>
          <w:szCs w:val="22"/>
          <w:lang w:eastAsia="en-US"/>
        </w:rPr>
        <w:t xml:space="preserve">El artículo 92, </w:t>
      </w:r>
      <w:r w:rsidR="00196EC5">
        <w:rPr>
          <w:rFonts w:ascii="Palatino Linotype" w:hAnsi="Palatino Linotype" w:cs="Tahoma" w:eastAsiaTheme="minorHAnsi"/>
          <w:color w:val="000000" w:themeColor="text1"/>
          <w:sz w:val="22"/>
          <w:szCs w:val="22"/>
          <w:lang w:eastAsia="en-US"/>
        </w:rPr>
        <w:t>fracción VIII</w:t>
      </w:r>
      <w:r w:rsidRPr="007B1DE8">
        <w:rPr>
          <w:rFonts w:ascii="Palatino Linotype" w:hAnsi="Palatino Linotype" w:cs="Tahoma" w:eastAsiaTheme="minorHAnsi"/>
          <w:color w:val="000000" w:themeColor="text1"/>
          <w:sz w:val="22"/>
          <w:szCs w:val="22"/>
          <w:lang w:eastAsia="en-US"/>
        </w:rPr>
        <w:t xml:space="preserve">, </w:t>
      </w:r>
      <w:r w:rsidRPr="007B1DE8">
        <w:rPr>
          <w:rFonts w:ascii="Palatino Linotype" w:hAnsi="Palatino Linotype" w:eastAsia="Calibri" w:cs="Tahoma"/>
          <w:color w:val="000000" w:themeColor="text1"/>
          <w:sz w:val="22"/>
          <w:szCs w:val="22"/>
          <w:lang w:val="es-ES" w:eastAsia="es-ES_tradnl"/>
        </w:rPr>
        <w:t xml:space="preserve">que, </w:t>
      </w:r>
      <w:r w:rsidRPr="007B1DE8">
        <w:rPr>
          <w:rFonts w:ascii="Palatino Linotype" w:hAnsi="Palatino Linotype" w:eastAsia="Calibri" w:cs="Tahoma"/>
          <w:bCs/>
          <w:color w:val="000000" w:themeColor="text1"/>
          <w:sz w:val="22"/>
          <w:szCs w:val="22"/>
          <w:lang w:eastAsia="en-US"/>
        </w:rPr>
        <w:t xml:space="preserve">se debe poner a disposición del público, de manera permanente y actualizada, en medios electrónicos, </w:t>
      </w:r>
      <w:r w:rsidRPr="007B1DE8">
        <w:rPr>
          <w:rFonts w:ascii="Palatino Linotype" w:hAnsi="Palatino Linotype" w:eastAsia="Calibri" w:cs="Tahoma"/>
          <w:color w:val="000000" w:themeColor="text1"/>
          <w:sz w:val="22"/>
          <w:szCs w:val="22"/>
          <w:lang w:val="es-ES" w:eastAsia="es-ES_tradnl"/>
        </w:rPr>
        <w:t xml:space="preserve">la información sobre las </w:t>
      </w:r>
      <w:r w:rsidRPr="007B1DE8">
        <w:rPr>
          <w:rFonts w:ascii="Palatino Linotype" w:hAnsi="Palatino Linotype" w:eastAsia="Calibri" w:cs="Tahoma"/>
          <w:bCs/>
          <w:color w:val="000000" w:themeColor="text1"/>
          <w:sz w:val="22"/>
          <w:szCs w:val="22"/>
          <w:lang w:val="es-ES" w:eastAsia="es-ES_tradnl"/>
        </w:rPr>
        <w:t xml:space="preserve">remuneraciones de todos los servidores públicos de base o de </w:t>
      </w:r>
      <w:r w:rsidRPr="007B1DE8" w:rsidR="00196EC5">
        <w:rPr>
          <w:rFonts w:ascii="Palatino Linotype" w:hAnsi="Palatino Linotype" w:eastAsia="Calibri" w:cs="Tahoma"/>
          <w:bCs/>
          <w:color w:val="000000" w:themeColor="text1"/>
          <w:sz w:val="22"/>
          <w:szCs w:val="22"/>
          <w:lang w:val="es-ES" w:eastAsia="es-ES_tradnl"/>
        </w:rPr>
        <w:t>confianza</w:t>
      </w:r>
      <w:r w:rsidRPr="007B1DE8">
        <w:rPr>
          <w:rFonts w:ascii="Palatino Linotype" w:hAnsi="Palatino Linotype" w:eastAsia="Calibri" w:cs="Tahoma"/>
          <w:color w:val="000000" w:themeColor="text1"/>
          <w:sz w:val="22"/>
          <w:szCs w:val="22"/>
          <w:lang w:val="es-ES" w:eastAsia="es-ES_tradnl"/>
        </w:rPr>
        <w:t>.</w:t>
      </w:r>
    </w:p>
    <w:p w:rsidRPr="007B1DE8" w:rsidR="007B1DE8" w:rsidP="003E2D2A" w:rsidRDefault="007B1DE8" w14:paraId="269374D3" w14:textId="77777777">
      <w:pPr>
        <w:spacing w:line="360" w:lineRule="auto"/>
        <w:jc w:val="both"/>
        <w:rPr>
          <w:rFonts w:ascii="Palatino Linotype" w:hAnsi="Palatino Linotype" w:eastAsia="Calibri" w:cs="Tahoma"/>
          <w:color w:val="000000" w:themeColor="text1"/>
          <w:sz w:val="22"/>
          <w:szCs w:val="22"/>
          <w:lang w:val="es-ES" w:eastAsia="es-ES_tradnl"/>
        </w:rPr>
      </w:pPr>
    </w:p>
    <w:p w:rsidR="007B1DE8" w:rsidP="003E2D2A" w:rsidRDefault="007B1DE8" w14:paraId="01F58A37" w14:textId="5CB4F5D3">
      <w:pPr>
        <w:spacing w:line="360" w:lineRule="auto"/>
        <w:jc w:val="both"/>
        <w:rPr>
          <w:rFonts w:ascii="Palatino Linotype" w:hAnsi="Palatino Linotype" w:cs="Tahoma"/>
          <w:b/>
          <w:bCs/>
          <w:iCs/>
          <w:sz w:val="22"/>
          <w:szCs w:val="22"/>
          <w:lang w:val="es-ES"/>
        </w:rPr>
      </w:pPr>
      <w:r w:rsidRPr="007B1DE8">
        <w:rPr>
          <w:rFonts w:ascii="Palatino Linotype" w:hAnsi="Palatino Linotype" w:cs="Tahoma"/>
          <w:b/>
          <w:bCs/>
          <w:iCs/>
          <w:sz w:val="22"/>
          <w:szCs w:val="22"/>
          <w:lang w:val="es-ES"/>
        </w:rPr>
        <w:t>Quinto. Estudio de Fondo.</w:t>
      </w:r>
    </w:p>
    <w:p w:rsidRPr="007B1DE8" w:rsidR="007B1DE8" w:rsidP="003E2D2A" w:rsidRDefault="007B1DE8" w14:paraId="254794EB" w14:textId="77777777">
      <w:pPr>
        <w:spacing w:line="360" w:lineRule="auto"/>
        <w:jc w:val="both"/>
        <w:rPr>
          <w:rFonts w:ascii="Palatino Linotype" w:hAnsi="Palatino Linotype" w:cs="Tahoma"/>
          <w:b/>
          <w:bCs/>
          <w:iCs/>
          <w:sz w:val="22"/>
          <w:szCs w:val="22"/>
          <w:lang w:val="es-ES"/>
        </w:rPr>
      </w:pPr>
    </w:p>
    <w:p w:rsidR="0059392D" w:rsidP="003E2D2A" w:rsidRDefault="007B1DE8" w14:paraId="0514F607" w14:textId="7200C8E6">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Expuestas las posturas de las partes, se procede al análisis del agravio hecho valer por el ahora Recurrente, concerniente a la</w:t>
      </w:r>
      <w:r w:rsidR="00196EC5">
        <w:rPr>
          <w:rFonts w:ascii="Palatino Linotype" w:hAnsi="Palatino Linotype" w:cs="Tahoma"/>
          <w:bCs/>
          <w:iCs/>
          <w:sz w:val="22"/>
          <w:szCs w:val="22"/>
        </w:rPr>
        <w:t xml:space="preserve"> entrega de información </w:t>
      </w:r>
      <w:r w:rsidR="00565D90">
        <w:rPr>
          <w:rFonts w:ascii="Palatino Linotype" w:hAnsi="Palatino Linotype" w:cs="Tahoma"/>
          <w:bCs/>
          <w:iCs/>
          <w:sz w:val="22"/>
          <w:szCs w:val="22"/>
        </w:rPr>
        <w:t>que no corresponde con lo solicitado</w:t>
      </w:r>
      <w:r w:rsidR="00196EC5">
        <w:rPr>
          <w:rFonts w:ascii="Palatino Linotype" w:hAnsi="Palatino Linotype" w:cs="Tahoma"/>
          <w:bCs/>
          <w:iCs/>
          <w:sz w:val="22"/>
          <w:szCs w:val="22"/>
        </w:rPr>
        <w:t>, para lo cual, en principio es</w:t>
      </w:r>
      <w:r w:rsidR="00CF11E9">
        <w:rPr>
          <w:rFonts w:ascii="Palatino Linotype" w:hAnsi="Palatino Linotype" w:cs="Tahoma"/>
          <w:bCs/>
          <w:iCs/>
          <w:sz w:val="22"/>
          <w:szCs w:val="22"/>
        </w:rPr>
        <w:t xml:space="preserve"> necesario contextualizar la solicitud de información</w:t>
      </w:r>
      <w:r w:rsidR="00C87B00">
        <w:rPr>
          <w:rFonts w:ascii="Palatino Linotype" w:hAnsi="Palatino Linotype" w:cs="Tahoma"/>
          <w:bCs/>
          <w:iCs/>
          <w:sz w:val="22"/>
          <w:szCs w:val="22"/>
        </w:rPr>
        <w:t>, referente a los recibos de pago de los servidores públicos.</w:t>
      </w:r>
    </w:p>
    <w:p w:rsidR="00C87B00" w:rsidP="003E2D2A" w:rsidRDefault="00C87B00" w14:paraId="2328065C" w14:textId="5188CA11">
      <w:pPr>
        <w:spacing w:line="360" w:lineRule="auto"/>
        <w:jc w:val="both"/>
        <w:rPr>
          <w:rFonts w:ascii="Palatino Linotype" w:hAnsi="Palatino Linotype" w:cs="Tahoma"/>
          <w:bCs/>
          <w:iCs/>
          <w:sz w:val="22"/>
          <w:szCs w:val="22"/>
        </w:rPr>
      </w:pPr>
    </w:p>
    <w:p w:rsidR="00C87B00" w:rsidP="00C87B00" w:rsidRDefault="00C87B00" w14:paraId="2699FE5A"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bCs/>
          <w:color w:val="000000"/>
          <w:sz w:val="22"/>
          <w:szCs w:val="22"/>
          <w:lang w:val="es-ES" w:eastAsia="en-US"/>
        </w:rPr>
        <w:t>En principio, es necesario</w:t>
      </w:r>
      <w:r>
        <w:rPr>
          <w:rFonts w:ascii="Palatino Linotype" w:hAnsi="Palatino Linotype" w:eastAsia="Calibri"/>
          <w:bCs/>
          <w:color w:val="000000"/>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w:t>
      </w:r>
      <w:r>
        <w:rPr>
          <w:rFonts w:ascii="Palatino Linotype" w:hAnsi="Palatino Linotype" w:eastAsia="Calibri"/>
          <w:bCs/>
          <w:color w:val="000000"/>
          <w:sz w:val="22"/>
          <w:szCs w:val="22"/>
          <w:lang w:eastAsia="en-US"/>
        </w:rPr>
        <w:lastRenderedPageBreak/>
        <w:t xml:space="preserve">por el desempeño de su empleo, cargo o comisión, que será determinada en el presupuesto de egresos que corresponda. </w:t>
      </w:r>
    </w:p>
    <w:p w:rsidR="00C87B00" w:rsidP="00C87B00" w:rsidRDefault="00C87B00" w14:paraId="7CBF96D6" w14:textId="77777777">
      <w:pPr>
        <w:spacing w:line="360" w:lineRule="auto"/>
        <w:jc w:val="both"/>
        <w:rPr>
          <w:rFonts w:ascii="Palatino Linotype" w:hAnsi="Palatino Linotype" w:eastAsia="Calibri"/>
          <w:color w:val="000000"/>
          <w:sz w:val="22"/>
          <w:szCs w:val="22"/>
          <w:lang w:eastAsia="en-US"/>
        </w:rPr>
      </w:pPr>
    </w:p>
    <w:p w:rsidR="00C87B00" w:rsidP="00C87B00" w:rsidRDefault="00C87B00" w14:paraId="5D0A8F45"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C87B00" w:rsidP="00C87B00" w:rsidRDefault="00C87B00" w14:paraId="792729E6" w14:textId="77777777">
      <w:pPr>
        <w:spacing w:line="360" w:lineRule="auto"/>
        <w:jc w:val="both"/>
        <w:rPr>
          <w:rFonts w:ascii="Palatino Linotype" w:hAnsi="Palatino Linotype" w:eastAsia="Calibri"/>
          <w:bCs/>
          <w:color w:val="000000"/>
          <w:sz w:val="22"/>
          <w:szCs w:val="22"/>
          <w:lang w:eastAsia="en-US"/>
        </w:rPr>
      </w:pPr>
    </w:p>
    <w:p w:rsidR="00C87B00" w:rsidP="00C87B00" w:rsidRDefault="00C87B00" w14:paraId="6E7F429B"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C87B00" w:rsidP="00C87B00" w:rsidRDefault="00C87B00" w14:paraId="232B1D6F" w14:textId="77777777">
      <w:pPr>
        <w:spacing w:line="360" w:lineRule="auto"/>
        <w:jc w:val="both"/>
        <w:rPr>
          <w:rFonts w:ascii="Palatino Linotype" w:hAnsi="Palatino Linotype" w:eastAsia="Calibri"/>
          <w:bCs/>
          <w:color w:val="000000"/>
          <w:sz w:val="22"/>
          <w:szCs w:val="22"/>
          <w:lang w:eastAsia="en-US"/>
        </w:rPr>
      </w:pPr>
    </w:p>
    <w:p w:rsidR="00C87B00" w:rsidP="00C87B00" w:rsidRDefault="00C87B00" w14:paraId="4814FF2B" w14:textId="77777777">
      <w:pPr>
        <w:spacing w:line="360" w:lineRule="auto"/>
        <w:jc w:val="both"/>
        <w:rPr>
          <w:rFonts w:ascii="Palatino Linotype" w:hAnsi="Palatino Linotype" w:eastAsia="Calibri"/>
          <w:bCs/>
          <w:iCs/>
          <w:color w:val="000000"/>
          <w:sz w:val="22"/>
          <w:szCs w:val="22"/>
          <w:lang w:val="es-ES" w:eastAsia="en-US"/>
        </w:rPr>
      </w:pPr>
      <w:r>
        <w:rPr>
          <w:rFonts w:ascii="Palatino Linotype" w:hAnsi="Palatino Linotype" w:eastAsia="Calibri"/>
          <w:bCs/>
          <w:iCs/>
          <w:color w:val="000000"/>
          <w:sz w:val="22"/>
          <w:szCs w:val="22"/>
          <w:lang w:val="es-ES" w:eastAsia="en-U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C87B00" w:rsidP="00C87B00" w:rsidRDefault="00C87B00" w14:paraId="688DF846" w14:textId="77777777">
      <w:pPr>
        <w:spacing w:line="360" w:lineRule="auto"/>
        <w:jc w:val="both"/>
        <w:rPr>
          <w:rFonts w:ascii="Palatino Linotype" w:hAnsi="Palatino Linotype" w:eastAsia="Calibri"/>
          <w:bCs/>
          <w:color w:val="000000"/>
          <w:sz w:val="22"/>
          <w:szCs w:val="22"/>
          <w:lang w:eastAsia="en-US"/>
        </w:rPr>
      </w:pPr>
    </w:p>
    <w:p w:rsidR="00C87B00" w:rsidP="00C87B00" w:rsidRDefault="00C87B00" w14:paraId="297A8599" w14:textId="6E3358C4">
      <w:pPr>
        <w:spacing w:line="360" w:lineRule="auto"/>
        <w:jc w:val="both"/>
        <w:rPr>
          <w:rFonts w:ascii="Palatino Linotype" w:hAnsi="Palatino Linotype" w:eastAsia="Calibri"/>
          <w:b/>
          <w:bCs/>
          <w:iCs/>
          <w:color w:val="000000"/>
          <w:sz w:val="22"/>
          <w:szCs w:val="22"/>
          <w:lang w:val="es-ES" w:eastAsia="en-US"/>
        </w:rPr>
      </w:pPr>
      <w:r>
        <w:rPr>
          <w:rFonts w:ascii="Palatino Linotype" w:hAnsi="Palatino Linotype" w:eastAsia="Calibri"/>
          <w:bCs/>
          <w:iCs/>
          <w:color w:val="000000"/>
          <w:sz w:val="22"/>
          <w:szCs w:val="22"/>
          <w:lang w:val="es-ES" w:eastAsia="en-US"/>
        </w:rPr>
        <w:t xml:space="preserve">Además, los Manuales para la Formulación del Anteproyecto de Presupuesto de Egresos del Gobierno del Estado de México, para los ejercicios fiscales dos mil veinte y dos mil veintiuno, establecen, que el capítulo </w:t>
      </w:r>
      <w:r>
        <w:rPr>
          <w:rFonts w:ascii="Palatino Linotype" w:hAnsi="Palatino Linotype" w:eastAsia="Calibri"/>
          <w:b/>
          <w:bCs/>
          <w:iCs/>
          <w:color w:val="000000"/>
          <w:sz w:val="22"/>
          <w:szCs w:val="22"/>
          <w:lang w:val="es-ES" w:eastAsia="en-US"/>
        </w:rPr>
        <w:t>1000 Servicios Personales</w:t>
      </w:r>
      <w:r>
        <w:rPr>
          <w:rFonts w:ascii="Palatino Linotype" w:hAnsi="Palatino Linotype" w:eastAsia="Calibri"/>
          <w:bCs/>
          <w:iCs/>
          <w:color w:val="000000"/>
          <w:sz w:val="22"/>
          <w:szCs w:val="22"/>
          <w:lang w:val="es-ES" w:eastAsia="en-US"/>
        </w:rPr>
        <w:t>,</w:t>
      </w:r>
      <w:r>
        <w:rPr>
          <w:rFonts w:ascii="Palatino Linotype" w:hAnsi="Palatino Linotype" w:eastAsia="Calibri"/>
          <w:b/>
          <w:bCs/>
          <w:iCs/>
          <w:color w:val="000000"/>
          <w:sz w:val="22"/>
          <w:szCs w:val="22"/>
          <w:lang w:val="es-ES" w:eastAsia="en-US"/>
        </w:rPr>
        <w:t xml:space="preserve"> agrupa l</w:t>
      </w:r>
      <w:proofErr w:type="spellStart"/>
      <w:r w:rsidRPr="00C87B00">
        <w:rPr>
          <w:rFonts w:ascii="Palatino Linotype" w:hAnsi="Palatino Linotype" w:eastAsia="Calibri"/>
          <w:b/>
          <w:bCs/>
          <w:iCs/>
          <w:color w:val="000000"/>
          <w:sz w:val="22"/>
          <w:szCs w:val="22"/>
          <w:lang w:eastAsia="en-US"/>
        </w:rPr>
        <w:t>as</w:t>
      </w:r>
      <w:proofErr w:type="spellEnd"/>
      <w:r w:rsidRPr="00C87B00">
        <w:rPr>
          <w:rFonts w:ascii="Palatino Linotype" w:hAnsi="Palatino Linotype" w:eastAsia="Calibri"/>
          <w:b/>
          <w:bCs/>
          <w:iCs/>
          <w:color w:val="000000"/>
          <w:sz w:val="22"/>
          <w:szCs w:val="22"/>
          <w:lang w:eastAsia="en-US"/>
        </w:rPr>
        <w:t xml:space="preserve"> remuneraciones al personal que está al servicio del Estado, así como las cuotas y aportaciones a favor de las instituciones de seguridad social, derivadas de los servicios que esas instituciones prestan al personal</w:t>
      </w:r>
    </w:p>
    <w:p w:rsidR="00C87B00" w:rsidP="00C87B00" w:rsidRDefault="00C87B00" w14:paraId="5C641533" w14:textId="77777777">
      <w:pPr>
        <w:spacing w:line="360" w:lineRule="auto"/>
        <w:jc w:val="both"/>
        <w:rPr>
          <w:rFonts w:ascii="Palatino Linotype" w:hAnsi="Palatino Linotype" w:eastAsia="Calibri"/>
          <w:bCs/>
          <w:color w:val="000000"/>
          <w:sz w:val="22"/>
          <w:szCs w:val="22"/>
          <w:lang w:eastAsia="en-US"/>
        </w:rPr>
      </w:pPr>
    </w:p>
    <w:p w:rsidR="00C87B00" w:rsidP="00C87B00" w:rsidRDefault="00C87B00" w14:paraId="068E1E79"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bCs/>
          <w:color w:val="000000"/>
          <w:sz w:val="22"/>
          <w:szCs w:val="22"/>
          <w:lang w:eastAsia="en-US"/>
        </w:rPr>
        <w:lastRenderedPageBreak/>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Pr>
          <w:rFonts w:ascii="Palatino Linotype" w:hAnsi="Palatino Linotype" w:eastAsia="Calibri"/>
          <w:b/>
          <w:bCs/>
          <w:color w:val="000000"/>
          <w:sz w:val="22"/>
          <w:szCs w:val="22"/>
          <w:lang w:eastAsia="en-US"/>
        </w:rPr>
        <w:t>recibos de pago de salarios o las</w:t>
      </w:r>
      <w:r>
        <w:rPr>
          <w:rFonts w:ascii="Palatino Linotype" w:hAnsi="Palatino Linotype" w:eastAsia="Calibri"/>
          <w:bCs/>
          <w:color w:val="000000"/>
          <w:sz w:val="22"/>
          <w:szCs w:val="22"/>
          <w:lang w:eastAsia="en-US"/>
        </w:rPr>
        <w:t xml:space="preserve"> </w:t>
      </w:r>
      <w:r>
        <w:rPr>
          <w:rFonts w:ascii="Palatino Linotype" w:hAnsi="Palatino Linotype" w:eastAsia="Calibri"/>
          <w:b/>
          <w:bCs/>
          <w:color w:val="000000"/>
          <w:sz w:val="22"/>
          <w:szCs w:val="22"/>
          <w:lang w:eastAsia="en-US"/>
        </w:rPr>
        <w:t xml:space="preserve">constancias documentales del pago de sueldos, </w:t>
      </w:r>
      <w:r>
        <w:rPr>
          <w:rFonts w:ascii="Palatino Linotype" w:hAnsi="Palatino Linotype" w:eastAsia="Calibri"/>
          <w:bCs/>
          <w:color w:val="000000"/>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00C87B00" w:rsidP="00C87B00" w:rsidRDefault="00C87B00" w14:paraId="1533AC60" w14:textId="77777777">
      <w:pPr>
        <w:spacing w:line="360" w:lineRule="auto"/>
        <w:jc w:val="both"/>
        <w:rPr>
          <w:rFonts w:ascii="Palatino Linotype" w:hAnsi="Palatino Linotype" w:eastAsia="Calibri"/>
          <w:bCs/>
          <w:color w:val="000000"/>
          <w:sz w:val="22"/>
          <w:szCs w:val="22"/>
          <w:lang w:eastAsia="en-US"/>
        </w:rPr>
      </w:pPr>
    </w:p>
    <w:p w:rsidR="00C87B00" w:rsidP="00C87B00" w:rsidRDefault="00C87B00" w14:paraId="7A689CFD"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bCs/>
          <w:color w:val="000000"/>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00C87B00" w:rsidP="00C87B00" w:rsidRDefault="00C87B00" w14:paraId="1A5B8601" w14:textId="77777777">
      <w:pPr>
        <w:spacing w:line="360" w:lineRule="auto"/>
        <w:jc w:val="both"/>
        <w:rPr>
          <w:rFonts w:ascii="Palatino Linotype" w:hAnsi="Palatino Linotype" w:eastAsia="Calibri"/>
          <w:bCs/>
          <w:color w:val="000000"/>
          <w:sz w:val="22"/>
          <w:szCs w:val="22"/>
          <w:lang w:eastAsia="en-US"/>
        </w:rPr>
      </w:pPr>
    </w:p>
    <w:p w:rsidR="00C87B00" w:rsidP="00C87B00" w:rsidRDefault="00C87B00" w14:paraId="4430A403" w14:textId="77777777">
      <w:pPr>
        <w:spacing w:line="360" w:lineRule="auto"/>
        <w:ind w:left="567" w:right="567"/>
        <w:jc w:val="both"/>
        <w:rPr>
          <w:rFonts w:ascii="Palatino Linotype" w:hAnsi="Palatino Linotype" w:eastAsia="Calibri"/>
          <w:bCs/>
          <w:i/>
          <w:iCs/>
          <w:color w:val="000000"/>
          <w:lang w:val="es-ES" w:eastAsia="en-US"/>
        </w:rPr>
      </w:pPr>
      <w:r>
        <w:rPr>
          <w:rFonts w:ascii="Palatino Linotype" w:hAnsi="Palatino Linotype" w:eastAsia="Calibri"/>
          <w:b/>
          <w:bCs/>
          <w:i/>
          <w:iCs/>
          <w:color w:val="000000"/>
          <w:lang w:val="es-ES" w:eastAsia="en-US"/>
        </w:rPr>
        <w:t>“RECIBOS DE PAGO</w:t>
      </w:r>
      <w:r>
        <w:rPr>
          <w:rFonts w:ascii="Palatino Linotype" w:hAnsi="Palatino Linotype" w:eastAsia="Calibri"/>
          <w:bCs/>
          <w:i/>
          <w:iCs/>
          <w:color w:val="000000"/>
          <w:lang w:val="es-ES" w:eastAsia="en-US"/>
        </w:rPr>
        <w:t xml:space="preserve"> </w:t>
      </w:r>
      <w:r>
        <w:rPr>
          <w:rFonts w:ascii="Palatino Linotype" w:hAnsi="Palatino Linotype" w:eastAsia="Calibri"/>
          <w:b/>
          <w:bCs/>
          <w:i/>
          <w:iCs/>
          <w:color w:val="000000"/>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Pr>
          <w:rFonts w:ascii="Palatino Linotype" w:hAnsi="Palatino Linotype" w:eastAsia="Calibri"/>
          <w:bCs/>
          <w:i/>
          <w:iCs/>
          <w:color w:val="000000"/>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C87B00" w:rsidP="00C87B00" w:rsidRDefault="00C87B00" w14:paraId="1910E427" w14:textId="77777777">
      <w:pPr>
        <w:spacing w:line="360" w:lineRule="auto"/>
        <w:jc w:val="both"/>
        <w:rPr>
          <w:rFonts w:ascii="Palatino Linotype" w:hAnsi="Palatino Linotype" w:eastAsia="Calibri"/>
          <w:b/>
          <w:bCs/>
          <w:i/>
          <w:iCs/>
          <w:color w:val="000000"/>
          <w:sz w:val="22"/>
          <w:szCs w:val="22"/>
          <w:lang w:val="es-ES" w:eastAsia="en-US"/>
        </w:rPr>
      </w:pPr>
    </w:p>
    <w:p w:rsidR="00C87B00" w:rsidP="00C87B00" w:rsidRDefault="00C87B00" w14:paraId="380D7693" w14:textId="77777777">
      <w:pPr>
        <w:spacing w:line="360" w:lineRule="auto"/>
        <w:jc w:val="both"/>
        <w:rPr>
          <w:rFonts w:ascii="Palatino Linotype" w:hAnsi="Palatino Linotype" w:eastAsia="Calibri"/>
          <w:bCs/>
          <w:color w:val="000000"/>
          <w:sz w:val="22"/>
          <w:szCs w:val="22"/>
          <w:lang w:val="es-ES" w:eastAsia="en-US"/>
        </w:rPr>
      </w:pPr>
      <w:r>
        <w:rPr>
          <w:rFonts w:ascii="Palatino Linotype" w:hAnsi="Palatino Linotype" w:eastAsia="Calibri"/>
          <w:bCs/>
          <w:color w:val="000000"/>
          <w:sz w:val="22"/>
          <w:szCs w:val="22"/>
          <w:lang w:val="es-ES" w:eastAsia="en-US"/>
        </w:rPr>
        <w:lastRenderedPageBreak/>
        <w:t xml:space="preserve">De la tesis transcrita, se desprende que </w:t>
      </w:r>
      <w:r>
        <w:rPr>
          <w:rFonts w:ascii="Palatino Linotype" w:hAnsi="Palatino Linotype" w:eastAsia="Calibri"/>
          <w:b/>
          <w:bCs/>
          <w:color w:val="000000"/>
          <w:sz w:val="22"/>
          <w:szCs w:val="22"/>
          <w:lang w:val="es-ES" w:eastAsia="en-US"/>
        </w:rPr>
        <w:t>en materia burocrática</w:t>
      </w:r>
      <w:r>
        <w:rPr>
          <w:rFonts w:ascii="Palatino Linotype" w:hAnsi="Palatino Linotype" w:eastAsia="Calibri"/>
          <w:bCs/>
          <w:color w:val="000000"/>
          <w:sz w:val="22"/>
          <w:szCs w:val="22"/>
          <w:lang w:val="es-ES" w:eastAsia="en-US"/>
        </w:rPr>
        <w:t xml:space="preserve"> </w:t>
      </w:r>
      <w:r>
        <w:rPr>
          <w:rFonts w:ascii="Palatino Linotype" w:hAnsi="Palatino Linotype" w:eastAsia="Calibri"/>
          <w:b/>
          <w:bCs/>
          <w:color w:val="000000"/>
          <w:sz w:val="22"/>
          <w:szCs w:val="22"/>
          <w:lang w:val="es-ES" w:eastAsia="en-US"/>
        </w:rPr>
        <w:t>los recibos de pago acreditan los conceptos y montos que en ellos se insertan</w:t>
      </w:r>
      <w:r>
        <w:rPr>
          <w:rFonts w:ascii="Palatino Linotype" w:hAnsi="Palatino Linotype" w:eastAsia="Calibri"/>
          <w:bCs/>
          <w:color w:val="000000"/>
          <w:sz w:val="22"/>
          <w:szCs w:val="22"/>
          <w:lang w:val="es-ES" w:eastAsia="en-US"/>
        </w:rPr>
        <w:t xml:space="preserve">, y constituyen prueba para demostrar las percepciones y montos que reciben los servidores públicos. </w:t>
      </w:r>
    </w:p>
    <w:p w:rsidR="00C87B00" w:rsidP="003E2D2A" w:rsidRDefault="00C87B00" w14:paraId="07BCD56E" w14:textId="77777777">
      <w:pPr>
        <w:spacing w:line="360" w:lineRule="auto"/>
        <w:jc w:val="both"/>
        <w:rPr>
          <w:rFonts w:ascii="Palatino Linotype" w:hAnsi="Palatino Linotype" w:cs="Tahoma"/>
          <w:bCs/>
          <w:iCs/>
          <w:sz w:val="22"/>
          <w:szCs w:val="22"/>
        </w:rPr>
      </w:pPr>
    </w:p>
    <w:p w:rsidR="00C87B00" w:rsidP="00C87B00" w:rsidRDefault="00C87B00" w14:paraId="0F5383C5" w14:textId="426C0EFC">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logra vislumbrar que la pretensión del ahora Recurrente, es obtener, los recibos de pago de los servidores públicos adscritos al Ente Recurrido, de la primera quincena de noviembre de dos mil veinte, a la segunda de enero de dos mil veintiuno.</w:t>
      </w:r>
    </w:p>
    <w:p w:rsidR="00C87B00" w:rsidP="003E2D2A" w:rsidRDefault="00C87B00" w14:paraId="57AF9BE0" w14:textId="06FBC2D6">
      <w:pPr>
        <w:spacing w:line="360" w:lineRule="auto"/>
        <w:jc w:val="both"/>
        <w:rPr>
          <w:rFonts w:ascii="Palatino Linotype" w:hAnsi="Palatino Linotype" w:cs="Tahoma"/>
          <w:bCs/>
          <w:iCs/>
          <w:sz w:val="22"/>
          <w:szCs w:val="22"/>
        </w:rPr>
      </w:pPr>
    </w:p>
    <w:p w:rsidRPr="0023723D" w:rsidR="0074023B" w:rsidP="003E2D2A" w:rsidRDefault="00C87B00" w14:paraId="5A2C1574" w14:textId="2931857F">
      <w:pPr>
        <w:spacing w:line="360" w:lineRule="auto"/>
        <w:jc w:val="both"/>
        <w:rPr>
          <w:rFonts w:ascii="Palatino Linotype" w:hAnsi="Palatino Linotype" w:cs="Tahoma"/>
          <w:color w:val="000000"/>
          <w:sz w:val="22"/>
          <w:szCs w:val="22"/>
        </w:rPr>
      </w:pPr>
      <w:r>
        <w:rPr>
          <w:rFonts w:ascii="Palatino Linotype" w:hAnsi="Palatino Linotype" w:cs="Tahoma"/>
          <w:bCs/>
          <w:iCs/>
          <w:sz w:val="22"/>
          <w:szCs w:val="22"/>
        </w:rPr>
        <w:t>Establecido dicha situación</w:t>
      </w:r>
      <w:r w:rsidRPr="0023723D" w:rsidR="00257837">
        <w:rPr>
          <w:rFonts w:ascii="Palatino Linotype" w:hAnsi="Palatino Linotype" w:cs="Tahoma"/>
          <w:bCs/>
          <w:iCs/>
          <w:sz w:val="22"/>
          <w:szCs w:val="22"/>
        </w:rPr>
        <w:t>, es</w:t>
      </w:r>
      <w:r w:rsidRPr="0023723D" w:rsidR="00196EC5">
        <w:rPr>
          <w:rFonts w:ascii="Palatino Linotype" w:hAnsi="Palatino Linotype" w:cs="Tahoma"/>
          <w:bCs/>
          <w:iCs/>
          <w:sz w:val="22"/>
          <w:szCs w:val="22"/>
        </w:rPr>
        <w:t xml:space="preserve"> de recordar que el Sujeto Obligado turno la solicitud de información, tanto en respuesta, como Informe Justificado, a</w:t>
      </w:r>
      <w:r w:rsidRPr="0023723D" w:rsidR="00585B66">
        <w:rPr>
          <w:rFonts w:ascii="Palatino Linotype" w:hAnsi="Palatino Linotype" w:cs="Tahoma"/>
          <w:bCs/>
          <w:iCs/>
          <w:sz w:val="22"/>
          <w:szCs w:val="22"/>
        </w:rPr>
        <w:t>l</w:t>
      </w:r>
      <w:r w:rsidRPr="0023723D" w:rsidR="00196EC5">
        <w:rPr>
          <w:rFonts w:ascii="Palatino Linotype" w:hAnsi="Palatino Linotype" w:cs="Tahoma"/>
          <w:bCs/>
          <w:iCs/>
          <w:sz w:val="22"/>
          <w:szCs w:val="22"/>
        </w:rPr>
        <w:t xml:space="preserve"> </w:t>
      </w:r>
      <w:r w:rsidRPr="0023723D" w:rsidR="00585B66">
        <w:rPr>
          <w:rFonts w:ascii="Palatino Linotype" w:hAnsi="Palatino Linotype" w:cs="Tahoma"/>
          <w:bCs/>
          <w:iCs/>
          <w:sz w:val="22"/>
          <w:szCs w:val="22"/>
          <w:lang w:val="es-ES"/>
        </w:rPr>
        <w:t>Departamento de Administración y Finanzas</w:t>
      </w:r>
      <w:r w:rsidRPr="0023723D" w:rsidR="0074023B">
        <w:rPr>
          <w:rFonts w:ascii="Palatino Linotype" w:hAnsi="Palatino Linotype" w:cs="Tahoma"/>
          <w:bCs/>
          <w:iCs/>
          <w:sz w:val="22"/>
          <w:szCs w:val="22"/>
        </w:rPr>
        <w:t xml:space="preserve">, </w:t>
      </w:r>
      <w:r w:rsidRPr="0023723D" w:rsidR="0074023B">
        <w:rPr>
          <w:rFonts w:ascii="Palatino Linotype" w:hAnsi="Palatino Linotype" w:cs="Tahoma"/>
          <w:bCs/>
          <w:color w:val="000000"/>
          <w:sz w:val="22"/>
          <w:szCs w:val="22"/>
        </w:rPr>
        <w:t xml:space="preserve">por lo cual, es necesario hacer referencia </w:t>
      </w:r>
      <w:r w:rsidRPr="0023723D" w:rsidR="0074023B">
        <w:rPr>
          <w:rFonts w:ascii="Palatino Linotype" w:hAnsi="Palatino Linotype" w:cs="Tahoma"/>
          <w:color w:val="000000"/>
          <w:sz w:val="22"/>
          <w:szCs w:val="22"/>
        </w:rPr>
        <w:t xml:space="preserve">al </w:t>
      </w:r>
      <w:r w:rsidRPr="0023723D" w:rsidR="0074023B">
        <w:rPr>
          <w:rFonts w:ascii="Palatino Linotype" w:hAnsi="Palatino Linotype" w:cs="Tahoma"/>
          <w:b/>
          <w:color w:val="000000"/>
          <w:sz w:val="22"/>
          <w:szCs w:val="22"/>
        </w:rPr>
        <w:t>procedimiento de búsqueda que deben de seguir los Sujetos Obligados para localizar la información</w:t>
      </w:r>
      <w:r w:rsidRPr="0023723D" w:rsidR="0074023B">
        <w:rPr>
          <w:rFonts w:ascii="Palatino Linotype" w:hAnsi="Palatino Linotype" w:cs="Tahoma"/>
          <w:color w:val="000000"/>
          <w:sz w:val="22"/>
          <w:szCs w:val="22"/>
        </w:rPr>
        <w:t>, el cual se encuentra previsto en los artículos</w:t>
      </w:r>
      <w:r w:rsidRPr="0023723D" w:rsidR="0074023B">
        <w:rPr>
          <w:rFonts w:ascii="Palatino Linotype" w:hAnsi="Palatino Linotype" w:cs="Tahoma"/>
          <w:bCs/>
          <w:color w:val="000000"/>
          <w:sz w:val="22"/>
          <w:szCs w:val="22"/>
        </w:rPr>
        <w:t xml:space="preserve"> 160 y 162 de la Ley de Transparencia y Acceso a la Información Pública del Estado de México y Municipios, mismo que es el siguiente:</w:t>
      </w:r>
    </w:p>
    <w:p w:rsidRPr="00F93F19" w:rsidR="0074023B" w:rsidP="003E2D2A" w:rsidRDefault="0074023B" w14:paraId="683FE42C" w14:textId="77777777">
      <w:pPr>
        <w:spacing w:line="360" w:lineRule="auto"/>
        <w:jc w:val="both"/>
        <w:rPr>
          <w:rFonts w:ascii="Palatino Linotype" w:hAnsi="Palatino Linotype" w:cs="Tahoma"/>
          <w:bCs/>
          <w:color w:val="000000"/>
          <w:sz w:val="22"/>
          <w:szCs w:val="22"/>
          <w:highlight w:val="yellow"/>
        </w:rPr>
      </w:pPr>
    </w:p>
    <w:p w:rsidRPr="00EE6BC1" w:rsidR="0074023B" w:rsidP="003E2D2A" w:rsidRDefault="0074023B" w14:paraId="76214E70" w14:textId="77777777">
      <w:pPr>
        <w:widowControl w:val="0"/>
        <w:numPr>
          <w:ilvl w:val="0"/>
          <w:numId w:val="13"/>
        </w:numPr>
        <w:spacing w:line="360" w:lineRule="auto"/>
        <w:ind w:left="714" w:hanging="357"/>
        <w:jc w:val="both"/>
        <w:rPr>
          <w:rFonts w:ascii="Palatino Linotype" w:hAnsi="Palatino Linotype" w:eastAsia="Calibri" w:cs="Tahoma"/>
          <w:bCs/>
          <w:color w:val="000000"/>
          <w:sz w:val="22"/>
          <w:szCs w:val="22"/>
          <w:lang w:val="es-ES" w:eastAsia="en-US"/>
        </w:rPr>
      </w:pPr>
      <w:r w:rsidRPr="00EE6BC1">
        <w:rPr>
          <w:rFonts w:ascii="Palatino Linotype" w:hAnsi="Palatino Linotype" w:eastAsia="Calibri" w:cs="Tahoma"/>
          <w:bCs/>
          <w:color w:val="000000"/>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EE6BC1" w:rsidR="0074023B" w:rsidP="003E2D2A" w:rsidRDefault="0074023B" w14:paraId="76CB1273" w14:textId="77777777">
      <w:pPr>
        <w:spacing w:line="360" w:lineRule="auto"/>
        <w:ind w:left="720"/>
        <w:jc w:val="both"/>
        <w:rPr>
          <w:rFonts w:ascii="Palatino Linotype" w:hAnsi="Palatino Linotype" w:eastAsia="Calibri" w:cs="Tahoma"/>
          <w:bCs/>
          <w:color w:val="000000"/>
          <w:sz w:val="22"/>
          <w:szCs w:val="22"/>
          <w:lang w:val="es-ES" w:eastAsia="en-US"/>
        </w:rPr>
      </w:pPr>
    </w:p>
    <w:p w:rsidRPr="00EE6BC1" w:rsidR="0074023B" w:rsidP="003E2D2A" w:rsidRDefault="0074023B" w14:paraId="678FB80A" w14:textId="77777777">
      <w:pPr>
        <w:numPr>
          <w:ilvl w:val="0"/>
          <w:numId w:val="13"/>
        </w:numPr>
        <w:spacing w:line="360" w:lineRule="auto"/>
        <w:jc w:val="both"/>
        <w:rPr>
          <w:rFonts w:ascii="Palatino Linotype" w:hAnsi="Palatino Linotype" w:eastAsia="Calibri" w:cs="Tahoma"/>
          <w:bCs/>
          <w:color w:val="000000"/>
          <w:sz w:val="22"/>
          <w:szCs w:val="22"/>
          <w:lang w:val="es-ES" w:eastAsia="en-US"/>
        </w:rPr>
      </w:pPr>
      <w:r w:rsidRPr="00EE6BC1">
        <w:rPr>
          <w:rFonts w:ascii="Palatino Linotype" w:hAnsi="Palatino Linotype" w:eastAsia="Calibri" w:cs="Tahoma"/>
          <w:bCs/>
          <w:color w:val="000000"/>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EE6BC1" w:rsidR="0074023B" w:rsidP="003E2D2A" w:rsidRDefault="0074023B" w14:paraId="53ED859F" w14:textId="77777777">
      <w:pPr>
        <w:spacing w:line="360" w:lineRule="auto"/>
        <w:jc w:val="both"/>
        <w:rPr>
          <w:rFonts w:ascii="Palatino Linotype" w:hAnsi="Palatino Linotype" w:cs="Tahoma"/>
          <w:sz w:val="22"/>
          <w:szCs w:val="22"/>
        </w:rPr>
      </w:pPr>
    </w:p>
    <w:p w:rsidRPr="00EE6BC1" w:rsidR="007B1DE8" w:rsidP="003E2D2A" w:rsidRDefault="0074023B" w14:paraId="60A6AD16" w14:textId="7B388BB8">
      <w:pPr>
        <w:spacing w:line="360" w:lineRule="auto"/>
        <w:jc w:val="both"/>
        <w:rPr>
          <w:rFonts w:ascii="Palatino Linotype" w:hAnsi="Palatino Linotype" w:cs="Tahoma"/>
          <w:sz w:val="22"/>
          <w:szCs w:val="22"/>
        </w:rPr>
      </w:pPr>
      <w:r w:rsidRPr="00EE6BC1">
        <w:rPr>
          <w:rFonts w:ascii="Palatino Linotype" w:hAnsi="Palatino Linotype" w:cs="Tahoma"/>
          <w:sz w:val="22"/>
          <w:szCs w:val="22"/>
          <w:lang w:val="es-ES"/>
        </w:rPr>
        <w:lastRenderedPageBreak/>
        <w:t xml:space="preserve">Atendiendo a lo dispuesto en los preceptos legales de referencia, a efecto de determinar si el Sujeto Obligado siguió el procedimiento antes descrito, es necesario citar </w:t>
      </w:r>
      <w:r w:rsidRPr="00EE6BC1" w:rsidR="00EE6BC1">
        <w:rPr>
          <w:rFonts w:ascii="Palatino Linotype" w:hAnsi="Palatino Linotype" w:cs="Tahoma"/>
          <w:sz w:val="22"/>
          <w:szCs w:val="22"/>
          <w:lang w:val="es-ES"/>
        </w:rPr>
        <w:t xml:space="preserve">el </w:t>
      </w:r>
      <w:r w:rsidRPr="00EE6BC1" w:rsidR="008921F5">
        <w:rPr>
          <w:rFonts w:ascii="Palatino Linotype" w:hAnsi="Palatino Linotype" w:cs="Tahoma"/>
          <w:sz w:val="22"/>
          <w:szCs w:val="22"/>
        </w:rPr>
        <w:t>Manual General de Organización de la Universidad Politécnica de Atlautla</w:t>
      </w:r>
      <w:r w:rsidRPr="00EE6BC1">
        <w:rPr>
          <w:rFonts w:ascii="Palatino Linotype" w:hAnsi="Palatino Linotype" w:cs="Tahoma"/>
          <w:sz w:val="22"/>
          <w:szCs w:val="22"/>
          <w:lang w:val="es-ES"/>
        </w:rPr>
        <w:t>,  que precisa</w:t>
      </w:r>
      <w:r w:rsidR="00C87B00">
        <w:rPr>
          <w:rFonts w:ascii="Palatino Linotype" w:hAnsi="Palatino Linotype" w:cs="Tahoma"/>
          <w:sz w:val="22"/>
          <w:szCs w:val="22"/>
          <w:lang w:val="es-ES"/>
        </w:rPr>
        <w:t xml:space="preserve"> que el Sujeto Obligado cuenta con diversas unidades administrativas para el ejercicio de sus funciones, entre las cuales se encuentra </w:t>
      </w:r>
      <w:r w:rsidRPr="00EE6BC1">
        <w:rPr>
          <w:rFonts w:ascii="Palatino Linotype" w:hAnsi="Palatino Linotype" w:cs="Tahoma"/>
          <w:sz w:val="22"/>
          <w:szCs w:val="22"/>
          <w:lang w:val="es-ES"/>
        </w:rPr>
        <w:t xml:space="preserve">el </w:t>
      </w:r>
      <w:r w:rsidRPr="00EE6BC1" w:rsidR="00EE6BC1">
        <w:rPr>
          <w:rFonts w:ascii="Palatino Linotype" w:hAnsi="Palatino Linotype" w:cs="Tahoma"/>
          <w:sz w:val="22"/>
          <w:szCs w:val="22"/>
          <w:lang w:val="es-ES"/>
        </w:rPr>
        <w:t xml:space="preserve">Departamento de Administración y Finanzas, encargada de </w:t>
      </w:r>
      <w:r w:rsidR="00EE6BC1">
        <w:rPr>
          <w:rFonts w:ascii="Palatino Linotype" w:hAnsi="Palatino Linotype" w:cs="Tahoma"/>
          <w:sz w:val="22"/>
          <w:szCs w:val="22"/>
          <w:lang w:val="es-ES"/>
        </w:rPr>
        <w:t>planear</w:t>
      </w:r>
      <w:r w:rsidRPr="00EE6BC1" w:rsidR="00EE6BC1">
        <w:rPr>
          <w:rFonts w:ascii="Palatino Linotype" w:hAnsi="Palatino Linotype" w:cs="Tahoma"/>
          <w:sz w:val="22"/>
          <w:szCs w:val="22"/>
        </w:rPr>
        <w:t>, organizar, dirigir, controlar y evaluar el desempeño de las actividades relacionadas con el manejo de los recursos humanos, materiales, financieros y técnicos, así como en la prestación de los servicios generales.</w:t>
      </w:r>
    </w:p>
    <w:p w:rsidRPr="00F93F19" w:rsidR="007B1DE8" w:rsidP="003E2D2A" w:rsidRDefault="007B1DE8" w14:paraId="5CC53905" w14:textId="20B9284A">
      <w:pPr>
        <w:spacing w:line="360" w:lineRule="auto"/>
        <w:jc w:val="both"/>
        <w:rPr>
          <w:rFonts w:ascii="Palatino Linotype" w:hAnsi="Palatino Linotype" w:cs="Tahoma"/>
          <w:sz w:val="22"/>
          <w:szCs w:val="22"/>
          <w:highlight w:val="yellow"/>
        </w:rPr>
      </w:pPr>
    </w:p>
    <w:p w:rsidRPr="00EE6BC1" w:rsidR="00CF11E9" w:rsidP="003E2D2A" w:rsidRDefault="00CF11E9" w14:paraId="000726BF" w14:textId="165BA1A0">
      <w:pPr>
        <w:spacing w:line="360" w:lineRule="auto"/>
        <w:jc w:val="both"/>
        <w:rPr>
          <w:rFonts w:ascii="Palatino Linotype" w:hAnsi="Palatino Linotype" w:cs="Tahoma"/>
          <w:sz w:val="22"/>
          <w:szCs w:val="22"/>
          <w:lang w:val="es-ES"/>
        </w:rPr>
      </w:pPr>
      <w:r w:rsidRPr="00EE6BC1">
        <w:rPr>
          <w:rFonts w:ascii="Palatino Linotype" w:hAnsi="Palatino Linotype" w:cs="Tahoma"/>
          <w:sz w:val="22"/>
          <w:szCs w:val="22"/>
          <w:lang w:val="es-ES"/>
        </w:rPr>
        <w:t>Conforme a lo anterior, se colige que el Ente Recurrido, cuenta con un área específica para conocer de la solicitud de información, en el presente caso, a la que turno la solicitud de información</w:t>
      </w:r>
      <w:r w:rsidR="004A3BD5">
        <w:rPr>
          <w:rFonts w:ascii="Palatino Linotype" w:hAnsi="Palatino Linotype" w:cs="Tahoma"/>
          <w:sz w:val="22"/>
          <w:szCs w:val="22"/>
          <w:lang w:val="es-ES"/>
        </w:rPr>
        <w:t>,</w:t>
      </w:r>
      <w:r w:rsidRPr="00EE6BC1">
        <w:rPr>
          <w:rFonts w:ascii="Palatino Linotype" w:hAnsi="Palatino Linotype" w:cs="Tahoma"/>
          <w:sz w:val="22"/>
          <w:szCs w:val="22"/>
          <w:lang w:val="es-ES"/>
        </w:rPr>
        <w:t xml:space="preserve"> por lo que, se advierte que cumplió con el procedimiento de búsqueda establecido en el artículo 162 de la Ley de Transparencia y Acceso a la Información Pública del Estado de México y Municipios</w:t>
      </w:r>
      <w:r w:rsidR="004A3BD5">
        <w:rPr>
          <w:rFonts w:ascii="Palatino Linotype" w:hAnsi="Palatino Linotype" w:cs="Tahoma"/>
          <w:sz w:val="22"/>
          <w:szCs w:val="22"/>
          <w:lang w:val="es-ES"/>
        </w:rPr>
        <w:t>.</w:t>
      </w:r>
    </w:p>
    <w:p w:rsidRPr="00F93F19" w:rsidR="007B1DE8" w:rsidP="003E2D2A" w:rsidRDefault="007B1DE8" w14:paraId="6D2E4F87" w14:textId="24ADE269">
      <w:pPr>
        <w:spacing w:line="360" w:lineRule="auto"/>
        <w:jc w:val="both"/>
        <w:rPr>
          <w:rFonts w:ascii="Palatino Linotype" w:hAnsi="Palatino Linotype" w:cs="Tahoma"/>
          <w:sz w:val="22"/>
          <w:szCs w:val="22"/>
          <w:highlight w:val="yellow"/>
        </w:rPr>
      </w:pPr>
    </w:p>
    <w:p w:rsidR="007B1DE8" w:rsidP="003E2D2A" w:rsidRDefault="00CF11E9" w14:paraId="3DD38D11" w14:textId="57AF8E42">
      <w:pPr>
        <w:spacing w:line="360" w:lineRule="auto"/>
        <w:jc w:val="both"/>
        <w:rPr>
          <w:rFonts w:ascii="Palatino Linotype" w:hAnsi="Palatino Linotype" w:cs="Tahoma"/>
          <w:sz w:val="22"/>
          <w:szCs w:val="22"/>
        </w:rPr>
      </w:pPr>
      <w:r w:rsidRPr="002A692C">
        <w:rPr>
          <w:rFonts w:ascii="Palatino Linotype" w:hAnsi="Palatino Linotype" w:cs="Tahoma"/>
          <w:sz w:val="22"/>
          <w:szCs w:val="22"/>
        </w:rPr>
        <w:t xml:space="preserve">Ahora bien, en respuesta </w:t>
      </w:r>
      <w:r w:rsidR="004A3BD5">
        <w:rPr>
          <w:rFonts w:ascii="Palatino Linotype" w:hAnsi="Palatino Linotype" w:cs="Tahoma"/>
          <w:sz w:val="22"/>
          <w:szCs w:val="22"/>
        </w:rPr>
        <w:t>entregó la nómina de la primera quincena de noviembre a la primera de enero de dos mil veinte, se muestra un extracto a continuación:</w:t>
      </w:r>
    </w:p>
    <w:p w:rsidR="004A3BD5" w:rsidP="003E2D2A" w:rsidRDefault="004A3BD5" w14:paraId="04F14B94" w14:textId="37ED18D3">
      <w:pPr>
        <w:spacing w:line="360" w:lineRule="auto"/>
        <w:jc w:val="both"/>
        <w:rPr>
          <w:rFonts w:ascii="Palatino Linotype" w:hAnsi="Palatino Linotype" w:cs="Tahoma"/>
          <w:sz w:val="22"/>
          <w:szCs w:val="22"/>
        </w:rPr>
      </w:pPr>
    </w:p>
    <w:p w:rsidRPr="00F93F19" w:rsidR="00CF11E9" w:rsidP="003E2D2A" w:rsidRDefault="002A692C" w14:paraId="1E57A7BC" w14:textId="762FE79C">
      <w:pPr>
        <w:spacing w:line="360" w:lineRule="auto"/>
        <w:jc w:val="center"/>
        <w:rPr>
          <w:rFonts w:ascii="Palatino Linotype" w:hAnsi="Palatino Linotype" w:cs="Tahoma"/>
          <w:sz w:val="22"/>
          <w:szCs w:val="22"/>
          <w:highlight w:val="yellow"/>
        </w:rPr>
      </w:pPr>
      <w:r>
        <w:rPr>
          <w:noProof/>
          <w:lang w:val="es-ES"/>
        </w:rPr>
        <w:drawing>
          <wp:inline distT="0" distB="0" distL="0" distR="0" wp14:anchorId="47833EAF" wp14:editId="26936562">
            <wp:extent cx="5915024" cy="1400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53" t="26498" r="27108" b="51333"/>
                    <a:stretch/>
                  </pic:blipFill>
                  <pic:spPr bwMode="auto">
                    <a:xfrm>
                      <a:off x="0" y="0"/>
                      <a:ext cx="5925963" cy="1402764"/>
                    </a:xfrm>
                    <a:prstGeom prst="rect">
                      <a:avLst/>
                    </a:prstGeom>
                    <a:ln>
                      <a:noFill/>
                    </a:ln>
                    <a:extLst>
                      <a:ext uri="{53640926-AAD7-44D8-BBD7-CCE9431645EC}">
                        <a14:shadowObscured xmlns:a14="http://schemas.microsoft.com/office/drawing/2010/main"/>
                      </a:ext>
                    </a:extLst>
                  </pic:spPr>
                </pic:pic>
              </a:graphicData>
            </a:graphic>
          </wp:inline>
        </w:drawing>
      </w:r>
    </w:p>
    <w:p w:rsidR="007B1DE8" w:rsidP="003E2D2A" w:rsidRDefault="007B1DE8" w14:paraId="26CE04B0" w14:textId="7FA534AB">
      <w:pPr>
        <w:spacing w:line="360" w:lineRule="auto"/>
        <w:jc w:val="both"/>
        <w:rPr>
          <w:rFonts w:ascii="Palatino Linotype" w:hAnsi="Palatino Linotype" w:cs="Tahoma"/>
          <w:sz w:val="22"/>
          <w:szCs w:val="22"/>
          <w:highlight w:val="yellow"/>
        </w:rPr>
      </w:pPr>
    </w:p>
    <w:p w:rsidR="00C85021" w:rsidP="004A3BD5" w:rsidRDefault="004A3BD5" w14:paraId="39861401" w14:textId="410DFC91">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otra parte, proporcionó los tabuladores de sueldo de los ejercicios fiscales dos mil diecinueve y dos mil veinte; por lo que, de la revisión de los documentos entregados, se logra vislumbrar que contienen información relacionada con lo solicitado, pues cuentan con las </w:t>
      </w:r>
      <w:r>
        <w:rPr>
          <w:rFonts w:ascii="Palatino Linotype" w:hAnsi="Palatino Linotype" w:cs="Tahoma"/>
          <w:sz w:val="22"/>
          <w:szCs w:val="22"/>
        </w:rPr>
        <w:lastRenderedPageBreak/>
        <w:t xml:space="preserve">remuneraciones que recibieron los trabajadores de la Universidad; </w:t>
      </w:r>
      <w:r w:rsidRPr="00A502B3" w:rsidR="00C70D0D">
        <w:rPr>
          <w:rFonts w:ascii="Palatino Linotype" w:hAnsi="Palatino Linotype" w:cs="Tahoma"/>
          <w:sz w:val="22"/>
          <w:szCs w:val="22"/>
        </w:rPr>
        <w:t>sin embargo,</w:t>
      </w:r>
      <w:r>
        <w:rPr>
          <w:rFonts w:ascii="Palatino Linotype" w:hAnsi="Palatino Linotype" w:cs="Tahoma"/>
          <w:sz w:val="22"/>
          <w:szCs w:val="22"/>
        </w:rPr>
        <w:t xml:space="preserve"> dicha documentación</w:t>
      </w:r>
      <w:r w:rsidRPr="00A502B3" w:rsidR="00C70D0D">
        <w:rPr>
          <w:rFonts w:ascii="Palatino Linotype" w:hAnsi="Palatino Linotype" w:cs="Tahoma"/>
          <w:sz w:val="22"/>
          <w:szCs w:val="22"/>
        </w:rPr>
        <w:t xml:space="preserve"> </w:t>
      </w:r>
      <w:r w:rsidRPr="00A502B3" w:rsidR="00A502B3">
        <w:rPr>
          <w:rFonts w:ascii="Palatino Linotype" w:hAnsi="Palatino Linotype" w:cs="Tahoma"/>
          <w:sz w:val="22"/>
          <w:szCs w:val="22"/>
        </w:rPr>
        <w:t xml:space="preserve">no corresponde </w:t>
      </w:r>
      <w:r w:rsidR="007C23E1">
        <w:rPr>
          <w:rFonts w:ascii="Palatino Linotype" w:hAnsi="Palatino Linotype" w:cs="Tahoma"/>
          <w:sz w:val="22"/>
          <w:szCs w:val="22"/>
        </w:rPr>
        <w:t>a</w:t>
      </w:r>
      <w:r w:rsidRPr="00A502B3" w:rsidR="00A502B3">
        <w:rPr>
          <w:rFonts w:ascii="Palatino Linotype" w:hAnsi="Palatino Linotype" w:cs="Tahoma"/>
          <w:sz w:val="22"/>
          <w:szCs w:val="22"/>
        </w:rPr>
        <w:t xml:space="preserve"> lo solicitado,</w:t>
      </w:r>
      <w:r w:rsidRPr="00A502B3" w:rsidR="00C70D0D">
        <w:rPr>
          <w:rFonts w:ascii="Palatino Linotype" w:hAnsi="Palatino Linotype" w:cs="Tahoma"/>
          <w:sz w:val="22"/>
          <w:szCs w:val="22"/>
        </w:rPr>
        <w:t xml:space="preserve"> por las siguientes circunstancias:</w:t>
      </w:r>
    </w:p>
    <w:p w:rsidRPr="00A502B3" w:rsidR="004A3BD5" w:rsidP="004A3BD5" w:rsidRDefault="004A3BD5" w14:paraId="3D18E02D" w14:textId="77777777">
      <w:pPr>
        <w:spacing w:line="360" w:lineRule="auto"/>
        <w:jc w:val="both"/>
        <w:rPr>
          <w:rFonts w:ascii="Palatino Linotype" w:hAnsi="Palatino Linotype" w:cs="Tahoma"/>
          <w:sz w:val="22"/>
          <w:szCs w:val="22"/>
        </w:rPr>
      </w:pPr>
    </w:p>
    <w:p w:rsidR="00C70D0D" w:rsidP="003E2D2A" w:rsidRDefault="00557535" w14:paraId="0D9936B0" w14:textId="58DA549A">
      <w:pPr>
        <w:pStyle w:val="Prrafodelista"/>
        <w:numPr>
          <w:ilvl w:val="0"/>
          <w:numId w:val="36"/>
        </w:numPr>
        <w:spacing w:line="360" w:lineRule="auto"/>
        <w:jc w:val="both"/>
        <w:rPr>
          <w:rFonts w:ascii="Palatino Linotype" w:hAnsi="Palatino Linotype" w:cs="Tahoma"/>
          <w:szCs w:val="22"/>
        </w:rPr>
      </w:pPr>
      <w:r>
        <w:rPr>
          <w:rFonts w:ascii="Palatino Linotype" w:hAnsi="Palatino Linotype" w:cs="Tahoma"/>
          <w:szCs w:val="22"/>
        </w:rPr>
        <w:t>No corresponde a l</w:t>
      </w:r>
      <w:r w:rsidR="004A3BD5">
        <w:rPr>
          <w:rFonts w:ascii="Palatino Linotype" w:hAnsi="Palatino Linotype" w:cs="Tahoma"/>
          <w:szCs w:val="22"/>
        </w:rPr>
        <w:t>os recibos de pago</w:t>
      </w:r>
      <w:r>
        <w:rPr>
          <w:rFonts w:ascii="Palatino Linotype" w:hAnsi="Palatino Linotype" w:cs="Tahoma"/>
          <w:szCs w:val="22"/>
        </w:rPr>
        <w:t>;</w:t>
      </w:r>
    </w:p>
    <w:p w:rsidR="00557535" w:rsidP="00557535" w:rsidRDefault="00557535" w14:paraId="4825DDAD" w14:textId="77777777">
      <w:pPr>
        <w:pStyle w:val="Prrafodelista"/>
        <w:spacing w:line="360" w:lineRule="auto"/>
        <w:jc w:val="both"/>
        <w:rPr>
          <w:rFonts w:ascii="Palatino Linotype" w:hAnsi="Palatino Linotype" w:cs="Tahoma"/>
          <w:szCs w:val="22"/>
        </w:rPr>
      </w:pPr>
    </w:p>
    <w:p w:rsidRPr="00A502B3" w:rsidR="00557535" w:rsidP="003E2D2A" w:rsidRDefault="00557535" w14:paraId="3B4BB0D1" w14:textId="38F1B78A">
      <w:pPr>
        <w:pStyle w:val="Prrafodelista"/>
        <w:numPr>
          <w:ilvl w:val="0"/>
          <w:numId w:val="36"/>
        </w:numPr>
        <w:spacing w:line="360" w:lineRule="auto"/>
        <w:jc w:val="both"/>
        <w:rPr>
          <w:rFonts w:ascii="Palatino Linotype" w:hAnsi="Palatino Linotype" w:cs="Tahoma"/>
          <w:szCs w:val="22"/>
        </w:rPr>
      </w:pPr>
      <w:r>
        <w:rPr>
          <w:rFonts w:ascii="Palatino Linotype" w:hAnsi="Palatino Linotype" w:cs="Tahoma"/>
          <w:szCs w:val="22"/>
        </w:rPr>
        <w:t>No contiene los nombres de los servidores públicos, y</w:t>
      </w:r>
    </w:p>
    <w:p w:rsidRPr="00A502B3" w:rsidR="00C70D0D" w:rsidP="003E2D2A" w:rsidRDefault="00C70D0D" w14:paraId="58009FF9" w14:textId="77777777">
      <w:pPr>
        <w:pStyle w:val="Prrafodelista"/>
        <w:spacing w:line="360" w:lineRule="auto"/>
        <w:jc w:val="both"/>
        <w:rPr>
          <w:rFonts w:ascii="Palatino Linotype" w:hAnsi="Palatino Linotype" w:cs="Tahoma"/>
          <w:szCs w:val="22"/>
        </w:rPr>
      </w:pPr>
    </w:p>
    <w:p w:rsidRPr="00A502B3" w:rsidR="00C70D0D" w:rsidP="003E2D2A" w:rsidRDefault="00557535" w14:paraId="30EFBE40" w14:textId="77234AEA">
      <w:pPr>
        <w:pStyle w:val="Prrafodelista"/>
        <w:numPr>
          <w:ilvl w:val="0"/>
          <w:numId w:val="36"/>
        </w:numPr>
        <w:spacing w:line="360" w:lineRule="auto"/>
        <w:jc w:val="both"/>
        <w:rPr>
          <w:rFonts w:ascii="Palatino Linotype" w:hAnsi="Palatino Linotype" w:cs="Tahoma"/>
          <w:szCs w:val="22"/>
        </w:rPr>
      </w:pPr>
      <w:r>
        <w:rPr>
          <w:rFonts w:ascii="Palatino Linotype" w:hAnsi="Palatino Linotype" w:cs="Tahoma"/>
          <w:szCs w:val="22"/>
        </w:rPr>
        <w:t>N</w:t>
      </w:r>
      <w:r w:rsidR="004A3BD5">
        <w:rPr>
          <w:rFonts w:ascii="Palatino Linotype" w:hAnsi="Palatino Linotype" w:cs="Tahoma"/>
          <w:szCs w:val="22"/>
        </w:rPr>
        <w:t>o cubre la temporalidad requerida, pues falto pronunciarse de la segunda quincena de enero de dos mil veintiuno.</w:t>
      </w:r>
    </w:p>
    <w:p w:rsidRPr="00F93F19" w:rsidR="00C70D0D" w:rsidP="003E2D2A" w:rsidRDefault="00C70D0D" w14:paraId="49E3F97E" w14:textId="458A0654">
      <w:pPr>
        <w:pStyle w:val="Prrafodelista"/>
        <w:spacing w:line="360" w:lineRule="auto"/>
        <w:rPr>
          <w:rFonts w:ascii="Palatino Linotype" w:hAnsi="Palatino Linotype" w:cs="Tahoma"/>
          <w:szCs w:val="22"/>
          <w:highlight w:val="yellow"/>
        </w:rPr>
      </w:pPr>
    </w:p>
    <w:p w:rsidR="004A3BD5" w:rsidP="004A3BD5" w:rsidRDefault="00C70D0D" w14:paraId="115E5BE9" w14:textId="5FD87870">
      <w:pPr>
        <w:spacing w:line="360" w:lineRule="auto"/>
        <w:jc w:val="both"/>
        <w:rPr>
          <w:rFonts w:ascii="Palatino Linotype" w:hAnsi="Palatino Linotype" w:cs="Tahoma"/>
          <w:sz w:val="22"/>
          <w:szCs w:val="22"/>
        </w:rPr>
      </w:pPr>
      <w:r w:rsidRPr="00A502B3">
        <w:rPr>
          <w:rFonts w:ascii="Palatino Linotype" w:hAnsi="Palatino Linotype" w:cs="Tahoma"/>
          <w:sz w:val="22"/>
          <w:szCs w:val="22"/>
        </w:rPr>
        <w:t xml:space="preserve">Conforme a lo anterior, se logra vislumbrar que el Sujeto Obligado entregó la información </w:t>
      </w:r>
      <w:r w:rsidRPr="00A502B3" w:rsidR="00A502B3">
        <w:rPr>
          <w:rFonts w:ascii="Palatino Linotype" w:hAnsi="Palatino Linotype" w:cs="Tahoma"/>
          <w:sz w:val="22"/>
          <w:szCs w:val="22"/>
        </w:rPr>
        <w:t>que no corresponde a lo solicitado</w:t>
      </w:r>
      <w:r w:rsidRPr="00A502B3">
        <w:rPr>
          <w:rFonts w:ascii="Palatino Linotype" w:hAnsi="Palatino Linotype" w:cs="Tahoma"/>
          <w:sz w:val="22"/>
          <w:szCs w:val="22"/>
        </w:rPr>
        <w:t xml:space="preserve">, lo cual, da como resultado que el agravio hecho valer sea </w:t>
      </w:r>
      <w:r w:rsidRPr="00A502B3">
        <w:rPr>
          <w:rFonts w:ascii="Palatino Linotype" w:hAnsi="Palatino Linotype" w:cs="Tahoma"/>
          <w:b/>
          <w:bCs/>
          <w:sz w:val="22"/>
          <w:szCs w:val="22"/>
        </w:rPr>
        <w:t xml:space="preserve">FUNDADO; </w:t>
      </w:r>
      <w:r w:rsidRPr="00A502B3">
        <w:rPr>
          <w:rFonts w:ascii="Palatino Linotype" w:hAnsi="Palatino Linotype" w:cs="Tahoma"/>
          <w:sz w:val="22"/>
          <w:szCs w:val="22"/>
        </w:rPr>
        <w:t xml:space="preserve">no obstante, durante la substanciación del Medio de Impugnación, </w:t>
      </w:r>
      <w:r w:rsidRPr="00A502B3" w:rsidR="00A502B3">
        <w:rPr>
          <w:rFonts w:ascii="Palatino Linotype" w:hAnsi="Palatino Linotype" w:cs="Tahoma"/>
          <w:sz w:val="22"/>
          <w:szCs w:val="22"/>
        </w:rPr>
        <w:t>el Departamento de Administración y Finanzas</w:t>
      </w:r>
      <w:r w:rsidR="004A3BD5">
        <w:rPr>
          <w:rFonts w:ascii="Palatino Linotype" w:hAnsi="Palatino Linotype" w:cs="Tahoma"/>
          <w:sz w:val="22"/>
          <w:szCs w:val="22"/>
        </w:rPr>
        <w:t xml:space="preserve"> modificó su actuar y proporcionó los recibos de pago de los servidores públicos, de la siguiente manera:</w:t>
      </w:r>
    </w:p>
    <w:p w:rsidR="004A3BD5" w:rsidP="003E2D2A" w:rsidRDefault="004A3BD5" w14:paraId="33DEC0BF" w14:textId="0E9150DC">
      <w:pPr>
        <w:spacing w:line="360" w:lineRule="auto"/>
        <w:jc w:val="both"/>
        <w:rPr>
          <w:rFonts w:ascii="Palatino Linotype" w:hAnsi="Palatino Linotype" w:cs="Tahoma"/>
          <w:sz w:val="22"/>
          <w:szCs w:val="22"/>
        </w:rPr>
      </w:pPr>
    </w:p>
    <w:tbl>
      <w:tblPr>
        <w:tblStyle w:val="Tablaconcuadrcula"/>
        <w:tblW w:w="0" w:type="auto"/>
        <w:jc w:val="center"/>
        <w:tblLook w:val="04A0" w:firstRow="1" w:lastRow="0" w:firstColumn="1" w:lastColumn="0" w:noHBand="0" w:noVBand="1"/>
      </w:tblPr>
      <w:tblGrid>
        <w:gridCol w:w="2547"/>
        <w:gridCol w:w="2258"/>
      </w:tblGrid>
      <w:tr w:rsidR="004A3BD5" w:rsidTr="004A3BD5" w14:paraId="49E566C1" w14:textId="77777777">
        <w:trPr>
          <w:jc w:val="center"/>
        </w:trPr>
        <w:tc>
          <w:tcPr>
            <w:tcW w:w="2547" w:type="dxa"/>
            <w:tcBorders>
              <w:top w:val="single" w:color="auto" w:sz="4" w:space="0"/>
              <w:left w:val="single" w:color="auto" w:sz="4" w:space="0"/>
              <w:bottom w:val="single" w:color="auto" w:sz="4" w:space="0"/>
              <w:right w:val="single" w:color="auto" w:sz="4" w:space="0"/>
            </w:tcBorders>
            <w:hideMark/>
          </w:tcPr>
          <w:p w:rsidR="004A3BD5" w:rsidP="004A3BD5" w:rsidRDefault="004A3BD5" w14:paraId="0C730718" w14:textId="3E8745B4">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Quincena</w:t>
            </w:r>
          </w:p>
        </w:tc>
        <w:tc>
          <w:tcPr>
            <w:tcW w:w="2258" w:type="dxa"/>
            <w:tcBorders>
              <w:top w:val="single" w:color="auto" w:sz="4" w:space="0"/>
              <w:left w:val="single" w:color="auto" w:sz="4" w:space="0"/>
              <w:bottom w:val="single" w:color="auto" w:sz="4" w:space="0"/>
              <w:right w:val="single" w:color="auto" w:sz="4" w:space="0"/>
            </w:tcBorders>
            <w:hideMark/>
          </w:tcPr>
          <w:p w:rsidR="004A3BD5" w:rsidRDefault="004A3BD5" w14:paraId="33E3EC1A" w14:textId="77777777">
            <w:pPr>
              <w:tabs>
                <w:tab w:val="left" w:pos="4962"/>
              </w:tabs>
              <w:spacing w:line="360" w:lineRule="auto"/>
              <w:ind w:right="-28"/>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Servidores públicos</w:t>
            </w:r>
          </w:p>
        </w:tc>
      </w:tr>
      <w:tr w:rsidR="004A3BD5" w:rsidTr="004A3BD5" w14:paraId="1176D479" w14:textId="77777777">
        <w:trPr>
          <w:jc w:val="center"/>
        </w:trPr>
        <w:tc>
          <w:tcPr>
            <w:tcW w:w="2547" w:type="dxa"/>
            <w:tcBorders>
              <w:top w:val="single" w:color="auto" w:sz="4" w:space="0"/>
              <w:left w:val="single" w:color="auto" w:sz="4" w:space="0"/>
              <w:bottom w:val="single" w:color="auto" w:sz="4" w:space="0"/>
              <w:right w:val="single" w:color="auto" w:sz="4" w:space="0"/>
            </w:tcBorders>
            <w:hideMark/>
          </w:tcPr>
          <w:p w:rsidR="004A3BD5" w:rsidRDefault="004A3BD5" w14:paraId="00A3D4A1" w14:textId="4F628513">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1ª noviembre 2020</w:t>
            </w:r>
          </w:p>
        </w:tc>
        <w:tc>
          <w:tcPr>
            <w:tcW w:w="2258" w:type="dxa"/>
            <w:tcBorders>
              <w:top w:val="single" w:color="auto" w:sz="4" w:space="0"/>
              <w:left w:val="single" w:color="auto" w:sz="4" w:space="0"/>
              <w:bottom w:val="single" w:color="auto" w:sz="4" w:space="0"/>
              <w:right w:val="single" w:color="auto" w:sz="4" w:space="0"/>
            </w:tcBorders>
            <w:hideMark/>
          </w:tcPr>
          <w:p w:rsidR="004A3BD5" w:rsidRDefault="004A3BD5" w14:paraId="2820E826" w14:textId="64B97735">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78</w:t>
            </w:r>
          </w:p>
        </w:tc>
      </w:tr>
      <w:tr w:rsidR="004A3BD5" w:rsidTr="004A3BD5" w14:paraId="73573644" w14:textId="77777777">
        <w:trPr>
          <w:jc w:val="center"/>
        </w:trPr>
        <w:tc>
          <w:tcPr>
            <w:tcW w:w="2547" w:type="dxa"/>
            <w:tcBorders>
              <w:top w:val="single" w:color="auto" w:sz="4" w:space="0"/>
              <w:left w:val="single" w:color="auto" w:sz="4" w:space="0"/>
              <w:bottom w:val="single" w:color="auto" w:sz="4" w:space="0"/>
              <w:right w:val="single" w:color="auto" w:sz="4" w:space="0"/>
            </w:tcBorders>
            <w:hideMark/>
          </w:tcPr>
          <w:p w:rsidR="004A3BD5" w:rsidP="004A3BD5" w:rsidRDefault="004A3BD5" w14:paraId="16C1DCB2" w14:textId="61576BBB">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2ª noviembre 2020</w:t>
            </w:r>
          </w:p>
        </w:tc>
        <w:tc>
          <w:tcPr>
            <w:tcW w:w="2258" w:type="dxa"/>
            <w:tcBorders>
              <w:top w:val="single" w:color="auto" w:sz="4" w:space="0"/>
              <w:left w:val="single" w:color="auto" w:sz="4" w:space="0"/>
              <w:bottom w:val="single" w:color="auto" w:sz="4" w:space="0"/>
              <w:right w:val="single" w:color="auto" w:sz="4" w:space="0"/>
            </w:tcBorders>
            <w:hideMark/>
          </w:tcPr>
          <w:p w:rsidR="004A3BD5" w:rsidP="004A3BD5" w:rsidRDefault="004A3BD5" w14:paraId="263C535F" w14:textId="5769ED70">
            <w:pPr>
              <w:tabs>
                <w:tab w:val="left" w:pos="4962"/>
              </w:tabs>
              <w:spacing w:line="360" w:lineRule="auto"/>
              <w:ind w:right="-28"/>
              <w:jc w:val="center"/>
              <w:rPr>
                <w:rFonts w:ascii="Palatino Linotype" w:hAnsi="Palatino Linotype" w:cs="Tahoma"/>
                <w:color w:val="0D0D0D" w:themeColor="text1" w:themeTint="F2"/>
                <w:sz w:val="22"/>
                <w:szCs w:val="22"/>
              </w:rPr>
            </w:pPr>
            <w:r w:rsidRPr="007213D8">
              <w:rPr>
                <w:rFonts w:ascii="Palatino Linotype" w:hAnsi="Palatino Linotype" w:cs="Tahoma"/>
                <w:color w:val="0D0D0D" w:themeColor="text1" w:themeTint="F2"/>
                <w:sz w:val="22"/>
                <w:szCs w:val="22"/>
              </w:rPr>
              <w:t>78</w:t>
            </w:r>
          </w:p>
        </w:tc>
      </w:tr>
      <w:tr w:rsidR="004A3BD5" w:rsidTr="004A3BD5" w14:paraId="10539336" w14:textId="77777777">
        <w:trPr>
          <w:jc w:val="center"/>
        </w:trPr>
        <w:tc>
          <w:tcPr>
            <w:tcW w:w="2547" w:type="dxa"/>
            <w:tcBorders>
              <w:top w:val="single" w:color="auto" w:sz="4" w:space="0"/>
              <w:left w:val="single" w:color="auto" w:sz="4" w:space="0"/>
              <w:bottom w:val="single" w:color="auto" w:sz="4" w:space="0"/>
              <w:right w:val="single" w:color="auto" w:sz="4" w:space="0"/>
            </w:tcBorders>
            <w:hideMark/>
          </w:tcPr>
          <w:p w:rsidR="004A3BD5" w:rsidP="004A3BD5" w:rsidRDefault="004A3BD5" w14:paraId="73C9D396" w14:textId="547F4152">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1ª diciembre 2020</w:t>
            </w:r>
          </w:p>
        </w:tc>
        <w:tc>
          <w:tcPr>
            <w:tcW w:w="2258" w:type="dxa"/>
            <w:tcBorders>
              <w:top w:val="single" w:color="auto" w:sz="4" w:space="0"/>
              <w:left w:val="single" w:color="auto" w:sz="4" w:space="0"/>
              <w:bottom w:val="single" w:color="auto" w:sz="4" w:space="0"/>
              <w:right w:val="single" w:color="auto" w:sz="4" w:space="0"/>
            </w:tcBorders>
            <w:hideMark/>
          </w:tcPr>
          <w:p w:rsidR="004A3BD5" w:rsidP="004A3BD5" w:rsidRDefault="004A3BD5" w14:paraId="20C713E9" w14:textId="075C55F5">
            <w:pPr>
              <w:tabs>
                <w:tab w:val="left" w:pos="4962"/>
              </w:tabs>
              <w:spacing w:line="360" w:lineRule="auto"/>
              <w:ind w:right="-28"/>
              <w:jc w:val="center"/>
              <w:rPr>
                <w:rFonts w:ascii="Palatino Linotype" w:hAnsi="Palatino Linotype" w:cs="Tahoma"/>
                <w:color w:val="0D0D0D" w:themeColor="text1" w:themeTint="F2"/>
                <w:sz w:val="22"/>
                <w:szCs w:val="22"/>
              </w:rPr>
            </w:pPr>
            <w:r w:rsidRPr="007213D8">
              <w:rPr>
                <w:rFonts w:ascii="Palatino Linotype" w:hAnsi="Palatino Linotype" w:cs="Tahoma"/>
                <w:color w:val="0D0D0D" w:themeColor="text1" w:themeTint="F2"/>
                <w:sz w:val="22"/>
                <w:szCs w:val="22"/>
              </w:rPr>
              <w:t>78</w:t>
            </w:r>
          </w:p>
        </w:tc>
      </w:tr>
      <w:tr w:rsidR="004A3BD5" w:rsidTr="004A3BD5" w14:paraId="0066F368" w14:textId="77777777">
        <w:trPr>
          <w:trHeight w:val="267"/>
          <w:jc w:val="center"/>
        </w:trPr>
        <w:tc>
          <w:tcPr>
            <w:tcW w:w="2547" w:type="dxa"/>
            <w:tcBorders>
              <w:top w:val="single" w:color="auto" w:sz="4" w:space="0"/>
              <w:left w:val="single" w:color="auto" w:sz="4" w:space="0"/>
              <w:bottom w:val="single" w:color="auto" w:sz="4" w:space="0"/>
              <w:right w:val="single" w:color="auto" w:sz="4" w:space="0"/>
            </w:tcBorders>
            <w:hideMark/>
          </w:tcPr>
          <w:p w:rsidR="004A3BD5" w:rsidP="004A3BD5" w:rsidRDefault="004A3BD5" w14:paraId="71432F9E" w14:textId="3F4EFCB1">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2ª diciembre 2020</w:t>
            </w:r>
          </w:p>
        </w:tc>
        <w:tc>
          <w:tcPr>
            <w:tcW w:w="2258" w:type="dxa"/>
            <w:tcBorders>
              <w:top w:val="single" w:color="auto" w:sz="4" w:space="0"/>
              <w:left w:val="single" w:color="auto" w:sz="4" w:space="0"/>
              <w:bottom w:val="single" w:color="auto" w:sz="4" w:space="0"/>
              <w:right w:val="single" w:color="auto" w:sz="4" w:space="0"/>
            </w:tcBorders>
            <w:hideMark/>
          </w:tcPr>
          <w:p w:rsidR="004A3BD5" w:rsidP="004A3BD5" w:rsidRDefault="004A3BD5" w14:paraId="3986B8A9" w14:textId="2CE0D872">
            <w:pPr>
              <w:tabs>
                <w:tab w:val="left" w:pos="4962"/>
              </w:tabs>
              <w:spacing w:line="360" w:lineRule="auto"/>
              <w:ind w:right="-28"/>
              <w:jc w:val="center"/>
              <w:rPr>
                <w:rFonts w:ascii="Palatino Linotype" w:hAnsi="Palatino Linotype" w:cs="Tahoma"/>
                <w:color w:val="0D0D0D" w:themeColor="text1" w:themeTint="F2"/>
                <w:sz w:val="22"/>
                <w:szCs w:val="22"/>
              </w:rPr>
            </w:pPr>
            <w:r w:rsidRPr="007213D8">
              <w:rPr>
                <w:rFonts w:ascii="Palatino Linotype" w:hAnsi="Palatino Linotype" w:cs="Tahoma"/>
                <w:color w:val="0D0D0D" w:themeColor="text1" w:themeTint="F2"/>
                <w:sz w:val="22"/>
                <w:szCs w:val="22"/>
              </w:rPr>
              <w:t>78</w:t>
            </w:r>
          </w:p>
        </w:tc>
      </w:tr>
      <w:tr w:rsidR="004A3BD5" w:rsidTr="004A3BD5" w14:paraId="3D42AF18" w14:textId="77777777">
        <w:trPr>
          <w:trHeight w:val="267"/>
          <w:jc w:val="center"/>
        </w:trPr>
        <w:tc>
          <w:tcPr>
            <w:tcW w:w="2547" w:type="dxa"/>
            <w:tcBorders>
              <w:top w:val="single" w:color="auto" w:sz="4" w:space="0"/>
              <w:left w:val="single" w:color="auto" w:sz="4" w:space="0"/>
              <w:bottom w:val="single" w:color="auto" w:sz="4" w:space="0"/>
              <w:right w:val="single" w:color="auto" w:sz="4" w:space="0"/>
            </w:tcBorders>
          </w:tcPr>
          <w:p w:rsidR="004A3BD5" w:rsidP="004A3BD5" w:rsidRDefault="004A3BD5" w14:paraId="01D9140D" w14:textId="1A178249">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Aguinaldo 2020</w:t>
            </w:r>
          </w:p>
        </w:tc>
        <w:tc>
          <w:tcPr>
            <w:tcW w:w="2258" w:type="dxa"/>
            <w:tcBorders>
              <w:top w:val="single" w:color="auto" w:sz="4" w:space="0"/>
              <w:left w:val="single" w:color="auto" w:sz="4" w:space="0"/>
              <w:bottom w:val="single" w:color="auto" w:sz="4" w:space="0"/>
              <w:right w:val="single" w:color="auto" w:sz="4" w:space="0"/>
            </w:tcBorders>
          </w:tcPr>
          <w:p w:rsidR="004A3BD5" w:rsidP="004A3BD5" w:rsidRDefault="004A3BD5" w14:paraId="7FE2DCEF" w14:textId="48DC60A9">
            <w:pPr>
              <w:tabs>
                <w:tab w:val="left" w:pos="4962"/>
              </w:tabs>
              <w:spacing w:line="360" w:lineRule="auto"/>
              <w:ind w:right="-28"/>
              <w:jc w:val="center"/>
              <w:rPr>
                <w:rFonts w:ascii="Palatino Linotype" w:hAnsi="Palatino Linotype" w:cs="Tahoma"/>
                <w:color w:val="0D0D0D" w:themeColor="text1" w:themeTint="F2"/>
                <w:sz w:val="22"/>
                <w:szCs w:val="22"/>
              </w:rPr>
            </w:pPr>
            <w:r w:rsidRPr="007213D8">
              <w:rPr>
                <w:rFonts w:ascii="Palatino Linotype" w:hAnsi="Palatino Linotype" w:cs="Tahoma"/>
                <w:color w:val="0D0D0D" w:themeColor="text1" w:themeTint="F2"/>
                <w:sz w:val="22"/>
                <w:szCs w:val="22"/>
              </w:rPr>
              <w:t>78</w:t>
            </w:r>
          </w:p>
        </w:tc>
      </w:tr>
      <w:tr w:rsidR="004A3BD5" w:rsidTr="004A3BD5" w14:paraId="60810504" w14:textId="77777777">
        <w:trPr>
          <w:trHeight w:val="267"/>
          <w:jc w:val="center"/>
        </w:trPr>
        <w:tc>
          <w:tcPr>
            <w:tcW w:w="2547" w:type="dxa"/>
            <w:tcBorders>
              <w:top w:val="single" w:color="auto" w:sz="4" w:space="0"/>
              <w:left w:val="single" w:color="auto" w:sz="4" w:space="0"/>
              <w:bottom w:val="single" w:color="auto" w:sz="4" w:space="0"/>
              <w:right w:val="single" w:color="auto" w:sz="4" w:space="0"/>
            </w:tcBorders>
          </w:tcPr>
          <w:p w:rsidR="004A3BD5" w:rsidP="004A3BD5" w:rsidRDefault="004A3BD5" w14:paraId="5450C6DD" w14:textId="4B17DD14">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Prima Vacacional 2020</w:t>
            </w:r>
          </w:p>
        </w:tc>
        <w:tc>
          <w:tcPr>
            <w:tcW w:w="2258" w:type="dxa"/>
            <w:tcBorders>
              <w:top w:val="single" w:color="auto" w:sz="4" w:space="0"/>
              <w:left w:val="single" w:color="auto" w:sz="4" w:space="0"/>
              <w:bottom w:val="single" w:color="auto" w:sz="4" w:space="0"/>
              <w:right w:val="single" w:color="auto" w:sz="4" w:space="0"/>
            </w:tcBorders>
          </w:tcPr>
          <w:p w:rsidR="004A3BD5" w:rsidP="004A3BD5" w:rsidRDefault="004A3BD5" w14:paraId="39E9FC4E" w14:textId="497505AA">
            <w:pPr>
              <w:tabs>
                <w:tab w:val="left" w:pos="4962"/>
              </w:tabs>
              <w:spacing w:line="360" w:lineRule="auto"/>
              <w:ind w:right="-28"/>
              <w:jc w:val="center"/>
              <w:rPr>
                <w:rFonts w:ascii="Palatino Linotype" w:hAnsi="Palatino Linotype" w:cs="Tahoma"/>
                <w:color w:val="0D0D0D" w:themeColor="text1" w:themeTint="F2"/>
                <w:sz w:val="22"/>
                <w:szCs w:val="22"/>
              </w:rPr>
            </w:pPr>
            <w:r w:rsidRPr="007213D8">
              <w:rPr>
                <w:rFonts w:ascii="Palatino Linotype" w:hAnsi="Palatino Linotype" w:cs="Tahoma"/>
                <w:color w:val="0D0D0D" w:themeColor="text1" w:themeTint="F2"/>
                <w:sz w:val="22"/>
                <w:szCs w:val="22"/>
              </w:rPr>
              <w:t>78</w:t>
            </w:r>
          </w:p>
        </w:tc>
      </w:tr>
      <w:tr w:rsidR="004A3BD5" w:rsidTr="004A3BD5" w14:paraId="63C8B3E3" w14:textId="77777777">
        <w:trPr>
          <w:jc w:val="center"/>
        </w:trPr>
        <w:tc>
          <w:tcPr>
            <w:tcW w:w="2547" w:type="dxa"/>
            <w:tcBorders>
              <w:top w:val="single" w:color="auto" w:sz="4" w:space="0"/>
              <w:left w:val="single" w:color="auto" w:sz="4" w:space="0"/>
              <w:bottom w:val="single" w:color="auto" w:sz="4" w:space="0"/>
              <w:right w:val="single" w:color="auto" w:sz="4" w:space="0"/>
            </w:tcBorders>
            <w:hideMark/>
          </w:tcPr>
          <w:p w:rsidR="004A3BD5" w:rsidRDefault="004A3BD5" w14:paraId="08947F41" w14:textId="18774E02">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1ª enero 2021</w:t>
            </w:r>
          </w:p>
        </w:tc>
        <w:tc>
          <w:tcPr>
            <w:tcW w:w="2258" w:type="dxa"/>
            <w:tcBorders>
              <w:top w:val="single" w:color="auto" w:sz="4" w:space="0"/>
              <w:left w:val="single" w:color="auto" w:sz="4" w:space="0"/>
              <w:bottom w:val="single" w:color="auto" w:sz="4" w:space="0"/>
              <w:right w:val="single" w:color="auto" w:sz="4" w:space="0"/>
            </w:tcBorders>
            <w:hideMark/>
          </w:tcPr>
          <w:p w:rsidR="004A3BD5" w:rsidRDefault="004A3BD5" w14:paraId="43E28302" w14:textId="2325B94B">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65</w:t>
            </w:r>
          </w:p>
        </w:tc>
      </w:tr>
      <w:tr w:rsidR="004A3BD5" w:rsidTr="004A3BD5" w14:paraId="047CDB8B" w14:textId="77777777">
        <w:trPr>
          <w:jc w:val="center"/>
        </w:trPr>
        <w:tc>
          <w:tcPr>
            <w:tcW w:w="2547" w:type="dxa"/>
            <w:tcBorders>
              <w:top w:val="single" w:color="auto" w:sz="4" w:space="0"/>
              <w:left w:val="single" w:color="auto" w:sz="4" w:space="0"/>
              <w:bottom w:val="single" w:color="auto" w:sz="4" w:space="0"/>
              <w:right w:val="single" w:color="auto" w:sz="4" w:space="0"/>
            </w:tcBorders>
            <w:hideMark/>
          </w:tcPr>
          <w:p w:rsidR="004A3BD5" w:rsidRDefault="004A3BD5" w14:paraId="25AA0A05" w14:textId="0E318CF3">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2ª enero 2021</w:t>
            </w:r>
          </w:p>
        </w:tc>
        <w:tc>
          <w:tcPr>
            <w:tcW w:w="2258" w:type="dxa"/>
            <w:tcBorders>
              <w:top w:val="single" w:color="auto" w:sz="4" w:space="0"/>
              <w:left w:val="single" w:color="auto" w:sz="4" w:space="0"/>
              <w:bottom w:val="single" w:color="auto" w:sz="4" w:space="0"/>
              <w:right w:val="single" w:color="auto" w:sz="4" w:space="0"/>
            </w:tcBorders>
            <w:hideMark/>
          </w:tcPr>
          <w:p w:rsidR="004A3BD5" w:rsidRDefault="004A3BD5" w14:paraId="074F33A4" w14:textId="0244AD8D">
            <w:pPr>
              <w:tabs>
                <w:tab w:val="left" w:pos="4962"/>
              </w:tabs>
              <w:spacing w:line="360" w:lineRule="auto"/>
              <w:ind w:right="-28"/>
              <w:jc w:val="center"/>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65</w:t>
            </w:r>
          </w:p>
        </w:tc>
      </w:tr>
    </w:tbl>
    <w:p w:rsidR="004A3BD5" w:rsidP="003E2D2A" w:rsidRDefault="004A3BD5" w14:paraId="77D7B82C" w14:textId="7EFBF7E8">
      <w:pPr>
        <w:spacing w:line="360" w:lineRule="auto"/>
        <w:jc w:val="both"/>
        <w:rPr>
          <w:rFonts w:ascii="Palatino Linotype" w:hAnsi="Palatino Linotype" w:cs="Tahoma"/>
          <w:sz w:val="22"/>
          <w:szCs w:val="22"/>
        </w:rPr>
      </w:pPr>
    </w:p>
    <w:p w:rsidRPr="00687C2F" w:rsidR="00D47FB5" w:rsidP="00D47FB5" w:rsidRDefault="00D47FB5" w14:paraId="4AC15A6F" w14:textId="77777777">
      <w:pPr>
        <w:spacing w:line="360" w:lineRule="auto"/>
        <w:jc w:val="both"/>
        <w:rPr>
          <w:rFonts w:ascii="Palatino Linotype" w:hAnsi="Palatino Linotype" w:cs="Tahoma"/>
          <w:sz w:val="22"/>
          <w:szCs w:val="22"/>
        </w:rPr>
      </w:pPr>
      <w:r>
        <w:rPr>
          <w:rFonts w:ascii="Palatino Linotype" w:hAnsi="Palatino Linotype" w:eastAsia="Calibri" w:cs="Tahoma"/>
          <w:bCs/>
          <w:sz w:val="22"/>
          <w:szCs w:val="22"/>
          <w:lang w:eastAsia="en-US"/>
        </w:rPr>
        <w:lastRenderedPageBreak/>
        <w:t>A</w:t>
      </w:r>
      <w:r w:rsidRPr="00687C2F">
        <w:rPr>
          <w:rFonts w:ascii="Palatino Linotype" w:hAnsi="Palatino Linotype" w:eastAsia="Calibri" w:cs="Tahoma"/>
          <w:bCs/>
          <w:sz w:val="22"/>
          <w:szCs w:val="22"/>
          <w:lang w:eastAsia="en-US"/>
        </w:rPr>
        <w:t xml:space="preserve">l respecto, cabe señalar que </w:t>
      </w:r>
      <w:r w:rsidRPr="00687C2F">
        <w:rPr>
          <w:rFonts w:ascii="Palatino Linotype" w:hAnsi="Palatino Linotype" w:cs="Tahoma"/>
          <w:sz w:val="22"/>
          <w:szCs w:val="22"/>
        </w:rPr>
        <w:t>este Instituto, no tiene atribuciones para pronunciarse sobre la veracidad de la información, inclusive de la proporcionada durante la substanciación del Medio de Impugnación. Apoya lo anterior, el Criterio histórico 31/10, emitido por el Pleno del entonces Instituto Federal de Acceso a la Información y Protección de Datos, que a continuación se cita:</w:t>
      </w:r>
    </w:p>
    <w:p w:rsidRPr="00687C2F" w:rsidR="00D47FB5" w:rsidP="00D47FB5" w:rsidRDefault="00D47FB5" w14:paraId="76B72DEF" w14:textId="77777777">
      <w:pPr>
        <w:spacing w:line="360" w:lineRule="auto"/>
        <w:ind w:right="-93"/>
        <w:jc w:val="both"/>
        <w:rPr>
          <w:rFonts w:ascii="Palatino Linotype" w:hAnsi="Palatino Linotype" w:cs="Tahoma"/>
          <w:sz w:val="22"/>
          <w:szCs w:val="22"/>
        </w:rPr>
      </w:pPr>
    </w:p>
    <w:p w:rsidRPr="00687C2F" w:rsidR="00D47FB5" w:rsidP="00D47FB5" w:rsidRDefault="00D47FB5" w14:paraId="6C6A3351" w14:textId="77777777">
      <w:pPr>
        <w:spacing w:line="360" w:lineRule="auto"/>
        <w:ind w:left="567" w:right="567"/>
        <w:jc w:val="both"/>
        <w:rPr>
          <w:rFonts w:ascii="Palatino Linotype" w:hAnsi="Palatino Linotype" w:cs="Tahoma"/>
          <w:i/>
        </w:rPr>
      </w:pPr>
      <w:r w:rsidRPr="00687C2F">
        <w:rPr>
          <w:rFonts w:ascii="Palatino Linotype" w:hAnsi="Palatino Linotype" w:cs="Tahoma"/>
          <w:b/>
          <w:i/>
        </w:rPr>
        <w:t xml:space="preserve">“El Instituto Federal de Acceso a la Información y Protección de Datos </w:t>
      </w:r>
      <w:r w:rsidRPr="00687C2F">
        <w:rPr>
          <w:rFonts w:ascii="Palatino Linotype" w:hAnsi="Palatino Linotype" w:cs="Tahoma"/>
          <w:b/>
          <w:i/>
          <w:u w:val="single"/>
        </w:rPr>
        <w:t xml:space="preserve">no cuenta con facultades para pronunciarse respecto de la veracidad de los documentos proporcionados por los sujetos obligados. </w:t>
      </w:r>
      <w:r w:rsidRPr="00687C2F">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A502B3" w:rsidR="00D47FB5" w:rsidP="003E2D2A" w:rsidRDefault="00D47FB5" w14:paraId="57B80C6B" w14:textId="77777777">
      <w:pPr>
        <w:spacing w:line="360" w:lineRule="auto"/>
        <w:jc w:val="both"/>
        <w:rPr>
          <w:rFonts w:ascii="Palatino Linotype" w:hAnsi="Palatino Linotype" w:cs="Tahoma"/>
          <w:sz w:val="22"/>
          <w:szCs w:val="22"/>
        </w:rPr>
      </w:pPr>
    </w:p>
    <w:p w:rsidRPr="0022437A" w:rsidR="00D47FB5" w:rsidP="00D47FB5" w:rsidRDefault="00D47FB5" w14:paraId="25B957BA" w14:textId="7777777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vislumbrar que el Sujeto Obligado proporcionó los documentos que dan cuenta de lo solicitado; </w:t>
      </w:r>
      <w:r>
        <w:rPr>
          <w:rFonts w:ascii="Palatino Linotype" w:hAnsi="Palatino Linotype" w:eastAsia="Calibri" w:cs="Tahoma"/>
          <w:bCs/>
          <w:iCs/>
          <w:sz w:val="22"/>
          <w:szCs w:val="22"/>
          <w:lang w:val="es-ES" w:eastAsia="en-US"/>
        </w:rPr>
        <w:t>d</w:t>
      </w:r>
      <w:r w:rsidRPr="0022437A">
        <w:rPr>
          <w:rFonts w:ascii="Palatino Linotype" w:hAnsi="Palatino Linotype" w:cs="Tahoma"/>
          <w:bCs/>
          <w:iCs/>
          <w:sz w:val="22"/>
          <w:szCs w:val="24"/>
          <w:lang w:val="es-ES"/>
        </w:rPr>
        <w:t xml:space="preserve">icha determinación toma relevancia, pues </w:t>
      </w:r>
      <w:r w:rsidRPr="0022437A">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22437A" w:rsidR="00D47FB5" w:rsidP="00D47FB5" w:rsidRDefault="00D47FB5" w14:paraId="526748DF" w14:textId="77777777">
      <w:pPr>
        <w:tabs>
          <w:tab w:val="left" w:pos="4962"/>
        </w:tabs>
        <w:spacing w:line="360" w:lineRule="auto"/>
        <w:jc w:val="both"/>
        <w:rPr>
          <w:rFonts w:ascii="Palatino Linotype" w:hAnsi="Palatino Linotype" w:cs="Tahoma"/>
          <w:sz w:val="22"/>
          <w:szCs w:val="22"/>
        </w:rPr>
      </w:pPr>
    </w:p>
    <w:p w:rsidR="00D47FB5" w:rsidP="00D47FB5" w:rsidRDefault="00D47FB5" w14:paraId="5F6365BB" w14:textId="77777777">
      <w:pPr>
        <w:tabs>
          <w:tab w:val="left" w:pos="4962"/>
        </w:tabs>
        <w:spacing w:line="360" w:lineRule="auto"/>
        <w:jc w:val="both"/>
        <w:rPr>
          <w:rFonts w:ascii="Palatino Linotype" w:hAnsi="Palatino Linotype" w:cs="Tahoma"/>
          <w:sz w:val="22"/>
          <w:szCs w:val="22"/>
        </w:rPr>
      </w:pPr>
      <w:r w:rsidRPr="0022437A">
        <w:rPr>
          <w:rFonts w:ascii="Palatino Linotype" w:hAnsi="Palatino Linotype" w:cs="Tahoma"/>
          <w:sz w:val="22"/>
          <w:szCs w:val="22"/>
        </w:rPr>
        <w:lastRenderedPageBreak/>
        <w:t xml:space="preserve">De esta manera, </w:t>
      </w:r>
      <w:r w:rsidRPr="0022437A">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22437A">
        <w:rPr>
          <w:rFonts w:ascii="Palatino Linotype" w:hAnsi="Palatino Linotype" w:cs="Tahoma"/>
          <w:i/>
          <w:sz w:val="22"/>
          <w:szCs w:val="22"/>
        </w:rPr>
        <w:t>ad hoc</w:t>
      </w:r>
      <w:r w:rsidRPr="0022437A">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22437A" w:rsidR="00D47FB5" w:rsidP="00D47FB5" w:rsidRDefault="00D47FB5" w14:paraId="0342A528" w14:textId="77777777">
      <w:pPr>
        <w:tabs>
          <w:tab w:val="left" w:pos="4962"/>
        </w:tabs>
        <w:spacing w:line="360" w:lineRule="auto"/>
        <w:jc w:val="both"/>
        <w:rPr>
          <w:rFonts w:ascii="Palatino Linotype" w:hAnsi="Palatino Linotype" w:cs="Tahoma"/>
          <w:sz w:val="22"/>
          <w:szCs w:val="24"/>
          <w:lang w:val="es-ES"/>
        </w:rPr>
      </w:pPr>
    </w:p>
    <w:p w:rsidRPr="00AA3FFC" w:rsidR="00D47FB5" w:rsidP="00D47FB5" w:rsidRDefault="00D47FB5" w14:paraId="2EC6AA6D" w14:textId="413F9041">
      <w:pPr>
        <w:spacing w:line="360" w:lineRule="auto"/>
        <w:jc w:val="both"/>
        <w:rPr>
          <w:rFonts w:ascii="Palatino Linotype" w:hAnsi="Palatino Linotype" w:cs="Tahoma"/>
          <w:sz w:val="22"/>
          <w:szCs w:val="22"/>
        </w:rPr>
      </w:pPr>
      <w:r w:rsidRPr="00AA3FFC">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ascii="Palatino Linotype" w:hAnsi="Palatino Linotype" w:cs="Tahoma"/>
          <w:sz w:val="22"/>
          <w:szCs w:val="22"/>
          <w:lang w:val="es-ES"/>
        </w:rPr>
        <w:t>; situación que en el presente caso aconteció, pues proporcionó los documentos donde obran las remuneraciones de los servidores públicos, de la temporalidad solicitada.</w:t>
      </w:r>
    </w:p>
    <w:p w:rsidR="00D47FB5" w:rsidP="00D47FB5" w:rsidRDefault="00D47FB5" w14:paraId="1684E89A" w14:textId="4852FBBE">
      <w:pPr>
        <w:spacing w:line="360" w:lineRule="auto"/>
        <w:jc w:val="both"/>
        <w:rPr>
          <w:rFonts w:ascii="Palatino Linotype" w:hAnsi="Palatino Linotype" w:cs="Tahoma"/>
          <w:sz w:val="22"/>
          <w:szCs w:val="22"/>
        </w:rPr>
      </w:pPr>
    </w:p>
    <w:p w:rsidR="00D47FB5" w:rsidP="00D47FB5" w:rsidRDefault="00D47FB5" w14:paraId="32908430" w14:textId="2B35AAF4">
      <w:pPr>
        <w:spacing w:line="360" w:lineRule="auto"/>
        <w:jc w:val="both"/>
        <w:rPr>
          <w:rFonts w:ascii="Palatino Linotype" w:hAnsi="Palatino Linotype" w:cs="Tahoma"/>
          <w:sz w:val="22"/>
          <w:szCs w:val="22"/>
        </w:rPr>
      </w:pPr>
      <w:r>
        <w:rPr>
          <w:rFonts w:ascii="Palatino Linotype" w:hAnsi="Palatino Linotype" w:cs="Tahoma"/>
          <w:sz w:val="22"/>
          <w:szCs w:val="22"/>
        </w:rPr>
        <w:t>En ese orden de ideas, si bien con los recibos proporcionados se podría dar por atendido el requerimiento de información, lo cierto es que los proporcionaron en versión pública, en donde clasificaron los siguientes datos:</w:t>
      </w:r>
    </w:p>
    <w:p w:rsidR="00D47FB5" w:rsidP="00D47FB5" w:rsidRDefault="00D47FB5" w14:paraId="75EFCB72" w14:textId="0B5CC542">
      <w:pPr>
        <w:spacing w:line="360" w:lineRule="auto"/>
        <w:jc w:val="both"/>
        <w:rPr>
          <w:rFonts w:ascii="Palatino Linotype" w:hAnsi="Palatino Linotype" w:cs="Tahoma"/>
          <w:sz w:val="22"/>
          <w:szCs w:val="22"/>
        </w:rPr>
      </w:pPr>
    </w:p>
    <w:p w:rsidR="00557198" w:rsidP="00557198" w:rsidRDefault="002C4BF0" w14:paraId="22893ABD" w14:textId="53D157F9">
      <w:pPr>
        <w:pStyle w:val="Prrafodelista"/>
        <w:numPr>
          <w:ilvl w:val="0"/>
          <w:numId w:val="21"/>
        </w:numPr>
        <w:spacing w:line="360" w:lineRule="auto"/>
        <w:jc w:val="both"/>
        <w:rPr>
          <w:rFonts w:ascii="Palatino Linotype" w:hAnsi="Palatino Linotype" w:cs="Tahoma"/>
          <w:szCs w:val="22"/>
        </w:rPr>
      </w:pPr>
      <w:r w:rsidRPr="00557198">
        <w:rPr>
          <w:rFonts w:ascii="Palatino Linotype" w:hAnsi="Palatino Linotype" w:cs="Tahoma"/>
          <w:szCs w:val="22"/>
        </w:rPr>
        <w:t xml:space="preserve">Nombre </w:t>
      </w:r>
      <w:r w:rsidR="00D47FB5">
        <w:rPr>
          <w:rFonts w:ascii="Palatino Linotype" w:hAnsi="Palatino Linotype" w:cs="Tahoma"/>
          <w:szCs w:val="22"/>
        </w:rPr>
        <w:t>del</w:t>
      </w:r>
      <w:r w:rsidRPr="00557198">
        <w:rPr>
          <w:rFonts w:ascii="Palatino Linotype" w:hAnsi="Palatino Linotype" w:cs="Tahoma"/>
          <w:szCs w:val="22"/>
        </w:rPr>
        <w:t xml:space="preserve"> servidor público</w:t>
      </w:r>
      <w:r w:rsidR="00D47FB5">
        <w:rPr>
          <w:rFonts w:ascii="Palatino Linotype" w:hAnsi="Palatino Linotype" w:cs="Tahoma"/>
          <w:szCs w:val="22"/>
        </w:rPr>
        <w:t>;</w:t>
      </w:r>
    </w:p>
    <w:p w:rsidR="00D47FB5" w:rsidP="00557198" w:rsidRDefault="00D47FB5" w14:paraId="6D843C11" w14:textId="092EB34B">
      <w:pPr>
        <w:pStyle w:val="Prrafodelista"/>
        <w:numPr>
          <w:ilvl w:val="0"/>
          <w:numId w:val="21"/>
        </w:numPr>
        <w:spacing w:line="360" w:lineRule="auto"/>
        <w:jc w:val="both"/>
        <w:rPr>
          <w:rFonts w:ascii="Palatino Linotype" w:hAnsi="Palatino Linotype" w:cs="Tahoma"/>
          <w:szCs w:val="22"/>
        </w:rPr>
      </w:pPr>
      <w:r>
        <w:rPr>
          <w:rFonts w:ascii="Palatino Linotype" w:hAnsi="Palatino Linotype" w:cs="Tahoma"/>
          <w:szCs w:val="22"/>
        </w:rPr>
        <w:t>Clave Única de Registro de Población;</w:t>
      </w:r>
    </w:p>
    <w:p w:rsidR="00D47FB5" w:rsidP="00D47FB5" w:rsidRDefault="00D47FB5" w14:paraId="75D081B7" w14:textId="51ED6CAA">
      <w:pPr>
        <w:pStyle w:val="Prrafodelista"/>
        <w:numPr>
          <w:ilvl w:val="0"/>
          <w:numId w:val="21"/>
        </w:numPr>
        <w:spacing w:line="360" w:lineRule="auto"/>
        <w:jc w:val="both"/>
        <w:rPr>
          <w:rFonts w:ascii="Palatino Linotype" w:hAnsi="Palatino Linotype" w:cs="Tahoma"/>
          <w:szCs w:val="22"/>
        </w:rPr>
      </w:pPr>
      <w:r>
        <w:rPr>
          <w:rFonts w:ascii="Palatino Linotype" w:hAnsi="Palatino Linotype" w:cs="Tahoma"/>
          <w:szCs w:val="22"/>
        </w:rPr>
        <w:t>Registro Federal de Contribuyentes;</w:t>
      </w:r>
    </w:p>
    <w:p w:rsidRPr="00D47FB5" w:rsidR="00D47FB5" w:rsidP="00D47FB5" w:rsidRDefault="00D47FB5" w14:paraId="22131CA7" w14:textId="0F7782D0">
      <w:pPr>
        <w:pStyle w:val="Prrafodelista"/>
        <w:numPr>
          <w:ilvl w:val="0"/>
          <w:numId w:val="21"/>
        </w:numPr>
        <w:spacing w:line="360" w:lineRule="auto"/>
        <w:jc w:val="both"/>
        <w:rPr>
          <w:rFonts w:ascii="Palatino Linotype" w:hAnsi="Palatino Linotype" w:cs="Tahoma"/>
          <w:szCs w:val="22"/>
        </w:rPr>
      </w:pPr>
      <w:r>
        <w:rPr>
          <w:rFonts w:ascii="Palatino Linotype" w:hAnsi="Palatino Linotype" w:cs="Tahoma"/>
          <w:szCs w:val="22"/>
        </w:rPr>
        <w:t>Número de seguridad social del Instituto de Seguridad Social del Estado de México y Municipios, y</w:t>
      </w:r>
    </w:p>
    <w:p w:rsidR="002C4BF0" w:rsidP="002C4BF0" w:rsidRDefault="002C4BF0" w14:paraId="666A3B4C" w14:textId="3F0DD1E3">
      <w:pPr>
        <w:pStyle w:val="Prrafodelista"/>
        <w:numPr>
          <w:ilvl w:val="0"/>
          <w:numId w:val="21"/>
        </w:numPr>
        <w:spacing w:line="360" w:lineRule="auto"/>
        <w:jc w:val="both"/>
        <w:rPr>
          <w:rFonts w:ascii="Palatino Linotype" w:hAnsi="Palatino Linotype" w:cs="Tahoma"/>
          <w:szCs w:val="22"/>
        </w:rPr>
      </w:pPr>
      <w:r w:rsidRPr="00557198">
        <w:rPr>
          <w:rFonts w:ascii="Palatino Linotype" w:hAnsi="Palatino Linotype" w:cs="Tahoma"/>
          <w:szCs w:val="22"/>
        </w:rPr>
        <w:t>Firmas de servidor público</w:t>
      </w:r>
      <w:r w:rsidR="00D47FB5">
        <w:rPr>
          <w:rFonts w:ascii="Palatino Linotype" w:hAnsi="Palatino Linotype" w:cs="Tahoma"/>
          <w:szCs w:val="22"/>
        </w:rPr>
        <w:t>.</w:t>
      </w:r>
    </w:p>
    <w:p w:rsidRPr="00D47FB5" w:rsidR="00D47FB5" w:rsidP="00D47FB5" w:rsidRDefault="00D47FB5" w14:paraId="0C6DA8C6" w14:textId="5880BAEF">
      <w:pPr>
        <w:spacing w:line="360" w:lineRule="auto"/>
        <w:jc w:val="both"/>
        <w:rPr>
          <w:rFonts w:ascii="Palatino Linotype" w:hAnsi="Palatino Linotype" w:cs="Tahoma"/>
          <w:sz w:val="22"/>
          <w:szCs w:val="22"/>
        </w:rPr>
      </w:pPr>
    </w:p>
    <w:p w:rsidRPr="00D47FB5" w:rsidR="00D47FB5" w:rsidP="00D47FB5" w:rsidRDefault="00D47FB5" w14:paraId="5D9041D5" w14:textId="4DBBA534">
      <w:pPr>
        <w:spacing w:line="360" w:lineRule="auto"/>
        <w:jc w:val="both"/>
        <w:rPr>
          <w:rFonts w:ascii="Palatino Linotype" w:hAnsi="Palatino Linotype" w:cs="Tahoma"/>
          <w:sz w:val="22"/>
          <w:szCs w:val="22"/>
        </w:rPr>
      </w:pPr>
      <w:r>
        <w:rPr>
          <w:rFonts w:ascii="Palatino Linotype" w:hAnsi="Palatino Linotype" w:cs="Tahoma"/>
          <w:sz w:val="22"/>
          <w:szCs w:val="22"/>
        </w:rPr>
        <w:t>Por otra parte, este Instituto advierte que se dejaron visibles datos que pudieran ser considerados confidenciales, tales como el Código Bidimensional</w:t>
      </w:r>
      <w:r w:rsidR="000F78DE">
        <w:rPr>
          <w:rFonts w:ascii="Palatino Linotype" w:hAnsi="Palatino Linotype" w:cs="Tahoma"/>
          <w:sz w:val="22"/>
          <w:szCs w:val="22"/>
        </w:rPr>
        <w:t xml:space="preserve">, las deducciones personales y el </w:t>
      </w:r>
      <w:r w:rsidRPr="000F78DE" w:rsidR="000F78DE">
        <w:rPr>
          <w:rFonts w:ascii="Palatino Linotype" w:hAnsi="Palatino Linotype" w:cs="Tahoma"/>
          <w:sz w:val="22"/>
          <w:szCs w:val="22"/>
        </w:rPr>
        <w:t>Sistema de Capitalización Individualizado</w:t>
      </w:r>
      <w:r w:rsidR="000F78DE">
        <w:rPr>
          <w:rFonts w:ascii="Palatino Linotype" w:hAnsi="Palatino Linotype" w:cs="Tahoma"/>
          <w:sz w:val="22"/>
          <w:szCs w:val="22"/>
        </w:rPr>
        <w:t>.</w:t>
      </w:r>
      <w:r>
        <w:rPr>
          <w:rFonts w:ascii="Palatino Linotype" w:hAnsi="Palatino Linotype" w:cs="Tahoma"/>
          <w:sz w:val="22"/>
          <w:szCs w:val="22"/>
        </w:rPr>
        <w:t xml:space="preserve"> </w:t>
      </w:r>
    </w:p>
    <w:p w:rsidRPr="00D47FB5" w:rsidR="00D47FB5" w:rsidP="00D47FB5" w:rsidRDefault="00D47FB5" w14:paraId="51434365" w14:textId="77777777">
      <w:pPr>
        <w:spacing w:line="360" w:lineRule="auto"/>
        <w:jc w:val="both"/>
        <w:rPr>
          <w:rFonts w:ascii="Palatino Linotype" w:hAnsi="Palatino Linotype" w:cs="Tahoma"/>
          <w:sz w:val="22"/>
          <w:szCs w:val="22"/>
        </w:rPr>
      </w:pPr>
    </w:p>
    <w:p w:rsidR="000F78DE" w:rsidP="000F78DE" w:rsidRDefault="000F78DE" w14:paraId="5A273B96"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cs="Tahoma"/>
          <w:sz w:val="22"/>
          <w:szCs w:val="22"/>
        </w:rPr>
        <w:lastRenderedPageBreak/>
        <w:t>Por lo que, se procede analizar si dichos datos son confidenciales o públicos; e</w:t>
      </w:r>
      <w:r>
        <w:rPr>
          <w:rFonts w:ascii="Palatino Linotype" w:hAnsi="Palatino Linotype" w:eastAsia="Calibri" w:cs="Tahoma"/>
          <w:bCs/>
          <w:sz w:val="22"/>
          <w:szCs w:val="22"/>
          <w:lang w:eastAsia="en-US"/>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2C4BF0" w:rsidP="002C4BF0" w:rsidRDefault="002C4BF0" w14:paraId="4BBFD817"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19D1CF83"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2C4BF0" w:rsidP="002C4BF0" w:rsidRDefault="002C4BF0" w14:paraId="2112904F"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6036F79F"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2C4BF0" w:rsidP="002C4BF0" w:rsidRDefault="002C4BF0" w14:paraId="37C66F32"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52A4A23C"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2C4BF0" w:rsidP="002C4BF0" w:rsidRDefault="002C4BF0" w14:paraId="10F0C62B"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7FEF2873"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002C4BF0" w:rsidP="002C4BF0" w:rsidRDefault="002C4BF0" w14:paraId="4AAEE36B"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Pr>
          <w:rFonts w:ascii="Palatino Linotype" w:hAnsi="Palatino Linotype" w:eastAsia="Calibri" w:cs="Tahoma"/>
          <w:bCs/>
          <w:sz w:val="22"/>
          <w:szCs w:val="22"/>
          <w:lang w:eastAsia="en-US"/>
        </w:rPr>
        <w:t>ii</w:t>
      </w:r>
      <w:proofErr w:type="spellEnd"/>
      <w:r>
        <w:rPr>
          <w:rFonts w:ascii="Palatino Linotype" w:hAnsi="Palatino Linotype" w:eastAsia="Calibri" w:cs="Tahoma"/>
          <w:bCs/>
          <w:sz w:val="22"/>
          <w:szCs w:val="22"/>
          <w:lang w:eastAsia="en-US"/>
        </w:rPr>
        <w:t xml:space="preserve">) por ley tenga el carácter de pública, iii) exista una orden judicial, </w:t>
      </w:r>
      <w:proofErr w:type="spellStart"/>
      <w:r>
        <w:rPr>
          <w:rFonts w:ascii="Palatino Linotype" w:hAnsi="Palatino Linotype" w:eastAsia="Calibri" w:cs="Tahoma"/>
          <w:bCs/>
          <w:sz w:val="22"/>
          <w:szCs w:val="22"/>
          <w:lang w:eastAsia="en-US"/>
        </w:rPr>
        <w:t>iv</w:t>
      </w:r>
      <w:proofErr w:type="spellEnd"/>
      <w:r>
        <w:rPr>
          <w:rFonts w:ascii="Palatino Linotype" w:hAnsi="Palatino Linotype" w:eastAsia="Calibri" w:cs="Tahoma"/>
          <w:bCs/>
          <w:sz w:val="22"/>
          <w:szCs w:val="22"/>
          <w:lang w:eastAsia="en-US"/>
        </w:rPr>
        <w:t>) por razones de seguridad nacional y salubridad general o v) para proteger los derechos de terceros o cuando se transmita entre sujetos obligados en términos de los tratados y los acuerdos interinstitucionales.</w:t>
      </w:r>
    </w:p>
    <w:p w:rsidR="002C4BF0" w:rsidP="002C4BF0" w:rsidRDefault="002C4BF0" w14:paraId="32574CC0"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5A282329"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términos de lo expuesto, la documentación y aquellos datos que se consideren confidenciales, serán una limitante del derecho de acceso a la información, siempre y cuando:</w:t>
      </w:r>
    </w:p>
    <w:p w:rsidR="002C4BF0" w:rsidP="002C4BF0" w:rsidRDefault="002C4BF0" w14:paraId="50D9CBB0" w14:textId="77777777">
      <w:pPr>
        <w:spacing w:line="360" w:lineRule="auto"/>
        <w:jc w:val="both"/>
        <w:rPr>
          <w:rFonts w:ascii="Palatino Linotype" w:hAnsi="Palatino Linotype" w:eastAsia="Calibri" w:cs="Tahoma"/>
          <w:bCs/>
          <w:sz w:val="22"/>
          <w:szCs w:val="22"/>
          <w:lang w:eastAsia="en-US"/>
        </w:rPr>
      </w:pPr>
    </w:p>
    <w:p w:rsidRPr="002E568E" w:rsidR="002C4BF0" w:rsidP="002C4BF0" w:rsidRDefault="002C4BF0" w14:paraId="4E67F913" w14:textId="77777777">
      <w:pPr>
        <w:pStyle w:val="Prrafodelista"/>
        <w:numPr>
          <w:ilvl w:val="0"/>
          <w:numId w:val="28"/>
        </w:numPr>
        <w:spacing w:line="360" w:lineRule="auto"/>
        <w:jc w:val="both"/>
        <w:rPr>
          <w:rFonts w:ascii="Palatino Linotype" w:hAnsi="Palatino Linotype" w:eastAsia="Calibri" w:cs="Tahoma"/>
          <w:bCs/>
          <w:szCs w:val="22"/>
          <w:lang w:eastAsia="en-US"/>
        </w:rPr>
      </w:pPr>
      <w:r w:rsidRPr="002E568E">
        <w:rPr>
          <w:rFonts w:ascii="Palatino Linotype" w:hAnsi="Palatino Linotype" w:eastAsia="Calibri" w:cs="Tahoma"/>
          <w:bCs/>
          <w:szCs w:val="22"/>
          <w:lang w:eastAsia="en-US"/>
        </w:rPr>
        <w:t xml:space="preserve">Se trate de datos personales o información privada; esto es, información concerniente a una persona física o jurídico colectiva y que esta sea identificada o identificable. </w:t>
      </w:r>
    </w:p>
    <w:p w:rsidR="002C4BF0" w:rsidP="002C4BF0" w:rsidRDefault="002C4BF0" w14:paraId="05CB3B74" w14:textId="77777777">
      <w:pPr>
        <w:spacing w:line="360" w:lineRule="auto"/>
        <w:jc w:val="both"/>
        <w:rPr>
          <w:rFonts w:ascii="Palatino Linotype" w:hAnsi="Palatino Linotype" w:eastAsia="Calibri" w:cs="Tahoma"/>
          <w:bCs/>
          <w:sz w:val="22"/>
          <w:szCs w:val="22"/>
          <w:lang w:eastAsia="en-US"/>
        </w:rPr>
      </w:pPr>
    </w:p>
    <w:p w:rsidRPr="002E568E" w:rsidR="002C4BF0" w:rsidP="002C4BF0" w:rsidRDefault="002C4BF0" w14:paraId="60B473AE" w14:textId="77777777">
      <w:pPr>
        <w:pStyle w:val="Prrafodelista"/>
        <w:numPr>
          <w:ilvl w:val="0"/>
          <w:numId w:val="28"/>
        </w:numPr>
        <w:spacing w:line="360" w:lineRule="auto"/>
        <w:jc w:val="both"/>
        <w:rPr>
          <w:rFonts w:ascii="Palatino Linotype" w:hAnsi="Palatino Linotype" w:eastAsia="Calibri" w:cs="Tahoma"/>
          <w:bCs/>
          <w:szCs w:val="22"/>
          <w:lang w:eastAsia="en-US"/>
        </w:rPr>
      </w:pPr>
      <w:r w:rsidRPr="002E568E">
        <w:rPr>
          <w:rFonts w:ascii="Palatino Linotype" w:hAnsi="Palatino Linotype" w:eastAsia="Calibri" w:cs="Tahoma"/>
          <w:bCs/>
          <w:szCs w:val="22"/>
          <w:lang w:eastAsia="en-US"/>
        </w:rPr>
        <w:t xml:space="preserve">Para la difusión de los datos, se requiera el consentimiento del titular. </w:t>
      </w:r>
    </w:p>
    <w:p w:rsidR="002C4BF0" w:rsidP="002C4BF0" w:rsidRDefault="002C4BF0" w14:paraId="05C6D04D"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3731D7A4"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Pr>
          <w:rFonts w:ascii="Palatino Linotype" w:hAnsi="Palatino Linotype" w:eastAsia="Calibri" w:cs="Tahoma"/>
          <w:bCs/>
          <w:sz w:val="22"/>
          <w:szCs w:val="22"/>
          <w:lang w:eastAsia="en-US"/>
        </w:rPr>
        <w:lastRenderedPageBreak/>
        <w:t xml:space="preserve">cualquier documento informativo físico o electrónico), establecida en cualquier formato o modalidad. </w:t>
      </w:r>
    </w:p>
    <w:p w:rsidR="002C4BF0" w:rsidP="002C4BF0" w:rsidRDefault="002C4BF0" w14:paraId="0E2A74DD"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0DD2044D"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Además, en el artículo 5° de dicho ordenamiento jurídico, establece que es la Ley aplicable para todo tratamiento de datos personales.</w:t>
      </w:r>
    </w:p>
    <w:p w:rsidR="002C4BF0" w:rsidP="002C4BF0" w:rsidRDefault="002C4BF0" w14:paraId="4CFBB26C"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6EF8B8C4"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2C4BF0" w:rsidP="002C4BF0" w:rsidRDefault="002C4BF0" w14:paraId="56D527BF"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4A629DA2"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2C4BF0" w:rsidP="002C4BF0" w:rsidRDefault="002C4BF0" w14:paraId="4446221F"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5197EA09"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w:t>
      </w:r>
      <w:r>
        <w:rPr>
          <w:rFonts w:ascii="Palatino Linotype" w:hAnsi="Palatino Linotype" w:eastAsia="Calibri" w:cs="Tahoma"/>
          <w:bCs/>
          <w:sz w:val="22"/>
          <w:szCs w:val="22"/>
          <w:lang w:eastAsia="en-US"/>
        </w:rPr>
        <w:lastRenderedPageBreak/>
        <w:t>a partir de ahí, en donde las instituciones públicas deben determinar la publicidad de su información.</w:t>
      </w:r>
    </w:p>
    <w:p w:rsidR="002C4BF0" w:rsidP="002C4BF0" w:rsidRDefault="002C4BF0" w14:paraId="4BFA2EE4"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57E5AF94"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rsidR="002C4BF0" w:rsidP="002C4BF0" w:rsidRDefault="002C4BF0" w14:paraId="218D96EF"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4FE42451"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2C4BF0" w:rsidP="002C4BF0" w:rsidRDefault="002C4BF0" w14:paraId="7E521AED" w14:textId="77777777">
      <w:pPr>
        <w:spacing w:line="360" w:lineRule="auto"/>
        <w:jc w:val="both"/>
        <w:rPr>
          <w:rFonts w:ascii="Palatino Linotype" w:hAnsi="Palatino Linotype" w:eastAsia="Calibri" w:cs="Tahoma"/>
          <w:bCs/>
          <w:sz w:val="22"/>
          <w:szCs w:val="22"/>
          <w:lang w:eastAsia="en-US"/>
        </w:rPr>
      </w:pPr>
    </w:p>
    <w:p w:rsidR="002C4BF0" w:rsidP="002C4BF0" w:rsidRDefault="002C4BF0" w14:paraId="2EDFFEB1"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2C4BF0" w:rsidP="002C4BF0" w:rsidRDefault="002C4BF0" w14:paraId="623AAB3C" w14:textId="77777777">
      <w:pPr>
        <w:shd w:val="clear" w:color="auto" w:fill="FFFFFF" w:themeFill="background1"/>
        <w:spacing w:line="360" w:lineRule="auto"/>
        <w:jc w:val="both"/>
        <w:rPr>
          <w:rFonts w:ascii="Palatino Linotype" w:hAnsi="Palatino Linotype" w:eastAsia="Calibri" w:cs="Tahoma"/>
          <w:bCs/>
          <w:sz w:val="22"/>
          <w:szCs w:val="22"/>
          <w:lang w:eastAsia="en-US"/>
        </w:rPr>
      </w:pPr>
    </w:p>
    <w:p w:rsidR="002C4BF0" w:rsidP="002C4BF0" w:rsidRDefault="002C4BF0" w14:paraId="7FC7FBF4"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2E568E" w:rsidR="002C4BF0" w:rsidP="002C4BF0" w:rsidRDefault="002C4BF0" w14:paraId="3619B3B5" w14:textId="77777777">
      <w:pPr>
        <w:spacing w:line="360" w:lineRule="auto"/>
        <w:jc w:val="both"/>
        <w:rPr>
          <w:rFonts w:ascii="Palatino Linotype" w:hAnsi="Palatino Linotype" w:eastAsia="Calibri" w:cs="Tahoma"/>
          <w:bCs/>
          <w:sz w:val="22"/>
          <w:szCs w:val="22"/>
          <w:lang w:eastAsia="en-US"/>
        </w:rPr>
      </w:pPr>
    </w:p>
    <w:p w:rsidRPr="002E568E" w:rsidR="002C4BF0" w:rsidP="002C4BF0" w:rsidRDefault="002C4BF0" w14:paraId="130FE82B" w14:textId="77777777">
      <w:pPr>
        <w:spacing w:line="360" w:lineRule="auto"/>
        <w:jc w:val="both"/>
        <w:rPr>
          <w:rFonts w:ascii="Palatino Linotype" w:hAnsi="Palatino Linotype" w:eastAsia="Calibri" w:cs="Tahoma"/>
          <w:bCs/>
          <w:sz w:val="22"/>
          <w:szCs w:val="22"/>
          <w:lang w:eastAsia="en-US"/>
        </w:rPr>
      </w:pPr>
      <w:r w:rsidRPr="002E568E">
        <w:rPr>
          <w:rFonts w:ascii="Palatino Linotype" w:hAnsi="Palatino Linotype" w:eastAsia="Calibri" w:cs="Tahoma"/>
          <w:bCs/>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rsidR="002C4BF0" w:rsidP="002C4BF0" w:rsidRDefault="002C4BF0" w14:paraId="644A830D" w14:textId="6977EA66">
      <w:pPr>
        <w:spacing w:line="360" w:lineRule="auto"/>
        <w:jc w:val="both"/>
        <w:rPr>
          <w:rFonts w:ascii="Palatino Linotype" w:hAnsi="Palatino Linotype" w:eastAsia="Calibri" w:cs="Tahoma"/>
          <w:bCs/>
          <w:sz w:val="22"/>
          <w:szCs w:val="22"/>
          <w:lang w:eastAsia="en-US"/>
        </w:rPr>
      </w:pPr>
    </w:p>
    <w:p w:rsidRPr="000F78DE" w:rsidR="000F78DE" w:rsidP="000F78DE" w:rsidRDefault="000F78DE" w14:paraId="38683BAC" w14:textId="6598E935">
      <w:pPr>
        <w:pStyle w:val="Prrafodelista"/>
        <w:numPr>
          <w:ilvl w:val="0"/>
          <w:numId w:val="47"/>
        </w:numPr>
        <w:spacing w:line="360" w:lineRule="auto"/>
        <w:jc w:val="both"/>
        <w:rPr>
          <w:rFonts w:ascii="Palatino Linotype" w:hAnsi="Palatino Linotype" w:eastAsia="Calibri" w:cs="Tahoma"/>
          <w:b/>
          <w:szCs w:val="22"/>
          <w:lang w:eastAsia="en-US"/>
        </w:rPr>
      </w:pPr>
      <w:r w:rsidRPr="000F78DE">
        <w:rPr>
          <w:rFonts w:ascii="Palatino Linotype" w:hAnsi="Palatino Linotype" w:eastAsia="Calibri" w:cs="Tahoma"/>
          <w:b/>
          <w:szCs w:val="22"/>
          <w:lang w:eastAsia="en-US"/>
        </w:rPr>
        <w:t>Nombre del servidor público</w:t>
      </w:r>
    </w:p>
    <w:p w:rsidR="000F78DE" w:rsidP="002C4BF0" w:rsidRDefault="000F78DE" w14:paraId="764F546F" w14:textId="363773FD">
      <w:pPr>
        <w:spacing w:line="360" w:lineRule="auto"/>
        <w:jc w:val="both"/>
        <w:rPr>
          <w:rFonts w:ascii="Palatino Linotype" w:hAnsi="Palatino Linotype" w:eastAsia="Calibri" w:cs="Tahoma"/>
          <w:bCs/>
          <w:sz w:val="22"/>
          <w:szCs w:val="22"/>
          <w:lang w:eastAsia="en-US"/>
        </w:rPr>
      </w:pPr>
    </w:p>
    <w:p w:rsidR="000F78DE" w:rsidP="000F78DE" w:rsidRDefault="000F78DE" w14:paraId="769FA086" w14:textId="77777777">
      <w:pPr>
        <w:spacing w:line="360" w:lineRule="auto"/>
        <w:ind w:right="-93"/>
        <w:jc w:val="both"/>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eastAsia="en-US"/>
        </w:rPr>
        <w:t xml:space="preserve">Al respecto, cabe precisar que el nombre se integra </w:t>
      </w:r>
      <w:r>
        <w:rPr>
          <w:rFonts w:ascii="Palatino Linotype" w:hAnsi="Palatino Linotype" w:eastAsia="Calibri"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Pr>
          <w:rFonts w:ascii="Palatino Linotype" w:hAnsi="Palatino Linotype" w:eastAsia="Calibri" w:cs="Tahoma"/>
          <w:bCs/>
          <w:i/>
          <w:sz w:val="22"/>
          <w:szCs w:val="22"/>
          <w:lang w:val="es-ES_tradnl" w:eastAsia="en-US"/>
        </w:rPr>
        <w:t>per se</w:t>
      </w:r>
      <w:r>
        <w:rPr>
          <w:rFonts w:ascii="Palatino Linotype" w:hAnsi="Palatino Linotype" w:eastAsia="Calibri" w:cs="Tahoma"/>
          <w:bCs/>
          <w:sz w:val="22"/>
          <w:szCs w:val="22"/>
          <w:lang w:val="es-ES_tradnl" w:eastAsia="en-US"/>
        </w:rPr>
        <w:t xml:space="preserve"> es un elemento que hace a una persona física identificada o identificable.</w:t>
      </w:r>
    </w:p>
    <w:p w:rsidR="000F78DE" w:rsidP="000F78DE" w:rsidRDefault="000F78DE" w14:paraId="64DE2C7D" w14:textId="77777777">
      <w:pPr>
        <w:spacing w:line="360" w:lineRule="auto"/>
        <w:ind w:right="-93"/>
        <w:jc w:val="both"/>
        <w:rPr>
          <w:rFonts w:ascii="Palatino Linotype" w:hAnsi="Palatino Linotype" w:eastAsia="Calibri" w:cs="Tahoma"/>
          <w:bCs/>
          <w:sz w:val="22"/>
          <w:szCs w:val="22"/>
          <w:lang w:val="es-ES_tradnl" w:eastAsia="en-US"/>
        </w:rPr>
      </w:pPr>
    </w:p>
    <w:p w:rsidR="000F78DE" w:rsidP="000F78DE" w:rsidRDefault="000F78DE" w14:paraId="3A5DA255" w14:textId="670AAA54">
      <w:pPr>
        <w:spacing w:line="360" w:lineRule="auto"/>
        <w:ind w:right="-93"/>
        <w:jc w:val="both"/>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Pr>
          <w:rFonts w:ascii="Palatino Linotype" w:hAnsi="Palatino Linotype" w:eastAsia="Calibri" w:cs="Tahoma"/>
          <w:b/>
          <w:bCs/>
          <w:sz w:val="22"/>
          <w:szCs w:val="22"/>
          <w:lang w:val="es-ES_tradnl" w:eastAsia="en-US"/>
        </w:rPr>
        <w:t>los nombres de servidores públicos,</w:t>
      </w:r>
      <w:r>
        <w:rPr>
          <w:rFonts w:ascii="Palatino Linotype" w:hAnsi="Palatino Linotype" w:eastAsia="Calibri" w:cs="Tahoma"/>
          <w:bCs/>
          <w:sz w:val="22"/>
          <w:szCs w:val="22"/>
          <w:lang w:val="es-ES_tradnl" w:eastAsia="en-US"/>
        </w:rPr>
        <w:t xml:space="preserve"> ya que la difusión de dicho dato constituye una obligación de transparencia por parte de los sujetos obligados.</w:t>
      </w:r>
    </w:p>
    <w:p w:rsidR="000F78DE" w:rsidP="000F78DE" w:rsidRDefault="000F78DE" w14:paraId="35297870" w14:textId="77777777">
      <w:pPr>
        <w:spacing w:line="360" w:lineRule="auto"/>
        <w:ind w:right="-93"/>
        <w:jc w:val="both"/>
        <w:rPr>
          <w:rFonts w:ascii="Palatino Linotype" w:hAnsi="Palatino Linotype" w:eastAsia="Calibri" w:cs="Tahoma"/>
          <w:bCs/>
          <w:sz w:val="22"/>
          <w:szCs w:val="22"/>
          <w:lang w:val="es-ES_tradnl" w:eastAsia="en-US"/>
        </w:rPr>
      </w:pPr>
    </w:p>
    <w:p w:rsidR="000F78DE" w:rsidP="000F78DE" w:rsidRDefault="000F78DE" w14:paraId="12FE2733" w14:textId="318E610A">
      <w:pPr>
        <w:spacing w:line="360" w:lineRule="auto"/>
        <w:ind w:right="-93"/>
        <w:jc w:val="both"/>
        <w:rPr>
          <w:rFonts w:ascii="Palatino Linotype" w:hAnsi="Palatino Linotype" w:eastAsia="Calibri" w:cs="Tahoma"/>
          <w:b/>
          <w:bCs/>
          <w:sz w:val="22"/>
          <w:szCs w:val="22"/>
          <w:lang w:val="es-ES_tradnl" w:eastAsia="en-US"/>
        </w:rPr>
      </w:pPr>
      <w:r>
        <w:rPr>
          <w:rFonts w:ascii="Palatino Linotype" w:hAnsi="Palatino Linotype" w:eastAsia="Calibri" w:cs="Tahoma"/>
          <w:bCs/>
          <w:sz w:val="22"/>
          <w:szCs w:val="22"/>
          <w:lang w:val="es-ES_tradnl" w:eastAsia="en-US"/>
        </w:rPr>
        <w:lastRenderedPageBreak/>
        <w:t xml:space="preserve">Toma sustento con el artículo 92, fracción VII,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Pr>
          <w:rFonts w:ascii="Palatino Linotype" w:hAnsi="Palatino Linotype" w:eastAsia="Calibri" w:cs="Tahoma"/>
          <w:b/>
          <w:bCs/>
          <w:sz w:val="22"/>
          <w:szCs w:val="22"/>
          <w:lang w:val="es-ES_tradnl" w:eastAsia="en-US"/>
        </w:rPr>
        <w:t>el nombre del servidor público.</w:t>
      </w:r>
    </w:p>
    <w:p w:rsidR="000F78DE" w:rsidP="000F78DE" w:rsidRDefault="000F78DE" w14:paraId="3B328015" w14:textId="77777777">
      <w:pPr>
        <w:spacing w:line="360" w:lineRule="auto"/>
        <w:ind w:right="-93"/>
        <w:jc w:val="both"/>
        <w:rPr>
          <w:rFonts w:ascii="Palatino Linotype" w:hAnsi="Palatino Linotype" w:eastAsia="Calibri" w:cs="Tahoma"/>
          <w:b/>
          <w:bCs/>
          <w:sz w:val="22"/>
          <w:szCs w:val="22"/>
          <w:lang w:val="es-ES_tradnl" w:eastAsia="en-US"/>
        </w:rPr>
      </w:pPr>
    </w:p>
    <w:p w:rsidRPr="0046326B" w:rsidR="000F78DE" w:rsidP="000F78DE" w:rsidRDefault="000F78DE" w14:paraId="3BA56BE4" w14:textId="697B796C">
      <w:pPr>
        <w:spacing w:line="360" w:lineRule="auto"/>
        <w:jc w:val="both"/>
        <w:rPr>
          <w:rFonts w:ascii="Palatino Linotype" w:hAnsi="Palatino Linotype" w:cs="Tahoma"/>
          <w:bCs/>
          <w:iCs/>
          <w:sz w:val="22"/>
          <w:szCs w:val="22"/>
        </w:rPr>
      </w:pPr>
      <w:r>
        <w:rPr>
          <w:rFonts w:ascii="Palatino Linotype" w:hAnsi="Palatino Linotype" w:eastAsia="Calibri" w:cs="Tahoma"/>
          <w:bCs/>
          <w:sz w:val="22"/>
          <w:szCs w:val="22"/>
          <w:lang w:val="es-ES_tradnl" w:eastAsia="en-US"/>
        </w:rPr>
        <w:t xml:space="preserve">Además, se robustece con </w:t>
      </w:r>
      <w:r w:rsidRPr="0046326B">
        <w:rPr>
          <w:rFonts w:ascii="Palatino Linotype" w:hAnsi="Palatino Linotype" w:cs="Tahoma"/>
          <w:bCs/>
          <w:sz w:val="22"/>
          <w:szCs w:val="22"/>
          <w:lang w:val="es-ES"/>
        </w:rPr>
        <w:t xml:space="preserve">los formatos </w:t>
      </w:r>
      <w:r w:rsidRPr="0046326B">
        <w:rPr>
          <w:rFonts w:ascii="Palatino Linotype" w:hAnsi="Palatino Linotype" w:cs="Tahoma"/>
          <w:bCs/>
          <w:sz w:val="22"/>
          <w:szCs w:val="22"/>
        </w:rPr>
        <w:t>7 LGT_Art_70_Fr_VII (Directorio)</w:t>
      </w:r>
      <w:r w:rsidRPr="0046326B">
        <w:rPr>
          <w:rFonts w:ascii="Palatino Linotype" w:hAnsi="Palatino Linotype" w:cs="Tahoma"/>
          <w:bCs/>
          <w:sz w:val="22"/>
          <w:szCs w:val="22"/>
          <w:lang w:val="es-ES"/>
        </w:rPr>
        <w:t xml:space="preserve"> </w:t>
      </w:r>
      <w:r w:rsidRPr="0046326B">
        <w:rPr>
          <w:rFonts w:ascii="Palatino Linotype" w:hAnsi="Palatino Linotype" w:cs="Tahoma"/>
          <w:bCs/>
          <w:sz w:val="22"/>
          <w:szCs w:val="22"/>
        </w:rPr>
        <w:t>y 8a LGT_Art_70_Fr_VIII</w:t>
      </w:r>
      <w:r w:rsidRPr="0046326B">
        <w:rPr>
          <w:rFonts w:ascii="Palatino Linotype" w:hAnsi="Palatino Linotype" w:cs="Tahoma"/>
          <w:bCs/>
          <w:sz w:val="22"/>
          <w:szCs w:val="22"/>
          <w:lang w:val="es-ES"/>
        </w:rPr>
        <w:t xml:space="preserve"> (</w:t>
      </w:r>
      <w:r w:rsidRPr="0046326B">
        <w:rPr>
          <w:rFonts w:ascii="Palatino Linotype" w:hAnsi="Palatino Linotype" w:cs="Tahoma"/>
          <w:bCs/>
          <w:sz w:val="22"/>
          <w:szCs w:val="22"/>
        </w:rPr>
        <w:t>Remuneraciones bruta y neta de todos los(as) servidores(as) públicos(as) de base y de confianza</w:t>
      </w:r>
      <w:r w:rsidRPr="0046326B">
        <w:rPr>
          <w:rFonts w:ascii="Palatino Linotype" w:hAnsi="Palatino Linotype" w:cs="Tahoma"/>
          <w:bCs/>
          <w:sz w:val="22"/>
          <w:szCs w:val="22"/>
          <w:lang w:val="es-ES"/>
        </w:rPr>
        <w:t xml:space="preserve">), de los </w:t>
      </w:r>
      <w:r w:rsidRPr="0046326B">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00557535">
        <w:rPr>
          <w:rFonts w:ascii="Palatino Linotype" w:hAnsi="Palatino Linotype" w:cs="Tahoma"/>
          <w:bCs/>
          <w:iCs/>
          <w:sz w:val="22"/>
          <w:szCs w:val="22"/>
        </w:rPr>
        <w:t xml:space="preserve"> dado que establecen que</w:t>
      </w:r>
      <w:r w:rsidRPr="0046326B">
        <w:rPr>
          <w:rFonts w:ascii="Palatino Linotype" w:hAnsi="Palatino Linotype" w:cs="Tahoma"/>
          <w:bCs/>
          <w:iCs/>
          <w:sz w:val="22"/>
          <w:szCs w:val="22"/>
        </w:rPr>
        <w:t xml:space="preserve"> el nombre de los servidores públicos es un dato que se debe publicar, tal como se muestra a continuación:</w:t>
      </w:r>
    </w:p>
    <w:p w:rsidRPr="0046326B" w:rsidR="000F78DE" w:rsidP="000F78DE" w:rsidRDefault="000F78DE" w14:paraId="5428DD4C" w14:textId="77777777">
      <w:pPr>
        <w:spacing w:line="360" w:lineRule="auto"/>
        <w:jc w:val="both"/>
        <w:rPr>
          <w:rFonts w:ascii="Palatino Linotype" w:hAnsi="Palatino Linotype" w:cs="Tahoma"/>
          <w:bCs/>
          <w:iCs/>
          <w:sz w:val="22"/>
          <w:szCs w:val="22"/>
        </w:rPr>
      </w:pPr>
    </w:p>
    <w:p w:rsidRPr="0046326B" w:rsidR="000F78DE" w:rsidP="000F78DE" w:rsidRDefault="000F78DE" w14:paraId="3EBE93C9" w14:textId="77777777">
      <w:pPr>
        <w:spacing w:line="360" w:lineRule="auto"/>
        <w:jc w:val="center"/>
        <w:rPr>
          <w:rFonts w:ascii="Palatino Linotype" w:hAnsi="Palatino Linotype" w:cs="Tahoma"/>
          <w:sz w:val="22"/>
          <w:szCs w:val="22"/>
        </w:rPr>
      </w:pPr>
      <w:r w:rsidRPr="0046326B">
        <w:rPr>
          <w:rFonts w:ascii="Palatino Linotype" w:hAnsi="Palatino Linotype"/>
          <w:noProof/>
        </w:rPr>
        <w:drawing>
          <wp:inline distT="0" distB="0" distL="0" distR="0" wp14:anchorId="6DAE176A" wp14:editId="4E29EAA0">
            <wp:extent cx="4991100" cy="169928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046" b="-1"/>
                    <a:stretch/>
                  </pic:blipFill>
                  <pic:spPr bwMode="auto">
                    <a:xfrm>
                      <a:off x="0" y="0"/>
                      <a:ext cx="5013391" cy="1706876"/>
                    </a:xfrm>
                    <a:prstGeom prst="rect">
                      <a:avLst/>
                    </a:prstGeom>
                    <a:ln>
                      <a:noFill/>
                    </a:ln>
                    <a:extLst>
                      <a:ext uri="{53640926-AAD7-44D8-BBD7-CCE9431645EC}">
                        <a14:shadowObscured xmlns:a14="http://schemas.microsoft.com/office/drawing/2010/main"/>
                      </a:ext>
                    </a:extLst>
                  </pic:spPr>
                </pic:pic>
              </a:graphicData>
            </a:graphic>
          </wp:inline>
        </w:drawing>
      </w:r>
    </w:p>
    <w:p w:rsidR="000F78DE" w:rsidP="000F78DE" w:rsidRDefault="000F78DE" w14:paraId="7E71A4B4" w14:textId="64AA5C1D">
      <w:pPr>
        <w:spacing w:line="360" w:lineRule="auto"/>
        <w:jc w:val="center"/>
        <w:rPr>
          <w:rFonts w:ascii="Palatino Linotype" w:hAnsi="Palatino Linotype" w:cs="Tahoma"/>
          <w:b/>
          <w:bCs/>
          <w:sz w:val="22"/>
          <w:szCs w:val="22"/>
        </w:rPr>
      </w:pPr>
      <w:r>
        <w:drawing>
          <wp:inline wp14:editId="7272A4D8" wp14:anchorId="086508E7">
            <wp:extent cx="5076826" cy="1641447"/>
            <wp:effectExtent l="0" t="0" r="0" b="0"/>
            <wp:docPr id="5" name="Imagen 5" title=""/>
            <wp:cNvGraphicFramePr>
              <a:graphicFrameLocks noChangeAspect="1"/>
            </wp:cNvGraphicFramePr>
            <a:graphic>
              <a:graphicData uri="http://schemas.openxmlformats.org/drawingml/2006/picture">
                <pic:pic>
                  <pic:nvPicPr>
                    <pic:cNvPr id="0" name="Imagen 5"/>
                    <pic:cNvPicPr/>
                  </pic:nvPicPr>
                  <pic:blipFill>
                    <a:blip r:embed="R955de2cbad34471b">
                      <a:extLst>
                        <a:ext xmlns:a="http://schemas.openxmlformats.org/drawingml/2006/main" uri="{28A0092B-C50C-407E-A947-70E740481C1C}">
                          <a14:useLocalDpi val="0"/>
                        </a:ext>
                      </a:extLst>
                    </a:blip>
                    <a:stretch>
                      <a:fillRect/>
                    </a:stretch>
                  </pic:blipFill>
                  <pic:spPr>
                    <a:xfrm rot="0" flipH="0" flipV="0">
                      <a:off x="0" y="0"/>
                      <a:ext cx="5076826" cy="1641447"/>
                    </a:xfrm>
                    <a:prstGeom prst="rect">
                      <a:avLst/>
                    </a:prstGeom>
                  </pic:spPr>
                </pic:pic>
              </a:graphicData>
            </a:graphic>
          </wp:inline>
        </w:drawing>
      </w:r>
    </w:p>
    <w:p w:rsidRPr="0046326B" w:rsidR="002A5AD6" w:rsidP="000F78DE" w:rsidRDefault="002A5AD6" w14:paraId="769CC329" w14:textId="77777777">
      <w:pPr>
        <w:spacing w:line="360" w:lineRule="auto"/>
        <w:jc w:val="center"/>
        <w:rPr>
          <w:rFonts w:ascii="Palatino Linotype" w:hAnsi="Palatino Linotype" w:cs="Tahoma"/>
          <w:b/>
          <w:bCs/>
          <w:sz w:val="22"/>
          <w:szCs w:val="22"/>
        </w:rPr>
      </w:pPr>
    </w:p>
    <w:p w:rsidR="00557535" w:rsidP="000F78DE" w:rsidRDefault="00557535" w14:paraId="65A115FA" w14:textId="6089FFFC">
      <w:pPr>
        <w:spacing w:line="360" w:lineRule="auto"/>
        <w:ind w:right="-93"/>
        <w:jc w:val="both"/>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t>Situación, que se robustece con el penúltimo párrafo, del artículo 23 de la Ley de Transparencia y Acceso a la Información Pública del Estado de México y Municipios, que precisa que los sujetos obligados, deberá hacer pública, toda aquella información relativa a los montos y las personas a quienes entreguen recursos públicos, lo cual incluye su nombre.</w:t>
      </w:r>
    </w:p>
    <w:p w:rsidR="00557535" w:rsidP="000F78DE" w:rsidRDefault="00557535" w14:paraId="292E55BE" w14:textId="719C22C7">
      <w:pPr>
        <w:spacing w:line="360" w:lineRule="auto"/>
        <w:ind w:right="-93"/>
        <w:jc w:val="both"/>
        <w:rPr>
          <w:rFonts w:ascii="Palatino Linotype" w:hAnsi="Palatino Linotype" w:eastAsia="Calibri" w:cs="Tahoma"/>
          <w:bCs/>
          <w:sz w:val="22"/>
          <w:szCs w:val="22"/>
          <w:lang w:val="es-ES_tradnl" w:eastAsia="en-US"/>
        </w:rPr>
      </w:pPr>
    </w:p>
    <w:p w:rsidR="000F78DE" w:rsidP="000F78DE" w:rsidRDefault="000F78DE" w14:paraId="1D7A6A02" w14:textId="27F01F79">
      <w:pPr>
        <w:spacing w:line="360" w:lineRule="auto"/>
        <w:ind w:right="-93"/>
        <w:jc w:val="both"/>
        <w:rPr>
          <w:rFonts w:ascii="Palatino Linotype" w:hAnsi="Palatino Linotype" w:eastAsia="Calibri" w:cs="Tahoma"/>
          <w:b/>
          <w:bCs/>
          <w:sz w:val="22"/>
          <w:szCs w:val="22"/>
          <w:lang w:val="es-ES_tradnl" w:eastAsia="en-US"/>
        </w:rPr>
      </w:pPr>
      <w:r>
        <w:rPr>
          <w:rFonts w:ascii="Palatino Linotype" w:hAnsi="Palatino Linotype" w:eastAsia="Calibri" w:cs="Tahoma"/>
          <w:bCs/>
          <w:sz w:val="22"/>
          <w:szCs w:val="22"/>
          <w:lang w:val="es-ES_tradnl" w:eastAsia="en-US"/>
        </w:rPr>
        <w:t xml:space="preserve">Por lo tanto, la Ley de Transparencia y Acceso a la Información Pública del Estado de México y Municipios, considera que </w:t>
      </w:r>
      <w:r>
        <w:rPr>
          <w:rFonts w:ascii="Palatino Linotype" w:hAnsi="Palatino Linotype" w:eastAsia="Calibri" w:cs="Tahoma"/>
          <w:b/>
          <w:bCs/>
          <w:sz w:val="22"/>
          <w:szCs w:val="22"/>
          <w:lang w:val="es-ES_tradnl" w:eastAsia="en-US"/>
        </w:rPr>
        <w:t xml:space="preserve">los datos de servidores públicos, </w:t>
      </w:r>
      <w:r>
        <w:rPr>
          <w:rFonts w:ascii="Palatino Linotype" w:hAnsi="Palatino Linotype" w:eastAsia="Calibri" w:cs="Tahoma"/>
          <w:bCs/>
          <w:sz w:val="22"/>
          <w:szCs w:val="22"/>
          <w:lang w:val="es-ES_tradnl" w:eastAsia="en-US"/>
        </w:rPr>
        <w:t xml:space="preserve">son de naturaleza pública, ya que su publicidad orienta a cumplir los objetivos que persigue la Ley; toda vez, </w:t>
      </w:r>
      <w:r>
        <w:rPr>
          <w:rFonts w:ascii="Palatino Linotype" w:hAnsi="Palatino Linotype" w:eastAsia="Calibri" w:cs="Tahoma"/>
          <w:b/>
          <w:bCs/>
          <w:sz w:val="22"/>
          <w:szCs w:val="22"/>
          <w:lang w:val="es-ES_tradnl" w:eastAsia="en-US"/>
        </w:rPr>
        <w:t>que ayuda a transparentar a quienes se les han otorgado recursos públicos, así como, porque razones se les otorgaron dichos montos.</w:t>
      </w:r>
    </w:p>
    <w:p w:rsidR="000F78DE" w:rsidP="000F78DE" w:rsidRDefault="000F78DE" w14:paraId="7C41A21E" w14:textId="77777777">
      <w:pPr>
        <w:spacing w:line="360" w:lineRule="auto"/>
        <w:jc w:val="both"/>
        <w:rPr>
          <w:rFonts w:ascii="Palatino Linotype" w:hAnsi="Palatino Linotype" w:eastAsia="Calibri" w:cs="Tahoma"/>
          <w:b/>
          <w:bCs/>
          <w:sz w:val="22"/>
          <w:szCs w:val="22"/>
          <w:lang w:eastAsia="en-US"/>
        </w:rPr>
      </w:pPr>
    </w:p>
    <w:p w:rsidR="000F78DE" w:rsidP="000F78DE" w:rsidRDefault="000F78DE" w14:paraId="7CF55F77" w14:textId="76A56E60">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Por lo que, se considera que no procede la clasificación del nombre </w:t>
      </w:r>
      <w:r w:rsidR="00557535">
        <w:rPr>
          <w:rFonts w:ascii="Palatino Linotype" w:hAnsi="Palatino Linotype" w:eastAsia="Calibri" w:cs="Tahoma"/>
          <w:bCs/>
          <w:sz w:val="22"/>
          <w:szCs w:val="22"/>
          <w:lang w:eastAsia="en-US"/>
        </w:rPr>
        <w:t>de los servidores públicos</w:t>
      </w:r>
      <w:r>
        <w:rPr>
          <w:rFonts w:ascii="Palatino Linotype" w:hAnsi="Palatino Linotype" w:eastAsia="Calibri" w:cs="Tahoma"/>
          <w:bCs/>
          <w:sz w:val="22"/>
          <w:szCs w:val="22"/>
          <w:lang w:eastAsia="en-US"/>
        </w:rPr>
        <w:t>, en términos del artículo 143, fracción I de la Ley de Transparencia y Acceso a la Información Pública del Estado de México y Municipios.</w:t>
      </w:r>
    </w:p>
    <w:p w:rsidR="000F78DE" w:rsidP="002C4BF0" w:rsidRDefault="000F78DE" w14:paraId="086993AB" w14:textId="5552CA08">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619376CD" w14:textId="77777777">
      <w:pPr>
        <w:numPr>
          <w:ilvl w:val="0"/>
          <w:numId w:val="27"/>
        </w:numPr>
        <w:spacing w:line="360" w:lineRule="auto"/>
        <w:contextualSpacing/>
        <w:jc w:val="both"/>
        <w:rPr>
          <w:rFonts w:ascii="Palatino Linotype" w:hAnsi="Palatino Linotype" w:eastAsia="Calibri" w:cs="Tahoma"/>
          <w:b/>
          <w:sz w:val="22"/>
          <w:szCs w:val="22"/>
          <w:lang w:eastAsia="en-US"/>
        </w:rPr>
      </w:pPr>
      <w:r w:rsidRPr="00557535">
        <w:rPr>
          <w:rFonts w:ascii="Palatino Linotype" w:hAnsi="Palatino Linotype" w:eastAsia="Calibri" w:cs="Tahoma"/>
          <w:b/>
          <w:sz w:val="22"/>
          <w:szCs w:val="22"/>
          <w:lang w:eastAsia="en-US"/>
        </w:rPr>
        <w:t>Clave Única de Registro de Población (CURP).</w:t>
      </w:r>
    </w:p>
    <w:p w:rsidRPr="00557535" w:rsidR="00557535" w:rsidP="00557535" w:rsidRDefault="00557535" w14:paraId="71417B19"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781C6C1C"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557535" w:rsidR="00557535" w:rsidP="00557535" w:rsidRDefault="00557535" w14:paraId="756C5C17"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5915CA2D"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557535">
        <w:rPr>
          <w:rFonts w:ascii="Palatino Linotype" w:hAnsi="Palatino Linotype" w:eastAsia="Calibri" w:cs="Tahoma"/>
          <w:bCs/>
          <w:sz w:val="22"/>
          <w:szCs w:val="22"/>
          <w:lang w:eastAsia="en-US"/>
        </w:rPr>
        <w:lastRenderedPageBreak/>
        <w:t>Población a todas las personas residentes en el país, así como a los mexicanos que residan en el extranjero.</w:t>
      </w:r>
    </w:p>
    <w:p w:rsidRPr="00557535" w:rsidR="00557535" w:rsidP="00557535" w:rsidRDefault="00557535" w14:paraId="33FA08E0" w14:textId="77777777">
      <w:pPr>
        <w:shd w:val="clear" w:color="auto" w:fill="FFFFFF"/>
        <w:spacing w:line="360" w:lineRule="auto"/>
        <w:jc w:val="both"/>
        <w:rPr>
          <w:rFonts w:ascii="Palatino Linotype" w:hAnsi="Palatino Linotype" w:eastAsia="Calibri" w:cs="Tahoma"/>
          <w:bCs/>
          <w:iCs/>
          <w:sz w:val="22"/>
          <w:szCs w:val="22"/>
          <w:lang w:eastAsia="en-US"/>
        </w:rPr>
      </w:pPr>
    </w:p>
    <w:p w:rsidRPr="00557535" w:rsidR="00557535" w:rsidP="00557535" w:rsidRDefault="00557535" w14:paraId="1A333BC4" w14:textId="4DA10111">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cs="Tahoma"/>
          <w:sz w:val="22"/>
          <w:szCs w:val="22"/>
          <w:lang w:eastAsia="es-MX"/>
        </w:rPr>
        <w:t xml:space="preserve">En ese orden de ideas, la Secretaría de Gobernación en las direcciones </w:t>
      </w:r>
      <w:hyperlink w:history="1" r:id="rId11">
        <w:r w:rsidRPr="00557535">
          <w:rPr>
            <w:rFonts w:ascii="Palatino Linotype" w:hAnsi="Palatino Linotype" w:cs="Tahoma"/>
            <w:color w:val="0563C1"/>
            <w:sz w:val="22"/>
            <w:szCs w:val="22"/>
            <w:u w:val="single"/>
            <w:lang w:eastAsia="es-MX"/>
          </w:rPr>
          <w:t>https://consultas.curp.gob.mx/CurpSP/html/informacionecurpPS.html</w:t>
        </w:r>
      </w:hyperlink>
      <w:r w:rsidRPr="00557535">
        <w:rPr>
          <w:rFonts w:ascii="Palatino Linotype" w:hAnsi="Palatino Linotype" w:cs="Tahoma"/>
          <w:sz w:val="22"/>
          <w:szCs w:val="22"/>
          <w:lang w:eastAsia="es-MX"/>
        </w:rPr>
        <w:t xml:space="preserve"> y </w:t>
      </w:r>
      <w:hyperlink w:history="1" r:id="rId12">
        <w:r w:rsidRPr="00557535">
          <w:rPr>
            <w:rFonts w:ascii="Palatino Linotype" w:hAnsi="Palatino Linotype" w:cs="Tahoma"/>
            <w:color w:val="0563C1"/>
            <w:sz w:val="22"/>
            <w:szCs w:val="22"/>
            <w:u w:val="single"/>
            <w:lang w:eastAsia="es-MX"/>
          </w:rPr>
          <w:t>https://www.gob.mx/segob/renapo/acciones-y-programas/clave-unica-de-registro-de-poblacion-curp-142226</w:t>
        </w:r>
      </w:hyperlink>
      <w:r w:rsidRPr="00557535">
        <w:rPr>
          <w:rFonts w:ascii="Palatino Linotype" w:hAnsi="Palatino Linotype" w:cs="Tahoma"/>
          <w:color w:val="0563C1"/>
          <w:sz w:val="22"/>
          <w:szCs w:val="22"/>
          <w:u w:val="single"/>
          <w:lang w:eastAsia="es-MX"/>
        </w:rPr>
        <w:t xml:space="preserve"> </w:t>
      </w:r>
      <w:r w:rsidRPr="00557535">
        <w:rPr>
          <w:rFonts w:ascii="Palatino Linotype" w:hAnsi="Palatino Linotype" w:eastAsia="Calibri" w:cs="Tahoma"/>
          <w:bCs/>
          <w:sz w:val="22"/>
          <w:szCs w:val="22"/>
          <w:lang w:eastAsia="en-US"/>
        </w:rPr>
        <w:t xml:space="preserve">(consultadas el </w:t>
      </w:r>
      <w:r>
        <w:rPr>
          <w:rFonts w:ascii="Palatino Linotype" w:hAnsi="Palatino Linotype" w:eastAsia="Calibri" w:cs="Tahoma"/>
          <w:bCs/>
          <w:sz w:val="22"/>
          <w:szCs w:val="22"/>
          <w:lang w:eastAsia="en-US"/>
        </w:rPr>
        <w:t>veinticinco de marzo</w:t>
      </w:r>
      <w:r w:rsidRPr="00557535">
        <w:rPr>
          <w:rFonts w:ascii="Palatino Linotype" w:hAnsi="Palatino Linotype" w:eastAsia="Calibri" w:cs="Tahoma"/>
          <w:bCs/>
          <w:sz w:val="22"/>
          <w:szCs w:val="22"/>
          <w:lang w:eastAsia="en-US"/>
        </w:rPr>
        <w:t xml:space="preserve"> de dos mil veinte, a las veintiún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Pr="00557535" w:rsidR="00557535" w:rsidP="00557535" w:rsidRDefault="00557535" w14:paraId="3A887F22" w14:textId="77777777">
      <w:pPr>
        <w:spacing w:line="360" w:lineRule="auto"/>
        <w:jc w:val="both"/>
        <w:rPr>
          <w:rFonts w:ascii="Palatino Linotype" w:hAnsi="Palatino Linotype" w:eastAsia="Calibri" w:cs="Tahoma"/>
          <w:bCs/>
          <w:sz w:val="22"/>
          <w:szCs w:val="22"/>
          <w:lang w:eastAsia="en-US"/>
        </w:rPr>
      </w:pPr>
    </w:p>
    <w:p w:rsidR="00557535" w:rsidP="00557535" w:rsidRDefault="00557535" w14:paraId="21820648" w14:textId="7FD8380A">
      <w:pPr>
        <w:numPr>
          <w:ilvl w:val="0"/>
          <w:numId w:val="26"/>
        </w:numPr>
        <w:spacing w:line="360" w:lineRule="auto"/>
        <w:contextualSpacing/>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El primero y segundo apellidos, así como al nombre de pila;</w:t>
      </w:r>
    </w:p>
    <w:p w:rsidR="002A5AD6" w:rsidP="002A5AD6" w:rsidRDefault="002A5AD6" w14:paraId="24EADDAE" w14:textId="77777777">
      <w:pPr>
        <w:spacing w:line="360" w:lineRule="auto"/>
        <w:ind w:left="720"/>
        <w:contextualSpacing/>
        <w:jc w:val="both"/>
        <w:rPr>
          <w:rFonts w:ascii="Palatino Linotype" w:hAnsi="Palatino Linotype" w:eastAsia="Calibri" w:cs="Tahoma"/>
          <w:bCs/>
          <w:sz w:val="22"/>
          <w:szCs w:val="22"/>
          <w:lang w:eastAsia="en-US"/>
        </w:rPr>
      </w:pPr>
    </w:p>
    <w:p w:rsidR="00557535" w:rsidP="00557535" w:rsidRDefault="00557535" w14:paraId="1437C436" w14:textId="61473466">
      <w:pPr>
        <w:numPr>
          <w:ilvl w:val="0"/>
          <w:numId w:val="26"/>
        </w:numPr>
        <w:spacing w:line="360" w:lineRule="auto"/>
        <w:contextualSpacing/>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La fecha de nacimiento;</w:t>
      </w:r>
    </w:p>
    <w:p w:rsidR="002A5AD6" w:rsidP="002A5AD6" w:rsidRDefault="002A5AD6" w14:paraId="644B7C7C" w14:textId="77777777">
      <w:pPr>
        <w:pStyle w:val="Prrafodelista"/>
        <w:rPr>
          <w:rFonts w:ascii="Palatino Linotype" w:hAnsi="Palatino Linotype" w:eastAsia="Calibri" w:cs="Tahoma"/>
          <w:bCs/>
          <w:szCs w:val="22"/>
          <w:lang w:eastAsia="en-US"/>
        </w:rPr>
      </w:pPr>
    </w:p>
    <w:p w:rsidR="00557535" w:rsidP="00557535" w:rsidRDefault="00557535" w14:paraId="3A6F0D1B" w14:textId="3EF38D65">
      <w:pPr>
        <w:numPr>
          <w:ilvl w:val="0"/>
          <w:numId w:val="26"/>
        </w:numPr>
        <w:spacing w:line="360" w:lineRule="auto"/>
        <w:contextualSpacing/>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El sexo, y</w:t>
      </w:r>
    </w:p>
    <w:p w:rsidR="002A5AD6" w:rsidP="002A5AD6" w:rsidRDefault="002A5AD6" w14:paraId="0906CB1A" w14:textId="77777777">
      <w:pPr>
        <w:pStyle w:val="Prrafodelista"/>
        <w:rPr>
          <w:rFonts w:ascii="Palatino Linotype" w:hAnsi="Palatino Linotype" w:eastAsia="Calibri" w:cs="Tahoma"/>
          <w:bCs/>
          <w:szCs w:val="22"/>
          <w:lang w:eastAsia="en-US"/>
        </w:rPr>
      </w:pPr>
    </w:p>
    <w:p w:rsidRPr="00557535" w:rsidR="00557535" w:rsidP="00557535" w:rsidRDefault="00557535" w14:paraId="51569535" w14:textId="77777777">
      <w:pPr>
        <w:numPr>
          <w:ilvl w:val="0"/>
          <w:numId w:val="26"/>
        </w:numPr>
        <w:spacing w:line="360" w:lineRule="auto"/>
        <w:contextualSpacing/>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La entidad federativa de nacimiento.</w:t>
      </w:r>
    </w:p>
    <w:p w:rsidRPr="00557535" w:rsidR="00557535" w:rsidP="00557535" w:rsidRDefault="00557535" w14:paraId="01A6E847"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7B298CFC"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Los dos últimos elementos de la Clave Única de Registro de Población evitan la duplicidad de la Clave y garantizan su correcta integración.</w:t>
      </w:r>
    </w:p>
    <w:p w:rsidRPr="00557535" w:rsidR="00557535" w:rsidP="00557535" w:rsidRDefault="00557535" w14:paraId="04128B4D"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5676A944"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 xml:space="preserve">Como se desprende de lo anterior, la Clave Única de Registro de Población es un dato personal confidencial, ya que por sí sola brinda información personal de su titular y lo hace identificado </w:t>
      </w:r>
      <w:r w:rsidRPr="00557535">
        <w:rPr>
          <w:rFonts w:ascii="Palatino Linotype" w:hAnsi="Palatino Linotype" w:eastAsia="Calibri" w:cs="Tahoma"/>
          <w:bCs/>
          <w:sz w:val="22"/>
          <w:szCs w:val="22"/>
          <w:lang w:eastAsia="en-US"/>
        </w:rPr>
        <w:lastRenderedPageBreak/>
        <w:t>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557535" w:rsidR="00557535" w:rsidP="00557535" w:rsidRDefault="00557535" w14:paraId="21487A8F"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74928627"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Situación que se robustece, con el Criterio 18/17, emitido por el Instituto Nacional de Transparencia, Acceso a la Información y Protección de Datos Personales, que establece lo siguiente:</w:t>
      </w:r>
    </w:p>
    <w:p w:rsidRPr="00557535" w:rsidR="00557535" w:rsidP="00557535" w:rsidRDefault="00557535" w14:paraId="34318DF0" w14:textId="77777777">
      <w:pPr>
        <w:shd w:val="clear" w:color="auto" w:fill="FFFFFF"/>
        <w:spacing w:line="360" w:lineRule="auto"/>
        <w:jc w:val="both"/>
        <w:rPr>
          <w:rFonts w:ascii="Palatino Linotype" w:hAnsi="Palatino Linotype" w:eastAsia="Calibri" w:cs="Tahoma"/>
          <w:bCs/>
          <w:iCs/>
          <w:sz w:val="22"/>
          <w:szCs w:val="22"/>
          <w:lang w:eastAsia="en-US"/>
        </w:rPr>
      </w:pPr>
    </w:p>
    <w:p w:rsidRPr="00557535" w:rsidR="00557535" w:rsidP="00557535" w:rsidRDefault="00557535" w14:paraId="6C1F0F1F" w14:textId="77777777">
      <w:pPr>
        <w:shd w:val="clear" w:color="auto" w:fill="FFFFFF"/>
        <w:spacing w:line="360" w:lineRule="auto"/>
        <w:ind w:left="567"/>
        <w:jc w:val="both"/>
        <w:rPr>
          <w:rFonts w:ascii="Palatino Linotype" w:hAnsi="Palatino Linotype" w:eastAsia="Calibri" w:cs="Tahoma"/>
          <w:bCs/>
          <w:i/>
          <w:iCs/>
          <w:lang w:eastAsia="en-US"/>
        </w:rPr>
      </w:pPr>
      <w:r w:rsidRPr="00557535">
        <w:rPr>
          <w:rFonts w:ascii="Palatino Linotype" w:hAnsi="Palatino Linotype" w:eastAsia="Calibri" w:cs="Tahoma"/>
          <w:b/>
          <w:bCs/>
          <w:i/>
          <w:iCs/>
          <w:lang w:eastAsia="en-US"/>
        </w:rPr>
        <w:t xml:space="preserve">“Clave Única de Registro de Población (CURP). </w:t>
      </w:r>
      <w:r w:rsidRPr="00557535">
        <w:rPr>
          <w:rFonts w:ascii="Palatino Linotype" w:hAnsi="Palatino Linotype" w:eastAsia="Calibri"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557535" w:rsidR="00557535" w:rsidP="00557535" w:rsidRDefault="00557535" w14:paraId="7E93F76B"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0D87B817"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557535" w:rsidR="00557535" w:rsidP="00557535" w:rsidRDefault="00557535" w14:paraId="2AADF358"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6E5D3827" w14:textId="77777777">
      <w:pPr>
        <w:numPr>
          <w:ilvl w:val="0"/>
          <w:numId w:val="25"/>
        </w:numPr>
        <w:spacing w:line="360" w:lineRule="auto"/>
        <w:contextualSpacing/>
        <w:jc w:val="both"/>
        <w:rPr>
          <w:rFonts w:ascii="Palatino Linotype" w:hAnsi="Palatino Linotype" w:eastAsia="Calibri" w:cs="Tahoma"/>
          <w:b/>
          <w:sz w:val="22"/>
          <w:szCs w:val="22"/>
          <w:lang w:eastAsia="en-US"/>
        </w:rPr>
      </w:pPr>
      <w:r w:rsidRPr="00557535">
        <w:rPr>
          <w:rFonts w:ascii="Palatino Linotype" w:hAnsi="Palatino Linotype" w:eastAsia="Calibri" w:cs="Tahoma"/>
          <w:b/>
          <w:sz w:val="22"/>
          <w:szCs w:val="22"/>
          <w:lang w:eastAsia="en-US"/>
        </w:rPr>
        <w:t>Registro Federal de Contribuyentes (RFC).</w:t>
      </w:r>
    </w:p>
    <w:p w:rsidRPr="00557535" w:rsidR="00557535" w:rsidP="00557535" w:rsidRDefault="00557535" w14:paraId="0940316C"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7EB4BC72"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557535">
        <w:rPr>
          <w:rFonts w:ascii="Palatino Linotype" w:hAnsi="Palatino Linotype" w:eastAsia="Calibri" w:cs="Tahoma"/>
          <w:bCs/>
          <w:sz w:val="22"/>
          <w:szCs w:val="22"/>
          <w:lang w:eastAsia="en-US"/>
        </w:rPr>
        <w:lastRenderedPageBreak/>
        <w:t>donde consta la clave que asigna este órgano desconcentrado de la Secretaría de Hacienda y Crédito Público, de acuerdo al artículo 27 del Código Fiscal de la Federación.</w:t>
      </w:r>
    </w:p>
    <w:p w:rsidRPr="00557535" w:rsidR="00557535" w:rsidP="00557535" w:rsidRDefault="00557535" w14:paraId="76AE54CD"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18F83230"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 xml:space="preserve">De acuerdo a lo establecido en el artículo en comento, esta clave se compone de trece caracteres alfanuméricos, con datos obtenidos de los apellidos, nombre(s), fecha de nacimiento del titular, más una </w:t>
      </w:r>
      <w:proofErr w:type="spellStart"/>
      <w:r w:rsidRPr="00557535">
        <w:rPr>
          <w:rFonts w:ascii="Palatino Linotype" w:hAnsi="Palatino Linotype" w:eastAsia="Calibri" w:cs="Tahoma"/>
          <w:bCs/>
          <w:sz w:val="22"/>
          <w:szCs w:val="22"/>
          <w:lang w:eastAsia="en-US"/>
        </w:rPr>
        <w:t>homoclave</w:t>
      </w:r>
      <w:proofErr w:type="spellEnd"/>
      <w:r w:rsidRPr="00557535">
        <w:rPr>
          <w:rFonts w:ascii="Palatino Linotype" w:hAnsi="Palatino Linotype" w:eastAsia="Calibri" w:cs="Tahoma"/>
          <w:bCs/>
          <w:sz w:val="22"/>
          <w:szCs w:val="22"/>
          <w:lang w:eastAsia="en-US"/>
        </w:rPr>
        <w:t xml:space="preserve"> que establece el sistema automático del Servicio de Administración Tributaria.</w:t>
      </w:r>
    </w:p>
    <w:p w:rsidRPr="00557535" w:rsidR="00557535" w:rsidP="00557535" w:rsidRDefault="00557535" w14:paraId="04AA1CB4" w14:textId="77777777">
      <w:pPr>
        <w:shd w:val="clear" w:color="auto" w:fill="FFFFFF"/>
        <w:spacing w:line="360" w:lineRule="auto"/>
        <w:jc w:val="both"/>
        <w:rPr>
          <w:rFonts w:ascii="Palatino Linotype" w:hAnsi="Palatino Linotype" w:eastAsia="Calibri" w:cs="Tahoma"/>
          <w:bCs/>
          <w:iCs/>
          <w:sz w:val="22"/>
          <w:szCs w:val="22"/>
          <w:lang w:eastAsia="en-US"/>
        </w:rPr>
      </w:pPr>
    </w:p>
    <w:p w:rsidRPr="00557535" w:rsidR="00557535" w:rsidP="00557535" w:rsidRDefault="00557535" w14:paraId="0D1BE0E3"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557535" w:rsidR="00557535" w:rsidP="00557535" w:rsidRDefault="00557535" w14:paraId="018F207D"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6ADDFB7A"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557535" w:rsidR="00557535" w:rsidP="00557535" w:rsidRDefault="00557535" w14:paraId="61056DA2"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284BBE0A"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Lo anterior, resulta congruente con el Criterio 19/17 emitido por el Instituto Nacional de Transparencia, Acceso a la Información y Protección de Datos Personales, en el cual se señala lo siguiente:</w:t>
      </w:r>
    </w:p>
    <w:p w:rsidRPr="00557535" w:rsidR="00557535" w:rsidP="00557535" w:rsidRDefault="00557535" w14:paraId="7CC64578"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5D640381" w14:textId="77777777">
      <w:pPr>
        <w:spacing w:line="360" w:lineRule="auto"/>
        <w:ind w:left="567" w:right="567"/>
        <w:jc w:val="both"/>
        <w:rPr>
          <w:rFonts w:ascii="Palatino Linotype" w:hAnsi="Palatino Linotype" w:eastAsia="Calibri" w:cs="Tahoma"/>
          <w:bCs/>
          <w:i/>
          <w:iCs/>
          <w:lang w:eastAsia="en-US"/>
        </w:rPr>
      </w:pPr>
      <w:r w:rsidRPr="00557535">
        <w:rPr>
          <w:rFonts w:ascii="Palatino Linotype" w:hAnsi="Palatino Linotype" w:eastAsia="Calibri" w:cs="Tahoma"/>
          <w:b/>
          <w:i/>
          <w:iCs/>
          <w:lang w:eastAsia="en-US"/>
        </w:rPr>
        <w:lastRenderedPageBreak/>
        <w:t>“Registro Federal de Contribuyentes (RFC) de personas físicas.</w:t>
      </w:r>
      <w:r w:rsidRPr="00557535">
        <w:rPr>
          <w:rFonts w:ascii="Palatino Linotype" w:hAnsi="Palatino Linotype" w:eastAsia="Calibri" w:cs="Tahoma"/>
          <w:bCs/>
          <w:i/>
          <w:iCs/>
          <w:lang w:eastAsia="en-US"/>
        </w:rPr>
        <w:t xml:space="preserve"> El RFC es una clave de carácter fiscal, única e irrepetible, que permite identificar al titular, su edad y fecha de nacimiento, por lo que es un dato personal de carácter confidencial.”</w:t>
      </w:r>
    </w:p>
    <w:p w:rsidRPr="00557535" w:rsidR="00557535" w:rsidP="00557535" w:rsidRDefault="00557535" w14:paraId="60E74FE4" w14:textId="77777777">
      <w:pPr>
        <w:spacing w:line="360" w:lineRule="auto"/>
        <w:jc w:val="both"/>
        <w:rPr>
          <w:rFonts w:ascii="Palatino Linotype" w:hAnsi="Palatino Linotype" w:eastAsia="Calibri" w:cs="Tahoma"/>
          <w:bCs/>
          <w:sz w:val="22"/>
          <w:szCs w:val="22"/>
          <w:lang w:eastAsia="en-US"/>
        </w:rPr>
      </w:pPr>
    </w:p>
    <w:p w:rsidR="00557535" w:rsidP="00557535" w:rsidRDefault="00557535" w14:paraId="24F0CA7A" w14:textId="34B2C5CA">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557535" w:rsidR="00557535" w:rsidP="00557535" w:rsidRDefault="00557535" w14:paraId="495A9D57"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44946C55" w14:textId="77777777">
      <w:pPr>
        <w:numPr>
          <w:ilvl w:val="0"/>
          <w:numId w:val="22"/>
        </w:numPr>
        <w:shd w:val="clear" w:color="auto" w:fill="FFFFFF"/>
        <w:spacing w:line="360" w:lineRule="auto"/>
        <w:jc w:val="both"/>
        <w:rPr>
          <w:rFonts w:ascii="Palatino Linotype" w:hAnsi="Palatino Linotype" w:eastAsia="Calibri" w:cs="Tahoma"/>
          <w:b/>
          <w:bCs/>
          <w:iCs/>
          <w:sz w:val="22"/>
          <w:szCs w:val="22"/>
          <w:lang w:eastAsia="en-US"/>
        </w:rPr>
      </w:pPr>
      <w:r w:rsidRPr="00557535">
        <w:rPr>
          <w:rFonts w:ascii="Palatino Linotype" w:hAnsi="Palatino Linotype" w:eastAsia="Calibri" w:cs="Tahoma"/>
          <w:b/>
          <w:bCs/>
          <w:iCs/>
          <w:sz w:val="22"/>
          <w:szCs w:val="22"/>
          <w:lang w:eastAsia="en-US"/>
        </w:rPr>
        <w:t xml:space="preserve">Código bidimensional o </w:t>
      </w:r>
      <w:proofErr w:type="spellStart"/>
      <w:r w:rsidRPr="00557535">
        <w:rPr>
          <w:rFonts w:ascii="Palatino Linotype" w:hAnsi="Palatino Linotype" w:eastAsia="Calibri" w:cs="Tahoma"/>
          <w:b/>
          <w:bCs/>
          <w:iCs/>
          <w:sz w:val="22"/>
          <w:szCs w:val="22"/>
          <w:lang w:eastAsia="en-US"/>
        </w:rPr>
        <w:t>Qr</w:t>
      </w:r>
      <w:proofErr w:type="spellEnd"/>
      <w:r w:rsidRPr="00557535">
        <w:rPr>
          <w:rFonts w:ascii="Palatino Linotype" w:hAnsi="Palatino Linotype" w:eastAsia="Calibri" w:cs="Tahoma"/>
          <w:b/>
          <w:bCs/>
          <w:iCs/>
          <w:sz w:val="22"/>
          <w:szCs w:val="22"/>
          <w:lang w:eastAsia="en-US"/>
        </w:rPr>
        <w:t>.</w:t>
      </w:r>
    </w:p>
    <w:p w:rsidRPr="00557535" w:rsidR="00557535" w:rsidP="00557535" w:rsidRDefault="00557535" w14:paraId="0D0CD3B2" w14:textId="77777777">
      <w:pPr>
        <w:spacing w:line="360" w:lineRule="auto"/>
        <w:jc w:val="both"/>
        <w:rPr>
          <w:rFonts w:ascii="Palatino Linotype" w:hAnsi="Palatino Linotype" w:eastAsia="Calibri" w:cs="Tahoma"/>
          <w:b/>
          <w:bCs/>
          <w:iCs/>
          <w:sz w:val="22"/>
          <w:szCs w:val="22"/>
          <w:lang w:eastAsia="en-US"/>
        </w:rPr>
      </w:pPr>
    </w:p>
    <w:p w:rsidRPr="00557535" w:rsidR="00557535" w:rsidP="00557535" w:rsidRDefault="00557535" w14:paraId="40220CD6"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 xml:space="preserve">En principio, resulta necesario señalar que los comprobantes fiscales digitales por Internet, deben de incluir un código bidimensional conforme al formato </w:t>
      </w:r>
      <w:r w:rsidRPr="00557535">
        <w:rPr>
          <w:rFonts w:ascii="Palatino Linotype" w:hAnsi="Palatino Linotype" w:eastAsia="Calibri" w:cs="Tahoma"/>
          <w:bCs/>
          <w:i/>
          <w:sz w:val="22"/>
          <w:szCs w:val="22"/>
          <w:lang w:eastAsia="en-US"/>
        </w:rPr>
        <w:t xml:space="preserve">QR </w:t>
      </w:r>
      <w:proofErr w:type="spellStart"/>
      <w:r w:rsidRPr="00557535">
        <w:rPr>
          <w:rFonts w:ascii="Palatino Linotype" w:hAnsi="Palatino Linotype" w:eastAsia="Calibri" w:cs="Tahoma"/>
          <w:bCs/>
          <w:i/>
          <w:sz w:val="22"/>
          <w:szCs w:val="22"/>
          <w:lang w:eastAsia="en-US"/>
        </w:rPr>
        <w:t>Code</w:t>
      </w:r>
      <w:proofErr w:type="spellEnd"/>
      <w:r w:rsidRPr="00557535">
        <w:rPr>
          <w:rFonts w:ascii="Palatino Linotype" w:hAnsi="Palatino Linotype" w:eastAsia="Calibri" w:cs="Tahoma"/>
          <w:bCs/>
          <w:i/>
          <w:sz w:val="22"/>
          <w:szCs w:val="22"/>
          <w:lang w:eastAsia="en-US"/>
        </w:rPr>
        <w:t xml:space="preserve"> (Quick Response </w:t>
      </w:r>
      <w:proofErr w:type="spellStart"/>
      <w:r w:rsidRPr="00557535">
        <w:rPr>
          <w:rFonts w:ascii="Palatino Linotype" w:hAnsi="Palatino Linotype" w:eastAsia="Calibri" w:cs="Tahoma"/>
          <w:bCs/>
          <w:i/>
          <w:sz w:val="22"/>
          <w:szCs w:val="22"/>
          <w:lang w:eastAsia="en-US"/>
        </w:rPr>
        <w:t>Code</w:t>
      </w:r>
      <w:proofErr w:type="spellEnd"/>
      <w:r w:rsidRPr="00557535">
        <w:rPr>
          <w:rFonts w:ascii="Palatino Linotype" w:hAnsi="Palatino Linotype" w:eastAsia="Calibri" w:cs="Tahoma"/>
          <w:bCs/>
          <w:i/>
          <w:sz w:val="22"/>
          <w:szCs w:val="22"/>
          <w:lang w:eastAsia="en-US"/>
        </w:rPr>
        <w:t>)</w:t>
      </w:r>
      <w:r w:rsidRPr="00557535">
        <w:rPr>
          <w:rFonts w:ascii="Palatino Linotype" w:hAnsi="Palatino Linotype" w:eastAsia="Calibri" w:cs="Tahoma"/>
          <w:bCs/>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w:history="1" r:id="rId13">
        <w:r w:rsidRPr="00557535">
          <w:rPr>
            <w:rFonts w:ascii="Palatino Linotype" w:hAnsi="Palatino Linotype" w:eastAsia="Calibri" w:cs="Tahoma"/>
            <w:bCs/>
            <w:color w:val="0563C1"/>
            <w:sz w:val="22"/>
            <w:szCs w:val="22"/>
            <w:u w:val="single"/>
            <w:lang w:eastAsia="en-US"/>
          </w:rPr>
          <w:t>http://dof.gob.mx/nota_detalle.php?codigo=5492254&amp;fecha=28/07/2017</w:t>
        </w:r>
      </w:hyperlink>
      <w:r w:rsidRPr="00557535">
        <w:rPr>
          <w:rFonts w:ascii="Palatino Linotype" w:hAnsi="Palatino Linotype" w:eastAsia="Calibri" w:cs="Tahoma"/>
          <w:bCs/>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rsidRPr="00557535" w:rsidR="00557535" w:rsidP="00557535" w:rsidRDefault="00557535" w14:paraId="755337EB" w14:textId="77777777">
      <w:pPr>
        <w:spacing w:line="360" w:lineRule="auto"/>
        <w:jc w:val="both"/>
        <w:rPr>
          <w:rFonts w:ascii="Palatino Linotype" w:hAnsi="Palatino Linotype" w:eastAsia="Calibri" w:cs="Tahoma"/>
          <w:bCs/>
          <w:sz w:val="22"/>
          <w:szCs w:val="22"/>
          <w:lang w:eastAsia="en-US"/>
        </w:rPr>
      </w:pPr>
    </w:p>
    <w:p w:rsidR="00557535" w:rsidP="00557535" w:rsidRDefault="00557535" w14:paraId="14952BD5" w14:textId="76F7FB0B">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r>
        <w:rPr>
          <w:rFonts w:ascii="Palatino Linotype" w:hAnsi="Palatino Linotype" w:eastAsia="Calibri" w:cs="Tahoma"/>
          <w:bCs/>
          <w:sz w:val="22"/>
          <w:szCs w:val="22"/>
          <w:lang w:eastAsia="en-US"/>
        </w:rPr>
        <w:t xml:space="preserve"> Al respecto, es de señalar que este dato, lo dejó visible el Sujeto Obligado.</w:t>
      </w:r>
    </w:p>
    <w:p w:rsidRPr="00557535" w:rsidR="00557535" w:rsidP="00557535" w:rsidRDefault="00557535" w14:paraId="2535481D" w14:textId="77777777">
      <w:pPr>
        <w:spacing w:line="360" w:lineRule="auto"/>
        <w:jc w:val="both"/>
        <w:rPr>
          <w:rFonts w:ascii="Palatino Linotype" w:hAnsi="Palatino Linotype" w:eastAsia="Calibri"/>
          <w:b/>
          <w:bCs/>
          <w:sz w:val="22"/>
          <w:szCs w:val="22"/>
        </w:rPr>
      </w:pPr>
    </w:p>
    <w:p w:rsidRPr="00557535" w:rsidR="00557535" w:rsidP="00557535" w:rsidRDefault="00557535" w14:paraId="081C56C8" w14:textId="77777777">
      <w:pPr>
        <w:numPr>
          <w:ilvl w:val="0"/>
          <w:numId w:val="24"/>
        </w:numPr>
        <w:spacing w:line="360" w:lineRule="auto"/>
        <w:contextualSpacing/>
        <w:jc w:val="both"/>
        <w:rPr>
          <w:rFonts w:ascii="Palatino Linotype" w:hAnsi="Palatino Linotype" w:eastAsia="Calibri"/>
          <w:b/>
          <w:bCs/>
          <w:sz w:val="22"/>
          <w:szCs w:val="22"/>
        </w:rPr>
      </w:pPr>
      <w:r w:rsidRPr="00557535">
        <w:rPr>
          <w:rFonts w:ascii="Palatino Linotype" w:hAnsi="Palatino Linotype" w:eastAsia="Calibri"/>
          <w:b/>
          <w:bCs/>
          <w:sz w:val="22"/>
          <w:szCs w:val="22"/>
        </w:rPr>
        <w:t>Número de seguridad social del Instituto de Seguridad Social del Estado de México y Municipios.</w:t>
      </w:r>
    </w:p>
    <w:p w:rsidRPr="00557535" w:rsidR="00557535" w:rsidP="00557535" w:rsidRDefault="00557535" w14:paraId="4239ECC1" w14:textId="77777777">
      <w:pPr>
        <w:spacing w:line="360" w:lineRule="auto"/>
        <w:jc w:val="both"/>
        <w:rPr>
          <w:rFonts w:ascii="Palatino Linotype" w:hAnsi="Palatino Linotype" w:eastAsia="Calibri"/>
          <w:b/>
          <w:bCs/>
          <w:sz w:val="22"/>
          <w:szCs w:val="22"/>
        </w:rPr>
      </w:pPr>
    </w:p>
    <w:p w:rsidRPr="00557535" w:rsidR="00557535" w:rsidP="00557535" w:rsidRDefault="00557535" w14:paraId="433C877F" w14:textId="77777777">
      <w:pPr>
        <w:shd w:val="clear" w:color="auto" w:fill="FFFFFF"/>
        <w:spacing w:line="360" w:lineRule="auto"/>
        <w:jc w:val="both"/>
        <w:rPr>
          <w:rFonts w:ascii="Palatino Linotype" w:hAnsi="Palatino Linotype" w:eastAsia="Calibri" w:cs="Tahoma"/>
          <w:bCs/>
          <w:iCs/>
          <w:sz w:val="22"/>
          <w:szCs w:val="22"/>
          <w:lang w:eastAsia="en-US"/>
        </w:rPr>
      </w:pPr>
      <w:r w:rsidRPr="00557535">
        <w:rPr>
          <w:rFonts w:ascii="Palatino Linotype" w:hAnsi="Palatino Linotype" w:eastAsia="Calibri" w:cs="Tahoma"/>
          <w:bCs/>
          <w:iCs/>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557535" w:rsidR="00557535" w:rsidP="00557535" w:rsidRDefault="00557535" w14:paraId="0426F5BF" w14:textId="77777777">
      <w:pPr>
        <w:shd w:val="clear" w:color="auto" w:fill="FFFFFF"/>
        <w:spacing w:line="360" w:lineRule="auto"/>
        <w:jc w:val="both"/>
        <w:rPr>
          <w:rFonts w:ascii="Palatino Linotype" w:hAnsi="Palatino Linotype" w:eastAsia="Calibri" w:cs="Tahoma"/>
          <w:bCs/>
          <w:iCs/>
          <w:sz w:val="22"/>
          <w:szCs w:val="22"/>
          <w:lang w:eastAsia="en-US"/>
        </w:rPr>
      </w:pPr>
    </w:p>
    <w:p w:rsidRPr="00557535" w:rsidR="00557535" w:rsidP="00557535" w:rsidRDefault="00557535" w14:paraId="65AE555C"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Pr="00557535" w:rsidR="00557535" w:rsidP="00557535" w:rsidRDefault="00557535" w14:paraId="6C0D945E"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6001D434"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557535" w:rsidP="00557535" w:rsidRDefault="00557535" w14:paraId="4136CB0C" w14:textId="5F7806FA">
      <w:pPr>
        <w:spacing w:line="360" w:lineRule="auto"/>
        <w:jc w:val="both"/>
        <w:rPr>
          <w:rFonts w:ascii="Palatino Linotype" w:hAnsi="Palatino Linotype" w:eastAsia="Calibri" w:cs="Tahoma"/>
          <w:bCs/>
          <w:sz w:val="22"/>
          <w:szCs w:val="22"/>
          <w:lang w:eastAsia="en-US"/>
        </w:rPr>
      </w:pPr>
    </w:p>
    <w:p w:rsidR="002A5AD6" w:rsidP="00557535" w:rsidRDefault="002A5AD6" w14:paraId="4967DBF3" w14:textId="77777777">
      <w:pPr>
        <w:spacing w:line="360" w:lineRule="auto"/>
        <w:jc w:val="both"/>
        <w:rPr>
          <w:rFonts w:ascii="Palatino Linotype" w:hAnsi="Palatino Linotype" w:eastAsia="Calibri" w:cs="Tahoma"/>
          <w:bCs/>
          <w:sz w:val="22"/>
          <w:szCs w:val="22"/>
          <w:lang w:eastAsia="en-US"/>
        </w:rPr>
      </w:pPr>
    </w:p>
    <w:p w:rsidR="00557535" w:rsidP="00557535" w:rsidRDefault="00557535" w14:paraId="6E18645F" w14:textId="07D31F63">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557535" w:rsidP="00557535" w:rsidRDefault="00557535" w14:paraId="3B7BDB18" w14:textId="1990F5F2">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277660A7" w14:textId="77777777">
      <w:pPr>
        <w:numPr>
          <w:ilvl w:val="0"/>
          <w:numId w:val="23"/>
        </w:numPr>
        <w:spacing w:line="360" w:lineRule="auto"/>
        <w:contextualSpacing/>
        <w:jc w:val="both"/>
        <w:rPr>
          <w:rFonts w:ascii="Palatino Linotype" w:hAnsi="Palatino Linotype" w:cs="Tahoma"/>
          <w:b/>
          <w:sz w:val="22"/>
          <w:szCs w:val="22"/>
        </w:rPr>
      </w:pPr>
      <w:r w:rsidRPr="00557535">
        <w:rPr>
          <w:rFonts w:ascii="Palatino Linotype" w:hAnsi="Palatino Linotype" w:cs="Tahoma"/>
          <w:b/>
          <w:sz w:val="22"/>
          <w:szCs w:val="22"/>
        </w:rPr>
        <w:t>Firma de servidores públicos.</w:t>
      </w:r>
    </w:p>
    <w:p w:rsidRPr="00557535" w:rsidR="00557535" w:rsidP="00557535" w:rsidRDefault="00557535" w14:paraId="0366BFD6" w14:textId="77777777">
      <w:pPr>
        <w:spacing w:line="360" w:lineRule="auto"/>
        <w:jc w:val="both"/>
        <w:rPr>
          <w:rFonts w:ascii="Palatino Linotype" w:hAnsi="Palatino Linotype" w:cs="Tahoma"/>
          <w:bCs/>
          <w:sz w:val="22"/>
          <w:szCs w:val="22"/>
        </w:rPr>
      </w:pPr>
    </w:p>
    <w:p w:rsidRPr="00557535" w:rsidR="00557535" w:rsidP="00557535" w:rsidRDefault="00557535" w14:paraId="17DA2E11" w14:textId="77777777">
      <w:pPr>
        <w:spacing w:line="360" w:lineRule="auto"/>
        <w:jc w:val="both"/>
        <w:rPr>
          <w:rFonts w:ascii="Palatino Linotype" w:hAnsi="Palatino Linotype" w:cs="Tahoma"/>
          <w:bCs/>
          <w:sz w:val="22"/>
          <w:szCs w:val="22"/>
        </w:rPr>
      </w:pPr>
      <w:r w:rsidRPr="00557535">
        <w:rPr>
          <w:rFonts w:ascii="Palatino Linotype" w:hAnsi="Palatino Linotype" w:cs="Tahoma"/>
          <w:bCs/>
          <w:sz w:val="22"/>
          <w:szCs w:val="22"/>
        </w:rPr>
        <w:t>Al respecto, cabe precisar que en el presente caso, se trata de los servidores públicos que recibieron recursos públicos por el ejercicio de sus funciones; por lo que, si bien la firma es un dato personal confidencial, cuando un trabajador gubernamental firma un documento derivado de la recepción de recursos públicos (Sueldo o salario), es de naturaleza pública; lo anterior, pues la plasmó en cumplimiento a las obligaciones que le corresponden, así como, de aceptación de los recursos entregados.</w:t>
      </w:r>
    </w:p>
    <w:p w:rsidRPr="00557535" w:rsidR="00557535" w:rsidP="00557535" w:rsidRDefault="00557535" w14:paraId="2825F3EE" w14:textId="77777777">
      <w:pPr>
        <w:spacing w:line="360" w:lineRule="auto"/>
        <w:jc w:val="both"/>
        <w:rPr>
          <w:rFonts w:ascii="Palatino Linotype" w:hAnsi="Palatino Linotype" w:cs="Tahoma"/>
          <w:bCs/>
          <w:sz w:val="22"/>
          <w:szCs w:val="22"/>
        </w:rPr>
      </w:pPr>
    </w:p>
    <w:p w:rsidRPr="00557535" w:rsidR="00557535" w:rsidP="00557535" w:rsidRDefault="00557535" w14:paraId="530BBC50" w14:textId="77777777">
      <w:pPr>
        <w:spacing w:line="360" w:lineRule="auto"/>
        <w:jc w:val="both"/>
        <w:rPr>
          <w:rFonts w:ascii="Palatino Linotype" w:hAnsi="Palatino Linotype" w:cs="Tahoma"/>
          <w:bCs/>
          <w:sz w:val="22"/>
          <w:szCs w:val="22"/>
        </w:rPr>
      </w:pPr>
      <w:r w:rsidRPr="00557535">
        <w:rPr>
          <w:rFonts w:ascii="Palatino Linotype" w:hAnsi="Palatino Linotype" w:cs="Tahoma"/>
          <w:bCs/>
          <w:sz w:val="22"/>
          <w:szCs w:val="22"/>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rsidRPr="00557535" w:rsidR="00557535" w:rsidP="00557535" w:rsidRDefault="00557535" w14:paraId="04443483" w14:textId="77777777">
      <w:pPr>
        <w:spacing w:line="360" w:lineRule="auto"/>
        <w:jc w:val="both"/>
        <w:rPr>
          <w:rFonts w:ascii="Palatino Linotype" w:hAnsi="Palatino Linotype" w:cs="Tahoma"/>
          <w:bCs/>
          <w:sz w:val="22"/>
          <w:szCs w:val="22"/>
        </w:rPr>
      </w:pPr>
    </w:p>
    <w:p w:rsidRPr="00557535" w:rsidR="00557535" w:rsidP="00557535" w:rsidRDefault="00557535" w14:paraId="479F4B33" w14:textId="77777777">
      <w:pPr>
        <w:spacing w:line="360" w:lineRule="auto"/>
        <w:jc w:val="both"/>
        <w:rPr>
          <w:rFonts w:ascii="Palatino Linotype" w:hAnsi="Palatino Linotype" w:cs="Tahoma"/>
          <w:bCs/>
          <w:sz w:val="22"/>
          <w:szCs w:val="22"/>
        </w:rPr>
      </w:pPr>
      <w:r w:rsidRPr="00557535">
        <w:rPr>
          <w:rFonts w:ascii="Palatino Linotype" w:hAnsi="Palatino Linotype" w:cs="Tahoma"/>
          <w:bCs/>
          <w:sz w:val="22"/>
          <w:szCs w:val="22"/>
        </w:rPr>
        <w:t>La publicidad de dichos datos, se robustece, con el criterio 02/19, emitido por el Instituto Nacional de Transparencia, Acceso a la Información y Protección de Datos Personales, que establece lo siguiente:</w:t>
      </w:r>
    </w:p>
    <w:p w:rsidRPr="00557535" w:rsidR="00557535" w:rsidP="00557535" w:rsidRDefault="00557535" w14:paraId="4514B38D" w14:textId="77777777">
      <w:pPr>
        <w:spacing w:line="360" w:lineRule="auto"/>
        <w:jc w:val="both"/>
        <w:rPr>
          <w:rFonts w:ascii="Palatino Linotype" w:hAnsi="Palatino Linotype" w:cs="Tahoma"/>
          <w:bCs/>
          <w:sz w:val="22"/>
          <w:szCs w:val="22"/>
        </w:rPr>
      </w:pPr>
    </w:p>
    <w:p w:rsidRPr="00557535" w:rsidR="00557535" w:rsidP="002A5AD6" w:rsidRDefault="00557535" w14:paraId="463901C3" w14:textId="77777777">
      <w:pPr>
        <w:widowControl w:val="0"/>
        <w:spacing w:line="360" w:lineRule="auto"/>
        <w:ind w:left="567" w:right="567"/>
        <w:jc w:val="both"/>
        <w:rPr>
          <w:rFonts w:ascii="Palatino Linotype" w:hAnsi="Palatino Linotype" w:cs="Tahoma"/>
          <w:bCs/>
          <w:i/>
        </w:rPr>
      </w:pPr>
      <w:r w:rsidRPr="00557535">
        <w:rPr>
          <w:rFonts w:ascii="Palatino Linotype" w:hAnsi="Palatino Linotype" w:cs="Tahoma"/>
          <w:b/>
          <w:bCs/>
          <w:i/>
        </w:rPr>
        <w:t>“Firma y rúbrica de servidores públicos.</w:t>
      </w:r>
      <w:r w:rsidRPr="00557535">
        <w:rPr>
          <w:rFonts w:ascii="Palatino Linotype" w:hAnsi="Palatino Linotype" w:cs="Tahoma"/>
          <w:bCs/>
          <w:i/>
        </w:rPr>
        <w:t xml:space="preserve"> Si bien la firma y la rúbrica son datos personales </w:t>
      </w:r>
      <w:r w:rsidRPr="00557535">
        <w:rPr>
          <w:rFonts w:ascii="Palatino Linotype" w:hAnsi="Palatino Linotype" w:cs="Tahoma"/>
          <w:bCs/>
          <w:i/>
        </w:rPr>
        <w:lastRenderedPageBreak/>
        <w:t>confidenciales, cuando un servidor público emite un acto como autoridad, en ejercicio de las funciones que tiene conferidas, la firma o rúbrica mediante la cual se valida dicho acto es pública.”</w:t>
      </w:r>
    </w:p>
    <w:p w:rsidRPr="00557535" w:rsidR="00557535" w:rsidP="00557535" w:rsidRDefault="00557535" w14:paraId="14057201" w14:textId="77777777">
      <w:pPr>
        <w:spacing w:line="360" w:lineRule="auto"/>
        <w:jc w:val="both"/>
        <w:rPr>
          <w:rFonts w:ascii="Palatino Linotype" w:hAnsi="Palatino Linotype" w:cs="Tahoma"/>
          <w:sz w:val="22"/>
          <w:szCs w:val="22"/>
          <w:lang w:val="es-ES"/>
        </w:rPr>
      </w:pPr>
    </w:p>
    <w:p w:rsidRPr="00557535" w:rsidR="00557535" w:rsidP="00557535" w:rsidRDefault="00557535" w14:paraId="2FF353E0" w14:textId="77777777">
      <w:pPr>
        <w:spacing w:line="360" w:lineRule="auto"/>
        <w:jc w:val="both"/>
        <w:rPr>
          <w:rFonts w:ascii="Palatino Linotype" w:hAnsi="Palatino Linotype" w:cs="Tahoma"/>
          <w:sz w:val="22"/>
          <w:szCs w:val="22"/>
          <w:lang w:val="es-ES"/>
        </w:rPr>
      </w:pPr>
      <w:r w:rsidRPr="00557535">
        <w:rPr>
          <w:rFonts w:ascii="Palatino Linotype" w:hAnsi="Palatino Linotype" w:cs="Tahoma"/>
          <w:sz w:val="22"/>
          <w:szCs w:val="22"/>
          <w:lang w:val="es-ES"/>
        </w:rPr>
        <w:t>Conforme a lo expuesto, no procede la clasificación, en términos del artículo 143, fracción I de la Ley de Transparencia y Acceso a la Información Pública del Estado de México y Municipios, de la firma de los servidores públicos, localizadas en los recibos de pago.</w:t>
      </w:r>
    </w:p>
    <w:p w:rsidR="00557535" w:rsidP="00557535" w:rsidRDefault="00557535" w14:paraId="24E5851B"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0CB91C33" w14:textId="77777777">
      <w:pPr>
        <w:numPr>
          <w:ilvl w:val="0"/>
          <w:numId w:val="22"/>
        </w:numPr>
        <w:shd w:val="clear" w:color="auto" w:fill="FFFFFF"/>
        <w:spacing w:line="360" w:lineRule="auto"/>
        <w:jc w:val="both"/>
        <w:rPr>
          <w:rFonts w:ascii="Palatino Linotype" w:hAnsi="Palatino Linotype" w:eastAsia="Calibri" w:cs="Tahoma"/>
          <w:b/>
          <w:bCs/>
          <w:iCs/>
          <w:sz w:val="22"/>
          <w:szCs w:val="22"/>
          <w:lang w:eastAsia="en-US"/>
        </w:rPr>
      </w:pPr>
      <w:r w:rsidRPr="00557535">
        <w:rPr>
          <w:rFonts w:ascii="Palatino Linotype" w:hAnsi="Palatino Linotype" w:eastAsia="Calibri" w:cs="Tahoma"/>
          <w:b/>
          <w:bCs/>
          <w:iCs/>
          <w:sz w:val="22"/>
          <w:szCs w:val="22"/>
          <w:lang w:eastAsia="en-US"/>
        </w:rPr>
        <w:t xml:space="preserve">Préstamos o descuentos que se le hagan a los servidores públicos </w:t>
      </w:r>
      <w:r w:rsidRPr="00557535">
        <w:rPr>
          <w:rFonts w:ascii="Palatino Linotype" w:hAnsi="Palatino Linotype" w:eastAsia="Calibri" w:cs="Tahoma"/>
          <w:b/>
          <w:bCs/>
          <w:iCs/>
          <w:sz w:val="22"/>
          <w:szCs w:val="22"/>
          <w:lang w:val="es-ES" w:eastAsia="en-US"/>
        </w:rPr>
        <w:t>(créditos personales, fondo de resistencia del Sindicato Único de Trabajadores de los Poderes, Municipios e Institución Descentralizadas del Estado de México, seguro de vida, accidentes y enfermedades, pensiones alimenticias)</w:t>
      </w:r>
      <w:r w:rsidRPr="00557535">
        <w:rPr>
          <w:rFonts w:ascii="Palatino Linotype" w:hAnsi="Palatino Linotype" w:eastAsia="Calibri" w:cs="Tahoma"/>
          <w:b/>
          <w:bCs/>
          <w:iCs/>
          <w:sz w:val="22"/>
          <w:szCs w:val="22"/>
          <w:lang w:eastAsia="en-US"/>
        </w:rPr>
        <w:t>.</w:t>
      </w:r>
    </w:p>
    <w:p w:rsidRPr="00557535" w:rsidR="00557535" w:rsidP="00557535" w:rsidRDefault="00557535" w14:paraId="347B7B3D" w14:textId="77777777">
      <w:pPr>
        <w:shd w:val="clear" w:color="auto" w:fill="FFFFFF"/>
        <w:spacing w:line="360" w:lineRule="auto"/>
        <w:jc w:val="both"/>
        <w:rPr>
          <w:rFonts w:ascii="Palatino Linotype" w:hAnsi="Palatino Linotype" w:eastAsia="Calibri" w:cs="Tahoma"/>
          <w:b/>
          <w:bCs/>
          <w:iCs/>
          <w:sz w:val="22"/>
          <w:szCs w:val="22"/>
          <w:lang w:eastAsia="en-US"/>
        </w:rPr>
      </w:pPr>
    </w:p>
    <w:p w:rsidRPr="00557535" w:rsidR="00557535" w:rsidP="00557535" w:rsidRDefault="00557535" w14:paraId="00339B2C"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w:t>
      </w:r>
    </w:p>
    <w:p w:rsidRPr="00557535" w:rsidR="00557535" w:rsidP="00557535" w:rsidRDefault="00557535" w14:paraId="56D48973"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32A9EFE6"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 xml:space="preserve">Asimismo, hay otras que se generan con motivo de una sentencia judicial, como es la pensión alimenticia que periódicamente se retira de la cuenta de un empleado, a efecto de que sea entregado a un tercero.  </w:t>
      </w:r>
    </w:p>
    <w:p w:rsidRPr="00557535" w:rsidR="00557535" w:rsidP="00557535" w:rsidRDefault="00557535" w14:paraId="3C651ABA" w14:textId="77777777">
      <w:pPr>
        <w:spacing w:line="360" w:lineRule="auto"/>
        <w:jc w:val="both"/>
        <w:rPr>
          <w:rFonts w:ascii="Palatino Linotype" w:hAnsi="Palatino Linotype" w:eastAsia="Calibri" w:cs="Tahoma"/>
          <w:bCs/>
          <w:sz w:val="22"/>
          <w:szCs w:val="22"/>
          <w:lang w:eastAsia="en-US"/>
        </w:rPr>
      </w:pPr>
    </w:p>
    <w:p w:rsidRPr="00557535" w:rsidR="00557535" w:rsidP="00557535" w:rsidRDefault="00557535" w14:paraId="0DBF390D" w14:textId="77777777">
      <w:pPr>
        <w:spacing w:line="360" w:lineRule="auto"/>
        <w:jc w:val="both"/>
        <w:rPr>
          <w:rFonts w:ascii="Palatino Linotype" w:hAnsi="Palatino Linotype" w:eastAsia="Calibri" w:cs="Tahoma"/>
          <w:bCs/>
          <w:sz w:val="22"/>
          <w:szCs w:val="22"/>
          <w:lang w:eastAsia="en-US"/>
        </w:rPr>
      </w:pPr>
      <w:r w:rsidRPr="00557535">
        <w:rPr>
          <w:rFonts w:ascii="Palatino Linotype" w:hAnsi="Palatino Linotype" w:eastAsia="Calibri" w:cs="Tahoma"/>
          <w:b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557535" w:rsidR="00557535" w:rsidP="00557535" w:rsidRDefault="00557535" w14:paraId="1A606F6B" w14:textId="410FCC4D">
      <w:pPr>
        <w:spacing w:line="360" w:lineRule="auto"/>
        <w:jc w:val="both"/>
        <w:rPr>
          <w:rFonts w:ascii="Palatino Linotype" w:hAnsi="Palatino Linotype" w:eastAsia="Calibri" w:cs="Tahoma"/>
          <w:b/>
          <w:sz w:val="22"/>
          <w:szCs w:val="22"/>
          <w:lang w:eastAsia="en-US"/>
        </w:rPr>
      </w:pPr>
      <w:r w:rsidRPr="00557535">
        <w:rPr>
          <w:rFonts w:ascii="Palatino Linotype" w:hAnsi="Palatino Linotype" w:eastAsia="Calibri" w:cs="Tahoma"/>
          <w:bCs/>
          <w:sz w:val="22"/>
          <w:szCs w:val="22"/>
          <w:lang w:eastAsia="en-US"/>
        </w:rPr>
        <w:lastRenderedPageBreak/>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r>
        <w:rPr>
          <w:rFonts w:ascii="Palatino Linotype" w:hAnsi="Palatino Linotype" w:eastAsia="Calibri" w:cs="Tahoma"/>
          <w:bCs/>
          <w:sz w:val="22"/>
          <w:szCs w:val="22"/>
          <w:lang w:eastAsia="en-US"/>
        </w:rPr>
        <w:t xml:space="preserve"> </w:t>
      </w:r>
      <w:r>
        <w:rPr>
          <w:rFonts w:ascii="Palatino Linotype" w:hAnsi="Palatino Linotype" w:eastAsia="Calibri" w:cs="Tahoma"/>
          <w:b/>
          <w:sz w:val="22"/>
          <w:szCs w:val="22"/>
          <w:lang w:eastAsia="en-US"/>
        </w:rPr>
        <w:t>Cebe referir que la Universidad dejó visibles algunas deducciones que pudieran ser consideradas como confidenciales, tales como la aportación por seguro.</w:t>
      </w:r>
    </w:p>
    <w:p w:rsidRPr="00557535" w:rsidR="00557535" w:rsidP="00557535" w:rsidRDefault="00557535" w14:paraId="009F21A2" w14:textId="77777777">
      <w:pPr>
        <w:shd w:val="clear" w:color="auto" w:fill="FFFFFF"/>
        <w:spacing w:line="360" w:lineRule="auto"/>
        <w:jc w:val="both"/>
        <w:rPr>
          <w:rFonts w:ascii="Palatino Linotype" w:hAnsi="Palatino Linotype" w:eastAsia="Calibri" w:cs="Tahoma"/>
          <w:b/>
          <w:bCs/>
          <w:iCs/>
          <w:sz w:val="22"/>
          <w:szCs w:val="22"/>
          <w:lang w:eastAsia="en-US"/>
        </w:rPr>
      </w:pPr>
    </w:p>
    <w:p w:rsidRPr="00824F26" w:rsidR="00D35906" w:rsidP="00D35906" w:rsidRDefault="00D35906" w14:paraId="02193A97" w14:textId="77777777">
      <w:pPr>
        <w:numPr>
          <w:ilvl w:val="0"/>
          <w:numId w:val="25"/>
        </w:numPr>
        <w:spacing w:line="360" w:lineRule="auto"/>
        <w:contextualSpacing/>
        <w:jc w:val="both"/>
        <w:rPr>
          <w:rFonts w:ascii="Palatino Linotype" w:hAnsi="Palatino Linotype"/>
          <w:sz w:val="22"/>
          <w:szCs w:val="22"/>
          <w:lang w:eastAsia="es-MX"/>
        </w:rPr>
      </w:pPr>
      <w:r w:rsidRPr="00824F26">
        <w:rPr>
          <w:rFonts w:ascii="Palatino Linotype" w:hAnsi="Palatino Linotype"/>
          <w:b/>
          <w:bCs/>
          <w:sz w:val="22"/>
          <w:szCs w:val="22"/>
          <w:lang w:eastAsia="es-MX"/>
        </w:rPr>
        <w:t>Sistema de Capitalización Individualizado.</w:t>
      </w:r>
    </w:p>
    <w:p w:rsidRPr="00824F26" w:rsidR="00D35906" w:rsidP="00D35906" w:rsidRDefault="00D35906" w14:paraId="1CE96EBA" w14:textId="77777777">
      <w:pPr>
        <w:spacing w:line="360" w:lineRule="auto"/>
        <w:rPr>
          <w:rFonts w:ascii="Palatino Linotype" w:hAnsi="Palatino Linotype"/>
          <w:sz w:val="22"/>
          <w:szCs w:val="22"/>
          <w:lang w:eastAsia="es-MX"/>
        </w:rPr>
      </w:pPr>
    </w:p>
    <w:p w:rsidRPr="00824F26" w:rsidR="00D35906" w:rsidP="00D35906" w:rsidRDefault="00D35906" w14:paraId="42498E12" w14:textId="77777777">
      <w:pPr>
        <w:spacing w:line="360" w:lineRule="auto"/>
        <w:jc w:val="both"/>
        <w:rPr>
          <w:rFonts w:ascii="Palatino Linotype" w:hAnsi="Palatino Linotype" w:cs="Tahoma"/>
          <w:sz w:val="22"/>
          <w:szCs w:val="22"/>
        </w:rPr>
      </w:pPr>
      <w:r w:rsidRPr="00824F26">
        <w:rPr>
          <w:rFonts w:ascii="Palatino Linotype" w:hAnsi="Palatino Linotype" w:cs="Tahoma"/>
          <w:sz w:val="22"/>
          <w:szCs w:val="22"/>
        </w:rPr>
        <w:t>Al respecto, debemos precisar que dicha deducción, es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w:t>
      </w:r>
    </w:p>
    <w:p w:rsidRPr="00824F26" w:rsidR="00D35906" w:rsidP="00D35906" w:rsidRDefault="00D35906" w14:paraId="1ADC115F" w14:textId="77777777">
      <w:pPr>
        <w:spacing w:line="360" w:lineRule="auto"/>
        <w:jc w:val="both"/>
        <w:rPr>
          <w:rFonts w:ascii="Palatino Linotype" w:hAnsi="Palatino Linotype" w:cs="Tahoma"/>
          <w:sz w:val="22"/>
          <w:szCs w:val="22"/>
        </w:rPr>
      </w:pPr>
      <w:r w:rsidRPr="00824F26">
        <w:rPr>
          <w:rFonts w:ascii="Palatino Linotype" w:hAnsi="Palatino Linotype" w:cs="Tahoma"/>
          <w:sz w:val="22"/>
          <w:szCs w:val="22"/>
        </w:rPr>
        <w:t xml:space="preserve"> </w:t>
      </w:r>
    </w:p>
    <w:p w:rsidRPr="00824F26" w:rsidR="00D35906" w:rsidP="00D35906" w:rsidRDefault="00D35906" w14:paraId="07933245" w14:textId="77777777">
      <w:pPr>
        <w:spacing w:line="360" w:lineRule="auto"/>
        <w:jc w:val="both"/>
        <w:rPr>
          <w:rFonts w:ascii="Palatino Linotype" w:hAnsi="Palatino Linotype" w:cs="Tahoma"/>
          <w:sz w:val="22"/>
          <w:szCs w:val="22"/>
        </w:rPr>
      </w:pPr>
      <w:r w:rsidRPr="00824F26">
        <w:rPr>
          <w:rFonts w:ascii="Palatino Linotype" w:hAnsi="Palatino Linotype" w:cs="Tahoma"/>
          <w:sz w:val="22"/>
          <w:szCs w:val="22"/>
        </w:rPr>
        <w:t xml:space="preserve">En este sentido, el artículo 119 de la Ley antes señalada, dispone expresamente que los recursos que se encuentran en el Sistema de Capitalización Individual son propiedad del servidor público, con las limitantes marcadas por ley, teniendo derecho a su disposición, él o sus beneficiarios. </w:t>
      </w:r>
    </w:p>
    <w:p w:rsidRPr="00824F26" w:rsidR="00D35906" w:rsidP="00D35906" w:rsidRDefault="00D35906" w14:paraId="34FC42DB" w14:textId="77777777">
      <w:pPr>
        <w:spacing w:line="360" w:lineRule="auto"/>
        <w:jc w:val="both"/>
        <w:rPr>
          <w:rFonts w:ascii="Palatino Linotype" w:hAnsi="Palatino Linotype" w:cs="Tahoma"/>
          <w:sz w:val="22"/>
          <w:szCs w:val="22"/>
        </w:rPr>
      </w:pPr>
    </w:p>
    <w:p w:rsidRPr="00824F26" w:rsidR="00D35906" w:rsidP="00D35906" w:rsidRDefault="00D35906" w14:paraId="4C9D9177" w14:textId="77777777">
      <w:pPr>
        <w:spacing w:line="360" w:lineRule="auto"/>
        <w:jc w:val="both"/>
        <w:rPr>
          <w:rFonts w:ascii="Palatino Linotype" w:hAnsi="Palatino Linotype" w:cs="Tahoma"/>
          <w:sz w:val="22"/>
          <w:szCs w:val="22"/>
        </w:rPr>
      </w:pPr>
      <w:r w:rsidRPr="00824F26">
        <w:rPr>
          <w:rFonts w:ascii="Palatino Linotype" w:hAnsi="Palatino Linotype" w:cs="Tahoma"/>
          <w:sz w:val="22"/>
          <w:szCs w:val="22"/>
        </w:rPr>
        <w:t>Sumado a lo anterior, dentro de las subcuentas que contempla el Sistema de Capitalización Individual, se advierte aquella que es voluntaria y que corresponde a una aportación que conceden los servidores públicos por consentimiento propio para incrementar el porcentaje de ahorro, por lo que, en su caso se establece como un mecanismo que permite a los servidores públicos asegurar una pensión para su retiro.</w:t>
      </w:r>
    </w:p>
    <w:p w:rsidRPr="00824F26" w:rsidR="00D35906" w:rsidP="00D35906" w:rsidRDefault="00D35906" w14:paraId="53E26E20" w14:textId="77777777">
      <w:pPr>
        <w:spacing w:line="360" w:lineRule="auto"/>
        <w:jc w:val="both"/>
        <w:rPr>
          <w:rFonts w:ascii="Palatino Linotype" w:hAnsi="Palatino Linotype" w:cs="Tahoma"/>
          <w:sz w:val="22"/>
          <w:szCs w:val="22"/>
        </w:rPr>
      </w:pPr>
    </w:p>
    <w:p w:rsidRPr="00824F26" w:rsidR="00D35906" w:rsidP="00D35906" w:rsidRDefault="00D35906" w14:paraId="30A7B10B" w14:textId="77777777">
      <w:pPr>
        <w:spacing w:line="360" w:lineRule="auto"/>
        <w:jc w:val="both"/>
        <w:rPr>
          <w:rFonts w:ascii="Palatino Linotype" w:hAnsi="Palatino Linotype" w:cs="Tahoma"/>
          <w:b/>
          <w:bCs/>
          <w:sz w:val="22"/>
          <w:szCs w:val="22"/>
        </w:rPr>
      </w:pPr>
      <w:r w:rsidRPr="00824F26">
        <w:rPr>
          <w:rFonts w:ascii="Palatino Linotype" w:hAnsi="Palatino Linotype" w:cs="Tahoma"/>
          <w:sz w:val="22"/>
          <w:szCs w:val="22"/>
        </w:rPr>
        <w:lastRenderedPageBreak/>
        <w:t>En conclusión, el Sistema de Capitalización Individual es un derecho a favor de los servidores públicos que les permite generar un ahorro para su retiro y que incluso, su descuento en las percepciones del servidor público pueden constituirse en atención a sus propios intereses, por tanto, se trata del uso y destino que le dan los servidores públicos a una parte de sus ingresos salariales; ello constituye parte de su patrimonio y de su vida privada; por tanto, debe considerarse como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r>
        <w:rPr>
          <w:rFonts w:ascii="Palatino Linotype" w:hAnsi="Palatino Linotype" w:cs="Tahoma"/>
          <w:sz w:val="22"/>
          <w:szCs w:val="22"/>
        </w:rPr>
        <w:t xml:space="preserve"> </w:t>
      </w:r>
      <w:r>
        <w:rPr>
          <w:rFonts w:ascii="Palatino Linotype" w:hAnsi="Palatino Linotype" w:cs="Tahoma"/>
          <w:b/>
          <w:bCs/>
          <w:sz w:val="22"/>
          <w:szCs w:val="22"/>
        </w:rPr>
        <w:t>Cabe precisar que el Sujeto Obligado, dejó visible dicho dato.</w:t>
      </w:r>
    </w:p>
    <w:p w:rsidR="002C4BF0" w:rsidP="002C4BF0" w:rsidRDefault="002C4BF0" w14:paraId="2B60E65C" w14:textId="77777777">
      <w:pPr>
        <w:pStyle w:val="Prrafodelista"/>
        <w:spacing w:line="360" w:lineRule="auto"/>
        <w:ind w:left="0" w:right="48"/>
        <w:jc w:val="both"/>
        <w:rPr>
          <w:rFonts w:ascii="Palatino Linotype" w:hAnsi="Palatino Linotype" w:cs="Tahoma"/>
          <w:color w:val="0D0D0D" w:themeColor="text1" w:themeTint="F2"/>
        </w:rPr>
      </w:pPr>
    </w:p>
    <w:p w:rsidR="002C4BF0" w:rsidP="002C4BF0" w:rsidRDefault="002C4BF0" w14:paraId="51BE0B09" w14:textId="049AC7AE">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Así, se logra vislumbrar que el Sujeto Obligado proporcionó los recibos de pago, clasificando datos de naturaleza pública, a saber, </w:t>
      </w:r>
      <w:r w:rsidR="00104B5B">
        <w:rPr>
          <w:rFonts w:ascii="Palatino Linotype" w:hAnsi="Palatino Linotype" w:cs="Tahoma"/>
          <w:sz w:val="22"/>
          <w:szCs w:val="22"/>
        </w:rPr>
        <w:t xml:space="preserve">el nombre y </w:t>
      </w:r>
      <w:r>
        <w:rPr>
          <w:rFonts w:ascii="Palatino Linotype" w:hAnsi="Palatino Linotype" w:cs="Tahoma"/>
          <w:sz w:val="22"/>
          <w:szCs w:val="22"/>
        </w:rPr>
        <w:t>la firma de servidores público</w:t>
      </w:r>
      <w:r w:rsidR="0097018C">
        <w:rPr>
          <w:rFonts w:ascii="Palatino Linotype" w:hAnsi="Palatino Linotype" w:cs="Tahoma"/>
          <w:sz w:val="22"/>
          <w:szCs w:val="22"/>
        </w:rPr>
        <w:t>s</w:t>
      </w:r>
      <w:r w:rsidR="00104B5B">
        <w:rPr>
          <w:rFonts w:ascii="Palatino Linotype" w:hAnsi="Palatino Linotype" w:cs="Tahoma"/>
          <w:sz w:val="22"/>
          <w:szCs w:val="22"/>
        </w:rPr>
        <w:t>; p</w:t>
      </w:r>
      <w:proofErr w:type="spellStart"/>
      <w:r>
        <w:rPr>
          <w:rFonts w:ascii="Palatino Linotype" w:hAnsi="Palatino Linotype" w:cs="Tahoma"/>
          <w:sz w:val="22"/>
          <w:szCs w:val="22"/>
          <w:lang w:val="es-ES"/>
        </w:rPr>
        <w:t>or</w:t>
      </w:r>
      <w:proofErr w:type="spellEnd"/>
      <w:r>
        <w:rPr>
          <w:rFonts w:ascii="Palatino Linotype" w:hAnsi="Palatino Linotype" w:cs="Tahoma"/>
          <w:sz w:val="22"/>
          <w:szCs w:val="22"/>
          <w:lang w:val="es-ES"/>
        </w:rPr>
        <w:t xml:space="preserve"> lo que, deberá entregarlos de nueva cuenta, en donde únicamente podrá clasificar, la Clave Única de Registro de Población, el Registro Federal de </w:t>
      </w:r>
      <w:r w:rsidR="00104B5B">
        <w:rPr>
          <w:rFonts w:ascii="Palatino Linotype" w:hAnsi="Palatino Linotype" w:cs="Tahoma"/>
          <w:sz w:val="22"/>
          <w:szCs w:val="22"/>
          <w:lang w:val="es-ES"/>
        </w:rPr>
        <w:t>C</w:t>
      </w:r>
      <w:r>
        <w:rPr>
          <w:rFonts w:ascii="Palatino Linotype" w:hAnsi="Palatino Linotype" w:cs="Tahoma"/>
          <w:sz w:val="22"/>
          <w:szCs w:val="22"/>
          <w:lang w:val="es-ES"/>
        </w:rPr>
        <w:t>ontribuyentes, el n</w:t>
      </w:r>
      <w:r w:rsidRPr="00715669">
        <w:rPr>
          <w:rFonts w:ascii="Palatino Linotype" w:hAnsi="Palatino Linotype" w:cs="Tahoma"/>
          <w:sz w:val="22"/>
          <w:szCs w:val="22"/>
          <w:lang w:val="es-ES"/>
        </w:rPr>
        <w:t>úmero de seguridad social del Instituto de Seguridad Social del Estado de México y Municipios</w:t>
      </w:r>
      <w:r>
        <w:rPr>
          <w:rFonts w:ascii="Palatino Linotype" w:hAnsi="Palatino Linotype" w:cs="Tahoma"/>
          <w:sz w:val="22"/>
          <w:szCs w:val="22"/>
          <w:lang w:val="es-ES"/>
        </w:rPr>
        <w:t>, el Código QR o bidimensional</w:t>
      </w:r>
      <w:r w:rsidR="00104B5B">
        <w:rPr>
          <w:rFonts w:ascii="Palatino Linotype" w:hAnsi="Palatino Linotype" w:cs="Tahoma"/>
          <w:sz w:val="22"/>
          <w:szCs w:val="22"/>
          <w:lang w:val="es-ES"/>
        </w:rPr>
        <w:t>,</w:t>
      </w:r>
      <w:r>
        <w:rPr>
          <w:rFonts w:ascii="Palatino Linotype" w:hAnsi="Palatino Linotype" w:cs="Tahoma"/>
          <w:sz w:val="22"/>
          <w:szCs w:val="22"/>
          <w:lang w:val="es-ES"/>
        </w:rPr>
        <w:t xml:space="preserve"> las deducciones personales</w:t>
      </w:r>
      <w:r w:rsidR="00104B5B">
        <w:rPr>
          <w:rFonts w:ascii="Palatino Linotype" w:hAnsi="Palatino Linotype" w:cs="Tahoma"/>
          <w:sz w:val="22"/>
          <w:szCs w:val="22"/>
          <w:lang w:val="es-ES"/>
        </w:rPr>
        <w:t xml:space="preserve"> y el Sistema de Capitalización Individualizado</w:t>
      </w:r>
      <w:r>
        <w:rPr>
          <w:rFonts w:ascii="Palatino Linotype" w:hAnsi="Palatino Linotype" w:cs="Tahoma"/>
          <w:sz w:val="22"/>
          <w:szCs w:val="22"/>
          <w:lang w:val="es-ES"/>
        </w:rPr>
        <w:t xml:space="preserve">; </w:t>
      </w:r>
      <w:r>
        <w:rPr>
          <w:rFonts w:ascii="Palatino Linotype" w:hAnsi="Palatino Linotype" w:cs="Tahoma"/>
          <w:bCs/>
          <w:sz w:val="22"/>
          <w:szCs w:val="22"/>
        </w:rPr>
        <w:t>a</w:t>
      </w:r>
      <w:r>
        <w:rPr>
          <w:rFonts w:ascii="Palatino Linotype" w:hAnsi="Palatino Linotype" w:cs="Tahoma"/>
          <w:sz w:val="22"/>
          <w:szCs w:val="22"/>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2C4BF0" w:rsidP="002C4BF0" w:rsidRDefault="002C4BF0" w14:paraId="02BA2EE4" w14:textId="77777777">
      <w:pPr>
        <w:spacing w:line="360" w:lineRule="auto"/>
        <w:jc w:val="both"/>
        <w:rPr>
          <w:rFonts w:ascii="Palatino Linotype" w:hAnsi="Palatino Linotype" w:cs="Tahoma"/>
          <w:sz w:val="22"/>
          <w:szCs w:val="22"/>
        </w:rPr>
      </w:pPr>
    </w:p>
    <w:p w:rsidR="002C4BF0" w:rsidP="002C4BF0" w:rsidRDefault="002C4BF0" w14:paraId="3BA59368"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w:t>
      </w:r>
      <w:r>
        <w:rPr>
          <w:rFonts w:ascii="Palatino Linotype" w:hAnsi="Palatino Linotype" w:cs="Tahoma"/>
          <w:sz w:val="22"/>
          <w:szCs w:val="22"/>
        </w:rPr>
        <w:lastRenderedPageBreak/>
        <w:t>parte del Comité de Transparencia, donde confirme la clasificación de los datos, fundando y motivando dicha situación.</w:t>
      </w:r>
    </w:p>
    <w:p w:rsidR="00544349" w:rsidP="003E2D2A" w:rsidRDefault="00544349" w14:paraId="60834E03" w14:textId="3A4A802C">
      <w:pPr>
        <w:shd w:val="clear" w:color="auto" w:fill="FFFFFF" w:themeFill="background1"/>
        <w:spacing w:line="360" w:lineRule="auto"/>
        <w:jc w:val="both"/>
        <w:rPr>
          <w:rFonts w:ascii="Palatino Linotype" w:hAnsi="Palatino Linotype" w:cs="Tahoma"/>
          <w:sz w:val="22"/>
          <w:szCs w:val="22"/>
          <w:highlight w:val="yellow"/>
        </w:rPr>
      </w:pPr>
    </w:p>
    <w:p w:rsidRPr="00A33B9D" w:rsidR="00A33B9D" w:rsidP="003E2D2A" w:rsidRDefault="00A33B9D" w14:paraId="4D58E341" w14:textId="77777777">
      <w:pPr>
        <w:spacing w:line="360" w:lineRule="auto"/>
        <w:jc w:val="both"/>
        <w:rPr>
          <w:rFonts w:ascii="Palatino Linotype" w:hAnsi="Palatino Linotype" w:cs="Tahoma"/>
          <w:b/>
          <w:sz w:val="22"/>
          <w:szCs w:val="22"/>
          <w:lang w:eastAsia="es-MX"/>
        </w:rPr>
      </w:pPr>
      <w:r w:rsidRPr="00A33B9D">
        <w:rPr>
          <w:rFonts w:ascii="Palatino Linotype" w:hAnsi="Palatino Linotype" w:cs="Tahoma"/>
          <w:b/>
          <w:sz w:val="22"/>
          <w:szCs w:val="22"/>
          <w:lang w:eastAsia="es-MX"/>
        </w:rPr>
        <w:t xml:space="preserve">SEXTO. Decisión. </w:t>
      </w:r>
    </w:p>
    <w:p w:rsidRPr="00A33B9D" w:rsidR="00A33B9D" w:rsidP="003E2D2A" w:rsidRDefault="00A33B9D" w14:paraId="661320A8" w14:textId="77777777">
      <w:pPr>
        <w:spacing w:line="360" w:lineRule="auto"/>
        <w:jc w:val="both"/>
        <w:rPr>
          <w:rFonts w:ascii="Palatino Linotype" w:hAnsi="Palatino Linotype" w:cs="Tahoma"/>
          <w:b/>
          <w:sz w:val="22"/>
          <w:szCs w:val="22"/>
          <w:lang w:eastAsia="es-MX"/>
        </w:rPr>
      </w:pPr>
    </w:p>
    <w:p w:rsidRPr="00A33B9D" w:rsidR="00A33B9D" w:rsidP="003E2D2A" w:rsidRDefault="00A33B9D" w14:paraId="45D90D62" w14:textId="455E4AB7">
      <w:pPr>
        <w:spacing w:line="360" w:lineRule="auto"/>
        <w:jc w:val="both"/>
        <w:rPr>
          <w:rFonts w:ascii="Palatino Linotype" w:hAnsi="Palatino Linotype" w:cs="Tahoma"/>
          <w:iCs/>
          <w:sz w:val="22"/>
          <w:szCs w:val="22"/>
          <w:lang w:eastAsia="es-MX"/>
        </w:rPr>
      </w:pPr>
      <w:r w:rsidRPr="00A33B9D">
        <w:rPr>
          <w:rFonts w:ascii="Palatino Linotype" w:hAnsi="Palatino Linotype" w:cs="Tahoma"/>
          <w:sz w:val="22"/>
          <w:szCs w:val="22"/>
          <w:lang w:eastAsia="es-MX"/>
        </w:rPr>
        <w:t xml:space="preserve">De acuerdo con lo expuesto y, con fundamento en el artículo 186, fracción III, de la Ley de Transparencia y Acceso a la Información Pública del Estado de México y Municipios, este Instituto considera procedente </w:t>
      </w:r>
      <w:r w:rsidR="00104B5B">
        <w:rPr>
          <w:rFonts w:ascii="Palatino Linotype" w:hAnsi="Palatino Linotype" w:cs="Tahoma"/>
          <w:b/>
          <w:sz w:val="22"/>
          <w:szCs w:val="22"/>
          <w:lang w:eastAsia="es-MX"/>
        </w:rPr>
        <w:t>REVOCAR</w:t>
      </w:r>
      <w:r w:rsidRPr="00A33B9D">
        <w:rPr>
          <w:rFonts w:ascii="Palatino Linotype" w:hAnsi="Palatino Linotype" w:cs="Tahoma"/>
          <w:b/>
          <w:sz w:val="22"/>
          <w:szCs w:val="22"/>
          <w:lang w:eastAsia="es-MX"/>
        </w:rPr>
        <w:t xml:space="preserve"> </w:t>
      </w:r>
      <w:r w:rsidRPr="00A33B9D">
        <w:rPr>
          <w:rFonts w:ascii="Palatino Linotype" w:hAnsi="Palatino Linotype" w:cs="Tahoma"/>
          <w:bCs/>
          <w:sz w:val="22"/>
          <w:szCs w:val="22"/>
          <w:lang w:eastAsia="es-MX"/>
        </w:rPr>
        <w:t xml:space="preserve">la repuesta otorgada </w:t>
      </w:r>
      <w:r w:rsidRPr="00A33B9D">
        <w:rPr>
          <w:rFonts w:ascii="Palatino Linotype" w:hAnsi="Palatino Linotype" w:cs="Tahoma"/>
          <w:sz w:val="22"/>
          <w:szCs w:val="22"/>
          <w:lang w:eastAsia="es-MX"/>
        </w:rPr>
        <w:t xml:space="preserve">por el Sujeto Obligado, a efecto de que, </w:t>
      </w:r>
      <w:r w:rsidRPr="00A33B9D">
        <w:rPr>
          <w:rFonts w:ascii="Palatino Linotype" w:hAnsi="Palatino Linotype" w:cs="Tahoma"/>
          <w:iCs/>
          <w:sz w:val="22"/>
          <w:szCs w:val="22"/>
          <w:lang w:eastAsia="es-MX"/>
        </w:rPr>
        <w:t>a través del Sistema de Acceso a la Información Mexiquense (SAIMEX), entregue, en versión pública</w:t>
      </w:r>
      <w:r>
        <w:rPr>
          <w:rFonts w:ascii="Palatino Linotype" w:hAnsi="Palatino Linotype" w:cs="Tahoma"/>
          <w:iCs/>
          <w:sz w:val="22"/>
          <w:szCs w:val="22"/>
          <w:lang w:eastAsia="es-MX"/>
        </w:rPr>
        <w:t xml:space="preserve">, </w:t>
      </w:r>
      <w:r w:rsidR="00104B5B">
        <w:rPr>
          <w:rFonts w:ascii="Palatino Linotype" w:hAnsi="Palatino Linotype" w:cs="Tahoma"/>
          <w:iCs/>
          <w:sz w:val="22"/>
          <w:szCs w:val="22"/>
          <w:lang w:eastAsia="es-MX"/>
        </w:rPr>
        <w:t>los recibos de nómina entregados en Informe Justificado, de la primera quincena de noviembre de dos mil veinte a la segunda de enero de dos mil veintiuno, así como, del pago de prima vacacional y de aguinaldo.</w:t>
      </w:r>
    </w:p>
    <w:p w:rsidRPr="00A33B9D" w:rsidR="00A33B9D" w:rsidP="003E2D2A" w:rsidRDefault="00A33B9D" w14:paraId="53E03611" w14:textId="77777777">
      <w:pPr>
        <w:spacing w:line="360" w:lineRule="auto"/>
        <w:jc w:val="both"/>
        <w:rPr>
          <w:rFonts w:ascii="Palatino Linotype" w:hAnsi="Palatino Linotype" w:cs="Tahoma"/>
          <w:iCs/>
          <w:sz w:val="22"/>
          <w:szCs w:val="22"/>
          <w:lang w:eastAsia="es-MX"/>
        </w:rPr>
      </w:pPr>
    </w:p>
    <w:p w:rsidRPr="00A33B9D" w:rsidR="00A33B9D" w:rsidP="003E2D2A" w:rsidRDefault="00104B5B" w14:paraId="5B8708A9" w14:textId="7D06430E">
      <w:pPr>
        <w:spacing w:line="360" w:lineRule="auto"/>
        <w:jc w:val="both"/>
        <w:rPr>
          <w:rFonts w:ascii="Palatino Linotype" w:hAnsi="Palatino Linotype" w:cs="Tahoma"/>
          <w:iCs/>
          <w:sz w:val="22"/>
          <w:szCs w:val="22"/>
          <w:lang w:val="es-ES" w:eastAsia="es-MX"/>
        </w:rPr>
      </w:pPr>
      <w:r>
        <w:rPr>
          <w:rFonts w:ascii="Palatino Linotype" w:hAnsi="Palatino Linotype" w:cs="Tahoma"/>
          <w:iCs/>
          <w:sz w:val="22"/>
          <w:szCs w:val="22"/>
          <w:lang w:val="es-ES" w:eastAsia="es-MX"/>
        </w:rPr>
        <w:t>Además</w:t>
      </w:r>
      <w:r w:rsidRPr="00A33B9D" w:rsidR="00A33B9D">
        <w:rPr>
          <w:rFonts w:ascii="Palatino Linotype" w:hAnsi="Palatino Linotype" w:cs="Tahoma"/>
          <w:iCs/>
          <w:sz w:val="22"/>
          <w:szCs w:val="22"/>
          <w:lang w:val="es-ES" w:eastAsia="es-MX"/>
        </w:rPr>
        <w:t xml:space="preserve">, deberá proporcionar el Acuerdo de Clasificación donde el Comité de Transparencia, confirme la eliminación </w:t>
      </w:r>
      <w:r>
        <w:rPr>
          <w:rFonts w:ascii="Palatino Linotype" w:hAnsi="Palatino Linotype" w:cs="Tahoma"/>
          <w:iCs/>
          <w:sz w:val="22"/>
          <w:szCs w:val="22"/>
          <w:lang w:val="es-ES" w:eastAsia="es-MX"/>
        </w:rPr>
        <w:t xml:space="preserve">de </w:t>
      </w:r>
      <w:r>
        <w:rPr>
          <w:rFonts w:ascii="Palatino Linotype" w:hAnsi="Palatino Linotype" w:cs="Tahoma"/>
          <w:sz w:val="22"/>
          <w:szCs w:val="22"/>
          <w:lang w:val="es-ES"/>
        </w:rPr>
        <w:t>la Clave Única de Registro de Población, el Registro Federal de Contribuyentes, el n</w:t>
      </w:r>
      <w:r w:rsidRPr="00715669">
        <w:rPr>
          <w:rFonts w:ascii="Palatino Linotype" w:hAnsi="Palatino Linotype" w:cs="Tahoma"/>
          <w:sz w:val="22"/>
          <w:szCs w:val="22"/>
          <w:lang w:val="es-ES"/>
        </w:rPr>
        <w:t>úmero de seguridad social del Instituto de Seguridad Social del Estado de México y Municipios</w:t>
      </w:r>
      <w:r>
        <w:rPr>
          <w:rFonts w:ascii="Palatino Linotype" w:hAnsi="Palatino Linotype" w:cs="Tahoma"/>
          <w:sz w:val="22"/>
          <w:szCs w:val="22"/>
          <w:lang w:val="es-ES"/>
        </w:rPr>
        <w:t xml:space="preserve">, el Código QR o bidimensional, las deducciones personales y el Sistema de Capitalización Individualizado, al ser confidenciales, </w:t>
      </w:r>
      <w:r w:rsidRPr="00A33B9D" w:rsidR="00A33B9D">
        <w:rPr>
          <w:rFonts w:ascii="Palatino Linotype" w:hAnsi="Palatino Linotype" w:cs="Tahoma"/>
          <w:iCs/>
          <w:sz w:val="22"/>
          <w:szCs w:val="22"/>
          <w:lang w:val="es-ES" w:eastAsia="es-MX"/>
        </w:rPr>
        <w:t>en la versión pública, de conformidad con los artículos 49, fracciones II y VIII, 143, fracción I y 149 de la Ley de Transparencia y Acceso a la Información Pública del Estado de México y Municipios.</w:t>
      </w:r>
    </w:p>
    <w:p w:rsidR="00416E88" w:rsidP="003E2D2A" w:rsidRDefault="00416E88" w14:paraId="453FBFB5" w14:textId="39AA5660">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146732" w:rsidR="00185FF7" w:rsidP="003E2D2A" w:rsidRDefault="00185FF7" w14:paraId="60A061A5"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146732">
        <w:rPr>
          <w:rFonts w:ascii="Palatino Linotype" w:hAnsi="Palatino Linotype" w:eastAsia="Calibri" w:cs="Tahoma"/>
          <w:b/>
          <w:bCs/>
          <w:iCs/>
          <w:sz w:val="22"/>
          <w:szCs w:val="22"/>
          <w:lang w:val="es-ES" w:eastAsia="en-US"/>
        </w:rPr>
        <w:t>Términos de la Resolución para conocimiento del Particular.</w:t>
      </w:r>
    </w:p>
    <w:p w:rsidR="00185FF7" w:rsidP="003E2D2A" w:rsidRDefault="00185FF7" w14:paraId="03CEEAC9" w14:textId="039E210A">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146732" w:rsidR="00185FF7" w:rsidP="002A5AD6" w:rsidRDefault="00185FF7" w14:paraId="3411CD74" w14:textId="78A2D8CC">
      <w:pPr>
        <w:widowControl w:val="0"/>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146732">
        <w:rPr>
          <w:rFonts w:ascii="Palatino Linotype" w:hAnsi="Palatino Linotype" w:eastAsia="Calibri" w:cs="Tahoma"/>
          <w:bCs/>
          <w:iCs/>
          <w:sz w:val="22"/>
          <w:szCs w:val="22"/>
          <w:lang w:val="es-ES" w:eastAsia="en-US"/>
        </w:rPr>
        <w:t>Se le hace del conocimiento al Particu</w:t>
      </w:r>
      <w:r>
        <w:rPr>
          <w:rFonts w:ascii="Palatino Linotype" w:hAnsi="Palatino Linotype" w:eastAsia="Calibri" w:cs="Tahoma"/>
          <w:bCs/>
          <w:iCs/>
          <w:sz w:val="22"/>
          <w:szCs w:val="22"/>
          <w:lang w:val="es-ES" w:eastAsia="en-US"/>
        </w:rPr>
        <w:t xml:space="preserve">lar, </w:t>
      </w:r>
      <w:r w:rsidR="00257BF4">
        <w:rPr>
          <w:rFonts w:ascii="Palatino Linotype" w:hAnsi="Palatino Linotype" w:eastAsia="Calibri" w:cs="Tahoma"/>
          <w:bCs/>
          <w:iCs/>
          <w:sz w:val="22"/>
          <w:szCs w:val="22"/>
          <w:lang w:val="es-ES" w:eastAsia="en-US"/>
        </w:rPr>
        <w:t xml:space="preserve">que en el presente caso se le da la razón, pues el Sujeto Obligado entregó la información </w:t>
      </w:r>
      <w:r w:rsidR="00D35906">
        <w:rPr>
          <w:rFonts w:ascii="Palatino Linotype" w:hAnsi="Palatino Linotype" w:eastAsia="Calibri" w:cs="Tahoma"/>
          <w:bCs/>
          <w:iCs/>
          <w:sz w:val="22"/>
          <w:szCs w:val="22"/>
          <w:lang w:val="es-ES" w:eastAsia="en-US"/>
        </w:rPr>
        <w:t xml:space="preserve">que no corresponde con lo </w:t>
      </w:r>
      <w:r w:rsidR="0097018C">
        <w:rPr>
          <w:rFonts w:ascii="Palatino Linotype" w:hAnsi="Palatino Linotype" w:eastAsia="Calibri" w:cs="Tahoma"/>
          <w:bCs/>
          <w:iCs/>
          <w:sz w:val="22"/>
          <w:szCs w:val="22"/>
          <w:lang w:val="es-ES" w:eastAsia="en-US"/>
        </w:rPr>
        <w:t>solicitado</w:t>
      </w:r>
      <w:r w:rsidR="00257BF4">
        <w:rPr>
          <w:rFonts w:ascii="Palatino Linotype" w:hAnsi="Palatino Linotype" w:eastAsia="Calibri" w:cs="Tahoma"/>
          <w:bCs/>
          <w:iCs/>
          <w:sz w:val="22"/>
          <w:szCs w:val="22"/>
          <w:lang w:val="es-ES" w:eastAsia="en-US"/>
        </w:rPr>
        <w:t xml:space="preserve">, pues no proporcionó </w:t>
      </w:r>
      <w:r w:rsidR="00104B5B">
        <w:rPr>
          <w:rFonts w:ascii="Palatino Linotype" w:hAnsi="Palatino Linotype" w:eastAsia="Calibri" w:cs="Tahoma"/>
          <w:bCs/>
          <w:iCs/>
          <w:sz w:val="22"/>
          <w:szCs w:val="22"/>
          <w:lang w:val="es-ES" w:eastAsia="en-US"/>
        </w:rPr>
        <w:t>los recibos de pago, los cuales obraban en sus archivos y los cuales deberá entregárselos, en versión pública.</w:t>
      </w:r>
    </w:p>
    <w:p w:rsidR="00185FF7" w:rsidP="003E2D2A" w:rsidRDefault="00185FF7" w14:paraId="2A03A9F8"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00185FF7" w:rsidP="003E2D2A" w:rsidRDefault="00185FF7" w14:paraId="699C45DD" w14:textId="306DE1F4">
      <w:pPr>
        <w:spacing w:line="360" w:lineRule="auto"/>
        <w:jc w:val="both"/>
        <w:rPr>
          <w:rFonts w:ascii="Palatino Linotype" w:hAnsi="Palatino Linotype" w:eastAsia="Calibri" w:cs="Tahoma"/>
          <w:bCs/>
          <w:iCs/>
          <w:sz w:val="22"/>
          <w:szCs w:val="22"/>
          <w:lang w:val="es-ES_tradnl" w:eastAsia="en-US"/>
        </w:rPr>
      </w:pPr>
      <w:r w:rsidRPr="009A7C8A">
        <w:rPr>
          <w:rFonts w:ascii="Palatino Linotype" w:hAnsi="Palatino Linotype" w:eastAsia="Calibri" w:cs="Tahoma"/>
          <w:bCs/>
          <w:iCs/>
          <w:sz w:val="22"/>
          <w:szCs w:val="22"/>
          <w:lang w:val="es-ES_tradnl" w:eastAsia="en-US"/>
        </w:rPr>
        <w:t>La labor de este Instituto, es apoyar a la población a acceder a la información pública y garantizar la protección de los datos personales.</w:t>
      </w:r>
    </w:p>
    <w:p w:rsidR="002A5AD6" w:rsidP="003E2D2A" w:rsidRDefault="002A5AD6" w14:paraId="02821DF8" w14:textId="77777777">
      <w:pPr>
        <w:spacing w:line="360" w:lineRule="auto"/>
        <w:jc w:val="both"/>
        <w:rPr>
          <w:rFonts w:ascii="Palatino Linotype" w:hAnsi="Palatino Linotype" w:eastAsia="Calibri" w:cs="Tahoma"/>
          <w:bCs/>
          <w:iCs/>
          <w:sz w:val="22"/>
          <w:szCs w:val="22"/>
          <w:lang w:val="es-ES_tradnl" w:eastAsia="en-US"/>
        </w:rPr>
      </w:pPr>
    </w:p>
    <w:p w:rsidRPr="00584825" w:rsidR="00D35906" w:rsidP="00D35906" w:rsidRDefault="00D35906" w14:paraId="753464D4" w14:textId="77777777">
      <w:pPr>
        <w:spacing w:line="360" w:lineRule="auto"/>
        <w:jc w:val="both"/>
        <w:rPr>
          <w:rFonts w:ascii="Palatino Linotype" w:hAnsi="Palatino Linotype"/>
          <w:color w:val="000000" w:themeColor="text1"/>
          <w:sz w:val="22"/>
          <w:szCs w:val="22"/>
          <w:lang w:eastAsia="es-MX"/>
        </w:rPr>
      </w:pPr>
      <w:r w:rsidRPr="00584825">
        <w:rPr>
          <w:rFonts w:ascii="Palatino Linotype" w:hAnsi="Palatino Linotype"/>
          <w:b/>
          <w:bCs/>
          <w:color w:val="000000" w:themeColor="text1"/>
          <w:sz w:val="22"/>
          <w:szCs w:val="22"/>
          <w:lang w:eastAsia="es-MX"/>
        </w:rPr>
        <w:t xml:space="preserve">SÉPTIMO. Vista </w:t>
      </w:r>
      <w:r w:rsidRPr="00584825">
        <w:rPr>
          <w:rFonts w:ascii="Palatino Linotype" w:hAnsi="Palatino Linotype"/>
          <w:b/>
          <w:bCs/>
          <w:color w:val="000000" w:themeColor="text1"/>
          <w:sz w:val="22"/>
          <w:szCs w:val="22"/>
          <w:lang w:val="es-ES_tradnl" w:eastAsia="es-MX"/>
        </w:rPr>
        <w:t>la Dirección General de Protección de Datos Personales</w:t>
      </w:r>
      <w:r w:rsidRPr="00584825">
        <w:rPr>
          <w:rFonts w:ascii="Palatino Linotype" w:hAnsi="Palatino Linotype"/>
          <w:b/>
          <w:bCs/>
          <w:color w:val="000000" w:themeColor="text1"/>
          <w:sz w:val="22"/>
          <w:szCs w:val="22"/>
          <w:lang w:eastAsia="es-MX"/>
        </w:rPr>
        <w:t>.</w:t>
      </w:r>
    </w:p>
    <w:p w:rsidRPr="00584825" w:rsidR="00D35906" w:rsidP="00D35906" w:rsidRDefault="00D35906" w14:paraId="760D07C2" w14:textId="77777777">
      <w:pPr>
        <w:spacing w:line="360" w:lineRule="auto"/>
        <w:jc w:val="both"/>
        <w:rPr>
          <w:rFonts w:ascii="Palatino Linotype" w:hAnsi="Palatino Linotype" w:eastAsia="Calibri" w:cs="Tahoma"/>
          <w:bCs/>
          <w:color w:val="000000" w:themeColor="text1"/>
          <w:sz w:val="22"/>
          <w:szCs w:val="22"/>
          <w:lang w:eastAsia="en-US"/>
        </w:rPr>
      </w:pPr>
    </w:p>
    <w:p w:rsidRPr="00584825" w:rsidR="00D35906" w:rsidP="00D35906" w:rsidRDefault="00D35906" w14:paraId="6CEF894C" w14:textId="4EDECB5A">
      <w:pPr>
        <w:spacing w:line="360" w:lineRule="auto"/>
        <w:jc w:val="both"/>
        <w:rPr>
          <w:rFonts w:ascii="Palatino Linotype" w:hAnsi="Palatino Linotype" w:eastAsia="Calibri" w:cs="Tahoma"/>
          <w:bCs/>
          <w:color w:val="000000" w:themeColor="text1"/>
          <w:sz w:val="22"/>
          <w:szCs w:val="22"/>
          <w:lang w:eastAsia="en-US"/>
        </w:rPr>
      </w:pPr>
      <w:r w:rsidRPr="00584825">
        <w:rPr>
          <w:rFonts w:ascii="Palatino Linotype" w:hAnsi="Palatino Linotype" w:eastAsia="Calibri" w:cs="Tahoma"/>
          <w:bCs/>
          <w:color w:val="000000" w:themeColor="text1"/>
          <w:sz w:val="22"/>
          <w:szCs w:val="22"/>
          <w:lang w:eastAsia="en-US"/>
        </w:rPr>
        <w:t xml:space="preserve">Ahora bien, </w:t>
      </w:r>
      <w:r>
        <w:rPr>
          <w:rFonts w:ascii="Palatino Linotype" w:hAnsi="Palatino Linotype" w:eastAsia="Calibri" w:cs="Tahoma"/>
          <w:bCs/>
          <w:color w:val="000000" w:themeColor="text1"/>
          <w:sz w:val="22"/>
          <w:szCs w:val="22"/>
          <w:lang w:eastAsia="en-US"/>
        </w:rPr>
        <w:t xml:space="preserve">de la revisión de los recibos de nómina entregados en </w:t>
      </w:r>
      <w:r w:rsidR="00104B5B">
        <w:rPr>
          <w:rFonts w:ascii="Palatino Linotype" w:hAnsi="Palatino Linotype" w:eastAsia="Calibri" w:cs="Tahoma"/>
          <w:bCs/>
          <w:color w:val="000000" w:themeColor="text1"/>
          <w:sz w:val="22"/>
          <w:szCs w:val="22"/>
          <w:lang w:eastAsia="en-US"/>
        </w:rPr>
        <w:t>Informe Justificado</w:t>
      </w:r>
      <w:r w:rsidRPr="00584825">
        <w:rPr>
          <w:rFonts w:ascii="Palatino Linotype" w:hAnsi="Palatino Linotype" w:eastAsia="Calibri" w:cs="Tahoma"/>
          <w:bCs/>
          <w:color w:val="000000" w:themeColor="text1"/>
          <w:sz w:val="22"/>
          <w:szCs w:val="22"/>
          <w:lang w:eastAsia="en-US"/>
        </w:rPr>
        <w:t xml:space="preserve">, se logró advertir que el Sujeto Obligado dejó visible </w:t>
      </w:r>
      <w:r w:rsidR="0097018C">
        <w:rPr>
          <w:rFonts w:ascii="Palatino Linotype" w:hAnsi="Palatino Linotype" w:eastAsia="Calibri" w:cs="Tahoma"/>
          <w:bCs/>
          <w:color w:val="000000" w:themeColor="text1"/>
          <w:sz w:val="22"/>
          <w:szCs w:val="22"/>
          <w:lang w:eastAsia="en-US"/>
        </w:rPr>
        <w:t>las deducciones</w:t>
      </w:r>
      <w:r w:rsidR="00104B5B">
        <w:rPr>
          <w:rFonts w:ascii="Palatino Linotype" w:hAnsi="Palatino Linotype" w:eastAsia="Calibri" w:cs="Tahoma"/>
          <w:bCs/>
          <w:color w:val="000000" w:themeColor="text1"/>
          <w:sz w:val="22"/>
          <w:szCs w:val="22"/>
          <w:lang w:eastAsia="en-US"/>
        </w:rPr>
        <w:t xml:space="preserve"> personales, e</w:t>
      </w:r>
      <w:r w:rsidR="0097018C">
        <w:rPr>
          <w:rFonts w:ascii="Palatino Linotype" w:hAnsi="Palatino Linotype" w:eastAsia="Calibri" w:cs="Tahoma"/>
          <w:bCs/>
          <w:color w:val="000000" w:themeColor="text1"/>
          <w:sz w:val="22"/>
          <w:szCs w:val="22"/>
          <w:lang w:eastAsia="en-US"/>
        </w:rPr>
        <w:t>l</w:t>
      </w:r>
      <w:r>
        <w:rPr>
          <w:rFonts w:ascii="Palatino Linotype" w:hAnsi="Palatino Linotype" w:eastAsia="Calibri" w:cs="Tahoma"/>
          <w:bCs/>
          <w:color w:val="000000" w:themeColor="text1"/>
          <w:sz w:val="22"/>
          <w:szCs w:val="22"/>
          <w:lang w:eastAsia="en-US"/>
        </w:rPr>
        <w:t xml:space="preserve"> </w:t>
      </w:r>
      <w:r w:rsidRPr="00824F26">
        <w:rPr>
          <w:rFonts w:ascii="Palatino Linotype" w:hAnsi="Palatino Linotype" w:cs="Tahoma"/>
          <w:sz w:val="22"/>
          <w:szCs w:val="22"/>
          <w:lang w:val="es-ES"/>
        </w:rPr>
        <w:t>Sistema de Capitalización Individualizado</w:t>
      </w:r>
      <w:r w:rsidR="00104B5B">
        <w:rPr>
          <w:rFonts w:ascii="Palatino Linotype" w:hAnsi="Palatino Linotype" w:cs="Tahoma"/>
          <w:sz w:val="22"/>
          <w:szCs w:val="22"/>
          <w:lang w:val="es-ES"/>
        </w:rPr>
        <w:t xml:space="preserve"> y el Código Bidimensional</w:t>
      </w:r>
      <w:r w:rsidR="0097018C">
        <w:rPr>
          <w:rFonts w:ascii="Palatino Linotype" w:hAnsi="Palatino Linotype" w:cs="Tahoma"/>
          <w:sz w:val="22"/>
          <w:szCs w:val="22"/>
          <w:lang w:val="es-ES"/>
        </w:rPr>
        <w:t>,</w:t>
      </w:r>
      <w:r w:rsidRPr="00584825">
        <w:rPr>
          <w:rFonts w:ascii="Palatino Linotype" w:hAnsi="Palatino Linotype" w:eastAsia="Calibri" w:cs="Tahoma"/>
          <w:bCs/>
          <w:color w:val="000000" w:themeColor="text1"/>
          <w:sz w:val="22"/>
          <w:szCs w:val="22"/>
          <w:lang w:eastAsia="en-US"/>
        </w:rPr>
        <w:t xml:space="preserve"> en contra, del artículo 143, fracción I, de la Ley de Transparencia y Acceso a la Información Pública del Estado de México y Municipios, y, por lo tanto, inobservó la</w:t>
      </w:r>
      <w:r w:rsidR="00104B5B">
        <w:rPr>
          <w:rFonts w:ascii="Palatino Linotype" w:hAnsi="Palatino Linotype" w:eastAsia="Calibri" w:cs="Tahoma"/>
          <w:bCs/>
          <w:color w:val="000000" w:themeColor="text1"/>
          <w:sz w:val="22"/>
          <w:szCs w:val="22"/>
          <w:lang w:eastAsia="en-US"/>
        </w:rPr>
        <w:t xml:space="preserve"> Ley de Transparencia y Acceso a la Información Pública del Estado de México y Municipios y la</w:t>
      </w:r>
      <w:r w:rsidRPr="00584825">
        <w:rPr>
          <w:rFonts w:ascii="Palatino Linotype" w:hAnsi="Palatino Linotype" w:eastAsia="Calibri" w:cs="Tahoma"/>
          <w:bCs/>
          <w:color w:val="000000" w:themeColor="text1"/>
          <w:sz w:val="22"/>
          <w:szCs w:val="22"/>
          <w:lang w:eastAsia="en-US"/>
        </w:rPr>
        <w:t xml:space="preserve"> Ley de Protección de Datos Personales en Posesión de Sujetos Obligados del Estado de México y Municipios.</w:t>
      </w:r>
    </w:p>
    <w:p w:rsidRPr="00584825" w:rsidR="00D35906" w:rsidP="00D35906" w:rsidRDefault="00D35906" w14:paraId="3C731123" w14:textId="77777777">
      <w:pPr>
        <w:spacing w:line="360" w:lineRule="auto"/>
        <w:jc w:val="both"/>
        <w:rPr>
          <w:rFonts w:ascii="Palatino Linotype" w:hAnsi="Palatino Linotype" w:eastAsia="Calibri" w:cs="Tahoma"/>
          <w:bCs/>
          <w:color w:val="000000" w:themeColor="text1"/>
          <w:sz w:val="22"/>
          <w:szCs w:val="22"/>
          <w:lang w:eastAsia="en-US"/>
        </w:rPr>
      </w:pPr>
    </w:p>
    <w:p w:rsidRPr="00584825" w:rsidR="00D35906" w:rsidP="00D35906" w:rsidRDefault="00D35906" w14:paraId="25652E2E" w14:textId="3AB03587">
      <w:pPr>
        <w:spacing w:line="360" w:lineRule="auto"/>
        <w:jc w:val="both"/>
        <w:rPr>
          <w:rFonts w:ascii="Palatino Linotype" w:hAnsi="Palatino Linotype" w:eastAsia="Calibri" w:cs="Tahoma"/>
          <w:bCs/>
          <w:color w:val="000000" w:themeColor="text1"/>
          <w:sz w:val="22"/>
          <w:szCs w:val="22"/>
          <w:lang w:eastAsia="en-US"/>
        </w:rPr>
      </w:pPr>
      <w:r w:rsidRPr="00584825">
        <w:rPr>
          <w:rFonts w:ascii="Palatino Linotype" w:hAnsi="Palatino Linotype" w:eastAsia="Calibri" w:cs="Tahoma"/>
          <w:bCs/>
          <w:color w:val="000000" w:themeColor="text1"/>
          <w:sz w:val="22"/>
          <w:szCs w:val="22"/>
          <w:lang w:eastAsia="en-US"/>
        </w:rPr>
        <w:t>Sobre el particular, si bien, la presente resolución no tiene por objetivo investigar y determinar posibles violaciones al derecho de acceso a la información</w:t>
      </w:r>
      <w:r w:rsidR="00104B5B">
        <w:rPr>
          <w:rFonts w:ascii="Palatino Linotype" w:hAnsi="Palatino Linotype" w:eastAsia="Calibri" w:cs="Tahoma"/>
          <w:bCs/>
          <w:color w:val="000000" w:themeColor="text1"/>
          <w:sz w:val="22"/>
          <w:szCs w:val="22"/>
          <w:lang w:eastAsia="en-US"/>
        </w:rPr>
        <w:t>;</w:t>
      </w:r>
      <w:r w:rsidRPr="00584825">
        <w:rPr>
          <w:rFonts w:ascii="Palatino Linotype" w:hAnsi="Palatino Linotype" w:eastAsia="Calibri" w:cs="Tahoma"/>
          <w:bCs/>
          <w:color w:val="000000" w:themeColor="text1"/>
          <w:sz w:val="22"/>
          <w:szCs w:val="22"/>
          <w:lang w:eastAsia="en-US"/>
        </w:rPr>
        <w:t xml:space="preserve"> toda vez que este Organismo Autónomo, advirtió la posible publicación de información susceptible de clasificarse como confidencial,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w:t>
      </w:r>
    </w:p>
    <w:p w:rsidRPr="00401071" w:rsidR="00D35906" w:rsidP="00D35906" w:rsidRDefault="00D35906" w14:paraId="35A9529C"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D35906" w:rsidP="00D35906" w:rsidRDefault="00D35906" w14:paraId="3BD2F17B" w14:textId="1976440F">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lo expuesto y fundado, este Pleno:</w:t>
      </w:r>
    </w:p>
    <w:p w:rsidR="002A5AD6" w:rsidP="00D35906" w:rsidRDefault="002A5AD6" w14:paraId="691DA8F2"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185FF7" w:rsidP="003E2D2A" w:rsidRDefault="00185FF7" w14:paraId="26B84E0E" w14:textId="77777777">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rsidR="00185FF7" w:rsidP="003E2D2A" w:rsidRDefault="00185FF7" w14:paraId="07972F4E" w14:textId="6C91E2E5">
      <w:pPr>
        <w:spacing w:line="360" w:lineRule="auto"/>
        <w:ind w:right="113"/>
        <w:jc w:val="both"/>
        <w:rPr>
          <w:rFonts w:ascii="Palatino Linotype" w:hAnsi="Palatino Linotype" w:cs="Arial"/>
          <w:b/>
          <w:sz w:val="22"/>
          <w:szCs w:val="22"/>
        </w:rPr>
      </w:pPr>
    </w:p>
    <w:p w:rsidRPr="007271A0" w:rsidR="00257BF4" w:rsidP="002A5AD6" w:rsidRDefault="00257BF4" w14:paraId="46F22AFB" w14:textId="415B03E7">
      <w:pPr>
        <w:widowControl w:val="0"/>
        <w:spacing w:line="360" w:lineRule="auto"/>
        <w:contextualSpacing/>
        <w:jc w:val="both"/>
        <w:rPr>
          <w:rFonts w:ascii="Palatino Linotype" w:hAnsi="Palatino Linotype" w:eastAsia="Calibri" w:cs="Tahoma"/>
          <w:bCs/>
          <w:iCs/>
          <w:sz w:val="22"/>
          <w:szCs w:val="22"/>
          <w:lang w:eastAsia="en-US"/>
        </w:rPr>
      </w:pPr>
      <w:r w:rsidRPr="00584825">
        <w:rPr>
          <w:rFonts w:ascii="Palatino Linotype" w:hAnsi="Palatino Linotype" w:eastAsia="Calibri" w:cs="Tahoma"/>
          <w:b/>
          <w:bCs/>
          <w:iCs/>
          <w:sz w:val="22"/>
          <w:szCs w:val="22"/>
          <w:lang w:eastAsia="en-US"/>
        </w:rPr>
        <w:t xml:space="preserve">PRIMERO. </w:t>
      </w:r>
      <w:r w:rsidRPr="00584825">
        <w:rPr>
          <w:rFonts w:ascii="Palatino Linotype" w:hAnsi="Palatino Linotype" w:eastAsia="Calibri" w:cs="Tahoma"/>
          <w:iCs/>
          <w:sz w:val="22"/>
          <w:szCs w:val="22"/>
          <w:lang w:eastAsia="en-US"/>
        </w:rPr>
        <w:t>Se</w:t>
      </w:r>
      <w:r w:rsidRPr="00584825">
        <w:rPr>
          <w:rFonts w:ascii="Palatino Linotype" w:hAnsi="Palatino Linotype" w:eastAsia="Calibri" w:cs="Tahoma"/>
          <w:b/>
          <w:bCs/>
          <w:iCs/>
          <w:sz w:val="22"/>
          <w:szCs w:val="22"/>
          <w:lang w:eastAsia="en-US"/>
        </w:rPr>
        <w:t xml:space="preserve"> </w:t>
      </w:r>
      <w:r w:rsidR="00104B5B">
        <w:rPr>
          <w:rFonts w:ascii="Palatino Linotype" w:hAnsi="Palatino Linotype" w:eastAsia="Calibri" w:cs="Tahoma"/>
          <w:b/>
          <w:bCs/>
          <w:iCs/>
          <w:sz w:val="22"/>
          <w:szCs w:val="22"/>
          <w:lang w:eastAsia="en-US"/>
        </w:rPr>
        <w:t>REVOCA</w:t>
      </w:r>
      <w:r w:rsidRPr="00584825">
        <w:rPr>
          <w:rFonts w:ascii="Palatino Linotype" w:hAnsi="Palatino Linotype" w:eastAsia="Calibri" w:cs="Tahoma"/>
          <w:b/>
          <w:bCs/>
          <w:iCs/>
          <w:sz w:val="22"/>
          <w:szCs w:val="22"/>
          <w:lang w:eastAsia="en-US"/>
        </w:rPr>
        <w:t xml:space="preserve"> </w:t>
      </w:r>
      <w:r w:rsidRPr="00584825">
        <w:rPr>
          <w:rFonts w:ascii="Palatino Linotype" w:hAnsi="Palatino Linotype" w:eastAsia="Calibri" w:cs="Tahoma"/>
          <w:iCs/>
          <w:sz w:val="22"/>
          <w:szCs w:val="22"/>
          <w:lang w:eastAsia="en-US"/>
        </w:rPr>
        <w:t xml:space="preserve">la respuesta entregada por el Sujeto Obligado a la solicitud de </w:t>
      </w:r>
      <w:r w:rsidRPr="00584825">
        <w:rPr>
          <w:rFonts w:ascii="Palatino Linotype" w:hAnsi="Palatino Linotype" w:eastAsia="Calibri" w:cs="Tahoma"/>
          <w:iCs/>
          <w:sz w:val="22"/>
          <w:szCs w:val="22"/>
          <w:lang w:eastAsia="en-US"/>
        </w:rPr>
        <w:lastRenderedPageBreak/>
        <w:t>información con número</w:t>
      </w:r>
      <w:r w:rsidRPr="00584825">
        <w:rPr>
          <w:rFonts w:ascii="Palatino Linotype" w:hAnsi="Palatino Linotype" w:eastAsia="Calibri" w:cs="Tahoma"/>
          <w:b/>
          <w:bCs/>
          <w:iCs/>
          <w:sz w:val="22"/>
          <w:szCs w:val="22"/>
          <w:lang w:eastAsia="en-US"/>
        </w:rPr>
        <w:t xml:space="preserve"> </w:t>
      </w:r>
      <w:r w:rsidR="00422FE9">
        <w:rPr>
          <w:rFonts w:ascii="Palatino Linotype" w:hAnsi="Palatino Linotype" w:eastAsia="Calibri" w:cs="Tahoma"/>
          <w:iCs/>
          <w:sz w:val="22"/>
          <w:szCs w:val="22"/>
          <w:lang w:eastAsia="en-US"/>
        </w:rPr>
        <w:t>00001/UPA/IP/2021</w:t>
      </w:r>
      <w:r w:rsidRPr="00796B43">
        <w:rPr>
          <w:rFonts w:ascii="Palatino Linotype" w:hAnsi="Palatino Linotype" w:eastAsia="Calibri" w:cs="Tahoma"/>
          <w:iCs/>
          <w:sz w:val="22"/>
          <w:szCs w:val="22"/>
          <w:lang w:eastAsia="en-US"/>
        </w:rPr>
        <w:t>, por</w:t>
      </w:r>
      <w:r w:rsidRPr="00584825">
        <w:rPr>
          <w:rFonts w:ascii="Palatino Linotype" w:hAnsi="Palatino Linotype" w:eastAsia="Calibri" w:cs="Tahoma"/>
          <w:bCs/>
          <w:iCs/>
          <w:sz w:val="22"/>
          <w:szCs w:val="22"/>
          <w:lang w:eastAsia="en-US"/>
        </w:rPr>
        <w:t xml:space="preserve"> resultar </w:t>
      </w:r>
      <w:r w:rsidRPr="00584825">
        <w:rPr>
          <w:rFonts w:ascii="Palatino Linotype" w:hAnsi="Palatino Linotype" w:eastAsia="Calibri" w:cs="Tahoma"/>
          <w:b/>
          <w:bCs/>
          <w:iCs/>
          <w:sz w:val="22"/>
          <w:szCs w:val="22"/>
          <w:lang w:eastAsia="en-US"/>
        </w:rPr>
        <w:t>FUNDADOS</w:t>
      </w:r>
      <w:r w:rsidRPr="00584825">
        <w:rPr>
          <w:rFonts w:ascii="Palatino Linotype" w:hAnsi="Palatino Linotype" w:eastAsia="Calibri" w:cs="Tahoma"/>
          <w:bCs/>
          <w:iCs/>
          <w:sz w:val="22"/>
          <w:szCs w:val="22"/>
          <w:lang w:eastAsia="en-US"/>
        </w:rPr>
        <w:t xml:space="preserve"> los motivos de inconformidad </w:t>
      </w:r>
      <w:r>
        <w:rPr>
          <w:rFonts w:ascii="Palatino Linotype" w:hAnsi="Palatino Linotype" w:eastAsia="Calibri" w:cs="Tahoma"/>
          <w:bCs/>
          <w:iCs/>
          <w:sz w:val="22"/>
          <w:szCs w:val="22"/>
          <w:lang w:eastAsia="en-US"/>
        </w:rPr>
        <w:t>hechos valer</w:t>
      </w:r>
      <w:r w:rsidRPr="00584825">
        <w:rPr>
          <w:rFonts w:ascii="Palatino Linotype" w:hAnsi="Palatino Linotype" w:eastAsia="Calibri" w:cs="Tahoma"/>
          <w:bCs/>
          <w:iCs/>
          <w:sz w:val="22"/>
          <w:szCs w:val="22"/>
          <w:lang w:eastAsia="en-US"/>
        </w:rPr>
        <w:t xml:space="preserve"> por el Recurrente</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del Considerando</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40022B">
        <w:rPr>
          <w:rFonts w:ascii="Palatino Linotype" w:hAnsi="Palatino Linotype" w:eastAsia="Calibri" w:cs="Tahoma"/>
          <w:bCs/>
          <w:iCs/>
          <w:sz w:val="22"/>
          <w:szCs w:val="22"/>
          <w:lang w:eastAsia="en-US"/>
        </w:rPr>
        <w:t>de la presente Resolución</w:t>
      </w:r>
      <w:r>
        <w:rPr>
          <w:rFonts w:ascii="Palatino Linotype" w:hAnsi="Palatino Linotype" w:eastAsia="Calibri" w:cs="Tahoma"/>
          <w:bCs/>
          <w:iCs/>
          <w:sz w:val="22"/>
          <w:szCs w:val="22"/>
          <w:lang w:eastAsia="en-US"/>
        </w:rPr>
        <w:t>.</w:t>
      </w:r>
    </w:p>
    <w:p w:rsidRPr="00E64733" w:rsidR="00257BF4" w:rsidP="003E2D2A" w:rsidRDefault="00257BF4" w14:paraId="5367C755" w14:textId="77777777">
      <w:pPr>
        <w:spacing w:line="360" w:lineRule="auto"/>
        <w:ind w:right="113"/>
        <w:jc w:val="both"/>
        <w:rPr>
          <w:rFonts w:ascii="Palatino Linotype" w:hAnsi="Palatino Linotype"/>
          <w:i/>
          <w:sz w:val="22"/>
          <w:szCs w:val="22"/>
        </w:rPr>
      </w:pPr>
    </w:p>
    <w:p w:rsidR="00257BF4" w:rsidP="00104B5B" w:rsidRDefault="00257BF4" w14:paraId="4F56F426" w14:textId="14D6614D">
      <w:pPr>
        <w:widowControl w:val="0"/>
        <w:spacing w:line="360" w:lineRule="auto"/>
        <w:contextualSpacing/>
        <w:jc w:val="both"/>
        <w:rPr>
          <w:rFonts w:ascii="Palatino Linotype" w:hAnsi="Palatino Linotype" w:eastAsia="Calibri" w:cs="Tahoma"/>
          <w:iCs/>
          <w:color w:val="000000"/>
          <w:sz w:val="22"/>
          <w:szCs w:val="22"/>
          <w:lang w:eastAsia="en-US"/>
        </w:rPr>
      </w:pPr>
      <w:r w:rsidRPr="00CE7FE6">
        <w:rPr>
          <w:rFonts w:ascii="Palatino Linotype" w:hAnsi="Palatino Linotype" w:eastAsia="Calibri" w:cs="Tahoma"/>
          <w:b/>
          <w:bCs/>
          <w:iCs/>
          <w:color w:val="000000"/>
          <w:sz w:val="22"/>
          <w:szCs w:val="22"/>
          <w:lang w:eastAsia="en-US"/>
        </w:rPr>
        <w:t xml:space="preserve">SEGUNDO. </w:t>
      </w:r>
      <w:r w:rsidRPr="0040022B">
        <w:rPr>
          <w:rFonts w:ascii="Palatino Linotype" w:hAnsi="Palatino Linotype" w:eastAsia="Calibri" w:cs="Tahoma"/>
          <w:b/>
          <w:bCs/>
          <w:iCs/>
          <w:color w:val="000000"/>
          <w:sz w:val="22"/>
          <w:szCs w:val="22"/>
          <w:lang w:eastAsia="en-US"/>
        </w:rPr>
        <w:t xml:space="preserve">SEGUNDO. </w:t>
      </w:r>
      <w:r w:rsidRPr="0040022B">
        <w:rPr>
          <w:rFonts w:ascii="Palatino Linotype" w:hAnsi="Palatino Linotype" w:eastAsia="Calibri" w:cs="Tahoma"/>
          <w:iCs/>
          <w:color w:val="000000"/>
          <w:sz w:val="22"/>
          <w:szCs w:val="22"/>
          <w:lang w:eastAsia="en-US"/>
        </w:rPr>
        <w:t>Se</w:t>
      </w:r>
      <w:r w:rsidRPr="0040022B">
        <w:rPr>
          <w:rFonts w:ascii="Palatino Linotype" w:hAnsi="Palatino Linotype" w:eastAsia="Calibri" w:cs="Tahoma"/>
          <w:b/>
          <w:bCs/>
          <w:iCs/>
          <w:color w:val="000000"/>
          <w:sz w:val="22"/>
          <w:szCs w:val="22"/>
          <w:lang w:eastAsia="en-US"/>
        </w:rPr>
        <w:t xml:space="preserve"> ORDENA </w:t>
      </w:r>
      <w:r w:rsidRPr="0040022B">
        <w:rPr>
          <w:rFonts w:ascii="Palatino Linotype" w:hAnsi="Palatino Linotype" w:eastAsia="Calibri" w:cs="Tahoma"/>
          <w:iCs/>
          <w:color w:val="000000"/>
          <w:sz w:val="22"/>
          <w:szCs w:val="22"/>
          <w:lang w:eastAsia="en-US"/>
        </w:rPr>
        <w:t>a</w:t>
      </w:r>
      <w:r w:rsidR="005F7076">
        <w:rPr>
          <w:rFonts w:ascii="Palatino Linotype" w:hAnsi="Palatino Linotype" w:eastAsia="Calibri" w:cs="Tahoma"/>
          <w:iCs/>
          <w:color w:val="000000"/>
          <w:sz w:val="22"/>
          <w:szCs w:val="22"/>
          <w:lang w:eastAsia="en-US"/>
        </w:rPr>
        <w:t xml:space="preserve"> la</w:t>
      </w:r>
      <w:r w:rsidRPr="0040022B">
        <w:rPr>
          <w:rFonts w:ascii="Palatino Linotype" w:hAnsi="Palatino Linotype" w:eastAsia="Calibri" w:cs="Tahoma"/>
          <w:iCs/>
          <w:color w:val="000000"/>
          <w:sz w:val="22"/>
          <w:szCs w:val="22"/>
          <w:lang w:eastAsia="en-US"/>
        </w:rPr>
        <w:t xml:space="preserve"> </w:t>
      </w:r>
      <w:r w:rsidR="00422FE9">
        <w:rPr>
          <w:rFonts w:ascii="Palatino Linotype" w:hAnsi="Palatino Linotype" w:eastAsia="Calibri" w:cs="Tahoma"/>
          <w:iCs/>
          <w:color w:val="000000"/>
          <w:sz w:val="22"/>
          <w:szCs w:val="22"/>
          <w:lang w:eastAsia="en-US"/>
        </w:rPr>
        <w:t>Universidad Politécnica de Atlautla</w:t>
      </w:r>
      <w:r>
        <w:rPr>
          <w:rFonts w:ascii="Palatino Linotype" w:hAnsi="Palatino Linotype" w:eastAsia="Calibri" w:cs="Tahoma"/>
          <w:iCs/>
          <w:color w:val="000000"/>
          <w:sz w:val="22"/>
          <w:szCs w:val="22"/>
          <w:lang w:eastAsia="en-US"/>
        </w:rPr>
        <w:t xml:space="preserve">, </w:t>
      </w:r>
      <w:r w:rsidRPr="0040022B">
        <w:rPr>
          <w:rFonts w:ascii="Palatino Linotype" w:hAnsi="Palatino Linotype" w:eastAsia="Calibri" w:cs="Tahoma"/>
          <w:iCs/>
          <w:color w:val="000000"/>
          <w:sz w:val="22"/>
          <w:szCs w:val="22"/>
          <w:lang w:eastAsia="en-US"/>
        </w:rPr>
        <w:t>a efecto de que</w:t>
      </w:r>
      <w:r w:rsidR="00104B5B">
        <w:rPr>
          <w:rFonts w:ascii="Palatino Linotype" w:hAnsi="Palatino Linotype" w:eastAsia="Calibri" w:cs="Tahoma"/>
          <w:iCs/>
          <w:color w:val="000000"/>
          <w:sz w:val="22"/>
          <w:szCs w:val="22"/>
          <w:lang w:eastAsia="en-US"/>
        </w:rPr>
        <w:t xml:space="preserve"> </w:t>
      </w:r>
      <w:r w:rsidRPr="0040022B">
        <w:rPr>
          <w:rFonts w:ascii="Palatino Linotype" w:hAnsi="Palatino Linotype" w:eastAsia="Calibri" w:cs="Tahoma"/>
          <w:iCs/>
          <w:color w:val="000000"/>
          <w:sz w:val="22"/>
          <w:szCs w:val="22"/>
          <w:lang w:eastAsia="en-US"/>
        </w:rPr>
        <w:t>entregue</w:t>
      </w:r>
      <w:r w:rsidR="00104B5B">
        <w:rPr>
          <w:rFonts w:ascii="Palatino Linotype" w:hAnsi="Palatino Linotype" w:eastAsia="Calibri" w:cs="Tahoma"/>
          <w:iCs/>
          <w:color w:val="000000"/>
          <w:sz w:val="22"/>
          <w:szCs w:val="22"/>
          <w:lang w:eastAsia="en-US"/>
        </w:rPr>
        <w:t>,</w:t>
      </w:r>
      <w:r w:rsidRPr="0040022B">
        <w:rPr>
          <w:rFonts w:ascii="Palatino Linotype" w:hAnsi="Palatino Linotype" w:eastAsia="Calibri" w:cs="Tahoma"/>
          <w:iCs/>
          <w:color w:val="000000"/>
          <w:sz w:val="22"/>
          <w:szCs w:val="22"/>
          <w:lang w:eastAsia="en-US"/>
        </w:rPr>
        <w:t xml:space="preserve"> a través del Sistema de Acceso a la Información Mexiquense (SAIMEX), </w:t>
      </w:r>
      <w:r w:rsidR="005C132C">
        <w:rPr>
          <w:rFonts w:ascii="Palatino Linotype" w:hAnsi="Palatino Linotype" w:eastAsia="Calibri" w:cs="Tahoma"/>
          <w:iCs/>
          <w:color w:val="000000"/>
          <w:sz w:val="22"/>
          <w:szCs w:val="22"/>
          <w:lang w:eastAsia="en-US"/>
        </w:rPr>
        <w:t xml:space="preserve">en versión Pública, </w:t>
      </w:r>
      <w:r w:rsidRPr="0040022B">
        <w:rPr>
          <w:rFonts w:ascii="Palatino Linotype" w:hAnsi="Palatino Linotype" w:eastAsia="Calibri" w:cs="Tahoma"/>
          <w:iCs/>
          <w:color w:val="000000"/>
          <w:sz w:val="22"/>
          <w:szCs w:val="22"/>
          <w:lang w:eastAsia="en-US"/>
        </w:rPr>
        <w:t>lo siguiente:</w:t>
      </w:r>
    </w:p>
    <w:p w:rsidR="00257BF4" w:rsidP="003E2D2A" w:rsidRDefault="00257BF4" w14:paraId="55E141B3" w14:textId="77777777">
      <w:pPr>
        <w:spacing w:line="360" w:lineRule="auto"/>
        <w:contextualSpacing/>
        <w:jc w:val="both"/>
        <w:rPr>
          <w:rFonts w:ascii="Palatino Linotype" w:hAnsi="Palatino Linotype" w:eastAsia="Calibri" w:cs="Tahoma"/>
          <w:iCs/>
          <w:color w:val="000000"/>
          <w:sz w:val="22"/>
          <w:szCs w:val="22"/>
          <w:lang w:eastAsia="en-US"/>
        </w:rPr>
      </w:pPr>
    </w:p>
    <w:p w:rsidRPr="00104B5B" w:rsidR="00257BF4" w:rsidP="00104B5B" w:rsidRDefault="00104B5B" w14:paraId="6BAE4878" w14:textId="27C649D5">
      <w:pPr>
        <w:pStyle w:val="Prrafodelista"/>
        <w:numPr>
          <w:ilvl w:val="0"/>
          <w:numId w:val="25"/>
        </w:numPr>
        <w:spacing w:line="360" w:lineRule="auto"/>
        <w:jc w:val="both"/>
        <w:rPr>
          <w:rFonts w:ascii="Palatino Linotype" w:hAnsi="Palatino Linotype" w:cs="Tahoma"/>
          <w:szCs w:val="22"/>
        </w:rPr>
      </w:pPr>
      <w:r>
        <w:rPr>
          <w:rFonts w:ascii="Palatino Linotype" w:hAnsi="Palatino Linotype" w:cs="Tahoma"/>
          <w:iCs/>
          <w:szCs w:val="22"/>
          <w:lang w:eastAsia="es-MX"/>
        </w:rPr>
        <w:t>L</w:t>
      </w:r>
      <w:r w:rsidRPr="00104B5B">
        <w:rPr>
          <w:rFonts w:ascii="Palatino Linotype" w:hAnsi="Palatino Linotype" w:cs="Tahoma"/>
          <w:iCs/>
          <w:szCs w:val="22"/>
          <w:lang w:eastAsia="es-MX"/>
        </w:rPr>
        <w:t>os recibos de nómina de la primera quincena de noviembre de dos mil veinte a la segunda de enero de dos mil veintiuno, así como, del pago de prima vacacional y de aguinaldo</w:t>
      </w:r>
      <w:r w:rsidR="0065417D">
        <w:rPr>
          <w:rFonts w:ascii="Palatino Linotype" w:hAnsi="Palatino Linotype" w:cs="Tahoma"/>
          <w:iCs/>
          <w:szCs w:val="22"/>
          <w:lang w:eastAsia="es-MX"/>
        </w:rPr>
        <w:t xml:space="preserve">, </w:t>
      </w:r>
      <w:r w:rsidRPr="00104B5B" w:rsidR="0065417D">
        <w:rPr>
          <w:rFonts w:ascii="Palatino Linotype" w:hAnsi="Palatino Linotype" w:cs="Tahoma"/>
          <w:iCs/>
          <w:szCs w:val="22"/>
          <w:lang w:eastAsia="es-MX"/>
        </w:rPr>
        <w:t>entregados en Informe Justificado</w:t>
      </w:r>
      <w:r w:rsidR="00B66463">
        <w:rPr>
          <w:rFonts w:ascii="Palatino Linotype" w:hAnsi="Palatino Linotype" w:cs="Tahoma"/>
          <w:iCs/>
          <w:szCs w:val="22"/>
          <w:lang w:eastAsia="es-MX"/>
        </w:rPr>
        <w:t>.</w:t>
      </w:r>
    </w:p>
    <w:p w:rsidRPr="00104B5B" w:rsidR="00104B5B" w:rsidP="00104B5B" w:rsidRDefault="00104B5B" w14:paraId="7E35EF99" w14:textId="77777777">
      <w:pPr>
        <w:pStyle w:val="Prrafodelista"/>
        <w:spacing w:line="360" w:lineRule="auto"/>
        <w:jc w:val="both"/>
        <w:rPr>
          <w:rFonts w:ascii="Palatino Linotype" w:hAnsi="Palatino Linotype" w:cs="Tahoma"/>
          <w:szCs w:val="22"/>
        </w:rPr>
      </w:pPr>
    </w:p>
    <w:p w:rsidRPr="005C132C" w:rsidR="00257BF4" w:rsidP="003E2D2A" w:rsidRDefault="005C132C" w14:paraId="181F0ED2" w14:textId="52495656">
      <w:pPr>
        <w:spacing w:line="360" w:lineRule="auto"/>
        <w:jc w:val="both"/>
        <w:rPr>
          <w:rFonts w:ascii="Palatino Linotype" w:hAnsi="Palatino Linotype" w:eastAsiaTheme="minorHAnsi" w:cstheme="minorBidi"/>
          <w:color w:val="000000" w:themeColor="text1"/>
          <w:sz w:val="22"/>
          <w:szCs w:val="22"/>
          <w:lang w:eastAsia="en-US"/>
        </w:rPr>
      </w:pPr>
      <w:r w:rsidRPr="005C132C">
        <w:rPr>
          <w:rFonts w:ascii="Palatino Linotype" w:hAnsi="Palatino Linotype" w:eastAsiaTheme="minorHAnsi" w:cstheme="minorBidi"/>
          <w:color w:val="000000" w:themeColor="text1"/>
          <w:sz w:val="22"/>
          <w:szCs w:val="22"/>
          <w:lang w:eastAsia="en-US"/>
        </w:rPr>
        <w:t>Además</w:t>
      </w:r>
      <w:r w:rsidRPr="005C132C" w:rsidR="00257BF4">
        <w:rPr>
          <w:rFonts w:ascii="Palatino Linotype" w:hAnsi="Palatino Linotype" w:eastAsiaTheme="minorHAnsi" w:cstheme="minorBidi"/>
          <w:color w:val="000000" w:themeColor="text1"/>
          <w:sz w:val="22"/>
          <w:szCs w:val="22"/>
          <w:lang w:eastAsia="en-US"/>
        </w:rPr>
        <w:t>, deberá proporcionar, el Acuerdo de Clasificación donde el Comité de Transparencia, confirme la clasificación de los datos testados en la versión pública, en términos de los artículos 49, fracción II, 132, fracción II y 143, fracción I, de la Ley de Transparencia y Acceso a la Información Pública del Estado de México y Municipio.</w:t>
      </w:r>
    </w:p>
    <w:p w:rsidR="00257BF4" w:rsidP="003E2D2A" w:rsidRDefault="00257BF4" w14:paraId="7A883F10" w14:textId="77777777">
      <w:pPr>
        <w:spacing w:line="360" w:lineRule="auto"/>
        <w:contextualSpacing/>
        <w:jc w:val="both"/>
        <w:rPr>
          <w:rFonts w:ascii="Palatino Linotype" w:hAnsi="Palatino Linotype" w:eastAsia="Calibri" w:cs="Tahoma"/>
          <w:iCs/>
          <w:color w:val="000000"/>
          <w:sz w:val="22"/>
          <w:szCs w:val="22"/>
          <w:lang w:eastAsia="en-US"/>
        </w:rPr>
      </w:pPr>
    </w:p>
    <w:p w:rsidRPr="0040022B" w:rsidR="00257BF4" w:rsidP="003E2D2A" w:rsidRDefault="00257BF4" w14:paraId="57E85288" w14:textId="664E8504">
      <w:pPr>
        <w:spacing w:line="360" w:lineRule="auto"/>
        <w:jc w:val="both"/>
        <w:rPr>
          <w:rFonts w:ascii="Palatino Linotype" w:hAnsi="Palatino Linotype" w:cs="Tahoma"/>
          <w:i/>
          <w:sz w:val="22"/>
          <w:szCs w:val="22"/>
        </w:rPr>
      </w:pPr>
      <w:r w:rsidRPr="0040022B">
        <w:rPr>
          <w:rFonts w:ascii="Palatino Linotype" w:hAnsi="Palatino Linotype" w:eastAsia="Calibri" w:cs="Tahoma"/>
          <w:b/>
          <w:bCs/>
          <w:sz w:val="22"/>
          <w:szCs w:val="22"/>
          <w:lang w:eastAsia="en-US"/>
        </w:rPr>
        <w:t>TERCERO.</w:t>
      </w:r>
      <w:r w:rsidRPr="0040022B">
        <w:rPr>
          <w:rFonts w:ascii="Palatino Linotype" w:hAnsi="Palatino Linotype" w:cs="Tahoma"/>
          <w:color w:val="000000" w:themeColor="text1"/>
          <w:sz w:val="22"/>
          <w:szCs w:val="22"/>
        </w:rPr>
        <w:t xml:space="preserve"> </w:t>
      </w:r>
      <w:r w:rsidRPr="0040022B">
        <w:rPr>
          <w:rFonts w:ascii="Palatino Linotype" w:hAnsi="Palatino Linotype" w:cs="Tahoma"/>
          <w:b/>
          <w:sz w:val="22"/>
          <w:szCs w:val="22"/>
        </w:rPr>
        <w:t xml:space="preserve">NOTIFÍQUESE </w:t>
      </w:r>
      <w:r w:rsidRPr="0040022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3E2D2A">
        <w:rPr>
          <w:rFonts w:ascii="Palatino Linotype" w:hAnsi="Palatino Linotype" w:cs="Tahoma"/>
          <w:sz w:val="22"/>
          <w:szCs w:val="22"/>
        </w:rPr>
        <w:t>quince</w:t>
      </w:r>
      <w:r w:rsidRPr="0040022B">
        <w:rPr>
          <w:rFonts w:ascii="Palatino Linotype" w:hAnsi="Palatino Linotype" w:cs="Tahoma"/>
          <w:sz w:val="22"/>
          <w:szCs w:val="22"/>
        </w:rPr>
        <w:t xml:space="preserve"> días hábiles, e informe a este Instituto en un plazo de tres días hábiles siguientes sobre el cumplimiento dado a la presente.</w:t>
      </w:r>
    </w:p>
    <w:p w:rsidR="00257BF4" w:rsidP="003E2D2A" w:rsidRDefault="00257BF4" w14:paraId="06B2FFDB" w14:textId="77777777">
      <w:pPr>
        <w:spacing w:line="360" w:lineRule="auto"/>
        <w:jc w:val="both"/>
        <w:rPr>
          <w:rFonts w:ascii="Palatino Linotype" w:hAnsi="Palatino Linotype" w:eastAsia="Calibri" w:cs="Tahoma"/>
          <w:sz w:val="22"/>
          <w:szCs w:val="22"/>
          <w:lang w:eastAsia="es-MX"/>
        </w:rPr>
      </w:pPr>
    </w:p>
    <w:p w:rsidR="00257BF4" w:rsidP="003E2D2A" w:rsidRDefault="00257BF4" w14:paraId="1C0E1CDF" w14:textId="77777777">
      <w:pPr>
        <w:spacing w:line="360" w:lineRule="auto"/>
        <w:jc w:val="both"/>
        <w:rPr>
          <w:rFonts w:ascii="Palatino Linotype" w:hAnsi="Palatino Linotype" w:eastAsia="Calibri" w:cs="Tahoma"/>
          <w:iCs/>
          <w:color w:val="000000"/>
          <w:sz w:val="22"/>
          <w:szCs w:val="22"/>
          <w:lang w:eastAsia="en-US"/>
        </w:rPr>
      </w:pPr>
      <w:r>
        <w:rPr>
          <w:rFonts w:ascii="Palatino Linotype" w:hAnsi="Palatino Linotype" w:eastAsia="Calibri" w:cs="Tahoma"/>
          <w:iCs/>
          <w:color w:val="000000"/>
          <w:sz w:val="22"/>
          <w:szCs w:val="22"/>
          <w:lang w:eastAsia="en-US"/>
        </w:rPr>
        <w:t xml:space="preserve">De conformidad con el artículo 198 de la Ley de Transparencia y Acceso a la Información Pública del Estado de México y Municipios, de considerarlo procedente, el Sujeto Obligado de </w:t>
      </w:r>
      <w:r>
        <w:rPr>
          <w:rFonts w:ascii="Palatino Linotype" w:hAnsi="Palatino Linotype" w:eastAsia="Calibri" w:cs="Tahoma"/>
          <w:iCs/>
          <w:color w:val="000000"/>
          <w:sz w:val="22"/>
          <w:szCs w:val="22"/>
          <w:lang w:eastAsia="en-US"/>
        </w:rPr>
        <w:lastRenderedPageBreak/>
        <w:t>manera fundada y motivada, podrá solicitar una ampliación de plazo para el cumplimiento de la presente resolución.</w:t>
      </w:r>
    </w:p>
    <w:p w:rsidRPr="0040022B" w:rsidR="00257BF4" w:rsidP="003E2D2A" w:rsidRDefault="00257BF4" w14:paraId="64766636" w14:textId="77777777">
      <w:pPr>
        <w:spacing w:line="360" w:lineRule="auto"/>
        <w:jc w:val="both"/>
        <w:rPr>
          <w:rFonts w:ascii="Palatino Linotype" w:hAnsi="Palatino Linotype" w:eastAsia="Calibri" w:cs="Tahoma"/>
          <w:sz w:val="22"/>
          <w:szCs w:val="22"/>
          <w:lang w:eastAsia="es-MX"/>
        </w:rPr>
      </w:pPr>
    </w:p>
    <w:p w:rsidRPr="0040022B" w:rsidR="00257BF4" w:rsidP="003E2D2A" w:rsidRDefault="00257BF4" w14:paraId="2D3BFF3C" w14:textId="77777777">
      <w:pPr>
        <w:spacing w:line="360" w:lineRule="auto"/>
        <w:ind w:right="-93"/>
        <w:jc w:val="both"/>
        <w:rPr>
          <w:rFonts w:ascii="Palatino Linotype" w:hAnsi="Palatino Linotype" w:cs="Tahoma"/>
          <w:sz w:val="22"/>
          <w:szCs w:val="22"/>
        </w:rPr>
      </w:pPr>
      <w:r w:rsidRPr="0040022B">
        <w:rPr>
          <w:rFonts w:ascii="Palatino Linotype" w:hAnsi="Palatino Linotype" w:eastAsia="Calibri" w:cs="Tahoma"/>
          <w:b/>
          <w:sz w:val="22"/>
          <w:szCs w:val="22"/>
          <w:lang w:eastAsia="es-MX"/>
        </w:rPr>
        <w:t>CUARTO</w:t>
      </w:r>
      <w:r w:rsidRPr="0040022B">
        <w:rPr>
          <w:rFonts w:ascii="Palatino Linotype" w:hAnsi="Palatino Linotype" w:eastAsia="Calibri" w:cs="Tahoma"/>
          <w:b/>
          <w:bCs/>
          <w:sz w:val="22"/>
          <w:szCs w:val="22"/>
          <w:lang w:eastAsia="en-US"/>
        </w:rPr>
        <w:t>.</w:t>
      </w:r>
      <w:r w:rsidRPr="0040022B">
        <w:rPr>
          <w:rFonts w:ascii="Palatino Linotype" w:hAnsi="Palatino Linotype" w:eastAsia="Calibri" w:cs="Tahoma"/>
          <w:sz w:val="22"/>
          <w:szCs w:val="22"/>
          <w:lang w:eastAsia="es-MX"/>
        </w:rPr>
        <w:t xml:space="preserve"> </w:t>
      </w:r>
      <w:r w:rsidRPr="0040022B">
        <w:rPr>
          <w:rFonts w:ascii="Palatino Linotype" w:hAnsi="Palatino Linotype" w:cs="Tahoma"/>
          <w:b/>
          <w:sz w:val="22"/>
          <w:szCs w:val="22"/>
        </w:rPr>
        <w:t>NOTIFÍQUESE</w:t>
      </w:r>
      <w:r w:rsidRPr="0040022B">
        <w:rPr>
          <w:rFonts w:ascii="Palatino Linotype" w:hAnsi="Palatino Linotype" w:cs="Tahoma"/>
          <w:sz w:val="22"/>
          <w:szCs w:val="22"/>
        </w:rPr>
        <w:t xml:space="preserve"> </w:t>
      </w:r>
      <w:r>
        <w:rPr>
          <w:rFonts w:ascii="Palatino Linotype" w:hAnsi="Palatino Linotype" w:cs="Tahoma"/>
          <w:sz w:val="22"/>
          <w:szCs w:val="22"/>
        </w:rPr>
        <w:t>al</w:t>
      </w:r>
      <w:r w:rsidRPr="0040022B">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0022B" w:rsidR="00257BF4" w:rsidP="003E2D2A" w:rsidRDefault="00257BF4" w14:paraId="71BB5D90" w14:textId="77777777">
      <w:pPr>
        <w:spacing w:line="360" w:lineRule="auto"/>
        <w:ind w:right="-93"/>
        <w:jc w:val="both"/>
        <w:rPr>
          <w:rFonts w:ascii="Palatino Linotype" w:hAnsi="Palatino Linotype" w:cs="Tahoma"/>
          <w:sz w:val="22"/>
          <w:szCs w:val="22"/>
        </w:rPr>
      </w:pPr>
    </w:p>
    <w:p w:rsidR="00257BF4" w:rsidP="003E2D2A" w:rsidRDefault="00257BF4" w14:paraId="3C014311" w14:textId="7E6F08C6">
      <w:pPr>
        <w:spacing w:line="360" w:lineRule="auto"/>
        <w:jc w:val="both"/>
        <w:rPr>
          <w:rFonts w:ascii="Palatino Linotype" w:hAnsi="Palatino Linotype" w:eastAsiaTheme="minorHAnsi" w:cstheme="minorBidi"/>
          <w:color w:val="000000" w:themeColor="text1"/>
          <w:sz w:val="22"/>
          <w:szCs w:val="22"/>
          <w:lang w:eastAsia="en-US"/>
        </w:rPr>
      </w:pPr>
      <w:r w:rsidRPr="0040022B">
        <w:rPr>
          <w:rFonts w:ascii="Palatino Linotype" w:hAnsi="Palatino Linotype" w:eastAsiaTheme="minorHAnsi" w:cstheme="minorBidi"/>
          <w:b/>
          <w:bCs/>
          <w:color w:val="000000" w:themeColor="text1"/>
          <w:sz w:val="22"/>
          <w:szCs w:val="22"/>
          <w:lang w:eastAsia="en-US"/>
        </w:rPr>
        <w:t>QUINTO.</w:t>
      </w:r>
      <w:r w:rsidRPr="0040022B">
        <w:rPr>
          <w:rFonts w:ascii="Palatino Linotype" w:hAnsi="Palatino Linotype" w:eastAsiaTheme="minorHAnsi" w:cstheme="minorBid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97018C" w:rsidP="003E2D2A" w:rsidRDefault="0097018C" w14:paraId="04B0830D" w14:textId="101446C5">
      <w:pPr>
        <w:spacing w:line="360" w:lineRule="auto"/>
        <w:jc w:val="both"/>
        <w:rPr>
          <w:rFonts w:ascii="Palatino Linotype" w:hAnsi="Palatino Linotype" w:eastAsiaTheme="minorHAnsi" w:cstheme="minorBidi"/>
          <w:color w:val="000000" w:themeColor="text1"/>
          <w:sz w:val="22"/>
          <w:szCs w:val="22"/>
          <w:lang w:eastAsia="en-US"/>
        </w:rPr>
      </w:pPr>
    </w:p>
    <w:p w:rsidRPr="0040022B" w:rsidR="0097018C" w:rsidP="0097018C" w:rsidRDefault="0097018C" w14:paraId="10B0204B" w14:textId="77777777">
      <w:pPr>
        <w:spacing w:line="360" w:lineRule="auto"/>
        <w:jc w:val="both"/>
        <w:rPr>
          <w:rFonts w:ascii="Palatino Linotype" w:hAnsi="Palatino Linotype" w:cs="Tahoma"/>
          <w:bCs/>
          <w:sz w:val="22"/>
          <w:szCs w:val="22"/>
        </w:rPr>
      </w:pPr>
      <w:r w:rsidRPr="0040022B">
        <w:rPr>
          <w:rFonts w:ascii="Palatino Linotype" w:hAnsi="Palatino Linotype" w:cs="Tahoma"/>
          <w:b/>
          <w:bCs/>
          <w:sz w:val="22"/>
          <w:szCs w:val="22"/>
        </w:rPr>
        <w:t xml:space="preserve">SEXTO. </w:t>
      </w:r>
      <w:r w:rsidRPr="0040022B">
        <w:rPr>
          <w:rFonts w:ascii="Palatino Linotype" w:hAnsi="Palatino Linotype" w:cs="Tahoma"/>
          <w:bCs/>
          <w:sz w:val="22"/>
          <w:szCs w:val="22"/>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40022B">
        <w:rPr>
          <w:rFonts w:ascii="Palatino Linotype" w:hAnsi="Palatino Linotype" w:cs="Tahoma"/>
          <w:b/>
          <w:bCs/>
          <w:sz w:val="22"/>
          <w:szCs w:val="22"/>
        </w:rPr>
        <w:t>SÉPTIMO</w:t>
      </w:r>
      <w:r w:rsidRPr="0040022B">
        <w:rPr>
          <w:rFonts w:ascii="Palatino Linotype" w:hAnsi="Palatino Linotype" w:cs="Tahoma"/>
          <w:bCs/>
          <w:sz w:val="22"/>
          <w:szCs w:val="22"/>
        </w:rPr>
        <w:t xml:space="preserve"> de la presente Resolución.</w:t>
      </w:r>
    </w:p>
    <w:p w:rsidR="00257BF4" w:rsidP="003E2D2A" w:rsidRDefault="00257BF4" w14:paraId="33BA634D" w14:textId="10806169">
      <w:pPr>
        <w:spacing w:line="360" w:lineRule="auto"/>
        <w:ind w:right="113"/>
        <w:jc w:val="both"/>
        <w:rPr>
          <w:rFonts w:ascii="Palatino Linotype" w:hAnsi="Palatino Linotype" w:cs="Arial"/>
          <w:b/>
          <w:sz w:val="22"/>
          <w:szCs w:val="22"/>
        </w:rPr>
      </w:pPr>
    </w:p>
    <w:p w:rsidR="00082018" w:rsidP="00082018" w:rsidRDefault="00401071" w14:paraId="7ACC3167" w14:textId="5872455C">
      <w:pPr>
        <w:spacing w:line="360" w:lineRule="auto"/>
        <w:jc w:val="both"/>
        <w:rPr>
          <w:rFonts w:ascii="Palatino Linotype" w:hAnsi="Palatino Linotype" w:cs="Tahoma"/>
          <w:sz w:val="22"/>
          <w:szCs w:val="22"/>
          <w:lang w:eastAsia="es-MX"/>
        </w:rPr>
      </w:pPr>
      <w:r w:rsidRPr="00F4391E">
        <w:rPr>
          <w:rFonts w:ascii="Palatino Linotype" w:hAnsi="Palatino Linotype" w:cs="Tahoma"/>
          <w:sz w:val="22"/>
          <w:szCs w:val="22"/>
          <w:lang w:eastAsia="es-MX"/>
        </w:rPr>
        <w:t xml:space="preserve">ASÍ, POR </w:t>
      </w:r>
      <w:r w:rsidRPr="00F4391E">
        <w:rPr>
          <w:rFonts w:ascii="Palatino Linotype" w:hAnsi="Palatino Linotype" w:cs="Tahoma"/>
          <w:b/>
          <w:sz w:val="22"/>
          <w:szCs w:val="22"/>
          <w:lang w:eastAsia="es-MX"/>
        </w:rPr>
        <w:t>UNANIMIDAD</w:t>
      </w:r>
      <w:r w:rsidRPr="00F4391E">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w:t>
      </w:r>
      <w:r w:rsidR="00E135F7">
        <w:rPr>
          <w:rFonts w:ascii="Palatino Linotype" w:hAnsi="Palatino Linotype" w:cs="Tahoma"/>
          <w:sz w:val="22"/>
          <w:szCs w:val="22"/>
          <w:lang w:eastAsia="es-MX"/>
        </w:rPr>
        <w:t xml:space="preserve"> CON VOTO PARTICULAR</w:t>
      </w:r>
      <w:r w:rsidRPr="00F4391E">
        <w:rPr>
          <w:rFonts w:ascii="Palatino Linotype" w:hAnsi="Palatino Linotype" w:cs="Tahoma"/>
          <w:sz w:val="22"/>
          <w:szCs w:val="22"/>
          <w:lang w:eastAsia="es-MX"/>
        </w:rPr>
        <w:t xml:space="preserve"> Y LUIS GUSTAVO PARRA NORIEGA, EN LA </w:t>
      </w:r>
      <w:r w:rsidR="00185FF7">
        <w:rPr>
          <w:rFonts w:ascii="Palatino Linotype" w:hAnsi="Palatino Linotype" w:cs="Tahoma"/>
          <w:sz w:val="22"/>
          <w:szCs w:val="22"/>
          <w:lang w:eastAsia="es-MX"/>
        </w:rPr>
        <w:t>DÉCIMA</w:t>
      </w:r>
      <w:r w:rsidR="002A5AD6">
        <w:rPr>
          <w:rFonts w:ascii="Palatino Linotype" w:hAnsi="Palatino Linotype" w:cs="Tahoma"/>
          <w:sz w:val="22"/>
          <w:szCs w:val="22"/>
          <w:lang w:eastAsia="es-MX"/>
        </w:rPr>
        <w:t xml:space="preserve"> PRIMERA</w:t>
      </w:r>
      <w:r>
        <w:rPr>
          <w:rFonts w:ascii="Palatino Linotype" w:hAnsi="Palatino Linotype" w:cs="Tahoma"/>
          <w:sz w:val="22"/>
          <w:szCs w:val="22"/>
          <w:lang w:eastAsia="es-MX"/>
        </w:rPr>
        <w:t xml:space="preserve"> </w:t>
      </w:r>
      <w:r w:rsidRPr="00F4391E">
        <w:rPr>
          <w:rFonts w:ascii="Palatino Linotype" w:hAnsi="Palatino Linotype" w:cs="Tahoma"/>
          <w:sz w:val="22"/>
          <w:szCs w:val="22"/>
          <w:lang w:eastAsia="es-MX"/>
        </w:rPr>
        <w:t xml:space="preserve">SESIÓN ORDINARIA, CELEBRADA EL </w:t>
      </w:r>
      <w:r w:rsidR="00422FE9">
        <w:rPr>
          <w:rFonts w:ascii="Palatino Linotype" w:hAnsi="Palatino Linotype" w:cs="Tahoma"/>
          <w:sz w:val="22"/>
          <w:szCs w:val="22"/>
          <w:lang w:eastAsia="es-MX"/>
        </w:rPr>
        <w:t>SIETE DE ABRIL</w:t>
      </w:r>
      <w:r w:rsidR="00E135F7">
        <w:rPr>
          <w:rFonts w:ascii="Palatino Linotype" w:hAnsi="Palatino Linotype" w:cs="Tahoma"/>
          <w:sz w:val="22"/>
          <w:szCs w:val="22"/>
          <w:lang w:eastAsia="es-MX"/>
        </w:rPr>
        <w:t xml:space="preserve"> </w:t>
      </w:r>
      <w:r w:rsidR="00EE2A06">
        <w:rPr>
          <w:rFonts w:ascii="Palatino Linotype" w:hAnsi="Palatino Linotype" w:cs="Tahoma"/>
          <w:sz w:val="22"/>
          <w:szCs w:val="22"/>
          <w:lang w:eastAsia="es-MX"/>
        </w:rPr>
        <w:t>DE DOS MIL VEINTIUNO</w:t>
      </w:r>
      <w:r w:rsidRPr="00F4391E">
        <w:rPr>
          <w:rFonts w:ascii="Palatino Linotype" w:hAnsi="Palatino Linotype" w:cs="Tahoma"/>
          <w:sz w:val="22"/>
          <w:szCs w:val="22"/>
          <w:lang w:eastAsia="es-MX"/>
        </w:rPr>
        <w:t>, ANTE EL SECRETARIO TÉCNICO DEL PLENO, ALEXIS TAPIA RAMÍREZ</w:t>
      </w:r>
      <w:r w:rsidR="00082018">
        <w:rPr>
          <w:rFonts w:ascii="Palatino Linotype" w:hAnsi="Palatino Linotype" w:cs="Tahoma"/>
          <w:sz w:val="22"/>
          <w:szCs w:val="22"/>
          <w:lang w:eastAsia="es-MX"/>
        </w:rPr>
        <w:t xml:space="preserve">. </w:t>
      </w:r>
    </w:p>
    <w:p w:rsidRPr="00082018" w:rsidR="0040022B" w:rsidP="00082018" w:rsidRDefault="00082018" w14:paraId="4024DEFC" w14:textId="6819E676">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sectPr w:rsidRPr="00082018" w:rsidR="0040022B" w:rsidSect="00091F46">
      <w:headerReference w:type="even" r:id="rId14"/>
      <w:headerReference w:type="default" r:id="rId15"/>
      <w:footerReference w:type="default" r:id="rId16"/>
      <w:headerReference w:type="first" r:id="rId17"/>
      <w:footerReference w:type="first" r:id="rId18"/>
      <w:pgSz w:w="12240" w:h="15840" w:orient="portrait"/>
      <w:pgMar w:top="80" w:right="1608" w:bottom="1418" w:left="1588"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41FB" w:rsidP="00B31222" w:rsidRDefault="00FF41FB" w14:paraId="480088C3" w14:textId="77777777">
      <w:r>
        <w:separator/>
      </w:r>
    </w:p>
  </w:endnote>
  <w:endnote w:type="continuationSeparator" w:id="0">
    <w:p w:rsidR="00FF41FB" w:rsidP="00B31222" w:rsidRDefault="00FF41FB" w14:paraId="1BBD84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557535" w:rsidRDefault="00557535" w14:paraId="6107DFCD" w14:textId="60987C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40</w:t>
            </w:r>
            <w:r>
              <w:rPr>
                <w:b/>
                <w:bCs/>
                <w:sz w:val="24"/>
                <w:szCs w:val="24"/>
              </w:rPr>
              <w:fldChar w:fldCharType="end"/>
            </w:r>
          </w:p>
        </w:sdtContent>
      </w:sdt>
    </w:sdtContent>
  </w:sdt>
  <w:p w:rsidR="00557535" w:rsidRDefault="00557535" w14:paraId="0621B7B5" w14:textId="77777777">
    <w:pPr>
      <w:pStyle w:val="Piedepgina"/>
    </w:pPr>
  </w:p>
  <w:p w:rsidR="00557535" w:rsidRDefault="00557535" w14:paraId="5EDF0190" w14:textId="77777777"/>
  <w:p w:rsidR="00557535" w:rsidRDefault="00557535" w14:paraId="45FD0751" w14:textId="77777777"/>
  <w:p w:rsidR="00557535" w:rsidRDefault="00557535" w14:paraId="20F754BE" w14:textId="77777777"/>
  <w:p w:rsidR="00557535" w:rsidRDefault="00557535" w14:paraId="126A34C7" w14:textId="77777777"/>
  <w:p w:rsidR="00557535" w:rsidRDefault="00557535" w14:paraId="270CC52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557535" w:rsidRDefault="00557535" w14:paraId="627CAB63" w14:textId="77777777">
            <w:pPr>
              <w:pStyle w:val="Piedepgina"/>
              <w:jc w:val="right"/>
            </w:pPr>
          </w:p>
          <w:p w:rsidR="00557535" w:rsidRDefault="00557535" w14:paraId="63C7D70B" w14:textId="77777777">
            <w:pPr>
              <w:pStyle w:val="Piedepgina"/>
              <w:jc w:val="right"/>
            </w:pPr>
          </w:p>
          <w:p w:rsidR="00557535" w:rsidRDefault="00557535" w14:paraId="0491B849" w14:textId="77777777">
            <w:pPr>
              <w:pStyle w:val="Piedepgina"/>
              <w:jc w:val="right"/>
            </w:pPr>
          </w:p>
          <w:p w:rsidR="00557535" w:rsidRDefault="00557535" w14:paraId="65578296" w14:textId="5081780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38</w:t>
            </w:r>
            <w:r>
              <w:rPr>
                <w:b/>
                <w:bCs/>
                <w:sz w:val="24"/>
                <w:szCs w:val="24"/>
              </w:rPr>
              <w:fldChar w:fldCharType="end"/>
            </w:r>
          </w:p>
        </w:sdtContent>
      </w:sdt>
    </w:sdtContent>
  </w:sdt>
  <w:p w:rsidR="00557535" w:rsidRDefault="00557535" w14:paraId="1AC85963" w14:textId="77777777"/>
  <w:p w:rsidR="00557535" w:rsidRDefault="00557535" w14:paraId="7EDA0F9E" w14:textId="77777777"/>
  <w:p w:rsidR="00557535" w:rsidRDefault="00557535" w14:paraId="76620797" w14:textId="77777777"/>
  <w:p w:rsidR="00557535" w:rsidRDefault="00557535" w14:paraId="7C8AC245" w14:textId="77777777"/>
  <w:p w:rsidR="00557535" w:rsidRDefault="00557535" w14:paraId="776312D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41FB" w:rsidP="00B31222" w:rsidRDefault="00FF41FB" w14:paraId="7176C0C2" w14:textId="77777777">
      <w:r>
        <w:separator/>
      </w:r>
    </w:p>
  </w:footnote>
  <w:footnote w:type="continuationSeparator" w:id="0">
    <w:p w:rsidR="00FF41FB" w:rsidP="00B31222" w:rsidRDefault="00FF41FB" w14:paraId="381B65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7535" w:rsidRDefault="00E135F7" w14:paraId="033B1279" w14:textId="2210646A">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2050" o:allowincell="f" type="#_x0000_t75">
          <v:imagedata o:title="marcaaguaINFOEM" r:id="rId1"/>
          <w10:wrap anchorx="margin" anchory="margin"/>
        </v:shape>
      </w:pict>
    </w:r>
  </w:p>
  <w:p w:rsidR="00557535" w:rsidRDefault="00557535" w14:paraId="39B935EE" w14:textId="77777777"/>
  <w:p w:rsidR="00557535" w:rsidRDefault="00557535" w14:paraId="18606B59" w14:textId="77777777"/>
  <w:p w:rsidR="00557535" w:rsidRDefault="00557535" w14:paraId="0AE923FF" w14:textId="77777777"/>
  <w:p w:rsidR="00557535" w:rsidRDefault="00557535" w14:paraId="3479B00E" w14:textId="77777777"/>
  <w:p w:rsidR="00557535" w:rsidRDefault="00557535" w14:paraId="0FC8976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E6858" w:rsidR="00557535" w:rsidP="00091F46" w:rsidRDefault="00E135F7" w14:paraId="3F3324D7" w14:textId="3C8384F0">
    <w:pPr>
      <w:tabs>
        <w:tab w:val="left" w:pos="3119"/>
        <w:tab w:val="left" w:pos="3402"/>
      </w:tabs>
      <w:rPr>
        <w:sz w:val="22"/>
        <w:szCs w:val="22"/>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86.7pt;margin-top:-128.45pt;width:663.5pt;height:12in;z-index:-251656192;mso-position-horizontal-relative:margin;mso-position-vertical-relative:margin" o:spid="_x0000_s2051" o:allowincell="f" type="#_x0000_t75">
          <v:imagedata o:title="marcaaguaINFOEM" r:id="rId1"/>
          <w10:wrap anchorx="margin" anchory="margin"/>
        </v:shape>
      </w:pict>
    </w:r>
    <w:r w:rsidR="00557535">
      <w:tab/>
    </w:r>
  </w:p>
  <w:tbl>
    <w:tblPr>
      <w:tblStyle w:val="Tablaconcuadrcula"/>
      <w:tblW w:w="6698"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12"/>
      <w:gridCol w:w="4186"/>
    </w:tblGrid>
    <w:tr w:rsidR="00557535" w:rsidTr="00104B5B" w14:paraId="5293DE37" w14:textId="77777777">
      <w:trPr>
        <w:trHeight w:val="158"/>
      </w:trPr>
      <w:tc>
        <w:tcPr>
          <w:tcW w:w="2512" w:type="dxa"/>
        </w:tcPr>
        <w:p w:rsidRPr="00026EBB" w:rsidR="00557535" w:rsidP="003F6415" w:rsidRDefault="00557535" w14:paraId="7AF80103"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186" w:type="dxa"/>
        </w:tcPr>
        <w:p w:rsidRPr="00D3618F" w:rsidR="00557535" w:rsidP="00091F46" w:rsidRDefault="00557535" w14:paraId="174BD0BF" w14:textId="69634A79">
          <w:pPr>
            <w:tabs>
              <w:tab w:val="right" w:pos="8838"/>
            </w:tabs>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val="es-MX" w:eastAsia="en-US"/>
            </w:rPr>
            <w:t>0</w:t>
          </w:r>
          <w:r>
            <w:rPr>
              <w:rFonts w:ascii="Palatino Linotype" w:hAnsi="Palatino Linotype" w:eastAsia="Calibri" w:cs="Tahoma"/>
              <w:sz w:val="22"/>
              <w:szCs w:val="22"/>
              <w:lang w:val="es-MX" w:eastAsia="en-US"/>
            </w:rPr>
            <w:t>0521/INFOEM/IP/RR/2021</w:t>
          </w:r>
        </w:p>
      </w:tc>
    </w:tr>
    <w:tr w:rsidR="00557535" w:rsidTr="00104B5B" w14:paraId="07F8E559" w14:textId="77777777">
      <w:trPr>
        <w:trHeight w:val="158"/>
      </w:trPr>
      <w:tc>
        <w:tcPr>
          <w:tcW w:w="2512" w:type="dxa"/>
        </w:tcPr>
        <w:p w:rsidRPr="00026EBB" w:rsidR="00557535" w:rsidP="003F6415" w:rsidRDefault="00557535"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186" w:type="dxa"/>
        </w:tcPr>
        <w:p w:rsidRPr="00026EBB" w:rsidR="00557535" w:rsidP="00EE2A06" w:rsidRDefault="00557535" w14:paraId="3944302C" w14:textId="36AA05C7">
          <w:pPr>
            <w:tabs>
              <w:tab w:val="right" w:pos="8838"/>
            </w:tabs>
            <w:jc w:val="both"/>
            <w:rPr>
              <w:rFonts w:ascii="Palatino Linotype" w:hAnsi="Palatino Linotype" w:eastAsia="Calibri" w:cs="Tahoma"/>
              <w:sz w:val="22"/>
              <w:szCs w:val="22"/>
              <w:lang w:val="es-MX" w:eastAsia="en-US"/>
            </w:rPr>
          </w:pPr>
          <w:r w:rsidRPr="00C65743">
            <w:rPr>
              <w:rFonts w:ascii="Palatino Linotype" w:hAnsi="Palatino Linotype" w:eastAsia="Calibri" w:cs="Tahoma"/>
              <w:bCs/>
              <w:sz w:val="22"/>
              <w:szCs w:val="22"/>
              <w:lang w:val="es-MX" w:eastAsia="en-US"/>
            </w:rPr>
            <w:t>Universidad Politécnica de Atlautla</w:t>
          </w:r>
        </w:p>
      </w:tc>
    </w:tr>
    <w:tr w:rsidR="00557535" w:rsidTr="00104B5B" w14:paraId="0E623641" w14:textId="77777777">
      <w:trPr>
        <w:trHeight w:val="152"/>
      </w:trPr>
      <w:tc>
        <w:tcPr>
          <w:tcW w:w="2512" w:type="dxa"/>
        </w:tcPr>
        <w:p w:rsidRPr="00026EBB" w:rsidR="00557535" w:rsidP="003F6415" w:rsidRDefault="00557535"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186" w:type="dxa"/>
        </w:tcPr>
        <w:p w:rsidRPr="00026EBB" w:rsidR="00557535" w:rsidP="003F6415" w:rsidRDefault="00557535" w14:paraId="31511367"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557535" w:rsidP="000930AE" w:rsidRDefault="00557535" w14:paraId="77FFEA54" w14:textId="507E964C">
    <w:pPr>
      <w:pStyle w:val="Encabezado"/>
      <w:rPr>
        <w:sz w:val="14"/>
      </w:rPr>
    </w:pPr>
  </w:p>
  <w:p w:rsidR="00557535" w:rsidP="00091F46" w:rsidRDefault="00557535" w14:paraId="41E3506E" w14:textId="0C2B8DEA">
    <w:pPr>
      <w:tabs>
        <w:tab w:val="left" w:pos="9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520"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110"/>
    </w:tblGrid>
    <w:tr w:rsidRPr="00264223" w:rsidR="00557535" w:rsidTr="205FF791" w14:paraId="4FD3E646" w14:textId="77777777">
      <w:trPr>
        <w:trHeight w:val="284"/>
      </w:trPr>
      <w:tc>
        <w:tcPr>
          <w:tcW w:w="2410" w:type="dxa"/>
          <w:tcMar/>
          <w:vAlign w:val="bottom"/>
        </w:tcPr>
        <w:p w:rsidRPr="00D3618F" w:rsidR="00557535" w:rsidP="00D3618F" w:rsidRDefault="00557535" w14:paraId="6C3F733B" w14:textId="15A1BA9E">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0" w:type="dxa"/>
          <w:tcMar/>
        </w:tcPr>
        <w:p w:rsidRPr="003842FD" w:rsidR="00557535" w:rsidP="009F789C" w:rsidRDefault="00557535" w14:paraId="461510A7" w14:textId="77777777">
          <w:pPr>
            <w:tabs>
              <w:tab w:val="right" w:pos="8838"/>
            </w:tabs>
            <w:ind w:left="-28"/>
            <w:jc w:val="both"/>
            <w:rPr>
              <w:rFonts w:ascii="Palatino Linotype" w:hAnsi="Palatino Linotype" w:eastAsia="Calibri" w:cs="Tahoma"/>
              <w:sz w:val="4"/>
              <w:szCs w:val="4"/>
              <w:lang w:eastAsia="en-US"/>
            </w:rPr>
          </w:pPr>
        </w:p>
        <w:p w:rsidRPr="00D3618F" w:rsidR="00557535" w:rsidP="00C65743" w:rsidRDefault="00557535" w14:paraId="59348B61" w14:textId="56D74C61">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0521/INFOEM/IP/RR/2021</w:t>
          </w:r>
        </w:p>
      </w:tc>
    </w:tr>
    <w:tr w:rsidRPr="00264223" w:rsidR="00557535" w:rsidTr="205FF791" w14:paraId="6D1DD158" w14:textId="77777777">
      <w:trPr>
        <w:trHeight w:val="104"/>
      </w:trPr>
      <w:tc>
        <w:tcPr>
          <w:tcW w:w="2410" w:type="dxa"/>
          <w:tcMar/>
        </w:tcPr>
        <w:p w:rsidRPr="00D3618F" w:rsidR="00557535" w:rsidP="00D3618F" w:rsidRDefault="00557535"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0" w:type="dxa"/>
          <w:tcMar/>
        </w:tcPr>
        <w:p w:rsidRPr="00C65743" w:rsidR="00557535" w:rsidP="205FF791" w:rsidRDefault="00557535" w14:paraId="216CFC75" w14:textId="050B5000">
          <w:pPr>
            <w:tabs>
              <w:tab w:val="right" w:pos="8838"/>
            </w:tabs>
            <w:jc w:val="both"/>
            <w:rPr>
              <w:rFonts w:ascii="Palatino Linotype" w:hAnsi="Palatino Linotype" w:eastAsia="Calibri" w:cs="Tahoma"/>
              <w:b w:val="1"/>
              <w:bCs w:val="1"/>
              <w:sz w:val="22"/>
              <w:szCs w:val="22"/>
              <w:highlight w:val="black"/>
              <w:lang w:val="es-MX" w:eastAsia="en-US"/>
            </w:rPr>
          </w:pPr>
          <w:r w:rsidRPr="205FF791" w:rsidR="205FF791">
            <w:rPr>
              <w:rFonts w:ascii="Palatino Linotype" w:hAnsi="Palatino Linotype" w:eastAsia="Calibri" w:cs="Tahoma"/>
              <w:b w:val="1"/>
              <w:bCs w:val="1"/>
              <w:sz w:val="22"/>
              <w:szCs w:val="22"/>
              <w:highlight w:val="black"/>
              <w:lang w:val="es-MX" w:eastAsia="en-US"/>
            </w:rPr>
            <w:t>XX</w:t>
          </w:r>
        </w:p>
      </w:tc>
    </w:tr>
    <w:tr w:rsidRPr="00264223" w:rsidR="00557535" w:rsidTr="205FF791" w14:paraId="702544B7" w14:textId="77777777">
      <w:trPr>
        <w:trHeight w:val="234"/>
      </w:trPr>
      <w:tc>
        <w:tcPr>
          <w:tcW w:w="2410" w:type="dxa"/>
          <w:tcMar/>
        </w:tcPr>
        <w:p w:rsidRPr="00D3618F" w:rsidR="00557535" w:rsidP="00D3618F" w:rsidRDefault="00557535"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0" w:type="dxa"/>
          <w:tcMar/>
        </w:tcPr>
        <w:p w:rsidRPr="00C65743" w:rsidR="00557535" w:rsidP="00EE2A06" w:rsidRDefault="00557535" w14:paraId="7281945A" w14:textId="7282E727">
          <w:pPr>
            <w:tabs>
              <w:tab w:val="right" w:pos="8838"/>
            </w:tabs>
            <w:jc w:val="both"/>
            <w:rPr>
              <w:rFonts w:ascii="Palatino Linotype" w:hAnsi="Palatino Linotype" w:eastAsia="Calibri" w:cs="Tahoma"/>
              <w:sz w:val="22"/>
              <w:szCs w:val="22"/>
              <w:lang w:val="es-MX" w:eastAsia="en-US"/>
            </w:rPr>
          </w:pPr>
          <w:r w:rsidRPr="00C65743">
            <w:rPr>
              <w:rFonts w:ascii="Palatino Linotype" w:hAnsi="Palatino Linotype" w:eastAsia="Calibri" w:cs="Tahoma"/>
              <w:bCs/>
              <w:sz w:val="22"/>
              <w:szCs w:val="22"/>
              <w:lang w:val="es-MX" w:eastAsia="en-US"/>
            </w:rPr>
            <w:t>Universidad Politécnica de Atlautla</w:t>
          </w:r>
        </w:p>
      </w:tc>
    </w:tr>
    <w:tr w:rsidRPr="00264223" w:rsidR="00557535" w:rsidTr="205FF791" w14:paraId="6BF0DE15" w14:textId="77777777">
      <w:trPr>
        <w:trHeight w:val="234"/>
      </w:trPr>
      <w:tc>
        <w:tcPr>
          <w:tcW w:w="2410" w:type="dxa"/>
          <w:tcMar/>
        </w:tcPr>
        <w:p w:rsidRPr="00D3618F" w:rsidR="00557535" w:rsidP="00D3618F" w:rsidRDefault="00557535"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0" w:type="dxa"/>
          <w:tcMar/>
        </w:tcPr>
        <w:p w:rsidRPr="00D3618F" w:rsidR="00557535" w:rsidP="00D3618F" w:rsidRDefault="00557535" w14:paraId="45A527B3"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557535" w:rsidRDefault="00E135F7" w14:paraId="64F837FA" w14:textId="5D677C18">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88.8pt;margin-top:-123.95pt;width:663.5pt;height:12in;z-index:-251658240;mso-position-horizontal-relative:margin;mso-position-vertical-relative:margin"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DC0153"/>
    <w:multiLevelType w:val="hybridMultilevel"/>
    <w:tmpl w:val="DA962F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8F83160"/>
    <w:multiLevelType w:val="hybridMultilevel"/>
    <w:tmpl w:val="7122B0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550650D"/>
    <w:multiLevelType w:val="multilevel"/>
    <w:tmpl w:val="EFD8B7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7F619A"/>
    <w:multiLevelType w:val="hybridMultilevel"/>
    <w:tmpl w:val="BD062CA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C2D1899"/>
    <w:multiLevelType w:val="hybridMultilevel"/>
    <w:tmpl w:val="BB1A81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FBA60E1"/>
    <w:multiLevelType w:val="hybridMultilevel"/>
    <w:tmpl w:val="924604EC"/>
    <w:lvl w:ilvl="0" w:tplc="0C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95A2BD3"/>
    <w:multiLevelType w:val="hybridMultilevel"/>
    <w:tmpl w:val="16FC01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9E2715B"/>
    <w:multiLevelType w:val="hybridMultilevel"/>
    <w:tmpl w:val="99E20FC2"/>
    <w:lvl w:ilvl="0" w:tplc="080A0017">
      <w:start w:val="1"/>
      <w:numFmt w:val="lowerLetter"/>
      <w:lvlText w:val="%1)"/>
      <w:lvlJc w:val="left"/>
      <w:pPr>
        <w:ind w:left="2062" w:hanging="360"/>
      </w:p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3" w15:restartNumberingAfterBreak="0">
    <w:nsid w:val="2D7C257D"/>
    <w:multiLevelType w:val="hybridMultilevel"/>
    <w:tmpl w:val="D73245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CC3E05"/>
    <w:multiLevelType w:val="hybridMultilevel"/>
    <w:tmpl w:val="F184FA8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6F63992"/>
    <w:multiLevelType w:val="hybridMultilevel"/>
    <w:tmpl w:val="CD84E7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A1F7CE1"/>
    <w:multiLevelType w:val="hybridMultilevel"/>
    <w:tmpl w:val="54607A70"/>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2F31B95"/>
    <w:multiLevelType w:val="hybridMultilevel"/>
    <w:tmpl w:val="C00040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9D35960"/>
    <w:multiLevelType w:val="hybridMultilevel"/>
    <w:tmpl w:val="F58A4A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A1D7A1B"/>
    <w:multiLevelType w:val="hybridMultilevel"/>
    <w:tmpl w:val="A6C0AE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BA71508"/>
    <w:multiLevelType w:val="hybridMultilevel"/>
    <w:tmpl w:val="0F0A6A3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BAC5A28"/>
    <w:multiLevelType w:val="hybridMultilevel"/>
    <w:tmpl w:val="92FA0B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CBF0975"/>
    <w:multiLevelType w:val="hybridMultilevel"/>
    <w:tmpl w:val="1996EC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CE2518C"/>
    <w:multiLevelType w:val="hybridMultilevel"/>
    <w:tmpl w:val="3C6C76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8" w15:restartNumberingAfterBreak="0">
    <w:nsid w:val="52845881"/>
    <w:multiLevelType w:val="hybridMultilevel"/>
    <w:tmpl w:val="B042559A"/>
    <w:lvl w:ilvl="0" w:tplc="0C0A000F">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9" w15:restartNumberingAfterBreak="0">
    <w:nsid w:val="554F0E84"/>
    <w:multiLevelType w:val="hybridMultilevel"/>
    <w:tmpl w:val="096492EE"/>
    <w:lvl w:ilvl="0" w:tplc="216EDF02">
      <w:start w:val="3"/>
      <w:numFmt w:val="upperLetter"/>
      <w:lvlText w:val="%1."/>
      <w:lvlJc w:val="left"/>
      <w:pPr>
        <w:ind w:left="654" w:hanging="284"/>
      </w:pPr>
      <w:rPr>
        <w:rFonts w:hint="default" w:ascii="Times New Roman" w:hAnsi="Times New Roman" w:eastAsia="Times New Roman"/>
        <w:b/>
        <w:bCs/>
        <w:spacing w:val="-1"/>
        <w:sz w:val="24"/>
        <w:szCs w:val="24"/>
      </w:rPr>
    </w:lvl>
    <w:lvl w:ilvl="1" w:tplc="E5440D62">
      <w:start w:val="1"/>
      <w:numFmt w:val="bullet"/>
      <w:lvlText w:val=""/>
      <w:lvlJc w:val="left"/>
      <w:pPr>
        <w:ind w:left="1321" w:hanging="360"/>
      </w:pPr>
      <w:rPr>
        <w:rFonts w:hint="default" w:ascii="Symbol" w:hAnsi="Symbol" w:eastAsia="Symbol"/>
        <w:w w:val="99"/>
        <w:sz w:val="24"/>
        <w:szCs w:val="24"/>
      </w:rPr>
    </w:lvl>
    <w:lvl w:ilvl="2" w:tplc="B860AED0">
      <w:start w:val="1"/>
      <w:numFmt w:val="bullet"/>
      <w:lvlText w:val="•"/>
      <w:lvlJc w:val="left"/>
      <w:pPr>
        <w:ind w:left="2314" w:hanging="360"/>
      </w:pPr>
      <w:rPr>
        <w:rFonts w:hint="default"/>
      </w:rPr>
    </w:lvl>
    <w:lvl w:ilvl="3" w:tplc="EC228406">
      <w:start w:val="1"/>
      <w:numFmt w:val="bullet"/>
      <w:lvlText w:val="•"/>
      <w:lvlJc w:val="left"/>
      <w:pPr>
        <w:ind w:left="3307" w:hanging="360"/>
      </w:pPr>
      <w:rPr>
        <w:rFonts w:hint="default"/>
      </w:rPr>
    </w:lvl>
    <w:lvl w:ilvl="4" w:tplc="436C1296">
      <w:start w:val="1"/>
      <w:numFmt w:val="bullet"/>
      <w:lvlText w:val="•"/>
      <w:lvlJc w:val="left"/>
      <w:pPr>
        <w:ind w:left="4300" w:hanging="360"/>
      </w:pPr>
      <w:rPr>
        <w:rFonts w:hint="default"/>
      </w:rPr>
    </w:lvl>
    <w:lvl w:ilvl="5" w:tplc="522A828A">
      <w:start w:val="1"/>
      <w:numFmt w:val="bullet"/>
      <w:lvlText w:val="•"/>
      <w:lvlJc w:val="left"/>
      <w:pPr>
        <w:ind w:left="5294" w:hanging="360"/>
      </w:pPr>
      <w:rPr>
        <w:rFonts w:hint="default"/>
      </w:rPr>
    </w:lvl>
    <w:lvl w:ilvl="6" w:tplc="5B1E0A10">
      <w:start w:val="1"/>
      <w:numFmt w:val="bullet"/>
      <w:lvlText w:val="•"/>
      <w:lvlJc w:val="left"/>
      <w:pPr>
        <w:ind w:left="6287" w:hanging="360"/>
      </w:pPr>
      <w:rPr>
        <w:rFonts w:hint="default"/>
      </w:rPr>
    </w:lvl>
    <w:lvl w:ilvl="7" w:tplc="7F8696E4">
      <w:start w:val="1"/>
      <w:numFmt w:val="bullet"/>
      <w:lvlText w:val="•"/>
      <w:lvlJc w:val="left"/>
      <w:pPr>
        <w:ind w:left="7280" w:hanging="360"/>
      </w:pPr>
      <w:rPr>
        <w:rFonts w:hint="default"/>
      </w:rPr>
    </w:lvl>
    <w:lvl w:ilvl="8" w:tplc="2DE62EDC">
      <w:start w:val="1"/>
      <w:numFmt w:val="bullet"/>
      <w:lvlText w:val="•"/>
      <w:lvlJc w:val="left"/>
      <w:pPr>
        <w:ind w:left="8273" w:hanging="360"/>
      </w:pPr>
      <w:rPr>
        <w:rFonts w:hint="default"/>
      </w:rPr>
    </w:lvl>
  </w:abstractNum>
  <w:abstractNum w:abstractNumId="30" w15:restartNumberingAfterBreak="0">
    <w:nsid w:val="56BD61D1"/>
    <w:multiLevelType w:val="hybridMultilevel"/>
    <w:tmpl w:val="C4C671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9B258B0"/>
    <w:multiLevelType w:val="hybridMultilevel"/>
    <w:tmpl w:val="5D8A14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C903880"/>
    <w:multiLevelType w:val="hybridMultilevel"/>
    <w:tmpl w:val="A7BC8262"/>
    <w:lvl w:ilvl="0" w:tplc="080A0001">
      <w:start w:val="1"/>
      <w:numFmt w:val="bullet"/>
      <w:lvlText w:val=""/>
      <w:lvlJc w:val="left"/>
      <w:pPr>
        <w:ind w:left="770" w:hanging="360"/>
      </w:pPr>
      <w:rPr>
        <w:rFonts w:hint="default" w:ascii="Symbol" w:hAnsi="Symbol"/>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33"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5B783D"/>
    <w:multiLevelType w:val="hybridMultilevel"/>
    <w:tmpl w:val="30BAA1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A355389"/>
    <w:multiLevelType w:val="hybridMultilevel"/>
    <w:tmpl w:val="8D4055C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184126A"/>
    <w:multiLevelType w:val="hybridMultilevel"/>
    <w:tmpl w:val="704EE8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19B0EB7"/>
    <w:multiLevelType w:val="hybridMultilevel"/>
    <w:tmpl w:val="513CFBF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9"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8CA3693"/>
    <w:multiLevelType w:val="hybridMultilevel"/>
    <w:tmpl w:val="D15E9C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9D412C2"/>
    <w:multiLevelType w:val="hybridMultilevel"/>
    <w:tmpl w:val="BCA486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BB94E36"/>
    <w:multiLevelType w:val="hybridMultilevel"/>
    <w:tmpl w:val="5EFE9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D9A4291"/>
    <w:multiLevelType w:val="hybridMultilevel"/>
    <w:tmpl w:val="DDACB4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0"/>
  </w:num>
  <w:num w:numId="3">
    <w:abstractNumId w:val="39"/>
  </w:num>
  <w:num w:numId="4">
    <w:abstractNumId w:val="19"/>
  </w:num>
  <w:num w:numId="5">
    <w:abstractNumId w:val="4"/>
  </w:num>
  <w:num w:numId="6">
    <w:abstractNumId w:val="9"/>
  </w:num>
  <w:num w:numId="7">
    <w:abstractNumId w:val="37"/>
  </w:num>
  <w:num w:numId="8">
    <w:abstractNumId w:val="38"/>
  </w:num>
  <w:num w:numId="9">
    <w:abstractNumId w:val="13"/>
  </w:num>
  <w:num w:numId="10">
    <w:abstractNumId w:val="22"/>
  </w:num>
  <w:num w:numId="11">
    <w:abstractNumId w:val="23"/>
  </w:num>
  <w:num w:numId="12">
    <w:abstractNumId w:val="30"/>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
  </w:num>
  <w:num w:numId="16">
    <w:abstractNumId w:val="34"/>
  </w:num>
  <w:num w:numId="17">
    <w:abstractNumId w:val="12"/>
  </w:num>
  <w:num w:numId="18">
    <w:abstractNumId w:val="3"/>
  </w:num>
  <w:num w:numId="19">
    <w:abstractNumId w:val="28"/>
  </w:num>
  <w:num w:numId="20">
    <w:abstractNumId w:val="24"/>
  </w:num>
  <w:num w:numId="21">
    <w:abstractNumId w:val="26"/>
  </w:num>
  <w:num w:numId="22">
    <w:abstractNumId w:val="8"/>
  </w:num>
  <w:num w:numId="23">
    <w:abstractNumId w:val="6"/>
  </w:num>
  <w:num w:numId="24">
    <w:abstractNumId w:val="41"/>
  </w:num>
  <w:num w:numId="25">
    <w:abstractNumId w:val="35"/>
  </w:num>
  <w:num w:numId="26">
    <w:abstractNumId w:val="17"/>
  </w:num>
  <w:num w:numId="27">
    <w:abstractNumId w:val="25"/>
  </w:num>
  <w:num w:numId="28">
    <w:abstractNumId w:val="14"/>
  </w:num>
  <w:num w:numId="29">
    <w:abstractNumId w:val="8"/>
  </w:num>
  <w:num w:numId="30">
    <w:abstractNumId w:val="29"/>
  </w:num>
  <w:num w:numId="31">
    <w:abstractNumId w:val="18"/>
  </w:num>
  <w:num w:numId="32">
    <w:abstractNumId w:val="5"/>
  </w:num>
  <w:num w:numId="33">
    <w:abstractNumId w:val="16"/>
  </w:num>
  <w:num w:numId="34">
    <w:abstractNumId w:val="31"/>
  </w:num>
  <w:num w:numId="35">
    <w:abstractNumId w:val="32"/>
  </w:num>
  <w:num w:numId="36">
    <w:abstractNumId w:val="21"/>
  </w:num>
  <w:num w:numId="37">
    <w:abstractNumId w:val="7"/>
  </w:num>
  <w:num w:numId="38">
    <w:abstractNumId w:val="33"/>
  </w:num>
  <w:num w:numId="39">
    <w:abstractNumId w:val="40"/>
  </w:num>
  <w:num w:numId="40">
    <w:abstractNumId w:val="44"/>
  </w:num>
  <w:num w:numId="41">
    <w:abstractNumId w:val="42"/>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5"/>
  </w:num>
  <w:num w:numId="45">
    <w:abstractNumId w:val="1"/>
  </w:num>
  <w:num w:numId="46">
    <w:abstractNumId w:val="43"/>
  </w:num>
  <w:num w:numId="47">
    <w:abstractNumId w:val="2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315"/>
    <w:rsid w:val="000027EB"/>
    <w:rsid w:val="0000328D"/>
    <w:rsid w:val="0000485A"/>
    <w:rsid w:val="00004DF1"/>
    <w:rsid w:val="0000512B"/>
    <w:rsid w:val="00006543"/>
    <w:rsid w:val="00010E18"/>
    <w:rsid w:val="00013A19"/>
    <w:rsid w:val="00013AED"/>
    <w:rsid w:val="00014465"/>
    <w:rsid w:val="00014F44"/>
    <w:rsid w:val="0001559E"/>
    <w:rsid w:val="00017019"/>
    <w:rsid w:val="00017FC6"/>
    <w:rsid w:val="00020FAA"/>
    <w:rsid w:val="000212E5"/>
    <w:rsid w:val="00021C64"/>
    <w:rsid w:val="00023837"/>
    <w:rsid w:val="0002405C"/>
    <w:rsid w:val="000241C5"/>
    <w:rsid w:val="00026EBB"/>
    <w:rsid w:val="00027CA1"/>
    <w:rsid w:val="000313A7"/>
    <w:rsid w:val="000313C2"/>
    <w:rsid w:val="000316CB"/>
    <w:rsid w:val="000321FC"/>
    <w:rsid w:val="00032F5B"/>
    <w:rsid w:val="00033B8E"/>
    <w:rsid w:val="00034E9D"/>
    <w:rsid w:val="00035A90"/>
    <w:rsid w:val="0003645D"/>
    <w:rsid w:val="000373BC"/>
    <w:rsid w:val="00037B34"/>
    <w:rsid w:val="00037F4B"/>
    <w:rsid w:val="0004168D"/>
    <w:rsid w:val="00041F0F"/>
    <w:rsid w:val="00043C4B"/>
    <w:rsid w:val="0004646B"/>
    <w:rsid w:val="00046977"/>
    <w:rsid w:val="00046F12"/>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717D3"/>
    <w:rsid w:val="00073274"/>
    <w:rsid w:val="000813B0"/>
    <w:rsid w:val="0008148B"/>
    <w:rsid w:val="0008165E"/>
    <w:rsid w:val="00081C8C"/>
    <w:rsid w:val="00082018"/>
    <w:rsid w:val="00082F59"/>
    <w:rsid w:val="00086B27"/>
    <w:rsid w:val="00087B93"/>
    <w:rsid w:val="00091F46"/>
    <w:rsid w:val="000930AE"/>
    <w:rsid w:val="00093D95"/>
    <w:rsid w:val="00094124"/>
    <w:rsid w:val="000959D5"/>
    <w:rsid w:val="00097211"/>
    <w:rsid w:val="0009793B"/>
    <w:rsid w:val="000A20A4"/>
    <w:rsid w:val="000A2275"/>
    <w:rsid w:val="000A2389"/>
    <w:rsid w:val="000A238F"/>
    <w:rsid w:val="000A2C7C"/>
    <w:rsid w:val="000A7211"/>
    <w:rsid w:val="000B0B4E"/>
    <w:rsid w:val="000B1D37"/>
    <w:rsid w:val="000B2C93"/>
    <w:rsid w:val="000B36DD"/>
    <w:rsid w:val="000B520F"/>
    <w:rsid w:val="000B523A"/>
    <w:rsid w:val="000B5711"/>
    <w:rsid w:val="000B5E32"/>
    <w:rsid w:val="000B6020"/>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67E4"/>
    <w:rsid w:val="000F24C8"/>
    <w:rsid w:val="000F3DA0"/>
    <w:rsid w:val="000F4876"/>
    <w:rsid w:val="000F555D"/>
    <w:rsid w:val="000F57B1"/>
    <w:rsid w:val="000F78DE"/>
    <w:rsid w:val="000F7A45"/>
    <w:rsid w:val="000F7FD8"/>
    <w:rsid w:val="00100BAC"/>
    <w:rsid w:val="001017B7"/>
    <w:rsid w:val="001034C6"/>
    <w:rsid w:val="00103D64"/>
    <w:rsid w:val="001049B0"/>
    <w:rsid w:val="00104ADB"/>
    <w:rsid w:val="00104B5B"/>
    <w:rsid w:val="001057BC"/>
    <w:rsid w:val="00106127"/>
    <w:rsid w:val="00107D2F"/>
    <w:rsid w:val="001133D5"/>
    <w:rsid w:val="00114068"/>
    <w:rsid w:val="001150E9"/>
    <w:rsid w:val="00117571"/>
    <w:rsid w:val="001224BA"/>
    <w:rsid w:val="00122761"/>
    <w:rsid w:val="00127757"/>
    <w:rsid w:val="00127BA5"/>
    <w:rsid w:val="00127E51"/>
    <w:rsid w:val="00130F33"/>
    <w:rsid w:val="00132A80"/>
    <w:rsid w:val="00132F95"/>
    <w:rsid w:val="00135F5A"/>
    <w:rsid w:val="001373A9"/>
    <w:rsid w:val="001426E4"/>
    <w:rsid w:val="0014307A"/>
    <w:rsid w:val="00144D0B"/>
    <w:rsid w:val="00146080"/>
    <w:rsid w:val="00147566"/>
    <w:rsid w:val="001478DA"/>
    <w:rsid w:val="0015053B"/>
    <w:rsid w:val="001507FD"/>
    <w:rsid w:val="00151053"/>
    <w:rsid w:val="00151442"/>
    <w:rsid w:val="00151510"/>
    <w:rsid w:val="00151FBB"/>
    <w:rsid w:val="0015211F"/>
    <w:rsid w:val="00153259"/>
    <w:rsid w:val="0015590E"/>
    <w:rsid w:val="00155F96"/>
    <w:rsid w:val="00156408"/>
    <w:rsid w:val="00156A6B"/>
    <w:rsid w:val="00156E5D"/>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5FF7"/>
    <w:rsid w:val="001875A7"/>
    <w:rsid w:val="001875B7"/>
    <w:rsid w:val="001879E1"/>
    <w:rsid w:val="00190871"/>
    <w:rsid w:val="0019389B"/>
    <w:rsid w:val="00194314"/>
    <w:rsid w:val="00194582"/>
    <w:rsid w:val="0019576A"/>
    <w:rsid w:val="0019577F"/>
    <w:rsid w:val="001967D7"/>
    <w:rsid w:val="00196EC5"/>
    <w:rsid w:val="001A1B88"/>
    <w:rsid w:val="001A1B94"/>
    <w:rsid w:val="001A2086"/>
    <w:rsid w:val="001A22F5"/>
    <w:rsid w:val="001A7FD2"/>
    <w:rsid w:val="001B107D"/>
    <w:rsid w:val="001B2CD9"/>
    <w:rsid w:val="001B3581"/>
    <w:rsid w:val="001B6049"/>
    <w:rsid w:val="001B62A0"/>
    <w:rsid w:val="001B790F"/>
    <w:rsid w:val="001B7D42"/>
    <w:rsid w:val="001C1264"/>
    <w:rsid w:val="001C282F"/>
    <w:rsid w:val="001C4E35"/>
    <w:rsid w:val="001C5D12"/>
    <w:rsid w:val="001C7DAE"/>
    <w:rsid w:val="001D0086"/>
    <w:rsid w:val="001D0094"/>
    <w:rsid w:val="001D0B67"/>
    <w:rsid w:val="001D33B5"/>
    <w:rsid w:val="001D425D"/>
    <w:rsid w:val="001D7012"/>
    <w:rsid w:val="001D7BD2"/>
    <w:rsid w:val="001E1355"/>
    <w:rsid w:val="001E2177"/>
    <w:rsid w:val="001E2A4D"/>
    <w:rsid w:val="001E53C2"/>
    <w:rsid w:val="001E551B"/>
    <w:rsid w:val="001E5BCF"/>
    <w:rsid w:val="001F0E9C"/>
    <w:rsid w:val="001F1540"/>
    <w:rsid w:val="001F352F"/>
    <w:rsid w:val="001F430C"/>
    <w:rsid w:val="001F652C"/>
    <w:rsid w:val="001F739F"/>
    <w:rsid w:val="001F78D9"/>
    <w:rsid w:val="002020FC"/>
    <w:rsid w:val="00202DB8"/>
    <w:rsid w:val="00204233"/>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6863"/>
    <w:rsid w:val="0023723D"/>
    <w:rsid w:val="00237B3E"/>
    <w:rsid w:val="00237C1F"/>
    <w:rsid w:val="00237D0D"/>
    <w:rsid w:val="0024089F"/>
    <w:rsid w:val="00240B97"/>
    <w:rsid w:val="00240F27"/>
    <w:rsid w:val="002433A4"/>
    <w:rsid w:val="002435DC"/>
    <w:rsid w:val="00247B17"/>
    <w:rsid w:val="00250389"/>
    <w:rsid w:val="00251F2E"/>
    <w:rsid w:val="00252669"/>
    <w:rsid w:val="002534FB"/>
    <w:rsid w:val="00254209"/>
    <w:rsid w:val="00254288"/>
    <w:rsid w:val="002545AA"/>
    <w:rsid w:val="0025469C"/>
    <w:rsid w:val="00255DE6"/>
    <w:rsid w:val="00257837"/>
    <w:rsid w:val="002579CE"/>
    <w:rsid w:val="00257BF4"/>
    <w:rsid w:val="00257F01"/>
    <w:rsid w:val="00260D0F"/>
    <w:rsid w:val="00260FEC"/>
    <w:rsid w:val="00261DD6"/>
    <w:rsid w:val="00264223"/>
    <w:rsid w:val="00264534"/>
    <w:rsid w:val="002657E2"/>
    <w:rsid w:val="0026609C"/>
    <w:rsid w:val="002705D2"/>
    <w:rsid w:val="002727CC"/>
    <w:rsid w:val="00273679"/>
    <w:rsid w:val="0028009F"/>
    <w:rsid w:val="0028090C"/>
    <w:rsid w:val="00281A35"/>
    <w:rsid w:val="00281D63"/>
    <w:rsid w:val="00283E90"/>
    <w:rsid w:val="00284486"/>
    <w:rsid w:val="00284BF6"/>
    <w:rsid w:val="00285644"/>
    <w:rsid w:val="0028581E"/>
    <w:rsid w:val="002921EB"/>
    <w:rsid w:val="0029246E"/>
    <w:rsid w:val="00292DE5"/>
    <w:rsid w:val="0029330C"/>
    <w:rsid w:val="00293491"/>
    <w:rsid w:val="00293A8C"/>
    <w:rsid w:val="002A0FB8"/>
    <w:rsid w:val="002A3B3C"/>
    <w:rsid w:val="002A5A94"/>
    <w:rsid w:val="002A5AD6"/>
    <w:rsid w:val="002A6193"/>
    <w:rsid w:val="002A692C"/>
    <w:rsid w:val="002A6E29"/>
    <w:rsid w:val="002A7BD4"/>
    <w:rsid w:val="002A7F32"/>
    <w:rsid w:val="002B20A1"/>
    <w:rsid w:val="002B2147"/>
    <w:rsid w:val="002B226E"/>
    <w:rsid w:val="002B46D4"/>
    <w:rsid w:val="002B54CF"/>
    <w:rsid w:val="002C1274"/>
    <w:rsid w:val="002C1A9C"/>
    <w:rsid w:val="002C1B25"/>
    <w:rsid w:val="002C4BF0"/>
    <w:rsid w:val="002C51F7"/>
    <w:rsid w:val="002C5F39"/>
    <w:rsid w:val="002D1BE4"/>
    <w:rsid w:val="002D3FB8"/>
    <w:rsid w:val="002D5DDD"/>
    <w:rsid w:val="002D724D"/>
    <w:rsid w:val="002D7B5B"/>
    <w:rsid w:val="002E07C6"/>
    <w:rsid w:val="002E134F"/>
    <w:rsid w:val="002E5015"/>
    <w:rsid w:val="002E7ACF"/>
    <w:rsid w:val="002F0B66"/>
    <w:rsid w:val="002F0CE9"/>
    <w:rsid w:val="002F1820"/>
    <w:rsid w:val="002F18C3"/>
    <w:rsid w:val="002F199F"/>
    <w:rsid w:val="002F3691"/>
    <w:rsid w:val="002F3BD0"/>
    <w:rsid w:val="002F5B19"/>
    <w:rsid w:val="002F7E3C"/>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3FC2"/>
    <w:rsid w:val="00315492"/>
    <w:rsid w:val="003160C8"/>
    <w:rsid w:val="00316600"/>
    <w:rsid w:val="00316AB7"/>
    <w:rsid w:val="003172EC"/>
    <w:rsid w:val="003201BA"/>
    <w:rsid w:val="0032170B"/>
    <w:rsid w:val="00323325"/>
    <w:rsid w:val="003243B0"/>
    <w:rsid w:val="00325EC0"/>
    <w:rsid w:val="003337B6"/>
    <w:rsid w:val="003340EC"/>
    <w:rsid w:val="003350FF"/>
    <w:rsid w:val="0034057C"/>
    <w:rsid w:val="00343E36"/>
    <w:rsid w:val="00345E40"/>
    <w:rsid w:val="0034711B"/>
    <w:rsid w:val="00350142"/>
    <w:rsid w:val="00350787"/>
    <w:rsid w:val="00351628"/>
    <w:rsid w:val="00351AA8"/>
    <w:rsid w:val="00351F58"/>
    <w:rsid w:val="003526FB"/>
    <w:rsid w:val="00353B6D"/>
    <w:rsid w:val="00354920"/>
    <w:rsid w:val="00355AA1"/>
    <w:rsid w:val="00355DC6"/>
    <w:rsid w:val="0036028D"/>
    <w:rsid w:val="003604D7"/>
    <w:rsid w:val="003609CA"/>
    <w:rsid w:val="0036351E"/>
    <w:rsid w:val="00364521"/>
    <w:rsid w:val="00365026"/>
    <w:rsid w:val="00367F82"/>
    <w:rsid w:val="003701E4"/>
    <w:rsid w:val="00370D29"/>
    <w:rsid w:val="0037343E"/>
    <w:rsid w:val="003756AF"/>
    <w:rsid w:val="00375815"/>
    <w:rsid w:val="00376EC8"/>
    <w:rsid w:val="00377C42"/>
    <w:rsid w:val="00380441"/>
    <w:rsid w:val="00380A6B"/>
    <w:rsid w:val="003816A3"/>
    <w:rsid w:val="00382696"/>
    <w:rsid w:val="0038405F"/>
    <w:rsid w:val="003842FD"/>
    <w:rsid w:val="0038438A"/>
    <w:rsid w:val="003864D2"/>
    <w:rsid w:val="00390249"/>
    <w:rsid w:val="00390BF8"/>
    <w:rsid w:val="00392082"/>
    <w:rsid w:val="00392877"/>
    <w:rsid w:val="00392E12"/>
    <w:rsid w:val="003944AC"/>
    <w:rsid w:val="00394645"/>
    <w:rsid w:val="00394D7E"/>
    <w:rsid w:val="00395650"/>
    <w:rsid w:val="003956E9"/>
    <w:rsid w:val="003958A4"/>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1A3D"/>
    <w:rsid w:val="003B2140"/>
    <w:rsid w:val="003B3EF3"/>
    <w:rsid w:val="003B6C11"/>
    <w:rsid w:val="003B725D"/>
    <w:rsid w:val="003C1510"/>
    <w:rsid w:val="003C1A6B"/>
    <w:rsid w:val="003C2478"/>
    <w:rsid w:val="003C28B8"/>
    <w:rsid w:val="003C2948"/>
    <w:rsid w:val="003C2CD2"/>
    <w:rsid w:val="003C3768"/>
    <w:rsid w:val="003C4782"/>
    <w:rsid w:val="003C6934"/>
    <w:rsid w:val="003C6C3F"/>
    <w:rsid w:val="003C74F9"/>
    <w:rsid w:val="003C7827"/>
    <w:rsid w:val="003C7FD0"/>
    <w:rsid w:val="003D0268"/>
    <w:rsid w:val="003D0323"/>
    <w:rsid w:val="003D1A43"/>
    <w:rsid w:val="003D1A64"/>
    <w:rsid w:val="003D3757"/>
    <w:rsid w:val="003D37E4"/>
    <w:rsid w:val="003D3A9C"/>
    <w:rsid w:val="003E13A6"/>
    <w:rsid w:val="003E2D2A"/>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22B"/>
    <w:rsid w:val="004004E9"/>
    <w:rsid w:val="00400FDE"/>
    <w:rsid w:val="00401071"/>
    <w:rsid w:val="00402109"/>
    <w:rsid w:val="00402595"/>
    <w:rsid w:val="00402F0E"/>
    <w:rsid w:val="004033A7"/>
    <w:rsid w:val="004035D9"/>
    <w:rsid w:val="004052C5"/>
    <w:rsid w:val="004100AA"/>
    <w:rsid w:val="00412203"/>
    <w:rsid w:val="004130C7"/>
    <w:rsid w:val="00414815"/>
    <w:rsid w:val="0041563A"/>
    <w:rsid w:val="00416E88"/>
    <w:rsid w:val="00417DE3"/>
    <w:rsid w:val="004203EE"/>
    <w:rsid w:val="00420B07"/>
    <w:rsid w:val="00422869"/>
    <w:rsid w:val="00422FE9"/>
    <w:rsid w:val="00426448"/>
    <w:rsid w:val="0043197C"/>
    <w:rsid w:val="0043257A"/>
    <w:rsid w:val="00436FD3"/>
    <w:rsid w:val="004406CF"/>
    <w:rsid w:val="0044177C"/>
    <w:rsid w:val="00441804"/>
    <w:rsid w:val="0044293C"/>
    <w:rsid w:val="00442FA3"/>
    <w:rsid w:val="004435B4"/>
    <w:rsid w:val="00444335"/>
    <w:rsid w:val="0044446C"/>
    <w:rsid w:val="004471B4"/>
    <w:rsid w:val="00450248"/>
    <w:rsid w:val="004517E5"/>
    <w:rsid w:val="004520DF"/>
    <w:rsid w:val="0046048A"/>
    <w:rsid w:val="00461690"/>
    <w:rsid w:val="00462ED7"/>
    <w:rsid w:val="004631D5"/>
    <w:rsid w:val="00464C62"/>
    <w:rsid w:val="00466346"/>
    <w:rsid w:val="00472E5E"/>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3BD5"/>
    <w:rsid w:val="004A5121"/>
    <w:rsid w:val="004A577A"/>
    <w:rsid w:val="004A7990"/>
    <w:rsid w:val="004A7F16"/>
    <w:rsid w:val="004B134D"/>
    <w:rsid w:val="004B1796"/>
    <w:rsid w:val="004B2C95"/>
    <w:rsid w:val="004B2DBA"/>
    <w:rsid w:val="004B368B"/>
    <w:rsid w:val="004B591D"/>
    <w:rsid w:val="004B6965"/>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699F"/>
    <w:rsid w:val="004E762F"/>
    <w:rsid w:val="004E7FE7"/>
    <w:rsid w:val="004F2D88"/>
    <w:rsid w:val="004F41A2"/>
    <w:rsid w:val="004F432B"/>
    <w:rsid w:val="005001F3"/>
    <w:rsid w:val="005008D7"/>
    <w:rsid w:val="005022E9"/>
    <w:rsid w:val="0050434B"/>
    <w:rsid w:val="0050485B"/>
    <w:rsid w:val="00506B9C"/>
    <w:rsid w:val="005070C3"/>
    <w:rsid w:val="005113AD"/>
    <w:rsid w:val="005113FE"/>
    <w:rsid w:val="005124DC"/>
    <w:rsid w:val="00512F7F"/>
    <w:rsid w:val="00513CA7"/>
    <w:rsid w:val="00514AA1"/>
    <w:rsid w:val="00515991"/>
    <w:rsid w:val="00516141"/>
    <w:rsid w:val="00521C93"/>
    <w:rsid w:val="005220BE"/>
    <w:rsid w:val="00524EFB"/>
    <w:rsid w:val="00526667"/>
    <w:rsid w:val="005322E7"/>
    <w:rsid w:val="00540DFD"/>
    <w:rsid w:val="00541D46"/>
    <w:rsid w:val="00542D5F"/>
    <w:rsid w:val="005435DE"/>
    <w:rsid w:val="00544349"/>
    <w:rsid w:val="0054474A"/>
    <w:rsid w:val="00544C28"/>
    <w:rsid w:val="00545159"/>
    <w:rsid w:val="00546BAE"/>
    <w:rsid w:val="00552EBD"/>
    <w:rsid w:val="00553827"/>
    <w:rsid w:val="00555F71"/>
    <w:rsid w:val="00557198"/>
    <w:rsid w:val="00557535"/>
    <w:rsid w:val="005612CF"/>
    <w:rsid w:val="00562299"/>
    <w:rsid w:val="005643DB"/>
    <w:rsid w:val="0056521E"/>
    <w:rsid w:val="00565D90"/>
    <w:rsid w:val="0057338D"/>
    <w:rsid w:val="005740F6"/>
    <w:rsid w:val="005743D2"/>
    <w:rsid w:val="00575DE3"/>
    <w:rsid w:val="005761B3"/>
    <w:rsid w:val="005766E1"/>
    <w:rsid w:val="00576F74"/>
    <w:rsid w:val="00577048"/>
    <w:rsid w:val="0057709B"/>
    <w:rsid w:val="005802BD"/>
    <w:rsid w:val="005810EF"/>
    <w:rsid w:val="00584825"/>
    <w:rsid w:val="00585B66"/>
    <w:rsid w:val="00586FA8"/>
    <w:rsid w:val="005875B0"/>
    <w:rsid w:val="00587F23"/>
    <w:rsid w:val="00591E3A"/>
    <w:rsid w:val="0059392D"/>
    <w:rsid w:val="00593CB4"/>
    <w:rsid w:val="00597A04"/>
    <w:rsid w:val="005A1156"/>
    <w:rsid w:val="005A1803"/>
    <w:rsid w:val="005A2440"/>
    <w:rsid w:val="005A3131"/>
    <w:rsid w:val="005A4096"/>
    <w:rsid w:val="005B05B9"/>
    <w:rsid w:val="005B0D7C"/>
    <w:rsid w:val="005B0E86"/>
    <w:rsid w:val="005B27D6"/>
    <w:rsid w:val="005B2CD4"/>
    <w:rsid w:val="005B3A3B"/>
    <w:rsid w:val="005B5DEE"/>
    <w:rsid w:val="005B6661"/>
    <w:rsid w:val="005B6854"/>
    <w:rsid w:val="005C027A"/>
    <w:rsid w:val="005C0DBE"/>
    <w:rsid w:val="005C132C"/>
    <w:rsid w:val="005C3721"/>
    <w:rsid w:val="005C4034"/>
    <w:rsid w:val="005C465F"/>
    <w:rsid w:val="005C651C"/>
    <w:rsid w:val="005C6D3A"/>
    <w:rsid w:val="005D0D06"/>
    <w:rsid w:val="005D1427"/>
    <w:rsid w:val="005D189A"/>
    <w:rsid w:val="005D2B62"/>
    <w:rsid w:val="005D3B24"/>
    <w:rsid w:val="005D49C8"/>
    <w:rsid w:val="005D4C33"/>
    <w:rsid w:val="005D5607"/>
    <w:rsid w:val="005D573F"/>
    <w:rsid w:val="005E37E9"/>
    <w:rsid w:val="005E61D4"/>
    <w:rsid w:val="005E7FB2"/>
    <w:rsid w:val="005F03DB"/>
    <w:rsid w:val="005F11C2"/>
    <w:rsid w:val="005F1701"/>
    <w:rsid w:val="005F1CAA"/>
    <w:rsid w:val="005F3C27"/>
    <w:rsid w:val="005F7076"/>
    <w:rsid w:val="005F77BB"/>
    <w:rsid w:val="005F7B7F"/>
    <w:rsid w:val="00602E30"/>
    <w:rsid w:val="00603A46"/>
    <w:rsid w:val="00611A49"/>
    <w:rsid w:val="00613017"/>
    <w:rsid w:val="00613A54"/>
    <w:rsid w:val="0061512D"/>
    <w:rsid w:val="006154CA"/>
    <w:rsid w:val="00616189"/>
    <w:rsid w:val="006166F0"/>
    <w:rsid w:val="00620EE6"/>
    <w:rsid w:val="00621760"/>
    <w:rsid w:val="006217BB"/>
    <w:rsid w:val="00622159"/>
    <w:rsid w:val="00622A27"/>
    <w:rsid w:val="00624BB7"/>
    <w:rsid w:val="00625BD5"/>
    <w:rsid w:val="00625DFB"/>
    <w:rsid w:val="00626B71"/>
    <w:rsid w:val="0062725F"/>
    <w:rsid w:val="006312B6"/>
    <w:rsid w:val="00634CEB"/>
    <w:rsid w:val="00637179"/>
    <w:rsid w:val="0063734D"/>
    <w:rsid w:val="00640BE0"/>
    <w:rsid w:val="00646100"/>
    <w:rsid w:val="006476CA"/>
    <w:rsid w:val="006507A4"/>
    <w:rsid w:val="0065100D"/>
    <w:rsid w:val="006510BE"/>
    <w:rsid w:val="00652D65"/>
    <w:rsid w:val="00653AD3"/>
    <w:rsid w:val="00653D74"/>
    <w:rsid w:val="00653F19"/>
    <w:rsid w:val="0065417D"/>
    <w:rsid w:val="006549B0"/>
    <w:rsid w:val="006552AE"/>
    <w:rsid w:val="00655773"/>
    <w:rsid w:val="006563CA"/>
    <w:rsid w:val="006578FC"/>
    <w:rsid w:val="00657AC8"/>
    <w:rsid w:val="006608AB"/>
    <w:rsid w:val="00662E00"/>
    <w:rsid w:val="00663B2D"/>
    <w:rsid w:val="00664587"/>
    <w:rsid w:val="00665164"/>
    <w:rsid w:val="00666F25"/>
    <w:rsid w:val="00667C1C"/>
    <w:rsid w:val="006714B4"/>
    <w:rsid w:val="00671885"/>
    <w:rsid w:val="00673DD4"/>
    <w:rsid w:val="00674AEB"/>
    <w:rsid w:val="006753B0"/>
    <w:rsid w:val="00675C84"/>
    <w:rsid w:val="0067635F"/>
    <w:rsid w:val="00676F42"/>
    <w:rsid w:val="00681656"/>
    <w:rsid w:val="00683CB5"/>
    <w:rsid w:val="0068455C"/>
    <w:rsid w:val="00685328"/>
    <w:rsid w:val="00690562"/>
    <w:rsid w:val="00692EC3"/>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0AC"/>
    <w:rsid w:val="006B5493"/>
    <w:rsid w:val="006B6FCB"/>
    <w:rsid w:val="006C10C0"/>
    <w:rsid w:val="006C1B1D"/>
    <w:rsid w:val="006C2DF5"/>
    <w:rsid w:val="006C32BB"/>
    <w:rsid w:val="006C3747"/>
    <w:rsid w:val="006C4132"/>
    <w:rsid w:val="006C6F31"/>
    <w:rsid w:val="006C7760"/>
    <w:rsid w:val="006C7EEA"/>
    <w:rsid w:val="006D1DBC"/>
    <w:rsid w:val="006D32A6"/>
    <w:rsid w:val="006D522C"/>
    <w:rsid w:val="006D56AA"/>
    <w:rsid w:val="006D7795"/>
    <w:rsid w:val="006D7ACB"/>
    <w:rsid w:val="006E00EF"/>
    <w:rsid w:val="006E06F7"/>
    <w:rsid w:val="006E1340"/>
    <w:rsid w:val="006E1A7A"/>
    <w:rsid w:val="006E1E89"/>
    <w:rsid w:val="006E38AF"/>
    <w:rsid w:val="006E4846"/>
    <w:rsid w:val="006E7ED1"/>
    <w:rsid w:val="006F01E7"/>
    <w:rsid w:val="006F1F3A"/>
    <w:rsid w:val="006F3DB2"/>
    <w:rsid w:val="006F59CF"/>
    <w:rsid w:val="006F7630"/>
    <w:rsid w:val="006F76DD"/>
    <w:rsid w:val="006F7A9A"/>
    <w:rsid w:val="006F7EB8"/>
    <w:rsid w:val="00702DD7"/>
    <w:rsid w:val="00703208"/>
    <w:rsid w:val="007047D3"/>
    <w:rsid w:val="007052DC"/>
    <w:rsid w:val="00705C40"/>
    <w:rsid w:val="00706723"/>
    <w:rsid w:val="0071087E"/>
    <w:rsid w:val="0071540F"/>
    <w:rsid w:val="00717731"/>
    <w:rsid w:val="00720266"/>
    <w:rsid w:val="007229A1"/>
    <w:rsid w:val="00723390"/>
    <w:rsid w:val="007235AA"/>
    <w:rsid w:val="0072794B"/>
    <w:rsid w:val="00727AC1"/>
    <w:rsid w:val="007302B2"/>
    <w:rsid w:val="00731AE5"/>
    <w:rsid w:val="00732289"/>
    <w:rsid w:val="0073268D"/>
    <w:rsid w:val="00733186"/>
    <w:rsid w:val="00733CB9"/>
    <w:rsid w:val="00735915"/>
    <w:rsid w:val="00735C21"/>
    <w:rsid w:val="0073614A"/>
    <w:rsid w:val="00736FF2"/>
    <w:rsid w:val="0074023B"/>
    <w:rsid w:val="00740885"/>
    <w:rsid w:val="00740C8C"/>
    <w:rsid w:val="00741AC4"/>
    <w:rsid w:val="0074285B"/>
    <w:rsid w:val="007430C0"/>
    <w:rsid w:val="00745AEC"/>
    <w:rsid w:val="00745CF2"/>
    <w:rsid w:val="00745E4F"/>
    <w:rsid w:val="00746791"/>
    <w:rsid w:val="00746FCF"/>
    <w:rsid w:val="00750B13"/>
    <w:rsid w:val="007515BC"/>
    <w:rsid w:val="007573B2"/>
    <w:rsid w:val="007574BB"/>
    <w:rsid w:val="007575E2"/>
    <w:rsid w:val="0075764C"/>
    <w:rsid w:val="00761D32"/>
    <w:rsid w:val="00762198"/>
    <w:rsid w:val="00763800"/>
    <w:rsid w:val="00763CE8"/>
    <w:rsid w:val="00764E7C"/>
    <w:rsid w:val="0076758C"/>
    <w:rsid w:val="00770792"/>
    <w:rsid w:val="00773903"/>
    <w:rsid w:val="00774FFE"/>
    <w:rsid w:val="00775638"/>
    <w:rsid w:val="00775677"/>
    <w:rsid w:val="0077599A"/>
    <w:rsid w:val="00777353"/>
    <w:rsid w:val="007808B3"/>
    <w:rsid w:val="00780BEC"/>
    <w:rsid w:val="00780CD6"/>
    <w:rsid w:val="007810CC"/>
    <w:rsid w:val="00782EA4"/>
    <w:rsid w:val="00785461"/>
    <w:rsid w:val="00786FF3"/>
    <w:rsid w:val="00787434"/>
    <w:rsid w:val="007875AA"/>
    <w:rsid w:val="007876CF"/>
    <w:rsid w:val="00787778"/>
    <w:rsid w:val="00793090"/>
    <w:rsid w:val="00795356"/>
    <w:rsid w:val="00796BBC"/>
    <w:rsid w:val="00796F2A"/>
    <w:rsid w:val="0079735A"/>
    <w:rsid w:val="007A0094"/>
    <w:rsid w:val="007A0176"/>
    <w:rsid w:val="007A2F67"/>
    <w:rsid w:val="007A38C9"/>
    <w:rsid w:val="007A3918"/>
    <w:rsid w:val="007A5707"/>
    <w:rsid w:val="007B0B08"/>
    <w:rsid w:val="007B0E89"/>
    <w:rsid w:val="007B1DE8"/>
    <w:rsid w:val="007B2C38"/>
    <w:rsid w:val="007B2E54"/>
    <w:rsid w:val="007B41BA"/>
    <w:rsid w:val="007B5D5F"/>
    <w:rsid w:val="007B69E4"/>
    <w:rsid w:val="007B6F5A"/>
    <w:rsid w:val="007B7498"/>
    <w:rsid w:val="007B7AEE"/>
    <w:rsid w:val="007C05C4"/>
    <w:rsid w:val="007C1752"/>
    <w:rsid w:val="007C18A8"/>
    <w:rsid w:val="007C19B2"/>
    <w:rsid w:val="007C23E1"/>
    <w:rsid w:val="007C325C"/>
    <w:rsid w:val="007C45E9"/>
    <w:rsid w:val="007C6E6C"/>
    <w:rsid w:val="007C787E"/>
    <w:rsid w:val="007C7EB6"/>
    <w:rsid w:val="007D037A"/>
    <w:rsid w:val="007D1103"/>
    <w:rsid w:val="007D240B"/>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2625"/>
    <w:rsid w:val="0081283F"/>
    <w:rsid w:val="0081480A"/>
    <w:rsid w:val="00817E2A"/>
    <w:rsid w:val="008202EB"/>
    <w:rsid w:val="0082180A"/>
    <w:rsid w:val="008240D3"/>
    <w:rsid w:val="00824F26"/>
    <w:rsid w:val="00827F88"/>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473AE"/>
    <w:rsid w:val="008506B4"/>
    <w:rsid w:val="00851AE4"/>
    <w:rsid w:val="00852121"/>
    <w:rsid w:val="0085598D"/>
    <w:rsid w:val="00856700"/>
    <w:rsid w:val="008609FC"/>
    <w:rsid w:val="00861107"/>
    <w:rsid w:val="00862771"/>
    <w:rsid w:val="00862EC5"/>
    <w:rsid w:val="00863B11"/>
    <w:rsid w:val="0086538F"/>
    <w:rsid w:val="00865F3D"/>
    <w:rsid w:val="0086682F"/>
    <w:rsid w:val="00871940"/>
    <w:rsid w:val="0087655E"/>
    <w:rsid w:val="00876F54"/>
    <w:rsid w:val="00877292"/>
    <w:rsid w:val="0087754A"/>
    <w:rsid w:val="0087766C"/>
    <w:rsid w:val="00880552"/>
    <w:rsid w:val="008839DA"/>
    <w:rsid w:val="00884EE8"/>
    <w:rsid w:val="00885168"/>
    <w:rsid w:val="0089173B"/>
    <w:rsid w:val="00891760"/>
    <w:rsid w:val="00891E76"/>
    <w:rsid w:val="008921F5"/>
    <w:rsid w:val="0089220F"/>
    <w:rsid w:val="008935AA"/>
    <w:rsid w:val="008935C3"/>
    <w:rsid w:val="008963F0"/>
    <w:rsid w:val="0089659E"/>
    <w:rsid w:val="00896C53"/>
    <w:rsid w:val="008A03A5"/>
    <w:rsid w:val="008A0886"/>
    <w:rsid w:val="008A0DF3"/>
    <w:rsid w:val="008A137F"/>
    <w:rsid w:val="008A13CB"/>
    <w:rsid w:val="008A1AF2"/>
    <w:rsid w:val="008A4138"/>
    <w:rsid w:val="008A5D96"/>
    <w:rsid w:val="008A791B"/>
    <w:rsid w:val="008B1B3B"/>
    <w:rsid w:val="008B5C93"/>
    <w:rsid w:val="008B6848"/>
    <w:rsid w:val="008B7067"/>
    <w:rsid w:val="008B761E"/>
    <w:rsid w:val="008C2FA1"/>
    <w:rsid w:val="008C7925"/>
    <w:rsid w:val="008C7D74"/>
    <w:rsid w:val="008C7F6B"/>
    <w:rsid w:val="008D2A40"/>
    <w:rsid w:val="008D2C4C"/>
    <w:rsid w:val="008D36DE"/>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9001FC"/>
    <w:rsid w:val="009020A8"/>
    <w:rsid w:val="009031E7"/>
    <w:rsid w:val="00903D37"/>
    <w:rsid w:val="00904E1C"/>
    <w:rsid w:val="00907CDA"/>
    <w:rsid w:val="0091033F"/>
    <w:rsid w:val="0091055D"/>
    <w:rsid w:val="00910E4D"/>
    <w:rsid w:val="009140A3"/>
    <w:rsid w:val="00914C61"/>
    <w:rsid w:val="0091633A"/>
    <w:rsid w:val="00917D6F"/>
    <w:rsid w:val="00921B1A"/>
    <w:rsid w:val="00921DDA"/>
    <w:rsid w:val="009258AB"/>
    <w:rsid w:val="0092600D"/>
    <w:rsid w:val="00927D70"/>
    <w:rsid w:val="00927ED6"/>
    <w:rsid w:val="0093039D"/>
    <w:rsid w:val="00931E4F"/>
    <w:rsid w:val="0093364D"/>
    <w:rsid w:val="0093460E"/>
    <w:rsid w:val="00936574"/>
    <w:rsid w:val="00943BCE"/>
    <w:rsid w:val="0095551B"/>
    <w:rsid w:val="00957104"/>
    <w:rsid w:val="00957CA8"/>
    <w:rsid w:val="00960346"/>
    <w:rsid w:val="0096046C"/>
    <w:rsid w:val="00960890"/>
    <w:rsid w:val="009617D3"/>
    <w:rsid w:val="00963DC8"/>
    <w:rsid w:val="0096463B"/>
    <w:rsid w:val="00967869"/>
    <w:rsid w:val="0097018C"/>
    <w:rsid w:val="00970475"/>
    <w:rsid w:val="00971F54"/>
    <w:rsid w:val="009725C5"/>
    <w:rsid w:val="00973F40"/>
    <w:rsid w:val="00973FDF"/>
    <w:rsid w:val="009741C3"/>
    <w:rsid w:val="00974249"/>
    <w:rsid w:val="009806E2"/>
    <w:rsid w:val="00983AA1"/>
    <w:rsid w:val="009849EF"/>
    <w:rsid w:val="00984BE6"/>
    <w:rsid w:val="00986DB7"/>
    <w:rsid w:val="0099315B"/>
    <w:rsid w:val="009934CF"/>
    <w:rsid w:val="00993B80"/>
    <w:rsid w:val="00994D5D"/>
    <w:rsid w:val="00995364"/>
    <w:rsid w:val="00995AD7"/>
    <w:rsid w:val="009A095D"/>
    <w:rsid w:val="009A0D75"/>
    <w:rsid w:val="009A32D7"/>
    <w:rsid w:val="009A347A"/>
    <w:rsid w:val="009A620E"/>
    <w:rsid w:val="009A69F5"/>
    <w:rsid w:val="009A7C77"/>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C3E"/>
    <w:rsid w:val="009D69C6"/>
    <w:rsid w:val="009D7EDD"/>
    <w:rsid w:val="009E5419"/>
    <w:rsid w:val="009E5A6E"/>
    <w:rsid w:val="009E6858"/>
    <w:rsid w:val="009F46DC"/>
    <w:rsid w:val="009F46F2"/>
    <w:rsid w:val="009F789C"/>
    <w:rsid w:val="00A00BF3"/>
    <w:rsid w:val="00A0195F"/>
    <w:rsid w:val="00A01B25"/>
    <w:rsid w:val="00A01C00"/>
    <w:rsid w:val="00A05944"/>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3D31"/>
    <w:rsid w:val="00A24C9B"/>
    <w:rsid w:val="00A26E26"/>
    <w:rsid w:val="00A27124"/>
    <w:rsid w:val="00A27D2B"/>
    <w:rsid w:val="00A301A7"/>
    <w:rsid w:val="00A3048F"/>
    <w:rsid w:val="00A305C4"/>
    <w:rsid w:val="00A30C34"/>
    <w:rsid w:val="00A30FD3"/>
    <w:rsid w:val="00A33629"/>
    <w:rsid w:val="00A33A31"/>
    <w:rsid w:val="00A33B9D"/>
    <w:rsid w:val="00A35E2F"/>
    <w:rsid w:val="00A37533"/>
    <w:rsid w:val="00A37891"/>
    <w:rsid w:val="00A37A11"/>
    <w:rsid w:val="00A40A51"/>
    <w:rsid w:val="00A42292"/>
    <w:rsid w:val="00A42348"/>
    <w:rsid w:val="00A43A9A"/>
    <w:rsid w:val="00A44B26"/>
    <w:rsid w:val="00A46A8D"/>
    <w:rsid w:val="00A47916"/>
    <w:rsid w:val="00A47B53"/>
    <w:rsid w:val="00A502B3"/>
    <w:rsid w:val="00A50746"/>
    <w:rsid w:val="00A509EC"/>
    <w:rsid w:val="00A536DA"/>
    <w:rsid w:val="00A571CD"/>
    <w:rsid w:val="00A57C3D"/>
    <w:rsid w:val="00A61849"/>
    <w:rsid w:val="00A61E0F"/>
    <w:rsid w:val="00A61F25"/>
    <w:rsid w:val="00A63630"/>
    <w:rsid w:val="00A65CD8"/>
    <w:rsid w:val="00A668B7"/>
    <w:rsid w:val="00A6697B"/>
    <w:rsid w:val="00A74C2D"/>
    <w:rsid w:val="00A76B34"/>
    <w:rsid w:val="00A80644"/>
    <w:rsid w:val="00A83487"/>
    <w:rsid w:val="00A854FF"/>
    <w:rsid w:val="00A87035"/>
    <w:rsid w:val="00A870D7"/>
    <w:rsid w:val="00A8745D"/>
    <w:rsid w:val="00A90F9B"/>
    <w:rsid w:val="00A92694"/>
    <w:rsid w:val="00A93072"/>
    <w:rsid w:val="00A95FB6"/>
    <w:rsid w:val="00A9629C"/>
    <w:rsid w:val="00AA35D5"/>
    <w:rsid w:val="00AA417B"/>
    <w:rsid w:val="00AA533F"/>
    <w:rsid w:val="00AA549A"/>
    <w:rsid w:val="00AA5897"/>
    <w:rsid w:val="00AA5A86"/>
    <w:rsid w:val="00AA66EC"/>
    <w:rsid w:val="00AA70FB"/>
    <w:rsid w:val="00AB010D"/>
    <w:rsid w:val="00AB0749"/>
    <w:rsid w:val="00AB0FEB"/>
    <w:rsid w:val="00AB1209"/>
    <w:rsid w:val="00AB5709"/>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60E"/>
    <w:rsid w:val="00AF1985"/>
    <w:rsid w:val="00AF36A2"/>
    <w:rsid w:val="00AF3934"/>
    <w:rsid w:val="00AF47CE"/>
    <w:rsid w:val="00AF5536"/>
    <w:rsid w:val="00AF6432"/>
    <w:rsid w:val="00AF6B9D"/>
    <w:rsid w:val="00AF75BE"/>
    <w:rsid w:val="00AF7614"/>
    <w:rsid w:val="00AF79BD"/>
    <w:rsid w:val="00B014BD"/>
    <w:rsid w:val="00B0503A"/>
    <w:rsid w:val="00B07F12"/>
    <w:rsid w:val="00B1415B"/>
    <w:rsid w:val="00B15278"/>
    <w:rsid w:val="00B21671"/>
    <w:rsid w:val="00B217E2"/>
    <w:rsid w:val="00B234EC"/>
    <w:rsid w:val="00B26473"/>
    <w:rsid w:val="00B2732B"/>
    <w:rsid w:val="00B274AE"/>
    <w:rsid w:val="00B274BF"/>
    <w:rsid w:val="00B31222"/>
    <w:rsid w:val="00B32215"/>
    <w:rsid w:val="00B32C53"/>
    <w:rsid w:val="00B42E81"/>
    <w:rsid w:val="00B4329D"/>
    <w:rsid w:val="00B434FC"/>
    <w:rsid w:val="00B443F5"/>
    <w:rsid w:val="00B44561"/>
    <w:rsid w:val="00B44D40"/>
    <w:rsid w:val="00B4561F"/>
    <w:rsid w:val="00B46640"/>
    <w:rsid w:val="00B51F5F"/>
    <w:rsid w:val="00B520F9"/>
    <w:rsid w:val="00B52812"/>
    <w:rsid w:val="00B5495A"/>
    <w:rsid w:val="00B54E2E"/>
    <w:rsid w:val="00B577A3"/>
    <w:rsid w:val="00B6087A"/>
    <w:rsid w:val="00B61527"/>
    <w:rsid w:val="00B6258B"/>
    <w:rsid w:val="00B63C6B"/>
    <w:rsid w:val="00B64641"/>
    <w:rsid w:val="00B66463"/>
    <w:rsid w:val="00B667D0"/>
    <w:rsid w:val="00B67D24"/>
    <w:rsid w:val="00B67D38"/>
    <w:rsid w:val="00B7262F"/>
    <w:rsid w:val="00B727C5"/>
    <w:rsid w:val="00B73FD4"/>
    <w:rsid w:val="00B74FC5"/>
    <w:rsid w:val="00B75A6C"/>
    <w:rsid w:val="00B81B8B"/>
    <w:rsid w:val="00B82F2D"/>
    <w:rsid w:val="00B83E2A"/>
    <w:rsid w:val="00B83E38"/>
    <w:rsid w:val="00B855DE"/>
    <w:rsid w:val="00B85DF3"/>
    <w:rsid w:val="00B86869"/>
    <w:rsid w:val="00B86C19"/>
    <w:rsid w:val="00B86E6F"/>
    <w:rsid w:val="00B870C6"/>
    <w:rsid w:val="00B92EDF"/>
    <w:rsid w:val="00B93510"/>
    <w:rsid w:val="00B93E33"/>
    <w:rsid w:val="00B94324"/>
    <w:rsid w:val="00B94D99"/>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166F"/>
    <w:rsid w:val="00BF3381"/>
    <w:rsid w:val="00BF5FA5"/>
    <w:rsid w:val="00BF6AA8"/>
    <w:rsid w:val="00C05514"/>
    <w:rsid w:val="00C05543"/>
    <w:rsid w:val="00C1056F"/>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4FCA"/>
    <w:rsid w:val="00C3688D"/>
    <w:rsid w:val="00C407E5"/>
    <w:rsid w:val="00C42DAC"/>
    <w:rsid w:val="00C4342B"/>
    <w:rsid w:val="00C436FC"/>
    <w:rsid w:val="00C459A9"/>
    <w:rsid w:val="00C45A59"/>
    <w:rsid w:val="00C502A5"/>
    <w:rsid w:val="00C509C7"/>
    <w:rsid w:val="00C521F7"/>
    <w:rsid w:val="00C53008"/>
    <w:rsid w:val="00C55151"/>
    <w:rsid w:val="00C558FF"/>
    <w:rsid w:val="00C560FA"/>
    <w:rsid w:val="00C570C5"/>
    <w:rsid w:val="00C57FF9"/>
    <w:rsid w:val="00C62A07"/>
    <w:rsid w:val="00C64434"/>
    <w:rsid w:val="00C65743"/>
    <w:rsid w:val="00C659E5"/>
    <w:rsid w:val="00C6622F"/>
    <w:rsid w:val="00C664A5"/>
    <w:rsid w:val="00C7063C"/>
    <w:rsid w:val="00C70D0D"/>
    <w:rsid w:val="00C721C2"/>
    <w:rsid w:val="00C73C57"/>
    <w:rsid w:val="00C74101"/>
    <w:rsid w:val="00C74D43"/>
    <w:rsid w:val="00C75CA7"/>
    <w:rsid w:val="00C766D6"/>
    <w:rsid w:val="00C8079B"/>
    <w:rsid w:val="00C81C46"/>
    <w:rsid w:val="00C85021"/>
    <w:rsid w:val="00C85675"/>
    <w:rsid w:val="00C87B00"/>
    <w:rsid w:val="00C901BB"/>
    <w:rsid w:val="00C90CD3"/>
    <w:rsid w:val="00C923D7"/>
    <w:rsid w:val="00C92552"/>
    <w:rsid w:val="00C93F1B"/>
    <w:rsid w:val="00C976D1"/>
    <w:rsid w:val="00CA0E6B"/>
    <w:rsid w:val="00CA1FCA"/>
    <w:rsid w:val="00CA1FD7"/>
    <w:rsid w:val="00CA71D4"/>
    <w:rsid w:val="00CB1F3C"/>
    <w:rsid w:val="00CB4FC8"/>
    <w:rsid w:val="00CB5D29"/>
    <w:rsid w:val="00CB675A"/>
    <w:rsid w:val="00CB6D8D"/>
    <w:rsid w:val="00CB782B"/>
    <w:rsid w:val="00CC0525"/>
    <w:rsid w:val="00CC0E77"/>
    <w:rsid w:val="00CC1745"/>
    <w:rsid w:val="00CC2092"/>
    <w:rsid w:val="00CC248A"/>
    <w:rsid w:val="00CC302A"/>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DD6"/>
    <w:rsid w:val="00CE692A"/>
    <w:rsid w:val="00CE76FF"/>
    <w:rsid w:val="00CF11E9"/>
    <w:rsid w:val="00CF4012"/>
    <w:rsid w:val="00CF5C25"/>
    <w:rsid w:val="00CF7AA3"/>
    <w:rsid w:val="00CF7F57"/>
    <w:rsid w:val="00D02083"/>
    <w:rsid w:val="00D02BC6"/>
    <w:rsid w:val="00D0310D"/>
    <w:rsid w:val="00D05803"/>
    <w:rsid w:val="00D05C7C"/>
    <w:rsid w:val="00D06906"/>
    <w:rsid w:val="00D07742"/>
    <w:rsid w:val="00D100AE"/>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3C3E"/>
    <w:rsid w:val="00D348F7"/>
    <w:rsid w:val="00D351E9"/>
    <w:rsid w:val="00D35906"/>
    <w:rsid w:val="00D3618F"/>
    <w:rsid w:val="00D36FAC"/>
    <w:rsid w:val="00D3703D"/>
    <w:rsid w:val="00D37ADF"/>
    <w:rsid w:val="00D37F2B"/>
    <w:rsid w:val="00D4063A"/>
    <w:rsid w:val="00D40BC3"/>
    <w:rsid w:val="00D422ED"/>
    <w:rsid w:val="00D4260E"/>
    <w:rsid w:val="00D434EC"/>
    <w:rsid w:val="00D444D0"/>
    <w:rsid w:val="00D44E9D"/>
    <w:rsid w:val="00D46E5C"/>
    <w:rsid w:val="00D472A7"/>
    <w:rsid w:val="00D47FB5"/>
    <w:rsid w:val="00D5653C"/>
    <w:rsid w:val="00D569DE"/>
    <w:rsid w:val="00D56F64"/>
    <w:rsid w:val="00D61A0E"/>
    <w:rsid w:val="00D62AA2"/>
    <w:rsid w:val="00D64076"/>
    <w:rsid w:val="00D65317"/>
    <w:rsid w:val="00D717D8"/>
    <w:rsid w:val="00D71CF9"/>
    <w:rsid w:val="00D735AE"/>
    <w:rsid w:val="00D75B45"/>
    <w:rsid w:val="00D75FF9"/>
    <w:rsid w:val="00D77FCD"/>
    <w:rsid w:val="00D80ED6"/>
    <w:rsid w:val="00D80F9D"/>
    <w:rsid w:val="00D81BAE"/>
    <w:rsid w:val="00D82F40"/>
    <w:rsid w:val="00D849DD"/>
    <w:rsid w:val="00D84B17"/>
    <w:rsid w:val="00D8507D"/>
    <w:rsid w:val="00D86735"/>
    <w:rsid w:val="00D86C7D"/>
    <w:rsid w:val="00D8718E"/>
    <w:rsid w:val="00D871FB"/>
    <w:rsid w:val="00D90C57"/>
    <w:rsid w:val="00D90C9D"/>
    <w:rsid w:val="00D90E57"/>
    <w:rsid w:val="00D91910"/>
    <w:rsid w:val="00D91AA8"/>
    <w:rsid w:val="00D944A6"/>
    <w:rsid w:val="00D94664"/>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8C7"/>
    <w:rsid w:val="00DB5DA3"/>
    <w:rsid w:val="00DB7E5F"/>
    <w:rsid w:val="00DC10B0"/>
    <w:rsid w:val="00DC1594"/>
    <w:rsid w:val="00DC3DA9"/>
    <w:rsid w:val="00DC4BCD"/>
    <w:rsid w:val="00DC597C"/>
    <w:rsid w:val="00DC79C7"/>
    <w:rsid w:val="00DD1107"/>
    <w:rsid w:val="00DD178F"/>
    <w:rsid w:val="00DD1FE4"/>
    <w:rsid w:val="00DD3288"/>
    <w:rsid w:val="00DD4737"/>
    <w:rsid w:val="00DE01D8"/>
    <w:rsid w:val="00DE02D0"/>
    <w:rsid w:val="00DE0964"/>
    <w:rsid w:val="00DE2847"/>
    <w:rsid w:val="00DE2966"/>
    <w:rsid w:val="00DE4107"/>
    <w:rsid w:val="00DE436F"/>
    <w:rsid w:val="00DE659E"/>
    <w:rsid w:val="00DE7591"/>
    <w:rsid w:val="00DF0B5E"/>
    <w:rsid w:val="00DF0ED5"/>
    <w:rsid w:val="00DF72D9"/>
    <w:rsid w:val="00DF79E6"/>
    <w:rsid w:val="00DF7EC8"/>
    <w:rsid w:val="00E01C6E"/>
    <w:rsid w:val="00E028ED"/>
    <w:rsid w:val="00E02A57"/>
    <w:rsid w:val="00E02AA7"/>
    <w:rsid w:val="00E04660"/>
    <w:rsid w:val="00E04BA2"/>
    <w:rsid w:val="00E104F6"/>
    <w:rsid w:val="00E10748"/>
    <w:rsid w:val="00E1094C"/>
    <w:rsid w:val="00E1100F"/>
    <w:rsid w:val="00E11413"/>
    <w:rsid w:val="00E12975"/>
    <w:rsid w:val="00E12F57"/>
    <w:rsid w:val="00E135F7"/>
    <w:rsid w:val="00E14282"/>
    <w:rsid w:val="00E17ABD"/>
    <w:rsid w:val="00E200BA"/>
    <w:rsid w:val="00E215C5"/>
    <w:rsid w:val="00E2194D"/>
    <w:rsid w:val="00E2346B"/>
    <w:rsid w:val="00E27DDF"/>
    <w:rsid w:val="00E27E01"/>
    <w:rsid w:val="00E30A90"/>
    <w:rsid w:val="00E32DBA"/>
    <w:rsid w:val="00E34CC1"/>
    <w:rsid w:val="00E350F4"/>
    <w:rsid w:val="00E4249F"/>
    <w:rsid w:val="00E43469"/>
    <w:rsid w:val="00E44303"/>
    <w:rsid w:val="00E4458D"/>
    <w:rsid w:val="00E445DA"/>
    <w:rsid w:val="00E45379"/>
    <w:rsid w:val="00E47D9F"/>
    <w:rsid w:val="00E50B22"/>
    <w:rsid w:val="00E50C4F"/>
    <w:rsid w:val="00E51E18"/>
    <w:rsid w:val="00E51FD6"/>
    <w:rsid w:val="00E522D9"/>
    <w:rsid w:val="00E533BD"/>
    <w:rsid w:val="00E53706"/>
    <w:rsid w:val="00E567AD"/>
    <w:rsid w:val="00E573C6"/>
    <w:rsid w:val="00E57CE2"/>
    <w:rsid w:val="00E61343"/>
    <w:rsid w:val="00E613BA"/>
    <w:rsid w:val="00E617BD"/>
    <w:rsid w:val="00E618D9"/>
    <w:rsid w:val="00E63BDE"/>
    <w:rsid w:val="00E67B7B"/>
    <w:rsid w:val="00E70503"/>
    <w:rsid w:val="00E705B4"/>
    <w:rsid w:val="00E70BBB"/>
    <w:rsid w:val="00E713BD"/>
    <w:rsid w:val="00E715DE"/>
    <w:rsid w:val="00E72967"/>
    <w:rsid w:val="00E72A19"/>
    <w:rsid w:val="00E74768"/>
    <w:rsid w:val="00E759B2"/>
    <w:rsid w:val="00E770B3"/>
    <w:rsid w:val="00E801F1"/>
    <w:rsid w:val="00E8155D"/>
    <w:rsid w:val="00E829A2"/>
    <w:rsid w:val="00E86361"/>
    <w:rsid w:val="00E90C37"/>
    <w:rsid w:val="00E90EB9"/>
    <w:rsid w:val="00E9750D"/>
    <w:rsid w:val="00EA0E04"/>
    <w:rsid w:val="00EA14F1"/>
    <w:rsid w:val="00EA1E39"/>
    <w:rsid w:val="00EA220D"/>
    <w:rsid w:val="00EA3156"/>
    <w:rsid w:val="00EA39C8"/>
    <w:rsid w:val="00EA40A2"/>
    <w:rsid w:val="00EA4CD5"/>
    <w:rsid w:val="00EA518C"/>
    <w:rsid w:val="00EA58FB"/>
    <w:rsid w:val="00EA5D2C"/>
    <w:rsid w:val="00EA5D8E"/>
    <w:rsid w:val="00EA68DA"/>
    <w:rsid w:val="00EB07CF"/>
    <w:rsid w:val="00EB092D"/>
    <w:rsid w:val="00EB1E67"/>
    <w:rsid w:val="00EB2028"/>
    <w:rsid w:val="00EB3B88"/>
    <w:rsid w:val="00EC3B8F"/>
    <w:rsid w:val="00EC5CA0"/>
    <w:rsid w:val="00EC7372"/>
    <w:rsid w:val="00EC763F"/>
    <w:rsid w:val="00ED30E8"/>
    <w:rsid w:val="00ED3B69"/>
    <w:rsid w:val="00ED48BE"/>
    <w:rsid w:val="00ED554A"/>
    <w:rsid w:val="00ED57FE"/>
    <w:rsid w:val="00ED6CD1"/>
    <w:rsid w:val="00EE14AC"/>
    <w:rsid w:val="00EE2A06"/>
    <w:rsid w:val="00EE3548"/>
    <w:rsid w:val="00EE5F2E"/>
    <w:rsid w:val="00EE693B"/>
    <w:rsid w:val="00EE6B2A"/>
    <w:rsid w:val="00EE6BC1"/>
    <w:rsid w:val="00EE783F"/>
    <w:rsid w:val="00EE7C15"/>
    <w:rsid w:val="00EF045F"/>
    <w:rsid w:val="00EF17CF"/>
    <w:rsid w:val="00EF26B5"/>
    <w:rsid w:val="00EF35DA"/>
    <w:rsid w:val="00EF4A64"/>
    <w:rsid w:val="00EF4D79"/>
    <w:rsid w:val="00EF7891"/>
    <w:rsid w:val="00F00407"/>
    <w:rsid w:val="00F02171"/>
    <w:rsid w:val="00F033EF"/>
    <w:rsid w:val="00F061A6"/>
    <w:rsid w:val="00F107AF"/>
    <w:rsid w:val="00F11A06"/>
    <w:rsid w:val="00F11AB3"/>
    <w:rsid w:val="00F12DD0"/>
    <w:rsid w:val="00F15D77"/>
    <w:rsid w:val="00F20633"/>
    <w:rsid w:val="00F218DA"/>
    <w:rsid w:val="00F231F4"/>
    <w:rsid w:val="00F23595"/>
    <w:rsid w:val="00F23E81"/>
    <w:rsid w:val="00F25CFE"/>
    <w:rsid w:val="00F3060F"/>
    <w:rsid w:val="00F30788"/>
    <w:rsid w:val="00F32886"/>
    <w:rsid w:val="00F35243"/>
    <w:rsid w:val="00F368AF"/>
    <w:rsid w:val="00F4018F"/>
    <w:rsid w:val="00F406F1"/>
    <w:rsid w:val="00F42006"/>
    <w:rsid w:val="00F43E6E"/>
    <w:rsid w:val="00F44363"/>
    <w:rsid w:val="00F44423"/>
    <w:rsid w:val="00F454DD"/>
    <w:rsid w:val="00F45C9D"/>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7154"/>
    <w:rsid w:val="00F772CF"/>
    <w:rsid w:val="00F80F33"/>
    <w:rsid w:val="00F846D6"/>
    <w:rsid w:val="00F906D2"/>
    <w:rsid w:val="00F9173A"/>
    <w:rsid w:val="00F91800"/>
    <w:rsid w:val="00F93F19"/>
    <w:rsid w:val="00F94BA1"/>
    <w:rsid w:val="00F94E99"/>
    <w:rsid w:val="00F95447"/>
    <w:rsid w:val="00F9650A"/>
    <w:rsid w:val="00F965BB"/>
    <w:rsid w:val="00F967C7"/>
    <w:rsid w:val="00F96908"/>
    <w:rsid w:val="00FA0437"/>
    <w:rsid w:val="00FA16EC"/>
    <w:rsid w:val="00FA233F"/>
    <w:rsid w:val="00FA2E05"/>
    <w:rsid w:val="00FA2E5F"/>
    <w:rsid w:val="00FA32DB"/>
    <w:rsid w:val="00FA7D57"/>
    <w:rsid w:val="00FB0008"/>
    <w:rsid w:val="00FB071C"/>
    <w:rsid w:val="00FB0B42"/>
    <w:rsid w:val="00FB3EA0"/>
    <w:rsid w:val="00FB4127"/>
    <w:rsid w:val="00FB55F4"/>
    <w:rsid w:val="00FB6B37"/>
    <w:rsid w:val="00FB7962"/>
    <w:rsid w:val="00FC0B63"/>
    <w:rsid w:val="00FC1A4F"/>
    <w:rsid w:val="00FC2209"/>
    <w:rsid w:val="00FC3860"/>
    <w:rsid w:val="00FC3CEF"/>
    <w:rsid w:val="00FC44B0"/>
    <w:rsid w:val="00FC638E"/>
    <w:rsid w:val="00FC7531"/>
    <w:rsid w:val="00FC7EAA"/>
    <w:rsid w:val="00FD1156"/>
    <w:rsid w:val="00FD3F39"/>
    <w:rsid w:val="00FD4B62"/>
    <w:rsid w:val="00FD4FA5"/>
    <w:rsid w:val="00FD5166"/>
    <w:rsid w:val="00FD5AA4"/>
    <w:rsid w:val="00FD7A22"/>
    <w:rsid w:val="00FE46AD"/>
    <w:rsid w:val="00FE52E4"/>
    <w:rsid w:val="00FE5410"/>
    <w:rsid w:val="00FF2D44"/>
    <w:rsid w:val="00FF41FB"/>
    <w:rsid w:val="00FF456A"/>
    <w:rsid w:val="00FF4E01"/>
    <w:rsid w:val="00FF6204"/>
    <w:rsid w:val="00FF62CB"/>
    <w:rsid w:val="00FF634D"/>
    <w:rsid w:val="00FF6BDF"/>
    <w:rsid w:val="00FF6D25"/>
    <w:rsid w:val="00FF7C50"/>
    <w:rsid w:val="205FF79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E203EB"/>
  <w15:docId w15:val="{D5EFCAFC-7588-422D-B382-EAAB60ACA4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182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Mencinsinresolver3" w:customStyle="1">
    <w:name w:val="Mención sin resolver3"/>
    <w:basedOn w:val="Fuentedeprrafopredeter"/>
    <w:uiPriority w:val="99"/>
    <w:semiHidden/>
    <w:unhideWhenUsed/>
    <w:rsid w:val="005B05B9"/>
    <w:rPr>
      <w:color w:val="605E5C"/>
      <w:shd w:val="clear" w:color="auto" w:fill="E1DFDD"/>
    </w:rPr>
  </w:style>
  <w:style w:type="character" w:styleId="Mencinsinresolver4" w:customStyle="1">
    <w:name w:val="Mención sin resolver4"/>
    <w:basedOn w:val="Fuentedeprrafopredeter"/>
    <w:uiPriority w:val="99"/>
    <w:semiHidden/>
    <w:unhideWhenUsed/>
    <w:rsid w:val="00402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62193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252406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2395338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279994017">
      <w:bodyDiv w:val="1"/>
      <w:marLeft w:val="0"/>
      <w:marRight w:val="0"/>
      <w:marTop w:val="0"/>
      <w:marBottom w:val="0"/>
      <w:divBdr>
        <w:top w:val="none" w:sz="0" w:space="0" w:color="auto"/>
        <w:left w:val="none" w:sz="0" w:space="0" w:color="auto"/>
        <w:bottom w:val="none" w:sz="0" w:space="0" w:color="auto"/>
        <w:right w:val="none" w:sz="0" w:space="0" w:color="auto"/>
      </w:divBdr>
    </w:div>
    <w:div w:id="29472459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6035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68889">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5341794">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375226">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35086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75585788">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19785713">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457132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30290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21247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4366">
      <w:bodyDiv w:val="1"/>
      <w:marLeft w:val="0"/>
      <w:marRight w:val="0"/>
      <w:marTop w:val="0"/>
      <w:marBottom w:val="0"/>
      <w:divBdr>
        <w:top w:val="none" w:sz="0" w:space="0" w:color="auto"/>
        <w:left w:val="none" w:sz="0" w:space="0" w:color="auto"/>
        <w:bottom w:val="none" w:sz="0" w:space="0" w:color="auto"/>
        <w:right w:val="none" w:sz="0" w:space="0" w:color="auto"/>
      </w:divBdr>
    </w:div>
    <w:div w:id="185043978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9856667">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026515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188882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1976521596">
      <w:bodyDiv w:val="1"/>
      <w:marLeft w:val="0"/>
      <w:marRight w:val="0"/>
      <w:marTop w:val="0"/>
      <w:marBottom w:val="0"/>
      <w:divBdr>
        <w:top w:val="none" w:sz="0" w:space="0" w:color="auto"/>
        <w:left w:val="none" w:sz="0" w:space="0" w:color="auto"/>
        <w:bottom w:val="none" w:sz="0" w:space="0" w:color="auto"/>
        <w:right w:val="none" w:sz="0" w:space="0" w:color="auto"/>
      </w:divBdr>
    </w:div>
    <w:div w:id="1978149116">
      <w:bodyDiv w:val="1"/>
      <w:marLeft w:val="0"/>
      <w:marRight w:val="0"/>
      <w:marTop w:val="0"/>
      <w:marBottom w:val="0"/>
      <w:divBdr>
        <w:top w:val="none" w:sz="0" w:space="0" w:color="auto"/>
        <w:left w:val="none" w:sz="0" w:space="0" w:color="auto"/>
        <w:bottom w:val="none" w:sz="0" w:space="0" w:color="auto"/>
        <w:right w:val="none" w:sz="0" w:space="0" w:color="auto"/>
      </w:divBdr>
    </w:div>
    <w:div w:id="2001158168">
      <w:bodyDiv w:val="1"/>
      <w:marLeft w:val="0"/>
      <w:marRight w:val="0"/>
      <w:marTop w:val="0"/>
      <w:marBottom w:val="0"/>
      <w:divBdr>
        <w:top w:val="none" w:sz="0" w:space="0" w:color="auto"/>
        <w:left w:val="none" w:sz="0" w:space="0" w:color="auto"/>
        <w:bottom w:val="none" w:sz="0" w:space="0" w:color="auto"/>
        <w:right w:val="none" w:sz="0" w:space="0" w:color="auto"/>
      </w:divBdr>
    </w:div>
    <w:div w:id="2022782921">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3595922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2336180">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46633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dof.gob.mx/nota_detalle.php?codigo=5492254&amp;fecha=28/07/2017"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gob.mx/segob/renapo/acciones-y-programas/clave-unica-de-registro-de-poblacion-curp-142226"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nsultas.curp.gob.mx/CurpSP/html/informacionecurpPS.html"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image" Target="/media/image4.png" Id="R955de2cbad34471b" /><Relationship Type="http://schemas.openxmlformats.org/officeDocument/2006/relationships/glossaryDocument" Target="/word/glossary/document.xml" Id="Raac8a44fbefe493a"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0d43bf3-b202-46d1-b070-f2af9f5d7aba}"/>
      </w:docPartPr>
      <w:docPartBody>
        <w:p w14:paraId="04EB706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EA116-AC7E-4F61-BD9E-9041E2354C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Lima Estrada</dc:creator>
  <keywords/>
  <lastModifiedBy>JAEL RUBIO SANCHEZ</lastModifiedBy>
  <revision>8</revision>
  <lastPrinted>2018-10-17T21:03:00.0000000Z</lastPrinted>
  <dcterms:created xsi:type="dcterms:W3CDTF">2021-03-26T03:46:00.0000000Z</dcterms:created>
  <dcterms:modified xsi:type="dcterms:W3CDTF">2021-05-06T16:21:43.4828182Z</dcterms:modified>
</coreProperties>
</file>