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67FE277C"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E55D4">
        <w:rPr>
          <w:rFonts w:ascii="Palatino Linotype" w:eastAsia="Times New Roman" w:hAnsi="Palatino Linotype" w:cs="Arial"/>
          <w:color w:val="000000"/>
          <w:sz w:val="24"/>
          <w:szCs w:val="24"/>
          <w:lang w:eastAsia="es-MX"/>
        </w:rPr>
        <w:t>veinte</w:t>
      </w:r>
      <w:r w:rsidR="00F4623D">
        <w:rPr>
          <w:rFonts w:ascii="Palatino Linotype" w:eastAsia="Times New Roman" w:hAnsi="Palatino Linotype" w:cs="Arial"/>
          <w:color w:val="000000"/>
          <w:sz w:val="24"/>
          <w:szCs w:val="24"/>
          <w:lang w:eastAsia="es-MX"/>
        </w:rPr>
        <w:t xml:space="preserve"> de octubre de dos mil veintiuno. </w:t>
      </w:r>
      <w:r w:rsidR="0018726A">
        <w:rPr>
          <w:rFonts w:ascii="Palatino Linotype" w:eastAsia="Times New Roman" w:hAnsi="Palatino Linotype" w:cs="Arial"/>
          <w:color w:val="000000"/>
          <w:sz w:val="24"/>
          <w:szCs w:val="24"/>
          <w:lang w:eastAsia="es-MX"/>
        </w:rPr>
        <w:t xml:space="preserve"> </w:t>
      </w:r>
      <w:r w:rsidR="003869DF">
        <w:rPr>
          <w:rFonts w:ascii="Palatino Linotype" w:eastAsia="Times New Roman" w:hAnsi="Palatino Linotype" w:cs="Arial"/>
          <w:color w:val="000000"/>
          <w:sz w:val="24"/>
          <w:szCs w:val="24"/>
          <w:lang w:eastAsia="es-MX"/>
        </w:rPr>
        <w:t xml:space="preserve"> </w:t>
      </w:r>
      <w:r w:rsidR="006323CA">
        <w:rPr>
          <w:rFonts w:ascii="Palatino Linotype" w:eastAsia="Times New Roman" w:hAnsi="Palatino Linotype" w:cs="Arial"/>
          <w:color w:val="000000"/>
          <w:sz w:val="24"/>
          <w:szCs w:val="24"/>
          <w:lang w:eastAsia="es-MX"/>
        </w:rPr>
        <w:t xml:space="preserve"> </w:t>
      </w:r>
    </w:p>
    <w:p w14:paraId="6DD63BED" w14:textId="0F690238" w:rsidR="006E55D4" w:rsidRPr="006E55D4"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6E55D4">
        <w:rPr>
          <w:rFonts w:ascii="Palatino Linotype" w:hAnsi="Palatino Linotype" w:cs="Arial"/>
          <w:b/>
          <w:bCs/>
          <w:sz w:val="24"/>
          <w:lang w:eastAsia="es-MX"/>
        </w:rPr>
        <w:t>4605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EC3C36">
        <w:rPr>
          <w:rFonts w:ascii="Palatino Linotype" w:hAnsi="Palatino Linotype" w:cs="Arial"/>
          <w:b/>
          <w:bCs/>
          <w:sz w:val="24"/>
          <w:lang w:eastAsia="es-MX"/>
        </w:rPr>
        <w:t>21</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6E55D4">
        <w:rPr>
          <w:rFonts w:ascii="Palatino Linotype" w:hAnsi="Palatino Linotype" w:cs="Arial"/>
          <w:sz w:val="24"/>
          <w:szCs w:val="24"/>
        </w:rPr>
        <w:t xml:space="preserve">la </w:t>
      </w:r>
      <w:r w:rsidR="006E55D4">
        <w:rPr>
          <w:rFonts w:ascii="Palatino Linotype" w:hAnsi="Palatino Linotype" w:cs="Arial"/>
          <w:b/>
          <w:sz w:val="24"/>
          <w:szCs w:val="24"/>
        </w:rPr>
        <w:t xml:space="preserve">C. </w:t>
      </w:r>
      <w:proofErr w:type="spellStart"/>
      <w:r w:rsidR="001369EA">
        <w:rPr>
          <w:rFonts w:ascii="Palatino Linotype" w:hAnsi="Palatino Linotype" w:cs="Arial"/>
          <w:b/>
          <w:sz w:val="24"/>
          <w:szCs w:val="24"/>
        </w:rPr>
        <w:t>xxxxxxxxxxxxxxxxxxxxxxxx</w:t>
      </w:r>
      <w:proofErr w:type="spellEnd"/>
      <w:r w:rsidR="006E55D4">
        <w:rPr>
          <w:rFonts w:ascii="Palatino Linotype" w:hAnsi="Palatino Linotype" w:cs="Arial"/>
          <w:b/>
          <w:sz w:val="24"/>
          <w:szCs w:val="24"/>
        </w:rPr>
        <w:t xml:space="preserve"> </w:t>
      </w:r>
      <w:proofErr w:type="spellStart"/>
      <w:r w:rsidR="001369EA">
        <w:rPr>
          <w:rFonts w:ascii="Palatino Linotype" w:hAnsi="Palatino Linotype" w:cs="Arial"/>
          <w:b/>
          <w:sz w:val="24"/>
          <w:szCs w:val="24"/>
        </w:rPr>
        <w:t>xxxxxxxxxxxxxxx</w:t>
      </w:r>
      <w:proofErr w:type="spellEnd"/>
      <w:r w:rsidR="006E55D4">
        <w:rPr>
          <w:rFonts w:ascii="Palatino Linotype" w:hAnsi="Palatino Linotype" w:cs="Arial"/>
          <w:b/>
          <w:sz w:val="24"/>
          <w:szCs w:val="24"/>
        </w:rPr>
        <w:t xml:space="preserve">, </w:t>
      </w:r>
      <w:r w:rsidR="006E55D4">
        <w:rPr>
          <w:rFonts w:ascii="Palatino Linotype" w:hAnsi="Palatino Linotype" w:cs="Arial"/>
          <w:sz w:val="24"/>
          <w:szCs w:val="24"/>
        </w:rPr>
        <w:t xml:space="preserve">en lo sucesivo </w:t>
      </w:r>
      <w:r w:rsidR="006E55D4">
        <w:rPr>
          <w:rFonts w:ascii="Palatino Linotype" w:hAnsi="Palatino Linotype" w:cs="Arial"/>
          <w:b/>
          <w:sz w:val="24"/>
          <w:szCs w:val="24"/>
        </w:rPr>
        <w:t xml:space="preserve">La Recurrente, </w:t>
      </w:r>
      <w:r w:rsidR="006E55D4">
        <w:rPr>
          <w:rFonts w:ascii="Palatino Linotype" w:hAnsi="Palatino Linotype" w:cs="Arial"/>
          <w:sz w:val="24"/>
          <w:szCs w:val="24"/>
        </w:rPr>
        <w:t xml:space="preserve">en contra de la respuesta del </w:t>
      </w:r>
      <w:r w:rsidR="006E55D4">
        <w:rPr>
          <w:rFonts w:ascii="Palatino Linotype" w:hAnsi="Palatino Linotype" w:cs="Arial"/>
          <w:b/>
          <w:sz w:val="24"/>
          <w:szCs w:val="24"/>
        </w:rPr>
        <w:t xml:space="preserve">Ayuntamiento de Atizapán, </w:t>
      </w:r>
      <w:r w:rsidR="006E55D4">
        <w:rPr>
          <w:rFonts w:ascii="Palatino Linotype" w:hAnsi="Palatino Linotype" w:cs="Arial"/>
          <w:sz w:val="24"/>
          <w:szCs w:val="24"/>
        </w:rPr>
        <w:t xml:space="preserve">en lo subsecuente </w:t>
      </w:r>
      <w:r w:rsidR="006E55D4">
        <w:rPr>
          <w:rFonts w:ascii="Palatino Linotype" w:hAnsi="Palatino Linotype" w:cs="Arial"/>
          <w:b/>
          <w:sz w:val="24"/>
          <w:szCs w:val="24"/>
        </w:rPr>
        <w:t xml:space="preserve">El Sujeto Obligado, </w:t>
      </w:r>
      <w:r w:rsidR="006E55D4">
        <w:rPr>
          <w:rFonts w:ascii="Palatino Linotype" w:hAnsi="Palatino Linotype" w:cs="Arial"/>
          <w:sz w:val="24"/>
          <w:szCs w:val="24"/>
        </w:rPr>
        <w:t xml:space="preserve">se procede a dictar la presente resolución. </w:t>
      </w:r>
    </w:p>
    <w:p w14:paraId="72C896CC" w14:textId="4CDC65C5" w:rsidR="00F4623D" w:rsidRDefault="00F4623D" w:rsidP="00844569">
      <w:pPr>
        <w:tabs>
          <w:tab w:val="left" w:pos="1701"/>
        </w:tabs>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39A8E1A3" w14:textId="7B30AA56"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B2D2866" w14:textId="58431669" w:rsidR="006E55D4"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F4623D">
        <w:rPr>
          <w:rFonts w:ascii="Palatino Linotype" w:hAnsi="Palatino Linotype" w:cs="Arial"/>
          <w:sz w:val="24"/>
        </w:rPr>
        <w:t xml:space="preserve"> </w:t>
      </w:r>
      <w:r w:rsidR="006E55D4">
        <w:rPr>
          <w:rFonts w:ascii="Palatino Linotype" w:hAnsi="Palatino Linotype" w:cs="Arial"/>
          <w:sz w:val="24"/>
        </w:rPr>
        <w:t xml:space="preserve">cinco de marzo de dos mil veinte, </w:t>
      </w:r>
      <w:r w:rsidR="006E55D4">
        <w:rPr>
          <w:rFonts w:ascii="Palatino Linotype" w:hAnsi="Palatino Linotype" w:cs="Arial"/>
          <w:b/>
          <w:sz w:val="24"/>
        </w:rPr>
        <w:t xml:space="preserve">La Recurrente, </w:t>
      </w:r>
      <w:r w:rsidR="006E55D4">
        <w:rPr>
          <w:rFonts w:ascii="Palatino Linotype" w:hAnsi="Palatino Linotype" w:cs="Arial"/>
          <w:sz w:val="24"/>
        </w:rPr>
        <w:t>presentó a través del Sistema de Acceso a la Información Mexiquense (</w:t>
      </w:r>
      <w:r w:rsidR="006E55D4">
        <w:rPr>
          <w:rFonts w:ascii="Palatino Linotype" w:hAnsi="Palatino Linotype" w:cs="Arial"/>
          <w:b/>
          <w:sz w:val="24"/>
        </w:rPr>
        <w:t>SAIMEX)</w:t>
      </w:r>
      <w:r w:rsidR="006E55D4">
        <w:rPr>
          <w:rFonts w:ascii="Palatino Linotype" w:hAnsi="Palatino Linotype" w:cs="Arial"/>
          <w:sz w:val="24"/>
        </w:rPr>
        <w:t xml:space="preserve"> ante </w:t>
      </w:r>
      <w:r w:rsidR="006E55D4">
        <w:rPr>
          <w:rFonts w:ascii="Palatino Linotype" w:hAnsi="Palatino Linotype" w:cs="Arial"/>
          <w:b/>
          <w:sz w:val="24"/>
        </w:rPr>
        <w:t>El Sujeto Obligado</w:t>
      </w:r>
      <w:r w:rsidR="006E55D4">
        <w:rPr>
          <w:rFonts w:ascii="Palatino Linotype" w:hAnsi="Palatino Linotype" w:cs="Arial"/>
          <w:sz w:val="24"/>
        </w:rPr>
        <w:t xml:space="preserve">, solicitud de acceso a la información pública, registrada bajo el número de expediente </w:t>
      </w:r>
      <w:r w:rsidR="006E55D4">
        <w:rPr>
          <w:rFonts w:ascii="Palatino Linotype" w:hAnsi="Palatino Linotype" w:cs="Arial"/>
          <w:b/>
          <w:sz w:val="24"/>
        </w:rPr>
        <w:t xml:space="preserve">00029/ATIZAPAN/IP/2020, </w:t>
      </w:r>
      <w:r w:rsidR="006E55D4">
        <w:rPr>
          <w:rFonts w:ascii="Palatino Linotype" w:hAnsi="Palatino Linotype" w:cs="Arial"/>
          <w:sz w:val="24"/>
        </w:rPr>
        <w:t xml:space="preserve">mediante la cual solicitó información en el tenor siguiente: </w:t>
      </w:r>
    </w:p>
    <w:p w14:paraId="4C1156C8" w14:textId="37A3857A" w:rsidR="006E55D4" w:rsidRPr="006E55D4" w:rsidRDefault="006E55D4" w:rsidP="006E55D4">
      <w:pPr>
        <w:pStyle w:val="Citas"/>
        <w:rPr>
          <w:b/>
          <w:sz w:val="24"/>
        </w:rPr>
      </w:pPr>
      <w:r>
        <w:t xml:space="preserve">“DESEO OBTENER LA SIGUIENTE INFORMACIÓN 1. NÚMERO DE SERVICIOS DE ATENCIÓN MÉDICA PRE-HOSPITALARIA PRESTADOS POR LA UNIDAD DE PROTECCIÓN CIVIL Y BOMBEROS Y/O SIMILAR DE ACUERDO A SU ESTRUCTURA ORGÁNICA DEL MUNICIPIO, EN EL PERIODO COMPRENDIDO ENTRE EL 01/01/2019 Y HASTA EL DÍA </w:t>
      </w:r>
      <w:r>
        <w:lastRenderedPageBreak/>
        <w:t xml:space="preserve">29/02/2020. 2. BITÁCORAS Y PARTES DE SERVICIO DE CADA UNO DE LOS SERVICIOS DE ATENCIÓN MÉDICA PRE-HOSPITALARIA PRESTADOS POR LA UNIDAD DE PROTECCIÓN CIVIL Y BOMBEROS Y/O SIMILAR DE ACUERDO A SU ESTRUCTURA ORGÁNICA DEL MUNICIPIO EN EL PERIODO COMPRENDIDO ENTRE EL 01/01/2019 Y HASTA EL DÍA 29/02/2020; LOS ANTERIORES SIN DATOS PERSONALES SENSIBLES. 3. NÚMERO DE SERVICIOS DE BOMBEROS PRESTADOS POR LA UNIDAD DE PROTECCIÓN CIVIL Y BOMBEROS Y/O SIMILAR DE ACUERDO A SU ESTRUCTURA ORGÁNICA DEL MUNICIPIO EN EL PERIODO COMPRENDIDO ENTRE EL 01/01/2019 Y HASTA EL DÍA 29/02/2020. 4. BITÁCORAS Y PARTES DE SERVICIO DE CADA UNO DE LOS SERVICIOS DE BOMBEROS PRESTADOS POR LA UNIDAD DE PROTECCIÓN CIVIL Y BOMBEROS Y/O SIMILAR DE ACUERDO A SU ESTRUCTURA ORGÁNICA DEL MUNICIPIO EN EL PERIODO COMPRENDIDO ENTRE EL 01/01/2019 Y HASTA EL DÍA 29/02/2020; LOS ANTERIORES SIN DATOS PERSONALES SENSIBLES. 5. RECIBOS DE NÓMINA DEL PERSONAL QUE LABORA Y LABORÓ EN LA UNIDAD MUNICIPAL DE PROTECCIÓN CIVIL Y BOMBEROS Y/O SIMILAR DE ACUERDO A SU ESTRUCTURA ORGÁNICA DEL MUNICIPIO DE EN EL PERIODO COMPRENDIDO ENTRE EL 01/01/2019 Y HASTA EL DÍA 23/06/2019. LOS ANTERIORES SIN DATOS PERSONALES SENSIBLES. 6. LISTA DEL PERSONAL QUE LABORA Y LABORÓ EN LA UNIDAD MUNICIPAL DE PROTECCIÓN CIVIL Y BOMBEROS Y/O SIMILAR DE ACUERDO A SU ESTRUCTURA ORGÁNICA DEL MUNICIPIO EN EL PERIODO COMPRENDIDO ENTRE EL 01/01/2019 Y HASTA EL DÍA 23/06/2019. ASÍ COMO EL PUESTO QUE DESEMPEÑA O DESEMPEÑÓ </w:t>
      </w:r>
      <w:r>
        <w:lastRenderedPageBreak/>
        <w:t xml:space="preserve">CADA UNO. 7. DOCUMENTO QUE AVALA LA CAPACIDAD PARA DESEMPEÑAR FUNCIONES DEL PUESTO POR EL CUAL ESTÁ CONTRATADO CADA UNO DEL PERSONAL QUE LABORA EN LA UNIDAD MUNICIPAL DE PROTECCIÓN CIVIL Y BOMBEROS Y/O SIMILAR DE ACUERDO A SU ESTRUCTURA ORGÁNICA DEL MUNICIPIO EN EL PERIODO COMPRENDIDO ENTRE EL 01/01/2019 Y HASTA EL DÍA 23/06/2019. 8. CURRICULUM VITAE DE TODO EL PERSONAL QUE LABORA ACTUALMENTE EN LA UNIDAD MUNICIPAL Y/O SIMILAR DE ACUERDO A SU ESTRUCTURA ORGÁNICA PROTECCIÓN CIVIL Y BOMBEROS DEL MUNICIPIO INCLUYENDO DIRECTIVOS, SIN DATOS PERSONALES SENSIBLES. 9. LISTA DEL PERSONAL QUE LABORA ACTUALMENTE EN LA UNIDAD MUNICIPAL DE PROTECCIÓN CIVIL Y BOMBEROS DE PROTECCIÓN CIVIL Y BOMBEROS Y/O SIMILAR DE ACUERDO A SU ESTRUCTURA ORGÁNICA DEL MUNICIPIO QUE CUENTA CON CERTIFICACIÓN POR COMPETENCIAS LABORALES EN EL ESTÁNDAR ECO 307. 10. LISTA DEL PERSONAL QUE LABORA ACTUALMENTE EN LA UNIDAD MUNICIPAL DE PROTECCIÓN CIVIL Y BOMBEROS DE PROTECCIÓN CIVIL Y BOMBEROS Y/O SIMILAR DE ACUERDO A SU ESTRUCTURA ORGÁNICA DEL MUNICIPIO QUE CUENTA CON CERTIFICACIÓN POR COMPETENCIAS LABORALES EN EL ESTÁNDAR ECO 532. 11. LISTADO DE TODO EL PARQUE VEHICULAR ACTUALIZADO A LA FECHA CON EL QUE CUENTA LA UNIDAD MUNICIPAL DE PROTECCIÓN CIVIL Y BOMBEROS DE PROTECCIÓN CIVIL Y BOMBEROS Y/O SIMILAR DE ACUERDO A SU ESTRUCTURA ORGÁNICA DEL MUNICIPIO, ESPECIFICANDO MARCA, MODELO, ESTADO MECÁNICO Y FÍSICO, ASÍ </w:t>
      </w:r>
      <w:r>
        <w:lastRenderedPageBreak/>
        <w:t xml:space="preserve">COMO EVIDENCIA FOTOGRÁFICA QUE RESPALDE DICHA INFORMACIÓN.” </w:t>
      </w:r>
      <w:r>
        <w:rPr>
          <w:b/>
        </w:rPr>
        <w:t xml:space="preserve">[Sic] </w:t>
      </w:r>
    </w:p>
    <w:p w14:paraId="73DDF68A" w14:textId="7A963144" w:rsidR="00F4623D"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18726A">
        <w:rPr>
          <w:rFonts w:ascii="Palatino Linotype" w:eastAsia="Times New Roman" w:hAnsi="Palatino Linotype" w:cs="Times New Roman"/>
          <w:sz w:val="24"/>
          <w:szCs w:val="24"/>
          <w:lang w:val="es-ES_tradnl" w:eastAsia="es-ES"/>
        </w:rPr>
        <w:t xml:space="preserve">A </w:t>
      </w:r>
      <w:r w:rsidR="00240573">
        <w:rPr>
          <w:rFonts w:ascii="Palatino Linotype" w:eastAsia="Times New Roman" w:hAnsi="Palatino Linotype" w:cs="Times New Roman"/>
          <w:sz w:val="24"/>
          <w:szCs w:val="24"/>
          <w:lang w:val="es-ES_tradnl" w:eastAsia="es-ES"/>
        </w:rPr>
        <w:t xml:space="preserve">través del SAIMEX y por correo electrónico. </w:t>
      </w:r>
    </w:p>
    <w:p w14:paraId="171F5299" w14:textId="77777777" w:rsidR="00F4623D" w:rsidRDefault="00F4623D" w:rsidP="00F4623D">
      <w:pPr>
        <w:spacing w:before="240" w:line="360" w:lineRule="auto"/>
        <w:ind w:right="850"/>
        <w:jc w:val="both"/>
        <w:rPr>
          <w:rFonts w:ascii="Palatino Linotype" w:hAnsi="Palatino Linotype" w:cs="Arial"/>
          <w:b/>
          <w:sz w:val="28"/>
        </w:rPr>
      </w:pPr>
    </w:p>
    <w:p w14:paraId="1B7C3267" w14:textId="37E99483" w:rsidR="006168E4" w:rsidRDefault="006323CA"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17447483" w14:textId="69677DE2" w:rsidR="006E55D4"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w:t>
      </w:r>
      <w:r w:rsidR="006E55D4">
        <w:rPr>
          <w:rFonts w:ascii="Palatino Linotype" w:hAnsi="Palatino Linotype" w:cs="Arial"/>
          <w:sz w:val="24"/>
          <w:szCs w:val="24"/>
        </w:rPr>
        <w:t xml:space="preserve"> seis de septiembre de dos mil veintiuno, </w:t>
      </w:r>
      <w:r w:rsidR="006E55D4">
        <w:rPr>
          <w:rFonts w:ascii="Palatino Linotype" w:hAnsi="Palatino Linotype" w:cs="Arial"/>
          <w:b/>
          <w:sz w:val="24"/>
          <w:szCs w:val="24"/>
        </w:rPr>
        <w:t xml:space="preserve">El Sujeto Obligado </w:t>
      </w:r>
      <w:r w:rsidR="006E55D4">
        <w:rPr>
          <w:rFonts w:ascii="Palatino Linotype" w:hAnsi="Palatino Linotype" w:cs="Arial"/>
          <w:sz w:val="24"/>
          <w:szCs w:val="24"/>
        </w:rPr>
        <w:t xml:space="preserve">dio respuesta a la solicitud de información </w:t>
      </w:r>
      <w:r w:rsidR="006E55D4">
        <w:rPr>
          <w:rFonts w:ascii="Palatino Linotype" w:hAnsi="Palatino Linotype" w:cs="Arial"/>
          <w:b/>
          <w:sz w:val="24"/>
          <w:szCs w:val="24"/>
        </w:rPr>
        <w:t xml:space="preserve">00029/ATIZAPAN/IP/2020, </w:t>
      </w:r>
      <w:r w:rsidR="006E55D4">
        <w:rPr>
          <w:rFonts w:ascii="Palatino Linotype" w:hAnsi="Palatino Linotype" w:cs="Arial"/>
          <w:sz w:val="24"/>
          <w:szCs w:val="24"/>
        </w:rPr>
        <w:t xml:space="preserve">resulta de nuestro interés lo siguiente: </w:t>
      </w:r>
    </w:p>
    <w:p w14:paraId="649D083A" w14:textId="7E4B4AFF" w:rsidR="006E55D4" w:rsidRDefault="006E55D4" w:rsidP="006E55D4">
      <w:pPr>
        <w:pStyle w:val="infoem0"/>
        <w:rPr>
          <w:lang w:eastAsia="es-MX"/>
        </w:rPr>
      </w:pPr>
      <w:r>
        <w:t xml:space="preserve">“En respuesta a la solicitud recibida, nos permitimos </w:t>
      </w:r>
      <w:r w:rsidRPr="006E55D4">
        <w:rPr>
          <w:lang w:eastAsia="es-MX"/>
        </w:rPr>
        <w:t>hacer de su conocimiento que con fundamento en el artículo 53, Fracciones: II, V y VI de la Ley de Transparencia y Acceso a la Información Pública del Estado de México y Municipios, le contestamos que:</w:t>
      </w:r>
    </w:p>
    <w:p w14:paraId="612DA4F0" w14:textId="1B1EF063" w:rsidR="006E55D4" w:rsidRPr="006E55D4" w:rsidRDefault="006E55D4" w:rsidP="006E55D4">
      <w:pPr>
        <w:pStyle w:val="infoem0"/>
        <w:rPr>
          <w:b/>
        </w:rPr>
      </w:pPr>
      <w:r>
        <w:rPr>
          <w:lang w:eastAsia="es-MX"/>
        </w:rPr>
        <w:t xml:space="preserve">Las datos que usted solicita se encuentran </w:t>
      </w:r>
      <w:proofErr w:type="spellStart"/>
      <w:r>
        <w:rPr>
          <w:lang w:eastAsia="es-MX"/>
        </w:rPr>
        <w:t>mas</w:t>
      </w:r>
      <w:proofErr w:type="spellEnd"/>
      <w:r>
        <w:rPr>
          <w:lang w:eastAsia="es-MX"/>
        </w:rPr>
        <w:t xml:space="preserve"> orientados a la coordinación de protección civil del Estado de México; ya que la dirección de seguridad </w:t>
      </w:r>
      <w:proofErr w:type="spellStart"/>
      <w:r>
        <w:rPr>
          <w:lang w:eastAsia="es-MX"/>
        </w:rPr>
        <w:t>publica</w:t>
      </w:r>
      <w:proofErr w:type="spellEnd"/>
      <w:r>
        <w:rPr>
          <w:lang w:eastAsia="es-MX"/>
        </w:rPr>
        <w:t xml:space="preserve"> no cuenta con esas estadísticas, la cuales son las que llevan esas </w:t>
      </w:r>
      <w:r w:rsidRPr="006E55D4">
        <w:rPr>
          <w:lang w:eastAsia="es-MX"/>
        </w:rPr>
        <w:t xml:space="preserve">tipos de </w:t>
      </w:r>
      <w:proofErr w:type="spellStart"/>
      <w:r w:rsidRPr="006E55D4">
        <w:rPr>
          <w:lang w:eastAsia="es-MX"/>
        </w:rPr>
        <w:t>estadisticas</w:t>
      </w:r>
      <w:proofErr w:type="spellEnd"/>
      <w:r w:rsidRPr="006E55D4">
        <w:rPr>
          <w:lang w:eastAsia="es-MX"/>
        </w:rPr>
        <w:t xml:space="preserve"> que usted solicita</w:t>
      </w:r>
      <w:r>
        <w:rPr>
          <w:lang w:eastAsia="es-MX"/>
        </w:rPr>
        <w:t xml:space="preserve">” </w:t>
      </w:r>
      <w:r>
        <w:rPr>
          <w:b/>
          <w:lang w:eastAsia="es-MX"/>
        </w:rPr>
        <w:t xml:space="preserve">[Sic] </w:t>
      </w:r>
    </w:p>
    <w:p w14:paraId="796D7B1A" w14:textId="77777777" w:rsidR="00AA207C" w:rsidRPr="003869DF" w:rsidRDefault="00AA207C" w:rsidP="003869DF">
      <w:pPr>
        <w:pStyle w:val="Citas"/>
        <w:ind w:left="0" w:right="0"/>
        <w:rPr>
          <w:i w:val="0"/>
          <w:sz w:val="24"/>
          <w:szCs w:val="24"/>
          <w:lang w:eastAsia="es-MX"/>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1891A2B3" w14:textId="19B7483E" w:rsidR="00F4623D" w:rsidRPr="00F4623D"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6E55D4">
        <w:rPr>
          <w:rFonts w:ascii="Palatino Linotype" w:hAnsi="Palatino Linotype" w:cs="Arial"/>
          <w:b/>
          <w:sz w:val="24"/>
          <w:szCs w:val="24"/>
        </w:rPr>
        <w:t>La</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F4623D">
        <w:rPr>
          <w:rFonts w:ascii="Palatino Linotype" w:hAnsi="Palatino Linotype" w:cs="Arial"/>
          <w:sz w:val="24"/>
          <w:szCs w:val="24"/>
        </w:rPr>
        <w:t xml:space="preserve"> </w:t>
      </w:r>
      <w:r w:rsidR="006E55D4">
        <w:rPr>
          <w:rFonts w:ascii="Palatino Linotype" w:hAnsi="Palatino Linotype" w:cs="Arial"/>
          <w:sz w:val="24"/>
          <w:szCs w:val="24"/>
        </w:rPr>
        <w:t xml:space="preserve">siete de septiembre de dos mil veintiuno, el </w:t>
      </w:r>
      <w:r w:rsidR="006E55D4">
        <w:rPr>
          <w:rFonts w:ascii="Palatino Linotype" w:hAnsi="Palatino Linotype" w:cs="Arial"/>
          <w:sz w:val="24"/>
          <w:szCs w:val="24"/>
        </w:rPr>
        <w:lastRenderedPageBreak/>
        <w:t xml:space="preserve">cual fue </w:t>
      </w:r>
      <w:r w:rsidR="00F4623D">
        <w:rPr>
          <w:rFonts w:ascii="Palatino Linotype" w:hAnsi="Palatino Linotype" w:cs="Arial"/>
          <w:sz w:val="24"/>
          <w:szCs w:val="24"/>
        </w:rPr>
        <w:t xml:space="preserve">registrado en el sistema electrónico con el expediente número </w:t>
      </w:r>
      <w:r w:rsidR="006E55D4">
        <w:rPr>
          <w:rFonts w:ascii="Palatino Linotype" w:hAnsi="Palatino Linotype" w:cs="Arial"/>
          <w:b/>
          <w:sz w:val="24"/>
          <w:szCs w:val="24"/>
        </w:rPr>
        <w:t>04605</w:t>
      </w:r>
      <w:r w:rsidR="00F4623D">
        <w:rPr>
          <w:rFonts w:ascii="Palatino Linotype" w:hAnsi="Palatino Linotype" w:cs="Arial"/>
          <w:b/>
          <w:sz w:val="24"/>
          <w:szCs w:val="24"/>
        </w:rPr>
        <w:t xml:space="preserve">/INFOEM/IP/RR/2021, </w:t>
      </w:r>
      <w:r w:rsidR="00F4623D">
        <w:rPr>
          <w:rFonts w:ascii="Palatino Linotype" w:hAnsi="Palatino Linotype" w:cs="Arial"/>
          <w:sz w:val="24"/>
          <w:szCs w:val="24"/>
        </w:rPr>
        <w:t xml:space="preserve">en el cual arguye las siguientes manifestaciones: </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E6A8AF1" w14:textId="166E0A8C" w:rsidR="006168E4" w:rsidRPr="00AA207C" w:rsidRDefault="006168E4" w:rsidP="00AA207C">
      <w:pPr>
        <w:pStyle w:val="Citas"/>
        <w:rPr>
          <w:b/>
        </w:rPr>
      </w:pPr>
      <w:r w:rsidRPr="006E55D4">
        <w:t>“</w:t>
      </w:r>
      <w:r w:rsidR="006E55D4" w:rsidRPr="006E55D4">
        <w:t>no me hacen entrega de la información cuando si es de su competencia sin darme una orientación.</w:t>
      </w:r>
      <w:r w:rsidRPr="006E55D4">
        <w:t>”</w:t>
      </w:r>
      <w:r w:rsidR="00454CE6" w:rsidRPr="00AA207C">
        <w:t xml:space="preserve"> </w:t>
      </w:r>
      <w:r w:rsidR="00AA207C">
        <w:rPr>
          <w:b/>
        </w:rPr>
        <w:t>[Sic]</w:t>
      </w:r>
    </w:p>
    <w:p w14:paraId="01878A36" w14:textId="77777777" w:rsidR="00DC168A" w:rsidRPr="000B426F" w:rsidRDefault="00DC168A" w:rsidP="00DC168A">
      <w:pPr>
        <w:jc w:val="both"/>
      </w:pP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7E1F550" w14:textId="5FE86E43" w:rsidR="00DB5E40" w:rsidRDefault="00EE2C8C" w:rsidP="00AA207C">
      <w:pPr>
        <w:pStyle w:val="Citas"/>
        <w:rPr>
          <w:b/>
        </w:rPr>
      </w:pPr>
      <w:r w:rsidRPr="006E55D4">
        <w:t>“</w:t>
      </w:r>
      <w:r w:rsidR="006E55D4" w:rsidRPr="006E55D4">
        <w:t xml:space="preserve">EN LA RESPUESTA PROPORCIONADA , ME INFORMAN LO SIGUIENTE: Las datos que usted solicita se encuentran </w:t>
      </w:r>
      <w:proofErr w:type="spellStart"/>
      <w:r w:rsidR="006E55D4" w:rsidRPr="006E55D4">
        <w:t>mas</w:t>
      </w:r>
      <w:proofErr w:type="spellEnd"/>
      <w:r w:rsidR="006E55D4" w:rsidRPr="006E55D4">
        <w:t xml:space="preserve"> orientados a la coordinación de protección civil del Estado de México; ya que la dirección de seguridad </w:t>
      </w:r>
      <w:proofErr w:type="spellStart"/>
      <w:r w:rsidR="006E55D4" w:rsidRPr="006E55D4">
        <w:t>publica</w:t>
      </w:r>
      <w:proofErr w:type="spellEnd"/>
      <w:r w:rsidR="006E55D4" w:rsidRPr="006E55D4">
        <w:t xml:space="preserve"> no cuenta con esas estadísticas, la cuales son las que llevan esas tipos de estadísticas que usted solicita. Sin darme una justificación correcta, ya que la información requerida si es de la competencia del Ayuntamiento de </w:t>
      </w:r>
      <w:proofErr w:type="spellStart"/>
      <w:r w:rsidR="006E55D4" w:rsidRPr="006E55D4">
        <w:t>Atizapan</w:t>
      </w:r>
      <w:proofErr w:type="spellEnd"/>
      <w:r w:rsidR="006E55D4" w:rsidRPr="006E55D4">
        <w:t>, y están obligados a proporcionarla en versión pública, en el caso de que toda la información sea de su competencia brindarme de manera parcial la que este dentro de sus atribuciones y justificar o realizar la orientación de la que no se encuentre en su poder.</w:t>
      </w:r>
      <w:r w:rsidR="00AA207C" w:rsidRPr="006E55D4">
        <w:t>”</w:t>
      </w:r>
      <w:r w:rsidR="00AA207C">
        <w:t xml:space="preserve"> </w:t>
      </w:r>
      <w:r w:rsidR="00AA207C">
        <w:rPr>
          <w:b/>
        </w:rPr>
        <w:t>[Sic]</w:t>
      </w:r>
    </w:p>
    <w:p w14:paraId="60FF8009" w14:textId="77777777" w:rsidR="00AA207C" w:rsidRPr="00AA207C" w:rsidRDefault="00AA207C" w:rsidP="00AA207C">
      <w:pPr>
        <w:pStyle w:val="Citas"/>
        <w:rPr>
          <w:b/>
        </w:rPr>
      </w:pPr>
    </w:p>
    <w:p w14:paraId="7E88DE81" w14:textId="5F87B745"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3CCE915" w14:textId="3CB99218"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18726A">
        <w:rPr>
          <w:rFonts w:ascii="Palatino Linotype" w:hAnsi="Palatino Linotype" w:cs="Arial"/>
          <w:sz w:val="24"/>
          <w:szCs w:val="24"/>
        </w:rPr>
        <w:t>al Comisionado</w:t>
      </w:r>
      <w:r>
        <w:rPr>
          <w:rFonts w:ascii="Palatino Linotype" w:hAnsi="Palatino Linotype" w:cs="Arial"/>
          <w:sz w:val="24"/>
          <w:szCs w:val="24"/>
        </w:rPr>
        <w:t xml:space="preserve"> </w:t>
      </w:r>
      <w:r w:rsidR="000E5F05">
        <w:rPr>
          <w:rFonts w:ascii="Palatino Linotype" w:hAnsi="Palatino Linotype" w:cs="Arial"/>
          <w:b/>
          <w:sz w:val="24"/>
          <w:szCs w:val="24"/>
        </w:rPr>
        <w:t>José Martínez Vilchis</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w:t>
      </w:r>
      <w:r>
        <w:rPr>
          <w:rFonts w:ascii="Palatino Linotype" w:hAnsi="Palatino Linotype" w:cs="Arial"/>
          <w:sz w:val="24"/>
          <w:szCs w:val="24"/>
        </w:rPr>
        <w:lastRenderedPageBreak/>
        <w:t>del cual recayó acuerdo de admisión en fecha</w:t>
      </w:r>
      <w:r w:rsidR="000E5F05">
        <w:rPr>
          <w:rFonts w:ascii="Palatino Linotype" w:hAnsi="Palatino Linotype" w:cs="Arial"/>
          <w:sz w:val="24"/>
          <w:szCs w:val="24"/>
        </w:rPr>
        <w:t xml:space="preserve"> </w:t>
      </w:r>
      <w:r w:rsidR="006E55D4">
        <w:rPr>
          <w:rFonts w:ascii="Palatino Linotype" w:hAnsi="Palatino Linotype" w:cs="Arial"/>
          <w:sz w:val="24"/>
          <w:szCs w:val="24"/>
        </w:rPr>
        <w:t>diez</w:t>
      </w:r>
      <w:r w:rsidR="005E46D0">
        <w:rPr>
          <w:rFonts w:ascii="Palatino Linotype" w:hAnsi="Palatino Linotype" w:cs="Arial"/>
          <w:sz w:val="24"/>
          <w:szCs w:val="24"/>
        </w:rPr>
        <w:t xml:space="preserve"> de septiembre</w:t>
      </w:r>
      <w:r w:rsidR="000E5F05">
        <w:rPr>
          <w:rFonts w:ascii="Palatino Linotype" w:hAnsi="Palatino Linotype" w:cs="Arial"/>
          <w:sz w:val="24"/>
          <w:szCs w:val="24"/>
        </w:rPr>
        <w:t xml:space="preserve"> de dos mil veintiuno, </w:t>
      </w:r>
      <w:r>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Default="005E46D0" w:rsidP="00844569">
      <w:pPr>
        <w:spacing w:before="240" w:line="360" w:lineRule="auto"/>
        <w:jc w:val="both"/>
        <w:rPr>
          <w:rFonts w:ascii="Palatino Linotype" w:hAnsi="Palatino Linotype" w:cs="Arial"/>
          <w:sz w:val="24"/>
          <w:szCs w:val="24"/>
        </w:rPr>
      </w:pPr>
    </w:p>
    <w:p w14:paraId="4BCFD455" w14:textId="249654CB" w:rsidR="006168E4" w:rsidRPr="00B07D6D"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33931519" w14:textId="196CD289" w:rsidR="005E46D0" w:rsidRDefault="005E46D0" w:rsidP="005E46D0">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240573">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fue omisa en presentar alegatos, pruebas o manifestación alguna.  </w:t>
      </w:r>
    </w:p>
    <w:p w14:paraId="62D38638" w14:textId="714A7019" w:rsidR="006168E4" w:rsidRDefault="005E46D0" w:rsidP="005E46D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8E16DC">
        <w:rPr>
          <w:rFonts w:ascii="Palatino Linotype" w:hAnsi="Palatino Linotype" w:cs="Arial"/>
          <w:b/>
          <w:bCs/>
          <w:sz w:val="24"/>
          <w:szCs w:val="24"/>
        </w:rPr>
        <w:t>veintitrés</w:t>
      </w:r>
      <w:r>
        <w:rPr>
          <w:rFonts w:ascii="Palatino Linotype" w:hAnsi="Palatino Linotype" w:cs="Arial"/>
          <w:b/>
          <w:bCs/>
          <w:sz w:val="24"/>
          <w:szCs w:val="24"/>
        </w:rPr>
        <w:t xml:space="preserve"> de septiembre del presente, </w:t>
      </w:r>
      <w:r>
        <w:rPr>
          <w:rFonts w:ascii="Palatino Linotype" w:hAnsi="Palatino Linotype" w:cs="Arial"/>
          <w:b/>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037B78E" w14:textId="77777777" w:rsidR="005E46D0" w:rsidRDefault="005E46D0" w:rsidP="005E46D0">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361B7392" w14:textId="77777777" w:rsidR="000E5F05" w:rsidRDefault="000E5F05" w:rsidP="000E5F05">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w:t>
      </w:r>
      <w:r w:rsidRPr="00582D89">
        <w:rPr>
          <w:rFonts w:ascii="Palatino Linotype" w:eastAsia="Calibri" w:hAnsi="Palatino Linotype"/>
          <w:color w:val="000000" w:themeColor="text1"/>
          <w:sz w:val="24"/>
          <w:szCs w:val="24"/>
        </w:rPr>
        <w:lastRenderedPageBreak/>
        <w:t xml:space="preserve">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C3892D5" w14:textId="77777777" w:rsidR="0010372C" w:rsidRDefault="0010372C" w:rsidP="00BF01A7">
      <w:pPr>
        <w:spacing w:after="0" w:line="360" w:lineRule="auto"/>
        <w:jc w:val="both"/>
        <w:rPr>
          <w:rFonts w:ascii="Palatino Linotype" w:hAnsi="Palatino Linotype" w:cs="Arial"/>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940D13A" w14:textId="77777777" w:rsidR="005E46D0"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4802B99" w14:textId="77777777" w:rsidR="007B0046" w:rsidRDefault="007B0046" w:rsidP="007B004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47A9F82B" w14:textId="77777777" w:rsidR="00240573" w:rsidRDefault="00240573" w:rsidP="0024057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w:t>
      </w:r>
      <w:r>
        <w:rPr>
          <w:rFonts w:ascii="Palatino Linotype" w:hAnsi="Palatino Linotype" w:cs="Arial"/>
          <w:sz w:val="24"/>
          <w:szCs w:val="24"/>
        </w:rPr>
        <w:lastRenderedPageBreak/>
        <w:t xml:space="preserve">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5EA252D3" w14:textId="77777777" w:rsidR="00240573" w:rsidRDefault="00240573" w:rsidP="0024057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14505441" w14:textId="77777777" w:rsidR="00240573" w:rsidRDefault="00240573" w:rsidP="0024057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68BCEECB" w14:textId="77777777" w:rsidR="00240573" w:rsidRDefault="00240573" w:rsidP="0024057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3321CFE4" w14:textId="77777777" w:rsidR="00240573" w:rsidRDefault="00240573" w:rsidP="0024057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3331381E" w14:textId="77777777" w:rsidR="00240573" w:rsidRDefault="00240573" w:rsidP="0024057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0242AC05" w14:textId="77777777" w:rsidR="00240573" w:rsidRDefault="00240573" w:rsidP="0024057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52CDFC7B" w14:textId="77777777" w:rsidR="00240573" w:rsidRDefault="00240573" w:rsidP="0024057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435BCB29" w14:textId="77777777" w:rsidR="00240573" w:rsidRDefault="00240573" w:rsidP="00240573">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338DB185" w14:textId="77777777" w:rsidR="00240573" w:rsidRDefault="00240573" w:rsidP="00240573">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DE01C0C" w14:textId="77777777" w:rsidR="00240573" w:rsidRDefault="00240573" w:rsidP="00240573">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2"/>
          <w:szCs w:val="22"/>
        </w:rPr>
        <w:t>concesoria</w:t>
      </w:r>
      <w:proofErr w:type="spellEnd"/>
      <w:r>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A0E54D" w14:textId="77777777" w:rsidR="00240573" w:rsidRDefault="00240573" w:rsidP="00240573">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2C89BF39" w14:textId="77777777" w:rsidR="00240573" w:rsidRDefault="00240573" w:rsidP="00240573">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443/2011. Marcos Adán Uribe </w:t>
      </w:r>
      <w:proofErr w:type="spellStart"/>
      <w:r>
        <w:rPr>
          <w:rFonts w:ascii="Palatino Linotype" w:eastAsia="Times New Roman" w:hAnsi="Palatino Linotype" w:cs="Times New Roman"/>
          <w:i/>
          <w:color w:val="444444"/>
          <w:lang w:eastAsia="es-MX"/>
        </w:rPr>
        <w:t>Bañales</w:t>
      </w:r>
      <w:proofErr w:type="spellEnd"/>
      <w:r>
        <w:rPr>
          <w:rFonts w:ascii="Palatino Linotype" w:eastAsia="Times New Roman" w:hAnsi="Palatino Linotype" w:cs="Times New Roman"/>
          <w:i/>
          <w:color w:val="444444"/>
          <w:lang w:eastAsia="es-MX"/>
        </w:rPr>
        <w:t>. 28 de octubre de 2011. Unanimidad de votos. Ponente: Jesús de Ávila Huerta. Secretario: Rogelio Zamora Menchaca.</w:t>
      </w:r>
    </w:p>
    <w:p w14:paraId="3B79B81D" w14:textId="77777777" w:rsidR="00240573" w:rsidRPr="00044D01" w:rsidRDefault="00240573" w:rsidP="00240573">
      <w:pPr>
        <w:spacing w:before="240" w:line="360" w:lineRule="auto"/>
        <w:ind w:left="851" w:right="851"/>
        <w:jc w:val="both"/>
        <w:rPr>
          <w:rFonts w:ascii="Palatino Linotype" w:eastAsia="Times New Roman" w:hAnsi="Palatino Linotype" w:cs="Times New Roman"/>
          <w:b/>
          <w:bCs/>
          <w:i/>
          <w:color w:val="444444"/>
          <w:lang w:eastAsia="es-MX"/>
        </w:rPr>
      </w:pPr>
      <w:r>
        <w:rPr>
          <w:rFonts w:ascii="Palatino Linotype" w:eastAsia="Times New Roman" w:hAnsi="Palatino Linotype" w:cs="Times New Roman"/>
          <w:i/>
          <w:color w:val="444444"/>
          <w:lang w:eastAsia="es-MX"/>
        </w:rPr>
        <w:lastRenderedPageBreak/>
        <w:t xml:space="preserve">Amparo en revisión 526/2011. Juan Valencia Fernández. 4 de noviembre de 2011. Unanimidad de votos. Ponente: Ariel Alberto Rojas Caballero. Secretaria: Silvia Vidal </w:t>
      </w:r>
      <w:proofErr w:type="spellStart"/>
      <w:r>
        <w:rPr>
          <w:rFonts w:ascii="Palatino Linotype" w:eastAsia="Times New Roman" w:hAnsi="Palatino Linotype" w:cs="Times New Roman"/>
          <w:i/>
          <w:color w:val="444444"/>
          <w:lang w:eastAsia="es-MX"/>
        </w:rPr>
        <w:t>Vidal</w:t>
      </w:r>
      <w:proofErr w:type="spellEnd"/>
      <w:r>
        <w:rPr>
          <w:rFonts w:ascii="Palatino Linotype" w:eastAsia="Times New Roman" w:hAnsi="Palatino Linotype" w:cs="Times New Roman"/>
          <w:i/>
          <w:color w:val="444444"/>
          <w:lang w:eastAsia="es-MX"/>
        </w:rPr>
        <w:t xml:space="preserve">.” </w:t>
      </w:r>
      <w:r>
        <w:rPr>
          <w:rFonts w:ascii="Palatino Linotype" w:eastAsia="Times New Roman" w:hAnsi="Palatino Linotype" w:cs="Times New Roman"/>
          <w:b/>
          <w:bCs/>
          <w:i/>
          <w:color w:val="444444"/>
          <w:lang w:eastAsia="es-MX"/>
        </w:rPr>
        <w:t>[Sic]</w:t>
      </w:r>
    </w:p>
    <w:p w14:paraId="4798F22C" w14:textId="77777777" w:rsidR="00240573" w:rsidRDefault="00240573" w:rsidP="00240573">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518F6051" w14:textId="77777777" w:rsidR="00240573" w:rsidRDefault="00240573" w:rsidP="0024057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046EF792" w14:textId="77777777" w:rsidR="00240573" w:rsidRDefault="00240573" w:rsidP="0024057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301C3DFC" w14:textId="77777777" w:rsidR="00240573" w:rsidRDefault="00240573" w:rsidP="0024057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4682AAE3" w14:textId="77777777" w:rsidR="00240573" w:rsidRDefault="00240573" w:rsidP="0024057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1DE2A51A" w14:textId="77777777" w:rsidR="00240573" w:rsidRDefault="00240573" w:rsidP="0024057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1AE499BC" w14:textId="77777777" w:rsidR="00240573" w:rsidRDefault="00240573" w:rsidP="0024057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4EEA791E" w14:textId="77777777" w:rsidR="00240573" w:rsidRDefault="00240573" w:rsidP="0024057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14355A1B" w14:textId="77777777" w:rsidR="00240573" w:rsidRDefault="00240573" w:rsidP="00240573">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5DCE67FE" w14:textId="77777777" w:rsidR="00240573" w:rsidRDefault="00240573" w:rsidP="00240573">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52785F3A" w14:textId="77777777" w:rsidR="00240573" w:rsidRDefault="00240573" w:rsidP="00240573">
      <w:pPr>
        <w:autoSpaceDE w:val="0"/>
        <w:autoSpaceDN w:val="0"/>
        <w:adjustRightInd w:val="0"/>
        <w:spacing w:after="0" w:line="360" w:lineRule="auto"/>
        <w:jc w:val="both"/>
        <w:rPr>
          <w:rFonts w:ascii="Palatino Linotype" w:hAnsi="Palatino Linotype" w:cs="Arial"/>
          <w:sz w:val="24"/>
          <w:szCs w:val="24"/>
        </w:rPr>
      </w:pPr>
    </w:p>
    <w:p w14:paraId="6EEA19BF" w14:textId="77777777" w:rsidR="00240573" w:rsidRDefault="00240573" w:rsidP="0024057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25EAA0E3" w14:textId="77777777" w:rsidR="00240573" w:rsidRDefault="00240573" w:rsidP="00240573">
      <w:pPr>
        <w:autoSpaceDE w:val="0"/>
        <w:autoSpaceDN w:val="0"/>
        <w:adjustRightInd w:val="0"/>
        <w:spacing w:after="0" w:line="360" w:lineRule="auto"/>
        <w:jc w:val="both"/>
        <w:rPr>
          <w:rFonts w:ascii="Palatino Linotype" w:hAnsi="Palatino Linotype" w:cs="Arial"/>
          <w:sz w:val="24"/>
          <w:szCs w:val="24"/>
          <w:highlight w:val="yellow"/>
        </w:rPr>
      </w:pPr>
    </w:p>
    <w:p w14:paraId="352AD88A" w14:textId="77777777" w:rsidR="00240573" w:rsidRDefault="00240573" w:rsidP="00240573">
      <w:pPr>
        <w:pStyle w:val="Prrafodelista"/>
        <w:numPr>
          <w:ilvl w:val="0"/>
          <w:numId w:val="12"/>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47C20930" w14:textId="77777777" w:rsidR="00240573" w:rsidRDefault="00240573" w:rsidP="00240573">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79E75538" w14:textId="68BF0DC5" w:rsidR="00240573" w:rsidRDefault="00240573" w:rsidP="00240573">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proofErr w:type="spellStart"/>
      <w:r w:rsidR="001369EA">
        <w:rPr>
          <w:rFonts w:ascii="Palatino Linotype" w:hAnsi="Palatino Linotype" w:cs="Arial"/>
          <w:b/>
          <w:sz w:val="24"/>
        </w:rPr>
        <w:t>xxxxxxxxxxxxxxxxxxxxxxxxxxxxxxxxxxxxxxxxxxxxxx</w:t>
      </w:r>
      <w:proofErr w:type="spellEnd"/>
      <w:r>
        <w:rPr>
          <w:rFonts w:ascii="Palatino Linotype" w:hAnsi="Palatino Linotype" w:cs="Arial"/>
          <w:sz w:val="24"/>
        </w:rPr>
        <w:t>, del cual no se colige que corresponda al nombre de una persona.</w:t>
      </w:r>
    </w:p>
    <w:p w14:paraId="3ABD3CEE" w14:textId="77777777" w:rsidR="00240573" w:rsidRDefault="00240573" w:rsidP="00240573">
      <w:pPr>
        <w:autoSpaceDE w:val="0"/>
        <w:autoSpaceDN w:val="0"/>
        <w:adjustRightInd w:val="0"/>
        <w:spacing w:after="0" w:line="360" w:lineRule="auto"/>
        <w:jc w:val="both"/>
        <w:rPr>
          <w:rFonts w:ascii="Palatino Linotype" w:hAnsi="Palatino Linotype" w:cs="Arial"/>
          <w:sz w:val="24"/>
          <w:szCs w:val="24"/>
        </w:rPr>
      </w:pPr>
    </w:p>
    <w:p w14:paraId="08D74C68" w14:textId="77777777" w:rsidR="00240573" w:rsidRDefault="00240573" w:rsidP="0024057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469AF25F" w14:textId="77777777" w:rsidR="00240573" w:rsidRDefault="00240573" w:rsidP="00240573">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4150F004" w14:textId="77777777" w:rsidR="00240573" w:rsidRDefault="00240573" w:rsidP="00240573">
      <w:pPr>
        <w:spacing w:before="240" w:line="360" w:lineRule="auto"/>
        <w:ind w:left="851" w:right="851"/>
        <w:jc w:val="both"/>
        <w:rPr>
          <w:rFonts w:ascii="Palatino Linotype" w:hAnsi="Palatino Linotype"/>
          <w:b/>
          <w:i/>
        </w:rPr>
      </w:pPr>
      <w:r>
        <w:rPr>
          <w:rFonts w:ascii="Palatino Linotype" w:hAnsi="Palatino Linotype"/>
          <w:b/>
          <w:i/>
        </w:rPr>
        <w:lastRenderedPageBreak/>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5914AA8F" w14:textId="77777777" w:rsidR="00240573" w:rsidRDefault="00240573" w:rsidP="00240573">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8E01961" w14:textId="77777777" w:rsidR="00240573" w:rsidRDefault="00240573" w:rsidP="00240573">
      <w:pPr>
        <w:spacing w:before="240" w:line="360" w:lineRule="auto"/>
        <w:ind w:left="851" w:right="851"/>
        <w:rPr>
          <w:rFonts w:ascii="Palatino Linotype" w:hAnsi="Palatino Linotype"/>
          <w:i/>
        </w:rPr>
      </w:pPr>
      <w:r>
        <w:rPr>
          <w:rFonts w:ascii="Palatino Linotype" w:hAnsi="Palatino Linotype"/>
          <w:b/>
          <w:i/>
        </w:rPr>
        <w:t>(…)” [Sic]</w:t>
      </w:r>
    </w:p>
    <w:p w14:paraId="183A4128" w14:textId="77777777" w:rsidR="00240573" w:rsidRDefault="00240573" w:rsidP="00240573">
      <w:pPr>
        <w:pStyle w:val="Prrafodelista"/>
        <w:widowControl w:val="0"/>
        <w:autoSpaceDE w:val="0"/>
        <w:autoSpaceDN w:val="0"/>
        <w:adjustRightInd w:val="0"/>
        <w:ind w:left="0"/>
        <w:jc w:val="both"/>
        <w:rPr>
          <w:rFonts w:ascii="Palatino Linotype" w:hAnsi="Palatino Linotype"/>
          <w:highlight w:val="yellow"/>
        </w:rPr>
      </w:pPr>
    </w:p>
    <w:p w14:paraId="0DE267BD" w14:textId="4923FDAD" w:rsidR="00240573" w:rsidRDefault="00240573" w:rsidP="0024057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proofErr w:type="spellStart"/>
      <w:r w:rsidR="001369EA">
        <w:rPr>
          <w:rFonts w:ascii="Palatino Linotype" w:hAnsi="Palatino Linotype" w:cs="Arial"/>
          <w:b/>
        </w:rPr>
        <w:t>xxxxxxxxxxxxxxxxxxxxxxxxxxxxxxxx</w:t>
      </w:r>
      <w:proofErr w:type="spellEnd"/>
      <w:r>
        <w:rPr>
          <w:rFonts w:ascii="Palatino Linotype" w:hAnsi="Palatino Linotype" w:cs="Arial"/>
          <w:b/>
        </w:rPr>
        <w:t xml:space="preserve"> </w:t>
      </w:r>
      <w:proofErr w:type="spellStart"/>
      <w:r w:rsidR="001369EA">
        <w:rPr>
          <w:rFonts w:ascii="Palatino Linotype" w:hAnsi="Palatino Linotype" w:cs="Arial"/>
          <w:b/>
        </w:rPr>
        <w:t>xxxxxxxxxxxxxxxx</w:t>
      </w:r>
      <w:proofErr w:type="spellEnd"/>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bookmarkStart w:id="0" w:name="_GoBack"/>
      <w:bookmarkEnd w:id="0"/>
    </w:p>
    <w:p w14:paraId="41B266B9" w14:textId="77777777" w:rsidR="00240573" w:rsidRDefault="00240573" w:rsidP="00240573">
      <w:pPr>
        <w:pStyle w:val="Prrafodelista"/>
        <w:widowControl w:val="0"/>
        <w:autoSpaceDE w:val="0"/>
        <w:autoSpaceDN w:val="0"/>
        <w:adjustRightInd w:val="0"/>
        <w:spacing w:line="360" w:lineRule="auto"/>
        <w:ind w:left="0"/>
        <w:jc w:val="both"/>
        <w:rPr>
          <w:rFonts w:ascii="Palatino Linotype" w:hAnsi="Palatino Linotype"/>
        </w:rPr>
      </w:pPr>
    </w:p>
    <w:p w14:paraId="741B8F5C" w14:textId="77777777" w:rsidR="00240573" w:rsidRDefault="00240573" w:rsidP="0024057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057B98D" w14:textId="77777777" w:rsidR="00240573" w:rsidRDefault="00240573" w:rsidP="00240573">
      <w:pPr>
        <w:pStyle w:val="Prrafodelista"/>
        <w:widowControl w:val="0"/>
        <w:autoSpaceDE w:val="0"/>
        <w:autoSpaceDN w:val="0"/>
        <w:adjustRightInd w:val="0"/>
        <w:ind w:left="0"/>
        <w:jc w:val="both"/>
        <w:rPr>
          <w:rFonts w:ascii="Palatino Linotype" w:hAnsi="Palatino Linotype"/>
          <w:highlight w:val="yellow"/>
        </w:rPr>
      </w:pPr>
    </w:p>
    <w:p w14:paraId="20763D40" w14:textId="77777777" w:rsidR="00240573" w:rsidRDefault="00240573" w:rsidP="00240573">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31890B8" w14:textId="77777777" w:rsidR="00240573" w:rsidRDefault="00240573" w:rsidP="00240573">
      <w:pPr>
        <w:pStyle w:val="Prrafodelista"/>
        <w:widowControl w:val="0"/>
        <w:autoSpaceDE w:val="0"/>
        <w:autoSpaceDN w:val="0"/>
        <w:adjustRightInd w:val="0"/>
        <w:spacing w:line="360" w:lineRule="auto"/>
        <w:ind w:left="0"/>
        <w:jc w:val="both"/>
        <w:rPr>
          <w:rFonts w:ascii="Palatino Linotype" w:hAnsi="Palatino Linotype"/>
        </w:rPr>
      </w:pPr>
    </w:p>
    <w:p w14:paraId="1074E632" w14:textId="77777777" w:rsidR="00240573" w:rsidRDefault="00240573" w:rsidP="0024057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48214B6F" w14:textId="77777777" w:rsidR="007B0046" w:rsidRDefault="007B0046" w:rsidP="007B0046">
      <w:pPr>
        <w:pStyle w:val="Prrafodelista"/>
        <w:autoSpaceDE w:val="0"/>
        <w:autoSpaceDN w:val="0"/>
        <w:adjustRightInd w:val="0"/>
        <w:spacing w:line="360" w:lineRule="auto"/>
        <w:ind w:left="0"/>
        <w:jc w:val="both"/>
        <w:rPr>
          <w:rFonts w:ascii="Palatino Linotype" w:hAnsi="Palatino Linotype" w:cs="Arial"/>
        </w:rPr>
      </w:pPr>
    </w:p>
    <w:p w14:paraId="222D4E75" w14:textId="77777777" w:rsidR="00240573" w:rsidRDefault="00240573" w:rsidP="007B0046">
      <w:pPr>
        <w:pStyle w:val="Prrafodelista"/>
        <w:autoSpaceDE w:val="0"/>
        <w:autoSpaceDN w:val="0"/>
        <w:adjustRightInd w:val="0"/>
        <w:spacing w:line="360" w:lineRule="auto"/>
        <w:ind w:left="0"/>
        <w:jc w:val="both"/>
        <w:rPr>
          <w:rFonts w:ascii="Palatino Linotype" w:hAnsi="Palatino Linotype" w:cs="Arial"/>
        </w:rPr>
      </w:pPr>
    </w:p>
    <w:p w14:paraId="3F27A503" w14:textId="77777777" w:rsidR="00240573" w:rsidRDefault="00240573" w:rsidP="007B0046">
      <w:pPr>
        <w:pStyle w:val="Prrafodelista"/>
        <w:autoSpaceDE w:val="0"/>
        <w:autoSpaceDN w:val="0"/>
        <w:adjustRightInd w:val="0"/>
        <w:spacing w:line="360" w:lineRule="auto"/>
        <w:ind w:left="0"/>
        <w:jc w:val="both"/>
        <w:rPr>
          <w:rFonts w:ascii="Palatino Linotype" w:hAnsi="Palatino Linotype" w:cs="Arial"/>
        </w:rPr>
      </w:pPr>
    </w:p>
    <w:p w14:paraId="4057BC66" w14:textId="77777777" w:rsidR="007B0046" w:rsidRPr="009A0D0A" w:rsidRDefault="007B0046" w:rsidP="007B0046">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00E379C3" w14:textId="77777777" w:rsidR="007B0046"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505517">
        <w:rPr>
          <w:rFonts w:ascii="Palatino Linotype" w:hAnsi="Palatino Linotype" w:cs="Arial"/>
        </w:rPr>
        <w:lastRenderedPageBreak/>
        <w:t xml:space="preserve">que el Estado Mexicano sea parte, en concordancia con el párrafo tercero del artículo 1 de la Constitución Federal y el diverso 8 de la Ley de Transparencia local. </w:t>
      </w:r>
    </w:p>
    <w:p w14:paraId="31C2E61D" w14:textId="77777777" w:rsidR="007B0046" w:rsidRPr="002869E1" w:rsidRDefault="007B0046" w:rsidP="007B0046">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8543637" w14:textId="77777777" w:rsidR="007B0046" w:rsidRPr="006010FE"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1B0A33C"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0732B0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EDAE62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6E4CCA"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DC40FC5" w14:textId="77777777" w:rsidR="007B0046" w:rsidRDefault="007B0046" w:rsidP="007B0046">
      <w:pPr>
        <w:spacing w:after="0" w:line="360" w:lineRule="auto"/>
        <w:jc w:val="both"/>
        <w:rPr>
          <w:rFonts w:ascii="Palatino Linotype" w:eastAsia="Times New Roman" w:hAnsi="Palatino Linotype" w:cs="Times New Roman"/>
          <w:sz w:val="24"/>
          <w:szCs w:val="24"/>
          <w:lang w:eastAsia="es-ES"/>
        </w:rPr>
      </w:pPr>
    </w:p>
    <w:p w14:paraId="559DC5F7" w14:textId="77777777" w:rsidR="007B0046" w:rsidRPr="006010FE" w:rsidRDefault="007B0046" w:rsidP="007B004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0C086EC" w14:textId="77777777" w:rsidR="007B0046" w:rsidRDefault="007B0046" w:rsidP="007B004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2DDEFA9" w14:textId="77777777" w:rsidR="00B16761" w:rsidRDefault="00B16761" w:rsidP="00B16761">
      <w:pPr>
        <w:autoSpaceDE w:val="0"/>
        <w:autoSpaceDN w:val="0"/>
        <w:adjustRightInd w:val="0"/>
        <w:spacing w:line="360" w:lineRule="auto"/>
        <w:jc w:val="both"/>
        <w:rPr>
          <w:rFonts w:ascii="Palatino Linotype" w:hAnsi="Palatino Linotype" w:cs="Arial"/>
          <w:sz w:val="24"/>
          <w:szCs w:val="24"/>
        </w:rPr>
      </w:pPr>
    </w:p>
    <w:p w14:paraId="76137AFF" w14:textId="10DFC945" w:rsidR="003C69C2" w:rsidRDefault="00B16761" w:rsidP="00B16761">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de una interpretación armónica a la solicitud de información </w:t>
      </w:r>
      <w:r>
        <w:rPr>
          <w:rFonts w:ascii="Palatino Linotype" w:hAnsi="Palatino Linotype" w:cs="Arial"/>
          <w:b/>
          <w:sz w:val="24"/>
          <w:szCs w:val="24"/>
        </w:rPr>
        <w:t xml:space="preserve">00029/ATIZAPAN/IP/2020, </w:t>
      </w:r>
      <w:r>
        <w:rPr>
          <w:rFonts w:ascii="Palatino Linotype" w:hAnsi="Palatino Linotype" w:cs="Arial"/>
          <w:sz w:val="24"/>
          <w:szCs w:val="24"/>
        </w:rPr>
        <w:t>es procedente mencionar que fue</w:t>
      </w:r>
      <w:r w:rsidR="003C69C2">
        <w:rPr>
          <w:rFonts w:ascii="Palatino Linotype" w:hAnsi="Palatino Linotype" w:cs="Arial"/>
          <w:sz w:val="24"/>
          <w:szCs w:val="24"/>
        </w:rPr>
        <w:t xml:space="preserve">ron formulados </w:t>
      </w:r>
      <w:r w:rsidR="003C69C2">
        <w:rPr>
          <w:rFonts w:ascii="Palatino Linotype" w:hAnsi="Palatino Linotype" w:cs="Arial"/>
          <w:b/>
          <w:sz w:val="24"/>
          <w:szCs w:val="24"/>
        </w:rPr>
        <w:t xml:space="preserve">11 –once- </w:t>
      </w:r>
      <w:r w:rsidR="00E15430">
        <w:rPr>
          <w:rFonts w:ascii="Palatino Linotype" w:hAnsi="Palatino Linotype" w:cs="Arial"/>
          <w:sz w:val="24"/>
          <w:szCs w:val="24"/>
        </w:rPr>
        <w:t xml:space="preserve">requerimientos, respecto de los cuales es necesario hacer las siguientes precisiones: </w:t>
      </w:r>
    </w:p>
    <w:p w14:paraId="597FA4BD" w14:textId="2EABF91D" w:rsidR="00E15430" w:rsidRPr="002A1D50" w:rsidRDefault="00E15430" w:rsidP="00E15430">
      <w:pPr>
        <w:pStyle w:val="Prrafodelista"/>
        <w:numPr>
          <w:ilvl w:val="0"/>
          <w:numId w:val="15"/>
        </w:numPr>
        <w:autoSpaceDE w:val="0"/>
        <w:autoSpaceDN w:val="0"/>
        <w:adjustRightInd w:val="0"/>
        <w:spacing w:line="360" w:lineRule="auto"/>
        <w:jc w:val="both"/>
        <w:rPr>
          <w:rFonts w:ascii="Palatino Linotype" w:hAnsi="Palatino Linotype" w:cs="Arial"/>
          <w:b/>
        </w:rPr>
      </w:pPr>
      <w:r>
        <w:rPr>
          <w:rFonts w:ascii="Palatino Linotype" w:hAnsi="Palatino Linotype" w:cs="Arial"/>
        </w:rPr>
        <w:t xml:space="preserve">Que el requerimiento identificado con el numeral </w:t>
      </w:r>
      <w:r>
        <w:rPr>
          <w:rFonts w:ascii="Palatino Linotype" w:hAnsi="Palatino Linotype" w:cs="Arial"/>
          <w:b/>
        </w:rPr>
        <w:t xml:space="preserve">1 –uno- </w:t>
      </w:r>
      <w:r w:rsidR="002A1D50">
        <w:rPr>
          <w:rFonts w:ascii="Palatino Linotype" w:hAnsi="Palatino Linotype" w:cs="Arial"/>
          <w:b/>
        </w:rPr>
        <w:t>(número de servicios de atención médica</w:t>
      </w:r>
      <w:r w:rsidR="002F1E61">
        <w:rPr>
          <w:rFonts w:ascii="Palatino Linotype" w:hAnsi="Palatino Linotype" w:cs="Arial"/>
          <w:b/>
        </w:rPr>
        <w:t xml:space="preserve"> pre-hospitalaria</w:t>
      </w:r>
      <w:r w:rsidR="002A1D50">
        <w:rPr>
          <w:rFonts w:ascii="Palatino Linotype" w:hAnsi="Palatino Linotype" w:cs="Arial"/>
          <w:b/>
        </w:rPr>
        <w:t xml:space="preserve">) </w:t>
      </w:r>
      <w:r>
        <w:rPr>
          <w:rFonts w:ascii="Palatino Linotype" w:hAnsi="Palatino Linotype" w:cs="Arial"/>
        </w:rPr>
        <w:t xml:space="preserve">se encuentra inmerso en el numeral </w:t>
      </w:r>
      <w:r>
        <w:rPr>
          <w:rFonts w:ascii="Palatino Linotype" w:hAnsi="Palatino Linotype" w:cs="Arial"/>
          <w:b/>
        </w:rPr>
        <w:t>2 –dos-</w:t>
      </w:r>
      <w:r w:rsidR="002A1D50">
        <w:rPr>
          <w:rFonts w:ascii="Palatino Linotype" w:hAnsi="Palatino Linotype" w:cs="Arial"/>
          <w:b/>
        </w:rPr>
        <w:t xml:space="preserve"> (</w:t>
      </w:r>
      <w:r w:rsidR="002A1D50" w:rsidRPr="002A1D50">
        <w:rPr>
          <w:rFonts w:ascii="Palatino Linotype" w:hAnsi="Palatino Linotype" w:cs="Arial"/>
          <w:b/>
        </w:rPr>
        <w:t>Bitácoras y partes de servicio y/o equivalentes de los servicios de atención médica pre-hospitalaria</w:t>
      </w:r>
      <w:r w:rsidR="002A1D50">
        <w:rPr>
          <w:rFonts w:ascii="Palatino Linotype" w:hAnsi="Palatino Linotype" w:cs="Arial"/>
          <w:b/>
        </w:rPr>
        <w:t xml:space="preserve">). </w:t>
      </w:r>
    </w:p>
    <w:p w14:paraId="40122681" w14:textId="541D790F" w:rsidR="00E15430" w:rsidRPr="002A1D50" w:rsidRDefault="00E15430" w:rsidP="00E15430">
      <w:pPr>
        <w:pStyle w:val="Prrafodelista"/>
        <w:numPr>
          <w:ilvl w:val="0"/>
          <w:numId w:val="15"/>
        </w:numPr>
        <w:autoSpaceDE w:val="0"/>
        <w:autoSpaceDN w:val="0"/>
        <w:adjustRightInd w:val="0"/>
        <w:spacing w:line="360" w:lineRule="auto"/>
        <w:jc w:val="both"/>
        <w:rPr>
          <w:rFonts w:ascii="Palatino Linotype" w:hAnsi="Palatino Linotype" w:cs="Arial"/>
          <w:b/>
        </w:rPr>
      </w:pPr>
      <w:r>
        <w:rPr>
          <w:rFonts w:ascii="Palatino Linotype" w:hAnsi="Palatino Linotype" w:cs="Arial"/>
        </w:rPr>
        <w:t xml:space="preserve">Que el requerimiento identificado con el numeral </w:t>
      </w:r>
      <w:r>
        <w:rPr>
          <w:rFonts w:ascii="Palatino Linotype" w:hAnsi="Palatino Linotype" w:cs="Arial"/>
          <w:b/>
        </w:rPr>
        <w:t xml:space="preserve">3 –tres- </w:t>
      </w:r>
      <w:r w:rsidR="002A1D50">
        <w:rPr>
          <w:rFonts w:ascii="Palatino Linotype" w:hAnsi="Palatino Linotype" w:cs="Arial"/>
          <w:b/>
        </w:rPr>
        <w:t xml:space="preserve">(número de servicios de bomberos) </w:t>
      </w:r>
      <w:r>
        <w:rPr>
          <w:rFonts w:ascii="Palatino Linotype" w:hAnsi="Palatino Linotype" w:cs="Arial"/>
        </w:rPr>
        <w:t xml:space="preserve">se encuentra inmerso en el numeral </w:t>
      </w:r>
      <w:r>
        <w:rPr>
          <w:rFonts w:ascii="Palatino Linotype" w:hAnsi="Palatino Linotype" w:cs="Arial"/>
          <w:b/>
        </w:rPr>
        <w:t>4 –cuatro-</w:t>
      </w:r>
      <w:r w:rsidR="002A1D50">
        <w:rPr>
          <w:rFonts w:ascii="Palatino Linotype" w:hAnsi="Palatino Linotype" w:cs="Arial"/>
          <w:b/>
        </w:rPr>
        <w:t xml:space="preserve"> (</w:t>
      </w:r>
      <w:r w:rsidR="002A1D50" w:rsidRPr="002A1D50">
        <w:rPr>
          <w:rFonts w:ascii="Palatino Linotype" w:hAnsi="Palatino Linotype" w:cs="Arial"/>
          <w:b/>
        </w:rPr>
        <w:t>Bitácoras y partes de servicio y/o equivalentes de los servicios de bomberos</w:t>
      </w:r>
      <w:r w:rsidR="002A1D50">
        <w:rPr>
          <w:rFonts w:ascii="Palatino Linotype" w:hAnsi="Palatino Linotype" w:cs="Arial"/>
          <w:b/>
        </w:rPr>
        <w:t>)</w:t>
      </w:r>
    </w:p>
    <w:p w14:paraId="27263031" w14:textId="7A724258" w:rsidR="00E15430" w:rsidRDefault="00E15430" w:rsidP="00E15430">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con relación al requerimiento </w:t>
      </w:r>
      <w:r>
        <w:rPr>
          <w:rFonts w:ascii="Palatino Linotype" w:hAnsi="Palatino Linotype" w:cs="Arial"/>
          <w:b/>
        </w:rPr>
        <w:t xml:space="preserve">5 –cinco- (recibos de nómina) </w:t>
      </w:r>
      <w:r>
        <w:rPr>
          <w:rFonts w:ascii="Palatino Linotype" w:hAnsi="Palatino Linotype" w:cs="Arial"/>
        </w:rPr>
        <w:t xml:space="preserve">se delimitó como temporalidad </w:t>
      </w:r>
      <w:r>
        <w:rPr>
          <w:rFonts w:ascii="Palatino Linotype" w:hAnsi="Palatino Linotype" w:cs="Arial"/>
          <w:i/>
        </w:rPr>
        <w:t>“ENTRE EL 01/01/2019 Y HASTA EL 23/06/2019”</w:t>
      </w:r>
      <w:r>
        <w:rPr>
          <w:rFonts w:ascii="Palatino Linotype" w:hAnsi="Palatino Linotype" w:cs="Arial"/>
        </w:rPr>
        <w:t xml:space="preserve">, no obstante lo anterior, el soporte documental en cita es generado quincenalmente, luego entonces, la temporalidad debe de ser delimitada del periodo comprendido del uno de enero de dos mil diecinueve al treinta de junio de dos mil diecinueve. </w:t>
      </w:r>
    </w:p>
    <w:p w14:paraId="0C681D49" w14:textId="04B630CE" w:rsidR="00E15430" w:rsidRPr="00E15430" w:rsidRDefault="00E15430" w:rsidP="00E15430">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Que con relación a los requerimientos identificados con los numerales </w:t>
      </w:r>
      <w:r>
        <w:rPr>
          <w:rFonts w:ascii="Palatino Linotype" w:hAnsi="Palatino Linotype" w:cs="Arial"/>
          <w:b/>
        </w:rPr>
        <w:t xml:space="preserve">8 –ocho-, 9 –nueve-, 10 –diez- y 11 –once-, </w:t>
      </w:r>
      <w:r>
        <w:rPr>
          <w:rFonts w:ascii="Palatino Linotype" w:hAnsi="Palatino Linotype" w:cs="Arial"/>
        </w:rPr>
        <w:t xml:space="preserve">la particular señaló como elemento temporal </w:t>
      </w:r>
      <w:r>
        <w:rPr>
          <w:rFonts w:ascii="Palatino Linotype" w:hAnsi="Palatino Linotype" w:cs="Arial"/>
          <w:i/>
        </w:rPr>
        <w:t xml:space="preserve">“que labora actualmente”, </w:t>
      </w:r>
      <w:r>
        <w:rPr>
          <w:rFonts w:ascii="Palatino Linotype" w:hAnsi="Palatino Linotype" w:cs="Arial"/>
        </w:rPr>
        <w:t xml:space="preserve">debiendo de ser entendido a la fecha de la solicitud, es decir, al cinco de marzo de dos mil veinte. </w:t>
      </w:r>
    </w:p>
    <w:p w14:paraId="30EC6B84" w14:textId="77777777" w:rsidR="003C69C2" w:rsidRDefault="003C69C2" w:rsidP="00B16761">
      <w:pPr>
        <w:autoSpaceDE w:val="0"/>
        <w:autoSpaceDN w:val="0"/>
        <w:adjustRightInd w:val="0"/>
        <w:spacing w:line="360" w:lineRule="auto"/>
        <w:jc w:val="both"/>
        <w:rPr>
          <w:rFonts w:ascii="Palatino Linotype" w:hAnsi="Palatino Linotype" w:cs="Arial"/>
          <w:sz w:val="24"/>
          <w:szCs w:val="24"/>
        </w:rPr>
      </w:pPr>
    </w:p>
    <w:p w14:paraId="4F57C203" w14:textId="44FA8123" w:rsidR="002A1D50" w:rsidRPr="00653D2A" w:rsidRDefault="002A1D50" w:rsidP="002A1D50">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Dichas precisiones, con fundamento en los artículos </w:t>
      </w:r>
      <w:r w:rsidRPr="00653D2A">
        <w:rPr>
          <w:rFonts w:ascii="Palatino Linotype" w:hAnsi="Palatino Linotype"/>
        </w:rPr>
        <w:t xml:space="preserve">13 y 181 cuarto párrafo de la Ley en materia, los cuales a la letra rezan: </w:t>
      </w:r>
    </w:p>
    <w:p w14:paraId="74BAC56D" w14:textId="77777777" w:rsidR="002A1D50" w:rsidRPr="009878C2" w:rsidRDefault="002A1D50" w:rsidP="002A1D50">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3C34ECB8" w14:textId="77777777" w:rsidR="002A1D50" w:rsidRPr="009878C2" w:rsidRDefault="002A1D50" w:rsidP="002A1D50">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556A2E14" w14:textId="77777777" w:rsidR="002A1D50" w:rsidRPr="009878C2" w:rsidRDefault="002A1D50" w:rsidP="002A1D50">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0C3FC02B" w14:textId="1A9D9CE2" w:rsidR="002A1D50" w:rsidRDefault="002A1D50" w:rsidP="002A1D50">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los requerimientos formulados por la ahora </w:t>
      </w:r>
      <w:r>
        <w:rPr>
          <w:rFonts w:ascii="Palatino Linotype" w:hAnsi="Palatino Linotype"/>
          <w:b/>
        </w:rPr>
        <w:t xml:space="preserve">Recurrente, </w:t>
      </w:r>
      <w:r>
        <w:rPr>
          <w:rFonts w:ascii="Palatino Linotype" w:hAnsi="Palatino Linotype"/>
        </w:rPr>
        <w:t xml:space="preserve">de manera objetiva se precisa que versan en conocer la siguiente información: </w:t>
      </w:r>
    </w:p>
    <w:p w14:paraId="3E5AB282" w14:textId="15430DB4" w:rsidR="00240573" w:rsidRPr="0094268A" w:rsidRDefault="00240573" w:rsidP="00240573">
      <w:pPr>
        <w:pStyle w:val="Prrafodelista"/>
        <w:numPr>
          <w:ilvl w:val="0"/>
          <w:numId w:val="14"/>
        </w:numPr>
        <w:spacing w:before="240" w:line="360" w:lineRule="auto"/>
        <w:ind w:right="851"/>
        <w:jc w:val="both"/>
        <w:rPr>
          <w:rFonts w:ascii="Palatino Linotype" w:hAnsi="Palatino Linotype" w:cs="Arial"/>
        </w:rPr>
      </w:pPr>
      <w:r w:rsidRPr="0094268A">
        <w:rPr>
          <w:rFonts w:ascii="Palatino Linotype" w:hAnsi="Palatino Linotype" w:cs="Arial"/>
        </w:rPr>
        <w:t>Bitácoras y partes de servicio</w:t>
      </w:r>
      <w:r w:rsidR="00CF4B24" w:rsidRPr="0094268A">
        <w:rPr>
          <w:rFonts w:ascii="Palatino Linotype" w:hAnsi="Palatino Linotype" w:cs="Arial"/>
        </w:rPr>
        <w:t xml:space="preserve"> y/o equivalentes</w:t>
      </w:r>
      <w:r w:rsidRPr="0094268A">
        <w:rPr>
          <w:rFonts w:ascii="Palatino Linotype" w:hAnsi="Palatino Linotype" w:cs="Arial"/>
        </w:rPr>
        <w:t xml:space="preserve"> de los servicios de atención médica pre-hospitalaria prestados por la Unidad de Protección Civil y Bomberos y/o </w:t>
      </w:r>
      <w:r w:rsidR="00CF4B24" w:rsidRPr="0094268A">
        <w:rPr>
          <w:rFonts w:ascii="Palatino Linotype" w:hAnsi="Palatino Linotype" w:cs="Arial"/>
        </w:rPr>
        <w:t>similar</w:t>
      </w:r>
      <w:r w:rsidRPr="0094268A">
        <w:rPr>
          <w:rFonts w:ascii="Palatino Linotype" w:hAnsi="Palatino Linotype" w:cs="Arial"/>
        </w:rPr>
        <w:t xml:space="preserve">, durante el periodo comprendido del uno de enero de dos mil diecinueve al veintinueve de febrero de dos mil veinte. </w:t>
      </w:r>
    </w:p>
    <w:p w14:paraId="23B826C1" w14:textId="55E48200" w:rsidR="00240573" w:rsidRPr="0094268A" w:rsidRDefault="00CF4B24" w:rsidP="00240573">
      <w:pPr>
        <w:pStyle w:val="Prrafodelista"/>
        <w:numPr>
          <w:ilvl w:val="0"/>
          <w:numId w:val="14"/>
        </w:numPr>
        <w:spacing w:before="240" w:line="360" w:lineRule="auto"/>
        <w:ind w:right="851"/>
        <w:jc w:val="both"/>
        <w:rPr>
          <w:rFonts w:ascii="Palatino Linotype" w:hAnsi="Palatino Linotype" w:cs="Arial"/>
        </w:rPr>
      </w:pPr>
      <w:r w:rsidRPr="0094268A">
        <w:rPr>
          <w:rFonts w:ascii="Palatino Linotype" w:hAnsi="Palatino Linotype" w:cs="Arial"/>
        </w:rPr>
        <w:lastRenderedPageBreak/>
        <w:t xml:space="preserve">Bitácoras y partes de servicio y/o equivalentes de los servicios de bomberos prestados por la Unidad de Protección Civil y Bomberos y/o similar, durante el periodo comprendido del uno de enero de dos mil diecinueve al veintinueve de febrero de dos mil veinte. </w:t>
      </w:r>
    </w:p>
    <w:p w14:paraId="43BF2BE7" w14:textId="63DEE9AF" w:rsidR="00CF4B24" w:rsidRPr="0094268A" w:rsidRDefault="00CF4B24" w:rsidP="00240573">
      <w:pPr>
        <w:pStyle w:val="Prrafodelista"/>
        <w:numPr>
          <w:ilvl w:val="0"/>
          <w:numId w:val="14"/>
        </w:numPr>
        <w:spacing w:before="240" w:line="360" w:lineRule="auto"/>
        <w:ind w:right="851"/>
        <w:jc w:val="both"/>
        <w:rPr>
          <w:rFonts w:ascii="Palatino Linotype" w:hAnsi="Palatino Linotype" w:cs="Arial"/>
        </w:rPr>
      </w:pPr>
      <w:r w:rsidRPr="0094268A">
        <w:rPr>
          <w:rFonts w:ascii="Palatino Linotype" w:hAnsi="Palatino Linotype" w:cs="Arial"/>
        </w:rPr>
        <w:t xml:space="preserve">Recibos de pago, comprobantes de pago o CFDI del personal adscrito a la Unidad de Protección Civil y Bomberos y/o similar, durante el periodo comprendido del uno de enero de dos mil diecinueve al treinta de junio de dos mil diecinueve. </w:t>
      </w:r>
    </w:p>
    <w:p w14:paraId="344947B5" w14:textId="659BA3EA" w:rsidR="00CF4B24" w:rsidRPr="0094268A" w:rsidRDefault="00CF4B24" w:rsidP="00240573">
      <w:pPr>
        <w:pStyle w:val="Prrafodelista"/>
        <w:numPr>
          <w:ilvl w:val="0"/>
          <w:numId w:val="14"/>
        </w:numPr>
        <w:spacing w:before="240" w:line="360" w:lineRule="auto"/>
        <w:ind w:right="851"/>
        <w:jc w:val="both"/>
        <w:rPr>
          <w:rFonts w:ascii="Palatino Linotype" w:hAnsi="Palatino Linotype" w:cs="Arial"/>
        </w:rPr>
      </w:pPr>
      <w:r w:rsidRPr="0094268A">
        <w:rPr>
          <w:rFonts w:ascii="Palatino Linotype" w:hAnsi="Palatino Linotype" w:cs="Arial"/>
        </w:rPr>
        <w:t xml:space="preserve">Lista del personal adscrito </w:t>
      </w:r>
      <w:r w:rsidR="006F44B2" w:rsidRPr="0094268A">
        <w:rPr>
          <w:rFonts w:ascii="Palatino Linotype" w:hAnsi="Palatino Linotype" w:cs="Arial"/>
        </w:rPr>
        <w:t xml:space="preserve">a la Unidad de Protección Civil y Bomberos y/o similar, así como puesto desempeñado, durante el periodo comprendido entre el uno de enero de dos mil diecinueve al veintitrés de junio de dos mil diecinueve. </w:t>
      </w:r>
    </w:p>
    <w:p w14:paraId="65C9BD42" w14:textId="27D14775" w:rsidR="006F44B2" w:rsidRPr="0094268A" w:rsidRDefault="006F44B2" w:rsidP="00240573">
      <w:pPr>
        <w:pStyle w:val="Prrafodelista"/>
        <w:numPr>
          <w:ilvl w:val="0"/>
          <w:numId w:val="14"/>
        </w:numPr>
        <w:spacing w:before="240" w:line="360" w:lineRule="auto"/>
        <w:ind w:right="851"/>
        <w:jc w:val="both"/>
        <w:rPr>
          <w:rFonts w:ascii="Palatino Linotype" w:hAnsi="Palatino Linotype" w:cs="Arial"/>
        </w:rPr>
      </w:pPr>
      <w:r w:rsidRPr="0094268A">
        <w:rPr>
          <w:rFonts w:ascii="Palatino Linotype" w:hAnsi="Palatino Linotype" w:cs="Arial"/>
        </w:rPr>
        <w:t>El o los documentos que avalan la capacidad para desempeñar funciones respecto del personal adscrito a la Unidad de Protección Civil y Bomberos y/o similar</w:t>
      </w:r>
      <w:r w:rsidR="00B16761" w:rsidRPr="0094268A">
        <w:rPr>
          <w:rFonts w:ascii="Palatino Linotype" w:hAnsi="Palatino Linotype" w:cs="Arial"/>
        </w:rPr>
        <w:t>,</w:t>
      </w:r>
      <w:r w:rsidRPr="0094268A">
        <w:rPr>
          <w:rFonts w:ascii="Palatino Linotype" w:hAnsi="Palatino Linotype" w:cs="Arial"/>
        </w:rPr>
        <w:t xml:space="preserve"> durante el periodo comprendido del </w:t>
      </w:r>
      <w:r w:rsidR="00B16761" w:rsidRPr="0094268A">
        <w:rPr>
          <w:rFonts w:ascii="Palatino Linotype" w:hAnsi="Palatino Linotype" w:cs="Arial"/>
        </w:rPr>
        <w:t xml:space="preserve">uno de enero de dos mil diecinueve al veintitrés de junio de dos mil diecinueve. </w:t>
      </w:r>
    </w:p>
    <w:p w14:paraId="44453516" w14:textId="61711452" w:rsidR="00B16761" w:rsidRPr="0094268A" w:rsidRDefault="00B16761" w:rsidP="00240573">
      <w:pPr>
        <w:pStyle w:val="Prrafodelista"/>
        <w:numPr>
          <w:ilvl w:val="0"/>
          <w:numId w:val="14"/>
        </w:numPr>
        <w:spacing w:before="240" w:line="360" w:lineRule="auto"/>
        <w:ind w:right="851"/>
        <w:jc w:val="both"/>
        <w:rPr>
          <w:rFonts w:ascii="Palatino Linotype" w:hAnsi="Palatino Linotype" w:cs="Arial"/>
        </w:rPr>
      </w:pPr>
      <w:r w:rsidRPr="0094268A">
        <w:rPr>
          <w:rFonts w:ascii="Palatino Linotype" w:hAnsi="Palatino Linotype" w:cs="Arial"/>
        </w:rPr>
        <w:t xml:space="preserve">Curriculum vitae del personal adscrito a la Unidad de Protección Civil y Bomberos y/o similar, al cinco de marzo de dos mil veinte. </w:t>
      </w:r>
    </w:p>
    <w:p w14:paraId="63C4397B" w14:textId="373B998B" w:rsidR="00B16761" w:rsidRPr="0094268A" w:rsidRDefault="00B16761" w:rsidP="00240573">
      <w:pPr>
        <w:pStyle w:val="Prrafodelista"/>
        <w:numPr>
          <w:ilvl w:val="0"/>
          <w:numId w:val="14"/>
        </w:numPr>
        <w:spacing w:before="240" w:line="360" w:lineRule="auto"/>
        <w:ind w:right="851"/>
        <w:jc w:val="both"/>
        <w:rPr>
          <w:rFonts w:ascii="Palatino Linotype" w:hAnsi="Palatino Linotype" w:cs="Arial"/>
        </w:rPr>
      </w:pPr>
      <w:r w:rsidRPr="0094268A">
        <w:rPr>
          <w:rFonts w:ascii="Palatino Linotype" w:hAnsi="Palatino Linotype" w:cs="Arial"/>
        </w:rPr>
        <w:t xml:space="preserve">Lista del personal adscrito a la Unidad de Protección Civil y Bomberos y/o similar, que cuenta con certificación por competencias laborales en el estándar eco 307, al cinco de marzo de dos mil veinte. </w:t>
      </w:r>
    </w:p>
    <w:p w14:paraId="7A998F88" w14:textId="4207A572" w:rsidR="00B16761" w:rsidRPr="0094268A" w:rsidRDefault="00B16761" w:rsidP="00240573">
      <w:pPr>
        <w:pStyle w:val="Prrafodelista"/>
        <w:numPr>
          <w:ilvl w:val="0"/>
          <w:numId w:val="14"/>
        </w:numPr>
        <w:spacing w:before="240" w:line="360" w:lineRule="auto"/>
        <w:ind w:right="851"/>
        <w:jc w:val="both"/>
        <w:rPr>
          <w:rFonts w:ascii="Palatino Linotype" w:hAnsi="Palatino Linotype" w:cs="Arial"/>
        </w:rPr>
      </w:pPr>
      <w:r w:rsidRPr="0094268A">
        <w:rPr>
          <w:rFonts w:ascii="Palatino Linotype" w:hAnsi="Palatino Linotype" w:cs="Arial"/>
        </w:rPr>
        <w:lastRenderedPageBreak/>
        <w:t xml:space="preserve">Lista del personal adscrito a la Unidad de Protección Civil y Bomberos y/o similar, que cuenta con certificación por competencias laborales en el estándar eco 532, al cinco de marzo de dos mil veinte.  </w:t>
      </w:r>
    </w:p>
    <w:p w14:paraId="7FF11BE2" w14:textId="24B75881" w:rsidR="00B16761" w:rsidRPr="0094268A" w:rsidRDefault="00B16761" w:rsidP="00240573">
      <w:pPr>
        <w:pStyle w:val="Prrafodelista"/>
        <w:numPr>
          <w:ilvl w:val="0"/>
          <w:numId w:val="14"/>
        </w:numPr>
        <w:spacing w:before="240" w:line="360" w:lineRule="auto"/>
        <w:ind w:right="851"/>
        <w:jc w:val="both"/>
        <w:rPr>
          <w:rFonts w:ascii="Palatino Linotype" w:hAnsi="Palatino Linotype" w:cs="Arial"/>
        </w:rPr>
      </w:pPr>
      <w:r w:rsidRPr="0094268A">
        <w:rPr>
          <w:rFonts w:ascii="Palatino Linotype" w:hAnsi="Palatino Linotype" w:cs="Arial"/>
        </w:rPr>
        <w:t xml:space="preserve">Listado del parque vehicular (marca, modelo, estado mecánico y físico, evidencia fotográfica) de la Unidad de Protección Civil y Bomberos y/o similar, al cinco de marzo de dos mil veinte. </w:t>
      </w:r>
    </w:p>
    <w:p w14:paraId="4EFC641B" w14:textId="77777777" w:rsidR="002A1D50" w:rsidRDefault="002A1D50" w:rsidP="002A1D50">
      <w:pPr>
        <w:autoSpaceDE w:val="0"/>
        <w:autoSpaceDN w:val="0"/>
        <w:adjustRightInd w:val="0"/>
        <w:spacing w:line="360" w:lineRule="auto"/>
        <w:jc w:val="both"/>
        <w:rPr>
          <w:rFonts w:ascii="Palatino Linotype" w:hAnsi="Palatino Linotype" w:cs="Arial"/>
        </w:rPr>
      </w:pPr>
    </w:p>
    <w:p w14:paraId="0323FF3A" w14:textId="77777777" w:rsidR="002A1D50" w:rsidRDefault="002A1D50" w:rsidP="002A1D50">
      <w:pPr>
        <w:pStyle w:val="Sinespaciado"/>
        <w:spacing w:line="360" w:lineRule="auto"/>
        <w:jc w:val="both"/>
        <w:rPr>
          <w:rFonts w:ascii="Palatino Linotype" w:hAnsi="Palatino Linotype" w:cs="Arial"/>
        </w:rPr>
      </w:pPr>
      <w:r>
        <w:rPr>
          <w:rFonts w:ascii="Palatino Linotype" w:hAnsi="Palatino Linotype" w:cs="Arial"/>
        </w:rPr>
        <w:t xml:space="preserve">Una vez sentado lo anterior, en atención a los requerimientos formulados por la particular resulta de nuestro más amplio interés traer a colación el organigrama del </w:t>
      </w:r>
      <w:r>
        <w:rPr>
          <w:rFonts w:ascii="Palatino Linotype" w:hAnsi="Palatino Linotype" w:cs="Arial"/>
          <w:b/>
          <w:bCs/>
        </w:rPr>
        <w:t xml:space="preserve">Sujeto Obligado, </w:t>
      </w:r>
      <w:r>
        <w:rPr>
          <w:rFonts w:ascii="Palatino Linotype" w:hAnsi="Palatino Linotype" w:cs="Arial"/>
        </w:rPr>
        <w:t xml:space="preserve">susceptible de ser consultado en la siguiente dirección electrónica: </w:t>
      </w:r>
    </w:p>
    <w:p w14:paraId="1703163C" w14:textId="22365F6F" w:rsidR="002A1D50" w:rsidRDefault="002A1D50" w:rsidP="002A1D50">
      <w:pPr>
        <w:pStyle w:val="Sinespaciado"/>
        <w:spacing w:line="360" w:lineRule="auto"/>
        <w:jc w:val="both"/>
        <w:rPr>
          <w:rFonts w:ascii="Palatino Linotype" w:hAnsi="Palatino Linotype" w:cs="Arial"/>
        </w:rPr>
      </w:pPr>
      <w:r>
        <w:rPr>
          <w:rFonts w:ascii="Palatino Linotype" w:hAnsi="Palatino Linotype" w:cs="Arial"/>
        </w:rPr>
        <w:t xml:space="preserve"> </w:t>
      </w:r>
      <w:hyperlink r:id="rId10" w:history="1">
        <w:r w:rsidRPr="00E51BEA">
          <w:rPr>
            <w:rStyle w:val="Hipervnculo"/>
            <w:rFonts w:ascii="Palatino Linotype" w:hAnsi="Palatino Linotype" w:cs="Arial"/>
          </w:rPr>
          <w:t>https://www.ipomex.org.mx/ipo3/lgt/indice/ATIZAPAN/art_92_ii_b/1.web</w:t>
        </w:r>
      </w:hyperlink>
      <w:r>
        <w:rPr>
          <w:rStyle w:val="Hipervnculo"/>
          <w:rFonts w:ascii="Palatino Linotype" w:hAnsi="Palatino Linotype" w:cs="Arial"/>
        </w:rPr>
        <w:t xml:space="preserve"> </w:t>
      </w:r>
    </w:p>
    <w:p w14:paraId="6C78BE2F" w14:textId="77777777" w:rsidR="002A1D50" w:rsidRDefault="002A1D50" w:rsidP="002A1D50">
      <w:pPr>
        <w:pStyle w:val="Sinespaciado"/>
        <w:spacing w:line="360" w:lineRule="auto"/>
        <w:jc w:val="both"/>
        <w:rPr>
          <w:rFonts w:ascii="Palatino Linotype" w:hAnsi="Palatino Linotype" w:cs="Arial"/>
        </w:rPr>
      </w:pPr>
    </w:p>
    <w:p w14:paraId="6F24FF5E" w14:textId="77777777" w:rsidR="002A1D50" w:rsidRDefault="002A1D50" w:rsidP="002A1D50">
      <w:pPr>
        <w:pStyle w:val="Sinespaciado"/>
        <w:spacing w:line="360" w:lineRule="auto"/>
        <w:jc w:val="both"/>
        <w:rPr>
          <w:rFonts w:ascii="Palatino Linotype" w:hAnsi="Palatino Linotype" w:cs="Arial"/>
        </w:rPr>
      </w:pPr>
      <w:r>
        <w:rPr>
          <w:rFonts w:ascii="Palatino Linotype" w:hAnsi="Palatino Linotype" w:cs="Arial"/>
        </w:rPr>
        <w:t xml:space="preserve">Sirven de sustento las siguientes imágenes ilustrativas: </w:t>
      </w:r>
    </w:p>
    <w:p w14:paraId="43994603" w14:textId="77777777" w:rsidR="002A1D50" w:rsidRPr="002A1D50" w:rsidRDefault="002A1D50" w:rsidP="002A1D50">
      <w:pPr>
        <w:autoSpaceDE w:val="0"/>
        <w:autoSpaceDN w:val="0"/>
        <w:adjustRightInd w:val="0"/>
        <w:spacing w:line="360" w:lineRule="auto"/>
        <w:jc w:val="both"/>
        <w:rPr>
          <w:rFonts w:ascii="Palatino Linotype" w:hAnsi="Palatino Linotype" w:cs="Arial"/>
        </w:rPr>
      </w:pPr>
    </w:p>
    <w:p w14:paraId="2B985C73" w14:textId="77777777" w:rsidR="002A1D50" w:rsidRDefault="002A1D50" w:rsidP="00B85EF3">
      <w:pPr>
        <w:pStyle w:val="Prrafodelista"/>
        <w:autoSpaceDE w:val="0"/>
        <w:autoSpaceDN w:val="0"/>
        <w:adjustRightInd w:val="0"/>
        <w:spacing w:line="360" w:lineRule="auto"/>
        <w:ind w:left="720"/>
        <w:jc w:val="both"/>
        <w:rPr>
          <w:rFonts w:ascii="Palatino Linotype" w:hAnsi="Palatino Linotype" w:cs="Arial"/>
        </w:rPr>
      </w:pPr>
    </w:p>
    <w:p w14:paraId="0F1F7329" w14:textId="57FF9A04" w:rsidR="002A1D50" w:rsidRDefault="00384659" w:rsidP="00B85EF3">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751414" behindDoc="0" locked="0" layoutInCell="1" allowOverlap="1" wp14:anchorId="290D62D7" wp14:editId="03C4781A">
            <wp:simplePos x="0" y="0"/>
            <wp:positionH relativeFrom="column">
              <wp:posOffset>-64135</wp:posOffset>
            </wp:positionH>
            <wp:positionV relativeFrom="paragraph">
              <wp:posOffset>19050</wp:posOffset>
            </wp:positionV>
            <wp:extent cx="5753100" cy="3365500"/>
            <wp:effectExtent l="19050" t="19050" r="19050" b="25400"/>
            <wp:wrapThrough wrapText="bothSides">
              <wp:wrapPolygon edited="0">
                <wp:start x="-72" y="-122"/>
                <wp:lineTo x="-72" y="21641"/>
                <wp:lineTo x="21600" y="21641"/>
                <wp:lineTo x="21600" y="-122"/>
                <wp:lineTo x="-72" y="-122"/>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3365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422012B" w14:textId="7923120C" w:rsidR="002A1D50" w:rsidRPr="008E16DC" w:rsidRDefault="00384659" w:rsidP="00384659">
      <w:pPr>
        <w:autoSpaceDE w:val="0"/>
        <w:autoSpaceDN w:val="0"/>
        <w:adjustRightInd w:val="0"/>
        <w:spacing w:line="360" w:lineRule="auto"/>
        <w:jc w:val="both"/>
        <w:rPr>
          <w:rFonts w:ascii="Palatino Linotype" w:hAnsi="Palatino Linotype" w:cs="Arial"/>
          <w:sz w:val="24"/>
          <w:szCs w:val="24"/>
        </w:rPr>
      </w:pPr>
      <w:r w:rsidRPr="008E16DC">
        <w:rPr>
          <w:rFonts w:ascii="Palatino Linotype" w:hAnsi="Palatino Linotype" w:cs="Arial"/>
          <w:sz w:val="24"/>
          <w:szCs w:val="24"/>
        </w:rPr>
        <w:t xml:space="preserve">De lo expuesto con anterioridad, se desprende que </w:t>
      </w:r>
      <w:r w:rsidRPr="008E16DC">
        <w:rPr>
          <w:rFonts w:ascii="Palatino Linotype" w:hAnsi="Palatino Linotype" w:cs="Arial"/>
          <w:b/>
          <w:sz w:val="24"/>
          <w:szCs w:val="24"/>
        </w:rPr>
        <w:t xml:space="preserve">El Sujeto Obligado </w:t>
      </w:r>
      <w:r w:rsidRPr="008E16DC">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Tesorería Municipal; la Dirección de Administración;  así como la Dirección de Protección Civil y Bomberos. </w:t>
      </w:r>
    </w:p>
    <w:p w14:paraId="3CED1337" w14:textId="09B9CF2C" w:rsidR="00384659" w:rsidRPr="008E16DC" w:rsidRDefault="00384659" w:rsidP="00384659">
      <w:pPr>
        <w:autoSpaceDE w:val="0"/>
        <w:autoSpaceDN w:val="0"/>
        <w:adjustRightInd w:val="0"/>
        <w:spacing w:line="360" w:lineRule="auto"/>
        <w:jc w:val="both"/>
        <w:rPr>
          <w:rFonts w:ascii="Palatino Linotype" w:hAnsi="Palatino Linotype" w:cs="Arial"/>
          <w:b/>
          <w:sz w:val="24"/>
          <w:szCs w:val="24"/>
        </w:rPr>
      </w:pPr>
      <w:r w:rsidRPr="008E16DC">
        <w:rPr>
          <w:rFonts w:ascii="Palatino Linotype" w:hAnsi="Palatino Linotype" w:cs="Arial"/>
          <w:sz w:val="24"/>
          <w:szCs w:val="24"/>
        </w:rPr>
        <w:t>Bajo este contexto, se traen a colaci</w:t>
      </w:r>
      <w:r w:rsidR="003F5318" w:rsidRPr="008E16DC">
        <w:rPr>
          <w:rFonts w:ascii="Palatino Linotype" w:hAnsi="Palatino Linotype" w:cs="Arial"/>
          <w:sz w:val="24"/>
          <w:szCs w:val="24"/>
        </w:rPr>
        <w:t xml:space="preserve">ón el artículo 95, fracciones I, IV, V y VI de la Ley Orgánica Municipal del Estado de México; </w:t>
      </w:r>
      <w:r w:rsidRPr="008E16DC">
        <w:rPr>
          <w:rFonts w:ascii="Palatino Linotype" w:hAnsi="Palatino Linotype" w:cs="Arial"/>
          <w:sz w:val="24"/>
          <w:szCs w:val="24"/>
        </w:rPr>
        <w:t xml:space="preserve"> </w:t>
      </w:r>
      <w:r w:rsidR="00FA735F" w:rsidRPr="008E16DC">
        <w:rPr>
          <w:rFonts w:ascii="Palatino Linotype" w:hAnsi="Palatino Linotype" w:cs="Arial"/>
          <w:sz w:val="24"/>
          <w:szCs w:val="24"/>
        </w:rPr>
        <w:t xml:space="preserve">así como el numeral 144 del Bando Municipal de Atizapán, porciones normativas que disponen a la literalidad lo siguiente: </w:t>
      </w:r>
    </w:p>
    <w:p w14:paraId="34B18097" w14:textId="77777777" w:rsidR="003F5318" w:rsidRPr="007C038F" w:rsidRDefault="003F5318" w:rsidP="003F5318">
      <w:pPr>
        <w:pStyle w:val="Citas"/>
        <w:jc w:val="center"/>
        <w:rPr>
          <w:b/>
        </w:rPr>
      </w:pPr>
      <w:r>
        <w:rPr>
          <w:b/>
        </w:rPr>
        <w:t>Ley Orgánica Municipal del Estado de México</w:t>
      </w:r>
    </w:p>
    <w:p w14:paraId="189EF41B" w14:textId="77777777" w:rsidR="003F5318" w:rsidRDefault="003F5318" w:rsidP="003F5318">
      <w:pPr>
        <w:pStyle w:val="Citas"/>
      </w:pPr>
      <w:r>
        <w:t xml:space="preserve">“Artículo 95.- Son atribuciones del tesorero municipal: </w:t>
      </w:r>
    </w:p>
    <w:p w14:paraId="25075BB8" w14:textId="77777777" w:rsidR="003F5318" w:rsidRDefault="003F5318" w:rsidP="003F5318">
      <w:pPr>
        <w:pStyle w:val="Citas"/>
      </w:pPr>
      <w:r>
        <w:lastRenderedPageBreak/>
        <w:t>I. Administrar la hacienda pública municipal, de conformidad con las disposiciones legales aplicables;</w:t>
      </w:r>
    </w:p>
    <w:p w14:paraId="26566641" w14:textId="77777777" w:rsidR="003F5318" w:rsidRDefault="003F5318" w:rsidP="003F5318">
      <w:pPr>
        <w:pStyle w:val="Citas"/>
      </w:pPr>
      <w:r>
        <w:t>(…)</w:t>
      </w:r>
    </w:p>
    <w:p w14:paraId="5B9D9F3B" w14:textId="77777777" w:rsidR="003F5318" w:rsidRPr="008E2BB5" w:rsidRDefault="003F5318" w:rsidP="003F5318">
      <w:pPr>
        <w:pStyle w:val="Citas"/>
        <w:rPr>
          <w:b/>
          <w:u w:val="single"/>
        </w:rPr>
      </w:pPr>
      <w:r w:rsidRPr="008E2BB5">
        <w:rPr>
          <w:b/>
          <w:u w:val="single"/>
        </w:rPr>
        <w:t xml:space="preserve">IV. Llevar los registros contables, financieros y administrativos de los ingresos, egresos, e inventarios; </w:t>
      </w:r>
    </w:p>
    <w:p w14:paraId="48F28F8C" w14:textId="77777777" w:rsidR="003F5318" w:rsidRDefault="003F5318" w:rsidP="003F5318">
      <w:pPr>
        <w:pStyle w:val="Citas"/>
      </w:pPr>
      <w: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1C79C408" w14:textId="77777777" w:rsidR="003F5318" w:rsidRDefault="003F5318" w:rsidP="003F5318">
      <w:pPr>
        <w:pStyle w:val="Citas"/>
      </w:pPr>
      <w:r>
        <w:t>VI. Presentar anualmente al ayuntamiento un informe de la situación contable financiera de la Tesorería Municipal;</w:t>
      </w:r>
    </w:p>
    <w:p w14:paraId="0662160A" w14:textId="77777777" w:rsidR="003F5318" w:rsidRPr="007C038F" w:rsidRDefault="003F5318" w:rsidP="003F5318">
      <w:pPr>
        <w:pStyle w:val="Citas"/>
        <w:rPr>
          <w:b/>
          <w:u w:val="single"/>
        </w:rPr>
      </w:pPr>
      <w:r w:rsidRPr="002D2721">
        <w:t xml:space="preserve"> (…)”</w:t>
      </w:r>
      <w:r>
        <w:rPr>
          <w:b/>
          <w:u w:val="single"/>
        </w:rPr>
        <w:t xml:space="preserve"> [Sic] </w:t>
      </w:r>
    </w:p>
    <w:p w14:paraId="6099440F" w14:textId="77777777" w:rsidR="003F5318" w:rsidRDefault="003F5318" w:rsidP="00B85EF3">
      <w:pPr>
        <w:pStyle w:val="Prrafodelista"/>
        <w:autoSpaceDE w:val="0"/>
        <w:autoSpaceDN w:val="0"/>
        <w:adjustRightInd w:val="0"/>
        <w:spacing w:line="360" w:lineRule="auto"/>
        <w:ind w:left="720"/>
        <w:jc w:val="both"/>
        <w:rPr>
          <w:rFonts w:ascii="Palatino Linotype" w:hAnsi="Palatino Linotype" w:cs="Arial"/>
        </w:rPr>
      </w:pPr>
    </w:p>
    <w:p w14:paraId="72D4DA19" w14:textId="126A0AFA" w:rsidR="003F5318" w:rsidRPr="00FA735F" w:rsidRDefault="00FA735F" w:rsidP="00FA735F">
      <w:pPr>
        <w:pStyle w:val="infoem0"/>
        <w:jc w:val="center"/>
        <w:rPr>
          <w:b/>
        </w:rPr>
      </w:pPr>
      <w:r w:rsidRPr="00FA735F">
        <w:rPr>
          <w:b/>
        </w:rPr>
        <w:t>Band</w:t>
      </w:r>
      <w:r>
        <w:rPr>
          <w:b/>
        </w:rPr>
        <w:t>o Municipal de Atizapán (Santa Cruz)</w:t>
      </w:r>
    </w:p>
    <w:p w14:paraId="6ABFEB70" w14:textId="087B1F67" w:rsidR="003F5318" w:rsidRDefault="00FA735F" w:rsidP="008D2C14">
      <w:pPr>
        <w:pStyle w:val="Citas"/>
      </w:pPr>
      <w:r>
        <w:t>“</w:t>
      </w:r>
      <w:r w:rsidR="008D2C14">
        <w:t>Artículo 144. La Coordinación de Protección Civil, con arreglo en las disposiciones legales Federales, Estatales y Municipales en la materia, tendrá las siguientes atribuciones:</w:t>
      </w:r>
    </w:p>
    <w:p w14:paraId="36204327" w14:textId="77777777" w:rsidR="008D2C14" w:rsidRDefault="008D2C14" w:rsidP="008D2C14">
      <w:pPr>
        <w:pStyle w:val="Citas"/>
      </w:pPr>
      <w:r>
        <w:t>I. Vigilar e inspeccionar que los comercios abiertos al público en general, industrias y prestadores de servicios cumplan con la reglamentación de Protección Civil.</w:t>
      </w:r>
    </w:p>
    <w:p w14:paraId="7024A019" w14:textId="77777777" w:rsidR="008D2C14" w:rsidRDefault="008D2C14" w:rsidP="008D2C14">
      <w:pPr>
        <w:pStyle w:val="Citas"/>
      </w:pPr>
      <w:r>
        <w:t xml:space="preserve"> II. Vigilar el cumplimiento de las disposiciones administrativas en seguridad por parte de los distribuidores y comercializadores de gas natural, gas L.P. y demás productos químicos inflamables o de naturaleza peligrosa. </w:t>
      </w:r>
    </w:p>
    <w:p w14:paraId="61A579A5" w14:textId="77777777" w:rsidR="008D2C14" w:rsidRPr="00FA735F" w:rsidRDefault="008D2C14" w:rsidP="008D2C14">
      <w:pPr>
        <w:pStyle w:val="Citas"/>
        <w:rPr>
          <w:b/>
          <w:u w:val="single"/>
        </w:rPr>
      </w:pPr>
      <w:r w:rsidRPr="00FA735F">
        <w:rPr>
          <w:b/>
          <w:u w:val="single"/>
        </w:rPr>
        <w:lastRenderedPageBreak/>
        <w:t xml:space="preserve">III. Capacitar, supervisar y evaluar permanentemente al personal que integra la Coordinación de Protección Civil. </w:t>
      </w:r>
    </w:p>
    <w:p w14:paraId="0E41D3F1" w14:textId="77777777" w:rsidR="008D2C14" w:rsidRPr="00FA735F" w:rsidRDefault="008D2C14" w:rsidP="008D2C14">
      <w:pPr>
        <w:pStyle w:val="Citas"/>
        <w:rPr>
          <w:b/>
          <w:u w:val="single"/>
        </w:rPr>
      </w:pPr>
      <w:r w:rsidRPr="00FA735F">
        <w:rPr>
          <w:b/>
          <w:u w:val="single"/>
        </w:rPr>
        <w:t>IV. Desarrollar programas de formación, capacitación, adiestramiento y actualización de servidores públicos municipales.</w:t>
      </w:r>
    </w:p>
    <w:p w14:paraId="726234EB" w14:textId="77777777" w:rsidR="008D2C14" w:rsidRDefault="008D2C14" w:rsidP="008D2C14">
      <w:pPr>
        <w:pStyle w:val="Citas"/>
      </w:pPr>
      <w:r>
        <w:t xml:space="preserve"> V. Promover Programas de Capacitación en materia de Protección Civil para las y los habitantes del municipio. </w:t>
      </w:r>
    </w:p>
    <w:p w14:paraId="3ED12DD7" w14:textId="77777777" w:rsidR="008D2C14" w:rsidRDefault="008D2C14" w:rsidP="008D2C14">
      <w:pPr>
        <w:pStyle w:val="Citas"/>
      </w:pPr>
      <w:r>
        <w:t xml:space="preserve">VI. Elaborar el Atlas de Riesgos del Municipio, en colaboración con el Consejo Municipal de Protección Civil. </w:t>
      </w:r>
    </w:p>
    <w:p w14:paraId="7DF33E70" w14:textId="77777777" w:rsidR="008D2C14" w:rsidRDefault="008D2C14" w:rsidP="008D2C14">
      <w:pPr>
        <w:pStyle w:val="Citas"/>
      </w:pPr>
      <w:r>
        <w:t xml:space="preserve">VII. Emitir las disposiciones relativas a la regulación de Protección Civil en el territorio municipal; </w:t>
      </w:r>
    </w:p>
    <w:p w14:paraId="19A0A787" w14:textId="77777777" w:rsidR="008D2C14" w:rsidRDefault="008D2C14" w:rsidP="008D2C14">
      <w:pPr>
        <w:pStyle w:val="Citas"/>
      </w:pPr>
      <w:r>
        <w:t>VIII. Proponer el reordenamiento de los asentamientos humanos y del crecimiento urbano en el territorio municipal, señalando las zonas de alto riesgo.</w:t>
      </w:r>
    </w:p>
    <w:p w14:paraId="30266EF8" w14:textId="77777777" w:rsidR="008D2C14" w:rsidRDefault="008D2C14" w:rsidP="008D2C14">
      <w:pPr>
        <w:pStyle w:val="Citas"/>
      </w:pPr>
      <w:r>
        <w:t xml:space="preserve"> IX. Vigilar e inspeccionar que los comercios en general o industrias, así como prestadores de servicios, cuenten al menos con el siguiente equipo de seguridad:</w:t>
      </w:r>
    </w:p>
    <w:p w14:paraId="24C63ED0" w14:textId="77777777" w:rsidR="008D2C14" w:rsidRDefault="008D2C14" w:rsidP="008D2C14">
      <w:pPr>
        <w:pStyle w:val="Citas"/>
      </w:pPr>
      <w:r>
        <w:t xml:space="preserve"> a. Extintor, de acuerdo a las normas vigentes </w:t>
      </w:r>
    </w:p>
    <w:p w14:paraId="7E3997A0" w14:textId="77777777" w:rsidR="008D2C14" w:rsidRDefault="008D2C14" w:rsidP="008D2C14">
      <w:pPr>
        <w:pStyle w:val="Citas"/>
      </w:pPr>
      <w:r>
        <w:t>b. Un botiquín de primeros auxilios.</w:t>
      </w:r>
    </w:p>
    <w:p w14:paraId="3AB067C9" w14:textId="77777777" w:rsidR="008D2C14" w:rsidRDefault="008D2C14" w:rsidP="008D2C14">
      <w:pPr>
        <w:pStyle w:val="Citas"/>
      </w:pPr>
      <w:r>
        <w:t xml:space="preserve"> c. Señalamientos informativos, preventivos y restrictivos, de acuerdo a las normas vigentes. </w:t>
      </w:r>
    </w:p>
    <w:p w14:paraId="37A149A8" w14:textId="51157211" w:rsidR="008D2C14" w:rsidRDefault="008D2C14" w:rsidP="008D2C14">
      <w:pPr>
        <w:pStyle w:val="Citas"/>
      </w:pPr>
      <w:r>
        <w:t xml:space="preserve">X. Otorgar el visto bueno a los establecimientos comerciales, industriales y de servicios para su funcionamiento, siempre y cuando cumplan con los requisitos establecidos en los ordenamientos correspondientes. Detectar y proponer al </w:t>
      </w:r>
      <w:r>
        <w:lastRenderedPageBreak/>
        <w:t xml:space="preserve">presidente o presidenta municipal los inmuebles susceptibles de ser utilizados como refugios temporales en caso de siniestro o desastres. </w:t>
      </w:r>
    </w:p>
    <w:p w14:paraId="3EC5CD51" w14:textId="77777777" w:rsidR="008D2C14" w:rsidRDefault="008D2C14" w:rsidP="008D2C14">
      <w:pPr>
        <w:pStyle w:val="Citas"/>
      </w:pPr>
      <w:r>
        <w:t>XI. Supervisar el buen estado y correcto funcionamiento de la estructura de mercados y rastros, así como sus condiciones de seguridad e higiene, en coordinación con autoridades sanitarias.</w:t>
      </w:r>
    </w:p>
    <w:p w14:paraId="64ECDF2F" w14:textId="4F27E67C" w:rsidR="008D2C14" w:rsidRPr="00FA735F" w:rsidRDefault="008D2C14" w:rsidP="008D2C14">
      <w:pPr>
        <w:pStyle w:val="Citas"/>
        <w:rPr>
          <w:b/>
        </w:rPr>
      </w:pPr>
      <w:r>
        <w:t xml:space="preserve"> XII. Las demás que le confieran los ordenamientos legales.</w:t>
      </w:r>
      <w:r w:rsidR="00FA735F">
        <w:t xml:space="preserve">” </w:t>
      </w:r>
      <w:r w:rsidR="00FA735F">
        <w:rPr>
          <w:b/>
        </w:rPr>
        <w:t xml:space="preserve">[Sic] </w:t>
      </w:r>
    </w:p>
    <w:p w14:paraId="48C20654" w14:textId="77777777" w:rsidR="00FA735F" w:rsidRPr="008E16DC" w:rsidRDefault="00FA735F" w:rsidP="00FA735F">
      <w:pPr>
        <w:autoSpaceDE w:val="0"/>
        <w:autoSpaceDN w:val="0"/>
        <w:adjustRightInd w:val="0"/>
        <w:spacing w:line="360" w:lineRule="auto"/>
        <w:jc w:val="both"/>
        <w:rPr>
          <w:rFonts w:ascii="Palatino Linotype" w:hAnsi="Palatino Linotype" w:cs="Arial"/>
          <w:sz w:val="24"/>
          <w:szCs w:val="24"/>
        </w:rPr>
      </w:pPr>
    </w:p>
    <w:p w14:paraId="36BB3136" w14:textId="426689B9" w:rsidR="00FA735F" w:rsidRPr="008E16DC" w:rsidRDefault="00FA735F" w:rsidP="00FA735F">
      <w:pPr>
        <w:autoSpaceDE w:val="0"/>
        <w:autoSpaceDN w:val="0"/>
        <w:adjustRightInd w:val="0"/>
        <w:spacing w:line="360" w:lineRule="auto"/>
        <w:jc w:val="both"/>
        <w:rPr>
          <w:rFonts w:ascii="Palatino Linotype" w:hAnsi="Palatino Linotype" w:cs="Arial"/>
          <w:sz w:val="24"/>
          <w:szCs w:val="24"/>
        </w:rPr>
      </w:pPr>
      <w:r w:rsidRPr="008E16DC">
        <w:rPr>
          <w:rFonts w:ascii="Palatino Linotype" w:hAnsi="Palatino Linotype" w:cs="Arial"/>
          <w:sz w:val="24"/>
          <w:szCs w:val="24"/>
        </w:rPr>
        <w:t xml:space="preserve">Bajo este contexto, a toda luz se desprende que la Tesorería Municipal; la Dirección de Administración;  así como la Dirección de Protección Civil y Bomberos regulan lo relativo a servicios de atención médica pre-hospitalaria; servicios de bomberos; recibos de nómina; listado de personal, Curriculum vitae; competencias laborales y expedientes de personal; listado de parque vehicular, entre otros. </w:t>
      </w:r>
    </w:p>
    <w:p w14:paraId="27BA213B" w14:textId="77777777" w:rsidR="00DC49DA" w:rsidRPr="00811D16" w:rsidRDefault="00DC49DA" w:rsidP="00DC49DA">
      <w:pPr>
        <w:spacing w:before="240" w:after="240" w:line="360" w:lineRule="auto"/>
        <w:jc w:val="both"/>
        <w:rPr>
          <w:rFonts w:ascii="Palatino Linotype" w:hAnsi="Palatino Linotype" w:cs="Arial"/>
          <w:sz w:val="24"/>
          <w:szCs w:val="24"/>
          <w:lang w:val="es-ES"/>
        </w:rPr>
      </w:pPr>
      <w:r w:rsidRPr="008E16DC">
        <w:rPr>
          <w:rFonts w:ascii="Palatino Linotype" w:hAnsi="Palatino Linotype" w:cs="Arial"/>
          <w:sz w:val="24"/>
          <w:szCs w:val="24"/>
        </w:rPr>
        <w:t xml:space="preserve">De manera complementaria, con relación al requerimiento identificado con el numeral </w:t>
      </w:r>
      <w:r w:rsidRPr="008E16DC">
        <w:rPr>
          <w:rFonts w:ascii="Palatino Linotype" w:hAnsi="Palatino Linotype" w:cs="Arial"/>
          <w:b/>
          <w:sz w:val="24"/>
          <w:szCs w:val="24"/>
        </w:rPr>
        <w:t xml:space="preserve">3 –tres- (Recibos de pago, comprobantes de pago o CFDI), </w:t>
      </w:r>
      <w:r w:rsidRPr="008E16DC">
        <w:rPr>
          <w:rFonts w:ascii="Palatino Linotype" w:hAnsi="Palatino Linotype"/>
          <w:sz w:val="24"/>
          <w:szCs w:val="24"/>
          <w:lang w:val="es-ES"/>
        </w:rPr>
        <w:t xml:space="preserve">conviene precisar que </w:t>
      </w:r>
      <w:r w:rsidRPr="008E16DC">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w:t>
      </w:r>
      <w:r w:rsidRPr="008E16DC">
        <w:rPr>
          <w:rFonts w:ascii="Palatino Linotype" w:hAnsi="Palatino Linotype" w:cs="Arial"/>
          <w:sz w:val="24"/>
          <w:szCs w:val="24"/>
          <w:lang w:val="es-ES"/>
        </w:rPr>
        <w:lastRenderedPageBreak/>
        <w:t>Instituto</w:t>
      </w:r>
      <w:r w:rsidRPr="00811D16">
        <w:rPr>
          <w:rFonts w:ascii="Palatino Linotype" w:hAnsi="Palatino Linotype" w:cs="Arial"/>
          <w:sz w:val="24"/>
          <w:szCs w:val="24"/>
          <w:lang w:val="es-ES"/>
        </w:rPr>
        <w:t xml:space="preserve"> para el Desarrollo Técnico de las Haciendas Públicas (INDETEC) señalan la siguiente definición de la palabra nómina:</w:t>
      </w:r>
    </w:p>
    <w:p w14:paraId="2A9995A9" w14:textId="77777777" w:rsidR="00DC49DA" w:rsidRDefault="00DC49DA" w:rsidP="00DC49DA">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610F3F95" w14:textId="77777777" w:rsidR="00DC49DA" w:rsidRPr="00811D16" w:rsidRDefault="00DC49DA" w:rsidP="00DC49DA">
      <w:pPr>
        <w:spacing w:before="240" w:line="360" w:lineRule="auto"/>
        <w:ind w:left="851" w:right="851"/>
        <w:jc w:val="both"/>
        <w:rPr>
          <w:rFonts w:ascii="Palatino Linotype" w:hAnsi="Palatino Linotype" w:cs="Arial"/>
          <w:b/>
          <w:i/>
          <w:lang w:val="es-ES"/>
        </w:rPr>
      </w:pPr>
    </w:p>
    <w:p w14:paraId="21072EC1" w14:textId="77777777" w:rsidR="00DC49DA" w:rsidRPr="005E4EB4" w:rsidRDefault="00DC49DA" w:rsidP="00DC49DA">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2B996866" w14:textId="77777777" w:rsidR="00DC49DA" w:rsidRPr="00F975C8" w:rsidRDefault="00DC49DA" w:rsidP="00DC49DA">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3746D311" w14:textId="77777777" w:rsidR="00DC49DA" w:rsidRPr="00F975C8" w:rsidRDefault="00DC49DA" w:rsidP="00DC49DA">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331C0DFD" w14:textId="77777777" w:rsidR="00DC49DA" w:rsidRPr="00F975C8" w:rsidRDefault="00DC49DA" w:rsidP="00DC49DA">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56518271" w14:textId="77777777" w:rsidR="00DC49DA" w:rsidRPr="00F975C8" w:rsidRDefault="00DC49DA" w:rsidP="00DC49DA">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10061999" w14:textId="77777777" w:rsidR="00DC49DA" w:rsidRDefault="00DC49DA" w:rsidP="00DC49DA">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7C227AC2" w14:textId="465C75F9" w:rsidR="00DC49DA" w:rsidRPr="005E4EB4" w:rsidRDefault="00DC49DA" w:rsidP="00DC49DA">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lastRenderedPageBreak/>
        <w:t xml:space="preserve">De lo antes señalado, es dable concluir que los recibos de pago consisten en un registro conformado por el conjunto de trabajadores a los cuales se les va a remunerar por los </w:t>
      </w:r>
      <w:hyperlink r:id="rId12"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51CC577E" w14:textId="64269BDC" w:rsidR="00DC49DA" w:rsidRPr="005E4EB4" w:rsidRDefault="00DC49DA" w:rsidP="00DC49DA">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27454FB9" w14:textId="77777777" w:rsidR="00DC49DA" w:rsidRPr="005E4EB4" w:rsidRDefault="00DC49DA" w:rsidP="00DC49DA">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2910229B" w14:textId="77777777" w:rsidR="00DC49DA" w:rsidRPr="00F975C8" w:rsidRDefault="00DC49DA" w:rsidP="00DC49DA">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6B0C6933" w14:textId="77777777" w:rsidR="00DC49DA" w:rsidRDefault="00DC49DA" w:rsidP="00DC49DA">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562CC203" w14:textId="77777777" w:rsidR="00DC49DA" w:rsidRDefault="00DC49DA" w:rsidP="00DC49DA">
      <w:pPr>
        <w:spacing w:before="240" w:line="360" w:lineRule="auto"/>
        <w:ind w:left="851" w:right="851"/>
        <w:jc w:val="both"/>
        <w:rPr>
          <w:rFonts w:ascii="Palatino Linotype" w:hAnsi="Palatino Linotype"/>
          <w:b/>
          <w:i/>
        </w:rPr>
      </w:pPr>
    </w:p>
    <w:p w14:paraId="0E1BC9EE" w14:textId="77777777" w:rsidR="00DC49DA" w:rsidRPr="005E4EB4" w:rsidRDefault="00DC49DA" w:rsidP="00DC49DA">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De lo anterior, se advierte que la relación laboral entre un servidor público y el Estado se formaliza mediante nombramiento, contrato, formato único de movimientos de </w:t>
      </w:r>
      <w:r w:rsidRPr="005E4EB4">
        <w:rPr>
          <w:rFonts w:ascii="Palatino Linotype" w:hAnsi="Palatino Linotype" w:cs="Arial"/>
          <w:sz w:val="24"/>
          <w:szCs w:val="24"/>
        </w:rPr>
        <w:lastRenderedPageBreak/>
        <w:t>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5B1E64F5" w14:textId="77777777" w:rsidR="00DC49DA" w:rsidRPr="00F975C8" w:rsidRDefault="00DC49DA" w:rsidP="00DC49D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3813FF5E" w14:textId="77777777" w:rsidR="00DC49DA" w:rsidRPr="00F975C8" w:rsidRDefault="00DC49DA" w:rsidP="00DC49DA">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7238965B" w14:textId="77777777" w:rsidR="00DC49DA" w:rsidRPr="00F975C8" w:rsidRDefault="00DC49DA" w:rsidP="00DC49D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7FED1FC2" w14:textId="77777777" w:rsidR="00DC49DA" w:rsidRPr="00F975C8" w:rsidRDefault="00DC49DA" w:rsidP="00DC49DA">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46E85BAC" w14:textId="77777777" w:rsidR="00DC49DA" w:rsidRPr="00F975C8" w:rsidRDefault="00DC49DA" w:rsidP="00DC49DA">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B11BB9C" w14:textId="77777777" w:rsidR="00DC49DA" w:rsidRDefault="00DC49DA" w:rsidP="00DC49DA">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52573F9D" w14:textId="77777777" w:rsidR="00DC49DA" w:rsidRDefault="00DC49DA" w:rsidP="00DC49DA">
      <w:pPr>
        <w:tabs>
          <w:tab w:val="left" w:pos="9072"/>
        </w:tabs>
        <w:spacing w:before="240" w:line="360" w:lineRule="auto"/>
        <w:ind w:left="851" w:right="902"/>
        <w:jc w:val="both"/>
        <w:rPr>
          <w:rFonts w:ascii="Palatino Linotype" w:hAnsi="Palatino Linotype"/>
          <w:b/>
          <w:bCs/>
          <w:i/>
        </w:rPr>
      </w:pPr>
    </w:p>
    <w:p w14:paraId="7830521C" w14:textId="77777777" w:rsidR="00DC49DA" w:rsidRPr="007658D5" w:rsidRDefault="00DC49DA" w:rsidP="00DC49DA">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 xml:space="preserve">De lo anterior, se advierte que toda institución o dependencia pública del Estado de México debe conservar las constancias documentales del pago de salario cuando sea </w:t>
      </w:r>
      <w:r w:rsidRPr="007658D5">
        <w:rPr>
          <w:rFonts w:ascii="Palatino Linotype" w:hAnsi="Palatino Linotype" w:cs="Arial"/>
          <w:sz w:val="24"/>
          <w:szCs w:val="24"/>
        </w:rPr>
        <w:lastRenderedPageBreak/>
        <w:t>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70CAE179" w14:textId="77777777" w:rsidR="00DC49DA" w:rsidRPr="007658D5" w:rsidRDefault="00DC49DA" w:rsidP="00DC49DA">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3238CEFA" w14:textId="77777777" w:rsidR="00DC49DA" w:rsidRPr="00F975C8" w:rsidRDefault="00DC49DA" w:rsidP="00DC49DA">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48691593" w14:textId="77777777" w:rsidR="00DC49DA" w:rsidRPr="00F975C8" w:rsidRDefault="00DC49DA" w:rsidP="00DC49DA">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026D908F" w14:textId="77777777" w:rsidR="00DC49DA" w:rsidRPr="000A0968" w:rsidRDefault="00DC49DA" w:rsidP="00DC49DA">
      <w:pPr>
        <w:numPr>
          <w:ilvl w:val="0"/>
          <w:numId w:val="17"/>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404F5D7F" w14:textId="77777777" w:rsidR="00DC49DA" w:rsidRDefault="00DC49DA" w:rsidP="00DC49DA">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3FC296AC" w14:textId="77777777" w:rsidR="00DC49DA" w:rsidRPr="007658D5" w:rsidRDefault="00DC49DA" w:rsidP="00DC49DA">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271B248B" w14:textId="77777777" w:rsidR="00DC49DA" w:rsidRPr="003E0BC5" w:rsidRDefault="00DC49DA" w:rsidP="00DC49DA">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5755BD17" w14:textId="77777777" w:rsidR="00DC49DA" w:rsidRPr="00F975C8" w:rsidRDefault="00DC49DA" w:rsidP="00DC49DA">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0F43F7F8" w14:textId="77777777" w:rsidR="00DC49DA" w:rsidRPr="00F975C8" w:rsidRDefault="00DC49DA" w:rsidP="00DC49DA">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3D8CAC0D" w14:textId="77777777" w:rsidR="00DC49DA" w:rsidRPr="00F975C8" w:rsidRDefault="00DC49DA" w:rsidP="00DC49DA">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lastRenderedPageBreak/>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58B14916" w14:textId="77777777" w:rsidR="00DC49DA" w:rsidRDefault="00DC49DA" w:rsidP="00DC49DA">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244DAD15" w14:textId="77777777" w:rsidR="00DC49DA" w:rsidRPr="003E0BC5" w:rsidRDefault="00DC49DA" w:rsidP="00DC49DA">
      <w:pPr>
        <w:autoSpaceDE w:val="0"/>
        <w:autoSpaceDN w:val="0"/>
        <w:adjustRightInd w:val="0"/>
        <w:ind w:left="567" w:right="618"/>
        <w:jc w:val="both"/>
        <w:rPr>
          <w:rStyle w:val="apple-style-span"/>
          <w:rFonts w:ascii="Palatino Linotype" w:hAnsi="Palatino Linotype" w:cs="Arial"/>
          <w:b/>
          <w:bCs/>
          <w:i/>
          <w:color w:val="000000"/>
        </w:rPr>
      </w:pPr>
    </w:p>
    <w:p w14:paraId="52F5BB2C" w14:textId="77777777" w:rsidR="00DC49DA" w:rsidRPr="003E0BC5" w:rsidRDefault="00DC49DA" w:rsidP="00DC49DA">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381A57D5" w14:textId="77777777" w:rsidR="00DC49DA" w:rsidRPr="00F975C8" w:rsidRDefault="00DC49DA" w:rsidP="00DC49DA">
      <w:pPr>
        <w:pStyle w:val="Sinespaciado"/>
        <w:rPr>
          <w:rFonts w:ascii="Palatino Linotype" w:hAnsi="Palatino Linotype"/>
        </w:rPr>
      </w:pPr>
    </w:p>
    <w:p w14:paraId="65A85FD7" w14:textId="77777777" w:rsidR="00DC49DA" w:rsidRPr="003E0BC5" w:rsidRDefault="00DC49DA" w:rsidP="00DC49DA">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0771B6AA" w14:textId="77777777" w:rsidR="00DC49DA" w:rsidRPr="00F975C8" w:rsidRDefault="00DC49DA" w:rsidP="00DC49DA">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30795F64" w14:textId="77777777" w:rsidR="00DC49DA" w:rsidRPr="00A535E3" w:rsidRDefault="00DC49DA" w:rsidP="00DC49DA">
      <w:pPr>
        <w:spacing w:before="240" w:line="360" w:lineRule="auto"/>
        <w:ind w:left="851" w:right="851"/>
        <w:jc w:val="both"/>
        <w:rPr>
          <w:rFonts w:ascii="Palatino Linotype" w:hAnsi="Palatino Linotype"/>
          <w:b/>
          <w:i/>
        </w:rPr>
      </w:pPr>
      <w:r w:rsidRPr="00F975C8">
        <w:rPr>
          <w:rFonts w:ascii="Palatino Linotype" w:hAnsi="Palatino Linotype"/>
          <w:b/>
          <w:i/>
        </w:rPr>
        <w:lastRenderedPageBreak/>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3B4D4BAE" w14:textId="77777777" w:rsidR="00DC49DA" w:rsidRPr="00F975C8" w:rsidRDefault="00DC49DA" w:rsidP="00DC49DA">
      <w:pPr>
        <w:ind w:left="851" w:right="758"/>
        <w:jc w:val="both"/>
        <w:rPr>
          <w:rFonts w:ascii="Palatino Linotype" w:hAnsi="Palatino Linotype"/>
          <w:i/>
        </w:rPr>
      </w:pPr>
    </w:p>
    <w:p w14:paraId="1F5D2F93" w14:textId="77777777" w:rsidR="00DC49DA" w:rsidRPr="003E0BC5" w:rsidRDefault="00DC49DA" w:rsidP="00DC49DA">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54F6DA51" w14:textId="38362EEC" w:rsidR="00DC49DA" w:rsidRPr="003E0BC5" w:rsidRDefault="00DC49DA" w:rsidP="00DC49DA">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w:t>
      </w:r>
      <w:r>
        <w:rPr>
          <w:rFonts w:ascii="Palatino Linotype" w:hAnsi="Palatino Linotype" w:cs="Arial"/>
          <w:sz w:val="24"/>
          <w:szCs w:val="24"/>
          <w:lang w:val="es-ES"/>
        </w:rPr>
        <w:t xml:space="preserve">los recibos de nómina </w:t>
      </w:r>
      <w:r w:rsidRPr="003E0BC5">
        <w:rPr>
          <w:rFonts w:ascii="Palatino Linotype" w:hAnsi="Palatino Linotype" w:cs="Arial"/>
          <w:sz w:val="24"/>
          <w:szCs w:val="24"/>
          <w:lang w:val="es-ES"/>
        </w:rPr>
        <w:t>contiene</w:t>
      </w:r>
      <w:r>
        <w:rPr>
          <w:rFonts w:ascii="Palatino Linotype" w:hAnsi="Palatino Linotype" w:cs="Arial"/>
          <w:sz w:val="24"/>
          <w:szCs w:val="24"/>
          <w:lang w:val="es-ES"/>
        </w:rPr>
        <w:t>n</w:t>
      </w:r>
      <w:r w:rsidRPr="003E0BC5">
        <w:rPr>
          <w:rFonts w:ascii="Palatino Linotype" w:hAnsi="Palatino Linotype" w:cs="Arial"/>
          <w:sz w:val="24"/>
          <w:szCs w:val="24"/>
          <w:lang w:val="es-ES"/>
        </w:rPr>
        <w:t xml:space="preserve"> la información relativa a las remuneraciones de los servidores públicos. </w:t>
      </w:r>
    </w:p>
    <w:p w14:paraId="1D222CF2" w14:textId="240E2F03" w:rsidR="00DC49DA" w:rsidRDefault="00DC49DA" w:rsidP="00DC49DA">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gración del Informe Mensual 2019</w:t>
      </w:r>
      <w:r w:rsidR="008E16DC">
        <w:rPr>
          <w:rFonts w:ascii="Palatino Linotype" w:hAnsi="Palatino Linotype"/>
          <w:color w:val="000000"/>
          <w:sz w:val="24"/>
          <w:szCs w:val="24"/>
          <w:lang w:val="es-ES"/>
        </w:rPr>
        <w:t xml:space="preserve"> </w:t>
      </w:r>
      <w:r w:rsidR="008E16DC">
        <w:rPr>
          <w:rFonts w:ascii="Palatino Linotype" w:hAnsi="Palatino Linotype"/>
          <w:b/>
          <w:color w:val="000000"/>
          <w:sz w:val="24"/>
          <w:szCs w:val="24"/>
          <w:lang w:val="es-ES"/>
        </w:rPr>
        <w:t>–conforme a la temporalidad del requerimiento en cita-</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48C12B75" w14:textId="1262E281" w:rsidR="00DC49DA" w:rsidRDefault="001F07BA" w:rsidP="00DC49DA">
      <w:pPr>
        <w:spacing w:before="240" w:after="240" w:line="360" w:lineRule="auto"/>
        <w:jc w:val="both"/>
        <w:rPr>
          <w:rStyle w:val="Hipervnculo"/>
          <w:rFonts w:ascii="Palatino Linotype" w:hAnsi="Palatino Linotype"/>
          <w:sz w:val="24"/>
          <w:szCs w:val="24"/>
          <w:lang w:val="es-ES"/>
        </w:rPr>
      </w:pPr>
      <w:hyperlink r:id="rId13" w:history="1">
        <w:r w:rsidR="00DC49DA" w:rsidRPr="00E51BEA">
          <w:rPr>
            <w:rStyle w:val="Hipervnculo"/>
            <w:rFonts w:ascii="Palatino Linotype" w:hAnsi="Palatino Linotype"/>
            <w:sz w:val="24"/>
            <w:szCs w:val="24"/>
            <w:lang w:val="es-ES"/>
          </w:rPr>
          <w:t>https://www.osfem.gob.mx/04_Iconografia/Ent_Fisc/Doc_Apoy/doc/2019/19.-LineamInfMensualMpal_2019.pdf</w:t>
        </w:r>
      </w:hyperlink>
    </w:p>
    <w:p w14:paraId="2FC60AA8" w14:textId="4D9E64A6" w:rsidR="00DC49DA" w:rsidRDefault="00DC49DA" w:rsidP="00DC49DA">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Donde se destaca que dentro de los informes mensuales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recibos de nómina, tal como se demuestra en las siguientes imágenes ilustrativas: </w:t>
      </w:r>
    </w:p>
    <w:p w14:paraId="47472CC6" w14:textId="5D616E94" w:rsidR="00DC49DA" w:rsidRDefault="00DC49DA" w:rsidP="00DC49DA">
      <w:pPr>
        <w:spacing w:before="240" w:after="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54486" behindDoc="0" locked="0" layoutInCell="1" allowOverlap="1" wp14:anchorId="37D1C716" wp14:editId="03985C80">
            <wp:simplePos x="0" y="0"/>
            <wp:positionH relativeFrom="column">
              <wp:posOffset>18415</wp:posOffset>
            </wp:positionH>
            <wp:positionV relativeFrom="paragraph">
              <wp:posOffset>19685</wp:posOffset>
            </wp:positionV>
            <wp:extent cx="5759450" cy="7366000"/>
            <wp:effectExtent l="19050" t="19050" r="12700" b="25400"/>
            <wp:wrapThrough wrapText="bothSides">
              <wp:wrapPolygon edited="0">
                <wp:start x="-71" y="-56"/>
                <wp:lineTo x="-71" y="21619"/>
                <wp:lineTo x="21576" y="21619"/>
                <wp:lineTo x="21576" y="-56"/>
                <wp:lineTo x="-71" y="-56"/>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7366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08D8CDC" w14:textId="1852765D" w:rsidR="00DC49DA" w:rsidRDefault="00C72112" w:rsidP="00DC49DA">
      <w:pPr>
        <w:spacing w:before="240" w:after="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55510" behindDoc="0" locked="0" layoutInCell="1" allowOverlap="1" wp14:anchorId="671CA009" wp14:editId="224E3C62">
            <wp:simplePos x="0" y="0"/>
            <wp:positionH relativeFrom="column">
              <wp:posOffset>18415</wp:posOffset>
            </wp:positionH>
            <wp:positionV relativeFrom="paragraph">
              <wp:posOffset>19685</wp:posOffset>
            </wp:positionV>
            <wp:extent cx="5759450" cy="3365500"/>
            <wp:effectExtent l="19050" t="19050" r="12700" b="25400"/>
            <wp:wrapThrough wrapText="bothSides">
              <wp:wrapPolygon edited="0">
                <wp:start x="-71" y="-122"/>
                <wp:lineTo x="-71" y="21641"/>
                <wp:lineTo x="21576" y="21641"/>
                <wp:lineTo x="21576" y="-122"/>
                <wp:lineTo x="-71" y="-122"/>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65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96E195E" w14:textId="76CD8B0D" w:rsidR="00DC49DA" w:rsidRPr="0078693A" w:rsidRDefault="00DC49DA" w:rsidP="00DC49DA">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mc:AlternateContent>
          <mc:Choice Requires="wps">
            <w:drawing>
              <wp:anchor distT="0" distB="0" distL="114300" distR="114300" simplePos="0" relativeHeight="251753462" behindDoc="0" locked="0" layoutInCell="1" allowOverlap="1" wp14:anchorId="69F77413" wp14:editId="552CFE14">
                <wp:simplePos x="0" y="0"/>
                <wp:positionH relativeFrom="column">
                  <wp:posOffset>316865</wp:posOffset>
                </wp:positionH>
                <wp:positionV relativeFrom="paragraph">
                  <wp:posOffset>8944610</wp:posOffset>
                </wp:positionV>
                <wp:extent cx="4724400" cy="27622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E7689D" id="Rectángulo 13" o:spid="_x0000_s1026" style="position:absolute;margin-left:24.95pt;margin-top:704.3pt;width:372pt;height:21.75pt;z-index:2517534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&#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AQ+2MIkgIAAGwFAAAOAAAAAAAAAAAAAAAAAC4CAABkcnMvZTJvRG9jLnht&#10;bFBLAQItABQABgAIAAAAIQBg4WWG4AAAAAwBAAAPAAAAAAAAAAAAAAAAAOwEAABkcnMvZG93bnJl&#10;di54bWxQSwUGAAAAAAQABADzAAAA+QUAAAAA&#10;" filled="f" strokecolor="red" strokeweight="1.5pt"/>
            </w:pict>
          </mc:Fallback>
        </mc:AlternateContent>
      </w:r>
      <w:r w:rsidRPr="00B272A6">
        <w:rPr>
          <w:rFonts w:ascii="Palatino Linotype" w:hAnsi="Palatino Linotype" w:cs="Arial"/>
          <w:sz w:val="24"/>
          <w:szCs w:val="24"/>
          <w:lang w:val="es-ES"/>
        </w:rPr>
        <w:t xml:space="preserve">Atento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de entregar los informes mensuales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los Comprobantes Fiscales Digitales por Internet por concepto de Nómina, en consecuencia, la información solicitada debe de obrar en los archivos del </w:t>
      </w:r>
      <w:r>
        <w:rPr>
          <w:rFonts w:ascii="Palatino Linotype" w:hAnsi="Palatino Linotype" w:cs="Arial"/>
          <w:b/>
          <w:sz w:val="24"/>
          <w:szCs w:val="24"/>
          <w:lang w:val="es-ES"/>
        </w:rPr>
        <w:t xml:space="preserve">Sujeto Obligado. </w:t>
      </w:r>
    </w:p>
    <w:p w14:paraId="4FD00A75" w14:textId="77777777" w:rsidR="00DC49DA" w:rsidRPr="00B272A6" w:rsidRDefault="00DC49DA" w:rsidP="00DC49DA">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w:t>
      </w:r>
      <w:r w:rsidRPr="00B272A6">
        <w:rPr>
          <w:rFonts w:ascii="Palatino Linotype" w:hAnsi="Palatino Linotype" w:cs="Arial"/>
          <w:bCs/>
          <w:sz w:val="24"/>
          <w:szCs w:val="24"/>
          <w:lang w:val="es-ES"/>
        </w:rPr>
        <w:lastRenderedPageBreak/>
        <w:t xml:space="preserve">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7B2E0623" w14:textId="77777777" w:rsidR="00DC49DA" w:rsidRPr="00F975C8" w:rsidRDefault="00DC49DA" w:rsidP="00DC49DA">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2FAE728A" w14:textId="77777777" w:rsidR="00DC49DA" w:rsidRPr="00F975C8" w:rsidRDefault="00DC49DA" w:rsidP="00DC49DA">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526CDB7E" w14:textId="77777777" w:rsidR="00DC49DA" w:rsidRPr="00B272A6" w:rsidRDefault="00DC49DA" w:rsidP="00DC49DA">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352D55ED" w14:textId="77777777" w:rsidR="00DC49DA" w:rsidRPr="00F975C8" w:rsidRDefault="00DC49DA" w:rsidP="00DC49DA">
      <w:pPr>
        <w:spacing w:line="360" w:lineRule="auto"/>
        <w:jc w:val="both"/>
        <w:rPr>
          <w:rFonts w:ascii="Palatino Linotype" w:hAnsi="Palatino Linotype" w:cs="Arial"/>
          <w:bCs/>
          <w:i/>
          <w:lang w:val="es-ES"/>
        </w:rPr>
      </w:pPr>
    </w:p>
    <w:p w14:paraId="2746472E" w14:textId="77777777" w:rsidR="00DC49DA" w:rsidRDefault="00DC49DA" w:rsidP="00DC49DA">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4E2580A2" w14:textId="77777777" w:rsidR="00DC49DA" w:rsidRDefault="00DC49DA" w:rsidP="00DC49DA">
      <w:pPr>
        <w:spacing w:line="360" w:lineRule="auto"/>
        <w:jc w:val="both"/>
        <w:rPr>
          <w:rFonts w:ascii="Palatino Linotype" w:hAnsi="Palatino Linotype" w:cs="Arial"/>
          <w:sz w:val="24"/>
          <w:szCs w:val="24"/>
          <w:lang w:val="es-ES"/>
        </w:rPr>
      </w:pPr>
    </w:p>
    <w:p w14:paraId="2E938948" w14:textId="77777777" w:rsidR="00C72112" w:rsidRDefault="00C72112" w:rsidP="00DC49DA">
      <w:pPr>
        <w:spacing w:line="360" w:lineRule="auto"/>
        <w:jc w:val="both"/>
        <w:rPr>
          <w:rFonts w:ascii="Palatino Linotype" w:hAnsi="Palatino Linotype" w:cs="Arial"/>
          <w:sz w:val="24"/>
          <w:szCs w:val="24"/>
          <w:lang w:val="es-ES"/>
        </w:rPr>
      </w:pPr>
    </w:p>
    <w:p w14:paraId="0FC4A74A" w14:textId="77777777" w:rsidR="00DC49DA" w:rsidRPr="00F975C8" w:rsidRDefault="00DC49DA" w:rsidP="00DC49DA">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01/2003.</w:t>
      </w:r>
    </w:p>
    <w:p w14:paraId="06526C99" w14:textId="77777777" w:rsidR="00DC49DA" w:rsidRPr="0039245A" w:rsidRDefault="00DC49DA" w:rsidP="00DC49DA">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231CCB3A" w14:textId="77777777" w:rsidR="00DC49DA" w:rsidRPr="00F975C8" w:rsidRDefault="00DC49DA" w:rsidP="00DC49DA">
      <w:pPr>
        <w:spacing w:before="240" w:line="360" w:lineRule="auto"/>
        <w:ind w:left="851" w:right="851"/>
        <w:jc w:val="both"/>
        <w:rPr>
          <w:rFonts w:ascii="Palatino Linotype" w:hAnsi="Palatino Linotype" w:cs="Arial"/>
          <w:i/>
          <w:lang w:val="es-ES"/>
        </w:rPr>
      </w:pPr>
    </w:p>
    <w:p w14:paraId="22AD38E7" w14:textId="77777777" w:rsidR="00DC49DA" w:rsidRPr="00F975C8" w:rsidRDefault="00DC49DA" w:rsidP="00DC49DA">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6A6CBEAC" w14:textId="77777777" w:rsidR="00DC49DA" w:rsidRPr="00B272A6" w:rsidRDefault="00DC49DA" w:rsidP="00DC49DA">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w:t>
      </w:r>
      <w:r w:rsidRPr="00F975C8">
        <w:rPr>
          <w:rFonts w:ascii="Palatino Linotype" w:hAnsi="Palatino Linotype" w:cs="Arial"/>
          <w:i/>
          <w:lang w:val="es-ES"/>
        </w:rPr>
        <w:lastRenderedPageBreak/>
        <w:t xml:space="preserve">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68DBB4A2" w14:textId="77777777" w:rsidR="00DC49DA" w:rsidRDefault="00DC49DA" w:rsidP="00DC49DA">
      <w:pPr>
        <w:spacing w:before="240" w:after="240" w:line="360" w:lineRule="auto"/>
        <w:jc w:val="both"/>
        <w:rPr>
          <w:rFonts w:ascii="Palatino Linotype" w:hAnsi="Palatino Linotype" w:cs="Arial"/>
          <w:sz w:val="24"/>
          <w:szCs w:val="24"/>
          <w:lang w:val="es-ES"/>
        </w:rPr>
      </w:pPr>
    </w:p>
    <w:p w14:paraId="4FAD971F" w14:textId="77777777" w:rsidR="00DC49DA" w:rsidRPr="00B272A6" w:rsidRDefault="00DC49DA" w:rsidP="00DC49DA">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518B6C28" w14:textId="77777777" w:rsidR="00DC49DA" w:rsidRDefault="00DC49DA" w:rsidP="00DC49DA">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6CC129F2" w14:textId="77777777" w:rsidR="00DC49DA" w:rsidRPr="00F975C8" w:rsidRDefault="00DC49DA" w:rsidP="00DC49DA">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0002-11</w:t>
      </w:r>
    </w:p>
    <w:p w14:paraId="49732CF0" w14:textId="77777777" w:rsidR="00DC49DA" w:rsidRPr="00F975C8" w:rsidRDefault="00DC49DA" w:rsidP="00DC49DA">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8FCF1F" w14:textId="77777777" w:rsidR="00DC49DA" w:rsidRPr="00F975C8" w:rsidRDefault="00DC49DA" w:rsidP="00DC49DA">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4209D398" w14:textId="77777777" w:rsidR="00DC49DA" w:rsidRPr="0039245A" w:rsidRDefault="00DC49DA" w:rsidP="00DC49DA">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0E074750" w14:textId="77777777" w:rsidR="00DC49DA" w:rsidRPr="00F975C8" w:rsidRDefault="00DC49DA" w:rsidP="00DC49DA">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48477A6A" w14:textId="77777777" w:rsidR="00DC49DA" w:rsidRPr="00B272A6" w:rsidRDefault="00DC49DA" w:rsidP="00DC49DA">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72BE4E61" w14:textId="7957E98B" w:rsidR="00FA735F" w:rsidRDefault="00FA735F" w:rsidP="00FA735F">
      <w:pPr>
        <w:autoSpaceDE w:val="0"/>
        <w:autoSpaceDN w:val="0"/>
        <w:adjustRightInd w:val="0"/>
        <w:spacing w:line="360" w:lineRule="auto"/>
        <w:jc w:val="both"/>
        <w:rPr>
          <w:rFonts w:ascii="Palatino Linotype" w:hAnsi="Palatino Linotype" w:cs="Arial"/>
          <w:b/>
        </w:rPr>
      </w:pPr>
    </w:p>
    <w:p w14:paraId="526D80C9" w14:textId="77777777" w:rsidR="00DC49DA" w:rsidRPr="00F40B51" w:rsidRDefault="00DC49DA" w:rsidP="00DC49DA">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mensuales al Órgano Superior de Fiscalización del Estado de </w:t>
      </w:r>
      <w:r w:rsidRPr="00F40B51">
        <w:rPr>
          <w:rFonts w:ascii="Palatino Linotype" w:hAnsi="Palatino Linotype" w:cs="Arial"/>
          <w:sz w:val="24"/>
          <w:szCs w:val="24"/>
        </w:rPr>
        <w:lastRenderedPageBreak/>
        <w:t xml:space="preserve">México, en los cuales se incluye la información relativa a </w:t>
      </w:r>
      <w:r>
        <w:rPr>
          <w:rFonts w:ascii="Palatino Linotype" w:hAnsi="Palatino Linotype" w:cs="Arial"/>
          <w:sz w:val="24"/>
          <w:szCs w:val="24"/>
        </w:rPr>
        <w:t>los recibos de nómina</w:t>
      </w:r>
      <w:r w:rsidRPr="00F40B51">
        <w:rPr>
          <w:rFonts w:ascii="Palatino Linotype" w:hAnsi="Palatino Linotype" w:cs="Arial"/>
          <w:sz w:val="24"/>
          <w:szCs w:val="24"/>
        </w:rPr>
        <w:t xml:space="preserve"> correspondientes a un periodo determinado; en consecuencia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51294887" w14:textId="77777777" w:rsidR="00917F46" w:rsidRDefault="00DC49DA" w:rsidP="00917F46">
      <w:pPr>
        <w:pStyle w:val="Sinespaciado"/>
        <w:spacing w:line="360" w:lineRule="auto"/>
        <w:jc w:val="both"/>
        <w:rPr>
          <w:rFonts w:ascii="Palatino Linotype" w:hAnsi="Palatino Linotype" w:cs="Arial"/>
        </w:rPr>
      </w:pPr>
      <w:r>
        <w:rPr>
          <w:rFonts w:ascii="Palatino Linotype" w:hAnsi="Palatino Linotype" w:cs="Arial"/>
        </w:rPr>
        <w:t xml:space="preserve">Finalmente, es óbice mencionar que los requerimientos </w:t>
      </w:r>
      <w:r w:rsidR="00917F46">
        <w:rPr>
          <w:rFonts w:ascii="Palatino Linotype" w:hAnsi="Palatino Linotype" w:cs="Arial"/>
        </w:rPr>
        <w:t xml:space="preserve">identificados con los numerales </w:t>
      </w:r>
      <w:r w:rsidR="00917F46">
        <w:rPr>
          <w:rFonts w:ascii="Palatino Linotype" w:hAnsi="Palatino Linotype" w:cs="Arial"/>
          <w:b/>
        </w:rPr>
        <w:t xml:space="preserve">3 –tres- (recibos de pago, comprobantes de pago o CFDI), 4 –cuatro- (lista del personal), 6 –seis- (curriculum vitae) y 9 –nueve- (listado de parque vehicular), </w:t>
      </w:r>
      <w:r w:rsidR="00917F46">
        <w:rPr>
          <w:rFonts w:ascii="Palatino Linotype" w:hAnsi="Palatino Linotype" w:cs="Arial"/>
        </w:rPr>
        <w:t xml:space="preserve">estriban en obligaciones de transparencia común, robustece lo anterior los artículos </w:t>
      </w:r>
      <w:r w:rsidR="00917F46">
        <w:rPr>
          <w:rFonts w:ascii="Palatino Linotype" w:hAnsi="Palatino Linotype"/>
        </w:rPr>
        <w:t xml:space="preserve">24, fracción XII y 92, fracciones VII, VIII, XXI y XXXVIII de la Ley de Transparencia local, normatividad en cita que dispone a la literalidad lo siguiente: </w:t>
      </w:r>
    </w:p>
    <w:p w14:paraId="599623EA" w14:textId="77777777" w:rsidR="00917F46" w:rsidRDefault="00917F46" w:rsidP="00917F46">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53693925" w14:textId="5F5105C0" w:rsidR="00917F46" w:rsidRDefault="00917F46" w:rsidP="00917F46">
      <w:pPr>
        <w:spacing w:before="240" w:line="360" w:lineRule="auto"/>
        <w:ind w:left="851" w:right="851"/>
        <w:jc w:val="both"/>
        <w:rPr>
          <w:rFonts w:ascii="Palatino Linotype" w:hAnsi="Palatino Linotype"/>
          <w:i/>
        </w:rPr>
      </w:pPr>
      <w:r>
        <w:rPr>
          <w:rFonts w:ascii="Palatino Linotype" w:hAnsi="Palatino Linotype"/>
          <w:i/>
        </w:rPr>
        <w:t>(…)</w:t>
      </w:r>
    </w:p>
    <w:p w14:paraId="6FECB1BB" w14:textId="77777777" w:rsidR="00917F46" w:rsidRDefault="00917F46" w:rsidP="00917F46">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37D4917B" w14:textId="05013599" w:rsidR="00917F46" w:rsidRPr="00917F46" w:rsidRDefault="00917F46" w:rsidP="00917F46">
      <w:pPr>
        <w:spacing w:before="240" w:line="360" w:lineRule="auto"/>
        <w:ind w:left="851" w:right="851"/>
        <w:jc w:val="both"/>
        <w:rPr>
          <w:rFonts w:ascii="Palatino Linotype" w:hAnsi="Palatino Linotype"/>
          <w:b/>
          <w:i/>
        </w:rPr>
      </w:pPr>
      <w:r w:rsidRPr="00917F46">
        <w:rPr>
          <w:rFonts w:ascii="Palatino Linotype" w:hAnsi="Palatino Linotype"/>
          <w:b/>
          <w:i/>
        </w:rPr>
        <w:t>(…)</w:t>
      </w:r>
    </w:p>
    <w:p w14:paraId="666B3816" w14:textId="77777777" w:rsidR="00917F46" w:rsidRDefault="00917F46" w:rsidP="00917F46">
      <w:pPr>
        <w:spacing w:before="240" w:line="360" w:lineRule="auto"/>
        <w:ind w:left="851" w:right="851"/>
        <w:jc w:val="both"/>
        <w:rPr>
          <w:rFonts w:ascii="Palatino Linotype" w:hAnsi="Palatino Linotype"/>
          <w:i/>
        </w:rPr>
      </w:pPr>
      <w:r w:rsidRPr="00E66BD3">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E66BD3">
        <w:rPr>
          <w:rFonts w:ascii="Palatino Linotype" w:hAnsi="Palatino Linotype"/>
          <w:i/>
        </w:rPr>
        <w:lastRenderedPageBreak/>
        <w:t>social, según corresponda, la información, por lo menos, de los temas, documentos y políticas que a continuación se señalan:</w:t>
      </w:r>
    </w:p>
    <w:p w14:paraId="3A538639" w14:textId="77777777" w:rsidR="00917F46" w:rsidRDefault="00917F46" w:rsidP="00917F46">
      <w:pPr>
        <w:spacing w:before="240" w:line="360" w:lineRule="auto"/>
        <w:ind w:left="851" w:right="851"/>
        <w:jc w:val="both"/>
        <w:rPr>
          <w:rFonts w:ascii="Palatino Linotype" w:hAnsi="Palatino Linotype"/>
          <w:i/>
        </w:rPr>
      </w:pPr>
      <w:r>
        <w:rPr>
          <w:rFonts w:ascii="Palatino Linotype" w:hAnsi="Palatino Linotype"/>
          <w:i/>
        </w:rPr>
        <w:t>(…)</w:t>
      </w:r>
    </w:p>
    <w:p w14:paraId="36B334A2" w14:textId="77777777" w:rsidR="00917F46" w:rsidRDefault="00917F46" w:rsidP="00917F46">
      <w:pPr>
        <w:pStyle w:val="Citas"/>
      </w:pPr>
      <w: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2AA87B67" w14:textId="13F6F51C" w:rsidR="00917F46" w:rsidRDefault="00917F46" w:rsidP="00917F46">
      <w:pPr>
        <w:pStyle w:val="Citas"/>
      </w:pPr>
      <w: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425E6E0" w14:textId="4DDB2D8E" w:rsidR="00917F46" w:rsidRDefault="00917F46" w:rsidP="00917F46">
      <w:pPr>
        <w:pStyle w:val="Citas"/>
      </w:pPr>
      <w:r>
        <w:t>(…)</w:t>
      </w:r>
    </w:p>
    <w:p w14:paraId="31511791" w14:textId="77777777" w:rsidR="00917F46" w:rsidRPr="00917F46" w:rsidRDefault="00917F46" w:rsidP="00917F46">
      <w:pPr>
        <w:pStyle w:val="Citas"/>
      </w:pPr>
      <w:r w:rsidRPr="00917F46">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F01EDDF" w14:textId="77777777" w:rsidR="00917F46" w:rsidRDefault="00917F46" w:rsidP="00917F46">
      <w:pPr>
        <w:pStyle w:val="Citas"/>
      </w:pPr>
      <w:r>
        <w:t>(…)</w:t>
      </w:r>
    </w:p>
    <w:p w14:paraId="580F2F78" w14:textId="77777777" w:rsidR="00917F46" w:rsidRPr="00917F46" w:rsidRDefault="00917F46" w:rsidP="00917F46">
      <w:pPr>
        <w:pStyle w:val="Citas"/>
      </w:pPr>
      <w:r w:rsidRPr="00917F46">
        <w:t>XXI. La información curricular, desde el nivel de jefe de departamento o equivalente, hasta el titular del sujeto obligado, así como, en su caso, las sanciones administrativas de que haya sido objeto;</w:t>
      </w:r>
    </w:p>
    <w:p w14:paraId="4F7A6D49" w14:textId="148E1AD8" w:rsidR="00917F46" w:rsidRDefault="00917F46" w:rsidP="00917F46">
      <w:pPr>
        <w:pStyle w:val="Citas"/>
        <w:rPr>
          <w:b/>
          <w:u w:val="single"/>
        </w:rPr>
      </w:pPr>
      <w:r>
        <w:rPr>
          <w:b/>
          <w:u w:val="single"/>
        </w:rPr>
        <w:t>(…)</w:t>
      </w:r>
    </w:p>
    <w:p w14:paraId="63443892" w14:textId="089B75AF" w:rsidR="00917F46" w:rsidRDefault="00917F46" w:rsidP="00917F46">
      <w:pPr>
        <w:pStyle w:val="Citas"/>
        <w:rPr>
          <w:b/>
          <w:u w:val="single"/>
        </w:rPr>
      </w:pPr>
      <w:r>
        <w:lastRenderedPageBreak/>
        <w:t>XXXVIII. El inventario de bienes muebles e inmuebles en posesión y propiedad</w:t>
      </w:r>
    </w:p>
    <w:p w14:paraId="599CF5EB" w14:textId="77777777" w:rsidR="00917F46" w:rsidRDefault="00917F46" w:rsidP="00917F46">
      <w:pPr>
        <w:pStyle w:val="Citas"/>
        <w:rPr>
          <w:b/>
        </w:rPr>
      </w:pPr>
      <w:r w:rsidRPr="00C90BE5">
        <w:rPr>
          <w:b/>
        </w:rPr>
        <w:t xml:space="preserve">(…)” [Sic] </w:t>
      </w:r>
    </w:p>
    <w:p w14:paraId="76DB1B60" w14:textId="77777777" w:rsidR="00917F46" w:rsidRDefault="00917F46" w:rsidP="00FA735F">
      <w:pPr>
        <w:autoSpaceDE w:val="0"/>
        <w:autoSpaceDN w:val="0"/>
        <w:adjustRightInd w:val="0"/>
        <w:spacing w:line="360" w:lineRule="auto"/>
        <w:jc w:val="both"/>
        <w:rPr>
          <w:rFonts w:ascii="Palatino Linotype" w:hAnsi="Palatino Linotype" w:cs="Arial"/>
        </w:rPr>
      </w:pPr>
    </w:p>
    <w:p w14:paraId="62365D21" w14:textId="031253BF" w:rsidR="00917F46" w:rsidRPr="00303BAD" w:rsidRDefault="00917F46" w:rsidP="00917F46">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5A9FB5F2" w14:textId="35743DE8" w:rsidR="00917F46" w:rsidRPr="00303BAD" w:rsidRDefault="001F07BA" w:rsidP="00917F46">
      <w:pPr>
        <w:pStyle w:val="Prrafodelista"/>
        <w:autoSpaceDE w:val="0"/>
        <w:autoSpaceDN w:val="0"/>
        <w:adjustRightInd w:val="0"/>
        <w:spacing w:before="240" w:after="160" w:line="360" w:lineRule="auto"/>
        <w:ind w:left="0"/>
        <w:jc w:val="both"/>
        <w:rPr>
          <w:rFonts w:ascii="Palatino Linotype" w:hAnsi="Palatino Linotype"/>
          <w:bCs/>
        </w:rPr>
      </w:pPr>
      <w:hyperlink r:id="rId16" w:history="1">
        <w:r w:rsidR="00917F46" w:rsidRPr="00303BAD">
          <w:rPr>
            <w:rStyle w:val="Hipervnculo"/>
            <w:rFonts w:ascii="Palatino Linotype" w:hAnsi="Palatino Linotype"/>
            <w:bCs/>
          </w:rPr>
          <w:t>https://www.infoem.org.mx/es/contenido/transparencia/directorio-de-sujetos-obligados</w:t>
        </w:r>
      </w:hyperlink>
      <w:r w:rsidR="00917F46" w:rsidRPr="00303BAD">
        <w:rPr>
          <w:rFonts w:ascii="Palatino Linotype" w:hAnsi="Palatino Linotype"/>
          <w:bCs/>
        </w:rPr>
        <w:t xml:space="preserve"> </w:t>
      </w:r>
    </w:p>
    <w:p w14:paraId="3C13F887" w14:textId="51E1D361" w:rsidR="00917F46" w:rsidRPr="00303BAD" w:rsidRDefault="00917F46" w:rsidP="00917F46">
      <w:pPr>
        <w:autoSpaceDE w:val="0"/>
        <w:autoSpaceDN w:val="0"/>
        <w:adjustRightInd w:val="0"/>
        <w:spacing w:before="240" w:line="360" w:lineRule="auto"/>
        <w:ind w:right="851"/>
        <w:jc w:val="both"/>
        <w:rPr>
          <w:rFonts w:ascii="Palatino Linotype" w:hAnsi="Palatino Linotype"/>
          <w:b/>
          <w:i/>
          <w:sz w:val="24"/>
          <w:szCs w:val="24"/>
        </w:rPr>
      </w:pPr>
      <w:r w:rsidRPr="00303BAD">
        <w:rPr>
          <w:rFonts w:ascii="Palatino Linotype" w:hAnsi="Palatino Linotype"/>
          <w:bCs/>
          <w:sz w:val="24"/>
          <w:szCs w:val="24"/>
        </w:rPr>
        <w:t>Sirven de sustento las siguientes imágenes ilustrativas:</w:t>
      </w:r>
    </w:p>
    <w:p w14:paraId="4A3E0177" w14:textId="0C8AFD96" w:rsidR="00917F46" w:rsidRDefault="00C72112" w:rsidP="00FA735F">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drawing>
          <wp:anchor distT="0" distB="0" distL="114300" distR="114300" simplePos="0" relativeHeight="251756534" behindDoc="0" locked="0" layoutInCell="1" allowOverlap="1" wp14:anchorId="69FEA3ED" wp14:editId="5496D3E3">
            <wp:simplePos x="0" y="0"/>
            <wp:positionH relativeFrom="column">
              <wp:posOffset>-25223</wp:posOffset>
            </wp:positionH>
            <wp:positionV relativeFrom="paragraph">
              <wp:posOffset>344170</wp:posOffset>
            </wp:positionV>
            <wp:extent cx="5759450" cy="3365500"/>
            <wp:effectExtent l="19050" t="19050" r="12700" b="25400"/>
            <wp:wrapThrough wrapText="bothSides">
              <wp:wrapPolygon edited="0">
                <wp:start x="-71" y="-122"/>
                <wp:lineTo x="-71" y="21641"/>
                <wp:lineTo x="21576" y="21641"/>
                <wp:lineTo x="21576" y="-122"/>
                <wp:lineTo x="-71" y="-122"/>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3365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7CB0121" w14:textId="67898CB1" w:rsidR="00917F46" w:rsidRDefault="00917F46" w:rsidP="00FA735F">
      <w:pPr>
        <w:autoSpaceDE w:val="0"/>
        <w:autoSpaceDN w:val="0"/>
        <w:adjustRightInd w:val="0"/>
        <w:spacing w:line="360" w:lineRule="auto"/>
        <w:jc w:val="both"/>
        <w:rPr>
          <w:rFonts w:ascii="Palatino Linotype" w:hAnsi="Palatino Linotype" w:cs="Arial"/>
        </w:rPr>
      </w:pPr>
    </w:p>
    <w:p w14:paraId="51F73317" w14:textId="0F840E90" w:rsidR="00917F46" w:rsidRDefault="00C72112" w:rsidP="00FA735F">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757558" behindDoc="0" locked="0" layoutInCell="1" allowOverlap="1" wp14:anchorId="03B58EFE" wp14:editId="582F6F2C">
            <wp:simplePos x="0" y="0"/>
            <wp:positionH relativeFrom="column">
              <wp:posOffset>91440</wp:posOffset>
            </wp:positionH>
            <wp:positionV relativeFrom="paragraph">
              <wp:posOffset>19050</wp:posOffset>
            </wp:positionV>
            <wp:extent cx="5759450" cy="3365500"/>
            <wp:effectExtent l="19050" t="19050" r="12700" b="25400"/>
            <wp:wrapThrough wrapText="bothSides">
              <wp:wrapPolygon edited="0">
                <wp:start x="-71" y="-122"/>
                <wp:lineTo x="-71" y="21641"/>
                <wp:lineTo x="21576" y="21641"/>
                <wp:lineTo x="21576" y="-122"/>
                <wp:lineTo x="-71" y="-122"/>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3365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A53891E" w14:textId="77777777" w:rsidR="0098325D" w:rsidRPr="00E17B3E" w:rsidRDefault="0098325D" w:rsidP="0098325D">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r w:rsidRPr="00E17B3E">
        <w:rPr>
          <w:rFonts w:ascii="Palatino Linotype" w:hAnsi="Palatino Linotype"/>
          <w:bCs/>
        </w:rPr>
        <w:t xml:space="preserve">Con base en lo anteriormente expuesto, se arriba a la conclusión de que la esfera competencial del </w:t>
      </w:r>
      <w:r w:rsidRPr="00E17B3E">
        <w:rPr>
          <w:rFonts w:ascii="Palatino Linotype" w:hAnsi="Palatino Linotype"/>
          <w:b/>
        </w:rPr>
        <w:t xml:space="preserve">Sujeto Obligado </w:t>
      </w:r>
      <w:r w:rsidRPr="00E17B3E">
        <w:rPr>
          <w:rFonts w:ascii="Palatino Linotype" w:hAnsi="Palatino Linotype"/>
          <w:bCs/>
        </w:rPr>
        <w:t>lo constriñe a generar, poseer y administrar la información requerida</w:t>
      </w:r>
      <w:r>
        <w:rPr>
          <w:rFonts w:ascii="Palatino Linotype" w:hAnsi="Palatino Linotype"/>
          <w:bCs/>
        </w:rPr>
        <w:t>.</w:t>
      </w:r>
    </w:p>
    <w:p w14:paraId="7BDA8FC7" w14:textId="77777777" w:rsidR="0098325D" w:rsidRDefault="0098325D" w:rsidP="0098325D">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t xml:space="preserve">Una vez sentado lo anterior, como se mencionó en el antecedente </w:t>
      </w:r>
      <w:r>
        <w:rPr>
          <w:rFonts w:ascii="Palatino Linotype" w:hAnsi="Palatino Linotype" w:cs="Arial"/>
          <w:lang w:eastAsia="es-MX"/>
        </w:rPr>
        <w:t>segundo</w:t>
      </w:r>
      <w:r w:rsidRPr="00E17B3E">
        <w:rPr>
          <w:rFonts w:ascii="Palatino Linotype" w:hAnsi="Palatino Linotype" w:cs="Arial"/>
          <w:lang w:eastAsia="es-MX"/>
        </w:rPr>
        <w:t xml:space="preserve">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 xml:space="preserve">rindió su respuesta, en los siguientes términos: </w:t>
      </w:r>
    </w:p>
    <w:p w14:paraId="53311152" w14:textId="77777777" w:rsidR="0098325D" w:rsidRDefault="0098325D" w:rsidP="0098325D">
      <w:pPr>
        <w:pStyle w:val="infoem0"/>
        <w:rPr>
          <w:lang w:eastAsia="es-MX"/>
        </w:rPr>
      </w:pPr>
      <w:r>
        <w:t xml:space="preserve">“En respuesta a la solicitud recibida, nos permitimos </w:t>
      </w:r>
      <w:r w:rsidRPr="006E55D4">
        <w:rPr>
          <w:lang w:eastAsia="es-MX"/>
        </w:rPr>
        <w:t>hacer de su conocimiento que con fundamento en el artículo 53, Fracciones: II, V y VI de la Ley de Transparencia y Acceso a la Información Pública del Estado de México y Municipios, le contestamos que:</w:t>
      </w:r>
    </w:p>
    <w:p w14:paraId="1C726995" w14:textId="77777777" w:rsidR="0098325D" w:rsidRPr="006E55D4" w:rsidRDefault="0098325D" w:rsidP="0098325D">
      <w:pPr>
        <w:pStyle w:val="infoem0"/>
        <w:rPr>
          <w:b/>
        </w:rPr>
      </w:pPr>
      <w:r>
        <w:rPr>
          <w:lang w:eastAsia="es-MX"/>
        </w:rPr>
        <w:t xml:space="preserve">Las datos que usted solicita se encuentran </w:t>
      </w:r>
      <w:proofErr w:type="spellStart"/>
      <w:r>
        <w:rPr>
          <w:lang w:eastAsia="es-MX"/>
        </w:rPr>
        <w:t>mas</w:t>
      </w:r>
      <w:proofErr w:type="spellEnd"/>
      <w:r>
        <w:rPr>
          <w:lang w:eastAsia="es-MX"/>
        </w:rPr>
        <w:t xml:space="preserve"> orientados a la coordinación de protección civil del Estado de México; ya que la dirección de seguridad </w:t>
      </w:r>
      <w:proofErr w:type="spellStart"/>
      <w:r>
        <w:rPr>
          <w:lang w:eastAsia="es-MX"/>
        </w:rPr>
        <w:t>publica</w:t>
      </w:r>
      <w:proofErr w:type="spellEnd"/>
      <w:r>
        <w:rPr>
          <w:lang w:eastAsia="es-MX"/>
        </w:rPr>
        <w:t xml:space="preserve"> no </w:t>
      </w:r>
      <w:r>
        <w:rPr>
          <w:lang w:eastAsia="es-MX"/>
        </w:rPr>
        <w:lastRenderedPageBreak/>
        <w:t xml:space="preserve">cuenta con esas estadísticas, la cuales son las que llevan esas </w:t>
      </w:r>
      <w:r w:rsidRPr="006E55D4">
        <w:rPr>
          <w:lang w:eastAsia="es-MX"/>
        </w:rPr>
        <w:t xml:space="preserve">tipos de </w:t>
      </w:r>
      <w:proofErr w:type="spellStart"/>
      <w:r w:rsidRPr="006E55D4">
        <w:rPr>
          <w:lang w:eastAsia="es-MX"/>
        </w:rPr>
        <w:t>estadisticas</w:t>
      </w:r>
      <w:proofErr w:type="spellEnd"/>
      <w:r w:rsidRPr="006E55D4">
        <w:rPr>
          <w:lang w:eastAsia="es-MX"/>
        </w:rPr>
        <w:t xml:space="preserve"> que usted solicita</w:t>
      </w:r>
      <w:r>
        <w:rPr>
          <w:lang w:eastAsia="es-MX"/>
        </w:rPr>
        <w:t xml:space="preserve">” </w:t>
      </w:r>
      <w:r>
        <w:rPr>
          <w:b/>
          <w:lang w:eastAsia="es-MX"/>
        </w:rPr>
        <w:t xml:space="preserve">[Sic] </w:t>
      </w:r>
    </w:p>
    <w:p w14:paraId="73F6CEC1" w14:textId="77777777" w:rsidR="0098325D" w:rsidRDefault="0098325D" w:rsidP="00271EED">
      <w:pPr>
        <w:pStyle w:val="Default"/>
        <w:spacing w:before="240" w:after="160" w:line="360" w:lineRule="auto"/>
        <w:jc w:val="both"/>
        <w:rPr>
          <w:rFonts w:ascii="Palatino Linotype" w:hAnsi="Palatino Linotype"/>
          <w:noProof/>
          <w:lang w:eastAsia="es-MX"/>
        </w:rPr>
      </w:pPr>
    </w:p>
    <w:p w14:paraId="5F0699FC" w14:textId="019A2906" w:rsidR="0098325D" w:rsidRDefault="0098325D" w:rsidP="00271EED">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Bajo estas líneas argumentativas, de la lectura integral de la repsuesta primigenia, es posible advertir que </w:t>
      </w:r>
      <w:r>
        <w:rPr>
          <w:rFonts w:ascii="Palatino Linotype" w:hAnsi="Palatino Linotype"/>
          <w:b/>
          <w:noProof/>
          <w:lang w:eastAsia="es-MX"/>
        </w:rPr>
        <w:t xml:space="preserve">El Sujeto Obligado </w:t>
      </w:r>
      <w:r>
        <w:rPr>
          <w:rFonts w:ascii="Palatino Linotype" w:hAnsi="Palatino Linotype"/>
          <w:noProof/>
          <w:lang w:eastAsia="es-MX"/>
        </w:rPr>
        <w:t xml:space="preserve">inobservó la obligación de turnar a todas las áreas competentes, inmersa en el numeral 162 de la Ley de Transparencia, </w:t>
      </w:r>
      <w:r w:rsidR="004E165F">
        <w:rPr>
          <w:rFonts w:ascii="Palatino Linotype" w:hAnsi="Palatino Linotype"/>
          <w:noProof/>
          <w:lang w:eastAsia="es-MX"/>
        </w:rPr>
        <w:t xml:space="preserve">porción normativa que dispone a la literalidad lo siguiente: </w:t>
      </w:r>
    </w:p>
    <w:p w14:paraId="12248DA5" w14:textId="35C14C42" w:rsidR="004E165F" w:rsidRPr="004E165F" w:rsidRDefault="004E165F" w:rsidP="004E165F">
      <w:pPr>
        <w:pStyle w:val="infoem0"/>
        <w:rPr>
          <w:b/>
          <w:noProof/>
          <w:lang w:eastAsia="es-MX"/>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 xml:space="preserve">[Sic] </w:t>
      </w:r>
    </w:p>
    <w:p w14:paraId="4B23E583" w14:textId="7673B3BF" w:rsidR="00EF22EE" w:rsidRPr="00EF22EE" w:rsidRDefault="00EF22EE" w:rsidP="00271EED">
      <w:pPr>
        <w:pStyle w:val="Default"/>
        <w:spacing w:before="240" w:after="160" w:line="360" w:lineRule="auto"/>
        <w:jc w:val="both"/>
        <w:rPr>
          <w:rFonts w:ascii="Palatino Linotype" w:hAnsi="Palatino Linotype"/>
          <w:noProof/>
          <w:lang w:eastAsia="es-MX"/>
        </w:rPr>
      </w:pPr>
    </w:p>
    <w:p w14:paraId="27513C37" w14:textId="37189AE8" w:rsidR="004E165F" w:rsidRDefault="00353C25" w:rsidP="00211C66">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Inconforme con la respuesta rendida por </w:t>
      </w:r>
      <w:r w:rsidR="004E165F">
        <w:rPr>
          <w:rFonts w:ascii="Palatino Linotype" w:hAnsi="Palatino Linotype"/>
          <w:b/>
          <w:noProof/>
          <w:lang w:eastAsia="es-MX"/>
        </w:rPr>
        <w:t>El Sujeto Obligado, La</w:t>
      </w:r>
      <w:r>
        <w:rPr>
          <w:rFonts w:ascii="Palatino Linotype" w:hAnsi="Palatino Linotype"/>
          <w:b/>
          <w:noProof/>
          <w:lang w:eastAsia="es-MX"/>
        </w:rPr>
        <w:t xml:space="preserve"> Recurrente </w:t>
      </w:r>
      <w:r>
        <w:rPr>
          <w:rFonts w:ascii="Palatino Linotype" w:hAnsi="Palatino Linotype"/>
          <w:noProof/>
          <w:lang w:eastAsia="es-MX"/>
        </w:rPr>
        <w:t xml:space="preserve">interpuso recurso de revisión en fecha </w:t>
      </w:r>
      <w:r w:rsidR="004E165F">
        <w:rPr>
          <w:rFonts w:ascii="Palatino Linotype" w:hAnsi="Palatino Linotype"/>
          <w:noProof/>
          <w:lang w:eastAsia="es-MX"/>
        </w:rPr>
        <w:t xml:space="preserve">siete de septiembre, admitiendose el diez de septiembre, ambos de dos mil veintiuno. Señalando razones o motivos de inconformidad: </w:t>
      </w:r>
    </w:p>
    <w:p w14:paraId="2B6E073E" w14:textId="1708B170" w:rsidR="004E165F" w:rsidRPr="004E165F" w:rsidRDefault="004E165F" w:rsidP="004E165F">
      <w:pPr>
        <w:pStyle w:val="infoem0"/>
        <w:rPr>
          <w:b/>
          <w:noProof/>
          <w:lang w:eastAsia="es-MX"/>
        </w:rPr>
      </w:pPr>
      <w:r w:rsidRPr="004E165F">
        <w:rPr>
          <w:b/>
          <w:u w:val="single"/>
        </w:rPr>
        <w:t>“EN LA RESPUESTA PROPORCIONADA , ME INFORMAN LO SIGUIENTE:</w:t>
      </w:r>
      <w:r>
        <w:t xml:space="preserve"> </w:t>
      </w:r>
      <w:r w:rsidRPr="004E165F">
        <w:rPr>
          <w:b/>
          <w:u w:val="single"/>
        </w:rPr>
        <w:t xml:space="preserve">Las datos que usted solicita se encuentran </w:t>
      </w:r>
      <w:proofErr w:type="spellStart"/>
      <w:r w:rsidRPr="004E165F">
        <w:rPr>
          <w:b/>
          <w:u w:val="single"/>
        </w:rPr>
        <w:t>mas</w:t>
      </w:r>
      <w:proofErr w:type="spellEnd"/>
      <w:r w:rsidRPr="004E165F">
        <w:rPr>
          <w:b/>
          <w:u w:val="single"/>
        </w:rPr>
        <w:t xml:space="preserve"> orientados a la coordinación de protección civil del Estado de México; ya que la dirección de seguridad </w:t>
      </w:r>
      <w:proofErr w:type="spellStart"/>
      <w:r w:rsidRPr="004E165F">
        <w:rPr>
          <w:b/>
          <w:u w:val="single"/>
        </w:rPr>
        <w:t>publica</w:t>
      </w:r>
      <w:proofErr w:type="spellEnd"/>
      <w:r w:rsidRPr="004E165F">
        <w:rPr>
          <w:b/>
          <w:u w:val="single"/>
        </w:rPr>
        <w:t xml:space="preserve"> no cuenta con esas estadísticas,</w:t>
      </w:r>
      <w:r>
        <w:t xml:space="preserve"> la cuales son las que llevan esas tipos de estadísticas que usted solicita. Sin darme una justificación correcta, ya que la información requerida si es de la competencia del Ayuntamiento de </w:t>
      </w:r>
      <w:proofErr w:type="spellStart"/>
      <w:r>
        <w:t>Atizapan</w:t>
      </w:r>
      <w:proofErr w:type="spellEnd"/>
      <w:r>
        <w:t xml:space="preserve">, y están obligados a proporcionarla en versión pública, en el caso de que </w:t>
      </w:r>
      <w:r>
        <w:lastRenderedPageBreak/>
        <w:t xml:space="preserve">toda la información sea de su competencia brindarme de manera parcial la que este dentro de sus atribuciones y justificar o realizar la orientación de la que no se encuentre en su poder.” </w:t>
      </w:r>
      <w:r>
        <w:rPr>
          <w:b/>
        </w:rPr>
        <w:t xml:space="preserve">[Sic] </w:t>
      </w:r>
    </w:p>
    <w:p w14:paraId="22E7890A" w14:textId="77777777" w:rsidR="00AE33FE" w:rsidRDefault="00AE33FE" w:rsidP="00211C66">
      <w:pPr>
        <w:pStyle w:val="Default"/>
        <w:spacing w:before="240" w:after="160" w:line="360" w:lineRule="auto"/>
        <w:jc w:val="both"/>
        <w:rPr>
          <w:rFonts w:ascii="Palatino Linotype" w:hAnsi="Palatino Linotype"/>
          <w:noProof/>
          <w:lang w:eastAsia="es-MX"/>
        </w:rPr>
      </w:pPr>
    </w:p>
    <w:p w14:paraId="438BCCD6" w14:textId="1ACE9CA8" w:rsidR="004E165F" w:rsidRDefault="00AE33FE" w:rsidP="00271EED">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Luego entonces, de una interpretación literal y gramatical a los motivos de inconformidad esgrimidos por el particular es posible advertir que se encuentran </w:t>
      </w:r>
      <w:r w:rsidR="00292885">
        <w:rPr>
          <w:rFonts w:ascii="Palatino Linotype" w:hAnsi="Palatino Linotype"/>
          <w:noProof/>
          <w:lang w:eastAsia="es-MX"/>
        </w:rPr>
        <w:t xml:space="preserve">a denotar </w:t>
      </w:r>
      <w:r w:rsidR="004E165F">
        <w:rPr>
          <w:rFonts w:ascii="Palatino Linotype" w:hAnsi="Palatino Linotype"/>
          <w:noProof/>
          <w:lang w:eastAsia="es-MX"/>
        </w:rPr>
        <w:t xml:space="preserve">la actualización de las causales de procedencia contempladas en el numeral 179, fracciones I y IV de la Ley de Transparencia y Acceso a la Información Pública del Estado de México y Municipios, normatividad invocada que reza a la letra lo siguiente: </w:t>
      </w:r>
    </w:p>
    <w:p w14:paraId="18CDD059" w14:textId="6BC41981" w:rsidR="00292885" w:rsidRDefault="008B5BF7" w:rsidP="00292885">
      <w:pPr>
        <w:pStyle w:val="Citas"/>
      </w:pPr>
      <w:r>
        <w:t xml:space="preserve"> </w:t>
      </w:r>
      <w:r w:rsidR="00292885">
        <w:t xml:space="preserve">“Artículo 179. El recurso de revisión es un medio de protección que la Ley otorga a los particulares, para hacer valer su derecho de acceso a la información pública, y procederá en contra de las siguientes causas: </w:t>
      </w:r>
    </w:p>
    <w:p w14:paraId="6EB1D9C3" w14:textId="77777777" w:rsidR="00292885" w:rsidRPr="0010372C" w:rsidRDefault="00292885" w:rsidP="00292885">
      <w:pPr>
        <w:pStyle w:val="Citas"/>
        <w:rPr>
          <w:b/>
          <w:u w:val="single"/>
        </w:rPr>
      </w:pPr>
      <w:r w:rsidRPr="0010372C">
        <w:rPr>
          <w:b/>
          <w:u w:val="single"/>
        </w:rPr>
        <w:t xml:space="preserve">I. La negativa a la información solicitada; </w:t>
      </w:r>
    </w:p>
    <w:p w14:paraId="3B24A444" w14:textId="7C8F77E7" w:rsidR="00292885" w:rsidRDefault="008B5BF7" w:rsidP="00292885">
      <w:pPr>
        <w:pStyle w:val="Citas"/>
        <w:rPr>
          <w:b/>
          <w:u w:val="single"/>
        </w:rPr>
      </w:pPr>
      <w:r>
        <w:rPr>
          <w:b/>
          <w:u w:val="single"/>
        </w:rPr>
        <w:t>(…)</w:t>
      </w:r>
    </w:p>
    <w:p w14:paraId="26F7D65A" w14:textId="4F24D299" w:rsidR="008B5BF7" w:rsidRPr="0010372C" w:rsidRDefault="008B5BF7" w:rsidP="00292885">
      <w:pPr>
        <w:pStyle w:val="Citas"/>
        <w:rPr>
          <w:b/>
          <w:u w:val="single"/>
        </w:rPr>
      </w:pPr>
      <w:r>
        <w:t xml:space="preserve">IV. La declaración de incompetencia por el sujeto obligado; </w:t>
      </w:r>
    </w:p>
    <w:p w14:paraId="61B1B0F6" w14:textId="2C97BC23" w:rsidR="00292885" w:rsidRDefault="00292885" w:rsidP="00292885">
      <w:pPr>
        <w:pStyle w:val="Citas"/>
        <w:rPr>
          <w:b/>
        </w:rPr>
      </w:pPr>
      <w:r>
        <w:t xml:space="preserve">(…)” </w:t>
      </w:r>
      <w:r>
        <w:rPr>
          <w:b/>
        </w:rPr>
        <w:t xml:space="preserve">[Sic] </w:t>
      </w:r>
    </w:p>
    <w:p w14:paraId="1948E20A" w14:textId="77777777" w:rsidR="00236C82" w:rsidRDefault="00236C82" w:rsidP="008B5BF7">
      <w:pPr>
        <w:pStyle w:val="Citas"/>
        <w:ind w:left="0"/>
        <w:rPr>
          <w:b/>
          <w:lang w:eastAsia="es-MX"/>
        </w:rPr>
      </w:pPr>
    </w:p>
    <w:p w14:paraId="46C3A37A" w14:textId="77777777" w:rsidR="008B5BF7" w:rsidRPr="00D604FD" w:rsidRDefault="008B5BF7" w:rsidP="008B5BF7">
      <w:pPr>
        <w:pStyle w:val="Citas"/>
        <w:ind w:left="0" w:right="0"/>
        <w:rPr>
          <w:bCs/>
          <w:i w:val="0"/>
          <w:sz w:val="24"/>
          <w:szCs w:val="24"/>
        </w:rPr>
      </w:pPr>
      <w:r w:rsidRPr="00D604FD">
        <w:rPr>
          <w:i w:val="0"/>
          <w:sz w:val="24"/>
          <w:szCs w:val="24"/>
        </w:rPr>
        <w:t xml:space="preserve">Ahora bien, como fue mencionado en el antecedente quinto, </w:t>
      </w:r>
      <w:r w:rsidRPr="00D604FD">
        <w:rPr>
          <w:b/>
          <w:i w:val="0"/>
          <w:sz w:val="24"/>
          <w:szCs w:val="24"/>
        </w:rPr>
        <w:t xml:space="preserve">El Sujeto Obligado </w:t>
      </w:r>
      <w:r w:rsidRPr="00D604FD">
        <w:rPr>
          <w:i w:val="0"/>
          <w:sz w:val="24"/>
          <w:szCs w:val="24"/>
        </w:rPr>
        <w:t>fue omiso en rendir su informe justificado.</w:t>
      </w:r>
      <w:r w:rsidRPr="00D604FD">
        <w:rPr>
          <w:i w:val="0"/>
        </w:rPr>
        <w:t xml:space="preserve"> </w:t>
      </w:r>
      <w:r w:rsidRPr="00D604FD">
        <w:rPr>
          <w:bCs/>
          <w:i w:val="0"/>
          <w:sz w:val="24"/>
          <w:szCs w:val="24"/>
        </w:rPr>
        <w:t xml:space="preserve">De ahí que deba arribarse a las siguientes consideraciones: </w:t>
      </w:r>
    </w:p>
    <w:p w14:paraId="49A16695" w14:textId="00904415" w:rsidR="005523D5" w:rsidRDefault="007B0046" w:rsidP="00240573">
      <w:pPr>
        <w:pStyle w:val="Prrafodelista"/>
        <w:numPr>
          <w:ilvl w:val="0"/>
          <w:numId w:val="5"/>
        </w:numPr>
        <w:autoSpaceDE w:val="0"/>
        <w:autoSpaceDN w:val="0"/>
        <w:adjustRightInd w:val="0"/>
        <w:spacing w:line="360" w:lineRule="auto"/>
        <w:jc w:val="both"/>
        <w:rPr>
          <w:rFonts w:ascii="Palatino Linotype" w:hAnsi="Palatino Linotype" w:cs="Arial"/>
        </w:rPr>
      </w:pPr>
      <w:r w:rsidRPr="005523D5">
        <w:rPr>
          <w:rFonts w:ascii="Palatino Linotype" w:hAnsi="Palatino Linotype" w:cs="Arial"/>
          <w:color w:val="000000"/>
        </w:rPr>
        <w:lastRenderedPageBreak/>
        <w:t>A través del derecho</w:t>
      </w:r>
      <w:r w:rsidR="005523D5" w:rsidRPr="005523D5">
        <w:rPr>
          <w:rFonts w:ascii="Palatino Linotype" w:hAnsi="Palatino Linotype" w:cs="Arial"/>
          <w:color w:val="000000"/>
        </w:rPr>
        <w:t xml:space="preserve"> de acceso a l</w:t>
      </w:r>
      <w:r w:rsidR="008B5BF7">
        <w:rPr>
          <w:rFonts w:ascii="Palatino Linotype" w:hAnsi="Palatino Linotype" w:cs="Arial"/>
          <w:color w:val="000000"/>
        </w:rPr>
        <w:t xml:space="preserve">a información fueron requeridos diversos soportes documentales vinculados con </w:t>
      </w:r>
      <w:r w:rsidR="008B5BF7">
        <w:rPr>
          <w:rFonts w:ascii="Palatino Linotype" w:hAnsi="Palatino Linotype" w:cs="Arial"/>
        </w:rPr>
        <w:t>servicios de atención médica pre-hospitalaria; servicios de bomberos; recibos de nómina; listado de personal, Curriculum vitae; competencias laborales y expedientes de personal; listado de parque vehicular, entre otros.</w:t>
      </w:r>
    </w:p>
    <w:p w14:paraId="1DF1D12C" w14:textId="33567910" w:rsidR="003B202A" w:rsidRPr="005523D5" w:rsidRDefault="003B202A" w:rsidP="00240573">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rPr>
        <w:t xml:space="preserve">Que de una interpretación sistémica a los numerales 24, fracción XII y 92, fracciones VII, VIII, XXI y XXXVIII de la Ley de Transparencia local, se desprende que la información requerida encuadra parcialmente dentro de las obligaciones de transparencia común. </w:t>
      </w:r>
    </w:p>
    <w:p w14:paraId="2D67A056" w14:textId="0DDC9223" w:rsidR="005523D5" w:rsidRPr="008B5BF7" w:rsidRDefault="005523D5" w:rsidP="00D42D12">
      <w:pPr>
        <w:pStyle w:val="Prrafodelista"/>
        <w:numPr>
          <w:ilvl w:val="0"/>
          <w:numId w:val="5"/>
        </w:numPr>
        <w:autoSpaceDE w:val="0"/>
        <w:autoSpaceDN w:val="0"/>
        <w:adjustRightInd w:val="0"/>
        <w:spacing w:line="360" w:lineRule="auto"/>
        <w:jc w:val="both"/>
        <w:rPr>
          <w:rFonts w:ascii="Palatino Linotype" w:hAnsi="Palatino Linotype" w:cs="Arial"/>
        </w:rPr>
      </w:pPr>
      <w:r w:rsidRPr="008B5BF7">
        <w:rPr>
          <w:rFonts w:ascii="Palatino Linotype" w:hAnsi="Palatino Linotype" w:cs="Arial"/>
        </w:rPr>
        <w:t xml:space="preserve">De una interpretación </w:t>
      </w:r>
      <w:r w:rsidR="008B5BF7" w:rsidRPr="008B5BF7">
        <w:rPr>
          <w:rFonts w:ascii="Palatino Linotype" w:hAnsi="Palatino Linotype" w:cs="Arial"/>
        </w:rPr>
        <w:t xml:space="preserve">sistemática al artículo 95, fracciones I, IV, V y VI de la Ley Orgánica Municipal del Estado de </w:t>
      </w:r>
      <w:r w:rsidR="005E3751" w:rsidRPr="008B5BF7">
        <w:rPr>
          <w:rFonts w:ascii="Palatino Linotype" w:hAnsi="Palatino Linotype" w:cs="Arial"/>
        </w:rPr>
        <w:t>México; así</w:t>
      </w:r>
      <w:r w:rsidR="008B5BF7" w:rsidRPr="008B5BF7">
        <w:rPr>
          <w:rFonts w:ascii="Palatino Linotype" w:hAnsi="Palatino Linotype" w:cs="Arial"/>
        </w:rPr>
        <w:t xml:space="preserve"> como el numeral 144 del Bando Municipal de Atizapán, se desprende que el Tesorero Municipal, el Director de Administración, así como el Director de Protección Civil y Bomberos </w:t>
      </w:r>
      <w:r w:rsidRPr="008B5BF7">
        <w:rPr>
          <w:rFonts w:ascii="Palatino Linotype" w:hAnsi="Palatino Linotype" w:cs="Arial"/>
        </w:rPr>
        <w:t xml:space="preserve">fungen como los sujetos habilitados competentes para atender la solicitud de información. </w:t>
      </w:r>
    </w:p>
    <w:p w14:paraId="5E9362E0" w14:textId="77777777" w:rsidR="00325ACE" w:rsidRPr="00325ACE" w:rsidRDefault="00807A3D" w:rsidP="00D219B7">
      <w:pPr>
        <w:pStyle w:val="Prrafodelista"/>
        <w:numPr>
          <w:ilvl w:val="0"/>
          <w:numId w:val="5"/>
        </w:numPr>
        <w:spacing w:line="360" w:lineRule="auto"/>
        <w:jc w:val="both"/>
        <w:rPr>
          <w:rFonts w:ascii="Palatino Linotype" w:hAnsi="Palatino Linotype" w:cs="Arial"/>
          <w:b/>
          <w:color w:val="000000"/>
          <w:u w:val="single"/>
        </w:rPr>
      </w:pPr>
      <w:r w:rsidRPr="000D1745">
        <w:rPr>
          <w:rFonts w:ascii="Palatino Linotype" w:hAnsi="Palatino Linotype" w:cs="Arial"/>
          <w:color w:val="000000"/>
        </w:rPr>
        <w:t xml:space="preserve">Mediante respuesta, </w:t>
      </w:r>
      <w:r w:rsidRPr="000D1745">
        <w:rPr>
          <w:rFonts w:ascii="Palatino Linotype" w:hAnsi="Palatino Linotype" w:cs="Arial"/>
          <w:b/>
          <w:color w:val="000000"/>
        </w:rPr>
        <w:t xml:space="preserve">El Sujeto Obligado, </w:t>
      </w:r>
      <w:r w:rsidR="008B5BF7" w:rsidRPr="000D1745">
        <w:rPr>
          <w:rFonts w:ascii="Palatino Linotype" w:hAnsi="Palatino Linotype" w:cs="Arial"/>
          <w:color w:val="000000"/>
        </w:rPr>
        <w:t xml:space="preserve">se limitó a referir que los requerimientos formulados se encuentran más orientados a la Coordinación de Protección Civil del Estado de México, ya que la Dirección de Seguridad Pública Municipal no cuenta con esas estadísticas, </w:t>
      </w:r>
      <w:r w:rsidR="000D1745" w:rsidRPr="000D1745">
        <w:rPr>
          <w:rFonts w:ascii="Palatino Linotype" w:hAnsi="Palatino Linotype" w:cs="Arial"/>
          <w:color w:val="000000"/>
        </w:rPr>
        <w:t xml:space="preserve">luego entonces, </w:t>
      </w:r>
      <w:r w:rsidR="000D1745" w:rsidRPr="000D1745">
        <w:rPr>
          <w:rFonts w:ascii="Palatino Linotype" w:hAnsi="Palatino Linotype" w:cs="Arial"/>
          <w:b/>
          <w:color w:val="000000"/>
        </w:rPr>
        <w:t xml:space="preserve">El Sujeto Obligado </w:t>
      </w:r>
      <w:r w:rsidR="000D1745" w:rsidRPr="000D1745">
        <w:rPr>
          <w:rFonts w:ascii="Palatino Linotype" w:hAnsi="Palatino Linotype" w:cs="Arial"/>
          <w:color w:val="000000"/>
        </w:rPr>
        <w:t xml:space="preserve">fue omiso en turnar la solicitud de información a todas las áreas que pudieran resultar competentes. </w:t>
      </w:r>
    </w:p>
    <w:p w14:paraId="4E641C01" w14:textId="77777777" w:rsidR="00325ACE" w:rsidRDefault="000D1745" w:rsidP="00325ACE">
      <w:pPr>
        <w:pStyle w:val="Prrafodelista"/>
        <w:spacing w:line="360" w:lineRule="auto"/>
        <w:ind w:left="720"/>
        <w:jc w:val="both"/>
        <w:rPr>
          <w:rFonts w:ascii="Palatino Linotype" w:hAnsi="Palatino Linotype" w:cs="Arial"/>
          <w:color w:val="000000"/>
        </w:rPr>
      </w:pPr>
      <w:r w:rsidRPr="000D1745">
        <w:rPr>
          <w:rFonts w:ascii="Palatino Linotype" w:hAnsi="Palatino Linotype" w:cs="Arial"/>
          <w:color w:val="000000"/>
        </w:rPr>
        <w:t xml:space="preserve">Asimismo, </w:t>
      </w:r>
      <w:r w:rsidR="00325ACE">
        <w:rPr>
          <w:rFonts w:ascii="Palatino Linotype" w:hAnsi="Palatino Linotype" w:cs="Arial"/>
          <w:color w:val="000000"/>
        </w:rPr>
        <w:t xml:space="preserve">no resulta desapercibido para esta Ponencia Resolutora que el derecho de acceso a la información se ejerció el cinco de marzo de dos mil </w:t>
      </w:r>
      <w:r w:rsidR="00325ACE">
        <w:rPr>
          <w:rFonts w:ascii="Palatino Linotype" w:hAnsi="Palatino Linotype" w:cs="Arial"/>
          <w:color w:val="000000"/>
        </w:rPr>
        <w:lastRenderedPageBreak/>
        <w:t xml:space="preserve">veinte. En contraste, </w:t>
      </w:r>
      <w:r w:rsidR="00325ACE">
        <w:rPr>
          <w:rFonts w:ascii="Palatino Linotype" w:hAnsi="Palatino Linotype" w:cs="Arial"/>
          <w:b/>
          <w:color w:val="000000"/>
        </w:rPr>
        <w:t xml:space="preserve">El Sujeto Obligado </w:t>
      </w:r>
      <w:r w:rsidR="00325ACE">
        <w:rPr>
          <w:rFonts w:ascii="Palatino Linotype" w:hAnsi="Palatino Linotype" w:cs="Arial"/>
          <w:color w:val="000000"/>
        </w:rPr>
        <w:t xml:space="preserve">rindió su respuesta primigenia el seis de septiembre de dos mil veintiuno. </w:t>
      </w:r>
    </w:p>
    <w:p w14:paraId="7BA21B28" w14:textId="48F97AC5" w:rsidR="008B5BF7" w:rsidRPr="000D1745" w:rsidRDefault="00325ACE" w:rsidP="00325ACE">
      <w:pPr>
        <w:pStyle w:val="Prrafodelista"/>
        <w:spacing w:line="360" w:lineRule="auto"/>
        <w:ind w:left="720"/>
        <w:jc w:val="both"/>
        <w:rPr>
          <w:rFonts w:ascii="Palatino Linotype" w:hAnsi="Palatino Linotype" w:cs="Arial"/>
          <w:b/>
          <w:color w:val="000000"/>
          <w:u w:val="single"/>
        </w:rPr>
      </w:pPr>
      <w:r>
        <w:rPr>
          <w:rFonts w:ascii="Palatino Linotype" w:hAnsi="Palatino Linotype" w:cs="Arial"/>
          <w:color w:val="000000"/>
        </w:rPr>
        <w:t xml:space="preserve">Luego entonces, a toda luz es posible advertir que </w:t>
      </w:r>
      <w:r>
        <w:rPr>
          <w:rFonts w:ascii="Palatino Linotype" w:hAnsi="Palatino Linotype" w:cs="Arial"/>
          <w:b/>
          <w:color w:val="000000"/>
        </w:rPr>
        <w:t xml:space="preserve">El Sujeto Obligado </w:t>
      </w:r>
      <w:r>
        <w:rPr>
          <w:rFonts w:ascii="Palatino Linotype" w:hAnsi="Palatino Linotype" w:cs="Arial"/>
          <w:color w:val="000000"/>
        </w:rPr>
        <w:t xml:space="preserve">inobservó las prerrogativas previstas en los numerales 162 y 163 de la Ley de Transparencia local. </w:t>
      </w:r>
      <w:r w:rsidR="000D1745">
        <w:rPr>
          <w:rFonts w:ascii="Palatino Linotype" w:hAnsi="Palatino Linotype" w:cs="Arial"/>
          <w:color w:val="000000"/>
        </w:rPr>
        <w:t xml:space="preserve"> </w:t>
      </w:r>
    </w:p>
    <w:p w14:paraId="1168D4F4" w14:textId="49198F2C" w:rsidR="006D7FD9" w:rsidRPr="006D7FD9" w:rsidRDefault="00325ACE" w:rsidP="009B5FB5">
      <w:pPr>
        <w:pStyle w:val="Prrafodelista"/>
        <w:numPr>
          <w:ilvl w:val="0"/>
          <w:numId w:val="5"/>
        </w:numPr>
        <w:autoSpaceDE w:val="0"/>
        <w:autoSpaceDN w:val="0"/>
        <w:adjustRightInd w:val="0"/>
        <w:spacing w:before="240" w:line="360" w:lineRule="auto"/>
        <w:jc w:val="both"/>
        <w:rPr>
          <w:rFonts w:ascii="Palatino Linotype" w:hAnsi="Palatino Linotype" w:cs="Arial"/>
        </w:rPr>
      </w:pPr>
      <w:r>
        <w:rPr>
          <w:rFonts w:ascii="Palatino Linotype" w:hAnsi="Palatino Linotype"/>
        </w:rPr>
        <w:t>Finalmente, m</w:t>
      </w:r>
      <w:r w:rsidR="00807A3D" w:rsidRPr="00807A3D">
        <w:rPr>
          <w:rFonts w:ascii="Palatino Linotype" w:hAnsi="Palatino Linotype"/>
        </w:rPr>
        <w:t xml:space="preserve">ediante etapa de manifestaciones, </w:t>
      </w:r>
      <w:r>
        <w:rPr>
          <w:rFonts w:ascii="Palatino Linotype" w:hAnsi="Palatino Linotype"/>
        </w:rPr>
        <w:t xml:space="preserve">se destaca que </w:t>
      </w:r>
      <w:r w:rsidR="009B5FB5">
        <w:rPr>
          <w:rFonts w:ascii="Palatino Linotype" w:hAnsi="Palatino Linotype"/>
          <w:b/>
        </w:rPr>
        <w:t xml:space="preserve">El Sujeto Obligado </w:t>
      </w:r>
      <w:r w:rsidR="009B5FB5">
        <w:rPr>
          <w:rFonts w:ascii="Palatino Linotype" w:hAnsi="Palatino Linotype"/>
        </w:rPr>
        <w:t xml:space="preserve">fue omiso en rendir su informe justificado. Adicionalmente, </w:t>
      </w:r>
      <w:r w:rsidR="009B5FB5">
        <w:rPr>
          <w:rFonts w:ascii="Palatino Linotype" w:hAnsi="Palatino Linotype"/>
          <w:b/>
        </w:rPr>
        <w:t xml:space="preserve">El Recurrente </w:t>
      </w:r>
      <w:r w:rsidR="009B5FB5">
        <w:rPr>
          <w:rFonts w:ascii="Palatino Linotype" w:hAnsi="Palatino Linotype"/>
        </w:rPr>
        <w:t xml:space="preserve">no rindió las manifestaciones estimadas pertinentes. </w:t>
      </w:r>
    </w:p>
    <w:p w14:paraId="38042FB1" w14:textId="77777777" w:rsidR="006D7FD9" w:rsidRDefault="006D7FD9" w:rsidP="006D7FD9">
      <w:pPr>
        <w:spacing w:line="360" w:lineRule="auto"/>
        <w:contextualSpacing/>
        <w:jc w:val="both"/>
        <w:rPr>
          <w:rFonts w:ascii="Palatino Linotype" w:eastAsia="MS Mincho" w:hAnsi="Palatino Linotype"/>
        </w:rPr>
      </w:pPr>
    </w:p>
    <w:p w14:paraId="2007C40D" w14:textId="4EC2E55A" w:rsidR="006D7FD9" w:rsidRPr="006329AB" w:rsidRDefault="006D7FD9" w:rsidP="006D7FD9">
      <w:pPr>
        <w:spacing w:line="360" w:lineRule="auto"/>
        <w:contextualSpacing/>
        <w:jc w:val="both"/>
        <w:rPr>
          <w:rFonts w:ascii="Palatino Linotype" w:eastAsia="MS Mincho" w:hAnsi="Palatino Linotype"/>
          <w:sz w:val="24"/>
          <w:szCs w:val="24"/>
        </w:rPr>
      </w:pPr>
      <w:r w:rsidRPr="006329AB">
        <w:rPr>
          <w:rFonts w:ascii="Palatino Linotype" w:eastAsia="MS Mincho" w:hAnsi="Palatino Linotype"/>
          <w:sz w:val="24"/>
          <w:szCs w:val="24"/>
        </w:rPr>
        <w:t xml:space="preserve">Con base en lo anteriormente expuesto, resulta procedente ordenar </w:t>
      </w:r>
      <w:r w:rsidR="00787D06" w:rsidRPr="006329AB">
        <w:rPr>
          <w:rFonts w:ascii="Palatino Linotype" w:eastAsia="MS Mincho" w:hAnsi="Palatino Linotype"/>
          <w:sz w:val="24"/>
          <w:szCs w:val="24"/>
        </w:rPr>
        <w:t>una búsqueda exhaustiva y razonable, a efecto de ordenar</w:t>
      </w:r>
      <w:r w:rsidR="00C8491D" w:rsidRPr="006329AB">
        <w:rPr>
          <w:rFonts w:ascii="Palatino Linotype" w:eastAsia="MS Mincho" w:hAnsi="Palatino Linotype"/>
          <w:sz w:val="24"/>
          <w:szCs w:val="24"/>
        </w:rPr>
        <w:t xml:space="preserve"> la entrega</w:t>
      </w:r>
      <w:r w:rsidR="00787D06" w:rsidRPr="006329AB">
        <w:rPr>
          <w:rFonts w:ascii="Palatino Linotype" w:eastAsia="MS Mincho" w:hAnsi="Palatino Linotype"/>
          <w:sz w:val="24"/>
          <w:szCs w:val="24"/>
        </w:rPr>
        <w:t xml:space="preserve"> a través del Sistema de Acceso a la Información Mexiquense (SAIMEX), </w:t>
      </w:r>
      <w:r w:rsidRPr="006329AB">
        <w:rPr>
          <w:rFonts w:ascii="Palatino Linotype" w:eastAsia="MS Mincho" w:hAnsi="Palatino Linotype"/>
          <w:sz w:val="24"/>
          <w:szCs w:val="24"/>
        </w:rPr>
        <w:t xml:space="preserve">en versión pública de ser procedente, </w:t>
      </w:r>
      <w:r w:rsidR="00787D06" w:rsidRPr="006329AB">
        <w:rPr>
          <w:rFonts w:ascii="Palatino Linotype" w:eastAsia="MS Mincho" w:hAnsi="Palatino Linotype"/>
          <w:sz w:val="24"/>
          <w:szCs w:val="24"/>
        </w:rPr>
        <w:t xml:space="preserve">de </w:t>
      </w:r>
      <w:r w:rsidRPr="006329AB">
        <w:rPr>
          <w:rFonts w:ascii="Palatino Linotype" w:eastAsia="MS Mincho" w:hAnsi="Palatino Linotype"/>
          <w:sz w:val="24"/>
          <w:szCs w:val="24"/>
        </w:rPr>
        <w:t xml:space="preserve">la siguiente información: </w:t>
      </w:r>
    </w:p>
    <w:p w14:paraId="2042EB13" w14:textId="77777777" w:rsidR="00325ACE" w:rsidRPr="002A1D50" w:rsidRDefault="00325ACE" w:rsidP="00325ACE">
      <w:pPr>
        <w:pStyle w:val="Prrafodelista"/>
        <w:numPr>
          <w:ilvl w:val="0"/>
          <w:numId w:val="6"/>
        </w:numPr>
        <w:spacing w:before="240" w:line="360" w:lineRule="auto"/>
        <w:jc w:val="both"/>
        <w:rPr>
          <w:rFonts w:ascii="Palatino Linotype" w:hAnsi="Palatino Linotype" w:cs="Arial"/>
        </w:rPr>
      </w:pPr>
      <w:r w:rsidRPr="002A1D50">
        <w:rPr>
          <w:rFonts w:ascii="Palatino Linotype" w:hAnsi="Palatino Linotype" w:cs="Arial"/>
        </w:rPr>
        <w:t xml:space="preserve">Bitácoras y partes de servicio y/o equivalentes de los servicios de atención médica pre-hospitalaria prestados por la Unidad de Protección Civil y Bomberos y/o similar, durante el periodo comprendido del uno de enero de dos mil diecinueve al veintinueve de febrero de dos mil veinte. </w:t>
      </w:r>
    </w:p>
    <w:p w14:paraId="424104EE" w14:textId="77777777" w:rsidR="00325ACE" w:rsidRPr="002A1D50" w:rsidRDefault="00325ACE" w:rsidP="00325ACE">
      <w:pPr>
        <w:pStyle w:val="Prrafodelista"/>
        <w:numPr>
          <w:ilvl w:val="0"/>
          <w:numId w:val="6"/>
        </w:numPr>
        <w:spacing w:before="240" w:line="360" w:lineRule="auto"/>
        <w:jc w:val="both"/>
        <w:rPr>
          <w:rFonts w:ascii="Palatino Linotype" w:hAnsi="Palatino Linotype" w:cs="Arial"/>
        </w:rPr>
      </w:pPr>
      <w:r w:rsidRPr="002A1D50">
        <w:rPr>
          <w:rFonts w:ascii="Palatino Linotype" w:hAnsi="Palatino Linotype" w:cs="Arial"/>
        </w:rPr>
        <w:t xml:space="preserve">Bitácoras y partes de servicio y/o equivalentes de los servicios de bomberos prestados por la Unidad de Protección Civil y Bomberos y/o similar, durante el periodo comprendido del uno de enero de dos mil diecinueve al veintinueve de febrero de dos mil veinte. </w:t>
      </w:r>
    </w:p>
    <w:p w14:paraId="5366EDCF" w14:textId="77777777" w:rsidR="00325ACE" w:rsidRPr="002A1D50" w:rsidRDefault="00325ACE" w:rsidP="00325ACE">
      <w:pPr>
        <w:pStyle w:val="Prrafodelista"/>
        <w:numPr>
          <w:ilvl w:val="0"/>
          <w:numId w:val="6"/>
        </w:numPr>
        <w:spacing w:before="240" w:line="360" w:lineRule="auto"/>
        <w:jc w:val="both"/>
        <w:rPr>
          <w:rFonts w:ascii="Palatino Linotype" w:hAnsi="Palatino Linotype" w:cs="Arial"/>
        </w:rPr>
      </w:pPr>
      <w:r w:rsidRPr="002A1D50">
        <w:rPr>
          <w:rFonts w:ascii="Palatino Linotype" w:hAnsi="Palatino Linotype" w:cs="Arial"/>
        </w:rPr>
        <w:lastRenderedPageBreak/>
        <w:t xml:space="preserve">Recibos de pago, comprobantes de pago o CFDI del personal adscrito a la Unidad de Protección Civil y Bomberos y/o similar, durante el periodo comprendido del uno de enero de dos mil diecinueve al treinta de junio de dos mil diecinueve. </w:t>
      </w:r>
    </w:p>
    <w:p w14:paraId="2EBE05C0" w14:textId="77777777" w:rsidR="00325ACE" w:rsidRPr="002A1D50" w:rsidRDefault="00325ACE" w:rsidP="00325ACE">
      <w:pPr>
        <w:pStyle w:val="Prrafodelista"/>
        <w:numPr>
          <w:ilvl w:val="0"/>
          <w:numId w:val="6"/>
        </w:numPr>
        <w:spacing w:before="240" w:line="360" w:lineRule="auto"/>
        <w:jc w:val="both"/>
        <w:rPr>
          <w:rFonts w:ascii="Palatino Linotype" w:hAnsi="Palatino Linotype" w:cs="Arial"/>
        </w:rPr>
      </w:pPr>
      <w:r w:rsidRPr="002A1D50">
        <w:rPr>
          <w:rFonts w:ascii="Palatino Linotype" w:hAnsi="Palatino Linotype" w:cs="Arial"/>
        </w:rPr>
        <w:t xml:space="preserve">Lista del personal adscrito a la Unidad de Protección Civil y Bomberos y/o similar, así como puesto desempeñado, durante el periodo comprendido entre el uno de enero de dos mil diecinueve al veintitrés de junio de dos mil diecinueve. </w:t>
      </w:r>
    </w:p>
    <w:p w14:paraId="4AEF71A3" w14:textId="0710BA8C" w:rsidR="00325ACE" w:rsidRPr="002A1D50" w:rsidRDefault="00325ACE" w:rsidP="00325ACE">
      <w:pPr>
        <w:pStyle w:val="Prrafodelista"/>
        <w:numPr>
          <w:ilvl w:val="0"/>
          <w:numId w:val="6"/>
        </w:numPr>
        <w:spacing w:before="240" w:line="360" w:lineRule="auto"/>
        <w:jc w:val="both"/>
        <w:rPr>
          <w:rFonts w:ascii="Palatino Linotype" w:hAnsi="Palatino Linotype" w:cs="Arial"/>
        </w:rPr>
      </w:pPr>
      <w:r w:rsidRPr="002A1D50">
        <w:rPr>
          <w:rFonts w:ascii="Palatino Linotype" w:hAnsi="Palatino Linotype" w:cs="Arial"/>
        </w:rPr>
        <w:t xml:space="preserve">El o los documentos que avalan la capacidad para desempeñar funciones respecto del personal adscrito a la Unidad de Protección Civil y Bomberos y/o similar, durante el periodo comprendido del uno de enero de dos mil diecinueve al veintitrés de junio de dos mil diecinueve. </w:t>
      </w:r>
    </w:p>
    <w:p w14:paraId="5EE760B7" w14:textId="77777777" w:rsidR="00325ACE" w:rsidRPr="002A1D50" w:rsidRDefault="00325ACE" w:rsidP="00325ACE">
      <w:pPr>
        <w:pStyle w:val="Prrafodelista"/>
        <w:numPr>
          <w:ilvl w:val="0"/>
          <w:numId w:val="6"/>
        </w:numPr>
        <w:spacing w:before="240" w:line="360" w:lineRule="auto"/>
        <w:jc w:val="both"/>
        <w:rPr>
          <w:rFonts w:ascii="Palatino Linotype" w:hAnsi="Palatino Linotype" w:cs="Arial"/>
        </w:rPr>
      </w:pPr>
      <w:r w:rsidRPr="002A1D50">
        <w:rPr>
          <w:rFonts w:ascii="Palatino Linotype" w:hAnsi="Palatino Linotype" w:cs="Arial"/>
        </w:rPr>
        <w:t xml:space="preserve">Curriculum vitae del personal adscrito a la Unidad de Protección Civil y Bomberos y/o similar, al cinco de marzo de dos mil veinte. </w:t>
      </w:r>
    </w:p>
    <w:p w14:paraId="6D7638E6" w14:textId="77777777" w:rsidR="00325ACE" w:rsidRPr="002A1D50" w:rsidRDefault="00325ACE" w:rsidP="00325ACE">
      <w:pPr>
        <w:pStyle w:val="Prrafodelista"/>
        <w:numPr>
          <w:ilvl w:val="0"/>
          <w:numId w:val="6"/>
        </w:numPr>
        <w:spacing w:before="240" w:line="360" w:lineRule="auto"/>
        <w:jc w:val="both"/>
        <w:rPr>
          <w:rFonts w:ascii="Palatino Linotype" w:hAnsi="Palatino Linotype" w:cs="Arial"/>
        </w:rPr>
      </w:pPr>
      <w:r w:rsidRPr="002A1D50">
        <w:rPr>
          <w:rFonts w:ascii="Palatino Linotype" w:hAnsi="Palatino Linotype" w:cs="Arial"/>
        </w:rPr>
        <w:t xml:space="preserve">Lista del personal adscrito a la Unidad de Protección Civil y Bomberos y/o similar, que cuenta con certificación por competencias laborales en el estándar eco 307, al cinco de marzo de dos mil veinte. </w:t>
      </w:r>
    </w:p>
    <w:p w14:paraId="6B71C963" w14:textId="77777777" w:rsidR="00325ACE" w:rsidRPr="002A1D50" w:rsidRDefault="00325ACE" w:rsidP="00325ACE">
      <w:pPr>
        <w:pStyle w:val="Prrafodelista"/>
        <w:numPr>
          <w:ilvl w:val="0"/>
          <w:numId w:val="6"/>
        </w:numPr>
        <w:spacing w:before="240" w:line="360" w:lineRule="auto"/>
        <w:jc w:val="both"/>
        <w:rPr>
          <w:rFonts w:ascii="Palatino Linotype" w:hAnsi="Palatino Linotype" w:cs="Arial"/>
        </w:rPr>
      </w:pPr>
      <w:r w:rsidRPr="002A1D50">
        <w:rPr>
          <w:rFonts w:ascii="Palatino Linotype" w:hAnsi="Palatino Linotype" w:cs="Arial"/>
        </w:rPr>
        <w:t xml:space="preserve">Lista del personal adscrito a la Unidad de Protección Civil y Bomberos y/o similar, que cuenta con certificación por competencias laborales en el estándar eco 532, al cinco de marzo de dos mil veinte.  </w:t>
      </w:r>
    </w:p>
    <w:p w14:paraId="0747C24B" w14:textId="77777777" w:rsidR="00325ACE" w:rsidRPr="002A1D50" w:rsidRDefault="00325ACE" w:rsidP="00325ACE">
      <w:pPr>
        <w:pStyle w:val="Prrafodelista"/>
        <w:numPr>
          <w:ilvl w:val="0"/>
          <w:numId w:val="6"/>
        </w:numPr>
        <w:spacing w:before="240" w:line="360" w:lineRule="auto"/>
        <w:jc w:val="both"/>
        <w:rPr>
          <w:rFonts w:ascii="Palatino Linotype" w:hAnsi="Palatino Linotype" w:cs="Arial"/>
        </w:rPr>
      </w:pPr>
      <w:r w:rsidRPr="002A1D50">
        <w:rPr>
          <w:rFonts w:ascii="Palatino Linotype" w:hAnsi="Palatino Linotype" w:cs="Arial"/>
        </w:rPr>
        <w:lastRenderedPageBreak/>
        <w:t xml:space="preserve">Listado del parque vehicular (marca, modelo, estado mecánico y físico, evidencia fotográfica) de la Unidad de Protección Civil y Bomberos y/o similar, al cinco de marzo de dos mil veinte. </w:t>
      </w:r>
    </w:p>
    <w:p w14:paraId="3F32F08B" w14:textId="176F29CA" w:rsidR="00325ACE" w:rsidRDefault="00325ACE" w:rsidP="00325ACE">
      <w:pPr>
        <w:pStyle w:val="Prrafodelista"/>
        <w:autoSpaceDE w:val="0"/>
        <w:autoSpaceDN w:val="0"/>
        <w:adjustRightInd w:val="0"/>
        <w:spacing w:line="360" w:lineRule="auto"/>
        <w:ind w:left="720"/>
        <w:jc w:val="both"/>
        <w:rPr>
          <w:rFonts w:ascii="Palatino Linotype" w:hAnsi="Palatino Linotype" w:cs="Arial"/>
        </w:rPr>
      </w:pPr>
    </w:p>
    <w:p w14:paraId="1B79FB7F" w14:textId="77777777" w:rsidR="00236C82" w:rsidRDefault="00236C82" w:rsidP="00236C82">
      <w:pPr>
        <w:pStyle w:val="Prrafodelista"/>
        <w:autoSpaceDE w:val="0"/>
        <w:autoSpaceDN w:val="0"/>
        <w:adjustRightInd w:val="0"/>
        <w:spacing w:line="360" w:lineRule="auto"/>
        <w:ind w:left="720"/>
        <w:jc w:val="both"/>
        <w:rPr>
          <w:rFonts w:ascii="Palatino Linotype" w:hAnsi="Palatino Linotype" w:cs="Arial"/>
        </w:rPr>
      </w:pPr>
    </w:p>
    <w:p w14:paraId="582FD5A5" w14:textId="10C9AAAA" w:rsidR="00787D06" w:rsidRPr="00C22506" w:rsidRDefault="00787D06" w:rsidP="00787D06">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3E240FC1" w14:textId="77777777" w:rsidR="00787D06" w:rsidRPr="001571EB" w:rsidRDefault="00787D06" w:rsidP="00787D06">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87D3FC6" w14:textId="77777777" w:rsidR="00787D06" w:rsidRPr="00E60DEF" w:rsidRDefault="00787D06" w:rsidP="00787D06">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8044E8B" w14:textId="77777777" w:rsidR="00787D06" w:rsidRPr="00E60DEF" w:rsidRDefault="00787D06" w:rsidP="00787D06">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8460C80" w14:textId="77777777" w:rsidR="00787D06" w:rsidRPr="001571EB" w:rsidRDefault="00787D06" w:rsidP="00787D0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25A7AD1" w14:textId="77777777" w:rsidR="00787D06" w:rsidRPr="001571EB" w:rsidRDefault="00787D06" w:rsidP="00787D06">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426887B" w14:textId="77777777" w:rsidR="00787D06" w:rsidRPr="001571EB" w:rsidRDefault="00787D06" w:rsidP="00787D0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54EA762" w14:textId="77777777" w:rsidR="00787D06" w:rsidRPr="001571EB" w:rsidRDefault="00787D06" w:rsidP="00787D06">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5782622" w14:textId="77777777" w:rsidR="00787D06" w:rsidRPr="001571EB" w:rsidRDefault="00787D06" w:rsidP="00787D0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D5B9D6C" w14:textId="77777777" w:rsidR="00787D06" w:rsidRPr="001571EB" w:rsidRDefault="00787D06" w:rsidP="00787D06">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EB3257A" w14:textId="77777777" w:rsidR="00787D06" w:rsidRPr="001571EB" w:rsidRDefault="00787D06" w:rsidP="00787D0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9B1B33A" w14:textId="77777777" w:rsidR="00787D06" w:rsidRPr="00E60DEF" w:rsidRDefault="00787D06" w:rsidP="00787D06">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135A64A" w14:textId="77777777" w:rsidR="00787D06" w:rsidRPr="001571EB" w:rsidRDefault="00787D06" w:rsidP="00787D06">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2394623" w14:textId="77777777" w:rsidR="00787D06" w:rsidRDefault="00787D06" w:rsidP="00787D06">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A44A413" w14:textId="77777777" w:rsidR="00787D06" w:rsidRPr="00E60DEF" w:rsidRDefault="00787D06" w:rsidP="00787D06">
      <w:pPr>
        <w:spacing w:before="240" w:line="360" w:lineRule="auto"/>
        <w:ind w:left="851" w:right="851"/>
        <w:jc w:val="both"/>
        <w:rPr>
          <w:rFonts w:ascii="Palatino Linotype" w:hAnsi="Palatino Linotype" w:cs="Arial"/>
          <w:b/>
          <w:i/>
        </w:rPr>
      </w:pPr>
    </w:p>
    <w:p w14:paraId="4657544E" w14:textId="77777777" w:rsidR="00787D06" w:rsidRPr="001571EB" w:rsidRDefault="00787D06" w:rsidP="00787D06">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w:t>
      </w:r>
      <w:r w:rsidRPr="001571EB">
        <w:rPr>
          <w:rFonts w:ascii="Palatino Linotype" w:hAnsi="Palatino Linotype" w:cs="Arial"/>
          <w:sz w:val="24"/>
          <w:szCs w:val="24"/>
        </w:rPr>
        <w:lastRenderedPageBreak/>
        <w:t>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F4A014A" w14:textId="77777777" w:rsidR="00787D06" w:rsidRPr="001571EB" w:rsidRDefault="00787D06" w:rsidP="00787D0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5203C43" w14:textId="77777777" w:rsidR="00787D06" w:rsidRPr="001571EB" w:rsidRDefault="00787D06" w:rsidP="00787D0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0B4C202" w14:textId="77777777" w:rsidR="00787D06" w:rsidRDefault="00787D06" w:rsidP="00787D0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183C7AD" w14:textId="77777777" w:rsidR="00787D06" w:rsidRDefault="00787D06" w:rsidP="00787D06">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79028EB"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07E7686"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E959A2A"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C4832E6"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8D55BC6" w14:textId="77777777" w:rsidR="00787D06" w:rsidRPr="00EE0180"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C2E99F0" w14:textId="77777777" w:rsidR="00787D06" w:rsidRPr="001571EB" w:rsidRDefault="00787D06" w:rsidP="00787D06">
      <w:pPr>
        <w:autoSpaceDE w:val="0"/>
        <w:autoSpaceDN w:val="0"/>
        <w:adjustRightInd w:val="0"/>
        <w:spacing w:before="120" w:after="120"/>
        <w:ind w:left="567" w:right="850"/>
        <w:jc w:val="both"/>
        <w:rPr>
          <w:rFonts w:ascii="Palatino Linotype" w:eastAsia="Times New Roman" w:hAnsi="Palatino Linotype" w:cs="Arial"/>
          <w:i/>
        </w:rPr>
      </w:pPr>
    </w:p>
    <w:p w14:paraId="02D47252" w14:textId="77777777" w:rsidR="00787D06" w:rsidRPr="001571EB" w:rsidRDefault="00787D06" w:rsidP="00787D06">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B325702" w14:textId="77777777" w:rsidR="00787D06" w:rsidRPr="001571EB" w:rsidRDefault="00787D06" w:rsidP="00787D06">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540A971" w14:textId="77777777" w:rsidR="00787D06" w:rsidRDefault="00787D06" w:rsidP="00787D06">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EA2EF18" w14:textId="77777777" w:rsidR="003B202A" w:rsidRDefault="003B202A" w:rsidP="00787D06">
      <w:pPr>
        <w:spacing w:before="240" w:after="240" w:line="360" w:lineRule="auto"/>
        <w:ind w:right="-91"/>
        <w:jc w:val="both"/>
        <w:rPr>
          <w:rFonts w:ascii="Palatino Linotype" w:eastAsia="Times New Roman" w:hAnsi="Palatino Linotype" w:cs="Arial"/>
          <w:sz w:val="24"/>
          <w:szCs w:val="24"/>
        </w:rPr>
      </w:pPr>
    </w:p>
    <w:p w14:paraId="13A4DC3A" w14:textId="77777777" w:rsidR="00787D06" w:rsidRDefault="00787D06" w:rsidP="00787D06">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14:paraId="36A16693"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8E8F682"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C45C2A6"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B4949F3"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5A6BB7B" w14:textId="77777777" w:rsidR="00787D06"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066C44F2" w14:textId="77777777" w:rsidR="00236C82" w:rsidRDefault="00236C82" w:rsidP="00787D06">
      <w:pPr>
        <w:spacing w:after="0" w:line="360" w:lineRule="auto"/>
        <w:ind w:right="51"/>
        <w:jc w:val="both"/>
        <w:rPr>
          <w:rFonts w:ascii="Palatino Linotype" w:hAnsi="Palatino Linotype" w:cs="Arial"/>
          <w:sz w:val="24"/>
          <w:szCs w:val="24"/>
        </w:rPr>
      </w:pPr>
    </w:p>
    <w:p w14:paraId="55965354" w14:textId="77777777" w:rsidR="00787D06" w:rsidRDefault="00787D06" w:rsidP="00787D06">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w:t>
      </w:r>
      <w:r w:rsidRPr="001571EB">
        <w:rPr>
          <w:rFonts w:ascii="Palatino Linotype" w:hAnsi="Palatino Linotype" w:cs="Arial"/>
          <w:sz w:val="24"/>
          <w:szCs w:val="24"/>
        </w:rPr>
        <w:lastRenderedPageBreak/>
        <w:t xml:space="preserve">el Diario Oficial de la Federación en fecha quince de abril de dos mil dieciséis, mediante Acuerdo del Consejo Nacional del Sistema Nacional de Transparencia, Acceso a la Información Pública y Protección de Datos Personales. </w:t>
      </w:r>
    </w:p>
    <w:p w14:paraId="14D3FAE6" w14:textId="77777777" w:rsidR="00CA201A" w:rsidRDefault="00CA201A" w:rsidP="00CA201A">
      <w:pPr>
        <w:spacing w:after="0" w:line="360" w:lineRule="auto"/>
        <w:jc w:val="both"/>
        <w:rPr>
          <w:rFonts w:ascii="Palatino Linotype" w:eastAsia="Times New Roman" w:hAnsi="Palatino Linotype" w:cs="Times New Roman"/>
          <w:sz w:val="24"/>
          <w:szCs w:val="24"/>
          <w:lang w:eastAsia="es-ES"/>
        </w:rPr>
      </w:pPr>
    </w:p>
    <w:p w14:paraId="466168DE" w14:textId="68982763" w:rsidR="00CA201A" w:rsidRPr="000F5B7E" w:rsidRDefault="00CA201A" w:rsidP="00CA201A">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325ACE">
        <w:rPr>
          <w:rFonts w:ascii="Palatino Linotype" w:eastAsia="Times New Roman" w:hAnsi="Palatino Linotype" w:cs="Times New Roman"/>
          <w:b/>
          <w:bCs/>
          <w:sz w:val="24"/>
          <w:szCs w:val="24"/>
          <w:lang w:eastAsia="es-ES"/>
        </w:rPr>
        <w:t>La</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325ACE">
        <w:rPr>
          <w:rFonts w:ascii="Palatino Linotype" w:hAnsi="Palatino Linotype" w:cs="Arial"/>
          <w:b/>
          <w:sz w:val="24"/>
          <w:szCs w:val="24"/>
        </w:rPr>
        <w:t>00029/ATIZAPAN/IP/2020</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2200D40F" w14:textId="77777777" w:rsidR="00CA201A" w:rsidRDefault="00CA201A" w:rsidP="00CA201A">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7D9C269" w14:textId="70D3DEF9" w:rsidR="003B202A" w:rsidRDefault="003B202A" w:rsidP="00CA201A">
      <w:pPr>
        <w:spacing w:after="0" w:line="360" w:lineRule="auto"/>
        <w:jc w:val="both"/>
        <w:rPr>
          <w:rFonts w:ascii="Palatino Linotype" w:eastAsia="Times New Roman" w:hAnsi="Palatino Linotype" w:cs="Times New Roman"/>
          <w:sz w:val="24"/>
          <w:szCs w:val="24"/>
          <w:lang w:eastAsia="es-ES"/>
        </w:rPr>
      </w:pPr>
    </w:p>
    <w:p w14:paraId="03079449" w14:textId="029D9A9C" w:rsidR="00787D06" w:rsidRDefault="00787D06" w:rsidP="00787D06">
      <w:pPr>
        <w:spacing w:line="360" w:lineRule="auto"/>
        <w:contextualSpacing/>
        <w:jc w:val="both"/>
        <w:rPr>
          <w:rFonts w:ascii="Palatino Linotype" w:eastAsia="MS Mincho" w:hAnsi="Palatino Linotype"/>
        </w:rPr>
      </w:pPr>
    </w:p>
    <w:p w14:paraId="19C8A18B" w14:textId="77777777" w:rsidR="00CA201A" w:rsidRPr="00413327" w:rsidRDefault="00CA201A" w:rsidP="00CA201A">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40EA0AF7" w14:textId="198A74B7" w:rsidR="00CA201A" w:rsidRDefault="00CA201A" w:rsidP="00CA201A">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325ACE">
        <w:rPr>
          <w:rFonts w:ascii="Palatino Linotype" w:hAnsi="Palatino Linotype" w:cs="Arial"/>
          <w:b/>
          <w:sz w:val="24"/>
          <w:szCs w:val="24"/>
        </w:rPr>
        <w:t>00029/ATIZAPAN/IP/2020</w:t>
      </w:r>
      <w:r w:rsidR="00325ACE" w:rsidRPr="000F5B7E">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por resultar fundados los motivos de inconformidad que arguye </w:t>
      </w:r>
      <w:r w:rsidR="00325ACE">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6DB38BC8" w14:textId="77777777" w:rsidR="00CA201A" w:rsidRDefault="00CA201A" w:rsidP="00CA201A">
      <w:pPr>
        <w:spacing w:before="240" w:line="360" w:lineRule="auto"/>
        <w:jc w:val="both"/>
        <w:rPr>
          <w:rFonts w:ascii="Palatino Linotype" w:hAnsi="Palatino Linotype" w:cs="Arial"/>
          <w:sz w:val="24"/>
          <w:szCs w:val="24"/>
        </w:rPr>
      </w:pPr>
    </w:p>
    <w:p w14:paraId="1C0660A2" w14:textId="5E2B08AF" w:rsidR="00CA201A" w:rsidRDefault="00CA201A" w:rsidP="00CA201A">
      <w:pPr>
        <w:pStyle w:val="Sinespaciado"/>
        <w:spacing w:line="360" w:lineRule="auto"/>
        <w:jc w:val="both"/>
        <w:rPr>
          <w:rFonts w:ascii="Palatino Linotype" w:hAnsi="Palatino Linotype" w:cs="Arial"/>
        </w:rPr>
      </w:pPr>
      <w:r w:rsidRPr="001C7462">
        <w:rPr>
          <w:rFonts w:ascii="Palatino Linotype" w:hAnsi="Palatino Linotype" w:cs="Arial"/>
          <w:b/>
          <w:sz w:val="28"/>
          <w:szCs w:val="28"/>
        </w:rPr>
        <w:t>SEGUNDO.</w:t>
      </w:r>
      <w:r w:rsidRPr="001C7462">
        <w:rPr>
          <w:rFonts w:ascii="Palatino Linotype" w:hAnsi="Palatino Linotype" w:cs="Arial"/>
        </w:rPr>
        <w:t xml:space="preserve"> Se </w:t>
      </w:r>
      <w:r w:rsidRPr="001C7462">
        <w:rPr>
          <w:rFonts w:ascii="Palatino Linotype" w:hAnsi="Palatino Linotype" w:cs="Arial"/>
          <w:b/>
        </w:rPr>
        <w:t>ORDENA</w:t>
      </w:r>
      <w:r w:rsidRPr="001C7462">
        <w:rPr>
          <w:rFonts w:ascii="Palatino Linotype" w:hAnsi="Palatino Linotype" w:cs="Arial"/>
        </w:rPr>
        <w:t xml:space="preserve"> al </w:t>
      </w:r>
      <w:r w:rsidRPr="001C7462">
        <w:rPr>
          <w:rFonts w:ascii="Palatino Linotype" w:hAnsi="Palatino Linotype" w:cs="Arial"/>
          <w:b/>
        </w:rPr>
        <w:t>SUJETO OBLIGADO</w:t>
      </w:r>
      <w:r w:rsidRPr="001C7462">
        <w:rPr>
          <w:rFonts w:ascii="Palatino Linotype" w:hAnsi="Palatino Linotype" w:cs="Arial"/>
        </w:rPr>
        <w:t xml:space="preserve"> haga entrega </w:t>
      </w:r>
      <w:r w:rsidR="00325ACE">
        <w:rPr>
          <w:rFonts w:ascii="Palatino Linotype" w:hAnsi="Palatino Linotype" w:cs="Arial"/>
        </w:rPr>
        <w:t xml:space="preserve">a </w:t>
      </w:r>
      <w:r w:rsidR="00325ACE" w:rsidRPr="00325ACE">
        <w:rPr>
          <w:rFonts w:ascii="Palatino Linotype" w:hAnsi="Palatino Linotype" w:cs="Arial"/>
          <w:b/>
        </w:rPr>
        <w:t>LA</w:t>
      </w:r>
      <w:r w:rsidRPr="001C7462">
        <w:rPr>
          <w:rFonts w:ascii="Palatino Linotype" w:hAnsi="Palatino Linotype" w:cs="Arial"/>
        </w:rPr>
        <w:t xml:space="preserve"> </w:t>
      </w:r>
      <w:r w:rsidRPr="001C7462">
        <w:rPr>
          <w:rFonts w:ascii="Palatino Linotype" w:hAnsi="Palatino Linotype" w:cs="Arial"/>
          <w:b/>
        </w:rPr>
        <w:t xml:space="preserve">RECURRENTE </w:t>
      </w:r>
      <w:r w:rsidRPr="001C7462">
        <w:rPr>
          <w:rFonts w:ascii="Palatino Linotype" w:hAnsi="Palatino Linotype" w:cs="Arial"/>
        </w:rPr>
        <w:t xml:space="preserve">en términos del Considerando </w:t>
      </w:r>
      <w:r w:rsidRPr="001C7462">
        <w:rPr>
          <w:rFonts w:ascii="Palatino Linotype" w:hAnsi="Palatino Linotype" w:cs="Arial"/>
          <w:b/>
        </w:rPr>
        <w:t xml:space="preserve">CUARTO </w:t>
      </w:r>
      <w:r w:rsidRPr="001C7462">
        <w:rPr>
          <w:rFonts w:ascii="Palatino Linotype" w:hAnsi="Palatino Linotype" w:cs="Arial"/>
        </w:rPr>
        <w:t>de esta resolución,</w:t>
      </w:r>
      <w:r>
        <w:rPr>
          <w:rFonts w:ascii="Palatino Linotype" w:hAnsi="Palatino Linotype" w:cs="Arial"/>
        </w:rPr>
        <w:t xml:space="preserve"> previa búsqueda exhaustiva y razonable,</w:t>
      </w:r>
      <w:r w:rsidRPr="001C7462">
        <w:rPr>
          <w:rFonts w:ascii="Palatino Linotype" w:hAnsi="Palatino Linotype" w:cs="Arial"/>
        </w:rPr>
        <w:t xml:space="preserve"> a través del </w:t>
      </w:r>
      <w:r>
        <w:rPr>
          <w:rFonts w:ascii="Palatino Linotype" w:hAnsi="Palatino Linotype" w:cs="Arial"/>
        </w:rPr>
        <w:t xml:space="preserve">Sistema de Acceso a la Información </w:t>
      </w:r>
      <w:r>
        <w:rPr>
          <w:rFonts w:ascii="Palatino Linotype" w:hAnsi="Palatino Linotype" w:cs="Arial"/>
        </w:rPr>
        <w:lastRenderedPageBreak/>
        <w:t>Mexiquense</w:t>
      </w:r>
      <w:r w:rsidRPr="001C7462">
        <w:rPr>
          <w:rFonts w:ascii="Palatino Linotype" w:hAnsi="Palatino Linotype" w:cs="Arial"/>
          <w:b/>
        </w:rPr>
        <w:t xml:space="preserve"> </w:t>
      </w:r>
      <w:r>
        <w:rPr>
          <w:rFonts w:ascii="Palatino Linotype" w:hAnsi="Palatino Linotype" w:cs="Arial"/>
          <w:b/>
        </w:rPr>
        <w:t>(</w:t>
      </w:r>
      <w:r w:rsidRPr="001C7462">
        <w:rPr>
          <w:rFonts w:ascii="Palatino Linotype" w:hAnsi="Palatino Linotype" w:cs="Arial"/>
          <w:b/>
        </w:rPr>
        <w:t>SAIMEX</w:t>
      </w:r>
      <w:r>
        <w:rPr>
          <w:rFonts w:ascii="Palatino Linotype" w:hAnsi="Palatino Linotype" w:cs="Arial"/>
          <w:b/>
        </w:rPr>
        <w:t>)</w:t>
      </w:r>
      <w:r w:rsidR="00FB7833">
        <w:rPr>
          <w:rFonts w:ascii="Palatino Linotype" w:hAnsi="Palatino Linotype" w:cs="Arial"/>
        </w:rPr>
        <w:t xml:space="preserve"> </w:t>
      </w:r>
      <w:r w:rsidR="00FB7833">
        <w:rPr>
          <w:rFonts w:ascii="Palatino Linotype" w:hAnsi="Palatino Linotype" w:cs="Arial"/>
          <w:b/>
        </w:rPr>
        <w:t>y por correo electrónico,</w:t>
      </w:r>
      <w:r w:rsidRPr="001C7462">
        <w:rPr>
          <w:rFonts w:ascii="Palatino Linotype" w:hAnsi="Palatino Linotype" w:cs="Arial"/>
        </w:rPr>
        <w:t xml:space="preserve"> </w:t>
      </w:r>
      <w:r w:rsidRPr="00A116CF">
        <w:rPr>
          <w:rFonts w:ascii="Palatino Linotype" w:hAnsi="Palatino Linotype" w:cs="Arial"/>
        </w:rPr>
        <w:t>en versión pública</w:t>
      </w:r>
      <w:r>
        <w:rPr>
          <w:rFonts w:ascii="Palatino Linotype" w:hAnsi="Palatino Linotype" w:cs="Arial"/>
        </w:rPr>
        <w:t xml:space="preserve"> de ser procedente</w:t>
      </w:r>
      <w:r w:rsidRPr="00A116CF">
        <w:rPr>
          <w:rFonts w:ascii="Palatino Linotype" w:hAnsi="Palatino Linotype" w:cs="Arial"/>
        </w:rPr>
        <w:t xml:space="preserve">, </w:t>
      </w:r>
      <w:r>
        <w:rPr>
          <w:rFonts w:ascii="Palatino Linotype" w:hAnsi="Palatino Linotype" w:cs="Arial"/>
        </w:rPr>
        <w:t xml:space="preserve">de </w:t>
      </w:r>
      <w:r w:rsidRPr="00A116CF">
        <w:rPr>
          <w:rFonts w:ascii="Palatino Linotype" w:hAnsi="Palatino Linotype" w:cs="Arial"/>
        </w:rPr>
        <w:t>lo siguiente:</w:t>
      </w:r>
    </w:p>
    <w:p w14:paraId="0956567C" w14:textId="77777777" w:rsidR="00325ACE" w:rsidRPr="0042714D" w:rsidRDefault="00325ACE" w:rsidP="00325ACE">
      <w:pPr>
        <w:pStyle w:val="Prrafodelista"/>
        <w:numPr>
          <w:ilvl w:val="0"/>
          <w:numId w:val="11"/>
        </w:numPr>
        <w:spacing w:before="240" w:line="360" w:lineRule="auto"/>
        <w:jc w:val="both"/>
        <w:rPr>
          <w:rFonts w:ascii="Palatino Linotype" w:hAnsi="Palatino Linotype" w:cs="Arial"/>
          <w:i/>
        </w:rPr>
      </w:pPr>
      <w:r w:rsidRPr="0042714D">
        <w:rPr>
          <w:rFonts w:ascii="Palatino Linotype" w:hAnsi="Palatino Linotype" w:cs="Arial"/>
          <w:i/>
        </w:rPr>
        <w:t xml:space="preserve">Bitácoras y partes de servicio y/o equivalentes de los servicios de atención médica pre-hospitalaria prestados por la Unidad de Protección Civil y Bomberos y/o similar, durante el periodo comprendido del uno de enero de dos mil diecinueve al veintinueve de febrero de dos mil veinte. </w:t>
      </w:r>
    </w:p>
    <w:p w14:paraId="50407776" w14:textId="77777777" w:rsidR="00325ACE" w:rsidRPr="0042714D" w:rsidRDefault="00325ACE" w:rsidP="00325ACE">
      <w:pPr>
        <w:pStyle w:val="Prrafodelista"/>
        <w:numPr>
          <w:ilvl w:val="0"/>
          <w:numId w:val="11"/>
        </w:numPr>
        <w:spacing w:before="240" w:line="360" w:lineRule="auto"/>
        <w:jc w:val="both"/>
        <w:rPr>
          <w:rFonts w:ascii="Palatino Linotype" w:hAnsi="Palatino Linotype" w:cs="Arial"/>
          <w:i/>
        </w:rPr>
      </w:pPr>
      <w:r w:rsidRPr="0042714D">
        <w:rPr>
          <w:rFonts w:ascii="Palatino Linotype" w:hAnsi="Palatino Linotype" w:cs="Arial"/>
          <w:i/>
        </w:rPr>
        <w:t xml:space="preserve">Bitácoras y partes de servicio y/o equivalentes de los servicios de bomberos prestados por la Unidad de Protección Civil y Bomberos y/o similar, durante el periodo comprendido del uno de enero de dos mil diecinueve al veintinueve de febrero de dos mil veinte. </w:t>
      </w:r>
    </w:p>
    <w:p w14:paraId="5433CE58" w14:textId="77777777" w:rsidR="00325ACE" w:rsidRPr="0042714D" w:rsidRDefault="00325ACE" w:rsidP="00325ACE">
      <w:pPr>
        <w:pStyle w:val="Prrafodelista"/>
        <w:numPr>
          <w:ilvl w:val="0"/>
          <w:numId w:val="11"/>
        </w:numPr>
        <w:spacing w:before="240" w:line="360" w:lineRule="auto"/>
        <w:jc w:val="both"/>
        <w:rPr>
          <w:rFonts w:ascii="Palatino Linotype" w:hAnsi="Palatino Linotype" w:cs="Arial"/>
          <w:i/>
        </w:rPr>
      </w:pPr>
      <w:r w:rsidRPr="0042714D">
        <w:rPr>
          <w:rFonts w:ascii="Palatino Linotype" w:hAnsi="Palatino Linotype" w:cs="Arial"/>
          <w:i/>
        </w:rPr>
        <w:t xml:space="preserve">Recibos de pago, comprobantes de pago o CFDI del personal adscrito a la Unidad de Protección Civil y Bomberos y/o similar, durante el periodo comprendido del uno de enero de dos mil diecinueve al treinta de junio de dos mil diecinueve. </w:t>
      </w:r>
    </w:p>
    <w:p w14:paraId="627FF60F" w14:textId="77777777" w:rsidR="00325ACE" w:rsidRPr="0042714D" w:rsidRDefault="00325ACE" w:rsidP="00325ACE">
      <w:pPr>
        <w:pStyle w:val="Prrafodelista"/>
        <w:numPr>
          <w:ilvl w:val="0"/>
          <w:numId w:val="11"/>
        </w:numPr>
        <w:spacing w:before="240" w:line="360" w:lineRule="auto"/>
        <w:jc w:val="both"/>
        <w:rPr>
          <w:rFonts w:ascii="Palatino Linotype" w:hAnsi="Palatino Linotype" w:cs="Arial"/>
          <w:i/>
        </w:rPr>
      </w:pPr>
      <w:r w:rsidRPr="0042714D">
        <w:rPr>
          <w:rFonts w:ascii="Palatino Linotype" w:hAnsi="Palatino Linotype" w:cs="Arial"/>
          <w:i/>
        </w:rPr>
        <w:t xml:space="preserve">Lista del personal adscrito a la Unidad de Protección Civil y Bomberos y/o similar, así como puesto desempeñado, durante el periodo comprendido entre el uno de enero de dos mil diecinueve al veintitrés de junio de dos mil diecinueve. </w:t>
      </w:r>
    </w:p>
    <w:p w14:paraId="620F9376" w14:textId="77777777" w:rsidR="00325ACE" w:rsidRPr="0042714D" w:rsidRDefault="00325ACE" w:rsidP="00325ACE">
      <w:pPr>
        <w:pStyle w:val="Prrafodelista"/>
        <w:numPr>
          <w:ilvl w:val="0"/>
          <w:numId w:val="11"/>
        </w:numPr>
        <w:spacing w:before="240" w:line="360" w:lineRule="auto"/>
        <w:jc w:val="both"/>
        <w:rPr>
          <w:rFonts w:ascii="Palatino Linotype" w:hAnsi="Palatino Linotype" w:cs="Arial"/>
          <w:i/>
        </w:rPr>
      </w:pPr>
      <w:r w:rsidRPr="0042714D">
        <w:rPr>
          <w:rFonts w:ascii="Palatino Linotype" w:hAnsi="Palatino Linotype" w:cs="Arial"/>
          <w:i/>
        </w:rPr>
        <w:t xml:space="preserve">El o los documentos que avalan la capacidad para desempeñar funciones respecto del personal adscrito a la Unidad de Protección Civil y Bomberos y/o similar, durante el periodo comprendido del uno de enero de dos mil diecinueve al veintitrés de junio de dos mil diecinueve. </w:t>
      </w:r>
    </w:p>
    <w:p w14:paraId="0A98F2EF" w14:textId="77777777" w:rsidR="00325ACE" w:rsidRPr="0042714D" w:rsidRDefault="00325ACE" w:rsidP="00325ACE">
      <w:pPr>
        <w:pStyle w:val="Prrafodelista"/>
        <w:numPr>
          <w:ilvl w:val="0"/>
          <w:numId w:val="11"/>
        </w:numPr>
        <w:spacing w:before="240" w:line="360" w:lineRule="auto"/>
        <w:jc w:val="both"/>
        <w:rPr>
          <w:rFonts w:ascii="Palatino Linotype" w:hAnsi="Palatino Linotype" w:cs="Arial"/>
          <w:i/>
        </w:rPr>
      </w:pPr>
      <w:r w:rsidRPr="0042714D">
        <w:rPr>
          <w:rFonts w:ascii="Palatino Linotype" w:hAnsi="Palatino Linotype" w:cs="Arial"/>
          <w:i/>
        </w:rPr>
        <w:t xml:space="preserve">Curriculum vitae del personal adscrito a la Unidad de Protección Civil y Bomberos y/o similar, al cinco de marzo de dos mil veinte. </w:t>
      </w:r>
    </w:p>
    <w:p w14:paraId="28AC5EDE" w14:textId="77777777" w:rsidR="00325ACE" w:rsidRPr="0042714D" w:rsidRDefault="00325ACE" w:rsidP="00325ACE">
      <w:pPr>
        <w:pStyle w:val="Prrafodelista"/>
        <w:numPr>
          <w:ilvl w:val="0"/>
          <w:numId w:val="11"/>
        </w:numPr>
        <w:spacing w:before="240" w:line="360" w:lineRule="auto"/>
        <w:jc w:val="both"/>
        <w:rPr>
          <w:rFonts w:ascii="Palatino Linotype" w:hAnsi="Palatino Linotype" w:cs="Arial"/>
          <w:i/>
        </w:rPr>
      </w:pPr>
      <w:r w:rsidRPr="0042714D">
        <w:rPr>
          <w:rFonts w:ascii="Palatino Linotype" w:hAnsi="Palatino Linotype" w:cs="Arial"/>
          <w:i/>
        </w:rPr>
        <w:lastRenderedPageBreak/>
        <w:t xml:space="preserve">Lista del personal adscrito a la Unidad de Protección Civil y Bomberos y/o similar, que cuenta con certificación por competencias laborales en el estándar eco 307, al cinco de marzo de dos mil veinte. </w:t>
      </w:r>
    </w:p>
    <w:p w14:paraId="77C02C48" w14:textId="77777777" w:rsidR="00325ACE" w:rsidRPr="0042714D" w:rsidRDefault="00325ACE" w:rsidP="00325ACE">
      <w:pPr>
        <w:pStyle w:val="Prrafodelista"/>
        <w:numPr>
          <w:ilvl w:val="0"/>
          <w:numId w:val="11"/>
        </w:numPr>
        <w:spacing w:before="240" w:line="360" w:lineRule="auto"/>
        <w:jc w:val="both"/>
        <w:rPr>
          <w:rFonts w:ascii="Palatino Linotype" w:hAnsi="Palatino Linotype" w:cs="Arial"/>
          <w:i/>
        </w:rPr>
      </w:pPr>
      <w:r w:rsidRPr="0042714D">
        <w:rPr>
          <w:rFonts w:ascii="Palatino Linotype" w:hAnsi="Palatino Linotype" w:cs="Arial"/>
          <w:i/>
        </w:rPr>
        <w:t xml:space="preserve">Lista del personal adscrito a la Unidad de Protección Civil y Bomberos y/o similar, que cuenta con certificación por competencias laborales en el estándar eco 532, al cinco de marzo de dos mil veinte.  </w:t>
      </w:r>
    </w:p>
    <w:p w14:paraId="226FCADB" w14:textId="77777777" w:rsidR="00325ACE" w:rsidRPr="0042714D" w:rsidRDefault="00325ACE" w:rsidP="00325ACE">
      <w:pPr>
        <w:pStyle w:val="Prrafodelista"/>
        <w:numPr>
          <w:ilvl w:val="0"/>
          <w:numId w:val="11"/>
        </w:numPr>
        <w:spacing w:before="240" w:line="360" w:lineRule="auto"/>
        <w:jc w:val="both"/>
        <w:rPr>
          <w:rFonts w:ascii="Palatino Linotype" w:hAnsi="Palatino Linotype" w:cs="Arial"/>
          <w:i/>
        </w:rPr>
      </w:pPr>
      <w:r w:rsidRPr="0042714D">
        <w:rPr>
          <w:rFonts w:ascii="Palatino Linotype" w:hAnsi="Palatino Linotype" w:cs="Arial"/>
          <w:i/>
        </w:rPr>
        <w:t xml:space="preserve">Listado del parque vehicular (marca, modelo, estado mecánico y físico, evidencia fotográfica) de la Unidad de Protección Civil y Bomberos y/o similar, al cinco de marzo de dos mil veinte. </w:t>
      </w:r>
    </w:p>
    <w:p w14:paraId="7A22BDED" w14:textId="77777777" w:rsidR="00CA201A" w:rsidRDefault="00CA201A" w:rsidP="00CA201A">
      <w:pPr>
        <w:pStyle w:val="Prrafodelista"/>
        <w:spacing w:before="240"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39750C43" w14:textId="77777777" w:rsidR="00CA201A" w:rsidRDefault="00CA201A" w:rsidP="00CA201A">
      <w:pPr>
        <w:pStyle w:val="Prrafodelista"/>
        <w:spacing w:before="240" w:line="360" w:lineRule="auto"/>
        <w:ind w:left="709"/>
        <w:jc w:val="both"/>
        <w:rPr>
          <w:rFonts w:ascii="Palatino Linotype" w:hAnsi="Palatino Linotype" w:cs="Arial"/>
          <w:i/>
        </w:rPr>
      </w:pPr>
    </w:p>
    <w:p w14:paraId="3DB24E33" w14:textId="66D872C5" w:rsidR="00CA201A" w:rsidRDefault="00CA201A" w:rsidP="00CA201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sidR="00FB7833">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421B143A" w14:textId="77777777" w:rsidR="00CA201A" w:rsidRDefault="00CA201A" w:rsidP="00CA201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lastRenderedPageBreak/>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E3CDDD" w14:textId="77777777" w:rsidR="00CA201A" w:rsidRPr="005751B7" w:rsidRDefault="00CA201A" w:rsidP="00CA201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55D5420" w14:textId="77777777" w:rsidR="00CA201A" w:rsidRPr="00F77047" w:rsidRDefault="00CA201A" w:rsidP="00CA201A">
      <w:pPr>
        <w:spacing w:after="0" w:line="360" w:lineRule="auto"/>
        <w:jc w:val="both"/>
        <w:rPr>
          <w:rFonts w:ascii="Palatino Linotype" w:eastAsia="Times New Roman" w:hAnsi="Palatino Linotype" w:cs="Arial"/>
          <w:b/>
          <w:sz w:val="18"/>
          <w:szCs w:val="24"/>
          <w:lang w:eastAsia="es-ES"/>
        </w:rPr>
      </w:pPr>
    </w:p>
    <w:p w14:paraId="18713C59" w14:textId="1F458D0C" w:rsidR="00CA201A" w:rsidRDefault="00CA201A" w:rsidP="00CA201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8B7EDA">
        <w:rPr>
          <w:rFonts w:ascii="Palatino Linotype" w:eastAsia="Times New Roman" w:hAnsi="Palatino Linotype" w:cs="Arial"/>
          <w:b/>
          <w:sz w:val="24"/>
          <w:szCs w:val="24"/>
          <w:lang w:eastAsia="es-ES"/>
        </w:rPr>
        <w:t xml:space="preserve">QUINTO. NOTIFÍQUESE </w:t>
      </w:r>
      <w:r w:rsidR="00325ACE">
        <w:rPr>
          <w:rFonts w:ascii="Palatino Linotype" w:eastAsia="Times New Roman" w:hAnsi="Palatino Linotype" w:cs="Arial"/>
          <w:sz w:val="24"/>
          <w:szCs w:val="24"/>
          <w:lang w:eastAsia="es-ES"/>
        </w:rPr>
        <w:t xml:space="preserve">la presente resolución a </w:t>
      </w:r>
      <w:r w:rsidR="00325ACE" w:rsidRPr="00325ACE">
        <w:rPr>
          <w:rFonts w:ascii="Palatino Linotype" w:eastAsia="Times New Roman" w:hAnsi="Palatino Linotype" w:cs="Arial"/>
          <w:b/>
          <w:sz w:val="24"/>
          <w:szCs w:val="24"/>
          <w:lang w:eastAsia="es-ES"/>
        </w:rPr>
        <w:t>LA</w:t>
      </w:r>
      <w:r>
        <w:rPr>
          <w:rFonts w:ascii="Palatino Linotype" w:eastAsia="Times New Roman" w:hAnsi="Palatino Linotype" w:cs="Arial"/>
          <w:sz w:val="24"/>
          <w:szCs w:val="24"/>
          <w:lang w:eastAsia="es-ES"/>
        </w:rPr>
        <w:t xml:space="preserve"> </w:t>
      </w:r>
      <w:r w:rsidRPr="008B7EDA">
        <w:rPr>
          <w:rFonts w:ascii="Palatino Linotype" w:eastAsia="Times New Roman" w:hAnsi="Palatino Linotype" w:cs="Arial"/>
          <w:b/>
          <w:sz w:val="24"/>
          <w:szCs w:val="24"/>
          <w:lang w:eastAsia="es-ES"/>
        </w:rPr>
        <w:t>RECURRENTE</w:t>
      </w:r>
      <w:r w:rsidRPr="008B7EDA">
        <w:rPr>
          <w:rFonts w:ascii="Palatino Linotype" w:eastAsia="Times New Roman" w:hAnsi="Palatino Linotype" w:cs="Arial"/>
          <w:sz w:val="24"/>
          <w:szCs w:val="24"/>
          <w:lang w:eastAsia="es-ES"/>
        </w:rPr>
        <w:t xml:space="preserve"> </w:t>
      </w:r>
      <w:r w:rsidR="00A86352" w:rsidRPr="00A86352">
        <w:rPr>
          <w:rFonts w:ascii="Palatino Linotype" w:hAnsi="Palatino Linotype" w:cs="Arial"/>
          <w:sz w:val="24"/>
          <w:szCs w:val="24"/>
        </w:rPr>
        <w:t>a través del Sistema de Acceso a la Información Mexiquense</w:t>
      </w:r>
      <w:r w:rsidR="00A86352" w:rsidRPr="00A86352">
        <w:rPr>
          <w:rFonts w:ascii="Palatino Linotype" w:hAnsi="Palatino Linotype" w:cs="Arial"/>
          <w:b/>
          <w:sz w:val="24"/>
          <w:szCs w:val="24"/>
        </w:rPr>
        <w:t xml:space="preserve"> (SAIMEX)</w:t>
      </w:r>
      <w:r w:rsidR="00FB7833">
        <w:rPr>
          <w:rFonts w:ascii="Palatino Linotype" w:hAnsi="Palatino Linotype" w:cs="Arial"/>
          <w:b/>
          <w:sz w:val="24"/>
          <w:szCs w:val="24"/>
        </w:rPr>
        <w:t xml:space="preserve"> y por correo electrónico</w:t>
      </w:r>
      <w:r w:rsidR="00A86352" w:rsidRPr="00A86352">
        <w:rPr>
          <w:rFonts w:ascii="Palatino Linotype" w:hAnsi="Palatino Linotype" w:cs="Arial"/>
          <w:sz w:val="24"/>
          <w:szCs w:val="24"/>
        </w:rPr>
        <w:t>,</w:t>
      </w:r>
      <w:r w:rsidR="00A86352" w:rsidRPr="001C7462">
        <w:rPr>
          <w:rFonts w:ascii="Palatino Linotype" w:hAnsi="Palatino Linotype" w:cs="Arial"/>
        </w:rPr>
        <w:t xml:space="preserve"> </w:t>
      </w:r>
      <w:r w:rsidRPr="008B7EDA">
        <w:rPr>
          <w:rFonts w:ascii="Palatino Linotype" w:eastAsia="Times New Roman" w:hAnsi="Palatino Linotype" w:cs="Arial"/>
          <w:sz w:val="24"/>
          <w:szCs w:val="24"/>
          <w:lang w:eastAsia="es-ES"/>
        </w:rPr>
        <w:t xml:space="preserve">y hágase de su conocimiento que, </w:t>
      </w:r>
      <w:r w:rsidRPr="0074632F">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w:t>
      </w:r>
      <w:r w:rsidRPr="008B7EDA">
        <w:rPr>
          <w:rFonts w:ascii="Palatino Linotype" w:eastAsia="Times New Roman" w:hAnsi="Palatino Linotype" w:cs="Times New Roman"/>
          <w:color w:val="222222"/>
          <w:sz w:val="24"/>
          <w:szCs w:val="24"/>
          <w:shd w:val="clear" w:color="auto" w:fill="FFFFFF"/>
          <w:lang w:eastAsia="es-ES"/>
        </w:rPr>
        <w:t xml:space="preserve"> aplicables.</w:t>
      </w:r>
    </w:p>
    <w:p w14:paraId="0F02A432" w14:textId="77777777" w:rsidR="003B202A" w:rsidRDefault="008B3A59" w:rsidP="008B3A59">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357F3D">
        <w:rPr>
          <w:rFonts w:ascii="Palatino Linotype" w:hAnsi="Palatino Linotype" w:cs="Arial"/>
          <w:sz w:val="22"/>
          <w:szCs w:val="22"/>
        </w:rPr>
        <w:t>ASÍ LO ACORDÓ, POR UNANIMIDAD DE VOTOS, EL PLENO DEL</w:t>
      </w:r>
      <w:r w:rsidRPr="00357F3D">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357F3D">
        <w:rPr>
          <w:rFonts w:ascii="Palatino Linotype" w:hAnsi="Palatino Linotype" w:cs="Arial"/>
          <w:sz w:val="22"/>
          <w:szCs w:val="22"/>
        </w:rPr>
        <w:t xml:space="preserve">, CONFORMADO POR LOS COMISIONADOS JOSÉ MARTÍNEZ VILCHIS, MARÍA DEL ROSARIO MEJÍA AYALA, </w:t>
      </w:r>
      <w:r w:rsidR="006329AB" w:rsidRPr="00357F3D">
        <w:rPr>
          <w:rFonts w:ascii="Palatino Linotype" w:hAnsi="Palatino Linotype" w:cs="Arial"/>
          <w:sz w:val="22"/>
          <w:szCs w:val="22"/>
        </w:rPr>
        <w:t>S</w:t>
      </w:r>
      <w:r w:rsidR="006329AB">
        <w:rPr>
          <w:rFonts w:ascii="Palatino Linotype" w:hAnsi="Palatino Linotype" w:cs="Arial"/>
          <w:sz w:val="22"/>
          <w:szCs w:val="22"/>
        </w:rPr>
        <w:t xml:space="preserve">HARON CRISTINA MORALES MARTÍNEZ, </w:t>
      </w:r>
      <w:r w:rsidR="006329AB" w:rsidRPr="00357F3D">
        <w:rPr>
          <w:rFonts w:ascii="Palatino Linotype" w:hAnsi="Palatino Linotype" w:cs="Arial"/>
          <w:sz w:val="22"/>
          <w:szCs w:val="22"/>
        </w:rPr>
        <w:t xml:space="preserve">LUIS GUSTAVO PARRA NORIEGA Y GUADALUPE RAMÍREZ PEÑA; EN LA </w:t>
      </w:r>
      <w:r w:rsidR="006329AB">
        <w:rPr>
          <w:rFonts w:ascii="Palatino Linotype" w:hAnsi="Palatino Linotype" w:cs="Arial"/>
          <w:sz w:val="22"/>
          <w:szCs w:val="22"/>
        </w:rPr>
        <w:t xml:space="preserve">TRIGÉSIMA </w:t>
      </w:r>
      <w:r w:rsidR="00325ACE">
        <w:rPr>
          <w:rFonts w:ascii="Palatino Linotype" w:hAnsi="Palatino Linotype" w:cs="Arial"/>
          <w:sz w:val="22"/>
          <w:szCs w:val="22"/>
        </w:rPr>
        <w:t xml:space="preserve">SÉPTIMA </w:t>
      </w:r>
      <w:r w:rsidR="006329AB">
        <w:rPr>
          <w:rFonts w:ascii="Palatino Linotype" w:hAnsi="Palatino Linotype" w:cs="Arial"/>
          <w:sz w:val="22"/>
          <w:szCs w:val="22"/>
        </w:rPr>
        <w:t xml:space="preserve">SESIÓN ORDINARIA CELEBRADA EL </w:t>
      </w:r>
      <w:r w:rsidR="00325ACE">
        <w:rPr>
          <w:rFonts w:ascii="Palatino Linotype" w:hAnsi="Palatino Linotype" w:cs="Arial"/>
          <w:sz w:val="22"/>
          <w:szCs w:val="22"/>
        </w:rPr>
        <w:t>VEINTE</w:t>
      </w:r>
      <w:r w:rsidR="006329AB">
        <w:rPr>
          <w:rFonts w:ascii="Palatino Linotype" w:hAnsi="Palatino Linotype" w:cs="Arial"/>
          <w:sz w:val="22"/>
          <w:szCs w:val="22"/>
        </w:rPr>
        <w:t xml:space="preserve"> DE OCTUBRE DE DOS MIL VEINTIUNO, </w:t>
      </w:r>
      <w:r w:rsidR="006329AB" w:rsidRPr="00357F3D">
        <w:rPr>
          <w:rFonts w:ascii="Palatino Linotype" w:hAnsi="Palatino Linotype" w:cs="Arial"/>
          <w:sz w:val="22"/>
          <w:szCs w:val="22"/>
        </w:rPr>
        <w:t xml:space="preserve">ANTE EL SECRETARIO TÉCNICO DEL PLENO, ALEXIS TAPIA RAMÍREZ. </w:t>
      </w:r>
    </w:p>
    <w:p w14:paraId="2639C0E3" w14:textId="67AE0807" w:rsidR="008B3A59" w:rsidRPr="003B202A" w:rsidRDefault="0042714D" w:rsidP="008B3A59">
      <w:pPr>
        <w:pStyle w:val="Prrafodelista"/>
        <w:autoSpaceDE w:val="0"/>
        <w:autoSpaceDN w:val="0"/>
        <w:adjustRightInd w:val="0"/>
        <w:spacing w:before="240" w:after="160" w:line="360" w:lineRule="auto"/>
        <w:ind w:left="0"/>
        <w:jc w:val="both"/>
        <w:rPr>
          <w:rFonts w:ascii="Palatino Linotype" w:hAnsi="Palatino Linotype"/>
          <w:bCs/>
          <w:sz w:val="20"/>
          <w:szCs w:val="20"/>
        </w:rPr>
      </w:pPr>
      <w:r>
        <w:rPr>
          <w:rFonts w:ascii="Palatino Linotype" w:hAnsi="Palatino Linotype"/>
          <w:bCs/>
          <w:noProof/>
          <w:sz w:val="20"/>
          <w:szCs w:val="20"/>
          <w:lang w:val="es-MX" w:eastAsia="es-MX"/>
        </w:rPr>
        <mc:AlternateContent>
          <mc:Choice Requires="wps">
            <w:drawing>
              <wp:anchor distT="0" distB="0" distL="114300" distR="114300" simplePos="0" relativeHeight="251758582" behindDoc="0" locked="0" layoutInCell="1" allowOverlap="1" wp14:anchorId="1A76D2BB" wp14:editId="360D061C">
                <wp:simplePos x="0" y="0"/>
                <wp:positionH relativeFrom="column">
                  <wp:posOffset>-41378</wp:posOffset>
                </wp:positionH>
                <wp:positionV relativeFrom="paragraph">
                  <wp:posOffset>385394</wp:posOffset>
                </wp:positionV>
                <wp:extent cx="6269127" cy="1155802"/>
                <wp:effectExtent l="0" t="0" r="36830" b="25400"/>
                <wp:wrapNone/>
                <wp:docPr id="1" name="Conector recto 1"/>
                <wp:cNvGraphicFramePr/>
                <a:graphic xmlns:a="http://schemas.openxmlformats.org/drawingml/2006/main">
                  <a:graphicData uri="http://schemas.microsoft.com/office/word/2010/wordprocessingShape">
                    <wps:wsp>
                      <wps:cNvCnPr/>
                      <wps:spPr>
                        <a:xfrm>
                          <a:off x="0" y="0"/>
                          <a:ext cx="6269127" cy="11558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8D09055" id="Conector recto 1" o:spid="_x0000_s1026" style="position:absolute;z-index:251758582;visibility:visible;mso-wrap-style:square;mso-wrap-distance-left:9pt;mso-wrap-distance-top:0;mso-wrap-distance-right:9pt;mso-wrap-distance-bottom:0;mso-position-horizontal:absolute;mso-position-horizontal-relative:text;mso-position-vertical:absolute;mso-position-vertical-relative:text" from="-3.25pt,30.35pt" to="490.4pt,1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" strokecolor="#5b9bd5 [3204]" strokeweight=".5pt">
                <v:stroke joinstyle="miter"/>
              </v:line>
            </w:pict>
          </mc:Fallback>
        </mc:AlternateContent>
      </w:r>
      <w:r w:rsidR="008B3A59" w:rsidRPr="003B202A">
        <w:rPr>
          <w:rFonts w:ascii="Palatino Linotype" w:hAnsi="Palatino Linotype"/>
          <w:bCs/>
          <w:sz w:val="20"/>
          <w:szCs w:val="20"/>
        </w:rPr>
        <w:t>CRR/JCMA</w:t>
      </w:r>
    </w:p>
    <w:p w14:paraId="10A99AEF" w14:textId="0B1DDCD0"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5A98DD4"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4B2D109"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0A2A00"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FA12C7"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E316E9"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DD2238" w14:textId="77777777" w:rsidR="008B3A59" w:rsidRDefault="008B3A59" w:rsidP="00787D06">
      <w:pPr>
        <w:spacing w:line="360" w:lineRule="auto"/>
        <w:contextualSpacing/>
        <w:jc w:val="both"/>
        <w:rPr>
          <w:rFonts w:ascii="Palatino Linotype" w:eastAsia="MS Mincho" w:hAnsi="Palatino Linotype"/>
        </w:rPr>
      </w:pPr>
    </w:p>
    <w:p w14:paraId="7A7DB574" w14:textId="77777777" w:rsidR="006329AB" w:rsidRDefault="006329AB" w:rsidP="00787D06">
      <w:pPr>
        <w:spacing w:line="360" w:lineRule="auto"/>
        <w:contextualSpacing/>
        <w:jc w:val="both"/>
        <w:rPr>
          <w:rFonts w:ascii="Palatino Linotype" w:eastAsia="MS Mincho" w:hAnsi="Palatino Linotype"/>
        </w:rPr>
      </w:pPr>
    </w:p>
    <w:p w14:paraId="43A714A8" w14:textId="77777777" w:rsidR="006329AB" w:rsidRDefault="006329AB" w:rsidP="00787D06">
      <w:pPr>
        <w:spacing w:line="360" w:lineRule="auto"/>
        <w:contextualSpacing/>
        <w:jc w:val="both"/>
        <w:rPr>
          <w:rFonts w:ascii="Palatino Linotype" w:eastAsia="MS Mincho" w:hAnsi="Palatino Linotype"/>
        </w:rPr>
      </w:pPr>
    </w:p>
    <w:p w14:paraId="7BD0520F" w14:textId="77777777" w:rsidR="006329AB" w:rsidRDefault="006329AB" w:rsidP="00787D06">
      <w:pPr>
        <w:spacing w:line="360" w:lineRule="auto"/>
        <w:contextualSpacing/>
        <w:jc w:val="both"/>
        <w:rPr>
          <w:rFonts w:ascii="Palatino Linotype" w:eastAsia="MS Mincho" w:hAnsi="Palatino Linotype"/>
        </w:rPr>
      </w:pPr>
    </w:p>
    <w:p w14:paraId="01E91246" w14:textId="77777777" w:rsidR="006329AB" w:rsidRDefault="006329AB" w:rsidP="00787D06">
      <w:pPr>
        <w:spacing w:line="360" w:lineRule="auto"/>
        <w:contextualSpacing/>
        <w:jc w:val="both"/>
        <w:rPr>
          <w:rFonts w:ascii="Palatino Linotype" w:eastAsia="MS Mincho" w:hAnsi="Palatino Linotype"/>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p w14:paraId="0FBED5F8" w14:textId="77777777" w:rsidR="006329AB" w:rsidRDefault="006329AB" w:rsidP="00787D06">
      <w:pPr>
        <w:spacing w:line="360" w:lineRule="auto"/>
        <w:contextualSpacing/>
        <w:jc w:val="both"/>
        <w:rPr>
          <w:rFonts w:ascii="Palatino Linotype" w:eastAsia="MS Mincho" w:hAnsi="Palatino Linotype"/>
        </w:rPr>
      </w:pPr>
    </w:p>
    <w:p w14:paraId="2723392D" w14:textId="77777777" w:rsidR="006329AB" w:rsidRDefault="006329AB" w:rsidP="00787D06">
      <w:pPr>
        <w:spacing w:line="360" w:lineRule="auto"/>
        <w:contextualSpacing/>
        <w:jc w:val="both"/>
        <w:rPr>
          <w:rFonts w:ascii="Palatino Linotype" w:eastAsia="MS Mincho" w:hAnsi="Palatino Linotype"/>
        </w:rPr>
      </w:pPr>
    </w:p>
    <w:p w14:paraId="0D554207" w14:textId="77777777" w:rsidR="006329AB" w:rsidRDefault="006329AB" w:rsidP="00787D06">
      <w:pPr>
        <w:spacing w:line="360" w:lineRule="auto"/>
        <w:contextualSpacing/>
        <w:jc w:val="both"/>
        <w:rPr>
          <w:rFonts w:ascii="Palatino Linotype" w:eastAsia="MS Mincho" w:hAnsi="Palatino Linotype"/>
        </w:rPr>
      </w:pPr>
    </w:p>
    <w:p w14:paraId="1AD2AF62" w14:textId="77777777" w:rsidR="006329AB" w:rsidRDefault="006329AB" w:rsidP="00787D06">
      <w:pPr>
        <w:spacing w:line="360" w:lineRule="auto"/>
        <w:contextualSpacing/>
        <w:jc w:val="both"/>
        <w:rPr>
          <w:rFonts w:ascii="Palatino Linotype" w:eastAsia="MS Mincho" w:hAnsi="Palatino Linotype"/>
        </w:rPr>
      </w:pPr>
    </w:p>
    <w:p w14:paraId="1F9EF5DB" w14:textId="77777777" w:rsidR="006329AB"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even" r:id="rId19"/>
      <w:headerReference w:type="default"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0FC42" w14:textId="77777777" w:rsidR="004D5C02" w:rsidRDefault="004D5C02" w:rsidP="006168E4">
      <w:pPr>
        <w:spacing w:after="0" w:line="240" w:lineRule="auto"/>
      </w:pPr>
      <w:r>
        <w:separator/>
      </w:r>
    </w:p>
  </w:endnote>
  <w:endnote w:type="continuationSeparator" w:id="0">
    <w:p w14:paraId="4ED60F23" w14:textId="77777777" w:rsidR="004D5C02" w:rsidRDefault="004D5C0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2A1D50" w:rsidRPr="000B69FA" w:rsidRDefault="002A1D5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07BA">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F07BA">
      <w:rPr>
        <w:rFonts w:ascii="Palatino Linotype" w:hAnsi="Palatino Linotype"/>
        <w:bCs/>
        <w:noProof/>
        <w:sz w:val="20"/>
      </w:rPr>
      <w:t>54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2A1D50" w:rsidRPr="000B69FA" w:rsidRDefault="002A1D5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369E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369EA">
      <w:rPr>
        <w:rFonts w:ascii="Palatino Linotype" w:hAnsi="Palatino Linotype"/>
        <w:bCs/>
        <w:noProof/>
        <w:sz w:val="20"/>
      </w:rPr>
      <w:t>54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B3BF4" w14:textId="77777777" w:rsidR="004D5C02" w:rsidRDefault="004D5C02" w:rsidP="006168E4">
      <w:pPr>
        <w:spacing w:after="0" w:line="240" w:lineRule="auto"/>
      </w:pPr>
      <w:r>
        <w:separator/>
      </w:r>
    </w:p>
  </w:footnote>
  <w:footnote w:type="continuationSeparator" w:id="0">
    <w:p w14:paraId="0EE6F847" w14:textId="77777777" w:rsidR="004D5C02" w:rsidRDefault="004D5C02"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AEFC2" w14:textId="4F7E8C99" w:rsidR="00A032C9" w:rsidRDefault="001F07BA">
    <w:pPr>
      <w:pStyle w:val="Encabezado"/>
    </w:pPr>
    <w:r>
      <w:rPr>
        <w:noProof/>
        <w:lang w:val="es-MX" w:eastAsia="es-MX"/>
      </w:rPr>
      <w:pict w14:anchorId="44E498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58876" o:spid="_x0000_s2050" type="#_x0000_t75" style="position:absolute;margin-left:0;margin-top:0;width:609.4pt;height:793.75pt;z-index:-251653120;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10C04A88" w:rsidR="002A1D50" w:rsidRDefault="001F07BA">
    <w:pPr>
      <w:pStyle w:val="Encabezado"/>
    </w:pPr>
    <w:r>
      <w:rPr>
        <w:rFonts w:ascii="Palatino Linotype" w:hAnsi="Palatino Linotype" w:cs="Arial"/>
        <w:b/>
        <w:noProof/>
        <w:szCs w:val="20"/>
        <w:lang w:val="es-MX" w:eastAsia="es-MX"/>
      </w:rPr>
      <w:pict w14:anchorId="3BF80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58877" o:spid="_x0000_s2051" type="#_x0000_t75" style="position:absolute;margin-left:-84.85pt;margin-top:-128.3pt;width:609.4pt;height:793.75pt;z-index:-251652096;mso-position-horizontal-relative:margin;mso-position-vertical-relative:margin" o:allowincell="f">
          <v:imagedata r:id="rId1" o:title="infoem"/>
          <w10:wrap anchorx="margin" anchory="margin"/>
        </v:shape>
      </w:pict>
    </w:r>
    <w:r w:rsidR="002A1D50">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A1D50" w14:paraId="46A8AAF9" w14:textId="77777777" w:rsidTr="00FB4AAD">
      <w:trPr>
        <w:trHeight w:val="227"/>
      </w:trPr>
      <w:tc>
        <w:tcPr>
          <w:tcW w:w="5529" w:type="dxa"/>
          <w:hideMark/>
        </w:tcPr>
        <w:p w14:paraId="26B5EE34" w14:textId="3BF445B5" w:rsidR="002A1D50" w:rsidRDefault="002A1D5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09C87050" w:rsidR="002A1D50" w:rsidRPr="00B4142F" w:rsidRDefault="002A1D5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04605/INFOEM/IP/RR/2021</w:t>
          </w:r>
        </w:p>
      </w:tc>
    </w:tr>
    <w:tr w:rsidR="002A1D50" w14:paraId="0E72512B" w14:textId="77777777" w:rsidTr="00FB4AAD">
      <w:trPr>
        <w:trHeight w:val="242"/>
      </w:trPr>
      <w:tc>
        <w:tcPr>
          <w:tcW w:w="5529" w:type="dxa"/>
          <w:hideMark/>
        </w:tcPr>
        <w:p w14:paraId="4FB3E0E8" w14:textId="77777777" w:rsidR="002A1D50" w:rsidRDefault="002A1D5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731ADD7E" w:rsidR="002A1D50" w:rsidRPr="00F06FED" w:rsidRDefault="002A1D50" w:rsidP="006E55D4">
          <w:pPr>
            <w:spacing w:after="120" w:line="256" w:lineRule="auto"/>
            <w:ind w:left="639" w:right="214"/>
            <w:jc w:val="both"/>
            <w:rPr>
              <w:rFonts w:ascii="Palatino Linotype" w:hAnsi="Palatino Linotype" w:cs="Arial"/>
            </w:rPr>
          </w:pPr>
          <w:r>
            <w:rPr>
              <w:rFonts w:ascii="Palatino Linotype" w:hAnsi="Palatino Linotype" w:cs="Arial"/>
              <w:szCs w:val="20"/>
            </w:rPr>
            <w:t>Ayuntamiento de Atizapán</w:t>
          </w:r>
        </w:p>
      </w:tc>
    </w:tr>
    <w:tr w:rsidR="002A1D50" w14:paraId="3365CD96" w14:textId="77777777" w:rsidTr="00FB4AAD">
      <w:trPr>
        <w:trHeight w:val="342"/>
      </w:trPr>
      <w:tc>
        <w:tcPr>
          <w:tcW w:w="5529" w:type="dxa"/>
          <w:hideMark/>
        </w:tcPr>
        <w:p w14:paraId="52A09A43" w14:textId="77777777" w:rsidR="002A1D50" w:rsidRDefault="002A1D5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2A1D50" w:rsidRDefault="002A1D5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2A1D50" w:rsidRDefault="002A1D5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A1D50" w14:paraId="02D9F2E3" w14:textId="77777777" w:rsidTr="00FB4AAD">
      <w:trPr>
        <w:trHeight w:val="227"/>
      </w:trPr>
      <w:tc>
        <w:tcPr>
          <w:tcW w:w="5529" w:type="dxa"/>
          <w:hideMark/>
        </w:tcPr>
        <w:p w14:paraId="3EA02FD0" w14:textId="3139CF90" w:rsidR="002A1D50" w:rsidRDefault="002A1D5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218C31ED" w:rsidR="002A1D50" w:rsidRPr="00B4142F" w:rsidRDefault="002A1D5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04605/INFOEM/IP/RR/2021</w:t>
          </w:r>
        </w:p>
      </w:tc>
    </w:tr>
    <w:tr w:rsidR="002A1D50" w14:paraId="5AC92493" w14:textId="77777777" w:rsidTr="00FB4AAD">
      <w:trPr>
        <w:trHeight w:val="196"/>
      </w:trPr>
      <w:tc>
        <w:tcPr>
          <w:tcW w:w="5529" w:type="dxa"/>
          <w:hideMark/>
        </w:tcPr>
        <w:p w14:paraId="7E479B7E" w14:textId="77777777" w:rsidR="002A1D50" w:rsidRDefault="002A1D5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39453C15" w:rsidR="002A1D50" w:rsidRPr="00F06FED" w:rsidRDefault="001369EA" w:rsidP="001369EA">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xxxxxxxxxxxxxxxxxxxxxxxxxxxxxx</w:t>
          </w:r>
          <w:proofErr w:type="spellEnd"/>
          <w:r w:rsidR="002A1D50">
            <w:rPr>
              <w:rFonts w:ascii="Palatino Linotype" w:hAnsi="Palatino Linotype" w:cs="Arial"/>
            </w:rPr>
            <w:t xml:space="preserve"> </w:t>
          </w:r>
          <w:proofErr w:type="spellStart"/>
          <w:r>
            <w:rPr>
              <w:rFonts w:ascii="Palatino Linotype" w:hAnsi="Palatino Linotype" w:cs="Arial"/>
            </w:rPr>
            <w:t>xxxxxxxxxxxxx</w:t>
          </w:r>
          <w:proofErr w:type="spellEnd"/>
          <w:r w:rsidR="002A1D50">
            <w:rPr>
              <w:rFonts w:ascii="Palatino Linotype" w:hAnsi="Palatino Linotype" w:cs="Arial"/>
            </w:rPr>
            <w:t xml:space="preserve">     </w:t>
          </w:r>
        </w:p>
      </w:tc>
    </w:tr>
    <w:tr w:rsidR="002A1D50" w14:paraId="48DDE1B1" w14:textId="77777777" w:rsidTr="00FB4AAD">
      <w:trPr>
        <w:trHeight w:val="242"/>
      </w:trPr>
      <w:tc>
        <w:tcPr>
          <w:tcW w:w="5529" w:type="dxa"/>
          <w:hideMark/>
        </w:tcPr>
        <w:p w14:paraId="718D1409" w14:textId="77777777" w:rsidR="002A1D50" w:rsidRDefault="002A1D5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07B13DE6" w:rsidR="002A1D50" w:rsidRDefault="002A1D50" w:rsidP="006E55D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Atizapán </w:t>
          </w:r>
        </w:p>
      </w:tc>
    </w:tr>
    <w:tr w:rsidR="002A1D50" w14:paraId="2E924228" w14:textId="77777777" w:rsidTr="00FB4AAD">
      <w:trPr>
        <w:trHeight w:val="342"/>
      </w:trPr>
      <w:tc>
        <w:tcPr>
          <w:tcW w:w="5529" w:type="dxa"/>
          <w:hideMark/>
        </w:tcPr>
        <w:p w14:paraId="03281906" w14:textId="77777777" w:rsidR="002A1D50" w:rsidRDefault="002A1D5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2A1D50" w:rsidRDefault="002A1D5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61DD8FEF" w:rsidR="002A1D50" w:rsidRDefault="001F07BA">
    <w:pPr>
      <w:pStyle w:val="Encabezado"/>
    </w:pPr>
    <w:r>
      <w:rPr>
        <w:rFonts w:ascii="Palatino Linotype" w:hAnsi="Palatino Linotype" w:cs="Arial"/>
        <w:b/>
        <w:noProof/>
        <w:szCs w:val="20"/>
        <w:lang w:val="es-MX" w:eastAsia="es-MX"/>
      </w:rPr>
      <w:pict w14:anchorId="0BE79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58875" o:spid="_x0000_s2049" type="#_x0000_t75" style="position:absolute;margin-left:-84.85pt;margin-top:-153.7pt;width:609.4pt;height:793.75pt;z-index:-251654144;mso-position-horizontal-relative:margin;mso-position-vertical-relative:margin" o:allowincell="f">
          <v:imagedata r:id="rId1" o:title="infoem"/>
          <w10:wrap anchorx="margin" anchory="margin"/>
        </v:shape>
      </w:pict>
    </w:r>
    <w:r w:rsidR="002A1D50">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60EC"/>
    <w:multiLevelType w:val="hybridMultilevel"/>
    <w:tmpl w:val="9FCC05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E93DDC"/>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F11D88"/>
    <w:multiLevelType w:val="hybridMultilevel"/>
    <w:tmpl w:val="B8F88A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915BDF"/>
    <w:multiLevelType w:val="hybridMultilevel"/>
    <w:tmpl w:val="623C15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FA7CDB"/>
    <w:multiLevelType w:val="hybridMultilevel"/>
    <w:tmpl w:val="53C88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957653"/>
    <w:multiLevelType w:val="hybridMultilevel"/>
    <w:tmpl w:val="60B439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35720A59"/>
    <w:multiLevelType w:val="hybridMultilevel"/>
    <w:tmpl w:val="623C15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3A60809"/>
    <w:multiLevelType w:val="hybridMultilevel"/>
    <w:tmpl w:val="623C15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6711A6E"/>
    <w:multiLevelType w:val="hybridMultilevel"/>
    <w:tmpl w:val="6B645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9C53F21"/>
    <w:multiLevelType w:val="hybridMultilevel"/>
    <w:tmpl w:val="4EDE2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5904434F"/>
    <w:multiLevelType w:val="hybridMultilevel"/>
    <w:tmpl w:val="F39A21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50D7D26"/>
    <w:multiLevelType w:val="hybridMultilevel"/>
    <w:tmpl w:val="D38E82C2"/>
    <w:lvl w:ilvl="0" w:tplc="22769586">
      <w:start w:val="5"/>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6ED70AB4"/>
    <w:multiLevelType w:val="hybridMultilevel"/>
    <w:tmpl w:val="8A2E768C"/>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FB33CC7"/>
    <w:multiLevelType w:val="hybridMultilevel"/>
    <w:tmpl w:val="9E5E1164"/>
    <w:lvl w:ilvl="0" w:tplc="D07823B8">
      <w:start w:val="4245"/>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1"/>
  </w:num>
  <w:num w:numId="2">
    <w:abstractNumId w:val="0"/>
  </w:num>
  <w:num w:numId="3">
    <w:abstractNumId w:val="3"/>
  </w:num>
  <w:num w:numId="4">
    <w:abstractNumId w:val="19"/>
  </w:num>
  <w:num w:numId="5">
    <w:abstractNumId w:val="1"/>
  </w:num>
  <w:num w:numId="6">
    <w:abstractNumId w:val="10"/>
  </w:num>
  <w:num w:numId="7">
    <w:abstractNumId w:val="14"/>
  </w:num>
  <w:num w:numId="8">
    <w:abstractNumId w:val="15"/>
  </w:num>
  <w:num w:numId="9">
    <w:abstractNumId w:val="6"/>
  </w:num>
  <w:num w:numId="10">
    <w:abstractNumId w:val="16"/>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8"/>
  </w:num>
  <w:num w:numId="15">
    <w:abstractNumId w:val="5"/>
  </w:num>
  <w:num w:numId="16">
    <w:abstractNumId w:val="4"/>
  </w:num>
  <w:num w:numId="17">
    <w:abstractNumId w:val="12"/>
  </w:num>
  <w:num w:numId="18">
    <w:abstractNumId w:val="9"/>
  </w:num>
  <w:num w:numId="19">
    <w:abstractNumId w:val="18"/>
  </w:num>
  <w:num w:numId="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2EAF"/>
    <w:rsid w:val="00023875"/>
    <w:rsid w:val="000306A7"/>
    <w:rsid w:val="00031605"/>
    <w:rsid w:val="00032CE7"/>
    <w:rsid w:val="0004190A"/>
    <w:rsid w:val="00041F04"/>
    <w:rsid w:val="000426E3"/>
    <w:rsid w:val="00045379"/>
    <w:rsid w:val="00045B3C"/>
    <w:rsid w:val="0004682D"/>
    <w:rsid w:val="00047EAF"/>
    <w:rsid w:val="00055224"/>
    <w:rsid w:val="00061821"/>
    <w:rsid w:val="000623F9"/>
    <w:rsid w:val="00063A10"/>
    <w:rsid w:val="00063AE3"/>
    <w:rsid w:val="000662F8"/>
    <w:rsid w:val="00066B01"/>
    <w:rsid w:val="00071571"/>
    <w:rsid w:val="00073CC6"/>
    <w:rsid w:val="00073E78"/>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51A0"/>
    <w:rsid w:val="000C5B8B"/>
    <w:rsid w:val="000D1745"/>
    <w:rsid w:val="000D1B34"/>
    <w:rsid w:val="000D1B55"/>
    <w:rsid w:val="000D3C75"/>
    <w:rsid w:val="000D6422"/>
    <w:rsid w:val="000E0F23"/>
    <w:rsid w:val="000E2252"/>
    <w:rsid w:val="000E365E"/>
    <w:rsid w:val="000E592C"/>
    <w:rsid w:val="000E5F05"/>
    <w:rsid w:val="000E686B"/>
    <w:rsid w:val="000F1FAB"/>
    <w:rsid w:val="000F4793"/>
    <w:rsid w:val="0010372C"/>
    <w:rsid w:val="00105C41"/>
    <w:rsid w:val="00111DCD"/>
    <w:rsid w:val="00113D3E"/>
    <w:rsid w:val="00114CF9"/>
    <w:rsid w:val="00115F16"/>
    <w:rsid w:val="001164A1"/>
    <w:rsid w:val="001179DB"/>
    <w:rsid w:val="00121ED7"/>
    <w:rsid w:val="00124855"/>
    <w:rsid w:val="001254F5"/>
    <w:rsid w:val="001369EA"/>
    <w:rsid w:val="00136FAD"/>
    <w:rsid w:val="0014029B"/>
    <w:rsid w:val="00146C08"/>
    <w:rsid w:val="00146F0A"/>
    <w:rsid w:val="00152C2B"/>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726A"/>
    <w:rsid w:val="00193784"/>
    <w:rsid w:val="0019396C"/>
    <w:rsid w:val="001957D7"/>
    <w:rsid w:val="001A02EC"/>
    <w:rsid w:val="001A1D9B"/>
    <w:rsid w:val="001A1FF5"/>
    <w:rsid w:val="001A318E"/>
    <w:rsid w:val="001A577E"/>
    <w:rsid w:val="001A7C9B"/>
    <w:rsid w:val="001B05B9"/>
    <w:rsid w:val="001B7B88"/>
    <w:rsid w:val="001C01B7"/>
    <w:rsid w:val="001C1363"/>
    <w:rsid w:val="001C2D1E"/>
    <w:rsid w:val="001C3E7E"/>
    <w:rsid w:val="001C5B3C"/>
    <w:rsid w:val="001C7319"/>
    <w:rsid w:val="001C7D87"/>
    <w:rsid w:val="001D3DE9"/>
    <w:rsid w:val="001D3E87"/>
    <w:rsid w:val="001D4669"/>
    <w:rsid w:val="001D7575"/>
    <w:rsid w:val="001F07BA"/>
    <w:rsid w:val="001F3F3C"/>
    <w:rsid w:val="00211851"/>
    <w:rsid w:val="00211C66"/>
    <w:rsid w:val="0021296D"/>
    <w:rsid w:val="00212CB5"/>
    <w:rsid w:val="0021501E"/>
    <w:rsid w:val="00215A83"/>
    <w:rsid w:val="00216ABF"/>
    <w:rsid w:val="00217852"/>
    <w:rsid w:val="00220339"/>
    <w:rsid w:val="002205C0"/>
    <w:rsid w:val="00226760"/>
    <w:rsid w:val="00231D77"/>
    <w:rsid w:val="002324F1"/>
    <w:rsid w:val="0023373D"/>
    <w:rsid w:val="0023423C"/>
    <w:rsid w:val="00236C82"/>
    <w:rsid w:val="00240573"/>
    <w:rsid w:val="0024638F"/>
    <w:rsid w:val="00246807"/>
    <w:rsid w:val="00247D10"/>
    <w:rsid w:val="00250470"/>
    <w:rsid w:val="00252985"/>
    <w:rsid w:val="002577FE"/>
    <w:rsid w:val="00266E00"/>
    <w:rsid w:val="002674C9"/>
    <w:rsid w:val="00271EED"/>
    <w:rsid w:val="00273D0E"/>
    <w:rsid w:val="0028788A"/>
    <w:rsid w:val="002915F2"/>
    <w:rsid w:val="00292885"/>
    <w:rsid w:val="002942AD"/>
    <w:rsid w:val="00297140"/>
    <w:rsid w:val="00297368"/>
    <w:rsid w:val="002A0104"/>
    <w:rsid w:val="002A1D50"/>
    <w:rsid w:val="002A2034"/>
    <w:rsid w:val="002A24F4"/>
    <w:rsid w:val="002A38BF"/>
    <w:rsid w:val="002A597E"/>
    <w:rsid w:val="002B1C1D"/>
    <w:rsid w:val="002B5069"/>
    <w:rsid w:val="002B5DBD"/>
    <w:rsid w:val="002B70DD"/>
    <w:rsid w:val="002C51F7"/>
    <w:rsid w:val="002C72D2"/>
    <w:rsid w:val="002D29D7"/>
    <w:rsid w:val="002D64A8"/>
    <w:rsid w:val="002D662C"/>
    <w:rsid w:val="002E0A1A"/>
    <w:rsid w:val="002E2D7B"/>
    <w:rsid w:val="002E3488"/>
    <w:rsid w:val="002E5721"/>
    <w:rsid w:val="002E5E6A"/>
    <w:rsid w:val="002F0D76"/>
    <w:rsid w:val="002F1E61"/>
    <w:rsid w:val="002F37BE"/>
    <w:rsid w:val="002F5A7C"/>
    <w:rsid w:val="002F5BA9"/>
    <w:rsid w:val="00300D0B"/>
    <w:rsid w:val="0030471E"/>
    <w:rsid w:val="00306096"/>
    <w:rsid w:val="00306848"/>
    <w:rsid w:val="00311566"/>
    <w:rsid w:val="0031645D"/>
    <w:rsid w:val="00320A67"/>
    <w:rsid w:val="0032220E"/>
    <w:rsid w:val="003253A3"/>
    <w:rsid w:val="00325ACE"/>
    <w:rsid w:val="003266DA"/>
    <w:rsid w:val="003272FB"/>
    <w:rsid w:val="00330F3C"/>
    <w:rsid w:val="003507D3"/>
    <w:rsid w:val="00353C25"/>
    <w:rsid w:val="00356E3E"/>
    <w:rsid w:val="00357457"/>
    <w:rsid w:val="00361B9C"/>
    <w:rsid w:val="0036339F"/>
    <w:rsid w:val="00364209"/>
    <w:rsid w:val="00365DA0"/>
    <w:rsid w:val="00367CC7"/>
    <w:rsid w:val="003733F5"/>
    <w:rsid w:val="00375BBA"/>
    <w:rsid w:val="00376CEC"/>
    <w:rsid w:val="00380010"/>
    <w:rsid w:val="00380758"/>
    <w:rsid w:val="003812E0"/>
    <w:rsid w:val="00384659"/>
    <w:rsid w:val="003869DF"/>
    <w:rsid w:val="00394A1E"/>
    <w:rsid w:val="00397C0C"/>
    <w:rsid w:val="003A61F9"/>
    <w:rsid w:val="003B1E88"/>
    <w:rsid w:val="003B202A"/>
    <w:rsid w:val="003B4030"/>
    <w:rsid w:val="003B5FD0"/>
    <w:rsid w:val="003C4F65"/>
    <w:rsid w:val="003C5DEB"/>
    <w:rsid w:val="003C69C2"/>
    <w:rsid w:val="003D2D99"/>
    <w:rsid w:val="003D78A3"/>
    <w:rsid w:val="003E05A5"/>
    <w:rsid w:val="003E128A"/>
    <w:rsid w:val="003E16E1"/>
    <w:rsid w:val="003E5144"/>
    <w:rsid w:val="003F3A54"/>
    <w:rsid w:val="003F5318"/>
    <w:rsid w:val="004012CF"/>
    <w:rsid w:val="00402FF3"/>
    <w:rsid w:val="004069EB"/>
    <w:rsid w:val="004071A7"/>
    <w:rsid w:val="00412901"/>
    <w:rsid w:val="00417E4F"/>
    <w:rsid w:val="00423213"/>
    <w:rsid w:val="00423ECD"/>
    <w:rsid w:val="0042416D"/>
    <w:rsid w:val="00426B98"/>
    <w:rsid w:val="0042714D"/>
    <w:rsid w:val="0042798A"/>
    <w:rsid w:val="00433D7C"/>
    <w:rsid w:val="00442C1A"/>
    <w:rsid w:val="004469CB"/>
    <w:rsid w:val="004516EB"/>
    <w:rsid w:val="004529B6"/>
    <w:rsid w:val="00453DBD"/>
    <w:rsid w:val="00454CE6"/>
    <w:rsid w:val="00455C30"/>
    <w:rsid w:val="00462881"/>
    <w:rsid w:val="004639CF"/>
    <w:rsid w:val="00472678"/>
    <w:rsid w:val="00473342"/>
    <w:rsid w:val="00475F48"/>
    <w:rsid w:val="00477CC2"/>
    <w:rsid w:val="0048180A"/>
    <w:rsid w:val="00481C7A"/>
    <w:rsid w:val="004855D1"/>
    <w:rsid w:val="004857CF"/>
    <w:rsid w:val="0049054A"/>
    <w:rsid w:val="004906C8"/>
    <w:rsid w:val="004967E2"/>
    <w:rsid w:val="004A290F"/>
    <w:rsid w:val="004A5FFD"/>
    <w:rsid w:val="004A7CE2"/>
    <w:rsid w:val="004B15D1"/>
    <w:rsid w:val="004B38AC"/>
    <w:rsid w:val="004B7109"/>
    <w:rsid w:val="004D08EB"/>
    <w:rsid w:val="004D0C64"/>
    <w:rsid w:val="004D2C8F"/>
    <w:rsid w:val="004D2D18"/>
    <w:rsid w:val="004D5C02"/>
    <w:rsid w:val="004E0136"/>
    <w:rsid w:val="004E1318"/>
    <w:rsid w:val="004E165F"/>
    <w:rsid w:val="004E2371"/>
    <w:rsid w:val="004E6BE9"/>
    <w:rsid w:val="004F17FE"/>
    <w:rsid w:val="00503655"/>
    <w:rsid w:val="005037B3"/>
    <w:rsid w:val="005039A0"/>
    <w:rsid w:val="00504FB2"/>
    <w:rsid w:val="00506846"/>
    <w:rsid w:val="00512DA7"/>
    <w:rsid w:val="00515090"/>
    <w:rsid w:val="005211D9"/>
    <w:rsid w:val="00521E57"/>
    <w:rsid w:val="00522FD2"/>
    <w:rsid w:val="00524E8D"/>
    <w:rsid w:val="005305EA"/>
    <w:rsid w:val="00530F74"/>
    <w:rsid w:val="00531170"/>
    <w:rsid w:val="00531E18"/>
    <w:rsid w:val="0053352A"/>
    <w:rsid w:val="00535F50"/>
    <w:rsid w:val="005371E7"/>
    <w:rsid w:val="005404AB"/>
    <w:rsid w:val="00540538"/>
    <w:rsid w:val="00540ACB"/>
    <w:rsid w:val="00545E93"/>
    <w:rsid w:val="005472FB"/>
    <w:rsid w:val="00547D93"/>
    <w:rsid w:val="005520FE"/>
    <w:rsid w:val="005523D5"/>
    <w:rsid w:val="00556513"/>
    <w:rsid w:val="005575CB"/>
    <w:rsid w:val="0056015B"/>
    <w:rsid w:val="00562653"/>
    <w:rsid w:val="00567998"/>
    <w:rsid w:val="00572979"/>
    <w:rsid w:val="005733EB"/>
    <w:rsid w:val="00575651"/>
    <w:rsid w:val="005759BB"/>
    <w:rsid w:val="005803A1"/>
    <w:rsid w:val="00580802"/>
    <w:rsid w:val="00581A22"/>
    <w:rsid w:val="00582A33"/>
    <w:rsid w:val="0058671A"/>
    <w:rsid w:val="00593E91"/>
    <w:rsid w:val="005A0B49"/>
    <w:rsid w:val="005A6D57"/>
    <w:rsid w:val="005B36D5"/>
    <w:rsid w:val="005B5B70"/>
    <w:rsid w:val="005B5F05"/>
    <w:rsid w:val="005B60F0"/>
    <w:rsid w:val="005C04BB"/>
    <w:rsid w:val="005C123F"/>
    <w:rsid w:val="005C6605"/>
    <w:rsid w:val="005C6982"/>
    <w:rsid w:val="005D15A3"/>
    <w:rsid w:val="005D1602"/>
    <w:rsid w:val="005D2B59"/>
    <w:rsid w:val="005D362F"/>
    <w:rsid w:val="005D370F"/>
    <w:rsid w:val="005E2749"/>
    <w:rsid w:val="005E3751"/>
    <w:rsid w:val="005E46D0"/>
    <w:rsid w:val="005E48E4"/>
    <w:rsid w:val="005E4D7C"/>
    <w:rsid w:val="005F048E"/>
    <w:rsid w:val="005F4734"/>
    <w:rsid w:val="005F57F0"/>
    <w:rsid w:val="0061042F"/>
    <w:rsid w:val="00610C37"/>
    <w:rsid w:val="006114BA"/>
    <w:rsid w:val="006168E4"/>
    <w:rsid w:val="00626A70"/>
    <w:rsid w:val="006323CA"/>
    <w:rsid w:val="006329AB"/>
    <w:rsid w:val="00633DE8"/>
    <w:rsid w:val="006360F3"/>
    <w:rsid w:val="00636327"/>
    <w:rsid w:val="006369B4"/>
    <w:rsid w:val="00637512"/>
    <w:rsid w:val="00640EE4"/>
    <w:rsid w:val="006466F5"/>
    <w:rsid w:val="0064761A"/>
    <w:rsid w:val="00650C5E"/>
    <w:rsid w:val="00652A6B"/>
    <w:rsid w:val="00657DAD"/>
    <w:rsid w:val="00660C59"/>
    <w:rsid w:val="00661753"/>
    <w:rsid w:val="006637B2"/>
    <w:rsid w:val="00667DD9"/>
    <w:rsid w:val="00677379"/>
    <w:rsid w:val="006848B7"/>
    <w:rsid w:val="00686FD5"/>
    <w:rsid w:val="00697278"/>
    <w:rsid w:val="006A04CA"/>
    <w:rsid w:val="006A2BEC"/>
    <w:rsid w:val="006B1953"/>
    <w:rsid w:val="006B1BF1"/>
    <w:rsid w:val="006B26E3"/>
    <w:rsid w:val="006B34A6"/>
    <w:rsid w:val="006B4B63"/>
    <w:rsid w:val="006B5DDC"/>
    <w:rsid w:val="006B68FC"/>
    <w:rsid w:val="006B7294"/>
    <w:rsid w:val="006B7444"/>
    <w:rsid w:val="006C698B"/>
    <w:rsid w:val="006D23FC"/>
    <w:rsid w:val="006D7FD9"/>
    <w:rsid w:val="006E55D4"/>
    <w:rsid w:val="006F3C14"/>
    <w:rsid w:val="006F44B2"/>
    <w:rsid w:val="00701033"/>
    <w:rsid w:val="00701B61"/>
    <w:rsid w:val="007164CD"/>
    <w:rsid w:val="007172F5"/>
    <w:rsid w:val="00717E41"/>
    <w:rsid w:val="0072689F"/>
    <w:rsid w:val="00732104"/>
    <w:rsid w:val="00736D41"/>
    <w:rsid w:val="00741327"/>
    <w:rsid w:val="00741D72"/>
    <w:rsid w:val="00742EAF"/>
    <w:rsid w:val="00744EEF"/>
    <w:rsid w:val="007456B7"/>
    <w:rsid w:val="0074632F"/>
    <w:rsid w:val="00754CAE"/>
    <w:rsid w:val="007568AD"/>
    <w:rsid w:val="00763C1A"/>
    <w:rsid w:val="00770CD1"/>
    <w:rsid w:val="00770FCE"/>
    <w:rsid w:val="00771AC2"/>
    <w:rsid w:val="00772E31"/>
    <w:rsid w:val="007748C4"/>
    <w:rsid w:val="00774A9C"/>
    <w:rsid w:val="00777164"/>
    <w:rsid w:val="00780B57"/>
    <w:rsid w:val="00781530"/>
    <w:rsid w:val="007830E9"/>
    <w:rsid w:val="00783A07"/>
    <w:rsid w:val="007851D5"/>
    <w:rsid w:val="00787D06"/>
    <w:rsid w:val="0079486A"/>
    <w:rsid w:val="00794F80"/>
    <w:rsid w:val="0079735D"/>
    <w:rsid w:val="007A1C9E"/>
    <w:rsid w:val="007A3206"/>
    <w:rsid w:val="007A4692"/>
    <w:rsid w:val="007B0046"/>
    <w:rsid w:val="007B2303"/>
    <w:rsid w:val="007B2C77"/>
    <w:rsid w:val="007B403C"/>
    <w:rsid w:val="007B68F7"/>
    <w:rsid w:val="007C4168"/>
    <w:rsid w:val="007C45D8"/>
    <w:rsid w:val="007D1A27"/>
    <w:rsid w:val="007D1B24"/>
    <w:rsid w:val="007D1F15"/>
    <w:rsid w:val="007D25B1"/>
    <w:rsid w:val="007D2878"/>
    <w:rsid w:val="007D3203"/>
    <w:rsid w:val="007D4303"/>
    <w:rsid w:val="007E6161"/>
    <w:rsid w:val="007E7BAB"/>
    <w:rsid w:val="007E7DCE"/>
    <w:rsid w:val="007F20AC"/>
    <w:rsid w:val="007F53A0"/>
    <w:rsid w:val="007F7A92"/>
    <w:rsid w:val="008024BA"/>
    <w:rsid w:val="00802C56"/>
    <w:rsid w:val="00806441"/>
    <w:rsid w:val="00807A3D"/>
    <w:rsid w:val="00811205"/>
    <w:rsid w:val="00812C48"/>
    <w:rsid w:val="008146F9"/>
    <w:rsid w:val="00822215"/>
    <w:rsid w:val="00824DCD"/>
    <w:rsid w:val="00833011"/>
    <w:rsid w:val="008427E4"/>
    <w:rsid w:val="00843314"/>
    <w:rsid w:val="00844569"/>
    <w:rsid w:val="00847D23"/>
    <w:rsid w:val="0085196B"/>
    <w:rsid w:val="00853BED"/>
    <w:rsid w:val="00863327"/>
    <w:rsid w:val="00870F44"/>
    <w:rsid w:val="00871DC1"/>
    <w:rsid w:val="008724F6"/>
    <w:rsid w:val="00884054"/>
    <w:rsid w:val="00887CDA"/>
    <w:rsid w:val="008936E7"/>
    <w:rsid w:val="00895089"/>
    <w:rsid w:val="008951ED"/>
    <w:rsid w:val="008A68CA"/>
    <w:rsid w:val="008A75BE"/>
    <w:rsid w:val="008B0679"/>
    <w:rsid w:val="008B3A59"/>
    <w:rsid w:val="008B42B1"/>
    <w:rsid w:val="008B5224"/>
    <w:rsid w:val="008B5BF7"/>
    <w:rsid w:val="008B7382"/>
    <w:rsid w:val="008C0375"/>
    <w:rsid w:val="008C32A8"/>
    <w:rsid w:val="008C55A3"/>
    <w:rsid w:val="008C5A03"/>
    <w:rsid w:val="008C5E94"/>
    <w:rsid w:val="008D038F"/>
    <w:rsid w:val="008D2C14"/>
    <w:rsid w:val="008D4154"/>
    <w:rsid w:val="008D4EB7"/>
    <w:rsid w:val="008D6297"/>
    <w:rsid w:val="008D6D04"/>
    <w:rsid w:val="008E16DC"/>
    <w:rsid w:val="008E3791"/>
    <w:rsid w:val="008E6375"/>
    <w:rsid w:val="008F0117"/>
    <w:rsid w:val="008F4C65"/>
    <w:rsid w:val="00905422"/>
    <w:rsid w:val="00913133"/>
    <w:rsid w:val="00913221"/>
    <w:rsid w:val="00917F46"/>
    <w:rsid w:val="00920128"/>
    <w:rsid w:val="00921DB9"/>
    <w:rsid w:val="0092403D"/>
    <w:rsid w:val="009268BB"/>
    <w:rsid w:val="00926D4D"/>
    <w:rsid w:val="00935D2F"/>
    <w:rsid w:val="00940116"/>
    <w:rsid w:val="009402DB"/>
    <w:rsid w:val="0094268A"/>
    <w:rsid w:val="009449B8"/>
    <w:rsid w:val="00944DC9"/>
    <w:rsid w:val="00945479"/>
    <w:rsid w:val="00946380"/>
    <w:rsid w:val="009464B0"/>
    <w:rsid w:val="009517DA"/>
    <w:rsid w:val="0095731A"/>
    <w:rsid w:val="009611E0"/>
    <w:rsid w:val="00961369"/>
    <w:rsid w:val="00965B02"/>
    <w:rsid w:val="00965FEE"/>
    <w:rsid w:val="0096643B"/>
    <w:rsid w:val="009706B5"/>
    <w:rsid w:val="00970CB5"/>
    <w:rsid w:val="00972BDF"/>
    <w:rsid w:val="0098182D"/>
    <w:rsid w:val="0098325D"/>
    <w:rsid w:val="00990C92"/>
    <w:rsid w:val="00991F20"/>
    <w:rsid w:val="00997E87"/>
    <w:rsid w:val="009A0AF8"/>
    <w:rsid w:val="009A1139"/>
    <w:rsid w:val="009A49FE"/>
    <w:rsid w:val="009A686F"/>
    <w:rsid w:val="009A77EC"/>
    <w:rsid w:val="009B33A8"/>
    <w:rsid w:val="009B3487"/>
    <w:rsid w:val="009B5FB5"/>
    <w:rsid w:val="009B7C61"/>
    <w:rsid w:val="009C2422"/>
    <w:rsid w:val="009C2AE5"/>
    <w:rsid w:val="009C3793"/>
    <w:rsid w:val="009C5DB9"/>
    <w:rsid w:val="009C7074"/>
    <w:rsid w:val="009D25FE"/>
    <w:rsid w:val="009E0867"/>
    <w:rsid w:val="009E1411"/>
    <w:rsid w:val="009E45A0"/>
    <w:rsid w:val="009E52F2"/>
    <w:rsid w:val="009F0515"/>
    <w:rsid w:val="009F1A4C"/>
    <w:rsid w:val="009F3C1F"/>
    <w:rsid w:val="009F614E"/>
    <w:rsid w:val="009F6571"/>
    <w:rsid w:val="009F762B"/>
    <w:rsid w:val="00A00E96"/>
    <w:rsid w:val="00A02047"/>
    <w:rsid w:val="00A032C9"/>
    <w:rsid w:val="00A036BE"/>
    <w:rsid w:val="00A12205"/>
    <w:rsid w:val="00A155B9"/>
    <w:rsid w:val="00A214B4"/>
    <w:rsid w:val="00A32D63"/>
    <w:rsid w:val="00A345F6"/>
    <w:rsid w:val="00A348B5"/>
    <w:rsid w:val="00A34DDD"/>
    <w:rsid w:val="00A4436A"/>
    <w:rsid w:val="00A453DC"/>
    <w:rsid w:val="00A45721"/>
    <w:rsid w:val="00A457D1"/>
    <w:rsid w:val="00A47E87"/>
    <w:rsid w:val="00A516E8"/>
    <w:rsid w:val="00A520C9"/>
    <w:rsid w:val="00A525D9"/>
    <w:rsid w:val="00A565E7"/>
    <w:rsid w:val="00A625E2"/>
    <w:rsid w:val="00A67B13"/>
    <w:rsid w:val="00A71080"/>
    <w:rsid w:val="00A72465"/>
    <w:rsid w:val="00A72DCB"/>
    <w:rsid w:val="00A75001"/>
    <w:rsid w:val="00A80C92"/>
    <w:rsid w:val="00A82461"/>
    <w:rsid w:val="00A83323"/>
    <w:rsid w:val="00A85006"/>
    <w:rsid w:val="00A851D8"/>
    <w:rsid w:val="00A86352"/>
    <w:rsid w:val="00A90295"/>
    <w:rsid w:val="00A9227B"/>
    <w:rsid w:val="00A93540"/>
    <w:rsid w:val="00A953BA"/>
    <w:rsid w:val="00AA1A2C"/>
    <w:rsid w:val="00AA207C"/>
    <w:rsid w:val="00AA5D62"/>
    <w:rsid w:val="00AB3710"/>
    <w:rsid w:val="00AB4B0F"/>
    <w:rsid w:val="00AB6C3B"/>
    <w:rsid w:val="00AC1971"/>
    <w:rsid w:val="00AD15A7"/>
    <w:rsid w:val="00AD6BEE"/>
    <w:rsid w:val="00AE008F"/>
    <w:rsid w:val="00AE1EF2"/>
    <w:rsid w:val="00AE33FE"/>
    <w:rsid w:val="00AF1248"/>
    <w:rsid w:val="00AF55AC"/>
    <w:rsid w:val="00B07D6D"/>
    <w:rsid w:val="00B1003A"/>
    <w:rsid w:val="00B11E08"/>
    <w:rsid w:val="00B12E48"/>
    <w:rsid w:val="00B13C33"/>
    <w:rsid w:val="00B16761"/>
    <w:rsid w:val="00B26C37"/>
    <w:rsid w:val="00B32CD3"/>
    <w:rsid w:val="00B35A93"/>
    <w:rsid w:val="00B3635B"/>
    <w:rsid w:val="00B3672D"/>
    <w:rsid w:val="00B36D2B"/>
    <w:rsid w:val="00B47192"/>
    <w:rsid w:val="00B4745C"/>
    <w:rsid w:val="00B477AC"/>
    <w:rsid w:val="00B61D75"/>
    <w:rsid w:val="00B62F0D"/>
    <w:rsid w:val="00B7258D"/>
    <w:rsid w:val="00B72B0F"/>
    <w:rsid w:val="00B741B2"/>
    <w:rsid w:val="00B75A86"/>
    <w:rsid w:val="00B80028"/>
    <w:rsid w:val="00B833EA"/>
    <w:rsid w:val="00B85271"/>
    <w:rsid w:val="00B85EF3"/>
    <w:rsid w:val="00B9223B"/>
    <w:rsid w:val="00B934E9"/>
    <w:rsid w:val="00B97604"/>
    <w:rsid w:val="00BA11EC"/>
    <w:rsid w:val="00BA4D1F"/>
    <w:rsid w:val="00BA7AD1"/>
    <w:rsid w:val="00BB04EC"/>
    <w:rsid w:val="00BB2250"/>
    <w:rsid w:val="00BB4A68"/>
    <w:rsid w:val="00BC0FDD"/>
    <w:rsid w:val="00BC14E6"/>
    <w:rsid w:val="00BC22E0"/>
    <w:rsid w:val="00BD30FE"/>
    <w:rsid w:val="00BD65B1"/>
    <w:rsid w:val="00BE21EF"/>
    <w:rsid w:val="00BE28ED"/>
    <w:rsid w:val="00BE3E18"/>
    <w:rsid w:val="00BE688D"/>
    <w:rsid w:val="00BE7C9B"/>
    <w:rsid w:val="00BF01A7"/>
    <w:rsid w:val="00BF1ECA"/>
    <w:rsid w:val="00BF3F7C"/>
    <w:rsid w:val="00C00463"/>
    <w:rsid w:val="00C0147E"/>
    <w:rsid w:val="00C03F20"/>
    <w:rsid w:val="00C04FE4"/>
    <w:rsid w:val="00C25084"/>
    <w:rsid w:val="00C30A4F"/>
    <w:rsid w:val="00C41665"/>
    <w:rsid w:val="00C41758"/>
    <w:rsid w:val="00C429E1"/>
    <w:rsid w:val="00C462F8"/>
    <w:rsid w:val="00C47EEB"/>
    <w:rsid w:val="00C70B66"/>
    <w:rsid w:val="00C71CD1"/>
    <w:rsid w:val="00C72112"/>
    <w:rsid w:val="00C73143"/>
    <w:rsid w:val="00C77685"/>
    <w:rsid w:val="00C77815"/>
    <w:rsid w:val="00C80100"/>
    <w:rsid w:val="00C8239D"/>
    <w:rsid w:val="00C8491D"/>
    <w:rsid w:val="00C85378"/>
    <w:rsid w:val="00C9297C"/>
    <w:rsid w:val="00CA201A"/>
    <w:rsid w:val="00CA5C83"/>
    <w:rsid w:val="00CA621B"/>
    <w:rsid w:val="00CA6FDA"/>
    <w:rsid w:val="00CB0AFB"/>
    <w:rsid w:val="00CB266D"/>
    <w:rsid w:val="00CB3B6F"/>
    <w:rsid w:val="00CC0C5F"/>
    <w:rsid w:val="00CC14B6"/>
    <w:rsid w:val="00CC2F3D"/>
    <w:rsid w:val="00CC5144"/>
    <w:rsid w:val="00CC5FF3"/>
    <w:rsid w:val="00CD08E2"/>
    <w:rsid w:val="00CD422C"/>
    <w:rsid w:val="00CE2ADF"/>
    <w:rsid w:val="00CE3713"/>
    <w:rsid w:val="00CF0807"/>
    <w:rsid w:val="00CF1976"/>
    <w:rsid w:val="00CF1D7D"/>
    <w:rsid w:val="00CF45D3"/>
    <w:rsid w:val="00CF4B24"/>
    <w:rsid w:val="00CF6B6C"/>
    <w:rsid w:val="00D01197"/>
    <w:rsid w:val="00D042BB"/>
    <w:rsid w:val="00D058B0"/>
    <w:rsid w:val="00D05C8E"/>
    <w:rsid w:val="00D06CA0"/>
    <w:rsid w:val="00D11F7D"/>
    <w:rsid w:val="00D11FC3"/>
    <w:rsid w:val="00D13098"/>
    <w:rsid w:val="00D17789"/>
    <w:rsid w:val="00D1789C"/>
    <w:rsid w:val="00D17B5C"/>
    <w:rsid w:val="00D21565"/>
    <w:rsid w:val="00D226BE"/>
    <w:rsid w:val="00D25860"/>
    <w:rsid w:val="00D2737E"/>
    <w:rsid w:val="00D274A9"/>
    <w:rsid w:val="00D32347"/>
    <w:rsid w:val="00D32644"/>
    <w:rsid w:val="00D33229"/>
    <w:rsid w:val="00D33619"/>
    <w:rsid w:val="00D338F0"/>
    <w:rsid w:val="00D40FD4"/>
    <w:rsid w:val="00D52AC7"/>
    <w:rsid w:val="00D53772"/>
    <w:rsid w:val="00D54CA9"/>
    <w:rsid w:val="00D556EC"/>
    <w:rsid w:val="00D56D67"/>
    <w:rsid w:val="00D6340F"/>
    <w:rsid w:val="00D72D16"/>
    <w:rsid w:val="00D74213"/>
    <w:rsid w:val="00D8049E"/>
    <w:rsid w:val="00D804D4"/>
    <w:rsid w:val="00D81914"/>
    <w:rsid w:val="00D8195B"/>
    <w:rsid w:val="00D8561C"/>
    <w:rsid w:val="00D8619F"/>
    <w:rsid w:val="00D86764"/>
    <w:rsid w:val="00D924C9"/>
    <w:rsid w:val="00D957E3"/>
    <w:rsid w:val="00D970E2"/>
    <w:rsid w:val="00DA5ABC"/>
    <w:rsid w:val="00DB235D"/>
    <w:rsid w:val="00DB5528"/>
    <w:rsid w:val="00DB5C0A"/>
    <w:rsid w:val="00DB5E40"/>
    <w:rsid w:val="00DC0C93"/>
    <w:rsid w:val="00DC0E09"/>
    <w:rsid w:val="00DC168A"/>
    <w:rsid w:val="00DC49DA"/>
    <w:rsid w:val="00DD13E2"/>
    <w:rsid w:val="00DE153B"/>
    <w:rsid w:val="00DE3B70"/>
    <w:rsid w:val="00DF003C"/>
    <w:rsid w:val="00DF4501"/>
    <w:rsid w:val="00DF723C"/>
    <w:rsid w:val="00DF783E"/>
    <w:rsid w:val="00DF78AE"/>
    <w:rsid w:val="00E029A8"/>
    <w:rsid w:val="00E117EC"/>
    <w:rsid w:val="00E11E2E"/>
    <w:rsid w:val="00E15430"/>
    <w:rsid w:val="00E24CF4"/>
    <w:rsid w:val="00E27279"/>
    <w:rsid w:val="00E31699"/>
    <w:rsid w:val="00E316D8"/>
    <w:rsid w:val="00E32707"/>
    <w:rsid w:val="00E348A5"/>
    <w:rsid w:val="00E371EC"/>
    <w:rsid w:val="00E6063A"/>
    <w:rsid w:val="00E62A59"/>
    <w:rsid w:val="00E64A3C"/>
    <w:rsid w:val="00E65AC5"/>
    <w:rsid w:val="00E66624"/>
    <w:rsid w:val="00E679CA"/>
    <w:rsid w:val="00E703E8"/>
    <w:rsid w:val="00E72AE3"/>
    <w:rsid w:val="00E73B0B"/>
    <w:rsid w:val="00E73B51"/>
    <w:rsid w:val="00E743B7"/>
    <w:rsid w:val="00E76D3D"/>
    <w:rsid w:val="00E81B17"/>
    <w:rsid w:val="00E8308B"/>
    <w:rsid w:val="00E83125"/>
    <w:rsid w:val="00E83F26"/>
    <w:rsid w:val="00E86A13"/>
    <w:rsid w:val="00E86CA7"/>
    <w:rsid w:val="00EA1F89"/>
    <w:rsid w:val="00EA5BCC"/>
    <w:rsid w:val="00EB117B"/>
    <w:rsid w:val="00EB15E0"/>
    <w:rsid w:val="00EB39C0"/>
    <w:rsid w:val="00EB40D6"/>
    <w:rsid w:val="00EB5F75"/>
    <w:rsid w:val="00EB6BCA"/>
    <w:rsid w:val="00EB79CD"/>
    <w:rsid w:val="00EB7F18"/>
    <w:rsid w:val="00EC305D"/>
    <w:rsid w:val="00EC3BF2"/>
    <w:rsid w:val="00EC3C36"/>
    <w:rsid w:val="00ED6131"/>
    <w:rsid w:val="00EE0578"/>
    <w:rsid w:val="00EE0F2E"/>
    <w:rsid w:val="00EE1454"/>
    <w:rsid w:val="00EE2A41"/>
    <w:rsid w:val="00EE2C8C"/>
    <w:rsid w:val="00EE3054"/>
    <w:rsid w:val="00EE575D"/>
    <w:rsid w:val="00EE5F8D"/>
    <w:rsid w:val="00EF09FB"/>
    <w:rsid w:val="00EF22EE"/>
    <w:rsid w:val="00EF5956"/>
    <w:rsid w:val="00F02923"/>
    <w:rsid w:val="00F02B2C"/>
    <w:rsid w:val="00F0351B"/>
    <w:rsid w:val="00F04E34"/>
    <w:rsid w:val="00F06472"/>
    <w:rsid w:val="00F06F04"/>
    <w:rsid w:val="00F0721E"/>
    <w:rsid w:val="00F0754E"/>
    <w:rsid w:val="00F110DB"/>
    <w:rsid w:val="00F13693"/>
    <w:rsid w:val="00F16026"/>
    <w:rsid w:val="00F218CD"/>
    <w:rsid w:val="00F22566"/>
    <w:rsid w:val="00F22963"/>
    <w:rsid w:val="00F25D50"/>
    <w:rsid w:val="00F2654F"/>
    <w:rsid w:val="00F37993"/>
    <w:rsid w:val="00F403EA"/>
    <w:rsid w:val="00F42753"/>
    <w:rsid w:val="00F4623D"/>
    <w:rsid w:val="00F47DEC"/>
    <w:rsid w:val="00F510DB"/>
    <w:rsid w:val="00F54525"/>
    <w:rsid w:val="00F56B30"/>
    <w:rsid w:val="00F64643"/>
    <w:rsid w:val="00F727B0"/>
    <w:rsid w:val="00F72B5D"/>
    <w:rsid w:val="00F750BE"/>
    <w:rsid w:val="00F84FFF"/>
    <w:rsid w:val="00F90E93"/>
    <w:rsid w:val="00F91F36"/>
    <w:rsid w:val="00F94BD5"/>
    <w:rsid w:val="00F95A73"/>
    <w:rsid w:val="00F97F52"/>
    <w:rsid w:val="00FA2545"/>
    <w:rsid w:val="00FA5036"/>
    <w:rsid w:val="00FA735F"/>
    <w:rsid w:val="00FB2CFE"/>
    <w:rsid w:val="00FB4AAD"/>
    <w:rsid w:val="00FB4E3D"/>
    <w:rsid w:val="00FB5348"/>
    <w:rsid w:val="00FB5F2A"/>
    <w:rsid w:val="00FB7833"/>
    <w:rsid w:val="00FC02ED"/>
    <w:rsid w:val="00FC4E89"/>
    <w:rsid w:val="00FC4F9B"/>
    <w:rsid w:val="00FC59F0"/>
    <w:rsid w:val="00FD2899"/>
    <w:rsid w:val="00FD4599"/>
    <w:rsid w:val="00FD4784"/>
    <w:rsid w:val="00FD65FE"/>
    <w:rsid w:val="00FD68C0"/>
    <w:rsid w:val="00FD6B1B"/>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apple-style-span">
    <w:name w:val="apple-style-span"/>
    <w:rsid w:val="00DC49DA"/>
  </w:style>
  <w:style w:type="paragraph" w:customStyle="1" w:styleId="infoemcitas">
    <w:name w:val="infoem citas"/>
    <w:basedOn w:val="Normal"/>
    <w:qFormat/>
    <w:rsid w:val="00917F46"/>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910448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yperlink" Target="https://www.osfem.gob.mx/04_Iconografia/Ent_Fisc/Doc_Apoy/doc/2019/19.-LineamInfMensualMpal_2019.pdf"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onografias.com/trabajos14/verific-servicios/verific-servicios.shtml"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foem.org.mx/es/contenido/transparencia/directorio-de-sujetos-obligado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s://www.ipomex.org.mx/ipo3/lgt/indice/ATIZAPAN/art_92_ii_b/1.we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image" Target="media/image2.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9BE9F-6F7C-4159-B615-8285DE64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54</Pages>
  <Words>10524</Words>
  <Characters>57888</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49</cp:revision>
  <cp:lastPrinted>2020-01-30T23:10:00Z</cp:lastPrinted>
  <dcterms:created xsi:type="dcterms:W3CDTF">2021-09-14T16:10:00Z</dcterms:created>
  <dcterms:modified xsi:type="dcterms:W3CDTF">2021-11-05T00:29:00Z</dcterms:modified>
</cp:coreProperties>
</file>