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7A3D" w:rsidRPr="00AD2A55" w:rsidRDefault="00337A3D" w:rsidP="00AF0BDD">
      <w:pPr>
        <w:shd w:val="clear" w:color="auto" w:fill="FFFFFF"/>
        <w:spacing w:after="0" w:line="360" w:lineRule="auto"/>
        <w:jc w:val="both"/>
        <w:rPr>
          <w:rFonts w:ascii="Palatino Linotype" w:eastAsia="Times New Roman" w:hAnsi="Palatino Linotype" w:cs="Arial"/>
          <w:color w:val="000000"/>
          <w:sz w:val="24"/>
          <w:szCs w:val="24"/>
          <w:lang w:eastAsia="es-MX"/>
        </w:rPr>
      </w:pPr>
      <w:r w:rsidRPr="00AD2A55">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w:t>
      </w:r>
      <w:r w:rsidRPr="00CC3652">
        <w:rPr>
          <w:rFonts w:ascii="Palatino Linotype" w:eastAsia="Times New Roman" w:hAnsi="Palatino Linotype" w:cs="Arial"/>
          <w:color w:val="000000"/>
          <w:sz w:val="24"/>
          <w:szCs w:val="24"/>
          <w:lang w:eastAsia="es-MX"/>
        </w:rPr>
        <w:t>a</w:t>
      </w:r>
      <w:r>
        <w:rPr>
          <w:rFonts w:ascii="Palatino Linotype" w:eastAsia="Times New Roman" w:hAnsi="Palatino Linotype" w:cs="Arial"/>
          <w:color w:val="000000"/>
          <w:sz w:val="24"/>
          <w:szCs w:val="24"/>
          <w:lang w:eastAsia="es-MX"/>
        </w:rPr>
        <w:t xml:space="preserve"> </w:t>
      </w:r>
      <w:r w:rsidR="00CC75ED" w:rsidRPr="00CC75ED">
        <w:rPr>
          <w:rFonts w:ascii="Palatino Linotype" w:eastAsia="Times New Roman" w:hAnsi="Palatino Linotype" w:cs="Arial"/>
          <w:color w:val="000000"/>
          <w:sz w:val="24"/>
          <w:szCs w:val="24"/>
          <w:lang w:eastAsia="es-MX"/>
        </w:rPr>
        <w:t>quince</w:t>
      </w:r>
      <w:r w:rsidRPr="00CC75ED">
        <w:rPr>
          <w:rFonts w:ascii="Palatino Linotype" w:eastAsia="Times New Roman" w:hAnsi="Palatino Linotype" w:cs="Arial"/>
          <w:color w:val="000000"/>
          <w:sz w:val="24"/>
          <w:szCs w:val="24"/>
          <w:lang w:eastAsia="es-MX"/>
        </w:rPr>
        <w:t xml:space="preserve"> de diciembre de dos mil veintiuno</w:t>
      </w:r>
      <w:r>
        <w:rPr>
          <w:rFonts w:ascii="Palatino Linotype" w:eastAsia="Times New Roman" w:hAnsi="Palatino Linotype" w:cs="Arial"/>
          <w:color w:val="000000"/>
          <w:sz w:val="24"/>
          <w:szCs w:val="24"/>
          <w:lang w:eastAsia="es-MX"/>
        </w:rPr>
        <w:t>.</w:t>
      </w:r>
    </w:p>
    <w:p w:rsidR="00337A3D" w:rsidRPr="00AD2A55" w:rsidRDefault="00337A3D" w:rsidP="00AF0BDD">
      <w:pPr>
        <w:shd w:val="clear" w:color="auto" w:fill="FFFFFF"/>
        <w:spacing w:after="0" w:line="360" w:lineRule="auto"/>
        <w:jc w:val="both"/>
        <w:rPr>
          <w:rFonts w:ascii="Palatino Linotype" w:eastAsia="Times New Roman" w:hAnsi="Palatino Linotype" w:cs="Arial"/>
          <w:color w:val="000000"/>
          <w:sz w:val="24"/>
          <w:szCs w:val="24"/>
          <w:lang w:eastAsia="es-MX"/>
        </w:rPr>
      </w:pPr>
    </w:p>
    <w:p w:rsidR="00337A3D" w:rsidRPr="00AD2A55" w:rsidRDefault="00337A3D" w:rsidP="00AF0BDD">
      <w:pPr>
        <w:tabs>
          <w:tab w:val="left" w:pos="1701"/>
        </w:tabs>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VISTO</w:t>
      </w:r>
      <w:r w:rsidRPr="00AD2A55">
        <w:rPr>
          <w:rFonts w:ascii="Palatino Linotype" w:hAnsi="Palatino Linotype" w:cs="Arial"/>
          <w:sz w:val="24"/>
          <w:szCs w:val="24"/>
        </w:rPr>
        <w:t xml:space="preserve"> </w:t>
      </w:r>
      <w:r w:rsidR="005D6927">
        <w:rPr>
          <w:rFonts w:ascii="Palatino Linotype" w:hAnsi="Palatino Linotype" w:cs="Arial"/>
          <w:sz w:val="24"/>
          <w:szCs w:val="24"/>
        </w:rPr>
        <w:t>e</w:t>
      </w:r>
      <w:r w:rsidRPr="00AD2A55">
        <w:rPr>
          <w:rFonts w:ascii="Palatino Linotype" w:hAnsi="Palatino Linotype" w:cs="Arial"/>
          <w:sz w:val="24"/>
          <w:szCs w:val="24"/>
        </w:rPr>
        <w:t xml:space="preserve">l expediente electrónico formado con motivo del recurso de revisión </w:t>
      </w:r>
      <w:r>
        <w:rPr>
          <w:rFonts w:ascii="Palatino Linotype" w:hAnsi="Palatino Linotype" w:cs="Arial"/>
          <w:sz w:val="24"/>
          <w:szCs w:val="24"/>
        </w:rPr>
        <w:t xml:space="preserve">con </w:t>
      </w:r>
      <w:r w:rsidRPr="00AD2A55">
        <w:rPr>
          <w:rFonts w:ascii="Palatino Linotype" w:hAnsi="Palatino Linotype" w:cs="Arial"/>
          <w:sz w:val="24"/>
          <w:szCs w:val="24"/>
        </w:rPr>
        <w:t>número</w:t>
      </w:r>
      <w:r>
        <w:rPr>
          <w:rFonts w:ascii="Palatino Linotype" w:hAnsi="Palatino Linotype" w:cs="Arial"/>
          <w:sz w:val="24"/>
          <w:szCs w:val="24"/>
        </w:rPr>
        <w:t xml:space="preserve"> </w:t>
      </w:r>
      <w:r w:rsidR="005D6927" w:rsidRPr="005D6927">
        <w:rPr>
          <w:rFonts w:ascii="Palatino Linotype" w:hAnsi="Palatino Linotype" w:cs="Arial"/>
          <w:b/>
          <w:bCs/>
          <w:sz w:val="24"/>
          <w:lang w:eastAsia="es-MX"/>
        </w:rPr>
        <w:t>0</w:t>
      </w:r>
      <w:r w:rsidR="00AF0BDD">
        <w:rPr>
          <w:rFonts w:ascii="Palatino Linotype" w:hAnsi="Palatino Linotype" w:cs="Arial"/>
          <w:b/>
          <w:bCs/>
          <w:sz w:val="24"/>
          <w:lang w:eastAsia="es-MX"/>
        </w:rPr>
        <w:t>5380</w:t>
      </w:r>
      <w:r w:rsidR="005D6927" w:rsidRPr="005D6927">
        <w:rPr>
          <w:rFonts w:ascii="Palatino Linotype" w:hAnsi="Palatino Linotype" w:cs="Arial"/>
          <w:b/>
          <w:bCs/>
          <w:sz w:val="24"/>
          <w:lang w:eastAsia="es-MX"/>
        </w:rPr>
        <w:t>/INFOEM/IP/RR/202</w:t>
      </w:r>
      <w:r w:rsidR="00AF0BDD">
        <w:rPr>
          <w:rFonts w:ascii="Palatino Linotype" w:hAnsi="Palatino Linotype" w:cs="Arial"/>
          <w:b/>
          <w:bCs/>
          <w:sz w:val="24"/>
          <w:lang w:eastAsia="es-MX"/>
        </w:rPr>
        <w:t>1</w:t>
      </w:r>
      <w:r w:rsidRPr="00AD2A55">
        <w:rPr>
          <w:rFonts w:ascii="Palatino Linotype" w:hAnsi="Palatino Linotype" w:cs="Arial"/>
          <w:sz w:val="24"/>
          <w:szCs w:val="24"/>
        </w:rPr>
        <w:t xml:space="preserve">, interpuesto </w:t>
      </w:r>
      <w:r w:rsidR="001E28BA" w:rsidRPr="001E28BA">
        <w:rPr>
          <w:rFonts w:ascii="Palatino Linotype" w:hAnsi="Palatino Linotype" w:cs="Arial"/>
          <w:sz w:val="24"/>
          <w:szCs w:val="24"/>
        </w:rPr>
        <w:t>por</w:t>
      </w:r>
      <w:r w:rsidR="00AF0BDD">
        <w:rPr>
          <w:rFonts w:ascii="Palatino Linotype" w:hAnsi="Palatino Linotype" w:cs="Arial"/>
          <w:sz w:val="24"/>
          <w:szCs w:val="24"/>
        </w:rPr>
        <w:t xml:space="preserve"> la </w:t>
      </w:r>
      <w:r w:rsidR="00AF0BDD" w:rsidRPr="00CC75ED">
        <w:rPr>
          <w:rFonts w:ascii="Palatino Linotype" w:hAnsi="Palatino Linotype" w:cs="Arial"/>
          <w:b/>
          <w:sz w:val="24"/>
          <w:szCs w:val="24"/>
        </w:rPr>
        <w:t xml:space="preserve">C. </w:t>
      </w:r>
      <w:r w:rsidR="0001580E">
        <w:rPr>
          <w:rFonts w:ascii="Palatino Linotype" w:hAnsi="Palatino Linotype" w:cs="Arial"/>
          <w:b/>
          <w:sz w:val="24"/>
          <w:szCs w:val="24"/>
        </w:rPr>
        <w:t>xxxxxxxxxxxxxxxxxxxxxxx</w:t>
      </w:r>
      <w:bookmarkStart w:id="0" w:name="_GoBack"/>
      <w:bookmarkEnd w:id="0"/>
      <w:r w:rsidR="001E28BA" w:rsidRPr="001E28BA">
        <w:rPr>
          <w:rFonts w:ascii="Palatino Linotype" w:hAnsi="Palatino Linotype" w:cs="Arial"/>
          <w:sz w:val="24"/>
          <w:szCs w:val="24"/>
        </w:rPr>
        <w:t xml:space="preserve"> en lo sucesivo </w:t>
      </w:r>
      <w:r w:rsidR="00AF0BDD">
        <w:rPr>
          <w:rFonts w:ascii="Palatino Linotype" w:hAnsi="Palatino Linotype" w:cs="Arial"/>
          <w:sz w:val="24"/>
          <w:szCs w:val="24"/>
        </w:rPr>
        <w:t>la parte</w:t>
      </w:r>
      <w:r>
        <w:rPr>
          <w:rFonts w:ascii="Palatino Linotype" w:hAnsi="Palatino Linotype" w:cs="Arial"/>
          <w:b/>
          <w:sz w:val="24"/>
          <w:szCs w:val="24"/>
        </w:rPr>
        <w:t xml:space="preserve"> Recurrente</w:t>
      </w:r>
      <w:r w:rsidRPr="00AD2A55">
        <w:rPr>
          <w:rFonts w:ascii="Palatino Linotype" w:hAnsi="Palatino Linotype" w:cs="Arial"/>
          <w:sz w:val="24"/>
          <w:szCs w:val="24"/>
        </w:rPr>
        <w:t>, en contra de la</w:t>
      </w:r>
      <w:r>
        <w:rPr>
          <w:rFonts w:ascii="Palatino Linotype" w:hAnsi="Palatino Linotype" w:cs="Arial"/>
          <w:sz w:val="24"/>
          <w:szCs w:val="24"/>
        </w:rPr>
        <w:t xml:space="preserve"> </w:t>
      </w:r>
      <w:r w:rsidR="00064E75">
        <w:rPr>
          <w:rFonts w:ascii="Palatino Linotype" w:hAnsi="Palatino Linotype" w:cs="Arial"/>
          <w:sz w:val="24"/>
          <w:szCs w:val="24"/>
        </w:rPr>
        <w:t xml:space="preserve">respuesta proporcionada por el </w:t>
      </w:r>
      <w:r w:rsidR="00AF0BDD" w:rsidRPr="00AF0BDD">
        <w:rPr>
          <w:rFonts w:ascii="Palatino Linotype" w:hAnsi="Palatino Linotype" w:cs="Arial"/>
          <w:b/>
          <w:sz w:val="24"/>
          <w:szCs w:val="24"/>
        </w:rPr>
        <w:t>Instituto de Seguridad Social del Estado de México y Municipios</w:t>
      </w:r>
      <w:r>
        <w:rPr>
          <w:rFonts w:ascii="Palatino Linotype" w:hAnsi="Palatino Linotype" w:cs="Arial"/>
          <w:b/>
          <w:sz w:val="24"/>
          <w:szCs w:val="24"/>
        </w:rPr>
        <w:t>,</w:t>
      </w:r>
      <w:r w:rsidRPr="00AD2A55">
        <w:rPr>
          <w:rFonts w:ascii="Palatino Linotype" w:hAnsi="Palatino Linotype" w:cs="Arial"/>
          <w:b/>
          <w:sz w:val="24"/>
          <w:szCs w:val="24"/>
        </w:rPr>
        <w:t xml:space="preserve"> </w:t>
      </w:r>
      <w:r w:rsidRPr="00AD2A55">
        <w:rPr>
          <w:rFonts w:ascii="Palatino Linotype" w:hAnsi="Palatino Linotype" w:cs="Arial"/>
          <w:sz w:val="24"/>
          <w:szCs w:val="24"/>
        </w:rPr>
        <w:t>en lo subsecuente</w:t>
      </w:r>
      <w:r>
        <w:rPr>
          <w:rFonts w:ascii="Palatino Linotype" w:hAnsi="Palatino Linotype" w:cs="Arial"/>
          <w:b/>
          <w:sz w:val="24"/>
          <w:szCs w:val="24"/>
        </w:rPr>
        <w:t xml:space="preserve"> e</w:t>
      </w:r>
      <w:r w:rsidRPr="00AD2A55">
        <w:rPr>
          <w:rFonts w:ascii="Palatino Linotype" w:hAnsi="Palatino Linotype" w:cs="Arial"/>
          <w:b/>
          <w:sz w:val="24"/>
          <w:szCs w:val="24"/>
        </w:rPr>
        <w:t xml:space="preserve">l </w:t>
      </w:r>
      <w:r>
        <w:rPr>
          <w:rFonts w:ascii="Palatino Linotype" w:hAnsi="Palatino Linotype" w:cs="Arial"/>
          <w:b/>
          <w:sz w:val="24"/>
          <w:szCs w:val="24"/>
        </w:rPr>
        <w:t>Sujeto Obligado</w:t>
      </w:r>
      <w:r w:rsidRPr="00AD2A55">
        <w:rPr>
          <w:rFonts w:ascii="Palatino Linotype" w:hAnsi="Palatino Linotype" w:cs="Arial"/>
          <w:b/>
          <w:sz w:val="24"/>
          <w:szCs w:val="24"/>
        </w:rPr>
        <w:t xml:space="preserve">, </w:t>
      </w:r>
      <w:r w:rsidRPr="00AD2A55">
        <w:rPr>
          <w:rFonts w:ascii="Palatino Linotype" w:hAnsi="Palatino Linotype" w:cs="Arial"/>
          <w:sz w:val="24"/>
          <w:szCs w:val="24"/>
        </w:rPr>
        <w:t xml:space="preserve">se procede </w:t>
      </w:r>
      <w:r w:rsidR="00064E75">
        <w:rPr>
          <w:rFonts w:ascii="Palatino Linotype" w:hAnsi="Palatino Linotype" w:cs="Arial"/>
          <w:sz w:val="24"/>
          <w:szCs w:val="24"/>
        </w:rPr>
        <w:t>a dictar la presente resolución.</w:t>
      </w:r>
    </w:p>
    <w:p w:rsidR="00337A3D" w:rsidRPr="00AD2A55" w:rsidRDefault="00337A3D" w:rsidP="00AF0BDD">
      <w:pPr>
        <w:tabs>
          <w:tab w:val="left" w:pos="6960"/>
        </w:tabs>
        <w:spacing w:after="0" w:line="360" w:lineRule="auto"/>
        <w:jc w:val="both"/>
        <w:rPr>
          <w:rFonts w:ascii="Palatino Linotype" w:hAnsi="Palatino Linotype" w:cs="Arial"/>
          <w:sz w:val="24"/>
          <w:szCs w:val="24"/>
        </w:rPr>
      </w:pPr>
    </w:p>
    <w:p w:rsidR="00337A3D" w:rsidRPr="007763F3" w:rsidRDefault="00337A3D" w:rsidP="00AF0BDD">
      <w:pPr>
        <w:spacing w:after="0" w:line="360" w:lineRule="auto"/>
        <w:jc w:val="center"/>
        <w:rPr>
          <w:rFonts w:ascii="Palatino Linotype" w:hAnsi="Palatino Linotype" w:cs="Arial"/>
          <w:b/>
          <w:sz w:val="28"/>
          <w:szCs w:val="24"/>
        </w:rPr>
      </w:pPr>
      <w:r w:rsidRPr="007763F3">
        <w:rPr>
          <w:rFonts w:ascii="Palatino Linotype" w:hAnsi="Palatino Linotype" w:cs="Arial"/>
          <w:b/>
          <w:sz w:val="28"/>
          <w:szCs w:val="24"/>
        </w:rPr>
        <w:t>A N T E C E D E N T E S</w:t>
      </w:r>
    </w:p>
    <w:p w:rsidR="00337A3D" w:rsidRPr="00D23436" w:rsidRDefault="00337A3D" w:rsidP="00AF0BDD">
      <w:pPr>
        <w:spacing w:after="0" w:line="360" w:lineRule="auto"/>
        <w:rPr>
          <w:rFonts w:ascii="Palatino Linotype" w:hAnsi="Palatino Linotype" w:cs="Arial"/>
          <w:b/>
          <w:sz w:val="24"/>
          <w:szCs w:val="24"/>
        </w:rPr>
      </w:pPr>
    </w:p>
    <w:p w:rsidR="00F3766A" w:rsidRPr="00F3766A" w:rsidRDefault="00337A3D" w:rsidP="00AF0BDD">
      <w:pPr>
        <w:spacing w:after="0" w:line="360" w:lineRule="auto"/>
        <w:jc w:val="both"/>
        <w:rPr>
          <w:rFonts w:ascii="Palatino Linotype" w:hAnsi="Palatino Linotype" w:cs="Arial"/>
          <w:b/>
          <w:sz w:val="28"/>
          <w:szCs w:val="28"/>
        </w:rPr>
      </w:pPr>
      <w:r w:rsidRPr="004C083E">
        <w:rPr>
          <w:rFonts w:ascii="Palatino Linotype" w:hAnsi="Palatino Linotype" w:cs="Arial"/>
          <w:b/>
          <w:sz w:val="28"/>
          <w:szCs w:val="28"/>
        </w:rPr>
        <w:t>PRIMERO.</w:t>
      </w:r>
      <w:r w:rsidRPr="00F3766A">
        <w:rPr>
          <w:rFonts w:ascii="Palatino Linotype" w:hAnsi="Palatino Linotype" w:cs="Arial"/>
          <w:b/>
          <w:sz w:val="28"/>
          <w:szCs w:val="28"/>
        </w:rPr>
        <w:t xml:space="preserve"> </w:t>
      </w:r>
      <w:r w:rsidR="00F3766A" w:rsidRPr="00F3766A">
        <w:rPr>
          <w:rFonts w:ascii="Palatino Linotype" w:hAnsi="Palatino Linotype" w:cs="Arial"/>
          <w:b/>
          <w:sz w:val="24"/>
          <w:szCs w:val="24"/>
        </w:rPr>
        <w:t>De la solicitud de información</w:t>
      </w:r>
      <w:r w:rsidR="00F3766A">
        <w:rPr>
          <w:rFonts w:ascii="Palatino Linotype" w:hAnsi="Palatino Linotype" w:cs="Arial"/>
          <w:b/>
          <w:sz w:val="24"/>
          <w:szCs w:val="24"/>
        </w:rPr>
        <w:t>.</w:t>
      </w:r>
    </w:p>
    <w:p w:rsidR="00337A3D" w:rsidRDefault="00337A3D" w:rsidP="00AF0BDD">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Con fecha </w:t>
      </w:r>
      <w:r w:rsidR="00AF0BDD">
        <w:rPr>
          <w:rFonts w:ascii="Palatino Linotype" w:hAnsi="Palatino Linotype" w:cs="Arial"/>
          <w:sz w:val="24"/>
          <w:szCs w:val="24"/>
        </w:rPr>
        <w:t xml:space="preserve">veintisiete </w:t>
      </w:r>
      <w:r w:rsidR="001F1C38">
        <w:rPr>
          <w:rFonts w:ascii="Palatino Linotype" w:hAnsi="Palatino Linotype" w:cs="Arial"/>
          <w:sz w:val="24"/>
          <w:szCs w:val="24"/>
        </w:rPr>
        <w:t xml:space="preserve">de </w:t>
      </w:r>
      <w:r w:rsidR="00AF0BDD">
        <w:rPr>
          <w:rFonts w:ascii="Palatino Linotype" w:hAnsi="Palatino Linotype" w:cs="Arial"/>
          <w:sz w:val="24"/>
          <w:szCs w:val="24"/>
        </w:rPr>
        <w:t>septiembre</w:t>
      </w:r>
      <w:r w:rsidR="001F1C38">
        <w:rPr>
          <w:rFonts w:ascii="Palatino Linotype" w:hAnsi="Palatino Linotype" w:cs="Arial"/>
          <w:sz w:val="24"/>
          <w:szCs w:val="24"/>
        </w:rPr>
        <w:t xml:space="preserve"> de dos mil veint</w:t>
      </w:r>
      <w:r w:rsidR="00AF0BDD">
        <w:rPr>
          <w:rFonts w:ascii="Palatino Linotype" w:hAnsi="Palatino Linotype" w:cs="Arial"/>
          <w:sz w:val="24"/>
          <w:szCs w:val="24"/>
        </w:rPr>
        <w:t>iuno</w:t>
      </w:r>
      <w:r w:rsidR="001F1C38">
        <w:rPr>
          <w:rFonts w:ascii="Palatino Linotype" w:hAnsi="Palatino Linotype" w:cs="Arial"/>
          <w:sz w:val="24"/>
          <w:szCs w:val="24"/>
        </w:rPr>
        <w:t xml:space="preserve"> el </w:t>
      </w:r>
      <w:r>
        <w:rPr>
          <w:rFonts w:ascii="Palatino Linotype" w:hAnsi="Palatino Linotype" w:cs="Arial"/>
          <w:b/>
          <w:sz w:val="24"/>
          <w:szCs w:val="24"/>
        </w:rPr>
        <w:t>Recurrente</w:t>
      </w:r>
      <w:r w:rsidRPr="00AD2A55">
        <w:rPr>
          <w:rFonts w:ascii="Palatino Linotype" w:hAnsi="Palatino Linotype" w:cs="Arial"/>
          <w:sz w:val="24"/>
          <w:szCs w:val="24"/>
        </w:rPr>
        <w:t xml:space="preserve"> presentó a través del Sistema de Acceso a la Información Mexiquense</w:t>
      </w:r>
      <w:r>
        <w:rPr>
          <w:rFonts w:ascii="Palatino Linotype" w:hAnsi="Palatino Linotype" w:cs="Arial"/>
          <w:sz w:val="24"/>
          <w:szCs w:val="24"/>
        </w:rPr>
        <w:t>, en lo posterior el</w:t>
      </w:r>
      <w:r w:rsidRPr="00AD2A55">
        <w:rPr>
          <w:rFonts w:ascii="Palatino Linotype" w:hAnsi="Palatino Linotype" w:cs="Arial"/>
          <w:sz w:val="24"/>
          <w:szCs w:val="24"/>
        </w:rPr>
        <w:t xml:space="preserve"> </w:t>
      </w:r>
      <w:r w:rsidRPr="000E3BDC">
        <w:rPr>
          <w:rFonts w:ascii="Palatino Linotype" w:hAnsi="Palatino Linotype" w:cs="Arial"/>
          <w:b/>
          <w:sz w:val="24"/>
          <w:szCs w:val="24"/>
        </w:rPr>
        <w:t>SAIMEX</w:t>
      </w:r>
      <w:r>
        <w:rPr>
          <w:rFonts w:ascii="Palatino Linotype" w:hAnsi="Palatino Linotype" w:cs="Arial"/>
          <w:sz w:val="24"/>
          <w:szCs w:val="24"/>
        </w:rPr>
        <w:t xml:space="preserve">, </w:t>
      </w:r>
      <w:r w:rsidRPr="00AD2A55">
        <w:rPr>
          <w:rFonts w:ascii="Palatino Linotype" w:hAnsi="Palatino Linotype" w:cs="Arial"/>
          <w:sz w:val="24"/>
          <w:szCs w:val="24"/>
        </w:rPr>
        <w:t xml:space="preserve">ante </w:t>
      </w:r>
      <w:r w:rsidRPr="007763F3">
        <w:rPr>
          <w:rFonts w:ascii="Palatino Linotype" w:hAnsi="Palatino Linotype" w:cs="Arial"/>
          <w:b/>
          <w:sz w:val="24"/>
          <w:szCs w:val="24"/>
        </w:rPr>
        <w:t xml:space="preserve">el </w:t>
      </w:r>
      <w:r>
        <w:rPr>
          <w:rFonts w:ascii="Palatino Linotype" w:hAnsi="Palatino Linotype" w:cs="Arial"/>
          <w:b/>
          <w:sz w:val="24"/>
          <w:szCs w:val="24"/>
        </w:rPr>
        <w:t>Sujeto Obligado</w:t>
      </w:r>
      <w:r w:rsidRPr="00AD2A55">
        <w:rPr>
          <w:rFonts w:ascii="Palatino Linotype" w:hAnsi="Palatino Linotype" w:cs="Arial"/>
          <w:sz w:val="24"/>
          <w:szCs w:val="24"/>
        </w:rPr>
        <w:t xml:space="preserve">, </w:t>
      </w:r>
      <w:r w:rsidR="00064E75">
        <w:rPr>
          <w:rFonts w:ascii="Palatino Linotype" w:hAnsi="Palatino Linotype" w:cs="Arial"/>
          <w:sz w:val="24"/>
          <w:szCs w:val="24"/>
        </w:rPr>
        <w:t xml:space="preserve">la </w:t>
      </w:r>
      <w:r w:rsidRPr="00AD2A55">
        <w:rPr>
          <w:rFonts w:ascii="Palatino Linotype" w:hAnsi="Palatino Linotype" w:cs="Arial"/>
          <w:sz w:val="24"/>
          <w:szCs w:val="24"/>
        </w:rPr>
        <w:t xml:space="preserve">solicitud de acceso a la información pública, registrada bajo </w:t>
      </w:r>
      <w:r w:rsidR="00064E75">
        <w:rPr>
          <w:rFonts w:ascii="Palatino Linotype" w:hAnsi="Palatino Linotype" w:cs="Arial"/>
          <w:sz w:val="24"/>
          <w:szCs w:val="24"/>
        </w:rPr>
        <w:t>e</w:t>
      </w:r>
      <w:r w:rsidRPr="00AD2A55">
        <w:rPr>
          <w:rFonts w:ascii="Palatino Linotype" w:hAnsi="Palatino Linotype" w:cs="Arial"/>
          <w:sz w:val="24"/>
          <w:szCs w:val="24"/>
        </w:rPr>
        <w:t>l número de expediente</w:t>
      </w:r>
      <w:r w:rsidRPr="00064E75">
        <w:rPr>
          <w:rFonts w:ascii="Palatino Linotype" w:hAnsi="Palatino Linotype" w:cs="Arial"/>
          <w:sz w:val="24"/>
          <w:szCs w:val="24"/>
        </w:rPr>
        <w:t xml:space="preserve"> </w:t>
      </w:r>
      <w:r w:rsidR="00AF0BDD" w:rsidRPr="00AF0BDD">
        <w:rPr>
          <w:rFonts w:ascii="Palatino Linotype" w:hAnsi="Palatino Linotype" w:cs="Arial"/>
          <w:b/>
          <w:sz w:val="24"/>
          <w:szCs w:val="24"/>
        </w:rPr>
        <w:t>00721/ISSEMYM/IP/2021</w:t>
      </w:r>
      <w:r w:rsidRPr="00BF7883">
        <w:rPr>
          <w:rFonts w:ascii="Palatino Linotype" w:hAnsi="Palatino Linotype" w:cs="Arial"/>
          <w:sz w:val="24"/>
          <w:szCs w:val="24"/>
        </w:rPr>
        <w:t>,</w:t>
      </w:r>
      <w:r w:rsidR="001F1C38">
        <w:rPr>
          <w:rFonts w:ascii="Palatino Linotype" w:hAnsi="Palatino Linotype" w:cs="Arial"/>
          <w:sz w:val="24"/>
          <w:szCs w:val="24"/>
        </w:rPr>
        <w:t xml:space="preserve"> </w:t>
      </w:r>
      <w:r w:rsidRPr="00AD2A55">
        <w:rPr>
          <w:rFonts w:ascii="Palatino Linotype" w:hAnsi="Palatino Linotype" w:cs="Arial"/>
          <w:sz w:val="24"/>
          <w:szCs w:val="24"/>
        </w:rPr>
        <w:t>mediante la cual solicitó</w:t>
      </w:r>
      <w:r w:rsidR="00064E75">
        <w:rPr>
          <w:rFonts w:ascii="Palatino Linotype" w:hAnsi="Palatino Linotype" w:cs="Arial"/>
          <w:sz w:val="24"/>
          <w:szCs w:val="24"/>
        </w:rPr>
        <w:t xml:space="preserve"> lo</w:t>
      </w:r>
      <w:r w:rsidRPr="00AD2A55">
        <w:rPr>
          <w:rFonts w:ascii="Palatino Linotype" w:hAnsi="Palatino Linotype" w:cs="Arial"/>
          <w:sz w:val="24"/>
          <w:szCs w:val="24"/>
        </w:rPr>
        <w:t xml:space="preserve"> siguiente:</w:t>
      </w:r>
    </w:p>
    <w:p w:rsidR="00337A3D" w:rsidRDefault="00337A3D" w:rsidP="00AF0BDD">
      <w:pPr>
        <w:spacing w:after="0" w:line="360" w:lineRule="auto"/>
        <w:jc w:val="both"/>
        <w:rPr>
          <w:rFonts w:ascii="Palatino Linotype" w:hAnsi="Palatino Linotype" w:cs="Arial"/>
          <w:sz w:val="24"/>
          <w:szCs w:val="24"/>
        </w:rPr>
      </w:pPr>
    </w:p>
    <w:p w:rsidR="00337A3D" w:rsidRPr="00AF0BDD" w:rsidRDefault="00337A3D" w:rsidP="00AF0BDD">
      <w:pPr>
        <w:tabs>
          <w:tab w:val="left" w:pos="5647"/>
        </w:tabs>
        <w:spacing w:after="0" w:line="360" w:lineRule="auto"/>
        <w:ind w:left="567" w:right="567"/>
        <w:jc w:val="both"/>
        <w:rPr>
          <w:rFonts w:ascii="Palatino Linotype" w:eastAsia="Times New Roman" w:hAnsi="Palatino Linotype" w:cs="Times New Roman"/>
          <w:i/>
          <w:sz w:val="24"/>
          <w:szCs w:val="24"/>
          <w:lang w:val="es-ES_tradnl" w:eastAsia="es-ES"/>
        </w:rPr>
      </w:pPr>
      <w:r w:rsidRPr="00AF0BDD">
        <w:rPr>
          <w:rFonts w:ascii="Palatino Linotype" w:eastAsia="Times New Roman" w:hAnsi="Palatino Linotype" w:cs="Times New Roman"/>
          <w:i/>
          <w:sz w:val="24"/>
          <w:szCs w:val="24"/>
          <w:lang w:val="es-ES_tradnl" w:eastAsia="es-ES"/>
        </w:rPr>
        <w:t>“</w:t>
      </w:r>
      <w:r w:rsidR="00AF0BDD" w:rsidRPr="00AF0BDD">
        <w:rPr>
          <w:rFonts w:ascii="Palatino Linotype" w:eastAsia="Times New Roman" w:hAnsi="Palatino Linotype" w:cs="Times New Roman"/>
          <w:i/>
          <w:sz w:val="24"/>
          <w:szCs w:val="24"/>
          <w:lang w:val="es-ES_tradnl" w:eastAsia="es-ES"/>
        </w:rPr>
        <w:t>Requiero que se me proporcionen todos los convenios de colaboración que se hayan firmado del año 2017 a la fecha, del ISSEMYM con el INFONAVIT y del ISSEMYM con la UAEM, así como en los que hayan participado los tres sujetos obligados mencionados, para el beneficio de los trabajadores.</w:t>
      </w:r>
      <w:r w:rsidRPr="00AF0BDD">
        <w:rPr>
          <w:rFonts w:ascii="Palatino Linotype" w:eastAsia="Times New Roman" w:hAnsi="Palatino Linotype" w:cs="Times New Roman"/>
          <w:i/>
          <w:sz w:val="24"/>
          <w:szCs w:val="24"/>
          <w:lang w:val="es-ES_tradnl" w:eastAsia="es-ES"/>
        </w:rPr>
        <w:t>”</w:t>
      </w:r>
      <w:r w:rsidR="00F33D7B" w:rsidRPr="00AF0BDD">
        <w:rPr>
          <w:rFonts w:ascii="Palatino Linotype" w:eastAsia="Times New Roman" w:hAnsi="Palatino Linotype" w:cs="Times New Roman"/>
          <w:i/>
          <w:sz w:val="24"/>
          <w:szCs w:val="24"/>
          <w:lang w:val="es-ES_tradnl" w:eastAsia="es-ES"/>
        </w:rPr>
        <w:t xml:space="preserve"> (</w:t>
      </w:r>
      <w:proofErr w:type="gramStart"/>
      <w:r w:rsidR="00F33D7B" w:rsidRPr="00AF0BDD">
        <w:rPr>
          <w:rFonts w:ascii="Palatino Linotype" w:eastAsia="Times New Roman" w:hAnsi="Palatino Linotype" w:cs="Times New Roman"/>
          <w:i/>
          <w:sz w:val="24"/>
          <w:szCs w:val="24"/>
          <w:lang w:val="es-ES_tradnl" w:eastAsia="es-ES"/>
        </w:rPr>
        <w:t>sic</w:t>
      </w:r>
      <w:proofErr w:type="gramEnd"/>
      <w:r w:rsidR="00F33D7B" w:rsidRPr="00AF0BDD">
        <w:rPr>
          <w:rFonts w:ascii="Palatino Linotype" w:eastAsia="Times New Roman" w:hAnsi="Palatino Linotype" w:cs="Times New Roman"/>
          <w:i/>
          <w:sz w:val="24"/>
          <w:szCs w:val="24"/>
          <w:lang w:val="es-ES_tradnl" w:eastAsia="es-ES"/>
        </w:rPr>
        <w:t>)</w:t>
      </w:r>
    </w:p>
    <w:p w:rsidR="00F3766A" w:rsidRDefault="00337A3D" w:rsidP="00337A3D">
      <w:pPr>
        <w:spacing w:after="0" w:line="360" w:lineRule="auto"/>
        <w:jc w:val="both"/>
        <w:rPr>
          <w:rFonts w:ascii="Palatino Linotype" w:hAnsi="Palatino Linotype" w:cs="Arial"/>
          <w:b/>
          <w:sz w:val="24"/>
          <w:szCs w:val="24"/>
        </w:rPr>
      </w:pPr>
      <w:r w:rsidRPr="00A06D7E">
        <w:rPr>
          <w:rFonts w:ascii="Palatino Linotype" w:hAnsi="Palatino Linotype" w:cs="Arial"/>
          <w:b/>
          <w:sz w:val="28"/>
          <w:szCs w:val="24"/>
        </w:rPr>
        <w:lastRenderedPageBreak/>
        <w:t>SEGUNDO</w:t>
      </w:r>
      <w:r w:rsidRPr="00A06D7E">
        <w:rPr>
          <w:rFonts w:ascii="Palatino Linotype" w:hAnsi="Palatino Linotype" w:cs="Arial"/>
          <w:b/>
          <w:sz w:val="24"/>
          <w:szCs w:val="24"/>
        </w:rPr>
        <w:t xml:space="preserve">. </w:t>
      </w:r>
      <w:r w:rsidR="00F3766A">
        <w:rPr>
          <w:rFonts w:ascii="Palatino Linotype" w:hAnsi="Palatino Linotype" w:cs="Arial"/>
          <w:b/>
          <w:sz w:val="24"/>
          <w:szCs w:val="24"/>
        </w:rPr>
        <w:t xml:space="preserve">De la </w:t>
      </w:r>
      <w:r w:rsidR="00CC75ED">
        <w:rPr>
          <w:rFonts w:ascii="Palatino Linotype" w:hAnsi="Palatino Linotype" w:cs="Arial"/>
          <w:b/>
          <w:sz w:val="24"/>
          <w:szCs w:val="24"/>
        </w:rPr>
        <w:t>respuesta</w:t>
      </w:r>
      <w:r w:rsidR="00F3766A">
        <w:rPr>
          <w:rFonts w:ascii="Palatino Linotype" w:hAnsi="Palatino Linotype" w:cs="Arial"/>
          <w:b/>
          <w:sz w:val="24"/>
          <w:szCs w:val="24"/>
        </w:rPr>
        <w:t xml:space="preserve"> del sujeto obligado</w:t>
      </w:r>
    </w:p>
    <w:p w:rsidR="00AF0BDD" w:rsidRDefault="00337A3D" w:rsidP="00337A3D">
      <w:pPr>
        <w:spacing w:after="0" w:line="360" w:lineRule="auto"/>
        <w:jc w:val="both"/>
        <w:rPr>
          <w:rFonts w:ascii="Palatino Linotype" w:hAnsi="Palatino Linotype" w:cs="Arial"/>
          <w:sz w:val="24"/>
          <w:szCs w:val="24"/>
        </w:rPr>
      </w:pPr>
      <w:r w:rsidRPr="00A06D7E">
        <w:rPr>
          <w:rFonts w:ascii="Palatino Linotype" w:hAnsi="Palatino Linotype" w:cs="Arial"/>
          <w:sz w:val="24"/>
          <w:szCs w:val="24"/>
        </w:rPr>
        <w:t>Una vez transcurrido</w:t>
      </w:r>
      <w:r>
        <w:rPr>
          <w:rFonts w:ascii="Palatino Linotype" w:hAnsi="Palatino Linotype" w:cs="Arial"/>
          <w:sz w:val="24"/>
          <w:szCs w:val="24"/>
        </w:rPr>
        <w:t>s</w:t>
      </w:r>
      <w:r w:rsidRPr="00A06D7E">
        <w:rPr>
          <w:rFonts w:ascii="Palatino Linotype" w:hAnsi="Palatino Linotype" w:cs="Arial"/>
          <w:sz w:val="24"/>
          <w:szCs w:val="24"/>
        </w:rPr>
        <w:t xml:space="preserve"> l</w:t>
      </w:r>
      <w:r>
        <w:rPr>
          <w:rFonts w:ascii="Palatino Linotype" w:hAnsi="Palatino Linotype" w:cs="Arial"/>
          <w:sz w:val="24"/>
          <w:szCs w:val="24"/>
        </w:rPr>
        <w:t>os</w:t>
      </w:r>
      <w:r w:rsidRPr="00A06D7E">
        <w:rPr>
          <w:rFonts w:ascii="Palatino Linotype" w:hAnsi="Palatino Linotype" w:cs="Arial"/>
          <w:sz w:val="24"/>
          <w:szCs w:val="24"/>
        </w:rPr>
        <w:t xml:space="preserve"> plazo</w:t>
      </w:r>
      <w:r>
        <w:rPr>
          <w:rFonts w:ascii="Palatino Linotype" w:hAnsi="Palatino Linotype" w:cs="Arial"/>
          <w:sz w:val="24"/>
          <w:szCs w:val="24"/>
        </w:rPr>
        <w:t>s</w:t>
      </w:r>
      <w:r w:rsidRPr="00A06D7E">
        <w:rPr>
          <w:rFonts w:ascii="Palatino Linotype" w:hAnsi="Palatino Linotype" w:cs="Arial"/>
          <w:sz w:val="24"/>
          <w:szCs w:val="24"/>
        </w:rPr>
        <w:t xml:space="preserve"> para dar cumplimiento a</w:t>
      </w:r>
      <w:r w:rsidR="001F1C38">
        <w:rPr>
          <w:rFonts w:ascii="Palatino Linotype" w:hAnsi="Palatino Linotype" w:cs="Arial"/>
          <w:sz w:val="24"/>
          <w:szCs w:val="24"/>
        </w:rPr>
        <w:t xml:space="preserve"> </w:t>
      </w:r>
      <w:r w:rsidRPr="00A06D7E">
        <w:rPr>
          <w:rFonts w:ascii="Palatino Linotype" w:hAnsi="Palatino Linotype" w:cs="Arial"/>
          <w:sz w:val="24"/>
          <w:szCs w:val="24"/>
        </w:rPr>
        <w:t xml:space="preserve">la solicitud de información, </w:t>
      </w:r>
      <w:r w:rsidR="005E72FA">
        <w:rPr>
          <w:rFonts w:ascii="Palatino Linotype" w:hAnsi="Palatino Linotype" w:cs="Arial"/>
          <w:sz w:val="24"/>
          <w:szCs w:val="24"/>
        </w:rPr>
        <w:t xml:space="preserve">en fecha doce de octubre de dos mil veintiuno, </w:t>
      </w:r>
      <w:r w:rsidRPr="00A06D7E">
        <w:rPr>
          <w:rFonts w:ascii="Palatino Linotype" w:hAnsi="Palatino Linotype" w:cs="Arial"/>
          <w:sz w:val="24"/>
          <w:szCs w:val="24"/>
        </w:rPr>
        <w:t>el</w:t>
      </w:r>
      <w:r w:rsidRPr="00A06D7E">
        <w:rPr>
          <w:rFonts w:ascii="Palatino Linotype" w:hAnsi="Palatino Linotype" w:cs="Arial"/>
          <w:b/>
          <w:sz w:val="24"/>
          <w:szCs w:val="24"/>
        </w:rPr>
        <w:t xml:space="preserve"> </w:t>
      </w:r>
      <w:r>
        <w:rPr>
          <w:rFonts w:ascii="Palatino Linotype" w:hAnsi="Palatino Linotype" w:cs="Arial"/>
          <w:b/>
          <w:sz w:val="24"/>
          <w:szCs w:val="24"/>
        </w:rPr>
        <w:t>Sujeto Obligado</w:t>
      </w:r>
      <w:r w:rsidRPr="00A06D7E">
        <w:rPr>
          <w:rFonts w:ascii="Palatino Linotype" w:hAnsi="Palatino Linotype" w:cs="Arial"/>
          <w:sz w:val="24"/>
          <w:szCs w:val="24"/>
        </w:rPr>
        <w:t xml:space="preserve"> </w:t>
      </w:r>
      <w:r w:rsidR="00AF0BDD">
        <w:rPr>
          <w:rFonts w:ascii="Palatino Linotype" w:hAnsi="Palatino Linotype" w:cs="Arial"/>
          <w:sz w:val="24"/>
          <w:szCs w:val="24"/>
        </w:rPr>
        <w:t>contestó:</w:t>
      </w:r>
    </w:p>
    <w:p w:rsidR="00337A3D" w:rsidRDefault="00337A3D" w:rsidP="00337A3D">
      <w:pPr>
        <w:spacing w:after="0" w:line="360" w:lineRule="auto"/>
        <w:jc w:val="both"/>
        <w:rPr>
          <w:rFonts w:ascii="Palatino Linotype" w:hAnsi="Palatino Linotype" w:cs="Arial"/>
          <w:sz w:val="24"/>
          <w:szCs w:val="24"/>
        </w:rPr>
      </w:pPr>
    </w:p>
    <w:p w:rsidR="00AF0BDD" w:rsidRPr="00AF0BDD" w:rsidRDefault="00AF0BDD" w:rsidP="005E72FA">
      <w:pPr>
        <w:tabs>
          <w:tab w:val="left" w:pos="5647"/>
        </w:tabs>
        <w:spacing w:after="0" w:line="240" w:lineRule="auto"/>
        <w:ind w:left="567" w:right="567"/>
        <w:jc w:val="both"/>
        <w:rPr>
          <w:rFonts w:ascii="Palatino Linotype" w:eastAsia="Times New Roman" w:hAnsi="Palatino Linotype" w:cs="Times New Roman"/>
          <w:i/>
          <w:sz w:val="24"/>
          <w:szCs w:val="24"/>
          <w:lang w:val="es-ES_tradnl" w:eastAsia="es-ES"/>
        </w:rPr>
      </w:pPr>
      <w:r>
        <w:rPr>
          <w:rFonts w:ascii="Palatino Linotype" w:eastAsia="Times New Roman" w:hAnsi="Palatino Linotype" w:cs="Times New Roman"/>
          <w:i/>
          <w:sz w:val="24"/>
          <w:szCs w:val="24"/>
          <w:lang w:val="es-ES_tradnl" w:eastAsia="es-ES"/>
        </w:rPr>
        <w:t>“</w:t>
      </w:r>
      <w:r w:rsidRPr="00AF0BDD">
        <w:rPr>
          <w:rFonts w:ascii="Palatino Linotype" w:eastAsia="Times New Roman" w:hAnsi="Palatino Linotype" w:cs="Times New Roman"/>
          <w:i/>
          <w:sz w:val="24"/>
          <w:szCs w:val="24"/>
          <w:lang w:val="es-ES_tradnl" w:eastAsia="es-ES"/>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AF0BDD" w:rsidRPr="00AF0BDD" w:rsidRDefault="00AF0BDD" w:rsidP="005E72FA">
      <w:pPr>
        <w:tabs>
          <w:tab w:val="left" w:pos="5647"/>
        </w:tabs>
        <w:spacing w:after="0" w:line="240" w:lineRule="auto"/>
        <w:ind w:left="567" w:right="567"/>
        <w:jc w:val="both"/>
        <w:rPr>
          <w:rFonts w:ascii="Palatino Linotype" w:eastAsia="Times New Roman" w:hAnsi="Palatino Linotype" w:cs="Times New Roman"/>
          <w:i/>
          <w:sz w:val="24"/>
          <w:szCs w:val="24"/>
          <w:lang w:val="es-ES_tradnl" w:eastAsia="es-ES"/>
        </w:rPr>
      </w:pPr>
    </w:p>
    <w:p w:rsidR="00AF0BDD" w:rsidRPr="00AF0BDD" w:rsidRDefault="00AF0BDD" w:rsidP="005E72FA">
      <w:pPr>
        <w:tabs>
          <w:tab w:val="left" w:pos="5647"/>
        </w:tabs>
        <w:spacing w:after="0" w:line="240" w:lineRule="auto"/>
        <w:ind w:left="567" w:right="567"/>
        <w:jc w:val="both"/>
        <w:rPr>
          <w:rFonts w:ascii="Palatino Linotype" w:eastAsia="Times New Roman" w:hAnsi="Palatino Linotype" w:cs="Times New Roman"/>
          <w:i/>
          <w:sz w:val="24"/>
          <w:szCs w:val="24"/>
          <w:lang w:val="es-ES_tradnl" w:eastAsia="es-ES"/>
        </w:rPr>
      </w:pPr>
      <w:r w:rsidRPr="00AF0BDD">
        <w:rPr>
          <w:rFonts w:ascii="Palatino Linotype" w:eastAsia="Times New Roman" w:hAnsi="Palatino Linotype" w:cs="Times New Roman"/>
          <w:i/>
          <w:sz w:val="24"/>
          <w:szCs w:val="24"/>
          <w:lang w:val="es-ES_tradnl" w:eastAsia="es-ES"/>
        </w:rPr>
        <w:t xml:space="preserve">Como archivo adjunto, encontrará el oficio que dará respuesta a su solicitud de información pública. Para cualquier duda o aclaración respecto a la presente respuesta, nos ponemos a sus órdenes en el teléfono (01722) 2261900 extensiones 1434072 y 1434073. MUY IMPORTANTE: Se hace de su conocimiento que, hasta nuevo aviso, por la contingencia sanitaria el horario para trámites en el Módulo de Transparencia es de 9: 00 a 15:00 </w:t>
      </w:r>
      <w:proofErr w:type="spellStart"/>
      <w:r w:rsidRPr="00AF0BDD">
        <w:rPr>
          <w:rFonts w:ascii="Palatino Linotype" w:eastAsia="Times New Roman" w:hAnsi="Palatino Linotype" w:cs="Times New Roman"/>
          <w:i/>
          <w:sz w:val="24"/>
          <w:szCs w:val="24"/>
          <w:lang w:val="es-ES_tradnl" w:eastAsia="es-ES"/>
        </w:rPr>
        <w:t>horas.Es</w:t>
      </w:r>
      <w:proofErr w:type="spellEnd"/>
      <w:r w:rsidRPr="00AF0BDD">
        <w:rPr>
          <w:rFonts w:ascii="Palatino Linotype" w:eastAsia="Times New Roman" w:hAnsi="Palatino Linotype" w:cs="Times New Roman"/>
          <w:i/>
          <w:sz w:val="24"/>
          <w:szCs w:val="24"/>
          <w:lang w:val="es-ES_tradnl" w:eastAsia="es-ES"/>
        </w:rPr>
        <w:t xml:space="preserve"> indispensable que al presentarse lo realice con </w:t>
      </w:r>
      <w:proofErr w:type="spellStart"/>
      <w:r w:rsidRPr="00AF0BDD">
        <w:rPr>
          <w:rFonts w:ascii="Palatino Linotype" w:eastAsia="Times New Roman" w:hAnsi="Palatino Linotype" w:cs="Times New Roman"/>
          <w:i/>
          <w:sz w:val="24"/>
          <w:szCs w:val="24"/>
          <w:lang w:val="es-ES_tradnl" w:eastAsia="es-ES"/>
        </w:rPr>
        <w:t>cubrebocas</w:t>
      </w:r>
      <w:proofErr w:type="spellEnd"/>
      <w:r w:rsidRPr="00AF0BDD">
        <w:rPr>
          <w:rFonts w:ascii="Palatino Linotype" w:eastAsia="Times New Roman" w:hAnsi="Palatino Linotype" w:cs="Times New Roman"/>
          <w:i/>
          <w:sz w:val="24"/>
          <w:szCs w:val="24"/>
          <w:lang w:val="es-ES_tradnl" w:eastAsia="es-ES"/>
        </w:rPr>
        <w:t xml:space="preserve"> y pluma o bolígrafo personal, como medidas de seguridad sanitaria</w:t>
      </w:r>
      <w:r>
        <w:rPr>
          <w:rFonts w:ascii="Palatino Linotype" w:eastAsia="Times New Roman" w:hAnsi="Palatino Linotype" w:cs="Times New Roman"/>
          <w:i/>
          <w:sz w:val="24"/>
          <w:szCs w:val="24"/>
          <w:lang w:val="es-ES_tradnl" w:eastAsia="es-ES"/>
        </w:rPr>
        <w:t>.”</w:t>
      </w:r>
      <w:r w:rsidR="005E72FA">
        <w:rPr>
          <w:rFonts w:ascii="Palatino Linotype" w:eastAsia="Times New Roman" w:hAnsi="Palatino Linotype" w:cs="Times New Roman"/>
          <w:i/>
          <w:sz w:val="24"/>
          <w:szCs w:val="24"/>
          <w:lang w:val="es-ES_tradnl" w:eastAsia="es-ES"/>
        </w:rPr>
        <w:t xml:space="preserve"> (</w:t>
      </w:r>
      <w:proofErr w:type="gramStart"/>
      <w:r w:rsidR="005E72FA">
        <w:rPr>
          <w:rFonts w:ascii="Palatino Linotype" w:eastAsia="Times New Roman" w:hAnsi="Palatino Linotype" w:cs="Times New Roman"/>
          <w:i/>
          <w:sz w:val="24"/>
          <w:szCs w:val="24"/>
          <w:lang w:val="es-ES_tradnl" w:eastAsia="es-ES"/>
        </w:rPr>
        <w:t>sic</w:t>
      </w:r>
      <w:proofErr w:type="gramEnd"/>
      <w:r w:rsidR="005E72FA">
        <w:rPr>
          <w:rFonts w:ascii="Palatino Linotype" w:eastAsia="Times New Roman" w:hAnsi="Palatino Linotype" w:cs="Times New Roman"/>
          <w:i/>
          <w:sz w:val="24"/>
          <w:szCs w:val="24"/>
          <w:lang w:val="es-ES_tradnl" w:eastAsia="es-ES"/>
        </w:rPr>
        <w:t>)</w:t>
      </w:r>
    </w:p>
    <w:p w:rsidR="00AF0BDD" w:rsidRDefault="00AF0BDD" w:rsidP="00337A3D">
      <w:pPr>
        <w:spacing w:after="0" w:line="360" w:lineRule="auto"/>
        <w:jc w:val="both"/>
        <w:rPr>
          <w:rFonts w:ascii="Palatino Linotype" w:hAnsi="Palatino Linotype" w:cs="Arial"/>
          <w:sz w:val="24"/>
          <w:szCs w:val="24"/>
        </w:rPr>
      </w:pPr>
    </w:p>
    <w:p w:rsidR="005E72FA" w:rsidRPr="005E72FA" w:rsidRDefault="005E72FA" w:rsidP="005E72FA">
      <w:pPr>
        <w:spacing w:after="0" w:line="360" w:lineRule="auto"/>
        <w:jc w:val="both"/>
        <w:rPr>
          <w:rFonts w:ascii="Palatino Linotype" w:hAnsi="Palatino Linotype" w:cs="Arial"/>
          <w:sz w:val="24"/>
          <w:szCs w:val="24"/>
        </w:rPr>
      </w:pPr>
      <w:r>
        <w:rPr>
          <w:rFonts w:ascii="Palatino Linotype" w:hAnsi="Palatino Linotype" w:cs="Arial"/>
          <w:sz w:val="24"/>
          <w:szCs w:val="24"/>
        </w:rPr>
        <w:t>Adjuntando para tal efecto un archivo electrónico denominado “</w:t>
      </w:r>
      <w:r w:rsidRPr="005E72FA">
        <w:rPr>
          <w:rFonts w:ascii="Palatino Linotype" w:hAnsi="Palatino Linotype" w:cs="Arial"/>
          <w:sz w:val="24"/>
          <w:szCs w:val="24"/>
        </w:rPr>
        <w:t>RESPUESTA 721.IP.pdf”</w:t>
      </w:r>
      <w:r>
        <w:rPr>
          <w:rFonts w:ascii="Palatino Linotype" w:hAnsi="Palatino Linotype" w:cs="Arial"/>
          <w:sz w:val="24"/>
          <w:szCs w:val="24"/>
        </w:rPr>
        <w:t>, documento que contiene la siguiente información:</w:t>
      </w:r>
    </w:p>
    <w:p w:rsidR="00AF0BDD" w:rsidRDefault="00AF0BDD" w:rsidP="00337A3D">
      <w:pPr>
        <w:spacing w:after="0" w:line="360" w:lineRule="auto"/>
        <w:jc w:val="both"/>
        <w:rPr>
          <w:rFonts w:ascii="Palatino Linotype" w:hAnsi="Palatino Linotype" w:cs="Arial"/>
          <w:sz w:val="24"/>
          <w:szCs w:val="24"/>
        </w:rPr>
      </w:pPr>
    </w:p>
    <w:p w:rsidR="005E72FA" w:rsidRDefault="005E72FA" w:rsidP="00337A3D">
      <w:pPr>
        <w:spacing w:after="0" w:line="360" w:lineRule="auto"/>
        <w:jc w:val="both"/>
        <w:rPr>
          <w:rFonts w:ascii="Palatino Linotype" w:hAnsi="Palatino Linotype" w:cs="Arial"/>
          <w:sz w:val="24"/>
          <w:szCs w:val="24"/>
        </w:rPr>
      </w:pPr>
      <w:r>
        <w:rPr>
          <w:noProof/>
          <w:lang w:eastAsia="es-MX"/>
        </w:rPr>
        <w:drawing>
          <wp:inline distT="0" distB="0" distL="0" distR="0" wp14:anchorId="6FEF2A93" wp14:editId="51B62F1A">
            <wp:extent cx="5715000" cy="22479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0423" t="35273" r="29894" b="38271"/>
                    <a:stretch/>
                  </pic:blipFill>
                  <pic:spPr bwMode="auto">
                    <a:xfrm>
                      <a:off x="0" y="0"/>
                      <a:ext cx="5715000" cy="2247900"/>
                    </a:xfrm>
                    <a:prstGeom prst="rect">
                      <a:avLst/>
                    </a:prstGeom>
                    <a:ln>
                      <a:noFill/>
                    </a:ln>
                    <a:extLst>
                      <a:ext uri="{53640926-AAD7-44D8-BBD7-CCE9431645EC}">
                        <a14:shadowObscured xmlns:a14="http://schemas.microsoft.com/office/drawing/2010/main"/>
                      </a:ext>
                    </a:extLst>
                  </pic:spPr>
                </pic:pic>
              </a:graphicData>
            </a:graphic>
          </wp:inline>
        </w:drawing>
      </w:r>
    </w:p>
    <w:p w:rsidR="005E72FA" w:rsidRDefault="005E72FA" w:rsidP="00337A3D">
      <w:pPr>
        <w:spacing w:after="0" w:line="360" w:lineRule="auto"/>
        <w:jc w:val="both"/>
        <w:rPr>
          <w:rFonts w:ascii="Palatino Linotype" w:hAnsi="Palatino Linotype" w:cs="Arial"/>
          <w:sz w:val="24"/>
          <w:szCs w:val="24"/>
        </w:rPr>
      </w:pPr>
    </w:p>
    <w:p w:rsidR="005E72FA" w:rsidRDefault="005E72FA" w:rsidP="00337A3D">
      <w:pPr>
        <w:spacing w:after="0" w:line="360" w:lineRule="auto"/>
        <w:jc w:val="both"/>
        <w:rPr>
          <w:rFonts w:ascii="Palatino Linotype" w:hAnsi="Palatino Linotype" w:cs="Arial"/>
          <w:sz w:val="24"/>
          <w:szCs w:val="24"/>
        </w:rPr>
      </w:pPr>
      <w:r>
        <w:rPr>
          <w:noProof/>
          <w:lang w:eastAsia="es-MX"/>
        </w:rPr>
        <w:drawing>
          <wp:inline distT="0" distB="0" distL="0" distR="0" wp14:anchorId="091168C3" wp14:editId="7924E8EF">
            <wp:extent cx="5524500" cy="136207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9266" t="45562" r="30721" b="41798"/>
                    <a:stretch/>
                  </pic:blipFill>
                  <pic:spPr bwMode="auto">
                    <a:xfrm>
                      <a:off x="0" y="0"/>
                      <a:ext cx="5524500" cy="1362075"/>
                    </a:xfrm>
                    <a:prstGeom prst="rect">
                      <a:avLst/>
                    </a:prstGeom>
                    <a:ln>
                      <a:noFill/>
                    </a:ln>
                    <a:extLst>
                      <a:ext uri="{53640926-AAD7-44D8-BBD7-CCE9431645EC}">
                        <a14:shadowObscured xmlns:a14="http://schemas.microsoft.com/office/drawing/2010/main"/>
                      </a:ext>
                    </a:extLst>
                  </pic:spPr>
                </pic:pic>
              </a:graphicData>
            </a:graphic>
          </wp:inline>
        </w:drawing>
      </w:r>
    </w:p>
    <w:p w:rsidR="005E72FA" w:rsidRPr="00A06D7E" w:rsidRDefault="005E72FA" w:rsidP="00337A3D">
      <w:pPr>
        <w:spacing w:after="0" w:line="360" w:lineRule="auto"/>
        <w:jc w:val="both"/>
        <w:rPr>
          <w:rFonts w:ascii="Palatino Linotype" w:hAnsi="Palatino Linotype" w:cs="Arial"/>
          <w:sz w:val="24"/>
          <w:szCs w:val="24"/>
        </w:rPr>
      </w:pPr>
    </w:p>
    <w:p w:rsidR="00B93DE8" w:rsidRDefault="00B93DE8" w:rsidP="00285F96">
      <w:pPr>
        <w:spacing w:after="0" w:line="360" w:lineRule="auto"/>
        <w:jc w:val="both"/>
        <w:rPr>
          <w:rFonts w:ascii="Palatino Linotype" w:hAnsi="Palatino Linotype" w:cs="Arial"/>
          <w:sz w:val="24"/>
          <w:szCs w:val="24"/>
        </w:rPr>
      </w:pPr>
      <w:r w:rsidRPr="00B93DE8">
        <w:rPr>
          <w:rFonts w:ascii="Palatino Linotype" w:hAnsi="Palatino Linotype" w:cs="Arial"/>
          <w:b/>
          <w:sz w:val="28"/>
          <w:szCs w:val="28"/>
        </w:rPr>
        <w:t xml:space="preserve">TERCERO. </w:t>
      </w:r>
      <w:r w:rsidR="005E72FA">
        <w:rPr>
          <w:rFonts w:ascii="Palatino Linotype" w:hAnsi="Palatino Linotype" w:cs="Arial"/>
          <w:b/>
          <w:sz w:val="24"/>
          <w:szCs w:val="24"/>
        </w:rPr>
        <w:t>De</w:t>
      </w:r>
      <w:r w:rsidRPr="00290F21">
        <w:rPr>
          <w:rFonts w:ascii="Palatino Linotype" w:hAnsi="Palatino Linotype" w:cs="Arial"/>
          <w:b/>
          <w:sz w:val="24"/>
          <w:szCs w:val="24"/>
        </w:rPr>
        <w:t xml:space="preserve">l recurso de revisión. </w:t>
      </w:r>
    </w:p>
    <w:p w:rsidR="00B93DE8" w:rsidRDefault="00B93DE8" w:rsidP="00285F96">
      <w:pPr>
        <w:spacing w:after="0" w:line="360" w:lineRule="auto"/>
        <w:jc w:val="both"/>
        <w:rPr>
          <w:rFonts w:ascii="Palatino Linotype" w:hAnsi="Palatino Linotype" w:cs="Arial"/>
          <w:sz w:val="24"/>
          <w:szCs w:val="24"/>
        </w:rPr>
      </w:pPr>
      <w:r w:rsidRPr="00B93DE8">
        <w:rPr>
          <w:rFonts w:ascii="Palatino Linotype" w:hAnsi="Palatino Linotype" w:cs="Arial"/>
          <w:sz w:val="24"/>
          <w:szCs w:val="24"/>
        </w:rPr>
        <w:t xml:space="preserve">Inconforme con la </w:t>
      </w:r>
      <w:r w:rsidR="005E72FA">
        <w:rPr>
          <w:rFonts w:ascii="Palatino Linotype" w:hAnsi="Palatino Linotype" w:cs="Arial"/>
          <w:sz w:val="24"/>
          <w:szCs w:val="24"/>
        </w:rPr>
        <w:t xml:space="preserve">contestación </w:t>
      </w:r>
      <w:r w:rsidRPr="00B93DE8">
        <w:rPr>
          <w:rFonts w:ascii="Palatino Linotype" w:hAnsi="Palatino Linotype" w:cs="Arial"/>
          <w:sz w:val="24"/>
          <w:szCs w:val="24"/>
        </w:rPr>
        <w:t xml:space="preserve">por parte del Sujeto Obligado, en fecha </w:t>
      </w:r>
      <w:r w:rsidR="005E72FA">
        <w:rPr>
          <w:rFonts w:ascii="Palatino Linotype" w:hAnsi="Palatino Linotype" w:cs="Arial"/>
          <w:sz w:val="24"/>
          <w:szCs w:val="24"/>
        </w:rPr>
        <w:t>tres</w:t>
      </w:r>
      <w:r w:rsidRPr="00B93DE8">
        <w:rPr>
          <w:rFonts w:ascii="Palatino Linotype" w:hAnsi="Palatino Linotype" w:cs="Arial"/>
          <w:sz w:val="24"/>
          <w:szCs w:val="24"/>
        </w:rPr>
        <w:t xml:space="preserve"> de </w:t>
      </w:r>
      <w:r w:rsidR="005E72FA">
        <w:rPr>
          <w:rFonts w:ascii="Palatino Linotype" w:hAnsi="Palatino Linotype" w:cs="Arial"/>
          <w:sz w:val="24"/>
          <w:szCs w:val="24"/>
        </w:rPr>
        <w:t>noviembre</w:t>
      </w:r>
      <w:r w:rsidRPr="00B93DE8">
        <w:rPr>
          <w:rFonts w:ascii="Palatino Linotype" w:hAnsi="Palatino Linotype" w:cs="Arial"/>
          <w:sz w:val="24"/>
          <w:szCs w:val="24"/>
        </w:rPr>
        <w:t xml:space="preserve"> de dos mil veint</w:t>
      </w:r>
      <w:r w:rsidR="005E72FA">
        <w:rPr>
          <w:rFonts w:ascii="Palatino Linotype" w:hAnsi="Palatino Linotype" w:cs="Arial"/>
          <w:sz w:val="24"/>
          <w:szCs w:val="24"/>
        </w:rPr>
        <w:t>iuno</w:t>
      </w:r>
      <w:r w:rsidRPr="00B93DE8">
        <w:rPr>
          <w:rFonts w:ascii="Palatino Linotype" w:hAnsi="Palatino Linotype" w:cs="Arial"/>
          <w:sz w:val="24"/>
          <w:szCs w:val="24"/>
        </w:rPr>
        <w:t>, el aho</w:t>
      </w:r>
      <w:r w:rsidR="005E72FA">
        <w:rPr>
          <w:rFonts w:ascii="Palatino Linotype" w:hAnsi="Palatino Linotype" w:cs="Arial"/>
          <w:sz w:val="24"/>
          <w:szCs w:val="24"/>
        </w:rPr>
        <w:t>ra Recurrente interpone recurso</w:t>
      </w:r>
      <w:r w:rsidRPr="00B93DE8">
        <w:rPr>
          <w:rFonts w:ascii="Palatino Linotype" w:hAnsi="Palatino Linotype" w:cs="Arial"/>
          <w:sz w:val="24"/>
          <w:szCs w:val="24"/>
        </w:rPr>
        <w:t xml:space="preserve"> de revisión</w:t>
      </w:r>
      <w:r w:rsidR="005E72FA">
        <w:rPr>
          <w:rFonts w:ascii="Palatino Linotype" w:hAnsi="Palatino Linotype" w:cs="Arial"/>
          <w:sz w:val="24"/>
          <w:szCs w:val="24"/>
        </w:rPr>
        <w:t>,</w:t>
      </w:r>
      <w:r w:rsidRPr="00B93DE8">
        <w:rPr>
          <w:rFonts w:ascii="Palatino Linotype" w:hAnsi="Palatino Linotype" w:cs="Arial"/>
          <w:sz w:val="24"/>
          <w:szCs w:val="24"/>
        </w:rPr>
        <w:t xml:space="preserve"> </w:t>
      </w:r>
      <w:r w:rsidR="005E72FA">
        <w:rPr>
          <w:rFonts w:ascii="Palatino Linotype" w:hAnsi="Palatino Linotype" w:cs="Arial"/>
          <w:sz w:val="24"/>
          <w:szCs w:val="24"/>
        </w:rPr>
        <w:t>e</w:t>
      </w:r>
      <w:r w:rsidRPr="00B93DE8">
        <w:rPr>
          <w:rFonts w:ascii="Palatino Linotype" w:hAnsi="Palatino Linotype" w:cs="Arial"/>
          <w:sz w:val="24"/>
          <w:szCs w:val="24"/>
        </w:rPr>
        <w:t xml:space="preserve">l cuales fue registrado en el sistema electrónico con </w:t>
      </w:r>
      <w:r w:rsidR="005E72FA">
        <w:rPr>
          <w:rFonts w:ascii="Palatino Linotype" w:hAnsi="Palatino Linotype" w:cs="Arial"/>
          <w:sz w:val="24"/>
          <w:szCs w:val="24"/>
        </w:rPr>
        <w:t>e</w:t>
      </w:r>
      <w:r w:rsidRPr="00B93DE8">
        <w:rPr>
          <w:rFonts w:ascii="Palatino Linotype" w:hAnsi="Palatino Linotype" w:cs="Arial"/>
          <w:sz w:val="24"/>
          <w:szCs w:val="24"/>
        </w:rPr>
        <w:t>l expediente número 05</w:t>
      </w:r>
      <w:r w:rsidR="005E72FA">
        <w:rPr>
          <w:rFonts w:ascii="Palatino Linotype" w:hAnsi="Palatino Linotype" w:cs="Arial"/>
          <w:sz w:val="24"/>
          <w:szCs w:val="24"/>
        </w:rPr>
        <w:t>38</w:t>
      </w:r>
      <w:r w:rsidRPr="00B93DE8">
        <w:rPr>
          <w:rFonts w:ascii="Palatino Linotype" w:hAnsi="Palatino Linotype" w:cs="Arial"/>
          <w:sz w:val="24"/>
          <w:szCs w:val="24"/>
        </w:rPr>
        <w:t>0/INFOEM/IP/RR/202</w:t>
      </w:r>
      <w:r w:rsidR="005E72FA">
        <w:rPr>
          <w:rFonts w:ascii="Palatino Linotype" w:hAnsi="Palatino Linotype" w:cs="Arial"/>
          <w:sz w:val="24"/>
          <w:szCs w:val="24"/>
        </w:rPr>
        <w:t>1</w:t>
      </w:r>
      <w:r w:rsidRPr="00B93DE8">
        <w:rPr>
          <w:rFonts w:ascii="Palatino Linotype" w:hAnsi="Palatino Linotype" w:cs="Arial"/>
          <w:sz w:val="24"/>
          <w:szCs w:val="24"/>
        </w:rPr>
        <w:t xml:space="preserve">, aduciendo las siguientes manifestaciones: </w:t>
      </w:r>
    </w:p>
    <w:p w:rsidR="00B93DE8" w:rsidRDefault="00B93DE8" w:rsidP="00285F96">
      <w:pPr>
        <w:spacing w:after="0" w:line="360" w:lineRule="auto"/>
        <w:jc w:val="both"/>
        <w:rPr>
          <w:rFonts w:ascii="Palatino Linotype" w:hAnsi="Palatino Linotype" w:cs="Arial"/>
          <w:sz w:val="24"/>
          <w:szCs w:val="24"/>
        </w:rPr>
      </w:pPr>
    </w:p>
    <w:p w:rsidR="00B93DE8" w:rsidRPr="00B93DE8" w:rsidRDefault="00B93DE8" w:rsidP="00285F96">
      <w:pPr>
        <w:spacing w:after="0" w:line="360" w:lineRule="auto"/>
        <w:jc w:val="both"/>
        <w:rPr>
          <w:rFonts w:ascii="Palatino Linotype" w:hAnsi="Palatino Linotype" w:cs="Arial"/>
          <w:b/>
          <w:sz w:val="24"/>
          <w:szCs w:val="24"/>
        </w:rPr>
      </w:pPr>
      <w:r w:rsidRPr="00B93DE8">
        <w:rPr>
          <w:rFonts w:ascii="Palatino Linotype" w:hAnsi="Palatino Linotype" w:cs="Arial"/>
          <w:b/>
          <w:sz w:val="24"/>
          <w:szCs w:val="24"/>
        </w:rPr>
        <w:t xml:space="preserve">Acto Impugnado: </w:t>
      </w:r>
    </w:p>
    <w:p w:rsidR="00B93DE8" w:rsidRDefault="00B93DE8" w:rsidP="00F3766A">
      <w:pPr>
        <w:spacing w:after="0" w:line="360" w:lineRule="auto"/>
        <w:ind w:left="851"/>
        <w:jc w:val="both"/>
        <w:rPr>
          <w:rFonts w:ascii="Palatino Linotype" w:hAnsi="Palatino Linotype" w:cs="Arial"/>
          <w:sz w:val="24"/>
          <w:szCs w:val="24"/>
        </w:rPr>
      </w:pPr>
      <w:r w:rsidRPr="005E72FA">
        <w:rPr>
          <w:rFonts w:ascii="Palatino Linotype" w:hAnsi="Palatino Linotype" w:cs="Arial"/>
          <w:sz w:val="24"/>
          <w:szCs w:val="24"/>
        </w:rPr>
        <w:t>“</w:t>
      </w:r>
      <w:r w:rsidR="005E72FA" w:rsidRPr="005E72FA">
        <w:rPr>
          <w:rFonts w:ascii="Palatino Linotype" w:hAnsi="Palatino Linotype" w:cs="Arial"/>
          <w:i/>
          <w:sz w:val="24"/>
          <w:szCs w:val="24"/>
        </w:rPr>
        <w:t xml:space="preserve">Resolución </w:t>
      </w:r>
      <w:proofErr w:type="spellStart"/>
      <w:r w:rsidR="005E72FA" w:rsidRPr="005E72FA">
        <w:rPr>
          <w:rFonts w:ascii="Palatino Linotype" w:hAnsi="Palatino Linotype" w:cs="Arial"/>
          <w:i/>
          <w:sz w:val="24"/>
          <w:szCs w:val="24"/>
        </w:rPr>
        <w:t>ISSEMyM</w:t>
      </w:r>
      <w:proofErr w:type="spellEnd"/>
      <w:r w:rsidR="005E72FA" w:rsidRPr="005E72FA">
        <w:rPr>
          <w:rFonts w:ascii="Palatino Linotype" w:hAnsi="Palatino Linotype" w:cs="Arial"/>
          <w:i/>
          <w:sz w:val="24"/>
          <w:szCs w:val="24"/>
        </w:rPr>
        <w:t xml:space="preserve"> de fecha 11 de octubre 2021</w:t>
      </w:r>
      <w:r w:rsidRPr="005E72FA">
        <w:rPr>
          <w:rFonts w:ascii="Palatino Linotype" w:hAnsi="Palatino Linotype" w:cs="Arial"/>
          <w:i/>
          <w:sz w:val="24"/>
          <w:szCs w:val="24"/>
        </w:rPr>
        <w:t>.</w:t>
      </w:r>
      <w:r w:rsidRPr="00B93DE8">
        <w:rPr>
          <w:rFonts w:ascii="Palatino Linotype" w:hAnsi="Palatino Linotype" w:cs="Arial"/>
          <w:sz w:val="24"/>
          <w:szCs w:val="24"/>
        </w:rPr>
        <w:t xml:space="preserve">”(Sic). </w:t>
      </w:r>
    </w:p>
    <w:p w:rsidR="005E72FA" w:rsidRDefault="005E72FA" w:rsidP="00285F96">
      <w:pPr>
        <w:spacing w:after="0" w:line="360" w:lineRule="auto"/>
        <w:jc w:val="both"/>
        <w:rPr>
          <w:rFonts w:ascii="Palatino Linotype" w:hAnsi="Palatino Linotype" w:cs="Arial"/>
          <w:b/>
          <w:sz w:val="24"/>
          <w:szCs w:val="24"/>
        </w:rPr>
      </w:pPr>
    </w:p>
    <w:p w:rsidR="00B93DE8" w:rsidRPr="00B93DE8" w:rsidRDefault="00B93DE8" w:rsidP="00285F96">
      <w:pPr>
        <w:spacing w:after="0" w:line="360" w:lineRule="auto"/>
        <w:jc w:val="both"/>
        <w:rPr>
          <w:rFonts w:ascii="Palatino Linotype" w:hAnsi="Palatino Linotype" w:cs="Arial"/>
          <w:b/>
          <w:sz w:val="24"/>
          <w:szCs w:val="24"/>
        </w:rPr>
      </w:pPr>
      <w:r w:rsidRPr="00B93DE8">
        <w:rPr>
          <w:rFonts w:ascii="Palatino Linotype" w:hAnsi="Palatino Linotype" w:cs="Arial"/>
          <w:b/>
          <w:sz w:val="24"/>
          <w:szCs w:val="24"/>
        </w:rPr>
        <w:t xml:space="preserve">Razones o Motivos de Inconformidad: </w:t>
      </w:r>
    </w:p>
    <w:p w:rsidR="00B93DE8" w:rsidRDefault="00B93DE8" w:rsidP="00F3766A">
      <w:pPr>
        <w:spacing w:after="0" w:line="360" w:lineRule="auto"/>
        <w:ind w:left="851"/>
        <w:jc w:val="both"/>
        <w:rPr>
          <w:rFonts w:ascii="Palatino Linotype" w:hAnsi="Palatino Linotype" w:cs="Arial"/>
          <w:sz w:val="24"/>
          <w:szCs w:val="24"/>
        </w:rPr>
      </w:pPr>
      <w:r w:rsidRPr="00B93DE8">
        <w:rPr>
          <w:rFonts w:ascii="Palatino Linotype" w:hAnsi="Palatino Linotype" w:cs="Arial"/>
          <w:sz w:val="24"/>
          <w:szCs w:val="24"/>
        </w:rPr>
        <w:t>“</w:t>
      </w:r>
      <w:r w:rsidR="005E72FA" w:rsidRPr="005E72FA">
        <w:rPr>
          <w:rFonts w:ascii="Palatino Linotype" w:hAnsi="Palatino Linotype" w:cs="Arial"/>
          <w:i/>
          <w:sz w:val="24"/>
          <w:szCs w:val="24"/>
        </w:rPr>
        <w:t>El Instituto Nacional de Fomento a la Vivienda para los Trabajadores (INFONAVIT) firmó convenios de colaboración con el Instituto de Seguridad Social del Estado de México y Municipios (</w:t>
      </w:r>
      <w:proofErr w:type="spellStart"/>
      <w:r w:rsidR="005E72FA" w:rsidRPr="005E72FA">
        <w:rPr>
          <w:rFonts w:ascii="Palatino Linotype" w:hAnsi="Palatino Linotype" w:cs="Arial"/>
          <w:i/>
          <w:sz w:val="24"/>
          <w:szCs w:val="24"/>
        </w:rPr>
        <w:t>ISSEMyM</w:t>
      </w:r>
      <w:proofErr w:type="spellEnd"/>
      <w:r w:rsidR="005E72FA" w:rsidRPr="005E72FA">
        <w:rPr>
          <w:rFonts w:ascii="Palatino Linotype" w:hAnsi="Palatino Linotype" w:cs="Arial"/>
          <w:i/>
          <w:sz w:val="24"/>
          <w:szCs w:val="24"/>
        </w:rPr>
        <w:t>) y la Universidad Autónoma del Estado de México (UAEM) para beneficio de los trabajadores en cuestión de solicitud de créditos, investigación y estudios avanzados. Se anexan dos capturas de pantalla de esta nota periodística de fecha 21 de marzo 2017</w:t>
      </w:r>
      <w:r w:rsidRPr="00B93DE8">
        <w:rPr>
          <w:rFonts w:ascii="Palatino Linotype" w:hAnsi="Palatino Linotype" w:cs="Arial"/>
          <w:sz w:val="24"/>
          <w:szCs w:val="24"/>
        </w:rPr>
        <w:t xml:space="preserve">” (Sic). </w:t>
      </w:r>
    </w:p>
    <w:p w:rsidR="0081021D" w:rsidRDefault="0081021D" w:rsidP="0081021D">
      <w:pPr>
        <w:spacing w:after="0" w:line="360" w:lineRule="auto"/>
        <w:jc w:val="both"/>
        <w:rPr>
          <w:rFonts w:ascii="Palatino Linotype" w:hAnsi="Palatino Linotype"/>
          <w:sz w:val="24"/>
          <w:szCs w:val="24"/>
        </w:rPr>
      </w:pPr>
      <w:r w:rsidRPr="0081021D">
        <w:rPr>
          <w:rFonts w:ascii="Palatino Linotype" w:hAnsi="Palatino Linotype" w:cs="Arial"/>
          <w:sz w:val="24"/>
          <w:szCs w:val="24"/>
        </w:rPr>
        <w:lastRenderedPageBreak/>
        <w:t xml:space="preserve">Adjuntando </w:t>
      </w:r>
      <w:r>
        <w:rPr>
          <w:rFonts w:ascii="Palatino Linotype" w:hAnsi="Palatino Linotype" w:cs="Arial"/>
          <w:sz w:val="24"/>
          <w:szCs w:val="24"/>
        </w:rPr>
        <w:t xml:space="preserve">para tal efecto un archivo electrónico denominado </w:t>
      </w:r>
      <w:r w:rsidRPr="0081021D">
        <w:rPr>
          <w:rFonts w:ascii="Palatino Linotype" w:hAnsi="Palatino Linotype"/>
          <w:sz w:val="24"/>
          <w:szCs w:val="24"/>
        </w:rPr>
        <w:t xml:space="preserve">Convenio </w:t>
      </w:r>
      <w:r>
        <w:rPr>
          <w:rFonts w:ascii="Palatino Linotype" w:hAnsi="Palatino Linotype"/>
          <w:sz w:val="24"/>
          <w:szCs w:val="24"/>
        </w:rPr>
        <w:t>“</w:t>
      </w:r>
      <w:proofErr w:type="spellStart"/>
      <w:r w:rsidRPr="0081021D">
        <w:rPr>
          <w:rFonts w:ascii="Palatino Linotype" w:hAnsi="Palatino Linotype"/>
          <w:sz w:val="24"/>
          <w:szCs w:val="24"/>
        </w:rPr>
        <w:t>ISSEMyM</w:t>
      </w:r>
      <w:proofErr w:type="spellEnd"/>
      <w:r w:rsidRPr="0081021D">
        <w:rPr>
          <w:rFonts w:ascii="Palatino Linotype" w:hAnsi="Palatino Linotype"/>
          <w:sz w:val="24"/>
          <w:szCs w:val="24"/>
        </w:rPr>
        <w:t xml:space="preserve"> INFONAVIT UAEMex.docx</w:t>
      </w:r>
      <w:r>
        <w:rPr>
          <w:rFonts w:ascii="Palatino Linotype" w:hAnsi="Palatino Linotype"/>
          <w:sz w:val="24"/>
          <w:szCs w:val="24"/>
        </w:rPr>
        <w:t>”, en el cual se aprecia el siguiente texto:</w:t>
      </w:r>
    </w:p>
    <w:p w:rsidR="0081021D" w:rsidRDefault="0081021D" w:rsidP="0081021D">
      <w:pPr>
        <w:spacing w:after="0" w:line="360" w:lineRule="auto"/>
        <w:jc w:val="both"/>
        <w:rPr>
          <w:rFonts w:ascii="Palatino Linotype" w:hAnsi="Palatino Linotype"/>
          <w:sz w:val="24"/>
          <w:szCs w:val="24"/>
        </w:rPr>
      </w:pPr>
    </w:p>
    <w:p w:rsidR="0081021D" w:rsidRPr="0081021D" w:rsidRDefault="0081021D" w:rsidP="0081021D">
      <w:pPr>
        <w:spacing w:after="0" w:line="240" w:lineRule="auto"/>
        <w:ind w:left="567" w:right="850"/>
        <w:jc w:val="both"/>
        <w:rPr>
          <w:rFonts w:ascii="Palatino Linotype" w:hAnsi="Palatino Linotype"/>
          <w:b/>
          <w:bCs/>
          <w:i/>
          <w:color w:val="000000"/>
          <w:shd w:val="clear" w:color="auto" w:fill="FFFFFF"/>
        </w:rPr>
      </w:pPr>
      <w:r>
        <w:rPr>
          <w:rStyle w:val="c1"/>
          <w:rFonts w:ascii="Palatino Linotype" w:hAnsi="Palatino Linotype" w:cs="Arial"/>
          <w:i/>
          <w:color w:val="333333"/>
        </w:rPr>
        <w:t>“</w:t>
      </w:r>
      <w:r w:rsidRPr="0081021D">
        <w:rPr>
          <w:rStyle w:val="c1"/>
          <w:rFonts w:ascii="Palatino Linotype" w:hAnsi="Palatino Linotype" w:cs="Arial"/>
          <w:i/>
          <w:color w:val="333333"/>
        </w:rPr>
        <w:t>El Instituto Nacional de Fomento a la Vivienda para los Trabajadores (INFONAVIT) firmó convenios de colaboración con el Instituto de Seguridad Social del Estado de México y Municipios (</w:t>
      </w:r>
      <w:proofErr w:type="spellStart"/>
      <w:r w:rsidRPr="0081021D">
        <w:rPr>
          <w:rStyle w:val="c1"/>
          <w:rFonts w:ascii="Palatino Linotype" w:hAnsi="Palatino Linotype" w:cs="Arial"/>
          <w:i/>
          <w:color w:val="333333"/>
        </w:rPr>
        <w:t>ISSEMyM</w:t>
      </w:r>
      <w:proofErr w:type="spellEnd"/>
      <w:r w:rsidRPr="0081021D">
        <w:rPr>
          <w:rStyle w:val="c1"/>
          <w:rFonts w:ascii="Palatino Linotype" w:hAnsi="Palatino Linotype" w:cs="Arial"/>
          <w:i/>
          <w:color w:val="333333"/>
        </w:rPr>
        <w:t>) y la Universidad Autónoma del Estado de México (UAEM) para beneficio de los trabajadores en cuestión de solicitud de créditos, investigación y estudios avanzados. Se anexan dos capturas de pantalla de esta nota periodística  de fecha 21 de marzo 2017.</w:t>
      </w:r>
    </w:p>
    <w:p w:rsidR="0081021D" w:rsidRPr="0081021D" w:rsidRDefault="0081021D" w:rsidP="0081021D">
      <w:pPr>
        <w:spacing w:after="0" w:line="240" w:lineRule="auto"/>
        <w:ind w:left="567" w:right="850"/>
        <w:rPr>
          <w:rFonts w:ascii="Palatino Linotype" w:hAnsi="Palatino Linotype"/>
          <w:i/>
        </w:rPr>
      </w:pPr>
      <w:r w:rsidRPr="0081021D">
        <w:rPr>
          <w:rFonts w:ascii="Palatino Linotype" w:hAnsi="Palatino Linotype"/>
          <w:bCs/>
          <w:i/>
          <w:color w:val="000000"/>
          <w:shd w:val="clear" w:color="auto" w:fill="FFFFFF"/>
        </w:rPr>
        <w:t xml:space="preserve">La nota periodística la realizó Adriana García, en la Ciudad de Toluca, México. La foto fue editada por José Hernández </w:t>
      </w:r>
      <w:proofErr w:type="spellStart"/>
      <w:r w:rsidRPr="0081021D">
        <w:rPr>
          <w:rFonts w:ascii="Palatino Linotype" w:hAnsi="Palatino Linotype"/>
          <w:bCs/>
          <w:i/>
          <w:color w:val="000000"/>
          <w:shd w:val="clear" w:color="auto" w:fill="FFFFFF"/>
        </w:rPr>
        <w:t>Trevilla</w:t>
      </w:r>
      <w:proofErr w:type="spellEnd"/>
      <w:r w:rsidRPr="0081021D">
        <w:rPr>
          <w:rFonts w:ascii="Palatino Linotype" w:hAnsi="Palatino Linotype"/>
          <w:bCs/>
          <w:i/>
          <w:color w:val="000000"/>
          <w:shd w:val="clear" w:color="auto" w:fill="FFFFFF"/>
        </w:rPr>
        <w:t xml:space="preserve"> en el diario “Sol de Toluca”.</w:t>
      </w:r>
      <w:r w:rsidRPr="0081021D">
        <w:rPr>
          <w:rFonts w:ascii="Palatino Linotype" w:hAnsi="Palatino Linotype"/>
          <w:i/>
        </w:rPr>
        <w:t xml:space="preserve"> La dirección electrónica  de esta nota periodística  se localiza en  </w:t>
      </w:r>
      <w:hyperlink r:id="rId9" w:history="1">
        <w:r w:rsidRPr="0081021D">
          <w:rPr>
            <w:rStyle w:val="Hipervnculo"/>
            <w:rFonts w:ascii="Palatino Linotype" w:hAnsi="Palatino Linotype"/>
            <w:i/>
          </w:rPr>
          <w:t>https://www.elsoldetoluca.com.mx/local/firman-convenio-infonavit-issemym-y-uaem-para-otorgar-creditos-283802.html</w:t>
        </w:r>
      </w:hyperlink>
      <w:r w:rsidRPr="0081021D">
        <w:rPr>
          <w:rFonts w:ascii="Palatino Linotype" w:hAnsi="Palatino Linotype"/>
          <w:i/>
        </w:rPr>
        <w:t xml:space="preserve">  </w:t>
      </w:r>
    </w:p>
    <w:p w:rsidR="0081021D" w:rsidRPr="0081021D" w:rsidRDefault="0081021D" w:rsidP="0081021D">
      <w:pPr>
        <w:spacing w:after="0" w:line="240" w:lineRule="auto"/>
        <w:ind w:left="567" w:right="850"/>
        <w:jc w:val="both"/>
        <w:rPr>
          <w:rFonts w:ascii="Palatino Linotype" w:hAnsi="Palatino Linotype"/>
          <w:i/>
          <w:sz w:val="24"/>
          <w:szCs w:val="24"/>
        </w:rPr>
      </w:pPr>
      <w:r w:rsidRPr="0081021D">
        <w:rPr>
          <w:rFonts w:ascii="Palatino Linotype" w:hAnsi="Palatino Linotype"/>
          <w:i/>
        </w:rPr>
        <w:t>Además se incluyen dos capturas de pantalla sobre la nota periodística de fecha 21 de marzo 2017 de la publicación en el periódico de circulación local denominado  “Sol de Toluca” donde se describe la firma de convenio INFONAVIT</w:t>
      </w:r>
      <w:r w:rsidRPr="0081021D">
        <w:rPr>
          <w:rFonts w:ascii="Palatino Linotype" w:hAnsi="Palatino Linotype"/>
          <w:bCs/>
          <w:i/>
          <w:color w:val="000000"/>
          <w:shd w:val="clear" w:color="auto" w:fill="FFFFFF"/>
        </w:rPr>
        <w:t xml:space="preserve">, </w:t>
      </w:r>
      <w:proofErr w:type="spellStart"/>
      <w:r w:rsidRPr="0081021D">
        <w:rPr>
          <w:rFonts w:ascii="Palatino Linotype" w:hAnsi="Palatino Linotype"/>
          <w:bCs/>
          <w:i/>
          <w:color w:val="000000"/>
          <w:shd w:val="clear" w:color="auto" w:fill="FFFFFF"/>
        </w:rPr>
        <w:t>ISSEMyM</w:t>
      </w:r>
      <w:proofErr w:type="spellEnd"/>
      <w:r w:rsidRPr="0081021D">
        <w:rPr>
          <w:rFonts w:ascii="Palatino Linotype" w:hAnsi="Palatino Linotype"/>
          <w:bCs/>
          <w:i/>
          <w:color w:val="000000"/>
          <w:shd w:val="clear" w:color="auto" w:fill="FFFFFF"/>
        </w:rPr>
        <w:t xml:space="preserve"> y UAEM para otorgar créditos.</w:t>
      </w:r>
      <w:r>
        <w:rPr>
          <w:rFonts w:ascii="Palatino Linotype" w:hAnsi="Palatino Linotype"/>
          <w:bCs/>
          <w:i/>
          <w:color w:val="000000"/>
          <w:shd w:val="clear" w:color="auto" w:fill="FFFFFF"/>
        </w:rPr>
        <w:t>” (</w:t>
      </w:r>
      <w:proofErr w:type="gramStart"/>
      <w:r>
        <w:rPr>
          <w:rFonts w:ascii="Palatino Linotype" w:hAnsi="Palatino Linotype"/>
          <w:bCs/>
          <w:i/>
          <w:color w:val="000000"/>
          <w:shd w:val="clear" w:color="auto" w:fill="FFFFFF"/>
        </w:rPr>
        <w:t>sic</w:t>
      </w:r>
      <w:proofErr w:type="gramEnd"/>
      <w:r>
        <w:rPr>
          <w:rFonts w:ascii="Palatino Linotype" w:hAnsi="Palatino Linotype"/>
          <w:bCs/>
          <w:i/>
          <w:color w:val="000000"/>
          <w:shd w:val="clear" w:color="auto" w:fill="FFFFFF"/>
        </w:rPr>
        <w:t>)</w:t>
      </w:r>
    </w:p>
    <w:p w:rsidR="0081021D" w:rsidRDefault="0081021D" w:rsidP="0081021D">
      <w:pPr>
        <w:spacing w:after="0" w:line="360" w:lineRule="auto"/>
        <w:jc w:val="both"/>
        <w:rPr>
          <w:rFonts w:ascii="Palatino Linotype" w:hAnsi="Palatino Linotype"/>
          <w:sz w:val="24"/>
          <w:szCs w:val="24"/>
        </w:rPr>
      </w:pPr>
    </w:p>
    <w:p w:rsidR="0081021D" w:rsidRDefault="0081021D" w:rsidP="0081021D">
      <w:pPr>
        <w:spacing w:after="0" w:line="360" w:lineRule="auto"/>
        <w:jc w:val="both"/>
        <w:rPr>
          <w:rFonts w:ascii="Palatino Linotype" w:hAnsi="Palatino Linotype"/>
          <w:sz w:val="24"/>
          <w:szCs w:val="24"/>
        </w:rPr>
      </w:pPr>
      <w:r>
        <w:rPr>
          <w:rFonts w:ascii="Palatino Linotype" w:hAnsi="Palatino Linotype"/>
          <w:sz w:val="24"/>
          <w:szCs w:val="24"/>
        </w:rPr>
        <w:t>La liga electrónica efectivamente conduce a la nota periodística:</w:t>
      </w:r>
    </w:p>
    <w:p w:rsidR="0081021D" w:rsidRDefault="0081021D" w:rsidP="0081021D">
      <w:pPr>
        <w:spacing w:after="0" w:line="360" w:lineRule="auto"/>
        <w:jc w:val="both"/>
        <w:rPr>
          <w:rFonts w:ascii="Palatino Linotype" w:hAnsi="Palatino Linotype"/>
          <w:sz w:val="24"/>
          <w:szCs w:val="24"/>
        </w:rPr>
      </w:pPr>
    </w:p>
    <w:p w:rsidR="0081021D" w:rsidRDefault="0081021D" w:rsidP="0081021D">
      <w:pPr>
        <w:spacing w:after="0" w:line="360" w:lineRule="auto"/>
        <w:jc w:val="both"/>
        <w:rPr>
          <w:rFonts w:ascii="Palatino Linotype" w:hAnsi="Palatino Linotype"/>
          <w:sz w:val="24"/>
          <w:szCs w:val="24"/>
        </w:rPr>
      </w:pPr>
      <w:r>
        <w:rPr>
          <w:noProof/>
          <w:lang w:eastAsia="es-MX"/>
        </w:rPr>
        <w:drawing>
          <wp:inline distT="0" distB="0" distL="0" distR="0" wp14:anchorId="483D3D63" wp14:editId="1EE02164">
            <wp:extent cx="5476875" cy="2781300"/>
            <wp:effectExtent l="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0919" t="42328" r="31052" b="19753"/>
                    <a:stretch/>
                  </pic:blipFill>
                  <pic:spPr bwMode="auto">
                    <a:xfrm>
                      <a:off x="0" y="0"/>
                      <a:ext cx="5476875" cy="2781300"/>
                    </a:xfrm>
                    <a:prstGeom prst="rect">
                      <a:avLst/>
                    </a:prstGeom>
                    <a:ln>
                      <a:noFill/>
                    </a:ln>
                    <a:extLst>
                      <a:ext uri="{53640926-AAD7-44D8-BBD7-CCE9431645EC}">
                        <a14:shadowObscured xmlns:a14="http://schemas.microsoft.com/office/drawing/2010/main"/>
                      </a:ext>
                    </a:extLst>
                  </pic:spPr>
                </pic:pic>
              </a:graphicData>
            </a:graphic>
          </wp:inline>
        </w:drawing>
      </w:r>
    </w:p>
    <w:p w:rsidR="0081021D" w:rsidRPr="0081021D" w:rsidRDefault="0081021D" w:rsidP="00285F96">
      <w:pPr>
        <w:spacing w:after="0" w:line="360" w:lineRule="auto"/>
        <w:jc w:val="both"/>
        <w:rPr>
          <w:rFonts w:ascii="Palatino Linotype" w:hAnsi="Palatino Linotype" w:cs="Arial"/>
          <w:sz w:val="24"/>
          <w:szCs w:val="24"/>
        </w:rPr>
      </w:pPr>
    </w:p>
    <w:p w:rsidR="00B93DE8" w:rsidRDefault="00B93DE8" w:rsidP="00285F96">
      <w:pPr>
        <w:spacing w:after="0" w:line="360" w:lineRule="auto"/>
        <w:jc w:val="both"/>
        <w:rPr>
          <w:rFonts w:ascii="Palatino Linotype" w:hAnsi="Palatino Linotype" w:cs="Arial"/>
          <w:sz w:val="24"/>
          <w:szCs w:val="24"/>
        </w:rPr>
      </w:pPr>
      <w:r w:rsidRPr="00B93DE8">
        <w:rPr>
          <w:rFonts w:ascii="Palatino Linotype" w:hAnsi="Palatino Linotype" w:cs="Arial"/>
          <w:b/>
          <w:sz w:val="28"/>
          <w:szCs w:val="28"/>
        </w:rPr>
        <w:t xml:space="preserve">CUARTO. </w:t>
      </w:r>
      <w:r w:rsidRPr="00290F21">
        <w:rPr>
          <w:rFonts w:ascii="Palatino Linotype" w:hAnsi="Palatino Linotype" w:cs="Arial"/>
          <w:b/>
          <w:sz w:val="24"/>
          <w:szCs w:val="24"/>
        </w:rPr>
        <w:t>Del turno de los recursos de revisión.</w:t>
      </w:r>
      <w:r w:rsidRPr="00B93DE8">
        <w:rPr>
          <w:rFonts w:ascii="Palatino Linotype" w:hAnsi="Palatino Linotype" w:cs="Arial"/>
          <w:sz w:val="24"/>
          <w:szCs w:val="24"/>
        </w:rPr>
        <w:t xml:space="preserve"> </w:t>
      </w:r>
    </w:p>
    <w:p w:rsidR="00B93DE8" w:rsidRDefault="005E72FA" w:rsidP="00285F96">
      <w:pPr>
        <w:spacing w:after="0" w:line="360" w:lineRule="auto"/>
        <w:jc w:val="both"/>
        <w:rPr>
          <w:rFonts w:ascii="Palatino Linotype" w:hAnsi="Palatino Linotype" w:cs="Arial"/>
          <w:sz w:val="24"/>
          <w:szCs w:val="24"/>
        </w:rPr>
      </w:pPr>
      <w:r>
        <w:rPr>
          <w:rFonts w:ascii="Palatino Linotype" w:hAnsi="Palatino Linotype" w:cs="Arial"/>
          <w:sz w:val="24"/>
          <w:szCs w:val="24"/>
        </w:rPr>
        <w:t>El</w:t>
      </w:r>
      <w:r w:rsidR="00B93DE8" w:rsidRPr="00B93DE8">
        <w:rPr>
          <w:rFonts w:ascii="Palatino Linotype" w:hAnsi="Palatino Linotype" w:cs="Arial"/>
          <w:sz w:val="24"/>
          <w:szCs w:val="24"/>
        </w:rPr>
        <w:t xml:space="preserve"> medio de impugnación presentado mediante recurso de revisión con número 05</w:t>
      </w:r>
      <w:r>
        <w:rPr>
          <w:rFonts w:ascii="Palatino Linotype" w:hAnsi="Palatino Linotype" w:cs="Arial"/>
          <w:sz w:val="24"/>
          <w:szCs w:val="24"/>
        </w:rPr>
        <w:t>38</w:t>
      </w:r>
      <w:r w:rsidR="00B93DE8" w:rsidRPr="00B93DE8">
        <w:rPr>
          <w:rFonts w:ascii="Palatino Linotype" w:hAnsi="Palatino Linotype" w:cs="Arial"/>
          <w:sz w:val="24"/>
          <w:szCs w:val="24"/>
        </w:rPr>
        <w:t>0/INFOEM/IP/RR/202</w:t>
      </w:r>
      <w:r>
        <w:rPr>
          <w:rFonts w:ascii="Palatino Linotype" w:hAnsi="Palatino Linotype" w:cs="Arial"/>
          <w:sz w:val="24"/>
          <w:szCs w:val="24"/>
        </w:rPr>
        <w:t>1</w:t>
      </w:r>
      <w:r w:rsidR="00B93DE8" w:rsidRPr="00B93DE8">
        <w:rPr>
          <w:rFonts w:ascii="Palatino Linotype" w:hAnsi="Palatino Linotype" w:cs="Arial"/>
          <w:sz w:val="24"/>
          <w:szCs w:val="24"/>
        </w:rPr>
        <w:t xml:space="preserve">, </w:t>
      </w:r>
      <w:r>
        <w:rPr>
          <w:rFonts w:ascii="Palatino Linotype" w:hAnsi="Palatino Linotype" w:cs="Arial"/>
          <w:sz w:val="24"/>
          <w:szCs w:val="24"/>
        </w:rPr>
        <w:t>le</w:t>
      </w:r>
      <w:r w:rsidR="00B93DE8" w:rsidRPr="00B93DE8">
        <w:rPr>
          <w:rFonts w:ascii="Palatino Linotype" w:hAnsi="Palatino Linotype" w:cs="Arial"/>
          <w:sz w:val="24"/>
          <w:szCs w:val="24"/>
        </w:rPr>
        <w:t xml:space="preserve"> fue turnado al Comisionad</w:t>
      </w:r>
      <w:r>
        <w:rPr>
          <w:rFonts w:ascii="Palatino Linotype" w:hAnsi="Palatino Linotype" w:cs="Arial"/>
          <w:sz w:val="24"/>
          <w:szCs w:val="24"/>
        </w:rPr>
        <w:t>o</w:t>
      </w:r>
      <w:r w:rsidR="00B93DE8" w:rsidRPr="00B93DE8">
        <w:rPr>
          <w:rFonts w:ascii="Palatino Linotype" w:hAnsi="Palatino Linotype" w:cs="Arial"/>
          <w:sz w:val="24"/>
          <w:szCs w:val="24"/>
        </w:rPr>
        <w:t xml:space="preserve"> </w:t>
      </w:r>
      <w:r>
        <w:rPr>
          <w:rFonts w:ascii="Palatino Linotype" w:hAnsi="Palatino Linotype" w:cs="Arial"/>
          <w:sz w:val="24"/>
          <w:szCs w:val="24"/>
        </w:rPr>
        <w:t>José Martínez Vilchis</w:t>
      </w:r>
      <w:r w:rsidR="00B93DE8" w:rsidRPr="00B93DE8">
        <w:rPr>
          <w:rFonts w:ascii="Palatino Linotype" w:hAnsi="Palatino Linotype" w:cs="Arial"/>
          <w:sz w:val="24"/>
          <w:szCs w:val="24"/>
        </w:rPr>
        <w:t>, mediante el sistema electrónico, en términos del arábigo 185 fracción I de la Ley de Transparencia y Acceso a la información Pública del Estado de México y Municipios, del cual recay</w:t>
      </w:r>
      <w:r w:rsidR="00705539">
        <w:rPr>
          <w:rFonts w:ascii="Palatino Linotype" w:hAnsi="Palatino Linotype" w:cs="Arial"/>
          <w:sz w:val="24"/>
          <w:szCs w:val="24"/>
        </w:rPr>
        <w:t>ó</w:t>
      </w:r>
      <w:r w:rsidR="00B93DE8" w:rsidRPr="00B93DE8">
        <w:rPr>
          <w:rFonts w:ascii="Palatino Linotype" w:hAnsi="Palatino Linotype" w:cs="Arial"/>
          <w:sz w:val="24"/>
          <w:szCs w:val="24"/>
        </w:rPr>
        <w:t xml:space="preserve"> acuerdo de admisión en fecha </w:t>
      </w:r>
      <w:r w:rsidR="00B93DE8" w:rsidRPr="00705539">
        <w:rPr>
          <w:rFonts w:ascii="Palatino Linotype" w:hAnsi="Palatino Linotype" w:cs="Arial"/>
          <w:b/>
          <w:sz w:val="24"/>
          <w:szCs w:val="24"/>
        </w:rPr>
        <w:t xml:space="preserve">nueve de </w:t>
      </w:r>
      <w:r w:rsidR="00705539">
        <w:rPr>
          <w:rFonts w:ascii="Palatino Linotype" w:hAnsi="Palatino Linotype" w:cs="Arial"/>
          <w:b/>
          <w:sz w:val="24"/>
          <w:szCs w:val="24"/>
        </w:rPr>
        <w:t>noviembre</w:t>
      </w:r>
      <w:r w:rsidR="00B93DE8" w:rsidRPr="00705539">
        <w:rPr>
          <w:rFonts w:ascii="Palatino Linotype" w:hAnsi="Palatino Linotype" w:cs="Arial"/>
          <w:b/>
          <w:sz w:val="24"/>
          <w:szCs w:val="24"/>
        </w:rPr>
        <w:t xml:space="preserve"> de dos mil veint</w:t>
      </w:r>
      <w:r w:rsidR="00705539">
        <w:rPr>
          <w:rFonts w:ascii="Palatino Linotype" w:hAnsi="Palatino Linotype" w:cs="Arial"/>
          <w:b/>
          <w:sz w:val="24"/>
          <w:szCs w:val="24"/>
        </w:rPr>
        <w:t>iuno</w:t>
      </w:r>
      <w:r w:rsidR="00B93DE8" w:rsidRPr="00B93DE8">
        <w:rPr>
          <w:rFonts w:ascii="Palatino Linotype" w:hAnsi="Palatino Linotype" w:cs="Arial"/>
          <w:sz w:val="24"/>
          <w:szCs w:val="24"/>
        </w:rPr>
        <w:t xml:space="preserve">, determinándose en él, un plazo de siete días para que las partes manifestaran lo que a su derecho corresponda en términos del numeral ya citado. </w:t>
      </w:r>
    </w:p>
    <w:p w:rsidR="00B93DE8" w:rsidRDefault="00B93DE8" w:rsidP="00285F96">
      <w:pPr>
        <w:spacing w:after="0" w:line="360" w:lineRule="auto"/>
        <w:jc w:val="both"/>
        <w:rPr>
          <w:rFonts w:ascii="Palatino Linotype" w:hAnsi="Palatino Linotype" w:cs="Arial"/>
          <w:sz w:val="24"/>
          <w:szCs w:val="24"/>
        </w:rPr>
      </w:pPr>
    </w:p>
    <w:p w:rsidR="00290F21" w:rsidRPr="00290F21" w:rsidRDefault="00B93DE8" w:rsidP="00285F96">
      <w:pPr>
        <w:spacing w:after="0" w:line="360" w:lineRule="auto"/>
        <w:jc w:val="both"/>
        <w:rPr>
          <w:rFonts w:ascii="Palatino Linotype" w:hAnsi="Palatino Linotype" w:cs="Arial"/>
          <w:b/>
          <w:sz w:val="24"/>
          <w:szCs w:val="24"/>
        </w:rPr>
      </w:pPr>
      <w:r w:rsidRPr="00290F21">
        <w:rPr>
          <w:rFonts w:ascii="Palatino Linotype" w:hAnsi="Palatino Linotype" w:cs="Arial"/>
          <w:b/>
          <w:sz w:val="28"/>
          <w:szCs w:val="28"/>
        </w:rPr>
        <w:t>QUINTO.</w:t>
      </w:r>
      <w:r w:rsidRPr="00290F21">
        <w:rPr>
          <w:rFonts w:ascii="Palatino Linotype" w:hAnsi="Palatino Linotype" w:cs="Arial"/>
          <w:b/>
          <w:sz w:val="24"/>
          <w:szCs w:val="24"/>
        </w:rPr>
        <w:t xml:space="preserve"> De la etapa de manifestaciones y/o alegatos. </w:t>
      </w:r>
    </w:p>
    <w:p w:rsidR="00B93DE8" w:rsidRDefault="00B93DE8" w:rsidP="00285F96">
      <w:pPr>
        <w:spacing w:after="0" w:line="360" w:lineRule="auto"/>
        <w:jc w:val="both"/>
        <w:rPr>
          <w:rFonts w:ascii="Palatino Linotype" w:hAnsi="Palatino Linotype" w:cs="Arial"/>
          <w:sz w:val="24"/>
          <w:szCs w:val="24"/>
        </w:rPr>
      </w:pPr>
      <w:r w:rsidRPr="00B93DE8">
        <w:rPr>
          <w:rFonts w:ascii="Palatino Linotype" w:hAnsi="Palatino Linotype" w:cs="Arial"/>
          <w:sz w:val="24"/>
          <w:szCs w:val="24"/>
        </w:rPr>
        <w:t>Que de l</w:t>
      </w:r>
      <w:r w:rsidR="00CC75ED">
        <w:rPr>
          <w:rFonts w:ascii="Palatino Linotype" w:hAnsi="Palatino Linotype" w:cs="Arial"/>
          <w:sz w:val="24"/>
          <w:szCs w:val="24"/>
        </w:rPr>
        <w:t>a</w:t>
      </w:r>
      <w:r w:rsidRPr="00B93DE8">
        <w:rPr>
          <w:rFonts w:ascii="Palatino Linotype" w:hAnsi="Palatino Linotype" w:cs="Arial"/>
          <w:sz w:val="24"/>
          <w:szCs w:val="24"/>
        </w:rPr>
        <w:t xml:space="preserve">s </w:t>
      </w:r>
      <w:r w:rsidR="00CC75ED">
        <w:rPr>
          <w:rFonts w:ascii="Palatino Linotype" w:hAnsi="Palatino Linotype" w:cs="Arial"/>
          <w:sz w:val="24"/>
          <w:szCs w:val="24"/>
        </w:rPr>
        <w:t xml:space="preserve">constancias del expediente electrónico </w:t>
      </w:r>
      <w:r w:rsidRPr="00B93DE8">
        <w:rPr>
          <w:rFonts w:ascii="Palatino Linotype" w:hAnsi="Palatino Linotype" w:cs="Arial"/>
          <w:sz w:val="24"/>
          <w:szCs w:val="24"/>
        </w:rPr>
        <w:t>del recurso de revisión 05</w:t>
      </w:r>
      <w:r w:rsidR="0081021D">
        <w:rPr>
          <w:rFonts w:ascii="Palatino Linotype" w:hAnsi="Palatino Linotype" w:cs="Arial"/>
          <w:sz w:val="24"/>
          <w:szCs w:val="24"/>
        </w:rPr>
        <w:t>38</w:t>
      </w:r>
      <w:r w:rsidRPr="00B93DE8">
        <w:rPr>
          <w:rFonts w:ascii="Palatino Linotype" w:hAnsi="Palatino Linotype" w:cs="Arial"/>
          <w:sz w:val="24"/>
          <w:szCs w:val="24"/>
        </w:rPr>
        <w:t xml:space="preserve">0/INFOEM/IP/RR/2020, se aprecia que el Sujeto Obligado, </w:t>
      </w:r>
      <w:r w:rsidR="0081021D">
        <w:rPr>
          <w:rFonts w:ascii="Palatino Linotype" w:hAnsi="Palatino Linotype" w:cs="Arial"/>
          <w:sz w:val="24"/>
          <w:szCs w:val="24"/>
        </w:rPr>
        <w:t>en fecha diecisiete de noviembre de dos mil veintiuno, adjuntó cinco archivos electrónicos mediante los cuales le solicita al Jefe de la Unidad Jurídica Consultiva y de Igualdad de Género, de nueva cuenta a la Coordinación de Administración y Finanzas y a la Coordinación de Prestaciones y Seguridad Social,</w:t>
      </w:r>
      <w:r w:rsidR="00EB744D">
        <w:rPr>
          <w:rFonts w:ascii="Palatino Linotype" w:hAnsi="Palatino Linotype" w:cs="Arial"/>
          <w:sz w:val="24"/>
          <w:szCs w:val="24"/>
        </w:rPr>
        <w:t xml:space="preserve"> realicen una búsqueda dentro de sus dependencias a efecto de entregar los convenios solicitados;</w:t>
      </w:r>
      <w:r w:rsidR="0081021D">
        <w:rPr>
          <w:rFonts w:ascii="Palatino Linotype" w:hAnsi="Palatino Linotype" w:cs="Arial"/>
          <w:sz w:val="24"/>
          <w:szCs w:val="24"/>
        </w:rPr>
        <w:t xml:space="preserve"> unidades administrativas del sujeto obligado que respondieron que después de una búsqueda exhaustiva de la información no se localizaron convenios firmados con el INFONAVIT o con la UAEM.</w:t>
      </w:r>
    </w:p>
    <w:p w:rsidR="00B93DE8" w:rsidRDefault="00B93DE8" w:rsidP="00285F96">
      <w:pPr>
        <w:spacing w:after="0" w:line="360" w:lineRule="auto"/>
        <w:jc w:val="both"/>
        <w:rPr>
          <w:rFonts w:ascii="Palatino Linotype" w:hAnsi="Palatino Linotype" w:cs="Arial"/>
          <w:sz w:val="24"/>
          <w:szCs w:val="24"/>
        </w:rPr>
      </w:pPr>
    </w:p>
    <w:p w:rsidR="00B93DE8" w:rsidRPr="00B93DE8" w:rsidRDefault="00CC75ED" w:rsidP="00285F96">
      <w:pPr>
        <w:spacing w:after="0" w:line="360" w:lineRule="auto"/>
        <w:jc w:val="both"/>
        <w:rPr>
          <w:rFonts w:ascii="Palatino Linotype" w:hAnsi="Palatino Linotype" w:cs="Arial"/>
          <w:b/>
          <w:sz w:val="24"/>
          <w:szCs w:val="24"/>
        </w:rPr>
      </w:pPr>
      <w:r w:rsidRPr="00CC75ED">
        <w:rPr>
          <w:rFonts w:ascii="Palatino Linotype" w:hAnsi="Palatino Linotype" w:cs="Arial"/>
          <w:b/>
          <w:sz w:val="28"/>
          <w:szCs w:val="28"/>
        </w:rPr>
        <w:t xml:space="preserve">SEXTO. </w:t>
      </w:r>
      <w:r w:rsidR="00B93DE8" w:rsidRPr="00B93DE8">
        <w:rPr>
          <w:rFonts w:ascii="Palatino Linotype" w:hAnsi="Palatino Linotype" w:cs="Arial"/>
          <w:b/>
          <w:sz w:val="24"/>
          <w:szCs w:val="24"/>
        </w:rPr>
        <w:t xml:space="preserve">Del cierre de instrucción. </w:t>
      </w:r>
    </w:p>
    <w:p w:rsidR="00B93DE8" w:rsidRDefault="00B93DE8" w:rsidP="00285F96">
      <w:pPr>
        <w:spacing w:after="0" w:line="360" w:lineRule="auto"/>
        <w:jc w:val="both"/>
        <w:rPr>
          <w:rFonts w:ascii="Palatino Linotype" w:hAnsi="Palatino Linotype" w:cs="Arial"/>
          <w:sz w:val="24"/>
          <w:szCs w:val="24"/>
        </w:rPr>
      </w:pPr>
      <w:r w:rsidRPr="00B93DE8">
        <w:rPr>
          <w:rFonts w:ascii="Palatino Linotype" w:hAnsi="Palatino Linotype" w:cs="Arial"/>
          <w:sz w:val="24"/>
          <w:szCs w:val="24"/>
        </w:rPr>
        <w:t>Así, una vez transcurrido el término legal, se decret</w:t>
      </w:r>
      <w:r w:rsidR="00F3766A">
        <w:rPr>
          <w:rFonts w:ascii="Palatino Linotype" w:hAnsi="Palatino Linotype" w:cs="Arial"/>
          <w:sz w:val="24"/>
          <w:szCs w:val="24"/>
        </w:rPr>
        <w:t>ó</w:t>
      </w:r>
      <w:r w:rsidRPr="00B93DE8">
        <w:rPr>
          <w:rFonts w:ascii="Palatino Linotype" w:hAnsi="Palatino Linotype" w:cs="Arial"/>
          <w:sz w:val="24"/>
          <w:szCs w:val="24"/>
        </w:rPr>
        <w:t xml:space="preserve"> el cierre de instrucción de</w:t>
      </w:r>
      <w:r w:rsidR="00F3766A">
        <w:rPr>
          <w:rFonts w:ascii="Palatino Linotype" w:hAnsi="Palatino Linotype" w:cs="Arial"/>
          <w:sz w:val="24"/>
          <w:szCs w:val="24"/>
        </w:rPr>
        <w:t xml:space="preserve"> </w:t>
      </w:r>
      <w:r w:rsidRPr="00B93DE8">
        <w:rPr>
          <w:rFonts w:ascii="Palatino Linotype" w:hAnsi="Palatino Linotype" w:cs="Arial"/>
          <w:sz w:val="24"/>
          <w:szCs w:val="24"/>
        </w:rPr>
        <w:t>l</w:t>
      </w:r>
      <w:r w:rsidR="00F3766A">
        <w:rPr>
          <w:rFonts w:ascii="Palatino Linotype" w:hAnsi="Palatino Linotype" w:cs="Arial"/>
          <w:sz w:val="24"/>
          <w:szCs w:val="24"/>
        </w:rPr>
        <w:t>os</w:t>
      </w:r>
      <w:r w:rsidRPr="00B93DE8">
        <w:rPr>
          <w:rFonts w:ascii="Palatino Linotype" w:hAnsi="Palatino Linotype" w:cs="Arial"/>
          <w:sz w:val="24"/>
          <w:szCs w:val="24"/>
        </w:rPr>
        <w:t xml:space="preserve"> recursos de revisión en fecha </w:t>
      </w:r>
      <w:r w:rsidR="00EB744D">
        <w:rPr>
          <w:rFonts w:ascii="Palatino Linotype" w:hAnsi="Palatino Linotype" w:cs="Arial"/>
          <w:sz w:val="24"/>
          <w:szCs w:val="24"/>
        </w:rPr>
        <w:t>dieciocho</w:t>
      </w:r>
      <w:r w:rsidRPr="00B93DE8">
        <w:rPr>
          <w:rFonts w:ascii="Palatino Linotype" w:hAnsi="Palatino Linotype" w:cs="Arial"/>
          <w:sz w:val="24"/>
          <w:szCs w:val="24"/>
        </w:rPr>
        <w:t xml:space="preserve"> de </w:t>
      </w:r>
      <w:r w:rsidR="00EB744D">
        <w:rPr>
          <w:rFonts w:ascii="Palatino Linotype" w:hAnsi="Palatino Linotype" w:cs="Arial"/>
          <w:sz w:val="24"/>
          <w:szCs w:val="24"/>
        </w:rPr>
        <w:t>noviembre</w:t>
      </w:r>
      <w:r w:rsidRPr="00B93DE8">
        <w:rPr>
          <w:rFonts w:ascii="Palatino Linotype" w:hAnsi="Palatino Linotype" w:cs="Arial"/>
          <w:sz w:val="24"/>
          <w:szCs w:val="24"/>
        </w:rPr>
        <w:t xml:space="preserve"> de dos mil veint</w:t>
      </w:r>
      <w:r w:rsidR="00EB744D">
        <w:rPr>
          <w:rFonts w:ascii="Palatino Linotype" w:hAnsi="Palatino Linotype" w:cs="Arial"/>
          <w:sz w:val="24"/>
          <w:szCs w:val="24"/>
        </w:rPr>
        <w:t>iuno</w:t>
      </w:r>
      <w:r w:rsidRPr="00B93DE8">
        <w:rPr>
          <w:rFonts w:ascii="Palatino Linotype" w:hAnsi="Palatino Linotype" w:cs="Arial"/>
          <w:sz w:val="24"/>
          <w:szCs w:val="24"/>
        </w:rPr>
        <w:t xml:space="preserve">, en </w:t>
      </w:r>
      <w:r w:rsidRPr="00B93DE8">
        <w:rPr>
          <w:rFonts w:ascii="Palatino Linotype" w:hAnsi="Palatino Linotype" w:cs="Arial"/>
          <w:sz w:val="24"/>
          <w:szCs w:val="24"/>
        </w:rPr>
        <w:lastRenderedPageBreak/>
        <w:t>términos del artículo 185 Fracción VI de la Ley de Transparencia y Acceso a la Información Pública del Estado de México y Municipios, iniciando el término legal para dictar resolución definitiva del asunto</w:t>
      </w:r>
      <w:r w:rsidR="00EB744D">
        <w:rPr>
          <w:rFonts w:ascii="Palatino Linotype" w:hAnsi="Palatino Linotype" w:cs="Arial"/>
          <w:sz w:val="24"/>
          <w:szCs w:val="24"/>
        </w:rPr>
        <w:t>, y;</w:t>
      </w:r>
    </w:p>
    <w:p w:rsidR="00337A3D" w:rsidRPr="00C56C9B" w:rsidRDefault="00337A3D" w:rsidP="00337A3D">
      <w:pPr>
        <w:spacing w:after="0" w:line="360" w:lineRule="auto"/>
        <w:jc w:val="both"/>
        <w:rPr>
          <w:rFonts w:ascii="Palatino Linotype" w:eastAsia="Calibri" w:hAnsi="Palatino Linotype" w:cs="Arial"/>
          <w:b/>
          <w:sz w:val="24"/>
          <w:szCs w:val="24"/>
          <w:lang w:val="es-ES" w:eastAsia="es-ES"/>
        </w:rPr>
      </w:pPr>
    </w:p>
    <w:p w:rsidR="00337A3D" w:rsidRDefault="00337A3D" w:rsidP="00337A3D">
      <w:pPr>
        <w:spacing w:after="0" w:line="360" w:lineRule="auto"/>
        <w:jc w:val="center"/>
        <w:rPr>
          <w:rFonts w:ascii="Palatino Linotype" w:hAnsi="Palatino Linotype" w:cs="Arial"/>
          <w:sz w:val="24"/>
          <w:szCs w:val="24"/>
        </w:rPr>
      </w:pPr>
      <w:r w:rsidRPr="008B6600">
        <w:rPr>
          <w:rFonts w:ascii="Palatino Linotype" w:hAnsi="Palatino Linotype" w:cs="Arial"/>
          <w:b/>
          <w:sz w:val="28"/>
          <w:szCs w:val="24"/>
        </w:rPr>
        <w:t xml:space="preserve">C O N S I D E R A N D O </w:t>
      </w:r>
    </w:p>
    <w:p w:rsidR="00337A3D" w:rsidRPr="0064611F" w:rsidRDefault="00337A3D" w:rsidP="00337A3D">
      <w:pPr>
        <w:spacing w:after="0" w:line="360" w:lineRule="auto"/>
        <w:jc w:val="center"/>
        <w:rPr>
          <w:rFonts w:ascii="Palatino Linotype" w:hAnsi="Palatino Linotype" w:cs="Arial"/>
          <w:sz w:val="24"/>
          <w:szCs w:val="24"/>
        </w:rPr>
      </w:pPr>
    </w:p>
    <w:p w:rsidR="00337A3D" w:rsidRPr="00600F1D" w:rsidRDefault="00337A3D" w:rsidP="00337A3D">
      <w:pPr>
        <w:spacing w:after="0" w:line="360" w:lineRule="auto"/>
        <w:jc w:val="both"/>
        <w:rPr>
          <w:rFonts w:ascii="Palatino Linotype" w:hAnsi="Palatino Linotype" w:cs="Arial"/>
          <w:sz w:val="28"/>
          <w:szCs w:val="28"/>
        </w:rPr>
      </w:pPr>
      <w:r w:rsidRPr="00600F1D">
        <w:rPr>
          <w:rFonts w:ascii="Palatino Linotype" w:hAnsi="Palatino Linotype" w:cs="Arial"/>
          <w:b/>
          <w:sz w:val="28"/>
          <w:szCs w:val="28"/>
        </w:rPr>
        <w:t xml:space="preserve">PRIMERO. </w:t>
      </w:r>
      <w:r w:rsidRPr="00A02BC4">
        <w:rPr>
          <w:rFonts w:ascii="Palatino Linotype" w:hAnsi="Palatino Linotype" w:cs="Arial"/>
          <w:b/>
          <w:sz w:val="26"/>
          <w:szCs w:val="26"/>
        </w:rPr>
        <w:t>De la competencia</w:t>
      </w:r>
      <w:r w:rsidRPr="00A02BC4">
        <w:rPr>
          <w:rFonts w:ascii="Palatino Linotype" w:hAnsi="Palatino Linotype" w:cs="Arial"/>
          <w:sz w:val="26"/>
          <w:szCs w:val="26"/>
        </w:rPr>
        <w:t>.</w:t>
      </w:r>
    </w:p>
    <w:p w:rsidR="00337A3D" w:rsidRPr="003E4BCA" w:rsidRDefault="00337A3D" w:rsidP="00337A3D">
      <w:pPr>
        <w:spacing w:after="0" w:line="360" w:lineRule="auto"/>
        <w:jc w:val="both"/>
        <w:rPr>
          <w:rFonts w:ascii="Palatino Linotype" w:hAnsi="Palatino Linotype" w:cs="Arial"/>
          <w:sz w:val="24"/>
          <w:szCs w:val="24"/>
        </w:rPr>
      </w:pPr>
      <w:r w:rsidRPr="003E4BCA">
        <w:rPr>
          <w:rFonts w:ascii="Palatino Linotype" w:hAnsi="Palatino Linotype" w:cs="Arial"/>
          <w:sz w:val="24"/>
          <w:szCs w:val="24"/>
        </w:rPr>
        <w:t>Este Instituto de Transparencia, Acceso a la Información Pública y Protección de</w:t>
      </w:r>
      <w:r>
        <w:rPr>
          <w:rFonts w:ascii="Palatino Linotype" w:hAnsi="Palatino Linotype" w:cs="Arial"/>
          <w:sz w:val="24"/>
          <w:szCs w:val="24"/>
        </w:rPr>
        <w:t xml:space="preserve"> </w:t>
      </w:r>
      <w:r w:rsidRPr="003E4BCA">
        <w:rPr>
          <w:rFonts w:ascii="Palatino Linotype" w:hAnsi="Palatino Linotype" w:cs="Arial"/>
          <w:sz w:val="24"/>
          <w:szCs w:val="24"/>
        </w:rPr>
        <w:t>Datos Personales del Estado de México y Municipios, es competente para conocer y</w:t>
      </w:r>
      <w:r>
        <w:rPr>
          <w:rFonts w:ascii="Palatino Linotype" w:hAnsi="Palatino Linotype" w:cs="Arial"/>
          <w:sz w:val="24"/>
          <w:szCs w:val="24"/>
        </w:rPr>
        <w:t xml:space="preserve"> resolver </w:t>
      </w:r>
      <w:r w:rsidRPr="003E4BCA">
        <w:rPr>
          <w:rFonts w:ascii="Palatino Linotype" w:hAnsi="Palatino Linotype" w:cs="Arial"/>
          <w:sz w:val="24"/>
          <w:szCs w:val="24"/>
        </w:rPr>
        <w:t>l</w:t>
      </w:r>
      <w:r>
        <w:rPr>
          <w:rFonts w:ascii="Palatino Linotype" w:hAnsi="Palatino Linotype" w:cs="Arial"/>
          <w:sz w:val="24"/>
          <w:szCs w:val="24"/>
        </w:rPr>
        <w:t>os</w:t>
      </w:r>
      <w:r w:rsidRPr="003E4BCA">
        <w:rPr>
          <w:rFonts w:ascii="Palatino Linotype" w:hAnsi="Palatino Linotype" w:cs="Arial"/>
          <w:sz w:val="24"/>
          <w:szCs w:val="24"/>
        </w:rPr>
        <w:t xml:space="preserve"> presente</w:t>
      </w:r>
      <w:r>
        <w:rPr>
          <w:rFonts w:ascii="Palatino Linotype" w:hAnsi="Palatino Linotype" w:cs="Arial"/>
          <w:sz w:val="24"/>
          <w:szCs w:val="24"/>
        </w:rPr>
        <w:t>s</w:t>
      </w:r>
      <w:r w:rsidRPr="003E4BCA">
        <w:rPr>
          <w:rFonts w:ascii="Palatino Linotype" w:hAnsi="Palatino Linotype" w:cs="Arial"/>
          <w:sz w:val="24"/>
          <w:szCs w:val="24"/>
        </w:rPr>
        <w:t xml:space="preserve"> recurso</w:t>
      </w:r>
      <w:r>
        <w:rPr>
          <w:rFonts w:ascii="Palatino Linotype" w:hAnsi="Palatino Linotype" w:cs="Arial"/>
          <w:sz w:val="24"/>
          <w:szCs w:val="24"/>
        </w:rPr>
        <w:t>s</w:t>
      </w:r>
      <w:r w:rsidRPr="003E4BCA">
        <w:rPr>
          <w:rFonts w:ascii="Palatino Linotype" w:hAnsi="Palatino Linotype" w:cs="Arial"/>
          <w:sz w:val="24"/>
          <w:szCs w:val="24"/>
        </w:rPr>
        <w:t xml:space="preserve"> de revisión interpuesto</w:t>
      </w:r>
      <w:r>
        <w:rPr>
          <w:rFonts w:ascii="Palatino Linotype" w:hAnsi="Palatino Linotype" w:cs="Arial"/>
          <w:sz w:val="24"/>
          <w:szCs w:val="24"/>
        </w:rPr>
        <w:t>s</w:t>
      </w:r>
      <w:r w:rsidRPr="003E4BCA">
        <w:rPr>
          <w:rFonts w:ascii="Palatino Linotype" w:hAnsi="Palatino Linotype" w:cs="Arial"/>
          <w:sz w:val="24"/>
          <w:szCs w:val="24"/>
        </w:rPr>
        <w:t xml:space="preserve"> por el ahora </w:t>
      </w:r>
      <w:r w:rsidRPr="003E4BCA">
        <w:rPr>
          <w:rFonts w:ascii="Palatino Linotype" w:hAnsi="Palatino Linotype" w:cs="Arial"/>
          <w:b/>
          <w:sz w:val="24"/>
          <w:szCs w:val="24"/>
        </w:rPr>
        <w:t>Recurrente</w:t>
      </w:r>
      <w:r w:rsidRPr="003E4BCA">
        <w:rPr>
          <w:rFonts w:ascii="Palatino Linotype" w:hAnsi="Palatino Linotype" w:cs="Arial"/>
          <w:sz w:val="24"/>
          <w:szCs w:val="24"/>
        </w:rPr>
        <w:t>,</w:t>
      </w:r>
      <w:r>
        <w:rPr>
          <w:rFonts w:ascii="Palatino Linotype" w:hAnsi="Palatino Linotype" w:cs="Arial"/>
          <w:sz w:val="24"/>
          <w:szCs w:val="24"/>
        </w:rPr>
        <w:t xml:space="preserve"> </w:t>
      </w:r>
      <w:r w:rsidRPr="003E4BCA">
        <w:rPr>
          <w:rFonts w:ascii="Palatino Linotype" w:hAnsi="Palatino Linotype" w:cs="Arial"/>
          <w:sz w:val="24"/>
          <w:szCs w:val="24"/>
        </w:rPr>
        <w:t>conforme a lo dispuesto en los artículos 6, apartado A, fracción IV de la Constitución</w:t>
      </w:r>
      <w:r>
        <w:rPr>
          <w:rFonts w:ascii="Palatino Linotype" w:hAnsi="Palatino Linotype" w:cs="Arial"/>
          <w:sz w:val="24"/>
          <w:szCs w:val="24"/>
        </w:rPr>
        <w:t xml:space="preserve"> </w:t>
      </w:r>
      <w:r w:rsidRPr="003E4BCA">
        <w:rPr>
          <w:rFonts w:ascii="Palatino Linotype" w:hAnsi="Palatino Linotype" w:cs="Arial"/>
          <w:sz w:val="24"/>
          <w:szCs w:val="24"/>
        </w:rPr>
        <w:t>Política de los Estados Unidos Mexicanos; 5, párrafos trigésimo, trigésimo primero y</w:t>
      </w:r>
      <w:r>
        <w:rPr>
          <w:rFonts w:ascii="Palatino Linotype" w:hAnsi="Palatino Linotype" w:cs="Arial"/>
          <w:sz w:val="24"/>
          <w:szCs w:val="24"/>
        </w:rPr>
        <w:t xml:space="preserve"> </w:t>
      </w:r>
      <w:r w:rsidRPr="003E4BCA">
        <w:rPr>
          <w:rFonts w:ascii="Palatino Linotype" w:hAnsi="Palatino Linotype" w:cs="Arial"/>
          <w:sz w:val="24"/>
          <w:szCs w:val="24"/>
        </w:rPr>
        <w:t>trigésimo segundo, fracciones IV y V, de la Constitución Política del Estado Libre y</w:t>
      </w:r>
      <w:r>
        <w:rPr>
          <w:rFonts w:ascii="Palatino Linotype" w:hAnsi="Palatino Linotype" w:cs="Arial"/>
          <w:sz w:val="24"/>
          <w:szCs w:val="24"/>
        </w:rPr>
        <w:t xml:space="preserve"> </w:t>
      </w:r>
      <w:r w:rsidRPr="003E4BCA">
        <w:rPr>
          <w:rFonts w:ascii="Palatino Linotype" w:hAnsi="Palatino Linotype" w:cs="Arial"/>
          <w:sz w:val="24"/>
          <w:szCs w:val="24"/>
        </w:rPr>
        <w:t>Soberano de México; artículos 1, 2 fracción II, 13, 29, 36 fracciones I y II, 176, 178,</w:t>
      </w:r>
      <w:r>
        <w:rPr>
          <w:rFonts w:ascii="Palatino Linotype" w:hAnsi="Palatino Linotype" w:cs="Arial"/>
          <w:sz w:val="24"/>
          <w:szCs w:val="24"/>
        </w:rPr>
        <w:t xml:space="preserve"> </w:t>
      </w:r>
      <w:r w:rsidRPr="003E4BCA">
        <w:rPr>
          <w:rFonts w:ascii="Palatino Linotype" w:hAnsi="Palatino Linotype" w:cs="Arial"/>
          <w:sz w:val="24"/>
          <w:szCs w:val="24"/>
        </w:rPr>
        <w:t>179, 181 párrafo tercero y 185 de la Ley de Transparencia y Acceso a la Información</w:t>
      </w:r>
      <w:r>
        <w:rPr>
          <w:rFonts w:ascii="Palatino Linotype" w:hAnsi="Palatino Linotype" w:cs="Arial"/>
          <w:sz w:val="24"/>
          <w:szCs w:val="24"/>
        </w:rPr>
        <w:t xml:space="preserve"> </w:t>
      </w:r>
      <w:r w:rsidRPr="003E4BCA">
        <w:rPr>
          <w:rFonts w:ascii="Palatino Linotype" w:hAnsi="Palatino Linotype" w:cs="Arial"/>
          <w:sz w:val="24"/>
          <w:szCs w:val="24"/>
        </w:rPr>
        <w:t>Pública del Estado de México y Municipios; y 10, 7, 9 fracciones I y XXIV, y 11 del</w:t>
      </w:r>
      <w:r>
        <w:rPr>
          <w:rFonts w:ascii="Palatino Linotype" w:hAnsi="Palatino Linotype" w:cs="Arial"/>
          <w:sz w:val="24"/>
          <w:szCs w:val="24"/>
        </w:rPr>
        <w:t xml:space="preserve"> </w:t>
      </w:r>
      <w:r w:rsidRPr="003E4BCA">
        <w:rPr>
          <w:rFonts w:ascii="Palatino Linotype" w:hAnsi="Palatino Linotype" w:cs="Arial"/>
          <w:sz w:val="24"/>
          <w:szCs w:val="24"/>
        </w:rPr>
        <w:t>Reglamento Interior del Instituto de Transparencia, Acceso a la Información Pública y</w:t>
      </w:r>
      <w:r>
        <w:rPr>
          <w:rFonts w:ascii="Palatino Linotype" w:hAnsi="Palatino Linotype" w:cs="Arial"/>
          <w:sz w:val="24"/>
          <w:szCs w:val="24"/>
        </w:rPr>
        <w:t xml:space="preserve"> </w:t>
      </w:r>
      <w:r w:rsidRPr="003E4BCA">
        <w:rPr>
          <w:rFonts w:ascii="Palatino Linotype" w:hAnsi="Palatino Linotype" w:cs="Arial"/>
          <w:sz w:val="24"/>
          <w:szCs w:val="24"/>
        </w:rPr>
        <w:t>Protección de Datos Personales del Estado de México y Municipios.</w:t>
      </w:r>
    </w:p>
    <w:p w:rsidR="00337A3D" w:rsidRPr="003E4BCA" w:rsidRDefault="00337A3D" w:rsidP="00337A3D">
      <w:pPr>
        <w:spacing w:after="0" w:line="360" w:lineRule="auto"/>
        <w:jc w:val="both"/>
        <w:rPr>
          <w:rFonts w:ascii="Palatino Linotype" w:hAnsi="Palatino Linotype" w:cs="Arial"/>
          <w:sz w:val="24"/>
          <w:szCs w:val="24"/>
        </w:rPr>
      </w:pPr>
    </w:p>
    <w:p w:rsidR="00337A3D" w:rsidRPr="00A06D7E" w:rsidRDefault="00337A3D" w:rsidP="00337A3D">
      <w:pPr>
        <w:autoSpaceDE w:val="0"/>
        <w:autoSpaceDN w:val="0"/>
        <w:adjustRightInd w:val="0"/>
        <w:spacing w:after="0" w:line="360" w:lineRule="auto"/>
        <w:jc w:val="both"/>
        <w:rPr>
          <w:rFonts w:ascii="Palatino Linotype" w:hAnsi="Palatino Linotype" w:cs="Arial"/>
          <w:b/>
          <w:sz w:val="28"/>
          <w:szCs w:val="28"/>
        </w:rPr>
      </w:pPr>
      <w:r w:rsidRPr="00A06D7E">
        <w:rPr>
          <w:rFonts w:ascii="Palatino Linotype" w:hAnsi="Palatino Linotype" w:cs="Arial"/>
          <w:b/>
          <w:sz w:val="28"/>
          <w:szCs w:val="28"/>
        </w:rPr>
        <w:t xml:space="preserve">SEGUNDO. </w:t>
      </w:r>
      <w:r w:rsidRPr="00A02BC4">
        <w:rPr>
          <w:rFonts w:ascii="Palatino Linotype" w:hAnsi="Palatino Linotype" w:cs="Arial"/>
          <w:b/>
          <w:sz w:val="26"/>
          <w:szCs w:val="26"/>
        </w:rPr>
        <w:t>Alcances del recurso de revisión.</w:t>
      </w:r>
      <w:r w:rsidRPr="00A06D7E">
        <w:rPr>
          <w:rFonts w:ascii="Palatino Linotype" w:hAnsi="Palatino Linotype" w:cs="Arial"/>
          <w:b/>
          <w:sz w:val="28"/>
          <w:szCs w:val="28"/>
        </w:rPr>
        <w:t xml:space="preserve"> </w:t>
      </w:r>
    </w:p>
    <w:p w:rsidR="00337A3D" w:rsidRDefault="00337A3D" w:rsidP="00337A3D">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8F163A">
        <w:rPr>
          <w:rFonts w:ascii="Palatino Linotype" w:eastAsia="Times New Roman" w:hAnsi="Palatino Linotype" w:cs="Arial"/>
          <w:sz w:val="24"/>
          <w:szCs w:val="24"/>
          <w:lang w:val="es-ES" w:eastAsia="es-ES"/>
        </w:rPr>
        <w:t>Anterior a todo debe destacarse que el recurso de revisión tiene el fin y alcance que señalan los nume</w:t>
      </w:r>
      <w:r w:rsidRPr="00A06D7E">
        <w:rPr>
          <w:rFonts w:ascii="Palatino Linotype" w:eastAsia="Times New Roman" w:hAnsi="Palatino Linotype" w:cs="Arial"/>
          <w:sz w:val="24"/>
          <w:szCs w:val="24"/>
          <w:lang w:val="es-ES" w:eastAsia="es-ES"/>
        </w:rPr>
        <w:t xml:space="preserve">rales 176, 179, 181 párrafo cuarto, 194 y 195 y demás aplicables de la Ley de Transparencia y Acceso a la Información Pública del Estado de México y Municipios vigente y será analizado conforme a las actuaciones que obren en el </w:t>
      </w:r>
      <w:r w:rsidRPr="00A06D7E">
        <w:rPr>
          <w:rFonts w:ascii="Palatino Linotype" w:eastAsia="Times New Roman" w:hAnsi="Palatino Linotype" w:cs="Arial"/>
          <w:sz w:val="24"/>
          <w:szCs w:val="24"/>
          <w:lang w:val="es-ES" w:eastAsia="es-ES"/>
        </w:rPr>
        <w:lastRenderedPageBreak/>
        <w:t>expediente electrónico con la finalidad de reparar cualquier posible afectación al derecho de acceso a la información pública y garantizando el principio rector de máxima publicidad.</w:t>
      </w:r>
    </w:p>
    <w:p w:rsidR="00337A3D" w:rsidRPr="00A06D7E" w:rsidRDefault="00337A3D" w:rsidP="00337A3D">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rsidR="00337A3D" w:rsidRPr="0064611F" w:rsidRDefault="00337A3D" w:rsidP="00337A3D">
      <w:pPr>
        <w:spacing w:after="0" w:line="360" w:lineRule="auto"/>
        <w:ind w:right="49"/>
        <w:jc w:val="both"/>
        <w:rPr>
          <w:rFonts w:ascii="Palatino Linotype" w:eastAsia="Times New Roman" w:hAnsi="Palatino Linotype" w:cs="Arial"/>
          <w:b/>
          <w:sz w:val="28"/>
          <w:szCs w:val="28"/>
          <w:lang w:val="es-ES" w:eastAsia="es-ES"/>
        </w:rPr>
      </w:pPr>
      <w:r w:rsidRPr="0064611F">
        <w:rPr>
          <w:rFonts w:ascii="Palatino Linotype" w:eastAsia="Times New Roman" w:hAnsi="Palatino Linotype" w:cs="Arial"/>
          <w:b/>
          <w:sz w:val="28"/>
          <w:szCs w:val="28"/>
          <w:lang w:val="es-ES" w:eastAsia="es-ES"/>
        </w:rPr>
        <w:t>TERCERO.</w:t>
      </w:r>
      <w:r w:rsidRPr="0064611F">
        <w:rPr>
          <w:rFonts w:ascii="Palatino Linotype" w:eastAsia="Times New Roman" w:hAnsi="Palatino Linotype" w:cs="Arial"/>
          <w:sz w:val="28"/>
          <w:szCs w:val="28"/>
          <w:lang w:val="es-ES" w:eastAsia="es-ES"/>
        </w:rPr>
        <w:t xml:space="preserve"> </w:t>
      </w:r>
      <w:r w:rsidRPr="0064611F">
        <w:rPr>
          <w:rFonts w:ascii="Palatino Linotype" w:eastAsia="Times New Roman" w:hAnsi="Palatino Linotype" w:cs="Arial"/>
          <w:b/>
          <w:sz w:val="28"/>
          <w:szCs w:val="28"/>
          <w:lang w:val="es-ES" w:eastAsia="es-ES"/>
        </w:rPr>
        <w:t xml:space="preserve">De las causas de improcedencia. </w:t>
      </w:r>
    </w:p>
    <w:p w:rsidR="00337A3D" w:rsidRPr="0064611F" w:rsidRDefault="00337A3D" w:rsidP="00337A3D">
      <w:pPr>
        <w:spacing w:after="0" w:line="360" w:lineRule="auto"/>
        <w:ind w:right="49"/>
        <w:jc w:val="both"/>
        <w:rPr>
          <w:rFonts w:ascii="Palatino Linotype" w:eastAsia="Times New Roman" w:hAnsi="Palatino Linotype" w:cs="Arial"/>
          <w:sz w:val="24"/>
          <w:szCs w:val="24"/>
          <w:lang w:val="es-ES" w:eastAsia="es-ES"/>
        </w:rPr>
      </w:pPr>
      <w:r w:rsidRPr="0064611F">
        <w:rPr>
          <w:rFonts w:ascii="Palatino Linotype" w:eastAsia="Times New Roman" w:hAnsi="Palatino Linotype" w:cs="Arial"/>
          <w:sz w:val="24"/>
          <w:szCs w:val="24"/>
          <w:lang w:val="es-ES" w:eastAsia="es-ES"/>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las circunstancias anteriores que no son incompatibles con el derecho de acceso a la justicia, ya que éste no se coarta por regular causas de improcedencia y sobreseimiento con tales fines</w:t>
      </w:r>
      <w:r w:rsidRPr="0064611F">
        <w:rPr>
          <w:rFonts w:ascii="Palatino Linotype" w:eastAsia="Times New Roman" w:hAnsi="Palatino Linotype" w:cs="Arial"/>
          <w:sz w:val="24"/>
          <w:szCs w:val="24"/>
          <w:vertAlign w:val="superscript"/>
          <w:lang w:val="es-ES" w:eastAsia="es-ES"/>
        </w:rPr>
        <w:footnoteReference w:id="1"/>
      </w:r>
      <w:r w:rsidRPr="0064611F">
        <w:rPr>
          <w:rFonts w:ascii="Palatino Linotype" w:eastAsia="Times New Roman" w:hAnsi="Palatino Linotype" w:cs="Arial"/>
          <w:sz w:val="24"/>
          <w:szCs w:val="24"/>
          <w:lang w:val="es-ES" w:eastAsia="es-ES"/>
        </w:rPr>
        <w:t>.</w:t>
      </w:r>
    </w:p>
    <w:p w:rsidR="00337A3D" w:rsidRPr="0064611F" w:rsidRDefault="00337A3D" w:rsidP="00337A3D">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64611F">
        <w:rPr>
          <w:rFonts w:ascii="Palatino Linotype" w:eastAsia="Times New Roman" w:hAnsi="Palatino Linotype" w:cs="Arial"/>
          <w:sz w:val="24"/>
          <w:szCs w:val="24"/>
          <w:lang w:val="es-ES" w:eastAsia="es-ES"/>
        </w:rPr>
        <w:lastRenderedPageBreak/>
        <w:t>Así las cosas, del análisis de</w:t>
      </w:r>
      <w:r>
        <w:rPr>
          <w:rFonts w:ascii="Palatino Linotype" w:eastAsia="Times New Roman" w:hAnsi="Palatino Linotype" w:cs="Arial"/>
          <w:sz w:val="24"/>
          <w:szCs w:val="24"/>
          <w:lang w:val="es-ES" w:eastAsia="es-ES"/>
        </w:rPr>
        <w:t xml:space="preserve"> </w:t>
      </w:r>
      <w:r w:rsidRPr="0064611F">
        <w:rPr>
          <w:rFonts w:ascii="Palatino Linotype" w:eastAsia="Times New Roman" w:hAnsi="Palatino Linotype" w:cs="Arial"/>
          <w:sz w:val="24"/>
          <w:szCs w:val="24"/>
          <w:lang w:val="es-ES" w:eastAsia="es-ES"/>
        </w:rPr>
        <w:t>l</w:t>
      </w:r>
      <w:r>
        <w:rPr>
          <w:rFonts w:ascii="Palatino Linotype" w:eastAsia="Times New Roman" w:hAnsi="Palatino Linotype" w:cs="Arial"/>
          <w:sz w:val="24"/>
          <w:szCs w:val="24"/>
          <w:lang w:val="es-ES" w:eastAsia="es-ES"/>
        </w:rPr>
        <w:t>os</w:t>
      </w:r>
      <w:r w:rsidRPr="0064611F">
        <w:rPr>
          <w:rFonts w:ascii="Palatino Linotype" w:eastAsia="Times New Roman" w:hAnsi="Palatino Linotype" w:cs="Arial"/>
          <w:sz w:val="24"/>
          <w:szCs w:val="24"/>
          <w:lang w:val="es-ES" w:eastAsia="es-ES"/>
        </w:rPr>
        <w:t xml:space="preserve"> expediente</w:t>
      </w:r>
      <w:r>
        <w:rPr>
          <w:rFonts w:ascii="Palatino Linotype" w:eastAsia="Times New Roman" w:hAnsi="Palatino Linotype" w:cs="Arial"/>
          <w:sz w:val="24"/>
          <w:szCs w:val="24"/>
          <w:lang w:val="es-ES" w:eastAsia="es-ES"/>
        </w:rPr>
        <w:t>s</w:t>
      </w:r>
      <w:r w:rsidRPr="0064611F">
        <w:rPr>
          <w:rFonts w:ascii="Palatino Linotype" w:eastAsia="Times New Roman" w:hAnsi="Palatino Linotype" w:cs="Arial"/>
          <w:sz w:val="24"/>
          <w:szCs w:val="24"/>
          <w:lang w:val="es-ES" w:eastAsia="es-ES"/>
        </w:rPr>
        <w:t xml:space="preserve"> electrónico</w:t>
      </w:r>
      <w:r>
        <w:rPr>
          <w:rFonts w:ascii="Palatino Linotype" w:eastAsia="Times New Roman" w:hAnsi="Palatino Linotype" w:cs="Arial"/>
          <w:sz w:val="24"/>
          <w:szCs w:val="24"/>
          <w:lang w:val="es-ES" w:eastAsia="es-ES"/>
        </w:rPr>
        <w:t>s</w:t>
      </w:r>
      <w:r w:rsidRPr="0064611F">
        <w:rPr>
          <w:rFonts w:ascii="Palatino Linotype" w:eastAsia="Times New Roman" w:hAnsi="Palatino Linotype" w:cs="Arial"/>
          <w:sz w:val="24"/>
          <w:szCs w:val="24"/>
          <w:lang w:val="es-ES" w:eastAsia="es-ES"/>
        </w:rPr>
        <w:t xml:space="preserve">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rsidR="00806F7E" w:rsidRDefault="00806F7E" w:rsidP="00337A3D">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rsidR="000A1014" w:rsidRPr="00344583" w:rsidRDefault="000A1014" w:rsidP="000A1014">
      <w:pPr>
        <w:spacing w:after="0" w:line="360" w:lineRule="auto"/>
        <w:jc w:val="both"/>
        <w:rPr>
          <w:rFonts w:ascii="Palatino Linotype" w:hAnsi="Palatino Linotype" w:cs="Arial"/>
          <w:sz w:val="24"/>
          <w:szCs w:val="24"/>
        </w:rPr>
      </w:pPr>
      <w:r w:rsidRPr="00344583">
        <w:rPr>
          <w:rFonts w:ascii="Palatino Linotype" w:hAnsi="Palatino Linotype" w:cs="Arial"/>
          <w:sz w:val="24"/>
          <w:szCs w:val="24"/>
        </w:rPr>
        <w:t>Por otro lado una vez que se analizó el expediente referido al rubro, se cae en la cuenta de que no se actualiza ninguna de las casuales de improcedencia a continuación transcritas:</w:t>
      </w:r>
    </w:p>
    <w:p w:rsidR="000A1014" w:rsidRPr="00344583" w:rsidRDefault="000A1014" w:rsidP="000A1014">
      <w:pPr>
        <w:spacing w:after="0" w:line="360" w:lineRule="auto"/>
        <w:jc w:val="both"/>
        <w:rPr>
          <w:rFonts w:ascii="Palatino Linotype" w:hAnsi="Palatino Linotype" w:cs="Arial"/>
          <w:sz w:val="24"/>
          <w:szCs w:val="24"/>
        </w:rPr>
      </w:pPr>
    </w:p>
    <w:p w:rsidR="000A1014" w:rsidRPr="00344583" w:rsidRDefault="000A1014" w:rsidP="000A1014">
      <w:pPr>
        <w:pStyle w:val="Prrafodelista"/>
        <w:autoSpaceDE w:val="0"/>
        <w:autoSpaceDN w:val="0"/>
        <w:adjustRightInd w:val="0"/>
        <w:spacing w:line="360" w:lineRule="auto"/>
        <w:ind w:left="1134" w:right="851"/>
        <w:jc w:val="both"/>
        <w:rPr>
          <w:rFonts w:ascii="Palatino Linotype" w:hAnsi="Palatino Linotype" w:cs="Arial"/>
          <w:i/>
        </w:rPr>
      </w:pPr>
      <w:r w:rsidRPr="00344583">
        <w:rPr>
          <w:rFonts w:ascii="Palatino Linotype" w:hAnsi="Palatino Linotype" w:cs="Arial"/>
          <w:i/>
        </w:rPr>
        <w:t xml:space="preserve">“Artículo 191. El recurso será desechado por improcedente cuando:  </w:t>
      </w:r>
    </w:p>
    <w:p w:rsidR="000A1014" w:rsidRPr="00344583" w:rsidRDefault="000A1014" w:rsidP="000A1014">
      <w:pPr>
        <w:pStyle w:val="Prrafodelista"/>
        <w:numPr>
          <w:ilvl w:val="2"/>
          <w:numId w:val="10"/>
        </w:numPr>
        <w:autoSpaceDE w:val="0"/>
        <w:autoSpaceDN w:val="0"/>
        <w:adjustRightInd w:val="0"/>
        <w:spacing w:line="360" w:lineRule="auto"/>
        <w:ind w:left="1134" w:right="851"/>
        <w:jc w:val="both"/>
        <w:rPr>
          <w:rFonts w:ascii="Palatino Linotype" w:hAnsi="Palatino Linotype" w:cs="Arial"/>
          <w:i/>
        </w:rPr>
      </w:pPr>
      <w:r w:rsidRPr="00344583">
        <w:rPr>
          <w:rFonts w:ascii="Palatino Linotype" w:hAnsi="Palatino Linotype" w:cs="Arial"/>
          <w:i/>
        </w:rPr>
        <w:t xml:space="preserve">Sea extemporáneo por haber transcurrido el plazo establecido en la presente Ley, a partir de la respuesta;  </w:t>
      </w:r>
    </w:p>
    <w:p w:rsidR="000A1014" w:rsidRPr="00344583" w:rsidRDefault="000A1014" w:rsidP="000A1014">
      <w:pPr>
        <w:pStyle w:val="Prrafodelista"/>
        <w:numPr>
          <w:ilvl w:val="2"/>
          <w:numId w:val="10"/>
        </w:numPr>
        <w:autoSpaceDE w:val="0"/>
        <w:autoSpaceDN w:val="0"/>
        <w:adjustRightInd w:val="0"/>
        <w:spacing w:line="360" w:lineRule="auto"/>
        <w:ind w:left="1134" w:right="851"/>
        <w:jc w:val="both"/>
        <w:rPr>
          <w:rFonts w:ascii="Palatino Linotype" w:hAnsi="Palatino Linotype" w:cs="Arial"/>
          <w:i/>
        </w:rPr>
      </w:pPr>
      <w:r w:rsidRPr="00344583">
        <w:rPr>
          <w:rFonts w:ascii="Palatino Linotype" w:hAnsi="Palatino Linotype" w:cs="Arial"/>
          <w:i/>
        </w:rPr>
        <w:t xml:space="preserve">Se esté tramitando ante el Poder Judicial de la Federación algún recurso o medio de defensa interpuesto por el recurrente;  </w:t>
      </w:r>
    </w:p>
    <w:p w:rsidR="000A1014" w:rsidRPr="00344583" w:rsidRDefault="000A1014" w:rsidP="000A1014">
      <w:pPr>
        <w:pStyle w:val="Prrafodelista"/>
        <w:numPr>
          <w:ilvl w:val="2"/>
          <w:numId w:val="10"/>
        </w:numPr>
        <w:autoSpaceDE w:val="0"/>
        <w:autoSpaceDN w:val="0"/>
        <w:adjustRightInd w:val="0"/>
        <w:spacing w:line="360" w:lineRule="auto"/>
        <w:ind w:left="1134" w:right="851"/>
        <w:jc w:val="both"/>
        <w:rPr>
          <w:rFonts w:ascii="Palatino Linotype" w:hAnsi="Palatino Linotype" w:cs="Arial"/>
          <w:i/>
        </w:rPr>
      </w:pPr>
      <w:r w:rsidRPr="00344583">
        <w:rPr>
          <w:rFonts w:ascii="Palatino Linotype" w:hAnsi="Palatino Linotype" w:cs="Arial"/>
          <w:i/>
        </w:rPr>
        <w:t xml:space="preserve">No actualice alguno de los supuestos previstos en la presente Ley;  </w:t>
      </w:r>
    </w:p>
    <w:p w:rsidR="000A1014" w:rsidRPr="00344583" w:rsidRDefault="000A1014" w:rsidP="000A1014">
      <w:pPr>
        <w:pStyle w:val="Prrafodelista"/>
        <w:numPr>
          <w:ilvl w:val="2"/>
          <w:numId w:val="10"/>
        </w:numPr>
        <w:autoSpaceDE w:val="0"/>
        <w:autoSpaceDN w:val="0"/>
        <w:adjustRightInd w:val="0"/>
        <w:spacing w:line="360" w:lineRule="auto"/>
        <w:ind w:left="1134" w:right="851"/>
        <w:jc w:val="both"/>
        <w:rPr>
          <w:rFonts w:ascii="Palatino Linotype" w:hAnsi="Palatino Linotype" w:cs="Arial"/>
          <w:i/>
        </w:rPr>
      </w:pPr>
      <w:r w:rsidRPr="00344583">
        <w:rPr>
          <w:rFonts w:ascii="Palatino Linotype" w:hAnsi="Palatino Linotype" w:cs="Arial"/>
          <w:i/>
        </w:rPr>
        <w:t xml:space="preserve">No se haya desahogado la prevención en los términos establecidos en la presente Ley;  </w:t>
      </w:r>
    </w:p>
    <w:p w:rsidR="000A1014" w:rsidRPr="00344583" w:rsidRDefault="000A1014" w:rsidP="000A1014">
      <w:pPr>
        <w:pStyle w:val="Prrafodelista"/>
        <w:numPr>
          <w:ilvl w:val="2"/>
          <w:numId w:val="10"/>
        </w:numPr>
        <w:autoSpaceDE w:val="0"/>
        <w:autoSpaceDN w:val="0"/>
        <w:adjustRightInd w:val="0"/>
        <w:spacing w:line="360" w:lineRule="auto"/>
        <w:ind w:left="1134" w:right="851"/>
        <w:jc w:val="both"/>
        <w:rPr>
          <w:rFonts w:ascii="Palatino Linotype" w:hAnsi="Palatino Linotype" w:cs="Arial"/>
          <w:i/>
        </w:rPr>
      </w:pPr>
      <w:r w:rsidRPr="00344583">
        <w:rPr>
          <w:rFonts w:ascii="Palatino Linotype" w:hAnsi="Palatino Linotype" w:cs="Arial"/>
          <w:i/>
        </w:rPr>
        <w:t xml:space="preserve">Se impugne la veracidad de la información proporcionada;  </w:t>
      </w:r>
    </w:p>
    <w:p w:rsidR="000A1014" w:rsidRPr="00344583" w:rsidRDefault="000A1014" w:rsidP="000A1014">
      <w:pPr>
        <w:pStyle w:val="Prrafodelista"/>
        <w:numPr>
          <w:ilvl w:val="2"/>
          <w:numId w:val="10"/>
        </w:numPr>
        <w:autoSpaceDE w:val="0"/>
        <w:autoSpaceDN w:val="0"/>
        <w:adjustRightInd w:val="0"/>
        <w:spacing w:line="360" w:lineRule="auto"/>
        <w:ind w:left="1134" w:right="851"/>
        <w:jc w:val="both"/>
        <w:rPr>
          <w:rFonts w:ascii="Palatino Linotype" w:hAnsi="Palatino Linotype" w:cs="Arial"/>
          <w:i/>
        </w:rPr>
      </w:pPr>
      <w:r w:rsidRPr="00344583">
        <w:rPr>
          <w:rFonts w:ascii="Palatino Linotype" w:hAnsi="Palatino Linotype" w:cs="Arial"/>
          <w:i/>
        </w:rPr>
        <w:t xml:space="preserve">Se trate de una consulta, o trámite en específico; y  </w:t>
      </w:r>
    </w:p>
    <w:p w:rsidR="000A1014" w:rsidRPr="00344583" w:rsidRDefault="000A1014" w:rsidP="000A1014">
      <w:pPr>
        <w:pStyle w:val="Prrafodelista"/>
        <w:numPr>
          <w:ilvl w:val="2"/>
          <w:numId w:val="10"/>
        </w:numPr>
        <w:autoSpaceDE w:val="0"/>
        <w:autoSpaceDN w:val="0"/>
        <w:adjustRightInd w:val="0"/>
        <w:spacing w:line="360" w:lineRule="auto"/>
        <w:ind w:left="1134" w:right="851"/>
        <w:jc w:val="both"/>
        <w:rPr>
          <w:rFonts w:ascii="Palatino Linotype" w:hAnsi="Palatino Linotype" w:cs="Arial"/>
          <w:i/>
        </w:rPr>
      </w:pPr>
      <w:r w:rsidRPr="00344583">
        <w:rPr>
          <w:rFonts w:ascii="Palatino Linotype" w:hAnsi="Palatino Linotype" w:cs="Arial"/>
          <w:i/>
        </w:rPr>
        <w:lastRenderedPageBreak/>
        <w:t>El recurrente amplíe su solicitud en el recurso de revisión, únicamente respecto de los nuevos contenidos.”</w:t>
      </w:r>
    </w:p>
    <w:p w:rsidR="000A1014" w:rsidRPr="00344583" w:rsidRDefault="000A1014" w:rsidP="000A1014">
      <w:pPr>
        <w:spacing w:after="0" w:line="360" w:lineRule="auto"/>
        <w:jc w:val="both"/>
        <w:rPr>
          <w:rFonts w:ascii="Palatino Linotype" w:hAnsi="Palatino Linotype" w:cs="Arial"/>
          <w:sz w:val="24"/>
          <w:szCs w:val="24"/>
        </w:rPr>
      </w:pPr>
    </w:p>
    <w:p w:rsidR="000A1014" w:rsidRDefault="000A1014" w:rsidP="000A1014">
      <w:pPr>
        <w:pStyle w:val="Prrafodelista"/>
        <w:autoSpaceDE w:val="0"/>
        <w:autoSpaceDN w:val="0"/>
        <w:adjustRightInd w:val="0"/>
        <w:spacing w:line="360" w:lineRule="auto"/>
        <w:ind w:left="0"/>
        <w:jc w:val="both"/>
        <w:rPr>
          <w:rFonts w:ascii="Palatino Linotype" w:hAnsi="Palatino Linotype" w:cs="Arial"/>
        </w:rPr>
      </w:pPr>
      <w:r w:rsidRPr="00344583">
        <w:rPr>
          <w:rFonts w:ascii="Palatino Linotype" w:hAnsi="Palatino Linotype" w:cs="Arial"/>
        </w:rPr>
        <w:t>Ya que no fueron interpues</w:t>
      </w:r>
      <w:r w:rsidRPr="001201D0">
        <w:rPr>
          <w:rFonts w:ascii="Palatino Linotype" w:hAnsi="Palatino Linotype" w:cs="Arial"/>
        </w:rPr>
        <w:t>tos de forma extemporánea, no se acredita que se estén tramitando ante el Poder Judicial Federal, no se impugnó la veracidad de la información proporcionada, no es una consulta, o trámite en específico, ni tampoco se advierte que el recurrente amplíe sus solicitudes en los recursos de revisión, por lo que al no existir causas de improcedencia invocadas por las partes ni advertidas de oficio, este Resolutor se avoca al análisis del fondo del asunto que nos ocupa.</w:t>
      </w:r>
    </w:p>
    <w:p w:rsidR="000A1014" w:rsidRDefault="000A1014" w:rsidP="000A1014">
      <w:pPr>
        <w:pStyle w:val="Prrafodelista"/>
        <w:autoSpaceDE w:val="0"/>
        <w:autoSpaceDN w:val="0"/>
        <w:adjustRightInd w:val="0"/>
        <w:spacing w:line="360" w:lineRule="auto"/>
        <w:ind w:left="0"/>
        <w:jc w:val="both"/>
        <w:rPr>
          <w:rFonts w:ascii="Palatino Linotype" w:hAnsi="Palatino Linotype" w:cs="Arial"/>
        </w:rPr>
      </w:pPr>
    </w:p>
    <w:p w:rsidR="00337A3D" w:rsidRPr="0064611F" w:rsidRDefault="00337A3D" w:rsidP="00337A3D">
      <w:pPr>
        <w:widowControl w:val="0"/>
        <w:autoSpaceDE w:val="0"/>
        <w:autoSpaceDN w:val="0"/>
        <w:adjustRightInd w:val="0"/>
        <w:spacing w:after="0" w:line="360" w:lineRule="auto"/>
        <w:jc w:val="both"/>
        <w:rPr>
          <w:rFonts w:ascii="Palatino Linotype" w:eastAsia="Times New Roman" w:hAnsi="Palatino Linotype" w:cs="Arial"/>
          <w:b/>
          <w:sz w:val="28"/>
          <w:szCs w:val="28"/>
          <w:lang w:val="es-ES" w:eastAsia="es-ES"/>
        </w:rPr>
      </w:pPr>
      <w:r w:rsidRPr="0064611F">
        <w:rPr>
          <w:rFonts w:ascii="Palatino Linotype" w:eastAsia="Times New Roman" w:hAnsi="Palatino Linotype" w:cs="Arial"/>
          <w:b/>
          <w:sz w:val="28"/>
          <w:szCs w:val="28"/>
          <w:lang w:val="es-ES" w:eastAsia="es-ES"/>
        </w:rPr>
        <w:t>CUARTO. Estudio y resolución del asunto</w:t>
      </w:r>
      <w:r w:rsidRPr="0064611F">
        <w:rPr>
          <w:rFonts w:ascii="Palatino Linotype" w:eastAsia="Times New Roman" w:hAnsi="Palatino Linotype" w:cs="Times New Roman"/>
          <w:b/>
          <w:sz w:val="28"/>
          <w:szCs w:val="28"/>
          <w:lang w:val="es-ES" w:eastAsia="es-ES"/>
        </w:rPr>
        <w:t xml:space="preserve">. </w:t>
      </w:r>
    </w:p>
    <w:p w:rsidR="001460D8" w:rsidRPr="001460D8" w:rsidRDefault="001460D8" w:rsidP="001460D8">
      <w:pPr>
        <w:spacing w:line="360" w:lineRule="auto"/>
        <w:jc w:val="both"/>
        <w:rPr>
          <w:rFonts w:ascii="Palatino Linotype" w:hAnsi="Palatino Linotype"/>
          <w:sz w:val="24"/>
          <w:szCs w:val="24"/>
        </w:rPr>
      </w:pPr>
      <w:r w:rsidRPr="0022719C">
        <w:rPr>
          <w:rFonts w:ascii="Palatino Linotype" w:hAnsi="Palatino Linotype"/>
          <w:sz w:val="24"/>
          <w:szCs w:val="24"/>
        </w:rPr>
        <w:t>Este Órgano Garante considera pertinente analizar si EL SUJETO OBLIGADO es la autoridad com</w:t>
      </w:r>
      <w:r w:rsidRPr="001460D8">
        <w:rPr>
          <w:rFonts w:ascii="Palatino Linotype" w:hAnsi="Palatino Linotype"/>
          <w:sz w:val="24"/>
          <w:szCs w:val="24"/>
        </w:rPr>
        <w:t>petente para conocer de dicha solicitud, es decir, si se trata de información que deba generar, administrar o poseer por virtud del ámbito de sus atribuciones y si la misma se trata de información pública; por ello, es pertinente enfatizar lo que debe entenderse por derecho de acceso a la información pública, siendo importante traer a contexto el contenido del artículo 6°, letra A de la Constitución Política de los Estados Unidos Mexicanos, que en su parte conducente señala:</w:t>
      </w:r>
    </w:p>
    <w:p w:rsidR="001460D8" w:rsidRPr="001460D8" w:rsidRDefault="001460D8" w:rsidP="001460D8">
      <w:pPr>
        <w:spacing w:line="360" w:lineRule="auto"/>
        <w:jc w:val="both"/>
        <w:rPr>
          <w:rFonts w:ascii="Palatino Linotype" w:hAnsi="Palatino Linotype"/>
          <w:sz w:val="24"/>
          <w:szCs w:val="24"/>
        </w:rPr>
      </w:pPr>
    </w:p>
    <w:p w:rsidR="001460D8" w:rsidRPr="007B1E76" w:rsidRDefault="001460D8" w:rsidP="002A78CB">
      <w:pPr>
        <w:spacing w:after="0" w:line="240" w:lineRule="auto"/>
        <w:ind w:left="851" w:right="851"/>
        <w:jc w:val="both"/>
        <w:rPr>
          <w:rFonts w:ascii="Palatino Linotype" w:hAnsi="Palatino Linotype" w:cs="Arial"/>
          <w:i/>
        </w:rPr>
      </w:pPr>
      <w:r w:rsidRPr="007B1E76">
        <w:rPr>
          <w:rFonts w:ascii="Palatino Linotype" w:hAnsi="Palatino Linotype" w:cs="Arial"/>
          <w:b/>
          <w:i/>
        </w:rPr>
        <w:t>“Artículo 6o.</w:t>
      </w:r>
      <w:r w:rsidRPr="007B1E76">
        <w:rPr>
          <w:rFonts w:ascii="Palatino Linotype" w:hAnsi="Palatino Linotype" w:cs="Arial"/>
          <w:i/>
        </w:rPr>
        <w:t xml:space="preserve">  . . .</w:t>
      </w:r>
    </w:p>
    <w:p w:rsidR="001460D8" w:rsidRDefault="001460D8" w:rsidP="002A78CB">
      <w:pPr>
        <w:spacing w:after="0" w:line="240" w:lineRule="auto"/>
        <w:ind w:left="851" w:right="851"/>
        <w:jc w:val="both"/>
        <w:rPr>
          <w:rFonts w:ascii="Palatino Linotype" w:hAnsi="Palatino Linotype" w:cs="Arial"/>
          <w:b/>
          <w:bCs/>
          <w:i/>
          <w:color w:val="000000"/>
          <w:lang w:eastAsia="es-MX"/>
        </w:rPr>
      </w:pPr>
    </w:p>
    <w:p w:rsidR="001460D8" w:rsidRPr="007B1E76" w:rsidRDefault="001460D8" w:rsidP="002A78CB">
      <w:pPr>
        <w:spacing w:after="0" w:line="240" w:lineRule="auto"/>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A.</w:t>
      </w:r>
      <w:r w:rsidRPr="007B1E76">
        <w:rPr>
          <w:rFonts w:ascii="Palatino Linotype" w:hAnsi="Palatino Linotype" w:cs="Arial"/>
          <w:i/>
          <w:color w:val="000000"/>
          <w:lang w:eastAsia="es-MX"/>
        </w:rPr>
        <w:t xml:space="preserve"> Para el ejercicio del derecho de acceso a la información, la Federación y las entidades federativas, en el ámbito de sus respectivas competencias, se regirán por los siguientes principios y bases:</w:t>
      </w:r>
    </w:p>
    <w:p w:rsidR="001460D8" w:rsidRDefault="001460D8" w:rsidP="002A78CB">
      <w:pPr>
        <w:spacing w:after="0" w:line="240" w:lineRule="auto"/>
        <w:ind w:left="851" w:right="851"/>
        <w:jc w:val="both"/>
        <w:rPr>
          <w:rFonts w:ascii="Palatino Linotype" w:hAnsi="Palatino Linotype" w:cs="Arial"/>
          <w:b/>
          <w:bCs/>
          <w:i/>
          <w:color w:val="000000"/>
          <w:lang w:eastAsia="es-MX"/>
        </w:rPr>
      </w:pPr>
    </w:p>
    <w:p w:rsidR="001460D8" w:rsidRPr="007B1E76" w:rsidRDefault="001460D8" w:rsidP="002A78CB">
      <w:pPr>
        <w:spacing w:after="0" w:line="240" w:lineRule="auto"/>
        <w:ind w:left="851" w:right="851"/>
        <w:jc w:val="both"/>
        <w:rPr>
          <w:rFonts w:ascii="Palatino Linotype" w:hAnsi="Palatino Linotype" w:cs="Arial"/>
          <w:i/>
        </w:rPr>
      </w:pPr>
      <w:r w:rsidRPr="007B1E76">
        <w:rPr>
          <w:rFonts w:ascii="Palatino Linotype" w:hAnsi="Palatino Linotype" w:cs="Arial"/>
          <w:b/>
          <w:bCs/>
          <w:i/>
          <w:color w:val="000000"/>
          <w:lang w:eastAsia="es-MX"/>
        </w:rPr>
        <w:t xml:space="preserve">I. </w:t>
      </w:r>
      <w:r w:rsidRPr="007B1E76">
        <w:rPr>
          <w:rFonts w:ascii="Palatino Linotype" w:hAnsi="Palatino Linotype" w:cs="Arial"/>
          <w:i/>
          <w:color w:val="000000"/>
          <w:lang w:eastAsia="es-MX"/>
        </w:rPr>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7B1E76">
        <w:rPr>
          <w:rFonts w:ascii="Palatino Linotype" w:hAnsi="Palatino Linotype" w:cs="Arial"/>
          <w:i/>
        </w:rPr>
        <w:t xml:space="preserve"> </w:t>
      </w:r>
      <w:r w:rsidRPr="007B1E76">
        <w:rPr>
          <w:rFonts w:ascii="Palatino Linotype" w:hAnsi="Palatino Linotype" w:cs="Arial"/>
          <w:i/>
          <w:color w:val="000000"/>
          <w:lang w:eastAsia="es-MX"/>
        </w:rPr>
        <w:t xml:space="preserve">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rsidR="001460D8" w:rsidRDefault="001460D8" w:rsidP="002A78CB">
      <w:pPr>
        <w:spacing w:after="0" w:line="240" w:lineRule="auto"/>
        <w:ind w:left="851" w:right="851"/>
        <w:jc w:val="both"/>
        <w:rPr>
          <w:rFonts w:ascii="Palatino Linotype" w:hAnsi="Palatino Linotype" w:cs="Arial"/>
          <w:b/>
          <w:bCs/>
          <w:i/>
          <w:color w:val="000000"/>
          <w:lang w:eastAsia="es-MX"/>
        </w:rPr>
      </w:pPr>
    </w:p>
    <w:p w:rsidR="001460D8" w:rsidRPr="007B1E76" w:rsidRDefault="001460D8" w:rsidP="002A78CB">
      <w:pPr>
        <w:spacing w:after="0" w:line="240" w:lineRule="auto"/>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 xml:space="preserve">II. </w:t>
      </w:r>
      <w:r w:rsidRPr="007B1E76">
        <w:rPr>
          <w:rFonts w:ascii="Palatino Linotype" w:hAnsi="Palatino Linotype" w:cs="Arial"/>
          <w:i/>
          <w:color w:val="000000"/>
          <w:lang w:eastAsia="es-MX"/>
        </w:rPr>
        <w:t xml:space="preserve">La información que se refiere a la vida privada y los datos personales será protegida en los términos y con las excepciones que fijen las leyes. </w:t>
      </w:r>
    </w:p>
    <w:p w:rsidR="001460D8" w:rsidRDefault="001460D8" w:rsidP="002A78CB">
      <w:pPr>
        <w:spacing w:after="0" w:line="240" w:lineRule="auto"/>
        <w:ind w:left="851" w:right="851"/>
        <w:jc w:val="both"/>
        <w:rPr>
          <w:rFonts w:ascii="Palatino Linotype" w:hAnsi="Palatino Linotype" w:cs="Arial"/>
          <w:b/>
          <w:bCs/>
          <w:i/>
          <w:color w:val="000000"/>
          <w:lang w:eastAsia="es-MX"/>
        </w:rPr>
      </w:pPr>
    </w:p>
    <w:p w:rsidR="001460D8" w:rsidRPr="007B1E76" w:rsidRDefault="001460D8" w:rsidP="002A78CB">
      <w:pPr>
        <w:spacing w:after="0" w:line="240" w:lineRule="auto"/>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 xml:space="preserve">III. </w:t>
      </w:r>
      <w:r w:rsidRPr="007B1E76">
        <w:rPr>
          <w:rFonts w:ascii="Palatino Linotype" w:hAnsi="Palatino Linotype" w:cs="Arial"/>
          <w:i/>
          <w:color w:val="000000"/>
          <w:lang w:eastAsia="es-MX"/>
        </w:rPr>
        <w:t xml:space="preserve">Toda persona, sin necesidad de acreditar interés alguno o justificar su utilización, tendrá acceso gratuito a la información pública, a sus datos personales o a la rectificación de éstos. </w:t>
      </w:r>
    </w:p>
    <w:p w:rsidR="001460D8" w:rsidRDefault="001460D8" w:rsidP="002A78CB">
      <w:pPr>
        <w:spacing w:after="0" w:line="240" w:lineRule="auto"/>
        <w:ind w:left="851" w:right="851"/>
        <w:jc w:val="both"/>
        <w:rPr>
          <w:rFonts w:ascii="Palatino Linotype" w:hAnsi="Palatino Linotype" w:cs="Arial"/>
          <w:b/>
          <w:bCs/>
          <w:i/>
          <w:color w:val="000000"/>
          <w:lang w:eastAsia="es-MX"/>
        </w:rPr>
      </w:pPr>
    </w:p>
    <w:p w:rsidR="001460D8" w:rsidRPr="007B1E76" w:rsidRDefault="001460D8" w:rsidP="002A78CB">
      <w:pPr>
        <w:spacing w:after="0" w:line="240" w:lineRule="auto"/>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 xml:space="preserve">IV. </w:t>
      </w:r>
      <w:r w:rsidRPr="007B1E76">
        <w:rPr>
          <w:rFonts w:ascii="Palatino Linotype" w:hAnsi="Palatino Linotype" w:cs="Arial"/>
          <w:i/>
          <w:color w:val="000000"/>
          <w:lang w:eastAsia="es-MX"/>
        </w:rPr>
        <w:t xml:space="preserve">Se establecerán mecanismos de acceso a la información y procedimientos de revisión expeditos que se sustanciarán ante los organismos autónomos especializados e imparciales que establece esta Constitución. </w:t>
      </w:r>
    </w:p>
    <w:p w:rsidR="001460D8" w:rsidRDefault="001460D8" w:rsidP="002A78CB">
      <w:pPr>
        <w:spacing w:after="0" w:line="240" w:lineRule="auto"/>
        <w:ind w:left="851" w:right="851"/>
        <w:jc w:val="both"/>
        <w:rPr>
          <w:rFonts w:ascii="Palatino Linotype" w:hAnsi="Palatino Linotype" w:cs="Arial"/>
          <w:b/>
          <w:bCs/>
          <w:i/>
          <w:color w:val="000000"/>
          <w:lang w:eastAsia="es-MX"/>
        </w:rPr>
      </w:pPr>
    </w:p>
    <w:p w:rsidR="001460D8" w:rsidRPr="007B1E76" w:rsidRDefault="001460D8" w:rsidP="002A78CB">
      <w:pPr>
        <w:spacing w:after="0" w:line="240" w:lineRule="auto"/>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 xml:space="preserve">V. </w:t>
      </w:r>
      <w:r w:rsidRPr="007B1E76">
        <w:rPr>
          <w:rFonts w:ascii="Palatino Linotype" w:hAnsi="Palatino Linotype" w:cs="Arial"/>
          <w:i/>
          <w:color w:val="000000"/>
          <w:lang w:eastAsia="es-MX"/>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rsidR="001460D8" w:rsidRDefault="001460D8" w:rsidP="002A78CB">
      <w:pPr>
        <w:spacing w:after="0" w:line="240" w:lineRule="auto"/>
        <w:ind w:left="851" w:right="851"/>
        <w:jc w:val="both"/>
        <w:rPr>
          <w:rFonts w:ascii="Palatino Linotype" w:hAnsi="Palatino Linotype" w:cs="Arial"/>
          <w:b/>
          <w:bCs/>
          <w:i/>
          <w:color w:val="000000"/>
          <w:lang w:eastAsia="es-MX"/>
        </w:rPr>
      </w:pPr>
    </w:p>
    <w:p w:rsidR="001460D8" w:rsidRPr="007B1E76" w:rsidRDefault="001460D8" w:rsidP="002A78CB">
      <w:pPr>
        <w:spacing w:after="0" w:line="240" w:lineRule="auto"/>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 xml:space="preserve">VI. </w:t>
      </w:r>
      <w:r w:rsidRPr="007B1E76">
        <w:rPr>
          <w:rFonts w:ascii="Palatino Linotype" w:hAnsi="Palatino Linotype" w:cs="Arial"/>
          <w:i/>
          <w:color w:val="000000"/>
          <w:lang w:eastAsia="es-MX"/>
        </w:rPr>
        <w:t xml:space="preserve">Las leyes determinarán la manera en que los sujetos obligados deberán hacer pública la información relativa a los recursos públicos que entreguen a personas físicas o morales. </w:t>
      </w:r>
    </w:p>
    <w:p w:rsidR="001460D8" w:rsidRDefault="001460D8" w:rsidP="002A78CB">
      <w:pPr>
        <w:spacing w:after="0" w:line="240" w:lineRule="auto"/>
        <w:ind w:left="851" w:right="851"/>
        <w:jc w:val="both"/>
        <w:rPr>
          <w:rFonts w:ascii="Palatino Linotype" w:hAnsi="Palatino Linotype" w:cs="Arial"/>
          <w:b/>
          <w:bCs/>
          <w:i/>
          <w:color w:val="000000"/>
          <w:lang w:eastAsia="es-MX"/>
        </w:rPr>
      </w:pPr>
    </w:p>
    <w:p w:rsidR="001460D8" w:rsidRPr="007B1E76" w:rsidRDefault="001460D8" w:rsidP="002A78CB">
      <w:pPr>
        <w:spacing w:after="0" w:line="240" w:lineRule="auto"/>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 xml:space="preserve">VII. </w:t>
      </w:r>
      <w:r w:rsidRPr="007B1E76">
        <w:rPr>
          <w:rFonts w:ascii="Palatino Linotype" w:hAnsi="Palatino Linotype" w:cs="Arial"/>
          <w:i/>
          <w:color w:val="000000"/>
          <w:lang w:eastAsia="es-MX"/>
        </w:rPr>
        <w:t>La inobservancia a las disposiciones en materia de acceso a la información pública será sancionada en los términos que dispongan las leyes.</w:t>
      </w:r>
      <w:r w:rsidRPr="007B1E76">
        <w:rPr>
          <w:rFonts w:ascii="Palatino Linotype" w:hAnsi="Palatino Linotype" w:cs="Arial"/>
          <w:b/>
          <w:i/>
        </w:rPr>
        <w:t>”</w:t>
      </w:r>
    </w:p>
    <w:p w:rsidR="001460D8" w:rsidRPr="007B1E76" w:rsidRDefault="001460D8" w:rsidP="002A78CB">
      <w:pPr>
        <w:spacing w:after="0" w:line="240" w:lineRule="auto"/>
        <w:ind w:left="851" w:right="851"/>
        <w:jc w:val="both"/>
        <w:rPr>
          <w:rFonts w:ascii="Palatino Linotype" w:hAnsi="Palatino Linotype" w:cs="Arial"/>
          <w:i/>
          <w:color w:val="000000"/>
          <w:lang w:eastAsia="es-MX"/>
        </w:rPr>
      </w:pPr>
      <w:r w:rsidRPr="007B1E76">
        <w:rPr>
          <w:rFonts w:ascii="Palatino Linotype" w:hAnsi="Palatino Linotype" w:cs="Arial"/>
          <w:i/>
          <w:color w:val="000000"/>
          <w:lang w:eastAsia="es-MX"/>
        </w:rPr>
        <w:t>(Énfasis añadido)</w:t>
      </w:r>
    </w:p>
    <w:p w:rsidR="001460D8" w:rsidRPr="001460D8" w:rsidRDefault="001460D8" w:rsidP="001460D8">
      <w:pPr>
        <w:spacing w:line="360" w:lineRule="auto"/>
        <w:jc w:val="both"/>
        <w:rPr>
          <w:rFonts w:ascii="Palatino Linotype" w:hAnsi="Palatino Linotype"/>
          <w:sz w:val="24"/>
          <w:szCs w:val="24"/>
        </w:rPr>
      </w:pPr>
    </w:p>
    <w:p w:rsidR="001460D8" w:rsidRPr="001460D8" w:rsidRDefault="001460D8" w:rsidP="001460D8">
      <w:pPr>
        <w:spacing w:line="360" w:lineRule="auto"/>
        <w:jc w:val="both"/>
        <w:rPr>
          <w:rFonts w:ascii="Palatino Linotype" w:hAnsi="Palatino Linotype"/>
          <w:sz w:val="24"/>
          <w:szCs w:val="24"/>
        </w:rPr>
      </w:pPr>
      <w:r w:rsidRPr="001460D8">
        <w:rPr>
          <w:rFonts w:ascii="Palatino Linotype" w:hAnsi="Palatino Linotype"/>
          <w:sz w:val="24"/>
          <w:szCs w:val="24"/>
        </w:rPr>
        <w:lastRenderedPageBreak/>
        <w:t>En el mismo sentido, la Constitución Política del Estado Libre y Soberano de México, en su artículo 5°, párrafos vigésimo, vigésimo primero y vigésimo segundo fracciones I, III y IV, dispone lo siguiente:</w:t>
      </w:r>
    </w:p>
    <w:p w:rsidR="001460D8" w:rsidRPr="001460D8" w:rsidRDefault="001460D8" w:rsidP="001460D8">
      <w:pPr>
        <w:spacing w:line="360" w:lineRule="auto"/>
        <w:jc w:val="both"/>
        <w:rPr>
          <w:rFonts w:ascii="Palatino Linotype" w:hAnsi="Palatino Linotype"/>
          <w:sz w:val="24"/>
          <w:szCs w:val="24"/>
        </w:rPr>
      </w:pPr>
    </w:p>
    <w:p w:rsidR="001460D8" w:rsidRPr="00257CC0" w:rsidRDefault="001460D8" w:rsidP="002A78CB">
      <w:pPr>
        <w:spacing w:after="0" w:line="240" w:lineRule="auto"/>
        <w:ind w:left="851" w:right="851"/>
        <w:jc w:val="both"/>
        <w:rPr>
          <w:rFonts w:ascii="Palatino Linotype" w:hAnsi="Palatino Linotype" w:cs="Arial"/>
          <w:b/>
          <w:i/>
        </w:rPr>
      </w:pPr>
      <w:r w:rsidRPr="00257CC0">
        <w:rPr>
          <w:rFonts w:ascii="Palatino Linotype" w:hAnsi="Palatino Linotype" w:cs="Arial"/>
          <w:b/>
          <w:i/>
        </w:rPr>
        <w:t xml:space="preserve">“Artículo 5.  … </w:t>
      </w:r>
    </w:p>
    <w:p w:rsidR="001460D8" w:rsidRPr="00257CC0" w:rsidRDefault="001460D8" w:rsidP="002A78CB">
      <w:pPr>
        <w:spacing w:after="0" w:line="240" w:lineRule="auto"/>
        <w:ind w:left="851" w:right="851"/>
        <w:jc w:val="both"/>
        <w:rPr>
          <w:rFonts w:ascii="Palatino Linotype" w:hAnsi="Palatino Linotype" w:cs="Arial"/>
          <w:i/>
        </w:rPr>
      </w:pPr>
      <w:r w:rsidRPr="00257CC0">
        <w:rPr>
          <w:rFonts w:ascii="Palatino Linotype" w:hAnsi="Palatino Linotype" w:cs="Arial"/>
          <w:i/>
        </w:rPr>
        <w:t>. . .</w:t>
      </w:r>
    </w:p>
    <w:p w:rsidR="001460D8" w:rsidRPr="00257CC0" w:rsidRDefault="001460D8" w:rsidP="002A78CB">
      <w:pPr>
        <w:spacing w:after="0" w:line="240" w:lineRule="auto"/>
        <w:ind w:left="851" w:right="851"/>
        <w:jc w:val="both"/>
        <w:rPr>
          <w:rFonts w:ascii="Palatino Linotype" w:hAnsi="Palatino Linotype" w:cs="Arial"/>
          <w:b/>
          <w:i/>
        </w:rPr>
      </w:pPr>
      <w:r w:rsidRPr="00257CC0">
        <w:rPr>
          <w:rFonts w:ascii="Palatino Linotype" w:hAnsi="Palatino Linotype" w:cs="Arial"/>
          <w:b/>
          <w:i/>
        </w:rPr>
        <w:t>El derecho a la información será garantizado por el Estado.</w:t>
      </w:r>
    </w:p>
    <w:p w:rsidR="001460D8" w:rsidRDefault="001460D8" w:rsidP="002A78CB">
      <w:pPr>
        <w:spacing w:after="0" w:line="240" w:lineRule="auto"/>
        <w:ind w:left="851" w:right="851"/>
        <w:jc w:val="both"/>
        <w:rPr>
          <w:rFonts w:ascii="Palatino Linotype" w:hAnsi="Palatino Linotype" w:cs="Arial"/>
          <w:i/>
        </w:rPr>
      </w:pPr>
      <w:r w:rsidRPr="00257CC0">
        <w:rPr>
          <w:rFonts w:ascii="Palatino Linotype" w:hAnsi="Palatino Linotype" w:cs="Arial"/>
          <w:i/>
        </w:rPr>
        <w:t xml:space="preserve">La ley establecerá las previsiones que permitan asegurar la protección, el respeto y la difusión de este derecho. </w:t>
      </w:r>
    </w:p>
    <w:p w:rsidR="001460D8" w:rsidRPr="00257CC0" w:rsidRDefault="001460D8" w:rsidP="002A78CB">
      <w:pPr>
        <w:spacing w:after="0" w:line="240" w:lineRule="auto"/>
        <w:ind w:left="851" w:right="851"/>
        <w:jc w:val="both"/>
        <w:rPr>
          <w:rFonts w:ascii="Palatino Linotype" w:hAnsi="Palatino Linotype" w:cs="Arial"/>
          <w:i/>
        </w:rPr>
      </w:pPr>
    </w:p>
    <w:p w:rsidR="001460D8" w:rsidRDefault="001460D8" w:rsidP="002A78CB">
      <w:pPr>
        <w:spacing w:after="0" w:line="240" w:lineRule="auto"/>
        <w:ind w:left="851" w:right="851"/>
        <w:jc w:val="both"/>
        <w:rPr>
          <w:rFonts w:ascii="Palatino Linotype" w:hAnsi="Palatino Linotype" w:cs="Arial"/>
          <w:i/>
        </w:rPr>
      </w:pPr>
      <w:r w:rsidRPr="00257CC0">
        <w:rPr>
          <w:rFonts w:ascii="Palatino Linotype" w:hAnsi="Palatino Linotype" w:cs="Arial"/>
          <w:i/>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w:t>
      </w:r>
      <w:r>
        <w:rPr>
          <w:rFonts w:ascii="Palatino Linotype" w:hAnsi="Palatino Linotype" w:cs="Arial"/>
          <w:i/>
        </w:rPr>
        <w:t>clara, veraz y de fácil acceso.</w:t>
      </w:r>
    </w:p>
    <w:p w:rsidR="001460D8" w:rsidRPr="00257CC0" w:rsidRDefault="001460D8" w:rsidP="002A78CB">
      <w:pPr>
        <w:spacing w:after="0" w:line="240" w:lineRule="auto"/>
        <w:ind w:left="851" w:right="851"/>
        <w:jc w:val="both"/>
        <w:rPr>
          <w:rFonts w:ascii="Palatino Linotype" w:hAnsi="Palatino Linotype" w:cs="Arial"/>
          <w:i/>
        </w:rPr>
      </w:pPr>
    </w:p>
    <w:p w:rsidR="001460D8" w:rsidRDefault="001460D8" w:rsidP="002A78CB">
      <w:pPr>
        <w:spacing w:after="0" w:line="240" w:lineRule="auto"/>
        <w:ind w:left="851" w:right="851"/>
        <w:jc w:val="both"/>
        <w:rPr>
          <w:rFonts w:ascii="Palatino Linotype" w:hAnsi="Palatino Linotype" w:cs="Arial"/>
          <w:i/>
        </w:rPr>
      </w:pPr>
      <w:r w:rsidRPr="00257CC0">
        <w:rPr>
          <w:rFonts w:ascii="Palatino Linotype" w:hAnsi="Palatino Linotype" w:cs="Arial"/>
          <w:i/>
        </w:rPr>
        <w:t xml:space="preserve">Este derecho se regirá por los principios y bases siguientes: </w:t>
      </w:r>
    </w:p>
    <w:p w:rsidR="001460D8" w:rsidRPr="00257CC0" w:rsidRDefault="001460D8" w:rsidP="002A78CB">
      <w:pPr>
        <w:spacing w:after="0" w:line="240" w:lineRule="auto"/>
        <w:ind w:left="851" w:right="851"/>
        <w:jc w:val="both"/>
        <w:rPr>
          <w:rFonts w:ascii="Palatino Linotype" w:hAnsi="Palatino Linotype" w:cs="Arial"/>
          <w:i/>
        </w:rPr>
      </w:pPr>
    </w:p>
    <w:p w:rsidR="001460D8" w:rsidRDefault="001460D8" w:rsidP="002A78CB">
      <w:pPr>
        <w:spacing w:after="0" w:line="240" w:lineRule="auto"/>
        <w:ind w:left="851" w:right="851"/>
        <w:jc w:val="both"/>
        <w:rPr>
          <w:rFonts w:ascii="Palatino Linotype" w:hAnsi="Palatino Linotype" w:cs="Arial"/>
          <w:i/>
          <w:iCs/>
          <w:color w:val="222222"/>
        </w:rPr>
      </w:pPr>
      <w:r w:rsidRPr="00257CC0">
        <w:rPr>
          <w:rFonts w:ascii="Palatino Linotype" w:hAnsi="Palatino Linotype" w:cs="Arial"/>
          <w:b/>
          <w:i/>
          <w:iCs/>
          <w:color w:val="222222"/>
        </w:rPr>
        <w:t>I.</w:t>
      </w:r>
      <w:r w:rsidRPr="00257CC0">
        <w:rPr>
          <w:rFonts w:ascii="Palatino Linotype" w:hAnsi="Palatino Linotype" w:cs="Arial"/>
          <w:i/>
          <w:iCs/>
          <w:color w:val="222222"/>
        </w:rPr>
        <w:t xml:space="preserve"> </w:t>
      </w:r>
      <w:r w:rsidRPr="00257CC0">
        <w:rPr>
          <w:rFonts w:ascii="Palatino Linotype" w:hAnsi="Palatino Linotype" w:cs="Arial"/>
          <w:b/>
          <w:bCs/>
          <w:i/>
          <w:iCs/>
          <w:color w:val="222222"/>
        </w:rPr>
        <w:t xml:space="preserve">Toda la información en posesión de </w:t>
      </w:r>
      <w:r w:rsidRPr="00257CC0">
        <w:rPr>
          <w:rFonts w:ascii="Palatino Linotype" w:hAnsi="Palatino Linotype" w:cs="Arial"/>
          <w:bCs/>
          <w:i/>
          <w:iCs/>
          <w:color w:val="222222"/>
        </w:rPr>
        <w:t>cualquier autoridad, entidad, órgano y organismos de los Poderes Ejecutivo, Legislativo y Judicial, órganos autónomos, partidos políticos, fideicomisos y fondos públicos estatales y municipales</w:t>
      </w:r>
      <w:r w:rsidRPr="00257CC0">
        <w:rPr>
          <w:rFonts w:ascii="Palatino Linotype" w:hAnsi="Palatino Linotype" w:cs="Arial"/>
          <w:i/>
          <w:iCs/>
          <w:color w:val="222222"/>
        </w:rPr>
        <w:t xml:space="preserve">, así como del gobierno y de la administración pública municipal y sus organismos descentralizados, asimismo de </w:t>
      </w:r>
      <w:r w:rsidRPr="00257CC0">
        <w:rPr>
          <w:rFonts w:ascii="Palatino Linotype" w:hAnsi="Palatino Linotype" w:cs="Arial"/>
          <w:b/>
          <w:i/>
          <w:iCs/>
          <w:color w:val="222222"/>
        </w:rPr>
        <w:t>cualquier</w:t>
      </w:r>
      <w:r w:rsidRPr="00257CC0">
        <w:rPr>
          <w:rFonts w:ascii="Palatino Linotype" w:hAnsi="Palatino Linotype" w:cs="Arial"/>
          <w:i/>
          <w:iCs/>
          <w:color w:val="222222"/>
        </w:rPr>
        <w:t xml:space="preserve"> persona física, jurídica colectiva o </w:t>
      </w:r>
      <w:r w:rsidRPr="00257CC0">
        <w:rPr>
          <w:rFonts w:ascii="Palatino Linotype" w:hAnsi="Palatino Linotype" w:cs="Arial"/>
          <w:b/>
          <w:i/>
          <w:iCs/>
          <w:color w:val="222222"/>
        </w:rPr>
        <w:t xml:space="preserve">sindicato que reciba y ejerza recursos </w:t>
      </w:r>
      <w:r w:rsidRPr="00257CC0">
        <w:rPr>
          <w:rFonts w:ascii="Palatino Linotype" w:hAnsi="Palatino Linotype" w:cs="Arial"/>
          <w:b/>
          <w:i/>
        </w:rPr>
        <w:t>públicos</w:t>
      </w:r>
      <w:r w:rsidRPr="00257CC0">
        <w:rPr>
          <w:rFonts w:ascii="Palatino Linotype" w:hAnsi="Palatino Linotype" w:cs="Arial"/>
          <w:i/>
          <w:iCs/>
          <w:color w:val="222222"/>
        </w:rPr>
        <w:t xml:space="preserve">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1460D8" w:rsidRPr="00257CC0" w:rsidRDefault="001460D8" w:rsidP="002A78CB">
      <w:pPr>
        <w:spacing w:after="0" w:line="240" w:lineRule="auto"/>
        <w:ind w:left="851" w:right="851"/>
        <w:jc w:val="both"/>
        <w:rPr>
          <w:rFonts w:ascii="Palatino Linotype" w:hAnsi="Palatino Linotype" w:cs="Arial"/>
          <w:i/>
          <w:color w:val="222222"/>
        </w:rPr>
      </w:pPr>
    </w:p>
    <w:p w:rsidR="001460D8" w:rsidRPr="00257CC0" w:rsidRDefault="001460D8" w:rsidP="002A78CB">
      <w:pPr>
        <w:spacing w:after="0" w:line="240" w:lineRule="auto"/>
        <w:ind w:left="851" w:right="851"/>
        <w:jc w:val="both"/>
        <w:rPr>
          <w:rFonts w:ascii="Palatino Linotype" w:hAnsi="Palatino Linotype" w:cs="Arial"/>
          <w:i/>
          <w:color w:val="222222"/>
        </w:rPr>
      </w:pPr>
      <w:r w:rsidRPr="00257CC0">
        <w:rPr>
          <w:rFonts w:ascii="Palatino Linotype" w:hAnsi="Palatino Linotype" w:cs="Arial"/>
          <w:b/>
          <w:i/>
          <w:iCs/>
          <w:color w:val="222222"/>
        </w:rPr>
        <w:t>III.</w:t>
      </w:r>
      <w:r w:rsidRPr="00257CC0">
        <w:rPr>
          <w:rFonts w:ascii="Palatino Linotype" w:hAnsi="Palatino Linotype"/>
          <w:i/>
          <w:color w:val="222222"/>
        </w:rPr>
        <w:t xml:space="preserve"> </w:t>
      </w:r>
      <w:r w:rsidRPr="00257CC0">
        <w:rPr>
          <w:rFonts w:ascii="Palatino Linotype" w:hAnsi="Palatino Linotype" w:cs="Arial"/>
          <w:i/>
          <w:iCs/>
          <w:color w:val="222222"/>
        </w:rPr>
        <w:t xml:space="preserve">Toda </w:t>
      </w:r>
      <w:r w:rsidRPr="00257CC0">
        <w:rPr>
          <w:rFonts w:ascii="Palatino Linotype" w:hAnsi="Palatino Linotype" w:cs="Arial"/>
          <w:i/>
        </w:rPr>
        <w:t>persona</w:t>
      </w:r>
      <w:r w:rsidRPr="00257CC0">
        <w:rPr>
          <w:rFonts w:ascii="Palatino Linotype" w:hAnsi="Palatino Linotype" w:cs="Arial"/>
          <w:i/>
          <w:iCs/>
          <w:color w:val="222222"/>
        </w:rPr>
        <w:t>, sin necesidad de acreditar interés alguno o justificar su utilización, tendrá acceso gratuito a la información pública, a sus datos personales o a la rectificación de éstos.</w:t>
      </w:r>
    </w:p>
    <w:p w:rsidR="001460D8" w:rsidRDefault="001460D8" w:rsidP="002A78CB">
      <w:pPr>
        <w:spacing w:after="0" w:line="240" w:lineRule="auto"/>
        <w:ind w:left="851" w:right="851"/>
        <w:jc w:val="both"/>
        <w:rPr>
          <w:rFonts w:ascii="Palatino Linotype" w:hAnsi="Palatino Linotype" w:cs="Arial"/>
          <w:b/>
          <w:i/>
          <w:iCs/>
          <w:color w:val="222222"/>
        </w:rPr>
      </w:pPr>
    </w:p>
    <w:p w:rsidR="001460D8" w:rsidRPr="00257CC0" w:rsidRDefault="001460D8" w:rsidP="002A78CB">
      <w:pPr>
        <w:spacing w:after="0" w:line="240" w:lineRule="auto"/>
        <w:ind w:left="851" w:right="851"/>
        <w:jc w:val="both"/>
        <w:rPr>
          <w:rFonts w:ascii="Palatino Linotype" w:hAnsi="Palatino Linotype" w:cs="Arial"/>
          <w:i/>
          <w:color w:val="222222"/>
        </w:rPr>
      </w:pPr>
      <w:r w:rsidRPr="00257CC0">
        <w:rPr>
          <w:rFonts w:ascii="Palatino Linotype" w:hAnsi="Palatino Linotype" w:cs="Arial"/>
          <w:b/>
          <w:i/>
          <w:iCs/>
          <w:color w:val="222222"/>
        </w:rPr>
        <w:lastRenderedPageBreak/>
        <w:t>IV.</w:t>
      </w:r>
      <w:r>
        <w:rPr>
          <w:rFonts w:ascii="Palatino Linotype" w:hAnsi="Palatino Linotype" w:cs="Arial"/>
          <w:b/>
          <w:i/>
          <w:iCs/>
          <w:color w:val="222222"/>
        </w:rPr>
        <w:t xml:space="preserve"> </w:t>
      </w:r>
      <w:r w:rsidRPr="00257CC0">
        <w:rPr>
          <w:rFonts w:ascii="Palatino Linotype" w:hAnsi="Palatino Linotype" w:cs="Arial"/>
          <w:i/>
          <w:iCs/>
          <w:color w:val="222222"/>
        </w:rPr>
        <w:t xml:space="preserve">Se establecerán mecanismos de acceso a la información y procedimientos de revisión expeditos que se </w:t>
      </w:r>
      <w:r w:rsidRPr="00257CC0">
        <w:rPr>
          <w:rFonts w:ascii="Palatino Linotype" w:hAnsi="Palatino Linotype" w:cs="Arial"/>
          <w:i/>
        </w:rPr>
        <w:t>sustanciarán</w:t>
      </w:r>
      <w:r w:rsidRPr="00257CC0">
        <w:rPr>
          <w:rFonts w:ascii="Palatino Linotype" w:hAnsi="Palatino Linotype" w:cs="Arial"/>
          <w:i/>
          <w:iCs/>
          <w:color w:val="222222"/>
        </w:rPr>
        <w:t xml:space="preserve"> ante el organismo autónomo especializado e imparcial que establece esta Constitución.”</w:t>
      </w:r>
    </w:p>
    <w:p w:rsidR="001460D8" w:rsidRPr="00257CC0" w:rsidRDefault="001460D8" w:rsidP="002A78CB">
      <w:pPr>
        <w:spacing w:after="0" w:line="240" w:lineRule="auto"/>
        <w:ind w:left="851" w:right="851"/>
        <w:jc w:val="both"/>
        <w:rPr>
          <w:rFonts w:ascii="Palatino Linotype" w:hAnsi="Palatino Linotype" w:cs="Arial"/>
          <w:i/>
          <w:iCs/>
          <w:color w:val="222222"/>
        </w:rPr>
      </w:pPr>
      <w:r w:rsidRPr="00257CC0">
        <w:rPr>
          <w:rFonts w:ascii="Palatino Linotype" w:hAnsi="Palatino Linotype" w:cs="Arial"/>
          <w:i/>
          <w:iCs/>
          <w:color w:val="222222"/>
        </w:rPr>
        <w:t>(Énfasis añadido)</w:t>
      </w:r>
    </w:p>
    <w:p w:rsidR="001460D8" w:rsidRDefault="001460D8" w:rsidP="001460D8">
      <w:pPr>
        <w:spacing w:line="360" w:lineRule="auto"/>
        <w:jc w:val="both"/>
        <w:rPr>
          <w:rFonts w:ascii="Palatino Linotype" w:hAnsi="Palatino Linotype"/>
          <w:sz w:val="24"/>
          <w:szCs w:val="24"/>
        </w:rPr>
      </w:pPr>
    </w:p>
    <w:p w:rsidR="00FE68C0" w:rsidRDefault="00FE68C0" w:rsidP="00FE68C0">
      <w:pPr>
        <w:autoSpaceDE w:val="0"/>
        <w:autoSpaceDN w:val="0"/>
        <w:adjustRightInd w:val="0"/>
        <w:spacing w:after="0" w:line="360" w:lineRule="auto"/>
        <w:jc w:val="both"/>
        <w:rPr>
          <w:rFonts w:ascii="Palatino Linotype" w:hAnsi="Palatino Linotype" w:cs="Arial"/>
          <w:sz w:val="24"/>
          <w:szCs w:val="24"/>
        </w:rPr>
      </w:pPr>
      <w:r w:rsidRPr="008827DE">
        <w:rPr>
          <w:rFonts w:ascii="Palatino Linotype" w:hAnsi="Palatino Linotype" w:cs="Arial"/>
          <w:sz w:val="24"/>
          <w:szCs w:val="24"/>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w:t>
      </w:r>
      <w:r w:rsidRPr="00DF1643">
        <w:rPr>
          <w:rFonts w:ascii="Palatino Linotype" w:hAnsi="Palatino Linotype" w:cs="Arial"/>
          <w:sz w:val="24"/>
          <w:szCs w:val="24"/>
        </w:rPr>
        <w:t xml:space="preserve"> publicidad consagrado en nuestra Constitución Federal, Local y demás leyes aplicables en la materia, así como en los tratados internacionales en los que el Estado Mexicano sea parte, en concordancia con el artículo 8 d</w:t>
      </w:r>
      <w:r>
        <w:rPr>
          <w:rFonts w:ascii="Palatino Linotype" w:hAnsi="Palatino Linotype" w:cs="Arial"/>
          <w:sz w:val="24"/>
          <w:szCs w:val="24"/>
        </w:rPr>
        <w:t>e la Ley de Transparencia local, es así que el recurrente solicitó:</w:t>
      </w:r>
    </w:p>
    <w:p w:rsidR="00FE68C0" w:rsidRDefault="00FE68C0" w:rsidP="00FE68C0">
      <w:pPr>
        <w:tabs>
          <w:tab w:val="left" w:pos="567"/>
          <w:tab w:val="left" w:pos="7938"/>
        </w:tabs>
        <w:spacing w:after="0" w:line="360" w:lineRule="auto"/>
        <w:jc w:val="both"/>
        <w:rPr>
          <w:rFonts w:ascii="Palatino Linotype" w:hAnsi="Palatino Linotype" w:cs="Arial"/>
          <w:sz w:val="24"/>
          <w:szCs w:val="24"/>
        </w:rPr>
      </w:pPr>
    </w:p>
    <w:p w:rsidR="00FE68C0" w:rsidRPr="0029694E" w:rsidRDefault="00FE68C0" w:rsidP="00FE68C0">
      <w:pPr>
        <w:pStyle w:val="Sinespaciado"/>
        <w:ind w:left="567" w:right="567"/>
        <w:jc w:val="both"/>
        <w:rPr>
          <w:rFonts w:ascii="Palatino Linotype" w:hAnsi="Palatino Linotype"/>
          <w:i/>
        </w:rPr>
      </w:pPr>
      <w:r w:rsidRPr="00AF0BDD">
        <w:rPr>
          <w:rFonts w:ascii="Palatino Linotype" w:eastAsia="Times New Roman" w:hAnsi="Palatino Linotype" w:cs="Times New Roman"/>
          <w:i/>
          <w:sz w:val="24"/>
          <w:szCs w:val="24"/>
          <w:lang w:val="es-ES_tradnl" w:eastAsia="es-ES"/>
        </w:rPr>
        <w:t xml:space="preserve">“Requiero que se me proporcionen todos los convenios de colaboración que se hayan firmado del año 2017 a la fecha, del ISSEMYM con el INFONAVIT y del ISSEMYM con la UAEM, así como en los que hayan participado los tres sujetos obligados mencionados, para el beneficio de los trabajadores.” </w:t>
      </w:r>
      <w:r>
        <w:rPr>
          <w:rFonts w:ascii="Times New Roman" w:hAnsi="Times New Roman" w:cs="Times New Roman"/>
          <w:i/>
          <w:sz w:val="24"/>
          <w:szCs w:val="24"/>
          <w:lang w:eastAsia="es-MX"/>
        </w:rPr>
        <w:t>[Sic]</w:t>
      </w:r>
      <w:r>
        <w:rPr>
          <w:rFonts w:ascii="Palatino Linotype" w:hAnsi="Palatino Linotype"/>
          <w:i/>
        </w:rPr>
        <w:t>.</w:t>
      </w:r>
    </w:p>
    <w:p w:rsidR="00FE68C0" w:rsidRDefault="00FE68C0" w:rsidP="00FE68C0">
      <w:pPr>
        <w:spacing w:after="0" w:line="360" w:lineRule="auto"/>
        <w:jc w:val="both"/>
        <w:rPr>
          <w:rFonts w:ascii="Palatino Linotype" w:hAnsi="Palatino Linotype" w:cs="Arial"/>
          <w:sz w:val="24"/>
          <w:szCs w:val="24"/>
        </w:rPr>
      </w:pPr>
    </w:p>
    <w:p w:rsidR="00FE68C0" w:rsidRDefault="00684B71" w:rsidP="00FE68C0">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En el presente asunto </w:t>
      </w:r>
      <w:r w:rsidR="005850BE">
        <w:rPr>
          <w:rFonts w:ascii="Palatino Linotype" w:hAnsi="Palatino Linotype" w:cs="Arial"/>
          <w:sz w:val="24"/>
          <w:szCs w:val="24"/>
        </w:rPr>
        <w:t>es necesario hacer valer el hecho de que la titular de la Unidad de Transparencia giró la solicitud al Jefe de la Unidad Jurídica Consultiva y de Igualdad de Género, de nueva cuenta a la Coordinación de Administración y Finanzas y a la Coordinación de Prestaciones y Seguridad Social,</w:t>
      </w:r>
      <w:r w:rsidR="003E645B">
        <w:rPr>
          <w:rFonts w:ascii="Palatino Linotype" w:hAnsi="Palatino Linotype" w:cs="Arial"/>
          <w:sz w:val="24"/>
          <w:szCs w:val="24"/>
        </w:rPr>
        <w:t xml:space="preserve"> quienes </w:t>
      </w:r>
      <w:r w:rsidR="00B469F4">
        <w:rPr>
          <w:rFonts w:ascii="Palatino Linotype" w:hAnsi="Palatino Linotype" w:cs="Arial"/>
          <w:sz w:val="24"/>
          <w:szCs w:val="24"/>
        </w:rPr>
        <w:t>en informe justificado manifestaron no contar con los convenios solicitados</w:t>
      </w:r>
      <w:r w:rsidR="00D77E77">
        <w:rPr>
          <w:rFonts w:ascii="Palatino Linotype" w:hAnsi="Palatino Linotype" w:cs="Arial"/>
          <w:sz w:val="24"/>
          <w:szCs w:val="24"/>
        </w:rPr>
        <w:t>;</w:t>
      </w:r>
      <w:r w:rsidR="00B469F4">
        <w:rPr>
          <w:rFonts w:ascii="Palatino Linotype" w:hAnsi="Palatino Linotype" w:cs="Arial"/>
          <w:sz w:val="24"/>
          <w:szCs w:val="24"/>
        </w:rPr>
        <w:t xml:space="preserve"> para este Órgano </w:t>
      </w:r>
      <w:r w:rsidR="00D77E77">
        <w:rPr>
          <w:rFonts w:ascii="Palatino Linotype" w:hAnsi="Palatino Linotype" w:cs="Arial"/>
          <w:sz w:val="24"/>
          <w:szCs w:val="24"/>
        </w:rPr>
        <w:t xml:space="preserve">Garante </w:t>
      </w:r>
      <w:r w:rsidR="00B469F4">
        <w:rPr>
          <w:rFonts w:ascii="Palatino Linotype" w:hAnsi="Palatino Linotype" w:cs="Arial"/>
          <w:sz w:val="24"/>
          <w:szCs w:val="24"/>
        </w:rPr>
        <w:t>no</w:t>
      </w:r>
      <w:r w:rsidR="00D77E77">
        <w:rPr>
          <w:rFonts w:ascii="Palatino Linotype" w:hAnsi="Palatino Linotype" w:cs="Arial"/>
          <w:sz w:val="24"/>
          <w:szCs w:val="24"/>
        </w:rPr>
        <w:t xml:space="preserve"> se</w:t>
      </w:r>
      <w:r w:rsidR="00B469F4">
        <w:rPr>
          <w:rFonts w:ascii="Palatino Linotype" w:hAnsi="Palatino Linotype" w:cs="Arial"/>
          <w:sz w:val="24"/>
          <w:szCs w:val="24"/>
        </w:rPr>
        <w:t xml:space="preserve"> colma el derecho de acceso a la información de la parte recurrente</w:t>
      </w:r>
      <w:r w:rsidR="00D77E77">
        <w:rPr>
          <w:rFonts w:ascii="Palatino Linotype" w:hAnsi="Palatino Linotype" w:cs="Arial"/>
          <w:sz w:val="24"/>
          <w:szCs w:val="24"/>
        </w:rPr>
        <w:t xml:space="preserve">, pues no se acredita la búsqueda de la información, sólo se remiten los oficios con los cuales se informa que no se encontraron convenios firmados con el INFONAVIT o la UAEM, pero no se </w:t>
      </w:r>
      <w:r w:rsidR="00D77E77">
        <w:rPr>
          <w:rFonts w:ascii="Palatino Linotype" w:hAnsi="Palatino Linotype" w:cs="Arial"/>
          <w:sz w:val="24"/>
          <w:szCs w:val="24"/>
        </w:rPr>
        <w:lastRenderedPageBreak/>
        <w:t>adjunta algún medio de convicción que haga caer en cuenta a esta autoridad que efectivamente se realizó una búsqueda exhaustiva y razonable.</w:t>
      </w:r>
    </w:p>
    <w:p w:rsidR="00D77E77" w:rsidRDefault="00D77E77" w:rsidP="00FE68C0">
      <w:pPr>
        <w:spacing w:after="0" w:line="360" w:lineRule="auto"/>
        <w:jc w:val="both"/>
        <w:rPr>
          <w:rFonts w:ascii="Palatino Linotype" w:hAnsi="Palatino Linotype" w:cs="Arial"/>
          <w:sz w:val="24"/>
          <w:szCs w:val="24"/>
        </w:rPr>
      </w:pPr>
    </w:p>
    <w:p w:rsidR="00AF1F1B" w:rsidRDefault="00D77E77" w:rsidP="00FE68C0">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Una </w:t>
      </w:r>
      <w:r w:rsidR="0030523C">
        <w:rPr>
          <w:rFonts w:ascii="Palatino Linotype" w:hAnsi="Palatino Linotype" w:cs="Arial"/>
          <w:sz w:val="24"/>
          <w:szCs w:val="24"/>
        </w:rPr>
        <w:t>búsqueda</w:t>
      </w:r>
      <w:r>
        <w:rPr>
          <w:rFonts w:ascii="Palatino Linotype" w:hAnsi="Palatino Linotype" w:cs="Arial"/>
          <w:sz w:val="24"/>
          <w:szCs w:val="24"/>
        </w:rPr>
        <w:t xml:space="preserve"> exhaustiva y razonable es </w:t>
      </w:r>
      <w:r w:rsidR="00A3773A">
        <w:rPr>
          <w:rFonts w:ascii="Palatino Linotype" w:hAnsi="Palatino Linotype" w:cs="Arial"/>
          <w:sz w:val="24"/>
          <w:szCs w:val="24"/>
        </w:rPr>
        <w:t>el mecanismo a través del cual los servidores públicos adscritos a cada una de las unidades administrativas despliegan acciones en sus lugares físicos que ocupan como lo es cajoneras, gavetas, archiveros, ficheros, escritorios y demás muebles usados para guardar documentos propios de la oficina, también es que cada servidor público realice una búsqueda en los archivos electrónicos almacenados en los equipos de cómputo institucionales que tienen asignado</w:t>
      </w:r>
      <w:r w:rsidR="00AF1F1B">
        <w:rPr>
          <w:rFonts w:ascii="Palatino Linotype" w:hAnsi="Palatino Linotype" w:cs="Arial"/>
          <w:sz w:val="24"/>
          <w:szCs w:val="24"/>
        </w:rPr>
        <w:t>s</w:t>
      </w:r>
      <w:r w:rsidR="00A3773A">
        <w:rPr>
          <w:rFonts w:ascii="Palatino Linotype" w:hAnsi="Palatino Linotype" w:cs="Arial"/>
          <w:sz w:val="24"/>
          <w:szCs w:val="24"/>
        </w:rPr>
        <w:t xml:space="preserve"> para el desempeño de sus funciones </w:t>
      </w:r>
      <w:r w:rsidR="00AF1F1B">
        <w:rPr>
          <w:rFonts w:ascii="Palatino Linotype" w:hAnsi="Palatino Linotype" w:cs="Arial"/>
          <w:sz w:val="24"/>
          <w:szCs w:val="24"/>
        </w:rPr>
        <w:t>y además este despliegue de actividades</w:t>
      </w:r>
      <w:r w:rsidR="00A3773A">
        <w:rPr>
          <w:rFonts w:ascii="Palatino Linotype" w:hAnsi="Palatino Linotype" w:cs="Arial"/>
          <w:sz w:val="24"/>
          <w:szCs w:val="24"/>
        </w:rPr>
        <w:t xml:space="preserve"> requiere</w:t>
      </w:r>
      <w:r w:rsidR="00AF1F1B">
        <w:rPr>
          <w:rFonts w:ascii="Palatino Linotype" w:hAnsi="Palatino Linotype" w:cs="Arial"/>
          <w:sz w:val="24"/>
          <w:szCs w:val="24"/>
        </w:rPr>
        <w:t xml:space="preserve"> de la responsabilidad</w:t>
      </w:r>
      <w:r w:rsidR="00A3773A">
        <w:rPr>
          <w:rFonts w:ascii="Palatino Linotype" w:hAnsi="Palatino Linotype" w:cs="Arial"/>
          <w:sz w:val="24"/>
          <w:szCs w:val="24"/>
        </w:rPr>
        <w:t xml:space="preserve"> desde el nivel más operativo hasta </w:t>
      </w:r>
      <w:r w:rsidR="00AF1F1B">
        <w:rPr>
          <w:rFonts w:ascii="Palatino Linotype" w:hAnsi="Palatino Linotype" w:cs="Arial"/>
          <w:sz w:val="24"/>
          <w:szCs w:val="24"/>
        </w:rPr>
        <w:t xml:space="preserve">en </w:t>
      </w:r>
      <w:r w:rsidR="00A3773A">
        <w:rPr>
          <w:rFonts w:ascii="Palatino Linotype" w:hAnsi="Palatino Linotype" w:cs="Arial"/>
          <w:sz w:val="24"/>
          <w:szCs w:val="24"/>
        </w:rPr>
        <w:t xml:space="preserve">las propias oficinas </w:t>
      </w:r>
      <w:r w:rsidR="00AF1F1B">
        <w:rPr>
          <w:rFonts w:ascii="Palatino Linotype" w:hAnsi="Palatino Linotype" w:cs="Arial"/>
          <w:sz w:val="24"/>
          <w:szCs w:val="24"/>
        </w:rPr>
        <w:t xml:space="preserve">y equipo computacional </w:t>
      </w:r>
      <w:r w:rsidR="00A3773A">
        <w:rPr>
          <w:rFonts w:ascii="Palatino Linotype" w:hAnsi="Palatino Linotype" w:cs="Arial"/>
          <w:sz w:val="24"/>
          <w:szCs w:val="24"/>
        </w:rPr>
        <w:t>de los titulares de los sujetos habilitados</w:t>
      </w:r>
      <w:r w:rsidR="00AF1F1B">
        <w:rPr>
          <w:rFonts w:ascii="Palatino Linotype" w:hAnsi="Palatino Linotype" w:cs="Arial"/>
          <w:sz w:val="24"/>
          <w:szCs w:val="24"/>
        </w:rPr>
        <w:t>.</w:t>
      </w:r>
      <w:r w:rsidR="00A3773A">
        <w:rPr>
          <w:rFonts w:ascii="Palatino Linotype" w:hAnsi="Palatino Linotype" w:cs="Arial"/>
          <w:sz w:val="24"/>
          <w:szCs w:val="24"/>
        </w:rPr>
        <w:t xml:space="preserve"> </w:t>
      </w:r>
    </w:p>
    <w:p w:rsidR="00AF1F1B" w:rsidRDefault="00AF1F1B" w:rsidP="00FE68C0">
      <w:pPr>
        <w:spacing w:after="0" w:line="360" w:lineRule="auto"/>
        <w:jc w:val="both"/>
        <w:rPr>
          <w:rFonts w:ascii="Palatino Linotype" w:hAnsi="Palatino Linotype" w:cs="Arial"/>
          <w:sz w:val="24"/>
          <w:szCs w:val="24"/>
        </w:rPr>
      </w:pPr>
    </w:p>
    <w:p w:rsidR="00D77E77" w:rsidRDefault="00AF1F1B" w:rsidP="00FE68C0">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Toda vez que estas </w:t>
      </w:r>
      <w:r w:rsidR="00A3773A">
        <w:rPr>
          <w:rFonts w:ascii="Palatino Linotype" w:hAnsi="Palatino Linotype" w:cs="Arial"/>
          <w:sz w:val="24"/>
          <w:szCs w:val="24"/>
        </w:rPr>
        <w:t>actividad</w:t>
      </w:r>
      <w:r>
        <w:rPr>
          <w:rFonts w:ascii="Palatino Linotype" w:hAnsi="Palatino Linotype" w:cs="Arial"/>
          <w:sz w:val="24"/>
          <w:szCs w:val="24"/>
        </w:rPr>
        <w:t>es</w:t>
      </w:r>
      <w:r w:rsidR="00A3773A">
        <w:rPr>
          <w:rFonts w:ascii="Palatino Linotype" w:hAnsi="Palatino Linotype" w:cs="Arial"/>
          <w:sz w:val="24"/>
          <w:szCs w:val="24"/>
        </w:rPr>
        <w:t xml:space="preserve"> se realiza</w:t>
      </w:r>
      <w:r>
        <w:rPr>
          <w:rFonts w:ascii="Palatino Linotype" w:hAnsi="Palatino Linotype" w:cs="Arial"/>
          <w:sz w:val="24"/>
          <w:szCs w:val="24"/>
        </w:rPr>
        <w:t>n</w:t>
      </w:r>
      <w:r w:rsidR="00A3773A">
        <w:rPr>
          <w:rFonts w:ascii="Palatino Linotype" w:hAnsi="Palatino Linotype" w:cs="Arial"/>
          <w:sz w:val="24"/>
          <w:szCs w:val="24"/>
        </w:rPr>
        <w:t xml:space="preserve"> para efecto de dar cumplimiento con la resolución del INFOEM, por consiguiente debe quedar constancia </w:t>
      </w:r>
      <w:r>
        <w:rPr>
          <w:rFonts w:ascii="Palatino Linotype" w:hAnsi="Palatino Linotype" w:cs="Arial"/>
          <w:sz w:val="24"/>
          <w:szCs w:val="24"/>
        </w:rPr>
        <w:t xml:space="preserve">documental </w:t>
      </w:r>
      <w:r w:rsidR="00A3773A">
        <w:rPr>
          <w:rFonts w:ascii="Palatino Linotype" w:hAnsi="Palatino Linotype" w:cs="Arial"/>
          <w:sz w:val="24"/>
          <w:szCs w:val="24"/>
        </w:rPr>
        <w:t>de que se realiz</w:t>
      </w:r>
      <w:r>
        <w:rPr>
          <w:rFonts w:ascii="Palatino Linotype" w:hAnsi="Palatino Linotype" w:cs="Arial"/>
          <w:sz w:val="24"/>
          <w:szCs w:val="24"/>
        </w:rPr>
        <w:t>aron dichas acciones a efecto de encontrar los convenios solicitados, así, con evidencia circunstanciada de cómo, donde y cuando se buscaron los convenios, esta autoridad tendría el sustento comprobatorio para corroborar que efectivamente si se hizo la búsqueda, por tal motivo es que los oficios entregados en informe justificado no hacen caer en cuenta a este Órgano Garante que efectivamente se haya realizado una búsqueda exhaustiva y razonable.</w:t>
      </w:r>
    </w:p>
    <w:p w:rsidR="00B469F4" w:rsidRDefault="00B469F4" w:rsidP="00FE68C0">
      <w:pPr>
        <w:spacing w:after="0" w:line="360" w:lineRule="auto"/>
        <w:jc w:val="both"/>
        <w:rPr>
          <w:rFonts w:ascii="Palatino Linotype" w:hAnsi="Palatino Linotype" w:cs="Arial"/>
          <w:sz w:val="24"/>
          <w:szCs w:val="24"/>
        </w:rPr>
      </w:pPr>
    </w:p>
    <w:p w:rsidR="002A43EF" w:rsidRPr="00110B8A" w:rsidRDefault="00AF1F1B" w:rsidP="00FE68C0">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No pasa desapercibido </w:t>
      </w:r>
      <w:r w:rsidR="00A71BBA">
        <w:rPr>
          <w:rFonts w:ascii="Palatino Linotype" w:hAnsi="Palatino Linotype" w:cs="Arial"/>
          <w:sz w:val="24"/>
          <w:szCs w:val="24"/>
        </w:rPr>
        <w:t xml:space="preserve">para esta autoridad </w:t>
      </w:r>
      <w:r>
        <w:rPr>
          <w:rFonts w:ascii="Palatino Linotype" w:hAnsi="Palatino Linotype" w:cs="Arial"/>
          <w:sz w:val="24"/>
          <w:szCs w:val="24"/>
        </w:rPr>
        <w:t xml:space="preserve">lo que en el recurso de revisión la parte recurrente </w:t>
      </w:r>
      <w:r w:rsidR="00A71BBA">
        <w:rPr>
          <w:rFonts w:ascii="Palatino Linotype" w:hAnsi="Palatino Linotype" w:cs="Arial"/>
          <w:sz w:val="24"/>
          <w:szCs w:val="24"/>
        </w:rPr>
        <w:t>adjuntó</w:t>
      </w:r>
      <w:r>
        <w:rPr>
          <w:rFonts w:ascii="Palatino Linotype" w:hAnsi="Palatino Linotype" w:cs="Arial"/>
          <w:sz w:val="24"/>
          <w:szCs w:val="24"/>
        </w:rPr>
        <w:t xml:space="preserve"> en su impug</w:t>
      </w:r>
      <w:r w:rsidR="00A71BBA">
        <w:rPr>
          <w:rFonts w:ascii="Palatino Linotype" w:hAnsi="Palatino Linotype" w:cs="Arial"/>
          <w:sz w:val="24"/>
          <w:szCs w:val="24"/>
        </w:rPr>
        <w:t xml:space="preserve">nación, la nota periodística, que en fecha de consulta </w:t>
      </w:r>
      <w:r w:rsidR="00A71BBA">
        <w:rPr>
          <w:rFonts w:ascii="Palatino Linotype" w:hAnsi="Palatino Linotype" w:cs="Arial"/>
          <w:sz w:val="24"/>
          <w:szCs w:val="24"/>
        </w:rPr>
        <w:lastRenderedPageBreak/>
        <w:t xml:space="preserve">siete de diciembre de </w:t>
      </w:r>
      <w:r w:rsidR="00A71BBA" w:rsidRPr="00110B8A">
        <w:rPr>
          <w:rFonts w:ascii="Palatino Linotype" w:hAnsi="Palatino Linotype" w:cs="Arial"/>
          <w:sz w:val="24"/>
          <w:szCs w:val="24"/>
        </w:rPr>
        <w:t xml:space="preserve">dos mil veintiuno hecha por personal de esta ponencia advirtió que efectivamente hubo un evento en el que se refiere una firma de convenios INFONAVIT, UAEM, </w:t>
      </w:r>
      <w:proofErr w:type="spellStart"/>
      <w:r w:rsidR="00A71BBA" w:rsidRPr="00110B8A">
        <w:rPr>
          <w:rFonts w:ascii="Palatino Linotype" w:hAnsi="Palatino Linotype" w:cs="Arial"/>
          <w:sz w:val="24"/>
          <w:szCs w:val="24"/>
        </w:rPr>
        <w:t>ISSEMyM</w:t>
      </w:r>
      <w:proofErr w:type="spellEnd"/>
      <w:r w:rsidR="00A71BBA" w:rsidRPr="00110B8A">
        <w:rPr>
          <w:rFonts w:ascii="Palatino Linotype" w:hAnsi="Palatino Linotype" w:cs="Arial"/>
          <w:sz w:val="24"/>
          <w:szCs w:val="24"/>
        </w:rPr>
        <w:t xml:space="preserve">, </w:t>
      </w:r>
      <w:r w:rsidR="002A43EF" w:rsidRPr="00110B8A">
        <w:rPr>
          <w:rFonts w:ascii="Palatino Linotype" w:hAnsi="Palatino Linotype" w:cs="Arial"/>
          <w:sz w:val="24"/>
          <w:szCs w:val="24"/>
        </w:rPr>
        <w:t xml:space="preserve">también se verificó </w:t>
      </w:r>
      <w:r w:rsidR="005475AC" w:rsidRPr="00110B8A">
        <w:rPr>
          <w:rFonts w:ascii="Palatino Linotype" w:hAnsi="Palatino Linotype" w:cs="Arial"/>
          <w:sz w:val="24"/>
          <w:szCs w:val="24"/>
        </w:rPr>
        <w:t>en redes sociales y se encontró lo siguiente:</w:t>
      </w:r>
    </w:p>
    <w:p w:rsidR="005475AC" w:rsidRPr="00DA110C" w:rsidRDefault="005475AC" w:rsidP="00FE68C0">
      <w:pPr>
        <w:spacing w:after="0" w:line="360" w:lineRule="auto"/>
        <w:jc w:val="both"/>
        <w:rPr>
          <w:rFonts w:ascii="Palatino Linotype" w:hAnsi="Palatino Linotype" w:cs="Arial"/>
          <w:sz w:val="24"/>
          <w:szCs w:val="24"/>
          <w:highlight w:val="yellow"/>
        </w:rPr>
      </w:pPr>
    </w:p>
    <w:p w:rsidR="005475AC" w:rsidRPr="00DA110C" w:rsidRDefault="005475AC" w:rsidP="005475AC">
      <w:pPr>
        <w:spacing w:after="0" w:line="360" w:lineRule="auto"/>
        <w:jc w:val="center"/>
        <w:rPr>
          <w:rFonts w:ascii="Palatino Linotype" w:hAnsi="Palatino Linotype" w:cs="Arial"/>
          <w:sz w:val="24"/>
          <w:szCs w:val="24"/>
          <w:highlight w:val="yellow"/>
        </w:rPr>
      </w:pPr>
      <w:r w:rsidRPr="00DA110C">
        <w:rPr>
          <w:noProof/>
          <w:highlight w:val="yellow"/>
          <w:lang w:eastAsia="es-MX"/>
        </w:rPr>
        <w:drawing>
          <wp:inline distT="0" distB="0" distL="0" distR="0" wp14:anchorId="4E119D03" wp14:editId="048DE491">
            <wp:extent cx="4162425" cy="575310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8525" t="16461" r="38492" b="10348"/>
                    <a:stretch/>
                  </pic:blipFill>
                  <pic:spPr bwMode="auto">
                    <a:xfrm>
                      <a:off x="0" y="0"/>
                      <a:ext cx="4162425" cy="5753100"/>
                    </a:xfrm>
                    <a:prstGeom prst="rect">
                      <a:avLst/>
                    </a:prstGeom>
                    <a:ln>
                      <a:noFill/>
                    </a:ln>
                    <a:extLst>
                      <a:ext uri="{53640926-AAD7-44D8-BBD7-CCE9431645EC}">
                        <a14:shadowObscured xmlns:a14="http://schemas.microsoft.com/office/drawing/2010/main"/>
                      </a:ext>
                    </a:extLst>
                  </pic:spPr>
                </pic:pic>
              </a:graphicData>
            </a:graphic>
          </wp:inline>
        </w:drawing>
      </w:r>
    </w:p>
    <w:p w:rsidR="005475AC" w:rsidRPr="00DA110C" w:rsidRDefault="005475AC" w:rsidP="005475AC">
      <w:pPr>
        <w:spacing w:after="0" w:line="360" w:lineRule="auto"/>
        <w:jc w:val="center"/>
        <w:rPr>
          <w:rFonts w:ascii="Palatino Linotype" w:hAnsi="Palatino Linotype" w:cs="Arial"/>
          <w:sz w:val="24"/>
          <w:szCs w:val="24"/>
          <w:highlight w:val="yellow"/>
        </w:rPr>
      </w:pPr>
    </w:p>
    <w:p w:rsidR="005475AC" w:rsidRPr="00DA110C" w:rsidRDefault="005475AC" w:rsidP="00FE68C0">
      <w:pPr>
        <w:spacing w:after="0" w:line="360" w:lineRule="auto"/>
        <w:jc w:val="both"/>
        <w:rPr>
          <w:rFonts w:ascii="Palatino Linotype" w:hAnsi="Palatino Linotype" w:cs="Arial"/>
          <w:sz w:val="24"/>
          <w:szCs w:val="24"/>
          <w:highlight w:val="yellow"/>
        </w:rPr>
      </w:pPr>
    </w:p>
    <w:p w:rsidR="005475AC" w:rsidRPr="00DA110C" w:rsidRDefault="005475AC" w:rsidP="005475AC">
      <w:pPr>
        <w:spacing w:after="0" w:line="360" w:lineRule="auto"/>
        <w:jc w:val="center"/>
        <w:rPr>
          <w:rFonts w:ascii="Palatino Linotype" w:hAnsi="Palatino Linotype" w:cs="Arial"/>
          <w:sz w:val="24"/>
          <w:szCs w:val="24"/>
          <w:highlight w:val="yellow"/>
        </w:rPr>
      </w:pPr>
      <w:r w:rsidRPr="00DA110C">
        <w:rPr>
          <w:noProof/>
          <w:highlight w:val="yellow"/>
          <w:lang w:eastAsia="es-MX"/>
        </w:rPr>
        <w:drawing>
          <wp:inline distT="0" distB="0" distL="0" distR="0" wp14:anchorId="082AE9C7" wp14:editId="2CF93C75">
            <wp:extent cx="3286125" cy="4257675"/>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8195" t="17049" r="38160" b="10053"/>
                    <a:stretch/>
                  </pic:blipFill>
                  <pic:spPr bwMode="auto">
                    <a:xfrm>
                      <a:off x="0" y="0"/>
                      <a:ext cx="3288093" cy="4260224"/>
                    </a:xfrm>
                    <a:prstGeom prst="rect">
                      <a:avLst/>
                    </a:prstGeom>
                    <a:ln>
                      <a:noFill/>
                    </a:ln>
                    <a:extLst>
                      <a:ext uri="{53640926-AAD7-44D8-BBD7-CCE9431645EC}">
                        <a14:shadowObscured xmlns:a14="http://schemas.microsoft.com/office/drawing/2010/main"/>
                      </a:ext>
                    </a:extLst>
                  </pic:spPr>
                </pic:pic>
              </a:graphicData>
            </a:graphic>
          </wp:inline>
        </w:drawing>
      </w:r>
    </w:p>
    <w:p w:rsidR="002A43EF" w:rsidRPr="00DA110C" w:rsidRDefault="002A43EF" w:rsidP="00FE68C0">
      <w:pPr>
        <w:spacing w:after="0" w:line="360" w:lineRule="auto"/>
        <w:jc w:val="both"/>
        <w:rPr>
          <w:rFonts w:ascii="Palatino Linotype" w:hAnsi="Palatino Linotype" w:cs="Arial"/>
          <w:sz w:val="24"/>
          <w:szCs w:val="24"/>
          <w:highlight w:val="yellow"/>
        </w:rPr>
      </w:pPr>
    </w:p>
    <w:p w:rsidR="002A43EF" w:rsidRDefault="005475AC" w:rsidP="005475AC">
      <w:pPr>
        <w:spacing w:after="0" w:line="360" w:lineRule="auto"/>
        <w:jc w:val="center"/>
        <w:rPr>
          <w:rFonts w:ascii="Palatino Linotype" w:hAnsi="Palatino Linotype" w:cs="Arial"/>
          <w:sz w:val="24"/>
          <w:szCs w:val="24"/>
        </w:rPr>
      </w:pPr>
      <w:r w:rsidRPr="00DA110C">
        <w:rPr>
          <w:noProof/>
          <w:highlight w:val="yellow"/>
          <w:lang w:eastAsia="es-MX"/>
        </w:rPr>
        <w:drawing>
          <wp:inline distT="0" distB="0" distL="0" distR="0" wp14:anchorId="478AF71E" wp14:editId="548376FD">
            <wp:extent cx="3400425" cy="1685925"/>
            <wp:effectExtent l="0" t="0" r="952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8942" t="41740" r="4431" b="24456"/>
                    <a:stretch/>
                  </pic:blipFill>
                  <pic:spPr bwMode="auto">
                    <a:xfrm>
                      <a:off x="0" y="0"/>
                      <a:ext cx="3400425" cy="1685925"/>
                    </a:xfrm>
                    <a:prstGeom prst="rect">
                      <a:avLst/>
                    </a:prstGeom>
                    <a:ln>
                      <a:noFill/>
                    </a:ln>
                    <a:extLst>
                      <a:ext uri="{53640926-AAD7-44D8-BBD7-CCE9431645EC}">
                        <a14:shadowObscured xmlns:a14="http://schemas.microsoft.com/office/drawing/2010/main"/>
                      </a:ext>
                    </a:extLst>
                  </pic:spPr>
                </pic:pic>
              </a:graphicData>
            </a:graphic>
          </wp:inline>
        </w:drawing>
      </w:r>
    </w:p>
    <w:p w:rsidR="00FE5579" w:rsidRDefault="00FE5579" w:rsidP="00FE68C0">
      <w:pPr>
        <w:spacing w:after="0" w:line="360" w:lineRule="auto"/>
        <w:jc w:val="both"/>
        <w:rPr>
          <w:rFonts w:ascii="Palatino Linotype" w:hAnsi="Palatino Linotype" w:cs="Arial"/>
          <w:sz w:val="24"/>
          <w:szCs w:val="24"/>
        </w:rPr>
      </w:pPr>
    </w:p>
    <w:p w:rsidR="002A43EF" w:rsidRDefault="002A43EF" w:rsidP="00FE68C0">
      <w:pPr>
        <w:spacing w:after="0" w:line="360" w:lineRule="auto"/>
        <w:jc w:val="both"/>
        <w:rPr>
          <w:rFonts w:ascii="Palatino Linotype" w:hAnsi="Palatino Linotype" w:cs="Arial"/>
          <w:sz w:val="24"/>
          <w:szCs w:val="24"/>
        </w:rPr>
      </w:pPr>
    </w:p>
    <w:p w:rsidR="00B469F4" w:rsidRDefault="00FE5579" w:rsidP="00FE68C0">
      <w:pPr>
        <w:spacing w:after="0" w:line="360" w:lineRule="auto"/>
        <w:jc w:val="both"/>
        <w:rPr>
          <w:rFonts w:ascii="Palatino Linotype" w:hAnsi="Palatino Linotype" w:cs="Arial"/>
          <w:sz w:val="24"/>
          <w:szCs w:val="24"/>
        </w:rPr>
      </w:pPr>
      <w:r>
        <w:rPr>
          <w:rFonts w:ascii="Palatino Linotype" w:hAnsi="Palatino Linotype" w:cs="Arial"/>
          <w:sz w:val="24"/>
          <w:szCs w:val="24"/>
        </w:rPr>
        <w:t>De ahí que es necesaria una nueva búsqueda como ha quedado antes referido, pero además en las oficinas que ocupa la Dirección General, del análisis al Reglamento Interior del Instituto de Seguridad Social del Estado de México y Municipios publicado en la Gaceta de Gobierno en fecha ocho de septiembre de dos mil nueve con reformas y adiciones publicadas en Gaceta de Gobierno en fecha nueve de septiembre de dos mil veinte, se citan los siguientes dispositivos jurídicos:</w:t>
      </w:r>
    </w:p>
    <w:p w:rsidR="00FE5579" w:rsidRDefault="00FE5579" w:rsidP="00FE68C0">
      <w:pPr>
        <w:spacing w:after="0" w:line="360" w:lineRule="auto"/>
        <w:jc w:val="both"/>
        <w:rPr>
          <w:rFonts w:ascii="Palatino Linotype" w:hAnsi="Palatino Linotype" w:cs="Arial"/>
          <w:sz w:val="24"/>
          <w:szCs w:val="24"/>
        </w:rPr>
      </w:pPr>
    </w:p>
    <w:p w:rsidR="00A616C3" w:rsidRPr="0045659C" w:rsidRDefault="00A616C3" w:rsidP="0045659C">
      <w:pPr>
        <w:pStyle w:val="Sinespaciado"/>
        <w:ind w:left="567" w:right="567"/>
        <w:jc w:val="both"/>
        <w:rPr>
          <w:rFonts w:ascii="Palatino Linotype" w:eastAsia="Times New Roman" w:hAnsi="Palatino Linotype" w:cs="Times New Roman"/>
          <w:i/>
          <w:sz w:val="24"/>
          <w:szCs w:val="24"/>
          <w:lang w:val="es-ES_tradnl" w:eastAsia="es-ES"/>
        </w:rPr>
      </w:pPr>
      <w:r w:rsidRPr="0045659C">
        <w:rPr>
          <w:rFonts w:ascii="Palatino Linotype" w:eastAsia="Times New Roman" w:hAnsi="Palatino Linotype" w:cs="Times New Roman"/>
          <w:b/>
          <w:i/>
          <w:sz w:val="24"/>
          <w:szCs w:val="24"/>
          <w:lang w:val="es-ES_tradnl" w:eastAsia="es-ES"/>
        </w:rPr>
        <w:t>Artículo 12.-</w:t>
      </w:r>
      <w:r w:rsidRPr="0045659C">
        <w:rPr>
          <w:rFonts w:ascii="Palatino Linotype" w:eastAsia="Times New Roman" w:hAnsi="Palatino Linotype" w:cs="Times New Roman"/>
          <w:i/>
          <w:sz w:val="24"/>
          <w:szCs w:val="24"/>
          <w:lang w:val="es-ES_tradnl" w:eastAsia="es-ES"/>
        </w:rPr>
        <w:t xml:space="preserve"> Al frente del Instituto habrá un Director General a quien corresponde la representación del Instituto, así como el trámite y resolución de los asuntos de su competencia; para la mejor organización y desarrollo de las funciones, el Director General podrá delegar cualquiera de sus atribuciones, con excepción de aquéllas que por disposición de ley o reglamentaria sean indelegables, a servidores públicos subalternos, sin perjuicio de su ejercicio directo. </w:t>
      </w:r>
    </w:p>
    <w:p w:rsidR="00A616C3" w:rsidRPr="0045659C" w:rsidRDefault="00A616C3" w:rsidP="0045659C">
      <w:pPr>
        <w:pStyle w:val="Sinespaciado"/>
        <w:ind w:left="567" w:right="567"/>
        <w:jc w:val="both"/>
        <w:rPr>
          <w:rFonts w:ascii="Palatino Linotype" w:eastAsia="Times New Roman" w:hAnsi="Palatino Linotype" w:cs="Times New Roman"/>
          <w:i/>
          <w:sz w:val="24"/>
          <w:szCs w:val="24"/>
          <w:lang w:val="es-ES_tradnl" w:eastAsia="es-ES"/>
        </w:rPr>
      </w:pPr>
    </w:p>
    <w:p w:rsidR="00A616C3" w:rsidRDefault="00A616C3" w:rsidP="0045659C">
      <w:pPr>
        <w:pStyle w:val="Sinespaciado"/>
        <w:ind w:left="567" w:right="567"/>
        <w:jc w:val="both"/>
        <w:rPr>
          <w:rFonts w:ascii="Palatino Linotype" w:eastAsia="Times New Roman" w:hAnsi="Palatino Linotype" w:cs="Times New Roman"/>
          <w:i/>
          <w:sz w:val="24"/>
          <w:szCs w:val="24"/>
          <w:lang w:val="es-ES_tradnl" w:eastAsia="es-ES"/>
        </w:rPr>
      </w:pPr>
      <w:r w:rsidRPr="0045659C">
        <w:rPr>
          <w:rFonts w:ascii="Palatino Linotype" w:eastAsia="Times New Roman" w:hAnsi="Palatino Linotype" w:cs="Times New Roman"/>
          <w:i/>
          <w:sz w:val="24"/>
          <w:szCs w:val="24"/>
          <w:lang w:val="es-ES_tradnl" w:eastAsia="es-ES"/>
        </w:rPr>
        <w:t>Corresponde al Director General el ejercicio de las atribuciones siguientes:</w:t>
      </w:r>
    </w:p>
    <w:p w:rsidR="0045659C" w:rsidRDefault="0045659C" w:rsidP="0045659C">
      <w:pPr>
        <w:pStyle w:val="Sinespaciado"/>
        <w:ind w:left="567" w:right="567"/>
        <w:jc w:val="both"/>
        <w:rPr>
          <w:rFonts w:ascii="Palatino Linotype" w:eastAsia="Times New Roman" w:hAnsi="Palatino Linotype" w:cs="Times New Roman"/>
          <w:i/>
          <w:sz w:val="24"/>
          <w:szCs w:val="24"/>
          <w:lang w:val="es-ES_tradnl" w:eastAsia="es-ES"/>
        </w:rPr>
      </w:pPr>
      <w:r>
        <w:rPr>
          <w:rFonts w:ascii="Palatino Linotype" w:eastAsia="Times New Roman" w:hAnsi="Palatino Linotype" w:cs="Times New Roman"/>
          <w:i/>
          <w:sz w:val="24"/>
          <w:szCs w:val="24"/>
          <w:lang w:val="es-ES_tradnl" w:eastAsia="es-ES"/>
        </w:rPr>
        <w:t>…</w:t>
      </w:r>
    </w:p>
    <w:p w:rsidR="0045659C" w:rsidRPr="0045659C" w:rsidRDefault="0045659C" w:rsidP="0045659C">
      <w:pPr>
        <w:pStyle w:val="Sinespaciado"/>
        <w:numPr>
          <w:ilvl w:val="0"/>
          <w:numId w:val="12"/>
        </w:numPr>
        <w:ind w:left="1276" w:right="567" w:hanging="709"/>
        <w:jc w:val="both"/>
        <w:rPr>
          <w:rFonts w:ascii="Palatino Linotype" w:eastAsia="Times New Roman" w:hAnsi="Palatino Linotype" w:cs="Times New Roman"/>
          <w:i/>
          <w:sz w:val="24"/>
          <w:szCs w:val="24"/>
          <w:lang w:val="es-ES_tradnl" w:eastAsia="es-ES"/>
        </w:rPr>
      </w:pPr>
      <w:r w:rsidRPr="0045659C">
        <w:rPr>
          <w:rFonts w:ascii="Palatino Linotype" w:eastAsia="Times New Roman" w:hAnsi="Palatino Linotype" w:cs="Times New Roman"/>
          <w:i/>
          <w:sz w:val="24"/>
          <w:szCs w:val="24"/>
          <w:lang w:val="es-ES_tradnl" w:eastAsia="es-ES"/>
        </w:rPr>
        <w:t>Coordinarse con autoridades federales, estatales y municipales para cumplir con los objetivos que le establece la Ley al Instituto.</w:t>
      </w:r>
    </w:p>
    <w:p w:rsidR="00FE5579" w:rsidRDefault="00FE5579" w:rsidP="00FE68C0">
      <w:pPr>
        <w:spacing w:after="0" w:line="360" w:lineRule="auto"/>
        <w:jc w:val="both"/>
        <w:rPr>
          <w:rFonts w:ascii="Palatino Linotype" w:hAnsi="Palatino Linotype" w:cs="Arial"/>
          <w:sz w:val="24"/>
          <w:szCs w:val="24"/>
        </w:rPr>
      </w:pPr>
    </w:p>
    <w:p w:rsidR="0045659C" w:rsidRDefault="0045659C" w:rsidP="00FE68C0">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De la contestación primigenia y en informe justificado no se </w:t>
      </w:r>
      <w:r w:rsidR="00B95A40">
        <w:rPr>
          <w:rFonts w:ascii="Palatino Linotype" w:hAnsi="Palatino Linotype" w:cs="Arial"/>
          <w:sz w:val="24"/>
          <w:szCs w:val="24"/>
        </w:rPr>
        <w:t xml:space="preserve">aprecia </w:t>
      </w:r>
      <w:r>
        <w:rPr>
          <w:rFonts w:ascii="Palatino Linotype" w:hAnsi="Palatino Linotype" w:cs="Arial"/>
          <w:sz w:val="24"/>
          <w:szCs w:val="24"/>
        </w:rPr>
        <w:t xml:space="preserve">que se haya girado la solicitud a la oficina del titular de la Dirección General del sujeto obligado, es decir, no se giró a todas las unidades administrativas </w:t>
      </w:r>
      <w:r w:rsidR="00FD0F19">
        <w:rPr>
          <w:rFonts w:ascii="Palatino Linotype" w:hAnsi="Palatino Linotype" w:cs="Arial"/>
          <w:sz w:val="24"/>
          <w:szCs w:val="24"/>
        </w:rPr>
        <w:t>debiendo en estas oficinas también llevar a</w:t>
      </w:r>
      <w:r w:rsidR="00C21BD1">
        <w:rPr>
          <w:rFonts w:ascii="Palatino Linotype" w:hAnsi="Palatino Linotype" w:cs="Arial"/>
          <w:sz w:val="24"/>
          <w:szCs w:val="24"/>
        </w:rPr>
        <w:t>cabo</w:t>
      </w:r>
      <w:r w:rsidR="00FD0F19">
        <w:rPr>
          <w:rFonts w:ascii="Palatino Linotype" w:hAnsi="Palatino Linotype" w:cs="Arial"/>
          <w:sz w:val="24"/>
          <w:szCs w:val="24"/>
        </w:rPr>
        <w:t xml:space="preserve"> la </w:t>
      </w:r>
      <w:r w:rsidR="00C21BD1">
        <w:rPr>
          <w:rFonts w:ascii="Palatino Linotype" w:hAnsi="Palatino Linotype" w:cs="Arial"/>
          <w:sz w:val="24"/>
          <w:szCs w:val="24"/>
        </w:rPr>
        <w:t>búsqueda</w:t>
      </w:r>
      <w:r w:rsidR="00FD0F19">
        <w:rPr>
          <w:rFonts w:ascii="Palatino Linotype" w:hAnsi="Palatino Linotype" w:cs="Arial"/>
          <w:sz w:val="24"/>
          <w:szCs w:val="24"/>
        </w:rPr>
        <w:t xml:space="preserve"> </w:t>
      </w:r>
      <w:r w:rsidR="00C21BD1">
        <w:rPr>
          <w:rFonts w:ascii="Palatino Linotype" w:hAnsi="Palatino Linotype" w:cs="Arial"/>
          <w:sz w:val="24"/>
          <w:szCs w:val="24"/>
        </w:rPr>
        <w:t>exhaustiva</w:t>
      </w:r>
      <w:r w:rsidR="00FD0F19">
        <w:rPr>
          <w:rFonts w:ascii="Palatino Linotype" w:hAnsi="Palatino Linotype" w:cs="Arial"/>
          <w:sz w:val="24"/>
          <w:szCs w:val="24"/>
        </w:rPr>
        <w:t xml:space="preserve"> y razonable como ha quedado establecido en este considerando.</w:t>
      </w:r>
    </w:p>
    <w:p w:rsidR="00FE5579" w:rsidRDefault="00FE5579" w:rsidP="00FE68C0">
      <w:pPr>
        <w:spacing w:after="0" w:line="360" w:lineRule="auto"/>
        <w:jc w:val="both"/>
        <w:rPr>
          <w:rFonts w:ascii="Palatino Linotype" w:hAnsi="Palatino Linotype" w:cs="Arial"/>
          <w:sz w:val="24"/>
          <w:szCs w:val="24"/>
        </w:rPr>
      </w:pPr>
    </w:p>
    <w:p w:rsidR="00110B8A" w:rsidRDefault="00110B8A" w:rsidP="00FE68C0">
      <w:pPr>
        <w:spacing w:after="0" w:line="360" w:lineRule="auto"/>
        <w:jc w:val="both"/>
        <w:rPr>
          <w:rFonts w:ascii="Palatino Linotype" w:hAnsi="Palatino Linotype" w:cs="Arial"/>
          <w:b/>
          <w:sz w:val="24"/>
          <w:szCs w:val="24"/>
        </w:rPr>
      </w:pPr>
    </w:p>
    <w:p w:rsidR="00110B8A" w:rsidRDefault="00110B8A" w:rsidP="00FE68C0">
      <w:pPr>
        <w:spacing w:after="0" w:line="360" w:lineRule="auto"/>
        <w:jc w:val="both"/>
        <w:rPr>
          <w:rFonts w:ascii="Palatino Linotype" w:hAnsi="Palatino Linotype" w:cs="Arial"/>
          <w:b/>
          <w:sz w:val="24"/>
          <w:szCs w:val="24"/>
        </w:rPr>
      </w:pPr>
    </w:p>
    <w:p w:rsidR="002176E7" w:rsidRPr="002176E7" w:rsidRDefault="002176E7" w:rsidP="00FE68C0">
      <w:pPr>
        <w:spacing w:after="0" w:line="360" w:lineRule="auto"/>
        <w:jc w:val="both"/>
        <w:rPr>
          <w:rFonts w:ascii="Palatino Linotype" w:hAnsi="Palatino Linotype" w:cs="Arial"/>
          <w:b/>
          <w:sz w:val="24"/>
          <w:szCs w:val="24"/>
        </w:rPr>
      </w:pPr>
      <w:r w:rsidRPr="002176E7">
        <w:rPr>
          <w:rFonts w:ascii="Palatino Linotype" w:hAnsi="Palatino Linotype" w:cs="Arial"/>
          <w:b/>
          <w:sz w:val="24"/>
          <w:szCs w:val="24"/>
        </w:rPr>
        <w:lastRenderedPageBreak/>
        <w:t>Del Archivo de concentración.</w:t>
      </w:r>
    </w:p>
    <w:p w:rsidR="00A824BA" w:rsidRPr="00A824BA" w:rsidRDefault="00C21BD1" w:rsidP="00A824BA">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Por otro lado es necesario referir </w:t>
      </w:r>
      <w:r w:rsidR="00A824BA">
        <w:rPr>
          <w:rFonts w:ascii="Palatino Linotype" w:hAnsi="Palatino Linotype" w:cs="Arial"/>
          <w:sz w:val="24"/>
          <w:szCs w:val="24"/>
        </w:rPr>
        <w:t xml:space="preserve">que de haber existido los convenios solicitados, estos corresponden al año dos mil diecisiete, </w:t>
      </w:r>
      <w:r w:rsidR="00292997">
        <w:rPr>
          <w:rFonts w:ascii="Palatino Linotype" w:hAnsi="Palatino Linotype" w:cs="Arial"/>
          <w:sz w:val="24"/>
          <w:szCs w:val="24"/>
        </w:rPr>
        <w:t>y pudieron haber sido transferidos al archivo de concentración</w:t>
      </w:r>
      <w:r w:rsidR="00A824BA" w:rsidRPr="00A824BA">
        <w:rPr>
          <w:rFonts w:ascii="Palatino Linotype" w:hAnsi="Palatino Linotype" w:cs="Arial"/>
          <w:sz w:val="24"/>
          <w:szCs w:val="24"/>
        </w:rPr>
        <w:t>, se traen a colación los artículos 4 fracciones IV, V, VI, IX, XVI, XXXVIII, 20 y 27 de los Lineamientos para la Valoración, Selección y Baja de los Documentos, Expedientes y Series de Trámite Concluido en los Archivos del Estado de México</w:t>
      </w:r>
      <w:r w:rsidR="00292997">
        <w:rPr>
          <w:rFonts w:ascii="Palatino Linotype" w:hAnsi="Palatino Linotype" w:cs="Arial"/>
          <w:sz w:val="24"/>
          <w:szCs w:val="24"/>
        </w:rPr>
        <w:t xml:space="preserve"> publicado en Gaceta de Gobierno en fecha veintinueve de mayo de dos mil quince</w:t>
      </w:r>
      <w:r w:rsidR="00A824BA" w:rsidRPr="00A824BA">
        <w:rPr>
          <w:rFonts w:ascii="Palatino Linotype" w:hAnsi="Palatino Linotype" w:cs="Arial"/>
          <w:sz w:val="24"/>
          <w:szCs w:val="24"/>
        </w:rPr>
        <w:t>, normatividad invocada cuyo contenido literal es el siguiente:</w:t>
      </w:r>
    </w:p>
    <w:p w:rsidR="00A824BA" w:rsidRPr="00A824BA" w:rsidRDefault="00A824BA" w:rsidP="00A824BA">
      <w:pPr>
        <w:spacing w:after="0" w:line="360" w:lineRule="auto"/>
        <w:jc w:val="both"/>
        <w:rPr>
          <w:rFonts w:ascii="Palatino Linotype" w:hAnsi="Palatino Linotype" w:cs="Arial"/>
          <w:sz w:val="24"/>
          <w:szCs w:val="24"/>
        </w:rPr>
      </w:pPr>
    </w:p>
    <w:p w:rsidR="00A824BA" w:rsidRDefault="00A824BA" w:rsidP="00A824BA">
      <w:pPr>
        <w:ind w:left="567" w:right="567"/>
        <w:jc w:val="center"/>
        <w:rPr>
          <w:rFonts w:ascii="Palatino Linotype" w:hAnsi="Palatino Linotype"/>
          <w:b/>
          <w:i/>
        </w:rPr>
      </w:pPr>
      <w:r w:rsidRPr="009E15B5">
        <w:rPr>
          <w:rFonts w:ascii="Palatino Linotype" w:hAnsi="Palatino Linotype"/>
          <w:b/>
          <w:i/>
        </w:rPr>
        <w:t>Lineamientos para la valoración, selección y baja de los documentos, expedientes y series de trámite concluido en los archivos del Estado de México</w:t>
      </w:r>
    </w:p>
    <w:p w:rsidR="00A824BA" w:rsidRPr="009E15B5" w:rsidRDefault="00A824BA" w:rsidP="00A824BA">
      <w:pPr>
        <w:ind w:left="567" w:right="567"/>
        <w:jc w:val="center"/>
        <w:rPr>
          <w:rFonts w:ascii="Palatino Linotype" w:hAnsi="Palatino Linotype"/>
          <w:b/>
          <w:i/>
        </w:rPr>
      </w:pPr>
    </w:p>
    <w:p w:rsidR="00A824BA" w:rsidRPr="009E15B5" w:rsidRDefault="00A824BA" w:rsidP="00A824BA">
      <w:pPr>
        <w:ind w:left="567" w:right="567"/>
        <w:jc w:val="both"/>
        <w:rPr>
          <w:rFonts w:ascii="Palatino Linotype" w:hAnsi="Palatino Linotype"/>
          <w:i/>
        </w:rPr>
      </w:pPr>
      <w:r w:rsidRPr="009E15B5">
        <w:rPr>
          <w:rFonts w:ascii="Palatino Linotype" w:hAnsi="Palatino Linotype"/>
          <w:i/>
        </w:rPr>
        <w:t>“</w:t>
      </w:r>
      <w:r w:rsidRPr="009E15B5">
        <w:rPr>
          <w:rFonts w:ascii="Palatino Linotype" w:hAnsi="Palatino Linotype"/>
          <w:b/>
          <w:i/>
        </w:rPr>
        <w:t>Artículo 2.</w:t>
      </w:r>
      <w:r w:rsidRPr="009E15B5">
        <w:rPr>
          <w:rFonts w:ascii="Palatino Linotype" w:hAnsi="Palatino Linotype"/>
          <w:i/>
        </w:rPr>
        <w:t xml:space="preserve"> El contenido de los Lineamientos es de </w:t>
      </w:r>
      <w:r w:rsidRPr="009E15B5">
        <w:rPr>
          <w:rFonts w:ascii="Palatino Linotype" w:hAnsi="Palatino Linotype"/>
          <w:b/>
          <w:i/>
          <w:u w:val="single"/>
        </w:rPr>
        <w:t>observancia obligatoria</w:t>
      </w:r>
      <w:r w:rsidRPr="009E15B5">
        <w:rPr>
          <w:rFonts w:ascii="Palatino Linotype" w:hAnsi="Palatino Linotype"/>
          <w:i/>
        </w:rPr>
        <w:t xml:space="preserve"> para las Unidades Administrativas y Archivos de los Poderes del Estado de México y </w:t>
      </w:r>
      <w:r w:rsidRPr="009E15B5">
        <w:rPr>
          <w:rFonts w:ascii="Palatino Linotype" w:hAnsi="Palatino Linotype"/>
          <w:bCs/>
          <w:i/>
        </w:rPr>
        <w:t>Municipios,</w:t>
      </w:r>
      <w:r w:rsidRPr="009E15B5">
        <w:rPr>
          <w:rFonts w:ascii="Palatino Linotype" w:hAnsi="Palatino Linotype"/>
          <w:i/>
        </w:rPr>
        <w:t xml:space="preserve"> los Tribunales Administrativos y los Organismos Auxiliares y Entidades de carácter estatal y municipal. </w:t>
      </w:r>
    </w:p>
    <w:p w:rsidR="00A824BA" w:rsidRPr="009E15B5" w:rsidRDefault="00A824BA" w:rsidP="00A824BA">
      <w:pPr>
        <w:ind w:left="567" w:right="567"/>
        <w:jc w:val="both"/>
        <w:rPr>
          <w:rFonts w:ascii="Palatino Linotype" w:hAnsi="Palatino Linotype"/>
          <w:i/>
        </w:rPr>
      </w:pPr>
    </w:p>
    <w:p w:rsidR="00A824BA" w:rsidRPr="009E15B5" w:rsidRDefault="00A824BA" w:rsidP="00A824BA">
      <w:pPr>
        <w:ind w:left="567" w:right="567"/>
        <w:jc w:val="both"/>
        <w:rPr>
          <w:rFonts w:ascii="Palatino Linotype" w:hAnsi="Palatino Linotype"/>
          <w:i/>
        </w:rPr>
      </w:pPr>
      <w:r w:rsidRPr="009E15B5">
        <w:rPr>
          <w:rFonts w:ascii="Palatino Linotype" w:hAnsi="Palatino Linotype"/>
          <w:b/>
          <w:i/>
        </w:rPr>
        <w:t>Artículo 4.</w:t>
      </w:r>
      <w:r w:rsidRPr="009E15B5">
        <w:rPr>
          <w:rFonts w:ascii="Palatino Linotype" w:hAnsi="Palatino Linotype"/>
          <w:i/>
        </w:rPr>
        <w:t xml:space="preserve"> Para los efectos de interpretación y aplicación de los Lineamientos se entenderá por:</w:t>
      </w:r>
    </w:p>
    <w:p w:rsidR="00A824BA" w:rsidRPr="009E15B5" w:rsidRDefault="00A824BA" w:rsidP="00A824BA">
      <w:pPr>
        <w:ind w:left="567" w:right="567"/>
        <w:jc w:val="both"/>
        <w:rPr>
          <w:rFonts w:ascii="Palatino Linotype" w:hAnsi="Palatino Linotype"/>
          <w:i/>
        </w:rPr>
      </w:pPr>
      <w:r w:rsidRPr="009E15B5">
        <w:rPr>
          <w:rFonts w:ascii="Palatino Linotype" w:hAnsi="Palatino Linotype"/>
          <w:i/>
        </w:rPr>
        <w:t>(…)</w:t>
      </w:r>
    </w:p>
    <w:p w:rsidR="00A824BA" w:rsidRPr="009E15B5" w:rsidRDefault="00A824BA" w:rsidP="00A824BA">
      <w:pPr>
        <w:ind w:left="567" w:right="567"/>
        <w:jc w:val="both"/>
        <w:rPr>
          <w:rFonts w:ascii="Palatino Linotype" w:hAnsi="Palatino Linotype"/>
          <w:i/>
        </w:rPr>
      </w:pPr>
      <w:r w:rsidRPr="009E15B5">
        <w:rPr>
          <w:rFonts w:ascii="Palatino Linotype" w:hAnsi="Palatino Linotype"/>
          <w:b/>
          <w:i/>
        </w:rPr>
        <w:t>IV</w:t>
      </w:r>
      <w:r w:rsidRPr="009E15B5">
        <w:rPr>
          <w:rFonts w:ascii="Palatino Linotype" w:hAnsi="Palatino Linotype"/>
          <w:i/>
        </w:rPr>
        <w:t xml:space="preserve">. </w:t>
      </w:r>
      <w:r w:rsidRPr="009E15B5">
        <w:rPr>
          <w:rFonts w:ascii="Palatino Linotype" w:hAnsi="Palatino Linotype"/>
          <w:b/>
          <w:i/>
        </w:rPr>
        <w:t>Archivo:</w:t>
      </w:r>
      <w:r w:rsidRPr="009E15B5">
        <w:rPr>
          <w:rFonts w:ascii="Palatino Linotype" w:hAnsi="Palatino Linotype"/>
          <w:i/>
        </w:rPr>
        <w:t xml:space="preserve"> Conjunto organizado de documentos con independencia de la fecha de generación o creación, de la forma en que se encuentren y del soporte material que tengan, acumulados en un proceso natural por una institución pública o privada o por una persona física o jurídico colectiva en el transcurso de su gestión, conservados por sus creadores o sucesores para sus propias necesidades o para servir como testimonio y fuente de información para los ciudadanos y la investigación científica. Institución responsable de la recepción, tratamiento, inventario, conservación y difusión de documentos </w:t>
      </w:r>
      <w:proofErr w:type="spellStart"/>
      <w:r w:rsidRPr="009E15B5">
        <w:rPr>
          <w:rFonts w:ascii="Palatino Linotype" w:hAnsi="Palatino Linotype"/>
          <w:i/>
        </w:rPr>
        <w:t>expedientables</w:t>
      </w:r>
      <w:proofErr w:type="spellEnd"/>
      <w:r w:rsidRPr="009E15B5">
        <w:rPr>
          <w:rFonts w:ascii="Palatino Linotype" w:hAnsi="Palatino Linotype"/>
          <w:i/>
        </w:rPr>
        <w:t xml:space="preserve">. </w:t>
      </w:r>
    </w:p>
    <w:p w:rsidR="00A824BA" w:rsidRPr="009E15B5" w:rsidRDefault="00A824BA" w:rsidP="00A824BA">
      <w:pPr>
        <w:ind w:left="567" w:right="567"/>
        <w:jc w:val="both"/>
        <w:rPr>
          <w:rFonts w:ascii="Palatino Linotype" w:hAnsi="Palatino Linotype"/>
          <w:i/>
        </w:rPr>
      </w:pPr>
      <w:r w:rsidRPr="009E15B5">
        <w:rPr>
          <w:rFonts w:ascii="Palatino Linotype" w:hAnsi="Palatino Linotype"/>
          <w:b/>
          <w:i/>
        </w:rPr>
        <w:lastRenderedPageBreak/>
        <w:t>V. Archivo de Trámite:</w:t>
      </w:r>
      <w:r w:rsidRPr="009E15B5">
        <w:rPr>
          <w:rFonts w:ascii="Palatino Linotype" w:hAnsi="Palatino Linotype"/>
          <w:i/>
        </w:rPr>
        <w:t xml:space="preserve"> Conjunto organizado de expedientes de asuntos en gestión, ordenados conforme a un método y cuya consulta es frecuente y necesaria para una adecuada toma de decisiones y el despacho oportuno de los asuntos propios de la Unidad Administrativa, así como la unidad responsable de la gestión de documentos de uso cotidiano y necesario para el ejercicio de las atribuciones de una Unidad Administrativa. </w:t>
      </w:r>
    </w:p>
    <w:p w:rsidR="00A824BA" w:rsidRPr="009E15B5" w:rsidRDefault="00A824BA" w:rsidP="00A824BA">
      <w:pPr>
        <w:ind w:left="567" w:right="567"/>
        <w:jc w:val="both"/>
        <w:rPr>
          <w:rFonts w:ascii="Palatino Linotype" w:hAnsi="Palatino Linotype"/>
          <w:i/>
        </w:rPr>
      </w:pPr>
      <w:r w:rsidRPr="009E15B5">
        <w:rPr>
          <w:rFonts w:ascii="Palatino Linotype" w:hAnsi="Palatino Linotype"/>
          <w:b/>
          <w:i/>
        </w:rPr>
        <w:t>VI. Archivo de Concentración:</w:t>
      </w:r>
      <w:r w:rsidRPr="009E15B5">
        <w:rPr>
          <w:rFonts w:ascii="Palatino Linotype" w:hAnsi="Palatino Linotype"/>
          <w:i/>
        </w:rPr>
        <w:t xml:space="preserve"> Conjunto organizado de expedientes de trámite concluido y cuya consulta es esporádica, los cuales han sido transferidos por un Archivo de Tramite para su conservación </w:t>
      </w:r>
      <w:proofErr w:type="spellStart"/>
      <w:r w:rsidRPr="009E15B5">
        <w:rPr>
          <w:rFonts w:ascii="Palatino Linotype" w:hAnsi="Palatino Linotype"/>
          <w:i/>
        </w:rPr>
        <w:t>precaucional</w:t>
      </w:r>
      <w:proofErr w:type="spellEnd"/>
      <w:r w:rsidRPr="009E15B5">
        <w:rPr>
          <w:rFonts w:ascii="Palatino Linotype" w:hAnsi="Palatino Linotype"/>
          <w:i/>
        </w:rPr>
        <w:t xml:space="preserve"> mientras concluye su utilidad administrativa, contable, legal o fiscal. Unidad responsable de la gestión de documentos cuya consulta es ocasional por parte de las Unidades Administrativas, y que permanecen en él hasta su destino final. </w:t>
      </w:r>
    </w:p>
    <w:p w:rsidR="00A824BA" w:rsidRPr="009E15B5" w:rsidRDefault="00A824BA" w:rsidP="00A824BA">
      <w:pPr>
        <w:ind w:left="567" w:right="567"/>
        <w:jc w:val="both"/>
        <w:rPr>
          <w:rFonts w:ascii="Palatino Linotype" w:hAnsi="Palatino Linotype"/>
          <w:i/>
        </w:rPr>
      </w:pPr>
      <w:r w:rsidRPr="009E15B5">
        <w:rPr>
          <w:rFonts w:ascii="Palatino Linotype" w:hAnsi="Palatino Linotype"/>
          <w:b/>
          <w:i/>
        </w:rPr>
        <w:t>IX. Baja documental:</w:t>
      </w:r>
      <w:r w:rsidRPr="009E15B5">
        <w:rPr>
          <w:rFonts w:ascii="Palatino Linotype" w:hAnsi="Palatino Linotype"/>
          <w:i/>
        </w:rPr>
        <w:t xml:space="preserve"> Eliminación física de la documentación que haya prescrito en sus valores administrativos, legales, fiscales o contables, y que no contenga valores históricos, conforme a la normatividad emitida por la Comisión. </w:t>
      </w:r>
    </w:p>
    <w:p w:rsidR="00A824BA" w:rsidRPr="009E15B5" w:rsidRDefault="00A824BA" w:rsidP="00A824BA">
      <w:pPr>
        <w:ind w:left="567" w:right="567"/>
        <w:jc w:val="both"/>
        <w:rPr>
          <w:rFonts w:ascii="Palatino Linotype" w:hAnsi="Palatino Linotype"/>
          <w:i/>
        </w:rPr>
      </w:pPr>
      <w:r w:rsidRPr="009E15B5">
        <w:rPr>
          <w:rFonts w:ascii="Palatino Linotype" w:hAnsi="Palatino Linotype"/>
          <w:b/>
          <w:i/>
        </w:rPr>
        <w:t>XVI. Destino final:</w:t>
      </w:r>
      <w:r w:rsidRPr="009E15B5">
        <w:rPr>
          <w:rFonts w:ascii="Palatino Linotype" w:hAnsi="Palatino Linotype"/>
          <w:i/>
        </w:rPr>
        <w:t xml:space="preserve"> Situación en que se encuentran los expedientes o series con sus documentos una vez que han cumplido su plazo precautorio de resguardo en los Archivos de Trámite y Concentración y están listos para su transferencia, baja o conservación definitiva en el Archivo Histórico, de acuerdo con el Catálogo de Disposición Documental. </w:t>
      </w:r>
    </w:p>
    <w:p w:rsidR="00A824BA" w:rsidRPr="009E15B5" w:rsidRDefault="00A824BA" w:rsidP="00A824BA">
      <w:pPr>
        <w:ind w:left="567" w:right="567"/>
        <w:jc w:val="both"/>
        <w:rPr>
          <w:rFonts w:ascii="Palatino Linotype" w:hAnsi="Palatino Linotype"/>
          <w:i/>
        </w:rPr>
      </w:pPr>
      <w:r w:rsidRPr="009E15B5">
        <w:rPr>
          <w:rFonts w:ascii="Palatino Linotype" w:hAnsi="Palatino Linotype"/>
          <w:b/>
          <w:i/>
        </w:rPr>
        <w:t>XXXVIII Transferencia:</w:t>
      </w:r>
      <w:r w:rsidRPr="009E15B5">
        <w:rPr>
          <w:rFonts w:ascii="Palatino Linotype" w:hAnsi="Palatino Linotype"/>
          <w:i/>
        </w:rPr>
        <w:t xml:space="preserve"> Procedimiento archivístico a través del cual y conforme al ciclo vital de los documentos, los expedientes son trasladados del Archivo de Tramite al Archivo de Concentración y, en su caso, de éste al Archivo Histórico, de acuerdo con las políticas contenidas en el Catálogo de Disposición Documental.</w:t>
      </w:r>
    </w:p>
    <w:p w:rsidR="00A824BA" w:rsidRPr="009E15B5" w:rsidRDefault="00A824BA" w:rsidP="00A824BA">
      <w:pPr>
        <w:ind w:left="567" w:right="567"/>
        <w:jc w:val="both"/>
        <w:rPr>
          <w:rFonts w:ascii="Palatino Linotype" w:hAnsi="Palatino Linotype"/>
          <w:i/>
        </w:rPr>
      </w:pPr>
    </w:p>
    <w:p w:rsidR="00A824BA" w:rsidRPr="009E15B5" w:rsidRDefault="00A824BA" w:rsidP="00A824BA">
      <w:pPr>
        <w:ind w:left="567" w:right="567"/>
        <w:jc w:val="both"/>
        <w:rPr>
          <w:rFonts w:ascii="Palatino Linotype" w:hAnsi="Palatino Linotype"/>
          <w:i/>
        </w:rPr>
      </w:pPr>
      <w:r w:rsidRPr="009E15B5">
        <w:rPr>
          <w:rFonts w:ascii="Palatino Linotype" w:hAnsi="Palatino Linotype"/>
          <w:b/>
          <w:i/>
        </w:rPr>
        <w:t>Artículo 20.</w:t>
      </w:r>
      <w:r w:rsidRPr="009E15B5">
        <w:rPr>
          <w:rFonts w:ascii="Palatino Linotype" w:hAnsi="Palatino Linotype"/>
          <w:i/>
        </w:rPr>
        <w:t xml:space="preserve"> </w:t>
      </w:r>
      <w:r w:rsidRPr="009E15B5">
        <w:rPr>
          <w:rFonts w:ascii="Palatino Linotype" w:hAnsi="Palatino Linotype"/>
          <w:b/>
          <w:i/>
          <w:u w:val="single"/>
        </w:rPr>
        <w:t>Los expedientes de trámite concluido y los desclasificados se mantendrán íntegros por un periodo de dos años en los Archivos de Trámite de las Unidades Administrativas. Cumplido este plazo se podrá proceder a su selección preliminar y transferencia al Archivo de Concentración.</w:t>
      </w:r>
    </w:p>
    <w:p w:rsidR="00A824BA" w:rsidRPr="009E15B5" w:rsidRDefault="00A824BA" w:rsidP="00A824BA">
      <w:pPr>
        <w:ind w:left="567" w:right="567"/>
        <w:jc w:val="both"/>
        <w:rPr>
          <w:rFonts w:ascii="Palatino Linotype" w:hAnsi="Palatino Linotype"/>
          <w:i/>
        </w:rPr>
      </w:pPr>
      <w:r w:rsidRPr="009E15B5">
        <w:rPr>
          <w:rFonts w:ascii="Palatino Linotype" w:hAnsi="Palatino Linotype"/>
          <w:i/>
        </w:rPr>
        <w:t>El periodo señalado se computará a partir del día siguiente a la fecha del documento con el cual se dé por concluido el asunto pro el que los expedientes fueron creados.</w:t>
      </w:r>
    </w:p>
    <w:p w:rsidR="000A17A4" w:rsidRDefault="00A824BA" w:rsidP="00A824BA">
      <w:pPr>
        <w:ind w:left="567" w:right="567"/>
        <w:jc w:val="both"/>
        <w:rPr>
          <w:rFonts w:ascii="Palatino Linotype" w:hAnsi="Palatino Linotype"/>
          <w:i/>
        </w:rPr>
      </w:pPr>
      <w:r w:rsidRPr="009E15B5">
        <w:rPr>
          <w:rFonts w:ascii="Palatino Linotype" w:hAnsi="Palatino Linotype"/>
          <w:b/>
          <w:i/>
        </w:rPr>
        <w:t>Artículo 27.</w:t>
      </w:r>
      <w:r w:rsidRPr="009E15B5">
        <w:rPr>
          <w:rFonts w:ascii="Palatino Linotype" w:hAnsi="Palatino Linotype"/>
          <w:i/>
        </w:rPr>
        <w:t xml:space="preserve">- Las Unidades Administrativas al realizar la transferencia de los expedientes de trámite concluido, señalarán en el Inventario correspondiente los plazos de conservación </w:t>
      </w:r>
      <w:proofErr w:type="spellStart"/>
      <w:r w:rsidRPr="009E15B5">
        <w:rPr>
          <w:rFonts w:ascii="Palatino Linotype" w:hAnsi="Palatino Linotype"/>
          <w:i/>
        </w:rPr>
        <w:t>precaucional</w:t>
      </w:r>
      <w:proofErr w:type="spellEnd"/>
      <w:r w:rsidRPr="009E15B5">
        <w:rPr>
          <w:rFonts w:ascii="Palatino Linotype" w:hAnsi="Palatino Linotype"/>
          <w:i/>
        </w:rPr>
        <w:t xml:space="preserve"> de éstos en el Archivo de Concentración. </w:t>
      </w:r>
    </w:p>
    <w:p w:rsidR="00A824BA" w:rsidRPr="009E15B5" w:rsidRDefault="00A824BA" w:rsidP="00A824BA">
      <w:pPr>
        <w:ind w:left="567" w:right="567"/>
        <w:jc w:val="both"/>
        <w:rPr>
          <w:rFonts w:ascii="Palatino Linotype" w:hAnsi="Palatino Linotype"/>
          <w:i/>
        </w:rPr>
      </w:pPr>
      <w:r w:rsidRPr="009E15B5">
        <w:rPr>
          <w:rFonts w:ascii="Palatino Linotype" w:hAnsi="Palatino Linotype"/>
          <w:i/>
        </w:rPr>
        <w:lastRenderedPageBreak/>
        <w:t xml:space="preserve">Para determinar el plazo de conservación </w:t>
      </w:r>
      <w:proofErr w:type="spellStart"/>
      <w:r w:rsidRPr="009E15B5">
        <w:rPr>
          <w:rFonts w:ascii="Palatino Linotype" w:hAnsi="Palatino Linotype"/>
          <w:i/>
        </w:rPr>
        <w:t>precaucional</w:t>
      </w:r>
      <w:proofErr w:type="spellEnd"/>
      <w:r w:rsidRPr="009E15B5">
        <w:rPr>
          <w:rFonts w:ascii="Palatino Linotype" w:hAnsi="Palatino Linotype"/>
          <w:i/>
        </w:rPr>
        <w:t xml:space="preserve"> deberán considerar el marco legal o administrativo bajo el cual se produjeron o recibieron los documentos y los siguientes períodos:</w:t>
      </w:r>
    </w:p>
    <w:p w:rsidR="00A824BA" w:rsidRPr="009E15B5" w:rsidRDefault="00A824BA" w:rsidP="00A824BA">
      <w:pPr>
        <w:numPr>
          <w:ilvl w:val="0"/>
          <w:numId w:val="13"/>
        </w:numPr>
        <w:spacing w:after="0" w:line="240" w:lineRule="auto"/>
        <w:ind w:left="567" w:right="567" w:firstLine="0"/>
        <w:jc w:val="both"/>
        <w:rPr>
          <w:rFonts w:ascii="Palatino Linotype" w:hAnsi="Palatino Linotype"/>
          <w:i/>
        </w:rPr>
      </w:pPr>
      <w:r w:rsidRPr="009E15B5">
        <w:rPr>
          <w:rFonts w:ascii="Palatino Linotype" w:hAnsi="Palatino Linotype"/>
          <w:b/>
          <w:i/>
          <w:u w:val="single"/>
        </w:rPr>
        <w:t>6 años para expedientes con información administrativa</w:t>
      </w:r>
      <w:r w:rsidRPr="009E15B5">
        <w:rPr>
          <w:rFonts w:ascii="Palatino Linotype" w:hAnsi="Palatino Linotype"/>
          <w:i/>
        </w:rPr>
        <w:t>;</w:t>
      </w:r>
    </w:p>
    <w:p w:rsidR="00A824BA" w:rsidRPr="009E15B5" w:rsidRDefault="00A824BA" w:rsidP="00A824BA">
      <w:pPr>
        <w:numPr>
          <w:ilvl w:val="0"/>
          <w:numId w:val="13"/>
        </w:numPr>
        <w:spacing w:after="0" w:line="240" w:lineRule="auto"/>
        <w:ind w:left="567" w:right="567" w:firstLine="0"/>
        <w:jc w:val="both"/>
        <w:rPr>
          <w:rFonts w:ascii="Palatino Linotype" w:hAnsi="Palatino Linotype"/>
          <w:b/>
          <w:i/>
          <w:u w:val="single"/>
        </w:rPr>
      </w:pPr>
      <w:r w:rsidRPr="009E15B5">
        <w:rPr>
          <w:rFonts w:ascii="Palatino Linotype" w:hAnsi="Palatino Linotype"/>
          <w:b/>
          <w:i/>
          <w:u w:val="single"/>
        </w:rPr>
        <w:t>6 años como mínimo para expedientes con información fiscal y presupuestal contable;</w:t>
      </w:r>
    </w:p>
    <w:p w:rsidR="00A824BA" w:rsidRPr="009E15B5" w:rsidRDefault="00A824BA" w:rsidP="00A824BA">
      <w:pPr>
        <w:numPr>
          <w:ilvl w:val="0"/>
          <w:numId w:val="13"/>
        </w:numPr>
        <w:spacing w:after="0" w:line="240" w:lineRule="auto"/>
        <w:ind w:left="567" w:right="567" w:firstLine="0"/>
        <w:jc w:val="both"/>
        <w:rPr>
          <w:rFonts w:ascii="Palatino Linotype" w:hAnsi="Palatino Linotype"/>
          <w:i/>
        </w:rPr>
      </w:pPr>
      <w:r w:rsidRPr="009E15B5">
        <w:rPr>
          <w:rFonts w:ascii="Palatino Linotype" w:hAnsi="Palatino Linotype"/>
          <w:i/>
        </w:rPr>
        <w:t>12 años como mínimo para expedientes con información jurídico-legal, obra pública y activo fijo; y</w:t>
      </w:r>
    </w:p>
    <w:p w:rsidR="00A824BA" w:rsidRPr="009E15B5" w:rsidRDefault="00A824BA" w:rsidP="00A824BA">
      <w:pPr>
        <w:numPr>
          <w:ilvl w:val="0"/>
          <w:numId w:val="13"/>
        </w:numPr>
        <w:spacing w:after="0" w:line="240" w:lineRule="auto"/>
        <w:ind w:left="567" w:right="567" w:firstLine="0"/>
        <w:jc w:val="both"/>
        <w:rPr>
          <w:rFonts w:ascii="Palatino Linotype" w:hAnsi="Palatino Linotype"/>
        </w:rPr>
      </w:pPr>
      <w:r w:rsidRPr="009E15B5">
        <w:rPr>
          <w:rFonts w:ascii="Palatino Linotype" w:hAnsi="Palatino Linotype"/>
          <w:i/>
        </w:rPr>
        <w:t>Cuando en la legislación se establezcan períodos de conservación mayores a los señalados en las fracciones I, II y III, se considerarán los estipulados en dicha legislación para efectos de realización del proceso de selección final.</w:t>
      </w:r>
    </w:p>
    <w:p w:rsidR="00A824BA" w:rsidRPr="009E15B5" w:rsidRDefault="00A824BA" w:rsidP="00A824BA">
      <w:pPr>
        <w:numPr>
          <w:ilvl w:val="0"/>
          <w:numId w:val="13"/>
        </w:numPr>
        <w:spacing w:after="0" w:line="240" w:lineRule="auto"/>
        <w:ind w:left="567" w:right="567" w:firstLine="0"/>
        <w:jc w:val="both"/>
        <w:rPr>
          <w:rFonts w:ascii="Palatino Linotype" w:hAnsi="Palatino Linotype"/>
        </w:rPr>
      </w:pPr>
      <w:r w:rsidRPr="009E15B5">
        <w:rPr>
          <w:rFonts w:ascii="Palatino Linotype" w:hAnsi="Palatino Linotype"/>
          <w:i/>
        </w:rPr>
        <w:t xml:space="preserve">Cuando las Unidades Administrativas no indique el plazo de conservación </w:t>
      </w:r>
      <w:proofErr w:type="spellStart"/>
      <w:r w:rsidRPr="009E15B5">
        <w:rPr>
          <w:rFonts w:ascii="Palatino Linotype" w:hAnsi="Palatino Linotype"/>
          <w:i/>
        </w:rPr>
        <w:t>precaucional</w:t>
      </w:r>
      <w:proofErr w:type="spellEnd"/>
      <w:r w:rsidRPr="009E15B5">
        <w:rPr>
          <w:rFonts w:ascii="Palatino Linotype" w:hAnsi="Palatino Linotype"/>
          <w:i/>
        </w:rPr>
        <w:t xml:space="preserve"> de sus expedientes en el Inventario correspondiente, los Archivos de Concentración podrán rechazar la transferencia de los expedientes.”</w:t>
      </w:r>
    </w:p>
    <w:p w:rsidR="00A824BA" w:rsidRPr="009E15B5" w:rsidRDefault="00A824BA" w:rsidP="00A824BA">
      <w:pPr>
        <w:ind w:left="567" w:right="567"/>
        <w:jc w:val="right"/>
        <w:rPr>
          <w:rFonts w:ascii="Palatino Linotype" w:hAnsi="Palatino Linotype"/>
        </w:rPr>
      </w:pPr>
      <w:r w:rsidRPr="009E15B5">
        <w:rPr>
          <w:rFonts w:ascii="Palatino Linotype" w:hAnsi="Palatino Linotype"/>
        </w:rPr>
        <w:t>(Énfasis añadido)</w:t>
      </w:r>
    </w:p>
    <w:p w:rsidR="00A824BA" w:rsidRPr="00292997" w:rsidRDefault="00A824BA" w:rsidP="00292997">
      <w:pPr>
        <w:spacing w:after="0" w:line="360" w:lineRule="auto"/>
        <w:jc w:val="both"/>
        <w:rPr>
          <w:rFonts w:ascii="Palatino Linotype" w:hAnsi="Palatino Linotype" w:cs="Arial"/>
          <w:sz w:val="24"/>
          <w:szCs w:val="24"/>
        </w:rPr>
      </w:pPr>
    </w:p>
    <w:p w:rsidR="00A824BA" w:rsidRPr="00292997" w:rsidRDefault="00A824BA" w:rsidP="00292997">
      <w:pPr>
        <w:spacing w:after="0" w:line="360" w:lineRule="auto"/>
        <w:jc w:val="both"/>
        <w:rPr>
          <w:rFonts w:ascii="Palatino Linotype" w:hAnsi="Palatino Linotype" w:cs="Arial"/>
          <w:sz w:val="24"/>
          <w:szCs w:val="24"/>
        </w:rPr>
      </w:pPr>
      <w:r w:rsidRPr="00292997">
        <w:rPr>
          <w:rFonts w:ascii="Palatino Linotype" w:hAnsi="Palatino Linotype" w:cs="Arial"/>
          <w:sz w:val="24"/>
          <w:szCs w:val="24"/>
        </w:rPr>
        <w:t>En apego de lo anterior, se tiene que una vez que los documentos generados se consideran como trámite concluido, pasan a formar parte del Archivo de Trámite por dos años; concluido el plazo, se transfieren al Archivo de Concentración para mantenerse allí por seis años; y una vez que concluye dicho periodo, los documentos pueden causar baja documental o bien, formar parte del Archivo Histórico.</w:t>
      </w:r>
    </w:p>
    <w:p w:rsidR="00A824BA" w:rsidRPr="00292997" w:rsidRDefault="00A824BA" w:rsidP="00292997">
      <w:pPr>
        <w:spacing w:after="0" w:line="360" w:lineRule="auto"/>
        <w:jc w:val="both"/>
        <w:rPr>
          <w:rFonts w:ascii="Palatino Linotype" w:hAnsi="Palatino Linotype" w:cs="Arial"/>
          <w:sz w:val="24"/>
          <w:szCs w:val="24"/>
        </w:rPr>
      </w:pPr>
    </w:p>
    <w:p w:rsidR="00A824BA" w:rsidRPr="00292997" w:rsidRDefault="00A824BA" w:rsidP="00292997">
      <w:pPr>
        <w:spacing w:after="0" w:line="360" w:lineRule="auto"/>
        <w:jc w:val="both"/>
        <w:rPr>
          <w:rFonts w:ascii="Palatino Linotype" w:hAnsi="Palatino Linotype" w:cs="Arial"/>
          <w:sz w:val="24"/>
          <w:szCs w:val="24"/>
        </w:rPr>
      </w:pPr>
      <w:r w:rsidRPr="00292997">
        <w:rPr>
          <w:rFonts w:ascii="Palatino Linotype" w:hAnsi="Palatino Linotype" w:cs="Arial"/>
          <w:sz w:val="24"/>
          <w:szCs w:val="24"/>
        </w:rPr>
        <w:t>En este sentido, resulta procedente ordenar una búsqueda exhaustiva y razonable de la información requerida,</w:t>
      </w:r>
      <w:r w:rsidR="000A17A4">
        <w:rPr>
          <w:rFonts w:ascii="Palatino Linotype" w:hAnsi="Palatino Linotype" w:cs="Arial"/>
          <w:sz w:val="24"/>
          <w:szCs w:val="24"/>
        </w:rPr>
        <w:t xml:space="preserve"> también</w:t>
      </w:r>
      <w:r w:rsidRPr="00292997">
        <w:rPr>
          <w:rFonts w:ascii="Palatino Linotype" w:hAnsi="Palatino Linotype" w:cs="Arial"/>
          <w:sz w:val="24"/>
          <w:szCs w:val="24"/>
        </w:rPr>
        <w:t xml:space="preserve"> en el </w:t>
      </w:r>
      <w:r w:rsidRPr="002176E7">
        <w:rPr>
          <w:rFonts w:ascii="Palatino Linotype" w:hAnsi="Palatino Linotype" w:cs="Arial"/>
          <w:b/>
          <w:sz w:val="24"/>
          <w:szCs w:val="24"/>
        </w:rPr>
        <w:t>área de archivos</w:t>
      </w:r>
      <w:r w:rsidRPr="00292997">
        <w:rPr>
          <w:rFonts w:ascii="Palatino Linotype" w:hAnsi="Palatino Linotype" w:cs="Arial"/>
          <w:sz w:val="24"/>
          <w:szCs w:val="24"/>
        </w:rPr>
        <w:t xml:space="preserve"> del Sujeto Obligado y de no encontrarse la información requerida correspondiente a </w:t>
      </w:r>
      <w:r w:rsidR="000A17A4">
        <w:rPr>
          <w:rFonts w:ascii="Palatino Linotype" w:hAnsi="Palatino Linotype" w:cs="Arial"/>
          <w:sz w:val="24"/>
          <w:szCs w:val="24"/>
        </w:rPr>
        <w:t xml:space="preserve">los convenios referidos en </w:t>
      </w:r>
      <w:r w:rsidRPr="00292997">
        <w:rPr>
          <w:rFonts w:ascii="Palatino Linotype" w:hAnsi="Palatino Linotype" w:cs="Arial"/>
          <w:sz w:val="24"/>
          <w:szCs w:val="24"/>
        </w:rPr>
        <w:t xml:space="preserve">la solicitud de información por haber fenecido el plazo de conservación </w:t>
      </w:r>
      <w:proofErr w:type="spellStart"/>
      <w:r w:rsidRPr="00292997">
        <w:rPr>
          <w:rFonts w:ascii="Palatino Linotype" w:hAnsi="Palatino Linotype" w:cs="Arial"/>
          <w:sz w:val="24"/>
          <w:szCs w:val="24"/>
        </w:rPr>
        <w:t>precaucional</w:t>
      </w:r>
      <w:proofErr w:type="spellEnd"/>
      <w:r w:rsidRPr="00292997">
        <w:rPr>
          <w:rFonts w:ascii="Palatino Linotype" w:hAnsi="Palatino Linotype" w:cs="Arial"/>
          <w:sz w:val="24"/>
          <w:szCs w:val="24"/>
        </w:rPr>
        <w:t xml:space="preserve"> en el archivo de concentración, el Sujeto Obligado deberá elaborar y hacer entrega al Recurrente del </w:t>
      </w:r>
      <w:r w:rsidR="00D356B9">
        <w:rPr>
          <w:rFonts w:ascii="Palatino Linotype" w:hAnsi="Palatino Linotype" w:cs="Arial"/>
          <w:sz w:val="24"/>
          <w:szCs w:val="24"/>
        </w:rPr>
        <w:t>acuerdo</w:t>
      </w:r>
      <w:r w:rsidRPr="00292997">
        <w:rPr>
          <w:rFonts w:ascii="Palatino Linotype" w:hAnsi="Palatino Linotype" w:cs="Arial"/>
          <w:sz w:val="24"/>
          <w:szCs w:val="24"/>
        </w:rPr>
        <w:t xml:space="preserve"> de inexistencia.</w:t>
      </w:r>
    </w:p>
    <w:p w:rsidR="00A824BA" w:rsidRDefault="00A824BA" w:rsidP="00292997">
      <w:pPr>
        <w:spacing w:after="0" w:line="360" w:lineRule="auto"/>
        <w:jc w:val="both"/>
        <w:rPr>
          <w:rFonts w:ascii="Palatino Linotype" w:hAnsi="Palatino Linotype" w:cs="Arial"/>
          <w:sz w:val="24"/>
          <w:szCs w:val="24"/>
        </w:rPr>
      </w:pPr>
    </w:p>
    <w:p w:rsidR="00B95A40" w:rsidRPr="00B95A40" w:rsidRDefault="00B95A40" w:rsidP="00292997">
      <w:pPr>
        <w:spacing w:after="0" w:line="360" w:lineRule="auto"/>
        <w:jc w:val="both"/>
        <w:rPr>
          <w:rFonts w:ascii="Palatino Linotype" w:hAnsi="Palatino Linotype" w:cs="Arial"/>
          <w:b/>
          <w:sz w:val="24"/>
          <w:szCs w:val="24"/>
        </w:rPr>
      </w:pPr>
      <w:r w:rsidRPr="00B95A40">
        <w:rPr>
          <w:rFonts w:ascii="Palatino Linotype" w:hAnsi="Palatino Linotype" w:cs="Arial"/>
          <w:b/>
          <w:sz w:val="24"/>
          <w:szCs w:val="24"/>
        </w:rPr>
        <w:lastRenderedPageBreak/>
        <w:t>De la Inexistencia.</w:t>
      </w:r>
    </w:p>
    <w:p w:rsidR="00A824BA" w:rsidRPr="00110B8A" w:rsidRDefault="00CC75ED" w:rsidP="00292997">
      <w:pPr>
        <w:spacing w:after="0" w:line="360" w:lineRule="auto"/>
        <w:jc w:val="both"/>
        <w:rPr>
          <w:rFonts w:ascii="Palatino Linotype" w:hAnsi="Palatino Linotype" w:cs="Arial"/>
          <w:sz w:val="24"/>
          <w:szCs w:val="24"/>
        </w:rPr>
      </w:pPr>
      <w:r>
        <w:rPr>
          <w:rFonts w:ascii="Palatino Linotype" w:hAnsi="Palatino Linotype" w:cs="Arial"/>
          <w:sz w:val="24"/>
          <w:szCs w:val="24"/>
        </w:rPr>
        <w:t>Cabe señalar que</w:t>
      </w:r>
      <w:r w:rsidR="00A824BA" w:rsidRPr="00292997">
        <w:rPr>
          <w:rFonts w:ascii="Palatino Linotype" w:hAnsi="Palatino Linotype" w:cs="Arial"/>
          <w:sz w:val="24"/>
          <w:szCs w:val="24"/>
        </w:rPr>
        <w:t xml:space="preserve"> </w:t>
      </w:r>
      <w:r w:rsidR="00D356B9">
        <w:rPr>
          <w:rFonts w:ascii="Palatino Linotype" w:hAnsi="Palatino Linotype" w:cs="Arial"/>
          <w:sz w:val="24"/>
          <w:szCs w:val="24"/>
        </w:rPr>
        <w:t>el acuerdo</w:t>
      </w:r>
      <w:r w:rsidR="00A824BA" w:rsidRPr="00292997">
        <w:rPr>
          <w:rFonts w:ascii="Palatino Linotype" w:hAnsi="Palatino Linotype" w:cs="Arial"/>
          <w:sz w:val="24"/>
          <w:szCs w:val="24"/>
        </w:rPr>
        <w:t xml:space="preserve"> de inexistencia</w:t>
      </w:r>
      <w:r w:rsidR="00D356B9">
        <w:rPr>
          <w:rFonts w:ascii="Palatino Linotype" w:hAnsi="Palatino Linotype" w:cs="Arial"/>
          <w:sz w:val="24"/>
          <w:szCs w:val="24"/>
        </w:rPr>
        <w:t xml:space="preserve"> o </w:t>
      </w:r>
      <w:r w:rsidR="00D356B9" w:rsidRPr="00D356B9">
        <w:rPr>
          <w:rFonts w:ascii="Palatino Linotype" w:hAnsi="Palatino Linotype" w:cs="Arial"/>
          <w:sz w:val="24"/>
          <w:szCs w:val="24"/>
        </w:rPr>
        <w:t>resolución que confirme la inexistencia</w:t>
      </w:r>
      <w:r w:rsidR="00A824BA" w:rsidRPr="00292997">
        <w:rPr>
          <w:rFonts w:ascii="Palatino Linotype" w:hAnsi="Palatino Linotype" w:cs="Arial"/>
          <w:sz w:val="24"/>
          <w:szCs w:val="24"/>
        </w:rPr>
        <w:t xml:space="preserve"> debe</w:t>
      </w:r>
      <w:r w:rsidR="00A824BA" w:rsidRPr="00110B8A">
        <w:rPr>
          <w:rFonts w:ascii="Palatino Linotype" w:hAnsi="Palatino Linotype" w:cs="Arial"/>
          <w:sz w:val="24"/>
          <w:szCs w:val="24"/>
        </w:rPr>
        <w:t>rá emitirse en caso de que el Sujeto Obligado, previa búsqueda exhaustiva y razonable de la información pública solicitada, no la localice</w:t>
      </w:r>
      <w:r w:rsidR="000A17A4" w:rsidRPr="00110B8A">
        <w:rPr>
          <w:rFonts w:ascii="Palatino Linotype" w:hAnsi="Palatino Linotype" w:cs="Arial"/>
          <w:sz w:val="24"/>
          <w:szCs w:val="24"/>
        </w:rPr>
        <w:t xml:space="preserve">, </w:t>
      </w:r>
      <w:r w:rsidR="00A824BA" w:rsidRPr="00110B8A">
        <w:rPr>
          <w:rFonts w:ascii="Palatino Linotype" w:hAnsi="Palatino Linotype" w:cs="Arial"/>
          <w:sz w:val="24"/>
          <w:szCs w:val="24"/>
        </w:rPr>
        <w:t xml:space="preserve">sólo entonces su Comité de </w:t>
      </w:r>
      <w:r w:rsidR="0063362C" w:rsidRPr="00110B8A">
        <w:rPr>
          <w:rFonts w:ascii="Palatino Linotype" w:hAnsi="Palatino Linotype" w:cs="Arial"/>
          <w:sz w:val="24"/>
          <w:szCs w:val="24"/>
        </w:rPr>
        <w:t>Transparencia</w:t>
      </w:r>
      <w:r w:rsidR="00A824BA" w:rsidRPr="00110B8A">
        <w:rPr>
          <w:rFonts w:ascii="Palatino Linotype" w:hAnsi="Palatino Linotype" w:cs="Arial"/>
          <w:sz w:val="24"/>
          <w:szCs w:val="24"/>
        </w:rPr>
        <w:t xml:space="preserve"> tiene la obligación de em</w:t>
      </w:r>
      <w:r w:rsidR="00B95A40" w:rsidRPr="00110B8A">
        <w:rPr>
          <w:rFonts w:ascii="Palatino Linotype" w:hAnsi="Palatino Linotype" w:cs="Arial"/>
          <w:sz w:val="24"/>
          <w:szCs w:val="24"/>
        </w:rPr>
        <w:t>itir el Acuerdo de Inexistencia</w:t>
      </w:r>
      <w:r w:rsidR="00D356B9" w:rsidRPr="00110B8A">
        <w:rPr>
          <w:rFonts w:ascii="Palatino Linotype" w:hAnsi="Palatino Linotype" w:cs="Arial"/>
          <w:sz w:val="24"/>
          <w:szCs w:val="24"/>
        </w:rPr>
        <w:t xml:space="preserve"> o resolución que confirme la inexistencia</w:t>
      </w:r>
      <w:r w:rsidR="00B95A40" w:rsidRPr="00110B8A">
        <w:rPr>
          <w:rFonts w:ascii="Palatino Linotype" w:hAnsi="Palatino Linotype" w:cs="Arial"/>
          <w:sz w:val="24"/>
          <w:szCs w:val="24"/>
        </w:rPr>
        <w:t>, de acuerdo a los artículos</w:t>
      </w:r>
      <w:r w:rsidR="007D66BB" w:rsidRPr="00110B8A">
        <w:rPr>
          <w:rFonts w:ascii="Palatino Linotype" w:hAnsi="Palatino Linotype" w:cs="Arial"/>
          <w:sz w:val="24"/>
          <w:szCs w:val="24"/>
        </w:rPr>
        <w:t xml:space="preserve"> 19,</w:t>
      </w:r>
      <w:r w:rsidR="00B95A40" w:rsidRPr="00110B8A">
        <w:rPr>
          <w:rFonts w:ascii="Palatino Linotype" w:hAnsi="Palatino Linotype" w:cs="Arial"/>
          <w:sz w:val="24"/>
          <w:szCs w:val="24"/>
        </w:rPr>
        <w:t xml:space="preserve"> </w:t>
      </w:r>
      <w:r w:rsidR="00D356B9" w:rsidRPr="00110B8A">
        <w:rPr>
          <w:rFonts w:ascii="Palatino Linotype" w:hAnsi="Palatino Linotype" w:cs="Arial"/>
          <w:sz w:val="24"/>
          <w:szCs w:val="24"/>
        </w:rPr>
        <w:t>169 y 170</w:t>
      </w:r>
      <w:r w:rsidR="00B95A40" w:rsidRPr="00110B8A">
        <w:rPr>
          <w:rFonts w:ascii="Palatino Linotype" w:hAnsi="Palatino Linotype" w:cs="Arial"/>
          <w:sz w:val="24"/>
          <w:szCs w:val="24"/>
        </w:rPr>
        <w:t xml:space="preserve"> de la Ley de Transparencia y Acceso a la Información Pública del Estado de México y Municipios</w:t>
      </w:r>
      <w:r w:rsidR="00D67637" w:rsidRPr="00110B8A">
        <w:rPr>
          <w:rFonts w:ascii="Palatino Linotype" w:hAnsi="Palatino Linotype" w:cs="Arial"/>
          <w:sz w:val="24"/>
          <w:szCs w:val="24"/>
        </w:rPr>
        <w:t>, de acuerdo a lo siguiente:</w:t>
      </w:r>
    </w:p>
    <w:p w:rsidR="00B95A40" w:rsidRPr="00110B8A" w:rsidRDefault="00B95A40" w:rsidP="00FE68C0">
      <w:pPr>
        <w:spacing w:after="0" w:line="360" w:lineRule="auto"/>
        <w:jc w:val="both"/>
        <w:rPr>
          <w:rFonts w:ascii="Palatino Linotype" w:hAnsi="Palatino Linotype" w:cs="Arial"/>
          <w:sz w:val="24"/>
          <w:szCs w:val="24"/>
        </w:rPr>
      </w:pPr>
    </w:p>
    <w:p w:rsidR="00B95A40" w:rsidRPr="00110B8A" w:rsidRDefault="00B95A40" w:rsidP="00B95A40">
      <w:pPr>
        <w:spacing w:after="0" w:line="240" w:lineRule="auto"/>
        <w:ind w:left="567" w:right="567"/>
        <w:jc w:val="both"/>
        <w:rPr>
          <w:rFonts w:ascii="Palatino Linotype" w:hAnsi="Palatino Linotype"/>
          <w:i/>
        </w:rPr>
      </w:pPr>
      <w:r w:rsidRPr="00110B8A">
        <w:rPr>
          <w:rFonts w:ascii="Palatino Linotype" w:hAnsi="Palatino Linotype"/>
          <w:i/>
        </w:rPr>
        <w:t>“</w:t>
      </w:r>
      <w:r w:rsidRPr="00110B8A">
        <w:rPr>
          <w:rFonts w:ascii="Palatino Linotype" w:hAnsi="Palatino Linotype"/>
          <w:b/>
          <w:i/>
        </w:rPr>
        <w:t>Artículo 19</w:t>
      </w:r>
      <w:r w:rsidRPr="00110B8A">
        <w:rPr>
          <w:rFonts w:ascii="Palatino Linotype" w:hAnsi="Palatino Linotype"/>
          <w:i/>
        </w:rPr>
        <w:t>. Se presume que la información debe existir si se refiere a las facultades, competencias y funciones que los ordenamientos jurídicos aplicables otorgan a los sujetos obligados.</w:t>
      </w:r>
    </w:p>
    <w:p w:rsidR="00B95A40" w:rsidRPr="00110B8A" w:rsidRDefault="00B95A40" w:rsidP="00B95A40">
      <w:pPr>
        <w:spacing w:after="0" w:line="240" w:lineRule="auto"/>
        <w:ind w:left="567" w:right="567"/>
        <w:jc w:val="both"/>
        <w:rPr>
          <w:rFonts w:ascii="Palatino Linotype" w:hAnsi="Palatino Linotype"/>
          <w:i/>
        </w:rPr>
      </w:pPr>
    </w:p>
    <w:p w:rsidR="00B95A40" w:rsidRPr="00110B8A" w:rsidRDefault="00B95A40" w:rsidP="00B95A40">
      <w:pPr>
        <w:spacing w:after="0" w:line="240" w:lineRule="auto"/>
        <w:ind w:left="567" w:right="567"/>
        <w:jc w:val="both"/>
        <w:rPr>
          <w:rFonts w:ascii="Palatino Linotype" w:hAnsi="Palatino Linotype"/>
          <w:i/>
        </w:rPr>
      </w:pPr>
      <w:r w:rsidRPr="00110B8A">
        <w:rPr>
          <w:rFonts w:ascii="Palatino Linotype" w:hAnsi="Palatino Linotype"/>
          <w:i/>
        </w:rPr>
        <w:t>En los casos en que ciertas facultades, competencias o funciones no se hayan ejercido, se debe motivar la respuesta en función de las causas que motiven tal circunstancia.</w:t>
      </w:r>
    </w:p>
    <w:p w:rsidR="00B95A40" w:rsidRPr="00110B8A" w:rsidRDefault="00B95A40" w:rsidP="00B95A40">
      <w:pPr>
        <w:spacing w:after="0" w:line="240" w:lineRule="auto"/>
        <w:ind w:left="567" w:right="567"/>
        <w:jc w:val="both"/>
        <w:rPr>
          <w:rFonts w:ascii="Palatino Linotype" w:hAnsi="Palatino Linotype"/>
          <w:i/>
        </w:rPr>
      </w:pPr>
    </w:p>
    <w:p w:rsidR="00B95A40" w:rsidRPr="00110B8A" w:rsidRDefault="00B95A40" w:rsidP="00B95A40">
      <w:pPr>
        <w:spacing w:after="0" w:line="240" w:lineRule="auto"/>
        <w:ind w:left="567" w:right="567"/>
        <w:jc w:val="both"/>
        <w:rPr>
          <w:rFonts w:ascii="Palatino Linotype" w:hAnsi="Palatino Linotype"/>
          <w:i/>
        </w:rPr>
      </w:pPr>
      <w:r w:rsidRPr="00110B8A">
        <w:rPr>
          <w:rFonts w:ascii="Palatino Linotype" w:hAnsi="Palatino Linotype"/>
          <w:i/>
        </w:rPr>
        <w:t xml:space="preserve">Si el sujeto obligado, en el ejercicio de sus atribuciones, debía generar, poseer o administrar la información, pero ésta no se encuentra, el </w:t>
      </w:r>
      <w:r w:rsidRPr="00110B8A">
        <w:rPr>
          <w:rFonts w:ascii="Palatino Linotype" w:hAnsi="Palatino Linotype"/>
          <w:b/>
          <w:i/>
        </w:rPr>
        <w:t>Comité de transparencia</w:t>
      </w:r>
      <w:r w:rsidRPr="00110B8A">
        <w:rPr>
          <w:rFonts w:ascii="Palatino Linotype" w:hAnsi="Palatino Linotype"/>
          <w:i/>
        </w:rPr>
        <w:t xml:space="preserve"> deberá emitir un </w:t>
      </w:r>
      <w:r w:rsidRPr="00110B8A">
        <w:rPr>
          <w:rFonts w:ascii="Palatino Linotype" w:hAnsi="Palatino Linotype"/>
          <w:b/>
          <w:i/>
          <w:u w:val="single"/>
        </w:rPr>
        <w:t>acuerdo de inexistencia, debidamente fundado y motivado, en el que detalle las razones del por qué no obra en sus archivos.</w:t>
      </w:r>
      <w:r w:rsidR="00B02206" w:rsidRPr="00110B8A">
        <w:rPr>
          <w:rFonts w:ascii="Palatino Linotype" w:hAnsi="Palatino Linotype"/>
          <w:b/>
          <w:i/>
          <w:u w:val="single"/>
        </w:rPr>
        <w:t>”</w:t>
      </w:r>
    </w:p>
    <w:p w:rsidR="00B95A40" w:rsidRPr="00110B8A" w:rsidRDefault="00B95A40" w:rsidP="00D67637">
      <w:pPr>
        <w:spacing w:after="0" w:line="360" w:lineRule="auto"/>
        <w:jc w:val="both"/>
        <w:rPr>
          <w:rFonts w:ascii="Palatino Linotype" w:hAnsi="Palatino Linotype" w:cs="Arial"/>
          <w:sz w:val="24"/>
          <w:szCs w:val="24"/>
        </w:rPr>
      </w:pPr>
    </w:p>
    <w:p w:rsidR="00D67637" w:rsidRPr="00110B8A" w:rsidRDefault="00D67637" w:rsidP="00D67637">
      <w:pPr>
        <w:spacing w:after="0" w:line="360" w:lineRule="auto"/>
        <w:jc w:val="both"/>
        <w:rPr>
          <w:rFonts w:ascii="Palatino Linotype" w:hAnsi="Palatino Linotype" w:cs="Arial"/>
          <w:sz w:val="24"/>
          <w:szCs w:val="24"/>
        </w:rPr>
      </w:pPr>
      <w:r w:rsidRPr="00110B8A">
        <w:rPr>
          <w:rFonts w:ascii="Palatino Linotype" w:hAnsi="Palatino Linotype" w:cs="Arial"/>
          <w:sz w:val="24"/>
          <w:szCs w:val="24"/>
        </w:rPr>
        <w:t xml:space="preserve">Como podemos apreciar el artículo 19 refiere que si el sujeto obligado en el ejercicio de sus atribuciones, debía generar, poseer o administrar la información, pero ésta no se encuentra, el Comité de transparencia deberá emitir un acuerdo de inexistencia, en el presente caso el sujeto obligado cuenta con las atribuciones para suscribir contratos o convenios como lo refiere el Reglamento Interior del </w:t>
      </w:r>
      <w:proofErr w:type="spellStart"/>
      <w:r w:rsidR="00B37224" w:rsidRPr="00110B8A">
        <w:rPr>
          <w:rFonts w:ascii="Palatino Linotype" w:hAnsi="Palatino Linotype" w:cs="Arial"/>
          <w:sz w:val="24"/>
          <w:szCs w:val="24"/>
        </w:rPr>
        <w:t>ISSEMyM</w:t>
      </w:r>
      <w:proofErr w:type="spellEnd"/>
      <w:r w:rsidRPr="00110B8A">
        <w:rPr>
          <w:rFonts w:ascii="Palatino Linotype" w:hAnsi="Palatino Linotype" w:cs="Arial"/>
          <w:sz w:val="24"/>
          <w:szCs w:val="24"/>
        </w:rPr>
        <w:t xml:space="preserve"> antes citado, pues establece:</w:t>
      </w:r>
    </w:p>
    <w:p w:rsidR="00D67637" w:rsidRPr="00110B8A" w:rsidRDefault="00D67637" w:rsidP="00D67637">
      <w:pPr>
        <w:spacing w:after="0" w:line="360" w:lineRule="auto"/>
        <w:jc w:val="both"/>
        <w:rPr>
          <w:rFonts w:ascii="Palatino Linotype" w:hAnsi="Palatino Linotype" w:cs="Arial"/>
          <w:sz w:val="24"/>
          <w:szCs w:val="24"/>
        </w:rPr>
      </w:pPr>
    </w:p>
    <w:p w:rsidR="00B37224" w:rsidRPr="00110B8A" w:rsidRDefault="00B37224" w:rsidP="00B37224">
      <w:pPr>
        <w:spacing w:after="0" w:line="240" w:lineRule="auto"/>
        <w:ind w:left="567" w:right="567"/>
        <w:jc w:val="both"/>
        <w:rPr>
          <w:rFonts w:ascii="Palatino Linotype" w:hAnsi="Palatino Linotype"/>
          <w:i/>
        </w:rPr>
      </w:pPr>
      <w:r w:rsidRPr="00110B8A">
        <w:rPr>
          <w:rFonts w:ascii="Palatino Linotype" w:hAnsi="Palatino Linotype"/>
          <w:b/>
          <w:i/>
        </w:rPr>
        <w:lastRenderedPageBreak/>
        <w:t>Artículo 14.-</w:t>
      </w:r>
      <w:r w:rsidRPr="00110B8A">
        <w:rPr>
          <w:rFonts w:ascii="Palatino Linotype" w:hAnsi="Palatino Linotype"/>
          <w:i/>
        </w:rPr>
        <w:t xml:space="preserve"> Al frente de cada Coordinación habrá un Coordinador y de cada Unidad un Jefe de Unidad, quienes se auxiliarán de los servidores públicos que las necesidades del servicio requieran, de acuerdo con las disposiciones legales, administrativas y presupuestales aplicables.</w:t>
      </w:r>
    </w:p>
    <w:p w:rsidR="00B37224" w:rsidRPr="00110B8A" w:rsidRDefault="00B37224" w:rsidP="00B37224">
      <w:pPr>
        <w:spacing w:after="0" w:line="240" w:lineRule="auto"/>
        <w:ind w:left="567" w:right="567"/>
        <w:jc w:val="both"/>
        <w:rPr>
          <w:rFonts w:ascii="Palatino Linotype" w:hAnsi="Palatino Linotype"/>
          <w:i/>
        </w:rPr>
      </w:pPr>
    </w:p>
    <w:p w:rsidR="00B37224" w:rsidRPr="00110B8A" w:rsidRDefault="00B37224" w:rsidP="00B37224">
      <w:pPr>
        <w:spacing w:after="0" w:line="240" w:lineRule="auto"/>
        <w:ind w:left="567" w:right="567"/>
        <w:jc w:val="both"/>
        <w:rPr>
          <w:rFonts w:ascii="Palatino Linotype" w:hAnsi="Palatino Linotype"/>
          <w:i/>
        </w:rPr>
      </w:pPr>
      <w:r w:rsidRPr="00110B8A">
        <w:rPr>
          <w:rFonts w:ascii="Palatino Linotype" w:hAnsi="Palatino Linotype"/>
          <w:b/>
          <w:i/>
        </w:rPr>
        <w:t>Artículo 15.-</w:t>
      </w:r>
      <w:r w:rsidRPr="00110B8A">
        <w:rPr>
          <w:rFonts w:ascii="Palatino Linotype" w:hAnsi="Palatino Linotype"/>
          <w:i/>
        </w:rPr>
        <w:t xml:space="preserve"> C</w:t>
      </w:r>
      <w:r w:rsidRPr="00110B8A">
        <w:rPr>
          <w:rFonts w:ascii="Palatino Linotype" w:hAnsi="Palatino Linotype"/>
          <w:b/>
          <w:i/>
        </w:rPr>
        <w:t>orresponden a los Coordinadores y Jefes de Unidad</w:t>
      </w:r>
      <w:r w:rsidRPr="00110B8A">
        <w:rPr>
          <w:rFonts w:ascii="Palatino Linotype" w:hAnsi="Palatino Linotype"/>
          <w:i/>
        </w:rPr>
        <w:t xml:space="preserve"> las atribuciones siguientes:</w:t>
      </w:r>
    </w:p>
    <w:p w:rsidR="00B37224" w:rsidRPr="00110B8A" w:rsidRDefault="00B37224" w:rsidP="00B37224">
      <w:pPr>
        <w:spacing w:after="0" w:line="240" w:lineRule="auto"/>
        <w:ind w:left="567" w:right="567"/>
        <w:jc w:val="both"/>
        <w:rPr>
          <w:rFonts w:ascii="Palatino Linotype" w:hAnsi="Palatino Linotype"/>
          <w:i/>
        </w:rPr>
      </w:pPr>
      <w:r w:rsidRPr="00110B8A">
        <w:rPr>
          <w:rFonts w:ascii="Palatino Linotype" w:hAnsi="Palatino Linotype"/>
          <w:i/>
        </w:rPr>
        <w:t>…</w:t>
      </w:r>
    </w:p>
    <w:p w:rsidR="00B37224" w:rsidRPr="00110B8A" w:rsidRDefault="00B37224" w:rsidP="00B37224">
      <w:pPr>
        <w:tabs>
          <w:tab w:val="num" w:pos="720"/>
        </w:tabs>
        <w:spacing w:after="0" w:line="240" w:lineRule="auto"/>
        <w:ind w:left="567" w:right="567"/>
        <w:jc w:val="both"/>
        <w:rPr>
          <w:rFonts w:ascii="Palatino Linotype" w:hAnsi="Palatino Linotype"/>
          <w:i/>
        </w:rPr>
      </w:pPr>
      <w:r w:rsidRPr="00110B8A">
        <w:rPr>
          <w:rFonts w:ascii="Palatino Linotype" w:hAnsi="Palatino Linotype"/>
          <w:b/>
          <w:i/>
        </w:rPr>
        <w:t>XI.</w:t>
      </w:r>
      <w:r w:rsidRPr="00110B8A">
        <w:rPr>
          <w:rFonts w:ascii="Palatino Linotype" w:hAnsi="Palatino Linotype"/>
          <w:i/>
        </w:rPr>
        <w:t xml:space="preserve"> Proponer al Director General la suscripción de acuerdos, </w:t>
      </w:r>
      <w:r w:rsidRPr="00110B8A">
        <w:rPr>
          <w:rFonts w:ascii="Palatino Linotype" w:hAnsi="Palatino Linotype"/>
          <w:b/>
          <w:i/>
        </w:rPr>
        <w:t>convenios</w:t>
      </w:r>
      <w:r w:rsidRPr="00110B8A">
        <w:rPr>
          <w:rFonts w:ascii="Palatino Linotype" w:hAnsi="Palatino Linotype"/>
          <w:i/>
        </w:rPr>
        <w:t xml:space="preserve"> y contratos orientados al cumplimiento de los objetivos del Instituto y llevar a cabo su ejecución en el ámbito de su competencia.</w:t>
      </w:r>
    </w:p>
    <w:p w:rsidR="00B37224" w:rsidRPr="00110B8A" w:rsidRDefault="00B37224" w:rsidP="00B37224">
      <w:pPr>
        <w:spacing w:after="0" w:line="240" w:lineRule="auto"/>
        <w:ind w:left="567" w:right="567"/>
        <w:jc w:val="both"/>
        <w:rPr>
          <w:rFonts w:ascii="Palatino Linotype" w:hAnsi="Palatino Linotype"/>
          <w:b/>
          <w:i/>
        </w:rPr>
      </w:pPr>
      <w:r w:rsidRPr="00110B8A">
        <w:rPr>
          <w:rFonts w:ascii="Palatino Linotype" w:hAnsi="Palatino Linotype"/>
          <w:b/>
          <w:i/>
        </w:rPr>
        <w:t>…</w:t>
      </w:r>
    </w:p>
    <w:p w:rsidR="00B37224" w:rsidRPr="00110B8A" w:rsidRDefault="00B37224" w:rsidP="00B37224">
      <w:pPr>
        <w:spacing w:after="0" w:line="240" w:lineRule="auto"/>
        <w:ind w:left="567" w:right="567"/>
        <w:jc w:val="both"/>
        <w:rPr>
          <w:rFonts w:ascii="Palatino Linotype" w:hAnsi="Palatino Linotype"/>
          <w:i/>
        </w:rPr>
      </w:pPr>
      <w:r w:rsidRPr="00110B8A">
        <w:rPr>
          <w:rFonts w:ascii="Palatino Linotype" w:hAnsi="Palatino Linotype"/>
          <w:b/>
          <w:i/>
        </w:rPr>
        <w:t>XVIII.</w:t>
      </w:r>
      <w:r w:rsidRPr="00110B8A">
        <w:rPr>
          <w:rFonts w:ascii="Palatino Linotype" w:hAnsi="Palatino Linotype"/>
          <w:i/>
        </w:rPr>
        <w:t xml:space="preserve"> Gestionar y/o rescindir administrativamente los contratos o </w:t>
      </w:r>
      <w:r w:rsidRPr="00110B8A">
        <w:rPr>
          <w:rFonts w:ascii="Palatino Linotype" w:hAnsi="Palatino Linotype"/>
          <w:b/>
          <w:i/>
        </w:rPr>
        <w:t>convenios</w:t>
      </w:r>
      <w:r w:rsidRPr="00110B8A">
        <w:rPr>
          <w:rFonts w:ascii="Palatino Linotype" w:hAnsi="Palatino Linotype"/>
          <w:i/>
        </w:rPr>
        <w:t xml:space="preserve"> que suscriban en ejercicio de sus atribuciones, previa autorización del Director General y el cumplimiento del procedimiento y condiciones previstos en la normatividad aplicable.</w:t>
      </w:r>
    </w:p>
    <w:p w:rsidR="00B37224" w:rsidRPr="00110B8A" w:rsidRDefault="00B37224" w:rsidP="00B37224">
      <w:pPr>
        <w:spacing w:after="0" w:line="240" w:lineRule="auto"/>
        <w:ind w:left="567" w:right="567"/>
        <w:jc w:val="both"/>
        <w:rPr>
          <w:rFonts w:ascii="Palatino Linotype" w:hAnsi="Palatino Linotype"/>
          <w:i/>
        </w:rPr>
      </w:pPr>
      <w:r w:rsidRPr="00110B8A">
        <w:rPr>
          <w:rFonts w:ascii="Palatino Linotype" w:hAnsi="Palatino Linotype"/>
          <w:b/>
          <w:i/>
        </w:rPr>
        <w:t>…</w:t>
      </w:r>
    </w:p>
    <w:p w:rsidR="00B37224" w:rsidRPr="00110B8A" w:rsidRDefault="00B37224" w:rsidP="00B37224">
      <w:pPr>
        <w:spacing w:after="0" w:line="240" w:lineRule="auto"/>
        <w:ind w:left="567" w:right="567"/>
        <w:jc w:val="both"/>
        <w:rPr>
          <w:rFonts w:ascii="Palatino Linotype" w:hAnsi="Palatino Linotype"/>
          <w:i/>
        </w:rPr>
      </w:pPr>
      <w:r w:rsidRPr="00110B8A">
        <w:rPr>
          <w:rFonts w:ascii="Palatino Linotype" w:hAnsi="Palatino Linotype"/>
          <w:b/>
          <w:i/>
        </w:rPr>
        <w:t>XXII.</w:t>
      </w:r>
      <w:r w:rsidRPr="00110B8A">
        <w:rPr>
          <w:rFonts w:ascii="Palatino Linotype" w:hAnsi="Palatino Linotype"/>
          <w:i/>
        </w:rPr>
        <w:t xml:space="preserve"> Ejercer las atribuciones que en el ámbito de su competencia les correspondan, derivadas de los diversos</w:t>
      </w:r>
      <w:r w:rsidRPr="00110B8A">
        <w:rPr>
          <w:rFonts w:ascii="Palatino Linotype" w:hAnsi="Palatino Linotype"/>
          <w:b/>
          <w:i/>
        </w:rPr>
        <w:t xml:space="preserve"> convenios</w:t>
      </w:r>
      <w:r w:rsidRPr="00110B8A">
        <w:rPr>
          <w:rFonts w:ascii="Palatino Linotype" w:hAnsi="Palatino Linotype"/>
          <w:i/>
        </w:rPr>
        <w:t xml:space="preserve"> en los que el Instituto sea parte, así como de los Convenios de Sueldos y Prestaciones y las Condiciones Generales de Trabajo.</w:t>
      </w:r>
    </w:p>
    <w:p w:rsidR="00B37224" w:rsidRPr="00110B8A" w:rsidRDefault="00FD60C0" w:rsidP="00B37224">
      <w:pPr>
        <w:spacing w:after="0" w:line="240" w:lineRule="auto"/>
        <w:ind w:left="567" w:right="567"/>
        <w:jc w:val="both"/>
        <w:rPr>
          <w:rFonts w:ascii="Palatino Linotype" w:hAnsi="Palatino Linotype"/>
          <w:i/>
        </w:rPr>
      </w:pPr>
      <w:r w:rsidRPr="00110B8A">
        <w:rPr>
          <w:rFonts w:ascii="Palatino Linotype" w:hAnsi="Palatino Linotype"/>
          <w:i/>
        </w:rPr>
        <w:t>…</w:t>
      </w:r>
    </w:p>
    <w:p w:rsidR="00B37224" w:rsidRPr="00110B8A" w:rsidRDefault="00B37224" w:rsidP="00B37224">
      <w:pPr>
        <w:spacing w:after="0" w:line="240" w:lineRule="auto"/>
        <w:ind w:left="567" w:right="567"/>
        <w:jc w:val="both"/>
        <w:rPr>
          <w:rFonts w:ascii="Palatino Linotype" w:hAnsi="Palatino Linotype"/>
          <w:i/>
        </w:rPr>
      </w:pPr>
      <w:r w:rsidRPr="00110B8A">
        <w:rPr>
          <w:rFonts w:ascii="Palatino Linotype" w:hAnsi="Palatino Linotype"/>
          <w:b/>
          <w:i/>
        </w:rPr>
        <w:t>Artículo 16.-</w:t>
      </w:r>
      <w:r w:rsidRPr="00110B8A">
        <w:rPr>
          <w:rFonts w:ascii="Palatino Linotype" w:hAnsi="Palatino Linotype"/>
          <w:i/>
        </w:rPr>
        <w:t xml:space="preserve"> C</w:t>
      </w:r>
      <w:r w:rsidRPr="00110B8A">
        <w:rPr>
          <w:rFonts w:ascii="Palatino Linotype" w:hAnsi="Palatino Linotype"/>
          <w:b/>
          <w:i/>
        </w:rPr>
        <w:t>orresponden a la Coordinación de Servicios de Salud</w:t>
      </w:r>
      <w:r w:rsidRPr="00110B8A">
        <w:rPr>
          <w:rFonts w:ascii="Palatino Linotype" w:hAnsi="Palatino Linotype"/>
          <w:i/>
        </w:rPr>
        <w:t xml:space="preserve"> las atribuciones siguientes:</w:t>
      </w:r>
    </w:p>
    <w:p w:rsidR="00B37224" w:rsidRPr="00110B8A" w:rsidRDefault="00B37224" w:rsidP="00B37224">
      <w:pPr>
        <w:spacing w:after="0" w:line="240" w:lineRule="auto"/>
        <w:ind w:left="567" w:right="567"/>
        <w:jc w:val="both"/>
        <w:rPr>
          <w:rFonts w:ascii="Palatino Linotype" w:hAnsi="Palatino Linotype"/>
          <w:i/>
        </w:rPr>
      </w:pPr>
      <w:r w:rsidRPr="00110B8A">
        <w:rPr>
          <w:rFonts w:ascii="Palatino Linotype" w:hAnsi="Palatino Linotype"/>
          <w:i/>
        </w:rPr>
        <w:t>…</w:t>
      </w:r>
    </w:p>
    <w:p w:rsidR="00B37224" w:rsidRPr="00110B8A" w:rsidRDefault="00B37224" w:rsidP="00B37224">
      <w:pPr>
        <w:spacing w:after="0" w:line="240" w:lineRule="auto"/>
        <w:ind w:left="567" w:right="567"/>
        <w:jc w:val="both"/>
        <w:rPr>
          <w:rFonts w:ascii="Palatino Linotype" w:hAnsi="Palatino Linotype"/>
          <w:i/>
        </w:rPr>
      </w:pPr>
      <w:r w:rsidRPr="00110B8A">
        <w:rPr>
          <w:rFonts w:ascii="Palatino Linotype" w:hAnsi="Palatino Linotype"/>
          <w:b/>
          <w:i/>
        </w:rPr>
        <w:t>XIV.</w:t>
      </w:r>
      <w:r w:rsidRPr="00110B8A">
        <w:rPr>
          <w:rFonts w:ascii="Palatino Linotype" w:hAnsi="Palatino Linotype"/>
          <w:i/>
        </w:rPr>
        <w:t xml:space="preserve"> Celebrar </w:t>
      </w:r>
      <w:r w:rsidRPr="00110B8A">
        <w:rPr>
          <w:rFonts w:ascii="Palatino Linotype" w:hAnsi="Palatino Linotype"/>
          <w:b/>
          <w:i/>
        </w:rPr>
        <w:t>convenios</w:t>
      </w:r>
      <w:r w:rsidRPr="00110B8A">
        <w:rPr>
          <w:rFonts w:ascii="Palatino Linotype" w:hAnsi="Palatino Linotype"/>
          <w:i/>
        </w:rPr>
        <w:t xml:space="preserve"> con instituciones de educación superior para la ejecución de programas de formación y capacitación del personal médico, paramédico y de enfermería del Instituto.</w:t>
      </w:r>
    </w:p>
    <w:p w:rsidR="00FD60C0" w:rsidRPr="00110B8A" w:rsidRDefault="00FD60C0" w:rsidP="00B37224">
      <w:pPr>
        <w:spacing w:after="0" w:line="240" w:lineRule="auto"/>
        <w:ind w:left="567" w:right="567"/>
        <w:jc w:val="both"/>
        <w:rPr>
          <w:rFonts w:ascii="Palatino Linotype" w:hAnsi="Palatino Linotype"/>
          <w:i/>
        </w:rPr>
      </w:pPr>
      <w:r w:rsidRPr="00110B8A">
        <w:rPr>
          <w:rFonts w:ascii="Palatino Linotype" w:hAnsi="Palatino Linotype"/>
          <w:b/>
          <w:i/>
        </w:rPr>
        <w:t>…</w:t>
      </w:r>
    </w:p>
    <w:p w:rsidR="00B37224" w:rsidRPr="00110B8A" w:rsidRDefault="00B37224" w:rsidP="00B37224">
      <w:pPr>
        <w:spacing w:after="0" w:line="240" w:lineRule="auto"/>
        <w:ind w:left="567" w:right="567"/>
        <w:jc w:val="both"/>
        <w:rPr>
          <w:rFonts w:ascii="Palatino Linotype" w:hAnsi="Palatino Linotype"/>
          <w:i/>
        </w:rPr>
      </w:pPr>
      <w:r w:rsidRPr="00110B8A">
        <w:rPr>
          <w:rFonts w:ascii="Palatino Linotype" w:hAnsi="Palatino Linotype"/>
          <w:b/>
          <w:i/>
        </w:rPr>
        <w:t>Artículo 17.-</w:t>
      </w:r>
      <w:r w:rsidRPr="00110B8A">
        <w:rPr>
          <w:rFonts w:ascii="Palatino Linotype" w:hAnsi="Palatino Linotype"/>
          <w:i/>
        </w:rPr>
        <w:t xml:space="preserve"> Corresponden a la </w:t>
      </w:r>
      <w:r w:rsidRPr="00110B8A">
        <w:rPr>
          <w:rFonts w:ascii="Palatino Linotype" w:hAnsi="Palatino Linotype"/>
          <w:b/>
          <w:i/>
        </w:rPr>
        <w:t>Coordinación de Prestaciones y Seguridad Social</w:t>
      </w:r>
      <w:r w:rsidRPr="00110B8A">
        <w:rPr>
          <w:rFonts w:ascii="Palatino Linotype" w:hAnsi="Palatino Linotype"/>
          <w:i/>
        </w:rPr>
        <w:t xml:space="preserve"> las atribuciones siguientes:</w:t>
      </w:r>
    </w:p>
    <w:p w:rsidR="00FD60C0" w:rsidRPr="00110B8A" w:rsidRDefault="00FD60C0" w:rsidP="00B37224">
      <w:pPr>
        <w:spacing w:after="0" w:line="240" w:lineRule="auto"/>
        <w:ind w:left="567" w:right="567"/>
        <w:jc w:val="both"/>
        <w:rPr>
          <w:rFonts w:ascii="Palatino Linotype" w:hAnsi="Palatino Linotype"/>
          <w:i/>
        </w:rPr>
      </w:pPr>
      <w:r w:rsidRPr="00110B8A">
        <w:rPr>
          <w:rFonts w:ascii="Palatino Linotype" w:hAnsi="Palatino Linotype"/>
          <w:b/>
          <w:i/>
        </w:rPr>
        <w:t>…</w:t>
      </w:r>
    </w:p>
    <w:p w:rsidR="00FD60C0" w:rsidRPr="00110B8A" w:rsidRDefault="00FD60C0" w:rsidP="00FD60C0">
      <w:pPr>
        <w:tabs>
          <w:tab w:val="num" w:pos="720"/>
        </w:tabs>
        <w:spacing w:after="0" w:line="240" w:lineRule="auto"/>
        <w:ind w:left="567" w:right="567"/>
        <w:jc w:val="both"/>
        <w:rPr>
          <w:rFonts w:ascii="Palatino Linotype" w:hAnsi="Palatino Linotype"/>
          <w:i/>
        </w:rPr>
      </w:pPr>
      <w:r w:rsidRPr="00110B8A">
        <w:rPr>
          <w:rFonts w:ascii="Palatino Linotype" w:hAnsi="Palatino Linotype"/>
          <w:b/>
          <w:i/>
        </w:rPr>
        <w:t>VII.</w:t>
      </w:r>
      <w:r w:rsidRPr="00110B8A">
        <w:rPr>
          <w:rFonts w:ascii="Palatino Linotype" w:hAnsi="Palatino Linotype"/>
          <w:i/>
        </w:rPr>
        <w:t xml:space="preserve"> Elaborar los proyectos de </w:t>
      </w:r>
      <w:r w:rsidRPr="00110B8A">
        <w:rPr>
          <w:rFonts w:ascii="Palatino Linotype" w:hAnsi="Palatino Linotype"/>
          <w:b/>
          <w:i/>
        </w:rPr>
        <w:t>convenios</w:t>
      </w:r>
      <w:r w:rsidRPr="00110B8A">
        <w:rPr>
          <w:rFonts w:ascii="Palatino Linotype" w:hAnsi="Palatino Linotype"/>
          <w:i/>
        </w:rPr>
        <w:t xml:space="preserve"> de portabilidad de derechos, en coordinación con la Unidad Jurídica Consultiva y de Igualdad de Género, y someterlos a consideración del Director General.</w:t>
      </w:r>
    </w:p>
    <w:p w:rsidR="00B37224" w:rsidRPr="00110B8A" w:rsidRDefault="00FD60C0" w:rsidP="00FD60C0">
      <w:pPr>
        <w:spacing w:after="0" w:line="240" w:lineRule="auto"/>
        <w:ind w:left="567" w:right="567"/>
        <w:jc w:val="both"/>
        <w:rPr>
          <w:rFonts w:ascii="Palatino Linotype" w:hAnsi="Palatino Linotype"/>
          <w:i/>
        </w:rPr>
      </w:pPr>
      <w:r w:rsidRPr="00110B8A">
        <w:rPr>
          <w:rFonts w:ascii="Palatino Linotype" w:hAnsi="Palatino Linotype"/>
          <w:b/>
          <w:i/>
        </w:rPr>
        <w:t>VIII.</w:t>
      </w:r>
      <w:r w:rsidRPr="00110B8A">
        <w:rPr>
          <w:rFonts w:ascii="Palatino Linotype" w:hAnsi="Palatino Linotype"/>
          <w:i/>
        </w:rPr>
        <w:t xml:space="preserve"> Celebrar </w:t>
      </w:r>
      <w:r w:rsidRPr="00110B8A">
        <w:rPr>
          <w:rFonts w:ascii="Palatino Linotype" w:hAnsi="Palatino Linotype"/>
          <w:b/>
          <w:i/>
        </w:rPr>
        <w:t>convenios</w:t>
      </w:r>
      <w:r w:rsidRPr="00110B8A">
        <w:rPr>
          <w:rFonts w:ascii="Palatino Linotype" w:hAnsi="Palatino Linotype"/>
          <w:i/>
        </w:rPr>
        <w:t xml:space="preserve"> con terceros que ofrezcan bienes o servicios, a fin de promover la protección al salario de los servidores públicos afiliados al régimen de seguridad social, con base en los mecanismos que para tal efecto se establezcan.</w:t>
      </w:r>
    </w:p>
    <w:p w:rsidR="00FD60C0" w:rsidRPr="00110B8A" w:rsidRDefault="00FD60C0" w:rsidP="00FD60C0">
      <w:pPr>
        <w:spacing w:after="0" w:line="240" w:lineRule="auto"/>
        <w:ind w:left="567" w:right="567"/>
        <w:jc w:val="both"/>
        <w:rPr>
          <w:rFonts w:ascii="Palatino Linotype" w:hAnsi="Palatino Linotype"/>
          <w:i/>
        </w:rPr>
      </w:pPr>
      <w:r w:rsidRPr="00110B8A">
        <w:rPr>
          <w:rFonts w:ascii="Palatino Linotype" w:hAnsi="Palatino Linotype"/>
          <w:i/>
        </w:rPr>
        <w:t>…</w:t>
      </w:r>
    </w:p>
    <w:p w:rsidR="00FD60C0" w:rsidRPr="00110B8A" w:rsidRDefault="00FD60C0" w:rsidP="00FD60C0">
      <w:pPr>
        <w:spacing w:after="0" w:line="240" w:lineRule="auto"/>
        <w:ind w:left="567" w:right="567"/>
        <w:jc w:val="both"/>
        <w:rPr>
          <w:rFonts w:ascii="Palatino Linotype" w:hAnsi="Palatino Linotype"/>
          <w:i/>
        </w:rPr>
      </w:pPr>
      <w:r w:rsidRPr="00110B8A">
        <w:rPr>
          <w:rFonts w:ascii="Palatino Linotype" w:hAnsi="Palatino Linotype"/>
          <w:b/>
          <w:i/>
        </w:rPr>
        <w:t>Artículo 21.</w:t>
      </w:r>
      <w:r w:rsidRPr="00110B8A">
        <w:rPr>
          <w:rFonts w:ascii="Palatino Linotype" w:hAnsi="Palatino Linotype"/>
          <w:i/>
        </w:rPr>
        <w:t xml:space="preserve">- </w:t>
      </w:r>
      <w:r w:rsidRPr="00110B8A">
        <w:rPr>
          <w:rFonts w:ascii="Palatino Linotype" w:hAnsi="Palatino Linotype"/>
          <w:b/>
          <w:i/>
        </w:rPr>
        <w:t>Corresponden a la Unidad Jurídica Consultiva y de Igualdad de Género</w:t>
      </w:r>
      <w:r w:rsidRPr="00110B8A">
        <w:rPr>
          <w:rFonts w:ascii="Palatino Linotype" w:hAnsi="Palatino Linotype"/>
          <w:i/>
        </w:rPr>
        <w:t xml:space="preserve"> las atribuciones siguientes:</w:t>
      </w:r>
    </w:p>
    <w:p w:rsidR="00B37224" w:rsidRPr="00110B8A" w:rsidRDefault="00FD60C0" w:rsidP="00B37224">
      <w:pPr>
        <w:spacing w:after="0" w:line="240" w:lineRule="auto"/>
        <w:ind w:left="567" w:right="567"/>
        <w:jc w:val="both"/>
        <w:rPr>
          <w:rFonts w:ascii="Palatino Linotype" w:hAnsi="Palatino Linotype"/>
          <w:i/>
        </w:rPr>
      </w:pPr>
      <w:r w:rsidRPr="00110B8A">
        <w:rPr>
          <w:rFonts w:ascii="Palatino Linotype" w:hAnsi="Palatino Linotype"/>
          <w:i/>
        </w:rPr>
        <w:lastRenderedPageBreak/>
        <w:t>…</w:t>
      </w:r>
    </w:p>
    <w:p w:rsidR="00FD60C0" w:rsidRPr="00110B8A" w:rsidRDefault="00FD60C0" w:rsidP="00FD60C0">
      <w:pPr>
        <w:tabs>
          <w:tab w:val="num" w:pos="720"/>
        </w:tabs>
        <w:spacing w:after="0" w:line="240" w:lineRule="auto"/>
        <w:ind w:left="567" w:right="567"/>
        <w:jc w:val="both"/>
        <w:rPr>
          <w:rFonts w:ascii="Palatino Linotype" w:hAnsi="Palatino Linotype"/>
          <w:i/>
        </w:rPr>
      </w:pPr>
      <w:r w:rsidRPr="00110B8A">
        <w:rPr>
          <w:rFonts w:ascii="Palatino Linotype" w:hAnsi="Palatino Linotype"/>
          <w:b/>
          <w:i/>
        </w:rPr>
        <w:t>VI.</w:t>
      </w:r>
      <w:r w:rsidRPr="00110B8A">
        <w:rPr>
          <w:rFonts w:ascii="Palatino Linotype" w:hAnsi="Palatino Linotype"/>
          <w:i/>
        </w:rPr>
        <w:t xml:space="preserve"> Coordinar la elaboración o revisión de los proyectos de iniciativas de ley o decreto, así como proyectos de reglamentos, acuerdos, </w:t>
      </w:r>
      <w:r w:rsidRPr="00110B8A">
        <w:rPr>
          <w:rFonts w:ascii="Palatino Linotype" w:hAnsi="Palatino Linotype"/>
          <w:b/>
          <w:i/>
        </w:rPr>
        <w:t>convenios</w:t>
      </w:r>
      <w:r w:rsidRPr="00110B8A">
        <w:rPr>
          <w:rFonts w:ascii="Palatino Linotype" w:hAnsi="Palatino Linotype"/>
          <w:i/>
        </w:rPr>
        <w:t>, contratos y demás disposiciones jurídicas que se requieran para fortalecer el funcionamiento del Instituto.”</w:t>
      </w:r>
    </w:p>
    <w:p w:rsidR="00D67637" w:rsidRPr="00110B8A" w:rsidRDefault="00D67637" w:rsidP="00D67637">
      <w:pPr>
        <w:spacing w:after="0" w:line="360" w:lineRule="auto"/>
        <w:jc w:val="both"/>
        <w:rPr>
          <w:rFonts w:ascii="Palatino Linotype" w:hAnsi="Palatino Linotype" w:cs="Arial"/>
          <w:sz w:val="24"/>
          <w:szCs w:val="24"/>
        </w:rPr>
      </w:pPr>
    </w:p>
    <w:p w:rsidR="00D67637" w:rsidRPr="00110B8A" w:rsidRDefault="00FD60C0" w:rsidP="00D67637">
      <w:pPr>
        <w:spacing w:after="0" w:line="360" w:lineRule="auto"/>
        <w:jc w:val="both"/>
        <w:rPr>
          <w:rFonts w:ascii="Palatino Linotype" w:hAnsi="Palatino Linotype" w:cs="Arial"/>
          <w:sz w:val="24"/>
          <w:szCs w:val="24"/>
        </w:rPr>
      </w:pPr>
      <w:r w:rsidRPr="00110B8A">
        <w:rPr>
          <w:rFonts w:ascii="Palatino Linotype" w:hAnsi="Palatino Linotype" w:cs="Arial"/>
          <w:sz w:val="24"/>
          <w:szCs w:val="24"/>
        </w:rPr>
        <w:t xml:space="preserve">Como podemos apreciar el sujeto obligado cuenta con las facultades y atribuciones de suscribir contratos o convenios, </w:t>
      </w:r>
      <w:r w:rsidR="007D66BB" w:rsidRPr="00110B8A">
        <w:rPr>
          <w:rFonts w:ascii="Palatino Linotype" w:hAnsi="Palatino Linotype" w:cs="Arial"/>
          <w:sz w:val="24"/>
          <w:szCs w:val="24"/>
        </w:rPr>
        <w:t>e</w:t>
      </w:r>
      <w:r w:rsidR="00DA110C" w:rsidRPr="00110B8A">
        <w:rPr>
          <w:rFonts w:ascii="Palatino Linotype" w:hAnsi="Palatino Linotype" w:cs="Arial"/>
          <w:sz w:val="24"/>
          <w:szCs w:val="24"/>
        </w:rPr>
        <w:t xml:space="preserve">n ese sentido, </w:t>
      </w:r>
      <w:r w:rsidR="00B02206" w:rsidRPr="00110B8A">
        <w:rPr>
          <w:rFonts w:ascii="Palatino Linotype" w:hAnsi="Palatino Linotype" w:cs="Arial"/>
          <w:sz w:val="24"/>
          <w:szCs w:val="24"/>
        </w:rPr>
        <w:t xml:space="preserve">el Comité de Transparencia deberá: </w:t>
      </w:r>
    </w:p>
    <w:p w:rsidR="00D67637" w:rsidRPr="00110B8A" w:rsidRDefault="00D67637" w:rsidP="00D67637">
      <w:pPr>
        <w:spacing w:after="0" w:line="360" w:lineRule="auto"/>
        <w:jc w:val="both"/>
        <w:rPr>
          <w:rFonts w:ascii="Palatino Linotype" w:hAnsi="Palatino Linotype" w:cs="Arial"/>
          <w:sz w:val="24"/>
          <w:szCs w:val="24"/>
        </w:rPr>
      </w:pPr>
    </w:p>
    <w:p w:rsidR="00D356B9" w:rsidRPr="00110B8A" w:rsidRDefault="00D356B9" w:rsidP="00D356B9">
      <w:pPr>
        <w:spacing w:after="0" w:line="240" w:lineRule="auto"/>
        <w:ind w:left="567" w:right="567"/>
        <w:jc w:val="both"/>
        <w:rPr>
          <w:rFonts w:ascii="Palatino Linotype" w:hAnsi="Palatino Linotype"/>
          <w:i/>
        </w:rPr>
      </w:pPr>
      <w:r w:rsidRPr="00110B8A">
        <w:rPr>
          <w:rFonts w:ascii="Palatino Linotype" w:hAnsi="Palatino Linotype"/>
          <w:b/>
          <w:i/>
        </w:rPr>
        <w:t>Artículo 169.</w:t>
      </w:r>
      <w:r w:rsidRPr="00110B8A">
        <w:rPr>
          <w:rFonts w:ascii="Palatino Linotype" w:hAnsi="Palatino Linotype"/>
          <w:i/>
        </w:rPr>
        <w:t xml:space="preserve"> Cuando la información no se encuentre en los archivos del sujeto obligado, el Comité de Transparencia:</w:t>
      </w:r>
    </w:p>
    <w:p w:rsidR="00D356B9" w:rsidRPr="00110B8A" w:rsidRDefault="00D356B9" w:rsidP="00D356B9">
      <w:pPr>
        <w:spacing w:after="0" w:line="240" w:lineRule="auto"/>
        <w:ind w:left="567" w:right="567"/>
        <w:jc w:val="both"/>
        <w:rPr>
          <w:rFonts w:ascii="Palatino Linotype" w:hAnsi="Palatino Linotype"/>
          <w:i/>
        </w:rPr>
      </w:pPr>
    </w:p>
    <w:p w:rsidR="00D356B9" w:rsidRPr="00110B8A" w:rsidRDefault="00D356B9" w:rsidP="00D356B9">
      <w:pPr>
        <w:pStyle w:val="Prrafodelista"/>
        <w:numPr>
          <w:ilvl w:val="0"/>
          <w:numId w:val="15"/>
        </w:numPr>
        <w:ind w:right="567"/>
        <w:jc w:val="both"/>
        <w:rPr>
          <w:rFonts w:ascii="Palatino Linotype" w:hAnsi="Palatino Linotype"/>
          <w:i/>
        </w:rPr>
      </w:pPr>
      <w:r w:rsidRPr="00110B8A">
        <w:rPr>
          <w:rFonts w:ascii="Palatino Linotype" w:hAnsi="Palatino Linotype"/>
          <w:i/>
        </w:rPr>
        <w:t>Analizará el caso y tomará las medidas necesarias para localizar la información;</w:t>
      </w:r>
    </w:p>
    <w:p w:rsidR="00D356B9" w:rsidRPr="00110B8A" w:rsidRDefault="00D356B9" w:rsidP="00D356B9">
      <w:pPr>
        <w:pStyle w:val="Prrafodelista"/>
        <w:numPr>
          <w:ilvl w:val="0"/>
          <w:numId w:val="15"/>
        </w:numPr>
        <w:ind w:right="567"/>
        <w:jc w:val="both"/>
        <w:rPr>
          <w:rFonts w:ascii="Palatino Linotype" w:hAnsi="Palatino Linotype"/>
          <w:i/>
        </w:rPr>
      </w:pPr>
      <w:r w:rsidRPr="00110B8A">
        <w:rPr>
          <w:rFonts w:ascii="Palatino Linotype" w:hAnsi="Palatino Linotype"/>
          <w:b/>
          <w:i/>
        </w:rPr>
        <w:t>Expedirá una resolución que confirme la inexistencia del documento</w:t>
      </w:r>
      <w:r w:rsidRPr="00110B8A">
        <w:rPr>
          <w:rFonts w:ascii="Palatino Linotype" w:hAnsi="Palatino Linotype"/>
          <w:i/>
        </w:rPr>
        <w:t>;</w:t>
      </w:r>
    </w:p>
    <w:p w:rsidR="00D356B9" w:rsidRPr="00110B8A" w:rsidRDefault="00D356B9" w:rsidP="00D356B9">
      <w:pPr>
        <w:pStyle w:val="Prrafodelista"/>
        <w:numPr>
          <w:ilvl w:val="0"/>
          <w:numId w:val="15"/>
        </w:numPr>
        <w:ind w:right="567"/>
        <w:jc w:val="both"/>
        <w:rPr>
          <w:rFonts w:ascii="Palatino Linotype" w:hAnsi="Palatino Linotype"/>
          <w:i/>
        </w:rPr>
      </w:pPr>
      <w:r w:rsidRPr="00110B8A">
        <w:rPr>
          <w:rFonts w:ascii="Palatino Linotype" w:hAnsi="Palatino Linotype"/>
          <w:i/>
        </w:rPr>
        <w:t>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rsidR="00D356B9" w:rsidRPr="00110B8A" w:rsidRDefault="00D356B9" w:rsidP="00D356B9">
      <w:pPr>
        <w:pStyle w:val="Prrafodelista"/>
        <w:numPr>
          <w:ilvl w:val="0"/>
          <w:numId w:val="15"/>
        </w:numPr>
        <w:ind w:right="567"/>
        <w:jc w:val="both"/>
        <w:rPr>
          <w:rFonts w:ascii="Palatino Linotype" w:hAnsi="Palatino Linotype"/>
          <w:i/>
        </w:rPr>
      </w:pPr>
      <w:r w:rsidRPr="00110B8A">
        <w:rPr>
          <w:rFonts w:ascii="Palatino Linotype" w:hAnsi="Palatino Linotype"/>
          <w:i/>
        </w:rPr>
        <w:t>Notificará al órgano interno de control o equivalente del sujeto obligado quien, en su caso, deberá iniciar el procedimiento de responsabilidad administrativa que corresponda.</w:t>
      </w:r>
    </w:p>
    <w:p w:rsidR="00B95A40" w:rsidRPr="00110B8A" w:rsidRDefault="00B95A40" w:rsidP="00D356B9">
      <w:pPr>
        <w:spacing w:after="0" w:line="240" w:lineRule="auto"/>
        <w:ind w:left="567" w:right="567"/>
        <w:jc w:val="both"/>
        <w:rPr>
          <w:rFonts w:ascii="Palatino Linotype" w:hAnsi="Palatino Linotype"/>
          <w:i/>
        </w:rPr>
      </w:pPr>
    </w:p>
    <w:p w:rsidR="00D356B9" w:rsidRPr="00110B8A" w:rsidRDefault="00D356B9" w:rsidP="00D356B9">
      <w:pPr>
        <w:spacing w:after="0" w:line="240" w:lineRule="auto"/>
        <w:ind w:left="567" w:right="567"/>
        <w:jc w:val="both"/>
        <w:rPr>
          <w:rFonts w:ascii="Palatino Linotype" w:hAnsi="Palatino Linotype"/>
          <w:i/>
        </w:rPr>
      </w:pPr>
      <w:r w:rsidRPr="00110B8A">
        <w:rPr>
          <w:rFonts w:ascii="Palatino Linotype" w:hAnsi="Palatino Linotype"/>
          <w:i/>
        </w:rPr>
        <w:t>La Unidad de Transparencia deberá notificarlo al solicitante por escrito, en un plazo que no exceda de quince días hábiles contados a partir del día siguiente a la presentación de la solicitud.</w:t>
      </w:r>
    </w:p>
    <w:p w:rsidR="00D356B9" w:rsidRPr="00110B8A" w:rsidRDefault="00D356B9" w:rsidP="00D356B9">
      <w:pPr>
        <w:spacing w:after="0" w:line="240" w:lineRule="auto"/>
        <w:ind w:left="567" w:right="567"/>
        <w:jc w:val="both"/>
        <w:rPr>
          <w:rFonts w:ascii="Palatino Linotype" w:hAnsi="Palatino Linotype"/>
          <w:i/>
        </w:rPr>
      </w:pPr>
    </w:p>
    <w:p w:rsidR="00D356B9" w:rsidRPr="00110B8A" w:rsidRDefault="00D356B9" w:rsidP="00D356B9">
      <w:pPr>
        <w:spacing w:after="0" w:line="240" w:lineRule="auto"/>
        <w:ind w:left="567" w:right="567"/>
        <w:jc w:val="both"/>
        <w:rPr>
          <w:rFonts w:ascii="Palatino Linotype" w:hAnsi="Palatino Linotype"/>
          <w:i/>
        </w:rPr>
      </w:pPr>
      <w:r w:rsidRPr="00110B8A">
        <w:rPr>
          <w:rFonts w:ascii="Palatino Linotype" w:hAnsi="Palatino Linotype"/>
          <w:i/>
        </w:rPr>
        <w:t>Este plazo podrá ampliarse hasta por otros siete días hábiles, siempre que existan razones para ello, debiendo notificarse por escrito al solicitante.</w:t>
      </w:r>
    </w:p>
    <w:p w:rsidR="00D356B9" w:rsidRPr="00110B8A" w:rsidRDefault="00D356B9" w:rsidP="00D356B9">
      <w:pPr>
        <w:spacing w:after="0" w:line="240" w:lineRule="auto"/>
        <w:ind w:left="567" w:right="567"/>
        <w:jc w:val="both"/>
        <w:rPr>
          <w:rFonts w:ascii="Palatino Linotype" w:hAnsi="Palatino Linotype"/>
          <w:i/>
        </w:rPr>
      </w:pPr>
    </w:p>
    <w:p w:rsidR="00D356B9" w:rsidRPr="00110B8A" w:rsidRDefault="00D356B9" w:rsidP="00D356B9">
      <w:pPr>
        <w:spacing w:after="0" w:line="240" w:lineRule="auto"/>
        <w:ind w:left="567" w:right="567"/>
        <w:jc w:val="both"/>
        <w:rPr>
          <w:rFonts w:ascii="Palatino Linotype" w:hAnsi="Palatino Linotype"/>
          <w:i/>
        </w:rPr>
      </w:pPr>
      <w:r w:rsidRPr="00110B8A">
        <w:rPr>
          <w:rFonts w:ascii="Palatino Linotype" w:hAnsi="Palatino Linotype"/>
          <w:b/>
          <w:i/>
        </w:rPr>
        <w:t>Artículo 170</w:t>
      </w:r>
      <w:r w:rsidRPr="00110B8A">
        <w:rPr>
          <w:rFonts w:ascii="Palatino Linotype" w:hAnsi="Palatino Linotype"/>
          <w:i/>
        </w:rPr>
        <w:t xml:space="preserve">. </w:t>
      </w:r>
      <w:r w:rsidRPr="00110B8A">
        <w:rPr>
          <w:rFonts w:ascii="Palatino Linotype" w:hAnsi="Palatino Linotype"/>
          <w:b/>
          <w:i/>
        </w:rPr>
        <w:t xml:space="preserve">La resolución del Comité de Transparencia que confirme la inexistencia </w:t>
      </w:r>
      <w:r w:rsidRPr="00110B8A">
        <w:rPr>
          <w:rFonts w:ascii="Palatino Linotype" w:hAnsi="Palatino Linotype"/>
          <w:i/>
        </w:rPr>
        <w:t>de la información solicitada contendrá los</w:t>
      </w:r>
      <w:r w:rsidRPr="00110B8A">
        <w:rPr>
          <w:rFonts w:ascii="Palatino Linotype" w:hAnsi="Palatino Linotype"/>
          <w:b/>
          <w:i/>
          <w:u w:val="single"/>
        </w:rPr>
        <w:t xml:space="preserve"> elementos mínimos</w:t>
      </w:r>
      <w:r w:rsidRPr="00110B8A">
        <w:rPr>
          <w:rFonts w:ascii="Palatino Linotype" w:hAnsi="Palatino Linotype"/>
          <w:i/>
        </w:rPr>
        <w:t xml:space="preserve"> que permitan al solicitante </w:t>
      </w:r>
      <w:r w:rsidRPr="00110B8A">
        <w:rPr>
          <w:rFonts w:ascii="Palatino Linotype" w:hAnsi="Palatino Linotype"/>
          <w:b/>
          <w:i/>
          <w:u w:val="single"/>
        </w:rPr>
        <w:t>tener la certeza de que se utilizó un criterio de búsqueda exhaustivo</w:t>
      </w:r>
      <w:r w:rsidRPr="00110B8A">
        <w:rPr>
          <w:rFonts w:ascii="Palatino Linotype" w:hAnsi="Palatino Linotype"/>
          <w:i/>
        </w:rPr>
        <w:t xml:space="preserve">, </w:t>
      </w:r>
      <w:r w:rsidRPr="00110B8A">
        <w:rPr>
          <w:rFonts w:ascii="Palatino Linotype" w:hAnsi="Palatino Linotype"/>
          <w:i/>
        </w:rPr>
        <w:lastRenderedPageBreak/>
        <w:t xml:space="preserve">además de </w:t>
      </w:r>
      <w:r w:rsidRPr="00110B8A">
        <w:rPr>
          <w:rFonts w:ascii="Palatino Linotype" w:hAnsi="Palatino Linotype"/>
          <w:b/>
          <w:i/>
          <w:u w:val="single"/>
        </w:rPr>
        <w:t>señalar las circunstancias de tiempo, modo y lugar que generaron la existencia</w:t>
      </w:r>
      <w:r w:rsidRPr="00110B8A">
        <w:rPr>
          <w:rFonts w:ascii="Palatino Linotype" w:hAnsi="Palatino Linotype"/>
          <w:i/>
        </w:rPr>
        <w:t xml:space="preserve"> en cuestión y </w:t>
      </w:r>
      <w:r w:rsidRPr="00110B8A">
        <w:rPr>
          <w:rFonts w:ascii="Palatino Linotype" w:hAnsi="Palatino Linotype"/>
          <w:b/>
          <w:i/>
          <w:u w:val="single"/>
        </w:rPr>
        <w:t>señalará al servidor público responsable de contar con la misma</w:t>
      </w:r>
      <w:r w:rsidRPr="00110B8A">
        <w:rPr>
          <w:rFonts w:ascii="Palatino Linotype" w:hAnsi="Palatino Linotype"/>
          <w:i/>
        </w:rPr>
        <w:t>.</w:t>
      </w:r>
    </w:p>
    <w:p w:rsidR="00B95A40" w:rsidRPr="00110B8A" w:rsidRDefault="00B95A40" w:rsidP="00FE68C0">
      <w:pPr>
        <w:spacing w:after="0" w:line="360" w:lineRule="auto"/>
        <w:jc w:val="both"/>
        <w:rPr>
          <w:rFonts w:ascii="Palatino Linotype" w:hAnsi="Palatino Linotype" w:cs="Arial"/>
          <w:sz w:val="24"/>
          <w:szCs w:val="24"/>
        </w:rPr>
      </w:pPr>
    </w:p>
    <w:p w:rsidR="00FE68C0" w:rsidRPr="00110B8A" w:rsidRDefault="00FE68C0" w:rsidP="000A17A4">
      <w:pPr>
        <w:spacing w:after="0" w:line="360" w:lineRule="auto"/>
        <w:jc w:val="both"/>
        <w:rPr>
          <w:rFonts w:ascii="Palatino Linotype" w:hAnsi="Palatino Linotype" w:cs="Arial"/>
        </w:rPr>
      </w:pPr>
      <w:r w:rsidRPr="00110B8A">
        <w:rPr>
          <w:rFonts w:ascii="Palatino Linotype" w:hAnsi="Palatino Linotype" w:cs="Arial"/>
          <w:sz w:val="24"/>
          <w:szCs w:val="24"/>
        </w:rPr>
        <w:t xml:space="preserve">Por todo lo anterior es que se considera </w:t>
      </w:r>
      <w:r w:rsidRPr="00110B8A">
        <w:rPr>
          <w:rFonts w:ascii="Palatino Linotype" w:hAnsi="Palatino Linotype" w:cs="Arial"/>
          <w:b/>
          <w:sz w:val="24"/>
          <w:szCs w:val="24"/>
        </w:rPr>
        <w:t>revocar</w:t>
      </w:r>
      <w:r w:rsidRPr="00110B8A">
        <w:rPr>
          <w:rFonts w:ascii="Palatino Linotype" w:hAnsi="Palatino Linotype" w:cs="Arial"/>
          <w:sz w:val="24"/>
          <w:szCs w:val="24"/>
        </w:rPr>
        <w:t xml:space="preserve"> la respuesta del sujeto obligado a efecto que dé atención a la solitud de información número </w:t>
      </w:r>
      <w:r w:rsidR="000A17A4" w:rsidRPr="00110B8A">
        <w:rPr>
          <w:rFonts w:ascii="Palatino Linotype" w:hAnsi="Palatino Linotype" w:cs="Arial"/>
          <w:b/>
          <w:sz w:val="24"/>
          <w:szCs w:val="24"/>
        </w:rPr>
        <w:t>00721/ISSEMYM/IP/2021</w:t>
      </w:r>
      <w:r w:rsidRPr="00110B8A">
        <w:rPr>
          <w:rFonts w:ascii="Palatino Linotype" w:hAnsi="Palatino Linotype" w:cs="Arial"/>
          <w:sz w:val="24"/>
          <w:szCs w:val="24"/>
        </w:rPr>
        <w:t>, con fundamento en los artículos 50, 5</w:t>
      </w:r>
      <w:r w:rsidRPr="00110B8A">
        <w:rPr>
          <w:rFonts w:ascii="Palatino Linotype" w:hAnsi="Palatino Linotype" w:cs="Arial"/>
          <w:lang w:eastAsia="es-MX"/>
        </w:rPr>
        <w:t>1, 53 fracción IV, 162 y 165, de la Ley de Transparencia y Acceso</w:t>
      </w:r>
      <w:r w:rsidRPr="00110B8A">
        <w:rPr>
          <w:rFonts w:ascii="Palatino Linotype" w:hAnsi="Palatino Linotype" w:cs="Arial"/>
        </w:rPr>
        <w:t xml:space="preserve"> a la Información Pública del Estado de México y Municipios, el artículo 162 es muy categórico al establecer: </w:t>
      </w:r>
    </w:p>
    <w:p w:rsidR="00FE68C0" w:rsidRPr="00110B8A" w:rsidRDefault="00FE68C0" w:rsidP="00FE68C0">
      <w:pPr>
        <w:pStyle w:val="Prrafodelista"/>
        <w:spacing w:line="360" w:lineRule="auto"/>
        <w:ind w:left="0"/>
        <w:jc w:val="both"/>
        <w:rPr>
          <w:rFonts w:ascii="Palatino Linotype" w:hAnsi="Palatino Linotype" w:cs="Arial"/>
        </w:rPr>
      </w:pPr>
    </w:p>
    <w:p w:rsidR="00FE68C0" w:rsidRPr="00110B8A" w:rsidRDefault="00FE68C0" w:rsidP="00FE68C0">
      <w:pPr>
        <w:tabs>
          <w:tab w:val="left" w:pos="7938"/>
        </w:tabs>
        <w:spacing w:after="0" w:line="360" w:lineRule="auto"/>
        <w:ind w:left="851" w:right="902"/>
        <w:jc w:val="both"/>
        <w:rPr>
          <w:rFonts w:ascii="Palatino Linotype" w:hAnsi="Palatino Linotype"/>
          <w:i/>
          <w:sz w:val="24"/>
          <w:szCs w:val="24"/>
        </w:rPr>
      </w:pPr>
      <w:r w:rsidRPr="00110B8A">
        <w:rPr>
          <w:rFonts w:ascii="Palatino Linotype" w:hAnsi="Palatino Linotype"/>
          <w:i/>
          <w:sz w:val="24"/>
          <w:szCs w:val="24"/>
        </w:rPr>
        <w:t xml:space="preserve">“Artículo 162. Las unidades de transparencia deberán garantizar que las solicitudes </w:t>
      </w:r>
      <w:r w:rsidRPr="00110B8A">
        <w:rPr>
          <w:rFonts w:ascii="Palatino Linotype" w:hAnsi="Palatino Linotype"/>
          <w:b/>
          <w:i/>
          <w:sz w:val="24"/>
          <w:szCs w:val="24"/>
          <w:u w:val="single"/>
        </w:rPr>
        <w:t>se turnen a todas las Áreas</w:t>
      </w:r>
      <w:r w:rsidRPr="00110B8A">
        <w:rPr>
          <w:rFonts w:ascii="Palatino Linotype" w:hAnsi="Palatino Linotype"/>
          <w:i/>
          <w:sz w:val="24"/>
          <w:szCs w:val="24"/>
        </w:rPr>
        <w:t xml:space="preserve"> competentes que cuenten con la información o deban tenerla de acuerdo a sus facultades, competencias y funciones, </w:t>
      </w:r>
      <w:r w:rsidRPr="00110B8A">
        <w:rPr>
          <w:rFonts w:ascii="Palatino Linotype" w:hAnsi="Palatino Linotype"/>
          <w:b/>
          <w:i/>
          <w:sz w:val="24"/>
          <w:szCs w:val="24"/>
          <w:u w:val="single"/>
        </w:rPr>
        <w:t>con el objeto de que realicen una búsqueda exhaustiva y razonable</w:t>
      </w:r>
      <w:r w:rsidRPr="00110B8A">
        <w:rPr>
          <w:rFonts w:ascii="Palatino Linotype" w:hAnsi="Palatino Linotype"/>
          <w:i/>
          <w:sz w:val="24"/>
          <w:szCs w:val="24"/>
        </w:rPr>
        <w:t xml:space="preserve"> de la información solicitada.”(Énfasis añadido)</w:t>
      </w:r>
    </w:p>
    <w:p w:rsidR="00FE68C0" w:rsidRPr="00110B8A" w:rsidRDefault="00FE68C0" w:rsidP="00FE68C0">
      <w:pPr>
        <w:pStyle w:val="Prrafodelista"/>
        <w:spacing w:line="360" w:lineRule="auto"/>
        <w:ind w:left="0"/>
        <w:jc w:val="both"/>
        <w:rPr>
          <w:rFonts w:ascii="Palatino Linotype" w:hAnsi="Palatino Linotype" w:cs="Arial"/>
          <w:lang w:eastAsia="es-MX"/>
        </w:rPr>
      </w:pPr>
    </w:p>
    <w:p w:rsidR="00FE68C0" w:rsidRPr="00110B8A" w:rsidRDefault="00FE68C0" w:rsidP="00FE68C0">
      <w:pPr>
        <w:pStyle w:val="Prrafodelista"/>
        <w:spacing w:line="360" w:lineRule="auto"/>
        <w:ind w:left="0"/>
        <w:jc w:val="both"/>
        <w:rPr>
          <w:rFonts w:ascii="Palatino Linotype" w:hAnsi="Palatino Linotype" w:cs="Arial"/>
          <w:b/>
          <w:u w:val="single"/>
          <w:lang w:eastAsia="es-MX"/>
        </w:rPr>
      </w:pPr>
      <w:r w:rsidRPr="00110B8A">
        <w:rPr>
          <w:rFonts w:ascii="Palatino Linotype" w:hAnsi="Palatino Linotype" w:cs="Arial"/>
          <w:lang w:eastAsia="es-MX"/>
        </w:rPr>
        <w:t xml:space="preserve">Como se puede apreciar, la Titular de la Unidad de Transparencia deberá garantizar que la solicitud de información se turne a todas las Áreas del </w:t>
      </w:r>
      <w:r w:rsidR="000A17A4" w:rsidRPr="00110B8A">
        <w:rPr>
          <w:rFonts w:ascii="Palatino Linotype" w:hAnsi="Palatino Linotype" w:cs="Arial"/>
          <w:lang w:eastAsia="es-MX"/>
        </w:rPr>
        <w:t>sujeto obligado</w:t>
      </w:r>
      <w:r w:rsidRPr="00110B8A">
        <w:rPr>
          <w:rFonts w:ascii="Palatino Linotype" w:hAnsi="Palatino Linotype" w:cs="Arial"/>
          <w:lang w:eastAsia="es-MX"/>
        </w:rPr>
        <w:t xml:space="preserve"> que cuenten con la información o deban tenerla de acuerdo a sus facultades, competencias y funciones, quienes a su vez deberán realizar una búsqueda exhaustiva y razonable de la información solicitada en los archivos de las unidades administrativas de las que formen parte</w:t>
      </w:r>
      <w:r w:rsidR="000A17A4" w:rsidRPr="00110B8A">
        <w:rPr>
          <w:rFonts w:ascii="Palatino Linotype" w:hAnsi="Palatino Linotype" w:cs="Arial"/>
          <w:lang w:eastAsia="es-MX"/>
        </w:rPr>
        <w:t>.</w:t>
      </w:r>
      <w:r w:rsidRPr="00110B8A">
        <w:rPr>
          <w:rFonts w:ascii="Palatino Linotype" w:hAnsi="Palatino Linotype" w:cs="Arial"/>
          <w:b/>
          <w:lang w:eastAsia="es-MX"/>
        </w:rPr>
        <w:t xml:space="preserve"> </w:t>
      </w:r>
    </w:p>
    <w:p w:rsidR="001460D8" w:rsidRPr="00110B8A" w:rsidRDefault="001460D8" w:rsidP="001460D8">
      <w:pPr>
        <w:spacing w:line="360" w:lineRule="auto"/>
        <w:ind w:right="51"/>
        <w:jc w:val="both"/>
        <w:rPr>
          <w:rFonts w:ascii="Palatino Linotype" w:eastAsia="Arial Unicode MS" w:hAnsi="Palatino Linotype" w:cs="Arial"/>
        </w:rPr>
      </w:pPr>
    </w:p>
    <w:p w:rsidR="00337A3D" w:rsidRPr="00110B8A" w:rsidRDefault="00337A3D" w:rsidP="00337A3D">
      <w:pPr>
        <w:numPr>
          <w:ilvl w:val="0"/>
          <w:numId w:val="2"/>
        </w:numPr>
        <w:autoSpaceDE w:val="0"/>
        <w:autoSpaceDN w:val="0"/>
        <w:adjustRightInd w:val="0"/>
        <w:spacing w:after="0" w:line="360" w:lineRule="auto"/>
        <w:contextualSpacing/>
        <w:jc w:val="both"/>
        <w:rPr>
          <w:rFonts w:ascii="Palatino Linotype" w:eastAsia="Times New Roman" w:hAnsi="Palatino Linotype" w:cs="Arial"/>
          <w:b/>
          <w:i/>
          <w:sz w:val="28"/>
          <w:szCs w:val="24"/>
          <w:lang w:val="es-ES" w:eastAsia="es-ES"/>
        </w:rPr>
      </w:pPr>
      <w:r w:rsidRPr="00110B8A">
        <w:rPr>
          <w:rFonts w:ascii="Palatino Linotype" w:eastAsia="Times New Roman" w:hAnsi="Palatino Linotype" w:cs="Arial"/>
          <w:b/>
          <w:i/>
          <w:sz w:val="28"/>
          <w:szCs w:val="24"/>
          <w:lang w:val="es-ES" w:eastAsia="es-ES"/>
        </w:rPr>
        <w:t>De la versión pública</w:t>
      </w:r>
    </w:p>
    <w:p w:rsidR="00337A3D" w:rsidRPr="00110B8A" w:rsidRDefault="00337A3D" w:rsidP="00337A3D">
      <w:pPr>
        <w:tabs>
          <w:tab w:val="left" w:pos="8647"/>
        </w:tabs>
        <w:spacing w:after="0" w:line="360" w:lineRule="auto"/>
        <w:ind w:right="51"/>
        <w:jc w:val="both"/>
        <w:rPr>
          <w:rFonts w:ascii="Palatino Linotype" w:hAnsi="Palatino Linotype" w:cs="Arial"/>
          <w:sz w:val="24"/>
          <w:szCs w:val="24"/>
        </w:rPr>
      </w:pPr>
    </w:p>
    <w:p w:rsidR="00337A3D" w:rsidRPr="00110B8A" w:rsidRDefault="00337A3D" w:rsidP="00337A3D">
      <w:pPr>
        <w:tabs>
          <w:tab w:val="left" w:pos="8647"/>
        </w:tabs>
        <w:spacing w:after="0" w:line="360" w:lineRule="auto"/>
        <w:ind w:right="51"/>
        <w:jc w:val="both"/>
        <w:rPr>
          <w:rFonts w:ascii="Palatino Linotype" w:hAnsi="Palatino Linotype" w:cs="Arial"/>
          <w:sz w:val="24"/>
          <w:szCs w:val="24"/>
        </w:rPr>
      </w:pPr>
      <w:r w:rsidRPr="00110B8A">
        <w:rPr>
          <w:rFonts w:ascii="Palatino Linotype" w:hAnsi="Palatino Linotype" w:cs="Arial"/>
          <w:sz w:val="24"/>
          <w:szCs w:val="24"/>
        </w:rPr>
        <w:lastRenderedPageBreak/>
        <w:t>El derecho de acceso a la información pública tiene como limitante el respeto a la intimidad y a la vida privada de las personas, por lo que la entrega de la información que pudiera entregarse en su caso, deberá ser en versión pública en la que se suprima aquella información relacionada con la vida privada de los particulares y de los servidores públicos, de acuerdo con dispuesto en los artículos 3, fracciones IX, XX, XXI y XLV; 4, 51, 91, 137 y 143 de la Ley de Transparencia y Acceso a la Información Pública del Estado de México y Municipios.</w:t>
      </w:r>
    </w:p>
    <w:p w:rsidR="00337A3D" w:rsidRPr="00110B8A" w:rsidRDefault="00337A3D" w:rsidP="00337A3D">
      <w:pPr>
        <w:tabs>
          <w:tab w:val="left" w:pos="8647"/>
        </w:tabs>
        <w:spacing w:after="0" w:line="360" w:lineRule="auto"/>
        <w:ind w:right="51"/>
        <w:jc w:val="both"/>
        <w:rPr>
          <w:rFonts w:ascii="Palatino Linotype" w:hAnsi="Palatino Linotype" w:cs="Arial"/>
          <w:sz w:val="24"/>
          <w:szCs w:val="24"/>
        </w:rPr>
      </w:pPr>
    </w:p>
    <w:p w:rsidR="00337A3D" w:rsidRPr="00110B8A" w:rsidRDefault="00337A3D" w:rsidP="00337A3D">
      <w:pPr>
        <w:tabs>
          <w:tab w:val="left" w:pos="8647"/>
        </w:tabs>
        <w:spacing w:after="0" w:line="360" w:lineRule="auto"/>
        <w:ind w:right="51"/>
        <w:jc w:val="both"/>
        <w:rPr>
          <w:rFonts w:ascii="Palatino Linotype" w:hAnsi="Palatino Linotype" w:cs="Arial"/>
          <w:sz w:val="24"/>
          <w:szCs w:val="24"/>
        </w:rPr>
      </w:pPr>
      <w:r w:rsidRPr="00110B8A">
        <w:rPr>
          <w:rFonts w:ascii="Palatino Linotype" w:hAnsi="Palatino Linotype" w:cs="Arial"/>
          <w:sz w:val="24"/>
          <w:szCs w:val="24"/>
        </w:rPr>
        <w:t>Por ello, los Sujetos Obligados deben observar que los datos personales en su posesión estén protegidos, adoptando las medidas de seguridad administrativa, física y técnica necesarias para garantizar la integridad, confidencialidad y disponibilidad de los mismos, considerando además, que conforme al principio de finalidad todo tratamiento de datos personales que efectúen los Sujetos Obligados deberá estar justificado en la Ley, tal como lo disponen los artículos 22, 38 y 43 de la Ley de Protección de Datos Personales en Posesión de Sujetos Obligados del Estado de México y Municipios.</w:t>
      </w:r>
    </w:p>
    <w:p w:rsidR="00337A3D" w:rsidRPr="00110B8A" w:rsidRDefault="00337A3D" w:rsidP="00337A3D">
      <w:pPr>
        <w:tabs>
          <w:tab w:val="left" w:pos="8647"/>
        </w:tabs>
        <w:spacing w:after="0" w:line="360" w:lineRule="auto"/>
        <w:ind w:right="51"/>
        <w:jc w:val="both"/>
        <w:rPr>
          <w:rFonts w:ascii="Palatino Linotype" w:hAnsi="Palatino Linotype" w:cs="Arial"/>
          <w:sz w:val="24"/>
          <w:szCs w:val="24"/>
        </w:rPr>
      </w:pPr>
    </w:p>
    <w:p w:rsidR="00337A3D" w:rsidRPr="00110B8A" w:rsidRDefault="00337A3D" w:rsidP="00337A3D">
      <w:pPr>
        <w:tabs>
          <w:tab w:val="left" w:pos="8647"/>
        </w:tabs>
        <w:spacing w:after="0" w:line="360" w:lineRule="auto"/>
        <w:ind w:right="51"/>
        <w:jc w:val="both"/>
        <w:rPr>
          <w:rFonts w:ascii="Palatino Linotype" w:hAnsi="Palatino Linotype" w:cs="Arial"/>
          <w:sz w:val="24"/>
          <w:szCs w:val="24"/>
        </w:rPr>
      </w:pPr>
      <w:r w:rsidRPr="00110B8A">
        <w:rPr>
          <w:rFonts w:ascii="Palatino Linotype" w:hAnsi="Palatino Linotype" w:cs="Arial"/>
          <w:sz w:val="24"/>
          <w:szCs w:val="24"/>
        </w:rPr>
        <w:t>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rsidR="00337A3D" w:rsidRPr="00110B8A" w:rsidRDefault="00337A3D" w:rsidP="00337A3D">
      <w:pPr>
        <w:tabs>
          <w:tab w:val="left" w:pos="8647"/>
        </w:tabs>
        <w:spacing w:after="0" w:line="360" w:lineRule="auto"/>
        <w:ind w:right="51"/>
        <w:jc w:val="both"/>
        <w:rPr>
          <w:rFonts w:ascii="Palatino Linotype" w:hAnsi="Palatino Linotype" w:cs="Arial"/>
          <w:sz w:val="24"/>
          <w:szCs w:val="24"/>
        </w:rPr>
      </w:pPr>
    </w:p>
    <w:p w:rsidR="00337A3D" w:rsidRPr="00110B8A" w:rsidRDefault="00337A3D" w:rsidP="00337A3D">
      <w:pPr>
        <w:tabs>
          <w:tab w:val="left" w:pos="8647"/>
        </w:tabs>
        <w:spacing w:after="0" w:line="360" w:lineRule="auto"/>
        <w:ind w:right="51"/>
        <w:jc w:val="both"/>
        <w:rPr>
          <w:rFonts w:ascii="Palatino Linotype" w:hAnsi="Palatino Linotype" w:cs="Arial"/>
          <w:sz w:val="24"/>
          <w:szCs w:val="24"/>
        </w:rPr>
      </w:pPr>
      <w:r w:rsidRPr="00110B8A">
        <w:rPr>
          <w:rFonts w:ascii="Palatino Linotype" w:hAnsi="Palatino Linotype" w:cs="Arial"/>
          <w:sz w:val="24"/>
          <w:szCs w:val="24"/>
        </w:rPr>
        <w:t xml:space="preserve">En este supuesto, es criterio reiterado de este Instituto que además de los datos especificados en la Ley de Transparencia y Acceso a la Información Pública del Estado </w:t>
      </w:r>
      <w:r w:rsidRPr="00110B8A">
        <w:rPr>
          <w:rFonts w:ascii="Palatino Linotype" w:hAnsi="Palatino Linotype" w:cs="Arial"/>
          <w:sz w:val="24"/>
          <w:szCs w:val="24"/>
        </w:rPr>
        <w:lastRenderedPageBreak/>
        <w:t xml:space="preserve">de México y Municipios, existen otros que se consideran confidenciales y por tanto deben testarse al momento de la elaboración de versiones públicas, tal es el caso del </w:t>
      </w:r>
      <w:r w:rsidRPr="00110B8A">
        <w:rPr>
          <w:rFonts w:ascii="Palatino Linotype" w:hAnsi="Palatino Linotype" w:cs="Arial"/>
          <w:b/>
          <w:sz w:val="24"/>
          <w:szCs w:val="24"/>
        </w:rPr>
        <w:t>Registro Federal de Contribuyentes</w:t>
      </w:r>
      <w:r w:rsidRPr="00110B8A">
        <w:rPr>
          <w:rFonts w:ascii="Palatino Linotype" w:hAnsi="Palatino Linotype" w:cs="Arial"/>
          <w:sz w:val="24"/>
          <w:szCs w:val="24"/>
        </w:rPr>
        <w:t xml:space="preserve"> (RFC), la </w:t>
      </w:r>
      <w:r w:rsidRPr="00110B8A">
        <w:rPr>
          <w:rFonts w:ascii="Palatino Linotype" w:hAnsi="Palatino Linotype" w:cs="Arial"/>
          <w:b/>
          <w:sz w:val="24"/>
          <w:szCs w:val="24"/>
        </w:rPr>
        <w:t>Clave Única de Registro de Población</w:t>
      </w:r>
      <w:r w:rsidRPr="00110B8A">
        <w:rPr>
          <w:rFonts w:ascii="Palatino Linotype" w:hAnsi="Palatino Linotype" w:cs="Arial"/>
          <w:sz w:val="24"/>
          <w:szCs w:val="24"/>
        </w:rPr>
        <w:t xml:space="preserve"> (CURP), la </w:t>
      </w:r>
      <w:r w:rsidRPr="00110B8A">
        <w:rPr>
          <w:rFonts w:ascii="Palatino Linotype" w:hAnsi="Palatino Linotype" w:cs="Arial"/>
          <w:b/>
          <w:sz w:val="24"/>
          <w:szCs w:val="24"/>
        </w:rPr>
        <w:t>Clave de cualquier tipo de seguridad social</w:t>
      </w:r>
      <w:r w:rsidRPr="00110B8A">
        <w:rPr>
          <w:rFonts w:ascii="Palatino Linotype" w:hAnsi="Palatino Linotype" w:cs="Arial"/>
          <w:sz w:val="24"/>
          <w:szCs w:val="24"/>
        </w:rPr>
        <w:t xml:space="preserve"> (ISSEMYM, u otros), así como, los </w:t>
      </w:r>
      <w:r w:rsidRPr="00110B8A">
        <w:rPr>
          <w:rFonts w:ascii="Palatino Linotype" w:hAnsi="Palatino Linotype" w:cs="Arial"/>
          <w:b/>
          <w:sz w:val="24"/>
          <w:szCs w:val="24"/>
        </w:rPr>
        <w:t>préstamos o descuentos</w:t>
      </w:r>
      <w:r w:rsidRPr="00110B8A">
        <w:rPr>
          <w:rFonts w:ascii="Palatino Linotype" w:hAnsi="Palatino Linotype" w:cs="Arial"/>
          <w:sz w:val="24"/>
          <w:szCs w:val="24"/>
        </w:rPr>
        <w:t xml:space="preserve"> que se le hagan a la persona y que no tengan relación con los impuestos o la cuota por seguridad social.</w:t>
      </w:r>
    </w:p>
    <w:p w:rsidR="00337A3D" w:rsidRPr="00110B8A" w:rsidRDefault="00337A3D" w:rsidP="00337A3D">
      <w:pPr>
        <w:tabs>
          <w:tab w:val="left" w:pos="8647"/>
        </w:tabs>
        <w:spacing w:after="0" w:line="360" w:lineRule="auto"/>
        <w:ind w:right="51"/>
        <w:jc w:val="both"/>
        <w:rPr>
          <w:rFonts w:ascii="Palatino Linotype" w:hAnsi="Palatino Linotype" w:cs="Arial"/>
          <w:sz w:val="24"/>
          <w:szCs w:val="24"/>
        </w:rPr>
      </w:pPr>
    </w:p>
    <w:p w:rsidR="00337A3D" w:rsidRPr="00110B8A" w:rsidRDefault="00337A3D" w:rsidP="00337A3D">
      <w:pPr>
        <w:tabs>
          <w:tab w:val="left" w:pos="8647"/>
        </w:tabs>
        <w:spacing w:after="0" w:line="360" w:lineRule="auto"/>
        <w:ind w:right="51"/>
        <w:jc w:val="both"/>
        <w:rPr>
          <w:rFonts w:ascii="Palatino Linotype" w:hAnsi="Palatino Linotype" w:cs="Arial"/>
          <w:sz w:val="24"/>
          <w:szCs w:val="24"/>
        </w:rPr>
      </w:pPr>
      <w:r w:rsidRPr="00110B8A">
        <w:rPr>
          <w:rFonts w:ascii="Palatino Linotype" w:hAnsi="Palatino Linotype" w:cs="Arial"/>
          <w:sz w:val="24"/>
          <w:szCs w:val="24"/>
        </w:rPr>
        <w:t>En cuanto al RFC constituye un dato personal, ya que para su obtención es necesario acreditar ante la autoridad fiscal previamente la identidad de la persona, su fecha de nacimiento, entre otros aspectos. 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rsidR="00337A3D" w:rsidRPr="00110B8A" w:rsidRDefault="00337A3D" w:rsidP="00337A3D">
      <w:pPr>
        <w:tabs>
          <w:tab w:val="left" w:pos="8647"/>
        </w:tabs>
        <w:spacing w:after="0" w:line="360" w:lineRule="auto"/>
        <w:ind w:right="51"/>
        <w:jc w:val="both"/>
        <w:rPr>
          <w:rFonts w:ascii="Palatino Linotype" w:hAnsi="Palatino Linotype" w:cs="Arial"/>
          <w:sz w:val="24"/>
          <w:szCs w:val="24"/>
        </w:rPr>
      </w:pPr>
    </w:p>
    <w:p w:rsidR="00337A3D" w:rsidRPr="00110B8A" w:rsidRDefault="00337A3D" w:rsidP="00337A3D">
      <w:pPr>
        <w:tabs>
          <w:tab w:val="left" w:pos="8647"/>
        </w:tabs>
        <w:spacing w:after="0" w:line="360" w:lineRule="auto"/>
        <w:ind w:right="51"/>
        <w:jc w:val="both"/>
        <w:rPr>
          <w:rFonts w:ascii="Palatino Linotype" w:hAnsi="Palatino Linotype" w:cs="Arial"/>
          <w:sz w:val="24"/>
          <w:szCs w:val="24"/>
        </w:rPr>
      </w:pPr>
      <w:r w:rsidRPr="00110B8A">
        <w:rPr>
          <w:rFonts w:ascii="Palatino Linotype" w:hAnsi="Palatino Linotype" w:cs="Arial"/>
          <w:sz w:val="24"/>
          <w:szCs w:val="24"/>
        </w:rPr>
        <w:t>Lo anterior, es compartido por el entonces Instituto Federal de Acceso a la Información Protección de Datos (IFAI) a través del Criterio 09/2009, el cual es del tenor literal siguiente:</w:t>
      </w:r>
    </w:p>
    <w:p w:rsidR="00337A3D" w:rsidRPr="00110B8A" w:rsidRDefault="00337A3D" w:rsidP="00337A3D">
      <w:pPr>
        <w:tabs>
          <w:tab w:val="left" w:pos="8647"/>
        </w:tabs>
        <w:spacing w:after="0" w:line="360" w:lineRule="auto"/>
        <w:ind w:right="51"/>
        <w:jc w:val="both"/>
        <w:rPr>
          <w:rFonts w:ascii="Palatino Linotype" w:hAnsi="Palatino Linotype" w:cs="Arial"/>
          <w:sz w:val="24"/>
          <w:szCs w:val="24"/>
        </w:rPr>
      </w:pPr>
    </w:p>
    <w:p w:rsidR="00337A3D" w:rsidRPr="00110B8A" w:rsidRDefault="00337A3D" w:rsidP="00337A3D">
      <w:pPr>
        <w:tabs>
          <w:tab w:val="left" w:pos="8647"/>
        </w:tabs>
        <w:spacing w:after="0" w:line="240" w:lineRule="auto"/>
        <w:ind w:left="567" w:right="567"/>
        <w:jc w:val="both"/>
        <w:rPr>
          <w:rFonts w:ascii="Palatino Linotype" w:hAnsi="Palatino Linotype" w:cs="Arial"/>
          <w:bCs/>
          <w:i/>
        </w:rPr>
      </w:pPr>
      <w:r w:rsidRPr="00110B8A">
        <w:rPr>
          <w:rFonts w:ascii="Palatino Linotype" w:hAnsi="Palatino Linotype" w:cs="Arial"/>
          <w:b/>
          <w:bCs/>
          <w:i/>
        </w:rPr>
        <w:t xml:space="preserve">“Registro Federal de Contribuyentes (RFC) de las personas físicas es un dato personal confidencial. </w:t>
      </w:r>
      <w:r w:rsidRPr="00110B8A">
        <w:rPr>
          <w:rFonts w:ascii="Palatino Linotype" w:hAnsi="Palatino Linotype" w:cs="Arial"/>
          <w:i/>
        </w:rPr>
        <w:t>De conformidad con lo establecido en el artículo 18,</w:t>
      </w:r>
      <w:r w:rsidRPr="00110B8A">
        <w:rPr>
          <w:rFonts w:ascii="Palatino Linotype" w:hAnsi="Palatino Linotype" w:cs="Arial"/>
          <w:b/>
          <w:bCs/>
          <w:i/>
        </w:rPr>
        <w:t xml:space="preserve"> </w:t>
      </w:r>
      <w:r w:rsidRPr="00110B8A">
        <w:rPr>
          <w:rFonts w:ascii="Palatino Linotype" w:hAnsi="Palatino Linotype" w:cs="Arial"/>
          <w:i/>
        </w:rPr>
        <w:t>fracción II de la Ley Federal de Transparencia y Acceso a la Información Pública</w:t>
      </w:r>
      <w:r w:rsidRPr="00110B8A">
        <w:rPr>
          <w:rFonts w:ascii="Palatino Linotype" w:hAnsi="Palatino Linotype" w:cs="Arial"/>
          <w:b/>
          <w:bCs/>
          <w:i/>
        </w:rPr>
        <w:t xml:space="preserve"> </w:t>
      </w:r>
      <w:r w:rsidRPr="00110B8A">
        <w:rPr>
          <w:rFonts w:ascii="Palatino Linotype" w:hAnsi="Palatino Linotype" w:cs="Arial"/>
          <w:i/>
        </w:rPr>
        <w:t xml:space="preserve">Gubernamental </w:t>
      </w:r>
      <w:r w:rsidRPr="00110B8A">
        <w:rPr>
          <w:rFonts w:ascii="Palatino Linotype" w:hAnsi="Palatino Linotype" w:cs="Arial"/>
          <w:i/>
          <w:u w:val="single"/>
        </w:rPr>
        <w:t>se considera información confidencial los datos personales que</w:t>
      </w:r>
      <w:r w:rsidRPr="00110B8A">
        <w:rPr>
          <w:rFonts w:ascii="Palatino Linotype" w:hAnsi="Palatino Linotype" w:cs="Arial"/>
          <w:bCs/>
          <w:i/>
          <w:u w:val="single"/>
        </w:rPr>
        <w:t xml:space="preserve"> </w:t>
      </w:r>
      <w:r w:rsidRPr="00110B8A">
        <w:rPr>
          <w:rFonts w:ascii="Palatino Linotype" w:hAnsi="Palatino Linotype" w:cs="Arial"/>
          <w:i/>
          <w:u w:val="single"/>
        </w:rPr>
        <w:t>requieren el consentimiento de los individuos para su difusión, distribución o</w:t>
      </w:r>
      <w:r w:rsidRPr="00110B8A">
        <w:rPr>
          <w:rFonts w:ascii="Palatino Linotype" w:hAnsi="Palatino Linotype" w:cs="Arial"/>
          <w:bCs/>
          <w:i/>
          <w:u w:val="single"/>
        </w:rPr>
        <w:t xml:space="preserve"> </w:t>
      </w:r>
      <w:r w:rsidRPr="00110B8A">
        <w:rPr>
          <w:rFonts w:ascii="Palatino Linotype" w:hAnsi="Palatino Linotype" w:cs="Arial"/>
          <w:i/>
          <w:u w:val="single"/>
        </w:rPr>
        <w:t>comercialización en los términos de esta Ley. Por su parte, según dispone el</w:t>
      </w:r>
      <w:r w:rsidRPr="00110B8A">
        <w:rPr>
          <w:rFonts w:ascii="Palatino Linotype" w:hAnsi="Palatino Linotype" w:cs="Arial"/>
          <w:bCs/>
          <w:i/>
          <w:u w:val="single"/>
        </w:rPr>
        <w:t xml:space="preserve"> </w:t>
      </w:r>
      <w:r w:rsidRPr="00110B8A">
        <w:rPr>
          <w:rFonts w:ascii="Palatino Linotype" w:hAnsi="Palatino Linotype" w:cs="Arial"/>
          <w:i/>
          <w:u w:val="single"/>
        </w:rPr>
        <w:t>artículo 3, fracción II de la Ley Federal de Transparencia y Acceso a la Información</w:t>
      </w:r>
      <w:r w:rsidRPr="00110B8A">
        <w:rPr>
          <w:rFonts w:ascii="Palatino Linotype" w:hAnsi="Palatino Linotype" w:cs="Arial"/>
          <w:bCs/>
          <w:i/>
          <w:u w:val="single"/>
        </w:rPr>
        <w:t xml:space="preserve"> </w:t>
      </w:r>
      <w:r w:rsidRPr="00110B8A">
        <w:rPr>
          <w:rFonts w:ascii="Palatino Linotype" w:hAnsi="Palatino Linotype" w:cs="Arial"/>
          <w:i/>
          <w:u w:val="single"/>
        </w:rPr>
        <w:t>Pública Gubernamental, dato personal es toda aquella información concerniente a</w:t>
      </w:r>
      <w:r w:rsidRPr="00110B8A">
        <w:rPr>
          <w:rFonts w:ascii="Palatino Linotype" w:hAnsi="Palatino Linotype" w:cs="Arial"/>
          <w:bCs/>
          <w:i/>
          <w:u w:val="single"/>
        </w:rPr>
        <w:t xml:space="preserve"> </w:t>
      </w:r>
      <w:r w:rsidRPr="00110B8A">
        <w:rPr>
          <w:rFonts w:ascii="Palatino Linotype" w:hAnsi="Palatino Linotype" w:cs="Arial"/>
          <w:i/>
          <w:u w:val="single"/>
        </w:rPr>
        <w:t>una persona física identificada o identificable</w:t>
      </w:r>
      <w:r w:rsidRPr="00110B8A">
        <w:rPr>
          <w:rFonts w:ascii="Palatino Linotype" w:hAnsi="Palatino Linotype" w:cs="Arial"/>
          <w:i/>
        </w:rPr>
        <w:t xml:space="preserve">. Para </w:t>
      </w:r>
      <w:r w:rsidRPr="00110B8A">
        <w:rPr>
          <w:rFonts w:ascii="Palatino Linotype" w:hAnsi="Palatino Linotype" w:cs="Arial"/>
          <w:i/>
          <w:u w:val="single"/>
        </w:rPr>
        <w:t>obtener el RFC es necesario</w:t>
      </w:r>
      <w:r w:rsidRPr="00110B8A">
        <w:rPr>
          <w:rFonts w:ascii="Palatino Linotype" w:hAnsi="Palatino Linotype" w:cs="Arial"/>
          <w:b/>
          <w:bCs/>
          <w:i/>
          <w:u w:val="single"/>
        </w:rPr>
        <w:t xml:space="preserve"> </w:t>
      </w:r>
      <w:r w:rsidRPr="00110B8A">
        <w:rPr>
          <w:rFonts w:ascii="Palatino Linotype" w:hAnsi="Palatino Linotype" w:cs="Arial"/>
          <w:i/>
          <w:u w:val="single"/>
        </w:rPr>
        <w:t>acreditar previamente mediante documentos oficiales (pasaporte, acta de</w:t>
      </w:r>
      <w:r w:rsidRPr="00110B8A">
        <w:rPr>
          <w:rFonts w:ascii="Palatino Linotype" w:hAnsi="Palatino Linotype" w:cs="Arial"/>
          <w:b/>
          <w:bCs/>
          <w:i/>
          <w:u w:val="single"/>
        </w:rPr>
        <w:t xml:space="preserve"> </w:t>
      </w:r>
      <w:r w:rsidRPr="00110B8A">
        <w:rPr>
          <w:rFonts w:ascii="Palatino Linotype" w:hAnsi="Palatino Linotype" w:cs="Arial"/>
          <w:i/>
          <w:u w:val="single"/>
        </w:rPr>
        <w:t>nacimiento, etc.) la identidad de la persona, su fecha y lugar de nacimiento, entre</w:t>
      </w:r>
      <w:r w:rsidRPr="00110B8A">
        <w:rPr>
          <w:rFonts w:ascii="Palatino Linotype" w:hAnsi="Palatino Linotype" w:cs="Arial"/>
          <w:b/>
          <w:bCs/>
          <w:i/>
          <w:u w:val="single"/>
        </w:rPr>
        <w:t xml:space="preserve"> </w:t>
      </w:r>
      <w:r w:rsidRPr="00110B8A">
        <w:rPr>
          <w:rFonts w:ascii="Palatino Linotype" w:hAnsi="Palatino Linotype" w:cs="Arial"/>
          <w:i/>
          <w:u w:val="single"/>
        </w:rPr>
        <w:t xml:space="preserve">otros. </w:t>
      </w:r>
      <w:r w:rsidRPr="00110B8A">
        <w:rPr>
          <w:rFonts w:ascii="Palatino Linotype" w:hAnsi="Palatino Linotype" w:cs="Arial"/>
          <w:i/>
        </w:rPr>
        <w:t xml:space="preserve">De </w:t>
      </w:r>
      <w:r w:rsidRPr="00110B8A">
        <w:rPr>
          <w:rFonts w:ascii="Palatino Linotype" w:hAnsi="Palatino Linotype" w:cs="Arial"/>
          <w:i/>
        </w:rPr>
        <w:lastRenderedPageBreak/>
        <w:t>acuerdo con la legislación tributaria, las personas físicas tramitan su</w:t>
      </w:r>
      <w:r w:rsidRPr="00110B8A">
        <w:rPr>
          <w:rFonts w:ascii="Palatino Linotype" w:hAnsi="Palatino Linotype" w:cs="Arial"/>
          <w:b/>
          <w:bCs/>
          <w:i/>
        </w:rPr>
        <w:t xml:space="preserve"> </w:t>
      </w:r>
      <w:r w:rsidRPr="00110B8A">
        <w:rPr>
          <w:rFonts w:ascii="Palatino Linotype" w:hAnsi="Palatino Linotype" w:cs="Arial"/>
          <w:i/>
        </w:rPr>
        <w:t>inscripción en el Registro Federal de Contribuyentes con el único propósito de</w:t>
      </w:r>
      <w:r w:rsidRPr="00110B8A">
        <w:rPr>
          <w:rFonts w:ascii="Palatino Linotype" w:hAnsi="Palatino Linotype" w:cs="Arial"/>
          <w:b/>
          <w:bCs/>
          <w:i/>
        </w:rPr>
        <w:t xml:space="preserve"> </w:t>
      </w:r>
      <w:r w:rsidRPr="00110B8A">
        <w:rPr>
          <w:rFonts w:ascii="Palatino Linotype" w:hAnsi="Palatino Linotype" w:cs="Arial"/>
          <w:i/>
        </w:rPr>
        <w:t>realizar mediante esa clave de identificación, operaciones o actividades de</w:t>
      </w:r>
      <w:r w:rsidRPr="00110B8A">
        <w:rPr>
          <w:rFonts w:ascii="Palatino Linotype" w:hAnsi="Palatino Linotype" w:cs="Arial"/>
          <w:b/>
          <w:bCs/>
          <w:i/>
        </w:rPr>
        <w:t xml:space="preserve"> </w:t>
      </w:r>
      <w:r w:rsidRPr="00110B8A">
        <w:rPr>
          <w:rFonts w:ascii="Palatino Linotype" w:hAnsi="Palatino Linotype" w:cs="Arial"/>
          <w:i/>
        </w:rPr>
        <w:t>naturaleza tributaria. En este sentido, el artículo 79 del Código Fiscal de la</w:t>
      </w:r>
      <w:r w:rsidRPr="00110B8A">
        <w:rPr>
          <w:rFonts w:ascii="Palatino Linotype" w:hAnsi="Palatino Linotype" w:cs="Arial"/>
          <w:b/>
          <w:bCs/>
          <w:i/>
        </w:rPr>
        <w:t xml:space="preserve"> </w:t>
      </w:r>
      <w:r w:rsidRPr="00110B8A">
        <w:rPr>
          <w:rFonts w:ascii="Palatino Linotype" w:hAnsi="Palatino Linotype" w:cs="Arial"/>
          <w:i/>
        </w:rPr>
        <w:t>Federación prevé que la utilización de una clave de registro no asignada por la</w:t>
      </w:r>
      <w:r w:rsidRPr="00110B8A">
        <w:rPr>
          <w:rFonts w:ascii="Palatino Linotype" w:hAnsi="Palatino Linotype" w:cs="Arial"/>
          <w:b/>
          <w:bCs/>
          <w:i/>
        </w:rPr>
        <w:t xml:space="preserve"> </w:t>
      </w:r>
      <w:r w:rsidRPr="00110B8A">
        <w:rPr>
          <w:rFonts w:ascii="Palatino Linotype" w:hAnsi="Palatino Linotype" w:cs="Arial"/>
          <w:i/>
        </w:rPr>
        <w:t>autoridad constituye como una infracción en materia fiscal. De acuerdo con lo</w:t>
      </w:r>
      <w:r w:rsidRPr="00110B8A">
        <w:rPr>
          <w:rFonts w:ascii="Palatino Linotype" w:hAnsi="Palatino Linotype" w:cs="Arial"/>
          <w:b/>
          <w:bCs/>
          <w:i/>
        </w:rPr>
        <w:t xml:space="preserve"> </w:t>
      </w:r>
      <w:r w:rsidRPr="00110B8A">
        <w:rPr>
          <w:rFonts w:ascii="Palatino Linotype" w:hAnsi="Palatino Linotype" w:cs="Arial"/>
          <w:i/>
        </w:rPr>
        <w:t>antes apuntado, el RFC vinculado al nombre de su titular, permite identificar la</w:t>
      </w:r>
      <w:r w:rsidRPr="00110B8A">
        <w:rPr>
          <w:rFonts w:ascii="Palatino Linotype" w:hAnsi="Palatino Linotype" w:cs="Arial"/>
          <w:b/>
          <w:bCs/>
          <w:i/>
        </w:rPr>
        <w:t xml:space="preserve"> </w:t>
      </w:r>
      <w:r w:rsidRPr="00110B8A">
        <w:rPr>
          <w:rFonts w:ascii="Palatino Linotype" w:hAnsi="Palatino Linotype" w:cs="Arial"/>
          <w:i/>
        </w:rPr>
        <w:t xml:space="preserve">edad de la persona, así como su </w:t>
      </w:r>
      <w:proofErr w:type="spellStart"/>
      <w:r w:rsidRPr="00110B8A">
        <w:rPr>
          <w:rFonts w:ascii="Palatino Linotype" w:hAnsi="Palatino Linotype" w:cs="Arial"/>
          <w:i/>
        </w:rPr>
        <w:t>homoclave</w:t>
      </w:r>
      <w:proofErr w:type="spellEnd"/>
      <w:r w:rsidRPr="00110B8A">
        <w:rPr>
          <w:rFonts w:ascii="Palatino Linotype" w:hAnsi="Palatino Linotype" w:cs="Arial"/>
          <w:i/>
        </w:rPr>
        <w:t>, siendo esta última única e irrepetible,</w:t>
      </w:r>
      <w:r w:rsidRPr="00110B8A">
        <w:rPr>
          <w:rFonts w:ascii="Palatino Linotype" w:hAnsi="Palatino Linotype" w:cs="Arial"/>
          <w:b/>
          <w:bCs/>
          <w:i/>
        </w:rPr>
        <w:t xml:space="preserve"> </w:t>
      </w:r>
      <w:r w:rsidRPr="00110B8A">
        <w:rPr>
          <w:rFonts w:ascii="Palatino Linotype" w:hAnsi="Palatino Linotype" w:cs="Arial"/>
          <w:i/>
        </w:rPr>
        <w:t>por lo que es posible concluir que el RFC constituye un dato personal y, por tanto,</w:t>
      </w:r>
      <w:r w:rsidRPr="00110B8A">
        <w:rPr>
          <w:rFonts w:ascii="Palatino Linotype" w:hAnsi="Palatino Linotype" w:cs="Arial"/>
          <w:b/>
          <w:bCs/>
          <w:i/>
        </w:rPr>
        <w:t xml:space="preserve"> </w:t>
      </w:r>
      <w:r w:rsidRPr="00110B8A">
        <w:rPr>
          <w:rFonts w:ascii="Palatino Linotype" w:hAnsi="Palatino Linotype" w:cs="Arial"/>
          <w:i/>
        </w:rPr>
        <w:t>información confidencial, de conformidad con los previsto en el artículo 18,</w:t>
      </w:r>
      <w:r w:rsidRPr="00110B8A">
        <w:rPr>
          <w:rFonts w:ascii="Palatino Linotype" w:hAnsi="Palatino Linotype" w:cs="Arial"/>
          <w:b/>
          <w:bCs/>
          <w:i/>
        </w:rPr>
        <w:t xml:space="preserve"> </w:t>
      </w:r>
      <w:r w:rsidRPr="00110B8A">
        <w:rPr>
          <w:rFonts w:ascii="Palatino Linotype" w:hAnsi="Palatino Linotype" w:cs="Arial"/>
          <w:i/>
        </w:rPr>
        <w:t>fracción II de la Ley Federal de Transparencia y Acceso a la Información Pública</w:t>
      </w:r>
      <w:r w:rsidRPr="00110B8A">
        <w:rPr>
          <w:rFonts w:ascii="Palatino Linotype" w:hAnsi="Palatino Linotype" w:cs="Arial"/>
          <w:b/>
          <w:bCs/>
          <w:i/>
        </w:rPr>
        <w:t xml:space="preserve"> </w:t>
      </w:r>
      <w:r w:rsidRPr="00110B8A">
        <w:rPr>
          <w:rFonts w:ascii="Palatino Linotype" w:hAnsi="Palatino Linotype" w:cs="Arial"/>
          <w:i/>
        </w:rPr>
        <w:t>Gubernamental</w:t>
      </w:r>
      <w:r w:rsidRPr="00110B8A">
        <w:rPr>
          <w:rFonts w:ascii="Palatino Linotype" w:hAnsi="Palatino Linotype" w:cs="Arial"/>
          <w:bCs/>
          <w:i/>
        </w:rPr>
        <w:t>…” (Sic)</w:t>
      </w:r>
    </w:p>
    <w:p w:rsidR="00337A3D" w:rsidRPr="00110B8A" w:rsidRDefault="00337A3D" w:rsidP="00337A3D">
      <w:pPr>
        <w:tabs>
          <w:tab w:val="left" w:pos="8647"/>
        </w:tabs>
        <w:spacing w:after="0" w:line="240" w:lineRule="auto"/>
        <w:ind w:left="567" w:right="567"/>
        <w:jc w:val="both"/>
        <w:rPr>
          <w:rFonts w:ascii="Palatino Linotype" w:hAnsi="Palatino Linotype" w:cs="Arial"/>
          <w:bCs/>
          <w:i/>
        </w:rPr>
      </w:pPr>
    </w:p>
    <w:p w:rsidR="00337A3D" w:rsidRPr="00110B8A" w:rsidRDefault="00337A3D" w:rsidP="00337A3D">
      <w:pPr>
        <w:tabs>
          <w:tab w:val="left" w:pos="8647"/>
        </w:tabs>
        <w:spacing w:after="0" w:line="240" w:lineRule="auto"/>
        <w:ind w:left="567" w:right="284"/>
        <w:jc w:val="right"/>
        <w:rPr>
          <w:rFonts w:ascii="Palatino Linotype" w:hAnsi="Palatino Linotype" w:cs="Arial"/>
        </w:rPr>
      </w:pPr>
      <w:r w:rsidRPr="00110B8A">
        <w:rPr>
          <w:rFonts w:ascii="Palatino Linotype" w:hAnsi="Palatino Linotype" w:cs="Arial"/>
        </w:rPr>
        <w:t>(Énfasis añadido)</w:t>
      </w:r>
    </w:p>
    <w:p w:rsidR="00337A3D" w:rsidRPr="00110B8A" w:rsidRDefault="00337A3D" w:rsidP="00337A3D">
      <w:pPr>
        <w:tabs>
          <w:tab w:val="left" w:pos="8647"/>
        </w:tabs>
        <w:spacing w:after="0" w:line="360" w:lineRule="auto"/>
        <w:ind w:right="51"/>
        <w:jc w:val="both"/>
        <w:rPr>
          <w:rFonts w:ascii="Palatino Linotype" w:hAnsi="Palatino Linotype" w:cs="Arial"/>
          <w:sz w:val="24"/>
          <w:szCs w:val="24"/>
        </w:rPr>
      </w:pPr>
    </w:p>
    <w:p w:rsidR="00337A3D" w:rsidRPr="00110B8A" w:rsidRDefault="00337A3D" w:rsidP="00337A3D">
      <w:pPr>
        <w:tabs>
          <w:tab w:val="left" w:pos="8647"/>
        </w:tabs>
        <w:spacing w:after="0" w:line="360" w:lineRule="auto"/>
        <w:ind w:right="51"/>
        <w:jc w:val="both"/>
        <w:rPr>
          <w:rFonts w:ascii="Palatino Linotype" w:hAnsi="Palatino Linotype" w:cs="Arial"/>
          <w:sz w:val="24"/>
          <w:szCs w:val="24"/>
        </w:rPr>
      </w:pPr>
      <w:r w:rsidRPr="00110B8A">
        <w:rPr>
          <w:rFonts w:ascii="Palatino Linotype" w:hAnsi="Palatino Linotype" w:cs="Arial"/>
          <w:sz w:val="24"/>
          <w:szCs w:val="24"/>
        </w:rPr>
        <w:t xml:space="preserve">Así, el RFC se vincula al nombre de su titular y permite identificar la edad de la persona, su fecha de nacimiento, así como su </w:t>
      </w:r>
      <w:proofErr w:type="spellStart"/>
      <w:r w:rsidRPr="00110B8A">
        <w:rPr>
          <w:rFonts w:ascii="Palatino Linotype" w:hAnsi="Palatino Linotype" w:cs="Arial"/>
          <w:sz w:val="24"/>
          <w:szCs w:val="24"/>
        </w:rPr>
        <w:t>homoclave</w:t>
      </w:r>
      <w:proofErr w:type="spellEnd"/>
      <w:r w:rsidRPr="00110B8A">
        <w:rPr>
          <w:rFonts w:ascii="Palatino Linotype" w:hAnsi="Palatino Linotype" w:cs="Arial"/>
          <w:sz w:val="24"/>
          <w:szCs w:val="24"/>
        </w:rPr>
        <w:t>,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fracción VII de la Ley de Protección de Datos Personales del Estado de México.</w:t>
      </w:r>
    </w:p>
    <w:p w:rsidR="00337A3D" w:rsidRPr="00110B8A" w:rsidRDefault="00337A3D" w:rsidP="00337A3D">
      <w:pPr>
        <w:tabs>
          <w:tab w:val="left" w:pos="8647"/>
        </w:tabs>
        <w:spacing w:after="0" w:line="360" w:lineRule="auto"/>
        <w:ind w:right="51"/>
        <w:jc w:val="both"/>
        <w:rPr>
          <w:rFonts w:ascii="Palatino Linotype" w:hAnsi="Palatino Linotype" w:cs="Arial"/>
          <w:sz w:val="24"/>
          <w:szCs w:val="24"/>
        </w:rPr>
      </w:pPr>
    </w:p>
    <w:p w:rsidR="00337A3D" w:rsidRPr="00110B8A" w:rsidRDefault="00337A3D" w:rsidP="00337A3D">
      <w:pPr>
        <w:tabs>
          <w:tab w:val="left" w:pos="8647"/>
        </w:tabs>
        <w:spacing w:after="0" w:line="360" w:lineRule="auto"/>
        <w:ind w:right="51"/>
        <w:jc w:val="both"/>
        <w:rPr>
          <w:rFonts w:ascii="Palatino Linotype" w:hAnsi="Palatino Linotype" w:cs="Arial"/>
          <w:sz w:val="24"/>
          <w:szCs w:val="24"/>
        </w:rPr>
      </w:pPr>
      <w:r w:rsidRPr="00110B8A">
        <w:rPr>
          <w:rFonts w:ascii="Palatino Linotype" w:hAnsi="Palatino Linotype" w:cs="Arial"/>
          <w:sz w:val="24"/>
          <w:szCs w:val="24"/>
        </w:rPr>
        <w:t>En cuanto al CURP, en virtud de que éste se 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rsidR="00337A3D" w:rsidRPr="00110B8A" w:rsidRDefault="00337A3D" w:rsidP="00337A3D">
      <w:pPr>
        <w:tabs>
          <w:tab w:val="left" w:pos="8647"/>
        </w:tabs>
        <w:spacing w:after="0" w:line="360" w:lineRule="auto"/>
        <w:ind w:right="51"/>
        <w:jc w:val="both"/>
        <w:rPr>
          <w:rFonts w:ascii="Palatino Linotype" w:hAnsi="Palatino Linotype" w:cs="Arial"/>
          <w:sz w:val="24"/>
          <w:szCs w:val="24"/>
        </w:rPr>
      </w:pPr>
    </w:p>
    <w:p w:rsidR="00337A3D" w:rsidRPr="00110B8A" w:rsidRDefault="00337A3D" w:rsidP="00337A3D">
      <w:pPr>
        <w:tabs>
          <w:tab w:val="left" w:pos="8647"/>
        </w:tabs>
        <w:spacing w:after="0" w:line="360" w:lineRule="auto"/>
        <w:ind w:right="51"/>
        <w:jc w:val="both"/>
        <w:rPr>
          <w:rFonts w:ascii="Palatino Linotype" w:hAnsi="Palatino Linotype" w:cs="Arial"/>
          <w:sz w:val="24"/>
          <w:szCs w:val="24"/>
        </w:rPr>
      </w:pPr>
      <w:r w:rsidRPr="00110B8A">
        <w:rPr>
          <w:rFonts w:ascii="Palatino Linotype" w:hAnsi="Palatino Linotype" w:cs="Arial"/>
          <w:sz w:val="24"/>
          <w:szCs w:val="24"/>
        </w:rPr>
        <w:lastRenderedPageBreak/>
        <w:t xml:space="preserve">Argumento que es compartido por el entonces </w:t>
      </w:r>
      <w:r w:rsidRPr="00110B8A">
        <w:rPr>
          <w:rFonts w:ascii="Palatino Linotype" w:hAnsi="Palatino Linotype" w:cs="Arial"/>
          <w:b/>
          <w:bCs/>
          <w:sz w:val="24"/>
          <w:szCs w:val="24"/>
        </w:rPr>
        <w:t xml:space="preserve">Instituto Federal de Acceso a la Información y Protección de Datos (IFAI), conforme al </w:t>
      </w:r>
      <w:r w:rsidRPr="00110B8A">
        <w:rPr>
          <w:rFonts w:ascii="Palatino Linotype" w:hAnsi="Palatino Linotype" w:cs="Arial"/>
          <w:sz w:val="24"/>
          <w:szCs w:val="24"/>
        </w:rPr>
        <w:t xml:space="preserve">criterio número 0003-10, el cual refiere: </w:t>
      </w:r>
    </w:p>
    <w:p w:rsidR="00337A3D" w:rsidRPr="00110B8A" w:rsidRDefault="00337A3D" w:rsidP="00337A3D">
      <w:pPr>
        <w:tabs>
          <w:tab w:val="left" w:pos="8647"/>
        </w:tabs>
        <w:spacing w:after="0" w:line="360" w:lineRule="auto"/>
        <w:ind w:right="51"/>
        <w:jc w:val="both"/>
        <w:rPr>
          <w:rFonts w:ascii="Palatino Linotype" w:hAnsi="Palatino Linotype" w:cs="Arial"/>
          <w:sz w:val="24"/>
          <w:szCs w:val="24"/>
        </w:rPr>
      </w:pPr>
    </w:p>
    <w:p w:rsidR="00337A3D" w:rsidRPr="00110B8A" w:rsidRDefault="00337A3D" w:rsidP="00337A3D">
      <w:pPr>
        <w:tabs>
          <w:tab w:val="left" w:pos="8505"/>
        </w:tabs>
        <w:spacing w:after="0" w:line="240" w:lineRule="auto"/>
        <w:ind w:left="567" w:right="567"/>
        <w:jc w:val="both"/>
        <w:rPr>
          <w:rFonts w:ascii="Palatino Linotype" w:hAnsi="Palatino Linotype" w:cs="Arial"/>
          <w:i/>
        </w:rPr>
      </w:pPr>
      <w:r w:rsidRPr="00110B8A">
        <w:rPr>
          <w:rFonts w:ascii="Palatino Linotype" w:hAnsi="Palatino Linotype" w:cs="Arial"/>
          <w:b/>
          <w:bCs/>
          <w:i/>
        </w:rPr>
        <w:t xml:space="preserve">“Clave Única de Registro de Población (CURP) es un dato personal confidencial. </w:t>
      </w:r>
      <w:r w:rsidRPr="00110B8A">
        <w:rPr>
          <w:rFonts w:ascii="Palatino Linotype" w:hAnsi="Palatino Linotype" w:cs="Arial"/>
          <w:i/>
        </w:rPr>
        <w:t>De conformidad con lo establecido en el artículo 3, fracción II de la Ley Federal de Transparencia y Acceso a la Información Pública Gubernamental, dato personal es toda aquella información concerniente a una persona física identificada o identificable. Por su parte, el artículo 18, fracción II de la Ley considera información confidencial los datos personales que requieren el consentimiento de los individuos para su difusión, distribución o comercialización en los términos de esta Ley. En este sentido, la CURP se integra por datos personales que únicamente le conciernen a un particular como son su fecha de nacimiento, su nombre, sus apellidos y su lugar de nacimiento, y esta es información que lo distingue plenamente del resto de los habitantes, por lo que es de carácter confidencial, en términos de lo dispuesto en el artículos anteriormente señalados</w:t>
      </w:r>
      <w:r w:rsidRPr="00110B8A">
        <w:rPr>
          <w:rFonts w:ascii="Palatino Linotype" w:hAnsi="Palatino Linotype" w:cs="Arial"/>
          <w:b/>
          <w:bCs/>
          <w:i/>
        </w:rPr>
        <w:t>..</w:t>
      </w:r>
      <w:r w:rsidRPr="00110B8A">
        <w:rPr>
          <w:rFonts w:ascii="Palatino Linotype" w:hAnsi="Palatino Linotype" w:cs="Arial"/>
          <w:i/>
        </w:rPr>
        <w:t>.” (Sic)</w:t>
      </w:r>
    </w:p>
    <w:p w:rsidR="00337A3D" w:rsidRPr="00110B8A" w:rsidRDefault="00337A3D" w:rsidP="00337A3D">
      <w:pPr>
        <w:autoSpaceDE w:val="0"/>
        <w:autoSpaceDN w:val="0"/>
        <w:adjustRightInd w:val="0"/>
        <w:spacing w:after="0" w:line="360" w:lineRule="auto"/>
        <w:contextualSpacing/>
        <w:jc w:val="both"/>
        <w:rPr>
          <w:rFonts w:ascii="Palatino Linotype" w:eastAsia="Times New Roman" w:hAnsi="Palatino Linotype" w:cs="Arial"/>
          <w:sz w:val="24"/>
          <w:szCs w:val="24"/>
          <w:lang w:val="es-ES" w:eastAsia="es-ES"/>
        </w:rPr>
      </w:pPr>
    </w:p>
    <w:p w:rsidR="00337A3D" w:rsidRPr="00110B8A" w:rsidRDefault="00337A3D" w:rsidP="00337A3D">
      <w:pPr>
        <w:autoSpaceDE w:val="0"/>
        <w:autoSpaceDN w:val="0"/>
        <w:adjustRightInd w:val="0"/>
        <w:spacing w:after="0" w:line="360" w:lineRule="auto"/>
        <w:contextualSpacing/>
        <w:jc w:val="both"/>
        <w:rPr>
          <w:rFonts w:ascii="Palatino Linotype" w:eastAsia="Times New Roman" w:hAnsi="Palatino Linotype" w:cs="Arial"/>
          <w:sz w:val="24"/>
          <w:szCs w:val="24"/>
          <w:lang w:val="es-ES" w:eastAsia="es-ES"/>
        </w:rPr>
      </w:pPr>
      <w:r w:rsidRPr="00110B8A">
        <w:rPr>
          <w:rFonts w:ascii="Palatino Linotype" w:eastAsia="Times New Roman" w:hAnsi="Palatino Linotype" w:cs="Arial"/>
          <w:sz w:val="24"/>
          <w:szCs w:val="24"/>
          <w:lang w:val="es-ES" w:eastAsia="es-ES"/>
        </w:rPr>
        <w:t>Por lo que respecta a la clave de seguridad social, en virtud de que su divulgación no aporta a la transparencia o a la rendición de cuentas y sí provoca una transgresión a la vida privada e intimidad de la persona, esta información también resulta ser de carácter confidencial.</w:t>
      </w:r>
    </w:p>
    <w:p w:rsidR="00337A3D" w:rsidRPr="00110B8A" w:rsidRDefault="00337A3D" w:rsidP="00337A3D">
      <w:pPr>
        <w:autoSpaceDE w:val="0"/>
        <w:autoSpaceDN w:val="0"/>
        <w:adjustRightInd w:val="0"/>
        <w:spacing w:after="0" w:line="360" w:lineRule="auto"/>
        <w:contextualSpacing/>
        <w:jc w:val="both"/>
        <w:rPr>
          <w:rFonts w:ascii="Palatino Linotype" w:eastAsia="Times New Roman" w:hAnsi="Palatino Linotype" w:cs="Arial"/>
          <w:sz w:val="24"/>
          <w:szCs w:val="24"/>
          <w:lang w:val="es-ES" w:eastAsia="es-ES"/>
        </w:rPr>
      </w:pPr>
    </w:p>
    <w:p w:rsidR="00337A3D" w:rsidRPr="00110B8A" w:rsidRDefault="00337A3D" w:rsidP="00337A3D">
      <w:pPr>
        <w:tabs>
          <w:tab w:val="left" w:pos="8647"/>
        </w:tabs>
        <w:spacing w:after="0" w:line="360" w:lineRule="auto"/>
        <w:ind w:right="51"/>
        <w:jc w:val="both"/>
        <w:rPr>
          <w:rFonts w:ascii="Palatino Linotype" w:hAnsi="Palatino Linotype" w:cs="Arial"/>
          <w:sz w:val="24"/>
          <w:szCs w:val="24"/>
        </w:rPr>
      </w:pPr>
      <w:r w:rsidRPr="00110B8A">
        <w:rPr>
          <w:rFonts w:ascii="Palatino Linotype" w:hAnsi="Palatino Linotype" w:cs="Arial"/>
          <w:sz w:val="24"/>
          <w:szCs w:val="24"/>
        </w:rPr>
        <w:t xml:space="preserve">Además de ello, se considera que se deberá testar el sello digital del contribuyente que lo expide y la cadena original de éste, en virtud de que éstos se pueden vincular con la identidad de un sujeto o entidad y su clave pública; los que a su vez, guardan estrecha relación con la clave del Registro Federal de Contribuyentes de quien lo expida, el régimen fiscal en que tributen conforme a la Ley del Impuesto Sobre la Renta y, en su caso, la clave del Registro Federal de Contribuyentes de la persona a favor de quien se expida, así como la clave pública del titular del certificado, datos </w:t>
      </w:r>
      <w:r w:rsidRPr="00110B8A">
        <w:rPr>
          <w:rFonts w:ascii="Palatino Linotype" w:hAnsi="Palatino Linotype" w:cs="Arial"/>
          <w:sz w:val="24"/>
          <w:szCs w:val="24"/>
        </w:rPr>
        <w:lastRenderedPageBreak/>
        <w:t>que, se insiste, no son de acceso público, de ahí que deben protegerse mediante la versión pública correspondiente.</w:t>
      </w:r>
    </w:p>
    <w:p w:rsidR="00337A3D" w:rsidRPr="00110B8A" w:rsidRDefault="00337A3D" w:rsidP="00337A3D">
      <w:pPr>
        <w:tabs>
          <w:tab w:val="left" w:pos="8647"/>
        </w:tabs>
        <w:spacing w:after="0" w:line="360" w:lineRule="auto"/>
        <w:ind w:right="51"/>
        <w:jc w:val="both"/>
        <w:rPr>
          <w:rFonts w:ascii="Palatino Linotype" w:hAnsi="Palatino Linotype" w:cs="Arial"/>
          <w:sz w:val="24"/>
          <w:szCs w:val="24"/>
        </w:rPr>
      </w:pPr>
    </w:p>
    <w:p w:rsidR="00337A3D" w:rsidRPr="00110B8A" w:rsidRDefault="00337A3D" w:rsidP="00337A3D">
      <w:pPr>
        <w:tabs>
          <w:tab w:val="left" w:pos="8647"/>
        </w:tabs>
        <w:spacing w:after="0" w:line="360" w:lineRule="auto"/>
        <w:ind w:right="51"/>
        <w:jc w:val="both"/>
        <w:rPr>
          <w:rFonts w:ascii="Palatino Linotype" w:hAnsi="Palatino Linotype" w:cs="Arial"/>
          <w:sz w:val="24"/>
          <w:szCs w:val="24"/>
        </w:rPr>
      </w:pPr>
      <w:r w:rsidRPr="00110B8A">
        <w:rPr>
          <w:rFonts w:ascii="Palatino Linotype" w:hAnsi="Palatino Linotype" w:cs="Arial"/>
          <w:sz w:val="24"/>
          <w:szCs w:val="24"/>
        </w:rPr>
        <w:t>De este modo, en las versiones públicas de los documentos que se ordena su entrega se deben testar tanto números de las cuentas bancarias, CLABES, como el sello digital y su correspondiente cadena original; si es que se desprende esta información; en caso contrario, los documentos deben entregarse en forma íntegra.</w:t>
      </w:r>
    </w:p>
    <w:p w:rsidR="0063362C" w:rsidRPr="00110B8A" w:rsidRDefault="0063362C" w:rsidP="00337A3D">
      <w:pPr>
        <w:tabs>
          <w:tab w:val="left" w:pos="8647"/>
        </w:tabs>
        <w:spacing w:after="0" w:line="360" w:lineRule="auto"/>
        <w:ind w:right="51"/>
        <w:jc w:val="both"/>
        <w:rPr>
          <w:rFonts w:ascii="Palatino Linotype" w:hAnsi="Palatino Linotype" w:cs="Arial"/>
          <w:sz w:val="24"/>
          <w:szCs w:val="24"/>
        </w:rPr>
      </w:pPr>
    </w:p>
    <w:p w:rsidR="00337A3D" w:rsidRPr="00110B8A" w:rsidRDefault="00337A3D" w:rsidP="00337A3D">
      <w:pPr>
        <w:tabs>
          <w:tab w:val="left" w:pos="8647"/>
        </w:tabs>
        <w:spacing w:after="0" w:line="360" w:lineRule="auto"/>
        <w:ind w:right="51"/>
        <w:jc w:val="both"/>
        <w:rPr>
          <w:rFonts w:ascii="Palatino Linotype" w:hAnsi="Palatino Linotype" w:cs="Arial"/>
          <w:sz w:val="24"/>
          <w:szCs w:val="24"/>
        </w:rPr>
      </w:pPr>
      <w:r w:rsidRPr="00110B8A">
        <w:rPr>
          <w:rFonts w:ascii="Palatino Linotype" w:hAnsi="Palatino Linotype" w:cs="Arial"/>
          <w:sz w:val="24"/>
          <w:szCs w:val="24"/>
        </w:rPr>
        <w:t>Por su parte, los Lineamientos Generales en materia de Clasificación y Desclasificación de la información, así como para la elaboración de versiones públicas, emitidos por el Sistema Nacional de Transparencia, Acceso a la Información Pública y Protección de Datos Personales, establecen lo siguiente:</w:t>
      </w:r>
    </w:p>
    <w:p w:rsidR="00337A3D" w:rsidRPr="00110B8A" w:rsidRDefault="00337A3D" w:rsidP="00337A3D">
      <w:pPr>
        <w:tabs>
          <w:tab w:val="left" w:pos="8647"/>
        </w:tabs>
        <w:spacing w:after="0" w:line="360" w:lineRule="auto"/>
        <w:ind w:right="51"/>
        <w:jc w:val="both"/>
        <w:rPr>
          <w:rFonts w:ascii="Palatino Linotype" w:hAnsi="Palatino Linotype" w:cs="Arial"/>
          <w:sz w:val="24"/>
          <w:szCs w:val="24"/>
        </w:rPr>
      </w:pPr>
    </w:p>
    <w:p w:rsidR="00337A3D" w:rsidRPr="00110B8A" w:rsidRDefault="00337A3D" w:rsidP="00337A3D">
      <w:pPr>
        <w:tabs>
          <w:tab w:val="left" w:pos="8505"/>
        </w:tabs>
        <w:spacing w:after="0" w:line="240" w:lineRule="auto"/>
        <w:ind w:left="567" w:right="567"/>
        <w:jc w:val="both"/>
        <w:rPr>
          <w:rFonts w:ascii="Palatino Linotype" w:hAnsi="Palatino Linotype" w:cs="Arial"/>
          <w:bCs/>
          <w:i/>
        </w:rPr>
      </w:pPr>
      <w:r w:rsidRPr="00110B8A">
        <w:rPr>
          <w:rFonts w:ascii="Palatino Linotype" w:hAnsi="Palatino Linotype" w:cs="Arial"/>
          <w:bCs/>
          <w:i/>
        </w:rPr>
        <w:t>“</w:t>
      </w:r>
      <w:r w:rsidRPr="00110B8A">
        <w:rPr>
          <w:rFonts w:ascii="Palatino Linotype" w:hAnsi="Palatino Linotype" w:cs="Arial"/>
          <w:b/>
          <w:bCs/>
          <w:i/>
        </w:rPr>
        <w:t>Cuarto</w:t>
      </w:r>
      <w:r w:rsidRPr="00110B8A">
        <w:rPr>
          <w:rFonts w:ascii="Palatino Linotype" w:hAnsi="Palatino Linotype" w:cs="Arial"/>
          <w:bCs/>
          <w:i/>
        </w:rPr>
        <w:t xml:space="preserve">. </w:t>
      </w:r>
      <w:r w:rsidRPr="00110B8A">
        <w:rPr>
          <w:rFonts w:ascii="Palatino Linotype" w:hAnsi="Palatino Linotype" w:cs="Arial"/>
          <w:b/>
          <w:bCs/>
          <w:i/>
          <w:u w:val="single"/>
        </w:rPr>
        <w:t>Para clasificar la información como reservada o confidencial,</w:t>
      </w:r>
      <w:r w:rsidRPr="00110B8A">
        <w:rPr>
          <w:rFonts w:ascii="Palatino Linotype" w:hAnsi="Palatino Linotype" w:cs="Arial"/>
          <w:bCs/>
          <w:i/>
        </w:rPr>
        <w:t xml:space="preserve">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337A3D" w:rsidRPr="00110B8A" w:rsidRDefault="00337A3D" w:rsidP="00337A3D">
      <w:pPr>
        <w:tabs>
          <w:tab w:val="left" w:pos="8647"/>
        </w:tabs>
        <w:spacing w:after="0" w:line="240" w:lineRule="auto"/>
        <w:ind w:left="567" w:right="567"/>
        <w:jc w:val="both"/>
        <w:rPr>
          <w:rFonts w:ascii="Palatino Linotype" w:hAnsi="Palatino Linotype" w:cs="Arial"/>
          <w:bCs/>
          <w:i/>
        </w:rPr>
      </w:pPr>
      <w:r w:rsidRPr="00110B8A">
        <w:rPr>
          <w:rFonts w:ascii="Palatino Linotype" w:hAnsi="Palatino Linotype" w:cs="Arial"/>
          <w:bCs/>
          <w:i/>
        </w:rPr>
        <w:t>Los sujetos obligados deberán aplicar, de manera estricta, las excepciones al derecho de acceso a la información y sólo podrán invocarlas cuando acrediten su procedencia.</w:t>
      </w:r>
    </w:p>
    <w:p w:rsidR="00337A3D" w:rsidRPr="00110B8A" w:rsidRDefault="00337A3D" w:rsidP="00337A3D">
      <w:pPr>
        <w:tabs>
          <w:tab w:val="left" w:pos="8647"/>
        </w:tabs>
        <w:spacing w:after="0" w:line="240" w:lineRule="auto"/>
        <w:ind w:left="567" w:right="567"/>
        <w:jc w:val="both"/>
        <w:rPr>
          <w:rFonts w:ascii="Palatino Linotype" w:hAnsi="Palatino Linotype" w:cs="Arial"/>
          <w:bCs/>
          <w:i/>
        </w:rPr>
      </w:pPr>
      <w:r w:rsidRPr="00110B8A">
        <w:rPr>
          <w:rFonts w:ascii="Palatino Linotype" w:hAnsi="Palatino Linotype" w:cs="Arial"/>
          <w:bCs/>
          <w:i/>
        </w:rPr>
        <w:t>…</w:t>
      </w:r>
    </w:p>
    <w:p w:rsidR="00337A3D" w:rsidRPr="00110B8A" w:rsidRDefault="00337A3D" w:rsidP="00337A3D">
      <w:pPr>
        <w:tabs>
          <w:tab w:val="left" w:pos="8647"/>
        </w:tabs>
        <w:spacing w:after="0" w:line="240" w:lineRule="auto"/>
        <w:ind w:left="567" w:right="567"/>
        <w:jc w:val="both"/>
        <w:rPr>
          <w:rFonts w:ascii="Palatino Linotype" w:hAnsi="Palatino Linotype" w:cs="Arial"/>
          <w:bCs/>
          <w:i/>
        </w:rPr>
      </w:pPr>
      <w:r w:rsidRPr="00110B8A">
        <w:rPr>
          <w:rFonts w:ascii="Palatino Linotype" w:hAnsi="Palatino Linotype" w:cs="Arial"/>
          <w:b/>
          <w:bCs/>
          <w:i/>
        </w:rPr>
        <w:t>Quinto</w:t>
      </w:r>
      <w:r w:rsidRPr="00110B8A">
        <w:rPr>
          <w:rFonts w:ascii="Palatino Linotype" w:hAnsi="Palatino Linotype" w:cs="Arial"/>
          <w:bCs/>
          <w:i/>
        </w:rPr>
        <w:t xml:space="preserve">. </w:t>
      </w:r>
      <w:r w:rsidRPr="00110B8A">
        <w:rPr>
          <w:rFonts w:ascii="Palatino Linotype" w:hAnsi="Palatino Linotype" w:cs="Arial"/>
          <w:b/>
          <w:bCs/>
          <w:i/>
        </w:rPr>
        <w:t xml:space="preserve">La carga de la prueba para justificar toda negativa de acceso a la información, </w:t>
      </w:r>
      <w:r w:rsidRPr="00110B8A">
        <w:rPr>
          <w:rFonts w:ascii="Palatino Linotype" w:hAnsi="Palatino Linotype" w:cs="Arial"/>
          <w:bCs/>
          <w:i/>
        </w:rPr>
        <w:t>por actualizarse cualquiera de los supuestos de clasificación previstos en la Ley General, la Ley Federal y leyes estatales, corresponderá</w:t>
      </w:r>
      <w:r w:rsidRPr="00110B8A">
        <w:rPr>
          <w:rFonts w:ascii="Palatino Linotype" w:hAnsi="Palatino Linotype" w:cs="Arial"/>
          <w:b/>
          <w:bCs/>
          <w:i/>
        </w:rPr>
        <w:t xml:space="preserve"> a los sujetos obligados, por lo que deberán fundar y motivar debidamente la clasificación de la información ante una solicitud de acceso o al momento en que generen versiones públicas para dar cumplimiento a las obligaciones de transparencia</w:t>
      </w:r>
      <w:r w:rsidRPr="00110B8A">
        <w:rPr>
          <w:rFonts w:ascii="Palatino Linotype" w:hAnsi="Palatino Linotype" w:cs="Arial"/>
          <w:bCs/>
          <w:i/>
        </w:rPr>
        <w:t>, observando lo dispuesto en la Ley General y las demás disposiciones aplicables en la materia.</w:t>
      </w:r>
    </w:p>
    <w:p w:rsidR="00337A3D" w:rsidRPr="00110B8A" w:rsidRDefault="00337A3D" w:rsidP="00337A3D">
      <w:pPr>
        <w:tabs>
          <w:tab w:val="left" w:pos="8647"/>
        </w:tabs>
        <w:spacing w:after="0" w:line="240" w:lineRule="auto"/>
        <w:ind w:left="567" w:right="567"/>
        <w:jc w:val="both"/>
        <w:rPr>
          <w:rFonts w:ascii="Palatino Linotype" w:hAnsi="Palatino Linotype" w:cs="Arial"/>
          <w:bCs/>
          <w:i/>
        </w:rPr>
      </w:pPr>
    </w:p>
    <w:p w:rsidR="00337A3D" w:rsidRPr="00110B8A" w:rsidRDefault="00337A3D" w:rsidP="00337A3D">
      <w:pPr>
        <w:tabs>
          <w:tab w:val="left" w:pos="8647"/>
        </w:tabs>
        <w:spacing w:after="0" w:line="240" w:lineRule="auto"/>
        <w:ind w:left="567" w:right="567"/>
        <w:jc w:val="both"/>
        <w:rPr>
          <w:rFonts w:ascii="Palatino Linotype" w:hAnsi="Palatino Linotype" w:cs="Arial"/>
          <w:bCs/>
          <w:i/>
        </w:rPr>
      </w:pPr>
      <w:r w:rsidRPr="00110B8A">
        <w:rPr>
          <w:rFonts w:ascii="Palatino Linotype" w:hAnsi="Palatino Linotype" w:cs="Arial"/>
          <w:b/>
          <w:bCs/>
          <w:i/>
        </w:rPr>
        <w:lastRenderedPageBreak/>
        <w:t>Octavo</w:t>
      </w:r>
      <w:r w:rsidRPr="00110B8A">
        <w:rPr>
          <w:rFonts w:ascii="Palatino Linotype" w:hAnsi="Palatino Linotype" w:cs="Arial"/>
          <w:bCs/>
          <w:i/>
        </w:rPr>
        <w:t xml:space="preserve">. </w:t>
      </w:r>
      <w:r w:rsidRPr="00110B8A">
        <w:rPr>
          <w:rFonts w:ascii="Palatino Linotype" w:hAnsi="Palatino Linotype" w:cs="Arial"/>
          <w:bCs/>
          <w:i/>
          <w:u w:val="single"/>
        </w:rPr>
        <w:t>Para fundar la clasificación de la información se debe señalar el artículo, fracción, inciso, párrafo o numeral de la ley o tratado internacional</w:t>
      </w:r>
      <w:r w:rsidRPr="00110B8A">
        <w:rPr>
          <w:rFonts w:ascii="Palatino Linotype" w:hAnsi="Palatino Linotype" w:cs="Arial"/>
          <w:bCs/>
          <w:i/>
        </w:rPr>
        <w:t xml:space="preserve"> suscrito por el Estado mexicano que expresamente le otorga el carácter de reservada o confidencial.</w:t>
      </w:r>
    </w:p>
    <w:p w:rsidR="00337A3D" w:rsidRPr="00110B8A" w:rsidRDefault="00337A3D" w:rsidP="00337A3D">
      <w:pPr>
        <w:tabs>
          <w:tab w:val="left" w:pos="8647"/>
        </w:tabs>
        <w:spacing w:after="0" w:line="240" w:lineRule="auto"/>
        <w:ind w:left="567" w:right="567"/>
        <w:jc w:val="both"/>
        <w:rPr>
          <w:rFonts w:ascii="Palatino Linotype" w:hAnsi="Palatino Linotype" w:cs="Arial"/>
          <w:bCs/>
          <w:i/>
        </w:rPr>
      </w:pPr>
      <w:r w:rsidRPr="00110B8A">
        <w:rPr>
          <w:rFonts w:ascii="Palatino Linotype" w:hAnsi="Palatino Linotype" w:cs="Arial"/>
          <w:bCs/>
          <w:i/>
        </w:rPr>
        <w:t>Para motivar la clasificación se deberán señalar las razones o circunstancias especiales que lo llevaron a concluir que el caso particular se ajusta al supuesto previsto por la norma legal invocada como fundamento.</w:t>
      </w:r>
    </w:p>
    <w:p w:rsidR="00337A3D" w:rsidRPr="00110B8A" w:rsidRDefault="00337A3D" w:rsidP="00337A3D">
      <w:pPr>
        <w:tabs>
          <w:tab w:val="left" w:pos="8647"/>
        </w:tabs>
        <w:spacing w:after="0" w:line="240" w:lineRule="auto"/>
        <w:ind w:left="567" w:right="567"/>
        <w:jc w:val="both"/>
        <w:rPr>
          <w:rFonts w:ascii="Palatino Linotype" w:hAnsi="Palatino Linotype" w:cs="Arial"/>
          <w:bCs/>
          <w:i/>
        </w:rPr>
      </w:pPr>
      <w:r w:rsidRPr="00110B8A">
        <w:rPr>
          <w:rFonts w:ascii="Palatino Linotype" w:hAnsi="Palatino Linotype" w:cs="Arial"/>
          <w:bCs/>
          <w:i/>
        </w:rPr>
        <w:t>…</w:t>
      </w:r>
    </w:p>
    <w:p w:rsidR="00337A3D" w:rsidRPr="00110B8A" w:rsidRDefault="00337A3D" w:rsidP="00337A3D">
      <w:pPr>
        <w:tabs>
          <w:tab w:val="left" w:pos="8647"/>
        </w:tabs>
        <w:spacing w:after="0" w:line="240" w:lineRule="auto"/>
        <w:ind w:left="567" w:right="567"/>
        <w:jc w:val="both"/>
        <w:rPr>
          <w:rFonts w:ascii="Palatino Linotype" w:hAnsi="Palatino Linotype" w:cs="Arial"/>
          <w:b/>
          <w:bCs/>
          <w:i/>
        </w:rPr>
      </w:pPr>
      <w:r w:rsidRPr="00110B8A">
        <w:rPr>
          <w:rFonts w:ascii="Palatino Linotype" w:hAnsi="Palatino Linotype" w:cs="Arial"/>
          <w:b/>
          <w:bCs/>
          <w:i/>
        </w:rPr>
        <w:t>DE LA INFORMACIÓN CONFIDENCIAL</w:t>
      </w:r>
    </w:p>
    <w:p w:rsidR="00337A3D" w:rsidRPr="00110B8A" w:rsidRDefault="00337A3D" w:rsidP="00337A3D">
      <w:pPr>
        <w:tabs>
          <w:tab w:val="left" w:pos="8647"/>
        </w:tabs>
        <w:spacing w:after="0" w:line="240" w:lineRule="auto"/>
        <w:ind w:left="567" w:right="567"/>
        <w:jc w:val="both"/>
        <w:rPr>
          <w:rFonts w:ascii="Palatino Linotype" w:hAnsi="Palatino Linotype" w:cs="Arial"/>
          <w:bCs/>
          <w:i/>
        </w:rPr>
      </w:pPr>
      <w:r w:rsidRPr="00110B8A">
        <w:rPr>
          <w:rFonts w:ascii="Palatino Linotype" w:hAnsi="Palatino Linotype" w:cs="Arial"/>
          <w:b/>
          <w:bCs/>
          <w:i/>
        </w:rPr>
        <w:t xml:space="preserve">Trigésimo octavo. </w:t>
      </w:r>
      <w:r w:rsidRPr="00110B8A">
        <w:rPr>
          <w:rFonts w:ascii="Palatino Linotype" w:hAnsi="Palatino Linotype" w:cs="Arial"/>
          <w:bCs/>
          <w:i/>
        </w:rPr>
        <w:t>Se considera información confidencial:</w:t>
      </w:r>
    </w:p>
    <w:p w:rsidR="00337A3D" w:rsidRPr="00110B8A" w:rsidRDefault="00337A3D" w:rsidP="00337A3D">
      <w:pPr>
        <w:tabs>
          <w:tab w:val="left" w:pos="8647"/>
        </w:tabs>
        <w:spacing w:after="0" w:line="240" w:lineRule="auto"/>
        <w:ind w:left="567" w:right="567"/>
        <w:jc w:val="both"/>
        <w:rPr>
          <w:rFonts w:ascii="Palatino Linotype" w:hAnsi="Palatino Linotype" w:cs="Arial"/>
          <w:b/>
          <w:bCs/>
          <w:i/>
        </w:rPr>
      </w:pPr>
      <w:r w:rsidRPr="00110B8A">
        <w:rPr>
          <w:rFonts w:ascii="Palatino Linotype" w:hAnsi="Palatino Linotype" w:cs="Arial"/>
          <w:bCs/>
          <w:i/>
        </w:rPr>
        <w:t xml:space="preserve">I. </w:t>
      </w:r>
      <w:r w:rsidRPr="00110B8A">
        <w:rPr>
          <w:rFonts w:ascii="Palatino Linotype" w:hAnsi="Palatino Linotype" w:cs="Arial"/>
          <w:b/>
          <w:bCs/>
          <w:i/>
          <w:u w:val="single"/>
        </w:rPr>
        <w:t>Los datos personales en los términos de la norma aplicable</w:t>
      </w:r>
      <w:r w:rsidRPr="00110B8A">
        <w:rPr>
          <w:rFonts w:ascii="Palatino Linotype" w:hAnsi="Palatino Linotype" w:cs="Arial"/>
          <w:b/>
          <w:bCs/>
          <w:i/>
        </w:rPr>
        <w:t>;</w:t>
      </w:r>
    </w:p>
    <w:p w:rsidR="00337A3D" w:rsidRPr="00110B8A" w:rsidRDefault="00337A3D" w:rsidP="00337A3D">
      <w:pPr>
        <w:tabs>
          <w:tab w:val="left" w:pos="8647"/>
        </w:tabs>
        <w:spacing w:after="0" w:line="240" w:lineRule="auto"/>
        <w:ind w:left="567" w:right="567"/>
        <w:jc w:val="both"/>
        <w:rPr>
          <w:rFonts w:ascii="Palatino Linotype" w:hAnsi="Palatino Linotype" w:cs="Arial"/>
          <w:bCs/>
          <w:i/>
        </w:rPr>
      </w:pPr>
      <w:r w:rsidRPr="00110B8A">
        <w:rPr>
          <w:rFonts w:ascii="Palatino Linotype" w:hAnsi="Palatino Linotype" w:cs="Arial"/>
          <w:bCs/>
          <w:i/>
        </w:rPr>
        <w:t>II. La que se entregue con tal carácter por los particulares a los sujetos obligados, siempre y cuando tengan el derecho de entregar con dicho carácter la información, de conformidad con lo dispuesto en las leyes o en los Tratados Internacionales de los que el Estado mexicano sea parte, y</w:t>
      </w:r>
    </w:p>
    <w:p w:rsidR="00337A3D" w:rsidRPr="00110B8A" w:rsidRDefault="00337A3D" w:rsidP="00337A3D">
      <w:pPr>
        <w:tabs>
          <w:tab w:val="left" w:pos="8647"/>
        </w:tabs>
        <w:spacing w:after="0" w:line="240" w:lineRule="auto"/>
        <w:ind w:left="567" w:right="567"/>
        <w:jc w:val="both"/>
        <w:rPr>
          <w:rFonts w:ascii="Palatino Linotype" w:hAnsi="Palatino Linotype" w:cs="Arial"/>
          <w:bCs/>
          <w:i/>
        </w:rPr>
      </w:pPr>
      <w:proofErr w:type="gramStart"/>
      <w:r w:rsidRPr="00110B8A">
        <w:rPr>
          <w:rFonts w:ascii="Palatino Linotype" w:hAnsi="Palatino Linotype" w:cs="Arial"/>
          <w:bCs/>
          <w:i/>
        </w:rPr>
        <w:t>III …</w:t>
      </w:r>
      <w:proofErr w:type="gramEnd"/>
    </w:p>
    <w:p w:rsidR="00337A3D" w:rsidRPr="00110B8A" w:rsidRDefault="00337A3D" w:rsidP="00337A3D">
      <w:pPr>
        <w:tabs>
          <w:tab w:val="left" w:pos="8647"/>
        </w:tabs>
        <w:spacing w:after="0" w:line="240" w:lineRule="auto"/>
        <w:ind w:left="567" w:right="567"/>
        <w:jc w:val="both"/>
        <w:rPr>
          <w:rFonts w:ascii="Palatino Linotype" w:hAnsi="Palatino Linotype" w:cs="Arial"/>
          <w:bCs/>
          <w:i/>
        </w:rPr>
      </w:pPr>
      <w:r w:rsidRPr="00110B8A">
        <w:rPr>
          <w:rFonts w:ascii="Palatino Linotype" w:hAnsi="Palatino Linotype" w:cs="Arial"/>
          <w:bCs/>
          <w:i/>
        </w:rPr>
        <w:t>La información confidencial no estará sujeta a temporalidad alguna y sólo podrán tener acceso a ella los titulares de la misma, sus representantes y los servidores públicos facultados para ello.”</w:t>
      </w:r>
    </w:p>
    <w:p w:rsidR="00337A3D" w:rsidRPr="00110B8A" w:rsidRDefault="00337A3D" w:rsidP="00337A3D">
      <w:pPr>
        <w:tabs>
          <w:tab w:val="left" w:pos="8647"/>
        </w:tabs>
        <w:spacing w:after="0" w:line="240" w:lineRule="auto"/>
        <w:ind w:left="567" w:right="567"/>
        <w:jc w:val="right"/>
        <w:rPr>
          <w:rFonts w:ascii="Palatino Linotype" w:hAnsi="Palatino Linotype" w:cs="Arial"/>
          <w:bCs/>
        </w:rPr>
      </w:pPr>
      <w:r w:rsidRPr="00110B8A">
        <w:rPr>
          <w:rFonts w:ascii="Palatino Linotype" w:hAnsi="Palatino Linotype" w:cs="Arial"/>
          <w:bCs/>
        </w:rPr>
        <w:t>(Énfasis añadido)</w:t>
      </w:r>
    </w:p>
    <w:p w:rsidR="00337A3D" w:rsidRPr="00110B8A" w:rsidRDefault="00337A3D" w:rsidP="00337A3D">
      <w:pPr>
        <w:tabs>
          <w:tab w:val="left" w:pos="8647"/>
        </w:tabs>
        <w:spacing w:after="0" w:line="360" w:lineRule="auto"/>
        <w:ind w:right="51"/>
        <w:jc w:val="both"/>
        <w:rPr>
          <w:rFonts w:ascii="Palatino Linotype" w:hAnsi="Palatino Linotype" w:cs="Arial"/>
          <w:sz w:val="24"/>
          <w:szCs w:val="24"/>
        </w:rPr>
      </w:pPr>
    </w:p>
    <w:p w:rsidR="00337A3D" w:rsidRPr="00110B8A" w:rsidRDefault="00337A3D" w:rsidP="00337A3D">
      <w:pPr>
        <w:tabs>
          <w:tab w:val="left" w:pos="8647"/>
        </w:tabs>
        <w:spacing w:after="0" w:line="360" w:lineRule="auto"/>
        <w:ind w:right="51"/>
        <w:jc w:val="both"/>
        <w:rPr>
          <w:rFonts w:ascii="Palatino Linotype" w:hAnsi="Palatino Linotype" w:cs="Arial"/>
          <w:sz w:val="24"/>
          <w:szCs w:val="24"/>
        </w:rPr>
      </w:pPr>
      <w:r w:rsidRPr="00110B8A">
        <w:rPr>
          <w:rFonts w:ascii="Palatino Linotype" w:hAnsi="Palatino Linotype" w:cs="Arial"/>
          <w:sz w:val="24"/>
          <w:szCs w:val="24"/>
        </w:rPr>
        <w:t>Por lo tanto,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337A3D" w:rsidRPr="00110B8A" w:rsidRDefault="00337A3D" w:rsidP="00337A3D">
      <w:pPr>
        <w:tabs>
          <w:tab w:val="left" w:pos="8647"/>
        </w:tabs>
        <w:spacing w:after="0" w:line="360" w:lineRule="auto"/>
        <w:ind w:right="51"/>
        <w:jc w:val="both"/>
        <w:rPr>
          <w:rFonts w:ascii="Palatino Linotype" w:hAnsi="Palatino Linotype" w:cs="Arial"/>
          <w:sz w:val="24"/>
          <w:szCs w:val="24"/>
        </w:rPr>
      </w:pPr>
    </w:p>
    <w:p w:rsidR="00337A3D" w:rsidRPr="00110B8A" w:rsidRDefault="00337A3D" w:rsidP="00337A3D">
      <w:pPr>
        <w:autoSpaceDE w:val="0"/>
        <w:autoSpaceDN w:val="0"/>
        <w:adjustRightInd w:val="0"/>
        <w:spacing w:after="0" w:line="360" w:lineRule="auto"/>
        <w:contextualSpacing/>
        <w:jc w:val="both"/>
        <w:rPr>
          <w:rFonts w:ascii="Palatino Linotype" w:hAnsi="Palatino Linotype" w:cs="Arial"/>
          <w:sz w:val="24"/>
          <w:lang w:val="es-ES"/>
        </w:rPr>
      </w:pPr>
      <w:r w:rsidRPr="00110B8A">
        <w:rPr>
          <w:rFonts w:ascii="Palatino Linotype" w:eastAsia="Times New Roman" w:hAnsi="Palatino Linotype" w:cs="Arial"/>
          <w:sz w:val="24"/>
          <w:szCs w:val="24"/>
          <w:lang w:val="es-ES" w:eastAsia="es-ES"/>
        </w:rPr>
        <w:t xml:space="preserve">Entonces, el </w:t>
      </w:r>
      <w:r w:rsidRPr="00110B8A">
        <w:rPr>
          <w:rFonts w:ascii="Palatino Linotype" w:eastAsia="Times New Roman" w:hAnsi="Palatino Linotype" w:cs="Arial"/>
          <w:b/>
          <w:sz w:val="24"/>
          <w:szCs w:val="24"/>
          <w:lang w:val="es-ES" w:eastAsia="es-ES"/>
        </w:rPr>
        <w:t>sujeto obligado</w:t>
      </w:r>
      <w:r w:rsidRPr="00110B8A">
        <w:rPr>
          <w:rFonts w:ascii="Palatino Linotype" w:eastAsia="Times New Roman" w:hAnsi="Palatino Linotype" w:cs="Arial"/>
          <w:sz w:val="24"/>
          <w:szCs w:val="24"/>
          <w:lang w:val="es-ES" w:eastAsia="es-ES"/>
        </w:rPr>
        <w:t xml:space="preserve"> debe seguir el procedimiento legal establecido para su clasificación, es decir, es necesario que el Comité de Transparencia emita un Acuerdo de Clasificación que cumpla con las formalidades previstas en los artículos 137, 143 y 149 de la Ley de Transparencia y Acceso a la Información Pública del Estado de México y Municipios</w:t>
      </w:r>
      <w:r w:rsidR="00F45CB1" w:rsidRPr="00110B8A">
        <w:rPr>
          <w:rFonts w:ascii="Palatino Linotype" w:eastAsia="Times New Roman" w:hAnsi="Palatino Linotype" w:cs="Arial"/>
          <w:sz w:val="24"/>
          <w:szCs w:val="24"/>
          <w:lang w:val="es-ES" w:eastAsia="es-ES"/>
        </w:rPr>
        <w:t>, es decir, fundado y motivado</w:t>
      </w:r>
      <w:r w:rsidRPr="00110B8A">
        <w:rPr>
          <w:rFonts w:ascii="Palatino Linotype" w:eastAsia="Times New Roman" w:hAnsi="Palatino Linotype" w:cs="Arial"/>
          <w:i/>
          <w:iCs/>
          <w:sz w:val="24"/>
          <w:szCs w:val="24"/>
          <w:lang w:val="es-ES" w:eastAsia="es-ES"/>
        </w:rPr>
        <w:t>.</w:t>
      </w:r>
    </w:p>
    <w:p w:rsidR="001C034C" w:rsidRPr="00110B8A" w:rsidRDefault="001C034C" w:rsidP="00337A3D">
      <w:pPr>
        <w:autoSpaceDE w:val="0"/>
        <w:autoSpaceDN w:val="0"/>
        <w:adjustRightInd w:val="0"/>
        <w:spacing w:after="0" w:line="360" w:lineRule="auto"/>
        <w:jc w:val="both"/>
        <w:rPr>
          <w:rFonts w:ascii="Palatino Linotype" w:hAnsi="Palatino Linotype" w:cs="Arial"/>
          <w:sz w:val="24"/>
          <w:szCs w:val="24"/>
        </w:rPr>
      </w:pPr>
    </w:p>
    <w:p w:rsidR="007B6867" w:rsidRPr="00110B8A" w:rsidRDefault="007B6867" w:rsidP="007B6867">
      <w:pPr>
        <w:spacing w:after="0" w:line="360" w:lineRule="auto"/>
        <w:ind w:right="51"/>
        <w:jc w:val="both"/>
        <w:rPr>
          <w:rFonts w:ascii="Palatino Linotype" w:hAnsi="Palatino Linotype" w:cs="Arial"/>
          <w:sz w:val="24"/>
          <w:szCs w:val="24"/>
        </w:rPr>
      </w:pPr>
      <w:r w:rsidRPr="00110B8A">
        <w:rPr>
          <w:rFonts w:ascii="Palatino Linotype" w:hAnsi="Palatino Linotype" w:cs="Arial"/>
          <w:sz w:val="24"/>
          <w:szCs w:val="24"/>
        </w:rPr>
        <w:t xml:space="preserve">En mérito de lo expuesto en líneas anteriores con fundamento en la fracción III del artículo 186, de la Ley de Transparencia y Acceso a la Información Pública del Estado de México y Municipios, se </w:t>
      </w:r>
      <w:r w:rsidR="00094CEB" w:rsidRPr="00110B8A">
        <w:rPr>
          <w:rFonts w:ascii="Palatino Linotype" w:hAnsi="Palatino Linotype" w:cs="Arial"/>
          <w:b/>
          <w:sz w:val="24"/>
          <w:szCs w:val="24"/>
        </w:rPr>
        <w:t>REVOCA</w:t>
      </w:r>
      <w:r w:rsidRPr="00110B8A">
        <w:rPr>
          <w:rFonts w:ascii="Palatino Linotype" w:hAnsi="Palatino Linotype" w:cs="Arial"/>
          <w:sz w:val="24"/>
          <w:szCs w:val="24"/>
        </w:rPr>
        <w:t xml:space="preserve"> la respuesta del sujeto obligado a la solicitud de información </w:t>
      </w:r>
      <w:r w:rsidR="00094CEB" w:rsidRPr="00110B8A">
        <w:rPr>
          <w:rFonts w:ascii="Palatino Linotype" w:hAnsi="Palatino Linotype" w:cs="Arial"/>
          <w:b/>
          <w:sz w:val="24"/>
          <w:szCs w:val="24"/>
        </w:rPr>
        <w:t>00721/ISSEMYM/IP/2021</w:t>
      </w:r>
      <w:r w:rsidRPr="00110B8A">
        <w:rPr>
          <w:rFonts w:ascii="Palatino Linotype" w:hAnsi="Palatino Linotype"/>
          <w:sz w:val="24"/>
          <w:szCs w:val="24"/>
        </w:rPr>
        <w:t xml:space="preserve"> </w:t>
      </w:r>
      <w:r w:rsidRPr="00110B8A">
        <w:rPr>
          <w:rFonts w:ascii="Palatino Linotype" w:hAnsi="Palatino Linotype" w:cs="Arial"/>
          <w:sz w:val="24"/>
          <w:szCs w:val="24"/>
        </w:rPr>
        <w:t>que ha sido materia del presente fallo.</w:t>
      </w:r>
    </w:p>
    <w:p w:rsidR="007B6867" w:rsidRPr="00110B8A" w:rsidRDefault="007B6867" w:rsidP="007B6867">
      <w:pPr>
        <w:spacing w:after="0" w:line="360" w:lineRule="auto"/>
        <w:ind w:right="51"/>
        <w:jc w:val="both"/>
        <w:rPr>
          <w:rFonts w:ascii="Palatino Linotype" w:hAnsi="Palatino Linotype" w:cs="Arial"/>
          <w:sz w:val="24"/>
          <w:szCs w:val="24"/>
        </w:rPr>
      </w:pPr>
    </w:p>
    <w:p w:rsidR="007B6867" w:rsidRPr="00110B8A" w:rsidRDefault="007B6867" w:rsidP="007B6867">
      <w:pPr>
        <w:spacing w:after="0" w:line="360" w:lineRule="auto"/>
        <w:ind w:right="51"/>
        <w:jc w:val="both"/>
        <w:rPr>
          <w:rFonts w:ascii="Palatino Linotype" w:hAnsi="Palatino Linotype" w:cs="Arial"/>
          <w:sz w:val="24"/>
          <w:szCs w:val="24"/>
        </w:rPr>
      </w:pPr>
      <w:r w:rsidRPr="00110B8A">
        <w:rPr>
          <w:rFonts w:ascii="Palatino Linotype" w:hAnsi="Palatino Linotype" w:cs="Arial"/>
          <w:sz w:val="24"/>
          <w:szCs w:val="24"/>
        </w:rPr>
        <w:t>Por lo antes expuesto y fundado es de resolverse y;</w:t>
      </w:r>
    </w:p>
    <w:p w:rsidR="007B6867" w:rsidRPr="00110B8A" w:rsidRDefault="007B6867" w:rsidP="007B6867">
      <w:pPr>
        <w:tabs>
          <w:tab w:val="left" w:pos="7938"/>
        </w:tabs>
        <w:spacing w:after="0" w:line="360" w:lineRule="auto"/>
        <w:jc w:val="both"/>
        <w:rPr>
          <w:rFonts w:ascii="Palatino Linotype" w:hAnsi="Palatino Linotype" w:cs="Arial"/>
          <w:sz w:val="24"/>
          <w:szCs w:val="24"/>
        </w:rPr>
      </w:pPr>
    </w:p>
    <w:p w:rsidR="007B6867" w:rsidRPr="00110B8A" w:rsidRDefault="007B6867" w:rsidP="007B6867">
      <w:pPr>
        <w:spacing w:after="0" w:line="360" w:lineRule="auto"/>
        <w:jc w:val="center"/>
        <w:rPr>
          <w:rFonts w:ascii="Palatino Linotype" w:hAnsi="Palatino Linotype"/>
          <w:b/>
          <w:bCs/>
          <w:spacing w:val="60"/>
          <w:sz w:val="24"/>
          <w:szCs w:val="24"/>
          <w:lang w:val="es-ES_tradnl"/>
        </w:rPr>
      </w:pPr>
      <w:r w:rsidRPr="00110B8A">
        <w:rPr>
          <w:rFonts w:ascii="Palatino Linotype" w:hAnsi="Palatino Linotype"/>
          <w:b/>
          <w:bCs/>
          <w:spacing w:val="60"/>
          <w:sz w:val="24"/>
          <w:szCs w:val="24"/>
          <w:lang w:val="es-ES_tradnl"/>
        </w:rPr>
        <w:t>SE    RESUELVE</w:t>
      </w:r>
    </w:p>
    <w:p w:rsidR="007B6867" w:rsidRPr="00110B8A" w:rsidRDefault="007B6867" w:rsidP="007B6867">
      <w:pPr>
        <w:spacing w:after="0" w:line="360" w:lineRule="auto"/>
        <w:jc w:val="both"/>
        <w:rPr>
          <w:rFonts w:ascii="Palatino Linotype" w:hAnsi="Palatino Linotype" w:cs="Arial"/>
          <w:sz w:val="24"/>
          <w:szCs w:val="24"/>
        </w:rPr>
      </w:pPr>
    </w:p>
    <w:p w:rsidR="007B6867" w:rsidRPr="00110B8A" w:rsidRDefault="007B6867" w:rsidP="007B6867">
      <w:pPr>
        <w:spacing w:after="0" w:line="360" w:lineRule="auto"/>
        <w:jc w:val="both"/>
        <w:rPr>
          <w:rFonts w:ascii="Palatino Linotype" w:hAnsi="Palatino Linotype" w:cs="Arial"/>
          <w:b/>
          <w:sz w:val="24"/>
          <w:szCs w:val="24"/>
        </w:rPr>
      </w:pPr>
      <w:r w:rsidRPr="00110B8A">
        <w:rPr>
          <w:rFonts w:ascii="Palatino Linotype" w:hAnsi="Palatino Linotype" w:cs="Arial"/>
          <w:b/>
          <w:sz w:val="24"/>
          <w:szCs w:val="24"/>
          <w:lang w:val="es-ES_tradnl"/>
        </w:rPr>
        <w:t>PRIMERO.</w:t>
      </w:r>
      <w:r w:rsidRPr="00110B8A">
        <w:rPr>
          <w:rFonts w:ascii="Palatino Linotype" w:hAnsi="Palatino Linotype" w:cs="Arial"/>
          <w:sz w:val="24"/>
          <w:szCs w:val="24"/>
          <w:lang w:val="es-ES_tradnl"/>
        </w:rPr>
        <w:t xml:space="preserve"> </w:t>
      </w:r>
      <w:r w:rsidRPr="00110B8A">
        <w:rPr>
          <w:rFonts w:ascii="Palatino Linotype" w:eastAsia="Arial Unicode MS" w:hAnsi="Palatino Linotype" w:cs="Arial"/>
          <w:sz w:val="24"/>
          <w:szCs w:val="24"/>
        </w:rPr>
        <w:t>Se</w:t>
      </w:r>
      <w:r w:rsidRPr="00110B8A">
        <w:rPr>
          <w:rFonts w:ascii="Palatino Linotype" w:hAnsi="Palatino Linotype" w:cs="Arial"/>
          <w:sz w:val="24"/>
          <w:szCs w:val="24"/>
          <w:lang w:val="es-ES_tradnl"/>
        </w:rPr>
        <w:t xml:space="preserve"> </w:t>
      </w:r>
      <w:r w:rsidR="00094CEB" w:rsidRPr="00110B8A">
        <w:rPr>
          <w:rFonts w:ascii="Palatino Linotype" w:hAnsi="Palatino Linotype" w:cs="Arial"/>
          <w:b/>
          <w:sz w:val="24"/>
          <w:szCs w:val="24"/>
          <w:lang w:val="es-ES_tradnl"/>
        </w:rPr>
        <w:t>REVOCA</w:t>
      </w:r>
      <w:r w:rsidRPr="00110B8A">
        <w:rPr>
          <w:rFonts w:ascii="Palatino Linotype" w:hAnsi="Palatino Linotype" w:cs="Arial"/>
          <w:sz w:val="24"/>
          <w:szCs w:val="24"/>
          <w:lang w:val="es-ES_tradnl"/>
        </w:rPr>
        <w:t xml:space="preserve"> </w:t>
      </w:r>
      <w:r w:rsidRPr="00110B8A">
        <w:rPr>
          <w:rFonts w:ascii="Palatino Linotype" w:eastAsia="Arial Unicode MS" w:hAnsi="Palatino Linotype" w:cs="Arial"/>
          <w:sz w:val="24"/>
          <w:szCs w:val="24"/>
        </w:rPr>
        <w:t xml:space="preserve">la respuesta entregada por </w:t>
      </w:r>
      <w:r w:rsidRPr="00110B8A">
        <w:rPr>
          <w:rFonts w:ascii="Palatino Linotype" w:eastAsia="Arial Unicode MS" w:hAnsi="Palatino Linotype" w:cs="Arial"/>
          <w:b/>
          <w:sz w:val="24"/>
          <w:szCs w:val="24"/>
        </w:rPr>
        <w:t xml:space="preserve">el Sujeto Obligado </w:t>
      </w:r>
      <w:r w:rsidRPr="00110B8A">
        <w:rPr>
          <w:rFonts w:ascii="Palatino Linotype" w:eastAsia="Arial Unicode MS" w:hAnsi="Palatino Linotype" w:cs="Arial"/>
          <w:sz w:val="24"/>
          <w:szCs w:val="24"/>
        </w:rPr>
        <w:t xml:space="preserve">a la solicitud de información número </w:t>
      </w:r>
      <w:r w:rsidR="00094CEB" w:rsidRPr="00110B8A">
        <w:rPr>
          <w:rFonts w:ascii="Palatino Linotype" w:hAnsi="Palatino Linotype" w:cs="Arial"/>
          <w:b/>
          <w:sz w:val="24"/>
          <w:szCs w:val="24"/>
        </w:rPr>
        <w:t>00721/ISSEMYM/IP/2021</w:t>
      </w:r>
      <w:r w:rsidRPr="00110B8A">
        <w:rPr>
          <w:rFonts w:ascii="Palatino Linotype" w:hAnsi="Palatino Linotype" w:cs="Arial"/>
          <w:sz w:val="24"/>
          <w:szCs w:val="24"/>
        </w:rPr>
        <w:t xml:space="preserve">, al resultar fundadas las razones o motivos de inconformidad que manifestó el recurrente, </w:t>
      </w:r>
      <w:r w:rsidRPr="00110B8A">
        <w:rPr>
          <w:rFonts w:ascii="Palatino Linotype" w:eastAsia="Arial Unicode MS" w:hAnsi="Palatino Linotype" w:cs="Arial"/>
          <w:sz w:val="24"/>
          <w:szCs w:val="24"/>
        </w:rPr>
        <w:t xml:space="preserve">en términos del </w:t>
      </w:r>
      <w:r w:rsidRPr="00110B8A">
        <w:rPr>
          <w:rFonts w:ascii="Palatino Linotype" w:hAnsi="Palatino Linotype" w:cs="Arial"/>
          <w:sz w:val="24"/>
          <w:szCs w:val="24"/>
        </w:rPr>
        <w:t>Considerando Cuarto de la presente resolución.</w:t>
      </w:r>
    </w:p>
    <w:p w:rsidR="007B6867" w:rsidRPr="00110B8A" w:rsidRDefault="007B6867" w:rsidP="007B6867">
      <w:pPr>
        <w:spacing w:after="0" w:line="360" w:lineRule="auto"/>
        <w:jc w:val="both"/>
        <w:rPr>
          <w:rFonts w:ascii="Palatino Linotype" w:hAnsi="Palatino Linotype" w:cs="Arial"/>
          <w:sz w:val="24"/>
          <w:szCs w:val="24"/>
        </w:rPr>
      </w:pPr>
    </w:p>
    <w:p w:rsidR="00337A3D" w:rsidRPr="00110B8A" w:rsidRDefault="007B6867" w:rsidP="007B6867">
      <w:pPr>
        <w:tabs>
          <w:tab w:val="left" w:pos="8647"/>
        </w:tabs>
        <w:spacing w:after="0" w:line="360" w:lineRule="auto"/>
        <w:ind w:right="51"/>
        <w:jc w:val="both"/>
        <w:rPr>
          <w:rFonts w:ascii="Palatino Linotype" w:hAnsi="Palatino Linotype" w:cs="Arial"/>
          <w:sz w:val="24"/>
          <w:szCs w:val="24"/>
        </w:rPr>
      </w:pPr>
      <w:r w:rsidRPr="00110B8A">
        <w:rPr>
          <w:rFonts w:ascii="Palatino Linotype" w:hAnsi="Palatino Linotype"/>
          <w:b/>
          <w:sz w:val="24"/>
          <w:szCs w:val="24"/>
        </w:rPr>
        <w:t>SEGUNDO.</w:t>
      </w:r>
      <w:r w:rsidRPr="00110B8A">
        <w:rPr>
          <w:rFonts w:ascii="Palatino Linotype" w:hAnsi="Palatino Linotype" w:cs="Arial"/>
          <w:sz w:val="24"/>
          <w:szCs w:val="24"/>
        </w:rPr>
        <w:t xml:space="preserve"> Se ordena al Sujeto Obligado, haga entrega al recurrente en términos del Considerando Cuarto de la presente resolución, a través del</w:t>
      </w:r>
      <w:r w:rsidR="00B95A40" w:rsidRPr="00110B8A">
        <w:rPr>
          <w:rFonts w:ascii="Palatino Linotype" w:hAnsi="Palatino Linotype" w:cs="Arial"/>
          <w:sz w:val="24"/>
          <w:szCs w:val="24"/>
        </w:rPr>
        <w:t xml:space="preserve"> Sistema de Acceso a la Información Mexiquense</w:t>
      </w:r>
      <w:r w:rsidRPr="00110B8A">
        <w:rPr>
          <w:rFonts w:ascii="Palatino Linotype" w:hAnsi="Palatino Linotype" w:cs="Arial"/>
          <w:sz w:val="24"/>
          <w:szCs w:val="24"/>
        </w:rPr>
        <w:t xml:space="preserve"> </w:t>
      </w:r>
      <w:r w:rsidR="00B95A40" w:rsidRPr="00110B8A">
        <w:rPr>
          <w:rFonts w:ascii="Palatino Linotype" w:hAnsi="Palatino Linotype" w:cs="Arial"/>
          <w:sz w:val="24"/>
          <w:szCs w:val="24"/>
        </w:rPr>
        <w:t>(</w:t>
      </w:r>
      <w:r w:rsidRPr="00110B8A">
        <w:rPr>
          <w:rFonts w:ascii="Palatino Linotype" w:hAnsi="Palatino Linotype" w:cs="Arial"/>
          <w:sz w:val="24"/>
          <w:szCs w:val="24"/>
        </w:rPr>
        <w:t>SAIMEX</w:t>
      </w:r>
      <w:r w:rsidR="00B95A40" w:rsidRPr="00110B8A">
        <w:rPr>
          <w:rFonts w:ascii="Palatino Linotype" w:hAnsi="Palatino Linotype" w:cs="Arial"/>
          <w:sz w:val="24"/>
          <w:szCs w:val="24"/>
        </w:rPr>
        <w:t>)</w:t>
      </w:r>
      <w:r w:rsidRPr="00110B8A">
        <w:rPr>
          <w:rFonts w:ascii="Palatino Linotype" w:hAnsi="Palatino Linotype" w:cs="Arial"/>
          <w:sz w:val="24"/>
          <w:szCs w:val="24"/>
        </w:rPr>
        <w:t>,</w:t>
      </w:r>
      <w:r w:rsidR="00094CEB" w:rsidRPr="00110B8A">
        <w:rPr>
          <w:rFonts w:ascii="Palatino Linotype" w:hAnsi="Palatino Linotype" w:cs="Arial"/>
          <w:sz w:val="24"/>
          <w:szCs w:val="24"/>
        </w:rPr>
        <w:t xml:space="preserve"> en su caso, en versión pública,</w:t>
      </w:r>
      <w:r w:rsidRPr="00110B8A">
        <w:rPr>
          <w:rFonts w:ascii="Palatino Linotype" w:hAnsi="Palatino Linotype" w:cs="Arial"/>
          <w:sz w:val="24"/>
          <w:szCs w:val="24"/>
        </w:rPr>
        <w:t xml:space="preserve"> de lo siguiente:</w:t>
      </w:r>
    </w:p>
    <w:p w:rsidR="007B6867" w:rsidRPr="00110B8A" w:rsidRDefault="007B6867" w:rsidP="007B6867">
      <w:pPr>
        <w:tabs>
          <w:tab w:val="left" w:pos="8647"/>
        </w:tabs>
        <w:spacing w:after="0" w:line="360" w:lineRule="auto"/>
        <w:ind w:right="51"/>
        <w:jc w:val="both"/>
        <w:rPr>
          <w:rFonts w:ascii="Palatino Linotype" w:hAnsi="Palatino Linotype" w:cs="Arial"/>
          <w:sz w:val="24"/>
          <w:szCs w:val="24"/>
        </w:rPr>
      </w:pPr>
    </w:p>
    <w:p w:rsidR="00094CEB" w:rsidRPr="00110B8A" w:rsidRDefault="00094CEB" w:rsidP="007B6867">
      <w:pPr>
        <w:pStyle w:val="Prrafodelista"/>
        <w:numPr>
          <w:ilvl w:val="0"/>
          <w:numId w:val="8"/>
        </w:numPr>
        <w:spacing w:line="360" w:lineRule="auto"/>
        <w:ind w:right="850"/>
        <w:jc w:val="both"/>
        <w:rPr>
          <w:rFonts w:ascii="Palatino Linotype" w:hAnsi="Palatino Linotype" w:cs="Arial"/>
        </w:rPr>
      </w:pPr>
      <w:r w:rsidRPr="00110B8A">
        <w:rPr>
          <w:rFonts w:ascii="Palatino Linotype" w:hAnsi="Palatino Linotype"/>
          <w:lang w:val="es-ES_tradnl"/>
        </w:rPr>
        <w:t>Los convenios de colaboración que se hayan firmado el</w:t>
      </w:r>
      <w:r w:rsidR="0055449D" w:rsidRPr="00110B8A">
        <w:rPr>
          <w:rFonts w:ascii="Palatino Linotype" w:hAnsi="Palatino Linotype"/>
          <w:lang w:val="es-ES_tradnl"/>
        </w:rPr>
        <w:t xml:space="preserve"> </w:t>
      </w:r>
      <w:proofErr w:type="spellStart"/>
      <w:r w:rsidR="0055449D" w:rsidRPr="00110B8A">
        <w:rPr>
          <w:rFonts w:ascii="Palatino Linotype" w:hAnsi="Palatino Linotype"/>
          <w:lang w:val="es-ES_tradnl"/>
        </w:rPr>
        <w:t>ISSEMyM</w:t>
      </w:r>
      <w:proofErr w:type="spellEnd"/>
      <w:r w:rsidR="0055449D" w:rsidRPr="00110B8A">
        <w:rPr>
          <w:rFonts w:ascii="Palatino Linotype" w:hAnsi="Palatino Linotype"/>
          <w:lang w:val="es-ES_tradnl"/>
        </w:rPr>
        <w:t xml:space="preserve"> con el </w:t>
      </w:r>
      <w:r w:rsidRPr="00110B8A">
        <w:rPr>
          <w:rFonts w:ascii="Palatino Linotype" w:hAnsi="Palatino Linotype"/>
          <w:lang w:val="es-ES_tradnl"/>
        </w:rPr>
        <w:t>INFONAVIT</w:t>
      </w:r>
      <w:r w:rsidR="0055449D" w:rsidRPr="00110B8A">
        <w:rPr>
          <w:rFonts w:ascii="Palatino Linotype" w:hAnsi="Palatino Linotype"/>
          <w:lang w:val="es-ES_tradnl"/>
        </w:rPr>
        <w:t>.</w:t>
      </w:r>
    </w:p>
    <w:p w:rsidR="0055449D" w:rsidRPr="00110B8A" w:rsidRDefault="00094CEB" w:rsidP="007B6867">
      <w:pPr>
        <w:pStyle w:val="Prrafodelista"/>
        <w:numPr>
          <w:ilvl w:val="0"/>
          <w:numId w:val="8"/>
        </w:numPr>
        <w:spacing w:line="360" w:lineRule="auto"/>
        <w:ind w:right="850"/>
        <w:jc w:val="both"/>
        <w:rPr>
          <w:rFonts w:ascii="Palatino Linotype" w:hAnsi="Palatino Linotype" w:cs="Arial"/>
        </w:rPr>
      </w:pPr>
      <w:r w:rsidRPr="00110B8A">
        <w:rPr>
          <w:rFonts w:ascii="Palatino Linotype" w:hAnsi="Palatino Linotype"/>
          <w:lang w:val="es-ES_tradnl"/>
        </w:rPr>
        <w:t>Los convenios de colaboración que se hayan firmado</w:t>
      </w:r>
      <w:r w:rsidR="0055449D" w:rsidRPr="00110B8A">
        <w:rPr>
          <w:rFonts w:ascii="Palatino Linotype" w:hAnsi="Palatino Linotype"/>
          <w:lang w:val="es-ES_tradnl"/>
        </w:rPr>
        <w:t xml:space="preserve"> el </w:t>
      </w:r>
      <w:proofErr w:type="spellStart"/>
      <w:r w:rsidR="0055449D" w:rsidRPr="00110B8A">
        <w:rPr>
          <w:rFonts w:ascii="Palatino Linotype" w:hAnsi="Palatino Linotype"/>
          <w:lang w:val="es-ES_tradnl"/>
        </w:rPr>
        <w:t>ISSEMyM</w:t>
      </w:r>
      <w:proofErr w:type="spellEnd"/>
      <w:r w:rsidRPr="00110B8A">
        <w:rPr>
          <w:rFonts w:ascii="Palatino Linotype" w:hAnsi="Palatino Linotype"/>
          <w:lang w:val="es-ES_tradnl"/>
        </w:rPr>
        <w:t xml:space="preserve"> con la UAEM</w:t>
      </w:r>
      <w:r w:rsidR="0055449D" w:rsidRPr="00110B8A">
        <w:rPr>
          <w:rFonts w:ascii="Palatino Linotype" w:hAnsi="Palatino Linotype"/>
          <w:lang w:val="es-ES_tradnl"/>
        </w:rPr>
        <w:t>.</w:t>
      </w:r>
    </w:p>
    <w:p w:rsidR="007B6867" w:rsidRPr="00110B8A" w:rsidRDefault="0055449D" w:rsidP="007B6867">
      <w:pPr>
        <w:pStyle w:val="Prrafodelista"/>
        <w:numPr>
          <w:ilvl w:val="0"/>
          <w:numId w:val="8"/>
        </w:numPr>
        <w:spacing w:line="360" w:lineRule="auto"/>
        <w:ind w:right="850"/>
        <w:jc w:val="both"/>
        <w:rPr>
          <w:rFonts w:ascii="Palatino Linotype" w:hAnsi="Palatino Linotype" w:cs="Arial"/>
        </w:rPr>
      </w:pPr>
      <w:r w:rsidRPr="00110B8A">
        <w:rPr>
          <w:rFonts w:ascii="Palatino Linotype" w:hAnsi="Palatino Linotype"/>
          <w:lang w:val="es-ES_tradnl"/>
        </w:rPr>
        <w:t xml:space="preserve">Los convenios de colaboración que se hayan firmado </w:t>
      </w:r>
      <w:r w:rsidR="00094CEB" w:rsidRPr="00110B8A">
        <w:rPr>
          <w:rFonts w:ascii="Palatino Linotype" w:hAnsi="Palatino Linotype"/>
          <w:lang w:val="es-ES_tradnl"/>
        </w:rPr>
        <w:t>en los que hayan participado los tres sujetos obligados mencionados</w:t>
      </w:r>
      <w:r w:rsidRPr="00110B8A">
        <w:rPr>
          <w:rFonts w:ascii="Palatino Linotype" w:hAnsi="Palatino Linotype"/>
          <w:lang w:val="es-ES_tradnl"/>
        </w:rPr>
        <w:t xml:space="preserve"> en los incisos a y b</w:t>
      </w:r>
      <w:r w:rsidR="007B6867" w:rsidRPr="00110B8A">
        <w:rPr>
          <w:rFonts w:ascii="Palatino Linotype" w:hAnsi="Palatino Linotype"/>
          <w:b/>
        </w:rPr>
        <w:t>.</w:t>
      </w:r>
    </w:p>
    <w:p w:rsidR="007B6867" w:rsidRPr="00110B8A" w:rsidRDefault="007B6867" w:rsidP="007B6867">
      <w:pPr>
        <w:spacing w:after="0" w:line="360" w:lineRule="auto"/>
        <w:ind w:left="851" w:right="850"/>
        <w:jc w:val="both"/>
        <w:rPr>
          <w:rFonts w:ascii="Palatino Linotype" w:hAnsi="Palatino Linotype" w:cs="Arial"/>
          <w:sz w:val="24"/>
          <w:szCs w:val="24"/>
        </w:rPr>
      </w:pPr>
    </w:p>
    <w:p w:rsidR="00094CEB" w:rsidRPr="00110B8A" w:rsidRDefault="0055449D" w:rsidP="007B6867">
      <w:pPr>
        <w:spacing w:after="0" w:line="360" w:lineRule="auto"/>
        <w:ind w:left="851" w:right="850"/>
        <w:jc w:val="both"/>
        <w:rPr>
          <w:rFonts w:ascii="Palatino Linotype" w:hAnsi="Palatino Linotype" w:cs="Arial"/>
          <w:sz w:val="24"/>
          <w:szCs w:val="24"/>
        </w:rPr>
      </w:pPr>
      <w:r w:rsidRPr="00110B8A">
        <w:rPr>
          <w:rFonts w:ascii="Palatino Linotype" w:eastAsia="Times New Roman" w:hAnsi="Palatino Linotype" w:cs="Times New Roman"/>
          <w:sz w:val="24"/>
          <w:szCs w:val="24"/>
          <w:lang w:val="es-ES_tradnl" w:eastAsia="es-ES"/>
        </w:rPr>
        <w:t xml:space="preserve">Lo anterior del 1 de enero </w:t>
      </w:r>
      <w:r w:rsidR="00094CEB" w:rsidRPr="00110B8A">
        <w:rPr>
          <w:rFonts w:ascii="Palatino Linotype" w:eastAsia="Times New Roman" w:hAnsi="Palatino Linotype" w:cs="Times New Roman"/>
          <w:sz w:val="24"/>
          <w:szCs w:val="24"/>
          <w:lang w:val="es-ES_tradnl" w:eastAsia="es-ES"/>
        </w:rPr>
        <w:t>del año 2017 a la fecha</w:t>
      </w:r>
      <w:r w:rsidRPr="00110B8A">
        <w:rPr>
          <w:rFonts w:ascii="Palatino Linotype" w:eastAsia="Times New Roman" w:hAnsi="Palatino Linotype" w:cs="Times New Roman"/>
          <w:sz w:val="24"/>
          <w:szCs w:val="24"/>
          <w:lang w:val="es-ES_tradnl" w:eastAsia="es-ES"/>
        </w:rPr>
        <w:t xml:space="preserve"> de la solicitud de información, es decir, al 27 de septiembre de 2021.</w:t>
      </w:r>
    </w:p>
    <w:p w:rsidR="0055449D" w:rsidRPr="00110B8A" w:rsidRDefault="0055449D" w:rsidP="007B6867">
      <w:pPr>
        <w:autoSpaceDE w:val="0"/>
        <w:autoSpaceDN w:val="0"/>
        <w:adjustRightInd w:val="0"/>
        <w:spacing w:after="0" w:line="360" w:lineRule="auto"/>
        <w:ind w:left="851" w:right="850"/>
        <w:jc w:val="both"/>
        <w:rPr>
          <w:rFonts w:ascii="Palatino Linotype" w:hAnsi="Palatino Linotype"/>
          <w:sz w:val="24"/>
          <w:szCs w:val="24"/>
          <w:lang w:eastAsia="es-MX"/>
        </w:rPr>
      </w:pPr>
    </w:p>
    <w:p w:rsidR="007B6867" w:rsidRPr="00110B8A" w:rsidRDefault="007B6867" w:rsidP="007B6867">
      <w:pPr>
        <w:autoSpaceDE w:val="0"/>
        <w:autoSpaceDN w:val="0"/>
        <w:adjustRightInd w:val="0"/>
        <w:spacing w:after="0" w:line="360" w:lineRule="auto"/>
        <w:ind w:left="851" w:right="850"/>
        <w:jc w:val="both"/>
        <w:rPr>
          <w:rFonts w:ascii="Palatino Linotype" w:hAnsi="Palatino Linotype" w:cs="Arial"/>
          <w:sz w:val="24"/>
          <w:szCs w:val="24"/>
        </w:rPr>
      </w:pPr>
      <w:r w:rsidRPr="00110B8A">
        <w:rPr>
          <w:rFonts w:ascii="Palatino Linotype" w:hAnsi="Palatino Linotype"/>
          <w:sz w:val="24"/>
          <w:szCs w:val="24"/>
          <w:lang w:eastAsia="es-MX"/>
        </w:rPr>
        <w:t>Para el caso de la clasificación de la información</w:t>
      </w:r>
      <w:r w:rsidRPr="00110B8A">
        <w:rPr>
          <w:rFonts w:ascii="Palatino Linotype" w:hAnsi="Palatino Linotype" w:cs="Arial"/>
          <w:sz w:val="24"/>
          <w:szCs w:val="24"/>
        </w:rPr>
        <w:t>, se deberá emitir el Acuerdo del Comité de Transparencia en términos de los artículos 49, fracción VIII, 122 y 132 fracciones II y III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del recurrente.</w:t>
      </w:r>
    </w:p>
    <w:p w:rsidR="00C75F8E" w:rsidRPr="00110B8A" w:rsidRDefault="00C75F8E" w:rsidP="007B6867">
      <w:pPr>
        <w:autoSpaceDE w:val="0"/>
        <w:autoSpaceDN w:val="0"/>
        <w:adjustRightInd w:val="0"/>
        <w:spacing w:after="0" w:line="360" w:lineRule="auto"/>
        <w:ind w:left="851" w:right="850"/>
        <w:jc w:val="both"/>
        <w:rPr>
          <w:rFonts w:ascii="Palatino Linotype" w:hAnsi="Palatino Linotype" w:cs="Arial"/>
          <w:sz w:val="24"/>
          <w:szCs w:val="24"/>
        </w:rPr>
      </w:pPr>
    </w:p>
    <w:p w:rsidR="00C75F8E" w:rsidRDefault="00C75F8E" w:rsidP="007B6867">
      <w:pPr>
        <w:autoSpaceDE w:val="0"/>
        <w:autoSpaceDN w:val="0"/>
        <w:adjustRightInd w:val="0"/>
        <w:spacing w:after="0" w:line="360" w:lineRule="auto"/>
        <w:ind w:left="851" w:right="850"/>
        <w:jc w:val="both"/>
        <w:rPr>
          <w:rFonts w:ascii="Palatino Linotype" w:hAnsi="Palatino Linotype" w:cs="Arial"/>
          <w:sz w:val="24"/>
          <w:szCs w:val="24"/>
        </w:rPr>
      </w:pPr>
      <w:r w:rsidRPr="00110B8A">
        <w:rPr>
          <w:rFonts w:ascii="Palatino Linotype" w:hAnsi="Palatino Linotype" w:cs="Arial"/>
          <w:sz w:val="24"/>
          <w:szCs w:val="24"/>
        </w:rPr>
        <w:t xml:space="preserve">Para el caso de no localizar la información de los incisos a, b y c, </w:t>
      </w:r>
      <w:r w:rsidR="0063362C" w:rsidRPr="00110B8A">
        <w:rPr>
          <w:rFonts w:ascii="Palatino Linotype" w:hAnsi="Palatino Linotype" w:cs="Arial"/>
          <w:sz w:val="24"/>
          <w:szCs w:val="24"/>
        </w:rPr>
        <w:t>el Comité de Transparencia</w:t>
      </w:r>
      <w:r w:rsidRPr="00110B8A">
        <w:rPr>
          <w:rFonts w:ascii="Palatino Linotype" w:hAnsi="Palatino Linotype" w:cs="Arial"/>
          <w:sz w:val="24"/>
          <w:szCs w:val="24"/>
        </w:rPr>
        <w:t xml:space="preserve"> deberá notificar </w:t>
      </w:r>
      <w:r w:rsidR="00303BD5" w:rsidRPr="00110B8A">
        <w:rPr>
          <w:rFonts w:ascii="Palatino Linotype" w:hAnsi="Palatino Linotype" w:cs="Arial"/>
          <w:sz w:val="24"/>
          <w:szCs w:val="24"/>
        </w:rPr>
        <w:t>acuerdo</w:t>
      </w:r>
      <w:r w:rsidR="005F1777" w:rsidRPr="00110B8A">
        <w:rPr>
          <w:rFonts w:ascii="Palatino Linotype" w:hAnsi="Palatino Linotype" w:cs="Arial"/>
          <w:sz w:val="24"/>
          <w:szCs w:val="24"/>
        </w:rPr>
        <w:t xml:space="preserve"> que confirme su </w:t>
      </w:r>
      <w:r w:rsidR="005F1777" w:rsidRPr="00110B8A">
        <w:rPr>
          <w:rFonts w:ascii="Palatino Linotype" w:hAnsi="Palatino Linotype" w:cs="Arial"/>
          <w:sz w:val="24"/>
          <w:szCs w:val="24"/>
        </w:rPr>
        <w:lastRenderedPageBreak/>
        <w:t xml:space="preserve">inexistencia </w:t>
      </w:r>
      <w:r w:rsidRPr="00110B8A">
        <w:rPr>
          <w:rFonts w:ascii="Palatino Linotype" w:hAnsi="Palatino Linotype" w:cs="Arial"/>
          <w:sz w:val="24"/>
          <w:szCs w:val="24"/>
        </w:rPr>
        <w:t>en términos de</w:t>
      </w:r>
      <w:r w:rsidR="00EF3433" w:rsidRPr="00110B8A">
        <w:rPr>
          <w:rFonts w:ascii="Palatino Linotype" w:hAnsi="Palatino Linotype" w:cs="Arial"/>
          <w:sz w:val="24"/>
          <w:szCs w:val="24"/>
        </w:rPr>
        <w:t xml:space="preserve"> </w:t>
      </w:r>
      <w:r w:rsidRPr="00110B8A">
        <w:rPr>
          <w:rFonts w:ascii="Palatino Linotype" w:hAnsi="Palatino Linotype" w:cs="Arial"/>
          <w:sz w:val="24"/>
          <w:szCs w:val="24"/>
        </w:rPr>
        <w:t>l</w:t>
      </w:r>
      <w:r w:rsidR="00EF3433" w:rsidRPr="00110B8A">
        <w:rPr>
          <w:rFonts w:ascii="Palatino Linotype" w:hAnsi="Palatino Linotype" w:cs="Arial"/>
          <w:sz w:val="24"/>
          <w:szCs w:val="24"/>
        </w:rPr>
        <w:t>os</w:t>
      </w:r>
      <w:r w:rsidRPr="00110B8A">
        <w:rPr>
          <w:rFonts w:ascii="Palatino Linotype" w:hAnsi="Palatino Linotype" w:cs="Arial"/>
          <w:sz w:val="24"/>
          <w:szCs w:val="24"/>
        </w:rPr>
        <w:t xml:space="preserve"> artículo</w:t>
      </w:r>
      <w:r w:rsidR="00EF3433" w:rsidRPr="00110B8A">
        <w:rPr>
          <w:rFonts w:ascii="Palatino Linotype" w:hAnsi="Palatino Linotype" w:cs="Arial"/>
          <w:sz w:val="24"/>
          <w:szCs w:val="24"/>
        </w:rPr>
        <w:t>s</w:t>
      </w:r>
      <w:r w:rsidRPr="00110B8A">
        <w:rPr>
          <w:rFonts w:ascii="Palatino Linotype" w:hAnsi="Palatino Linotype" w:cs="Arial"/>
          <w:sz w:val="24"/>
          <w:szCs w:val="24"/>
        </w:rPr>
        <w:t xml:space="preserve"> </w:t>
      </w:r>
      <w:r w:rsidR="00303BD5" w:rsidRPr="00110B8A">
        <w:rPr>
          <w:rFonts w:ascii="Palatino Linotype" w:hAnsi="Palatino Linotype" w:cs="Arial"/>
          <w:sz w:val="24"/>
          <w:szCs w:val="24"/>
        </w:rPr>
        <w:t>19</w:t>
      </w:r>
      <w:r w:rsidR="00DA110C" w:rsidRPr="00110B8A">
        <w:rPr>
          <w:rFonts w:ascii="Palatino Linotype" w:hAnsi="Palatino Linotype" w:cs="Arial"/>
          <w:sz w:val="24"/>
          <w:szCs w:val="24"/>
        </w:rPr>
        <w:t>,</w:t>
      </w:r>
      <w:r w:rsidR="00303BD5" w:rsidRPr="00110B8A">
        <w:rPr>
          <w:rFonts w:ascii="Palatino Linotype" w:hAnsi="Palatino Linotype" w:cs="Arial"/>
          <w:sz w:val="24"/>
          <w:szCs w:val="24"/>
        </w:rPr>
        <w:t xml:space="preserve"> </w:t>
      </w:r>
      <w:r w:rsidRPr="00110B8A">
        <w:rPr>
          <w:rFonts w:ascii="Palatino Linotype" w:hAnsi="Palatino Linotype" w:cs="Arial"/>
          <w:sz w:val="24"/>
          <w:szCs w:val="24"/>
        </w:rPr>
        <w:t>169</w:t>
      </w:r>
      <w:r w:rsidR="00EF3433" w:rsidRPr="00110B8A">
        <w:rPr>
          <w:rFonts w:ascii="Palatino Linotype" w:hAnsi="Palatino Linotype" w:cs="Arial"/>
          <w:sz w:val="24"/>
          <w:szCs w:val="24"/>
        </w:rPr>
        <w:t xml:space="preserve"> y 170</w:t>
      </w:r>
      <w:r w:rsidRPr="00110B8A">
        <w:rPr>
          <w:rFonts w:ascii="Palatino Linotype" w:hAnsi="Palatino Linotype" w:cs="Arial"/>
          <w:sz w:val="24"/>
          <w:szCs w:val="24"/>
        </w:rPr>
        <w:t xml:space="preserve"> de la Ley de Transparencia vigente local.</w:t>
      </w:r>
      <w:r w:rsidR="005F1777">
        <w:rPr>
          <w:rFonts w:ascii="Palatino Linotype" w:hAnsi="Palatino Linotype" w:cs="Arial"/>
          <w:sz w:val="24"/>
          <w:szCs w:val="24"/>
        </w:rPr>
        <w:t xml:space="preserve"> </w:t>
      </w:r>
    </w:p>
    <w:p w:rsidR="00C75F8E" w:rsidRDefault="00C75F8E" w:rsidP="007B6867">
      <w:pPr>
        <w:autoSpaceDE w:val="0"/>
        <w:autoSpaceDN w:val="0"/>
        <w:adjustRightInd w:val="0"/>
        <w:spacing w:after="0" w:line="360" w:lineRule="auto"/>
        <w:ind w:left="851" w:right="850"/>
        <w:jc w:val="both"/>
        <w:rPr>
          <w:rFonts w:ascii="Palatino Linotype" w:hAnsi="Palatino Linotype" w:cs="Arial"/>
          <w:sz w:val="24"/>
          <w:szCs w:val="24"/>
        </w:rPr>
      </w:pPr>
    </w:p>
    <w:p w:rsidR="00337A3D" w:rsidRDefault="00337A3D" w:rsidP="00337A3D">
      <w:pPr>
        <w:tabs>
          <w:tab w:val="left" w:pos="8647"/>
        </w:tabs>
        <w:spacing w:after="0" w:line="360" w:lineRule="auto"/>
        <w:ind w:right="51"/>
        <w:jc w:val="both"/>
        <w:rPr>
          <w:rFonts w:ascii="Palatino Linotype" w:hAnsi="Palatino Linotype" w:cs="Arial"/>
          <w:sz w:val="24"/>
          <w:szCs w:val="24"/>
        </w:rPr>
      </w:pPr>
      <w:r w:rsidRPr="00470DBC">
        <w:rPr>
          <w:rFonts w:ascii="Palatino Linotype" w:hAnsi="Palatino Linotype" w:cs="Arial"/>
          <w:b/>
          <w:sz w:val="28"/>
          <w:szCs w:val="24"/>
        </w:rPr>
        <w:t>TERCERO</w:t>
      </w:r>
      <w:r w:rsidRPr="00470DBC">
        <w:rPr>
          <w:rFonts w:ascii="Palatino Linotype" w:hAnsi="Palatino Linotype" w:cs="Arial"/>
          <w:b/>
          <w:sz w:val="24"/>
          <w:szCs w:val="24"/>
        </w:rPr>
        <w:t>.</w:t>
      </w:r>
      <w:r w:rsidRPr="00470DBC">
        <w:rPr>
          <w:rFonts w:ascii="Palatino Linotype" w:hAnsi="Palatino Linotype" w:cs="Arial"/>
          <w:sz w:val="24"/>
          <w:szCs w:val="24"/>
        </w:rPr>
        <w:t xml:space="preserve"> </w:t>
      </w:r>
      <w:r w:rsidRPr="00470DBC">
        <w:rPr>
          <w:rFonts w:ascii="Palatino Linotype" w:hAnsi="Palatino Linotype" w:cs="Arial"/>
          <w:b/>
          <w:sz w:val="24"/>
          <w:szCs w:val="24"/>
        </w:rPr>
        <w:t>Notifíquese</w:t>
      </w:r>
      <w:r w:rsidRPr="00470DBC">
        <w:rPr>
          <w:rFonts w:ascii="Palatino Linotype" w:hAnsi="Palatino Linotype" w:cs="Arial"/>
          <w:b/>
          <w:i/>
          <w:sz w:val="24"/>
          <w:szCs w:val="24"/>
        </w:rPr>
        <w:t xml:space="preserve"> </w:t>
      </w:r>
      <w:r w:rsidRPr="00470DBC">
        <w:rPr>
          <w:rFonts w:ascii="Palatino Linotype" w:hAnsi="Palatino Linotype" w:cs="Arial"/>
          <w:sz w:val="24"/>
          <w:szCs w:val="24"/>
        </w:rPr>
        <w:t>al Titular de la Unidad de Transparencia del</w:t>
      </w:r>
      <w:r w:rsidRPr="00470DBC">
        <w:rPr>
          <w:rFonts w:ascii="Palatino Linotype" w:hAnsi="Palatino Linotype" w:cs="Arial"/>
          <w:b/>
          <w:sz w:val="24"/>
          <w:szCs w:val="24"/>
        </w:rPr>
        <w:t xml:space="preserve"> Sujeto Obligado</w:t>
      </w:r>
      <w:r w:rsidRPr="00470DBC">
        <w:rPr>
          <w:rFonts w:ascii="Palatino Linotype" w:hAnsi="Palatino Linotype" w:cs="Arial"/>
          <w:sz w:val="24"/>
          <w:szCs w:val="24"/>
        </w:rPr>
        <w:t xml:space="preserve"> la presente resolución, para que conforme al artículo 186 último párrafo y 189 segundo párrafo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w:t>
      </w:r>
    </w:p>
    <w:p w:rsidR="00081381" w:rsidRPr="00470DBC" w:rsidRDefault="00081381" w:rsidP="00337A3D">
      <w:pPr>
        <w:tabs>
          <w:tab w:val="left" w:pos="8647"/>
        </w:tabs>
        <w:spacing w:after="0" w:line="360" w:lineRule="auto"/>
        <w:ind w:right="51"/>
        <w:jc w:val="both"/>
        <w:rPr>
          <w:rFonts w:ascii="Palatino Linotype" w:hAnsi="Palatino Linotype" w:cs="Arial"/>
          <w:sz w:val="24"/>
          <w:szCs w:val="24"/>
        </w:rPr>
      </w:pPr>
    </w:p>
    <w:p w:rsidR="00337A3D" w:rsidRPr="00470DBC" w:rsidRDefault="00337A3D" w:rsidP="00337A3D">
      <w:pPr>
        <w:spacing w:after="0" w:line="360" w:lineRule="auto"/>
        <w:jc w:val="both"/>
        <w:rPr>
          <w:rFonts w:ascii="Palatino Linotype" w:eastAsia="Calibri" w:hAnsi="Palatino Linotype" w:cs="Times New Roman"/>
          <w:sz w:val="24"/>
          <w:szCs w:val="24"/>
          <w:lang w:eastAsia="es-ES_tradnl"/>
        </w:rPr>
      </w:pPr>
      <w:r w:rsidRPr="00470DBC">
        <w:rPr>
          <w:rFonts w:ascii="Palatino Linotype" w:eastAsia="Times New Roman" w:hAnsi="Palatino Linotype" w:cs="Arial"/>
          <w:b/>
          <w:sz w:val="28"/>
          <w:szCs w:val="24"/>
          <w:lang w:val="es-ES" w:eastAsia="es-ES"/>
        </w:rPr>
        <w:t>CUARTO</w:t>
      </w:r>
      <w:r w:rsidRPr="00470DBC">
        <w:rPr>
          <w:rFonts w:ascii="Palatino Linotype" w:eastAsia="Times New Roman" w:hAnsi="Palatino Linotype" w:cs="Arial"/>
          <w:b/>
          <w:sz w:val="24"/>
          <w:szCs w:val="24"/>
          <w:lang w:val="es-ES" w:eastAsia="es-ES"/>
        </w:rPr>
        <w:t xml:space="preserve">. </w:t>
      </w:r>
      <w:r w:rsidRPr="00470DBC">
        <w:rPr>
          <w:rFonts w:ascii="Palatino Linotype" w:eastAsia="Calibri" w:hAnsi="Palatino Linotype" w:cs="Times New Roman"/>
          <w:sz w:val="24"/>
          <w:szCs w:val="24"/>
          <w:lang w:eastAsia="es-ES_tradnl"/>
        </w:rPr>
        <w:t xml:space="preserve">Con fundamento en el artículo 198 de la Ley de Transparencia y Acceso a la Información Pública del Estado de México y Municipios, se apercibe al </w:t>
      </w:r>
      <w:r w:rsidRPr="00470DBC">
        <w:rPr>
          <w:rFonts w:ascii="Palatino Linotype" w:eastAsia="Calibri" w:hAnsi="Palatino Linotype" w:cs="Times New Roman"/>
          <w:b/>
          <w:sz w:val="24"/>
          <w:szCs w:val="24"/>
          <w:lang w:eastAsia="es-ES_tradnl"/>
        </w:rPr>
        <w:t>Sujeto Obligado</w:t>
      </w:r>
      <w:r w:rsidRPr="00470DBC">
        <w:rPr>
          <w:rFonts w:ascii="Palatino Linotype" w:eastAsia="Calibri" w:hAnsi="Palatino Linotype" w:cs="Times New Roman"/>
          <w:sz w:val="24"/>
          <w:szCs w:val="24"/>
          <w:lang w:eastAsia="es-ES_tradnl"/>
        </w:rPr>
        <w:t xml:space="preserve"> a que, en caso de negarse a cumplir la presente resolución o hacerlo de manera parcial se actuara de conformidad con lo previsto en los artículos 213, 214, 216 y 217 de dicha Ley.</w:t>
      </w:r>
    </w:p>
    <w:p w:rsidR="00337A3D" w:rsidRPr="00470DBC" w:rsidRDefault="00337A3D" w:rsidP="00337A3D">
      <w:pPr>
        <w:autoSpaceDE w:val="0"/>
        <w:autoSpaceDN w:val="0"/>
        <w:adjustRightInd w:val="0"/>
        <w:spacing w:after="0" w:line="360" w:lineRule="auto"/>
        <w:jc w:val="both"/>
        <w:rPr>
          <w:rFonts w:ascii="Palatino Linotype" w:eastAsia="Times New Roman" w:hAnsi="Palatino Linotype" w:cs="Arial"/>
          <w:sz w:val="24"/>
          <w:szCs w:val="24"/>
          <w:lang w:eastAsia="es-ES"/>
        </w:rPr>
      </w:pPr>
    </w:p>
    <w:p w:rsidR="00337A3D" w:rsidRPr="00470DBC" w:rsidRDefault="00337A3D" w:rsidP="00337A3D">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470DBC">
        <w:rPr>
          <w:rFonts w:ascii="Palatino Linotype" w:hAnsi="Palatino Linotype"/>
          <w:b/>
          <w:sz w:val="28"/>
          <w:szCs w:val="28"/>
        </w:rPr>
        <w:t>QUINTO</w:t>
      </w:r>
      <w:r w:rsidRPr="00470DBC">
        <w:rPr>
          <w:rFonts w:ascii="Palatino Linotype" w:hAnsi="Palatino Linotype"/>
          <w:b/>
          <w:sz w:val="24"/>
          <w:szCs w:val="24"/>
        </w:rPr>
        <w:t xml:space="preserve">. </w:t>
      </w:r>
      <w:r w:rsidRPr="00470DBC">
        <w:rPr>
          <w:rFonts w:ascii="Palatino Linotype" w:eastAsia="Times New Roman" w:hAnsi="Palatino Linotype" w:cs="Arial"/>
          <w:b/>
          <w:sz w:val="24"/>
          <w:szCs w:val="24"/>
          <w:lang w:val="es-ES" w:eastAsia="es-ES"/>
        </w:rPr>
        <w:t>Notifíquese</w:t>
      </w:r>
      <w:r w:rsidRPr="00470DBC">
        <w:rPr>
          <w:rFonts w:ascii="Palatino Linotype" w:eastAsia="Times New Roman" w:hAnsi="Palatino Linotype" w:cs="Arial"/>
          <w:sz w:val="24"/>
          <w:szCs w:val="24"/>
          <w:lang w:val="es-ES" w:eastAsia="es-ES"/>
        </w:rPr>
        <w:t xml:space="preserve"> </w:t>
      </w:r>
      <w:r w:rsidRPr="00470DBC">
        <w:rPr>
          <w:rFonts w:ascii="Palatino Linotype" w:eastAsia="Times New Roman" w:hAnsi="Palatino Linotype" w:cs="Arial"/>
          <w:b/>
          <w:sz w:val="24"/>
          <w:szCs w:val="24"/>
          <w:lang w:val="es-ES" w:eastAsia="es-ES"/>
        </w:rPr>
        <w:t>al Recurrente</w:t>
      </w:r>
      <w:r w:rsidRPr="00470DBC">
        <w:rPr>
          <w:rFonts w:ascii="Palatino Linotype" w:eastAsia="Times New Roman" w:hAnsi="Palatino Linotype" w:cs="Arial"/>
          <w:sz w:val="24"/>
          <w:szCs w:val="24"/>
          <w:lang w:val="es-ES" w:eastAsia="es-ES"/>
        </w:rPr>
        <w:t xml:space="preserve"> la presente resolución, y hágase de su conocimiento que en caso de considerar que la presente resolución le causa algún perjuicio, podrá interponer el juicio de amparo, en los términos de las leyes aplicables de acuerdo a lo estipulado en el artículo 196 de la Ley de Transparencia y Acceso a la Información Pública del Estado de México y Municipios.</w:t>
      </w:r>
    </w:p>
    <w:p w:rsidR="00337A3D" w:rsidRPr="00470DBC" w:rsidRDefault="00337A3D" w:rsidP="00337A3D">
      <w:pPr>
        <w:spacing w:after="0" w:line="360" w:lineRule="auto"/>
        <w:jc w:val="both"/>
        <w:rPr>
          <w:rFonts w:ascii="Palatino Linotype" w:hAnsi="Palatino Linotype"/>
          <w:sz w:val="24"/>
          <w:szCs w:val="24"/>
          <w:lang w:eastAsia="es-ES_tradnl"/>
        </w:rPr>
      </w:pPr>
    </w:p>
    <w:p w:rsidR="00337A3D" w:rsidRPr="00C45081" w:rsidRDefault="00337A3D" w:rsidP="00337A3D">
      <w:pPr>
        <w:spacing w:after="0" w:line="360" w:lineRule="auto"/>
        <w:jc w:val="both"/>
        <w:rPr>
          <w:rFonts w:ascii="Palatino Linotype" w:hAnsi="Palatino Linotype" w:cs="Arial"/>
          <w:sz w:val="24"/>
          <w:szCs w:val="24"/>
        </w:rPr>
      </w:pPr>
      <w:r w:rsidRPr="00C45081">
        <w:rPr>
          <w:rFonts w:ascii="Palatino Linotype" w:hAnsi="Palatino Linotype" w:cs="Arial"/>
          <w:sz w:val="24"/>
          <w:szCs w:val="24"/>
        </w:rPr>
        <w:t xml:space="preserve">ASÍ LO RESUELVE, POR </w:t>
      </w:r>
      <w:r>
        <w:rPr>
          <w:rFonts w:ascii="Palatino Linotype" w:hAnsi="Palatino Linotype" w:cs="Arial"/>
          <w:sz w:val="24"/>
          <w:szCs w:val="24"/>
        </w:rPr>
        <w:t>UNANIMIDAD</w:t>
      </w:r>
      <w:r w:rsidRPr="00C45081">
        <w:rPr>
          <w:rFonts w:ascii="Palatino Linotype" w:hAnsi="Palatino Linotype" w:cs="Arial"/>
          <w:sz w:val="24"/>
          <w:szCs w:val="24"/>
        </w:rPr>
        <w:t xml:space="preserve"> DE VOTOS EL PLENO DEL</w:t>
      </w:r>
      <w:r w:rsidRPr="00C45081">
        <w:rPr>
          <w:rFonts w:ascii="Palatino Linotype" w:eastAsia="Arial Unicode MS" w:hAnsi="Palatino Linotype" w:cs="Arial"/>
          <w:sz w:val="24"/>
          <w:szCs w:val="24"/>
        </w:rPr>
        <w:t xml:space="preserve"> INSTITUTO DE TRANSPARENCIA, ACCESO A LA INFORMACIÓN PÚBLICA Y PROTECCIÓN </w:t>
      </w:r>
      <w:r w:rsidRPr="00C45081">
        <w:rPr>
          <w:rFonts w:ascii="Palatino Linotype" w:eastAsia="Arial Unicode MS" w:hAnsi="Palatino Linotype" w:cs="Arial"/>
          <w:sz w:val="24"/>
          <w:szCs w:val="24"/>
        </w:rPr>
        <w:lastRenderedPageBreak/>
        <w:t>DE DATOS PERSONALES DEL ESTADO DE MÉXICO Y MUNICIPIOS</w:t>
      </w:r>
      <w:r w:rsidRPr="00C45081">
        <w:rPr>
          <w:rFonts w:ascii="Palatino Linotype" w:hAnsi="Palatino Linotype" w:cs="Arial"/>
          <w:sz w:val="24"/>
          <w:szCs w:val="24"/>
        </w:rPr>
        <w:t>, CONFORMADO POR LOS COMISIONADOS JOSÉ MARTÍNEZ VILCHIS, MARÍA DEL ROSARIO MEJÍA AYALA, SHARON CRISTINA MORALES MARTÍNEZ</w:t>
      </w:r>
      <w:r w:rsidR="00E90E3F">
        <w:rPr>
          <w:rFonts w:ascii="Palatino Linotype" w:hAnsi="Palatino Linotype" w:cs="Arial"/>
          <w:sz w:val="24"/>
          <w:szCs w:val="24"/>
        </w:rPr>
        <w:t xml:space="preserve"> (AUSENCIA JUSTIFICADA)</w:t>
      </w:r>
      <w:r w:rsidRPr="00C45081">
        <w:rPr>
          <w:rFonts w:ascii="Palatino Linotype" w:hAnsi="Palatino Linotype" w:cs="Arial"/>
          <w:sz w:val="24"/>
          <w:szCs w:val="24"/>
        </w:rPr>
        <w:t xml:space="preserve">, LUIS GUSTAVO PARRA NORIEGA Y GUADALUPE RAMÍREZ PEÑA, </w:t>
      </w:r>
      <w:r w:rsidRPr="00283FFF">
        <w:rPr>
          <w:rFonts w:ascii="Palatino Linotype" w:hAnsi="Palatino Linotype" w:cs="Arial"/>
          <w:sz w:val="24"/>
          <w:szCs w:val="24"/>
        </w:rPr>
        <w:t xml:space="preserve">EN LA </w:t>
      </w:r>
      <w:r w:rsidR="00081381" w:rsidRPr="00283FFF">
        <w:rPr>
          <w:rFonts w:ascii="Palatino Linotype" w:hAnsi="Palatino Linotype" w:cs="Arial"/>
          <w:sz w:val="24"/>
          <w:szCs w:val="24"/>
        </w:rPr>
        <w:t xml:space="preserve">CUADRAGÉSIMA </w:t>
      </w:r>
      <w:r w:rsidR="006B7A6D" w:rsidRPr="00283FFF">
        <w:rPr>
          <w:rFonts w:ascii="Palatino Linotype" w:hAnsi="Palatino Linotype" w:cs="Arial"/>
          <w:sz w:val="24"/>
          <w:szCs w:val="24"/>
        </w:rPr>
        <w:t>QUINTA</w:t>
      </w:r>
      <w:r w:rsidRPr="00283FFF">
        <w:rPr>
          <w:rFonts w:ascii="Palatino Linotype" w:hAnsi="Palatino Linotype" w:cs="Arial"/>
          <w:sz w:val="24"/>
          <w:szCs w:val="24"/>
        </w:rPr>
        <w:t xml:space="preserve"> SESIÓN ORDINARIA CELEBRADA EL </w:t>
      </w:r>
      <w:r w:rsidR="006B7A6D" w:rsidRPr="00283FFF">
        <w:rPr>
          <w:rFonts w:ascii="Palatino Linotype" w:hAnsi="Palatino Linotype" w:cs="Arial"/>
          <w:sz w:val="24"/>
          <w:szCs w:val="24"/>
        </w:rPr>
        <w:t>QUINCE</w:t>
      </w:r>
      <w:r w:rsidR="00081381" w:rsidRPr="00283FFF">
        <w:rPr>
          <w:rFonts w:ascii="Palatino Linotype" w:hAnsi="Palatino Linotype" w:cs="Arial"/>
          <w:sz w:val="24"/>
          <w:szCs w:val="24"/>
        </w:rPr>
        <w:t xml:space="preserve"> DE DICIEMBRE </w:t>
      </w:r>
      <w:r w:rsidRPr="00283FFF">
        <w:rPr>
          <w:rFonts w:ascii="Palatino Linotype" w:hAnsi="Palatino Linotype" w:cs="Arial"/>
          <w:sz w:val="24"/>
          <w:szCs w:val="24"/>
        </w:rPr>
        <w:t>DE DOS MIL VEINTIUNO</w:t>
      </w:r>
      <w:r w:rsidRPr="00C45081">
        <w:rPr>
          <w:rFonts w:ascii="Palatino Linotype" w:hAnsi="Palatino Linotype" w:cs="Arial"/>
          <w:sz w:val="24"/>
          <w:szCs w:val="24"/>
        </w:rPr>
        <w:t>, ANTE EL ANTE EL SECRETARIO TÉCNICO DEL PLENO, ALEXIS TAPIA RAMÍREZ. ----------</w:t>
      </w:r>
    </w:p>
    <w:p w:rsidR="00337A3D" w:rsidRPr="00C45081" w:rsidRDefault="00337A3D" w:rsidP="00337A3D">
      <w:pPr>
        <w:spacing w:after="0" w:line="360" w:lineRule="auto"/>
        <w:jc w:val="both"/>
        <w:rPr>
          <w:rFonts w:ascii="Palatino Linotype" w:hAnsi="Palatino Linotype" w:cs="Arial"/>
          <w:sz w:val="24"/>
          <w:szCs w:val="24"/>
        </w:rPr>
      </w:pPr>
      <w:r w:rsidRPr="00C45081">
        <w:rPr>
          <w:rFonts w:ascii="Palatino Linotype" w:hAnsi="Palatino Linotype" w:cs="Arial"/>
          <w:sz w:val="24"/>
          <w:szCs w:val="24"/>
        </w:rPr>
        <w:t>-----------------------------------------------------------------------------------------------------------------</w:t>
      </w:r>
    </w:p>
    <w:p w:rsidR="00337A3D" w:rsidRPr="00C45081" w:rsidRDefault="00337A3D" w:rsidP="00337A3D">
      <w:pPr>
        <w:spacing w:after="0" w:line="360" w:lineRule="auto"/>
        <w:jc w:val="both"/>
        <w:rPr>
          <w:rFonts w:ascii="Palatino Linotype" w:hAnsi="Palatino Linotype" w:cs="Arial"/>
          <w:sz w:val="24"/>
          <w:szCs w:val="24"/>
        </w:rPr>
      </w:pPr>
      <w:r w:rsidRPr="00C45081">
        <w:rPr>
          <w:rFonts w:ascii="Palatino Linotype" w:hAnsi="Palatino Linotype" w:cs="Arial"/>
          <w:sz w:val="24"/>
          <w:szCs w:val="24"/>
        </w:rPr>
        <w:t>-----------------------------------------------------------------------------------------------------------------</w:t>
      </w:r>
    </w:p>
    <w:p w:rsidR="00337A3D" w:rsidRPr="00C45081" w:rsidRDefault="00337A3D" w:rsidP="00337A3D">
      <w:pPr>
        <w:spacing w:after="0" w:line="360" w:lineRule="auto"/>
        <w:jc w:val="both"/>
        <w:rPr>
          <w:rFonts w:ascii="Palatino Linotype" w:hAnsi="Palatino Linotype" w:cs="Arial"/>
          <w:sz w:val="24"/>
          <w:szCs w:val="24"/>
        </w:rPr>
      </w:pPr>
      <w:r w:rsidRPr="00C45081">
        <w:rPr>
          <w:rFonts w:ascii="Palatino Linotype" w:hAnsi="Palatino Linotype" w:cs="Arial"/>
          <w:sz w:val="24"/>
          <w:szCs w:val="24"/>
        </w:rPr>
        <w:t>-----------------------------------------------------------------------------------------------------------------</w:t>
      </w:r>
    </w:p>
    <w:p w:rsidR="00337A3D" w:rsidRPr="00430A91" w:rsidRDefault="00337A3D" w:rsidP="00337A3D">
      <w:pPr>
        <w:spacing w:after="0" w:line="360" w:lineRule="auto"/>
        <w:jc w:val="both"/>
        <w:rPr>
          <w:rFonts w:ascii="Palatino Linotype" w:hAnsi="Palatino Linotype" w:cs="Arial"/>
          <w:sz w:val="24"/>
        </w:rPr>
      </w:pPr>
      <w:r w:rsidRPr="00C45081">
        <w:rPr>
          <w:rFonts w:ascii="Palatino Linotype" w:hAnsi="Palatino Linotype" w:cs="Arial"/>
          <w:sz w:val="24"/>
          <w:szCs w:val="24"/>
        </w:rPr>
        <w:t>-----------------------------------------------------------------------------------------------------------------</w:t>
      </w:r>
    </w:p>
    <w:p w:rsidR="004D3BA6" w:rsidRPr="00C45081" w:rsidRDefault="004D3BA6" w:rsidP="004D3BA6">
      <w:pPr>
        <w:spacing w:after="0" w:line="360" w:lineRule="auto"/>
        <w:jc w:val="both"/>
        <w:rPr>
          <w:rFonts w:ascii="Palatino Linotype" w:hAnsi="Palatino Linotype" w:cs="Arial"/>
          <w:sz w:val="24"/>
          <w:szCs w:val="24"/>
        </w:rPr>
      </w:pPr>
      <w:r w:rsidRPr="00C45081">
        <w:rPr>
          <w:rFonts w:ascii="Palatino Linotype" w:hAnsi="Palatino Linotype" w:cs="Arial"/>
          <w:sz w:val="24"/>
          <w:szCs w:val="24"/>
        </w:rPr>
        <w:t>-----------------------------------------------------------------------------------------------------------------</w:t>
      </w:r>
    </w:p>
    <w:p w:rsidR="004D3BA6" w:rsidRPr="00C45081" w:rsidRDefault="004D3BA6" w:rsidP="004D3BA6">
      <w:pPr>
        <w:spacing w:after="0" w:line="360" w:lineRule="auto"/>
        <w:jc w:val="both"/>
        <w:rPr>
          <w:rFonts w:ascii="Palatino Linotype" w:hAnsi="Palatino Linotype" w:cs="Arial"/>
          <w:sz w:val="24"/>
          <w:szCs w:val="24"/>
        </w:rPr>
      </w:pPr>
      <w:r w:rsidRPr="00C45081">
        <w:rPr>
          <w:rFonts w:ascii="Palatino Linotype" w:hAnsi="Palatino Linotype" w:cs="Arial"/>
          <w:sz w:val="24"/>
          <w:szCs w:val="24"/>
        </w:rPr>
        <w:t>-----------------------------------------------------------------------------------------------------------------</w:t>
      </w:r>
    </w:p>
    <w:p w:rsidR="004D3BA6" w:rsidRPr="00C45081" w:rsidRDefault="004D3BA6" w:rsidP="004D3BA6">
      <w:pPr>
        <w:spacing w:after="0" w:line="360" w:lineRule="auto"/>
        <w:jc w:val="both"/>
        <w:rPr>
          <w:rFonts w:ascii="Palatino Linotype" w:hAnsi="Palatino Linotype" w:cs="Arial"/>
          <w:sz w:val="24"/>
          <w:szCs w:val="24"/>
        </w:rPr>
      </w:pPr>
      <w:r w:rsidRPr="00C45081">
        <w:rPr>
          <w:rFonts w:ascii="Palatino Linotype" w:hAnsi="Palatino Linotype" w:cs="Arial"/>
          <w:sz w:val="24"/>
          <w:szCs w:val="24"/>
        </w:rPr>
        <w:t>-----------------------------------------------------------------------------------------------------------------</w:t>
      </w:r>
    </w:p>
    <w:p w:rsidR="004D3BA6" w:rsidRPr="00430A91" w:rsidRDefault="004D3BA6" w:rsidP="004D3BA6">
      <w:pPr>
        <w:spacing w:after="0" w:line="360" w:lineRule="auto"/>
        <w:jc w:val="both"/>
        <w:rPr>
          <w:rFonts w:ascii="Palatino Linotype" w:hAnsi="Palatino Linotype" w:cs="Arial"/>
          <w:sz w:val="24"/>
        </w:rPr>
      </w:pPr>
      <w:r w:rsidRPr="00C45081">
        <w:rPr>
          <w:rFonts w:ascii="Palatino Linotype" w:hAnsi="Palatino Linotype" w:cs="Arial"/>
          <w:sz w:val="24"/>
          <w:szCs w:val="24"/>
        </w:rPr>
        <w:t>-----------------------------------------------------------------------------------------------------------------</w:t>
      </w:r>
    </w:p>
    <w:p w:rsidR="004D3BA6" w:rsidRPr="00C45081" w:rsidRDefault="004D3BA6" w:rsidP="004D3BA6">
      <w:pPr>
        <w:spacing w:after="0" w:line="360" w:lineRule="auto"/>
        <w:jc w:val="both"/>
        <w:rPr>
          <w:rFonts w:ascii="Palatino Linotype" w:hAnsi="Palatino Linotype" w:cs="Arial"/>
          <w:sz w:val="24"/>
          <w:szCs w:val="24"/>
        </w:rPr>
      </w:pPr>
      <w:r w:rsidRPr="00C45081">
        <w:rPr>
          <w:rFonts w:ascii="Palatino Linotype" w:hAnsi="Palatino Linotype" w:cs="Arial"/>
          <w:sz w:val="24"/>
          <w:szCs w:val="24"/>
        </w:rPr>
        <w:t>-----------------------------------------------------------------------------------------------------------------</w:t>
      </w:r>
    </w:p>
    <w:p w:rsidR="004D3BA6" w:rsidRPr="00C45081" w:rsidRDefault="004D3BA6" w:rsidP="004D3BA6">
      <w:pPr>
        <w:spacing w:after="0" w:line="360" w:lineRule="auto"/>
        <w:jc w:val="both"/>
        <w:rPr>
          <w:rFonts w:ascii="Palatino Linotype" w:hAnsi="Palatino Linotype" w:cs="Arial"/>
          <w:sz w:val="24"/>
          <w:szCs w:val="24"/>
        </w:rPr>
      </w:pPr>
      <w:r w:rsidRPr="00C45081">
        <w:rPr>
          <w:rFonts w:ascii="Palatino Linotype" w:hAnsi="Palatino Linotype" w:cs="Arial"/>
          <w:sz w:val="24"/>
          <w:szCs w:val="24"/>
        </w:rPr>
        <w:t>-----------------------------------------------------------------------------------------------------------------</w:t>
      </w:r>
    </w:p>
    <w:p w:rsidR="00E90E3F" w:rsidRPr="00C45081" w:rsidRDefault="00E90E3F" w:rsidP="00E90E3F">
      <w:pPr>
        <w:spacing w:after="0" w:line="360" w:lineRule="auto"/>
        <w:jc w:val="both"/>
        <w:rPr>
          <w:rFonts w:ascii="Palatino Linotype" w:hAnsi="Palatino Linotype" w:cs="Arial"/>
          <w:sz w:val="24"/>
          <w:szCs w:val="24"/>
        </w:rPr>
      </w:pPr>
      <w:r w:rsidRPr="00C45081">
        <w:rPr>
          <w:rFonts w:ascii="Palatino Linotype" w:hAnsi="Palatino Linotype" w:cs="Arial"/>
          <w:sz w:val="24"/>
          <w:szCs w:val="24"/>
        </w:rPr>
        <w:t>-----------------------------------------------------------------------------------------------------------------</w:t>
      </w:r>
    </w:p>
    <w:p w:rsidR="00E90E3F" w:rsidRPr="00C45081" w:rsidRDefault="00E90E3F" w:rsidP="00E90E3F">
      <w:pPr>
        <w:spacing w:after="0" w:line="360" w:lineRule="auto"/>
        <w:jc w:val="both"/>
        <w:rPr>
          <w:rFonts w:ascii="Palatino Linotype" w:hAnsi="Palatino Linotype" w:cs="Arial"/>
          <w:sz w:val="24"/>
          <w:szCs w:val="24"/>
        </w:rPr>
      </w:pPr>
      <w:r w:rsidRPr="00C45081">
        <w:rPr>
          <w:rFonts w:ascii="Palatino Linotype" w:hAnsi="Palatino Linotype" w:cs="Arial"/>
          <w:sz w:val="24"/>
          <w:szCs w:val="24"/>
        </w:rPr>
        <w:t>-----------------------------------------------------------------------------------------------------------------</w:t>
      </w:r>
    </w:p>
    <w:p w:rsidR="00E90E3F" w:rsidRPr="00C45081" w:rsidRDefault="00E90E3F" w:rsidP="00E90E3F">
      <w:pPr>
        <w:spacing w:after="0" w:line="360" w:lineRule="auto"/>
        <w:jc w:val="both"/>
        <w:rPr>
          <w:rFonts w:ascii="Palatino Linotype" w:hAnsi="Palatino Linotype" w:cs="Arial"/>
          <w:sz w:val="24"/>
          <w:szCs w:val="24"/>
        </w:rPr>
      </w:pPr>
      <w:r w:rsidRPr="00C45081">
        <w:rPr>
          <w:rFonts w:ascii="Palatino Linotype" w:hAnsi="Palatino Linotype" w:cs="Arial"/>
          <w:sz w:val="24"/>
          <w:szCs w:val="24"/>
        </w:rPr>
        <w:t>-----------------------------------------------------------------------------------------------------------------</w:t>
      </w:r>
    </w:p>
    <w:p w:rsidR="00E90E3F" w:rsidRPr="00430A91" w:rsidRDefault="00E90E3F" w:rsidP="00E90E3F">
      <w:pPr>
        <w:spacing w:after="0" w:line="360" w:lineRule="auto"/>
        <w:jc w:val="both"/>
        <w:rPr>
          <w:rFonts w:ascii="Palatino Linotype" w:hAnsi="Palatino Linotype" w:cs="Arial"/>
          <w:sz w:val="24"/>
        </w:rPr>
      </w:pPr>
      <w:r w:rsidRPr="00C45081">
        <w:rPr>
          <w:rFonts w:ascii="Palatino Linotype" w:hAnsi="Palatino Linotype" w:cs="Arial"/>
          <w:sz w:val="24"/>
          <w:szCs w:val="24"/>
        </w:rPr>
        <w:t>-----------------------------------------------------------------------------------------------------------------</w:t>
      </w:r>
    </w:p>
    <w:p w:rsidR="00E90E3F" w:rsidRPr="00C45081" w:rsidRDefault="00E90E3F" w:rsidP="00E90E3F">
      <w:pPr>
        <w:spacing w:after="0" w:line="360" w:lineRule="auto"/>
        <w:jc w:val="both"/>
        <w:rPr>
          <w:rFonts w:ascii="Palatino Linotype" w:hAnsi="Palatino Linotype" w:cs="Arial"/>
          <w:sz w:val="24"/>
          <w:szCs w:val="24"/>
        </w:rPr>
      </w:pPr>
      <w:r w:rsidRPr="00C45081">
        <w:rPr>
          <w:rFonts w:ascii="Palatino Linotype" w:hAnsi="Palatino Linotype" w:cs="Arial"/>
          <w:sz w:val="24"/>
          <w:szCs w:val="24"/>
        </w:rPr>
        <w:t>-----------------------------------------------------------------------------------------------------------------</w:t>
      </w:r>
    </w:p>
    <w:p w:rsidR="00E90E3F" w:rsidRPr="00C45081" w:rsidRDefault="00E90E3F" w:rsidP="00E90E3F">
      <w:pPr>
        <w:spacing w:after="0" w:line="360" w:lineRule="auto"/>
        <w:jc w:val="both"/>
        <w:rPr>
          <w:rFonts w:ascii="Palatino Linotype" w:hAnsi="Palatino Linotype" w:cs="Arial"/>
          <w:sz w:val="24"/>
          <w:szCs w:val="24"/>
        </w:rPr>
      </w:pPr>
      <w:r w:rsidRPr="00C45081">
        <w:rPr>
          <w:rFonts w:ascii="Palatino Linotype" w:hAnsi="Palatino Linotype" w:cs="Arial"/>
          <w:sz w:val="24"/>
          <w:szCs w:val="24"/>
        </w:rPr>
        <w:t>-----------------------------------------------------------------------------------------------------------------</w:t>
      </w:r>
    </w:p>
    <w:p w:rsidR="00337A3D" w:rsidRDefault="00337A3D" w:rsidP="00337A3D">
      <w:pPr>
        <w:spacing w:after="0" w:line="360" w:lineRule="auto"/>
        <w:jc w:val="both"/>
        <w:rPr>
          <w:rFonts w:ascii="Palatino Linotype" w:hAnsi="Palatino Linotype" w:cs="Arial"/>
          <w:sz w:val="20"/>
        </w:rPr>
      </w:pPr>
      <w:r w:rsidRPr="005323D1">
        <w:rPr>
          <w:rFonts w:ascii="Palatino Linotype" w:hAnsi="Palatino Linotype" w:cs="Arial"/>
          <w:sz w:val="20"/>
        </w:rPr>
        <w:t>CCR/</w:t>
      </w:r>
      <w:r w:rsidR="00B32C1A">
        <w:rPr>
          <w:rFonts w:ascii="Palatino Linotype" w:hAnsi="Palatino Linotype" w:cs="Arial"/>
          <w:sz w:val="20"/>
        </w:rPr>
        <w:t>ROA</w:t>
      </w:r>
    </w:p>
    <w:p w:rsidR="00B32C1A" w:rsidRDefault="00B32C1A" w:rsidP="00337A3D">
      <w:pPr>
        <w:spacing w:after="0" w:line="360" w:lineRule="auto"/>
        <w:jc w:val="both"/>
        <w:rPr>
          <w:rFonts w:ascii="Palatino Linotype" w:hAnsi="Palatino Linotype" w:cs="Arial"/>
          <w:sz w:val="20"/>
        </w:rPr>
      </w:pPr>
    </w:p>
    <w:p w:rsidR="00B32C1A" w:rsidRDefault="00B32C1A" w:rsidP="00337A3D">
      <w:pPr>
        <w:spacing w:after="0" w:line="360" w:lineRule="auto"/>
        <w:jc w:val="both"/>
        <w:rPr>
          <w:rFonts w:ascii="Palatino Linotype" w:hAnsi="Palatino Linotype" w:cs="Arial"/>
          <w:sz w:val="20"/>
        </w:rPr>
      </w:pPr>
    </w:p>
    <w:p w:rsidR="00B32C1A" w:rsidRDefault="00B32C1A" w:rsidP="00337A3D">
      <w:pPr>
        <w:spacing w:after="0" w:line="360" w:lineRule="auto"/>
        <w:jc w:val="both"/>
        <w:rPr>
          <w:rFonts w:ascii="Palatino Linotype" w:hAnsi="Palatino Linotype" w:cs="Arial"/>
          <w:sz w:val="20"/>
        </w:rPr>
      </w:pPr>
    </w:p>
    <w:p w:rsidR="00B32C1A" w:rsidRDefault="00B32C1A" w:rsidP="00337A3D">
      <w:pPr>
        <w:spacing w:after="0" w:line="360" w:lineRule="auto"/>
        <w:jc w:val="both"/>
        <w:rPr>
          <w:rFonts w:ascii="Palatino Linotype" w:hAnsi="Palatino Linotype" w:cs="Arial"/>
          <w:sz w:val="20"/>
        </w:rPr>
      </w:pPr>
    </w:p>
    <w:p w:rsidR="00B32C1A" w:rsidRDefault="00B32C1A" w:rsidP="00337A3D">
      <w:pPr>
        <w:spacing w:after="0" w:line="360" w:lineRule="auto"/>
        <w:jc w:val="both"/>
        <w:rPr>
          <w:rFonts w:ascii="Palatino Linotype" w:hAnsi="Palatino Linotype" w:cs="Arial"/>
          <w:sz w:val="20"/>
        </w:rPr>
      </w:pPr>
    </w:p>
    <w:p w:rsidR="00B32C1A" w:rsidRDefault="00B32C1A" w:rsidP="00337A3D">
      <w:pPr>
        <w:spacing w:after="0" w:line="360" w:lineRule="auto"/>
        <w:jc w:val="both"/>
        <w:rPr>
          <w:rFonts w:ascii="Palatino Linotype" w:hAnsi="Palatino Linotype" w:cs="Arial"/>
          <w:sz w:val="20"/>
        </w:rPr>
      </w:pPr>
    </w:p>
    <w:p w:rsidR="00977AEA" w:rsidRDefault="00977AEA" w:rsidP="00337A3D">
      <w:pPr>
        <w:spacing w:after="0" w:line="360" w:lineRule="auto"/>
        <w:jc w:val="both"/>
        <w:rPr>
          <w:rFonts w:ascii="Palatino Linotype" w:hAnsi="Palatino Linotype" w:cs="Arial"/>
          <w:sz w:val="20"/>
        </w:rPr>
      </w:pPr>
    </w:p>
    <w:p w:rsidR="00977AEA" w:rsidRDefault="00977AEA" w:rsidP="00337A3D">
      <w:pPr>
        <w:spacing w:after="0" w:line="360" w:lineRule="auto"/>
        <w:jc w:val="both"/>
        <w:rPr>
          <w:rFonts w:ascii="Palatino Linotype" w:hAnsi="Palatino Linotype" w:cs="Arial"/>
          <w:sz w:val="20"/>
        </w:rPr>
      </w:pPr>
    </w:p>
    <w:p w:rsidR="00B32C1A" w:rsidRDefault="00B32C1A" w:rsidP="00337A3D">
      <w:pPr>
        <w:spacing w:after="0" w:line="360" w:lineRule="auto"/>
        <w:jc w:val="both"/>
        <w:rPr>
          <w:rFonts w:ascii="Palatino Linotype" w:hAnsi="Palatino Linotype" w:cs="Arial"/>
          <w:sz w:val="20"/>
        </w:rPr>
      </w:pPr>
    </w:p>
    <w:p w:rsidR="00B32C1A" w:rsidRDefault="00B32C1A" w:rsidP="00337A3D">
      <w:pPr>
        <w:spacing w:after="0" w:line="360" w:lineRule="auto"/>
        <w:jc w:val="both"/>
        <w:rPr>
          <w:rFonts w:ascii="Palatino Linotype" w:hAnsi="Palatino Linotype" w:cs="Arial"/>
          <w:sz w:val="20"/>
        </w:rPr>
      </w:pPr>
    </w:p>
    <w:p w:rsidR="00B32C1A" w:rsidRDefault="00B32C1A" w:rsidP="00337A3D">
      <w:pPr>
        <w:spacing w:after="0" w:line="360" w:lineRule="auto"/>
        <w:jc w:val="both"/>
        <w:rPr>
          <w:rFonts w:ascii="Palatino Linotype" w:hAnsi="Palatino Linotype" w:cs="Arial"/>
          <w:sz w:val="20"/>
        </w:rPr>
      </w:pPr>
    </w:p>
    <w:p w:rsidR="00B32C1A" w:rsidRPr="005323D1" w:rsidRDefault="00B32C1A" w:rsidP="00337A3D">
      <w:pPr>
        <w:spacing w:after="0" w:line="360" w:lineRule="auto"/>
        <w:jc w:val="both"/>
        <w:rPr>
          <w:rFonts w:ascii="Palatino Linotype" w:hAnsi="Palatino Linotype" w:cs="Arial"/>
          <w:sz w:val="20"/>
        </w:rPr>
      </w:pPr>
    </w:p>
    <w:sectPr w:rsidR="00B32C1A" w:rsidRPr="005323D1" w:rsidSect="00337A3D">
      <w:headerReference w:type="default" r:id="rId14"/>
      <w:footerReference w:type="default" r:id="rId15"/>
      <w:headerReference w:type="first" r:id="rId16"/>
      <w:footerReference w:type="first" r:id="rId17"/>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048C" w:rsidRDefault="0073048C" w:rsidP="00337A3D">
      <w:pPr>
        <w:spacing w:after="0" w:line="240" w:lineRule="auto"/>
      </w:pPr>
      <w:r>
        <w:separator/>
      </w:r>
    </w:p>
  </w:endnote>
  <w:endnote w:type="continuationSeparator" w:id="0">
    <w:p w:rsidR="0073048C" w:rsidRDefault="0073048C" w:rsidP="00337A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rsidR="002176E7" w:rsidRPr="002D6DD8" w:rsidRDefault="002176E7" w:rsidP="00337A3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F444F9">
              <w:rPr>
                <w:rFonts w:ascii="Palatino Linotype" w:hAnsi="Palatino Linotype"/>
                <w:bCs/>
                <w:noProof/>
                <w:sz w:val="20"/>
              </w:rPr>
              <w:t>32</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F444F9">
              <w:rPr>
                <w:rFonts w:ascii="Palatino Linotype" w:hAnsi="Palatino Linotype"/>
                <w:bCs/>
                <w:noProof/>
                <w:sz w:val="20"/>
              </w:rPr>
              <w:t>34</w:t>
            </w:r>
            <w:r>
              <w:rPr>
                <w:rFonts w:ascii="Palatino Linotype" w:hAnsi="Palatino Linotype"/>
                <w:bCs/>
                <w:noProof/>
                <w:sz w:val="20"/>
              </w:rPr>
              <w:fldChar w:fldCharType="end"/>
            </w:r>
          </w:p>
        </w:sdtContent>
      </w:sdt>
    </w:sdtContent>
  </w:sdt>
  <w:p w:rsidR="002176E7" w:rsidRDefault="002176E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76E7" w:rsidRPr="000B69FA" w:rsidRDefault="002176E7" w:rsidP="00337A3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01580E">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01580E">
      <w:rPr>
        <w:rFonts w:ascii="Palatino Linotype" w:hAnsi="Palatino Linotype"/>
        <w:bCs/>
        <w:noProof/>
        <w:sz w:val="20"/>
      </w:rPr>
      <w:t>34</w:t>
    </w:r>
    <w:r>
      <w:rPr>
        <w:rFonts w:ascii="Palatino Linotype" w:hAnsi="Palatino Linotype"/>
        <w:bCs/>
        <w:noProof/>
        <w:sz w:val="20"/>
      </w:rPr>
      <w:fldChar w:fldCharType="end"/>
    </w:r>
  </w:p>
  <w:p w:rsidR="002176E7" w:rsidRDefault="002176E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048C" w:rsidRDefault="0073048C" w:rsidP="00337A3D">
      <w:pPr>
        <w:spacing w:after="0" w:line="240" w:lineRule="auto"/>
      </w:pPr>
      <w:r>
        <w:separator/>
      </w:r>
    </w:p>
  </w:footnote>
  <w:footnote w:type="continuationSeparator" w:id="0">
    <w:p w:rsidR="0073048C" w:rsidRDefault="0073048C" w:rsidP="00337A3D">
      <w:pPr>
        <w:spacing w:after="0" w:line="240" w:lineRule="auto"/>
      </w:pPr>
      <w:r>
        <w:continuationSeparator/>
      </w:r>
    </w:p>
  </w:footnote>
  <w:footnote w:id="1">
    <w:p w:rsidR="002176E7" w:rsidRPr="00946E1F" w:rsidRDefault="002176E7" w:rsidP="00337A3D">
      <w:pPr>
        <w:jc w:val="both"/>
        <w:rPr>
          <w:rFonts w:ascii="Palatino Linotype" w:hAnsi="Palatino Linotype"/>
          <w:i/>
          <w:sz w:val="20"/>
          <w:szCs w:val="20"/>
        </w:rPr>
      </w:pPr>
      <w:r>
        <w:rPr>
          <w:rStyle w:val="Refdenotaalpie"/>
          <w:rFonts w:eastAsiaTheme="minorEastAsia"/>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r>
        <w:rPr>
          <w:rFonts w:ascii="Palatino Linotype" w:hAnsi="Palatino Linotype"/>
          <w:b/>
          <w:bCs/>
          <w:i/>
          <w:sz w:val="20"/>
          <w:szCs w:val="20"/>
        </w:rPr>
        <w:t xml:space="preserve"> </w:t>
      </w:r>
      <w:r w:rsidRPr="00946E1F">
        <w:rPr>
          <w:rFonts w:ascii="Palatino Linotype" w:hAnsi="Palatino Linotype"/>
          <w:i/>
          <w:sz w:val="20"/>
          <w:szCs w:val="20"/>
        </w:rPr>
        <w:t>Del examen de compatibilidad de los artículos</w:t>
      </w:r>
      <w:r>
        <w:rPr>
          <w:rFonts w:ascii="Palatino Linotype" w:hAnsi="Palatino Linotype"/>
          <w:i/>
          <w:sz w:val="20"/>
          <w:szCs w:val="20"/>
        </w:rPr>
        <w:t xml:space="preserve"> </w:t>
      </w:r>
      <w:hyperlink r:id="rId1" w:history="1">
        <w:r w:rsidRPr="00946E1F">
          <w:rPr>
            <w:rStyle w:val="Hipervnculo"/>
            <w:rFonts w:ascii="Palatino Linotype" w:hAnsi="Palatino Linotype"/>
            <w:i/>
            <w:sz w:val="20"/>
            <w:szCs w:val="20"/>
          </w:rPr>
          <w:t>73 y 74 de la Ley de Amparo</w:t>
        </w:r>
      </w:hyperlink>
      <w:r>
        <w:rPr>
          <w:rStyle w:val="apple-converted-space"/>
          <w:rFonts w:ascii="Palatino Linotype" w:hAnsi="Palatino Linotype"/>
          <w:i/>
        </w:rPr>
        <w:t xml:space="preserve"> </w:t>
      </w:r>
      <w:r w:rsidRPr="00946E1F">
        <w:rPr>
          <w:rFonts w:ascii="Palatino Linotype" w:hAnsi="Palatino Linotype"/>
          <w:i/>
          <w:sz w:val="20"/>
          <w:szCs w:val="20"/>
        </w:rPr>
        <w:t>con el artículo</w:t>
      </w:r>
      <w:r>
        <w:rPr>
          <w:rFonts w:ascii="Palatino Linotype" w:hAnsi="Palatino Linotype"/>
          <w:i/>
          <w:sz w:val="20"/>
          <w:szCs w:val="20"/>
        </w:rPr>
        <w:t xml:space="preserve"> </w:t>
      </w:r>
      <w:hyperlink r:id="rId2" w:history="1">
        <w:r w:rsidRPr="00946E1F">
          <w:rPr>
            <w:rStyle w:val="Hipervnculo"/>
            <w:rFonts w:ascii="Palatino Linotype" w:hAnsi="Palatino Linotype"/>
            <w:i/>
            <w:sz w:val="20"/>
            <w:szCs w:val="20"/>
          </w:rPr>
          <w:t>25.1 de la Convención Americana sobre Derechos Humanos</w:t>
        </w:r>
      </w:hyperlink>
      <w:r>
        <w:rPr>
          <w:rStyle w:val="apple-converted-space"/>
          <w:rFonts w:ascii="Palatino Linotype" w:hAnsi="Palatino Linotype"/>
          <w:i/>
        </w:rPr>
        <w:t xml:space="preserve">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637" w:type="dxa"/>
      <w:tblInd w:w="-851" w:type="dxa"/>
      <w:tblCellMar>
        <w:left w:w="70" w:type="dxa"/>
        <w:right w:w="70" w:type="dxa"/>
      </w:tblCellMar>
      <w:tblLook w:val="04A0" w:firstRow="1" w:lastRow="0" w:firstColumn="1" w:lastColumn="0" w:noHBand="0" w:noVBand="1"/>
    </w:tblPr>
    <w:tblGrid>
      <w:gridCol w:w="6663"/>
      <w:gridCol w:w="3974"/>
    </w:tblGrid>
    <w:tr w:rsidR="002176E7" w:rsidRPr="00641471" w:rsidTr="00AF0BDD">
      <w:trPr>
        <w:trHeight w:val="227"/>
      </w:trPr>
      <w:tc>
        <w:tcPr>
          <w:tcW w:w="6663" w:type="dxa"/>
          <w:hideMark/>
        </w:tcPr>
        <w:p w:rsidR="002176E7" w:rsidRPr="00641471" w:rsidRDefault="002176E7" w:rsidP="00AF0BDD">
          <w:pPr>
            <w:spacing w:after="120" w:line="256" w:lineRule="auto"/>
            <w:jc w:val="right"/>
            <w:rPr>
              <w:rFonts w:ascii="Palatino Linotype" w:hAnsi="Palatino Linotype" w:cs="Arial"/>
              <w:szCs w:val="20"/>
            </w:rPr>
          </w:pPr>
          <w:r w:rsidRPr="00641471">
            <w:rPr>
              <w:rFonts w:ascii="Palatino Linotype" w:hAnsi="Palatino Linotype" w:cs="Arial"/>
              <w:szCs w:val="20"/>
            </w:rPr>
            <w:t>Recurso de Revisión N°:</w:t>
          </w:r>
        </w:p>
      </w:tc>
      <w:tc>
        <w:tcPr>
          <w:tcW w:w="3974" w:type="dxa"/>
          <w:hideMark/>
        </w:tcPr>
        <w:p w:rsidR="002176E7" w:rsidRPr="00641471" w:rsidRDefault="002176E7" w:rsidP="00AF0BDD">
          <w:pPr>
            <w:spacing w:after="120" w:line="256" w:lineRule="auto"/>
            <w:ind w:left="-486" w:right="214" w:firstLine="558"/>
            <w:rPr>
              <w:rFonts w:ascii="Palatino Linotype" w:hAnsi="Palatino Linotype" w:cs="Arial"/>
              <w:b/>
              <w:szCs w:val="20"/>
            </w:rPr>
          </w:pPr>
          <w:r w:rsidRPr="005D6927">
            <w:rPr>
              <w:rFonts w:ascii="Palatino Linotype" w:hAnsi="Palatino Linotype" w:cs="Arial"/>
              <w:b/>
              <w:bCs/>
              <w:sz w:val="24"/>
              <w:lang w:eastAsia="es-MX"/>
            </w:rPr>
            <w:t>0</w:t>
          </w:r>
          <w:r>
            <w:rPr>
              <w:rFonts w:ascii="Palatino Linotype" w:hAnsi="Palatino Linotype" w:cs="Arial"/>
              <w:b/>
              <w:bCs/>
              <w:sz w:val="24"/>
              <w:lang w:eastAsia="es-MX"/>
            </w:rPr>
            <w:t>5380</w:t>
          </w:r>
          <w:r w:rsidRPr="005D6927">
            <w:rPr>
              <w:rFonts w:ascii="Palatino Linotype" w:hAnsi="Palatino Linotype" w:cs="Arial"/>
              <w:b/>
              <w:bCs/>
              <w:sz w:val="24"/>
              <w:lang w:eastAsia="es-MX"/>
            </w:rPr>
            <w:t>/INFOEM/</w:t>
          </w:r>
          <w:r>
            <w:rPr>
              <w:rFonts w:ascii="Palatino Linotype" w:hAnsi="Palatino Linotype" w:cs="Arial"/>
              <w:b/>
              <w:bCs/>
              <w:sz w:val="24"/>
              <w:lang w:eastAsia="es-MX"/>
            </w:rPr>
            <w:t>IP/RR/2021</w:t>
          </w:r>
        </w:p>
      </w:tc>
    </w:tr>
    <w:tr w:rsidR="002176E7" w:rsidRPr="00641471" w:rsidTr="00AF0BDD">
      <w:trPr>
        <w:trHeight w:val="242"/>
      </w:trPr>
      <w:tc>
        <w:tcPr>
          <w:tcW w:w="6663" w:type="dxa"/>
          <w:vAlign w:val="center"/>
          <w:hideMark/>
        </w:tcPr>
        <w:p w:rsidR="002176E7" w:rsidRPr="00641471" w:rsidRDefault="002176E7" w:rsidP="00AF0BDD">
          <w:pPr>
            <w:spacing w:after="120" w:line="256" w:lineRule="auto"/>
            <w:jc w:val="right"/>
            <w:rPr>
              <w:rFonts w:ascii="Palatino Linotype" w:hAnsi="Palatino Linotype" w:cs="Arial"/>
              <w:szCs w:val="20"/>
            </w:rPr>
          </w:pPr>
          <w:r>
            <w:rPr>
              <w:rFonts w:ascii="Palatino Linotype" w:hAnsi="Palatino Linotype" w:cs="Arial"/>
              <w:szCs w:val="20"/>
            </w:rPr>
            <w:t>Sujeto Obligado</w:t>
          </w:r>
          <w:r w:rsidRPr="00641471">
            <w:rPr>
              <w:rFonts w:ascii="Palatino Linotype" w:hAnsi="Palatino Linotype" w:cs="Arial"/>
              <w:szCs w:val="20"/>
            </w:rPr>
            <w:t>:</w:t>
          </w:r>
        </w:p>
      </w:tc>
      <w:tc>
        <w:tcPr>
          <w:tcW w:w="3974" w:type="dxa"/>
          <w:hideMark/>
        </w:tcPr>
        <w:p w:rsidR="002176E7" w:rsidRDefault="002176E7" w:rsidP="00AF0BDD">
          <w:pPr>
            <w:spacing w:after="120" w:line="256" w:lineRule="auto"/>
            <w:ind w:left="-486" w:right="214" w:firstLine="567"/>
            <w:rPr>
              <w:rFonts w:ascii="Palatino Linotype" w:hAnsi="Palatino Linotype" w:cs="Arial"/>
              <w:b/>
              <w:szCs w:val="20"/>
            </w:rPr>
          </w:pPr>
          <w:r w:rsidRPr="00AF0BDD">
            <w:rPr>
              <w:rFonts w:ascii="Palatino Linotype" w:hAnsi="Palatino Linotype" w:cs="Arial"/>
              <w:b/>
              <w:szCs w:val="20"/>
            </w:rPr>
            <w:t xml:space="preserve">Instituto de Seguridad Social del </w:t>
          </w:r>
        </w:p>
        <w:p w:rsidR="002176E7" w:rsidRPr="00641471" w:rsidRDefault="002176E7" w:rsidP="00AF0BDD">
          <w:pPr>
            <w:spacing w:after="120" w:line="256" w:lineRule="auto"/>
            <w:ind w:left="-486" w:right="214" w:firstLine="567"/>
            <w:rPr>
              <w:rFonts w:ascii="Palatino Linotype" w:hAnsi="Palatino Linotype" w:cs="Arial"/>
              <w:b/>
              <w:szCs w:val="20"/>
            </w:rPr>
          </w:pPr>
          <w:r w:rsidRPr="00AF0BDD">
            <w:rPr>
              <w:rFonts w:ascii="Palatino Linotype" w:hAnsi="Palatino Linotype" w:cs="Arial"/>
              <w:b/>
              <w:szCs w:val="20"/>
            </w:rPr>
            <w:t>Estado de México y Municipios</w:t>
          </w:r>
        </w:p>
      </w:tc>
    </w:tr>
    <w:tr w:rsidR="002176E7" w:rsidRPr="00641471" w:rsidTr="00AF0BDD">
      <w:trPr>
        <w:trHeight w:val="342"/>
      </w:trPr>
      <w:tc>
        <w:tcPr>
          <w:tcW w:w="6663" w:type="dxa"/>
        </w:tcPr>
        <w:p w:rsidR="002176E7" w:rsidRPr="00641471" w:rsidRDefault="002176E7" w:rsidP="00AF0BDD">
          <w:pPr>
            <w:tabs>
              <w:tab w:val="left" w:pos="4892"/>
            </w:tabs>
            <w:spacing w:after="120" w:line="256" w:lineRule="auto"/>
            <w:jc w:val="right"/>
            <w:rPr>
              <w:rFonts w:ascii="Palatino Linotype" w:hAnsi="Palatino Linotype" w:cs="Arial"/>
              <w:szCs w:val="20"/>
            </w:rPr>
          </w:pPr>
          <w:r>
            <w:rPr>
              <w:rFonts w:ascii="Palatino Linotype" w:hAnsi="Palatino Linotype" w:cs="Arial"/>
              <w:szCs w:val="20"/>
            </w:rPr>
            <w:t>Comisionado</w:t>
          </w:r>
          <w:r w:rsidRPr="00641471">
            <w:rPr>
              <w:rFonts w:ascii="Palatino Linotype" w:hAnsi="Palatino Linotype" w:cs="Arial"/>
              <w:szCs w:val="20"/>
            </w:rPr>
            <w:t xml:space="preserve"> Ponente:</w:t>
          </w:r>
        </w:p>
      </w:tc>
      <w:tc>
        <w:tcPr>
          <w:tcW w:w="3974" w:type="dxa"/>
        </w:tcPr>
        <w:p w:rsidR="002176E7" w:rsidRPr="00641471" w:rsidRDefault="002176E7" w:rsidP="00AF0BDD">
          <w:pPr>
            <w:spacing w:after="120" w:line="256" w:lineRule="auto"/>
            <w:ind w:left="-486" w:right="214" w:firstLine="567"/>
            <w:rPr>
              <w:rFonts w:ascii="Palatino Linotype" w:hAnsi="Palatino Linotype" w:cs="Arial"/>
              <w:b/>
              <w:szCs w:val="20"/>
            </w:rPr>
          </w:pPr>
          <w:r>
            <w:rPr>
              <w:rFonts w:ascii="Palatino Linotype" w:hAnsi="Palatino Linotype" w:cs="Arial"/>
              <w:b/>
              <w:szCs w:val="20"/>
            </w:rPr>
            <w:t>José Martínez Vilchis</w:t>
          </w:r>
        </w:p>
      </w:tc>
    </w:tr>
  </w:tbl>
  <w:p w:rsidR="002176E7" w:rsidRPr="00AE046A" w:rsidRDefault="002176E7" w:rsidP="00337A3D">
    <w:pPr>
      <w:pStyle w:val="Encabezado"/>
      <w:tabs>
        <w:tab w:val="clear" w:pos="4419"/>
        <w:tab w:val="clear" w:pos="8838"/>
        <w:tab w:val="left" w:pos="6005"/>
      </w:tabs>
      <w:rPr>
        <w:sz w:val="14"/>
      </w:rPr>
    </w:pPr>
    <w:r>
      <w:rPr>
        <w:rFonts w:ascii="Palatino Linotype" w:hAnsi="Palatino Linotype" w:cs="Arial"/>
        <w:b/>
        <w:noProof/>
        <w:szCs w:val="20"/>
        <w:lang w:val="es-MX" w:eastAsia="es-MX"/>
      </w:rPr>
      <w:drawing>
        <wp:anchor distT="0" distB="0" distL="114300" distR="114300" simplePos="0" relativeHeight="251660288" behindDoc="1" locked="0" layoutInCell="0" allowOverlap="1" wp14:anchorId="663C4555" wp14:editId="313CC52A">
          <wp:simplePos x="0" y="0"/>
          <wp:positionH relativeFrom="page">
            <wp:align>left</wp:align>
          </wp:positionH>
          <wp:positionV relativeFrom="page">
            <wp:posOffset>25400</wp:posOffset>
          </wp:positionV>
          <wp:extent cx="7705725" cy="10048875"/>
          <wp:effectExtent l="0" t="0" r="9525" b="9525"/>
          <wp:wrapNone/>
          <wp:docPr id="4" name="Imagen 4"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495" w:type="dxa"/>
      <w:tblInd w:w="-851" w:type="dxa"/>
      <w:tblCellMar>
        <w:left w:w="70" w:type="dxa"/>
        <w:right w:w="70" w:type="dxa"/>
      </w:tblCellMar>
      <w:tblLook w:val="04A0" w:firstRow="1" w:lastRow="0" w:firstColumn="1" w:lastColumn="0" w:noHBand="0" w:noVBand="1"/>
    </w:tblPr>
    <w:tblGrid>
      <w:gridCol w:w="6521"/>
      <w:gridCol w:w="3974"/>
    </w:tblGrid>
    <w:tr w:rsidR="002176E7" w:rsidTr="00AF0BDD">
      <w:trPr>
        <w:trHeight w:val="227"/>
      </w:trPr>
      <w:tc>
        <w:tcPr>
          <w:tcW w:w="6521" w:type="dxa"/>
          <w:hideMark/>
        </w:tcPr>
        <w:p w:rsidR="002176E7" w:rsidRPr="00641471" w:rsidRDefault="002176E7" w:rsidP="00AF0BDD">
          <w:pPr>
            <w:spacing w:after="120" w:line="256" w:lineRule="auto"/>
            <w:jc w:val="right"/>
            <w:rPr>
              <w:rFonts w:ascii="Palatino Linotype" w:hAnsi="Palatino Linotype" w:cs="Arial"/>
              <w:szCs w:val="20"/>
            </w:rPr>
          </w:pPr>
          <w:r w:rsidRPr="00641471">
            <w:rPr>
              <w:rFonts w:ascii="Palatino Linotype" w:hAnsi="Palatino Linotype" w:cs="Arial"/>
              <w:szCs w:val="20"/>
            </w:rPr>
            <w:t>Recurso de Revisión N°:</w:t>
          </w:r>
        </w:p>
      </w:tc>
      <w:tc>
        <w:tcPr>
          <w:tcW w:w="3974" w:type="dxa"/>
          <w:hideMark/>
        </w:tcPr>
        <w:p w:rsidR="002176E7" w:rsidRPr="00641471" w:rsidRDefault="002176E7" w:rsidP="00AF0BDD">
          <w:pPr>
            <w:spacing w:after="120" w:line="256" w:lineRule="auto"/>
            <w:ind w:left="-486" w:right="214" w:firstLine="558"/>
            <w:rPr>
              <w:rFonts w:ascii="Palatino Linotype" w:hAnsi="Palatino Linotype" w:cs="Arial"/>
              <w:b/>
              <w:szCs w:val="20"/>
            </w:rPr>
          </w:pPr>
          <w:r w:rsidRPr="005D6927">
            <w:rPr>
              <w:rFonts w:ascii="Palatino Linotype" w:hAnsi="Palatino Linotype" w:cs="Arial"/>
              <w:b/>
              <w:bCs/>
              <w:sz w:val="24"/>
              <w:lang w:eastAsia="es-MX"/>
            </w:rPr>
            <w:t>0</w:t>
          </w:r>
          <w:r>
            <w:rPr>
              <w:rFonts w:ascii="Palatino Linotype" w:hAnsi="Palatino Linotype" w:cs="Arial"/>
              <w:b/>
              <w:bCs/>
              <w:sz w:val="24"/>
              <w:lang w:eastAsia="es-MX"/>
            </w:rPr>
            <w:t>5380</w:t>
          </w:r>
          <w:r w:rsidRPr="005D6927">
            <w:rPr>
              <w:rFonts w:ascii="Palatino Linotype" w:hAnsi="Palatino Linotype" w:cs="Arial"/>
              <w:b/>
              <w:bCs/>
              <w:sz w:val="24"/>
              <w:lang w:eastAsia="es-MX"/>
            </w:rPr>
            <w:t>/INFOEM/</w:t>
          </w:r>
          <w:r>
            <w:rPr>
              <w:rFonts w:ascii="Palatino Linotype" w:hAnsi="Palatino Linotype" w:cs="Arial"/>
              <w:b/>
              <w:bCs/>
              <w:sz w:val="24"/>
              <w:lang w:eastAsia="es-MX"/>
            </w:rPr>
            <w:t>IP/RR/2021</w:t>
          </w:r>
        </w:p>
      </w:tc>
    </w:tr>
    <w:tr w:rsidR="002176E7" w:rsidTr="00AF0BDD">
      <w:trPr>
        <w:trHeight w:val="242"/>
      </w:trPr>
      <w:tc>
        <w:tcPr>
          <w:tcW w:w="6521" w:type="dxa"/>
          <w:vAlign w:val="center"/>
          <w:hideMark/>
        </w:tcPr>
        <w:p w:rsidR="002176E7" w:rsidRPr="00641471" w:rsidRDefault="002176E7" w:rsidP="00AF0BDD">
          <w:pPr>
            <w:spacing w:after="120" w:line="256" w:lineRule="auto"/>
            <w:jc w:val="right"/>
            <w:rPr>
              <w:rFonts w:ascii="Palatino Linotype" w:hAnsi="Palatino Linotype" w:cs="Arial"/>
              <w:szCs w:val="20"/>
            </w:rPr>
          </w:pPr>
          <w:r>
            <w:rPr>
              <w:rFonts w:ascii="Palatino Linotype" w:hAnsi="Palatino Linotype" w:cs="Arial"/>
              <w:szCs w:val="20"/>
            </w:rPr>
            <w:t>Sujeto Obligado</w:t>
          </w:r>
          <w:r w:rsidRPr="00641471">
            <w:rPr>
              <w:rFonts w:ascii="Palatino Linotype" w:hAnsi="Palatino Linotype" w:cs="Arial"/>
              <w:szCs w:val="20"/>
            </w:rPr>
            <w:t>:</w:t>
          </w:r>
        </w:p>
      </w:tc>
      <w:tc>
        <w:tcPr>
          <w:tcW w:w="3974" w:type="dxa"/>
          <w:hideMark/>
        </w:tcPr>
        <w:p w:rsidR="002176E7" w:rsidRDefault="002176E7" w:rsidP="00AF0BDD">
          <w:pPr>
            <w:spacing w:after="120" w:line="256" w:lineRule="auto"/>
            <w:ind w:left="-486" w:right="214" w:firstLine="567"/>
            <w:rPr>
              <w:rFonts w:ascii="Palatino Linotype" w:hAnsi="Palatino Linotype" w:cs="Arial"/>
              <w:b/>
              <w:szCs w:val="20"/>
            </w:rPr>
          </w:pPr>
          <w:r w:rsidRPr="00AF0BDD">
            <w:rPr>
              <w:rFonts w:ascii="Palatino Linotype" w:hAnsi="Palatino Linotype" w:cs="Arial"/>
              <w:b/>
              <w:szCs w:val="20"/>
            </w:rPr>
            <w:t xml:space="preserve">Instituto de Seguridad Social del </w:t>
          </w:r>
        </w:p>
        <w:p w:rsidR="002176E7" w:rsidRPr="00641471" w:rsidRDefault="002176E7" w:rsidP="00AF0BDD">
          <w:pPr>
            <w:spacing w:after="120" w:line="256" w:lineRule="auto"/>
            <w:ind w:left="-486" w:right="214" w:firstLine="567"/>
            <w:rPr>
              <w:rFonts w:ascii="Palatino Linotype" w:hAnsi="Palatino Linotype" w:cs="Arial"/>
              <w:b/>
              <w:szCs w:val="20"/>
            </w:rPr>
          </w:pPr>
          <w:r w:rsidRPr="00AF0BDD">
            <w:rPr>
              <w:rFonts w:ascii="Palatino Linotype" w:hAnsi="Palatino Linotype" w:cs="Arial"/>
              <w:b/>
              <w:szCs w:val="20"/>
            </w:rPr>
            <w:t>Estado de México y Municipios</w:t>
          </w:r>
        </w:p>
      </w:tc>
    </w:tr>
    <w:tr w:rsidR="002176E7" w:rsidTr="00AF0BDD">
      <w:trPr>
        <w:trHeight w:val="342"/>
      </w:trPr>
      <w:tc>
        <w:tcPr>
          <w:tcW w:w="6521" w:type="dxa"/>
        </w:tcPr>
        <w:p w:rsidR="002176E7" w:rsidRPr="00641471" w:rsidRDefault="002176E7" w:rsidP="00AF0BDD">
          <w:pPr>
            <w:tabs>
              <w:tab w:val="left" w:pos="4892"/>
            </w:tabs>
            <w:spacing w:after="120" w:line="256" w:lineRule="auto"/>
            <w:jc w:val="right"/>
            <w:rPr>
              <w:rFonts w:ascii="Palatino Linotype" w:hAnsi="Palatino Linotype" w:cs="Arial"/>
              <w:szCs w:val="20"/>
            </w:rPr>
          </w:pPr>
          <w:r>
            <w:rPr>
              <w:rFonts w:ascii="Palatino Linotype" w:hAnsi="Palatino Linotype" w:cs="Arial"/>
              <w:szCs w:val="20"/>
            </w:rPr>
            <w:t>Recurrente</w:t>
          </w:r>
          <w:r w:rsidRPr="00641471">
            <w:rPr>
              <w:rFonts w:ascii="Palatino Linotype" w:hAnsi="Palatino Linotype" w:cs="Arial"/>
              <w:szCs w:val="20"/>
            </w:rPr>
            <w:t>:</w:t>
          </w:r>
        </w:p>
      </w:tc>
      <w:tc>
        <w:tcPr>
          <w:tcW w:w="3974" w:type="dxa"/>
        </w:tcPr>
        <w:p w:rsidR="002176E7" w:rsidRPr="00641471" w:rsidRDefault="0001580E" w:rsidP="00AF0BDD">
          <w:pPr>
            <w:spacing w:after="120" w:line="256" w:lineRule="auto"/>
            <w:ind w:left="-486" w:right="214" w:firstLine="567"/>
            <w:rPr>
              <w:rFonts w:ascii="Palatino Linotype" w:hAnsi="Palatino Linotype" w:cs="Arial"/>
              <w:b/>
            </w:rPr>
          </w:pPr>
          <w:proofErr w:type="spellStart"/>
          <w:r>
            <w:rPr>
              <w:rFonts w:ascii="Palatino Linotype" w:hAnsi="Palatino Linotype" w:cs="Arial"/>
              <w:b/>
            </w:rPr>
            <w:t>xxxxxxxxxxxxxxxxxxxxxxx</w:t>
          </w:r>
          <w:proofErr w:type="spellEnd"/>
        </w:p>
      </w:tc>
    </w:tr>
    <w:tr w:rsidR="002176E7" w:rsidTr="00AF0BDD">
      <w:trPr>
        <w:trHeight w:val="342"/>
      </w:trPr>
      <w:tc>
        <w:tcPr>
          <w:tcW w:w="6521" w:type="dxa"/>
        </w:tcPr>
        <w:p w:rsidR="002176E7" w:rsidRPr="00641471" w:rsidRDefault="002176E7" w:rsidP="00AF0BDD">
          <w:pPr>
            <w:tabs>
              <w:tab w:val="left" w:pos="4892"/>
            </w:tabs>
            <w:spacing w:after="120" w:line="256" w:lineRule="auto"/>
            <w:jc w:val="right"/>
            <w:rPr>
              <w:rFonts w:ascii="Palatino Linotype" w:hAnsi="Palatino Linotype" w:cs="Arial"/>
              <w:szCs w:val="20"/>
            </w:rPr>
          </w:pPr>
          <w:r>
            <w:rPr>
              <w:rFonts w:ascii="Palatino Linotype" w:hAnsi="Palatino Linotype" w:cs="Arial"/>
              <w:szCs w:val="20"/>
            </w:rPr>
            <w:t>Comisionado</w:t>
          </w:r>
          <w:r w:rsidRPr="00641471">
            <w:rPr>
              <w:rFonts w:ascii="Palatino Linotype" w:hAnsi="Palatino Linotype" w:cs="Arial"/>
              <w:szCs w:val="20"/>
            </w:rPr>
            <w:t xml:space="preserve"> Ponente:</w:t>
          </w:r>
        </w:p>
      </w:tc>
      <w:tc>
        <w:tcPr>
          <w:tcW w:w="3974" w:type="dxa"/>
        </w:tcPr>
        <w:p w:rsidR="002176E7" w:rsidRPr="00641471" w:rsidRDefault="002176E7" w:rsidP="00AF0BDD">
          <w:pPr>
            <w:spacing w:after="120" w:line="256" w:lineRule="auto"/>
            <w:ind w:left="-486" w:right="214" w:firstLine="567"/>
            <w:rPr>
              <w:rFonts w:ascii="Palatino Linotype" w:hAnsi="Palatino Linotype" w:cs="Arial"/>
              <w:b/>
              <w:szCs w:val="20"/>
            </w:rPr>
          </w:pPr>
          <w:r>
            <w:rPr>
              <w:rFonts w:ascii="Palatino Linotype" w:hAnsi="Palatino Linotype" w:cs="Arial"/>
              <w:b/>
              <w:szCs w:val="20"/>
            </w:rPr>
            <w:t>José Martínez Vilchis</w:t>
          </w:r>
        </w:p>
      </w:tc>
    </w:tr>
  </w:tbl>
  <w:p w:rsidR="002176E7" w:rsidRPr="00C222C0" w:rsidRDefault="002176E7">
    <w:pPr>
      <w:pStyle w:val="Encabezado"/>
      <w:rPr>
        <w:sz w:val="16"/>
      </w:rPr>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0364BCB2" wp14:editId="4AA7A35F">
          <wp:simplePos x="0" y="0"/>
          <wp:positionH relativeFrom="page">
            <wp:align>left</wp:align>
          </wp:positionH>
          <wp:positionV relativeFrom="page">
            <wp:posOffset>34925</wp:posOffset>
          </wp:positionV>
          <wp:extent cx="7705725" cy="10048875"/>
          <wp:effectExtent l="0" t="0" r="9525" b="9525"/>
          <wp:wrapNone/>
          <wp:docPr id="1" name="Imagen 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260AC"/>
    <w:multiLevelType w:val="hybridMultilevel"/>
    <w:tmpl w:val="330C9DA2"/>
    <w:lvl w:ilvl="0" w:tplc="F7A87720">
      <w:start w:val="1"/>
      <w:numFmt w:val="upperRoman"/>
      <w:suff w:val="space"/>
      <w:lvlText w:val="%1."/>
      <w:lvlJc w:val="left"/>
      <w:pPr>
        <w:ind w:left="1080" w:hanging="720"/>
      </w:pPr>
      <w:rPr>
        <w:rFonts w:hint="default"/>
        <w:b/>
        <w:bCs/>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nsid w:val="25DA475B"/>
    <w:multiLevelType w:val="hybridMultilevel"/>
    <w:tmpl w:val="C27455DA"/>
    <w:lvl w:ilvl="0" w:tplc="1BECA2C0">
      <w:start w:val="1"/>
      <w:numFmt w:val="upperRoman"/>
      <w:suff w:val="space"/>
      <w:lvlText w:val="%1."/>
      <w:lvlJc w:val="left"/>
      <w:pPr>
        <w:ind w:left="1080" w:hanging="720"/>
      </w:pPr>
      <w:rPr>
        <w:rFonts w:hint="default"/>
        <w:b/>
        <w:bCs/>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282C6975"/>
    <w:multiLevelType w:val="hybridMultilevel"/>
    <w:tmpl w:val="93D033E0"/>
    <w:lvl w:ilvl="0" w:tplc="080A000F">
      <w:start w:val="1"/>
      <w:numFmt w:val="decimal"/>
      <w:lvlText w:val="%1."/>
      <w:lvlJc w:val="left"/>
      <w:pPr>
        <w:ind w:left="2912" w:hanging="360"/>
      </w:pPr>
    </w:lvl>
    <w:lvl w:ilvl="1" w:tplc="080A0019">
      <w:start w:val="1"/>
      <w:numFmt w:val="lowerLetter"/>
      <w:lvlText w:val="%2."/>
      <w:lvlJc w:val="left"/>
      <w:pPr>
        <w:ind w:left="1440" w:hanging="360"/>
      </w:pPr>
    </w:lvl>
    <w:lvl w:ilvl="2" w:tplc="790C5CD6">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2A972C49"/>
    <w:multiLevelType w:val="hybridMultilevel"/>
    <w:tmpl w:val="A9849DEE"/>
    <w:lvl w:ilvl="0" w:tplc="53E04470">
      <w:start w:val="1"/>
      <w:numFmt w:val="upperRoman"/>
      <w:lvlText w:val="%1."/>
      <w:lvlJc w:val="left"/>
      <w:pPr>
        <w:ind w:left="112" w:hanging="152"/>
      </w:pPr>
      <w:rPr>
        <w:rFonts w:ascii="Bookman Old Style" w:eastAsia="Arial" w:hAnsi="Bookman Old Style" w:cs="Arial" w:hint="default"/>
        <w:b/>
        <w:bCs/>
        <w:spacing w:val="-3"/>
        <w:w w:val="99"/>
        <w:sz w:val="20"/>
        <w:szCs w:val="20"/>
      </w:rPr>
    </w:lvl>
    <w:lvl w:ilvl="1" w:tplc="BF6AEE68">
      <w:numFmt w:val="bullet"/>
      <w:lvlText w:val="•"/>
      <w:lvlJc w:val="left"/>
      <w:pPr>
        <w:ind w:left="1128" w:hanging="152"/>
      </w:pPr>
      <w:rPr>
        <w:rFonts w:hint="default"/>
      </w:rPr>
    </w:lvl>
    <w:lvl w:ilvl="2" w:tplc="9594BAF0">
      <w:numFmt w:val="bullet"/>
      <w:lvlText w:val="•"/>
      <w:lvlJc w:val="left"/>
      <w:pPr>
        <w:ind w:left="2136" w:hanging="152"/>
      </w:pPr>
      <w:rPr>
        <w:rFonts w:hint="default"/>
      </w:rPr>
    </w:lvl>
    <w:lvl w:ilvl="3" w:tplc="1A1863D8">
      <w:numFmt w:val="bullet"/>
      <w:lvlText w:val="•"/>
      <w:lvlJc w:val="left"/>
      <w:pPr>
        <w:ind w:left="3144" w:hanging="152"/>
      </w:pPr>
      <w:rPr>
        <w:rFonts w:hint="default"/>
      </w:rPr>
    </w:lvl>
    <w:lvl w:ilvl="4" w:tplc="C1C2B2D0">
      <w:numFmt w:val="bullet"/>
      <w:lvlText w:val="•"/>
      <w:lvlJc w:val="left"/>
      <w:pPr>
        <w:ind w:left="4152" w:hanging="152"/>
      </w:pPr>
      <w:rPr>
        <w:rFonts w:hint="default"/>
      </w:rPr>
    </w:lvl>
    <w:lvl w:ilvl="5" w:tplc="6B5073B4">
      <w:numFmt w:val="bullet"/>
      <w:lvlText w:val="•"/>
      <w:lvlJc w:val="left"/>
      <w:pPr>
        <w:ind w:left="5161" w:hanging="152"/>
      </w:pPr>
      <w:rPr>
        <w:rFonts w:hint="default"/>
      </w:rPr>
    </w:lvl>
    <w:lvl w:ilvl="6" w:tplc="2AE2AD18">
      <w:numFmt w:val="bullet"/>
      <w:lvlText w:val="•"/>
      <w:lvlJc w:val="left"/>
      <w:pPr>
        <w:ind w:left="6169" w:hanging="152"/>
      </w:pPr>
      <w:rPr>
        <w:rFonts w:hint="default"/>
      </w:rPr>
    </w:lvl>
    <w:lvl w:ilvl="7" w:tplc="1B8C4BE0">
      <w:numFmt w:val="bullet"/>
      <w:lvlText w:val="•"/>
      <w:lvlJc w:val="left"/>
      <w:pPr>
        <w:ind w:left="7177" w:hanging="152"/>
      </w:pPr>
      <w:rPr>
        <w:rFonts w:hint="default"/>
      </w:rPr>
    </w:lvl>
    <w:lvl w:ilvl="8" w:tplc="489035E6">
      <w:numFmt w:val="bullet"/>
      <w:lvlText w:val="•"/>
      <w:lvlJc w:val="left"/>
      <w:pPr>
        <w:ind w:left="8185" w:hanging="152"/>
      </w:pPr>
      <w:rPr>
        <w:rFonts w:hint="default"/>
      </w:rPr>
    </w:lvl>
  </w:abstractNum>
  <w:abstractNum w:abstractNumId="4">
    <w:nsid w:val="2ADA3682"/>
    <w:multiLevelType w:val="hybridMultilevel"/>
    <w:tmpl w:val="0492CA9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2CD940A5"/>
    <w:multiLevelType w:val="hybridMultilevel"/>
    <w:tmpl w:val="92765B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2F587F21"/>
    <w:multiLevelType w:val="hybridMultilevel"/>
    <w:tmpl w:val="852EA3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3431033A"/>
    <w:multiLevelType w:val="hybridMultilevel"/>
    <w:tmpl w:val="F0D26DCA"/>
    <w:lvl w:ilvl="0" w:tplc="B5064614">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8">
    <w:nsid w:val="3CD87BDC"/>
    <w:multiLevelType w:val="hybridMultilevel"/>
    <w:tmpl w:val="E0EA2D3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3F155B2D"/>
    <w:multiLevelType w:val="hybridMultilevel"/>
    <w:tmpl w:val="0492CA9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44C4616F"/>
    <w:multiLevelType w:val="multilevel"/>
    <w:tmpl w:val="6FCEB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FFC1308"/>
    <w:multiLevelType w:val="hybridMultilevel"/>
    <w:tmpl w:val="75B4DD62"/>
    <w:lvl w:ilvl="0" w:tplc="31505886">
      <w:start w:val="7"/>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6125208E"/>
    <w:multiLevelType w:val="hybridMultilevel"/>
    <w:tmpl w:val="0492CA9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61887406"/>
    <w:multiLevelType w:val="hybridMultilevel"/>
    <w:tmpl w:val="53BA6C00"/>
    <w:lvl w:ilvl="0" w:tplc="9C9A2BEA">
      <w:start w:val="1"/>
      <w:numFmt w:val="upperRoman"/>
      <w:suff w:val="space"/>
      <w:lvlText w:val="%1."/>
      <w:lvlJc w:val="left"/>
      <w:pPr>
        <w:ind w:left="1077" w:hanging="717"/>
      </w:pPr>
      <w:rPr>
        <w:rFonts w:hint="default"/>
        <w:b/>
        <w:bCs/>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
    <w:nsid w:val="6F474649"/>
    <w:multiLevelType w:val="hybridMultilevel"/>
    <w:tmpl w:val="E312AE32"/>
    <w:lvl w:ilvl="0" w:tplc="D4F2C414">
      <w:start w:val="1"/>
      <w:numFmt w:val="lowerLetter"/>
      <w:lvlText w:val="%1."/>
      <w:lvlJc w:val="left"/>
      <w:pPr>
        <w:ind w:left="1211" w:hanging="360"/>
      </w:pPr>
      <w:rPr>
        <w:rFonts w:cstheme="minorBidi"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5">
    <w:nsid w:val="760E4230"/>
    <w:multiLevelType w:val="hybridMultilevel"/>
    <w:tmpl w:val="FDC2C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76FE445B"/>
    <w:multiLevelType w:val="hybridMultilevel"/>
    <w:tmpl w:val="F53EFB68"/>
    <w:lvl w:ilvl="0" w:tplc="D2080BF4">
      <w:start w:val="1"/>
      <w:numFmt w:val="upperRoman"/>
      <w:suff w:val="space"/>
      <w:lvlText w:val="%1."/>
      <w:lvlJc w:val="left"/>
      <w:pPr>
        <w:ind w:left="1080" w:hanging="720"/>
      </w:pPr>
      <w:rPr>
        <w:rFonts w:hint="default"/>
        <w:b/>
        <w:bCs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nsid w:val="7B9E1FE8"/>
    <w:multiLevelType w:val="hybridMultilevel"/>
    <w:tmpl w:val="B2E2F908"/>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7FD31A6C"/>
    <w:multiLevelType w:val="hybridMultilevel"/>
    <w:tmpl w:val="D3004D94"/>
    <w:lvl w:ilvl="0" w:tplc="AD10CD74">
      <w:start w:val="1"/>
      <w:numFmt w:val="upperRoman"/>
      <w:lvlText w:val="%1."/>
      <w:lvlJc w:val="right"/>
      <w:pPr>
        <w:ind w:left="1571" w:hanging="360"/>
      </w:pPr>
      <w:rPr>
        <w:b/>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num w:numId="1">
    <w:abstractNumId w:val="6"/>
  </w:num>
  <w:num w:numId="2">
    <w:abstractNumId w:val="15"/>
  </w:num>
  <w:num w:numId="3">
    <w:abstractNumId w:val="9"/>
  </w:num>
  <w:num w:numId="4">
    <w:abstractNumId w:val="12"/>
  </w:num>
  <w:num w:numId="5">
    <w:abstractNumId w:val="5"/>
  </w:num>
  <w:num w:numId="6">
    <w:abstractNumId w:val="8"/>
  </w:num>
  <w:num w:numId="7">
    <w:abstractNumId w:val="4"/>
  </w:num>
  <w:num w:numId="8">
    <w:abstractNumId w:val="14"/>
  </w:num>
  <w:num w:numId="9">
    <w:abstractNumId w:val="10"/>
  </w:num>
  <w:num w:numId="10">
    <w:abstractNumId w:val="2"/>
  </w:num>
  <w:num w:numId="11">
    <w:abstractNumId w:val="0"/>
  </w:num>
  <w:num w:numId="12">
    <w:abstractNumId w:val="11"/>
  </w:num>
  <w:num w:numId="13">
    <w:abstractNumId w:val="18"/>
  </w:num>
  <w:num w:numId="14">
    <w:abstractNumId w:val="3"/>
  </w:num>
  <w:num w:numId="15">
    <w:abstractNumId w:val="7"/>
  </w:num>
  <w:num w:numId="16">
    <w:abstractNumId w:val="1"/>
  </w:num>
  <w:num w:numId="17">
    <w:abstractNumId w:val="13"/>
  </w:num>
  <w:num w:numId="18">
    <w:abstractNumId w:val="16"/>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7A3D"/>
    <w:rsid w:val="0001580E"/>
    <w:rsid w:val="00036F8B"/>
    <w:rsid w:val="00064E75"/>
    <w:rsid w:val="00081381"/>
    <w:rsid w:val="00094CEB"/>
    <w:rsid w:val="000A1014"/>
    <w:rsid w:val="000A17A4"/>
    <w:rsid w:val="000D389D"/>
    <w:rsid w:val="001020FF"/>
    <w:rsid w:val="00110B8A"/>
    <w:rsid w:val="00123996"/>
    <w:rsid w:val="001460D8"/>
    <w:rsid w:val="001B0DEB"/>
    <w:rsid w:val="001C034C"/>
    <w:rsid w:val="001E28BA"/>
    <w:rsid w:val="001F1C38"/>
    <w:rsid w:val="002018B0"/>
    <w:rsid w:val="002176E7"/>
    <w:rsid w:val="0022719C"/>
    <w:rsid w:val="00230A7A"/>
    <w:rsid w:val="00283FFF"/>
    <w:rsid w:val="00284A5A"/>
    <w:rsid w:val="00285F96"/>
    <w:rsid w:val="00290F21"/>
    <w:rsid w:val="00292997"/>
    <w:rsid w:val="00294F0C"/>
    <w:rsid w:val="002A43EF"/>
    <w:rsid w:val="002A78CB"/>
    <w:rsid w:val="00303BD5"/>
    <w:rsid w:val="0030523C"/>
    <w:rsid w:val="00334D4C"/>
    <w:rsid w:val="00337A3D"/>
    <w:rsid w:val="003451D1"/>
    <w:rsid w:val="003910F2"/>
    <w:rsid w:val="003E645B"/>
    <w:rsid w:val="003F6136"/>
    <w:rsid w:val="0040212F"/>
    <w:rsid w:val="0045659C"/>
    <w:rsid w:val="00457EBC"/>
    <w:rsid w:val="004C5AB9"/>
    <w:rsid w:val="004D3BA6"/>
    <w:rsid w:val="004D5BEB"/>
    <w:rsid w:val="004E32A0"/>
    <w:rsid w:val="004E5408"/>
    <w:rsid w:val="005475AC"/>
    <w:rsid w:val="0055449D"/>
    <w:rsid w:val="005850BE"/>
    <w:rsid w:val="005D6927"/>
    <w:rsid w:val="005E72FA"/>
    <w:rsid w:val="005F1777"/>
    <w:rsid w:val="0063362C"/>
    <w:rsid w:val="00684B71"/>
    <w:rsid w:val="006B7A6D"/>
    <w:rsid w:val="006C7AD2"/>
    <w:rsid w:val="006F0E23"/>
    <w:rsid w:val="006F3E4F"/>
    <w:rsid w:val="00705539"/>
    <w:rsid w:val="0073048C"/>
    <w:rsid w:val="007B6867"/>
    <w:rsid w:val="007D66BB"/>
    <w:rsid w:val="007E2ADF"/>
    <w:rsid w:val="00806F7E"/>
    <w:rsid w:val="0081021D"/>
    <w:rsid w:val="00831DF1"/>
    <w:rsid w:val="0084095A"/>
    <w:rsid w:val="008D43A5"/>
    <w:rsid w:val="008F163A"/>
    <w:rsid w:val="00956166"/>
    <w:rsid w:val="009612DF"/>
    <w:rsid w:val="00972404"/>
    <w:rsid w:val="00977AEA"/>
    <w:rsid w:val="009A2292"/>
    <w:rsid w:val="00A0111B"/>
    <w:rsid w:val="00A3773A"/>
    <w:rsid w:val="00A616C3"/>
    <w:rsid w:val="00A71BBA"/>
    <w:rsid w:val="00A71FEA"/>
    <w:rsid w:val="00A824BA"/>
    <w:rsid w:val="00AA2E71"/>
    <w:rsid w:val="00AF0BDD"/>
    <w:rsid w:val="00AF1F1B"/>
    <w:rsid w:val="00B02206"/>
    <w:rsid w:val="00B32C1A"/>
    <w:rsid w:val="00B37224"/>
    <w:rsid w:val="00B469F4"/>
    <w:rsid w:val="00B91C28"/>
    <w:rsid w:val="00B93DE8"/>
    <w:rsid w:val="00B95A40"/>
    <w:rsid w:val="00BE4CCE"/>
    <w:rsid w:val="00C21BD1"/>
    <w:rsid w:val="00C75F8E"/>
    <w:rsid w:val="00CA39C2"/>
    <w:rsid w:val="00CC75ED"/>
    <w:rsid w:val="00CE1D76"/>
    <w:rsid w:val="00D356B9"/>
    <w:rsid w:val="00D410F1"/>
    <w:rsid w:val="00D46A62"/>
    <w:rsid w:val="00D46B9A"/>
    <w:rsid w:val="00D6749A"/>
    <w:rsid w:val="00D67637"/>
    <w:rsid w:val="00D77E77"/>
    <w:rsid w:val="00DA110C"/>
    <w:rsid w:val="00E90E3F"/>
    <w:rsid w:val="00E951AC"/>
    <w:rsid w:val="00EB744D"/>
    <w:rsid w:val="00EE1D8E"/>
    <w:rsid w:val="00EF3433"/>
    <w:rsid w:val="00F33D7B"/>
    <w:rsid w:val="00F3766A"/>
    <w:rsid w:val="00F444F9"/>
    <w:rsid w:val="00F455B2"/>
    <w:rsid w:val="00F45CB1"/>
    <w:rsid w:val="00F479E7"/>
    <w:rsid w:val="00F7138B"/>
    <w:rsid w:val="00FC3401"/>
    <w:rsid w:val="00FD0F19"/>
    <w:rsid w:val="00FD60C0"/>
    <w:rsid w:val="00FE5579"/>
    <w:rsid w:val="00FE68C0"/>
    <w:rsid w:val="00FF38D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99CF7678-CCC7-48E0-94CD-1B383210BB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37A3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37A3D"/>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337A3D"/>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337A3D"/>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337A3D"/>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1"/>
    <w:qFormat/>
    <w:rsid w:val="00337A3D"/>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337A3D"/>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337A3D"/>
  </w:style>
  <w:style w:type="character" w:styleId="Hipervnculo">
    <w:name w:val="Hyperlink"/>
    <w:basedOn w:val="Fuentedeprrafopredeter"/>
    <w:uiPriority w:val="99"/>
    <w:unhideWhenUsed/>
    <w:rsid w:val="00337A3D"/>
    <w:rPr>
      <w:color w:val="0563C1" w:themeColor="hyperlink"/>
      <w:u w:val="single"/>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337A3D"/>
    <w:rPr>
      <w:vertAlign w:val="superscript"/>
    </w:rPr>
  </w:style>
  <w:style w:type="paragraph" w:styleId="Textonotapie">
    <w:name w:val="footnote text"/>
    <w:basedOn w:val="Normal"/>
    <w:link w:val="TextonotapieCar"/>
    <w:uiPriority w:val="99"/>
    <w:semiHidden/>
    <w:unhideWhenUsed/>
    <w:rsid w:val="00337A3D"/>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basedOn w:val="Fuentedeprrafopredeter"/>
    <w:link w:val="Textonotapie"/>
    <w:uiPriority w:val="99"/>
    <w:semiHidden/>
    <w:rsid w:val="00337A3D"/>
    <w:rPr>
      <w:rFonts w:ascii="Times New Roman" w:eastAsia="Times New Roman" w:hAnsi="Times New Roman" w:cs="Times New Roman"/>
      <w:sz w:val="20"/>
      <w:szCs w:val="20"/>
      <w:lang w:val="es-ES" w:eastAsia="es-ES"/>
    </w:rPr>
  </w:style>
  <w:style w:type="character" w:customStyle="1" w:styleId="c1">
    <w:name w:val="c1"/>
    <w:basedOn w:val="Fuentedeprrafopredeter"/>
    <w:rsid w:val="0081021D"/>
  </w:style>
  <w:style w:type="paragraph" w:styleId="Sinespaciado">
    <w:name w:val="No Spacing"/>
    <w:aliases w:val="Francesa"/>
    <w:link w:val="SinespaciadoCar"/>
    <w:uiPriority w:val="1"/>
    <w:qFormat/>
    <w:rsid w:val="00FE68C0"/>
    <w:pPr>
      <w:spacing w:after="0" w:line="240" w:lineRule="auto"/>
    </w:pPr>
  </w:style>
  <w:style w:type="character" w:customStyle="1" w:styleId="SinespaciadoCar">
    <w:name w:val="Sin espaciado Car"/>
    <w:aliases w:val="Francesa Car"/>
    <w:link w:val="Sinespaciado"/>
    <w:uiPriority w:val="1"/>
    <w:locked/>
    <w:rsid w:val="00FE68C0"/>
  </w:style>
  <w:style w:type="character" w:styleId="Hipervnculovisitado">
    <w:name w:val="FollowedHyperlink"/>
    <w:basedOn w:val="Fuentedeprrafopredeter"/>
    <w:uiPriority w:val="99"/>
    <w:semiHidden/>
    <w:unhideWhenUsed/>
    <w:rsid w:val="00A71BBA"/>
    <w:rPr>
      <w:color w:val="954F72" w:themeColor="followedHyperlink"/>
      <w:u w:val="single"/>
    </w:rPr>
  </w:style>
  <w:style w:type="paragraph" w:styleId="Textoindependiente">
    <w:name w:val="Body Text"/>
    <w:basedOn w:val="Normal"/>
    <w:link w:val="TextoindependienteCar1"/>
    <w:uiPriority w:val="1"/>
    <w:qFormat/>
    <w:rsid w:val="00B95A40"/>
    <w:pPr>
      <w:widowControl w:val="0"/>
      <w:spacing w:after="0" w:line="240" w:lineRule="auto"/>
      <w:ind w:left="114"/>
    </w:pPr>
    <w:rPr>
      <w:rFonts w:ascii="Arial" w:eastAsia="Arial" w:hAnsi="Arial" w:cs="Times New Roman"/>
      <w:sz w:val="19"/>
      <w:szCs w:val="19"/>
      <w:lang w:val="en-US"/>
    </w:rPr>
  </w:style>
  <w:style w:type="character" w:customStyle="1" w:styleId="TextoindependienteCar">
    <w:name w:val="Texto independiente Car"/>
    <w:basedOn w:val="Fuentedeprrafopredeter"/>
    <w:uiPriority w:val="99"/>
    <w:semiHidden/>
    <w:rsid w:val="00B95A40"/>
  </w:style>
  <w:style w:type="character" w:customStyle="1" w:styleId="TextoindependienteCar1">
    <w:name w:val="Texto independiente Car1"/>
    <w:basedOn w:val="Fuentedeprrafopredeter"/>
    <w:link w:val="Textoindependiente"/>
    <w:uiPriority w:val="1"/>
    <w:locked/>
    <w:rsid w:val="00B95A40"/>
    <w:rPr>
      <w:rFonts w:ascii="Arial" w:eastAsia="Arial" w:hAnsi="Arial" w:cs="Times New Roman"/>
      <w:sz w:val="19"/>
      <w:szCs w:val="19"/>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868589">
      <w:bodyDiv w:val="1"/>
      <w:marLeft w:val="0"/>
      <w:marRight w:val="0"/>
      <w:marTop w:val="0"/>
      <w:marBottom w:val="0"/>
      <w:divBdr>
        <w:top w:val="none" w:sz="0" w:space="0" w:color="auto"/>
        <w:left w:val="none" w:sz="0" w:space="0" w:color="auto"/>
        <w:bottom w:val="none" w:sz="0" w:space="0" w:color="auto"/>
        <w:right w:val="none" w:sz="0" w:space="0" w:color="auto"/>
      </w:divBdr>
    </w:div>
    <w:div w:id="1816486547">
      <w:bodyDiv w:val="1"/>
      <w:marLeft w:val="0"/>
      <w:marRight w:val="0"/>
      <w:marTop w:val="0"/>
      <w:marBottom w:val="0"/>
      <w:divBdr>
        <w:top w:val="none" w:sz="0" w:space="0" w:color="auto"/>
        <w:left w:val="none" w:sz="0" w:space="0" w:color="auto"/>
        <w:bottom w:val="none" w:sz="0" w:space="0" w:color="auto"/>
        <w:right w:val="none" w:sz="0" w:space="0" w:color="auto"/>
      </w:divBdr>
    </w:div>
    <w:div w:id="2085487492">
      <w:bodyDiv w:val="1"/>
      <w:marLeft w:val="0"/>
      <w:marRight w:val="0"/>
      <w:marTop w:val="0"/>
      <w:marBottom w:val="0"/>
      <w:divBdr>
        <w:top w:val="none" w:sz="0" w:space="0" w:color="auto"/>
        <w:left w:val="none" w:sz="0" w:space="0" w:color="auto"/>
        <w:bottom w:val="none" w:sz="0" w:space="0" w:color="auto"/>
        <w:right w:val="none" w:sz="0" w:space="0" w:color="auto"/>
      </w:divBdr>
      <w:divsChild>
        <w:div w:id="166554502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elsoldetoluca.com.mx/local/firman-convenio-infonavit-issemym-y-uaem-para-otorgar-creditos-283802.html" TargetMode="External"/><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1132</TotalTime>
  <Pages>34</Pages>
  <Words>7925</Words>
  <Characters>43593</Characters>
  <Application>Microsoft Office Word</Application>
  <DocSecurity>0</DocSecurity>
  <Lines>363</Lines>
  <Paragraphs>102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51416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USUARIO-INFOEM</cp:lastModifiedBy>
  <cp:revision>56</cp:revision>
  <dcterms:created xsi:type="dcterms:W3CDTF">2021-12-02T18:38:00Z</dcterms:created>
  <dcterms:modified xsi:type="dcterms:W3CDTF">2022-01-11T21:03:00Z</dcterms:modified>
</cp:coreProperties>
</file>