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0852D1D7" w:rsidR="00091682" w:rsidRPr="0040233B" w:rsidRDefault="00091682" w:rsidP="00091682">
      <w:pPr>
        <w:spacing w:before="240" w:after="240" w:line="360" w:lineRule="auto"/>
        <w:jc w:val="both"/>
        <w:rPr>
          <w:rFonts w:ascii="Palatino Linotype" w:hAnsi="Palatino Linotype"/>
        </w:rPr>
      </w:pPr>
      <w:r w:rsidRPr="0040233B">
        <w:rPr>
          <w:rFonts w:ascii="Palatino Linotype" w:hAnsi="Palatino Linotype"/>
        </w:rPr>
        <w:t xml:space="preserve">Resolución del Pleno del Instituto de Transparencia, Acceso a la Información Pública y Protección de Datos </w:t>
      </w:r>
      <w:r w:rsidRPr="00E81BCB">
        <w:rPr>
          <w:rFonts w:ascii="Palatino Linotype" w:hAnsi="Palatino Linotype"/>
        </w:rPr>
        <w:t xml:space="preserve">Personales del Estado de México y Municipios, con domicilio en </w:t>
      </w:r>
      <w:r w:rsidR="004440AC" w:rsidRPr="00E81BCB">
        <w:rPr>
          <w:rFonts w:ascii="Palatino Linotype" w:hAnsi="Palatino Linotype"/>
        </w:rPr>
        <w:t>Metepec, Estado de México</w:t>
      </w:r>
      <w:r w:rsidR="00520100">
        <w:rPr>
          <w:rFonts w:ascii="Palatino Linotype" w:hAnsi="Palatino Linotype"/>
        </w:rPr>
        <w:t>,</w:t>
      </w:r>
      <w:r w:rsidR="00EF35FA" w:rsidRPr="00E81BCB">
        <w:rPr>
          <w:rFonts w:ascii="Palatino Linotype" w:hAnsi="Palatino Linotype"/>
        </w:rPr>
        <w:t xml:space="preserve"> </w:t>
      </w:r>
      <w:r w:rsidR="006B1696">
        <w:rPr>
          <w:rFonts w:ascii="Palatino Linotype" w:hAnsi="Palatino Linotype"/>
        </w:rPr>
        <w:t xml:space="preserve">del </w:t>
      </w:r>
      <w:r w:rsidR="006B1696" w:rsidRPr="006B1696">
        <w:rPr>
          <w:rFonts w:ascii="Palatino Linotype" w:hAnsi="Palatino Linotype"/>
          <w:b/>
        </w:rPr>
        <w:t>veintinueve</w:t>
      </w:r>
      <w:r w:rsidR="00E74341">
        <w:rPr>
          <w:rFonts w:ascii="Palatino Linotype" w:hAnsi="Palatino Linotype"/>
          <w:b/>
        </w:rPr>
        <w:t xml:space="preserve"> de septiembre</w:t>
      </w:r>
      <w:r w:rsidR="004440AC" w:rsidRPr="00520100">
        <w:rPr>
          <w:rFonts w:ascii="Palatino Linotype" w:hAnsi="Palatino Linotype"/>
          <w:b/>
        </w:rPr>
        <w:t xml:space="preserve"> </w:t>
      </w:r>
      <w:r w:rsidRPr="00520100">
        <w:rPr>
          <w:rFonts w:ascii="Palatino Linotype" w:hAnsi="Palatino Linotype"/>
          <w:b/>
        </w:rPr>
        <w:t>de</w:t>
      </w:r>
      <w:r w:rsidR="00686279" w:rsidRPr="00520100">
        <w:rPr>
          <w:rFonts w:ascii="Palatino Linotype" w:hAnsi="Palatino Linotype"/>
          <w:b/>
        </w:rPr>
        <w:t>l</w:t>
      </w:r>
      <w:r w:rsidR="00E5452C" w:rsidRPr="00520100">
        <w:rPr>
          <w:rFonts w:ascii="Palatino Linotype" w:hAnsi="Palatino Linotype"/>
          <w:b/>
        </w:rPr>
        <w:t xml:space="preserve"> dos mil </w:t>
      </w:r>
      <w:r w:rsidR="00C52CF0" w:rsidRPr="00520100">
        <w:rPr>
          <w:rFonts w:ascii="Palatino Linotype" w:hAnsi="Palatino Linotype"/>
          <w:b/>
        </w:rPr>
        <w:t>veintiuno</w:t>
      </w:r>
      <w:r w:rsidRPr="0040233B">
        <w:rPr>
          <w:rFonts w:ascii="Palatino Linotype" w:hAnsi="Palatino Linotype"/>
        </w:rPr>
        <w:t>.</w:t>
      </w:r>
    </w:p>
    <w:p w14:paraId="7D53FE2D" w14:textId="037E71E6" w:rsidR="008E7698" w:rsidRPr="0040233B" w:rsidRDefault="008E7698" w:rsidP="003212CA">
      <w:pPr>
        <w:spacing w:before="240" w:after="240" w:line="360" w:lineRule="auto"/>
        <w:jc w:val="both"/>
        <w:rPr>
          <w:rFonts w:ascii="Palatino Linotype" w:hAnsi="Palatino Linotype" w:cs="Arial"/>
        </w:rPr>
      </w:pPr>
      <w:r w:rsidRPr="00520100">
        <w:rPr>
          <w:rFonts w:ascii="Palatino Linotype" w:hAnsi="Palatino Linotype" w:cs="Arial"/>
          <w:b/>
          <w:szCs w:val="28"/>
        </w:rPr>
        <w:t>Visto</w:t>
      </w:r>
      <w:r w:rsidRPr="0040233B">
        <w:rPr>
          <w:rFonts w:ascii="Palatino Linotype" w:hAnsi="Palatino Linotype" w:cs="Arial"/>
        </w:rPr>
        <w:t xml:space="preserve"> el expediente relativo al recurso de revisión </w:t>
      </w:r>
      <w:r w:rsidR="006B1696">
        <w:rPr>
          <w:rFonts w:ascii="Palatino Linotype" w:eastAsiaTheme="minorEastAsia" w:hAnsi="Palatino Linotype" w:cs="Arial"/>
          <w:b/>
          <w:bCs/>
          <w:sz w:val="22"/>
          <w:szCs w:val="22"/>
          <w:lang w:val="es-MX"/>
        </w:rPr>
        <w:t>03804</w:t>
      </w:r>
      <w:r w:rsidR="00BD0BA2">
        <w:rPr>
          <w:rFonts w:ascii="Palatino Linotype" w:eastAsiaTheme="minorEastAsia" w:hAnsi="Palatino Linotype" w:cs="Arial"/>
          <w:b/>
          <w:bCs/>
          <w:sz w:val="22"/>
          <w:szCs w:val="22"/>
          <w:lang w:val="es-MX"/>
        </w:rPr>
        <w:t>/</w:t>
      </w:r>
      <w:r w:rsidR="00C81998" w:rsidRPr="00C52CF0">
        <w:rPr>
          <w:rFonts w:ascii="Palatino Linotype" w:eastAsiaTheme="minorEastAsia" w:hAnsi="Palatino Linotype" w:cs="Arial"/>
          <w:b/>
          <w:bCs/>
          <w:sz w:val="22"/>
          <w:szCs w:val="22"/>
          <w:lang w:val="es-MX"/>
        </w:rPr>
        <w:t>INFOEM</w:t>
      </w:r>
      <w:r w:rsidR="00D64A87" w:rsidRPr="00C52CF0">
        <w:rPr>
          <w:rFonts w:ascii="Palatino Linotype" w:eastAsiaTheme="minorEastAsia" w:hAnsi="Palatino Linotype" w:cs="Arial"/>
          <w:b/>
          <w:bCs/>
          <w:sz w:val="22"/>
          <w:szCs w:val="22"/>
          <w:lang w:val="es-MX"/>
        </w:rPr>
        <w:t>/IP</w:t>
      </w:r>
      <w:r w:rsidR="00E81BCB">
        <w:rPr>
          <w:rFonts w:ascii="Palatino Linotype" w:eastAsiaTheme="minorEastAsia" w:hAnsi="Palatino Linotype" w:cs="Arial"/>
          <w:b/>
          <w:bCs/>
          <w:color w:val="000000" w:themeColor="text1"/>
          <w:sz w:val="22"/>
          <w:szCs w:val="22"/>
          <w:lang w:val="es-MX"/>
        </w:rPr>
        <w:t>/RR/2021</w:t>
      </w:r>
      <w:r w:rsidR="00901B48">
        <w:rPr>
          <w:rFonts w:ascii="Palatino Linotype" w:hAnsi="Palatino Linotype" w:cs="Arial"/>
        </w:rPr>
        <w:t>, interpuesto por</w:t>
      </w:r>
      <w:r w:rsidR="00DC0DD7">
        <w:rPr>
          <w:rFonts w:ascii="Palatino Linotype" w:hAnsi="Palatino Linotype" w:cs="Arial"/>
        </w:rPr>
        <w:t xml:space="preserve"> </w:t>
      </w:r>
      <w:bookmarkStart w:id="0" w:name="_GoBack"/>
      <w:bookmarkEnd w:id="0"/>
      <w:r w:rsidR="003212CA" w:rsidRPr="003212CA">
        <w:rPr>
          <w:rFonts w:ascii="Palatino Linotype" w:hAnsi="Palatino Linotype" w:cs="Arial"/>
          <w:b/>
        </w:rPr>
        <w:t xml:space="preserve">XXXXXXXXX </w:t>
      </w:r>
      <w:proofErr w:type="spellStart"/>
      <w:r w:rsidR="003212CA" w:rsidRPr="003212CA">
        <w:rPr>
          <w:rFonts w:ascii="Palatino Linotype" w:hAnsi="Palatino Linotype" w:cs="Arial"/>
          <w:b/>
        </w:rPr>
        <w:t>XXXXXXXXX</w:t>
      </w:r>
      <w:proofErr w:type="spellEnd"/>
      <w:r w:rsidR="003212CA">
        <w:rPr>
          <w:rFonts w:ascii="Palatino Linotype" w:hAnsi="Palatino Linotype" w:cs="Arial"/>
        </w:rPr>
        <w:t xml:space="preserve">, </w:t>
      </w:r>
      <w:r w:rsidR="007E64E0">
        <w:rPr>
          <w:rFonts w:ascii="Palatino Linotype" w:hAnsi="Palatino Linotype" w:cs="Arial"/>
        </w:rPr>
        <w:t>a q</w:t>
      </w:r>
      <w:r w:rsidR="004440AC" w:rsidRPr="0040233B">
        <w:rPr>
          <w:rFonts w:ascii="Palatino Linotype" w:hAnsi="Palatino Linotype" w:cs="Arial"/>
        </w:rPr>
        <w:t>uien</w:t>
      </w:r>
      <w:r w:rsidRPr="0040233B">
        <w:rPr>
          <w:rFonts w:ascii="Palatino Linotype" w:hAnsi="Palatino Linotype" w:cs="Arial"/>
        </w:rPr>
        <w:t xml:space="preserve"> en lo sucesivo se le denominará </w:t>
      </w:r>
      <w:r w:rsidR="00CC7823">
        <w:rPr>
          <w:rFonts w:ascii="Palatino Linotype" w:hAnsi="Palatino Linotype" w:cs="Arial"/>
          <w:b/>
        </w:rPr>
        <w:t>E</w:t>
      </w:r>
      <w:r w:rsidR="00E81BCB" w:rsidRPr="00CC7823">
        <w:rPr>
          <w:rFonts w:ascii="Palatino Linotype" w:hAnsi="Palatino Linotype" w:cs="Arial"/>
          <w:b/>
        </w:rPr>
        <w:t>l</w:t>
      </w:r>
      <w:r w:rsidR="00E81BCB" w:rsidRPr="00E81BCB">
        <w:rPr>
          <w:rFonts w:ascii="Palatino Linotype" w:hAnsi="Palatino Linotype" w:cs="Arial"/>
          <w:b/>
          <w:i/>
        </w:rPr>
        <w:t xml:space="preserve"> </w:t>
      </w:r>
      <w:r w:rsidR="00CC7823">
        <w:rPr>
          <w:rFonts w:ascii="Palatino Linotype" w:hAnsi="Palatino Linotype" w:cs="Arial"/>
          <w:b/>
        </w:rPr>
        <w:t>R</w:t>
      </w:r>
      <w:r w:rsidR="00E81BCB" w:rsidRPr="00CC7823">
        <w:rPr>
          <w:rFonts w:ascii="Palatino Linotype" w:hAnsi="Palatino Linotype" w:cs="Arial"/>
          <w:b/>
        </w:rPr>
        <w:t>ecurrente</w:t>
      </w:r>
      <w:r w:rsidRPr="0040233B">
        <w:rPr>
          <w:rFonts w:ascii="Palatino Linotype" w:hAnsi="Palatino Linotype" w:cs="Arial"/>
          <w:b/>
          <w:i/>
        </w:rPr>
        <w:t xml:space="preserve"> </w:t>
      </w:r>
      <w:r w:rsidRPr="0040233B">
        <w:rPr>
          <w:rFonts w:ascii="Palatino Linotype" w:hAnsi="Palatino Linotype" w:cs="Arial"/>
        </w:rPr>
        <w:t>en contra de la respuesta</w:t>
      </w:r>
      <w:r w:rsidR="00E66AC9" w:rsidRPr="0040233B">
        <w:rPr>
          <w:rFonts w:ascii="Palatino Linotype" w:hAnsi="Palatino Linotype" w:cs="Arial"/>
        </w:rPr>
        <w:t xml:space="preserve"> a</w:t>
      </w:r>
      <w:r w:rsidRPr="0040233B">
        <w:rPr>
          <w:rFonts w:ascii="Palatino Linotype" w:hAnsi="Palatino Linotype" w:cs="Arial"/>
        </w:rPr>
        <w:t xml:space="preserve"> su solicitud de in</w:t>
      </w:r>
      <w:r w:rsidR="004440AC" w:rsidRPr="0040233B">
        <w:rPr>
          <w:rFonts w:ascii="Palatino Linotype" w:hAnsi="Palatino Linotype" w:cs="Arial"/>
        </w:rPr>
        <w:t xml:space="preserve">formación con número </w:t>
      </w:r>
      <w:r w:rsidR="004440AC" w:rsidRPr="00E81BCB">
        <w:rPr>
          <w:rFonts w:ascii="Palatino Linotype" w:hAnsi="Palatino Linotype" w:cs="Arial"/>
        </w:rPr>
        <w:t>de folio</w:t>
      </w:r>
      <w:r w:rsidR="00A41D70">
        <w:rPr>
          <w:rFonts w:ascii="Verdana" w:hAnsi="Verdana"/>
          <w:b/>
          <w:bCs/>
          <w:color w:val="FF0000"/>
        </w:rPr>
        <w:t> </w:t>
      </w:r>
      <w:r w:rsidR="006B1696" w:rsidRPr="006B1696">
        <w:rPr>
          <w:rFonts w:ascii="Palatino Linotype" w:hAnsi="Palatino Linotype" w:cs="Arial"/>
          <w:b/>
          <w:bCs/>
          <w:sz w:val="22"/>
        </w:rPr>
        <w:t>00097/LERMA/IP/2021</w:t>
      </w:r>
      <w:r w:rsidRPr="00E81BCB">
        <w:rPr>
          <w:rFonts w:ascii="Palatino Linotype" w:hAnsi="Palatino Linotype" w:cs="Arial"/>
          <w:b/>
        </w:rPr>
        <w:t>,</w:t>
      </w:r>
      <w:r w:rsidRPr="0040233B">
        <w:rPr>
          <w:rFonts w:ascii="Palatino Linotype" w:hAnsi="Palatino Linotype" w:cs="Arial"/>
        </w:rPr>
        <w:t xml:space="preserve"> </w:t>
      </w:r>
      <w:r w:rsidR="004440AC" w:rsidRPr="0040233B">
        <w:rPr>
          <w:rFonts w:ascii="Palatino Linotype" w:hAnsi="Palatino Linotype" w:cs="Arial"/>
        </w:rPr>
        <w:t xml:space="preserve">otorgada </w:t>
      </w:r>
      <w:r w:rsidRPr="0040233B">
        <w:rPr>
          <w:rFonts w:ascii="Palatino Linotype" w:hAnsi="Palatino Linotype" w:cs="Arial"/>
        </w:rPr>
        <w:t xml:space="preserve">por </w:t>
      </w:r>
      <w:r w:rsidR="005E3C0B">
        <w:rPr>
          <w:rFonts w:ascii="Palatino Linotype" w:hAnsi="Palatino Linotype" w:cs="Arial"/>
        </w:rPr>
        <w:t>e</w:t>
      </w:r>
      <w:r w:rsidR="00E5452C">
        <w:rPr>
          <w:rFonts w:ascii="Palatino Linotype" w:hAnsi="Palatino Linotype" w:cs="Arial"/>
        </w:rPr>
        <w:t>l</w:t>
      </w:r>
      <w:r w:rsidR="008F355E">
        <w:rPr>
          <w:rFonts w:ascii="Palatino Linotype" w:hAnsi="Palatino Linotype" w:cs="Arial"/>
        </w:rPr>
        <w:t xml:space="preserve"> </w:t>
      </w:r>
      <w:r w:rsidR="006B1696">
        <w:rPr>
          <w:rFonts w:ascii="Palatino Linotype" w:hAnsi="Palatino Linotype" w:cs="Arial"/>
          <w:b/>
        </w:rPr>
        <w:t>Ayuntamiento de Lerma</w:t>
      </w:r>
      <w:r w:rsidR="008F355E">
        <w:rPr>
          <w:rFonts w:ascii="Palatino Linotype" w:hAnsi="Palatino Linotype" w:cs="Arial"/>
        </w:rPr>
        <w:t>,</w:t>
      </w:r>
      <w:r w:rsidRPr="0040233B">
        <w:rPr>
          <w:rFonts w:ascii="Palatino Linotype" w:hAnsi="Palatino Linotype" w:cs="Arial"/>
        </w:rPr>
        <w:t xml:space="preserve"> en lo sucesivo el </w:t>
      </w:r>
      <w:r w:rsidRPr="0040233B">
        <w:rPr>
          <w:rFonts w:ascii="Palatino Linotype" w:hAnsi="Palatino Linotype" w:cs="Arial"/>
          <w:b/>
        </w:rPr>
        <w:t>Sujeto Obligado</w:t>
      </w:r>
      <w:r w:rsidR="00CC7823">
        <w:rPr>
          <w:rFonts w:ascii="Palatino Linotype" w:hAnsi="Palatino Linotype" w:cs="Arial"/>
        </w:rPr>
        <w:t>,</w:t>
      </w:r>
      <w:r w:rsidRPr="0040233B">
        <w:rPr>
          <w:rFonts w:ascii="Palatino Linotype" w:hAnsi="Palatino Linotype" w:cs="Arial"/>
          <w:b/>
        </w:rPr>
        <w:t xml:space="preserve"> </w:t>
      </w:r>
      <w:r w:rsidRPr="0040233B">
        <w:rPr>
          <w:rFonts w:ascii="Palatino Linotype" w:hAnsi="Palatino Linotype" w:cs="Arial"/>
        </w:rPr>
        <w:t>se procede a dictar la presente resolución, con base en lo siguiente.</w:t>
      </w:r>
      <w:r w:rsidR="009403CB">
        <w:rPr>
          <w:rFonts w:ascii="Palatino Linotype" w:hAnsi="Palatino Linotype" w:cs="Arial"/>
        </w:rPr>
        <w:t xml:space="preserve"> </w:t>
      </w:r>
    </w:p>
    <w:p w14:paraId="1A4B04B4" w14:textId="6FE3E403"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 </w:t>
      </w:r>
      <w:r w:rsidR="008E7698" w:rsidRPr="0040233B">
        <w:rPr>
          <w:rFonts w:ascii="Palatino Linotype" w:hAnsi="Palatino Linotype"/>
          <w:b/>
          <w:color w:val="auto"/>
          <w:sz w:val="24"/>
          <w:szCs w:val="24"/>
        </w:rPr>
        <w:t>A N T E C E D E N T E S:</w:t>
      </w:r>
    </w:p>
    <w:p w14:paraId="4B0026B6" w14:textId="2756A518" w:rsidR="008E7698" w:rsidRPr="0040233B" w:rsidRDefault="008E7698" w:rsidP="008E7698">
      <w:pPr>
        <w:spacing w:before="240" w:after="240" w:line="360" w:lineRule="auto"/>
        <w:jc w:val="both"/>
        <w:rPr>
          <w:rFonts w:ascii="Palatino Linotype" w:hAnsi="Palatino Linotype" w:cs="Arial"/>
          <w:b/>
        </w:rPr>
      </w:pPr>
      <w:r w:rsidRPr="00CC7823">
        <w:rPr>
          <w:rFonts w:ascii="Palatino Linotype" w:hAnsi="Palatino Linotype" w:cs="Arial"/>
          <w:b/>
          <w:szCs w:val="28"/>
        </w:rPr>
        <w:t>1. Solicitud de acceso a la información.</w:t>
      </w:r>
      <w:r w:rsidRPr="00CC7823">
        <w:rPr>
          <w:rFonts w:ascii="Palatino Linotype" w:hAnsi="Palatino Linotype" w:cs="Arial"/>
          <w:b/>
          <w:sz w:val="22"/>
        </w:rPr>
        <w:t xml:space="preserve"> </w:t>
      </w:r>
      <w:r w:rsidRPr="0040233B">
        <w:rPr>
          <w:rFonts w:ascii="Palatino Linotype" w:hAnsi="Palatino Linotype" w:cs="Arial"/>
        </w:rPr>
        <w:t>Con</w:t>
      </w:r>
      <w:r w:rsidR="004440AC" w:rsidRPr="0040233B">
        <w:rPr>
          <w:rFonts w:ascii="Palatino Linotype" w:hAnsi="Palatino Linotype" w:cs="Arial"/>
        </w:rPr>
        <w:t xml:space="preserve"> </w:t>
      </w:r>
      <w:r w:rsidR="004440AC" w:rsidRPr="00C52CF0">
        <w:rPr>
          <w:rFonts w:ascii="Palatino Linotype" w:hAnsi="Palatino Linotype" w:cs="Arial"/>
        </w:rPr>
        <w:t xml:space="preserve">fecha </w:t>
      </w:r>
      <w:r w:rsidR="006B1696">
        <w:rPr>
          <w:rFonts w:ascii="Palatino Linotype" w:hAnsi="Palatino Linotype" w:cs="Arial"/>
          <w:b/>
        </w:rPr>
        <w:t>veintidós de junio</w:t>
      </w:r>
      <w:r w:rsidR="00D64A87" w:rsidRPr="00550D2B">
        <w:rPr>
          <w:rFonts w:ascii="Palatino Linotype" w:hAnsi="Palatino Linotype" w:cs="Arial"/>
          <w:b/>
        </w:rPr>
        <w:t xml:space="preserve"> </w:t>
      </w:r>
      <w:r w:rsidR="00487B0B" w:rsidRPr="00550D2B">
        <w:rPr>
          <w:rFonts w:ascii="Palatino Linotype" w:hAnsi="Palatino Linotype" w:cs="Arial"/>
          <w:b/>
        </w:rPr>
        <w:t xml:space="preserve">del </w:t>
      </w:r>
      <w:r w:rsidRPr="00550D2B">
        <w:rPr>
          <w:rFonts w:ascii="Palatino Linotype" w:hAnsi="Palatino Linotype" w:cs="Arial"/>
          <w:b/>
        </w:rPr>
        <w:t xml:space="preserve">dos mil </w:t>
      </w:r>
      <w:r w:rsidR="00E81BCB" w:rsidRPr="00550D2B">
        <w:rPr>
          <w:rFonts w:ascii="Palatino Linotype" w:hAnsi="Palatino Linotype" w:cs="Arial"/>
          <w:b/>
        </w:rPr>
        <w:t>veintiuno</w:t>
      </w:r>
      <w:r w:rsidR="00682656" w:rsidRPr="00550D2B">
        <w:rPr>
          <w:rFonts w:ascii="Palatino Linotype" w:hAnsi="Palatino Linotype" w:cs="Arial"/>
          <w:b/>
        </w:rPr>
        <w:t>,</w:t>
      </w:r>
      <w:r w:rsidR="00682656" w:rsidRPr="0040233B">
        <w:rPr>
          <w:rFonts w:ascii="Palatino Linotype" w:hAnsi="Palatino Linotype" w:cs="Arial"/>
        </w:rPr>
        <w:t xml:space="preserve"> </w:t>
      </w:r>
      <w:r w:rsidR="00E81BCB">
        <w:rPr>
          <w:rFonts w:ascii="Palatino Linotype" w:hAnsi="Palatino Linotype" w:cs="Arial"/>
        </w:rPr>
        <w:t>el</w:t>
      </w:r>
      <w:r w:rsidRPr="0040233B">
        <w:rPr>
          <w:rFonts w:ascii="Palatino Linotype" w:hAnsi="Palatino Linotype" w:cs="Arial"/>
        </w:rPr>
        <w:t xml:space="preserve"> ahora </w:t>
      </w:r>
      <w:r w:rsidR="00DE7F9A" w:rsidRPr="00CC7823">
        <w:rPr>
          <w:rFonts w:ascii="Palatino Linotype" w:hAnsi="Palatino Linotype" w:cs="Arial"/>
          <w:b/>
        </w:rPr>
        <w:t>Recurrente</w:t>
      </w:r>
      <w:r w:rsidRPr="0040233B">
        <w:rPr>
          <w:rFonts w:ascii="Palatino Linotype" w:hAnsi="Palatino Linotype" w:cs="Arial"/>
        </w:rPr>
        <w:t xml:space="preserve"> formuló solicitud de acceso a </w:t>
      </w:r>
      <w:r w:rsidR="00DF1223" w:rsidRPr="0040233B">
        <w:rPr>
          <w:rFonts w:ascii="Palatino Linotype" w:hAnsi="Palatino Linotype" w:cs="Arial"/>
        </w:rPr>
        <w:t xml:space="preserve">la </w:t>
      </w:r>
      <w:r w:rsidRPr="0040233B">
        <w:rPr>
          <w:rFonts w:ascii="Palatino Linotype" w:hAnsi="Palatino Linotype" w:cs="Arial"/>
        </w:rPr>
        <w:t xml:space="preserve">información pública al </w:t>
      </w:r>
      <w:r w:rsidRPr="00857279">
        <w:rPr>
          <w:rFonts w:ascii="Palatino Linotype" w:hAnsi="Palatino Linotype" w:cs="Arial"/>
          <w:b/>
        </w:rPr>
        <w:t>Sujeto Obligado</w:t>
      </w:r>
      <w:r w:rsidRPr="0040233B">
        <w:rPr>
          <w:rFonts w:ascii="Palatino Linotype" w:hAnsi="Palatino Linotype" w:cs="Arial"/>
        </w:rPr>
        <w:t xml:space="preserve"> a través del Sistema de Acceso a la Información Mexiquense, en adelante </w:t>
      </w:r>
      <w:r w:rsidRPr="0040233B">
        <w:rPr>
          <w:rFonts w:ascii="Palatino Linotype" w:hAnsi="Palatino Linotype" w:cs="Arial"/>
          <w:b/>
        </w:rPr>
        <w:t>SAIMEX,</w:t>
      </w:r>
      <w:r w:rsidRPr="0040233B">
        <w:rPr>
          <w:rFonts w:ascii="Palatino Linotype" w:hAnsi="Palatino Linotype" w:cs="Arial"/>
        </w:rPr>
        <w:t xml:space="preserve"> </w:t>
      </w:r>
      <w:r w:rsidR="00126F04" w:rsidRPr="0040233B">
        <w:rPr>
          <w:rFonts w:ascii="Palatino Linotype" w:hAnsi="Palatino Linotype" w:cs="Arial"/>
        </w:rPr>
        <w:t>requiriendo</w:t>
      </w:r>
      <w:r w:rsidRPr="0040233B">
        <w:rPr>
          <w:rFonts w:ascii="Palatino Linotype" w:hAnsi="Palatino Linotype" w:cs="Arial"/>
        </w:rPr>
        <w:t xml:space="preserve"> lo siguiente:</w:t>
      </w:r>
    </w:p>
    <w:p w14:paraId="3F4E6C5F" w14:textId="33D91729" w:rsidR="00293DE5" w:rsidRPr="00C52CF0" w:rsidRDefault="00293DE5" w:rsidP="00C52CF0">
      <w:pPr>
        <w:spacing w:before="240" w:after="240"/>
        <w:ind w:left="851" w:right="902"/>
        <w:contextualSpacing/>
        <w:jc w:val="both"/>
        <w:rPr>
          <w:rFonts w:ascii="Palatino Linotype" w:hAnsi="Palatino Linotype" w:cs="Arial"/>
          <w:i/>
          <w:sz w:val="22"/>
          <w:szCs w:val="22"/>
        </w:rPr>
      </w:pPr>
      <w:r w:rsidRPr="00C52CF0">
        <w:rPr>
          <w:rFonts w:ascii="Palatino Linotype" w:hAnsi="Palatino Linotype" w:cs="Arial"/>
          <w:i/>
          <w:sz w:val="22"/>
          <w:szCs w:val="22"/>
        </w:rPr>
        <w:t>“</w:t>
      </w:r>
      <w:r w:rsidR="006B1696" w:rsidRPr="006B1696">
        <w:rPr>
          <w:rFonts w:ascii="Palatino Linotype" w:hAnsi="Palatino Linotype" w:cs="Arial"/>
          <w:i/>
          <w:sz w:val="22"/>
          <w:szCs w:val="22"/>
        </w:rPr>
        <w:t>SOLICITO EN FORMATO TXT, DOC, PDF, ZIP, U OTRO ANÁLOGO, ME PROPORCIONEN LO SIGUIENTE: PLIEGOS DE OBSERVACIONES Y RECOMENDACIONES REALIZADAS POR EL ÓRGANO SUPERIOR DE FISCALIZACIÓN DEL ESTADO DE MÉXICO AL H. AYUNTAMIENTO DE LERMA, MÉXICO; ASÍ COMO LOS DOCUMENTOS DONDE CONSTEN LAS ACLARACIONES Y SOLVENTACIONES (RESPUESTAS OPORTUNAS) EFECTUADAS POR DICHO AYUNTAMIENTO AL ÓRGANO SUPERIOR DE FISCALIZACIÓN DEL ESTADO DE MÉXICO. TODA LA INFORMACIÓN QUE SE SOLICITA COMPRENDE DEL PRIMERO DE ENERO DE 2019 AL 22 DE JUNIO DE 2021.</w:t>
      </w:r>
      <w:r w:rsidR="00C52CF0" w:rsidRPr="00C52CF0">
        <w:rPr>
          <w:rFonts w:ascii="Palatino Linotype" w:hAnsi="Palatino Linotype" w:cs="Arial"/>
          <w:i/>
          <w:sz w:val="22"/>
          <w:szCs w:val="22"/>
        </w:rPr>
        <w:t>” (</w:t>
      </w:r>
      <w:r w:rsidR="00BD0BA2">
        <w:rPr>
          <w:rFonts w:ascii="Palatino Linotype" w:hAnsi="Palatino Linotype" w:cs="Arial"/>
          <w:i/>
          <w:sz w:val="22"/>
          <w:szCs w:val="22"/>
        </w:rPr>
        <w:t>S</w:t>
      </w:r>
      <w:r w:rsidR="00C673D1" w:rsidRPr="00C52CF0">
        <w:rPr>
          <w:rFonts w:ascii="Palatino Linotype" w:hAnsi="Palatino Linotype" w:cs="Arial"/>
          <w:i/>
          <w:sz w:val="22"/>
          <w:szCs w:val="22"/>
        </w:rPr>
        <w:t>ic)</w:t>
      </w:r>
    </w:p>
    <w:p w14:paraId="3857E834" w14:textId="77777777" w:rsidR="0034088C" w:rsidRDefault="0034088C" w:rsidP="008E7698">
      <w:pPr>
        <w:spacing w:before="240" w:after="240" w:line="360" w:lineRule="auto"/>
        <w:jc w:val="both"/>
        <w:rPr>
          <w:rFonts w:ascii="Palatino Linotype" w:hAnsi="Palatino Linotype" w:cs="Arial"/>
        </w:rPr>
      </w:pPr>
    </w:p>
    <w:p w14:paraId="649BFEDD" w14:textId="50D4B005" w:rsidR="00293DE5" w:rsidRPr="0040233B" w:rsidRDefault="00CC7823" w:rsidP="008E7698">
      <w:pPr>
        <w:spacing w:before="240" w:after="240" w:line="360" w:lineRule="auto"/>
        <w:jc w:val="both"/>
        <w:rPr>
          <w:rFonts w:ascii="Palatino Linotype" w:hAnsi="Palatino Linotype" w:cs="Arial"/>
          <w:b/>
        </w:rPr>
      </w:pPr>
      <w:r w:rsidRPr="00550D2B">
        <w:rPr>
          <w:rFonts w:ascii="Palatino Linotype" w:hAnsi="Palatino Linotype" w:cs="Arial"/>
          <w:b/>
        </w:rPr>
        <w:lastRenderedPageBreak/>
        <w:t>Modalidad de entrega de la información</w:t>
      </w:r>
      <w:r>
        <w:rPr>
          <w:rFonts w:ascii="Palatino Linotype" w:hAnsi="Palatino Linotype" w:cs="Arial"/>
        </w:rPr>
        <w:t xml:space="preserve">: vía </w:t>
      </w:r>
      <w:r w:rsidR="00293DE5" w:rsidRPr="0040233B">
        <w:rPr>
          <w:rFonts w:ascii="Palatino Linotype" w:hAnsi="Palatino Linotype" w:cs="Arial"/>
          <w:b/>
        </w:rPr>
        <w:t>SAIMEX</w:t>
      </w:r>
      <w:r w:rsidR="00451F5B" w:rsidRPr="0040233B">
        <w:rPr>
          <w:rFonts w:ascii="Palatino Linotype" w:hAnsi="Palatino Linotype" w:cs="Arial"/>
          <w:b/>
        </w:rPr>
        <w:t>.</w:t>
      </w:r>
    </w:p>
    <w:p w14:paraId="29FC47D5" w14:textId="47B7602F" w:rsidR="00D64A87" w:rsidRDefault="006B1696" w:rsidP="00D64A87">
      <w:pPr>
        <w:spacing w:before="240" w:after="240" w:line="360" w:lineRule="auto"/>
        <w:jc w:val="both"/>
        <w:rPr>
          <w:rFonts w:ascii="Palatino Linotype" w:hAnsi="Palatino Linotype" w:cs="Arial"/>
        </w:rPr>
      </w:pPr>
      <w:r>
        <w:rPr>
          <w:rFonts w:ascii="Palatino Linotype" w:hAnsi="Palatino Linotype" w:cs="Arial"/>
          <w:b/>
          <w:szCs w:val="28"/>
        </w:rPr>
        <w:t>2</w:t>
      </w:r>
      <w:r w:rsidR="008E7698" w:rsidRPr="00CC7823">
        <w:rPr>
          <w:rFonts w:ascii="Palatino Linotype" w:hAnsi="Palatino Linotype" w:cs="Arial"/>
          <w:b/>
          <w:szCs w:val="28"/>
        </w:rPr>
        <w:t xml:space="preserve">. </w:t>
      </w:r>
      <w:r w:rsidR="00D64A87" w:rsidRPr="00CC7823">
        <w:rPr>
          <w:rFonts w:ascii="Palatino Linotype" w:hAnsi="Palatino Linotype" w:cs="Arial"/>
          <w:b/>
          <w:szCs w:val="28"/>
        </w:rPr>
        <w:t>Respuesta</w:t>
      </w:r>
      <w:r w:rsidR="00E747D5" w:rsidRPr="00CC7823">
        <w:rPr>
          <w:rFonts w:ascii="Palatino Linotype" w:hAnsi="Palatino Linotype" w:cs="Arial"/>
          <w:b/>
          <w:szCs w:val="28"/>
        </w:rPr>
        <w:t xml:space="preserve">. </w:t>
      </w:r>
      <w:r w:rsidR="00D64A87" w:rsidRPr="0040233B">
        <w:rPr>
          <w:rFonts w:ascii="Palatino Linotype" w:hAnsi="Palatino Linotype" w:cs="Arial"/>
        </w:rPr>
        <w:t>Con fec</w:t>
      </w:r>
      <w:r w:rsidR="00D64A87" w:rsidRPr="00C52CF0">
        <w:rPr>
          <w:rFonts w:ascii="Palatino Linotype" w:hAnsi="Palatino Linotype" w:cs="Arial"/>
        </w:rPr>
        <w:t xml:space="preserve">ha </w:t>
      </w:r>
      <w:r>
        <w:rPr>
          <w:rFonts w:ascii="Palatino Linotype" w:hAnsi="Palatino Linotype" w:cs="Arial"/>
          <w:b/>
        </w:rPr>
        <w:t>trece de juli</w:t>
      </w:r>
      <w:r w:rsidR="0034088C">
        <w:rPr>
          <w:rFonts w:ascii="Palatino Linotype" w:hAnsi="Palatino Linotype" w:cs="Arial"/>
          <w:b/>
        </w:rPr>
        <w:t>o</w:t>
      </w:r>
      <w:r w:rsidR="00D64A87" w:rsidRPr="00550D2B">
        <w:rPr>
          <w:rFonts w:ascii="Palatino Linotype" w:hAnsi="Palatino Linotype" w:cs="Arial"/>
          <w:b/>
        </w:rPr>
        <w:t xml:space="preserve"> de</w:t>
      </w:r>
      <w:r w:rsidR="00487B0B" w:rsidRPr="00550D2B">
        <w:rPr>
          <w:rFonts w:ascii="Palatino Linotype" w:hAnsi="Palatino Linotype" w:cs="Arial"/>
          <w:b/>
        </w:rPr>
        <w:t>l</w:t>
      </w:r>
      <w:r w:rsidR="00C52CF0" w:rsidRPr="00550D2B">
        <w:rPr>
          <w:rFonts w:ascii="Palatino Linotype" w:hAnsi="Palatino Linotype" w:cs="Arial"/>
          <w:b/>
        </w:rPr>
        <w:t xml:space="preserve"> </w:t>
      </w:r>
      <w:r w:rsidR="00E81BCB" w:rsidRPr="00550D2B">
        <w:rPr>
          <w:rFonts w:ascii="Palatino Linotype" w:hAnsi="Palatino Linotype" w:cs="Arial"/>
          <w:b/>
        </w:rPr>
        <w:t>dos mil veintiuno</w:t>
      </w:r>
      <w:r w:rsidR="00D64A87">
        <w:rPr>
          <w:rFonts w:ascii="Palatino Linotype" w:hAnsi="Palatino Linotype" w:cs="Arial"/>
        </w:rPr>
        <w:t xml:space="preserve">, </w:t>
      </w:r>
      <w:r w:rsidR="00D64A87" w:rsidRPr="0040233B">
        <w:rPr>
          <w:rFonts w:ascii="Palatino Linotype" w:hAnsi="Palatino Linotype" w:cs="Arial"/>
        </w:rPr>
        <w:t xml:space="preserve">el </w:t>
      </w:r>
      <w:r w:rsidR="00D64A87" w:rsidRPr="0040233B">
        <w:rPr>
          <w:rFonts w:ascii="Palatino Linotype" w:hAnsi="Palatino Linotype" w:cs="Arial"/>
          <w:b/>
        </w:rPr>
        <w:t>Sujeto Obligado</w:t>
      </w:r>
      <w:r w:rsidR="00D64A87" w:rsidRPr="0040233B">
        <w:rPr>
          <w:rFonts w:ascii="Palatino Linotype" w:hAnsi="Palatino Linotype" w:cs="Arial"/>
        </w:rPr>
        <w:t xml:space="preserve"> otorgó, a través del SAIMEX, </w:t>
      </w:r>
      <w:r w:rsidR="00D64A87">
        <w:rPr>
          <w:rFonts w:ascii="Palatino Linotype" w:hAnsi="Palatino Linotype" w:cs="Arial"/>
        </w:rPr>
        <w:t>respuesta a la solicitud de acceso a la i</w:t>
      </w:r>
      <w:r>
        <w:rPr>
          <w:rFonts w:ascii="Palatino Linotype" w:hAnsi="Palatino Linotype" w:cs="Arial"/>
        </w:rPr>
        <w:t xml:space="preserve">nformación en los </w:t>
      </w:r>
      <w:r w:rsidR="00550D2B">
        <w:rPr>
          <w:rFonts w:ascii="Palatino Linotype" w:hAnsi="Palatino Linotype" w:cs="Arial"/>
        </w:rPr>
        <w:t>siguiente</w:t>
      </w:r>
      <w:r>
        <w:rPr>
          <w:rFonts w:ascii="Palatino Linotype" w:hAnsi="Palatino Linotype" w:cs="Arial"/>
        </w:rPr>
        <w:t>s términos</w:t>
      </w:r>
      <w:r w:rsidR="00D64A87" w:rsidRPr="0040233B">
        <w:rPr>
          <w:rFonts w:ascii="Palatino Linotype" w:hAnsi="Palatino Linotype" w:cs="Arial"/>
        </w:rPr>
        <w:t>:</w:t>
      </w:r>
    </w:p>
    <w:p w14:paraId="2866C200" w14:textId="0EE09DA6" w:rsidR="00D64A87" w:rsidRPr="00952CA0" w:rsidRDefault="00D64A87" w:rsidP="0034088C">
      <w:pPr>
        <w:spacing w:before="240" w:after="240"/>
        <w:ind w:left="567" w:right="902"/>
        <w:contextualSpacing/>
        <w:jc w:val="both"/>
        <w:rPr>
          <w:rFonts w:ascii="Palatino Linotype" w:hAnsi="Palatino Linotype" w:cs="Arial"/>
          <w:i/>
          <w:sz w:val="22"/>
          <w:szCs w:val="22"/>
          <w:lang w:val="es-MX"/>
        </w:rPr>
      </w:pPr>
      <w:r w:rsidRPr="00C52CF0">
        <w:rPr>
          <w:rFonts w:ascii="Palatino Linotype" w:hAnsi="Palatino Linotype" w:cs="Arial"/>
          <w:i/>
          <w:sz w:val="22"/>
          <w:szCs w:val="22"/>
        </w:rPr>
        <w:t>“</w:t>
      </w:r>
      <w:r w:rsidR="006B1696" w:rsidRPr="006B1696">
        <w:rPr>
          <w:rFonts w:ascii="Palatino Linotype" w:hAnsi="Palatino Linotype" w:cs="Arial"/>
          <w:i/>
          <w:sz w:val="22"/>
          <w:szCs w:val="22"/>
        </w:rPr>
        <w:t>En atención y respuesta a su solicitud le informo que este sujeto obligado no genera dicha información.</w:t>
      </w:r>
      <w:r w:rsidRPr="00221AF3">
        <w:rPr>
          <w:rFonts w:ascii="Palatino Linotype" w:hAnsi="Palatino Linotype" w:cs="Arial"/>
          <w:i/>
          <w:sz w:val="22"/>
          <w:szCs w:val="22"/>
        </w:rPr>
        <w:t>” (</w:t>
      </w:r>
      <w:r w:rsidR="00C52CF0" w:rsidRPr="00952CA0">
        <w:rPr>
          <w:rFonts w:ascii="Palatino Linotype" w:hAnsi="Palatino Linotype" w:cs="Arial"/>
          <w:i/>
          <w:sz w:val="22"/>
          <w:szCs w:val="22"/>
          <w:lang w:val="es-MX"/>
        </w:rPr>
        <w:t>S</w:t>
      </w:r>
      <w:r w:rsidRPr="00952CA0">
        <w:rPr>
          <w:rFonts w:ascii="Palatino Linotype" w:hAnsi="Palatino Linotype" w:cs="Arial"/>
          <w:i/>
          <w:sz w:val="22"/>
          <w:szCs w:val="22"/>
          <w:lang w:val="es-MX"/>
        </w:rPr>
        <w:t>ic)</w:t>
      </w:r>
    </w:p>
    <w:p w14:paraId="37AEF6B1" w14:textId="4046A900" w:rsidR="00683278" w:rsidRDefault="00683278" w:rsidP="008F4C62">
      <w:pPr>
        <w:spacing w:before="240" w:after="240" w:line="360" w:lineRule="auto"/>
        <w:contextualSpacing/>
        <w:jc w:val="both"/>
        <w:rPr>
          <w:lang w:val="es-MX"/>
        </w:rPr>
      </w:pPr>
    </w:p>
    <w:p w14:paraId="71CE29B5" w14:textId="3BF8CEBC" w:rsidR="00550D2B" w:rsidRPr="00550D2B" w:rsidRDefault="00550D2B" w:rsidP="00550D2B">
      <w:pPr>
        <w:spacing w:before="240" w:after="240" w:line="360" w:lineRule="auto"/>
        <w:ind w:right="900"/>
        <w:contextualSpacing/>
        <w:jc w:val="both"/>
        <w:rPr>
          <w:rFonts w:ascii="Palatino Linotype" w:hAnsi="Palatino Linotype"/>
          <w:lang w:val="es-MX"/>
        </w:rPr>
      </w:pPr>
      <w:r w:rsidRPr="00550D2B">
        <w:rPr>
          <w:rFonts w:ascii="Palatino Linotype" w:hAnsi="Palatino Linotype"/>
          <w:b/>
          <w:lang w:val="es-MX"/>
        </w:rPr>
        <w:t>Archivos adjuntos:</w:t>
      </w:r>
      <w:r w:rsidR="006B1696">
        <w:rPr>
          <w:rFonts w:ascii="Palatino Linotype" w:hAnsi="Palatino Linotype"/>
          <w:lang w:val="es-MX"/>
        </w:rPr>
        <w:t xml:space="preserve"> Ninguno</w:t>
      </w:r>
      <w:r>
        <w:rPr>
          <w:rFonts w:ascii="Palatino Linotype" w:hAnsi="Palatino Linotype"/>
          <w:lang w:val="es-MX"/>
        </w:rPr>
        <w:t>.</w:t>
      </w:r>
    </w:p>
    <w:p w14:paraId="422ECACA" w14:textId="77777777" w:rsidR="00550D2B" w:rsidRDefault="00550D2B" w:rsidP="008F4C62">
      <w:pPr>
        <w:spacing w:before="240" w:after="240" w:line="360" w:lineRule="auto"/>
        <w:contextualSpacing/>
        <w:jc w:val="both"/>
        <w:rPr>
          <w:rFonts w:ascii="Palatino Linotype" w:eastAsia="Palatino Linotype" w:hAnsi="Palatino Linotype" w:cs="Palatino Linotype"/>
          <w:b/>
        </w:rPr>
      </w:pPr>
    </w:p>
    <w:p w14:paraId="0ECEB7CA" w14:textId="79BEFB05" w:rsidR="00550D2B" w:rsidRPr="00550D2B" w:rsidRDefault="006B1696" w:rsidP="00550D2B">
      <w:pPr>
        <w:spacing w:before="240" w:after="240" w:line="360" w:lineRule="auto"/>
        <w:contextualSpacing/>
        <w:jc w:val="both"/>
        <w:rPr>
          <w:rFonts w:ascii="Palatino Linotype" w:hAnsi="Palatino Linotype" w:cs="Arial"/>
        </w:rPr>
      </w:pPr>
      <w:r>
        <w:rPr>
          <w:rFonts w:ascii="Palatino Linotype" w:hAnsi="Palatino Linotype" w:cs="Arial"/>
          <w:b/>
          <w:szCs w:val="28"/>
        </w:rPr>
        <w:t>3</w:t>
      </w:r>
      <w:r w:rsidR="008E7698" w:rsidRPr="00550D2B">
        <w:rPr>
          <w:rFonts w:ascii="Palatino Linotype" w:hAnsi="Palatino Linotype" w:cs="Arial"/>
          <w:b/>
          <w:szCs w:val="28"/>
        </w:rPr>
        <w:t>. Recurso de revisión.</w:t>
      </w:r>
      <w:r w:rsidR="00550D2B">
        <w:rPr>
          <w:rFonts w:ascii="Palatino Linotype" w:hAnsi="Palatino Linotype" w:cs="Arial"/>
          <w:b/>
          <w:sz w:val="22"/>
        </w:rPr>
        <w:t xml:space="preserve"> </w:t>
      </w:r>
      <w:r w:rsidR="00550D2B">
        <w:rPr>
          <w:rFonts w:ascii="Palatino Linotype" w:hAnsi="Palatino Linotype" w:cs="Arial"/>
        </w:rPr>
        <w:t>Inconforme con la respuesta recibida, el Recurrente interpuso en</w:t>
      </w:r>
      <w:r w:rsidR="008E7698" w:rsidRPr="0040233B">
        <w:rPr>
          <w:rFonts w:ascii="Palatino Linotype" w:hAnsi="Palatino Linotype" w:cs="Arial"/>
        </w:rPr>
        <w:t xml:space="preserve"> fecha</w:t>
      </w:r>
      <w:r w:rsidR="00FC3695" w:rsidRPr="0040233B">
        <w:rPr>
          <w:rFonts w:ascii="Palatino Linotype" w:hAnsi="Palatino Linotype" w:cs="Arial"/>
        </w:rPr>
        <w:t xml:space="preserve"> </w:t>
      </w:r>
      <w:r>
        <w:rPr>
          <w:rFonts w:ascii="Palatino Linotype" w:hAnsi="Palatino Linotype" w:cs="Arial"/>
          <w:b/>
        </w:rPr>
        <w:t>dos de agost</w:t>
      </w:r>
      <w:r w:rsidR="00DB06E6">
        <w:rPr>
          <w:rFonts w:ascii="Palatino Linotype" w:hAnsi="Palatino Linotype" w:cs="Arial"/>
          <w:b/>
        </w:rPr>
        <w:t>o</w:t>
      </w:r>
      <w:r w:rsidR="005B3D93" w:rsidRPr="009C7FF9">
        <w:rPr>
          <w:rFonts w:ascii="Palatino Linotype" w:hAnsi="Palatino Linotype" w:cs="Arial"/>
          <w:b/>
        </w:rPr>
        <w:t xml:space="preserve"> del </w:t>
      </w:r>
      <w:r w:rsidR="00C6053C" w:rsidRPr="009C7FF9">
        <w:rPr>
          <w:rFonts w:ascii="Palatino Linotype" w:hAnsi="Palatino Linotype" w:cs="Arial"/>
          <w:b/>
        </w:rPr>
        <w:t>año dos mil veintiuno</w:t>
      </w:r>
      <w:r w:rsidR="00437D10">
        <w:rPr>
          <w:rFonts w:ascii="Palatino Linotype" w:hAnsi="Palatino Linotype" w:cs="Arial"/>
        </w:rPr>
        <w:t xml:space="preserve">, </w:t>
      </w:r>
      <w:r w:rsidR="00550D2B">
        <w:rPr>
          <w:rFonts w:ascii="Palatino Linotype" w:hAnsi="Palatino Linotype" w:cs="Arial"/>
        </w:rPr>
        <w:t>el presente medio de impugnación expresando</w:t>
      </w:r>
      <w:r w:rsidR="008E7698" w:rsidRPr="0040233B">
        <w:rPr>
          <w:rFonts w:ascii="Palatino Linotype" w:hAnsi="Palatino Linotype" w:cs="Arial"/>
        </w:rPr>
        <w:t xml:space="preserve"> las siguientes manifestaciones:</w:t>
      </w:r>
    </w:p>
    <w:p w14:paraId="4BB47E28" w14:textId="3408FC64" w:rsidR="008E7698" w:rsidRPr="0040233B" w:rsidRDefault="008E7698" w:rsidP="00AF299E">
      <w:pPr>
        <w:spacing w:before="240" w:after="240" w:line="360" w:lineRule="auto"/>
        <w:ind w:left="567"/>
        <w:contextualSpacing/>
        <w:rPr>
          <w:rFonts w:ascii="Palatino Linotype" w:hAnsi="Palatino Linotype" w:cs="Arial"/>
          <w:b/>
        </w:rPr>
      </w:pPr>
      <w:r w:rsidRPr="0040233B">
        <w:rPr>
          <w:rFonts w:ascii="Palatino Linotype" w:hAnsi="Palatino Linotype" w:cs="Arial"/>
          <w:b/>
        </w:rPr>
        <w:t>a) Acto impugnado.</w:t>
      </w:r>
    </w:p>
    <w:p w14:paraId="1F63D101" w14:textId="69279728" w:rsidR="00FC3695" w:rsidRDefault="009B08DD" w:rsidP="006B1696">
      <w:pPr>
        <w:spacing w:before="240" w:after="240"/>
        <w:ind w:left="567" w:right="902"/>
        <w:contextualSpacing/>
        <w:jc w:val="both"/>
        <w:rPr>
          <w:rFonts w:ascii="Palatino Linotype" w:hAnsi="Palatino Linotype" w:cs="Arial"/>
          <w:i/>
          <w:sz w:val="22"/>
          <w:szCs w:val="22"/>
        </w:rPr>
      </w:pPr>
      <w:r w:rsidRPr="00683278">
        <w:rPr>
          <w:rFonts w:ascii="Palatino Linotype" w:hAnsi="Palatino Linotype" w:cs="Arial"/>
          <w:i/>
          <w:sz w:val="22"/>
          <w:szCs w:val="22"/>
        </w:rPr>
        <w:t>“</w:t>
      </w:r>
      <w:r w:rsidR="006B1696" w:rsidRPr="006B1696">
        <w:rPr>
          <w:rFonts w:ascii="Palatino Linotype" w:hAnsi="Palatino Linotype" w:cs="Arial"/>
          <w:i/>
          <w:sz w:val="22"/>
          <w:szCs w:val="22"/>
        </w:rPr>
        <w:t>Respuesta a la Solicitud de Información Folio</w:t>
      </w:r>
      <w:proofErr w:type="gramStart"/>
      <w:r w:rsidR="006B1696" w:rsidRPr="006B1696">
        <w:rPr>
          <w:rFonts w:ascii="Palatino Linotype" w:hAnsi="Palatino Linotype" w:cs="Arial"/>
          <w:i/>
          <w:sz w:val="22"/>
          <w:szCs w:val="22"/>
        </w:rPr>
        <w:t>:00097</w:t>
      </w:r>
      <w:proofErr w:type="gramEnd"/>
      <w:r w:rsidR="006B1696" w:rsidRPr="006B1696">
        <w:rPr>
          <w:rFonts w:ascii="Palatino Linotype" w:hAnsi="Palatino Linotype" w:cs="Arial"/>
          <w:i/>
          <w:sz w:val="22"/>
          <w:szCs w:val="22"/>
        </w:rPr>
        <w:t>/LERMA/IP/2021</w:t>
      </w:r>
      <w:r w:rsidR="00221AF3">
        <w:rPr>
          <w:rFonts w:ascii="Palatino Linotype" w:hAnsi="Palatino Linotype" w:cs="Arial"/>
          <w:i/>
          <w:sz w:val="22"/>
          <w:szCs w:val="22"/>
        </w:rPr>
        <w:t xml:space="preserve">” </w:t>
      </w:r>
      <w:r w:rsidR="00683278">
        <w:rPr>
          <w:rFonts w:ascii="Palatino Linotype" w:hAnsi="Palatino Linotype" w:cs="Arial"/>
          <w:i/>
          <w:sz w:val="22"/>
          <w:szCs w:val="22"/>
        </w:rPr>
        <w:t>(S</w:t>
      </w:r>
      <w:r w:rsidR="009F704F" w:rsidRPr="00683278">
        <w:rPr>
          <w:rFonts w:ascii="Palatino Linotype" w:hAnsi="Palatino Linotype" w:cs="Arial"/>
          <w:i/>
          <w:sz w:val="22"/>
          <w:szCs w:val="22"/>
        </w:rPr>
        <w:t>ic)</w:t>
      </w:r>
    </w:p>
    <w:p w14:paraId="76F6E0F5" w14:textId="77777777" w:rsidR="00C6053C" w:rsidRPr="00683278" w:rsidRDefault="00C6053C" w:rsidP="00683278">
      <w:pPr>
        <w:spacing w:before="240" w:after="240"/>
        <w:ind w:left="851" w:right="902"/>
        <w:contextualSpacing/>
        <w:jc w:val="both"/>
        <w:rPr>
          <w:rFonts w:ascii="Palatino Linotype" w:hAnsi="Palatino Linotype" w:cs="Arial"/>
          <w:i/>
          <w:sz w:val="22"/>
          <w:szCs w:val="22"/>
        </w:rPr>
      </w:pPr>
    </w:p>
    <w:p w14:paraId="14438B67" w14:textId="77777777" w:rsidR="00550D2B" w:rsidRDefault="00550D2B" w:rsidP="00550D2B">
      <w:pPr>
        <w:spacing w:before="240" w:after="240" w:line="360" w:lineRule="auto"/>
        <w:ind w:left="567"/>
        <w:jc w:val="both"/>
        <w:rPr>
          <w:rFonts w:ascii="Palatino Linotype" w:hAnsi="Palatino Linotype" w:cs="Arial"/>
          <w:b/>
        </w:rPr>
      </w:pPr>
      <w:r>
        <w:rPr>
          <w:rFonts w:ascii="Palatino Linotype" w:hAnsi="Palatino Linotype" w:cs="Arial"/>
          <w:b/>
        </w:rPr>
        <w:t>b) Razones o motivos de inconformidad.</w:t>
      </w:r>
    </w:p>
    <w:p w14:paraId="07A25EE7" w14:textId="272C74D9" w:rsidR="00186B63" w:rsidRPr="00550D2B" w:rsidRDefault="009B08DD" w:rsidP="00417A15">
      <w:pPr>
        <w:spacing w:before="240" w:after="240"/>
        <w:ind w:left="567" w:right="902"/>
        <w:jc w:val="both"/>
        <w:rPr>
          <w:rFonts w:ascii="Palatino Linotype" w:hAnsi="Palatino Linotype" w:cs="Arial"/>
          <w:b/>
        </w:rPr>
      </w:pPr>
      <w:r w:rsidRPr="00683278">
        <w:rPr>
          <w:rFonts w:ascii="Palatino Linotype" w:hAnsi="Palatino Linotype" w:cs="Arial"/>
          <w:i/>
          <w:sz w:val="22"/>
          <w:szCs w:val="22"/>
        </w:rPr>
        <w:t>“</w:t>
      </w:r>
      <w:r w:rsidR="006B1696" w:rsidRPr="006B1696">
        <w:rPr>
          <w:rFonts w:ascii="Palatino Linotype" w:hAnsi="Palatino Linotype" w:cs="Arial"/>
          <w:i/>
          <w:sz w:val="22"/>
          <w:szCs w:val="22"/>
        </w:rPr>
        <w:t xml:space="preserve">La respuesta a mi solicitud de información viola flagrantemente en mi perjuicio los párrafos décimo séptimo, décimo octavo y décimo noveno del artículo 5 de la Constitución Política del Estado Libre y Soberano del Estado de México. También viola en perjuicio del que suscribe el artículo 1 de la Ley de Transparencia y Acceso a la Información Pública del Estado de México; ya que el sujeto obligado con su respuesta no tuteló ni garantizó la transparencia a mi derecho humano de acceso a la información pública. En este sentido, el sujeto obligado con su respuesta pretende engañar y ofuscar la buena fe del solicitante y del propio órgano garante que tutela mi derecho de </w:t>
      </w:r>
      <w:proofErr w:type="spellStart"/>
      <w:r w:rsidR="006B1696" w:rsidRPr="006B1696">
        <w:rPr>
          <w:rFonts w:ascii="Palatino Linotype" w:hAnsi="Palatino Linotype" w:cs="Arial"/>
          <w:i/>
          <w:sz w:val="22"/>
          <w:szCs w:val="22"/>
        </w:rPr>
        <w:t>accesar</w:t>
      </w:r>
      <w:proofErr w:type="spellEnd"/>
      <w:r w:rsidR="006B1696" w:rsidRPr="006B1696">
        <w:rPr>
          <w:rFonts w:ascii="Palatino Linotype" w:hAnsi="Palatino Linotype" w:cs="Arial"/>
          <w:i/>
          <w:sz w:val="22"/>
          <w:szCs w:val="22"/>
        </w:rPr>
        <w:t xml:space="preserve"> a la información pública solicitada, por lo que en general la respuesta del sujeto obligado no colma la pretensión del suscrito. En su respuesta, el Sujeto Obligado hace del conocimiento al Solicitante que “En atención y respuesta a su solicitud le informo que este sujeto obligado no genera dicha información” (sic), con lo que simple y llanamente el Sujeto Obligado no asume que genera, posea o administre la información solicitada, sin embargo y de ser caso, en términos del artículo 167 </w:t>
      </w:r>
      <w:r w:rsidR="006B1696" w:rsidRPr="006B1696">
        <w:rPr>
          <w:rFonts w:ascii="Palatino Linotype" w:hAnsi="Palatino Linotype" w:cs="Arial"/>
          <w:i/>
          <w:sz w:val="22"/>
          <w:szCs w:val="22"/>
        </w:rPr>
        <w:lastRenderedPageBreak/>
        <w:t>de la de la Ley de Transparencia y Acceso a la Información Pública del Estado de México y Municipios, debió declinar la competencia al Ente Administrativo que la tuviera, comunicando tal situación al suscrito en el término de tres días hábiles posteriores a la recepción de mi solicitud, o bien, transcurrido dicho plazo y no haber declinado la competencia, haber canalizado mi solicitud ante el sujeto obligado competente. Situación por lo que solicito se de vista a la Autoridad Administrativa competente, a efecto de que inicie el procedimiento administrativo correspondiente en contra de los servidores públicos del Sujeto Obligado por el incumplimiento de las obligaciones plasmadas en las fracciones I, VIII y XXI del artículo 222 del Ordenamiento Legal antes citado. En este orden, con todo dolo y mala fe, el Sujeto Obligado no asume competencia, lo cual es material, administrativa y jurídicamente NO CREIBLE E IMPOSIBLE, ya que en el Manual de Organización de Lerma, mismo que aparece publicado en el IPOMEX del Sujeto Obligado, se vislumbra claramente el aspecto competencial del mismo, propiamente en una las FUNCIONES DE LA SUBDIRECCIÓN DE CONTABILIDAD Y PRESUPUESTO dependiente de la Tesorería Municipal del H. Ayuntamiento de Lerma, misma que indica “Supervisar que se efectúen las comprobaciones que sean necesarias ante el Órgano Superior de Fiscalización para atender las observaciones que ésta presente, verificando que se dé cumplimiento a las responsabilidades que requiera la dependencia y a los lineamientos establecidos en la Ley Orgánica para el Órgano Superior de Fiscalización” . (</w:t>
      </w:r>
      <w:proofErr w:type="gramStart"/>
      <w:r w:rsidR="006B1696" w:rsidRPr="006B1696">
        <w:rPr>
          <w:rFonts w:ascii="Palatino Linotype" w:hAnsi="Palatino Linotype" w:cs="Arial"/>
          <w:i/>
          <w:sz w:val="22"/>
          <w:szCs w:val="22"/>
        </w:rPr>
        <w:t>sic</w:t>
      </w:r>
      <w:proofErr w:type="gramEnd"/>
      <w:r w:rsidR="006B1696" w:rsidRPr="006B1696">
        <w:rPr>
          <w:rFonts w:ascii="Palatino Linotype" w:hAnsi="Palatino Linotype" w:cs="Arial"/>
          <w:i/>
          <w:sz w:val="22"/>
          <w:szCs w:val="22"/>
        </w:rPr>
        <w:t xml:space="preserve">). Así como en el “REGLAMENTO INTERIOR DE TESORERÍA. TÍTULO SEGUNDO. ORGANIZACIÓN Y FUNCIONAMIENTO DE LA TESORERÍA. CAPÍTULO SEGUNDO COMPETENCIA DE LA TESORERÍA. Artículo 8.- corresponde a la tesorería, el despacho de los asuntos siguientes: XIII. Contestar oportunamente los pliegos de observaciones y responsabilidad que haga el órgano superior de fiscalización; (sic). Mismo que también aparece publicado en el IPOMEX del Sujeto Obligado, y que vislumbra claramente el aspecto competencial del mismo. Por lo que este Órgano Garante debe pronunciarse en favor de que el Sujeto Obligado asuma su Competencia en el sentido de que genera, posee y administra en ejercicio de sus funciones de derecho público, la información solicitada por el suscrito, no negándome la existencia de la misma, y por el contrario, se pronuncie respecto a la mencionada, ya que el acceso a la información pública representa un derecho humano, es una prerrogativa de las personas en la que debe privilegiar el principio de máxima publicidad de la información, la cual se debe apegar a criterios de publicidad, veracidad, oportunidad, precisión y suficiencia en beneficio de los solicitantes (Artículo 4 de la Ley de Transparencia y Acceso a la Información Pública del Estado de México y Municipios). Por lo que es de concluirse que el Sujeto Obligado no colmó en lo más mínimo mi derecho de </w:t>
      </w:r>
      <w:r w:rsidR="006B1696" w:rsidRPr="006B1696">
        <w:rPr>
          <w:rFonts w:ascii="Palatino Linotype" w:hAnsi="Palatino Linotype" w:cs="Arial"/>
          <w:i/>
          <w:sz w:val="22"/>
          <w:szCs w:val="22"/>
        </w:rPr>
        <w:lastRenderedPageBreak/>
        <w:t>acceso a la información pública, incumpliendo lo establecido en la Ley de la Materia, resultando procedente que este Órgano Garante revoque la respuesta a la solicitud del suscrito, ordenando se me entregue información requerida en mi solicitud primigenia. Gracias.</w:t>
      </w:r>
      <w:r w:rsidR="00BD0BA2" w:rsidRPr="00683278">
        <w:rPr>
          <w:rFonts w:ascii="Palatino Linotype" w:hAnsi="Palatino Linotype" w:cs="Arial"/>
          <w:i/>
          <w:sz w:val="22"/>
          <w:szCs w:val="22"/>
        </w:rPr>
        <w:t>” (</w:t>
      </w:r>
      <w:r w:rsidR="00683278">
        <w:rPr>
          <w:rFonts w:ascii="Palatino Linotype" w:hAnsi="Palatino Linotype" w:cs="Arial"/>
          <w:i/>
          <w:sz w:val="22"/>
          <w:szCs w:val="22"/>
        </w:rPr>
        <w:t>S</w:t>
      </w:r>
      <w:r w:rsidR="009F704F" w:rsidRPr="00683278">
        <w:rPr>
          <w:rFonts w:ascii="Palatino Linotype" w:hAnsi="Palatino Linotype" w:cs="Arial"/>
          <w:i/>
          <w:sz w:val="22"/>
          <w:szCs w:val="22"/>
        </w:rPr>
        <w:t>ic)</w:t>
      </w:r>
    </w:p>
    <w:p w14:paraId="1D62F603" w14:textId="58255DA9" w:rsidR="00D41D70" w:rsidRDefault="006B1696" w:rsidP="00AF299E">
      <w:pPr>
        <w:spacing w:before="240" w:after="240" w:line="360" w:lineRule="auto"/>
        <w:jc w:val="both"/>
        <w:rPr>
          <w:rFonts w:ascii="Palatino Linotype" w:eastAsia="Calibri" w:hAnsi="Palatino Linotype" w:cs="Arial"/>
        </w:rPr>
      </w:pPr>
      <w:r>
        <w:rPr>
          <w:rFonts w:ascii="Palatino Linotype" w:hAnsi="Palatino Linotype" w:cs="Arial"/>
          <w:b/>
          <w:szCs w:val="28"/>
        </w:rPr>
        <w:t>4</w:t>
      </w:r>
      <w:r w:rsidR="008E7698" w:rsidRPr="00550D2B">
        <w:rPr>
          <w:rFonts w:ascii="Palatino Linotype" w:hAnsi="Palatino Linotype" w:cs="Arial"/>
          <w:b/>
          <w:szCs w:val="28"/>
        </w:rPr>
        <w:t xml:space="preserve">. </w:t>
      </w:r>
      <w:r w:rsidR="00D41D70" w:rsidRPr="00550D2B">
        <w:rPr>
          <w:rFonts w:ascii="Palatino Linotype" w:eastAsia="Calibri" w:hAnsi="Palatino Linotype" w:cs="Arial"/>
          <w:b/>
          <w:szCs w:val="28"/>
        </w:rPr>
        <w:t xml:space="preserve">Turno. </w:t>
      </w:r>
      <w:r w:rsidR="00D41D70" w:rsidRPr="0040233B">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40233B">
        <w:rPr>
          <w:rFonts w:ascii="Palatino Linotype" w:hAnsi="Palatino Linotype" w:cs="Arial"/>
        </w:rPr>
        <w:t>por razón de turno fue asignado al</w:t>
      </w:r>
      <w:r w:rsidR="00D41D70" w:rsidRPr="0040233B">
        <w:rPr>
          <w:rFonts w:ascii="Palatino Linotype" w:eastAsia="Calibri" w:hAnsi="Palatino Linotype" w:cs="Arial"/>
        </w:rPr>
        <w:t xml:space="preserve"> </w:t>
      </w:r>
      <w:r>
        <w:rPr>
          <w:rFonts w:ascii="Palatino Linotype" w:eastAsia="Calibri" w:hAnsi="Palatino Linotype" w:cs="Arial"/>
        </w:rPr>
        <w:t xml:space="preserve">entonces </w:t>
      </w:r>
      <w:r w:rsidR="00D41D70" w:rsidRPr="00550D2B">
        <w:rPr>
          <w:rFonts w:ascii="Palatino Linotype" w:eastAsia="Calibri" w:hAnsi="Palatino Linotype" w:cs="Arial"/>
          <w:b/>
        </w:rPr>
        <w:t>Comisionado</w:t>
      </w:r>
      <w:r w:rsidR="00D41D70" w:rsidRPr="0040233B">
        <w:rPr>
          <w:rFonts w:ascii="Palatino Linotype" w:eastAsia="Calibri" w:hAnsi="Palatino Linotype" w:cs="Arial"/>
        </w:rPr>
        <w:t xml:space="preserve"> </w:t>
      </w:r>
      <w:r w:rsidR="00D41D70" w:rsidRPr="0040233B">
        <w:rPr>
          <w:rFonts w:ascii="Palatino Linotype" w:eastAsia="Calibri" w:hAnsi="Palatino Linotype" w:cs="Arial"/>
          <w:b/>
        </w:rPr>
        <w:t>Javier Martínez Cruz</w:t>
      </w:r>
      <w:r w:rsidR="00D41D70" w:rsidRPr="0040233B">
        <w:rPr>
          <w:rFonts w:ascii="Palatino Linotype" w:hAnsi="Palatino Linotype" w:cs="Arial"/>
        </w:rPr>
        <w:t xml:space="preserve"> para su análisis, estudio, elaboración del proyecto y </w:t>
      </w:r>
      <w:r w:rsidR="00D41D70" w:rsidRPr="0040233B">
        <w:rPr>
          <w:rFonts w:ascii="Palatino Linotype" w:eastAsia="Calibri" w:hAnsi="Palatino Linotype" w:cs="Arial"/>
        </w:rPr>
        <w:t>presentación ante el Pleno de este Instituto.</w:t>
      </w:r>
    </w:p>
    <w:p w14:paraId="64E6B459" w14:textId="3800BE97" w:rsidR="00D41D70" w:rsidRPr="0040233B" w:rsidRDefault="006B1696" w:rsidP="00184FBA">
      <w:pPr>
        <w:spacing w:before="240" w:after="240" w:line="360" w:lineRule="auto"/>
        <w:jc w:val="both"/>
        <w:rPr>
          <w:rFonts w:cs="Arial"/>
        </w:rPr>
      </w:pPr>
      <w:r>
        <w:rPr>
          <w:rFonts w:ascii="Palatino Linotype" w:hAnsi="Palatino Linotype" w:cs="Arial"/>
          <w:b/>
          <w:szCs w:val="28"/>
        </w:rPr>
        <w:t>5</w:t>
      </w:r>
      <w:r w:rsidR="00D41D70" w:rsidRPr="00550D2B">
        <w:rPr>
          <w:rFonts w:ascii="Palatino Linotype" w:hAnsi="Palatino Linotype" w:cs="Arial"/>
          <w:b/>
          <w:szCs w:val="28"/>
        </w:rPr>
        <w:t xml:space="preserve">. Admisión. </w:t>
      </w:r>
      <w:r w:rsidR="00D41D70" w:rsidRPr="0040233B">
        <w:rPr>
          <w:rFonts w:ascii="Palatino Linotype" w:hAnsi="Palatino Linotype" w:cs="Arial"/>
        </w:rPr>
        <w:t xml:space="preserve">Mediante auto de fecha </w:t>
      </w:r>
      <w:r>
        <w:rPr>
          <w:rFonts w:ascii="Palatino Linotype" w:hAnsi="Palatino Linotype" w:cs="Arial"/>
          <w:b/>
        </w:rPr>
        <w:t>cinco de agost</w:t>
      </w:r>
      <w:r w:rsidR="00DB06E6">
        <w:rPr>
          <w:rFonts w:ascii="Palatino Linotype" w:hAnsi="Palatino Linotype" w:cs="Arial"/>
          <w:b/>
        </w:rPr>
        <w:t>o</w:t>
      </w:r>
      <w:r w:rsidR="005B3D93" w:rsidRPr="00550D2B">
        <w:rPr>
          <w:rFonts w:ascii="Palatino Linotype" w:hAnsi="Palatino Linotype" w:cs="Arial"/>
          <w:b/>
        </w:rPr>
        <w:t xml:space="preserve"> </w:t>
      </w:r>
      <w:r w:rsidR="00D41D70" w:rsidRPr="00550D2B">
        <w:rPr>
          <w:rFonts w:ascii="Palatino Linotype" w:hAnsi="Palatino Linotype" w:cs="Arial"/>
          <w:b/>
        </w:rPr>
        <w:t>de</w:t>
      </w:r>
      <w:r w:rsidR="00047F41" w:rsidRPr="00550D2B">
        <w:rPr>
          <w:rFonts w:ascii="Palatino Linotype" w:hAnsi="Palatino Linotype" w:cs="Arial"/>
          <w:b/>
        </w:rPr>
        <w:t>l</w:t>
      </w:r>
      <w:r w:rsidR="00D41D70" w:rsidRPr="00550D2B">
        <w:rPr>
          <w:rFonts w:ascii="Palatino Linotype" w:hAnsi="Palatino Linotype" w:cs="Arial"/>
          <w:b/>
        </w:rPr>
        <w:t xml:space="preserve"> dos mil </w:t>
      </w:r>
      <w:r w:rsidR="00C6053C" w:rsidRPr="00550D2B">
        <w:rPr>
          <w:rFonts w:ascii="Palatino Linotype" w:hAnsi="Palatino Linotype" w:cs="Arial"/>
          <w:b/>
        </w:rPr>
        <w:t>veintiuno</w:t>
      </w:r>
      <w:r w:rsidR="00D41D70" w:rsidRPr="0040233B">
        <w:rPr>
          <w:rFonts w:ascii="Palatino Linotype" w:hAnsi="Palatino Linotype" w:cs="Arial"/>
        </w:rPr>
        <w:t xml:space="preserve">, este Órgano Garante, admitió a trámite el recurso de revisión respectivo, </w:t>
      </w:r>
      <w:r w:rsidR="00BD000E" w:rsidRPr="0040233B">
        <w:rPr>
          <w:rFonts w:ascii="Palatino Linotype" w:hAnsi="Palatino Linotype" w:cs="Arial"/>
        </w:rPr>
        <w:t xml:space="preserve">poniéndose </w:t>
      </w:r>
      <w:r w:rsidR="00D41D70" w:rsidRPr="0040233B">
        <w:rPr>
          <w:rFonts w:ascii="Palatino Linotype" w:hAnsi="Palatino Linotype" w:cs="Arial"/>
        </w:rPr>
        <w:t xml:space="preserve">a disposición de las partes, para que </w:t>
      </w:r>
      <w:r w:rsidR="00C71A66" w:rsidRPr="0040233B">
        <w:rPr>
          <w:rFonts w:ascii="Palatino Linotype" w:hAnsi="Palatino Linotype" w:cs="Arial"/>
        </w:rPr>
        <w:t xml:space="preserve">un plazo no mayor a siete días </w:t>
      </w:r>
      <w:r w:rsidR="00C71A66">
        <w:rPr>
          <w:rFonts w:ascii="Palatino Linotype" w:hAnsi="Palatino Linotype" w:cs="Arial"/>
        </w:rPr>
        <w:t xml:space="preserve">hábiles </w:t>
      </w:r>
      <w:r w:rsidR="00C71A66" w:rsidRPr="0040233B">
        <w:rPr>
          <w:rFonts w:ascii="Palatino Linotype" w:hAnsi="Palatino Linotype" w:cs="Arial"/>
        </w:rPr>
        <w:t>manifestase</w:t>
      </w:r>
      <w:r w:rsidR="00D41D70" w:rsidRPr="0040233B">
        <w:rPr>
          <w:rFonts w:ascii="Palatino Linotype" w:hAnsi="Palatino Linotype" w:cs="Arial"/>
        </w:rPr>
        <w:t xml:space="preserve"> lo que a su derecho corresponda</w:t>
      </w:r>
      <w:r w:rsidR="00BD000E" w:rsidRPr="0040233B">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40233B">
        <w:rPr>
          <w:rFonts w:ascii="Palatino Linotype" w:hAnsi="Palatino Linotype" w:cs="Arial"/>
        </w:rPr>
        <w:t>Pública</w:t>
      </w:r>
      <w:r w:rsidR="00BD000E" w:rsidRPr="0040233B">
        <w:rPr>
          <w:rFonts w:ascii="Palatino Linotype" w:hAnsi="Palatino Linotype" w:cs="Arial"/>
        </w:rPr>
        <w:t xml:space="preserve"> del </w:t>
      </w:r>
      <w:r w:rsidR="00104E08" w:rsidRPr="0040233B">
        <w:rPr>
          <w:rFonts w:ascii="Palatino Linotype" w:hAnsi="Palatino Linotype" w:cs="Arial"/>
        </w:rPr>
        <w:t>E</w:t>
      </w:r>
      <w:r w:rsidR="00BD000E" w:rsidRPr="0040233B">
        <w:rPr>
          <w:rFonts w:ascii="Palatino Linotype" w:hAnsi="Palatino Linotype" w:cs="Arial"/>
        </w:rPr>
        <w:t>stado de México y Municipios.</w:t>
      </w:r>
      <w:r w:rsidR="00D41D70" w:rsidRPr="0040233B">
        <w:rPr>
          <w:rFonts w:ascii="Palatino Linotype" w:hAnsi="Palatino Linotype" w:cs="Arial"/>
        </w:rPr>
        <w:t xml:space="preserve"> </w:t>
      </w:r>
    </w:p>
    <w:p w14:paraId="4B480771" w14:textId="1D831A6A" w:rsidR="00CF3CCD" w:rsidRDefault="005B3D93" w:rsidP="00550D2B">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rPr>
      </w:pPr>
      <w:r w:rsidRPr="00550D2B">
        <w:rPr>
          <w:rFonts w:ascii="Palatino Linotype" w:hAnsi="Palatino Linotype" w:cs="Arial"/>
          <w:b/>
          <w:szCs w:val="28"/>
        </w:rPr>
        <w:t>6</w:t>
      </w:r>
      <w:r w:rsidR="00221AF3" w:rsidRPr="00550D2B">
        <w:rPr>
          <w:rFonts w:ascii="Palatino Linotype" w:hAnsi="Palatino Linotype" w:cs="Arial"/>
          <w:b/>
          <w:szCs w:val="28"/>
        </w:rPr>
        <w:t>.</w:t>
      </w:r>
      <w:r w:rsidR="00550D2B" w:rsidRPr="00550D2B">
        <w:rPr>
          <w:rFonts w:ascii="Palatino Linotype" w:hAnsi="Palatino Linotype" w:cs="Arial"/>
          <w:b/>
          <w:szCs w:val="28"/>
        </w:rPr>
        <w:t xml:space="preserve"> Manifestaciones.</w:t>
      </w:r>
      <w:r w:rsidR="00550D2B">
        <w:rPr>
          <w:rFonts w:ascii="Palatino Linotype" w:hAnsi="Palatino Linotype" w:cs="Arial"/>
          <w:b/>
          <w:sz w:val="28"/>
          <w:szCs w:val="28"/>
        </w:rPr>
        <w:t xml:space="preserve"> </w:t>
      </w:r>
      <w:r w:rsidR="00CF3CCD" w:rsidRPr="00666A8D">
        <w:rPr>
          <w:rFonts w:ascii="Palatino Linotype" w:hAnsi="Palatino Linotype" w:cs="Arial"/>
        </w:rPr>
        <w:t xml:space="preserve">De </w:t>
      </w:r>
      <w:r w:rsidR="00CF3CCD">
        <w:rPr>
          <w:rFonts w:ascii="Palatino Linotype" w:hAnsi="Palatino Linotype" w:cs="Arial"/>
        </w:rPr>
        <w:t>las constancias que integran el</w:t>
      </w:r>
      <w:r w:rsidR="00CF3CCD" w:rsidRPr="00666A8D">
        <w:rPr>
          <w:rFonts w:ascii="Palatino Linotype" w:hAnsi="Palatino Linotype" w:cs="Arial"/>
        </w:rPr>
        <w:t xml:space="preserve"> expediente en que se actúan se advierte que </w:t>
      </w:r>
      <w:r w:rsidR="00550D2B">
        <w:rPr>
          <w:rFonts w:ascii="Palatino Linotype" w:hAnsi="Palatino Linotype" w:cs="Arial"/>
        </w:rPr>
        <w:t>ambas partes fueron omisas en presentar alegatos o cualquier manifestación que a su derecho convenga, por lo tanto, se tiene por precluido su derecho para tal efecto.</w:t>
      </w:r>
    </w:p>
    <w:p w14:paraId="7C7C39FD" w14:textId="76CD72D5" w:rsidR="006B1696" w:rsidRPr="002F45EB" w:rsidRDefault="006B1696" w:rsidP="006B1696">
      <w:pPr>
        <w:spacing w:line="360" w:lineRule="auto"/>
        <w:jc w:val="both"/>
        <w:rPr>
          <w:rFonts w:ascii="Palatino Linotype" w:hAnsi="Palatino Linotype" w:cs="Arial"/>
          <w:lang w:val="es-ES_tradnl"/>
        </w:rPr>
      </w:pPr>
      <w:r w:rsidRPr="006B1696">
        <w:rPr>
          <w:rFonts w:ascii="Palatino Linotype" w:hAnsi="Palatino Linotype" w:cs="Arial"/>
          <w:b/>
          <w:lang w:val="es-ES_tradnl"/>
        </w:rPr>
        <w:t xml:space="preserve">7. </w:t>
      </w:r>
      <w:proofErr w:type="spellStart"/>
      <w:r w:rsidRPr="006B1696">
        <w:rPr>
          <w:rFonts w:ascii="Palatino Linotype" w:hAnsi="Palatino Linotype" w:cs="Arial"/>
          <w:b/>
          <w:lang w:val="es-ES_tradnl"/>
        </w:rPr>
        <w:t>Returno</w:t>
      </w:r>
      <w:proofErr w:type="spellEnd"/>
      <w:r w:rsidRPr="006B1696">
        <w:rPr>
          <w:rFonts w:ascii="Palatino Linotype" w:hAnsi="Palatino Linotype" w:cs="Arial"/>
          <w:b/>
          <w:lang w:val="es-ES_tradnl"/>
        </w:rPr>
        <w:t xml:space="preserve">. </w:t>
      </w:r>
      <w:r w:rsidRPr="00282559">
        <w:rPr>
          <w:rFonts w:ascii="Palatino Linotype" w:hAnsi="Palatino Linotype" w:cs="Arial"/>
          <w:lang w:val="es-ES_tradnl"/>
        </w:rPr>
        <w:t xml:space="preserve">El </w:t>
      </w:r>
      <w:r w:rsidRPr="00282559">
        <w:rPr>
          <w:rFonts w:ascii="Palatino Linotype" w:hAnsi="Palatino Linotype" w:cs="Arial"/>
          <w:b/>
          <w:lang w:val="es-ES_tradnl"/>
        </w:rPr>
        <w:t>veintitrés de agosto de dos mil veintiuno, en la Segunda Sesión Extraordinaria</w:t>
      </w:r>
      <w:r w:rsidRPr="00282559">
        <w:rPr>
          <w:rFonts w:ascii="Palatino Linotype" w:hAnsi="Palatino Linotype" w:cs="Arial"/>
          <w:lang w:val="es-ES_tradnl"/>
        </w:rPr>
        <w:t xml:space="preserve">, el Pleno del Instituto aprobó el </w:t>
      </w:r>
      <w:proofErr w:type="spellStart"/>
      <w:r w:rsidRPr="00282559">
        <w:rPr>
          <w:rFonts w:ascii="Palatino Linotype" w:hAnsi="Palatino Linotype" w:cs="Arial"/>
          <w:lang w:val="es-ES_tradnl"/>
        </w:rPr>
        <w:t>returno</w:t>
      </w:r>
      <w:proofErr w:type="spellEnd"/>
      <w:r w:rsidRPr="00282559">
        <w:rPr>
          <w:rFonts w:ascii="Palatino Linotype" w:hAnsi="Palatino Linotype" w:cs="Arial"/>
          <w:lang w:val="es-ES_tradnl"/>
        </w:rPr>
        <w:t xml:space="preserve"> de</w:t>
      </w:r>
      <w:r>
        <w:rPr>
          <w:rFonts w:ascii="Palatino Linotype" w:hAnsi="Palatino Linotype" w:cs="Arial"/>
          <w:lang w:val="es-ES_tradnl"/>
        </w:rPr>
        <w:t>l</w:t>
      </w:r>
      <w:r w:rsidRPr="00282559">
        <w:rPr>
          <w:rFonts w:ascii="Palatino Linotype" w:hAnsi="Palatino Linotype" w:cs="Arial"/>
          <w:lang w:val="es-ES_tradnl"/>
        </w:rPr>
        <w:t xml:space="preserve"> recurso de revisión </w:t>
      </w:r>
      <w:r w:rsidRPr="00282559">
        <w:rPr>
          <w:rFonts w:ascii="Palatino Linotype" w:hAnsi="Palatino Linotype" w:cs="Arial"/>
          <w:lang w:val="es-ES_tradnl"/>
        </w:rPr>
        <w:lastRenderedPageBreak/>
        <w:t xml:space="preserve">indicado al rubro a la Ponencia de </w:t>
      </w:r>
      <w:r>
        <w:rPr>
          <w:rFonts w:ascii="Palatino Linotype" w:hAnsi="Palatino Linotype" w:cs="Arial"/>
          <w:lang w:val="es-ES_tradnl"/>
        </w:rPr>
        <w:t xml:space="preserve">la </w:t>
      </w:r>
      <w:r w:rsidRPr="00282559">
        <w:rPr>
          <w:rFonts w:ascii="Palatino Linotype" w:hAnsi="Palatino Linotype" w:cs="Arial"/>
          <w:b/>
          <w:lang w:val="es-ES_tradnl"/>
        </w:rPr>
        <w:t>Comisionada Guadalupe Ramírez Peña</w:t>
      </w:r>
      <w:r w:rsidRPr="00282559">
        <w:rPr>
          <w:rFonts w:ascii="Palatino Linotype" w:hAnsi="Palatino Linotype" w:cs="Arial"/>
          <w:lang w:val="es-ES_tradnl"/>
        </w:rPr>
        <w:t xml:space="preserve"> para su estudio y resolución.</w:t>
      </w:r>
    </w:p>
    <w:p w14:paraId="67F2250A" w14:textId="5AA8B545" w:rsidR="00683278" w:rsidRDefault="006B1696" w:rsidP="00CF3CCD">
      <w:pPr>
        <w:spacing w:after="240" w:line="360" w:lineRule="auto"/>
        <w:contextualSpacing/>
        <w:jc w:val="both"/>
        <w:rPr>
          <w:rFonts w:ascii="Palatino Linotype" w:eastAsia="Palatino Linotype" w:hAnsi="Palatino Linotype" w:cs="Palatino Linotype"/>
        </w:rPr>
      </w:pPr>
      <w:r>
        <w:rPr>
          <w:rFonts w:ascii="Palatino Linotype" w:hAnsi="Palatino Linotype" w:cs="Arial"/>
          <w:b/>
          <w:szCs w:val="28"/>
        </w:rPr>
        <w:t>8</w:t>
      </w:r>
      <w:r w:rsidR="00683278" w:rsidRPr="00550D2B">
        <w:rPr>
          <w:rFonts w:ascii="Palatino Linotype" w:hAnsi="Palatino Linotype" w:cs="Arial"/>
          <w:b/>
          <w:szCs w:val="28"/>
        </w:rPr>
        <w:t>. Ampliación del plazo para emitir resolución</w:t>
      </w:r>
      <w:r w:rsidR="00683278">
        <w:rPr>
          <w:rFonts w:ascii="Palatino Linotype" w:eastAsia="Palatino Linotype" w:hAnsi="Palatino Linotype" w:cs="Palatino Linotype"/>
        </w:rPr>
        <w:t xml:space="preserve">. En fecha </w:t>
      </w:r>
      <w:r w:rsidRPr="006B1696">
        <w:rPr>
          <w:rFonts w:ascii="Palatino Linotype" w:eastAsia="Palatino Linotype" w:hAnsi="Palatino Linotype" w:cs="Palatino Linotype"/>
          <w:b/>
        </w:rPr>
        <w:t>diecisiete</w:t>
      </w:r>
      <w:r w:rsidR="00E74341" w:rsidRPr="006B1696">
        <w:rPr>
          <w:rFonts w:ascii="Palatino Linotype" w:eastAsia="Palatino Linotype" w:hAnsi="Palatino Linotype" w:cs="Palatino Linotype"/>
          <w:b/>
        </w:rPr>
        <w:t xml:space="preserve"> de septiembre</w:t>
      </w:r>
      <w:r w:rsidR="00550D2B" w:rsidRPr="006B1696">
        <w:rPr>
          <w:rFonts w:ascii="Palatino Linotype" w:eastAsia="Palatino Linotype" w:hAnsi="Palatino Linotype" w:cs="Palatino Linotype"/>
          <w:b/>
        </w:rPr>
        <w:t xml:space="preserve"> de la presente anualidad</w:t>
      </w:r>
      <w:r w:rsidR="00683278">
        <w:rPr>
          <w:rFonts w:ascii="Palatino Linotype" w:eastAsia="Palatino Linotype" w:hAnsi="Palatino Linotype" w:cs="Palatino Linotype"/>
        </w:rPr>
        <w:t>,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 a fin de realizar un mejor estudio del asunto.</w:t>
      </w:r>
    </w:p>
    <w:p w14:paraId="7E92605C" w14:textId="77777777" w:rsidR="00DB06E6" w:rsidRDefault="00DB06E6" w:rsidP="00CF3CCD">
      <w:pPr>
        <w:spacing w:after="240" w:line="360" w:lineRule="auto"/>
        <w:contextualSpacing/>
        <w:jc w:val="both"/>
        <w:rPr>
          <w:rFonts w:ascii="Palatino Linotype" w:eastAsia="Palatino Linotype" w:hAnsi="Palatino Linotype" w:cs="Palatino Linotype"/>
        </w:rPr>
      </w:pPr>
    </w:p>
    <w:p w14:paraId="5126E0CC" w14:textId="265BF93A" w:rsidR="006031FE" w:rsidRDefault="006B1696" w:rsidP="00683278">
      <w:pPr>
        <w:spacing w:line="360" w:lineRule="auto"/>
        <w:contextualSpacing/>
        <w:jc w:val="both"/>
        <w:rPr>
          <w:rFonts w:ascii="Palatino Linotype" w:eastAsia="Calibri" w:hAnsi="Palatino Linotype" w:cs="Arial"/>
          <w:b/>
          <w:sz w:val="28"/>
          <w:szCs w:val="28"/>
        </w:rPr>
      </w:pPr>
      <w:r>
        <w:rPr>
          <w:rFonts w:ascii="Palatino Linotype" w:eastAsia="Calibri" w:hAnsi="Palatino Linotype" w:cs="Arial"/>
          <w:b/>
          <w:szCs w:val="28"/>
        </w:rPr>
        <w:t>9</w:t>
      </w:r>
      <w:r w:rsidR="008E7698" w:rsidRPr="00550D2B">
        <w:rPr>
          <w:rFonts w:ascii="Palatino Linotype" w:eastAsia="Calibri" w:hAnsi="Palatino Linotype" w:cs="Arial"/>
          <w:b/>
          <w:szCs w:val="28"/>
        </w:rPr>
        <w:t xml:space="preserve">. </w:t>
      </w:r>
      <w:r w:rsidR="006747B5" w:rsidRPr="00550D2B">
        <w:rPr>
          <w:rFonts w:ascii="Palatino Linotype" w:eastAsia="Calibri" w:hAnsi="Palatino Linotype" w:cs="Arial"/>
          <w:b/>
          <w:szCs w:val="28"/>
        </w:rPr>
        <w:t xml:space="preserve">Cierre de Instrucción. </w:t>
      </w:r>
      <w:r w:rsidR="00C77FCC">
        <w:rPr>
          <w:rFonts w:ascii="Palatino Linotype" w:eastAsia="Calibri" w:hAnsi="Palatino Linotype" w:cs="Arial"/>
          <w:szCs w:val="28"/>
        </w:rPr>
        <w:t xml:space="preserve">En </w:t>
      </w:r>
      <w:r>
        <w:rPr>
          <w:rFonts w:ascii="Palatino Linotype" w:eastAsia="Calibri" w:hAnsi="Palatino Linotype" w:cs="Arial"/>
          <w:szCs w:val="28"/>
        </w:rPr>
        <w:t xml:space="preserve">fecha </w:t>
      </w:r>
      <w:r w:rsidRPr="006B1696">
        <w:rPr>
          <w:rFonts w:ascii="Palatino Linotype" w:eastAsia="Calibri" w:hAnsi="Palatino Linotype" w:cs="Arial"/>
          <w:b/>
          <w:szCs w:val="28"/>
        </w:rPr>
        <w:t>veintitrés</w:t>
      </w:r>
      <w:r w:rsidR="002F45EB" w:rsidRPr="006B1696">
        <w:rPr>
          <w:rFonts w:ascii="Palatino Linotype" w:eastAsia="Calibri" w:hAnsi="Palatino Linotype" w:cs="Arial"/>
          <w:b/>
          <w:szCs w:val="28"/>
        </w:rPr>
        <w:t xml:space="preserve"> de septiembre</w:t>
      </w:r>
      <w:r w:rsidR="00C11F89" w:rsidRPr="006B1696">
        <w:rPr>
          <w:rFonts w:ascii="Palatino Linotype" w:eastAsia="Calibri" w:hAnsi="Palatino Linotype" w:cs="Arial"/>
          <w:b/>
          <w:szCs w:val="28"/>
        </w:rPr>
        <w:t xml:space="preserve"> de</w:t>
      </w:r>
      <w:r w:rsidR="00683278" w:rsidRPr="006B1696">
        <w:rPr>
          <w:rFonts w:ascii="Palatino Linotype" w:eastAsia="Calibri" w:hAnsi="Palatino Linotype" w:cs="Arial"/>
          <w:b/>
          <w:szCs w:val="28"/>
        </w:rPr>
        <w:t xml:space="preserve">l año </w:t>
      </w:r>
      <w:r w:rsidR="00D91D87" w:rsidRPr="006B1696">
        <w:rPr>
          <w:rFonts w:ascii="Palatino Linotype" w:eastAsia="Calibri" w:hAnsi="Palatino Linotype" w:cs="Arial"/>
          <w:b/>
          <w:szCs w:val="28"/>
        </w:rPr>
        <w:t>dos mil veintiuno</w:t>
      </w:r>
      <w:r w:rsidR="00DA0B77">
        <w:rPr>
          <w:rFonts w:ascii="Palatino Linotype" w:hAnsi="Palatino Linotype"/>
        </w:rPr>
        <w:t xml:space="preserve">, se emitió el acuerdo por medio del cual se declaró cerrada la instrucción, pasando el expediente a resolución, </w:t>
      </w:r>
      <w:r w:rsidR="00C71A66">
        <w:rPr>
          <w:rFonts w:ascii="Palatino Linotype" w:hAnsi="Palatino Linotype"/>
        </w:rPr>
        <w:t>debido a</w:t>
      </w:r>
      <w:r w:rsidR="00D65DA3">
        <w:rPr>
          <w:rFonts w:ascii="Palatino Linotype" w:hAnsi="Palatino Linotype"/>
        </w:rPr>
        <w:t xml:space="preserve"> que fue debidamente substanciado el expediente y no existiendo diligencia pendiente de desahogo, </w:t>
      </w:r>
      <w:r w:rsidR="00DA0B77">
        <w:rPr>
          <w:rFonts w:ascii="Palatino Linotype" w:hAnsi="Palatino Linotype"/>
        </w:rPr>
        <w:t xml:space="preserve">en términos del </w:t>
      </w:r>
      <w:r w:rsidR="006031FE" w:rsidRPr="0040233B">
        <w:rPr>
          <w:rFonts w:ascii="Palatino Linotype" w:hAnsi="Palatino Linotype"/>
        </w:rPr>
        <w:t>artículo 185 fracci</w:t>
      </w:r>
      <w:r w:rsidR="00DA0B77">
        <w:rPr>
          <w:rFonts w:ascii="Palatino Linotype" w:hAnsi="Palatino Linotype"/>
        </w:rPr>
        <w:t>ones</w:t>
      </w:r>
      <w:r w:rsidR="006031FE" w:rsidRPr="0040233B">
        <w:rPr>
          <w:rFonts w:ascii="Palatino Linotype" w:hAnsi="Palatino Linotype"/>
        </w:rPr>
        <w:t xml:space="preserve"> VI</w:t>
      </w:r>
      <w:r w:rsidR="00DA0B77">
        <w:rPr>
          <w:rFonts w:ascii="Palatino Linotype" w:hAnsi="Palatino Linotype"/>
        </w:rPr>
        <w:t xml:space="preserve"> y VIII</w:t>
      </w:r>
      <w:r w:rsidR="006031FE" w:rsidRPr="0040233B">
        <w:rPr>
          <w:rFonts w:ascii="Palatino Linotype" w:hAnsi="Palatino Linotype"/>
        </w:rPr>
        <w:t xml:space="preserve"> de la Ley de Transparencia y Acceso a la Información Pública del Estado de México y Municipios</w:t>
      </w:r>
      <w:r w:rsidR="009F19E6">
        <w:rPr>
          <w:rFonts w:ascii="Palatino Linotype" w:hAnsi="Palatino Linotype"/>
        </w:rPr>
        <w:t>,</w:t>
      </w:r>
      <w:r w:rsidR="006031FE" w:rsidRPr="0040233B">
        <w:rPr>
          <w:rFonts w:ascii="Palatino Linotype" w:hAnsi="Palatino Linotype"/>
        </w:rPr>
        <w:t xml:space="preserve"> </w:t>
      </w:r>
      <w:r w:rsidR="00DA0B77">
        <w:rPr>
          <w:rFonts w:ascii="Palatino Linotype" w:hAnsi="Palatino Linotype"/>
        </w:rPr>
        <w:t>el cual fue notificado a las partes en la misma fecha</w:t>
      </w:r>
      <w:r w:rsidR="006031FE" w:rsidRPr="0040233B">
        <w:rPr>
          <w:rFonts w:ascii="Palatino Linotype" w:hAnsi="Palatino Linotype"/>
        </w:rPr>
        <w:t xml:space="preserve">. </w:t>
      </w:r>
      <w:r w:rsidR="006031FE" w:rsidRPr="0040233B">
        <w:rPr>
          <w:rFonts w:ascii="Palatino Linotype" w:eastAsia="Calibri" w:hAnsi="Palatino Linotype" w:cs="Arial"/>
          <w:b/>
          <w:sz w:val="28"/>
          <w:szCs w:val="28"/>
        </w:rPr>
        <w:t xml:space="preserve"> </w:t>
      </w:r>
    </w:p>
    <w:p w14:paraId="7CD5D137" w14:textId="10283084"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II. </w:t>
      </w:r>
      <w:r w:rsidR="008E7698" w:rsidRPr="0040233B">
        <w:rPr>
          <w:rFonts w:ascii="Palatino Linotype" w:hAnsi="Palatino Linotype"/>
          <w:b/>
          <w:color w:val="auto"/>
          <w:sz w:val="24"/>
          <w:szCs w:val="24"/>
        </w:rPr>
        <w:t>C O N S I D E R A N D O</w:t>
      </w:r>
      <w:r w:rsidR="00DA0B77">
        <w:rPr>
          <w:rFonts w:ascii="Palatino Linotype" w:hAnsi="Palatino Linotype"/>
          <w:b/>
          <w:color w:val="auto"/>
          <w:sz w:val="24"/>
          <w:szCs w:val="24"/>
        </w:rPr>
        <w:t xml:space="preserve"> S</w:t>
      </w:r>
      <w:r w:rsidR="008E7698" w:rsidRPr="0040233B">
        <w:rPr>
          <w:rFonts w:ascii="Palatino Linotype" w:hAnsi="Palatino Linotype"/>
          <w:b/>
          <w:color w:val="auto"/>
          <w:sz w:val="24"/>
          <w:szCs w:val="24"/>
        </w:rPr>
        <w:t>:</w:t>
      </w:r>
    </w:p>
    <w:p w14:paraId="0B1FAD6B" w14:textId="51334200" w:rsidR="00A5404F" w:rsidRPr="0040233B" w:rsidRDefault="00516E6A" w:rsidP="008E7698">
      <w:pPr>
        <w:spacing w:before="240" w:after="240" w:line="360" w:lineRule="auto"/>
        <w:jc w:val="both"/>
        <w:rPr>
          <w:rFonts w:ascii="Palatino Linotype" w:hAnsi="Palatino Linotype" w:cs="Arial"/>
          <w:b/>
        </w:rPr>
      </w:pPr>
      <w:r w:rsidRPr="00550D2B">
        <w:rPr>
          <w:rFonts w:ascii="Palatino Linotype" w:hAnsi="Palatino Linotype" w:cs="Arial"/>
          <w:b/>
          <w:szCs w:val="28"/>
        </w:rPr>
        <w:t>PRIMERO</w:t>
      </w:r>
      <w:r w:rsidR="008E7698" w:rsidRPr="00550D2B">
        <w:rPr>
          <w:rFonts w:ascii="Palatino Linotype" w:hAnsi="Palatino Linotype" w:cs="Arial"/>
          <w:b/>
          <w:szCs w:val="28"/>
        </w:rPr>
        <w:t>. Competencia</w:t>
      </w:r>
      <w:r w:rsidR="008E7698" w:rsidRPr="00550D2B">
        <w:rPr>
          <w:rFonts w:ascii="Palatino Linotype" w:hAnsi="Palatino Linotype" w:cs="Arial"/>
          <w:b/>
          <w:sz w:val="22"/>
        </w:rPr>
        <w:t xml:space="preserve">. </w:t>
      </w:r>
      <w:r w:rsidR="00A5404F" w:rsidRPr="0040233B">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40233B">
        <w:rPr>
          <w:rFonts w:ascii="Palatino Linotype" w:hAnsi="Palatino Linotype"/>
          <w:shd w:val="clear" w:color="auto" w:fill="FFFFFF"/>
        </w:rPr>
        <w:t>Recurrente</w:t>
      </w:r>
      <w:r w:rsidR="00A5404F" w:rsidRPr="0040233B">
        <w:rPr>
          <w:rFonts w:ascii="Palatino Linotype" w:hAnsi="Palatino Linotype"/>
          <w:shd w:val="clear" w:color="auto" w:fill="FFFFFF"/>
        </w:rPr>
        <w:t>, conforme a lo dispuesto en los artículos 6, apartado A de la Constitución Política de los Estados Unidos Mexican</w:t>
      </w:r>
      <w:r w:rsidR="00326DF2">
        <w:rPr>
          <w:rFonts w:ascii="Palatino Linotype" w:hAnsi="Palatino Linotype"/>
          <w:shd w:val="clear" w:color="auto" w:fill="FFFFFF"/>
        </w:rPr>
        <w:t xml:space="preserve">os; 5, párrafos </w:t>
      </w:r>
      <w:r w:rsidR="00AF54D4">
        <w:rPr>
          <w:rFonts w:ascii="Palatino Linotype" w:hAnsi="Palatino Linotype"/>
          <w:shd w:val="clear" w:color="auto" w:fill="FFFFFF"/>
        </w:rPr>
        <w:t>vigésimo noveno, trigésimo y trigésimo primero</w:t>
      </w:r>
      <w:r w:rsidR="00AF54D4" w:rsidRPr="0040233B">
        <w:rPr>
          <w:rFonts w:ascii="Palatino Linotype" w:hAnsi="Palatino Linotype"/>
          <w:shd w:val="clear" w:color="auto" w:fill="FFFFFF"/>
        </w:rPr>
        <w:t xml:space="preserve"> </w:t>
      </w:r>
      <w:r w:rsidR="00D371C6" w:rsidRPr="0040233B">
        <w:rPr>
          <w:rFonts w:ascii="Palatino Linotype" w:hAnsi="Palatino Linotype"/>
          <w:shd w:val="clear" w:color="auto" w:fill="FFFFFF"/>
        </w:rPr>
        <w:t xml:space="preserve">fracción IV y V </w:t>
      </w:r>
      <w:r w:rsidR="00A5404F" w:rsidRPr="0040233B">
        <w:rPr>
          <w:rFonts w:ascii="Palatino Linotype" w:hAnsi="Palatino Linotype"/>
          <w:shd w:val="clear" w:color="auto" w:fill="FFFFFF"/>
        </w:rPr>
        <w:t>de la Constitución Política del Estado Libre y Soberano de México; 1,</w:t>
      </w:r>
      <w:r w:rsidR="00551BA4" w:rsidRPr="0040233B">
        <w:rPr>
          <w:rFonts w:ascii="Palatino Linotype" w:hAnsi="Palatino Linotype"/>
          <w:shd w:val="clear" w:color="auto" w:fill="FFFFFF"/>
        </w:rPr>
        <w:t xml:space="preserve"> </w:t>
      </w:r>
      <w:r w:rsidR="00E34890" w:rsidRPr="0040233B">
        <w:rPr>
          <w:rFonts w:ascii="Palatino Linotype" w:hAnsi="Palatino Linotype"/>
          <w:shd w:val="clear" w:color="auto" w:fill="FFFFFF"/>
        </w:rPr>
        <w:t>2, fracción II</w:t>
      </w:r>
      <w:r w:rsidR="00551BA4" w:rsidRPr="0040233B">
        <w:rPr>
          <w:rFonts w:ascii="Palatino Linotype" w:hAnsi="Palatino Linotype"/>
          <w:shd w:val="clear" w:color="auto" w:fill="FFFFFF"/>
        </w:rPr>
        <w:t>;</w:t>
      </w:r>
      <w:r w:rsidR="00E34890" w:rsidRPr="0040233B">
        <w:rPr>
          <w:rFonts w:ascii="Palatino Linotype" w:hAnsi="Palatino Linotype"/>
          <w:shd w:val="clear" w:color="auto" w:fill="FFFFFF"/>
        </w:rPr>
        <w:t xml:space="preserve"> 13, </w:t>
      </w:r>
      <w:r w:rsidR="00A5404F" w:rsidRPr="0040233B">
        <w:rPr>
          <w:rFonts w:ascii="Palatino Linotype" w:hAnsi="Palatino Linotype"/>
          <w:shd w:val="clear" w:color="auto" w:fill="FFFFFF"/>
        </w:rPr>
        <w:t xml:space="preserve"> 29, 36, fracciones I</w:t>
      </w:r>
      <w:r w:rsidR="005A232E" w:rsidRPr="0040233B">
        <w:rPr>
          <w:rFonts w:ascii="Palatino Linotype" w:hAnsi="Palatino Linotype"/>
          <w:shd w:val="clear" w:color="auto" w:fill="FFFFFF"/>
        </w:rPr>
        <w:t xml:space="preserve"> y II;</w:t>
      </w:r>
      <w:r w:rsidR="00A5404F" w:rsidRPr="0040233B">
        <w:rPr>
          <w:rFonts w:ascii="Palatino Linotype" w:hAnsi="Palatino Linotype"/>
          <w:shd w:val="clear" w:color="auto" w:fill="FFFFFF"/>
        </w:rPr>
        <w:t xml:space="preserve"> 176,</w:t>
      </w:r>
      <w:r w:rsidR="004D5FEF" w:rsidRPr="0040233B">
        <w:rPr>
          <w:rFonts w:ascii="Palatino Linotype" w:hAnsi="Palatino Linotype"/>
          <w:shd w:val="clear" w:color="auto" w:fill="FFFFFF"/>
        </w:rPr>
        <w:t xml:space="preserve"> 178,</w:t>
      </w:r>
      <w:r w:rsidR="00A5404F" w:rsidRPr="0040233B">
        <w:rPr>
          <w:rFonts w:ascii="Palatino Linotype" w:hAnsi="Palatino Linotype"/>
          <w:shd w:val="clear" w:color="auto" w:fill="FFFFFF"/>
        </w:rPr>
        <w:t xml:space="preserve"> 179, </w:t>
      </w:r>
      <w:r w:rsidR="004D5FEF" w:rsidRPr="0040233B">
        <w:rPr>
          <w:rFonts w:ascii="Palatino Linotype" w:hAnsi="Palatino Linotype"/>
          <w:shd w:val="clear" w:color="auto" w:fill="FFFFFF"/>
        </w:rPr>
        <w:t xml:space="preserve">181 párrafo 3 y </w:t>
      </w:r>
      <w:r w:rsidR="00A5404F" w:rsidRPr="0040233B">
        <w:rPr>
          <w:rFonts w:ascii="Palatino Linotype" w:hAnsi="Palatino Linotype"/>
          <w:shd w:val="clear" w:color="auto" w:fill="FFFFFF"/>
        </w:rPr>
        <w:t>185</w:t>
      </w:r>
      <w:r w:rsidR="004D5FEF" w:rsidRPr="0040233B">
        <w:rPr>
          <w:rFonts w:ascii="Palatino Linotype" w:hAnsi="Palatino Linotype"/>
          <w:shd w:val="clear" w:color="auto" w:fill="FFFFFF"/>
        </w:rPr>
        <w:t xml:space="preserve"> </w:t>
      </w:r>
      <w:r w:rsidR="00A5404F" w:rsidRPr="0040233B">
        <w:rPr>
          <w:rFonts w:ascii="Palatino Linotype" w:hAnsi="Palatino Linotype"/>
          <w:shd w:val="clear" w:color="auto" w:fill="FFFFFF"/>
        </w:rPr>
        <w:t xml:space="preserve">de la Ley Transparencia y Acceso a la </w:t>
      </w:r>
      <w:r w:rsidR="00A5404F" w:rsidRPr="0040233B">
        <w:rPr>
          <w:rFonts w:ascii="Palatino Linotype" w:hAnsi="Palatino Linotype"/>
          <w:shd w:val="clear" w:color="auto" w:fill="FFFFFF"/>
        </w:rPr>
        <w:lastRenderedPageBreak/>
        <w:t xml:space="preserve">Información Pública </w:t>
      </w:r>
      <w:r w:rsidR="0010152C">
        <w:rPr>
          <w:rFonts w:ascii="Palatino Linotype" w:hAnsi="Palatino Linotype"/>
          <w:shd w:val="clear" w:color="auto" w:fill="FFFFFF"/>
        </w:rPr>
        <w:t>del Estado de México y Municipios</w:t>
      </w:r>
      <w:r w:rsidR="002C7992">
        <w:rPr>
          <w:rFonts w:ascii="Palatino Linotype" w:hAnsi="Palatino Linotype"/>
          <w:shd w:val="clear" w:color="auto" w:fill="FFFFFF"/>
        </w:rPr>
        <w:t>;</w:t>
      </w:r>
      <w:r w:rsidR="00A5404F" w:rsidRPr="0040233B">
        <w:rPr>
          <w:rFonts w:ascii="Palatino Linotype" w:hAnsi="Palatino Linotype"/>
          <w:shd w:val="clear" w:color="auto" w:fill="FFFFFF"/>
        </w:rPr>
        <w:t xml:space="preserve"> </w:t>
      </w:r>
      <w:r w:rsidR="00E54F16" w:rsidRPr="00FC4616">
        <w:rPr>
          <w:rFonts w:ascii="Palatino Linotype" w:hAnsi="Palatino Linotype" w:cs="Arial"/>
        </w:rPr>
        <w:t>9 fracciones I, XXIV y 11</w:t>
      </w:r>
      <w:r w:rsidR="00E54F16" w:rsidRPr="00025A37">
        <w:rPr>
          <w:rFonts w:ascii="Palatino Linotype" w:hAnsi="Palatino Linotype" w:cs="Arial"/>
        </w:rPr>
        <w:t xml:space="preserve"> </w:t>
      </w:r>
      <w:r w:rsidR="00A5404F" w:rsidRPr="0040233B">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12541B47" w14:textId="0F841732" w:rsidR="00D65DA3" w:rsidRPr="009C7FF9" w:rsidRDefault="00D65DA3" w:rsidP="00D65DA3">
      <w:pPr>
        <w:spacing w:before="240" w:after="240" w:line="360" w:lineRule="auto"/>
        <w:jc w:val="both"/>
        <w:rPr>
          <w:rFonts w:ascii="Palatino Linotype" w:hAnsi="Palatino Linotype" w:cs="Arial"/>
        </w:rPr>
      </w:pPr>
      <w:r w:rsidRPr="009C7FF9">
        <w:rPr>
          <w:rFonts w:ascii="Palatino Linotype" w:hAnsi="Palatino Linotype" w:cs="Arial"/>
          <w:b/>
          <w:szCs w:val="28"/>
        </w:rPr>
        <w:t xml:space="preserve">SEGUNDO. Oportunidad y </w:t>
      </w:r>
      <w:r w:rsidR="00D91D87" w:rsidRPr="009C7FF9">
        <w:rPr>
          <w:rFonts w:ascii="Palatino Linotype" w:hAnsi="Palatino Linotype" w:cs="Arial"/>
          <w:b/>
          <w:szCs w:val="28"/>
        </w:rPr>
        <w:t>Procedibilidad</w:t>
      </w:r>
      <w:r w:rsidRPr="009C7FF9">
        <w:rPr>
          <w:rFonts w:ascii="Palatino Linotype" w:hAnsi="Palatino Linotype" w:cs="Arial"/>
          <w:b/>
          <w:szCs w:val="28"/>
        </w:rPr>
        <w:t xml:space="preserve"> del Recurso de Revisión.</w:t>
      </w:r>
      <w:r w:rsidRPr="009C7FF9">
        <w:rPr>
          <w:rFonts w:ascii="Palatino Linotype" w:hAnsi="Palatino Linotype" w:cs="Arial"/>
          <w:b/>
          <w:sz w:val="22"/>
        </w:rPr>
        <w:t xml:space="preserve"> </w:t>
      </w:r>
      <w:r w:rsidRPr="009C7FF9">
        <w:rPr>
          <w:rFonts w:ascii="Palatino Linotype" w:hAnsi="Palatino Linotype" w:cs="Arial"/>
        </w:rPr>
        <w:t xml:space="preserve">Previo al estudio del fondo del asunto, se procede a analizar los requisitos de oportunidad y procedibilidad que debe reunir el recurso de revisión interpuesto, previstos en los artículos </w:t>
      </w:r>
      <w:r w:rsidRPr="009C7FF9">
        <w:rPr>
          <w:rFonts w:ascii="Palatino Linotype" w:hAnsi="Palatino Linotype" w:cs="Arial"/>
          <w:lang w:val="es-MX"/>
        </w:rPr>
        <w:t>178 y 180 de la Ley de Transparencia y Acceso a la Información Pública del Estado de México y Municipios</w:t>
      </w:r>
      <w:r w:rsidRPr="009C7FF9">
        <w:rPr>
          <w:rFonts w:ascii="Palatino Linotype" w:hAnsi="Palatino Linotype" w:cs="Arial"/>
          <w:lang w:val="es-MX" w:eastAsia="es-MX"/>
        </w:rPr>
        <w:t xml:space="preserve">. </w:t>
      </w:r>
    </w:p>
    <w:p w14:paraId="2F6574D8" w14:textId="77777777" w:rsidR="009C7FF9" w:rsidRPr="009C7FF9" w:rsidRDefault="009C7FF9" w:rsidP="009C7FF9">
      <w:pPr>
        <w:spacing w:before="240" w:after="240" w:line="360" w:lineRule="auto"/>
        <w:jc w:val="both"/>
        <w:rPr>
          <w:rFonts w:ascii="Palatino Linotype" w:hAnsi="Palatino Linotype"/>
        </w:rPr>
      </w:pPr>
      <w:r w:rsidRPr="009C7FF9">
        <w:rPr>
          <w:rFonts w:ascii="Palatino Linotype" w:hAnsi="Palatino Linotype" w:cs="Arial"/>
          <w:lang w:eastAsia="es-MX"/>
        </w:rPr>
        <w:t xml:space="preserve">En este sentido, </w:t>
      </w:r>
      <w:r w:rsidRPr="009C7FF9">
        <w:rPr>
          <w:rFonts w:ascii="Palatino Linotype" w:hAnsi="Palatino Linotype"/>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p w14:paraId="33B606CC" w14:textId="3C1443F2" w:rsidR="006F1DED" w:rsidRDefault="009C7FF9" w:rsidP="00DB06E6">
      <w:pPr>
        <w:spacing w:before="240" w:after="240" w:line="360" w:lineRule="auto"/>
        <w:jc w:val="both"/>
        <w:rPr>
          <w:rFonts w:ascii="Palatino Linotype" w:eastAsia="Palatino Linotype" w:hAnsi="Palatino Linotype" w:cs="Palatino Linotype"/>
        </w:rPr>
      </w:pPr>
      <w:r w:rsidRPr="009C7FF9">
        <w:rPr>
          <w:rFonts w:ascii="Palatino Linotype" w:hAnsi="Palatino Linotype"/>
          <w:lang w:val="es-MX" w:eastAsia="es-MX"/>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w:t>
      </w:r>
      <w:r w:rsidR="00DB06E6">
        <w:rPr>
          <w:rFonts w:ascii="Palatino Linotype" w:hAnsi="Palatino Linotype"/>
          <w:lang w:val="es-MX" w:eastAsia="es-MX"/>
        </w:rPr>
        <w:t>improcedente.</w:t>
      </w:r>
    </w:p>
    <w:p w14:paraId="692F9B25" w14:textId="5E8026AC" w:rsidR="006F1DED" w:rsidRPr="00A9490C" w:rsidRDefault="006F1DED" w:rsidP="006F1DED">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color w:val="000000"/>
          <w:lang w:val="es-MX"/>
        </w:rPr>
      </w:pPr>
      <w:r w:rsidRPr="00CB2D7E">
        <w:rPr>
          <w:rFonts w:ascii="Palatino Linotype" w:eastAsia="Palatino Linotype" w:hAnsi="Palatino Linotype" w:cs="Palatino Linotype"/>
        </w:rPr>
        <w:t xml:space="preserve">Ahora bien, resulta procedente la interposición del recurso, según lo aducido por el recurrente en sus razones o </w:t>
      </w:r>
      <w:r>
        <w:rPr>
          <w:rFonts w:ascii="Palatino Linotype" w:eastAsia="Palatino Linotype" w:hAnsi="Palatino Linotype" w:cs="Palatino Linotype"/>
          <w:color w:val="000000"/>
        </w:rPr>
        <w:t>motivos de inconformidad, de a</w:t>
      </w:r>
      <w:r w:rsidR="00A9490C">
        <w:rPr>
          <w:rFonts w:ascii="Palatino Linotype" w:eastAsia="Palatino Linotype" w:hAnsi="Palatino Linotype" w:cs="Palatino Linotype"/>
          <w:color w:val="000000"/>
        </w:rPr>
        <w:t>cu</w:t>
      </w:r>
      <w:r w:rsidR="00A41D70">
        <w:rPr>
          <w:rFonts w:ascii="Palatino Linotype" w:eastAsia="Palatino Linotype" w:hAnsi="Palatino Linotype" w:cs="Palatino Linotype"/>
          <w:color w:val="000000"/>
        </w:rPr>
        <w:t>erdo al artículo 179, fracción</w:t>
      </w:r>
      <w:r w:rsidR="00A9490C">
        <w:rPr>
          <w:rFonts w:ascii="Palatino Linotype" w:eastAsia="Palatino Linotype" w:hAnsi="Palatino Linotype" w:cs="Palatino Linotype"/>
          <w:color w:val="000000"/>
        </w:rPr>
        <w:t xml:space="preserve"> </w:t>
      </w:r>
      <w:r w:rsidR="00C8716F">
        <w:rPr>
          <w:rFonts w:ascii="Palatino Linotype" w:eastAsia="Palatino Linotype" w:hAnsi="Palatino Linotype" w:cs="Palatino Linotype"/>
          <w:color w:val="000000"/>
          <w:lang w:val="es-MX"/>
        </w:rPr>
        <w:t>I</w:t>
      </w:r>
      <w:r w:rsidR="00A9490C">
        <w:rPr>
          <w:rFonts w:ascii="Palatino Linotype" w:eastAsia="Palatino Linotype" w:hAnsi="Palatino Linotype" w:cs="Palatino Linotype"/>
          <w:color w:val="000000"/>
          <w:lang w:val="es-MX"/>
        </w:rPr>
        <w:t xml:space="preserve"> </w:t>
      </w:r>
      <w:r>
        <w:rPr>
          <w:rFonts w:ascii="Palatino Linotype" w:eastAsia="Palatino Linotype" w:hAnsi="Palatino Linotype" w:cs="Palatino Linotype"/>
          <w:color w:val="000000"/>
        </w:rPr>
        <w:t>de la Ley de Transparencia y Acceso a la Información Pública del Estado de México y Municipios; que a la letra dice:</w:t>
      </w:r>
    </w:p>
    <w:p w14:paraId="625FCEE1" w14:textId="77777777" w:rsidR="006F1DED" w:rsidRDefault="006F1DED" w:rsidP="000C6204">
      <w:pPr>
        <w:autoSpaceDE w:val="0"/>
        <w:autoSpaceDN w:val="0"/>
        <w:adjustRightInd w:val="0"/>
        <w:spacing w:after="120"/>
        <w:ind w:left="851" w:right="902"/>
        <w:jc w:val="both"/>
        <w:rPr>
          <w:rStyle w:val="normaltextrun"/>
          <w:rFonts w:ascii="Palatino Linotype" w:hAnsi="Palatino Linotype" w:cs="Segoe UI"/>
          <w:b/>
          <w:bCs/>
          <w:i/>
          <w:iCs/>
          <w:sz w:val="20"/>
          <w:szCs w:val="22"/>
        </w:rPr>
      </w:pPr>
    </w:p>
    <w:p w14:paraId="40322F27" w14:textId="53D40630" w:rsidR="00D65DA3" w:rsidRPr="0012698C" w:rsidRDefault="000C6204" w:rsidP="000C6204">
      <w:pPr>
        <w:autoSpaceDE w:val="0"/>
        <w:autoSpaceDN w:val="0"/>
        <w:adjustRightInd w:val="0"/>
        <w:spacing w:after="120"/>
        <w:ind w:left="851" w:right="902"/>
        <w:jc w:val="both"/>
        <w:rPr>
          <w:rStyle w:val="normaltextrun"/>
          <w:rFonts w:ascii="Palatino Linotype" w:hAnsi="Palatino Linotype" w:cs="Segoe UI"/>
          <w:bCs/>
          <w:i/>
          <w:sz w:val="22"/>
          <w:szCs w:val="22"/>
        </w:rPr>
      </w:pPr>
      <w:r w:rsidRPr="0012698C">
        <w:rPr>
          <w:rStyle w:val="normaltextrun"/>
          <w:rFonts w:ascii="Palatino Linotype" w:hAnsi="Palatino Linotype" w:cs="Segoe UI"/>
          <w:b/>
          <w:bCs/>
          <w:i/>
          <w:iCs/>
          <w:sz w:val="22"/>
          <w:szCs w:val="22"/>
        </w:rPr>
        <w:t xml:space="preserve"> </w:t>
      </w:r>
      <w:r w:rsidR="00D65DA3" w:rsidRPr="0012698C">
        <w:rPr>
          <w:rStyle w:val="normaltextrun"/>
          <w:rFonts w:ascii="Palatino Linotype" w:hAnsi="Palatino Linotype" w:cs="Segoe UI"/>
          <w:b/>
          <w:bCs/>
          <w:i/>
          <w:iCs/>
          <w:sz w:val="22"/>
          <w:szCs w:val="22"/>
        </w:rPr>
        <w:t>“</w:t>
      </w:r>
      <w:r w:rsidR="00D65DA3" w:rsidRPr="0012698C">
        <w:rPr>
          <w:rStyle w:val="normaltextrun"/>
          <w:rFonts w:ascii="Palatino Linotype" w:hAnsi="Palatino Linotype" w:cs="Segoe UI"/>
          <w:b/>
          <w:bCs/>
          <w:i/>
          <w:sz w:val="22"/>
          <w:szCs w:val="22"/>
        </w:rPr>
        <w:t xml:space="preserve">Artículo 176. </w:t>
      </w:r>
      <w:r w:rsidR="00D65DA3" w:rsidRPr="0012698C">
        <w:rPr>
          <w:rStyle w:val="normaltextrun"/>
          <w:rFonts w:ascii="Palatino Linotype" w:hAnsi="Palatino Linotype" w:cs="Segoe UI"/>
          <w:bCs/>
          <w:i/>
          <w:sz w:val="22"/>
          <w:szCs w:val="22"/>
        </w:rPr>
        <w:t xml:space="preserve">El recurso de </w:t>
      </w:r>
      <w:r w:rsidR="00C71A66" w:rsidRPr="0012698C">
        <w:rPr>
          <w:rStyle w:val="normaltextrun"/>
          <w:rFonts w:ascii="Palatino Linotype" w:hAnsi="Palatino Linotype" w:cs="Segoe UI"/>
          <w:bCs/>
          <w:i/>
          <w:sz w:val="22"/>
          <w:szCs w:val="22"/>
        </w:rPr>
        <w:t>revisión es</w:t>
      </w:r>
      <w:r w:rsidR="00D65DA3" w:rsidRPr="0012698C">
        <w:rPr>
          <w:rStyle w:val="normaltextrun"/>
          <w:rFonts w:ascii="Palatino Linotype" w:hAnsi="Palatino Linotype" w:cs="Segoe UI"/>
          <w:bCs/>
          <w:i/>
          <w:sz w:val="22"/>
          <w:szCs w:val="22"/>
        </w:rPr>
        <w:t xml:space="preserve"> la garantía secundaria mediante la cual se pretende reparar cualquier posible afectación al derecho de acceso a la información pública en términos del presente y siguiente Capítulo.</w:t>
      </w:r>
    </w:p>
    <w:p w14:paraId="6047B678" w14:textId="77777777" w:rsidR="00D65DA3" w:rsidRPr="0012698C" w:rsidRDefault="00D65DA3" w:rsidP="00D65DA3">
      <w:pPr>
        <w:autoSpaceDE w:val="0"/>
        <w:autoSpaceDN w:val="0"/>
        <w:adjustRightInd w:val="0"/>
        <w:spacing w:after="120"/>
        <w:ind w:left="851" w:right="902"/>
        <w:jc w:val="both"/>
        <w:rPr>
          <w:rFonts w:ascii="Palatino Linotype" w:eastAsiaTheme="minorEastAsia" w:hAnsi="Palatino Linotype" w:cs="Bookman Old Style"/>
          <w:i/>
          <w:sz w:val="22"/>
          <w:szCs w:val="22"/>
          <w:lang w:val="es-MX"/>
        </w:rPr>
      </w:pPr>
      <w:r w:rsidRPr="0012698C">
        <w:rPr>
          <w:rStyle w:val="normaltextrun"/>
          <w:rFonts w:ascii="Palatino Linotype" w:hAnsi="Palatino Linotype" w:cs="Segoe UI"/>
          <w:b/>
          <w:bCs/>
          <w:i/>
          <w:sz w:val="22"/>
          <w:szCs w:val="22"/>
        </w:rPr>
        <w:t>Artículo 179</w:t>
      </w:r>
      <w:r w:rsidRPr="0012698C">
        <w:rPr>
          <w:rStyle w:val="normaltextrun"/>
          <w:rFonts w:ascii="Palatino Linotype" w:hAnsi="Palatino Linotype" w:cs="Segoe UI"/>
          <w:b/>
          <w:bCs/>
          <w:sz w:val="22"/>
          <w:szCs w:val="22"/>
        </w:rPr>
        <w:t>.-</w:t>
      </w:r>
      <w:r w:rsidRPr="0012698C">
        <w:rPr>
          <w:rFonts w:ascii="Palatino Linotype" w:eastAsiaTheme="minorEastAsia" w:hAnsi="Palatino Linotype" w:cs="Bookman Old Style"/>
          <w:sz w:val="22"/>
          <w:szCs w:val="22"/>
          <w:lang w:val="es-MX"/>
        </w:rPr>
        <w:t xml:space="preserve"> </w:t>
      </w:r>
      <w:r w:rsidRPr="0012698C">
        <w:rPr>
          <w:rFonts w:ascii="Palatino Linotype" w:eastAsiaTheme="minorEastAsia" w:hAnsi="Palatino Linotype" w:cs="Bookman Old Style"/>
          <w:i/>
          <w:sz w:val="22"/>
          <w:szCs w:val="22"/>
          <w:lang w:val="es-MX"/>
        </w:rPr>
        <w:t>El recurso de revisión es un medio de protección que la Ley otorga a los particulares, para hacer valer su derecho de acceso a la información pública, y procederá en contra de las siguientes causas:</w:t>
      </w:r>
    </w:p>
    <w:p w14:paraId="41198C62" w14:textId="38A4B3D4" w:rsidR="00A9490C" w:rsidRPr="00B61EA6" w:rsidRDefault="0006676F" w:rsidP="00B61EA6">
      <w:pPr>
        <w:autoSpaceDE w:val="0"/>
        <w:autoSpaceDN w:val="0"/>
        <w:adjustRightInd w:val="0"/>
        <w:spacing w:after="120"/>
        <w:ind w:left="851" w:right="902"/>
        <w:jc w:val="both"/>
        <w:rPr>
          <w:rFonts w:ascii="Palatino Linotype" w:eastAsiaTheme="minorEastAsia" w:hAnsi="Palatino Linotype" w:cs="Bookman Old Style"/>
          <w:i/>
          <w:sz w:val="22"/>
          <w:szCs w:val="22"/>
          <w:lang w:val="es-MX"/>
        </w:rPr>
      </w:pPr>
      <w:r w:rsidRPr="0012698C">
        <w:rPr>
          <w:rFonts w:ascii="Palatino Linotype" w:eastAsiaTheme="minorEastAsia" w:hAnsi="Palatino Linotype" w:cs="Bookman Old Style"/>
          <w:sz w:val="22"/>
          <w:szCs w:val="22"/>
          <w:lang w:val="es-MX"/>
        </w:rPr>
        <w:t>…</w:t>
      </w:r>
    </w:p>
    <w:p w14:paraId="5FC276A7" w14:textId="1CC07AAC" w:rsidR="00D65DA3" w:rsidRPr="00C8716F" w:rsidRDefault="00C8716F" w:rsidP="00C8716F">
      <w:pPr>
        <w:autoSpaceDE w:val="0"/>
        <w:autoSpaceDN w:val="0"/>
        <w:adjustRightInd w:val="0"/>
        <w:spacing w:after="120"/>
        <w:ind w:left="567" w:right="902" w:firstLine="284"/>
        <w:jc w:val="both"/>
        <w:rPr>
          <w:rFonts w:ascii="Palatino Linotype" w:eastAsiaTheme="minorEastAsia" w:hAnsi="Palatino Linotype" w:cs="Bookman Old Style"/>
          <w:i/>
          <w:sz w:val="22"/>
          <w:szCs w:val="22"/>
          <w:lang w:val="es-MX"/>
        </w:rPr>
      </w:pPr>
      <w:r w:rsidRPr="00C8716F">
        <w:rPr>
          <w:rFonts w:ascii="Palatino Linotype" w:eastAsiaTheme="minorEastAsia" w:hAnsi="Palatino Linotype" w:cs="Bookman Old Style"/>
          <w:b/>
          <w:i/>
          <w:sz w:val="22"/>
          <w:szCs w:val="22"/>
          <w:lang w:val="es-MX"/>
        </w:rPr>
        <w:t>I. La negativa a la información solicitada;</w:t>
      </w:r>
      <w:r w:rsidR="00D43F0F" w:rsidRPr="00C8716F">
        <w:rPr>
          <w:rFonts w:ascii="Palatino Linotype" w:eastAsiaTheme="minorEastAsia" w:hAnsi="Palatino Linotype" w:cs="Bookman Old Style"/>
          <w:i/>
          <w:sz w:val="22"/>
          <w:szCs w:val="22"/>
          <w:lang w:val="es-MX"/>
        </w:rPr>
        <w:t>” (Sic)</w:t>
      </w:r>
      <w:r w:rsidR="00D91D87" w:rsidRPr="00C8716F">
        <w:rPr>
          <w:rFonts w:ascii="Palatino Linotype" w:eastAsiaTheme="minorEastAsia" w:hAnsi="Palatino Linotype" w:cs="Bookman Old Style,Bold"/>
          <w:b/>
          <w:bCs/>
          <w:i/>
          <w:sz w:val="22"/>
          <w:szCs w:val="22"/>
          <w:lang w:val="es-MX"/>
        </w:rPr>
        <w:t xml:space="preserve">              </w:t>
      </w:r>
    </w:p>
    <w:p w14:paraId="424EDD4D" w14:textId="77777777" w:rsidR="00D65DA3" w:rsidRDefault="00D65DA3" w:rsidP="00D65DA3">
      <w:pPr>
        <w:spacing w:before="240" w:after="240" w:line="360" w:lineRule="auto"/>
        <w:jc w:val="both"/>
        <w:rPr>
          <w:rFonts w:ascii="Palatino Linotype" w:hAnsi="Palatino Linotype" w:cs="Arial"/>
          <w:lang w:val="es-MX"/>
        </w:rPr>
      </w:pPr>
      <w:r w:rsidRPr="006A776D">
        <w:rPr>
          <w:rFonts w:ascii="Palatino Linotype" w:hAnsi="Palatino Linotype" w:cs="Arial"/>
        </w:rPr>
        <w:t>Asimismo, tras la revisión de</w:t>
      </w:r>
      <w:r>
        <w:rPr>
          <w:rFonts w:ascii="Palatino Linotype" w:hAnsi="Palatino Linotype" w:cs="Arial"/>
        </w:rPr>
        <w:t xml:space="preserve">l </w:t>
      </w:r>
      <w:r w:rsidRPr="006A776D">
        <w:rPr>
          <w:rFonts w:ascii="Palatino Linotype" w:hAnsi="Palatino Linotype" w:cs="Arial"/>
        </w:rPr>
        <w:t xml:space="preserve">escrito de interposición, se concluye la acreditación plena de todos y cada uno de los elementos formales exigidos por el artículo 180 de la </w:t>
      </w:r>
      <w:r w:rsidRPr="006A776D">
        <w:rPr>
          <w:rFonts w:ascii="Palatino Linotype" w:hAnsi="Palatino Linotype" w:cs="Arial"/>
          <w:lang w:val="es-MX"/>
        </w:rPr>
        <w:t>Ley de Transparencia y Acceso a la Información Pública de</w:t>
      </w:r>
      <w:r>
        <w:rPr>
          <w:rFonts w:ascii="Palatino Linotype" w:hAnsi="Palatino Linotype" w:cs="Arial"/>
          <w:lang w:val="es-MX"/>
        </w:rPr>
        <w:t>l Estado de México y Municipios, y en consecuencia resulta conforme a derecho entrar al estudio de fondo y resolver el presente medio de impugnación.</w:t>
      </w:r>
    </w:p>
    <w:p w14:paraId="11707626" w14:textId="77777777" w:rsidR="00B315CA" w:rsidRPr="00B315CA" w:rsidRDefault="00B315CA" w:rsidP="00B315CA">
      <w:pPr>
        <w:spacing w:before="100" w:beforeAutospacing="1" w:after="100" w:afterAutospacing="1" w:line="360" w:lineRule="auto"/>
        <w:jc w:val="both"/>
        <w:rPr>
          <w:rFonts w:ascii="Palatino Linotype" w:hAnsi="Palatino Linotype" w:cs="Arial"/>
        </w:rPr>
      </w:pPr>
      <w:r w:rsidRPr="00B315CA">
        <w:rPr>
          <w:rFonts w:ascii="Palatino Linotype" w:hAnsi="Palatino Linotype" w:cs="Arial"/>
          <w:b/>
          <w:lang w:val="es-MX"/>
        </w:rPr>
        <w:t xml:space="preserve">Tercero. Materia de la revisión. </w:t>
      </w:r>
      <w:r w:rsidRPr="00B315CA">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B315CA">
        <w:rPr>
          <w:rFonts w:ascii="Palatino Linotype" w:hAnsi="Palatino Linotype" w:cs="Arial"/>
          <w:b/>
        </w:rPr>
        <w:t xml:space="preserve">verificar si la respuesta otorgada por el Sujeto Obligado es adecuada y suficiente para satisfacer el derecho de acceso a la información pública </w:t>
      </w:r>
      <w:r w:rsidRPr="00B315CA">
        <w:rPr>
          <w:rFonts w:ascii="Palatino Linotype" w:hAnsi="Palatino Linotype" w:cs="Arial"/>
        </w:rPr>
        <w:t>de la parte Recurrente, o en su defecto, en caso de ser procedente, ordenar la entrega de información oportuna.</w:t>
      </w:r>
    </w:p>
    <w:p w14:paraId="22715125" w14:textId="77777777" w:rsidR="00B315CA" w:rsidRDefault="00B315CA" w:rsidP="00B315CA">
      <w:pPr>
        <w:spacing w:before="240" w:after="240" w:line="360" w:lineRule="auto"/>
        <w:jc w:val="both"/>
        <w:rPr>
          <w:rFonts w:ascii="Palatino Linotype" w:hAnsi="Palatino Linotype" w:cs="Arial"/>
        </w:rPr>
      </w:pPr>
      <w:r w:rsidRPr="00B315CA">
        <w:rPr>
          <w:rFonts w:ascii="Palatino Linotype" w:hAnsi="Palatino Linotype" w:cs="Arial"/>
          <w:b/>
        </w:rPr>
        <w:t xml:space="preserve">Cuarto. Estudio del asunto. </w:t>
      </w:r>
      <w:r w:rsidRPr="00B315CA">
        <w:rPr>
          <w:rFonts w:ascii="Palatino Linotype" w:hAnsi="Palatino Linotype" w:cs="Arial"/>
        </w:rPr>
        <w:t>Previo al estudio del presente asunto, es conveniente recordar que la parte solicitante requirió al sujeto obligado en ambas solicitudes, le proporcionara lo siguiente:</w:t>
      </w:r>
    </w:p>
    <w:p w14:paraId="5E76CA70" w14:textId="55A5EF38" w:rsidR="00C8716F" w:rsidRPr="00C8716F" w:rsidRDefault="00C8716F" w:rsidP="00C8716F">
      <w:pPr>
        <w:spacing w:before="240" w:after="240" w:line="360" w:lineRule="auto"/>
        <w:ind w:left="567"/>
        <w:jc w:val="both"/>
        <w:rPr>
          <w:rFonts w:ascii="Palatino Linotype" w:hAnsi="Palatino Linotype" w:cs="Arial"/>
          <w:b/>
        </w:rPr>
      </w:pPr>
      <w:r>
        <w:rPr>
          <w:rFonts w:ascii="Palatino Linotype" w:hAnsi="Palatino Linotype" w:cs="Arial"/>
          <w:b/>
        </w:rPr>
        <w:t xml:space="preserve">En formato </w:t>
      </w:r>
      <w:proofErr w:type="spellStart"/>
      <w:r>
        <w:rPr>
          <w:rFonts w:ascii="Palatino Linotype" w:hAnsi="Palatino Linotype" w:cs="Arial"/>
          <w:b/>
        </w:rPr>
        <w:t>t</w:t>
      </w:r>
      <w:r w:rsidRPr="00C8716F">
        <w:rPr>
          <w:rFonts w:ascii="Palatino Linotype" w:hAnsi="Palatino Linotype" w:cs="Arial"/>
          <w:b/>
        </w:rPr>
        <w:t>xt</w:t>
      </w:r>
      <w:proofErr w:type="spellEnd"/>
      <w:r>
        <w:rPr>
          <w:rFonts w:ascii="Palatino Linotype" w:hAnsi="Palatino Linotype" w:cs="Arial"/>
          <w:b/>
        </w:rPr>
        <w:t xml:space="preserve">, </w:t>
      </w:r>
      <w:proofErr w:type="spellStart"/>
      <w:r>
        <w:rPr>
          <w:rFonts w:ascii="Palatino Linotype" w:hAnsi="Palatino Linotype" w:cs="Arial"/>
          <w:b/>
        </w:rPr>
        <w:t>doc</w:t>
      </w:r>
      <w:proofErr w:type="spellEnd"/>
      <w:r>
        <w:rPr>
          <w:rFonts w:ascii="Palatino Linotype" w:hAnsi="Palatino Linotype" w:cs="Arial"/>
          <w:b/>
        </w:rPr>
        <w:t xml:space="preserve">, </w:t>
      </w:r>
      <w:proofErr w:type="spellStart"/>
      <w:r>
        <w:rPr>
          <w:rFonts w:ascii="Palatino Linotype" w:hAnsi="Palatino Linotype" w:cs="Arial"/>
          <w:b/>
        </w:rPr>
        <w:t>pdf</w:t>
      </w:r>
      <w:proofErr w:type="spellEnd"/>
      <w:r>
        <w:rPr>
          <w:rFonts w:ascii="Palatino Linotype" w:hAnsi="Palatino Linotype" w:cs="Arial"/>
          <w:b/>
        </w:rPr>
        <w:t xml:space="preserve">, </w:t>
      </w:r>
      <w:proofErr w:type="spellStart"/>
      <w:r>
        <w:rPr>
          <w:rFonts w:ascii="Palatino Linotype" w:hAnsi="Palatino Linotype" w:cs="Arial"/>
          <w:b/>
        </w:rPr>
        <w:t>zip</w:t>
      </w:r>
      <w:proofErr w:type="spellEnd"/>
      <w:r>
        <w:rPr>
          <w:rFonts w:ascii="Palatino Linotype" w:hAnsi="Palatino Linotype" w:cs="Arial"/>
          <w:b/>
        </w:rPr>
        <w:t xml:space="preserve"> u otro a</w:t>
      </w:r>
      <w:r w:rsidRPr="00C8716F">
        <w:rPr>
          <w:rFonts w:ascii="Palatino Linotype" w:hAnsi="Palatino Linotype" w:cs="Arial"/>
          <w:b/>
        </w:rPr>
        <w:t>nálogo:</w:t>
      </w:r>
    </w:p>
    <w:p w14:paraId="6C0D4E08" w14:textId="41125029" w:rsidR="00C8716F" w:rsidRPr="00C8716F" w:rsidRDefault="00C8716F" w:rsidP="00E134A5">
      <w:pPr>
        <w:pStyle w:val="Prrafodelista"/>
        <w:numPr>
          <w:ilvl w:val="0"/>
          <w:numId w:val="5"/>
        </w:numPr>
        <w:spacing w:before="240" w:after="240" w:line="360" w:lineRule="auto"/>
        <w:jc w:val="both"/>
        <w:rPr>
          <w:rFonts w:ascii="Palatino Linotype" w:hAnsi="Palatino Linotype" w:cs="Arial"/>
        </w:rPr>
      </w:pPr>
      <w:r w:rsidRPr="00C8716F">
        <w:rPr>
          <w:rFonts w:ascii="Palatino Linotype" w:hAnsi="Palatino Linotype" w:cs="Arial"/>
        </w:rPr>
        <w:lastRenderedPageBreak/>
        <w:t>Pliegos de observaciones y rec</w:t>
      </w:r>
      <w:r>
        <w:rPr>
          <w:rFonts w:ascii="Palatino Linotype" w:hAnsi="Palatino Linotype" w:cs="Arial"/>
        </w:rPr>
        <w:t>omendaciones realizadas por el Órgano Superior de Fiscalización del E</w:t>
      </w:r>
      <w:r w:rsidRPr="00C8716F">
        <w:rPr>
          <w:rFonts w:ascii="Palatino Linotype" w:hAnsi="Palatino Linotype" w:cs="Arial"/>
        </w:rPr>
        <w:t>stado de México</w:t>
      </w:r>
      <w:r>
        <w:rPr>
          <w:rFonts w:ascii="Palatino Linotype" w:hAnsi="Palatino Linotype" w:cs="Arial"/>
        </w:rPr>
        <w:t xml:space="preserve"> al H. Ayuntamiento de L</w:t>
      </w:r>
      <w:r w:rsidRPr="00C8716F">
        <w:rPr>
          <w:rFonts w:ascii="Palatino Linotype" w:hAnsi="Palatino Linotype" w:cs="Arial"/>
        </w:rPr>
        <w:t>erma, México</w:t>
      </w:r>
      <w:r>
        <w:rPr>
          <w:rFonts w:ascii="Palatino Linotype" w:hAnsi="Palatino Linotype" w:cs="Arial"/>
        </w:rPr>
        <w:t>.</w:t>
      </w:r>
      <w:r w:rsidRPr="00C8716F">
        <w:rPr>
          <w:rFonts w:ascii="Palatino Linotype" w:hAnsi="Palatino Linotype" w:cs="Arial"/>
        </w:rPr>
        <w:t xml:space="preserve"> </w:t>
      </w:r>
    </w:p>
    <w:p w14:paraId="508D040B" w14:textId="3A97A7C3" w:rsidR="00C8716F" w:rsidRPr="00C8716F" w:rsidRDefault="00C8716F" w:rsidP="00E134A5">
      <w:pPr>
        <w:pStyle w:val="Prrafodelista"/>
        <w:numPr>
          <w:ilvl w:val="0"/>
          <w:numId w:val="5"/>
        </w:numPr>
        <w:spacing w:before="240" w:after="240" w:line="360" w:lineRule="auto"/>
        <w:jc w:val="both"/>
        <w:rPr>
          <w:rFonts w:ascii="Palatino Linotype" w:hAnsi="Palatino Linotype" w:cs="Arial"/>
        </w:rPr>
      </w:pPr>
      <w:r w:rsidRPr="00C8716F">
        <w:rPr>
          <w:rFonts w:ascii="Palatino Linotype" w:hAnsi="Palatino Linotype" w:cs="Arial"/>
        </w:rPr>
        <w:t xml:space="preserve">Documentos donde consten las aclaraciones y </w:t>
      </w:r>
      <w:proofErr w:type="spellStart"/>
      <w:r w:rsidRPr="00C8716F">
        <w:rPr>
          <w:rFonts w:ascii="Palatino Linotype" w:hAnsi="Palatino Linotype" w:cs="Arial"/>
        </w:rPr>
        <w:t>solventaciones</w:t>
      </w:r>
      <w:proofErr w:type="spellEnd"/>
      <w:r w:rsidRPr="00C8716F">
        <w:rPr>
          <w:rFonts w:ascii="Palatino Linotype" w:hAnsi="Palatino Linotype" w:cs="Arial"/>
        </w:rPr>
        <w:t xml:space="preserve"> (respuestas oportunas) efectuadas por dicho ayun</w:t>
      </w:r>
      <w:r>
        <w:rPr>
          <w:rFonts w:ascii="Palatino Linotype" w:hAnsi="Palatino Linotype" w:cs="Arial"/>
        </w:rPr>
        <w:t>tamiento al Órgano Superior de F</w:t>
      </w:r>
      <w:r w:rsidRPr="00C8716F">
        <w:rPr>
          <w:rFonts w:ascii="Palatino Linotype" w:hAnsi="Palatino Linotype" w:cs="Arial"/>
        </w:rPr>
        <w:t xml:space="preserve">iscalización del </w:t>
      </w:r>
      <w:r>
        <w:rPr>
          <w:rFonts w:ascii="Palatino Linotype" w:hAnsi="Palatino Linotype" w:cs="Arial"/>
        </w:rPr>
        <w:t>E</w:t>
      </w:r>
      <w:r w:rsidRPr="00C8716F">
        <w:rPr>
          <w:rFonts w:ascii="Palatino Linotype" w:hAnsi="Palatino Linotype" w:cs="Arial"/>
        </w:rPr>
        <w:t xml:space="preserve">stado de México. </w:t>
      </w:r>
    </w:p>
    <w:p w14:paraId="62E01C31" w14:textId="62B5378B" w:rsidR="00C8716F" w:rsidRPr="00C8716F" w:rsidRDefault="00C8716F" w:rsidP="00E134A5">
      <w:pPr>
        <w:pStyle w:val="Prrafodelista"/>
        <w:numPr>
          <w:ilvl w:val="0"/>
          <w:numId w:val="5"/>
        </w:numPr>
        <w:spacing w:before="240" w:after="240" w:line="360" w:lineRule="auto"/>
        <w:jc w:val="both"/>
        <w:rPr>
          <w:rFonts w:ascii="Palatino Linotype" w:hAnsi="Palatino Linotype" w:cs="Arial"/>
        </w:rPr>
      </w:pPr>
      <w:r w:rsidRPr="00C8716F">
        <w:rPr>
          <w:rFonts w:ascii="Palatino Linotype" w:hAnsi="Palatino Linotype" w:cs="Arial"/>
        </w:rPr>
        <w:t>Toda la información que se solicita comprende del primero de enero de 2019 al 22 de junio de 2021</w:t>
      </w:r>
    </w:p>
    <w:p w14:paraId="129067ED" w14:textId="1D0E5AFC" w:rsidR="0012698C" w:rsidRDefault="00B315CA" w:rsidP="00417A15">
      <w:pPr>
        <w:spacing w:before="240" w:after="240" w:line="360" w:lineRule="auto"/>
        <w:ind w:right="49"/>
        <w:jc w:val="both"/>
        <w:rPr>
          <w:rFonts w:ascii="Palatino Linotype" w:hAnsi="Palatino Linotype"/>
          <w:lang w:val="es-MX"/>
        </w:rPr>
      </w:pPr>
      <w:r w:rsidRPr="00DB06E6">
        <w:rPr>
          <w:rFonts w:ascii="Palatino Linotype" w:hAnsi="Palatino Linotype" w:cs="Arial"/>
          <w:bCs/>
          <w:szCs w:val="28"/>
        </w:rPr>
        <w:t>En respuesta a la solicitud de información, la Titular de la Uni</w:t>
      </w:r>
      <w:r w:rsidR="00417A15">
        <w:rPr>
          <w:rFonts w:ascii="Palatino Linotype" w:hAnsi="Palatino Linotype" w:cs="Arial"/>
          <w:bCs/>
          <w:szCs w:val="28"/>
        </w:rPr>
        <w:t xml:space="preserve">dad de Transparencia </w:t>
      </w:r>
      <w:r w:rsidR="00C8716F">
        <w:rPr>
          <w:rFonts w:ascii="Palatino Linotype" w:hAnsi="Palatino Linotype" w:cs="Arial"/>
          <w:bCs/>
          <w:szCs w:val="28"/>
        </w:rPr>
        <w:t xml:space="preserve">manifestó que el Sujeto Obligado no genera la información referida por la parte Recurrente. </w:t>
      </w:r>
    </w:p>
    <w:p w14:paraId="081845DF" w14:textId="45530FF9" w:rsidR="00B81C55" w:rsidRPr="0070082C" w:rsidRDefault="00B81C55" w:rsidP="00FD34DD">
      <w:pPr>
        <w:spacing w:after="240" w:line="360" w:lineRule="auto"/>
        <w:jc w:val="both"/>
        <w:rPr>
          <w:rFonts w:ascii="Palatino Linotype" w:hAnsi="Palatino Linotype" w:cs="Arial"/>
        </w:rPr>
      </w:pPr>
      <w:r>
        <w:rPr>
          <w:rFonts w:ascii="Palatino Linotype" w:hAnsi="Palatino Linotype" w:cs="Arial"/>
        </w:rPr>
        <w:t xml:space="preserve">Bajo dichos argumentos, nace el motivo de inconformidad del particular, </w:t>
      </w:r>
      <w:r w:rsidR="007441B9">
        <w:rPr>
          <w:rFonts w:ascii="Palatino Linotype" w:hAnsi="Palatino Linotype" w:cs="Arial"/>
        </w:rPr>
        <w:t xml:space="preserve">en el sentido de que </w:t>
      </w:r>
      <w:r w:rsidR="0042744F">
        <w:rPr>
          <w:rFonts w:ascii="Palatino Linotype" w:hAnsi="Palatino Linotype" w:cs="Arial"/>
        </w:rPr>
        <w:t xml:space="preserve">el Sujeto Obligado no entregó </w:t>
      </w:r>
      <w:r w:rsidR="00573159">
        <w:rPr>
          <w:rFonts w:ascii="Palatino Linotype" w:hAnsi="Palatino Linotype" w:cs="Arial"/>
        </w:rPr>
        <w:t>la información solicitada</w:t>
      </w:r>
      <w:r w:rsidR="007441B9">
        <w:rPr>
          <w:rFonts w:ascii="Palatino Linotype" w:hAnsi="Palatino Linotype" w:cs="Arial"/>
        </w:rPr>
        <w:t>.</w:t>
      </w:r>
    </w:p>
    <w:p w14:paraId="1D1A912F" w14:textId="08C64B3B" w:rsidR="007363C3" w:rsidRPr="007363C3" w:rsidRDefault="0022035A" w:rsidP="007363C3">
      <w:pPr>
        <w:spacing w:after="240" w:line="360" w:lineRule="auto"/>
        <w:jc w:val="both"/>
        <w:rPr>
          <w:rFonts w:ascii="Palatino Linotype" w:hAnsi="Palatino Linotype" w:cs="Arial"/>
        </w:rPr>
      </w:pPr>
      <w:r>
        <w:rPr>
          <w:rFonts w:ascii="Palatino Linotype" w:hAnsi="Palatino Linotype" w:cs="Arial"/>
        </w:rPr>
        <w:t>Así las cosas, derivado de</w:t>
      </w:r>
      <w:r w:rsidR="00BB13A5" w:rsidRPr="00BB13A5">
        <w:rPr>
          <w:rFonts w:ascii="Palatino Linotype" w:hAnsi="Palatino Linotype" w:cs="Arial"/>
        </w:rPr>
        <w:t xml:space="preserve"> la interposición del Recurso</w:t>
      </w:r>
      <w:r w:rsidR="007441B9">
        <w:rPr>
          <w:rFonts w:ascii="Palatino Linotype" w:hAnsi="Palatino Linotype" w:cs="Arial"/>
        </w:rPr>
        <w:t xml:space="preserve"> de Revisión el Sujeto Obligado</w:t>
      </w:r>
      <w:r w:rsidR="0012698C">
        <w:rPr>
          <w:rFonts w:ascii="Palatino Linotype" w:hAnsi="Palatino Linotype" w:cs="Arial"/>
        </w:rPr>
        <w:t xml:space="preserve"> fue omiso en rendir su informe justificado, así mismo de las constancias que obran en el expediente electrónico se tiene que el particular fue omiso en presentar alegatos o cualquier tipo de manifestacion</w:t>
      </w:r>
      <w:r>
        <w:rPr>
          <w:rFonts w:ascii="Palatino Linotype" w:hAnsi="Palatino Linotype" w:cs="Arial"/>
        </w:rPr>
        <w:t>es que a su derecho conviniera.</w:t>
      </w:r>
      <w:r w:rsidR="00987BF6" w:rsidRPr="00987BF6">
        <w:rPr>
          <w:rFonts w:ascii="Palatino Linotype" w:hAnsi="Palatino Linotype" w:cs="Arial"/>
        </w:rPr>
        <w:t xml:space="preserve"> </w:t>
      </w:r>
    </w:p>
    <w:p w14:paraId="2644E63D" w14:textId="77777777" w:rsidR="007363C3" w:rsidRPr="004975CB" w:rsidRDefault="009450A8" w:rsidP="007363C3">
      <w:pPr>
        <w:spacing w:line="360" w:lineRule="auto"/>
        <w:jc w:val="both"/>
        <w:rPr>
          <w:rFonts w:ascii="Palatino Linotype" w:hAnsi="Palatino Linotype" w:cs="Arial"/>
        </w:rPr>
      </w:pPr>
      <w:r w:rsidRPr="00F278B6">
        <w:rPr>
          <w:rFonts w:ascii="Palatino Linotype" w:hAnsi="Palatino Linotype" w:cs="Arial"/>
          <w:bCs/>
          <w:szCs w:val="22"/>
        </w:rPr>
        <w:t xml:space="preserve">En esta tesitura, </w:t>
      </w:r>
      <w:r w:rsidR="007363C3">
        <w:rPr>
          <w:rFonts w:ascii="Palatino Linotype" w:hAnsi="Palatino Linotype" w:cs="Arial"/>
        </w:rPr>
        <w:t xml:space="preserve">debe destacarse que </w:t>
      </w:r>
      <w:r w:rsidR="007363C3" w:rsidRPr="004975CB">
        <w:rPr>
          <w:rFonts w:ascii="Palatino Linotype" w:hAnsi="Palatino Linotype" w:cs="Arial"/>
        </w:rPr>
        <w:t xml:space="preserve">el derecho de acceso a la información pública, consiste en que la información solicitada conste en un documento en cualquiera de sus formas, a saber: expedientes, reportes, estudios, actas, resoluciones, oficios, correspondencia, acuerdos, directivas, directrices, </w:t>
      </w:r>
      <w:r w:rsidR="007363C3" w:rsidRPr="004975CB">
        <w:rPr>
          <w:rFonts w:ascii="Palatino Linotype" w:hAnsi="Palatino Linotype" w:cs="Arial"/>
        </w:rPr>
        <w:lastRenderedPageBreak/>
        <w:t xml:space="preserve">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C4181E2" w14:textId="77777777" w:rsidR="007363C3" w:rsidRPr="004975CB" w:rsidRDefault="007363C3" w:rsidP="007363C3">
      <w:pPr>
        <w:ind w:left="851" w:right="899"/>
        <w:jc w:val="both"/>
        <w:rPr>
          <w:rFonts w:ascii="Palatino Linotype" w:hAnsi="Palatino Linotype" w:cs="Arial"/>
          <w:i/>
          <w:sz w:val="22"/>
          <w:szCs w:val="22"/>
        </w:rPr>
      </w:pPr>
    </w:p>
    <w:p w14:paraId="38209F22" w14:textId="77777777" w:rsidR="007363C3" w:rsidRPr="004975CB" w:rsidRDefault="007363C3" w:rsidP="007363C3">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r w:rsidRPr="004975CB">
        <w:rPr>
          <w:rFonts w:ascii="Palatino Linotype" w:hAnsi="Palatino Linotype" w:cs="Arial"/>
          <w:b/>
          <w:i/>
          <w:sz w:val="22"/>
          <w:szCs w:val="22"/>
        </w:rPr>
        <w:t xml:space="preserve">Artículo 3. </w:t>
      </w:r>
      <w:r w:rsidRPr="004975CB">
        <w:rPr>
          <w:rFonts w:ascii="Palatino Linotype" w:hAnsi="Palatino Linotype" w:cs="Arial"/>
          <w:i/>
          <w:sz w:val="22"/>
          <w:szCs w:val="22"/>
        </w:rPr>
        <w:t>Para los efectos de la presente Ley se entenderá por:</w:t>
      </w:r>
    </w:p>
    <w:p w14:paraId="5685A1A2" w14:textId="77777777" w:rsidR="007363C3" w:rsidRPr="004975CB" w:rsidRDefault="007363C3" w:rsidP="007363C3">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p>
    <w:p w14:paraId="5F96AC3A" w14:textId="77777777" w:rsidR="007363C3" w:rsidRPr="009E12B6" w:rsidRDefault="007363C3" w:rsidP="007363C3">
      <w:pPr>
        <w:ind w:left="851" w:right="899"/>
        <w:jc w:val="both"/>
        <w:rPr>
          <w:rFonts w:ascii="Palatino Linotype" w:hAnsi="Palatino Linotype" w:cs="Arial"/>
          <w:i/>
          <w:color w:val="000000"/>
          <w:sz w:val="22"/>
          <w:szCs w:val="22"/>
        </w:rPr>
      </w:pPr>
      <w:r w:rsidRPr="009E12B6">
        <w:rPr>
          <w:rFonts w:ascii="Palatino Linotype" w:hAnsi="Palatino Linotype" w:cs="Arial"/>
          <w:b/>
          <w:i/>
          <w:color w:val="000000"/>
          <w:sz w:val="22"/>
          <w:szCs w:val="22"/>
        </w:rPr>
        <w:t>XI. Documento:</w:t>
      </w:r>
      <w:r w:rsidRPr="009E12B6">
        <w:rPr>
          <w:rFonts w:ascii="Palatino Linotype" w:hAnsi="Palatino Linotype" w:cs="Arial"/>
          <w:i/>
          <w:color w:val="000000"/>
          <w:sz w:val="22"/>
          <w:szCs w:val="22"/>
        </w:rPr>
        <w:t xml:space="preserve"> Los expedientes, reportes, estudios, </w:t>
      </w:r>
      <w:r w:rsidRPr="0019366F">
        <w:rPr>
          <w:rFonts w:ascii="Palatino Linotype" w:hAnsi="Palatino Linotype" w:cs="Arial"/>
          <w:i/>
          <w:color w:val="000000"/>
          <w:sz w:val="22"/>
          <w:szCs w:val="22"/>
        </w:rPr>
        <w:t>actas</w:t>
      </w:r>
      <w:r w:rsidRPr="0005622E">
        <w:rPr>
          <w:rFonts w:ascii="Palatino Linotype" w:hAnsi="Palatino Linotype" w:cs="Arial"/>
          <w:b/>
          <w:i/>
          <w:color w:val="000000"/>
          <w:sz w:val="22"/>
          <w:szCs w:val="22"/>
        </w:rPr>
        <w:t>,</w:t>
      </w:r>
      <w:r w:rsidRPr="009E12B6">
        <w:rPr>
          <w:rFonts w:ascii="Palatino Linotype" w:hAnsi="Palatino Linotype" w:cs="Arial"/>
          <w:i/>
          <w:color w:val="000000"/>
          <w:sz w:val="22"/>
          <w:szCs w:val="22"/>
        </w:rPr>
        <w:t xml:space="preserve"> resoluciones, oficios, correspondencia, acuerdos, directivas, directrices, circulares, </w:t>
      </w:r>
      <w:r w:rsidRPr="00E21332">
        <w:rPr>
          <w:rFonts w:ascii="Palatino Linotype" w:hAnsi="Palatino Linotype" w:cs="Arial"/>
          <w:i/>
          <w:color w:val="000000"/>
          <w:sz w:val="22"/>
          <w:szCs w:val="22"/>
        </w:rPr>
        <w:t>contratos, convenios,</w:t>
      </w:r>
      <w:r w:rsidRPr="009E12B6">
        <w:rPr>
          <w:rFonts w:ascii="Palatino Linotype" w:hAnsi="Palatino Linotype" w:cs="Arial"/>
          <w:i/>
          <w:color w:val="000000"/>
          <w:sz w:val="22"/>
          <w:szCs w:val="22"/>
        </w:rPr>
        <w:t xml:space="preserve">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w:t>
      </w:r>
      <w:r>
        <w:rPr>
          <w:rFonts w:ascii="Palatino Linotype" w:hAnsi="Palatino Linotype" w:cs="Arial"/>
          <w:i/>
          <w:color w:val="000000"/>
          <w:sz w:val="22"/>
          <w:szCs w:val="22"/>
        </w:rPr>
        <w:t>nico, informático u holográfico…</w:t>
      </w:r>
      <w:r w:rsidRPr="009E12B6">
        <w:rPr>
          <w:rFonts w:ascii="Palatino Linotype" w:hAnsi="Palatino Linotype" w:cs="Arial"/>
          <w:i/>
          <w:color w:val="000000"/>
          <w:sz w:val="22"/>
          <w:szCs w:val="22"/>
        </w:rPr>
        <w:t>”</w:t>
      </w:r>
      <w:r>
        <w:rPr>
          <w:rFonts w:ascii="Palatino Linotype" w:hAnsi="Palatino Linotype" w:cs="Arial"/>
          <w:i/>
          <w:color w:val="000000"/>
          <w:sz w:val="22"/>
          <w:szCs w:val="22"/>
        </w:rPr>
        <w:t xml:space="preserve"> (Sic)</w:t>
      </w:r>
    </w:p>
    <w:p w14:paraId="325A07E2" w14:textId="77777777" w:rsidR="007363C3" w:rsidRPr="009E12B6" w:rsidRDefault="007363C3" w:rsidP="007363C3">
      <w:pPr>
        <w:ind w:left="851" w:right="899"/>
        <w:jc w:val="both"/>
        <w:rPr>
          <w:rFonts w:ascii="Palatino Linotype" w:hAnsi="Palatino Linotype" w:cs="Arial"/>
          <w:sz w:val="22"/>
          <w:szCs w:val="22"/>
        </w:rPr>
      </w:pPr>
    </w:p>
    <w:p w14:paraId="42ED48A3" w14:textId="77777777" w:rsidR="007363C3" w:rsidRPr="009E12B6" w:rsidRDefault="007363C3" w:rsidP="007363C3">
      <w:pPr>
        <w:autoSpaceDE w:val="0"/>
        <w:autoSpaceDN w:val="0"/>
        <w:adjustRightInd w:val="0"/>
        <w:spacing w:line="360" w:lineRule="auto"/>
        <w:jc w:val="both"/>
        <w:rPr>
          <w:rFonts w:ascii="Palatino Linotype" w:hAnsi="Palatino Linotype" w:cs="Arial"/>
        </w:rPr>
      </w:pPr>
      <w:r w:rsidRPr="009E12B6">
        <w:rPr>
          <w:rFonts w:ascii="Palatino Linotype" w:hAnsi="Palatino Linotype" w:cs="Arial"/>
        </w:rPr>
        <w:t xml:space="preserve">Siendo aplicable, el Criterio </w:t>
      </w:r>
      <w:r w:rsidRPr="009E12B6">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E12B6">
        <w:rPr>
          <w:rFonts w:ascii="Palatino Linotype" w:hAnsi="Palatino Linotype" w:cs="Arial"/>
        </w:rPr>
        <w:t>cuyo rubro y texto refieren lo siguiente:</w:t>
      </w:r>
    </w:p>
    <w:p w14:paraId="24085F65" w14:textId="77777777" w:rsidR="007363C3" w:rsidRPr="009E12B6" w:rsidRDefault="007363C3" w:rsidP="007363C3">
      <w:pPr>
        <w:ind w:right="899"/>
        <w:jc w:val="both"/>
        <w:rPr>
          <w:rFonts w:ascii="Palatino Linotype" w:hAnsi="Palatino Linotype" w:cs="Arial"/>
        </w:rPr>
      </w:pPr>
    </w:p>
    <w:p w14:paraId="704078C9" w14:textId="77777777" w:rsidR="007363C3" w:rsidRPr="004B675A" w:rsidRDefault="007363C3" w:rsidP="007363C3">
      <w:pPr>
        <w:ind w:left="851" w:right="899"/>
        <w:jc w:val="both"/>
        <w:rPr>
          <w:rFonts w:ascii="Palatino Linotype" w:hAnsi="Palatino Linotype" w:cs="Arial"/>
          <w:b/>
          <w:i/>
          <w:sz w:val="22"/>
          <w:szCs w:val="22"/>
        </w:rPr>
      </w:pPr>
      <w:r w:rsidRPr="009E12B6">
        <w:rPr>
          <w:rFonts w:ascii="Palatino Linotype" w:hAnsi="Palatino Linotype" w:cs="Arial"/>
          <w:b/>
          <w:sz w:val="22"/>
          <w:szCs w:val="22"/>
        </w:rPr>
        <w:t>“</w:t>
      </w:r>
      <w:r w:rsidRPr="004B675A">
        <w:rPr>
          <w:rFonts w:ascii="Palatino Linotype" w:hAnsi="Palatino Linotype" w:cs="Arial"/>
          <w:b/>
          <w:i/>
          <w:sz w:val="22"/>
          <w:szCs w:val="22"/>
        </w:rPr>
        <w:t>CRITERIO 0002-11</w:t>
      </w:r>
    </w:p>
    <w:p w14:paraId="7466A1B7" w14:textId="77777777" w:rsidR="007363C3" w:rsidRPr="009E12B6" w:rsidRDefault="007363C3" w:rsidP="007363C3">
      <w:pPr>
        <w:ind w:left="851" w:right="899"/>
        <w:jc w:val="both"/>
        <w:rPr>
          <w:rFonts w:ascii="Palatino Linotype" w:hAnsi="Palatino Linotype" w:cs="Arial"/>
          <w:i/>
          <w:sz w:val="22"/>
          <w:szCs w:val="22"/>
        </w:rPr>
      </w:pPr>
      <w:r w:rsidRPr="004B675A">
        <w:rPr>
          <w:rFonts w:ascii="Palatino Linotype" w:hAnsi="Palatino Linotype" w:cs="Arial"/>
          <w:b/>
          <w:i/>
          <w:sz w:val="22"/>
          <w:szCs w:val="22"/>
        </w:rPr>
        <w:t xml:space="preserve">INFORMACIÓN PÚBLICA, CONCEPTO DE, EN MATERIA DE TRANSPARENCIA. INTERPRETACIÓN SISTEMÁTICA DE LOS ARTÍCULOS 2°, FRACCIÓN </w:t>
      </w:r>
      <w:r w:rsidRPr="004B675A">
        <w:rPr>
          <w:rFonts w:ascii="Palatino Linotype" w:hAnsi="Palatino Linotype" w:cs="Arial"/>
          <w:b/>
          <w:bCs/>
          <w:i/>
          <w:sz w:val="22"/>
          <w:szCs w:val="22"/>
        </w:rPr>
        <w:t xml:space="preserve">V, XV, Y XVI, </w:t>
      </w:r>
      <w:r w:rsidRPr="004B675A">
        <w:rPr>
          <w:rFonts w:ascii="Palatino Linotype" w:hAnsi="Palatino Linotype" w:cs="Arial"/>
          <w:b/>
          <w:i/>
          <w:sz w:val="22"/>
          <w:szCs w:val="22"/>
        </w:rPr>
        <w:t>3°, 4°, 11 Y 41.</w:t>
      </w:r>
      <w:r w:rsidRPr="004B675A">
        <w:rPr>
          <w:rFonts w:ascii="Palatino Linotype" w:hAnsi="Palatino Linotype" w:cs="Arial"/>
          <w:i/>
          <w:sz w:val="22"/>
          <w:szCs w:val="22"/>
        </w:rPr>
        <w:t xml:space="preserve"> De conformidad con los artículos antes referidos, el derecho de acceso a la información pública</w:t>
      </w:r>
      <w:r w:rsidRPr="009E12B6">
        <w:rPr>
          <w:rFonts w:ascii="Palatino Linotype" w:hAnsi="Palatino Linotype" w:cs="Arial"/>
          <w:i/>
          <w:sz w:val="22"/>
          <w:szCs w:val="22"/>
        </w:rPr>
        <w:t xml:space="preserve">, se define en cuanto a su alcance y resultado material, el acceso a los archivos, registros y documentos públicos, administrados, generados o en posesión de los órganos u organismos públicos, en virtud del </w:t>
      </w:r>
      <w:r w:rsidRPr="009E12B6">
        <w:rPr>
          <w:rFonts w:ascii="Palatino Linotype" w:hAnsi="Palatino Linotype" w:cs="Arial"/>
          <w:i/>
          <w:sz w:val="22"/>
          <w:szCs w:val="22"/>
        </w:rPr>
        <w:lastRenderedPageBreak/>
        <w:t>ejercicio de sus funciones de derecho público, sin importar su fuente, soporte o fecha de elaboración.</w:t>
      </w:r>
    </w:p>
    <w:p w14:paraId="2056DC7F" w14:textId="77777777" w:rsidR="007363C3" w:rsidRPr="009E12B6" w:rsidRDefault="007363C3" w:rsidP="007363C3">
      <w:pPr>
        <w:ind w:left="851" w:right="899"/>
        <w:jc w:val="both"/>
        <w:rPr>
          <w:rFonts w:ascii="Palatino Linotype" w:hAnsi="Palatino Linotype" w:cs="Arial"/>
          <w:i/>
          <w:sz w:val="22"/>
          <w:szCs w:val="22"/>
        </w:rPr>
      </w:pPr>
      <w:r w:rsidRPr="009E12B6">
        <w:rPr>
          <w:rFonts w:ascii="Palatino Linotype" w:hAnsi="Palatino Linotype" w:cs="Arial"/>
          <w:i/>
          <w:sz w:val="22"/>
          <w:szCs w:val="22"/>
        </w:rPr>
        <w:t>En consecuencia el acceso a la información se refiere a que se cumplan cualquiera de los siguientes tres supuestos:</w:t>
      </w:r>
    </w:p>
    <w:p w14:paraId="3F55C715" w14:textId="77777777" w:rsidR="007363C3" w:rsidRPr="00A32E26" w:rsidRDefault="007363C3" w:rsidP="007363C3">
      <w:pPr>
        <w:ind w:left="851" w:right="899"/>
        <w:jc w:val="both"/>
        <w:rPr>
          <w:rFonts w:ascii="Palatino Linotype" w:hAnsi="Palatino Linotype" w:cs="Arial"/>
          <w:i/>
          <w:sz w:val="22"/>
          <w:szCs w:val="22"/>
        </w:rPr>
      </w:pPr>
      <w:r w:rsidRPr="00A32E26">
        <w:rPr>
          <w:rFonts w:ascii="Palatino Linotype" w:hAnsi="Palatino Linotype" w:cs="Arial"/>
          <w:i/>
          <w:sz w:val="22"/>
          <w:szCs w:val="22"/>
        </w:rPr>
        <w:t>1) Que se trate de información registrada en cualquier soporte documental, que en ejercicio de las atribuciones conferidas, sea generada por los Sujetos Obligados;</w:t>
      </w:r>
    </w:p>
    <w:p w14:paraId="58C34D64" w14:textId="77777777" w:rsidR="007363C3" w:rsidRPr="00A32E26" w:rsidRDefault="007363C3" w:rsidP="007363C3">
      <w:pPr>
        <w:ind w:left="851" w:right="899"/>
        <w:jc w:val="both"/>
        <w:rPr>
          <w:rFonts w:ascii="Palatino Linotype" w:hAnsi="Palatino Linotype" w:cs="Arial"/>
          <w:b/>
          <w:i/>
          <w:sz w:val="22"/>
          <w:szCs w:val="22"/>
        </w:rPr>
      </w:pPr>
      <w:r w:rsidRPr="00A32E26">
        <w:rPr>
          <w:rFonts w:ascii="Palatino Linotype" w:hAnsi="Palatino Linotype" w:cs="Arial"/>
          <w:b/>
          <w:i/>
          <w:sz w:val="22"/>
          <w:szCs w:val="22"/>
        </w:rPr>
        <w:t>2) Que se trate de información registrada en cualquier soporte documental, que en ejercicio de las atribuciones conferidas, sea administrada por los Sujetos Obligados, y</w:t>
      </w:r>
    </w:p>
    <w:p w14:paraId="577CCA39" w14:textId="77777777" w:rsidR="007363C3" w:rsidRPr="00A32E26" w:rsidRDefault="007363C3" w:rsidP="007363C3">
      <w:pPr>
        <w:ind w:left="851" w:right="899"/>
        <w:jc w:val="both"/>
        <w:rPr>
          <w:rFonts w:ascii="Palatino Linotype" w:hAnsi="Palatino Linotype" w:cs="Arial"/>
          <w:b/>
          <w:i/>
          <w:sz w:val="22"/>
          <w:szCs w:val="22"/>
        </w:rPr>
      </w:pPr>
      <w:r w:rsidRPr="00A32E26">
        <w:rPr>
          <w:rFonts w:ascii="Palatino Linotype" w:hAnsi="Palatino Linotype" w:cs="Arial"/>
          <w:b/>
          <w:i/>
          <w:sz w:val="22"/>
          <w:szCs w:val="22"/>
        </w:rPr>
        <w:t xml:space="preserve">3) Que se trate de información registrada en cualquier soporte documental, que en ejercicio de las atribuciones conferidas, se encuentre en posesión de los Sujetos Obligados.” </w:t>
      </w:r>
    </w:p>
    <w:p w14:paraId="28D92602" w14:textId="1250BE2E" w:rsidR="009450A8" w:rsidRPr="009450A8" w:rsidRDefault="009450A8" w:rsidP="009450A8">
      <w:pPr>
        <w:spacing w:before="240" w:after="240" w:line="360" w:lineRule="auto"/>
        <w:jc w:val="both"/>
        <w:rPr>
          <w:rFonts w:ascii="Palatino Linotype" w:hAnsi="Palatino Linotype" w:cs="Arial"/>
          <w:bCs/>
        </w:rPr>
      </w:pPr>
      <w:r w:rsidRPr="009450A8">
        <w:rPr>
          <w:rFonts w:ascii="Palatino Linotype" w:hAnsi="Palatino Linotype" w:cs="Arial"/>
          <w:bCs/>
        </w:rPr>
        <w:t xml:space="preserve">Ahora bien, a efecto de garantizar el efectivo ejercicio del derecho de acceso a la información pública que asiste al particular, resulta conveniente entrar al estudio de las siguientes consideraciones de hecho y derecho: </w:t>
      </w:r>
    </w:p>
    <w:p w14:paraId="04C5044B" w14:textId="13AB5820" w:rsidR="00C8716F" w:rsidRDefault="002237EF" w:rsidP="002237EF">
      <w:pPr>
        <w:spacing w:before="100" w:beforeAutospacing="1" w:after="100" w:afterAutospacing="1" w:line="360" w:lineRule="auto"/>
        <w:ind w:right="49"/>
        <w:jc w:val="both"/>
        <w:rPr>
          <w:rFonts w:ascii="Palatino Linotype" w:hAnsi="Palatino Linotype" w:cs="Arial"/>
          <w:bCs/>
        </w:rPr>
      </w:pPr>
      <w:r w:rsidRPr="002237EF">
        <w:rPr>
          <w:rFonts w:ascii="Palatino Linotype" w:hAnsi="Palatino Linotype" w:cs="Arial"/>
          <w:bCs/>
        </w:rPr>
        <w:t>E</w:t>
      </w:r>
      <w:r>
        <w:rPr>
          <w:rFonts w:ascii="Palatino Linotype" w:hAnsi="Palatino Linotype" w:cs="Arial"/>
          <w:bCs/>
        </w:rPr>
        <w:t xml:space="preserve">n primera instancia debe apuntarse que en términos de la fracción II del artículo 4 de la Ley de Fiscalización Superior del Estado de México, los ayuntamientos serán sujetos de fiscalización, así mismo esta legislación en referencia sobre la conformación y facultades de este Órgano Superior de Fiscalización dispone lo siguiente: </w:t>
      </w:r>
    </w:p>
    <w:p w14:paraId="37FC8447" w14:textId="74ED8E69" w:rsidR="002237EF" w:rsidRPr="002237EF" w:rsidRDefault="002237EF" w:rsidP="002237EF">
      <w:pPr>
        <w:spacing w:before="100" w:beforeAutospacing="1" w:after="100" w:afterAutospacing="1"/>
        <w:ind w:left="567" w:right="900"/>
        <w:jc w:val="both"/>
        <w:rPr>
          <w:rFonts w:ascii="Palatino Linotype" w:hAnsi="Palatino Linotype" w:cs="Arial"/>
          <w:b/>
          <w:bCs/>
          <w:i/>
          <w:sz w:val="22"/>
          <w:lang w:val="es-MX"/>
        </w:rPr>
      </w:pPr>
      <w:r>
        <w:rPr>
          <w:rFonts w:ascii="Palatino Linotype" w:hAnsi="Palatino Linotype" w:cs="Arial"/>
          <w:b/>
          <w:bCs/>
          <w:i/>
          <w:sz w:val="22"/>
          <w:lang w:val="es-MX"/>
        </w:rPr>
        <w:t>“</w:t>
      </w:r>
      <w:r w:rsidRPr="002237EF">
        <w:rPr>
          <w:rFonts w:ascii="Palatino Linotype" w:hAnsi="Palatino Linotype" w:cs="Arial"/>
          <w:b/>
          <w:bCs/>
          <w:i/>
          <w:sz w:val="22"/>
          <w:lang w:val="es-MX"/>
        </w:rPr>
        <w:t>CAPITULO TERCERO</w:t>
      </w:r>
    </w:p>
    <w:p w14:paraId="4BD6BDD6" w14:textId="301B05F7" w:rsidR="002237EF" w:rsidRPr="002237EF" w:rsidRDefault="002237EF" w:rsidP="002237EF">
      <w:pPr>
        <w:spacing w:before="100" w:beforeAutospacing="1" w:after="100" w:afterAutospacing="1"/>
        <w:ind w:left="567" w:right="900"/>
        <w:jc w:val="both"/>
        <w:rPr>
          <w:rFonts w:ascii="Palatino Linotype" w:hAnsi="Palatino Linotype" w:cs="Arial"/>
          <w:b/>
          <w:bCs/>
          <w:i/>
          <w:sz w:val="22"/>
          <w:lang w:val="es-MX"/>
        </w:rPr>
      </w:pPr>
      <w:r w:rsidRPr="002237EF">
        <w:rPr>
          <w:rFonts w:ascii="Palatino Linotype" w:hAnsi="Palatino Linotype" w:cs="Arial"/>
          <w:b/>
          <w:bCs/>
          <w:i/>
          <w:sz w:val="22"/>
          <w:lang w:val="es-MX"/>
        </w:rPr>
        <w:t>DE LA ORGANIZACION E INTEGRACION DEL ORGANO SUPERIOR</w:t>
      </w:r>
    </w:p>
    <w:p w14:paraId="083D9BC7" w14:textId="77777777" w:rsidR="002237EF" w:rsidRDefault="002237EF" w:rsidP="002237EF">
      <w:pPr>
        <w:spacing w:before="100" w:beforeAutospacing="1" w:after="100" w:afterAutospacing="1"/>
        <w:ind w:left="567" w:right="900"/>
        <w:jc w:val="both"/>
        <w:rPr>
          <w:rFonts w:ascii="Palatino Linotype" w:hAnsi="Palatino Linotype" w:cs="Arial"/>
          <w:bCs/>
          <w:i/>
          <w:sz w:val="22"/>
          <w:lang w:val="es-MX"/>
        </w:rPr>
      </w:pPr>
      <w:r w:rsidRPr="002237EF">
        <w:rPr>
          <w:rFonts w:ascii="Palatino Linotype" w:hAnsi="Palatino Linotype" w:cs="Arial"/>
          <w:b/>
          <w:bCs/>
          <w:i/>
          <w:sz w:val="22"/>
          <w:lang w:val="es-MX"/>
        </w:rPr>
        <w:t xml:space="preserve">Artículo 21. </w:t>
      </w:r>
      <w:r w:rsidRPr="002237EF">
        <w:rPr>
          <w:rFonts w:ascii="Palatino Linotype" w:hAnsi="Palatino Linotype" w:cs="Arial"/>
          <w:bCs/>
          <w:i/>
          <w:sz w:val="22"/>
          <w:lang w:val="es-MX"/>
        </w:rPr>
        <w:t>En el desempeño de sus funciones, el Auditor Superior será auxiliado por los Auditores Especiales, Titulares de Unidades, Directores, Auditores y demás servidores públicos que señale el Reglamento.</w:t>
      </w:r>
    </w:p>
    <w:p w14:paraId="587D4981" w14:textId="0F8F6306" w:rsidR="002237EF" w:rsidRDefault="002237EF" w:rsidP="002237EF">
      <w:pPr>
        <w:spacing w:before="100" w:beforeAutospacing="1" w:after="100" w:afterAutospacing="1"/>
        <w:ind w:left="567" w:right="900"/>
        <w:jc w:val="both"/>
        <w:rPr>
          <w:rFonts w:ascii="Palatino Linotype" w:hAnsi="Palatino Linotype" w:cs="Arial"/>
          <w:b/>
          <w:bCs/>
          <w:i/>
          <w:sz w:val="22"/>
          <w:lang w:val="es-MX"/>
        </w:rPr>
      </w:pPr>
      <w:r>
        <w:rPr>
          <w:rFonts w:ascii="Palatino Linotype" w:hAnsi="Palatino Linotype" w:cs="Arial"/>
          <w:b/>
          <w:bCs/>
          <w:i/>
          <w:sz w:val="22"/>
          <w:lang w:val="es-MX"/>
        </w:rPr>
        <w:t>…</w:t>
      </w:r>
    </w:p>
    <w:p w14:paraId="269E4050" w14:textId="764A28CE" w:rsidR="002237EF" w:rsidRPr="002237EF" w:rsidRDefault="002237EF" w:rsidP="002237EF">
      <w:pPr>
        <w:spacing w:before="100" w:beforeAutospacing="1" w:after="100" w:afterAutospacing="1"/>
        <w:ind w:left="567" w:right="900"/>
        <w:jc w:val="both"/>
        <w:rPr>
          <w:rFonts w:ascii="Palatino Linotype" w:hAnsi="Palatino Linotype" w:cs="Arial"/>
          <w:b/>
          <w:bCs/>
          <w:i/>
          <w:sz w:val="22"/>
          <w:lang w:val="es-MX"/>
        </w:rPr>
      </w:pPr>
      <w:r w:rsidRPr="002237EF">
        <w:rPr>
          <w:rFonts w:ascii="Palatino Linotype" w:hAnsi="Palatino Linotype" w:cs="Arial"/>
          <w:b/>
          <w:bCs/>
          <w:i/>
          <w:sz w:val="22"/>
          <w:lang w:val="es-MX"/>
        </w:rPr>
        <w:lastRenderedPageBreak/>
        <w:t xml:space="preserve">Artículo 23.- </w:t>
      </w:r>
      <w:r w:rsidRPr="002237EF">
        <w:rPr>
          <w:rFonts w:ascii="Palatino Linotype" w:hAnsi="Palatino Linotype" w:cs="Arial"/>
          <w:bCs/>
          <w:i/>
          <w:sz w:val="22"/>
          <w:lang w:val="es-MX"/>
        </w:rPr>
        <w:t>Sin perjuicio del ejercicio directo por parte del Auditor Superior, los Auditores Especiales tendrán las facultades genéricas siguientes:</w:t>
      </w:r>
    </w:p>
    <w:p w14:paraId="078E0F38" w14:textId="1EAADB4B" w:rsidR="002237EF" w:rsidRPr="00D747B2" w:rsidRDefault="002237EF" w:rsidP="00D747B2">
      <w:pPr>
        <w:numPr>
          <w:ilvl w:val="0"/>
          <w:numId w:val="6"/>
        </w:numPr>
        <w:tabs>
          <w:tab w:val="clear" w:pos="777"/>
          <w:tab w:val="num" w:pos="567"/>
        </w:tabs>
        <w:spacing w:before="100" w:beforeAutospacing="1" w:after="100" w:afterAutospacing="1"/>
        <w:ind w:left="567" w:right="900" w:hanging="141"/>
        <w:jc w:val="both"/>
        <w:rPr>
          <w:rFonts w:ascii="Palatino Linotype" w:hAnsi="Palatino Linotype" w:cs="Arial"/>
          <w:bCs/>
          <w:i/>
          <w:sz w:val="22"/>
          <w:lang w:val="es-MX"/>
        </w:rPr>
      </w:pPr>
      <w:r w:rsidRPr="00D77BC6">
        <w:rPr>
          <w:rFonts w:ascii="Palatino Linotype" w:hAnsi="Palatino Linotype" w:cs="Arial"/>
          <w:bCs/>
          <w:i/>
          <w:sz w:val="22"/>
          <w:lang w:val="es-MX"/>
        </w:rPr>
        <w:t>Planear, conforme a los programas aprobados por el Auditor Superior, las actividades relacionadas con la revisión de las cuentas públicas; y elaborar los análisis que sirvan para la preparación del informe de resultados;</w:t>
      </w:r>
    </w:p>
    <w:p w14:paraId="1363B165" w14:textId="235F915B" w:rsidR="002237EF" w:rsidRPr="00D77BC6" w:rsidRDefault="002237EF" w:rsidP="00E134A5">
      <w:pPr>
        <w:numPr>
          <w:ilvl w:val="0"/>
          <w:numId w:val="6"/>
        </w:numPr>
        <w:spacing w:before="100" w:beforeAutospacing="1" w:after="100" w:afterAutospacing="1"/>
        <w:ind w:right="900" w:hanging="351"/>
        <w:jc w:val="both"/>
        <w:rPr>
          <w:rFonts w:ascii="Palatino Linotype" w:hAnsi="Palatino Linotype" w:cs="Arial"/>
          <w:b/>
          <w:bCs/>
          <w:i/>
          <w:sz w:val="22"/>
          <w:u w:val="single"/>
          <w:lang w:val="es-MX"/>
        </w:rPr>
      </w:pPr>
      <w:r w:rsidRPr="00D77BC6">
        <w:rPr>
          <w:rFonts w:ascii="Palatino Linotype" w:hAnsi="Palatino Linotype" w:cs="Arial"/>
          <w:b/>
          <w:bCs/>
          <w:i/>
          <w:sz w:val="22"/>
          <w:u w:val="single"/>
          <w:lang w:val="es-MX"/>
        </w:rPr>
        <w:t>Requerir a las entidades fiscalizables y a los terceros que hubieren celebrado operaciones con aquéllas, la información y documentación que sea necesaria para realizar la función de fiscalización;</w:t>
      </w:r>
    </w:p>
    <w:p w14:paraId="7AC6D92F" w14:textId="3A44E592" w:rsidR="002237EF" w:rsidRPr="00D77BC6" w:rsidRDefault="002237EF" w:rsidP="00E134A5">
      <w:pPr>
        <w:numPr>
          <w:ilvl w:val="0"/>
          <w:numId w:val="6"/>
        </w:numPr>
        <w:tabs>
          <w:tab w:val="clear" w:pos="777"/>
          <w:tab w:val="num" w:pos="567"/>
        </w:tabs>
        <w:spacing w:before="100" w:beforeAutospacing="1" w:after="100" w:afterAutospacing="1"/>
        <w:ind w:left="567" w:right="900" w:hanging="283"/>
        <w:jc w:val="both"/>
        <w:rPr>
          <w:rFonts w:ascii="Palatino Linotype" w:hAnsi="Palatino Linotype" w:cs="Arial"/>
          <w:b/>
          <w:bCs/>
          <w:i/>
          <w:sz w:val="22"/>
          <w:u w:val="single"/>
          <w:lang w:val="es-MX"/>
        </w:rPr>
      </w:pPr>
      <w:r w:rsidRPr="00D77BC6">
        <w:rPr>
          <w:rFonts w:ascii="Palatino Linotype" w:hAnsi="Palatino Linotype" w:cs="Arial"/>
          <w:b/>
          <w:bCs/>
          <w:i/>
          <w:sz w:val="22"/>
          <w:u w:val="single"/>
          <w:lang w:val="es-MX"/>
        </w:rPr>
        <w:t>Ordenar y practicar auditorias, visitas e inspecciones a las entidades fiscalizables, en todo momento y conforme al programa aprobado por el Auditor Superior;</w:t>
      </w:r>
    </w:p>
    <w:p w14:paraId="036B772B" w14:textId="0A3765BA" w:rsidR="002237EF" w:rsidRPr="00D77BC6" w:rsidRDefault="002237EF" w:rsidP="00E134A5">
      <w:pPr>
        <w:numPr>
          <w:ilvl w:val="0"/>
          <w:numId w:val="6"/>
        </w:numPr>
        <w:tabs>
          <w:tab w:val="clear" w:pos="777"/>
          <w:tab w:val="num" w:pos="567"/>
        </w:tabs>
        <w:spacing w:before="100" w:beforeAutospacing="1" w:after="100" w:afterAutospacing="1"/>
        <w:ind w:left="567" w:right="900" w:hanging="283"/>
        <w:jc w:val="both"/>
        <w:rPr>
          <w:rFonts w:ascii="Palatino Linotype" w:hAnsi="Palatino Linotype" w:cs="Arial"/>
          <w:b/>
          <w:bCs/>
          <w:i/>
          <w:sz w:val="22"/>
          <w:u w:val="single"/>
          <w:lang w:val="es-MX"/>
        </w:rPr>
      </w:pPr>
      <w:r w:rsidRPr="00D77BC6">
        <w:rPr>
          <w:rFonts w:ascii="Palatino Linotype" w:hAnsi="Palatino Linotype" w:cs="Arial"/>
          <w:b/>
          <w:bCs/>
          <w:i/>
          <w:sz w:val="22"/>
          <w:u w:val="single"/>
          <w:lang w:val="es-MX"/>
        </w:rPr>
        <w:t>Formular pliegos de observaciones, en los términos de esta Ley;</w:t>
      </w:r>
    </w:p>
    <w:p w14:paraId="58B96032" w14:textId="77777777" w:rsidR="00D77BC6" w:rsidRPr="00D77BC6" w:rsidRDefault="002237EF" w:rsidP="00E134A5">
      <w:pPr>
        <w:numPr>
          <w:ilvl w:val="0"/>
          <w:numId w:val="6"/>
        </w:numPr>
        <w:tabs>
          <w:tab w:val="clear" w:pos="777"/>
          <w:tab w:val="num" w:pos="567"/>
        </w:tabs>
        <w:spacing w:before="100" w:beforeAutospacing="1" w:after="100" w:afterAutospacing="1"/>
        <w:ind w:left="567" w:right="900" w:hanging="283"/>
        <w:jc w:val="both"/>
        <w:rPr>
          <w:rFonts w:ascii="Palatino Linotype" w:hAnsi="Palatino Linotype" w:cs="Arial"/>
          <w:bCs/>
          <w:i/>
          <w:sz w:val="22"/>
          <w:lang w:val="es-MX"/>
        </w:rPr>
      </w:pPr>
      <w:r w:rsidRPr="00D77BC6">
        <w:rPr>
          <w:rFonts w:ascii="Palatino Linotype" w:hAnsi="Palatino Linotype" w:cs="Arial"/>
          <w:bCs/>
          <w:i/>
          <w:sz w:val="22"/>
          <w:lang w:val="es-MX"/>
        </w:rPr>
        <w:t>Determinar y cuantificar los daños y perjuicios causados a las haciendas públicas o al patrimonio de las entidades fiscalizables que detecten en ejercicio de sus funciones, y formular los pliegos correspondientes, para que se inicien los procedimientos resarcitorios</w:t>
      </w:r>
      <w:r w:rsidR="00D77BC6" w:rsidRPr="00D77BC6">
        <w:rPr>
          <w:rFonts w:ascii="Palatino Linotype" w:hAnsi="Palatino Linotype" w:cs="Arial"/>
          <w:bCs/>
          <w:i/>
          <w:sz w:val="22"/>
          <w:lang w:val="es-MX"/>
        </w:rPr>
        <w:t xml:space="preserve"> a que haya lugar;</w:t>
      </w:r>
    </w:p>
    <w:p w14:paraId="0AD68DF6" w14:textId="6776F619" w:rsidR="002237EF" w:rsidRDefault="00D77BC6" w:rsidP="00D77BC6">
      <w:pPr>
        <w:spacing w:before="100" w:beforeAutospacing="1" w:after="100" w:afterAutospacing="1"/>
        <w:ind w:left="567" w:right="900"/>
        <w:jc w:val="both"/>
        <w:rPr>
          <w:rFonts w:ascii="Palatino Linotype" w:hAnsi="Palatino Linotype" w:cs="Arial"/>
          <w:b/>
          <w:bCs/>
          <w:i/>
          <w:sz w:val="22"/>
          <w:lang w:val="es-MX"/>
        </w:rPr>
      </w:pPr>
      <w:r w:rsidRPr="00D77BC6">
        <w:rPr>
          <w:rFonts w:ascii="Palatino Linotype" w:hAnsi="Palatino Linotype" w:cs="Arial"/>
          <w:b/>
          <w:bCs/>
          <w:i/>
          <w:sz w:val="22"/>
          <w:lang w:val="es-MX"/>
        </w:rPr>
        <w:t>…</w:t>
      </w:r>
      <w:r>
        <w:rPr>
          <w:rFonts w:ascii="Palatino Linotype" w:hAnsi="Palatino Linotype" w:cs="Arial"/>
          <w:b/>
          <w:bCs/>
          <w:i/>
          <w:sz w:val="22"/>
          <w:lang w:val="es-MX"/>
        </w:rPr>
        <w:t>”</w:t>
      </w:r>
    </w:p>
    <w:p w14:paraId="424D2DB7" w14:textId="4CF6D66C" w:rsidR="00D77BC6" w:rsidRPr="00D77BC6" w:rsidRDefault="00D77BC6" w:rsidP="00D77BC6">
      <w:pPr>
        <w:spacing w:before="100" w:beforeAutospacing="1" w:after="100" w:afterAutospacing="1"/>
        <w:ind w:left="567" w:right="900"/>
        <w:jc w:val="both"/>
        <w:rPr>
          <w:rFonts w:ascii="Palatino Linotype" w:hAnsi="Palatino Linotype" w:cs="Arial"/>
          <w:bCs/>
          <w:i/>
          <w:sz w:val="22"/>
          <w:lang w:val="es-MX"/>
        </w:rPr>
      </w:pPr>
      <w:r w:rsidRPr="00D77BC6">
        <w:rPr>
          <w:rFonts w:ascii="Palatino Linotype" w:hAnsi="Palatino Linotype" w:cs="Arial"/>
          <w:bCs/>
          <w:i/>
          <w:sz w:val="22"/>
          <w:lang w:val="es-MX"/>
        </w:rPr>
        <w:t>(Énfasis añadido)</w:t>
      </w:r>
    </w:p>
    <w:p w14:paraId="4BCF1F7E" w14:textId="0E5924F8" w:rsidR="00D77BC6" w:rsidRDefault="00D77BC6" w:rsidP="00D77BC6">
      <w:pPr>
        <w:spacing w:line="360" w:lineRule="auto"/>
        <w:jc w:val="both"/>
        <w:rPr>
          <w:rFonts w:ascii="Palatino Linotype" w:eastAsia="Calibri" w:hAnsi="Palatino Linotype" w:cs="Tahoma"/>
          <w:szCs w:val="22"/>
          <w:lang w:val="es-MX" w:eastAsia="en-US"/>
        </w:rPr>
      </w:pPr>
      <w:r w:rsidRPr="00D77BC6">
        <w:rPr>
          <w:rFonts w:ascii="Palatino Linotype" w:hAnsi="Palatino Linotype" w:cs="Tahoma"/>
          <w:szCs w:val="22"/>
          <w:lang w:val="es-MX"/>
        </w:rPr>
        <w:t xml:space="preserve">De tal suerte que de la normatividad citada con antelación se advierte que el Órgano Superior de Fiscalización del Estado </w:t>
      </w:r>
      <w:r w:rsidR="00F06E7B">
        <w:rPr>
          <w:rFonts w:ascii="Palatino Linotype" w:hAnsi="Palatino Linotype" w:cs="Tahoma"/>
          <w:szCs w:val="22"/>
          <w:lang w:val="es-MX"/>
        </w:rPr>
        <w:t>de México se encuentra facultado</w:t>
      </w:r>
      <w:r w:rsidRPr="00D77BC6">
        <w:rPr>
          <w:rFonts w:ascii="Palatino Linotype" w:hAnsi="Palatino Linotype" w:cs="Tahoma"/>
          <w:szCs w:val="22"/>
          <w:lang w:val="es-MX"/>
        </w:rPr>
        <w:t xml:space="preserve"> para practicar auditorías a los entes fiscalizables dentro de los que se encuentra el </w:t>
      </w:r>
      <w:r w:rsidRPr="00D77BC6">
        <w:rPr>
          <w:rFonts w:ascii="Palatino Linotype" w:eastAsia="Calibri" w:hAnsi="Palatino Linotype" w:cs="Tahoma"/>
          <w:szCs w:val="22"/>
          <w:lang w:val="es-MX" w:eastAsia="en-US"/>
        </w:rPr>
        <w:t xml:space="preserve">Ayuntamiento de Lerma, </w:t>
      </w:r>
      <w:r w:rsidR="00F06E7B">
        <w:rPr>
          <w:rFonts w:ascii="Palatino Linotype" w:eastAsia="Calibri" w:hAnsi="Palatino Linotype" w:cs="Tahoma"/>
          <w:szCs w:val="22"/>
          <w:lang w:val="es-MX" w:eastAsia="en-US"/>
        </w:rPr>
        <w:t xml:space="preserve">así como para emitir los pliegos de observaciones derivado de este acto. </w:t>
      </w:r>
    </w:p>
    <w:p w14:paraId="6EE83C5F" w14:textId="4C40887E" w:rsidR="00F06E7B" w:rsidRDefault="00F06E7B" w:rsidP="00D77BC6">
      <w:pPr>
        <w:spacing w:line="360" w:lineRule="auto"/>
        <w:jc w:val="both"/>
        <w:rPr>
          <w:rFonts w:ascii="Palatino Linotype" w:eastAsia="Calibri" w:hAnsi="Palatino Linotype" w:cs="Tahoma"/>
          <w:szCs w:val="22"/>
          <w:lang w:val="es-MX" w:eastAsia="en-US"/>
        </w:rPr>
      </w:pPr>
      <w:r>
        <w:rPr>
          <w:rFonts w:ascii="Palatino Linotype" w:eastAsia="Calibri" w:hAnsi="Palatino Linotype" w:cs="Tahoma"/>
          <w:szCs w:val="22"/>
          <w:lang w:val="es-MX" w:eastAsia="en-US"/>
        </w:rPr>
        <w:t xml:space="preserve">Ahora bien, para robustecer el presente estudio resulta pertinente traer a colación lo concerniente al procedimiento para la realización de las auditorías, el cual se encuentra previsto en el </w:t>
      </w:r>
      <w:r w:rsidRPr="00F06E7B">
        <w:rPr>
          <w:rFonts w:ascii="Palatino Linotype" w:eastAsia="Calibri" w:hAnsi="Palatino Linotype" w:cs="Tahoma"/>
          <w:szCs w:val="22"/>
          <w:lang w:val="es-MX" w:eastAsia="en-US"/>
        </w:rPr>
        <w:t>Manual de Procedimientos de la Subdirección de Auditoría Financiera</w:t>
      </w:r>
      <w:r>
        <w:rPr>
          <w:rFonts w:ascii="Palatino Linotype" w:eastAsia="Calibri" w:hAnsi="Palatino Linotype" w:cs="Tahoma"/>
          <w:szCs w:val="22"/>
          <w:lang w:val="es-MX" w:eastAsia="en-US"/>
        </w:rPr>
        <w:t xml:space="preserve"> y se cita a continuación para mejor proveer del presente estudio: </w:t>
      </w:r>
    </w:p>
    <w:p w14:paraId="3FB23DEE" w14:textId="77777777" w:rsidR="00F06E7B" w:rsidRDefault="00F06E7B" w:rsidP="00D77BC6">
      <w:pPr>
        <w:spacing w:line="360" w:lineRule="auto"/>
        <w:jc w:val="both"/>
        <w:rPr>
          <w:rFonts w:ascii="Palatino Linotype" w:eastAsia="Calibri" w:hAnsi="Palatino Linotype" w:cs="Tahoma"/>
          <w:szCs w:val="22"/>
          <w:lang w:val="es-MX" w:eastAsia="en-US"/>
        </w:rPr>
      </w:pPr>
    </w:p>
    <w:p w14:paraId="46FD0042" w14:textId="72FFB978" w:rsidR="00E134A5" w:rsidRDefault="00F06E7B" w:rsidP="00D77BC6">
      <w:pPr>
        <w:spacing w:line="360" w:lineRule="auto"/>
        <w:jc w:val="both"/>
        <w:rPr>
          <w:rFonts w:ascii="Palatino Linotype" w:eastAsia="Calibri" w:hAnsi="Palatino Linotype" w:cs="Tahoma"/>
          <w:szCs w:val="22"/>
          <w:lang w:val="es-MX" w:eastAsia="en-US"/>
        </w:rPr>
      </w:pPr>
      <w:r>
        <w:rPr>
          <w:rFonts w:ascii="Palatino Linotype" w:eastAsia="Calibri" w:hAnsi="Palatino Linotype" w:cs="Tahoma"/>
          <w:noProof/>
          <w:szCs w:val="22"/>
          <w:lang w:val="es-MX" w:eastAsia="es-MX"/>
        </w:rPr>
        <w:lastRenderedPageBreak/>
        <mc:AlternateContent>
          <mc:Choice Requires="wps">
            <w:drawing>
              <wp:anchor distT="0" distB="0" distL="114300" distR="114300" simplePos="0" relativeHeight="251659264" behindDoc="0" locked="0" layoutInCell="1" allowOverlap="1" wp14:anchorId="5DC94A80" wp14:editId="6EEE37E2">
                <wp:simplePos x="0" y="0"/>
                <wp:positionH relativeFrom="column">
                  <wp:posOffset>-3810</wp:posOffset>
                </wp:positionH>
                <wp:positionV relativeFrom="paragraph">
                  <wp:posOffset>598170</wp:posOffset>
                </wp:positionV>
                <wp:extent cx="5600700" cy="590550"/>
                <wp:effectExtent l="76200" t="38100" r="76200" b="95250"/>
                <wp:wrapNone/>
                <wp:docPr id="6" name="Rectángulo redondeado 6"/>
                <wp:cNvGraphicFramePr/>
                <a:graphic xmlns:a="http://schemas.openxmlformats.org/drawingml/2006/main">
                  <a:graphicData uri="http://schemas.microsoft.com/office/word/2010/wordprocessingShape">
                    <wps:wsp>
                      <wps:cNvSpPr/>
                      <wps:spPr>
                        <a:xfrm>
                          <a:off x="0" y="0"/>
                          <a:ext cx="5600700" cy="590550"/>
                        </a:xfrm>
                        <a:prstGeom prst="roundRect">
                          <a:avLst/>
                        </a:prstGeom>
                        <a:noFill/>
                        <a:ln w="28575">
                          <a:solidFill>
                            <a:srgbClr val="00206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6E5554A" id="Rectángulo redondeado 6" o:spid="_x0000_s1026" style="position:absolute;margin-left:-.3pt;margin-top:47.1pt;width:441pt;height:46.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" filled="f" strokecolor="#002060" strokeweight="2.25pt">
                <v:shadow on="t" color="black" opacity="22937f" origin=",.5" offset="0,.63889mm"/>
              </v:roundrect>
            </w:pict>
          </mc:Fallback>
        </mc:AlternateContent>
      </w:r>
      <w:r>
        <w:rPr>
          <w:rFonts w:ascii="Palatino Linotype" w:eastAsia="Calibri" w:hAnsi="Palatino Linotype" w:cs="Tahoma"/>
          <w:noProof/>
          <w:szCs w:val="22"/>
          <w:lang w:val="es-MX" w:eastAsia="es-MX"/>
        </w:rPr>
        <w:drawing>
          <wp:inline distT="0" distB="0" distL="0" distR="0" wp14:anchorId="2BB6275F" wp14:editId="0FE91A14">
            <wp:extent cx="5610225" cy="54197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5419725"/>
                    </a:xfrm>
                    <a:prstGeom prst="rect">
                      <a:avLst/>
                    </a:prstGeom>
                    <a:noFill/>
                    <a:ln>
                      <a:noFill/>
                    </a:ln>
                  </pic:spPr>
                </pic:pic>
              </a:graphicData>
            </a:graphic>
          </wp:inline>
        </w:drawing>
      </w:r>
    </w:p>
    <w:p w14:paraId="3B50CBEA" w14:textId="77777777" w:rsidR="00F06E7B" w:rsidRDefault="00F06E7B" w:rsidP="00D77BC6">
      <w:pPr>
        <w:spacing w:line="360" w:lineRule="auto"/>
        <w:jc w:val="both"/>
        <w:rPr>
          <w:rFonts w:ascii="Palatino Linotype" w:eastAsia="Calibri" w:hAnsi="Palatino Linotype" w:cs="Tahoma"/>
          <w:szCs w:val="22"/>
          <w:lang w:val="es-MX" w:eastAsia="en-US"/>
        </w:rPr>
      </w:pPr>
    </w:p>
    <w:p w14:paraId="30958255" w14:textId="61700CEC" w:rsidR="00D77BC6" w:rsidRPr="00F06E7B" w:rsidRDefault="00F06E7B" w:rsidP="00D77BC6">
      <w:pPr>
        <w:spacing w:line="360" w:lineRule="auto"/>
        <w:jc w:val="both"/>
        <w:rPr>
          <w:rFonts w:ascii="Palatino Linotype" w:hAnsi="Palatino Linotype" w:cs="Tahoma"/>
          <w:sz w:val="22"/>
          <w:szCs w:val="22"/>
          <w:lang w:val="es-MX"/>
        </w:rPr>
      </w:pPr>
      <w:r w:rsidRPr="00F06E7B">
        <w:rPr>
          <w:rFonts w:ascii="Palatino Linotype" w:hAnsi="Palatino Linotype" w:cs="Tahoma"/>
          <w:sz w:val="22"/>
          <w:szCs w:val="22"/>
          <w:lang w:val="es-MX"/>
        </w:rPr>
        <w:t xml:space="preserve">Al respecto debe precisarse que </w:t>
      </w:r>
      <w:r w:rsidR="00E134A5">
        <w:rPr>
          <w:rFonts w:ascii="Palatino Linotype" w:hAnsi="Palatino Linotype" w:cs="Tahoma"/>
          <w:sz w:val="22"/>
          <w:szCs w:val="22"/>
          <w:lang w:val="es-MX"/>
        </w:rPr>
        <w:t xml:space="preserve">el desarrollo de la auditoría </w:t>
      </w:r>
      <w:r w:rsidR="00D77BC6" w:rsidRPr="00F06E7B">
        <w:rPr>
          <w:rFonts w:ascii="Palatino Linotype" w:hAnsi="Palatino Linotype" w:cs="Tahoma"/>
          <w:sz w:val="22"/>
          <w:szCs w:val="22"/>
          <w:lang w:val="es-MX"/>
        </w:rPr>
        <w:t>contiene las siguientes etapas:</w:t>
      </w:r>
    </w:p>
    <w:p w14:paraId="72B5B78A" w14:textId="77777777" w:rsidR="00D77BC6" w:rsidRPr="00E134A5" w:rsidRDefault="00D77BC6" w:rsidP="00D77BC6">
      <w:pPr>
        <w:spacing w:line="360" w:lineRule="auto"/>
        <w:jc w:val="both"/>
        <w:rPr>
          <w:rFonts w:ascii="Palatino Linotype" w:hAnsi="Palatino Linotype" w:cs="Tahoma"/>
          <w:sz w:val="22"/>
          <w:szCs w:val="22"/>
          <w:lang w:val="es-MX"/>
        </w:rPr>
      </w:pPr>
    </w:p>
    <w:p w14:paraId="368A4A3B" w14:textId="3C2E05EC" w:rsidR="00D77BC6" w:rsidRPr="00D747B2" w:rsidRDefault="00D77BC6" w:rsidP="007E0245">
      <w:pPr>
        <w:numPr>
          <w:ilvl w:val="0"/>
          <w:numId w:val="13"/>
        </w:numPr>
        <w:spacing w:line="360" w:lineRule="auto"/>
        <w:ind w:left="567" w:right="567" w:hanging="141"/>
        <w:jc w:val="both"/>
        <w:rPr>
          <w:rFonts w:ascii="Palatino Linotype" w:hAnsi="Palatino Linotype" w:cs="Tahoma"/>
          <w:b/>
          <w:szCs w:val="22"/>
          <w:lang w:val="es-MX"/>
        </w:rPr>
      </w:pPr>
      <w:r w:rsidRPr="00E134A5">
        <w:rPr>
          <w:rFonts w:ascii="Palatino Linotype" w:hAnsi="Palatino Linotype" w:cs="Tahoma"/>
          <w:b/>
          <w:sz w:val="22"/>
          <w:szCs w:val="22"/>
          <w:lang w:val="es-MX"/>
        </w:rPr>
        <w:t xml:space="preserve">Planeación de la auditoría: </w:t>
      </w:r>
      <w:r w:rsidR="00E134A5" w:rsidRPr="00E134A5">
        <w:rPr>
          <w:rFonts w:ascii="Palatino Linotype" w:hAnsi="Palatino Linotype" w:cs="Tahoma"/>
          <w:sz w:val="22"/>
          <w:szCs w:val="22"/>
          <w:lang w:val="es-MX"/>
        </w:rPr>
        <w:t xml:space="preserve">Consiste en el desarrollo del plan de la autoría así como la emisión de </w:t>
      </w:r>
      <w:r w:rsidRPr="00E134A5">
        <w:rPr>
          <w:rFonts w:ascii="Palatino Linotype" w:hAnsi="Palatino Linotype" w:cs="Tahoma"/>
          <w:sz w:val="22"/>
          <w:szCs w:val="22"/>
          <w:lang w:val="es-MX"/>
        </w:rPr>
        <w:t>la o</w:t>
      </w:r>
      <w:r w:rsidR="00E134A5" w:rsidRPr="00E134A5">
        <w:rPr>
          <w:rFonts w:ascii="Palatino Linotype" w:hAnsi="Palatino Linotype" w:cs="Tahoma"/>
          <w:sz w:val="22"/>
          <w:szCs w:val="22"/>
          <w:lang w:val="es-MX"/>
        </w:rPr>
        <w:t xml:space="preserve">rden de la misma a efecto de que se realice </w:t>
      </w:r>
      <w:r w:rsidRPr="00E134A5">
        <w:rPr>
          <w:rFonts w:ascii="Palatino Linotype" w:hAnsi="Palatino Linotype" w:cs="Tahoma"/>
          <w:sz w:val="22"/>
          <w:szCs w:val="22"/>
          <w:lang w:val="es-MX"/>
        </w:rPr>
        <w:t xml:space="preserve">la cita </w:t>
      </w:r>
      <w:r w:rsidRPr="00D747B2">
        <w:rPr>
          <w:rFonts w:ascii="Palatino Linotype" w:hAnsi="Palatino Linotype" w:cs="Tahoma"/>
          <w:szCs w:val="22"/>
          <w:lang w:val="es-MX"/>
        </w:rPr>
        <w:lastRenderedPageBreak/>
        <w:t>con los servidores públicos destinatarios (dependenc</w:t>
      </w:r>
      <w:r w:rsidR="00E134A5" w:rsidRPr="00D747B2">
        <w:rPr>
          <w:rFonts w:ascii="Palatino Linotype" w:hAnsi="Palatino Linotype" w:cs="Tahoma"/>
          <w:szCs w:val="22"/>
          <w:lang w:val="es-MX"/>
        </w:rPr>
        <w:t>ia) para la notificación de l</w:t>
      </w:r>
      <w:r w:rsidRPr="00D747B2">
        <w:rPr>
          <w:rFonts w:ascii="Palatino Linotype" w:hAnsi="Palatino Linotype" w:cs="Tahoma"/>
          <w:szCs w:val="22"/>
          <w:lang w:val="es-MX"/>
        </w:rPr>
        <w:t>os documentos.</w:t>
      </w:r>
    </w:p>
    <w:p w14:paraId="724E8ACE" w14:textId="74422D50" w:rsidR="00D77BC6" w:rsidRPr="00D747B2" w:rsidRDefault="00D77BC6" w:rsidP="007E0245">
      <w:pPr>
        <w:numPr>
          <w:ilvl w:val="0"/>
          <w:numId w:val="13"/>
        </w:numPr>
        <w:spacing w:line="360" w:lineRule="auto"/>
        <w:ind w:left="567" w:right="567" w:hanging="283"/>
        <w:jc w:val="both"/>
        <w:rPr>
          <w:rFonts w:ascii="Palatino Linotype" w:hAnsi="Palatino Linotype" w:cs="Tahoma"/>
          <w:b/>
          <w:szCs w:val="22"/>
          <w:lang w:val="es-MX"/>
        </w:rPr>
      </w:pPr>
      <w:r w:rsidRPr="00D747B2">
        <w:rPr>
          <w:rFonts w:ascii="Palatino Linotype" w:hAnsi="Palatino Linotype" w:cs="Tahoma"/>
          <w:b/>
          <w:szCs w:val="22"/>
          <w:lang w:val="es-MX"/>
        </w:rPr>
        <w:t xml:space="preserve">Desarrollo de la auditoría: </w:t>
      </w:r>
      <w:r w:rsidR="00E134A5" w:rsidRPr="00D747B2">
        <w:rPr>
          <w:rFonts w:ascii="Palatino Linotype" w:hAnsi="Palatino Linotype" w:cs="Tahoma"/>
          <w:szCs w:val="22"/>
          <w:lang w:val="es-MX"/>
        </w:rPr>
        <w:t xml:space="preserve">Esta etapa comprenderá </w:t>
      </w:r>
      <w:r w:rsidRPr="00D747B2">
        <w:rPr>
          <w:rFonts w:ascii="Palatino Linotype" w:hAnsi="Palatino Linotype" w:cs="Tahoma"/>
          <w:szCs w:val="22"/>
          <w:lang w:val="es-MX"/>
        </w:rPr>
        <w:t>las siguientes fases:</w:t>
      </w:r>
    </w:p>
    <w:p w14:paraId="4A2FE4B7" w14:textId="1A6242EE" w:rsidR="00D77BC6" w:rsidRPr="00D747B2" w:rsidRDefault="008F5BE6" w:rsidP="007E0245">
      <w:pPr>
        <w:numPr>
          <w:ilvl w:val="0"/>
          <w:numId w:val="9"/>
        </w:numPr>
        <w:spacing w:line="360" w:lineRule="auto"/>
        <w:ind w:left="567" w:right="567" w:hanging="141"/>
        <w:jc w:val="both"/>
        <w:rPr>
          <w:rFonts w:ascii="Palatino Linotype" w:hAnsi="Palatino Linotype" w:cs="Tahoma"/>
          <w:b/>
          <w:szCs w:val="22"/>
          <w:lang w:val="es-MX"/>
        </w:rPr>
      </w:pPr>
      <w:r w:rsidRPr="00D747B2">
        <w:rPr>
          <w:rFonts w:ascii="Palatino Linotype" w:hAnsi="Palatino Linotype" w:cs="Tahoma"/>
          <w:szCs w:val="22"/>
          <w:lang w:val="es-MX"/>
        </w:rPr>
        <w:t>Levantamiento</w:t>
      </w:r>
      <w:r w:rsidR="00D77BC6" w:rsidRPr="00D747B2">
        <w:rPr>
          <w:rFonts w:ascii="Palatino Linotype" w:hAnsi="Palatino Linotype" w:cs="Tahoma"/>
          <w:szCs w:val="22"/>
          <w:lang w:val="es-MX"/>
        </w:rPr>
        <w:t xml:space="preserve"> </w:t>
      </w:r>
      <w:r w:rsidRPr="00D747B2">
        <w:rPr>
          <w:rFonts w:ascii="Palatino Linotype" w:hAnsi="Palatino Linotype" w:cs="Tahoma"/>
          <w:szCs w:val="22"/>
          <w:lang w:val="es-MX"/>
        </w:rPr>
        <w:t xml:space="preserve">del acta de inicio así como </w:t>
      </w:r>
      <w:r w:rsidR="00D77BC6" w:rsidRPr="00D747B2">
        <w:rPr>
          <w:rFonts w:ascii="Palatino Linotype" w:hAnsi="Palatino Linotype" w:cs="Tahoma"/>
          <w:szCs w:val="22"/>
          <w:lang w:val="es-MX"/>
        </w:rPr>
        <w:t>notifica</w:t>
      </w:r>
      <w:r w:rsidRPr="00D747B2">
        <w:rPr>
          <w:rFonts w:ascii="Palatino Linotype" w:hAnsi="Palatino Linotype" w:cs="Tahoma"/>
          <w:szCs w:val="22"/>
          <w:lang w:val="es-MX"/>
        </w:rPr>
        <w:t>ción</w:t>
      </w:r>
      <w:r w:rsidR="00D77BC6" w:rsidRPr="00D747B2">
        <w:rPr>
          <w:rFonts w:ascii="Palatino Linotype" w:hAnsi="Palatino Linotype" w:cs="Tahoma"/>
          <w:szCs w:val="22"/>
          <w:lang w:val="es-MX"/>
        </w:rPr>
        <w:t xml:space="preserve"> </w:t>
      </w:r>
      <w:r w:rsidRPr="00D747B2">
        <w:rPr>
          <w:rFonts w:ascii="Palatino Linotype" w:hAnsi="Palatino Linotype" w:cs="Tahoma"/>
          <w:szCs w:val="22"/>
          <w:lang w:val="es-MX"/>
        </w:rPr>
        <w:t xml:space="preserve">de </w:t>
      </w:r>
      <w:r w:rsidR="00D77BC6" w:rsidRPr="00D747B2">
        <w:rPr>
          <w:rFonts w:ascii="Palatino Linotype" w:hAnsi="Palatino Linotype" w:cs="Tahoma"/>
          <w:szCs w:val="22"/>
          <w:lang w:val="es-MX"/>
        </w:rPr>
        <w:t>la</w:t>
      </w:r>
      <w:r w:rsidRPr="00D747B2">
        <w:rPr>
          <w:rFonts w:ascii="Palatino Linotype" w:hAnsi="Palatino Linotype" w:cs="Tahoma"/>
          <w:szCs w:val="22"/>
          <w:lang w:val="es-MX"/>
        </w:rPr>
        <w:t xml:space="preserve"> orden de auditoría; superada esta etapa, </w:t>
      </w:r>
      <w:r w:rsidR="00D77BC6" w:rsidRPr="00D747B2">
        <w:rPr>
          <w:rFonts w:ascii="Palatino Linotype" w:hAnsi="Palatino Linotype" w:cs="Tahoma"/>
          <w:szCs w:val="22"/>
          <w:lang w:val="es-MX"/>
        </w:rPr>
        <w:t>inician los trabajos de fiscalización conforme al plan de auditoría;</w:t>
      </w:r>
    </w:p>
    <w:p w14:paraId="2A661F44" w14:textId="1B17C612" w:rsidR="00D77BC6" w:rsidRPr="00D747B2" w:rsidRDefault="008F5BE6" w:rsidP="007E0245">
      <w:pPr>
        <w:numPr>
          <w:ilvl w:val="0"/>
          <w:numId w:val="9"/>
        </w:numPr>
        <w:spacing w:line="360" w:lineRule="auto"/>
        <w:ind w:left="567" w:right="567" w:hanging="141"/>
        <w:jc w:val="both"/>
        <w:rPr>
          <w:rFonts w:ascii="Palatino Linotype" w:hAnsi="Palatino Linotype" w:cs="Tahoma"/>
          <w:b/>
          <w:szCs w:val="22"/>
          <w:lang w:val="es-MX"/>
        </w:rPr>
      </w:pPr>
      <w:r w:rsidRPr="00D747B2">
        <w:rPr>
          <w:rFonts w:ascii="Palatino Linotype" w:hAnsi="Palatino Linotype" w:cs="Tahoma"/>
          <w:szCs w:val="22"/>
          <w:lang w:val="es-MX"/>
        </w:rPr>
        <w:t>Análisis de</w:t>
      </w:r>
      <w:r w:rsidR="00D77BC6" w:rsidRPr="00D747B2">
        <w:rPr>
          <w:rFonts w:ascii="Palatino Linotype" w:hAnsi="Palatino Linotype" w:cs="Tahoma"/>
          <w:szCs w:val="22"/>
          <w:lang w:val="es-MX"/>
        </w:rPr>
        <w:t xml:space="preserve"> la documentac</w:t>
      </w:r>
      <w:r w:rsidRPr="00D747B2">
        <w:rPr>
          <w:rFonts w:ascii="Palatino Linotype" w:hAnsi="Palatino Linotype" w:cs="Tahoma"/>
          <w:szCs w:val="22"/>
          <w:lang w:val="es-MX"/>
        </w:rPr>
        <w:t>ión recibida por la dependencia</w:t>
      </w:r>
      <w:r w:rsidR="00D77BC6" w:rsidRPr="00D747B2">
        <w:rPr>
          <w:rFonts w:ascii="Palatino Linotype" w:hAnsi="Palatino Linotype" w:cs="Tahoma"/>
          <w:szCs w:val="22"/>
          <w:lang w:val="es-MX"/>
        </w:rPr>
        <w:t xml:space="preserve"> con el fin de verificar si existe una actualización del plan de auditoría, y</w:t>
      </w:r>
    </w:p>
    <w:p w14:paraId="4B5FD514" w14:textId="0791F746" w:rsidR="00E134A5" w:rsidRPr="00D747B2" w:rsidRDefault="008F5BE6" w:rsidP="007E0245">
      <w:pPr>
        <w:numPr>
          <w:ilvl w:val="0"/>
          <w:numId w:val="9"/>
        </w:numPr>
        <w:spacing w:line="360" w:lineRule="auto"/>
        <w:ind w:left="567" w:right="567" w:hanging="283"/>
        <w:jc w:val="both"/>
        <w:rPr>
          <w:rFonts w:ascii="Palatino Linotype" w:hAnsi="Palatino Linotype" w:cs="Tahoma"/>
          <w:b/>
          <w:szCs w:val="22"/>
          <w:lang w:val="es-MX"/>
        </w:rPr>
      </w:pPr>
      <w:r w:rsidRPr="00D747B2">
        <w:rPr>
          <w:rFonts w:ascii="Palatino Linotype" w:hAnsi="Palatino Linotype" w:cs="Tahoma"/>
          <w:szCs w:val="22"/>
          <w:lang w:val="es-MX"/>
        </w:rPr>
        <w:t>Recepción de</w:t>
      </w:r>
      <w:r w:rsidR="00D77BC6" w:rsidRPr="00D747B2">
        <w:rPr>
          <w:rFonts w:ascii="Palatino Linotype" w:hAnsi="Palatino Linotype" w:cs="Tahoma"/>
          <w:szCs w:val="22"/>
          <w:lang w:val="es-MX"/>
        </w:rPr>
        <w:t xml:space="preserve"> l</w:t>
      </w:r>
      <w:r w:rsidRPr="00D747B2">
        <w:rPr>
          <w:rFonts w:ascii="Palatino Linotype" w:hAnsi="Palatino Linotype" w:cs="Tahoma"/>
          <w:szCs w:val="22"/>
          <w:lang w:val="es-MX"/>
        </w:rPr>
        <w:t>a documentación correspondiente conforme al plan de auditoría, ejecución del</w:t>
      </w:r>
      <w:r w:rsidR="00D77BC6" w:rsidRPr="00D747B2">
        <w:rPr>
          <w:rFonts w:ascii="Palatino Linotype" w:hAnsi="Palatino Linotype" w:cs="Tahoma"/>
          <w:szCs w:val="22"/>
          <w:lang w:val="es-MX"/>
        </w:rPr>
        <w:t xml:space="preserve"> procedimiento de auditoría, correspondiente a la fiscalización y determinación de los resultados presentados, en el cual, se deberá </w:t>
      </w:r>
      <w:r w:rsidRPr="00D747B2">
        <w:rPr>
          <w:rFonts w:ascii="Palatino Linotype" w:hAnsi="Palatino Linotype" w:cs="Tahoma"/>
          <w:szCs w:val="22"/>
          <w:lang w:val="es-MX"/>
        </w:rPr>
        <w:t xml:space="preserve">fundar y </w:t>
      </w:r>
      <w:r w:rsidR="00D77BC6" w:rsidRPr="00D747B2">
        <w:rPr>
          <w:rFonts w:ascii="Palatino Linotype" w:hAnsi="Palatino Linotype" w:cs="Tahoma"/>
          <w:szCs w:val="22"/>
          <w:lang w:val="es-MX"/>
        </w:rPr>
        <w:t>cada observación</w:t>
      </w:r>
      <w:r w:rsidRPr="00D747B2">
        <w:rPr>
          <w:rFonts w:ascii="Palatino Linotype" w:hAnsi="Palatino Linotype" w:cs="Tahoma"/>
          <w:szCs w:val="22"/>
          <w:lang w:val="es-MX"/>
        </w:rPr>
        <w:t xml:space="preserve"> localizada</w:t>
      </w:r>
      <w:r w:rsidR="00D77BC6" w:rsidRPr="00D747B2">
        <w:rPr>
          <w:rFonts w:ascii="Palatino Linotype" w:hAnsi="Palatino Linotype" w:cs="Tahoma"/>
          <w:szCs w:val="22"/>
          <w:lang w:val="es-MX"/>
        </w:rPr>
        <w:t>.</w:t>
      </w:r>
    </w:p>
    <w:p w14:paraId="2AFE5000" w14:textId="0D8C6E7B" w:rsidR="00D77BC6" w:rsidRPr="00D747B2" w:rsidRDefault="00D77BC6" w:rsidP="007E0245">
      <w:pPr>
        <w:numPr>
          <w:ilvl w:val="0"/>
          <w:numId w:val="13"/>
        </w:numPr>
        <w:spacing w:line="360" w:lineRule="auto"/>
        <w:ind w:left="567" w:right="567" w:hanging="283"/>
        <w:jc w:val="both"/>
        <w:rPr>
          <w:rFonts w:ascii="Palatino Linotype" w:hAnsi="Palatino Linotype" w:cs="Tahoma"/>
          <w:b/>
          <w:szCs w:val="22"/>
          <w:u w:val="single"/>
          <w:lang w:val="es-MX"/>
        </w:rPr>
      </w:pPr>
      <w:r w:rsidRPr="00D747B2">
        <w:rPr>
          <w:rFonts w:ascii="Palatino Linotype" w:hAnsi="Palatino Linotype" w:cs="Tahoma"/>
          <w:b/>
          <w:szCs w:val="22"/>
          <w:lang w:val="es-MX"/>
        </w:rPr>
        <w:t xml:space="preserve">Realización del Informe de auditoría: </w:t>
      </w:r>
      <w:r w:rsidR="008F5BE6" w:rsidRPr="00D747B2">
        <w:rPr>
          <w:rFonts w:ascii="Palatino Linotype" w:hAnsi="Palatino Linotype" w:cs="Tahoma"/>
          <w:szCs w:val="22"/>
          <w:lang w:val="es-MX"/>
        </w:rPr>
        <w:t xml:space="preserve">Formalmente se realiza </w:t>
      </w:r>
      <w:r w:rsidRPr="00D747B2">
        <w:rPr>
          <w:rFonts w:ascii="Palatino Linotype" w:hAnsi="Palatino Linotype" w:cs="Tahoma"/>
          <w:szCs w:val="22"/>
          <w:lang w:val="es-MX"/>
        </w:rPr>
        <w:t xml:space="preserve">el informe de la auditoría y coordina los trabajos del cierre de la auditoría, </w:t>
      </w:r>
      <w:r w:rsidRPr="00D747B2">
        <w:rPr>
          <w:rFonts w:ascii="Palatino Linotype" w:hAnsi="Palatino Linotype" w:cs="Tahoma"/>
          <w:b/>
          <w:szCs w:val="22"/>
          <w:u w:val="single"/>
          <w:lang w:val="es-MX"/>
        </w:rPr>
        <w:t>mediante la elaboración del pliego de observaciones.</w:t>
      </w:r>
    </w:p>
    <w:p w14:paraId="794FCABE" w14:textId="7BB31722" w:rsidR="00D77BC6" w:rsidRPr="00D747B2" w:rsidRDefault="008F5BE6" w:rsidP="007E0245">
      <w:pPr>
        <w:numPr>
          <w:ilvl w:val="0"/>
          <w:numId w:val="13"/>
        </w:numPr>
        <w:spacing w:line="360" w:lineRule="auto"/>
        <w:ind w:left="567" w:right="567" w:hanging="283"/>
        <w:jc w:val="both"/>
        <w:rPr>
          <w:rFonts w:ascii="Palatino Linotype" w:hAnsi="Palatino Linotype" w:cs="Tahoma"/>
          <w:b/>
          <w:szCs w:val="22"/>
          <w:lang w:val="es-MX"/>
        </w:rPr>
      </w:pPr>
      <w:r w:rsidRPr="00D747B2">
        <w:rPr>
          <w:rFonts w:ascii="Palatino Linotype" w:hAnsi="Palatino Linotype" w:cs="Tahoma"/>
          <w:b/>
          <w:szCs w:val="22"/>
          <w:lang w:val="es-MX"/>
        </w:rPr>
        <w:t xml:space="preserve">Cierre de auditoría: </w:t>
      </w:r>
      <w:r w:rsidRPr="00D747B2">
        <w:rPr>
          <w:rFonts w:ascii="Palatino Linotype" w:hAnsi="Palatino Linotype" w:cs="Tahoma"/>
          <w:szCs w:val="22"/>
          <w:lang w:val="es-MX"/>
        </w:rPr>
        <w:t>El cierre</w:t>
      </w:r>
      <w:r w:rsidR="00D77BC6" w:rsidRPr="00D747B2">
        <w:rPr>
          <w:rFonts w:ascii="Palatino Linotype" w:hAnsi="Palatino Linotype" w:cs="Tahoma"/>
          <w:szCs w:val="22"/>
          <w:lang w:val="es-MX"/>
        </w:rPr>
        <w:t xml:space="preserve"> se lleva</w:t>
      </w:r>
      <w:r w:rsidRPr="00D747B2">
        <w:rPr>
          <w:rFonts w:ascii="Palatino Linotype" w:hAnsi="Palatino Linotype" w:cs="Tahoma"/>
          <w:szCs w:val="22"/>
          <w:lang w:val="es-MX"/>
        </w:rPr>
        <w:t>rá</w:t>
      </w:r>
      <w:r w:rsidR="00D77BC6" w:rsidRPr="00D747B2">
        <w:rPr>
          <w:rFonts w:ascii="Palatino Linotype" w:hAnsi="Palatino Linotype" w:cs="Tahoma"/>
          <w:szCs w:val="22"/>
          <w:lang w:val="es-MX"/>
        </w:rPr>
        <w:t xml:space="preserve"> a cabo de la siguiente manera:</w:t>
      </w:r>
    </w:p>
    <w:p w14:paraId="0521C474" w14:textId="3B857DDA" w:rsidR="00D77BC6" w:rsidRPr="00D747B2" w:rsidRDefault="008F5BE6" w:rsidP="007E0245">
      <w:pPr>
        <w:numPr>
          <w:ilvl w:val="0"/>
          <w:numId w:val="10"/>
        </w:numPr>
        <w:spacing w:line="360" w:lineRule="auto"/>
        <w:ind w:left="1134" w:right="567"/>
        <w:jc w:val="both"/>
        <w:rPr>
          <w:rFonts w:ascii="Palatino Linotype" w:hAnsi="Palatino Linotype" w:cs="Tahoma"/>
          <w:b/>
          <w:szCs w:val="22"/>
          <w:u w:val="single"/>
          <w:lang w:val="es-MX"/>
        </w:rPr>
      </w:pPr>
      <w:r w:rsidRPr="00D747B2">
        <w:rPr>
          <w:rFonts w:ascii="Palatino Linotype" w:hAnsi="Palatino Linotype" w:cs="Tahoma"/>
          <w:b/>
          <w:szCs w:val="22"/>
          <w:u w:val="single"/>
          <w:lang w:val="es-MX"/>
        </w:rPr>
        <w:t xml:space="preserve">Se cita a </w:t>
      </w:r>
      <w:r w:rsidR="00D77BC6" w:rsidRPr="00D747B2">
        <w:rPr>
          <w:rFonts w:ascii="Palatino Linotype" w:hAnsi="Palatino Linotype" w:cs="Tahoma"/>
          <w:b/>
          <w:szCs w:val="22"/>
          <w:u w:val="single"/>
          <w:lang w:val="es-MX"/>
        </w:rPr>
        <w:t>los servidores públicos destinatarios del pliego de observaciones;</w:t>
      </w:r>
    </w:p>
    <w:p w14:paraId="7B7A3921" w14:textId="6C3E03ED" w:rsidR="00D77BC6" w:rsidRPr="00D747B2" w:rsidRDefault="008F5BE6" w:rsidP="007E0245">
      <w:pPr>
        <w:numPr>
          <w:ilvl w:val="0"/>
          <w:numId w:val="10"/>
        </w:numPr>
        <w:spacing w:line="360" w:lineRule="auto"/>
        <w:ind w:left="1134" w:right="567"/>
        <w:jc w:val="both"/>
        <w:rPr>
          <w:rFonts w:ascii="Palatino Linotype" w:hAnsi="Palatino Linotype" w:cs="Tahoma"/>
          <w:bCs/>
          <w:szCs w:val="22"/>
          <w:lang w:val="es-MX"/>
        </w:rPr>
      </w:pPr>
      <w:r w:rsidRPr="00D747B2">
        <w:rPr>
          <w:rFonts w:ascii="Palatino Linotype" w:hAnsi="Palatino Linotype" w:cs="Tahoma"/>
          <w:bCs/>
          <w:szCs w:val="22"/>
          <w:lang w:val="es-MX"/>
        </w:rPr>
        <w:t>Procede a levantarse</w:t>
      </w:r>
      <w:r w:rsidR="00D77BC6" w:rsidRPr="00D747B2">
        <w:rPr>
          <w:rFonts w:ascii="Palatino Linotype" w:hAnsi="Palatino Linotype" w:cs="Tahoma"/>
          <w:bCs/>
          <w:szCs w:val="22"/>
          <w:lang w:val="es-MX"/>
        </w:rPr>
        <w:t xml:space="preserve"> el acta de cierre d</w:t>
      </w:r>
      <w:r w:rsidRPr="00D747B2">
        <w:rPr>
          <w:rFonts w:ascii="Palatino Linotype" w:hAnsi="Palatino Linotype" w:cs="Tahoma"/>
          <w:bCs/>
          <w:szCs w:val="22"/>
          <w:lang w:val="es-MX"/>
        </w:rPr>
        <w:t>e auditoría de la dependencia para notificarse de manera posterior</w:t>
      </w:r>
      <w:r w:rsidR="00D77BC6" w:rsidRPr="00D747B2">
        <w:rPr>
          <w:rFonts w:ascii="Palatino Linotype" w:hAnsi="Palatino Linotype" w:cs="Tahoma"/>
          <w:bCs/>
          <w:szCs w:val="22"/>
          <w:lang w:val="es-MX"/>
        </w:rPr>
        <w:t xml:space="preserve"> </w:t>
      </w:r>
      <w:r w:rsidRPr="00D747B2">
        <w:rPr>
          <w:rFonts w:ascii="Palatino Linotype" w:hAnsi="Palatino Linotype" w:cs="Tahoma"/>
          <w:bCs/>
          <w:szCs w:val="22"/>
          <w:lang w:val="es-MX"/>
        </w:rPr>
        <w:t xml:space="preserve">el </w:t>
      </w:r>
      <w:r w:rsidR="00D77BC6" w:rsidRPr="00D747B2">
        <w:rPr>
          <w:rFonts w:ascii="Palatino Linotype" w:hAnsi="Palatino Linotype" w:cs="Tahoma"/>
          <w:bCs/>
          <w:szCs w:val="22"/>
          <w:lang w:val="es-MX"/>
        </w:rPr>
        <w:t>pliego de observaciones, y</w:t>
      </w:r>
    </w:p>
    <w:p w14:paraId="1AEEA086" w14:textId="77777777" w:rsidR="00D77BC6" w:rsidRPr="00D747B2" w:rsidRDefault="00D77BC6" w:rsidP="007E0245">
      <w:pPr>
        <w:numPr>
          <w:ilvl w:val="0"/>
          <w:numId w:val="10"/>
        </w:numPr>
        <w:spacing w:line="360" w:lineRule="auto"/>
        <w:ind w:left="1134" w:right="567"/>
        <w:jc w:val="both"/>
        <w:rPr>
          <w:rFonts w:ascii="Palatino Linotype" w:hAnsi="Palatino Linotype" w:cs="Tahoma"/>
          <w:b/>
          <w:szCs w:val="22"/>
          <w:lang w:val="es-MX"/>
        </w:rPr>
      </w:pPr>
      <w:r w:rsidRPr="00D747B2">
        <w:rPr>
          <w:rFonts w:ascii="Palatino Linotype" w:hAnsi="Palatino Linotype" w:cs="Tahoma"/>
          <w:szCs w:val="22"/>
          <w:lang w:val="es-MX"/>
        </w:rPr>
        <w:t xml:space="preserve">Entrega el expediente técnico de la auditoría a la Coordinación de </w:t>
      </w:r>
      <w:proofErr w:type="spellStart"/>
      <w:r w:rsidRPr="00D747B2">
        <w:rPr>
          <w:rFonts w:ascii="Palatino Linotype" w:hAnsi="Palatino Linotype" w:cs="Tahoma"/>
          <w:szCs w:val="22"/>
          <w:lang w:val="es-MX"/>
        </w:rPr>
        <w:t>Solventaciones</w:t>
      </w:r>
      <w:proofErr w:type="spellEnd"/>
      <w:r w:rsidRPr="00D747B2">
        <w:rPr>
          <w:rFonts w:ascii="Palatino Linotype" w:hAnsi="Palatino Linotype" w:cs="Tahoma"/>
          <w:szCs w:val="22"/>
          <w:lang w:val="es-MX"/>
        </w:rPr>
        <w:t xml:space="preserve"> de Auditoría Financiera, Auditoría de Obra y Evaluación de Programas.</w:t>
      </w:r>
    </w:p>
    <w:p w14:paraId="47322491" w14:textId="77777777" w:rsidR="007E0245" w:rsidRPr="00E134A5" w:rsidRDefault="007E0245" w:rsidP="007E0245">
      <w:pPr>
        <w:spacing w:line="360" w:lineRule="auto"/>
        <w:ind w:left="1134"/>
        <w:jc w:val="both"/>
        <w:rPr>
          <w:rFonts w:ascii="Palatino Linotype" w:hAnsi="Palatino Linotype" w:cs="Tahoma"/>
          <w:b/>
          <w:sz w:val="22"/>
          <w:szCs w:val="22"/>
          <w:lang w:val="es-MX"/>
        </w:rPr>
      </w:pPr>
    </w:p>
    <w:p w14:paraId="08BEEED3" w14:textId="1D081237" w:rsidR="00D77BC6" w:rsidRPr="007E0245" w:rsidRDefault="007E0245" w:rsidP="00D77BC6">
      <w:pPr>
        <w:spacing w:line="360" w:lineRule="auto"/>
        <w:jc w:val="both"/>
        <w:rPr>
          <w:rFonts w:ascii="Palatino Linotype" w:hAnsi="Palatino Linotype" w:cs="Tahoma"/>
          <w:sz w:val="28"/>
          <w:szCs w:val="22"/>
          <w:lang w:val="es-MX"/>
        </w:rPr>
      </w:pPr>
      <w:r>
        <w:rPr>
          <w:rFonts w:ascii="Palatino Linotype" w:hAnsi="Palatino Linotype" w:cs="Tahoma"/>
          <w:szCs w:val="22"/>
          <w:lang w:val="es-MX"/>
        </w:rPr>
        <w:t xml:space="preserve">Aunado a lo anterior debe precisarse que para el caso en el que existan </w:t>
      </w:r>
      <w:r w:rsidRPr="007E0245">
        <w:rPr>
          <w:rFonts w:ascii="Palatino Linotype" w:hAnsi="Palatino Linotype" w:cs="Tahoma"/>
          <w:szCs w:val="22"/>
        </w:rPr>
        <w:t>irregularidad, daño y/o perjuicio a la hacienda pública estatal o municipal, o al patrimonio de las entidades fiscalizadas</w:t>
      </w:r>
      <w:r>
        <w:rPr>
          <w:rFonts w:ascii="Palatino Linotype" w:hAnsi="Palatino Linotype" w:cs="Tahoma"/>
          <w:szCs w:val="22"/>
        </w:rPr>
        <w:t xml:space="preserve"> derivado del ejercicio de las funciones de fiscalización conferidas al Órgano Superior de Fiscalización, la Ley de Fiscalización Superior del Estado de México contempla que deberá iniciarse una etapa de aclaración previo inicio del procedimiento resarcitorio, cuya etapa </w:t>
      </w:r>
      <w:r w:rsidR="00D77BC6" w:rsidRPr="007E0245">
        <w:rPr>
          <w:rFonts w:ascii="Palatino Linotype" w:hAnsi="Palatino Linotype" w:cs="Tahoma"/>
          <w:szCs w:val="22"/>
          <w:lang w:val="es-MX"/>
        </w:rPr>
        <w:t>tiene como fin, requerir a la dependencia para solventar y aclarar el contenido de las observaciones, tal como se muestra a continuación:</w:t>
      </w:r>
    </w:p>
    <w:p w14:paraId="1FDCB94B" w14:textId="77777777" w:rsidR="00D77BC6" w:rsidRPr="00D77BC6" w:rsidRDefault="00D77BC6" w:rsidP="00D77BC6">
      <w:pPr>
        <w:spacing w:line="360" w:lineRule="auto"/>
        <w:jc w:val="both"/>
        <w:rPr>
          <w:rFonts w:ascii="Palatino Linotype" w:hAnsi="Palatino Linotype" w:cs="Tahoma"/>
          <w:sz w:val="22"/>
          <w:szCs w:val="22"/>
          <w:highlight w:val="yellow"/>
          <w:lang w:val="es-MX"/>
        </w:rPr>
      </w:pPr>
    </w:p>
    <w:p w14:paraId="71BD4544" w14:textId="7445A020" w:rsidR="00D77BC6" w:rsidRPr="007E0245" w:rsidRDefault="007E0245" w:rsidP="007E0245">
      <w:pPr>
        <w:ind w:left="567" w:right="539"/>
        <w:jc w:val="both"/>
        <w:rPr>
          <w:rFonts w:ascii="Palatino Linotype" w:eastAsia="Calibri" w:hAnsi="Palatino Linotype" w:cs="Tahoma"/>
          <w:bCs/>
          <w:i/>
          <w:sz w:val="22"/>
          <w:szCs w:val="22"/>
          <w:lang w:val="es-MX" w:eastAsia="en-US"/>
        </w:rPr>
      </w:pPr>
      <w:r w:rsidRPr="007E0245">
        <w:rPr>
          <w:rFonts w:ascii="Palatino Linotype" w:eastAsia="Calibri" w:hAnsi="Palatino Linotype" w:cs="Tahoma"/>
          <w:b/>
          <w:bCs/>
          <w:i/>
          <w:sz w:val="22"/>
          <w:szCs w:val="22"/>
          <w:lang w:val="es-MX" w:eastAsia="en-US"/>
        </w:rPr>
        <w:t>“</w:t>
      </w:r>
      <w:r w:rsidR="00D77BC6" w:rsidRPr="007E0245">
        <w:rPr>
          <w:rFonts w:ascii="Palatino Linotype" w:eastAsia="Calibri" w:hAnsi="Palatino Linotype" w:cs="Tahoma"/>
          <w:b/>
          <w:bCs/>
          <w:i/>
          <w:sz w:val="22"/>
          <w:szCs w:val="22"/>
          <w:lang w:val="es-MX" w:eastAsia="en-US"/>
        </w:rPr>
        <w:t>Artículo 53.</w:t>
      </w:r>
      <w:r w:rsidR="00D77BC6" w:rsidRPr="007E0245">
        <w:rPr>
          <w:rFonts w:ascii="Palatino Linotype" w:eastAsia="Calibri" w:hAnsi="Palatino Linotype" w:cs="Tahoma"/>
          <w:bCs/>
          <w:i/>
          <w:sz w:val="22"/>
          <w:szCs w:val="22"/>
          <w:lang w:val="es-MX" w:eastAsia="en-US"/>
        </w:rPr>
        <w:t xml:space="preserve"> Si del ejercicio de las atribuciones de fiscalización del Órgano Superior, se observa alguna probable irregularidad, daño y/o perjuicio a la hacienda pública estatal o municipal, o al patrimonio de las entidades fiscalizadas, procederá lo siguiente:</w:t>
      </w:r>
    </w:p>
    <w:p w14:paraId="05172570" w14:textId="77777777" w:rsidR="00D77BC6" w:rsidRPr="007E0245" w:rsidRDefault="00D77BC6" w:rsidP="007E0245">
      <w:pPr>
        <w:ind w:left="567" w:right="539"/>
        <w:jc w:val="both"/>
        <w:rPr>
          <w:rFonts w:ascii="Palatino Linotype" w:eastAsia="Calibri" w:hAnsi="Palatino Linotype" w:cs="Tahoma"/>
          <w:bCs/>
          <w:i/>
          <w:sz w:val="22"/>
          <w:szCs w:val="22"/>
          <w:lang w:val="es-MX" w:eastAsia="en-US"/>
        </w:rPr>
      </w:pPr>
    </w:p>
    <w:p w14:paraId="6403E42C" w14:textId="77777777" w:rsidR="00D77BC6" w:rsidRPr="007E0245" w:rsidRDefault="00D77BC6" w:rsidP="007E0245">
      <w:pPr>
        <w:ind w:left="567" w:right="539"/>
        <w:jc w:val="both"/>
        <w:rPr>
          <w:rFonts w:ascii="Palatino Linotype" w:eastAsia="Calibri" w:hAnsi="Palatino Linotype" w:cs="Tahoma"/>
          <w:bCs/>
          <w:i/>
          <w:sz w:val="22"/>
          <w:szCs w:val="22"/>
          <w:lang w:val="es-MX" w:eastAsia="en-US"/>
        </w:rPr>
      </w:pPr>
      <w:r w:rsidRPr="007E0245">
        <w:rPr>
          <w:rFonts w:ascii="Palatino Linotype" w:eastAsia="Calibri" w:hAnsi="Palatino Linotype" w:cs="Tahoma"/>
          <w:b/>
          <w:bCs/>
          <w:i/>
          <w:sz w:val="22"/>
          <w:szCs w:val="22"/>
          <w:lang w:val="es-MX" w:eastAsia="en-US"/>
        </w:rPr>
        <w:t>I.</w:t>
      </w:r>
      <w:r w:rsidRPr="007E0245">
        <w:rPr>
          <w:rFonts w:ascii="Palatino Linotype" w:eastAsia="Calibri" w:hAnsi="Palatino Linotype" w:cs="Tahoma"/>
          <w:bCs/>
          <w:i/>
          <w:sz w:val="22"/>
          <w:szCs w:val="22"/>
          <w:lang w:val="es-MX" w:eastAsia="en-US"/>
        </w:rPr>
        <w:t xml:space="preserve"> </w:t>
      </w:r>
      <w:r w:rsidRPr="007E0245">
        <w:rPr>
          <w:rFonts w:ascii="Palatino Linotype" w:eastAsia="Calibri" w:hAnsi="Palatino Linotype" w:cs="Tahoma"/>
          <w:b/>
          <w:bCs/>
          <w:i/>
          <w:sz w:val="22"/>
          <w:szCs w:val="22"/>
          <w:u w:val="single"/>
          <w:lang w:val="es-MX" w:eastAsia="en-US"/>
        </w:rPr>
        <w:t>Acciones y previsiones, incluidas solicitudes de aclaración, pliegos de observaciones, informes de presunta responsabilidad administrativa, promociones del ejercicio de la facultad de comprobación fiscal, promociones de responsabilidad administrativa sancionatoria, denuncias de hechos ante la Fiscalía General de Justicia del Estado de México y denuncias de juicio político</w:t>
      </w:r>
      <w:r w:rsidRPr="007E0245">
        <w:rPr>
          <w:rFonts w:ascii="Palatino Linotype" w:eastAsia="Calibri" w:hAnsi="Palatino Linotype" w:cs="Tahoma"/>
          <w:b/>
          <w:bCs/>
          <w:i/>
          <w:sz w:val="22"/>
          <w:szCs w:val="22"/>
          <w:lang w:val="es-MX" w:eastAsia="en-US"/>
        </w:rPr>
        <w:t>;</w:t>
      </w:r>
      <w:r w:rsidRPr="007E0245">
        <w:rPr>
          <w:rFonts w:ascii="Palatino Linotype" w:eastAsia="Calibri" w:hAnsi="Palatino Linotype" w:cs="Tahoma"/>
          <w:bCs/>
          <w:i/>
          <w:sz w:val="22"/>
          <w:szCs w:val="22"/>
          <w:lang w:val="es-MX" w:eastAsia="en-US"/>
        </w:rPr>
        <w:t xml:space="preserve"> atendiendo a los principios del debido proceso, así como a la Ley General de Responsabilidades Administrativas y la Ley de Responsabilidades Administrativas del Estado de México; y </w:t>
      </w:r>
    </w:p>
    <w:p w14:paraId="04554574" w14:textId="44FBCE26" w:rsidR="00D77BC6" w:rsidRDefault="00D77BC6" w:rsidP="007E0245">
      <w:pPr>
        <w:ind w:left="567" w:right="539"/>
        <w:jc w:val="both"/>
        <w:rPr>
          <w:rFonts w:ascii="Palatino Linotype" w:eastAsia="Calibri" w:hAnsi="Palatino Linotype" w:cs="Tahoma"/>
          <w:bCs/>
          <w:i/>
          <w:sz w:val="22"/>
          <w:szCs w:val="22"/>
          <w:lang w:val="es-MX" w:eastAsia="en-US"/>
        </w:rPr>
      </w:pPr>
      <w:r w:rsidRPr="007E0245">
        <w:rPr>
          <w:rFonts w:ascii="Palatino Linotype" w:eastAsia="Calibri" w:hAnsi="Palatino Linotype" w:cs="Tahoma"/>
          <w:b/>
          <w:bCs/>
          <w:i/>
          <w:sz w:val="22"/>
          <w:szCs w:val="22"/>
          <w:lang w:val="es-MX" w:eastAsia="en-US"/>
        </w:rPr>
        <w:t>II.</w:t>
      </w:r>
      <w:r w:rsidRPr="007E0245">
        <w:rPr>
          <w:rFonts w:ascii="Palatino Linotype" w:eastAsia="Calibri" w:hAnsi="Palatino Linotype" w:cs="Tahoma"/>
          <w:bCs/>
          <w:i/>
          <w:sz w:val="22"/>
          <w:szCs w:val="22"/>
          <w:lang w:val="es-MX" w:eastAsia="en-US"/>
        </w:rPr>
        <w:t xml:space="preserve"> </w:t>
      </w:r>
      <w:r w:rsidRPr="007E0245">
        <w:rPr>
          <w:rFonts w:ascii="Palatino Linotype" w:eastAsia="Calibri" w:hAnsi="Palatino Linotype" w:cs="Tahoma"/>
          <w:b/>
          <w:bCs/>
          <w:i/>
          <w:sz w:val="22"/>
          <w:szCs w:val="22"/>
          <w:u w:val="single"/>
          <w:lang w:val="es-MX" w:eastAsia="en-US"/>
        </w:rPr>
        <w:t>Recomendaciones</w:t>
      </w:r>
      <w:r w:rsidRPr="007E0245">
        <w:rPr>
          <w:rFonts w:ascii="Palatino Linotype" w:eastAsia="Calibri" w:hAnsi="Palatino Linotype" w:cs="Tahoma"/>
          <w:b/>
          <w:bCs/>
          <w:i/>
          <w:sz w:val="22"/>
          <w:szCs w:val="22"/>
          <w:lang w:val="es-MX" w:eastAsia="en-US"/>
        </w:rPr>
        <w:t>.</w:t>
      </w:r>
      <w:r w:rsidR="007E0245" w:rsidRPr="007E0245">
        <w:rPr>
          <w:rFonts w:ascii="Palatino Linotype" w:eastAsia="Calibri" w:hAnsi="Palatino Linotype" w:cs="Tahoma"/>
          <w:bCs/>
          <w:i/>
          <w:sz w:val="22"/>
          <w:szCs w:val="22"/>
          <w:lang w:val="es-MX" w:eastAsia="en-US"/>
        </w:rPr>
        <w:t>”</w:t>
      </w:r>
    </w:p>
    <w:p w14:paraId="2D6045F5" w14:textId="77777777" w:rsidR="007E0245" w:rsidRDefault="007E0245" w:rsidP="007E0245">
      <w:pPr>
        <w:ind w:left="567" w:right="539"/>
        <w:jc w:val="both"/>
        <w:rPr>
          <w:rFonts w:ascii="Palatino Linotype" w:eastAsia="Calibri" w:hAnsi="Palatino Linotype" w:cs="Tahoma"/>
          <w:bCs/>
          <w:i/>
          <w:sz w:val="22"/>
          <w:szCs w:val="22"/>
          <w:lang w:val="es-MX" w:eastAsia="en-US"/>
        </w:rPr>
      </w:pPr>
    </w:p>
    <w:p w14:paraId="690A0D98" w14:textId="733E055A" w:rsidR="007E0245" w:rsidRPr="007E0245" w:rsidRDefault="007E0245" w:rsidP="007E0245">
      <w:pPr>
        <w:ind w:left="567" w:right="539"/>
        <w:jc w:val="both"/>
        <w:rPr>
          <w:rFonts w:ascii="Palatino Linotype" w:eastAsia="Calibri" w:hAnsi="Palatino Linotype" w:cs="Tahoma"/>
          <w:bCs/>
          <w:i/>
          <w:sz w:val="22"/>
          <w:szCs w:val="22"/>
          <w:lang w:val="es-MX" w:eastAsia="en-US"/>
        </w:rPr>
      </w:pPr>
      <w:r w:rsidRPr="007E0245">
        <w:rPr>
          <w:rFonts w:ascii="Palatino Linotype" w:eastAsia="Calibri" w:hAnsi="Palatino Linotype" w:cs="Tahoma"/>
          <w:bCs/>
          <w:i/>
          <w:sz w:val="22"/>
          <w:szCs w:val="22"/>
          <w:lang w:val="es-MX" w:eastAsia="en-US"/>
        </w:rPr>
        <w:t>(Énfasis añadido)</w:t>
      </w:r>
    </w:p>
    <w:p w14:paraId="565621F8" w14:textId="77777777" w:rsidR="00D77BC6" w:rsidRPr="00D77BC6" w:rsidRDefault="00D77BC6" w:rsidP="00D77BC6">
      <w:pPr>
        <w:spacing w:line="360" w:lineRule="auto"/>
        <w:jc w:val="both"/>
        <w:rPr>
          <w:rFonts w:ascii="Palatino Linotype" w:hAnsi="Palatino Linotype" w:cs="Tahoma"/>
          <w:sz w:val="22"/>
          <w:szCs w:val="22"/>
          <w:highlight w:val="yellow"/>
          <w:lang w:val="es-MX"/>
        </w:rPr>
      </w:pPr>
    </w:p>
    <w:p w14:paraId="41621517" w14:textId="15684FF6" w:rsidR="00D77BC6" w:rsidRPr="007E0245" w:rsidRDefault="007E0245" w:rsidP="00D77BC6">
      <w:pPr>
        <w:spacing w:line="360" w:lineRule="auto"/>
        <w:jc w:val="both"/>
        <w:rPr>
          <w:rFonts w:ascii="Palatino Linotype" w:hAnsi="Palatino Linotype" w:cs="Tahoma"/>
          <w:szCs w:val="22"/>
          <w:lang w:val="es-MX"/>
        </w:rPr>
      </w:pPr>
      <w:r w:rsidRPr="007E0245">
        <w:rPr>
          <w:rFonts w:ascii="Palatino Linotype" w:hAnsi="Palatino Linotype" w:cs="Tahoma"/>
          <w:szCs w:val="22"/>
          <w:lang w:val="es-MX"/>
        </w:rPr>
        <w:t xml:space="preserve">Hasta este punto se tiene </w:t>
      </w:r>
      <w:r>
        <w:rPr>
          <w:rFonts w:ascii="Palatino Linotype" w:hAnsi="Palatino Linotype" w:cs="Tahoma"/>
          <w:szCs w:val="22"/>
          <w:lang w:val="es-MX"/>
        </w:rPr>
        <w:t xml:space="preserve">que </w:t>
      </w:r>
      <w:r w:rsidR="00D77BC6" w:rsidRPr="007E0245">
        <w:rPr>
          <w:rFonts w:ascii="Palatino Linotype" w:hAnsi="Palatino Linotype" w:cs="Tahoma"/>
          <w:szCs w:val="22"/>
          <w:lang w:val="es-MX"/>
        </w:rPr>
        <w:t xml:space="preserve">por lo que hace a los primeros documentos que </w:t>
      </w:r>
      <w:r>
        <w:rPr>
          <w:rFonts w:ascii="Palatino Linotype" w:hAnsi="Palatino Linotype" w:cs="Tahoma"/>
          <w:szCs w:val="22"/>
          <w:lang w:val="es-MX"/>
        </w:rPr>
        <w:t xml:space="preserve">requiere conocer el Particular, </w:t>
      </w:r>
      <w:r w:rsidR="00D77BC6" w:rsidRPr="007E0245">
        <w:rPr>
          <w:rFonts w:ascii="Palatino Linotype" w:hAnsi="Palatino Linotype" w:cs="Tahoma"/>
          <w:szCs w:val="22"/>
          <w:lang w:val="es-MX"/>
        </w:rPr>
        <w:t xml:space="preserve">se refieren a estas observaciones y/o recomendaciones que realiza el Órgano Superior de Fiscalización </w:t>
      </w:r>
      <w:r w:rsidRPr="007E0245">
        <w:rPr>
          <w:rFonts w:ascii="Palatino Linotype" w:hAnsi="Palatino Linotype" w:cs="Tahoma"/>
          <w:szCs w:val="22"/>
          <w:lang w:val="es-MX"/>
        </w:rPr>
        <w:t xml:space="preserve">al </w:t>
      </w:r>
      <w:r>
        <w:rPr>
          <w:rFonts w:ascii="Palatino Linotype" w:eastAsia="Calibri" w:hAnsi="Palatino Linotype" w:cs="Tahoma"/>
          <w:szCs w:val="22"/>
          <w:lang w:val="es-MX" w:eastAsia="en-US"/>
        </w:rPr>
        <w:t xml:space="preserve">Ayuntamiento </w:t>
      </w:r>
      <w:r w:rsidR="00D77BC6" w:rsidRPr="007E0245">
        <w:rPr>
          <w:rFonts w:ascii="Palatino Linotype" w:eastAsia="Calibri" w:hAnsi="Palatino Linotype" w:cs="Tahoma"/>
          <w:szCs w:val="22"/>
          <w:lang w:val="es-MX" w:eastAsia="en-US"/>
        </w:rPr>
        <w:t>de Lerma.</w:t>
      </w:r>
    </w:p>
    <w:p w14:paraId="6ACFDFB5" w14:textId="77777777" w:rsidR="00D77BC6" w:rsidRPr="00D77BC6" w:rsidRDefault="00D77BC6" w:rsidP="00D77BC6">
      <w:pPr>
        <w:spacing w:line="360" w:lineRule="auto"/>
        <w:jc w:val="both"/>
        <w:rPr>
          <w:rFonts w:ascii="Palatino Linotype" w:hAnsi="Palatino Linotype" w:cs="Tahoma"/>
          <w:sz w:val="22"/>
          <w:szCs w:val="22"/>
          <w:highlight w:val="yellow"/>
          <w:lang w:val="es-MX"/>
        </w:rPr>
      </w:pPr>
    </w:p>
    <w:p w14:paraId="1DFF3EF7" w14:textId="21603F11" w:rsidR="00D77BC6" w:rsidRDefault="00D77BC6" w:rsidP="00D77BC6">
      <w:pPr>
        <w:spacing w:line="360" w:lineRule="auto"/>
        <w:jc w:val="both"/>
        <w:rPr>
          <w:rFonts w:ascii="Palatino Linotype" w:hAnsi="Palatino Linotype" w:cs="Tahoma"/>
          <w:lang w:val="es-MX"/>
        </w:rPr>
      </w:pPr>
      <w:r w:rsidRPr="007E0245">
        <w:rPr>
          <w:rFonts w:ascii="Palatino Linotype" w:hAnsi="Palatino Linotype" w:cs="Tahoma"/>
          <w:lang w:val="es-MX"/>
        </w:rPr>
        <w:t>Ahora bien, por lo que hace a los documentos realizados por el Sujeto Obligado en atención a las observaciones realizadas por el Órgano Superior de Fiscalización del Estado de México, el artículo 54 de la Ley de Fiscalización Superior del Estado de México, establece que,</w:t>
      </w:r>
      <w:r w:rsidRPr="007E0245">
        <w:rPr>
          <w:lang w:val="es-MX"/>
        </w:rPr>
        <w:t xml:space="preserve"> </w:t>
      </w:r>
      <w:r w:rsidRPr="007E0245">
        <w:rPr>
          <w:rFonts w:ascii="Palatino Linotype" w:hAnsi="Palatino Linotype" w:cs="Tahoma"/>
          <w:lang w:val="es-MX"/>
        </w:rPr>
        <w:t xml:space="preserve">la etapa de aclaración tiene como finalidad que la entidad fiscalizada, solvente o aclare el contenido de las observaciones Dicha etapa, tiene como fin, dar oportunidad a la dependencia </w:t>
      </w:r>
      <w:r w:rsidRPr="007E0245">
        <w:rPr>
          <w:rFonts w:ascii="Palatino Linotype" w:hAnsi="Palatino Linotype" w:cs="Tahoma"/>
          <w:b/>
          <w:lang w:val="es-MX"/>
        </w:rPr>
        <w:t xml:space="preserve">para solventar y aclarar el contenido de las observaciones, </w:t>
      </w:r>
      <w:r w:rsidRPr="007E0245">
        <w:rPr>
          <w:rFonts w:ascii="Palatino Linotype" w:hAnsi="Palatino Linotype" w:cs="Tahoma"/>
          <w:lang w:val="es-MX"/>
        </w:rPr>
        <w:t xml:space="preserve">tal </w:t>
      </w:r>
      <w:r w:rsidR="00D747B2">
        <w:rPr>
          <w:rFonts w:ascii="Palatino Linotype" w:hAnsi="Palatino Linotype" w:cs="Tahoma"/>
          <w:lang w:val="es-MX"/>
        </w:rPr>
        <w:t>como se muestra a continuación:</w:t>
      </w:r>
    </w:p>
    <w:p w14:paraId="4DA472CA" w14:textId="77777777" w:rsidR="00D747B2" w:rsidRPr="00D747B2" w:rsidRDefault="00D747B2" w:rsidP="00D77BC6">
      <w:pPr>
        <w:spacing w:line="360" w:lineRule="auto"/>
        <w:jc w:val="both"/>
        <w:rPr>
          <w:rFonts w:ascii="Palatino Linotype" w:hAnsi="Palatino Linotype" w:cs="Tahoma"/>
          <w:lang w:val="es-MX"/>
        </w:rPr>
      </w:pPr>
    </w:p>
    <w:p w14:paraId="641F48D1" w14:textId="442AF785" w:rsidR="00D77BC6" w:rsidRPr="007E0245" w:rsidRDefault="007E0245" w:rsidP="007E0245">
      <w:pPr>
        <w:ind w:left="567" w:right="539"/>
        <w:jc w:val="both"/>
        <w:rPr>
          <w:rFonts w:ascii="Palatino Linotype" w:eastAsia="Calibri" w:hAnsi="Palatino Linotype" w:cs="Tahoma"/>
          <w:bCs/>
          <w:i/>
          <w:sz w:val="22"/>
          <w:lang w:val="es-MX" w:eastAsia="en-US"/>
        </w:rPr>
      </w:pPr>
      <w:r w:rsidRPr="007E0245">
        <w:rPr>
          <w:rFonts w:ascii="Palatino Linotype" w:eastAsia="Calibri" w:hAnsi="Palatino Linotype" w:cs="Tahoma"/>
          <w:b/>
          <w:bCs/>
          <w:i/>
          <w:sz w:val="22"/>
          <w:lang w:val="es-MX" w:eastAsia="en-US"/>
        </w:rPr>
        <w:t>“</w:t>
      </w:r>
      <w:r w:rsidR="00D77BC6" w:rsidRPr="007E0245">
        <w:rPr>
          <w:rFonts w:ascii="Palatino Linotype" w:eastAsia="Calibri" w:hAnsi="Palatino Linotype" w:cs="Tahoma"/>
          <w:b/>
          <w:bCs/>
          <w:i/>
          <w:sz w:val="22"/>
          <w:lang w:val="es-MX" w:eastAsia="en-US"/>
        </w:rPr>
        <w:t>Artículo 54.</w:t>
      </w:r>
      <w:r w:rsidR="00D77BC6" w:rsidRPr="007E0245">
        <w:rPr>
          <w:rFonts w:ascii="Palatino Linotype" w:eastAsia="Calibri" w:hAnsi="Palatino Linotype" w:cs="Tahoma"/>
          <w:bCs/>
          <w:i/>
          <w:sz w:val="22"/>
          <w:lang w:val="es-MX" w:eastAsia="en-US"/>
        </w:rPr>
        <w:t xml:space="preserve"> La etapa de aclaración tiene como finalidad que la entidad fiscalizada, solvente o aclare el contenido de las observaciones. La etapa de aclaración se desarrollará de la siguiente manera:</w:t>
      </w:r>
    </w:p>
    <w:p w14:paraId="1F3977E2" w14:textId="77777777" w:rsidR="00D77BC6" w:rsidRPr="007E0245" w:rsidRDefault="00D77BC6" w:rsidP="007E0245">
      <w:pPr>
        <w:ind w:left="567" w:right="539"/>
        <w:jc w:val="both"/>
        <w:rPr>
          <w:rFonts w:ascii="Palatino Linotype" w:eastAsia="Calibri" w:hAnsi="Palatino Linotype" w:cs="Tahoma"/>
          <w:bCs/>
          <w:i/>
          <w:sz w:val="22"/>
          <w:lang w:val="es-MX" w:eastAsia="en-US"/>
        </w:rPr>
      </w:pPr>
    </w:p>
    <w:p w14:paraId="7AB8D989" w14:textId="77777777" w:rsidR="00D77BC6" w:rsidRPr="007E0245" w:rsidRDefault="00D77BC6" w:rsidP="007E0245">
      <w:pPr>
        <w:ind w:left="567" w:right="539"/>
        <w:jc w:val="both"/>
        <w:rPr>
          <w:rFonts w:ascii="Palatino Linotype" w:eastAsia="Calibri" w:hAnsi="Palatino Linotype" w:cs="Tahoma"/>
          <w:b/>
          <w:i/>
          <w:sz w:val="22"/>
          <w:u w:val="single"/>
          <w:lang w:val="es-MX" w:eastAsia="en-US"/>
        </w:rPr>
      </w:pPr>
      <w:r w:rsidRPr="007E0245">
        <w:rPr>
          <w:rFonts w:ascii="Palatino Linotype" w:eastAsia="Calibri" w:hAnsi="Palatino Linotype" w:cs="Tahoma"/>
          <w:b/>
          <w:bCs/>
          <w:i/>
          <w:sz w:val="22"/>
          <w:lang w:val="es-MX" w:eastAsia="en-US"/>
        </w:rPr>
        <w:t xml:space="preserve">I. El Órgano Superior, formulará y entregará el contenido de las observaciones, del posible daño y/o perjuicio a la hacienda pública estatal o municipal, o al patrimonio de las entidades fiscalizadas dentro de los </w:t>
      </w:r>
      <w:r w:rsidRPr="007E0245">
        <w:rPr>
          <w:rFonts w:ascii="Palatino Linotype" w:eastAsia="Calibri" w:hAnsi="Palatino Linotype" w:cs="Tahoma"/>
          <w:b/>
          <w:bCs/>
          <w:i/>
          <w:sz w:val="22"/>
          <w:u w:val="single"/>
          <w:lang w:val="es-MX" w:eastAsia="en-US"/>
        </w:rPr>
        <w:t>informes de auditoría</w:t>
      </w:r>
      <w:r w:rsidRPr="007E0245">
        <w:rPr>
          <w:rFonts w:ascii="Palatino Linotype" w:eastAsia="Calibri" w:hAnsi="Palatino Linotype" w:cs="Tahoma"/>
          <w:bCs/>
          <w:i/>
          <w:sz w:val="22"/>
          <w:u w:val="single"/>
          <w:lang w:val="es-MX" w:eastAsia="en-US"/>
        </w:rPr>
        <w:t xml:space="preserve">; </w:t>
      </w:r>
      <w:r w:rsidRPr="007E0245">
        <w:rPr>
          <w:rFonts w:ascii="Palatino Linotype" w:eastAsia="Calibri" w:hAnsi="Palatino Linotype" w:cs="Tahoma"/>
          <w:b/>
          <w:i/>
          <w:sz w:val="22"/>
          <w:u w:val="single"/>
          <w:lang w:val="es-MX" w:eastAsia="en-US"/>
        </w:rPr>
        <w:t>para que, dentro del plazo de treinta días hábiles, aclare, solvente o manifieste lo que a su derecho convenga;</w:t>
      </w:r>
    </w:p>
    <w:p w14:paraId="207E6511" w14:textId="77777777" w:rsidR="00D77BC6" w:rsidRPr="007E0245" w:rsidRDefault="00D77BC6" w:rsidP="007E0245">
      <w:pPr>
        <w:ind w:left="567" w:right="539"/>
        <w:jc w:val="both"/>
        <w:rPr>
          <w:rFonts w:ascii="Palatino Linotype" w:eastAsia="Calibri" w:hAnsi="Palatino Linotype" w:cs="Tahoma"/>
          <w:bCs/>
          <w:i/>
          <w:sz w:val="22"/>
          <w:lang w:val="es-MX" w:eastAsia="en-US"/>
        </w:rPr>
      </w:pPr>
      <w:r w:rsidRPr="007E0245">
        <w:rPr>
          <w:rFonts w:ascii="Palatino Linotype" w:eastAsia="Calibri" w:hAnsi="Palatino Linotype" w:cs="Tahoma"/>
          <w:b/>
          <w:bCs/>
          <w:i/>
          <w:sz w:val="22"/>
          <w:lang w:val="es-MX" w:eastAsia="en-US"/>
        </w:rPr>
        <w:t>II</w:t>
      </w:r>
      <w:r w:rsidRPr="007E0245">
        <w:rPr>
          <w:rFonts w:ascii="Palatino Linotype" w:eastAsia="Calibri" w:hAnsi="Palatino Linotype" w:cs="Tahoma"/>
          <w:bCs/>
          <w:i/>
          <w:sz w:val="22"/>
          <w:lang w:val="es-MX" w:eastAsia="en-US"/>
        </w:rPr>
        <w:t>. A través de las solicitudes de aclaración, el Órgano Superior, requerirá a la entidad fiscalizada para que presente, dentro del plazo a que se refiere la fracción anterior, la información adicional para atender las observaciones que se hayan realizado;</w:t>
      </w:r>
    </w:p>
    <w:p w14:paraId="2BF8003D" w14:textId="77777777" w:rsidR="00D77BC6" w:rsidRPr="007E0245" w:rsidRDefault="00D77BC6" w:rsidP="007E0245">
      <w:pPr>
        <w:ind w:left="567" w:right="539"/>
        <w:jc w:val="both"/>
        <w:rPr>
          <w:rFonts w:ascii="Palatino Linotype" w:eastAsia="Calibri" w:hAnsi="Palatino Linotype" w:cs="Tahoma"/>
          <w:bCs/>
          <w:i/>
          <w:sz w:val="22"/>
          <w:lang w:val="es-MX" w:eastAsia="en-US"/>
        </w:rPr>
      </w:pPr>
      <w:r w:rsidRPr="007E0245">
        <w:rPr>
          <w:rFonts w:ascii="Palatino Linotype" w:eastAsia="Calibri" w:hAnsi="Palatino Linotype" w:cs="Tahoma"/>
          <w:b/>
          <w:bCs/>
          <w:i/>
          <w:sz w:val="22"/>
          <w:lang w:val="es-MX" w:eastAsia="en-US"/>
        </w:rPr>
        <w:t>III</w:t>
      </w:r>
      <w:r w:rsidRPr="007E0245">
        <w:rPr>
          <w:rFonts w:ascii="Palatino Linotype" w:eastAsia="Calibri" w:hAnsi="Palatino Linotype" w:cs="Tahoma"/>
          <w:bCs/>
          <w:i/>
          <w:sz w:val="22"/>
          <w:lang w:val="es-MX" w:eastAsia="en-US"/>
        </w:rPr>
        <w:t xml:space="preserve">. Si las observaciones que derivaron en una solicitud de aclaración han quedado solventadas, el daño y/o perjuicio reparado, el Órgano Superior, emitirá el </w:t>
      </w:r>
      <w:r w:rsidRPr="007E0245">
        <w:rPr>
          <w:rFonts w:ascii="Palatino Linotype" w:eastAsia="Calibri" w:hAnsi="Palatino Linotype" w:cs="Tahoma"/>
          <w:b/>
          <w:i/>
          <w:sz w:val="22"/>
          <w:u w:val="single"/>
          <w:lang w:val="es-MX" w:eastAsia="en-US"/>
        </w:rPr>
        <w:t xml:space="preserve">dictamen de </w:t>
      </w:r>
      <w:proofErr w:type="spellStart"/>
      <w:r w:rsidRPr="007E0245">
        <w:rPr>
          <w:rFonts w:ascii="Palatino Linotype" w:eastAsia="Calibri" w:hAnsi="Palatino Linotype" w:cs="Tahoma"/>
          <w:b/>
          <w:i/>
          <w:sz w:val="22"/>
          <w:u w:val="single"/>
          <w:lang w:val="es-MX" w:eastAsia="en-US"/>
        </w:rPr>
        <w:t>solventación</w:t>
      </w:r>
      <w:proofErr w:type="spellEnd"/>
      <w:r w:rsidRPr="007E0245">
        <w:rPr>
          <w:rFonts w:ascii="Palatino Linotype" w:eastAsia="Calibri" w:hAnsi="Palatino Linotype" w:cs="Tahoma"/>
          <w:bCs/>
          <w:i/>
          <w:sz w:val="22"/>
          <w:lang w:val="es-MX" w:eastAsia="en-US"/>
        </w:rPr>
        <w:t>, de lo contrario, formulará el pliego de observaciones, otorgando el plazo previsto en la fracción I de este artículo;</w:t>
      </w:r>
    </w:p>
    <w:p w14:paraId="642DED70" w14:textId="77777777" w:rsidR="00D77BC6" w:rsidRPr="007E0245" w:rsidRDefault="00D77BC6" w:rsidP="007E0245">
      <w:pPr>
        <w:ind w:left="567" w:right="539"/>
        <w:jc w:val="both"/>
        <w:rPr>
          <w:rFonts w:ascii="Palatino Linotype" w:eastAsia="Calibri" w:hAnsi="Palatino Linotype" w:cs="Tahoma"/>
          <w:bCs/>
          <w:i/>
          <w:sz w:val="22"/>
          <w:lang w:val="es-MX" w:eastAsia="en-US"/>
        </w:rPr>
      </w:pPr>
      <w:r w:rsidRPr="007E0245">
        <w:rPr>
          <w:rFonts w:ascii="Palatino Linotype" w:eastAsia="Calibri" w:hAnsi="Palatino Linotype" w:cs="Tahoma"/>
          <w:b/>
          <w:bCs/>
          <w:i/>
          <w:sz w:val="22"/>
          <w:lang w:val="es-MX" w:eastAsia="en-US"/>
        </w:rPr>
        <w:t>IV</w:t>
      </w:r>
      <w:r w:rsidRPr="007E0245">
        <w:rPr>
          <w:rFonts w:ascii="Palatino Linotype" w:eastAsia="Calibri" w:hAnsi="Palatino Linotype" w:cs="Tahoma"/>
          <w:bCs/>
          <w:i/>
          <w:sz w:val="22"/>
          <w:lang w:val="es-MX" w:eastAsia="en-US"/>
        </w:rPr>
        <w:t>. El Órgano Superior, tratándose de los pliegos de observaciones, determinará en cantidad líquida los posibles daños o perjuicios, o ambos a la hacienda pública estatal o municipal, o en su caso al patrimonio de las entidades fiscalizadas;</w:t>
      </w:r>
    </w:p>
    <w:p w14:paraId="50FAD441" w14:textId="02452726" w:rsidR="00D77BC6" w:rsidRPr="00D747B2" w:rsidRDefault="00D77BC6" w:rsidP="00D747B2">
      <w:pPr>
        <w:pStyle w:val="Prrafodelista"/>
        <w:numPr>
          <w:ilvl w:val="0"/>
          <w:numId w:val="17"/>
        </w:numPr>
        <w:ind w:right="539" w:hanging="351"/>
        <w:jc w:val="both"/>
        <w:rPr>
          <w:rFonts w:ascii="Palatino Linotype" w:eastAsia="Calibri" w:hAnsi="Palatino Linotype" w:cs="Tahoma"/>
          <w:b/>
          <w:i/>
          <w:sz w:val="22"/>
          <w:lang w:val="es-MX" w:eastAsia="en-US"/>
        </w:rPr>
      </w:pPr>
      <w:r w:rsidRPr="00D747B2">
        <w:rPr>
          <w:rFonts w:ascii="Palatino Linotype" w:eastAsia="Calibri" w:hAnsi="Palatino Linotype" w:cs="Tahoma"/>
          <w:b/>
          <w:bCs/>
          <w:i/>
          <w:sz w:val="22"/>
          <w:lang w:val="es-MX" w:eastAsia="en-US"/>
        </w:rPr>
        <w:t>Una vez agotado el procedimiento previo, investigado y substanciado, el Órgano Superior, promoverá el informe de presunta responsabilidad administrativa ante el Tribunal de Justicia Administrativa del Estado de México</w:t>
      </w:r>
      <w:r w:rsidRPr="00D747B2">
        <w:rPr>
          <w:rFonts w:ascii="Palatino Linotype" w:eastAsia="Calibri" w:hAnsi="Palatino Linotype" w:cs="Tahoma"/>
          <w:bCs/>
          <w:i/>
          <w:sz w:val="22"/>
          <w:lang w:val="es-MX" w:eastAsia="en-US"/>
        </w:rPr>
        <w:t>;</w:t>
      </w:r>
      <w:r w:rsidRPr="00D747B2">
        <w:rPr>
          <w:rFonts w:ascii="Palatino Linotype" w:eastAsia="Calibri" w:hAnsi="Palatino Linotype" w:cs="Tahoma"/>
          <w:b/>
          <w:i/>
          <w:sz w:val="22"/>
          <w:lang w:val="es-MX" w:eastAsia="en-US"/>
        </w:rPr>
        <w:t xml:space="preserve"> la denuncia de hechos ante la Fiscalía General de Justicia del </w:t>
      </w:r>
      <w:r w:rsidRPr="00D747B2">
        <w:rPr>
          <w:rFonts w:ascii="Palatino Linotype" w:eastAsia="Calibri" w:hAnsi="Palatino Linotype" w:cs="Tahoma"/>
          <w:b/>
          <w:i/>
          <w:sz w:val="22"/>
          <w:lang w:val="es-MX" w:eastAsia="en-US"/>
        </w:rPr>
        <w:lastRenderedPageBreak/>
        <w:t>Estado de México, la denuncia de juicio político ante la Legislatura, o los informes de auditoría ante el órgano interno de control competente, en los términos del Título Quinto de esta Ley.</w:t>
      </w:r>
      <w:r w:rsidR="007E0245" w:rsidRPr="00D747B2">
        <w:rPr>
          <w:rFonts w:ascii="Palatino Linotype" w:eastAsia="Calibri" w:hAnsi="Palatino Linotype" w:cs="Tahoma"/>
          <w:b/>
          <w:i/>
          <w:sz w:val="22"/>
          <w:lang w:val="es-MX" w:eastAsia="en-US"/>
        </w:rPr>
        <w:t>”</w:t>
      </w:r>
    </w:p>
    <w:p w14:paraId="1D296414" w14:textId="79C98EFC" w:rsidR="007E0245" w:rsidRPr="00D747B2" w:rsidRDefault="007E0245" w:rsidP="007E0245">
      <w:pPr>
        <w:pStyle w:val="Prrafodelista"/>
        <w:ind w:left="777" w:right="539"/>
        <w:jc w:val="both"/>
        <w:rPr>
          <w:rFonts w:ascii="Palatino Linotype" w:eastAsia="Calibri" w:hAnsi="Palatino Linotype" w:cs="Tahoma"/>
          <w:i/>
          <w:sz w:val="22"/>
          <w:lang w:val="es-MX" w:eastAsia="en-US"/>
        </w:rPr>
      </w:pPr>
      <w:r w:rsidRPr="00D747B2">
        <w:rPr>
          <w:rFonts w:ascii="Palatino Linotype" w:eastAsia="Calibri" w:hAnsi="Palatino Linotype" w:cs="Tahoma"/>
          <w:i/>
          <w:sz w:val="22"/>
          <w:lang w:val="es-MX" w:eastAsia="en-US"/>
        </w:rPr>
        <w:t>(Énfasis añadido)</w:t>
      </w:r>
    </w:p>
    <w:p w14:paraId="41AD910A" w14:textId="77777777" w:rsidR="00D77BC6" w:rsidRPr="007E0245" w:rsidRDefault="00D77BC6" w:rsidP="00D77BC6">
      <w:pPr>
        <w:spacing w:line="360" w:lineRule="auto"/>
        <w:jc w:val="both"/>
        <w:rPr>
          <w:rFonts w:ascii="Palatino Linotype" w:hAnsi="Palatino Linotype" w:cs="Tahoma"/>
          <w:highlight w:val="yellow"/>
          <w:lang w:val="es-MX"/>
        </w:rPr>
      </w:pPr>
    </w:p>
    <w:p w14:paraId="3AA1F4CA" w14:textId="14A23718" w:rsidR="00D77BC6" w:rsidRPr="00D747B2" w:rsidRDefault="00D77BC6" w:rsidP="00D77BC6">
      <w:pPr>
        <w:spacing w:line="360" w:lineRule="auto"/>
        <w:jc w:val="both"/>
        <w:rPr>
          <w:rFonts w:ascii="Palatino Linotype" w:hAnsi="Palatino Linotype" w:cs="Tahoma"/>
          <w:lang w:val="es-MX"/>
        </w:rPr>
      </w:pPr>
      <w:r w:rsidRPr="00D747B2">
        <w:rPr>
          <w:rFonts w:ascii="Palatino Linotype" w:hAnsi="Palatino Linotype" w:cs="Tahoma"/>
          <w:lang w:val="es-MX"/>
        </w:rPr>
        <w:t xml:space="preserve">En ese orden de ideas, el Manual de Procedimientos de Coordinación de </w:t>
      </w:r>
      <w:proofErr w:type="spellStart"/>
      <w:r w:rsidRPr="00D747B2">
        <w:rPr>
          <w:rFonts w:ascii="Palatino Linotype" w:hAnsi="Palatino Linotype" w:cs="Tahoma"/>
          <w:lang w:val="es-MX"/>
        </w:rPr>
        <w:t>Solventaciones</w:t>
      </w:r>
      <w:proofErr w:type="spellEnd"/>
      <w:r w:rsidRPr="00D747B2">
        <w:rPr>
          <w:rFonts w:ascii="Palatino Linotype" w:hAnsi="Palatino Linotype" w:cs="Tahoma"/>
          <w:lang w:val="es-MX"/>
        </w:rPr>
        <w:t xml:space="preserve"> de Auditoría Financiera, Obra Pública y Evaluación de Programas</w:t>
      </w:r>
      <w:r w:rsidR="00D747B2" w:rsidRPr="00D747B2">
        <w:rPr>
          <w:rFonts w:ascii="Palatino Linotype" w:hAnsi="Palatino Linotype" w:cs="Tahoma"/>
          <w:lang w:val="es-MX"/>
        </w:rPr>
        <w:t xml:space="preserve"> </w:t>
      </w:r>
      <w:r w:rsidRPr="00D747B2">
        <w:rPr>
          <w:rFonts w:ascii="Palatino Linotype" w:hAnsi="Palatino Linotype" w:cs="Tahoma"/>
          <w:lang w:val="es-MX"/>
        </w:rPr>
        <w:t xml:space="preserve">contiene el procedimiento titulado </w:t>
      </w:r>
      <w:r w:rsidRPr="00D747B2">
        <w:rPr>
          <w:rFonts w:ascii="Palatino Linotype" w:hAnsi="Palatino Linotype" w:cs="Tahoma"/>
          <w:b/>
          <w:lang w:val="es-MX"/>
        </w:rPr>
        <w:t>“Coordinación del seguimiento de las observaciones resarcitorias en el ámbito estatal y municipal”</w:t>
      </w:r>
      <w:r w:rsidRPr="00D747B2">
        <w:rPr>
          <w:rFonts w:ascii="Palatino Linotype" w:hAnsi="Palatino Linotype" w:cs="Tahoma"/>
          <w:lang w:val="es-MX"/>
        </w:rPr>
        <w:t xml:space="preserve">, que tiene como fin coordinar y controlar el proceso de </w:t>
      </w:r>
      <w:r w:rsidRPr="00D747B2">
        <w:rPr>
          <w:rFonts w:ascii="Palatino Linotype" w:hAnsi="Palatino Linotype" w:cs="Tahoma"/>
          <w:b/>
          <w:lang w:val="es-MX"/>
        </w:rPr>
        <w:t xml:space="preserve">atención, análisis y seguimiento de las observaciones resarcitorias derivadas de los actos de fiscalización practicados a las entidades fiscalizables, </w:t>
      </w:r>
      <w:r w:rsidRPr="00D747B2">
        <w:rPr>
          <w:rFonts w:ascii="Palatino Linotype" w:hAnsi="Palatino Linotype" w:cs="Tahoma"/>
          <w:bCs/>
          <w:lang w:val="es-MX"/>
        </w:rPr>
        <w:t>mismo que se</w:t>
      </w:r>
      <w:r w:rsidRPr="00D747B2">
        <w:rPr>
          <w:rFonts w:ascii="Palatino Linotype" w:hAnsi="Palatino Linotype" w:cs="Tahoma"/>
          <w:lang w:val="es-MX"/>
        </w:rPr>
        <w:t xml:space="preserve"> llevará a cabo, conforme a los siguientes pasos:</w:t>
      </w:r>
    </w:p>
    <w:p w14:paraId="7238C026" w14:textId="77777777" w:rsidR="00D77BC6" w:rsidRPr="007E0245" w:rsidRDefault="00D77BC6" w:rsidP="00D77BC6">
      <w:pPr>
        <w:spacing w:line="360" w:lineRule="auto"/>
        <w:jc w:val="both"/>
        <w:rPr>
          <w:rFonts w:ascii="Palatino Linotype" w:hAnsi="Palatino Linotype" w:cs="Tahoma"/>
          <w:highlight w:val="yellow"/>
          <w:lang w:val="es-MX"/>
        </w:rPr>
      </w:pPr>
    </w:p>
    <w:p w14:paraId="07C6F430" w14:textId="5D58751B" w:rsidR="00D77BC6" w:rsidRPr="00D747B2" w:rsidRDefault="00E53DB9" w:rsidP="00E53DB9">
      <w:pPr>
        <w:numPr>
          <w:ilvl w:val="0"/>
          <w:numId w:val="11"/>
        </w:numPr>
        <w:spacing w:line="360" w:lineRule="auto"/>
        <w:ind w:right="567"/>
        <w:jc w:val="both"/>
        <w:rPr>
          <w:rFonts w:ascii="Palatino Linotype" w:hAnsi="Palatino Linotype" w:cs="Tahoma"/>
          <w:lang w:val="es-MX"/>
        </w:rPr>
      </w:pPr>
      <w:r>
        <w:rPr>
          <w:rFonts w:ascii="Palatino Linotype" w:hAnsi="Palatino Linotype" w:cs="Tahoma"/>
          <w:lang w:val="es-MX"/>
        </w:rPr>
        <w:t xml:space="preserve">Recepción del pliego de observaciones resarcitorias por parte </w:t>
      </w:r>
      <w:r w:rsidR="00D77BC6" w:rsidRPr="00D747B2">
        <w:rPr>
          <w:rFonts w:ascii="Palatino Linotype" w:hAnsi="Palatino Linotype" w:cs="Tahoma"/>
          <w:lang w:val="es-MX"/>
        </w:rPr>
        <w:t>de las áreas de fiscalización junto con el expediente técnico y las contestaciones presentadas por las entidades fiscalizadas;</w:t>
      </w:r>
    </w:p>
    <w:p w14:paraId="715B8AFE" w14:textId="207B5CBC" w:rsidR="00D77BC6" w:rsidRPr="00D747B2" w:rsidRDefault="00E53DB9" w:rsidP="00E53DB9">
      <w:pPr>
        <w:numPr>
          <w:ilvl w:val="0"/>
          <w:numId w:val="11"/>
        </w:numPr>
        <w:spacing w:line="360" w:lineRule="auto"/>
        <w:ind w:right="567"/>
        <w:jc w:val="both"/>
        <w:rPr>
          <w:rFonts w:ascii="Palatino Linotype" w:hAnsi="Palatino Linotype" w:cs="Tahoma"/>
          <w:lang w:val="es-MX"/>
        </w:rPr>
      </w:pPr>
      <w:r>
        <w:rPr>
          <w:rFonts w:ascii="Palatino Linotype" w:hAnsi="Palatino Linotype" w:cs="Tahoma"/>
          <w:lang w:val="es-MX"/>
        </w:rPr>
        <w:t>A</w:t>
      </w:r>
      <w:r w:rsidR="00D77BC6" w:rsidRPr="00D747B2">
        <w:rPr>
          <w:rFonts w:ascii="Palatino Linotype" w:hAnsi="Palatino Linotype" w:cs="Tahoma"/>
          <w:lang w:val="es-MX"/>
        </w:rPr>
        <w:t>nálisis y cotejo de los documentos previamente señalado</w:t>
      </w:r>
      <w:r>
        <w:rPr>
          <w:rFonts w:ascii="Palatino Linotype" w:hAnsi="Palatino Linotype" w:cs="Tahoma"/>
          <w:lang w:val="es-MX"/>
        </w:rPr>
        <w:t>s</w:t>
      </w:r>
      <w:r w:rsidR="00D77BC6" w:rsidRPr="00D747B2">
        <w:rPr>
          <w:rFonts w:ascii="Palatino Linotype" w:hAnsi="Palatino Linotype" w:cs="Tahoma"/>
          <w:lang w:val="es-MX"/>
        </w:rPr>
        <w:t xml:space="preserve">, para plasmar los resultados en la cédula de análisis y el pliego de descargo, con el fin de identificar si se solventaron la totalidad de las observaciones resarcitorias; </w:t>
      </w:r>
    </w:p>
    <w:p w14:paraId="1AEA59CC" w14:textId="66FAB70A" w:rsidR="00D77BC6" w:rsidRPr="00E53DB9" w:rsidRDefault="00D77BC6" w:rsidP="00E53DB9">
      <w:pPr>
        <w:numPr>
          <w:ilvl w:val="0"/>
          <w:numId w:val="11"/>
        </w:numPr>
        <w:spacing w:line="360" w:lineRule="auto"/>
        <w:ind w:right="567"/>
        <w:jc w:val="both"/>
        <w:rPr>
          <w:rFonts w:ascii="Palatino Linotype" w:hAnsi="Palatino Linotype" w:cs="Tahoma"/>
          <w:b/>
          <w:lang w:val="es-MX"/>
        </w:rPr>
      </w:pPr>
      <w:r w:rsidRPr="00D747B2">
        <w:rPr>
          <w:rFonts w:ascii="Palatino Linotype" w:hAnsi="Palatino Linotype" w:cs="Tahoma"/>
          <w:lang w:val="es-MX"/>
        </w:rPr>
        <w:t xml:space="preserve">Se establecen las observaciones solventadas y, en su caso, las no solventadas, se elabora un expediente con las mismas, </w:t>
      </w:r>
      <w:r w:rsidRPr="00D747B2">
        <w:rPr>
          <w:rFonts w:ascii="Palatino Linotype" w:hAnsi="Palatino Linotype" w:cs="Tahoma"/>
          <w:b/>
          <w:lang w:val="es-MX"/>
        </w:rPr>
        <w:t>previó a que fenezca la etapa de aclaración, y</w:t>
      </w:r>
    </w:p>
    <w:p w14:paraId="740D4FCE" w14:textId="046EEC2C" w:rsidR="00D77BC6" w:rsidRPr="00E53DB9" w:rsidRDefault="00D77BC6" w:rsidP="00E53DB9">
      <w:pPr>
        <w:numPr>
          <w:ilvl w:val="0"/>
          <w:numId w:val="11"/>
        </w:numPr>
        <w:spacing w:line="360" w:lineRule="auto"/>
        <w:ind w:left="284" w:right="567" w:firstLine="0"/>
        <w:jc w:val="both"/>
        <w:rPr>
          <w:rFonts w:ascii="Palatino Linotype" w:hAnsi="Palatino Linotype" w:cs="Tahoma"/>
          <w:b/>
          <w:lang w:val="es-MX"/>
        </w:rPr>
      </w:pPr>
      <w:r w:rsidRPr="00E53DB9">
        <w:rPr>
          <w:rFonts w:ascii="Palatino Linotype" w:hAnsi="Palatino Linotype" w:cs="Tahoma"/>
          <w:lang w:val="es-MX"/>
        </w:rPr>
        <w:t xml:space="preserve">Se envía a la Unidad de Asuntos Jurídicos, los expedientes de observaciones no solventadas o el informe de observaciones resarcitorias </w:t>
      </w:r>
      <w:r w:rsidRPr="00E53DB9">
        <w:rPr>
          <w:rFonts w:ascii="Palatino Linotype" w:hAnsi="Palatino Linotype" w:cs="Tahoma"/>
          <w:lang w:val="es-MX"/>
        </w:rPr>
        <w:lastRenderedPageBreak/>
        <w:t xml:space="preserve">no solventadas, a través de los comunicados de </w:t>
      </w:r>
      <w:proofErr w:type="spellStart"/>
      <w:r w:rsidRPr="00E53DB9">
        <w:rPr>
          <w:rFonts w:ascii="Palatino Linotype" w:hAnsi="Palatino Linotype" w:cs="Tahoma"/>
          <w:lang w:val="es-MX"/>
        </w:rPr>
        <w:t>solventación</w:t>
      </w:r>
      <w:proofErr w:type="spellEnd"/>
      <w:r w:rsidRPr="00E53DB9">
        <w:rPr>
          <w:rFonts w:ascii="Palatino Linotype" w:hAnsi="Palatino Linotype" w:cs="Tahoma"/>
          <w:lang w:val="es-MX"/>
        </w:rPr>
        <w:t>, para que dicha área inicie los procedimientos administrativos correspondientes.</w:t>
      </w:r>
    </w:p>
    <w:p w14:paraId="249AD425" w14:textId="77777777" w:rsidR="00E53DB9" w:rsidRPr="00E53DB9" w:rsidRDefault="00E53DB9" w:rsidP="00E53DB9">
      <w:pPr>
        <w:spacing w:line="360" w:lineRule="auto"/>
        <w:ind w:left="284" w:right="567"/>
        <w:jc w:val="both"/>
        <w:rPr>
          <w:rFonts w:ascii="Palatino Linotype" w:hAnsi="Palatino Linotype" w:cs="Tahoma"/>
          <w:b/>
          <w:lang w:val="es-MX"/>
        </w:rPr>
      </w:pPr>
    </w:p>
    <w:p w14:paraId="3DBB9483" w14:textId="25038CB3" w:rsidR="00D77BC6" w:rsidRPr="00E53DB9" w:rsidRDefault="00E53DB9" w:rsidP="00D77BC6">
      <w:pPr>
        <w:spacing w:line="360" w:lineRule="auto"/>
        <w:jc w:val="both"/>
        <w:rPr>
          <w:rFonts w:ascii="Palatino Linotype" w:hAnsi="Palatino Linotype" w:cs="Tahoma"/>
          <w:lang w:val="es-MX"/>
        </w:rPr>
      </w:pPr>
      <w:r>
        <w:rPr>
          <w:rFonts w:ascii="Palatino Linotype" w:hAnsi="Palatino Linotype" w:cs="Tahoma"/>
          <w:lang w:val="es-MX"/>
        </w:rPr>
        <w:t>Con lo expuesto hasta este punto, se colige</w:t>
      </w:r>
      <w:r w:rsidR="00D77BC6" w:rsidRPr="00E53DB9">
        <w:rPr>
          <w:rFonts w:ascii="Palatino Linotype" w:hAnsi="Palatino Linotype" w:cs="Tahoma"/>
          <w:lang w:val="es-MX"/>
        </w:rPr>
        <w:t xml:space="preserve"> que la fiscalización que lleva a cabo el Órgano Superior de Fiscalización del Estado de México, </w:t>
      </w:r>
      <w:r>
        <w:rPr>
          <w:rFonts w:ascii="Palatino Linotype" w:hAnsi="Palatino Linotype" w:cs="Tahoma"/>
          <w:lang w:val="es-MX"/>
        </w:rPr>
        <w:t xml:space="preserve">se compone por dos momentos procesales </w:t>
      </w:r>
      <w:r w:rsidR="00D77BC6" w:rsidRPr="00E53DB9">
        <w:rPr>
          <w:rFonts w:ascii="Palatino Linotype" w:hAnsi="Palatino Linotype" w:cs="Tahoma"/>
          <w:lang w:val="es-MX"/>
        </w:rPr>
        <w:t xml:space="preserve">que </w:t>
      </w:r>
      <w:r>
        <w:rPr>
          <w:rFonts w:ascii="Palatino Linotype" w:hAnsi="Palatino Linotype" w:cs="Tahoma"/>
          <w:lang w:val="es-MX"/>
        </w:rPr>
        <w:t>se encuentran relacionados,</w:t>
      </w:r>
      <w:r w:rsidR="00D77BC6" w:rsidRPr="00E53DB9">
        <w:rPr>
          <w:rFonts w:ascii="Palatino Linotype" w:hAnsi="Palatino Linotype" w:cs="Tahoma"/>
          <w:lang w:val="es-MX"/>
        </w:rPr>
        <w:t xml:space="preserve"> los </w:t>
      </w:r>
      <w:r>
        <w:rPr>
          <w:rFonts w:ascii="Palatino Linotype" w:hAnsi="Palatino Linotype" w:cs="Tahoma"/>
          <w:lang w:val="es-MX"/>
        </w:rPr>
        <w:t xml:space="preserve">cuales son los </w:t>
      </w:r>
      <w:r w:rsidR="00D77BC6" w:rsidRPr="00E53DB9">
        <w:rPr>
          <w:rFonts w:ascii="Palatino Linotype" w:hAnsi="Palatino Linotype" w:cs="Tahoma"/>
          <w:lang w:val="es-MX"/>
        </w:rPr>
        <w:t>siguientes:</w:t>
      </w:r>
    </w:p>
    <w:p w14:paraId="603D3709" w14:textId="77777777" w:rsidR="00D77BC6" w:rsidRPr="007E0245" w:rsidRDefault="00D77BC6" w:rsidP="00D77BC6">
      <w:pPr>
        <w:spacing w:line="360" w:lineRule="auto"/>
        <w:jc w:val="both"/>
        <w:rPr>
          <w:rFonts w:ascii="Palatino Linotype" w:hAnsi="Palatino Linotype" w:cs="Tahoma"/>
          <w:highlight w:val="yellow"/>
          <w:lang w:val="es-MX"/>
        </w:rPr>
      </w:pPr>
    </w:p>
    <w:p w14:paraId="27753F1E" w14:textId="7BE039DD" w:rsidR="00D77BC6" w:rsidRPr="00E53DB9" w:rsidRDefault="00D77BC6" w:rsidP="00E134A5">
      <w:pPr>
        <w:numPr>
          <w:ilvl w:val="0"/>
          <w:numId w:val="12"/>
        </w:numPr>
        <w:spacing w:line="360" w:lineRule="auto"/>
        <w:jc w:val="both"/>
        <w:rPr>
          <w:rFonts w:ascii="Palatino Linotype" w:hAnsi="Palatino Linotype" w:cs="Tahoma"/>
          <w:lang w:val="es-MX"/>
        </w:rPr>
      </w:pPr>
      <w:r w:rsidRPr="00E53DB9">
        <w:rPr>
          <w:rFonts w:ascii="Palatino Linotype" w:hAnsi="Palatino Linotype" w:cs="Tahoma"/>
          <w:lang w:val="es-MX"/>
        </w:rPr>
        <w:t>Planeación y Ejec</w:t>
      </w:r>
      <w:r w:rsidR="00E53DB9">
        <w:rPr>
          <w:rFonts w:ascii="Palatino Linotype" w:hAnsi="Palatino Linotype" w:cs="Tahoma"/>
          <w:lang w:val="es-MX"/>
        </w:rPr>
        <w:t>ución de Auditoría Financiera</w:t>
      </w:r>
    </w:p>
    <w:p w14:paraId="58033C7C" w14:textId="77777777" w:rsidR="00D77BC6" w:rsidRPr="00E53DB9" w:rsidRDefault="00D77BC6" w:rsidP="00D77BC6">
      <w:pPr>
        <w:spacing w:line="360" w:lineRule="auto"/>
        <w:jc w:val="both"/>
        <w:rPr>
          <w:rFonts w:ascii="Palatino Linotype" w:hAnsi="Palatino Linotype" w:cs="Tahoma"/>
          <w:lang w:val="es-MX"/>
        </w:rPr>
      </w:pPr>
    </w:p>
    <w:p w14:paraId="0F34520B" w14:textId="77777777" w:rsidR="00D77BC6" w:rsidRPr="00E53DB9" w:rsidRDefault="00D77BC6" w:rsidP="00E134A5">
      <w:pPr>
        <w:numPr>
          <w:ilvl w:val="0"/>
          <w:numId w:val="12"/>
        </w:numPr>
        <w:spacing w:line="360" w:lineRule="auto"/>
        <w:jc w:val="both"/>
        <w:rPr>
          <w:rFonts w:ascii="Palatino Linotype" w:hAnsi="Palatino Linotype" w:cs="Tahoma"/>
          <w:b/>
          <w:lang w:val="es-MX"/>
        </w:rPr>
      </w:pPr>
      <w:r w:rsidRPr="00E53DB9">
        <w:rPr>
          <w:rFonts w:ascii="Palatino Linotype" w:hAnsi="Palatino Linotype" w:cs="Tahoma"/>
          <w:lang w:val="es-MX"/>
        </w:rPr>
        <w:t xml:space="preserve">Coordinación del seguimiento de las observaciones resarcitorias en el ámbito estatal y municipal. </w:t>
      </w:r>
      <w:r w:rsidRPr="00E53DB9">
        <w:rPr>
          <w:rFonts w:ascii="Palatino Linotype" w:hAnsi="Palatino Linotype" w:cs="Tahoma"/>
          <w:b/>
          <w:lang w:val="es-MX"/>
        </w:rPr>
        <w:t>(Etapa de aclaración)</w:t>
      </w:r>
    </w:p>
    <w:p w14:paraId="653C202C" w14:textId="77777777" w:rsidR="00D77BC6" w:rsidRPr="007E0245" w:rsidRDefault="00D77BC6" w:rsidP="00D77BC6">
      <w:pPr>
        <w:spacing w:line="360" w:lineRule="auto"/>
        <w:jc w:val="both"/>
        <w:rPr>
          <w:rFonts w:ascii="Palatino Linotype" w:hAnsi="Palatino Linotype" w:cs="Tahoma"/>
          <w:b/>
          <w:highlight w:val="yellow"/>
          <w:lang w:val="es-MX"/>
        </w:rPr>
      </w:pPr>
    </w:p>
    <w:p w14:paraId="4EAB3052" w14:textId="77777777" w:rsidR="00D77BC6" w:rsidRPr="00E53DB9" w:rsidRDefault="00D77BC6" w:rsidP="00D77BC6">
      <w:pPr>
        <w:spacing w:line="360" w:lineRule="auto"/>
        <w:jc w:val="both"/>
        <w:rPr>
          <w:rFonts w:ascii="Palatino Linotype" w:eastAsia="Calibri" w:hAnsi="Palatino Linotype" w:cs="Tahoma"/>
          <w:bCs/>
          <w:lang w:val="es-MX" w:eastAsia="en-US"/>
        </w:rPr>
      </w:pPr>
      <w:r w:rsidRPr="00E53DB9">
        <w:rPr>
          <w:rFonts w:ascii="Palatino Linotype" w:eastAsia="Calibri" w:hAnsi="Palatino Linotype" w:cs="Tahoma"/>
          <w:bCs/>
          <w:lang w:val="es-MX" w:eastAsia="en-US"/>
        </w:rPr>
        <w:t xml:space="preserve">Derivado de lo anterior, se advierte que el Sujeto Obligado puede tener en sus archivos pliegos de observaciones y recomendaciones solicitadas por el Órgano Superior de Fiscalización del Estado de México, así como las aclaraciones y </w:t>
      </w:r>
      <w:proofErr w:type="spellStart"/>
      <w:r w:rsidRPr="00E53DB9">
        <w:rPr>
          <w:rFonts w:ascii="Palatino Linotype" w:eastAsia="Calibri" w:hAnsi="Palatino Linotype" w:cs="Tahoma"/>
          <w:bCs/>
          <w:lang w:val="es-MX" w:eastAsia="en-US"/>
        </w:rPr>
        <w:t>solventaciones</w:t>
      </w:r>
      <w:proofErr w:type="spellEnd"/>
      <w:r w:rsidRPr="00E53DB9">
        <w:rPr>
          <w:rFonts w:ascii="Palatino Linotype" w:eastAsia="Calibri" w:hAnsi="Palatino Linotype" w:cs="Tahoma"/>
          <w:bCs/>
          <w:lang w:val="es-MX" w:eastAsia="en-US"/>
        </w:rPr>
        <w:t xml:space="preserve"> en atención a las primeras, que se encuentren concluidas dada la fecha de solicitud de la cual requiere la información el Particular es decir del </w:t>
      </w:r>
      <w:r w:rsidRPr="00E53DB9">
        <w:rPr>
          <w:rFonts w:ascii="Palatino Linotype" w:eastAsia="Calibri" w:hAnsi="Palatino Linotype" w:cs="Tahoma"/>
          <w:b/>
          <w:bCs/>
          <w:lang w:val="es-MX" w:eastAsia="en-US"/>
        </w:rPr>
        <w:t>año dos mil diecinueve</w:t>
      </w:r>
      <w:r w:rsidRPr="00E53DB9">
        <w:rPr>
          <w:rFonts w:ascii="Palatino Linotype" w:eastAsia="Calibri" w:hAnsi="Palatino Linotype" w:cs="Tahoma"/>
          <w:bCs/>
          <w:lang w:val="es-MX" w:eastAsia="en-US"/>
        </w:rPr>
        <w:t xml:space="preserve">, así como puede que algunas se encuentren en trámite al </w:t>
      </w:r>
      <w:r w:rsidRPr="00E53DB9">
        <w:rPr>
          <w:rFonts w:ascii="Palatino Linotype" w:eastAsia="Calibri" w:hAnsi="Palatino Linotype" w:cs="Tahoma"/>
          <w:b/>
          <w:bCs/>
          <w:lang w:val="es-MX" w:eastAsia="en-US"/>
        </w:rPr>
        <w:t>veintidós de junio de dos mil veintiuno</w:t>
      </w:r>
      <w:r w:rsidRPr="00E53DB9">
        <w:rPr>
          <w:rFonts w:ascii="Palatino Linotype" w:eastAsia="Calibri" w:hAnsi="Palatino Linotype" w:cs="Tahoma"/>
          <w:bCs/>
          <w:lang w:val="es-MX" w:eastAsia="en-US"/>
        </w:rPr>
        <w:t>.</w:t>
      </w:r>
    </w:p>
    <w:p w14:paraId="186988B1" w14:textId="77777777" w:rsidR="00D77BC6" w:rsidRPr="007E0245" w:rsidRDefault="00D77BC6" w:rsidP="00D77BC6">
      <w:pPr>
        <w:spacing w:line="360" w:lineRule="auto"/>
        <w:jc w:val="both"/>
        <w:rPr>
          <w:rFonts w:ascii="Palatino Linotype" w:eastAsia="Calibri" w:hAnsi="Palatino Linotype" w:cs="Tahoma"/>
          <w:bCs/>
          <w:highlight w:val="yellow"/>
          <w:lang w:val="es-MX" w:eastAsia="en-US"/>
        </w:rPr>
      </w:pPr>
    </w:p>
    <w:p w14:paraId="23ADAC0B" w14:textId="42F4DA08" w:rsidR="00D77BC6" w:rsidRPr="00E53DB9" w:rsidRDefault="00E53DB9" w:rsidP="00E53DB9">
      <w:pPr>
        <w:spacing w:line="360" w:lineRule="auto"/>
        <w:contextualSpacing/>
        <w:jc w:val="both"/>
        <w:rPr>
          <w:rFonts w:ascii="Palatino Linotype" w:eastAsia="Calibri" w:hAnsi="Palatino Linotype" w:cs="Tahoma"/>
          <w:b/>
          <w:bCs/>
          <w:lang w:val="es-MX" w:eastAsia="en-US"/>
        </w:rPr>
      </w:pPr>
      <w:r w:rsidRPr="00E53DB9">
        <w:rPr>
          <w:rFonts w:ascii="Palatino Linotype" w:eastAsia="Calibri" w:hAnsi="Palatino Linotype" w:cs="Tahoma"/>
          <w:b/>
          <w:bCs/>
          <w:lang w:val="es-MX" w:eastAsia="en-US"/>
        </w:rPr>
        <w:t>1.- De las a</w:t>
      </w:r>
      <w:r w:rsidR="00D77BC6" w:rsidRPr="00E53DB9">
        <w:rPr>
          <w:rFonts w:ascii="Palatino Linotype" w:eastAsia="Calibri" w:hAnsi="Palatino Linotype" w:cs="Tahoma"/>
          <w:b/>
          <w:bCs/>
          <w:lang w:val="es-MX" w:eastAsia="en-US"/>
        </w:rPr>
        <w:t xml:space="preserve">uditorías que se encuentren </w:t>
      </w:r>
      <w:r w:rsidRPr="00E53DB9">
        <w:rPr>
          <w:rFonts w:ascii="Palatino Linotype" w:eastAsia="Calibri" w:hAnsi="Palatino Linotype" w:cs="Tahoma"/>
          <w:b/>
          <w:bCs/>
          <w:lang w:val="es-MX" w:eastAsia="en-US"/>
        </w:rPr>
        <w:t>concluidas.</w:t>
      </w:r>
    </w:p>
    <w:p w14:paraId="58ADEF3F" w14:textId="77777777" w:rsidR="00D77BC6" w:rsidRPr="007E0245" w:rsidRDefault="00D77BC6" w:rsidP="00D77BC6">
      <w:pPr>
        <w:spacing w:line="360" w:lineRule="auto"/>
        <w:jc w:val="both"/>
        <w:rPr>
          <w:rFonts w:ascii="Palatino Linotype" w:eastAsia="Calibri" w:hAnsi="Palatino Linotype" w:cs="Tahoma"/>
          <w:bCs/>
          <w:highlight w:val="yellow"/>
          <w:lang w:val="es-MX" w:eastAsia="en-US"/>
        </w:rPr>
      </w:pPr>
    </w:p>
    <w:p w14:paraId="23C02825" w14:textId="574D1722" w:rsidR="00D77BC6" w:rsidRPr="00E53DB9" w:rsidRDefault="00E53DB9" w:rsidP="00D77BC6">
      <w:pPr>
        <w:spacing w:line="360" w:lineRule="auto"/>
        <w:jc w:val="both"/>
        <w:rPr>
          <w:rFonts w:ascii="Palatino Linotype" w:eastAsia="Calibri" w:hAnsi="Palatino Linotype" w:cs="Tahoma"/>
          <w:iCs/>
          <w:lang w:eastAsia="es-ES_tradnl"/>
        </w:rPr>
      </w:pPr>
      <w:r w:rsidRPr="00E53DB9">
        <w:rPr>
          <w:rFonts w:ascii="Palatino Linotype" w:eastAsia="Calibri" w:hAnsi="Palatino Linotype" w:cs="Tahoma"/>
          <w:bCs/>
          <w:lang w:val="es-MX" w:eastAsia="en-US"/>
        </w:rPr>
        <w:t xml:space="preserve">Como ya se analizó en líneas argumentativas anteriores, </w:t>
      </w:r>
      <w:r w:rsidR="00D77BC6" w:rsidRPr="00E53DB9">
        <w:rPr>
          <w:rFonts w:ascii="Palatino Linotype" w:eastAsia="Calibri" w:hAnsi="Palatino Linotype" w:cs="Tahoma"/>
          <w:bCs/>
          <w:lang w:val="es-MX" w:eastAsia="en-US"/>
        </w:rPr>
        <w:t xml:space="preserve">el Órgano Superior de Fiscalización del Estado de México dentro de sus actividades está la de fiscalizar </w:t>
      </w:r>
      <w:r w:rsidR="00D77BC6" w:rsidRPr="00E53DB9">
        <w:rPr>
          <w:rFonts w:ascii="Palatino Linotype" w:eastAsia="Calibri" w:hAnsi="Palatino Linotype" w:cs="Tahoma"/>
          <w:bCs/>
          <w:lang w:val="es-MX" w:eastAsia="en-US"/>
        </w:rPr>
        <w:lastRenderedPageBreak/>
        <w:t xml:space="preserve">a los diferentes entes dentro de los que se encuentra el </w:t>
      </w:r>
      <w:r>
        <w:rPr>
          <w:rFonts w:ascii="Palatino Linotype" w:eastAsia="Calibri" w:hAnsi="Palatino Linotype" w:cs="Tahoma"/>
          <w:bCs/>
          <w:lang w:val="es-MX" w:eastAsia="en-US"/>
        </w:rPr>
        <w:t xml:space="preserve">Ayuntamiento </w:t>
      </w:r>
      <w:r w:rsidR="00D77BC6" w:rsidRPr="00E53DB9">
        <w:rPr>
          <w:rFonts w:ascii="Palatino Linotype" w:eastAsia="Calibri" w:hAnsi="Palatino Linotype" w:cs="Tahoma"/>
          <w:bCs/>
          <w:lang w:val="es-MX" w:eastAsia="en-US"/>
        </w:rPr>
        <w:t xml:space="preserve">de Lerma, y como ha quedado señalado </w:t>
      </w:r>
      <w:r w:rsidR="00D77BC6" w:rsidRPr="00E53DB9">
        <w:rPr>
          <w:rFonts w:ascii="Palatino Linotype" w:eastAsia="Calibri" w:hAnsi="Palatino Linotype" w:cs="Tahoma"/>
          <w:iCs/>
          <w:lang w:eastAsia="es-ES_tradnl"/>
        </w:rPr>
        <w:t xml:space="preserve">al ser un ente fiscalizable puede tener solicitudes de aclaración y/o recomendaciones por parte del Órgano Superior de Fiscalización del Estado de México y de igual modo puede realizar las aclaraciones correspondientes, que se encuentren concluidas, por lo que </w:t>
      </w:r>
      <w:r w:rsidR="00D77BC6" w:rsidRPr="00E53DB9">
        <w:rPr>
          <w:rFonts w:ascii="Palatino Linotype" w:eastAsia="Calibri" w:hAnsi="Palatino Linotype" w:cs="Tahoma"/>
          <w:b/>
          <w:iCs/>
          <w:u w:val="single"/>
          <w:lang w:eastAsia="es-ES_tradnl"/>
        </w:rPr>
        <w:t>si bien es cierto no generó los primeros documentos qu</w:t>
      </w:r>
      <w:r>
        <w:rPr>
          <w:rFonts w:ascii="Palatino Linotype" w:eastAsia="Calibri" w:hAnsi="Palatino Linotype" w:cs="Tahoma"/>
          <w:b/>
          <w:iCs/>
          <w:u w:val="single"/>
          <w:lang w:eastAsia="es-ES_tradnl"/>
        </w:rPr>
        <w:t xml:space="preserve">e son interés del Particular, cierto es también que se encuentra en posibilidades de </w:t>
      </w:r>
      <w:r w:rsidR="00D77BC6" w:rsidRPr="00E53DB9">
        <w:rPr>
          <w:rFonts w:ascii="Palatino Linotype" w:eastAsia="Calibri" w:hAnsi="Palatino Linotype" w:cs="Tahoma"/>
          <w:b/>
          <w:iCs/>
          <w:u w:val="single"/>
          <w:lang w:eastAsia="es-ES_tradnl"/>
        </w:rPr>
        <w:t>posee</w:t>
      </w:r>
      <w:r>
        <w:rPr>
          <w:rFonts w:ascii="Palatino Linotype" w:eastAsia="Calibri" w:hAnsi="Palatino Linotype" w:cs="Tahoma"/>
          <w:b/>
          <w:iCs/>
          <w:u w:val="single"/>
          <w:lang w:eastAsia="es-ES_tradnl"/>
        </w:rPr>
        <w:t>rlos</w:t>
      </w:r>
      <w:r w:rsidR="00D77BC6" w:rsidRPr="00E53DB9">
        <w:rPr>
          <w:rFonts w:ascii="Palatino Linotype" w:eastAsia="Calibri" w:hAnsi="Palatino Linotype" w:cs="Tahoma"/>
          <w:iCs/>
          <w:lang w:eastAsia="es-ES_tradnl"/>
        </w:rPr>
        <w:t xml:space="preserve">, ello en razón de que los mismos le son notificados en caso de haber irregularidades en la fiscalización, </w:t>
      </w:r>
      <w:r>
        <w:rPr>
          <w:rFonts w:ascii="Palatino Linotype" w:eastAsia="Calibri" w:hAnsi="Palatino Linotype" w:cs="Tahoma"/>
          <w:iCs/>
          <w:lang w:eastAsia="es-ES_tradnl"/>
        </w:rPr>
        <w:t>debe destacarse también que no acredita la</w:t>
      </w:r>
      <w:r w:rsidR="00D77BC6" w:rsidRPr="00E53DB9">
        <w:rPr>
          <w:rFonts w:ascii="Palatino Linotype" w:eastAsia="Calibri" w:hAnsi="Palatino Linotype" w:cs="Tahoma"/>
          <w:iCs/>
          <w:lang w:eastAsia="es-ES_tradnl"/>
        </w:rPr>
        <w:t xml:space="preserve"> imposibilidad</w:t>
      </w:r>
      <w:r>
        <w:rPr>
          <w:rFonts w:ascii="Palatino Linotype" w:eastAsia="Calibri" w:hAnsi="Palatino Linotype" w:cs="Tahoma"/>
          <w:iCs/>
          <w:lang w:eastAsia="es-ES_tradnl"/>
        </w:rPr>
        <w:t xml:space="preserve"> de atender la presente solicitud de información</w:t>
      </w:r>
      <w:r w:rsidR="00D77BC6" w:rsidRPr="00E53DB9">
        <w:rPr>
          <w:rFonts w:ascii="Palatino Linotype" w:eastAsia="Calibri" w:hAnsi="Palatino Linotype" w:cs="Tahoma"/>
          <w:iCs/>
          <w:lang w:eastAsia="es-ES_tradnl"/>
        </w:rPr>
        <w:t>, ya que no fundó y motivó tal situación.</w:t>
      </w:r>
    </w:p>
    <w:p w14:paraId="1DD0C845" w14:textId="77777777" w:rsidR="00D77BC6" w:rsidRPr="007E0245" w:rsidRDefault="00D77BC6" w:rsidP="00D77BC6">
      <w:pPr>
        <w:tabs>
          <w:tab w:val="left" w:pos="4962"/>
        </w:tabs>
        <w:spacing w:line="360" w:lineRule="auto"/>
        <w:jc w:val="both"/>
        <w:rPr>
          <w:rFonts w:ascii="Palatino Linotype" w:eastAsia="Calibri" w:hAnsi="Palatino Linotype" w:cs="Tahoma"/>
          <w:iCs/>
          <w:highlight w:val="yellow"/>
          <w:lang w:eastAsia="es-ES_tradnl"/>
        </w:rPr>
      </w:pPr>
    </w:p>
    <w:p w14:paraId="6D9FB4B6" w14:textId="77777777" w:rsidR="00D77BC6" w:rsidRPr="00E53DB9" w:rsidRDefault="00D77BC6" w:rsidP="00D77BC6">
      <w:pPr>
        <w:spacing w:line="360" w:lineRule="auto"/>
        <w:jc w:val="both"/>
        <w:rPr>
          <w:rFonts w:ascii="Palatino Linotype" w:eastAsia="Calibri" w:hAnsi="Palatino Linotype" w:cs="Tahoma"/>
          <w:bCs/>
          <w:lang w:val="es-MX" w:eastAsia="en-US"/>
        </w:rPr>
      </w:pPr>
      <w:r w:rsidRPr="00E53DB9">
        <w:rPr>
          <w:rFonts w:ascii="Palatino Linotype" w:hAnsi="Palatino Linotype"/>
          <w:noProof/>
          <w:lang w:val="es-MX" w:eastAsia="es-MX"/>
        </w:rPr>
        <w:t xml:space="preserve">Aunado a lo anterior, </w:t>
      </w:r>
      <w:r w:rsidRPr="00E53DB9">
        <w:rPr>
          <w:rFonts w:ascii="Palatino Linotype" w:hAnsi="Palatino Linotype" w:cs="Tahoma"/>
        </w:rPr>
        <w:t>s</w:t>
      </w:r>
      <w:r w:rsidRPr="00E53DB9">
        <w:rPr>
          <w:rFonts w:ascii="Palatino Linotype" w:eastAsia="Calibri" w:hAnsi="Palatino Linotype" w:cs="Tahoma"/>
          <w:bCs/>
          <w:lang w:val="es-MX" w:eastAsia="en-US"/>
        </w:rPr>
        <w:t>obre la naturaleza de la información que solicitó el Particular</w:t>
      </w:r>
      <w:r w:rsidRPr="00E53DB9">
        <w:rPr>
          <w:rFonts w:ascii="Palatino Linotype" w:eastAsia="Calibri" w:hAnsi="Palatino Linotype" w:cs="Tahoma"/>
          <w:bCs/>
          <w:i/>
          <w:lang w:val="es-MX" w:eastAsia="en-US"/>
        </w:rPr>
        <w:t xml:space="preserve">, </w:t>
      </w:r>
      <w:r w:rsidRPr="00E53DB9">
        <w:rPr>
          <w:rFonts w:ascii="Palatino Linotype" w:eastAsia="Calibri" w:hAnsi="Palatino Linotype" w:cs="Tahoma"/>
          <w:bCs/>
          <w:lang w:val="es-MX" w:eastAsia="en-US"/>
        </w:rPr>
        <w:t>se debe indicar que no sólo se trata de información pública, sino además que corresponde a las obligaciones de transparencia, de acuerdo a lo señalado en el artículo 92, fracción XXVIII, de la Ley de Transparencia y Acceso a la Información Pública del Estado de México y Municipios, que se transcribe a continuación:</w:t>
      </w:r>
    </w:p>
    <w:p w14:paraId="22E4AC6B" w14:textId="77777777" w:rsidR="00D77BC6" w:rsidRPr="007E0245" w:rsidRDefault="00D77BC6" w:rsidP="00D77BC6">
      <w:pPr>
        <w:spacing w:line="360" w:lineRule="auto"/>
        <w:ind w:right="-93"/>
        <w:jc w:val="both"/>
        <w:rPr>
          <w:rFonts w:ascii="Palatino Linotype" w:eastAsia="Calibri" w:hAnsi="Palatino Linotype" w:cs="Tahoma"/>
          <w:bCs/>
          <w:highlight w:val="yellow"/>
          <w:lang w:val="es-MX" w:eastAsia="en-US"/>
        </w:rPr>
      </w:pPr>
    </w:p>
    <w:p w14:paraId="39B759EA" w14:textId="2A131D6C" w:rsidR="00D77BC6" w:rsidRPr="00E53DB9" w:rsidRDefault="00E53DB9" w:rsidP="00E53DB9">
      <w:pPr>
        <w:ind w:left="567" w:right="567"/>
        <w:jc w:val="both"/>
        <w:rPr>
          <w:rFonts w:ascii="Palatino Linotype" w:hAnsi="Palatino Linotype"/>
          <w:b/>
          <w:i/>
          <w:sz w:val="22"/>
          <w:lang w:val="es-MX"/>
        </w:rPr>
      </w:pPr>
      <w:r w:rsidRPr="00E53DB9">
        <w:rPr>
          <w:rFonts w:ascii="Palatino Linotype" w:hAnsi="Palatino Linotype"/>
          <w:b/>
          <w:i/>
          <w:sz w:val="22"/>
          <w:lang w:val="es-MX"/>
        </w:rPr>
        <w:t>“</w:t>
      </w:r>
      <w:r w:rsidR="00D77BC6" w:rsidRPr="00E53DB9">
        <w:rPr>
          <w:rFonts w:ascii="Palatino Linotype" w:hAnsi="Palatino Linotype"/>
          <w:b/>
          <w:i/>
          <w:sz w:val="22"/>
          <w:lang w:val="es-MX"/>
        </w:rPr>
        <w:t>Capítulo II</w:t>
      </w:r>
    </w:p>
    <w:p w14:paraId="4A014611" w14:textId="77777777" w:rsidR="00D77BC6" w:rsidRPr="00E53DB9" w:rsidRDefault="00D77BC6" w:rsidP="00E53DB9">
      <w:pPr>
        <w:ind w:left="567" w:right="567"/>
        <w:jc w:val="both"/>
        <w:rPr>
          <w:rFonts w:ascii="Palatino Linotype" w:hAnsi="Palatino Linotype"/>
          <w:b/>
          <w:i/>
          <w:sz w:val="22"/>
          <w:lang w:val="es-MX"/>
        </w:rPr>
      </w:pPr>
      <w:r w:rsidRPr="00E53DB9">
        <w:rPr>
          <w:rFonts w:ascii="Palatino Linotype" w:hAnsi="Palatino Linotype"/>
          <w:b/>
          <w:i/>
          <w:sz w:val="22"/>
          <w:lang w:val="es-MX"/>
        </w:rPr>
        <w:t>De las Obligaciones de Transparencia Comunes</w:t>
      </w:r>
    </w:p>
    <w:p w14:paraId="2DE9CEC5" w14:textId="77777777" w:rsidR="00D77BC6" w:rsidRPr="00E53DB9" w:rsidRDefault="00D77BC6" w:rsidP="00E53DB9">
      <w:pPr>
        <w:ind w:left="567" w:right="567"/>
        <w:jc w:val="both"/>
        <w:rPr>
          <w:rFonts w:ascii="Palatino Linotype" w:hAnsi="Palatino Linotype"/>
          <w:i/>
          <w:lang w:val="es-MX"/>
        </w:rPr>
      </w:pPr>
      <w:r w:rsidRPr="00E53DB9">
        <w:rPr>
          <w:rFonts w:ascii="Palatino Linotype" w:hAnsi="Palatino Linotype"/>
          <w:b/>
          <w:i/>
          <w:sz w:val="22"/>
          <w:lang w:val="es-MX"/>
        </w:rPr>
        <w:t>Artículo 92.</w:t>
      </w:r>
      <w:r w:rsidRPr="00E53DB9">
        <w:rPr>
          <w:rFonts w:ascii="Palatino Linotype" w:hAnsi="Palatino Linotype"/>
          <w:i/>
          <w:sz w:val="22"/>
          <w:lang w:val="es-MX"/>
        </w:rPr>
        <w:t xml:space="preserve"> Los sujetos obligados deberán poner a disposición del público de manera permanente y actualizada de forma sencilla, precisa y entendible, en los respectivos medios electrónicos, de acuerdo con sus facultades, atribuciones, </w:t>
      </w:r>
      <w:r w:rsidRPr="00E53DB9">
        <w:rPr>
          <w:rFonts w:ascii="Palatino Linotype" w:hAnsi="Palatino Linotype"/>
          <w:i/>
          <w:lang w:val="es-MX"/>
        </w:rPr>
        <w:t>funciones u objeto social, según corresponda, la información, por lo menos, de los temas, documentos y políticas que a continuación se señalan:</w:t>
      </w:r>
    </w:p>
    <w:p w14:paraId="7DAE382D" w14:textId="77777777" w:rsidR="00D77BC6" w:rsidRPr="00E53DB9" w:rsidRDefault="00D77BC6" w:rsidP="00D77BC6">
      <w:pPr>
        <w:spacing w:line="360" w:lineRule="auto"/>
        <w:ind w:left="708" w:right="-93"/>
        <w:jc w:val="both"/>
        <w:rPr>
          <w:rFonts w:ascii="Palatino Linotype" w:hAnsi="Palatino Linotype"/>
          <w:i/>
          <w:lang w:val="es-MX"/>
        </w:rPr>
      </w:pPr>
    </w:p>
    <w:p w14:paraId="1FAE03AC" w14:textId="2CC592D7" w:rsidR="00D77BC6" w:rsidRPr="00E53DB9" w:rsidRDefault="00D77BC6" w:rsidP="00E53DB9">
      <w:pPr>
        <w:ind w:right="567"/>
        <w:jc w:val="both"/>
        <w:rPr>
          <w:rFonts w:ascii="Palatino Linotype" w:hAnsi="Palatino Linotype"/>
          <w:b/>
          <w:i/>
          <w:sz w:val="22"/>
          <w:lang w:val="es-MX"/>
        </w:rPr>
      </w:pPr>
      <w:r w:rsidRPr="00E53DB9">
        <w:rPr>
          <w:rFonts w:ascii="Palatino Linotype" w:hAnsi="Palatino Linotype"/>
          <w:i/>
          <w:lang w:val="es-MX"/>
        </w:rPr>
        <w:lastRenderedPageBreak/>
        <w:tab/>
      </w:r>
      <w:r w:rsidR="00E53DB9">
        <w:rPr>
          <w:rFonts w:ascii="Palatino Linotype" w:hAnsi="Palatino Linotype"/>
          <w:b/>
          <w:i/>
          <w:sz w:val="22"/>
          <w:lang w:val="es-MX"/>
        </w:rPr>
        <w:t>…</w:t>
      </w:r>
    </w:p>
    <w:p w14:paraId="71CF918F" w14:textId="15251F68" w:rsidR="00D77BC6" w:rsidRDefault="00D77BC6" w:rsidP="00E53DB9">
      <w:pPr>
        <w:ind w:left="708" w:right="567"/>
        <w:jc w:val="both"/>
        <w:rPr>
          <w:rFonts w:ascii="Palatino Linotype" w:hAnsi="Palatino Linotype"/>
          <w:i/>
          <w:sz w:val="22"/>
          <w:lang w:val="es-MX"/>
        </w:rPr>
      </w:pPr>
      <w:r w:rsidRPr="00E53DB9">
        <w:rPr>
          <w:rFonts w:ascii="Palatino Linotype" w:hAnsi="Palatino Linotype"/>
          <w:b/>
          <w:i/>
          <w:sz w:val="22"/>
          <w:lang w:val="es-MX"/>
        </w:rPr>
        <w:t xml:space="preserve">XXVIII. </w:t>
      </w:r>
      <w:r w:rsidRPr="00C54EF8">
        <w:rPr>
          <w:rFonts w:ascii="Palatino Linotype" w:hAnsi="Palatino Linotype"/>
          <w:b/>
          <w:i/>
          <w:sz w:val="22"/>
          <w:u w:val="single"/>
          <w:lang w:val="es-MX"/>
        </w:rPr>
        <w:t>Los informes de resultados de las auditorías al ejercicio presupuestal de cada sujeto obligado que se realicen y, en su caso, las</w:t>
      </w:r>
      <w:r w:rsidR="00E53DB9" w:rsidRPr="00C54EF8">
        <w:rPr>
          <w:rFonts w:ascii="Palatino Linotype" w:hAnsi="Palatino Linotype"/>
          <w:b/>
          <w:i/>
          <w:sz w:val="22"/>
          <w:u w:val="single"/>
          <w:lang w:val="es-MX"/>
        </w:rPr>
        <w:t xml:space="preserve"> aclaraciones que correspondan</w:t>
      </w:r>
      <w:r w:rsidR="00E53DB9">
        <w:rPr>
          <w:rFonts w:ascii="Palatino Linotype" w:hAnsi="Palatino Linotype"/>
          <w:i/>
          <w:sz w:val="22"/>
          <w:lang w:val="es-MX"/>
        </w:rPr>
        <w:t>;</w:t>
      </w:r>
    </w:p>
    <w:p w14:paraId="5C83CD46" w14:textId="28125278" w:rsidR="00E53DB9" w:rsidRDefault="00E53DB9" w:rsidP="00E53DB9">
      <w:pPr>
        <w:ind w:left="708" w:right="567"/>
        <w:jc w:val="both"/>
        <w:rPr>
          <w:rFonts w:ascii="Palatino Linotype" w:eastAsia="Calibri" w:hAnsi="Palatino Linotype" w:cs="Tahoma"/>
          <w:bCs/>
          <w:i/>
          <w:sz w:val="22"/>
          <w:lang w:val="es-MX" w:eastAsia="en-US"/>
        </w:rPr>
      </w:pPr>
      <w:r>
        <w:rPr>
          <w:rFonts w:ascii="Palatino Linotype" w:hAnsi="Palatino Linotype"/>
          <w:b/>
          <w:i/>
          <w:sz w:val="22"/>
          <w:lang w:val="es-MX"/>
        </w:rPr>
        <w:t>[…</w:t>
      </w:r>
      <w:r>
        <w:rPr>
          <w:rFonts w:ascii="Palatino Linotype" w:eastAsia="Calibri" w:hAnsi="Palatino Linotype" w:cs="Tahoma"/>
          <w:bCs/>
          <w:i/>
          <w:sz w:val="22"/>
          <w:lang w:val="es-MX" w:eastAsia="en-US"/>
        </w:rPr>
        <w:t>]”</w:t>
      </w:r>
    </w:p>
    <w:p w14:paraId="33DB36FF" w14:textId="1CBDB13C" w:rsidR="00E53DB9" w:rsidRPr="00E53DB9" w:rsidRDefault="00E53DB9" w:rsidP="00E53DB9">
      <w:pPr>
        <w:ind w:left="708" w:right="567"/>
        <w:jc w:val="both"/>
        <w:rPr>
          <w:rFonts w:ascii="Palatino Linotype" w:eastAsia="Calibri" w:hAnsi="Palatino Linotype" w:cs="Tahoma"/>
          <w:bCs/>
          <w:i/>
          <w:sz w:val="22"/>
          <w:lang w:val="es-MX" w:eastAsia="en-US"/>
        </w:rPr>
      </w:pPr>
      <w:r>
        <w:rPr>
          <w:rFonts w:ascii="Palatino Linotype" w:eastAsia="Calibri" w:hAnsi="Palatino Linotype" w:cs="Tahoma"/>
          <w:bCs/>
          <w:i/>
          <w:sz w:val="22"/>
          <w:lang w:val="es-MX" w:eastAsia="en-US"/>
        </w:rPr>
        <w:t>(Énfasis añadido)</w:t>
      </w:r>
    </w:p>
    <w:p w14:paraId="025EA19E" w14:textId="77777777" w:rsidR="00C54EF8" w:rsidRDefault="00C54EF8" w:rsidP="00D77BC6">
      <w:pPr>
        <w:spacing w:line="360" w:lineRule="auto"/>
        <w:jc w:val="both"/>
        <w:rPr>
          <w:rFonts w:ascii="Palatino Linotype" w:eastAsia="Calibri" w:hAnsi="Palatino Linotype" w:cs="Tahoma"/>
          <w:bCs/>
          <w:lang w:eastAsia="en-US"/>
        </w:rPr>
      </w:pPr>
    </w:p>
    <w:p w14:paraId="49F5BB8E" w14:textId="29AE03C7" w:rsidR="00C54EF8" w:rsidRDefault="00C54EF8" w:rsidP="00D77BC6">
      <w:pPr>
        <w:spacing w:line="360" w:lineRule="auto"/>
        <w:jc w:val="both"/>
        <w:rPr>
          <w:rFonts w:ascii="Palatino Linotype" w:eastAsia="Calibri" w:hAnsi="Palatino Linotype" w:cs="Tahoma"/>
          <w:bCs/>
          <w:lang w:eastAsia="en-US"/>
        </w:rPr>
      </w:pPr>
      <w:r>
        <w:rPr>
          <w:rFonts w:ascii="Palatino Linotype" w:eastAsia="Calibri" w:hAnsi="Palatino Linotype" w:cs="Tahoma"/>
          <w:bCs/>
          <w:noProof/>
          <w:lang w:val="es-MX" w:eastAsia="es-MX"/>
        </w:rPr>
        <w:drawing>
          <wp:anchor distT="0" distB="0" distL="114300" distR="114300" simplePos="0" relativeHeight="251660288" behindDoc="0" locked="0" layoutInCell="1" allowOverlap="1" wp14:anchorId="2A44B371" wp14:editId="6944EAC8">
            <wp:simplePos x="0" y="0"/>
            <wp:positionH relativeFrom="column">
              <wp:posOffset>-60960</wp:posOffset>
            </wp:positionH>
            <wp:positionV relativeFrom="paragraph">
              <wp:posOffset>1931035</wp:posOffset>
            </wp:positionV>
            <wp:extent cx="5314950" cy="1885950"/>
            <wp:effectExtent l="0" t="0" r="0" b="0"/>
            <wp:wrapTopAndBottom/>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4950" cy="1885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eastAsia="Calibri" w:hAnsi="Palatino Linotype" w:cs="Tahoma"/>
          <w:bCs/>
          <w:lang w:eastAsia="en-US"/>
        </w:rPr>
        <w:t xml:space="preserve">Para robustecer lo anterior, esta Ponencia </w:t>
      </w:r>
      <w:proofErr w:type="spellStart"/>
      <w:r>
        <w:rPr>
          <w:rFonts w:ascii="Palatino Linotype" w:eastAsia="Calibri" w:hAnsi="Palatino Linotype" w:cs="Tahoma"/>
          <w:bCs/>
          <w:lang w:eastAsia="en-US"/>
        </w:rPr>
        <w:t>Resolutora</w:t>
      </w:r>
      <w:proofErr w:type="spellEnd"/>
      <w:r>
        <w:rPr>
          <w:rFonts w:ascii="Palatino Linotype" w:eastAsia="Calibri" w:hAnsi="Palatino Linotype" w:cs="Tahoma"/>
          <w:bCs/>
          <w:lang w:eastAsia="en-US"/>
        </w:rPr>
        <w:t xml:space="preserve"> procedió a consultar la tabla de aplicabilidad correspondiente al Sujeto Obligado, obteniendo de esta manera lo siguiente: </w:t>
      </w:r>
    </w:p>
    <w:p w14:paraId="20FD763D" w14:textId="764434F0" w:rsidR="00C54EF8" w:rsidRDefault="00C54EF8" w:rsidP="00D77BC6">
      <w:pPr>
        <w:spacing w:line="360" w:lineRule="auto"/>
        <w:jc w:val="both"/>
        <w:rPr>
          <w:rFonts w:ascii="Palatino Linotype" w:eastAsia="Calibri" w:hAnsi="Palatino Linotype" w:cs="Tahoma"/>
          <w:bCs/>
          <w:lang w:eastAsia="en-US"/>
        </w:rPr>
      </w:pPr>
      <w:r>
        <w:rPr>
          <w:rFonts w:ascii="Palatino Linotype" w:eastAsia="Calibri" w:hAnsi="Palatino Linotype" w:cs="Tahoma"/>
          <w:bCs/>
          <w:noProof/>
          <w:lang w:val="es-MX" w:eastAsia="es-MX"/>
        </w:rPr>
        <mc:AlternateContent>
          <mc:Choice Requires="wps">
            <w:drawing>
              <wp:anchor distT="0" distB="0" distL="114300" distR="114300" simplePos="0" relativeHeight="251661312" behindDoc="0" locked="0" layoutInCell="1" allowOverlap="1" wp14:anchorId="31AFDD0A" wp14:editId="51EB4DF0">
                <wp:simplePos x="0" y="0"/>
                <wp:positionH relativeFrom="column">
                  <wp:posOffset>1958340</wp:posOffset>
                </wp:positionH>
                <wp:positionV relativeFrom="paragraph">
                  <wp:posOffset>2015490</wp:posOffset>
                </wp:positionV>
                <wp:extent cx="3295650" cy="209550"/>
                <wp:effectExtent l="76200" t="38100" r="38100" b="95250"/>
                <wp:wrapNone/>
                <wp:docPr id="28" name="Rectángulo redondeado 28"/>
                <wp:cNvGraphicFramePr/>
                <a:graphic xmlns:a="http://schemas.openxmlformats.org/drawingml/2006/main">
                  <a:graphicData uri="http://schemas.microsoft.com/office/word/2010/wordprocessingShape">
                    <wps:wsp>
                      <wps:cNvSpPr/>
                      <wps:spPr>
                        <a:xfrm>
                          <a:off x="0" y="0"/>
                          <a:ext cx="3295650" cy="209550"/>
                        </a:xfrm>
                        <a:prstGeom prst="roundRect">
                          <a:avLst/>
                        </a:prstGeom>
                        <a:noFill/>
                        <a:ln w="38100">
                          <a:solidFill>
                            <a:srgbClr val="00206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C7AB915" id="Rectángulo redondeado 28" o:spid="_x0000_s1026" style="position:absolute;margin-left:154.2pt;margin-top:158.7pt;width:259.5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" filled="f" strokecolor="#002060" strokeweight="3pt">
                <v:shadow on="t" color="black" opacity="22937f" origin=",.5" offset="0,.63889mm"/>
              </v:roundrect>
            </w:pict>
          </mc:Fallback>
        </mc:AlternateContent>
      </w:r>
      <w:r>
        <w:rPr>
          <w:rFonts w:ascii="Palatino Linotype" w:eastAsia="Calibri" w:hAnsi="Palatino Linotype" w:cs="Tahoma"/>
          <w:bCs/>
          <w:noProof/>
          <w:lang w:val="es-MX" w:eastAsia="es-MX"/>
        </w:rPr>
        <w:drawing>
          <wp:inline distT="0" distB="0" distL="0" distR="0" wp14:anchorId="64F840F0" wp14:editId="59DE978D">
            <wp:extent cx="5295900" cy="9906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5900" cy="990600"/>
                    </a:xfrm>
                    <a:prstGeom prst="rect">
                      <a:avLst/>
                    </a:prstGeom>
                    <a:noFill/>
                    <a:ln>
                      <a:noFill/>
                    </a:ln>
                  </pic:spPr>
                </pic:pic>
              </a:graphicData>
            </a:graphic>
          </wp:inline>
        </w:drawing>
      </w:r>
    </w:p>
    <w:p w14:paraId="446DF9BC" w14:textId="7B993B5D" w:rsidR="00C54EF8" w:rsidRPr="00C54EF8" w:rsidRDefault="00C54EF8" w:rsidP="00D77BC6">
      <w:pPr>
        <w:spacing w:line="360" w:lineRule="auto"/>
        <w:jc w:val="both"/>
        <w:rPr>
          <w:rFonts w:ascii="Palatino Linotype" w:eastAsia="Calibri" w:hAnsi="Palatino Linotype" w:cs="Tahoma"/>
          <w:bCs/>
          <w:lang w:eastAsia="en-US"/>
        </w:rPr>
      </w:pPr>
    </w:p>
    <w:p w14:paraId="430FFE01" w14:textId="709E6429" w:rsidR="00D77BC6" w:rsidRPr="00C54EF8" w:rsidRDefault="00C54EF8" w:rsidP="00D77BC6">
      <w:pPr>
        <w:spacing w:line="360" w:lineRule="auto"/>
        <w:jc w:val="both"/>
        <w:rPr>
          <w:rFonts w:ascii="Palatino Linotype" w:hAnsi="Palatino Linotype" w:cs="Tahoma"/>
          <w:bCs/>
          <w:lang w:val="es-MX"/>
        </w:rPr>
      </w:pPr>
      <w:r>
        <w:rPr>
          <w:rFonts w:ascii="Palatino Linotype" w:eastAsia="Calibri" w:hAnsi="Palatino Linotype" w:cs="Tahoma"/>
          <w:bCs/>
          <w:lang w:eastAsia="en-US"/>
        </w:rPr>
        <w:t xml:space="preserve">Ahora bien, como se ha apuntado debidamente en páginas anteriores </w:t>
      </w:r>
      <w:r w:rsidR="00D77BC6" w:rsidRPr="00C54EF8">
        <w:rPr>
          <w:rFonts w:ascii="Palatino Linotype" w:eastAsia="Calibri" w:hAnsi="Palatino Linotype" w:cs="Tahoma"/>
          <w:bCs/>
          <w:lang w:eastAsia="en-US"/>
        </w:rPr>
        <w:t>resulta cla</w:t>
      </w:r>
      <w:r>
        <w:rPr>
          <w:rFonts w:ascii="Palatino Linotype" w:eastAsia="Calibri" w:hAnsi="Palatino Linotype" w:cs="Tahoma"/>
          <w:bCs/>
          <w:lang w:eastAsia="en-US"/>
        </w:rPr>
        <w:t xml:space="preserve">ra la </w:t>
      </w:r>
      <w:r w:rsidR="00D77BC6" w:rsidRPr="00C54EF8">
        <w:rPr>
          <w:rFonts w:ascii="Palatino Linotype" w:eastAsia="Calibri" w:hAnsi="Palatino Linotype" w:cs="Tahoma"/>
          <w:bCs/>
          <w:lang w:eastAsia="en-US"/>
        </w:rPr>
        <w:t>existe</w:t>
      </w:r>
      <w:r>
        <w:rPr>
          <w:rFonts w:ascii="Palatino Linotype" w:eastAsia="Calibri" w:hAnsi="Palatino Linotype" w:cs="Tahoma"/>
          <w:bCs/>
          <w:lang w:eastAsia="en-US"/>
        </w:rPr>
        <w:t>ncia de la</w:t>
      </w:r>
      <w:r w:rsidR="00D77BC6" w:rsidRPr="00C54EF8">
        <w:rPr>
          <w:rFonts w:ascii="Palatino Linotype" w:eastAsia="Calibri" w:hAnsi="Palatino Linotype" w:cs="Tahoma"/>
          <w:bCs/>
          <w:lang w:eastAsia="en-US"/>
        </w:rPr>
        <w:t xml:space="preserve"> fuente obligacional que constriñe al Sujeto Obligado, a contar con la información solicitada</w:t>
      </w:r>
      <w:r w:rsidR="00D77BC6" w:rsidRPr="00C54EF8">
        <w:rPr>
          <w:rFonts w:ascii="Palatino Linotype" w:hAnsi="Palatino Linotype" w:cs="Tahoma"/>
          <w:lang w:val="es-MX"/>
        </w:rPr>
        <w:t xml:space="preserve">; razón por la cual </w:t>
      </w:r>
      <w:r>
        <w:rPr>
          <w:rFonts w:ascii="Palatino Linotype" w:hAnsi="Palatino Linotype" w:cs="Tahoma"/>
          <w:lang w:val="es-MX"/>
        </w:rPr>
        <w:t>en el presente asunto debió</w:t>
      </w:r>
      <w:r w:rsidR="00D77BC6" w:rsidRPr="00C54EF8">
        <w:rPr>
          <w:rFonts w:ascii="Palatino Linotype" w:hAnsi="Palatino Linotype" w:cs="Tahoma"/>
          <w:lang w:val="es-MX"/>
        </w:rPr>
        <w:t xml:space="preserve"> turnar </w:t>
      </w:r>
      <w:r>
        <w:rPr>
          <w:rFonts w:ascii="Palatino Linotype" w:hAnsi="Palatino Linotype" w:cs="Tahoma"/>
          <w:lang w:val="es-MX"/>
        </w:rPr>
        <w:t xml:space="preserve">la solicitud </w:t>
      </w:r>
      <w:r w:rsidR="00D77BC6" w:rsidRPr="00C54EF8">
        <w:rPr>
          <w:rFonts w:ascii="Palatino Linotype" w:hAnsi="Palatino Linotype" w:cs="Tahoma"/>
          <w:lang w:val="es-MX"/>
        </w:rPr>
        <w:t>a todas las áreas competentes que puedan cont</w:t>
      </w:r>
      <w:r>
        <w:rPr>
          <w:rFonts w:ascii="Palatino Linotype" w:hAnsi="Palatino Linotype" w:cs="Tahoma"/>
          <w:lang w:val="es-MX"/>
        </w:rPr>
        <w:t>ar con la información</w:t>
      </w:r>
      <w:r w:rsidR="00D77BC6" w:rsidRPr="00C54EF8">
        <w:rPr>
          <w:rFonts w:ascii="Palatino Linotype" w:hAnsi="Palatino Linotype" w:cs="Tahoma"/>
          <w:lang w:val="es-MX"/>
        </w:rPr>
        <w:t>;</w:t>
      </w:r>
      <w:r w:rsidR="00D77BC6" w:rsidRPr="00C54EF8">
        <w:rPr>
          <w:rFonts w:ascii="Palatino Linotype" w:hAnsi="Palatino Linotype" w:cs="Tahoma"/>
          <w:bCs/>
          <w:lang w:val="es-ES_tradnl"/>
        </w:rPr>
        <w:t xml:space="preserve"> </w:t>
      </w:r>
      <w:r w:rsidR="00D77BC6" w:rsidRPr="00C54EF8">
        <w:rPr>
          <w:rFonts w:ascii="Palatino Linotype" w:hAnsi="Palatino Linotype" w:cs="Tahoma"/>
        </w:rPr>
        <w:t>así</w:t>
      </w:r>
      <w:r>
        <w:rPr>
          <w:rFonts w:ascii="Palatino Linotype" w:hAnsi="Palatino Linotype" w:cs="Tahoma"/>
          <w:bCs/>
          <w:lang w:val="es-MX"/>
        </w:rPr>
        <w:t xml:space="preserve">, ello en virtud de dar cabal cumplimiento </w:t>
      </w:r>
      <w:r w:rsidR="00D77BC6" w:rsidRPr="00C54EF8">
        <w:rPr>
          <w:rFonts w:ascii="Palatino Linotype" w:hAnsi="Palatino Linotype" w:cs="Tahoma"/>
          <w:bCs/>
          <w:lang w:val="es-MX"/>
        </w:rPr>
        <w:t xml:space="preserve"> </w:t>
      </w:r>
      <w:r w:rsidR="00D77BC6" w:rsidRPr="00C54EF8">
        <w:rPr>
          <w:rFonts w:ascii="Palatino Linotype" w:hAnsi="Palatino Linotype" w:cs="Tahoma"/>
          <w:lang w:val="es-MX"/>
        </w:rPr>
        <w:t xml:space="preserve">al </w:t>
      </w:r>
      <w:r w:rsidR="00D77BC6" w:rsidRPr="00C54EF8">
        <w:rPr>
          <w:rFonts w:ascii="Palatino Linotype" w:hAnsi="Palatino Linotype" w:cs="Tahoma"/>
          <w:b/>
          <w:lang w:val="es-MX"/>
        </w:rPr>
        <w:t>procedimiento de búsqueda que deben de seguir los Sujetos Obligados para localizar la información</w:t>
      </w:r>
      <w:r w:rsidR="00D77BC6" w:rsidRPr="00C54EF8">
        <w:rPr>
          <w:rFonts w:ascii="Palatino Linotype" w:hAnsi="Palatino Linotype" w:cs="Tahoma"/>
          <w:lang w:val="es-MX"/>
        </w:rPr>
        <w:t xml:space="preserve">, </w:t>
      </w:r>
      <w:r>
        <w:rPr>
          <w:rFonts w:ascii="Palatino Linotype" w:hAnsi="Palatino Linotype" w:cs="Tahoma"/>
          <w:lang w:val="es-MX"/>
        </w:rPr>
        <w:t>que mandatan</w:t>
      </w:r>
      <w:r w:rsidR="00D77BC6" w:rsidRPr="00C54EF8">
        <w:rPr>
          <w:rFonts w:ascii="Palatino Linotype" w:hAnsi="Palatino Linotype" w:cs="Tahoma"/>
          <w:lang w:val="es-MX"/>
        </w:rPr>
        <w:t xml:space="preserve"> los artículos</w:t>
      </w:r>
      <w:r w:rsidR="00D77BC6" w:rsidRPr="00C54EF8">
        <w:rPr>
          <w:rFonts w:ascii="Palatino Linotype" w:hAnsi="Palatino Linotype" w:cs="Tahoma"/>
          <w:bCs/>
          <w:lang w:val="es-MX"/>
        </w:rPr>
        <w:t xml:space="preserve"> 160 y 162 de la Ley de Transparencia y </w:t>
      </w:r>
      <w:r w:rsidR="00D77BC6" w:rsidRPr="00C54EF8">
        <w:rPr>
          <w:rFonts w:ascii="Palatino Linotype" w:hAnsi="Palatino Linotype" w:cs="Tahoma"/>
          <w:bCs/>
          <w:lang w:val="es-MX"/>
        </w:rPr>
        <w:lastRenderedPageBreak/>
        <w:t>Acceso a la Información Pública del Estado de México y Municipios, mis</w:t>
      </w:r>
      <w:r w:rsidR="0000267D">
        <w:rPr>
          <w:rFonts w:ascii="Palatino Linotype" w:hAnsi="Palatino Linotype" w:cs="Tahoma"/>
          <w:bCs/>
          <w:lang w:val="es-MX"/>
        </w:rPr>
        <w:t>mo que se detalla a continuación</w:t>
      </w:r>
      <w:r w:rsidR="00D77BC6" w:rsidRPr="00C54EF8">
        <w:rPr>
          <w:rFonts w:ascii="Palatino Linotype" w:hAnsi="Palatino Linotype" w:cs="Tahoma"/>
          <w:bCs/>
          <w:lang w:val="es-MX"/>
        </w:rPr>
        <w:t>:</w:t>
      </w:r>
    </w:p>
    <w:p w14:paraId="57904B4C" w14:textId="77777777" w:rsidR="00D77BC6" w:rsidRPr="007E0245" w:rsidRDefault="00D77BC6" w:rsidP="00D77BC6">
      <w:pPr>
        <w:spacing w:line="360" w:lineRule="auto"/>
        <w:jc w:val="both"/>
        <w:rPr>
          <w:rFonts w:ascii="Palatino Linotype" w:hAnsi="Palatino Linotype" w:cs="Tahoma"/>
          <w:bCs/>
          <w:iCs/>
          <w:highlight w:val="yellow"/>
          <w:lang w:val="es-MX"/>
        </w:rPr>
      </w:pPr>
    </w:p>
    <w:p w14:paraId="55A581C4" w14:textId="77777777" w:rsidR="00D77BC6" w:rsidRPr="00C54EF8" w:rsidRDefault="00D77BC6" w:rsidP="00C54EF8">
      <w:pPr>
        <w:numPr>
          <w:ilvl w:val="0"/>
          <w:numId w:val="7"/>
        </w:numPr>
        <w:tabs>
          <w:tab w:val="clear" w:pos="720"/>
          <w:tab w:val="num" w:pos="567"/>
        </w:tabs>
        <w:spacing w:line="360" w:lineRule="auto"/>
        <w:ind w:left="567" w:right="567" w:hanging="141"/>
        <w:jc w:val="both"/>
        <w:rPr>
          <w:rFonts w:ascii="Palatino Linotype" w:hAnsi="Palatino Linotype" w:cs="Tahoma"/>
          <w:bCs/>
          <w:iCs/>
        </w:rPr>
      </w:pPr>
      <w:r w:rsidRPr="00C54EF8">
        <w:rPr>
          <w:rFonts w:ascii="Palatino Linotype" w:hAnsi="Palatino Linotype" w:cs="Tahoma"/>
          <w:bCs/>
          <w:iC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49703044" w14:textId="77777777" w:rsidR="00D77BC6" w:rsidRPr="00C54EF8" w:rsidRDefault="00D77BC6" w:rsidP="00C54EF8">
      <w:pPr>
        <w:tabs>
          <w:tab w:val="num" w:pos="567"/>
        </w:tabs>
        <w:spacing w:line="360" w:lineRule="auto"/>
        <w:ind w:left="567" w:right="567" w:hanging="141"/>
        <w:jc w:val="both"/>
        <w:rPr>
          <w:rFonts w:ascii="Palatino Linotype" w:hAnsi="Palatino Linotype" w:cs="Tahoma"/>
          <w:bCs/>
          <w:iCs/>
        </w:rPr>
      </w:pPr>
    </w:p>
    <w:p w14:paraId="6FF88867" w14:textId="77777777" w:rsidR="00D77BC6" w:rsidRPr="00C54EF8" w:rsidRDefault="00D77BC6" w:rsidP="00C54EF8">
      <w:pPr>
        <w:numPr>
          <w:ilvl w:val="0"/>
          <w:numId w:val="7"/>
        </w:numPr>
        <w:tabs>
          <w:tab w:val="clear" w:pos="720"/>
          <w:tab w:val="num" w:pos="567"/>
        </w:tabs>
        <w:spacing w:line="360" w:lineRule="auto"/>
        <w:ind w:left="567" w:right="567" w:hanging="141"/>
        <w:jc w:val="both"/>
        <w:rPr>
          <w:rFonts w:ascii="Palatino Linotype" w:hAnsi="Palatino Linotype" w:cs="Tahoma"/>
          <w:bCs/>
          <w:iCs/>
        </w:rPr>
      </w:pPr>
      <w:r w:rsidRPr="00C54EF8">
        <w:rPr>
          <w:rFonts w:ascii="Palatino Linotype" w:hAnsi="Palatino Linotype" w:cs="Tahoma"/>
          <w:bCs/>
          <w:iC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5002358A" w14:textId="77777777" w:rsidR="00C54EF8" w:rsidRDefault="00C54EF8" w:rsidP="00D77BC6">
      <w:pPr>
        <w:spacing w:line="360" w:lineRule="auto"/>
        <w:jc w:val="both"/>
        <w:rPr>
          <w:rFonts w:ascii="Palatino Linotype" w:hAnsi="Palatino Linotype" w:cs="Tahoma"/>
          <w:bCs/>
          <w:iCs/>
          <w:highlight w:val="yellow"/>
          <w:lang w:val="es-MX"/>
        </w:rPr>
      </w:pPr>
    </w:p>
    <w:p w14:paraId="7B7209B2" w14:textId="6F23EBE3" w:rsidR="00163257" w:rsidRPr="00163257" w:rsidRDefault="0000267D" w:rsidP="00163257">
      <w:pPr>
        <w:spacing w:line="360" w:lineRule="auto"/>
        <w:jc w:val="both"/>
        <w:rPr>
          <w:rFonts w:ascii="Palatino Linotype" w:hAnsi="Palatino Linotype" w:cs="Tahoma"/>
          <w:bCs/>
          <w:iCs/>
          <w:lang w:val="es-MX"/>
        </w:rPr>
      </w:pPr>
      <w:r w:rsidRPr="0000267D">
        <w:rPr>
          <w:rFonts w:ascii="Palatino Linotype" w:hAnsi="Palatino Linotype" w:cs="Tahoma"/>
          <w:bCs/>
          <w:iCs/>
          <w:lang w:val="es-MX"/>
        </w:rPr>
        <w:t xml:space="preserve">De tal suerte que en armonía con lo expuesto hasta este punto </w:t>
      </w:r>
      <w:r w:rsidR="00D77BC6" w:rsidRPr="0000267D">
        <w:rPr>
          <w:rFonts w:ascii="Palatino Linotype" w:hAnsi="Palatino Linotype" w:cs="Tahoma"/>
          <w:bCs/>
          <w:iCs/>
          <w:lang w:val="es-MX"/>
        </w:rPr>
        <w:t>se advierte que la solicitud d</w:t>
      </w:r>
      <w:r w:rsidRPr="0000267D">
        <w:rPr>
          <w:rFonts w:ascii="Palatino Linotype" w:hAnsi="Palatino Linotype" w:cs="Tahoma"/>
          <w:bCs/>
          <w:iCs/>
          <w:lang w:val="es-MX"/>
        </w:rPr>
        <w:t xml:space="preserve">e acceso a la información debió turnarse a </w:t>
      </w:r>
      <w:r w:rsidR="00D77BC6" w:rsidRPr="0000267D">
        <w:rPr>
          <w:rFonts w:ascii="Palatino Linotype" w:hAnsi="Palatino Linotype" w:cs="Tahoma"/>
          <w:bCs/>
          <w:iCs/>
          <w:lang w:val="es-MX"/>
        </w:rPr>
        <w:t xml:space="preserve">las áreas competentes que puedan contar con la información solicitada tal como la </w:t>
      </w:r>
      <w:r w:rsidR="00D77BC6" w:rsidRPr="0000267D">
        <w:rPr>
          <w:rFonts w:ascii="Palatino Linotype" w:hAnsi="Palatino Linotype" w:cs="Tahoma"/>
          <w:b/>
          <w:bCs/>
          <w:iCs/>
          <w:lang w:val="es-MX"/>
        </w:rPr>
        <w:t>Tesorería</w:t>
      </w:r>
      <w:r w:rsidR="00163257">
        <w:rPr>
          <w:rFonts w:ascii="Palatino Linotype" w:hAnsi="Palatino Linotype" w:cs="Tahoma"/>
          <w:b/>
          <w:bCs/>
          <w:iCs/>
          <w:lang w:val="es-MX"/>
        </w:rPr>
        <w:t xml:space="preserve"> Municipal y a la Subdirección de Contabilidad y Presupuesto </w:t>
      </w:r>
      <w:r w:rsidR="00106010">
        <w:rPr>
          <w:rFonts w:ascii="Palatino Linotype" w:hAnsi="Palatino Linotype" w:cs="Tahoma"/>
          <w:b/>
          <w:bCs/>
          <w:iCs/>
          <w:lang w:val="es-MX"/>
        </w:rPr>
        <w:t xml:space="preserve">adscrita a la propia Tesorería </w:t>
      </w:r>
      <w:r w:rsidR="00D77BC6" w:rsidRPr="0000267D">
        <w:rPr>
          <w:rFonts w:ascii="Palatino Linotype" w:hAnsi="Palatino Linotype" w:cs="Tahoma"/>
          <w:bCs/>
          <w:iCs/>
          <w:lang w:val="es-MX"/>
        </w:rPr>
        <w:t xml:space="preserve">del Sujeto Obligado, ya que se encuentra dentro de las unidades administrativas </w:t>
      </w:r>
      <w:r w:rsidRPr="0000267D">
        <w:rPr>
          <w:rFonts w:ascii="Palatino Linotype" w:hAnsi="Palatino Linotype" w:cs="Tahoma"/>
          <w:bCs/>
          <w:iCs/>
          <w:lang w:val="es-MX"/>
        </w:rPr>
        <w:t>del Ayuntamiento de Lerma y cuenta</w:t>
      </w:r>
      <w:r w:rsidR="00163257">
        <w:rPr>
          <w:rFonts w:ascii="Palatino Linotype" w:hAnsi="Palatino Linotype" w:cs="Tahoma"/>
          <w:bCs/>
          <w:iCs/>
          <w:lang w:val="es-MX"/>
        </w:rPr>
        <w:t xml:space="preserve"> con las siguientes atribuciones:</w:t>
      </w:r>
    </w:p>
    <w:p w14:paraId="60EAF5FC" w14:textId="77777777" w:rsidR="00163257" w:rsidRDefault="00163257" w:rsidP="00163257">
      <w:pPr>
        <w:spacing w:line="360" w:lineRule="auto"/>
        <w:ind w:left="567"/>
        <w:jc w:val="both"/>
        <w:rPr>
          <w:rFonts w:ascii="Palatino Linotype" w:hAnsi="Palatino Linotype" w:cs="Tahoma"/>
          <w:bCs/>
          <w:i/>
          <w:iCs/>
          <w:sz w:val="22"/>
        </w:rPr>
      </w:pPr>
    </w:p>
    <w:p w14:paraId="41E765EE" w14:textId="1BA573DF" w:rsidR="00163257" w:rsidRDefault="00163257" w:rsidP="00163257">
      <w:pPr>
        <w:spacing w:line="360" w:lineRule="auto"/>
        <w:ind w:left="567"/>
        <w:jc w:val="both"/>
        <w:rPr>
          <w:rFonts w:ascii="Palatino Linotype" w:hAnsi="Palatino Linotype" w:cs="Tahoma"/>
          <w:bCs/>
          <w:i/>
          <w:iCs/>
          <w:sz w:val="22"/>
        </w:rPr>
      </w:pPr>
      <w:r>
        <w:rPr>
          <w:rFonts w:ascii="Palatino Linotype" w:hAnsi="Palatino Linotype" w:cs="Tahoma"/>
          <w:bCs/>
          <w:i/>
          <w:iCs/>
          <w:sz w:val="22"/>
        </w:rPr>
        <w:t>“</w:t>
      </w:r>
      <w:r w:rsidRPr="00163257">
        <w:rPr>
          <w:rFonts w:ascii="Palatino Linotype" w:hAnsi="Palatino Linotype" w:cs="Tahoma"/>
          <w:b/>
          <w:bCs/>
          <w:i/>
          <w:iCs/>
          <w:sz w:val="22"/>
        </w:rPr>
        <w:t>Tesorería Municipal</w:t>
      </w:r>
    </w:p>
    <w:p w14:paraId="3D39B115" w14:textId="2A9A8EB9" w:rsidR="00163257" w:rsidRDefault="00163257" w:rsidP="00163257">
      <w:pPr>
        <w:ind w:left="567" w:right="567"/>
        <w:jc w:val="both"/>
        <w:rPr>
          <w:rFonts w:ascii="Palatino Linotype" w:hAnsi="Palatino Linotype" w:cs="Tahoma"/>
          <w:bCs/>
          <w:i/>
          <w:iCs/>
          <w:sz w:val="22"/>
        </w:rPr>
      </w:pPr>
      <w:r>
        <w:rPr>
          <w:rFonts w:ascii="Palatino Linotype" w:hAnsi="Palatino Linotype" w:cs="Tahoma"/>
          <w:bCs/>
          <w:i/>
          <w:iCs/>
          <w:sz w:val="22"/>
        </w:rPr>
        <w:t>[…]</w:t>
      </w:r>
    </w:p>
    <w:p w14:paraId="4062BAD3" w14:textId="1217CDE7" w:rsidR="00163257" w:rsidRDefault="00163257" w:rsidP="00163257">
      <w:pPr>
        <w:numPr>
          <w:ilvl w:val="0"/>
          <w:numId w:val="20"/>
        </w:numPr>
        <w:tabs>
          <w:tab w:val="clear" w:pos="720"/>
          <w:tab w:val="num" w:pos="567"/>
        </w:tabs>
        <w:ind w:left="567" w:right="567" w:hanging="141"/>
        <w:jc w:val="both"/>
        <w:rPr>
          <w:rFonts w:ascii="Palatino Linotype" w:hAnsi="Palatino Linotype" w:cs="Tahoma"/>
          <w:b/>
          <w:bCs/>
          <w:i/>
          <w:iCs/>
          <w:sz w:val="22"/>
          <w:u w:val="single"/>
          <w:lang w:val="es-MX"/>
        </w:rPr>
      </w:pPr>
      <w:r w:rsidRPr="00163257">
        <w:rPr>
          <w:rFonts w:ascii="Palatino Linotype" w:hAnsi="Palatino Linotype" w:cs="Tahoma"/>
          <w:b/>
          <w:bCs/>
          <w:i/>
          <w:iCs/>
          <w:sz w:val="22"/>
          <w:u w:val="single"/>
          <w:lang w:val="es-MX"/>
        </w:rPr>
        <w:t xml:space="preserve">Coordinar e integrar con las unidades ejecutoras del gasto la contestación oportuna de los pliegos de observaciones y responsabilidad que haga el </w:t>
      </w:r>
      <w:r w:rsidRPr="00163257">
        <w:rPr>
          <w:rFonts w:ascii="Palatino Linotype" w:hAnsi="Palatino Linotype" w:cs="Tahoma"/>
          <w:b/>
          <w:bCs/>
          <w:i/>
          <w:iCs/>
          <w:sz w:val="22"/>
          <w:u w:val="single"/>
          <w:lang w:val="es-MX"/>
        </w:rPr>
        <w:lastRenderedPageBreak/>
        <w:t>Órgano Superior de Fiscalización del Estado de México, así como atender en tiempo y forma las solicitudes de información que se requiera, informando al Ayuntamiento.</w:t>
      </w:r>
    </w:p>
    <w:p w14:paraId="55072505" w14:textId="77777777" w:rsidR="00163257" w:rsidRDefault="00163257" w:rsidP="00163257">
      <w:pPr>
        <w:ind w:left="567" w:right="567"/>
        <w:jc w:val="both"/>
        <w:rPr>
          <w:rFonts w:ascii="Palatino Linotype" w:hAnsi="Palatino Linotype" w:cs="Tahoma"/>
          <w:b/>
          <w:bCs/>
          <w:i/>
          <w:iCs/>
          <w:sz w:val="22"/>
          <w:u w:val="single"/>
          <w:lang w:val="es-MX"/>
        </w:rPr>
      </w:pPr>
    </w:p>
    <w:p w14:paraId="3279046F" w14:textId="77777777" w:rsidR="00163257" w:rsidRPr="00163257" w:rsidRDefault="00163257" w:rsidP="00163257">
      <w:pPr>
        <w:ind w:left="567" w:right="567"/>
        <w:jc w:val="both"/>
        <w:rPr>
          <w:rFonts w:ascii="Palatino Linotype" w:hAnsi="Palatino Linotype" w:cs="Tahoma"/>
          <w:bCs/>
          <w:i/>
          <w:iCs/>
          <w:sz w:val="22"/>
        </w:rPr>
      </w:pPr>
      <w:r w:rsidRPr="00163257">
        <w:rPr>
          <w:rFonts w:ascii="Palatino Linotype" w:hAnsi="Palatino Linotype" w:cs="Tahoma"/>
          <w:bCs/>
          <w:i/>
          <w:iCs/>
          <w:sz w:val="22"/>
        </w:rPr>
        <w:t xml:space="preserve">CAPÍTULO SEGUNDO </w:t>
      </w:r>
    </w:p>
    <w:p w14:paraId="0E240198" w14:textId="67ABF362" w:rsidR="00163257" w:rsidRDefault="00163257" w:rsidP="00163257">
      <w:pPr>
        <w:ind w:left="567" w:right="567"/>
        <w:jc w:val="both"/>
        <w:rPr>
          <w:rFonts w:ascii="Palatino Linotype" w:hAnsi="Palatino Linotype" w:cs="Tahoma"/>
          <w:bCs/>
          <w:i/>
          <w:iCs/>
          <w:sz w:val="22"/>
        </w:rPr>
      </w:pPr>
      <w:r w:rsidRPr="00163257">
        <w:rPr>
          <w:rFonts w:ascii="Palatino Linotype" w:hAnsi="Palatino Linotype" w:cs="Tahoma"/>
          <w:bCs/>
          <w:i/>
          <w:iCs/>
          <w:sz w:val="22"/>
        </w:rPr>
        <w:t>COMPETENCIA DE LA TESORERÍA</w:t>
      </w:r>
    </w:p>
    <w:p w14:paraId="4AA4E75E" w14:textId="34E4E1A1" w:rsidR="00163257" w:rsidRDefault="00163257" w:rsidP="00163257">
      <w:pPr>
        <w:ind w:left="567" w:right="567"/>
        <w:jc w:val="both"/>
        <w:rPr>
          <w:rFonts w:ascii="Palatino Linotype" w:hAnsi="Palatino Linotype" w:cs="Tahoma"/>
          <w:bCs/>
          <w:i/>
          <w:iCs/>
          <w:sz w:val="22"/>
        </w:rPr>
      </w:pPr>
      <w:r w:rsidRPr="00163257">
        <w:rPr>
          <w:rFonts w:ascii="Palatino Linotype" w:hAnsi="Palatino Linotype" w:cs="Tahoma"/>
          <w:bCs/>
          <w:i/>
          <w:iCs/>
          <w:sz w:val="22"/>
        </w:rPr>
        <w:t>Artículo 8.- corresponde a la tesorería, el despacho de los asuntos siguientes:</w:t>
      </w:r>
    </w:p>
    <w:p w14:paraId="51907010" w14:textId="7E8CB9EC" w:rsidR="00163257" w:rsidRDefault="00163257" w:rsidP="00163257">
      <w:pPr>
        <w:ind w:left="567" w:right="567"/>
        <w:jc w:val="both"/>
        <w:rPr>
          <w:rFonts w:ascii="Palatino Linotype" w:hAnsi="Palatino Linotype" w:cs="Tahoma"/>
          <w:bCs/>
          <w:i/>
          <w:iCs/>
          <w:sz w:val="22"/>
        </w:rPr>
      </w:pPr>
      <w:r>
        <w:rPr>
          <w:rFonts w:ascii="Palatino Linotype" w:hAnsi="Palatino Linotype" w:cs="Tahoma"/>
          <w:bCs/>
          <w:i/>
          <w:iCs/>
          <w:sz w:val="22"/>
        </w:rPr>
        <w:t>[…]</w:t>
      </w:r>
    </w:p>
    <w:p w14:paraId="77C59ED9" w14:textId="4EC07698" w:rsidR="00163257" w:rsidRDefault="00163257" w:rsidP="00163257">
      <w:pPr>
        <w:ind w:left="567" w:right="567"/>
        <w:jc w:val="both"/>
        <w:rPr>
          <w:rFonts w:ascii="Palatino Linotype" w:hAnsi="Palatino Linotype" w:cs="Tahoma"/>
          <w:bCs/>
          <w:i/>
          <w:iCs/>
          <w:sz w:val="22"/>
        </w:rPr>
      </w:pPr>
      <w:r w:rsidRPr="00106010">
        <w:rPr>
          <w:rFonts w:ascii="Palatino Linotype" w:hAnsi="Palatino Linotype" w:cs="Tahoma"/>
          <w:b/>
          <w:bCs/>
          <w:i/>
          <w:iCs/>
          <w:sz w:val="22"/>
          <w:u w:val="single"/>
        </w:rPr>
        <w:t>XIII. Contestar oportunamente los pliegos de observaciones y responsabilidad que haga el órgano superior de fiscalización;</w:t>
      </w:r>
      <w:r w:rsidRPr="00163257">
        <w:rPr>
          <w:rFonts w:ascii="Palatino Linotype" w:hAnsi="Palatino Linotype" w:cs="Tahoma"/>
          <w:bCs/>
          <w:i/>
          <w:iCs/>
          <w:sz w:val="22"/>
        </w:rPr>
        <w:t xml:space="preserve"> y</w:t>
      </w:r>
    </w:p>
    <w:p w14:paraId="0063B6F9" w14:textId="05EE3FEF" w:rsidR="00106010" w:rsidRPr="00106010" w:rsidRDefault="00106010" w:rsidP="00163257">
      <w:pPr>
        <w:ind w:left="567" w:right="567"/>
        <w:jc w:val="both"/>
        <w:rPr>
          <w:rFonts w:ascii="Palatino Linotype" w:hAnsi="Palatino Linotype" w:cs="Tahoma"/>
          <w:bCs/>
          <w:i/>
          <w:iCs/>
          <w:sz w:val="22"/>
          <w:lang w:val="es-MX"/>
        </w:rPr>
      </w:pPr>
      <w:r w:rsidRPr="00106010">
        <w:rPr>
          <w:rFonts w:ascii="Palatino Linotype" w:hAnsi="Palatino Linotype" w:cs="Tahoma"/>
          <w:b/>
          <w:bCs/>
          <w:i/>
          <w:iCs/>
          <w:sz w:val="22"/>
        </w:rPr>
        <w:t>…</w:t>
      </w:r>
    </w:p>
    <w:p w14:paraId="2A08964F" w14:textId="77777777" w:rsidR="00163257" w:rsidRPr="00163257" w:rsidRDefault="00163257" w:rsidP="00163257">
      <w:pPr>
        <w:ind w:left="567" w:right="567"/>
        <w:jc w:val="both"/>
        <w:rPr>
          <w:rFonts w:ascii="Palatino Linotype" w:hAnsi="Palatino Linotype" w:cs="Tahoma"/>
          <w:b/>
          <w:bCs/>
          <w:i/>
          <w:iCs/>
          <w:sz w:val="22"/>
          <w:u w:val="single"/>
          <w:lang w:val="es-MX"/>
        </w:rPr>
      </w:pPr>
    </w:p>
    <w:p w14:paraId="620B0629" w14:textId="5A5E56CB" w:rsidR="00163257" w:rsidRDefault="00163257" w:rsidP="00163257">
      <w:pPr>
        <w:ind w:left="567" w:right="567"/>
        <w:jc w:val="both"/>
        <w:rPr>
          <w:rFonts w:ascii="Palatino Linotype" w:hAnsi="Palatino Linotype" w:cs="Tahoma"/>
          <w:bCs/>
          <w:i/>
          <w:iCs/>
          <w:sz w:val="22"/>
        </w:rPr>
      </w:pPr>
      <w:r w:rsidRPr="00163257">
        <w:rPr>
          <w:rFonts w:ascii="Palatino Linotype" w:hAnsi="Palatino Linotype" w:cs="Tahoma"/>
          <w:bCs/>
          <w:i/>
          <w:iCs/>
          <w:sz w:val="22"/>
        </w:rPr>
        <w:t>FUNCIONES DE LA SUBDIRECCIÓN DE CONTABILIDAD Y PRESUPUESTO</w:t>
      </w:r>
    </w:p>
    <w:p w14:paraId="50010106" w14:textId="0E256734" w:rsidR="00163257" w:rsidRDefault="00163257" w:rsidP="00163257">
      <w:pPr>
        <w:ind w:left="567" w:right="567"/>
        <w:jc w:val="both"/>
        <w:rPr>
          <w:rFonts w:ascii="Palatino Linotype" w:hAnsi="Palatino Linotype" w:cs="Tahoma"/>
          <w:bCs/>
          <w:i/>
          <w:iCs/>
          <w:sz w:val="22"/>
        </w:rPr>
      </w:pPr>
      <w:r>
        <w:rPr>
          <w:rFonts w:ascii="Palatino Linotype" w:hAnsi="Palatino Linotype" w:cs="Tahoma"/>
          <w:bCs/>
          <w:i/>
          <w:iCs/>
          <w:sz w:val="22"/>
        </w:rPr>
        <w:t>[…]</w:t>
      </w:r>
    </w:p>
    <w:p w14:paraId="4BF4F461" w14:textId="51ADF123" w:rsidR="00163257" w:rsidRDefault="00163257" w:rsidP="00163257">
      <w:pPr>
        <w:ind w:left="567" w:right="567"/>
        <w:jc w:val="both"/>
        <w:rPr>
          <w:rFonts w:ascii="Palatino Linotype" w:hAnsi="Palatino Linotype" w:cs="Tahoma"/>
          <w:bCs/>
          <w:i/>
          <w:iCs/>
          <w:sz w:val="22"/>
        </w:rPr>
      </w:pPr>
      <w:r w:rsidRPr="00163257">
        <w:rPr>
          <w:rFonts w:ascii="Palatino Linotype" w:hAnsi="Palatino Linotype" w:cs="Tahoma"/>
          <w:b/>
          <w:bCs/>
          <w:i/>
          <w:iCs/>
          <w:sz w:val="22"/>
        </w:rPr>
        <w:t>Supervisar que se efectúen las comprobaciones que sean necesarias ante el Órgano Superior de Fiscalización para atender las observaciones que ésta presente</w:t>
      </w:r>
      <w:r w:rsidRPr="00163257">
        <w:rPr>
          <w:rFonts w:ascii="Palatino Linotype" w:hAnsi="Palatino Linotype" w:cs="Tahoma"/>
          <w:bCs/>
          <w:i/>
          <w:iCs/>
          <w:sz w:val="22"/>
        </w:rPr>
        <w:t>, verificando que se dé cumplimiento a las responsabilidades que requiera la dependencia y a los lineamientos establecidos en la Ley Orgánica para el Órgano Superior de Fiscalización</w:t>
      </w:r>
      <w:r>
        <w:rPr>
          <w:rFonts w:ascii="Palatino Linotype" w:hAnsi="Palatino Linotype" w:cs="Tahoma"/>
          <w:bCs/>
          <w:i/>
          <w:iCs/>
          <w:sz w:val="22"/>
        </w:rPr>
        <w:t>”</w:t>
      </w:r>
    </w:p>
    <w:p w14:paraId="1908B43E" w14:textId="66E75DD2" w:rsidR="00163257" w:rsidRPr="00163257" w:rsidRDefault="00163257" w:rsidP="00163257">
      <w:pPr>
        <w:ind w:left="567" w:right="567"/>
        <w:jc w:val="both"/>
        <w:rPr>
          <w:rFonts w:ascii="Palatino Linotype" w:hAnsi="Palatino Linotype" w:cs="Tahoma"/>
          <w:bCs/>
          <w:i/>
          <w:iCs/>
          <w:sz w:val="22"/>
          <w:lang w:val="es-MX"/>
        </w:rPr>
      </w:pPr>
      <w:r w:rsidRPr="00163257">
        <w:rPr>
          <w:rFonts w:ascii="Palatino Linotype" w:hAnsi="Palatino Linotype" w:cs="Tahoma"/>
          <w:bCs/>
          <w:i/>
          <w:iCs/>
          <w:sz w:val="22"/>
        </w:rPr>
        <w:t>(Énfasis añadido)</w:t>
      </w:r>
    </w:p>
    <w:p w14:paraId="243DB45B" w14:textId="77777777" w:rsidR="00D77BC6" w:rsidRPr="007E0245" w:rsidRDefault="00D77BC6" w:rsidP="00D77BC6">
      <w:pPr>
        <w:spacing w:line="360" w:lineRule="auto"/>
        <w:jc w:val="both"/>
        <w:rPr>
          <w:rFonts w:ascii="Palatino Linotype" w:hAnsi="Palatino Linotype" w:cs="Tahoma"/>
          <w:bCs/>
          <w:iCs/>
          <w:highlight w:val="yellow"/>
          <w:lang w:val="es-MX"/>
        </w:rPr>
      </w:pPr>
    </w:p>
    <w:p w14:paraId="2DEEE75C" w14:textId="132FC2A2" w:rsidR="00D77BC6" w:rsidRPr="00106010" w:rsidRDefault="00106010" w:rsidP="00D77BC6">
      <w:pPr>
        <w:spacing w:line="360" w:lineRule="auto"/>
        <w:jc w:val="both"/>
        <w:rPr>
          <w:rFonts w:ascii="Palatino Linotype" w:hAnsi="Palatino Linotype" w:cs="Tahoma"/>
          <w:lang w:val="es-MX"/>
        </w:rPr>
      </w:pPr>
      <w:r>
        <w:rPr>
          <w:rFonts w:ascii="Palatino Linotype" w:hAnsi="Palatino Linotype" w:cs="Tahoma"/>
          <w:bCs/>
          <w:iCs/>
          <w:lang w:val="es-MX"/>
        </w:rPr>
        <w:t>Así las cosas, c</w:t>
      </w:r>
      <w:r w:rsidR="00D77BC6" w:rsidRPr="00106010">
        <w:rPr>
          <w:rFonts w:ascii="Palatino Linotype" w:hAnsi="Palatino Linotype" w:cs="Tahoma"/>
          <w:bCs/>
          <w:iCs/>
          <w:lang w:val="es-MX"/>
        </w:rPr>
        <w:t xml:space="preserve">onforme a la normatividad en cita, se colige que el </w:t>
      </w:r>
      <w:r>
        <w:rPr>
          <w:rFonts w:ascii="Palatino Linotype" w:hAnsi="Palatino Linotype" w:cs="Tahoma"/>
          <w:bCs/>
          <w:iCs/>
          <w:lang w:val="es-MX"/>
        </w:rPr>
        <w:t xml:space="preserve">ahora </w:t>
      </w:r>
      <w:r w:rsidR="00D77BC6" w:rsidRPr="00106010">
        <w:rPr>
          <w:rFonts w:ascii="Palatino Linotype" w:hAnsi="Palatino Linotype" w:cs="Tahoma"/>
          <w:bCs/>
          <w:iCs/>
          <w:lang w:val="es-MX"/>
        </w:rPr>
        <w:t>Ente Recurrido, cuenta con áreas específicas para conocer de la información, a saber, la Tesorería y</w:t>
      </w:r>
      <w:r w:rsidRPr="00106010">
        <w:rPr>
          <w:rFonts w:ascii="Palatino Linotype" w:hAnsi="Palatino Linotype" w:cs="Tahoma"/>
          <w:b/>
          <w:bCs/>
          <w:iCs/>
          <w:lang w:val="es-MX"/>
        </w:rPr>
        <w:t xml:space="preserve"> </w:t>
      </w:r>
      <w:r w:rsidRPr="00106010">
        <w:rPr>
          <w:rFonts w:ascii="Palatino Linotype" w:hAnsi="Palatino Linotype" w:cs="Tahoma"/>
          <w:bCs/>
          <w:iCs/>
          <w:lang w:val="es-MX"/>
        </w:rPr>
        <w:t>la Subdirección de Contabilidad y Presupuesto</w:t>
      </w:r>
      <w:r w:rsidR="00D77BC6" w:rsidRPr="00106010">
        <w:rPr>
          <w:rFonts w:ascii="Palatino Linotype" w:hAnsi="Palatino Linotype" w:cs="Tahoma"/>
          <w:bCs/>
          <w:iCs/>
          <w:lang w:val="es-MX"/>
        </w:rPr>
        <w:t xml:space="preserve">, por lo que deberá proporcionar los documentos de los que se desprenda lo que el Particular solicitó, respecto de las observaciones que ya hayan sido atendidas y el Órgano Superior de Fiscalización ya haya emitido dictamen de </w:t>
      </w:r>
      <w:proofErr w:type="spellStart"/>
      <w:r w:rsidR="00D77BC6" w:rsidRPr="00106010">
        <w:rPr>
          <w:rFonts w:ascii="Palatino Linotype" w:hAnsi="Palatino Linotype" w:cs="Tahoma"/>
          <w:bCs/>
          <w:iCs/>
          <w:lang w:val="es-MX"/>
        </w:rPr>
        <w:t>solventación</w:t>
      </w:r>
      <w:proofErr w:type="spellEnd"/>
      <w:r w:rsidR="00D77BC6" w:rsidRPr="00106010">
        <w:rPr>
          <w:rFonts w:ascii="Palatino Linotype" w:hAnsi="Palatino Linotype" w:cs="Tahoma"/>
          <w:bCs/>
          <w:iCs/>
          <w:lang w:val="es-MX"/>
        </w:rPr>
        <w:t>, ello</w:t>
      </w:r>
      <w:r w:rsidR="00D77BC6" w:rsidRPr="00106010">
        <w:rPr>
          <w:rFonts w:ascii="Palatino Linotype" w:hAnsi="Palatino Linotype" w:cs="Tahoma"/>
          <w:lang w:val="es-MX"/>
        </w:rPr>
        <w:t xml:space="preserve"> en virtud de que conforme al artículo 12 de la Ley de Transparencia y Acceso a la Información Pública del Estado de México y Municipios, quienes genere, recopilen, </w:t>
      </w:r>
      <w:r w:rsidR="00D77BC6" w:rsidRPr="00106010">
        <w:rPr>
          <w:rFonts w:ascii="Palatino Linotype" w:hAnsi="Palatino Linotype" w:cs="Tahoma"/>
          <w:b/>
          <w:u w:val="single"/>
          <w:lang w:val="es-MX"/>
        </w:rPr>
        <w:t>administren, manejen, procesen archiven o conserven</w:t>
      </w:r>
      <w:r w:rsidR="00D77BC6" w:rsidRPr="00106010">
        <w:rPr>
          <w:rFonts w:ascii="Palatino Linotype" w:hAnsi="Palatino Linotype" w:cs="Tahoma"/>
          <w:lang w:val="es-MX"/>
        </w:rPr>
        <w:t xml:space="preserve"> información pública serán responsables de la misma, por lo que la justificante del Sujeto Obligado de que no puede proporcionar la información por no haber sido el quien la generó </w:t>
      </w:r>
      <w:r w:rsidR="00D77BC6" w:rsidRPr="00106010">
        <w:rPr>
          <w:rFonts w:ascii="Palatino Linotype" w:hAnsi="Palatino Linotype" w:cs="Tahoma"/>
          <w:lang w:val="es-MX"/>
        </w:rPr>
        <w:lastRenderedPageBreak/>
        <w:t>en un principio, resulta incorrecta ya que al poseerla en sus archivos, tiene la obligación de proporcionarla al ser d</w:t>
      </w:r>
      <w:r>
        <w:rPr>
          <w:rFonts w:ascii="Palatino Linotype" w:hAnsi="Palatino Linotype" w:cs="Tahoma"/>
          <w:lang w:val="es-MX"/>
        </w:rPr>
        <w:t>el interés de los particulares.</w:t>
      </w:r>
    </w:p>
    <w:p w14:paraId="412E8F03" w14:textId="77777777" w:rsidR="00D77BC6" w:rsidRPr="00106010" w:rsidRDefault="00D77BC6" w:rsidP="00D77BC6">
      <w:pPr>
        <w:spacing w:line="360" w:lineRule="auto"/>
        <w:jc w:val="both"/>
        <w:rPr>
          <w:rFonts w:ascii="Palatino Linotype" w:hAnsi="Palatino Linotype" w:cs="Tahoma"/>
          <w:lang w:val="es-MX"/>
        </w:rPr>
      </w:pPr>
      <w:r w:rsidRPr="00106010">
        <w:rPr>
          <w:rFonts w:ascii="Palatino Linotype" w:hAnsi="Palatino Linotype" w:cs="Tahoma"/>
          <w:lang w:val="es-MX"/>
        </w:rPr>
        <w:t xml:space="preserve">En concordancia con lo señalado, del mismo artículo 12 arriba citado,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 por lo que </w:t>
      </w:r>
      <w:r w:rsidRPr="00106010">
        <w:rPr>
          <w:rFonts w:ascii="Palatino Linotype" w:hAnsi="Palatino Linotype" w:cs="Tahoma"/>
        </w:rPr>
        <w:t xml:space="preserve">el derecho de acceso a la información pública se satisface en aquellos casos en que se entregue el soporte documental en el que conste la información solicitada, sin necesidad de elaborar documentos </w:t>
      </w:r>
      <w:r w:rsidRPr="00106010">
        <w:rPr>
          <w:rFonts w:ascii="Palatino Linotype" w:hAnsi="Palatino Linotype" w:cs="Tahoma"/>
          <w:i/>
          <w:lang w:val="es-MX"/>
        </w:rPr>
        <w:t>ad hoc</w:t>
      </w:r>
      <w:r w:rsidRPr="00106010">
        <w:rPr>
          <w:rFonts w:ascii="Palatino Linotype" w:hAnsi="Palatino Linotype" w:cs="Tahoma"/>
          <w:lang w:val="es-MX"/>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14:paraId="323130B8" w14:textId="77777777" w:rsidR="00D77BC6" w:rsidRPr="00106010" w:rsidRDefault="00D77BC6" w:rsidP="00D77BC6">
      <w:pPr>
        <w:spacing w:line="360" w:lineRule="auto"/>
        <w:jc w:val="both"/>
        <w:rPr>
          <w:rFonts w:ascii="Palatino Linotype" w:hAnsi="Palatino Linotype" w:cs="Tahoma"/>
          <w:lang w:val="es-MX"/>
        </w:rPr>
      </w:pPr>
    </w:p>
    <w:p w14:paraId="2426D963" w14:textId="71850FC7" w:rsidR="00D77BC6" w:rsidRPr="00106010" w:rsidRDefault="00106010" w:rsidP="00106010">
      <w:pPr>
        <w:spacing w:line="360" w:lineRule="auto"/>
        <w:contextualSpacing/>
        <w:jc w:val="both"/>
        <w:rPr>
          <w:rFonts w:ascii="Palatino Linotype" w:hAnsi="Palatino Linotype" w:cs="Tahoma"/>
          <w:b/>
          <w:lang w:val="es-MX"/>
        </w:rPr>
      </w:pPr>
      <w:r w:rsidRPr="00106010">
        <w:rPr>
          <w:rFonts w:ascii="Palatino Linotype" w:hAnsi="Palatino Linotype" w:cs="Tahoma"/>
          <w:b/>
          <w:lang w:val="es-MX"/>
        </w:rPr>
        <w:t>2.- De las a</w:t>
      </w:r>
      <w:r w:rsidR="00D77BC6" w:rsidRPr="00106010">
        <w:rPr>
          <w:rFonts w:ascii="Palatino Linotype" w:hAnsi="Palatino Linotype" w:cs="Tahoma"/>
          <w:b/>
          <w:lang w:val="es-MX"/>
        </w:rPr>
        <w:t xml:space="preserve">uditorías </w:t>
      </w:r>
      <w:r w:rsidRPr="00106010">
        <w:rPr>
          <w:rFonts w:ascii="Palatino Linotype" w:hAnsi="Palatino Linotype" w:cs="Tahoma"/>
          <w:b/>
          <w:lang w:val="es-MX"/>
        </w:rPr>
        <w:t xml:space="preserve">que se encuentren </w:t>
      </w:r>
      <w:r w:rsidR="00D77BC6" w:rsidRPr="00106010">
        <w:rPr>
          <w:rFonts w:ascii="Palatino Linotype" w:hAnsi="Palatino Linotype" w:cs="Tahoma"/>
          <w:b/>
          <w:lang w:val="es-MX"/>
        </w:rPr>
        <w:t>en trámite.</w:t>
      </w:r>
    </w:p>
    <w:p w14:paraId="016E7CF1" w14:textId="77777777" w:rsidR="00D77BC6" w:rsidRPr="007E0245" w:rsidRDefault="00D77BC6" w:rsidP="00D77BC6">
      <w:pPr>
        <w:spacing w:line="360" w:lineRule="auto"/>
        <w:jc w:val="both"/>
        <w:rPr>
          <w:rFonts w:ascii="Palatino Linotype" w:hAnsi="Palatino Linotype" w:cs="Tahoma"/>
          <w:b/>
          <w:highlight w:val="yellow"/>
          <w:lang w:val="es-MX"/>
        </w:rPr>
      </w:pPr>
    </w:p>
    <w:p w14:paraId="06BBD217" w14:textId="57D3C971" w:rsidR="00D77BC6" w:rsidRPr="00106010" w:rsidRDefault="00D77BC6" w:rsidP="00D77BC6">
      <w:pPr>
        <w:spacing w:line="360" w:lineRule="auto"/>
        <w:jc w:val="both"/>
        <w:rPr>
          <w:rFonts w:ascii="Palatino Linotype" w:hAnsi="Palatino Linotype" w:cs="Tahoma"/>
          <w:lang w:val="es-MX"/>
        </w:rPr>
      </w:pPr>
      <w:r w:rsidRPr="00106010">
        <w:rPr>
          <w:rFonts w:ascii="Palatino Linotype" w:hAnsi="Palatino Linotype" w:cs="Tahoma"/>
          <w:lang w:val="es-MX"/>
        </w:rPr>
        <w:t>Establecido lo anterior, es necesario señalar que puede haber recomendaciones que todavía</w:t>
      </w:r>
      <w:r w:rsidR="00106010">
        <w:rPr>
          <w:rFonts w:ascii="Palatino Linotype" w:hAnsi="Palatino Linotype" w:cs="Tahoma"/>
          <w:lang w:val="es-MX"/>
        </w:rPr>
        <w:t xml:space="preserve"> no hayan sido atendidas o si </w:t>
      </w:r>
      <w:r w:rsidRPr="00106010">
        <w:rPr>
          <w:rFonts w:ascii="Palatino Linotype" w:hAnsi="Palatino Linotype" w:cs="Tahoma"/>
          <w:lang w:val="es-MX"/>
        </w:rPr>
        <w:t xml:space="preserve">ya lo fueron, </w:t>
      </w:r>
      <w:r w:rsidR="00106010">
        <w:rPr>
          <w:rFonts w:ascii="Palatino Linotype" w:hAnsi="Palatino Linotype" w:cs="Tahoma"/>
          <w:lang w:val="es-MX"/>
        </w:rPr>
        <w:t>es posible que</w:t>
      </w:r>
      <w:r w:rsidRPr="00106010">
        <w:rPr>
          <w:rFonts w:ascii="Palatino Linotype" w:hAnsi="Palatino Linotype" w:cs="Tahoma"/>
          <w:lang w:val="es-MX"/>
        </w:rPr>
        <w:t xml:space="preserve"> se encuentre pendiente el dictamen de </w:t>
      </w:r>
      <w:proofErr w:type="spellStart"/>
      <w:r w:rsidRPr="00106010">
        <w:rPr>
          <w:rFonts w:ascii="Palatino Linotype" w:hAnsi="Palatino Linotype" w:cs="Tahoma"/>
          <w:lang w:val="es-MX"/>
        </w:rPr>
        <w:t>solventación</w:t>
      </w:r>
      <w:proofErr w:type="spellEnd"/>
      <w:r w:rsidRPr="00106010">
        <w:rPr>
          <w:rFonts w:ascii="Palatino Linotype" w:hAnsi="Palatino Linotype" w:cs="Tahoma"/>
          <w:lang w:val="es-MX"/>
        </w:rPr>
        <w:t xml:space="preserve"> que emite el Órgano Superior de Fiscalización del Estado de México atento a lo establecido en el artículo 54, fracción III de la Ley de Fiscalización Superior del Estado de México, procede la clasificación de la infor</w:t>
      </w:r>
      <w:r w:rsidR="00106010">
        <w:rPr>
          <w:rFonts w:ascii="Palatino Linotype" w:hAnsi="Palatino Linotype" w:cs="Tahoma"/>
          <w:lang w:val="es-MX"/>
        </w:rPr>
        <w:t>mación como reservada, ello en atención</w:t>
      </w:r>
      <w:r w:rsidRPr="00106010">
        <w:rPr>
          <w:rFonts w:ascii="Palatino Linotype" w:hAnsi="Palatino Linotype" w:cs="Tahoma"/>
          <w:lang w:val="es-MX"/>
        </w:rPr>
        <w:t xml:space="preserve"> a las siguientes consideraciones.</w:t>
      </w:r>
    </w:p>
    <w:p w14:paraId="6E777A18" w14:textId="77777777" w:rsidR="00D77BC6" w:rsidRPr="007E0245" w:rsidRDefault="00D77BC6" w:rsidP="00D77BC6">
      <w:pPr>
        <w:spacing w:line="360" w:lineRule="auto"/>
        <w:jc w:val="both"/>
        <w:rPr>
          <w:rFonts w:ascii="Palatino Linotype" w:hAnsi="Palatino Linotype" w:cs="Tahoma"/>
          <w:highlight w:val="yellow"/>
          <w:lang w:val="es-MX"/>
        </w:rPr>
      </w:pPr>
    </w:p>
    <w:p w14:paraId="7893E9D5" w14:textId="77777777" w:rsidR="00D77BC6" w:rsidRPr="00106010" w:rsidRDefault="00D77BC6" w:rsidP="00D77BC6">
      <w:pPr>
        <w:spacing w:line="360" w:lineRule="auto"/>
        <w:jc w:val="both"/>
        <w:rPr>
          <w:rFonts w:ascii="Palatino Linotype" w:hAnsi="Palatino Linotype" w:cs="Tahoma"/>
          <w:iCs/>
        </w:rPr>
      </w:pPr>
      <w:r w:rsidRPr="00106010">
        <w:rPr>
          <w:rFonts w:ascii="Palatino Linotype" w:hAnsi="Palatino Linotype" w:cs="Tahoma"/>
          <w:iCs/>
        </w:rPr>
        <w:lastRenderedPageBreak/>
        <w:t>El</w:t>
      </w:r>
      <w:r w:rsidRPr="00106010">
        <w:rPr>
          <w:rFonts w:ascii="Palatino Linotype" w:hAnsi="Palatino Linotype" w:cs="Tahoma"/>
          <w:b/>
          <w:iCs/>
        </w:rPr>
        <w:t xml:space="preserve"> </w:t>
      </w:r>
      <w:r w:rsidRPr="00106010">
        <w:rPr>
          <w:rFonts w:ascii="Palatino Linotype" w:hAnsi="Palatino Linotype" w:cs="Tahoma"/>
          <w:iCs/>
        </w:rPr>
        <w:t>artículo 140, fracción V, inciso I, de la Ley de Transparencia y Acceso a la Información Pública del Estado de México y Municipios, (homólogo del artículo 113, fracción VI de la Ley General de Transparencia y Acceso a la Información Pública), prevé lo siguiente:</w:t>
      </w:r>
    </w:p>
    <w:p w14:paraId="5D7E8364" w14:textId="77777777" w:rsidR="00D77BC6" w:rsidRPr="007E0245" w:rsidRDefault="00D77BC6" w:rsidP="00D77BC6">
      <w:pPr>
        <w:spacing w:line="360" w:lineRule="auto"/>
        <w:jc w:val="both"/>
        <w:rPr>
          <w:rFonts w:ascii="Palatino Linotype" w:hAnsi="Palatino Linotype" w:cs="Tahoma"/>
          <w:bCs/>
          <w:highlight w:val="yellow"/>
          <w:lang w:val="es-MX"/>
        </w:rPr>
      </w:pPr>
    </w:p>
    <w:p w14:paraId="59838CA3" w14:textId="77777777" w:rsidR="00D77BC6" w:rsidRPr="00106010" w:rsidRDefault="00D77BC6" w:rsidP="00106010">
      <w:pPr>
        <w:ind w:left="567" w:right="567"/>
        <w:jc w:val="both"/>
        <w:rPr>
          <w:rFonts w:ascii="Palatino Linotype" w:hAnsi="Palatino Linotype" w:cs="Tahoma"/>
          <w:i/>
          <w:iCs/>
          <w:sz w:val="22"/>
        </w:rPr>
      </w:pPr>
      <w:r w:rsidRPr="00106010">
        <w:rPr>
          <w:rFonts w:ascii="Palatino Linotype" w:hAnsi="Palatino Linotype" w:cs="Tahoma"/>
          <w:i/>
          <w:iCs/>
          <w:sz w:val="22"/>
        </w:rPr>
        <w:t>“</w:t>
      </w:r>
      <w:r w:rsidRPr="00106010">
        <w:rPr>
          <w:rFonts w:ascii="Palatino Linotype" w:hAnsi="Palatino Linotype" w:cs="Tahoma"/>
          <w:b/>
          <w:i/>
          <w:iCs/>
          <w:sz w:val="22"/>
        </w:rPr>
        <w:t>Artículo 140.</w:t>
      </w:r>
      <w:r w:rsidRPr="00106010">
        <w:rPr>
          <w:rFonts w:ascii="Palatino Linotype" w:hAnsi="Palatino Linotype" w:cs="Tahoma"/>
          <w:i/>
          <w:iCs/>
          <w:sz w:val="22"/>
        </w:rPr>
        <w:t xml:space="preserve"> El acceso a la información pública será restringido excepcionalmente, cuando por razones de interés público, ésta sea clasificada como reservada, conforme a los criterios siguientes: </w:t>
      </w:r>
    </w:p>
    <w:p w14:paraId="26B725FA" w14:textId="77777777" w:rsidR="00D77BC6" w:rsidRPr="00106010" w:rsidRDefault="00D77BC6" w:rsidP="00106010">
      <w:pPr>
        <w:ind w:left="567" w:right="567"/>
        <w:jc w:val="both"/>
        <w:rPr>
          <w:rFonts w:ascii="Palatino Linotype" w:hAnsi="Palatino Linotype" w:cs="Tahoma"/>
          <w:i/>
          <w:iCs/>
          <w:sz w:val="22"/>
          <w:lang w:val="es-MX"/>
        </w:rPr>
      </w:pPr>
      <w:r w:rsidRPr="00106010">
        <w:rPr>
          <w:rFonts w:ascii="Palatino Linotype" w:hAnsi="Palatino Linotype" w:cs="Tahoma"/>
          <w:i/>
          <w:iCs/>
          <w:sz w:val="22"/>
          <w:lang w:val="es-MX"/>
        </w:rPr>
        <w:t>I a IV…</w:t>
      </w:r>
    </w:p>
    <w:p w14:paraId="5B38BCB6" w14:textId="77777777" w:rsidR="00D77BC6" w:rsidRPr="00106010" w:rsidRDefault="00D77BC6" w:rsidP="00106010">
      <w:pPr>
        <w:ind w:left="567" w:right="567"/>
        <w:jc w:val="both"/>
        <w:rPr>
          <w:rFonts w:ascii="Palatino Linotype" w:hAnsi="Palatino Linotype" w:cs="Tahoma"/>
          <w:i/>
          <w:iCs/>
          <w:sz w:val="22"/>
          <w:lang w:val="es-MX"/>
        </w:rPr>
      </w:pPr>
      <w:r w:rsidRPr="00106010">
        <w:rPr>
          <w:rFonts w:ascii="Palatino Linotype" w:hAnsi="Palatino Linotype" w:cs="Tahoma"/>
          <w:i/>
          <w:iCs/>
          <w:sz w:val="22"/>
          <w:lang w:val="es-MX"/>
        </w:rPr>
        <w:t>V. Aquella cuya divulgación obstruya o pueda causar un serio perjuicio a:</w:t>
      </w:r>
    </w:p>
    <w:p w14:paraId="2AAC8A9A" w14:textId="77777777" w:rsidR="00D77BC6" w:rsidRPr="00106010" w:rsidRDefault="00D77BC6" w:rsidP="00106010">
      <w:pPr>
        <w:ind w:left="567" w:right="567"/>
        <w:jc w:val="both"/>
        <w:rPr>
          <w:rFonts w:ascii="Palatino Linotype" w:hAnsi="Palatino Linotype" w:cs="Tahoma"/>
          <w:i/>
          <w:iCs/>
          <w:sz w:val="22"/>
          <w:lang w:val="es-MX"/>
        </w:rPr>
      </w:pPr>
    </w:p>
    <w:p w14:paraId="384E12C8" w14:textId="77777777" w:rsidR="00D77BC6" w:rsidRPr="00106010" w:rsidRDefault="00D77BC6" w:rsidP="00106010">
      <w:pPr>
        <w:ind w:left="567" w:right="567"/>
        <w:jc w:val="both"/>
        <w:rPr>
          <w:rFonts w:ascii="Palatino Linotype" w:hAnsi="Palatino Linotype" w:cs="Tahoma"/>
          <w:i/>
          <w:iCs/>
          <w:sz w:val="22"/>
          <w:lang w:val="es-MX"/>
        </w:rPr>
      </w:pPr>
      <w:r w:rsidRPr="00106010">
        <w:rPr>
          <w:rFonts w:ascii="Palatino Linotype" w:hAnsi="Palatino Linotype" w:cs="Tahoma"/>
          <w:b/>
          <w:i/>
          <w:iCs/>
          <w:sz w:val="22"/>
          <w:u w:val="single"/>
          <w:lang w:val="es-MX"/>
        </w:rPr>
        <w:t>1. Las actividades de fiscalización, verificación, inspección, comprobación y auditoría sobre el cumplimiento de las Leyes;</w:t>
      </w:r>
      <w:r w:rsidRPr="00106010">
        <w:rPr>
          <w:rFonts w:ascii="Palatino Linotype" w:hAnsi="Palatino Linotype" w:cs="Tahoma"/>
          <w:i/>
          <w:iCs/>
          <w:sz w:val="22"/>
          <w:lang w:val="es-MX"/>
        </w:rPr>
        <w:t xml:space="preserve"> o</w:t>
      </w:r>
    </w:p>
    <w:p w14:paraId="1BBDE252" w14:textId="6B676693" w:rsidR="00D77BC6" w:rsidRPr="00106010" w:rsidRDefault="00106010" w:rsidP="00106010">
      <w:pPr>
        <w:ind w:left="567" w:right="567"/>
        <w:jc w:val="both"/>
        <w:rPr>
          <w:rFonts w:ascii="Palatino Linotype" w:hAnsi="Palatino Linotype" w:cs="Tahoma"/>
          <w:i/>
          <w:iCs/>
          <w:sz w:val="22"/>
          <w:lang w:val="es-MX"/>
        </w:rPr>
      </w:pPr>
      <w:r>
        <w:rPr>
          <w:rFonts w:ascii="Palatino Linotype" w:hAnsi="Palatino Linotype" w:cs="Tahoma"/>
          <w:i/>
          <w:iCs/>
          <w:sz w:val="22"/>
        </w:rPr>
        <w:t>…</w:t>
      </w:r>
      <w:r w:rsidR="00D77BC6" w:rsidRPr="00106010">
        <w:rPr>
          <w:rFonts w:ascii="Palatino Linotype" w:hAnsi="Palatino Linotype" w:cs="Tahoma"/>
          <w:i/>
          <w:iCs/>
          <w:sz w:val="22"/>
        </w:rPr>
        <w:t>”</w:t>
      </w:r>
    </w:p>
    <w:p w14:paraId="5EA01AA3" w14:textId="77777777" w:rsidR="00D77BC6" w:rsidRPr="007E0245" w:rsidRDefault="00D77BC6" w:rsidP="00D77BC6">
      <w:pPr>
        <w:spacing w:line="360" w:lineRule="auto"/>
        <w:jc w:val="both"/>
        <w:rPr>
          <w:rFonts w:ascii="Palatino Linotype" w:hAnsi="Palatino Linotype" w:cs="Tahoma"/>
          <w:bCs/>
          <w:highlight w:val="yellow"/>
          <w:lang w:val="es-MX"/>
        </w:rPr>
      </w:pPr>
    </w:p>
    <w:p w14:paraId="3F2AB78E" w14:textId="77777777" w:rsidR="00D77BC6" w:rsidRPr="00106010" w:rsidRDefault="00D77BC6" w:rsidP="00D77BC6">
      <w:pPr>
        <w:spacing w:line="360" w:lineRule="auto"/>
        <w:jc w:val="both"/>
        <w:rPr>
          <w:rFonts w:ascii="Palatino Linotype" w:hAnsi="Palatino Linotype" w:cs="Tahoma"/>
          <w:bCs/>
          <w:lang w:val="es-MX"/>
        </w:rPr>
      </w:pPr>
      <w:r w:rsidRPr="00106010">
        <w:rPr>
          <w:rFonts w:ascii="Palatino Linotype" w:hAnsi="Palatino Linotype" w:cs="Tahoma"/>
          <w:bCs/>
          <w:lang w:val="es-MX"/>
        </w:rPr>
        <w:t>De dicho precepto normativo se desprende que podrá clasificarse como información reservada aquella cuya publicación obstruya o cause perjuicio en las actividades de fiscalización, verificación, inspección, comprobación y auditoría sobre el cumplimiento de leyes.</w:t>
      </w:r>
    </w:p>
    <w:p w14:paraId="64D0A258" w14:textId="77777777" w:rsidR="00D77BC6" w:rsidRPr="00106010" w:rsidRDefault="00D77BC6" w:rsidP="00D77BC6">
      <w:pPr>
        <w:spacing w:line="360" w:lineRule="auto"/>
        <w:jc w:val="both"/>
        <w:rPr>
          <w:rFonts w:ascii="Palatino Linotype" w:hAnsi="Palatino Linotype" w:cs="Tahoma"/>
          <w:bCs/>
          <w:lang w:val="es-MX"/>
        </w:rPr>
      </w:pPr>
    </w:p>
    <w:p w14:paraId="32F0E90E" w14:textId="77777777" w:rsidR="00D77BC6" w:rsidRPr="00106010" w:rsidRDefault="00D77BC6" w:rsidP="00D77BC6">
      <w:pPr>
        <w:spacing w:line="360" w:lineRule="auto"/>
        <w:jc w:val="both"/>
        <w:rPr>
          <w:rFonts w:ascii="Palatino Linotype" w:hAnsi="Palatino Linotype" w:cs="Tahoma"/>
          <w:bCs/>
          <w:iCs/>
          <w:lang w:val="es-MX"/>
        </w:rPr>
      </w:pPr>
      <w:r w:rsidRPr="00106010">
        <w:rPr>
          <w:rFonts w:ascii="Palatino Linotype" w:hAnsi="Palatino Linotype" w:cs="Tahoma"/>
          <w:iCs/>
          <w:lang w:val="es-MX"/>
        </w:rPr>
        <w:t xml:space="preserve">Por su parte, los </w:t>
      </w:r>
      <w:r w:rsidRPr="00106010">
        <w:rPr>
          <w:rFonts w:ascii="Palatino Linotype" w:hAnsi="Palatino Linotype" w:cs="Tahoma"/>
          <w:bCs/>
          <w:iCs/>
          <w:lang w:val="es-MX"/>
        </w:rPr>
        <w:t>Lineamientos generales en materia de clasificación y desclasificación de la información, así como para la elaboración de versiones públicas -en adelante Lineamientos Generales- disponen:</w:t>
      </w:r>
    </w:p>
    <w:p w14:paraId="5F2984D1" w14:textId="77777777" w:rsidR="00D77BC6" w:rsidRPr="007E0245" w:rsidRDefault="00D77BC6" w:rsidP="00106010">
      <w:pPr>
        <w:spacing w:line="360" w:lineRule="auto"/>
        <w:ind w:left="567" w:right="567"/>
        <w:jc w:val="both"/>
        <w:rPr>
          <w:rFonts w:ascii="Palatino Linotype" w:hAnsi="Palatino Linotype" w:cs="Tahoma"/>
          <w:bCs/>
          <w:highlight w:val="yellow"/>
          <w:lang w:val="es-MX"/>
        </w:rPr>
      </w:pPr>
    </w:p>
    <w:p w14:paraId="56D931BF" w14:textId="77777777" w:rsidR="00D77BC6" w:rsidRPr="00106010" w:rsidRDefault="00D77BC6" w:rsidP="00106010">
      <w:pPr>
        <w:ind w:left="567" w:right="567"/>
        <w:jc w:val="both"/>
        <w:rPr>
          <w:rFonts w:ascii="Palatino Linotype" w:hAnsi="Palatino Linotype" w:cs="Tahoma"/>
          <w:bCs/>
          <w:i/>
          <w:sz w:val="22"/>
        </w:rPr>
      </w:pPr>
      <w:r w:rsidRPr="00106010">
        <w:rPr>
          <w:rFonts w:ascii="Palatino Linotype" w:hAnsi="Palatino Linotype" w:cs="Tahoma"/>
          <w:b/>
          <w:bCs/>
          <w:i/>
          <w:sz w:val="22"/>
        </w:rPr>
        <w:t>“Vigésimo cuarto. </w:t>
      </w:r>
      <w:r w:rsidRPr="00106010">
        <w:rPr>
          <w:rFonts w:ascii="Palatino Linotype" w:hAnsi="Palatino Linotype" w:cs="Tahoma"/>
          <w:bCs/>
          <w:i/>
          <w:sz w:val="22"/>
        </w:rPr>
        <w:t xml:space="preserve">De conformidad con el artículo 113, fracción VI de la Ley General, podrá considerarse como </w:t>
      </w:r>
      <w:r w:rsidRPr="00106010">
        <w:rPr>
          <w:rFonts w:ascii="Palatino Linotype" w:hAnsi="Palatino Linotype" w:cs="Tahoma"/>
          <w:b/>
          <w:bCs/>
          <w:i/>
          <w:sz w:val="22"/>
        </w:rPr>
        <w:t>reservada, aquella información que obstruya las actividades de verificación, inspección y auditoría relativas al cumplimiento de las leyes</w:t>
      </w:r>
      <w:r w:rsidRPr="00106010">
        <w:rPr>
          <w:rFonts w:ascii="Palatino Linotype" w:hAnsi="Palatino Linotype" w:cs="Tahoma"/>
          <w:bCs/>
          <w:i/>
          <w:sz w:val="22"/>
        </w:rPr>
        <w:t>, cuando se actualicen los siguientes elementos:</w:t>
      </w:r>
    </w:p>
    <w:p w14:paraId="655654D6" w14:textId="77777777" w:rsidR="00D77BC6" w:rsidRPr="00106010" w:rsidRDefault="00D77BC6" w:rsidP="00106010">
      <w:pPr>
        <w:ind w:left="567" w:right="567"/>
        <w:jc w:val="both"/>
        <w:rPr>
          <w:rFonts w:ascii="Palatino Linotype" w:hAnsi="Palatino Linotype" w:cs="Tahoma"/>
          <w:bCs/>
          <w:i/>
          <w:sz w:val="22"/>
        </w:rPr>
      </w:pPr>
      <w:r w:rsidRPr="00106010">
        <w:rPr>
          <w:rFonts w:ascii="Palatino Linotype" w:hAnsi="Palatino Linotype" w:cs="Tahoma"/>
          <w:b/>
          <w:bCs/>
          <w:i/>
          <w:sz w:val="22"/>
        </w:rPr>
        <w:t>I.</w:t>
      </w:r>
      <w:r w:rsidRPr="00106010">
        <w:rPr>
          <w:rFonts w:ascii="Palatino Linotype" w:hAnsi="Palatino Linotype" w:cs="Tahoma"/>
          <w:bCs/>
          <w:i/>
          <w:sz w:val="22"/>
        </w:rPr>
        <w:t> La existencia de un procedimiento de verificación del cumplimiento de las leyes;</w:t>
      </w:r>
    </w:p>
    <w:p w14:paraId="3C017786" w14:textId="77777777" w:rsidR="00D77BC6" w:rsidRPr="00106010" w:rsidRDefault="00D77BC6" w:rsidP="00106010">
      <w:pPr>
        <w:ind w:left="567" w:right="567"/>
        <w:jc w:val="both"/>
        <w:rPr>
          <w:rFonts w:ascii="Palatino Linotype" w:hAnsi="Palatino Linotype" w:cs="Tahoma"/>
          <w:bCs/>
          <w:i/>
          <w:sz w:val="22"/>
        </w:rPr>
      </w:pPr>
      <w:r w:rsidRPr="00106010">
        <w:rPr>
          <w:rFonts w:ascii="Palatino Linotype" w:hAnsi="Palatino Linotype" w:cs="Tahoma"/>
          <w:b/>
          <w:bCs/>
          <w:i/>
          <w:sz w:val="22"/>
        </w:rPr>
        <w:t>II</w:t>
      </w:r>
      <w:r w:rsidRPr="00106010">
        <w:rPr>
          <w:rFonts w:ascii="Palatino Linotype" w:hAnsi="Palatino Linotype" w:cs="Tahoma"/>
          <w:bCs/>
          <w:i/>
          <w:sz w:val="22"/>
        </w:rPr>
        <w:t>. Que el procedimiento se encuentre en trámite;</w:t>
      </w:r>
    </w:p>
    <w:p w14:paraId="1F532B18" w14:textId="77777777" w:rsidR="00D77BC6" w:rsidRPr="00106010" w:rsidRDefault="00D77BC6" w:rsidP="00106010">
      <w:pPr>
        <w:ind w:left="567" w:right="567"/>
        <w:jc w:val="both"/>
        <w:rPr>
          <w:rFonts w:ascii="Palatino Linotype" w:hAnsi="Palatino Linotype" w:cs="Tahoma"/>
          <w:bCs/>
          <w:i/>
          <w:sz w:val="22"/>
        </w:rPr>
      </w:pPr>
      <w:r w:rsidRPr="00106010">
        <w:rPr>
          <w:rFonts w:ascii="Palatino Linotype" w:hAnsi="Palatino Linotype" w:cs="Tahoma"/>
          <w:b/>
          <w:bCs/>
          <w:i/>
          <w:sz w:val="22"/>
        </w:rPr>
        <w:lastRenderedPageBreak/>
        <w:t>III.</w:t>
      </w:r>
      <w:r w:rsidRPr="00106010">
        <w:rPr>
          <w:rFonts w:ascii="Palatino Linotype" w:hAnsi="Palatino Linotype" w:cs="Tahoma"/>
          <w:bCs/>
          <w:i/>
          <w:sz w:val="22"/>
        </w:rPr>
        <w:t> La vinculación directa con las actividades que realiza la autoridad en el procedimiento de verificación del cumplimiento de las leyes, y</w:t>
      </w:r>
    </w:p>
    <w:p w14:paraId="54A90245" w14:textId="77777777" w:rsidR="00D77BC6" w:rsidRPr="00106010" w:rsidRDefault="00D77BC6" w:rsidP="00106010">
      <w:pPr>
        <w:ind w:left="567" w:right="567"/>
        <w:jc w:val="both"/>
        <w:rPr>
          <w:rFonts w:ascii="Palatino Linotype" w:hAnsi="Palatino Linotype" w:cs="Tahoma"/>
          <w:bCs/>
          <w:i/>
          <w:sz w:val="22"/>
        </w:rPr>
      </w:pPr>
      <w:r w:rsidRPr="00106010">
        <w:rPr>
          <w:rFonts w:ascii="Palatino Linotype" w:hAnsi="Palatino Linotype" w:cs="Tahoma"/>
          <w:b/>
          <w:bCs/>
          <w:i/>
          <w:sz w:val="22"/>
        </w:rPr>
        <w:t>IV.</w:t>
      </w:r>
      <w:r w:rsidRPr="00106010">
        <w:rPr>
          <w:rFonts w:ascii="Palatino Linotype" w:hAnsi="Palatino Linotype" w:cs="Tahoma"/>
          <w:bCs/>
          <w:i/>
          <w:sz w:val="22"/>
        </w:rPr>
        <w:t> Que la difusión de la información impida u obstaculice las actividades de inspección, supervisión o vigilancia que realicen las autoridades en el procedimiento de verificación del cumplimiento de las leyes.”</w:t>
      </w:r>
    </w:p>
    <w:p w14:paraId="72C90700" w14:textId="77777777" w:rsidR="00D77BC6" w:rsidRPr="007E0245" w:rsidRDefault="00D77BC6" w:rsidP="00D77BC6">
      <w:pPr>
        <w:spacing w:line="360" w:lineRule="auto"/>
        <w:jc w:val="both"/>
        <w:rPr>
          <w:rFonts w:ascii="Palatino Linotype" w:hAnsi="Palatino Linotype" w:cs="Tahoma"/>
          <w:b/>
          <w:bCs/>
          <w:highlight w:val="yellow"/>
        </w:rPr>
      </w:pPr>
    </w:p>
    <w:p w14:paraId="251E8775" w14:textId="77777777" w:rsidR="00D77BC6" w:rsidRPr="00106010" w:rsidRDefault="00D77BC6" w:rsidP="00D77BC6">
      <w:pPr>
        <w:spacing w:line="360" w:lineRule="auto"/>
        <w:jc w:val="both"/>
        <w:rPr>
          <w:rFonts w:ascii="Palatino Linotype" w:hAnsi="Palatino Linotype" w:cs="Tahoma"/>
          <w:bCs/>
        </w:rPr>
      </w:pPr>
      <w:r w:rsidRPr="00106010">
        <w:rPr>
          <w:rFonts w:ascii="Palatino Linotype" w:hAnsi="Palatino Linotype" w:cs="Tahoma"/>
          <w:bCs/>
        </w:rPr>
        <w:t xml:space="preserve">Del lineamiento en cita, se colige que se trata de información reservada aquella que </w:t>
      </w:r>
      <w:r w:rsidRPr="00106010">
        <w:rPr>
          <w:rFonts w:ascii="Palatino Linotype" w:hAnsi="Palatino Linotype" w:cs="Tahoma"/>
          <w:b/>
          <w:bCs/>
        </w:rPr>
        <w:t xml:space="preserve">obstruya las actividades de </w:t>
      </w:r>
      <w:r w:rsidRPr="00106010">
        <w:rPr>
          <w:rFonts w:ascii="Palatino Linotype" w:hAnsi="Palatino Linotype" w:cs="Tahoma"/>
          <w:bCs/>
        </w:rPr>
        <w:t xml:space="preserve">verificación, inspección y </w:t>
      </w:r>
      <w:r w:rsidRPr="00106010">
        <w:rPr>
          <w:rFonts w:ascii="Palatino Linotype" w:hAnsi="Palatino Linotype" w:cs="Tahoma"/>
          <w:b/>
          <w:bCs/>
        </w:rPr>
        <w:t xml:space="preserve">auditoría relativas al cumplimiento de las leyes, </w:t>
      </w:r>
      <w:r w:rsidRPr="00106010">
        <w:rPr>
          <w:rFonts w:ascii="Palatino Linotype" w:hAnsi="Palatino Linotype" w:cs="Tahoma"/>
          <w:bCs/>
        </w:rPr>
        <w:t xml:space="preserve">cuando se actualicen los siguientes elementos: </w:t>
      </w:r>
    </w:p>
    <w:p w14:paraId="1F3F621B" w14:textId="77777777" w:rsidR="00D77BC6" w:rsidRPr="007E0245" w:rsidRDefault="00D77BC6" w:rsidP="00D77BC6">
      <w:pPr>
        <w:spacing w:line="360" w:lineRule="auto"/>
        <w:jc w:val="both"/>
        <w:rPr>
          <w:rFonts w:ascii="Palatino Linotype" w:hAnsi="Palatino Linotype" w:cs="Tahoma"/>
          <w:bCs/>
          <w:highlight w:val="yellow"/>
        </w:rPr>
      </w:pPr>
    </w:p>
    <w:p w14:paraId="5DA36E0A" w14:textId="77777777" w:rsidR="00D77BC6" w:rsidRPr="00106010" w:rsidRDefault="00D77BC6" w:rsidP="00E134A5">
      <w:pPr>
        <w:numPr>
          <w:ilvl w:val="0"/>
          <w:numId w:val="8"/>
        </w:numPr>
        <w:spacing w:line="360" w:lineRule="auto"/>
        <w:jc w:val="both"/>
        <w:rPr>
          <w:rFonts w:ascii="Palatino Linotype" w:hAnsi="Palatino Linotype" w:cs="Tahoma"/>
          <w:bCs/>
        </w:rPr>
      </w:pPr>
      <w:r w:rsidRPr="00106010">
        <w:rPr>
          <w:rFonts w:ascii="Palatino Linotype" w:hAnsi="Palatino Linotype" w:cs="Tahoma"/>
          <w:bCs/>
        </w:rPr>
        <w:t>La existencia de un procedimiento de verificación del cumplimiento de las leyes;</w:t>
      </w:r>
    </w:p>
    <w:p w14:paraId="61C1535E" w14:textId="77777777" w:rsidR="00D77BC6" w:rsidRPr="00106010" w:rsidRDefault="00D77BC6" w:rsidP="00E134A5">
      <w:pPr>
        <w:numPr>
          <w:ilvl w:val="0"/>
          <w:numId w:val="8"/>
        </w:numPr>
        <w:spacing w:line="360" w:lineRule="auto"/>
        <w:jc w:val="both"/>
        <w:rPr>
          <w:rFonts w:ascii="Palatino Linotype" w:hAnsi="Palatino Linotype" w:cs="Tahoma"/>
          <w:bCs/>
        </w:rPr>
      </w:pPr>
      <w:r w:rsidRPr="00106010">
        <w:rPr>
          <w:rFonts w:ascii="Palatino Linotype" w:hAnsi="Palatino Linotype" w:cs="Tahoma"/>
          <w:bCs/>
        </w:rPr>
        <w:t>Que ese procedimiento se encuentre en trámite;</w:t>
      </w:r>
    </w:p>
    <w:p w14:paraId="50A81FE7" w14:textId="77777777" w:rsidR="00D77BC6" w:rsidRPr="00106010" w:rsidRDefault="00D77BC6" w:rsidP="00E134A5">
      <w:pPr>
        <w:numPr>
          <w:ilvl w:val="0"/>
          <w:numId w:val="8"/>
        </w:numPr>
        <w:spacing w:line="360" w:lineRule="auto"/>
        <w:jc w:val="both"/>
        <w:rPr>
          <w:rFonts w:ascii="Palatino Linotype" w:hAnsi="Palatino Linotype" w:cs="Tahoma"/>
          <w:bCs/>
        </w:rPr>
      </w:pPr>
      <w:r w:rsidRPr="00106010">
        <w:rPr>
          <w:rFonts w:ascii="Palatino Linotype" w:hAnsi="Palatino Linotype" w:cs="Tahoma"/>
          <w:bCs/>
        </w:rPr>
        <w:t>La vinculación directa con las actividades que realiza la autoridad en el procedimiento de verificación del cumplimiento de las leyes, y</w:t>
      </w:r>
    </w:p>
    <w:p w14:paraId="5CDCCA31" w14:textId="77777777" w:rsidR="00D77BC6" w:rsidRPr="00106010" w:rsidRDefault="00D77BC6" w:rsidP="00E134A5">
      <w:pPr>
        <w:numPr>
          <w:ilvl w:val="0"/>
          <w:numId w:val="8"/>
        </w:numPr>
        <w:spacing w:line="360" w:lineRule="auto"/>
        <w:jc w:val="both"/>
        <w:rPr>
          <w:rFonts w:ascii="Palatino Linotype" w:hAnsi="Palatino Linotype" w:cs="Tahoma"/>
          <w:bCs/>
        </w:rPr>
      </w:pPr>
      <w:r w:rsidRPr="00106010">
        <w:rPr>
          <w:rFonts w:ascii="Palatino Linotype" w:hAnsi="Palatino Linotype" w:cs="Tahoma"/>
          <w:bCs/>
        </w:rPr>
        <w:t xml:space="preserve">Que la difusión de la información impida u obstaculice las actividades de inspección, supervisión o vigilancia que realicen las autoridades en el proceso de verificación del cumplimiento de las leyes. </w:t>
      </w:r>
    </w:p>
    <w:p w14:paraId="1D459B82" w14:textId="77777777" w:rsidR="00D77BC6" w:rsidRPr="007E0245" w:rsidRDefault="00D77BC6" w:rsidP="00D77BC6">
      <w:pPr>
        <w:spacing w:line="360" w:lineRule="auto"/>
        <w:jc w:val="both"/>
        <w:rPr>
          <w:rFonts w:ascii="Palatino Linotype" w:hAnsi="Palatino Linotype" w:cs="Tahoma"/>
          <w:bCs/>
          <w:highlight w:val="yellow"/>
        </w:rPr>
      </w:pPr>
    </w:p>
    <w:p w14:paraId="7E5A2317" w14:textId="1047608C" w:rsidR="00D77BC6" w:rsidRPr="00106010" w:rsidRDefault="00D77BC6" w:rsidP="00D77BC6">
      <w:pPr>
        <w:spacing w:line="360" w:lineRule="auto"/>
        <w:jc w:val="both"/>
        <w:rPr>
          <w:rFonts w:ascii="Palatino Linotype" w:hAnsi="Palatino Linotype" w:cs="Tahoma"/>
          <w:bCs/>
        </w:rPr>
      </w:pPr>
      <w:r w:rsidRPr="00106010">
        <w:rPr>
          <w:rFonts w:ascii="Palatino Linotype" w:hAnsi="Palatino Linotype" w:cs="Tahoma"/>
          <w:bCs/>
        </w:rPr>
        <w:t>En ese contexto, de la interpretación de la causal de reserva en análisis, este Instituto estima que consiste en proteger la oportunidad de la autoridad verificadora de realizar las acciones materiales de fiscalización, sin que el sujeto verificado pueda alterar o modificar el escenario, objeto o circunstan</w:t>
      </w:r>
      <w:r w:rsidR="00106010">
        <w:rPr>
          <w:rFonts w:ascii="Palatino Linotype" w:hAnsi="Palatino Linotype" w:cs="Tahoma"/>
          <w:bCs/>
        </w:rPr>
        <w:t>cias materia de fiscalización, es decir,</w:t>
      </w:r>
      <w:r w:rsidRPr="00106010">
        <w:rPr>
          <w:rFonts w:ascii="Palatino Linotype" w:hAnsi="Palatino Linotype" w:cs="Tahoma"/>
          <w:bCs/>
        </w:rPr>
        <w:t xml:space="preserve"> con dicha causal de reserva se procura permitir que las autoridades realicen las labores de verificación, inspección o auditoría del cumplimiento de las leyes, en su circunstancia natural, sin que el sujeto </w:t>
      </w:r>
      <w:r w:rsidRPr="00106010">
        <w:rPr>
          <w:rFonts w:ascii="Palatino Linotype" w:hAnsi="Palatino Linotype" w:cs="Tahoma"/>
          <w:bCs/>
        </w:rPr>
        <w:lastRenderedPageBreak/>
        <w:t>verificado, o bien, personas ajenas, puedan influir en el resultado, modificando los hechos, actos u omisiones a fiscalizar.</w:t>
      </w:r>
    </w:p>
    <w:p w14:paraId="63012955" w14:textId="77777777" w:rsidR="00D77BC6" w:rsidRPr="007E0245" w:rsidRDefault="00D77BC6" w:rsidP="00D77BC6">
      <w:pPr>
        <w:spacing w:line="360" w:lineRule="auto"/>
        <w:jc w:val="both"/>
        <w:rPr>
          <w:rFonts w:ascii="Palatino Linotype" w:hAnsi="Palatino Linotype" w:cs="Tahoma"/>
          <w:bCs/>
          <w:highlight w:val="yellow"/>
        </w:rPr>
      </w:pPr>
    </w:p>
    <w:p w14:paraId="3E9B8502" w14:textId="77777777" w:rsidR="00D77BC6" w:rsidRPr="00106010" w:rsidRDefault="00D77BC6" w:rsidP="00D77BC6">
      <w:pPr>
        <w:spacing w:line="360" w:lineRule="auto"/>
        <w:jc w:val="both"/>
        <w:rPr>
          <w:rFonts w:ascii="Palatino Linotype" w:hAnsi="Palatino Linotype" w:cs="Tahoma"/>
          <w:b/>
          <w:lang w:val="es-MX"/>
        </w:rPr>
      </w:pPr>
      <w:r w:rsidRPr="00106010">
        <w:rPr>
          <w:rFonts w:ascii="Palatino Linotype" w:hAnsi="Palatino Linotype" w:cs="Tahoma"/>
          <w:lang w:val="es-MX"/>
        </w:rPr>
        <w:t>Ahora bien, como ya se señaló en el Manual de Procedimientos de la Subdirección de Auditoría Financiera indica las etapas de la Auditoría Financiera, al contener el procedimiento denominado “Planeación y Ejecución de Auditoría Financiera”, que tiene como objetivo fiscalizar el ejercicio, custodia y aplicación de los recursos públicos de las entidades fiscalizables del Estado de México, en el que se establecen las etapas de planeación de auditoria, desarrollo de la misma, realización de informe de auditoría y cierre.</w:t>
      </w:r>
    </w:p>
    <w:p w14:paraId="6F4A837A" w14:textId="77777777" w:rsidR="00D77BC6" w:rsidRPr="007E0245" w:rsidRDefault="00D77BC6" w:rsidP="00D77BC6">
      <w:pPr>
        <w:spacing w:line="360" w:lineRule="auto"/>
        <w:jc w:val="both"/>
        <w:rPr>
          <w:rFonts w:ascii="Palatino Linotype" w:hAnsi="Palatino Linotype" w:cs="Tahoma"/>
          <w:highlight w:val="yellow"/>
          <w:lang w:val="es-MX"/>
        </w:rPr>
      </w:pPr>
    </w:p>
    <w:p w14:paraId="18A2D2CA" w14:textId="77777777" w:rsidR="00D77BC6" w:rsidRPr="00106010" w:rsidRDefault="00D77BC6" w:rsidP="00D77BC6">
      <w:pPr>
        <w:spacing w:line="360" w:lineRule="auto"/>
        <w:jc w:val="both"/>
        <w:rPr>
          <w:rFonts w:ascii="Palatino Linotype" w:hAnsi="Palatino Linotype" w:cs="Tahoma"/>
          <w:b/>
          <w:lang w:val="es-MX"/>
        </w:rPr>
      </w:pPr>
      <w:r w:rsidRPr="00106010">
        <w:rPr>
          <w:rFonts w:ascii="Palatino Linotype" w:hAnsi="Palatino Linotype" w:cs="Tahoma"/>
          <w:lang w:val="es-MX"/>
        </w:rPr>
        <w:t xml:space="preserve">De igual modo el Manual de Procedimientos de Coordinación de </w:t>
      </w:r>
      <w:proofErr w:type="spellStart"/>
      <w:r w:rsidRPr="00106010">
        <w:rPr>
          <w:rFonts w:ascii="Palatino Linotype" w:hAnsi="Palatino Linotype" w:cs="Tahoma"/>
          <w:lang w:val="es-MX"/>
        </w:rPr>
        <w:t>Solventaciones</w:t>
      </w:r>
      <w:proofErr w:type="spellEnd"/>
      <w:r w:rsidRPr="00106010">
        <w:rPr>
          <w:rFonts w:ascii="Palatino Linotype" w:hAnsi="Palatino Linotype" w:cs="Tahoma"/>
          <w:lang w:val="es-MX"/>
        </w:rPr>
        <w:t xml:space="preserve">  de Auditoría Financiera, Obra Pública y Evaluación de Programas como ya se señaló contiene el procedimiento titulado “Coordinación del seguimiento de las observaciones resarcitorias en el ámbito estatal y municipal”, que tiene como fin coordinar y controlar el proceso de </w:t>
      </w:r>
      <w:r w:rsidRPr="00106010">
        <w:rPr>
          <w:rFonts w:ascii="Palatino Linotype" w:hAnsi="Palatino Linotype" w:cs="Tahoma"/>
          <w:b/>
          <w:lang w:val="es-MX"/>
        </w:rPr>
        <w:t>atención, análisis y seguimiento de las observaciones resarcitorias derivadas de los actos de fiscalización practicados a las entidades fiscalizables.</w:t>
      </w:r>
    </w:p>
    <w:p w14:paraId="397D3F6A" w14:textId="77777777" w:rsidR="00D77BC6" w:rsidRPr="007E0245" w:rsidRDefault="00D77BC6" w:rsidP="00D77BC6">
      <w:pPr>
        <w:spacing w:line="360" w:lineRule="auto"/>
        <w:jc w:val="both"/>
        <w:rPr>
          <w:rFonts w:ascii="Palatino Linotype" w:hAnsi="Palatino Linotype" w:cs="Tahoma"/>
          <w:b/>
          <w:highlight w:val="yellow"/>
          <w:lang w:val="es-MX"/>
        </w:rPr>
      </w:pPr>
    </w:p>
    <w:p w14:paraId="14F6898C" w14:textId="77777777" w:rsidR="00D77BC6" w:rsidRPr="00106010" w:rsidRDefault="00D77BC6" w:rsidP="00D77BC6">
      <w:pPr>
        <w:spacing w:line="360" w:lineRule="auto"/>
        <w:jc w:val="both"/>
        <w:rPr>
          <w:rFonts w:ascii="Palatino Linotype" w:hAnsi="Palatino Linotype" w:cs="Tahoma"/>
          <w:b/>
          <w:lang w:val="es-MX"/>
        </w:rPr>
      </w:pPr>
      <w:r w:rsidRPr="00106010">
        <w:rPr>
          <w:rFonts w:ascii="Palatino Linotype" w:hAnsi="Palatino Linotype" w:cs="Tahoma"/>
          <w:lang w:val="es-MX"/>
        </w:rPr>
        <w:t xml:space="preserve">Conforme con lo anterior, se considera que la fiscalización que lleva a cabo el Órgano Superior de Fiscalización, es a través de la Planeación y Ejecución de Auditoría Financiera, así como de la coordinación del seguimiento de las observaciones resarcitorias en el ámbito estatal y municipal. </w:t>
      </w:r>
      <w:r w:rsidRPr="00106010">
        <w:rPr>
          <w:rFonts w:ascii="Palatino Linotype" w:hAnsi="Palatino Linotype" w:cs="Tahoma"/>
          <w:b/>
          <w:lang w:val="es-MX"/>
        </w:rPr>
        <w:t>(Etapa de aclaración)</w:t>
      </w:r>
    </w:p>
    <w:p w14:paraId="510770A3" w14:textId="77777777" w:rsidR="00D77BC6" w:rsidRPr="00106010" w:rsidRDefault="00D77BC6" w:rsidP="00D77BC6">
      <w:pPr>
        <w:spacing w:line="360" w:lineRule="auto"/>
        <w:jc w:val="both"/>
        <w:rPr>
          <w:rFonts w:ascii="Palatino Linotype" w:hAnsi="Palatino Linotype" w:cs="Tahoma"/>
          <w:b/>
          <w:lang w:val="es-MX"/>
        </w:rPr>
      </w:pPr>
    </w:p>
    <w:p w14:paraId="25790092" w14:textId="77777777" w:rsidR="00D77BC6" w:rsidRPr="00CB26F4" w:rsidRDefault="00D77BC6" w:rsidP="00D77BC6">
      <w:pPr>
        <w:spacing w:line="360" w:lineRule="auto"/>
        <w:jc w:val="both"/>
        <w:rPr>
          <w:rFonts w:ascii="Palatino Linotype" w:hAnsi="Palatino Linotype" w:cs="Tahoma"/>
          <w:lang w:val="es-MX"/>
        </w:rPr>
      </w:pPr>
      <w:r w:rsidRPr="00CB26F4">
        <w:rPr>
          <w:rFonts w:ascii="Palatino Linotype" w:hAnsi="Palatino Linotype" w:cs="Tahoma"/>
          <w:lang w:val="es-MX"/>
        </w:rPr>
        <w:lastRenderedPageBreak/>
        <w:t xml:space="preserve">En ese sentido, cabe precisar que la causal de reserva, busca proteger, entre otras cosas, las actividades de fiscalización, que incluye las de auditoría relativas al cumplimiento de leyes; esto es, de los </w:t>
      </w:r>
      <w:r w:rsidRPr="00CB26F4">
        <w:rPr>
          <w:rFonts w:ascii="Palatino Linotype" w:hAnsi="Palatino Linotype" w:cs="Tahoma"/>
          <w:b/>
          <w:lang w:val="es-MX"/>
        </w:rPr>
        <w:t xml:space="preserve">procesos sistemáticos a través de los cuales se obtiene y evalúa evidencia para determinar si las acciones llevadas a cabo por los entes sujetos a revisión, se realización conforme a las mejores prácticas de la gestión pública. </w:t>
      </w:r>
      <w:r w:rsidRPr="00CB26F4">
        <w:rPr>
          <w:rFonts w:ascii="Palatino Linotype" w:hAnsi="Palatino Linotype" w:cs="Tahoma"/>
          <w:lang w:val="es-MX"/>
        </w:rPr>
        <w:t xml:space="preserve">Por lo que, las auditorías culminan, por definición, </w:t>
      </w:r>
      <w:r w:rsidRPr="00CB26F4">
        <w:rPr>
          <w:rFonts w:ascii="Palatino Linotype" w:hAnsi="Palatino Linotype" w:cs="Tahoma"/>
          <w:u w:val="single"/>
          <w:lang w:val="es-MX"/>
        </w:rPr>
        <w:t xml:space="preserve">cuando se obtienen los resultados de la evaluación realizada que consisten en el presente caso en las observaciones emitidas, así como, </w:t>
      </w:r>
      <w:r w:rsidRPr="00CB26F4">
        <w:rPr>
          <w:rFonts w:ascii="Palatino Linotype" w:hAnsi="Palatino Linotype" w:cs="Tahoma"/>
          <w:b/>
          <w:bCs/>
          <w:u w:val="single"/>
          <w:lang w:val="es-MX"/>
        </w:rPr>
        <w:t xml:space="preserve">los comunicados de </w:t>
      </w:r>
      <w:proofErr w:type="spellStart"/>
      <w:r w:rsidRPr="00CB26F4">
        <w:rPr>
          <w:rFonts w:ascii="Palatino Linotype" w:hAnsi="Palatino Linotype" w:cs="Tahoma"/>
          <w:b/>
          <w:bCs/>
          <w:u w:val="single"/>
          <w:lang w:val="es-MX"/>
        </w:rPr>
        <w:t>solventación</w:t>
      </w:r>
      <w:proofErr w:type="spellEnd"/>
      <w:r w:rsidRPr="00CB26F4">
        <w:rPr>
          <w:rFonts w:ascii="Palatino Linotype" w:hAnsi="Palatino Linotype" w:cs="Tahoma"/>
          <w:b/>
          <w:bCs/>
          <w:u w:val="single"/>
          <w:lang w:val="es-MX"/>
        </w:rPr>
        <w:t>, y en su caso, el informe de observaciones resarcitorias no solventadas.</w:t>
      </w:r>
      <w:r w:rsidRPr="00CB26F4">
        <w:rPr>
          <w:rFonts w:ascii="Palatino Linotype" w:hAnsi="Palatino Linotype" w:cs="Tahoma"/>
          <w:lang w:val="es-MX"/>
        </w:rPr>
        <w:t xml:space="preserve"> Lo anterior, se ve robustecido con el procedimiento de Planeación y Ejecución de Auditoría Financiera, que precisa que el procedimiento concluye con la elaboración del acta de cierre de auditoría y notificación del pliego de observaciones; mientras, que el procedimiento de seguimiento de las observaciones resarcitorias, </w:t>
      </w:r>
      <w:r w:rsidRPr="00CB26F4">
        <w:rPr>
          <w:rFonts w:ascii="Palatino Linotype" w:hAnsi="Palatino Linotype" w:cs="Tahoma"/>
          <w:b/>
          <w:u w:val="single"/>
          <w:lang w:val="es-MX"/>
        </w:rPr>
        <w:t xml:space="preserve">concluye con la emisión de los comunicados de </w:t>
      </w:r>
      <w:proofErr w:type="spellStart"/>
      <w:r w:rsidRPr="00CB26F4">
        <w:rPr>
          <w:rFonts w:ascii="Palatino Linotype" w:hAnsi="Palatino Linotype" w:cs="Tahoma"/>
          <w:b/>
          <w:u w:val="single"/>
          <w:lang w:val="es-MX"/>
        </w:rPr>
        <w:t>solventación</w:t>
      </w:r>
      <w:proofErr w:type="spellEnd"/>
      <w:r w:rsidRPr="00CB26F4">
        <w:rPr>
          <w:rFonts w:ascii="Palatino Linotype" w:hAnsi="Palatino Linotype" w:cs="Tahoma"/>
          <w:b/>
          <w:u w:val="single"/>
          <w:lang w:val="es-MX"/>
        </w:rPr>
        <w:t xml:space="preserve"> y, </w:t>
      </w:r>
      <w:proofErr w:type="spellStart"/>
      <w:r w:rsidRPr="00CB26F4">
        <w:rPr>
          <w:rFonts w:ascii="Palatino Linotype" w:hAnsi="Palatino Linotype" w:cs="Tahoma"/>
          <w:b/>
          <w:u w:val="single"/>
          <w:lang w:val="es-MX"/>
        </w:rPr>
        <w:t>el</w:t>
      </w:r>
      <w:proofErr w:type="spellEnd"/>
      <w:r w:rsidRPr="00CB26F4">
        <w:rPr>
          <w:rFonts w:ascii="Palatino Linotype" w:hAnsi="Palatino Linotype" w:cs="Tahoma"/>
          <w:b/>
          <w:u w:val="single"/>
          <w:lang w:val="es-MX"/>
        </w:rPr>
        <w:t xml:space="preserve"> envió del Informe de Observaciones resarcitorias no solventadas</w:t>
      </w:r>
      <w:r w:rsidRPr="00CB26F4">
        <w:rPr>
          <w:rFonts w:ascii="Palatino Linotype" w:hAnsi="Palatino Linotype" w:cs="Tahoma"/>
          <w:lang w:val="es-MX"/>
        </w:rPr>
        <w:t>, al área de Asuntos Jurídicos.</w:t>
      </w:r>
    </w:p>
    <w:p w14:paraId="2E17B556" w14:textId="77777777" w:rsidR="00D77BC6" w:rsidRPr="00CB26F4" w:rsidRDefault="00D77BC6" w:rsidP="00D77BC6">
      <w:pPr>
        <w:spacing w:line="360" w:lineRule="auto"/>
        <w:jc w:val="both"/>
        <w:rPr>
          <w:rFonts w:ascii="Palatino Linotype" w:hAnsi="Palatino Linotype" w:cs="Tahoma"/>
          <w:b/>
          <w:lang w:val="es-MX"/>
        </w:rPr>
      </w:pPr>
    </w:p>
    <w:p w14:paraId="5E9464FB" w14:textId="77777777" w:rsidR="00D77BC6" w:rsidRPr="00CB26F4" w:rsidRDefault="00D77BC6" w:rsidP="00D77BC6">
      <w:pPr>
        <w:spacing w:line="360" w:lineRule="auto"/>
        <w:jc w:val="both"/>
        <w:rPr>
          <w:rFonts w:ascii="Palatino Linotype" w:eastAsia="Calibri" w:hAnsi="Palatino Linotype" w:cs="Arial"/>
          <w:lang w:val="es-MX" w:eastAsia="es-MX"/>
        </w:rPr>
      </w:pPr>
      <w:r w:rsidRPr="00CB26F4">
        <w:rPr>
          <w:rFonts w:ascii="Palatino Linotype" w:hAnsi="Palatino Linotype" w:cs="Tahoma"/>
          <w:lang w:val="es-MX"/>
        </w:rPr>
        <w:t xml:space="preserve">En ese contexto, el Sujeto Obligado deberá </w:t>
      </w:r>
      <w:r w:rsidRPr="00CB26F4">
        <w:rPr>
          <w:rFonts w:ascii="Palatino Linotype" w:hAnsi="Palatino Linotype" w:cs="Tahoma"/>
          <w:bCs/>
        </w:rPr>
        <w:t xml:space="preserve">analizar cada uno de los requisitos señalados en los </w:t>
      </w:r>
      <w:r w:rsidRPr="00CB26F4">
        <w:rPr>
          <w:rFonts w:ascii="Palatino Linotype" w:hAnsi="Palatino Linotype" w:cs="Tahoma"/>
          <w:bCs/>
          <w:iCs/>
          <w:lang w:val="es-MX"/>
        </w:rPr>
        <w:t>Lineamientos generales en materia de clasificación y desclasificación de la información, así como para la elaboración de versiones públicas</w:t>
      </w:r>
      <w:r w:rsidRPr="00CB26F4">
        <w:rPr>
          <w:rFonts w:ascii="Palatino Linotype" w:eastAsia="Calibri" w:hAnsi="Palatino Linotype" w:cs="Arial"/>
          <w:b/>
          <w:lang w:val="es-MX" w:eastAsia="es-MX"/>
        </w:rPr>
        <w:t>;</w:t>
      </w:r>
      <w:r w:rsidRPr="00CB26F4">
        <w:rPr>
          <w:rFonts w:ascii="Palatino Linotype" w:eastAsia="Calibri" w:hAnsi="Palatino Linotype" w:cs="Arial"/>
          <w:lang w:val="es-MX" w:eastAsia="es-MX"/>
        </w:rPr>
        <w:t xml:space="preserve"> es decir, por lo que hace al </w:t>
      </w:r>
      <w:r w:rsidRPr="00CB26F4">
        <w:rPr>
          <w:rFonts w:ascii="Palatino Linotype" w:eastAsia="Calibri" w:hAnsi="Palatino Linotype" w:cs="Arial"/>
          <w:b/>
          <w:lang w:val="es-MX" w:eastAsia="es-MX"/>
        </w:rPr>
        <w:t>primer elemento</w:t>
      </w:r>
      <w:r w:rsidRPr="00CB26F4">
        <w:rPr>
          <w:rFonts w:ascii="Palatino Linotype" w:eastAsia="Calibri" w:hAnsi="Palatino Linotype" w:cs="Arial"/>
          <w:lang w:val="es-MX" w:eastAsia="es-MX"/>
        </w:rPr>
        <w:t xml:space="preserve"> comprobar la existencia de algún procedimiento de verificación del cumplimiento de las leyes, de ser el caso que se encuentre en trámite o pendiente de solventar algunas observaciones supone la existencia de procedimientos de verificación al cumplimiento de las leyes.</w:t>
      </w:r>
    </w:p>
    <w:p w14:paraId="66077AFD" w14:textId="64120E44" w:rsidR="00D77BC6" w:rsidRPr="00CB26F4" w:rsidRDefault="00D77BC6" w:rsidP="00D77BC6">
      <w:pPr>
        <w:spacing w:line="360" w:lineRule="auto"/>
        <w:jc w:val="both"/>
        <w:rPr>
          <w:rFonts w:ascii="Palatino Linotype" w:eastAsia="Calibri" w:hAnsi="Palatino Linotype" w:cs="Arial"/>
          <w:lang w:val="es-MX" w:eastAsia="es-MX"/>
        </w:rPr>
      </w:pPr>
      <w:r w:rsidRPr="00CB26F4">
        <w:rPr>
          <w:rFonts w:ascii="Palatino Linotype" w:eastAsia="Calibri" w:hAnsi="Palatino Linotype" w:cs="Arial"/>
          <w:lang w:val="es-MX" w:eastAsia="es-MX"/>
        </w:rPr>
        <w:lastRenderedPageBreak/>
        <w:t xml:space="preserve">Aunado a lo anterior, por lo que hace al </w:t>
      </w:r>
      <w:r w:rsidRPr="00CB26F4">
        <w:rPr>
          <w:rFonts w:ascii="Palatino Linotype" w:eastAsia="Calibri" w:hAnsi="Palatino Linotype" w:cs="Arial"/>
          <w:b/>
          <w:lang w:val="es-MX" w:eastAsia="es-MX"/>
        </w:rPr>
        <w:t>segundo elemento</w:t>
      </w:r>
      <w:r w:rsidRPr="00CB26F4">
        <w:rPr>
          <w:rFonts w:ascii="Palatino Linotype" w:eastAsia="Calibri" w:hAnsi="Palatino Linotype" w:cs="Arial"/>
          <w:lang w:val="es-MX" w:eastAsia="es-MX"/>
        </w:rPr>
        <w:t xml:space="preserve"> comprobar que el procedimiento se encuentre en trámite</w:t>
      </w:r>
      <w:r w:rsidRPr="00CB26F4">
        <w:rPr>
          <w:rFonts w:ascii="Palatino Linotype" w:eastAsia="Calibri" w:hAnsi="Palatino Linotype" w:cs="Tahoma"/>
          <w:iCs/>
          <w:lang w:eastAsia="es-ES_tradnl"/>
        </w:rPr>
        <w:t>,</w:t>
      </w:r>
      <w:r w:rsidRPr="00CB26F4">
        <w:rPr>
          <w:rFonts w:ascii="Palatino Linotype" w:eastAsia="Calibri" w:hAnsi="Palatino Linotype" w:cs="Arial"/>
          <w:lang w:val="es-MX" w:eastAsia="es-MX"/>
        </w:rPr>
        <w:t xml:space="preserve"> por lo que el Sujeto Obligado</w:t>
      </w:r>
      <w:r w:rsidRPr="00CB26F4">
        <w:rPr>
          <w:rFonts w:ascii="Palatino Linotype" w:eastAsia="Calibri" w:hAnsi="Palatino Linotype" w:cs="Arial"/>
          <w:b/>
          <w:lang w:val="es-MX" w:eastAsia="es-MX"/>
        </w:rPr>
        <w:t xml:space="preserve"> </w:t>
      </w:r>
      <w:r w:rsidRPr="00CB26F4">
        <w:rPr>
          <w:rFonts w:ascii="Palatino Linotype" w:eastAsia="Calibri" w:hAnsi="Palatino Linotype" w:cs="Arial"/>
          <w:lang w:val="es-MX" w:eastAsia="es-MX"/>
        </w:rPr>
        <w:t xml:space="preserve">deberá identificar las acciones o </w:t>
      </w:r>
      <w:proofErr w:type="spellStart"/>
      <w:r w:rsidRPr="00CB26F4">
        <w:rPr>
          <w:rFonts w:ascii="Palatino Linotype" w:eastAsia="Calibri" w:hAnsi="Palatino Linotype" w:cs="Arial"/>
          <w:lang w:val="es-MX" w:eastAsia="es-MX"/>
        </w:rPr>
        <w:t>solventaciones</w:t>
      </w:r>
      <w:proofErr w:type="spellEnd"/>
      <w:r w:rsidRPr="00CB26F4">
        <w:rPr>
          <w:rFonts w:ascii="Palatino Linotype" w:eastAsia="Calibri" w:hAnsi="Palatino Linotype" w:cs="Arial"/>
          <w:lang w:val="es-MX" w:eastAsia="es-MX"/>
        </w:rPr>
        <w:t xml:space="preserve"> que deben ser atendidas por las unidades administrativas. Así como comprobar el </w:t>
      </w:r>
      <w:r w:rsidRPr="00CB26F4">
        <w:rPr>
          <w:rFonts w:ascii="Palatino Linotype" w:eastAsia="Calibri" w:hAnsi="Palatino Linotype" w:cs="Arial"/>
          <w:b/>
          <w:lang w:val="es-MX" w:eastAsia="es-MX"/>
        </w:rPr>
        <w:t>tercer y cuarto</w:t>
      </w:r>
      <w:r w:rsidRPr="00CB26F4">
        <w:rPr>
          <w:rFonts w:ascii="Palatino Linotype" w:eastAsia="Calibri" w:hAnsi="Palatino Linotype" w:cs="Arial"/>
          <w:lang w:val="es-MX" w:eastAsia="es-MX"/>
        </w:rPr>
        <w:t xml:space="preserve"> </w:t>
      </w:r>
      <w:r w:rsidRPr="00CB26F4">
        <w:rPr>
          <w:rFonts w:ascii="Palatino Linotype" w:eastAsia="Calibri" w:hAnsi="Palatino Linotype" w:cs="Arial"/>
          <w:b/>
          <w:lang w:val="es-MX" w:eastAsia="es-MX"/>
        </w:rPr>
        <w:t>elemento</w:t>
      </w:r>
      <w:r w:rsidRPr="00CB26F4">
        <w:rPr>
          <w:rFonts w:ascii="Palatino Linotype" w:eastAsia="Calibri" w:hAnsi="Palatino Linotype" w:cs="Arial"/>
          <w:lang w:val="es-MX" w:eastAsia="es-MX"/>
        </w:rPr>
        <w:t xml:space="preserve"> de los Lineamientos (la vinculación directa con las actividades que realiza la autoridad en el procedimiento de verificación del cumplimiento de las leyes, que la difusión de la información impida u obstaculice las actividades de inspección, supervisión o vigilancia que realicen las autoridades en el procedimiento de verificación del cumplimiento de las leyes), al comprobar que las auditorías, estén relacionadas directamente con las actividades que realiza el </w:t>
      </w:r>
      <w:r w:rsidR="00CB26F4" w:rsidRPr="00CB26F4">
        <w:rPr>
          <w:rFonts w:ascii="Palatino Linotype" w:eastAsia="Calibri" w:hAnsi="Palatino Linotype" w:cs="Tahoma"/>
          <w:b/>
          <w:lang w:val="es-MX" w:eastAsia="en-US"/>
        </w:rPr>
        <w:t xml:space="preserve">Ayuntamiento </w:t>
      </w:r>
      <w:r w:rsidRPr="00CB26F4">
        <w:rPr>
          <w:rFonts w:ascii="Palatino Linotype" w:eastAsia="Calibri" w:hAnsi="Palatino Linotype" w:cs="Tahoma"/>
          <w:b/>
          <w:lang w:val="es-MX" w:eastAsia="en-US"/>
        </w:rPr>
        <w:t>de Lerma</w:t>
      </w:r>
      <w:r w:rsidRPr="00CB26F4">
        <w:rPr>
          <w:rFonts w:ascii="Palatino Linotype" w:eastAsia="Calibri" w:hAnsi="Palatino Linotype" w:cs="Arial"/>
          <w:lang w:val="es-MX" w:eastAsia="es-MX"/>
        </w:rPr>
        <w:t xml:space="preserve"> según lo establecido en la normatividad anteriormente transcrita, por lo que su difusión podría obstaculizar las acciones para la adecuada determinación.</w:t>
      </w:r>
    </w:p>
    <w:p w14:paraId="4806263C" w14:textId="77777777" w:rsidR="00D77BC6" w:rsidRPr="007E0245" w:rsidRDefault="00D77BC6" w:rsidP="00D77BC6">
      <w:pPr>
        <w:tabs>
          <w:tab w:val="left" w:pos="284"/>
          <w:tab w:val="left" w:pos="567"/>
        </w:tabs>
        <w:spacing w:line="360" w:lineRule="auto"/>
        <w:contextualSpacing/>
        <w:jc w:val="both"/>
        <w:rPr>
          <w:rFonts w:ascii="Palatino Linotype" w:eastAsia="Calibri" w:hAnsi="Palatino Linotype" w:cs="Arial"/>
          <w:highlight w:val="yellow"/>
          <w:lang w:val="es-MX" w:eastAsia="es-MX"/>
        </w:rPr>
      </w:pPr>
    </w:p>
    <w:p w14:paraId="2EF59BF9" w14:textId="77777777" w:rsidR="00D77BC6" w:rsidRPr="00CB26F4" w:rsidRDefault="00D77BC6" w:rsidP="00D77BC6">
      <w:pPr>
        <w:tabs>
          <w:tab w:val="left" w:pos="4962"/>
        </w:tabs>
        <w:spacing w:line="360" w:lineRule="auto"/>
        <w:jc w:val="both"/>
        <w:rPr>
          <w:rFonts w:ascii="Palatino Linotype" w:eastAsia="Calibri" w:hAnsi="Palatino Linotype" w:cs="Tahoma"/>
          <w:iCs/>
          <w:lang w:eastAsia="es-ES_tradnl"/>
        </w:rPr>
      </w:pPr>
      <w:r w:rsidRPr="00CB26F4">
        <w:rPr>
          <w:rFonts w:ascii="Palatino Linotype" w:eastAsia="Calibri" w:hAnsi="Palatino Linotype" w:cs="Tahoma"/>
          <w:iCs/>
          <w:lang w:eastAsia="es-ES_tradnl"/>
        </w:rPr>
        <w:t>Ahora bien,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1F6D6092" w14:textId="77777777" w:rsidR="00D77BC6" w:rsidRPr="007E0245" w:rsidRDefault="00D77BC6" w:rsidP="00D77BC6">
      <w:pPr>
        <w:spacing w:line="360" w:lineRule="auto"/>
        <w:jc w:val="both"/>
        <w:rPr>
          <w:rFonts w:ascii="Palatino Linotype" w:hAnsi="Palatino Linotype" w:cs="Tahoma"/>
          <w:bCs/>
          <w:highlight w:val="yellow"/>
        </w:rPr>
      </w:pPr>
    </w:p>
    <w:p w14:paraId="421E94F5" w14:textId="77777777" w:rsidR="00D77BC6" w:rsidRPr="00CB26F4" w:rsidRDefault="00D77BC6" w:rsidP="00CB26F4">
      <w:pPr>
        <w:numPr>
          <w:ilvl w:val="0"/>
          <w:numId w:val="14"/>
        </w:numPr>
        <w:tabs>
          <w:tab w:val="left" w:pos="4962"/>
        </w:tabs>
        <w:spacing w:line="360" w:lineRule="auto"/>
        <w:ind w:left="567" w:hanging="283"/>
        <w:jc w:val="both"/>
        <w:rPr>
          <w:rFonts w:ascii="Palatino Linotype" w:eastAsia="Calibri" w:hAnsi="Palatino Linotype" w:cs="Tahoma"/>
          <w:iCs/>
          <w:lang w:val="es-ES_tradnl" w:eastAsia="es-ES_tradnl"/>
        </w:rPr>
      </w:pPr>
      <w:r w:rsidRPr="00CB26F4">
        <w:rPr>
          <w:rFonts w:ascii="Palatino Linotype" w:eastAsia="Calibri" w:hAnsi="Palatino Linotype" w:cs="Tahoma"/>
          <w:iCs/>
          <w:lang w:val="es-ES_tradnl" w:eastAsia="es-ES_tradnl"/>
        </w:rPr>
        <w:t>La divulgación de la información representa un riesgo real, demostrable e identificable de perjuicio significativo al interés público o a la seguridad nacional.</w:t>
      </w:r>
    </w:p>
    <w:p w14:paraId="2A4565A1" w14:textId="77777777" w:rsidR="00D77BC6" w:rsidRPr="007E0245" w:rsidRDefault="00D77BC6" w:rsidP="00D77BC6">
      <w:pPr>
        <w:tabs>
          <w:tab w:val="left" w:pos="4962"/>
        </w:tabs>
        <w:spacing w:line="360" w:lineRule="auto"/>
        <w:jc w:val="both"/>
        <w:rPr>
          <w:rFonts w:ascii="Palatino Linotype" w:eastAsia="Calibri" w:hAnsi="Palatino Linotype" w:cs="Tahoma"/>
          <w:iCs/>
          <w:highlight w:val="yellow"/>
          <w:lang w:val="es-ES_tradnl" w:eastAsia="es-ES_tradnl"/>
        </w:rPr>
      </w:pPr>
    </w:p>
    <w:p w14:paraId="4358972C" w14:textId="77777777" w:rsidR="00D77BC6" w:rsidRPr="00CB26F4" w:rsidRDefault="00D77BC6" w:rsidP="00CB26F4">
      <w:pPr>
        <w:numPr>
          <w:ilvl w:val="0"/>
          <w:numId w:val="14"/>
        </w:numPr>
        <w:tabs>
          <w:tab w:val="left" w:pos="4962"/>
        </w:tabs>
        <w:spacing w:line="360" w:lineRule="auto"/>
        <w:ind w:left="567" w:hanging="283"/>
        <w:jc w:val="both"/>
        <w:rPr>
          <w:rFonts w:ascii="Palatino Linotype" w:eastAsia="Calibri" w:hAnsi="Palatino Linotype" w:cs="Tahoma"/>
          <w:iCs/>
          <w:lang w:val="es-ES_tradnl" w:eastAsia="es-ES_tradnl"/>
        </w:rPr>
      </w:pPr>
      <w:r w:rsidRPr="00CB26F4">
        <w:rPr>
          <w:rFonts w:ascii="Palatino Linotype" w:eastAsia="Calibri" w:hAnsi="Palatino Linotype" w:cs="Tahoma"/>
          <w:iCs/>
          <w:lang w:val="es-ES_tradnl" w:eastAsia="es-ES_tradnl"/>
        </w:rPr>
        <w:t>El riesgo de perjuicio supera el interés público general de que se difunda.</w:t>
      </w:r>
    </w:p>
    <w:p w14:paraId="38AC49FA" w14:textId="77777777" w:rsidR="00D77BC6" w:rsidRPr="007E0245" w:rsidRDefault="00D77BC6" w:rsidP="00D77BC6">
      <w:pPr>
        <w:tabs>
          <w:tab w:val="left" w:pos="4962"/>
        </w:tabs>
        <w:spacing w:line="360" w:lineRule="auto"/>
        <w:jc w:val="both"/>
        <w:rPr>
          <w:rFonts w:ascii="Palatino Linotype" w:eastAsia="Calibri" w:hAnsi="Palatino Linotype" w:cs="Tahoma"/>
          <w:iCs/>
          <w:highlight w:val="yellow"/>
          <w:lang w:val="es-ES_tradnl" w:eastAsia="es-ES_tradnl"/>
        </w:rPr>
      </w:pPr>
    </w:p>
    <w:p w14:paraId="449ED13D" w14:textId="77777777" w:rsidR="00D77BC6" w:rsidRPr="00CB26F4" w:rsidRDefault="00D77BC6" w:rsidP="00CB26F4">
      <w:pPr>
        <w:numPr>
          <w:ilvl w:val="0"/>
          <w:numId w:val="14"/>
        </w:numPr>
        <w:tabs>
          <w:tab w:val="left" w:pos="4962"/>
        </w:tabs>
        <w:spacing w:line="360" w:lineRule="auto"/>
        <w:ind w:hanging="371"/>
        <w:jc w:val="both"/>
        <w:rPr>
          <w:rFonts w:ascii="Palatino Linotype" w:eastAsia="Calibri" w:hAnsi="Palatino Linotype" w:cs="Tahoma"/>
          <w:iCs/>
          <w:lang w:val="es-ES_tradnl" w:eastAsia="es-ES_tradnl"/>
        </w:rPr>
      </w:pPr>
      <w:r w:rsidRPr="00CB26F4">
        <w:rPr>
          <w:rFonts w:ascii="Palatino Linotype" w:eastAsia="Calibri" w:hAnsi="Palatino Linotype" w:cs="Tahoma"/>
          <w:iCs/>
          <w:lang w:val="es-ES_tradnl" w:eastAsia="es-ES_tradnl"/>
        </w:rPr>
        <w:lastRenderedPageBreak/>
        <w:t>Que la limitación se adecua al principio de proporcionalidad y representa el medio menos restrictivo disponible para evitar el perjuicio.</w:t>
      </w:r>
    </w:p>
    <w:p w14:paraId="4624AC04" w14:textId="2A9A9516" w:rsidR="00D77BC6" w:rsidRPr="00CB26F4" w:rsidRDefault="00D77BC6" w:rsidP="00D77BC6">
      <w:pPr>
        <w:tabs>
          <w:tab w:val="left" w:pos="4962"/>
        </w:tabs>
        <w:spacing w:line="360" w:lineRule="auto"/>
        <w:jc w:val="both"/>
        <w:rPr>
          <w:rFonts w:ascii="Palatino Linotype" w:eastAsia="Calibri" w:hAnsi="Palatino Linotype" w:cs="Tahoma"/>
          <w:iCs/>
          <w:lang w:val="es-MX" w:eastAsia="es-ES_tradnl"/>
        </w:rPr>
      </w:pPr>
      <w:r w:rsidRPr="00CB26F4">
        <w:rPr>
          <w:rFonts w:ascii="Palatino Linotype" w:eastAsia="Calibri" w:hAnsi="Palatino Linotype" w:cs="Tahoma"/>
          <w:iCs/>
          <w:lang w:val="es-MX" w:eastAsia="es-ES_tradnl"/>
        </w:rPr>
        <w:t xml:space="preserve">Al respecto, para el caso de que las observaciones realizadas al Sujeto Obligado por parte del Órgano Superior de Fiscalización del Estado de México se encuentren en trámite hasta en tanto no cuente con </w:t>
      </w:r>
      <w:r w:rsidRPr="00CB26F4">
        <w:rPr>
          <w:rFonts w:ascii="Palatino Linotype" w:hAnsi="Palatino Linotype" w:cs="Tahoma"/>
          <w:b/>
          <w:bCs/>
          <w:u w:val="single"/>
          <w:lang w:val="es-MX"/>
        </w:rPr>
        <w:t xml:space="preserve">los comunicados de </w:t>
      </w:r>
      <w:proofErr w:type="spellStart"/>
      <w:r w:rsidRPr="00CB26F4">
        <w:rPr>
          <w:rFonts w:ascii="Palatino Linotype" w:hAnsi="Palatino Linotype" w:cs="Tahoma"/>
          <w:b/>
          <w:bCs/>
          <w:u w:val="single"/>
          <w:lang w:val="es-MX"/>
        </w:rPr>
        <w:t>solventación</w:t>
      </w:r>
      <w:proofErr w:type="spellEnd"/>
      <w:r w:rsidRPr="00CB26F4">
        <w:rPr>
          <w:rFonts w:ascii="Palatino Linotype" w:hAnsi="Palatino Linotype" w:cs="Tahoma"/>
          <w:b/>
          <w:bCs/>
          <w:u w:val="single"/>
          <w:lang w:val="es-MX"/>
        </w:rPr>
        <w:t>, y en su caso, el informe de observaciones res</w:t>
      </w:r>
      <w:r w:rsidR="00CB26F4">
        <w:rPr>
          <w:rFonts w:ascii="Palatino Linotype" w:hAnsi="Palatino Linotype" w:cs="Tahoma"/>
          <w:b/>
          <w:bCs/>
          <w:u w:val="single"/>
          <w:lang w:val="es-MX"/>
        </w:rPr>
        <w:t xml:space="preserve">arcitorias no solventadas </w:t>
      </w:r>
      <w:r w:rsidRPr="00CB26F4">
        <w:rPr>
          <w:rFonts w:ascii="Palatino Linotype" w:eastAsia="Calibri" w:hAnsi="Palatino Linotype" w:cs="Tahoma"/>
          <w:iCs/>
          <w:lang w:val="es-MX" w:eastAsia="es-ES_tradnl"/>
        </w:rPr>
        <w:t>este Instituto advierte lo siguiente:</w:t>
      </w:r>
    </w:p>
    <w:p w14:paraId="07E7F3F1" w14:textId="77777777" w:rsidR="00D77BC6" w:rsidRPr="00CB26F4" w:rsidRDefault="00D77BC6" w:rsidP="00D77BC6">
      <w:pPr>
        <w:tabs>
          <w:tab w:val="left" w:pos="4962"/>
        </w:tabs>
        <w:spacing w:line="360" w:lineRule="auto"/>
        <w:jc w:val="both"/>
        <w:rPr>
          <w:rFonts w:ascii="Palatino Linotype" w:eastAsia="Calibri" w:hAnsi="Palatino Linotype" w:cs="Tahoma"/>
          <w:iCs/>
          <w:lang w:eastAsia="es-ES_tradnl"/>
        </w:rPr>
      </w:pPr>
    </w:p>
    <w:p w14:paraId="688619E6" w14:textId="77777777" w:rsidR="00D77BC6" w:rsidRPr="00CB26F4" w:rsidRDefault="00D77BC6" w:rsidP="00E134A5">
      <w:pPr>
        <w:numPr>
          <w:ilvl w:val="0"/>
          <w:numId w:val="15"/>
        </w:numPr>
        <w:tabs>
          <w:tab w:val="left" w:pos="4962"/>
        </w:tabs>
        <w:spacing w:line="360" w:lineRule="auto"/>
        <w:contextualSpacing/>
        <w:jc w:val="both"/>
        <w:rPr>
          <w:rFonts w:ascii="Palatino Linotype" w:eastAsia="Calibri" w:hAnsi="Palatino Linotype" w:cs="Tahoma"/>
          <w:iCs/>
          <w:lang w:eastAsia="es-ES_tradnl"/>
        </w:rPr>
      </w:pPr>
      <w:r w:rsidRPr="00CB26F4">
        <w:rPr>
          <w:rFonts w:ascii="Palatino Linotype" w:eastAsia="Calibri" w:hAnsi="Palatino Linotype" w:cs="Tahoma"/>
          <w:iCs/>
          <w:lang w:eastAsia="es-ES_tradnl"/>
        </w:rPr>
        <w:t>Que los pliegos de observaciones y recomendaciones realizadas por el Órgano Superior de Fiscalización del Estado de México derivadas de las auditorías que realiza, son determinantes para las acciones u observaciones que deben solventar las propias unidades administrativas auditadas</w:t>
      </w:r>
      <w:r w:rsidRPr="00CB26F4">
        <w:rPr>
          <w:rFonts w:ascii="Palatino Linotype" w:eastAsia="Calibri" w:hAnsi="Palatino Linotype" w:cs="Tahoma"/>
          <w:iCs/>
          <w:lang w:val="es-MX" w:eastAsia="es-ES_tradnl"/>
        </w:rPr>
        <w:t>, esto además versa sobre documentos que han sido generados y que están siendo evaluados, analizados y revisados por los servidores públicos competentes.</w:t>
      </w:r>
    </w:p>
    <w:p w14:paraId="7B9C72FA" w14:textId="77777777" w:rsidR="00D77BC6" w:rsidRPr="00CB26F4" w:rsidRDefault="00D77BC6" w:rsidP="00D77BC6">
      <w:pPr>
        <w:tabs>
          <w:tab w:val="left" w:pos="4962"/>
        </w:tabs>
        <w:spacing w:line="360" w:lineRule="auto"/>
        <w:ind w:left="720"/>
        <w:contextualSpacing/>
        <w:jc w:val="both"/>
        <w:rPr>
          <w:rFonts w:ascii="Palatino Linotype" w:eastAsia="Calibri" w:hAnsi="Palatino Linotype" w:cs="Tahoma"/>
          <w:iCs/>
          <w:lang w:eastAsia="es-ES_tradnl"/>
        </w:rPr>
      </w:pPr>
    </w:p>
    <w:p w14:paraId="3BF3ECA3" w14:textId="0A6A8973" w:rsidR="00D77BC6" w:rsidRPr="00CB26F4" w:rsidRDefault="00D77BC6" w:rsidP="00E134A5">
      <w:pPr>
        <w:numPr>
          <w:ilvl w:val="0"/>
          <w:numId w:val="15"/>
        </w:numPr>
        <w:tabs>
          <w:tab w:val="left" w:pos="4962"/>
        </w:tabs>
        <w:spacing w:line="360" w:lineRule="auto"/>
        <w:contextualSpacing/>
        <w:jc w:val="both"/>
        <w:rPr>
          <w:rFonts w:ascii="Palatino Linotype" w:eastAsia="Calibri" w:hAnsi="Palatino Linotype" w:cs="Tahoma"/>
          <w:iCs/>
          <w:lang w:eastAsia="es-ES_tradnl"/>
        </w:rPr>
      </w:pPr>
      <w:r w:rsidRPr="00CB26F4">
        <w:rPr>
          <w:rFonts w:ascii="Palatino Linotype" w:eastAsia="Calibri" w:hAnsi="Palatino Linotype" w:cs="Tahoma"/>
          <w:iCs/>
          <w:lang w:eastAsia="es-ES_tradnl"/>
        </w:rPr>
        <w:t xml:space="preserve">Que el riesgo de proporcionar los pliegos de observaciones y recomendaciones derivados de las auditorías, así como las </w:t>
      </w:r>
      <w:proofErr w:type="spellStart"/>
      <w:r w:rsidRPr="00CB26F4">
        <w:rPr>
          <w:rFonts w:ascii="Palatino Linotype" w:eastAsia="Calibri" w:hAnsi="Palatino Linotype" w:cs="Tahoma"/>
          <w:iCs/>
          <w:lang w:eastAsia="es-ES_tradnl"/>
        </w:rPr>
        <w:t>solventaciones</w:t>
      </w:r>
      <w:proofErr w:type="spellEnd"/>
      <w:r w:rsidRPr="00CB26F4">
        <w:rPr>
          <w:rFonts w:ascii="Palatino Linotype" w:eastAsia="Calibri" w:hAnsi="Palatino Linotype" w:cs="Tahoma"/>
          <w:iCs/>
          <w:lang w:eastAsia="es-ES_tradnl"/>
        </w:rPr>
        <w:t xml:space="preserve"> que no han sido analizadas por el Órgano Superior de Fiscalización del Estado de México, podría generar incertidumbre en la forma que va a emitir su resolución final y generaría </w:t>
      </w:r>
      <w:r w:rsidRPr="00CB26F4">
        <w:rPr>
          <w:rFonts w:ascii="Palatino Linotype" w:hAnsi="Palatino Linotype" w:cs="Tahoma"/>
          <w:lang w:val="es-MX"/>
        </w:rPr>
        <w:t xml:space="preserve">en el imaginario colectivo una falta apreciación, ni en sentido positivo ni negativo sobre el actuar de los servidores públicos, pues independientemente de que haya sido o no solventada diversa información puede que la misma sea de manera que </w:t>
      </w:r>
      <w:r w:rsidRPr="00CB26F4">
        <w:rPr>
          <w:rFonts w:ascii="Palatino Linotype" w:hAnsi="Palatino Linotype" w:cs="Tahoma"/>
          <w:lang w:val="es-MX"/>
        </w:rPr>
        <w:lastRenderedPageBreak/>
        <w:t xml:space="preserve">no haya afectado los recursos del </w:t>
      </w:r>
      <w:r w:rsidR="00CB26F4">
        <w:rPr>
          <w:rFonts w:ascii="Palatino Linotype" w:hAnsi="Palatino Linotype" w:cs="Tahoma"/>
          <w:lang w:val="es-MX"/>
        </w:rPr>
        <w:t xml:space="preserve">Ayuntamiento </w:t>
      </w:r>
      <w:r w:rsidRPr="00CB26F4">
        <w:rPr>
          <w:rFonts w:ascii="Palatino Linotype" w:hAnsi="Palatino Linotype" w:cs="Tahoma"/>
          <w:lang w:val="es-MX"/>
        </w:rPr>
        <w:t>de Lerma y el hacer pública información sobre hechos y situaciones no acreditados puede generar o una falsa confianza en la población o una desconfianza infundada sobre el actuar de las instituciones.</w:t>
      </w:r>
    </w:p>
    <w:p w14:paraId="17CA00F5" w14:textId="77777777" w:rsidR="00D77BC6" w:rsidRPr="00CB26F4" w:rsidRDefault="00D77BC6" w:rsidP="00D77BC6">
      <w:pPr>
        <w:ind w:left="720"/>
        <w:contextualSpacing/>
        <w:rPr>
          <w:rFonts w:ascii="Palatino Linotype" w:eastAsia="Calibri" w:hAnsi="Palatino Linotype" w:cs="Tahoma"/>
          <w:iCs/>
          <w:lang w:eastAsia="es-ES_tradnl"/>
        </w:rPr>
      </w:pPr>
    </w:p>
    <w:p w14:paraId="3B938561" w14:textId="77777777" w:rsidR="00D77BC6" w:rsidRPr="00CB26F4" w:rsidRDefault="00D77BC6" w:rsidP="00E134A5">
      <w:pPr>
        <w:numPr>
          <w:ilvl w:val="0"/>
          <w:numId w:val="15"/>
        </w:numPr>
        <w:spacing w:line="360" w:lineRule="auto"/>
        <w:ind w:right="-93"/>
        <w:contextualSpacing/>
        <w:jc w:val="both"/>
        <w:rPr>
          <w:rFonts w:ascii="Palatino Linotype" w:hAnsi="Palatino Linotype" w:cs="Tahoma"/>
          <w:lang w:val="es-MX"/>
        </w:rPr>
      </w:pPr>
      <w:r w:rsidRPr="00CB26F4">
        <w:rPr>
          <w:rFonts w:ascii="Palatino Linotype" w:hAnsi="Palatino Linotype" w:cs="Tahoma"/>
          <w:lang w:val="es-MX"/>
        </w:rPr>
        <w:t xml:space="preserve">Que hasta en tanto no exista un comunicado de </w:t>
      </w:r>
      <w:proofErr w:type="spellStart"/>
      <w:r w:rsidRPr="00CB26F4">
        <w:rPr>
          <w:rFonts w:ascii="Palatino Linotype" w:hAnsi="Palatino Linotype" w:cs="Tahoma"/>
          <w:lang w:val="es-MX"/>
        </w:rPr>
        <w:t>solventación</w:t>
      </w:r>
      <w:proofErr w:type="spellEnd"/>
      <w:r w:rsidRPr="00CB26F4">
        <w:rPr>
          <w:rFonts w:ascii="Palatino Linotype" w:hAnsi="Palatino Linotype" w:cs="Tahoma"/>
          <w:lang w:val="es-MX"/>
        </w:rPr>
        <w:t xml:space="preserve"> y/o </w:t>
      </w:r>
      <w:proofErr w:type="spellStart"/>
      <w:r w:rsidRPr="00CB26F4">
        <w:rPr>
          <w:rFonts w:ascii="Palatino Linotype" w:hAnsi="Palatino Linotype" w:cs="Tahoma"/>
          <w:lang w:val="es-MX"/>
        </w:rPr>
        <w:t>el</w:t>
      </w:r>
      <w:proofErr w:type="spellEnd"/>
      <w:r w:rsidRPr="00CB26F4">
        <w:rPr>
          <w:rFonts w:ascii="Palatino Linotype" w:hAnsi="Palatino Linotype" w:cs="Tahoma"/>
          <w:lang w:val="es-MX"/>
        </w:rPr>
        <w:t xml:space="preserve"> envió del Informe de Observaciones resarcitorias no solventadas, las constancias únicamente le conciernen, a las autoridades investigadoras. En efecto, no existe en este momento procesal una afectación al interés público, en virtud de que se están realizando las etapas correspondientes y establecidas en la norma correspondiente para determinar si existió alguna omisión que puede ser resarcida o bien sea sancionable y hasta una vez que la determinación sea tomada por la autoridad correspondiente, la limitación de acceso se termina dependiendo tal determinación.</w:t>
      </w:r>
    </w:p>
    <w:p w14:paraId="2570B3EE" w14:textId="77777777" w:rsidR="00D77BC6" w:rsidRPr="00CB26F4" w:rsidRDefault="00D77BC6" w:rsidP="00D77BC6">
      <w:pPr>
        <w:ind w:left="720"/>
        <w:contextualSpacing/>
        <w:rPr>
          <w:rFonts w:ascii="Palatino Linotype" w:eastAsia="Calibri" w:hAnsi="Palatino Linotype" w:cs="Tahoma"/>
          <w:iCs/>
          <w:lang w:eastAsia="es-ES_tradnl"/>
        </w:rPr>
      </w:pPr>
    </w:p>
    <w:p w14:paraId="6FB37532" w14:textId="77777777" w:rsidR="00D77BC6" w:rsidRPr="00CB26F4" w:rsidRDefault="00D77BC6" w:rsidP="00D77BC6">
      <w:pPr>
        <w:spacing w:line="360" w:lineRule="auto"/>
        <w:ind w:left="720" w:right="-93"/>
        <w:contextualSpacing/>
        <w:jc w:val="both"/>
        <w:rPr>
          <w:rFonts w:ascii="Palatino Linotype" w:hAnsi="Palatino Linotype" w:cs="Tahoma"/>
          <w:bCs/>
          <w:lang w:val="es-MX"/>
        </w:rPr>
      </w:pPr>
      <w:r w:rsidRPr="00CB26F4">
        <w:rPr>
          <w:rFonts w:ascii="Palatino Linotype" w:hAnsi="Palatino Linotype" w:cs="Tahoma"/>
          <w:bCs/>
          <w:lang w:val="es-MX"/>
        </w:rPr>
        <w:t xml:space="preserve">Refuerza lo anterior que, hasta en tanto no exista una determinación que haya sido emitida por la autoridad </w:t>
      </w:r>
      <w:r w:rsidRPr="00CB26F4">
        <w:rPr>
          <w:rFonts w:ascii="Palatino Linotype" w:hAnsi="Palatino Linotype" w:cs="Tahoma"/>
          <w:lang w:val="es-MX"/>
        </w:rPr>
        <w:t>competente</w:t>
      </w:r>
      <w:r w:rsidRPr="00CB26F4">
        <w:rPr>
          <w:rFonts w:ascii="Palatino Linotype" w:hAnsi="Palatino Linotype" w:cs="Tahoma"/>
          <w:bCs/>
          <w:lang w:val="es-MX"/>
        </w:rPr>
        <w:t>, las constancias únicamente le conciernen, a los entes requeridos y a las autoridades fiscalizadoras. En efecto, no existe en este momento procesal una afectación al interés público, en virtud de que se están realizando las etapas correspondientes y establecidas en la norma correspondiente para determinar si existió alguna afectación al erario público y una vez que la determinación sea tomada por la autoridad correspondiente, la limitación de acceso se termina.</w:t>
      </w:r>
    </w:p>
    <w:p w14:paraId="52A3E0CB" w14:textId="77777777" w:rsidR="00D77BC6" w:rsidRPr="00CB26F4" w:rsidRDefault="00D77BC6" w:rsidP="00D77BC6">
      <w:pPr>
        <w:tabs>
          <w:tab w:val="left" w:pos="8222"/>
        </w:tabs>
        <w:spacing w:line="360" w:lineRule="auto"/>
        <w:ind w:left="426" w:right="-28"/>
        <w:contextualSpacing/>
        <w:jc w:val="both"/>
        <w:rPr>
          <w:rFonts w:ascii="Palatino Linotype" w:hAnsi="Palatino Linotype" w:cs="Tahoma"/>
          <w:bCs/>
          <w:lang w:val="es-MX"/>
        </w:rPr>
      </w:pPr>
    </w:p>
    <w:p w14:paraId="73F3BFA8" w14:textId="77777777" w:rsidR="00D77BC6" w:rsidRPr="00CB26F4" w:rsidRDefault="00D77BC6" w:rsidP="00E134A5">
      <w:pPr>
        <w:numPr>
          <w:ilvl w:val="0"/>
          <w:numId w:val="15"/>
        </w:numPr>
        <w:spacing w:line="360" w:lineRule="auto"/>
        <w:ind w:right="-93"/>
        <w:contextualSpacing/>
        <w:jc w:val="both"/>
        <w:rPr>
          <w:rFonts w:ascii="Palatino Linotype" w:eastAsia="Calibri" w:hAnsi="Palatino Linotype" w:cs="Tahoma"/>
          <w:iCs/>
          <w:lang w:eastAsia="es-ES_tradnl"/>
        </w:rPr>
      </w:pPr>
      <w:r w:rsidRPr="00CB26F4">
        <w:rPr>
          <w:rFonts w:ascii="Palatino Linotype" w:hAnsi="Palatino Linotype" w:cs="Tahoma"/>
          <w:bCs/>
          <w:lang w:val="es-MX"/>
        </w:rPr>
        <w:t xml:space="preserve">La reserva no se traduce en un medio restrictivo al derecho de acceso a la información, en virtud, de que se trata de una medida temporal, cuya </w:t>
      </w:r>
      <w:r w:rsidRPr="00CB26F4">
        <w:rPr>
          <w:rFonts w:ascii="Palatino Linotype" w:hAnsi="Palatino Linotype" w:cs="Tahoma"/>
          <w:bCs/>
          <w:lang w:val="es-MX"/>
        </w:rPr>
        <w:lastRenderedPageBreak/>
        <w:t>finalidad es salvaguardar la conducción de dichos procedimientos, por lo que, no se trata de una medida desproporcional, ni excesiva, ya que una vez que la auditoría concluya la información solicitada por el Particular es pública de ser el caso en versión pública, como se acredita con la información que se ordena entregar que ya se encuentra concluida.</w:t>
      </w:r>
      <w:r w:rsidRPr="00CB26F4">
        <w:rPr>
          <w:rFonts w:ascii="Palatino Linotype" w:eastAsia="Calibri" w:hAnsi="Palatino Linotype" w:cs="Tahoma"/>
          <w:iCs/>
          <w:lang w:eastAsia="es-ES_tradnl"/>
        </w:rPr>
        <w:t xml:space="preserve"> </w:t>
      </w:r>
    </w:p>
    <w:p w14:paraId="3427A618" w14:textId="77777777" w:rsidR="00CB26F4" w:rsidRDefault="00CB26F4" w:rsidP="00D77BC6">
      <w:pPr>
        <w:tabs>
          <w:tab w:val="left" w:pos="4962"/>
        </w:tabs>
        <w:spacing w:line="360" w:lineRule="auto"/>
        <w:jc w:val="both"/>
        <w:rPr>
          <w:rFonts w:ascii="Palatino Linotype" w:eastAsia="Calibri" w:hAnsi="Palatino Linotype" w:cs="Tahoma"/>
          <w:iCs/>
          <w:lang w:eastAsia="es-ES_tradnl"/>
        </w:rPr>
      </w:pPr>
    </w:p>
    <w:p w14:paraId="22033FC0" w14:textId="7097E392" w:rsidR="00D77BC6" w:rsidRPr="00CB26F4" w:rsidRDefault="00D77BC6" w:rsidP="00D77BC6">
      <w:pPr>
        <w:tabs>
          <w:tab w:val="left" w:pos="4962"/>
        </w:tabs>
        <w:spacing w:line="360" w:lineRule="auto"/>
        <w:jc w:val="both"/>
        <w:rPr>
          <w:rFonts w:ascii="Palatino Linotype" w:hAnsi="Palatino Linotype" w:cs="Tahoma"/>
          <w:bCs/>
          <w:lang w:val="es-MX"/>
        </w:rPr>
      </w:pPr>
      <w:r w:rsidRPr="00CB26F4">
        <w:rPr>
          <w:rFonts w:ascii="Palatino Linotype" w:eastAsia="Calibri" w:hAnsi="Palatino Linotype" w:cs="Tahoma"/>
          <w:iCs/>
          <w:lang w:eastAsia="es-ES_tradnl"/>
        </w:rPr>
        <w:t xml:space="preserve">Por tales consideraciones, resultaría procedente la reserva de la información, en términos del artículo 140, fracción V, numeral 1, de la Ley de Transparencia y Acceso a la Información Pública del Estado de México y Municipios. </w:t>
      </w:r>
      <w:r w:rsidRPr="00CB26F4">
        <w:rPr>
          <w:rFonts w:ascii="Palatino Linotype" w:hAnsi="Palatino Linotype" w:cs="Tahoma"/>
          <w:bCs/>
          <w:lang w:val="es-MX"/>
        </w:rPr>
        <w:t>Finalmente, respecto al plazo de reserva, el artículo 125 de la Ley de la materia, establece que la información clasificada como reservada según el artículo 140 de la Ley de Transparencia y Acceso a la Información Pública del Estado de México y Municipios, podrá permanecer con tal carácter hasta p</w:t>
      </w:r>
      <w:r w:rsidR="00CB26F4">
        <w:rPr>
          <w:rFonts w:ascii="Palatino Linotype" w:hAnsi="Palatino Linotype" w:cs="Tahoma"/>
          <w:bCs/>
          <w:lang w:val="es-MX"/>
        </w:rPr>
        <w:t>or un periodo máximo de 5 años.</w:t>
      </w:r>
    </w:p>
    <w:p w14:paraId="71B16DD5" w14:textId="77777777" w:rsidR="00D77BC6" w:rsidRPr="00CB26F4" w:rsidRDefault="00D77BC6" w:rsidP="00D77BC6">
      <w:pPr>
        <w:tabs>
          <w:tab w:val="left" w:pos="8222"/>
        </w:tabs>
        <w:spacing w:line="360" w:lineRule="auto"/>
        <w:ind w:right="-28"/>
        <w:jc w:val="both"/>
        <w:rPr>
          <w:rFonts w:ascii="Palatino Linotype" w:hAnsi="Palatino Linotype" w:cs="Tahoma"/>
          <w:bCs/>
          <w:lang w:val="es-MX"/>
        </w:rPr>
      </w:pPr>
      <w:r w:rsidRPr="00CB26F4">
        <w:rPr>
          <w:rFonts w:ascii="Palatino Linotype" w:hAnsi="Palatino Linotype" w:cs="Tahoma"/>
          <w:bCs/>
          <w:lang w:val="es-MX"/>
        </w:rPr>
        <w:t>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w:t>
      </w:r>
    </w:p>
    <w:p w14:paraId="3ECF705A" w14:textId="77777777" w:rsidR="00D77BC6" w:rsidRPr="00CB26F4" w:rsidRDefault="00D77BC6" w:rsidP="00D77BC6">
      <w:pPr>
        <w:tabs>
          <w:tab w:val="left" w:pos="8222"/>
        </w:tabs>
        <w:spacing w:line="360" w:lineRule="auto"/>
        <w:ind w:right="397"/>
        <w:jc w:val="both"/>
        <w:rPr>
          <w:rFonts w:ascii="Palatino Linotype" w:hAnsi="Palatino Linotype" w:cs="Tahoma"/>
          <w:bCs/>
          <w:lang w:val="es-MX"/>
        </w:rPr>
      </w:pPr>
    </w:p>
    <w:p w14:paraId="3715FCCB" w14:textId="77777777" w:rsidR="00D77BC6" w:rsidRPr="00CB26F4" w:rsidRDefault="00D77BC6" w:rsidP="00D77BC6">
      <w:pPr>
        <w:tabs>
          <w:tab w:val="left" w:pos="8222"/>
        </w:tabs>
        <w:spacing w:line="360" w:lineRule="auto"/>
        <w:ind w:right="-28"/>
        <w:jc w:val="both"/>
        <w:rPr>
          <w:rFonts w:ascii="Palatino Linotype" w:hAnsi="Palatino Linotype" w:cs="Tahoma"/>
          <w:bCs/>
          <w:lang w:val="es-MX"/>
        </w:rPr>
      </w:pPr>
      <w:r w:rsidRPr="00CB26F4">
        <w:rPr>
          <w:rFonts w:ascii="Palatino Linotype" w:hAnsi="Palatino Linotype" w:cs="Tahoma"/>
          <w:bCs/>
          <w:lang w:val="es-MX"/>
        </w:rPr>
        <w:t xml:space="preserve">Sobre el particular, de acuerdo a las circunstancias de modo, tiempo y lugar, se considera que el Sujeto Obligado determinará el periodo de reserva de la información, a partir de la fecha de la presente Resolución; lo anterior, toda vez </w:t>
      </w:r>
      <w:r w:rsidRPr="00CB26F4">
        <w:rPr>
          <w:rFonts w:ascii="Palatino Linotype" w:hAnsi="Palatino Linotype" w:cs="Tahoma"/>
          <w:bCs/>
          <w:lang w:val="es-MX"/>
        </w:rPr>
        <w:lastRenderedPageBreak/>
        <w:t>que debe tomar en cuenta el tiempo para resolver los expedientes correspondientes, mismo que no podrá exceder del plazo establecido en la normatividad aplicable para las auditorías, toda vez que ninguna prevé un plazo de cinco años para su conclusión.</w:t>
      </w:r>
    </w:p>
    <w:p w14:paraId="618FD841" w14:textId="77777777" w:rsidR="00D77BC6" w:rsidRPr="00CB26F4" w:rsidRDefault="00D77BC6" w:rsidP="00D77BC6">
      <w:pPr>
        <w:tabs>
          <w:tab w:val="left" w:pos="8222"/>
        </w:tabs>
        <w:spacing w:line="360" w:lineRule="auto"/>
        <w:ind w:right="397"/>
        <w:jc w:val="both"/>
        <w:rPr>
          <w:rFonts w:ascii="Palatino Linotype" w:hAnsi="Palatino Linotype" w:cs="Tahoma"/>
          <w:bCs/>
          <w:lang w:val="es-MX"/>
        </w:rPr>
      </w:pPr>
    </w:p>
    <w:p w14:paraId="66680DA7" w14:textId="77777777" w:rsidR="00D77BC6" w:rsidRPr="00CB26F4" w:rsidRDefault="00D77BC6" w:rsidP="00D77BC6">
      <w:pPr>
        <w:tabs>
          <w:tab w:val="left" w:pos="8222"/>
        </w:tabs>
        <w:spacing w:line="360" w:lineRule="auto"/>
        <w:ind w:right="-28"/>
        <w:jc w:val="both"/>
        <w:rPr>
          <w:rFonts w:ascii="Palatino Linotype" w:hAnsi="Palatino Linotype" w:cs="Tahoma"/>
          <w:bCs/>
          <w:lang w:val="es-MX"/>
        </w:rPr>
      </w:pPr>
      <w:r w:rsidRPr="00CB26F4">
        <w:rPr>
          <w:rFonts w:ascii="Palatino Linotype" w:hAnsi="Palatino Linotype" w:cs="Tahoma"/>
          <w:bCs/>
          <w:lang w:val="es-MX"/>
        </w:rPr>
        <w:t xml:space="preserve">De lo anterior, resulta dable ordenar al Sujeto Obligado el Acuerdo del Comité de Transparencia, donde clasifique de manera fundada y motivada </w:t>
      </w:r>
      <w:r w:rsidRPr="00CB26F4">
        <w:rPr>
          <w:rFonts w:ascii="Palatino Linotype" w:eastAsia="Calibri" w:hAnsi="Palatino Linotype" w:cs="Tahoma"/>
          <w:iCs/>
          <w:lang w:val="es-MX" w:eastAsia="es-ES_tradnl"/>
        </w:rPr>
        <w:t>los documentos donde consten los p</w:t>
      </w:r>
      <w:r w:rsidRPr="00CB26F4">
        <w:rPr>
          <w:rFonts w:ascii="Palatino Linotype" w:eastAsia="Calibri" w:hAnsi="Palatino Linotype" w:cs="Tahoma"/>
          <w:bCs/>
          <w:lang w:val="es-MX" w:eastAsia="en-US"/>
        </w:rPr>
        <w:t xml:space="preserve">liegos de observaciones y recomendaciones realizadas por el Órgano Superior de Fiscalización del Estado de México, así como las aclaraciones y </w:t>
      </w:r>
      <w:proofErr w:type="spellStart"/>
      <w:r w:rsidRPr="00CB26F4">
        <w:rPr>
          <w:rFonts w:ascii="Palatino Linotype" w:eastAsia="Calibri" w:hAnsi="Palatino Linotype" w:cs="Tahoma"/>
          <w:bCs/>
          <w:lang w:val="es-MX" w:eastAsia="en-US"/>
        </w:rPr>
        <w:t>solventaciones</w:t>
      </w:r>
      <w:proofErr w:type="spellEnd"/>
      <w:r w:rsidRPr="00CB26F4">
        <w:rPr>
          <w:rFonts w:ascii="Palatino Linotype" w:eastAsia="Calibri" w:hAnsi="Palatino Linotype" w:cs="Tahoma"/>
          <w:bCs/>
          <w:lang w:val="es-MX" w:eastAsia="en-US"/>
        </w:rPr>
        <w:t xml:space="preserve"> en atención a tales observaciones y recomendaciones que se encuentren en trámite </w:t>
      </w:r>
      <w:r w:rsidRPr="00CB26F4">
        <w:rPr>
          <w:rFonts w:ascii="Palatino Linotype" w:hAnsi="Palatino Linotype" w:cs="Tahoma"/>
          <w:bCs/>
          <w:lang w:val="es-MX"/>
        </w:rPr>
        <w:t>en términos de los artículos 49, fracciones II y VIII, 140, fracción V, numeral 1 y 141 de la Ley de Transparencia y Acceso a la Información Pública del Estado de México y Municipios.</w:t>
      </w:r>
    </w:p>
    <w:p w14:paraId="40E0A9EB" w14:textId="77777777" w:rsidR="00D77BC6" w:rsidRPr="00CB26F4" w:rsidRDefault="00D77BC6" w:rsidP="00D77BC6">
      <w:pPr>
        <w:tabs>
          <w:tab w:val="left" w:pos="8222"/>
        </w:tabs>
        <w:spacing w:line="360" w:lineRule="auto"/>
        <w:ind w:right="-28"/>
        <w:jc w:val="both"/>
        <w:rPr>
          <w:rFonts w:ascii="Palatino Linotype" w:hAnsi="Palatino Linotype" w:cs="Tahoma"/>
          <w:bCs/>
          <w:lang w:val="es-MX"/>
        </w:rPr>
      </w:pPr>
    </w:p>
    <w:p w14:paraId="05E36594" w14:textId="77777777" w:rsidR="00D77BC6" w:rsidRPr="00CB26F4" w:rsidRDefault="00D77BC6" w:rsidP="00D77BC6">
      <w:pPr>
        <w:tabs>
          <w:tab w:val="left" w:pos="8222"/>
        </w:tabs>
        <w:spacing w:line="360" w:lineRule="auto"/>
        <w:ind w:right="-28"/>
        <w:jc w:val="both"/>
        <w:rPr>
          <w:rFonts w:ascii="Palatino Linotype" w:hAnsi="Palatino Linotype" w:cs="Tahoma"/>
          <w:b/>
          <w:lang w:val="es-MX"/>
        </w:rPr>
      </w:pPr>
      <w:r w:rsidRPr="00CB26F4">
        <w:rPr>
          <w:rFonts w:ascii="Palatino Linotype" w:hAnsi="Palatino Linotype" w:cs="Tahoma"/>
          <w:bCs/>
          <w:lang w:val="es-MX"/>
        </w:rPr>
        <w:t xml:space="preserve">No se deja de lado, que el presente argumento se aborda para hacer un análisis exhaustivo de la solicitud y los posibles efectos de la respuesta, esto porque de la respuesta proporcionada por el Sujeto Obligado no se advierte si tiene auditorias en trámite o </w:t>
      </w:r>
      <w:proofErr w:type="spellStart"/>
      <w:r w:rsidRPr="00CB26F4">
        <w:rPr>
          <w:rFonts w:ascii="Palatino Linotype" w:hAnsi="Palatino Linotype" w:cs="Tahoma"/>
          <w:bCs/>
          <w:lang w:val="es-MX"/>
        </w:rPr>
        <w:t>solventaciones</w:t>
      </w:r>
      <w:proofErr w:type="spellEnd"/>
      <w:r w:rsidRPr="00CB26F4">
        <w:rPr>
          <w:rFonts w:ascii="Palatino Linotype" w:hAnsi="Palatino Linotype" w:cs="Tahoma"/>
          <w:bCs/>
          <w:lang w:val="es-MX"/>
        </w:rPr>
        <w:t xml:space="preserve"> pendientes de realizar, motivo por el cual se reitera que la información sobre los procesos concluidos es pública y </w:t>
      </w:r>
      <w:r w:rsidRPr="00CB26F4">
        <w:rPr>
          <w:rFonts w:ascii="Palatino Linotype" w:hAnsi="Palatino Linotype" w:cs="Tahoma"/>
          <w:b/>
          <w:lang w:val="es-MX"/>
        </w:rPr>
        <w:t xml:space="preserve">debe ser entregada al Recurrente. </w:t>
      </w:r>
    </w:p>
    <w:p w14:paraId="7FBCA3FF" w14:textId="77777777" w:rsidR="00D77BC6" w:rsidRPr="00CB26F4" w:rsidRDefault="00D77BC6" w:rsidP="00D77BC6">
      <w:pPr>
        <w:spacing w:line="360" w:lineRule="auto"/>
        <w:jc w:val="both"/>
        <w:rPr>
          <w:rFonts w:ascii="Palatino Linotype" w:eastAsia="Calibri" w:hAnsi="Palatino Linotype" w:cs="Tahoma"/>
          <w:bCs/>
          <w:lang w:val="es-MX" w:eastAsia="en-US"/>
        </w:rPr>
      </w:pPr>
    </w:p>
    <w:p w14:paraId="0E02528D" w14:textId="07E1FF4C" w:rsidR="00CB26F4" w:rsidRPr="007E0245" w:rsidRDefault="00D77BC6" w:rsidP="00D77BC6">
      <w:pPr>
        <w:spacing w:line="360" w:lineRule="auto"/>
        <w:jc w:val="both"/>
        <w:rPr>
          <w:rFonts w:ascii="Palatino Linotype" w:hAnsi="Palatino Linotype" w:cs="Tahoma"/>
          <w:lang w:val="es-MX"/>
        </w:rPr>
      </w:pPr>
      <w:r w:rsidRPr="00CB26F4">
        <w:rPr>
          <w:rFonts w:ascii="Palatino Linotype" w:hAnsi="Palatino Linotype" w:cs="Tahoma"/>
          <w:lang w:val="es-MX"/>
        </w:rPr>
        <w:t xml:space="preserve">Ahora bien, es necesario señalar que el Particular al momento de interponer su Recurso de Revisión solicitó dar vista a la Autoridad competente a efecto de que inicie procedimiento administrativo correspondiente en términos del artículo 222 fracciones I, VIII y XXI de la Ley de Transparencia, Acceso a la Información </w:t>
      </w:r>
      <w:r w:rsidRPr="00CB26F4">
        <w:rPr>
          <w:rFonts w:ascii="Palatino Linotype" w:hAnsi="Palatino Linotype" w:cs="Tahoma"/>
          <w:lang w:val="es-MX"/>
        </w:rPr>
        <w:lastRenderedPageBreak/>
        <w:t>Pública y Protección de Datos Personales del Estado de México y Municipios, sin embargo, la presente resolución no tiene por objetivo investigar y determinar posibles violaciones al derecho de acceso a la información, toda vez que este Organismo Autónomo, advirtió que sí hubo una respuesta por parte del Sujeto Obligado y no se advierte alguna falta suficiente para dar vista al Órgano Interno de Control de este Instituto, razón por la cual se dejan a salvo los derechos del Recurrente a efecto de que si lo considera oportuno realizar sus denuncia ante las instancias correspondientes.</w:t>
      </w:r>
    </w:p>
    <w:p w14:paraId="0A259E1A" w14:textId="602F0BBB" w:rsidR="00CB26F4" w:rsidRPr="002A1F45" w:rsidRDefault="002A1F45" w:rsidP="002A1F45">
      <w:pPr>
        <w:spacing w:line="360" w:lineRule="auto"/>
        <w:jc w:val="both"/>
        <w:rPr>
          <w:rFonts w:ascii="Palatino Linotype" w:hAnsi="Palatino Linotype" w:cs="Arial"/>
          <w:b/>
          <w:lang w:val="es-MX"/>
        </w:rPr>
      </w:pPr>
      <w:r w:rsidRPr="002A1F45">
        <w:rPr>
          <w:rFonts w:ascii="Palatino Linotype" w:hAnsi="Palatino Linotype"/>
          <w:color w:val="000000"/>
        </w:rPr>
        <w:t xml:space="preserve">Así, por todo lo anteriormente expuesto, esta Ponencia </w:t>
      </w:r>
      <w:proofErr w:type="spellStart"/>
      <w:r w:rsidRPr="002A1F45">
        <w:rPr>
          <w:rFonts w:ascii="Palatino Linotype" w:hAnsi="Palatino Linotype"/>
          <w:color w:val="000000"/>
        </w:rPr>
        <w:t>Resolutora</w:t>
      </w:r>
      <w:proofErr w:type="spellEnd"/>
      <w:r w:rsidRPr="002A1F45">
        <w:rPr>
          <w:rFonts w:ascii="Palatino Linotype" w:hAnsi="Palatino Linotype"/>
          <w:color w:val="000000"/>
        </w:rPr>
        <w:t xml:space="preserve"> considera que el derecho de acceso a la información solamente puede tenerse por satisfecho en el momento en que el particular tenga en su poder los soportes documentales con la información solicitada, por ello se </w:t>
      </w:r>
      <w:r w:rsidRPr="002A1F45">
        <w:rPr>
          <w:rFonts w:ascii="Palatino Linotype" w:hAnsi="Palatino Linotype" w:cs="Arial"/>
          <w:color w:val="000000"/>
          <w:lang w:val="es-MX"/>
        </w:rPr>
        <w:t xml:space="preserve">determina ordenar al </w:t>
      </w:r>
      <w:r w:rsidRPr="002A1F45">
        <w:rPr>
          <w:rFonts w:ascii="Palatino Linotype" w:hAnsi="Palatino Linotype" w:cs="Arial"/>
          <w:b/>
          <w:color w:val="000000"/>
          <w:lang w:val="es-MX"/>
        </w:rPr>
        <w:t xml:space="preserve">Sujeto Obligado, </w:t>
      </w:r>
      <w:r w:rsidRPr="002A1F45">
        <w:rPr>
          <w:rFonts w:ascii="Palatino Linotype" w:hAnsi="Palatino Linotype" w:cs="Arial"/>
          <w:bCs/>
          <w:color w:val="000000"/>
          <w:lang w:val="es-MX"/>
        </w:rPr>
        <w:t xml:space="preserve">la </w:t>
      </w:r>
      <w:r w:rsidRPr="002A1F45">
        <w:rPr>
          <w:rFonts w:ascii="Palatino Linotype" w:hAnsi="Palatino Linotype" w:cs="Arial"/>
          <w:color w:val="000000"/>
          <w:lang w:val="es-MX"/>
        </w:rPr>
        <w:t xml:space="preserve">entrega al </w:t>
      </w:r>
      <w:r w:rsidRPr="002A1F45">
        <w:rPr>
          <w:rFonts w:ascii="Palatino Linotype" w:hAnsi="Palatino Linotype" w:cs="Arial"/>
          <w:b/>
          <w:color w:val="000000"/>
          <w:lang w:val="es-MX"/>
        </w:rPr>
        <w:t xml:space="preserve">Recurrente, </w:t>
      </w:r>
      <w:r w:rsidRPr="002A1F45">
        <w:rPr>
          <w:rFonts w:ascii="Palatino Linotype" w:hAnsi="Palatino Linotype" w:cs="Arial"/>
          <w:color w:val="000000"/>
          <w:lang w:val="es-MX"/>
        </w:rPr>
        <w:t>de</w:t>
      </w:r>
      <w:r w:rsidRPr="002A1F45">
        <w:rPr>
          <w:rFonts w:ascii="Palatino Linotype" w:hAnsi="Palatino Linotype" w:cs="Arial"/>
          <w:lang w:val="es-MX"/>
        </w:rPr>
        <w:t xml:space="preserve"> ser procedente en </w:t>
      </w:r>
      <w:r w:rsidRPr="002A1F45">
        <w:rPr>
          <w:rFonts w:ascii="Palatino Linotype" w:hAnsi="Palatino Linotype" w:cs="Arial"/>
          <w:b/>
          <w:lang w:val="es-MX"/>
        </w:rPr>
        <w:t xml:space="preserve">versión pública, </w:t>
      </w:r>
      <w:r w:rsidRPr="002A1F45">
        <w:rPr>
          <w:rFonts w:ascii="Palatino Linotype" w:hAnsi="Palatino Linotype" w:cs="Arial"/>
          <w:lang w:val="es-MX"/>
        </w:rPr>
        <w:t>tal como se detallará en el considerando siguiente</w:t>
      </w:r>
      <w:r w:rsidRPr="002A1F45">
        <w:rPr>
          <w:rFonts w:ascii="Palatino Linotype" w:hAnsi="Palatino Linotype" w:cs="Arial"/>
          <w:b/>
          <w:lang w:val="es-MX"/>
        </w:rPr>
        <w:t>.</w:t>
      </w:r>
    </w:p>
    <w:p w14:paraId="2D4AC16A" w14:textId="05DD553D" w:rsidR="00D57217" w:rsidRPr="005B49B8" w:rsidRDefault="00F80299" w:rsidP="005B49B8">
      <w:pPr>
        <w:autoSpaceDE w:val="0"/>
        <w:autoSpaceDN w:val="0"/>
        <w:adjustRightInd w:val="0"/>
        <w:spacing w:before="240" w:after="240" w:line="360" w:lineRule="auto"/>
        <w:ind w:right="51"/>
        <w:jc w:val="both"/>
        <w:rPr>
          <w:rFonts w:ascii="Palatino Linotype" w:eastAsiaTheme="minorEastAsia" w:hAnsi="Palatino Linotype" w:cs="Bookman Old Style"/>
          <w:b/>
          <w:sz w:val="28"/>
          <w:szCs w:val="28"/>
          <w:lang w:val="es-MX"/>
        </w:rPr>
      </w:pPr>
      <w:r>
        <w:rPr>
          <w:rFonts w:ascii="Palatino Linotype" w:eastAsiaTheme="minorEastAsia" w:hAnsi="Palatino Linotype" w:cs="Bookman Old Style"/>
          <w:b/>
          <w:szCs w:val="28"/>
          <w:lang w:val="es-MX"/>
        </w:rPr>
        <w:t>Quinto</w:t>
      </w:r>
      <w:r w:rsidR="00D57217" w:rsidRPr="005B49B8">
        <w:rPr>
          <w:rFonts w:ascii="Palatino Linotype" w:eastAsiaTheme="minorEastAsia" w:hAnsi="Palatino Linotype" w:cs="Bookman Old Style"/>
          <w:b/>
          <w:szCs w:val="28"/>
          <w:lang w:val="es-MX"/>
        </w:rPr>
        <w:t>. Versión Pública.</w:t>
      </w:r>
      <w:r w:rsidR="005B49B8" w:rsidRPr="005B49B8">
        <w:rPr>
          <w:rFonts w:ascii="Palatino Linotype" w:eastAsiaTheme="minorEastAsia" w:hAnsi="Palatino Linotype" w:cs="Bookman Old Style"/>
          <w:b/>
          <w:szCs w:val="28"/>
          <w:lang w:val="es-MX"/>
        </w:rPr>
        <w:t xml:space="preserve"> </w:t>
      </w:r>
      <w:r w:rsidR="00D57217" w:rsidRPr="001E2383">
        <w:rPr>
          <w:rFonts w:ascii="Palatino Linotype" w:hAnsi="Palatino Linotype" w:cs="Arial"/>
        </w:rPr>
        <w:t xml:space="preserve">Para efectos de la elaboración de la versión pública se deberá observar lo dispuesto por los artículos 3 fracciones IX, XX, XXI y XLV, 91, 132 fracciones II y III, y 143 </w:t>
      </w:r>
      <w:r w:rsidR="0006676F">
        <w:rPr>
          <w:rFonts w:ascii="Palatino Linotype" w:hAnsi="Palatino Linotype" w:cs="Arial"/>
        </w:rPr>
        <w:t>fracciones</w:t>
      </w:r>
      <w:r w:rsidR="00B3145E">
        <w:rPr>
          <w:rFonts w:ascii="Palatino Linotype" w:hAnsi="Palatino Linotype" w:cs="Arial"/>
        </w:rPr>
        <w:t>,</w:t>
      </w:r>
      <w:r w:rsidR="00D57217" w:rsidRPr="001E2383">
        <w:rPr>
          <w:rFonts w:ascii="Palatino Linotype" w:hAnsi="Palatino Linotype" w:cs="Arial"/>
        </w:rPr>
        <w:t xml:space="preserve"> I de la Ley de Transparencia y Acceso a la Información Pública del Estado de México y Municipios que establecen:</w:t>
      </w:r>
    </w:p>
    <w:p w14:paraId="27EAD441" w14:textId="305D6E04"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“Artículo 3. Para los efectos de la presente Ley se entenderá por:</w:t>
      </w:r>
    </w:p>
    <w:p w14:paraId="76DD85CC" w14:textId="38DAB1E8"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w:t>
      </w:r>
    </w:p>
    <w:p w14:paraId="2B62C830" w14:textId="6B4A5511"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 xml:space="preserve">IX. Datos personales: La información concerniente a una persona, identificada o identificable según lo dispuesto por la Ley de Protección de Datos Personales del Estado de México; </w:t>
      </w:r>
    </w:p>
    <w:p w14:paraId="07A6B4A1" w14:textId="73F40FE5"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XX. Información clasificada: Aquella considerada por la presente Ley como reservada o confidencial;</w:t>
      </w:r>
    </w:p>
    <w:p w14:paraId="216C3A24" w14:textId="3E4D2685"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lastRenderedPageBreak/>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FFF2CA7" w14:textId="22C0C4AE"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XLV. Versión pública: Documento en el que se elimine, suprime o borra la información clasificada como reservada o confidencial para permitir su acceso.</w:t>
      </w:r>
    </w:p>
    <w:p w14:paraId="0B60D7A4" w14:textId="4E976E7B"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w:t>
      </w:r>
    </w:p>
    <w:p w14:paraId="1D3D614F" w14:textId="5C7108C0"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Artículo 91. El acceso a la información pública será restringido excepcionalmente, cuando ésta sea clasificada como reservada o confidencial.</w:t>
      </w:r>
    </w:p>
    <w:p w14:paraId="56CAC60D" w14:textId="05917BEF"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Artículo 132. La clasificación de la información se llevará a cabo en el momento en que:</w:t>
      </w:r>
    </w:p>
    <w:p w14:paraId="3C1CBCF6"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 Se reciba una solicitud de acceso a la información;</w:t>
      </w:r>
    </w:p>
    <w:p w14:paraId="3589F3D9" w14:textId="21DED2AA"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II. Se determine mediante resolución de autoridad competente; o</w:t>
      </w:r>
    </w:p>
    <w:p w14:paraId="085C9471" w14:textId="37AE70FA"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III. Se generen versiones públicas para dar cumplimiento a las obligaciones de transparencia previstas en esta Ley.</w:t>
      </w:r>
    </w:p>
    <w:p w14:paraId="62B766E6" w14:textId="0627FEB2"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w:t>
      </w:r>
    </w:p>
    <w:p w14:paraId="30F37A12" w14:textId="5014E14B"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Artículo 143. Para los efectos de esta Ley se considera información confidencial, la clasificada como tal, de manera permanente, por su naturaleza, cuando:</w:t>
      </w:r>
    </w:p>
    <w:p w14:paraId="079EC954" w14:textId="31CA35D2"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 xml:space="preserve">I. Se refiera a la información privada y los datos personales concernientes a una persona física o </w:t>
      </w:r>
      <w:proofErr w:type="gramStart"/>
      <w:r w:rsidRPr="007E2BDA">
        <w:rPr>
          <w:rFonts w:ascii="Palatino Linotype" w:hAnsi="Palatino Linotype" w:cs="Arial"/>
          <w:i/>
          <w:sz w:val="22"/>
          <w:szCs w:val="22"/>
        </w:rPr>
        <w:t>jurídico</w:t>
      </w:r>
      <w:proofErr w:type="gramEnd"/>
      <w:r w:rsidRPr="007E2BDA">
        <w:rPr>
          <w:rFonts w:ascii="Palatino Linotype" w:hAnsi="Palatino Linotype" w:cs="Arial"/>
          <w:i/>
          <w:sz w:val="22"/>
          <w:szCs w:val="22"/>
        </w:rPr>
        <w:t xml:space="preserve"> colectiva identificada o identificable;</w:t>
      </w:r>
    </w:p>
    <w:p w14:paraId="719E453F" w14:textId="0E40476F"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5FD388C2" w14:textId="73A2396F"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III. La que presenten los particulares a los sujetos obligados, de conformidad con lo dispuesto por las leyes o los tratados internacionales.</w:t>
      </w:r>
    </w:p>
    <w:p w14:paraId="51325284" w14:textId="58584695"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12947C34" w14:textId="4A1B8EA8"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r w:rsidR="009D7BC6" w:rsidRPr="007E2BDA">
        <w:rPr>
          <w:rFonts w:ascii="Palatino Linotype" w:hAnsi="Palatino Linotype" w:cs="Arial"/>
          <w:i/>
          <w:sz w:val="22"/>
          <w:szCs w:val="22"/>
        </w:rPr>
        <w:t>.”</w:t>
      </w:r>
      <w:r w:rsidR="009D7BC6">
        <w:rPr>
          <w:rFonts w:ascii="Palatino Linotype" w:hAnsi="Palatino Linotype" w:cs="Arial"/>
          <w:i/>
          <w:sz w:val="22"/>
          <w:szCs w:val="22"/>
        </w:rPr>
        <w:t xml:space="preserve"> (</w:t>
      </w:r>
      <w:r w:rsidR="007E2BDA">
        <w:rPr>
          <w:rFonts w:ascii="Palatino Linotype" w:hAnsi="Palatino Linotype" w:cs="Arial"/>
          <w:i/>
          <w:sz w:val="22"/>
          <w:szCs w:val="22"/>
        </w:rPr>
        <w:t>Sic)</w:t>
      </w:r>
    </w:p>
    <w:p w14:paraId="656DA018" w14:textId="77777777" w:rsidR="00D57217" w:rsidRPr="001E2383" w:rsidRDefault="00D57217" w:rsidP="00D57217">
      <w:pPr>
        <w:spacing w:before="240" w:after="240" w:line="360" w:lineRule="auto"/>
        <w:jc w:val="both"/>
        <w:rPr>
          <w:rFonts w:ascii="Palatino Linotype" w:hAnsi="Palatino Linotype" w:cs="Arial"/>
        </w:rPr>
      </w:pPr>
      <w:r w:rsidRPr="001E2383">
        <w:rPr>
          <w:rFonts w:ascii="Palatino Linotype" w:hAnsi="Palatino Linotype" w:cs="Arial"/>
        </w:rPr>
        <w:lastRenderedPageBreak/>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9A3A451" w14:textId="77777777" w:rsidR="00D57217" w:rsidRPr="001E2383" w:rsidRDefault="00D57217" w:rsidP="00D57217">
      <w:pPr>
        <w:spacing w:before="240" w:after="240" w:line="360" w:lineRule="auto"/>
        <w:jc w:val="both"/>
        <w:rPr>
          <w:rFonts w:ascii="Palatino Linotype" w:hAnsi="Palatino Linotype" w:cs="Arial"/>
        </w:rPr>
      </w:pPr>
      <w:r w:rsidRPr="001E2383">
        <w:rPr>
          <w:rFonts w:ascii="Palatino Linotype" w:hAnsi="Palatino Linotype" w:cs="Arial"/>
        </w:rPr>
        <w:t>Entorno a lo que aquí nos interesa, los Lineamientos Quincuagésimo sexto, Quincuagésimo séptimo y Quincuagésimo octavo, establecen lo siguiente:</w:t>
      </w:r>
    </w:p>
    <w:p w14:paraId="55E38AF8"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1E2383">
        <w:rPr>
          <w:rFonts w:ascii="Palatino Linotype" w:hAnsi="Palatino Linotype" w:cs="Arial"/>
          <w:i/>
          <w:sz w:val="20"/>
          <w:szCs w:val="20"/>
        </w:rPr>
        <w:t>“</w:t>
      </w:r>
      <w:r w:rsidRPr="007E2BDA">
        <w:rPr>
          <w:rFonts w:ascii="Palatino Linotype" w:hAnsi="Palatino Linotype" w:cs="Arial"/>
          <w:i/>
          <w:sz w:val="22"/>
          <w:szCs w:val="22"/>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5573A3E"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 xml:space="preserve">Quincuagésimo séptimo. Se considera, en principio, como información pública y no podrá omitirse de las versiones públicas la siguiente: </w:t>
      </w:r>
    </w:p>
    <w:p w14:paraId="4E621073"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 xml:space="preserve">I. La relativa a las Obligaciones de Transparencia que contempla el Título V de la Ley General y las demás disposiciones legales aplicables; </w:t>
      </w:r>
    </w:p>
    <w:p w14:paraId="231DE0E6"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 xml:space="preserve">II. El nombre de los servidores públicos en los documentos, y sus firmas autógrafas, cuando sean utilizados en el ejercicio de las facultades conferidas para el desempeño del servicio público, y </w:t>
      </w:r>
    </w:p>
    <w:p w14:paraId="4C499838"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14:paraId="3E616CD1"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 xml:space="preserve">Lo anterior, siempre y cuando no se acredite alguna causal de clasificación, prevista en las leyes o en los tratados internaciones suscritos por el Estado mexicano. </w:t>
      </w:r>
    </w:p>
    <w:p w14:paraId="3A986AEA" w14:textId="1F9F34EF"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lastRenderedPageBreak/>
        <w:t>Quincuagésimo octavo. Los sujetos obligados garantizarán que los sistemas o medios empleados para eliminar la información en las versiones públicas no permitan la recuperación o visualización de la misma.”</w:t>
      </w:r>
      <w:r w:rsidR="007E2BDA">
        <w:rPr>
          <w:rFonts w:ascii="Palatino Linotype" w:hAnsi="Palatino Linotype" w:cs="Arial"/>
          <w:i/>
          <w:sz w:val="22"/>
          <w:szCs w:val="22"/>
        </w:rPr>
        <w:t>(Sic)</w:t>
      </w:r>
    </w:p>
    <w:p w14:paraId="044A5672" w14:textId="77777777" w:rsidR="00D57217" w:rsidRPr="001E2383" w:rsidRDefault="00D57217" w:rsidP="00D57217">
      <w:pPr>
        <w:spacing w:before="240" w:after="240" w:line="360" w:lineRule="auto"/>
        <w:jc w:val="both"/>
        <w:rPr>
          <w:rFonts w:ascii="Palatino Linotype" w:hAnsi="Palatino Linotype" w:cs="Arial"/>
        </w:rPr>
      </w:pPr>
      <w:r w:rsidRPr="001E2383">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2E3192C" w14:textId="77777777" w:rsidR="00D57217" w:rsidRDefault="00D57217" w:rsidP="00D57217">
      <w:pPr>
        <w:spacing w:before="240" w:after="240" w:line="360" w:lineRule="auto"/>
        <w:jc w:val="both"/>
        <w:rPr>
          <w:rFonts w:ascii="Palatino Linotype" w:hAnsi="Palatino Linotype"/>
        </w:rPr>
      </w:pPr>
      <w:r>
        <w:rPr>
          <w:rFonts w:ascii="Palatino Linotype" w:hAnsi="Palatino Linotype" w:cs="Arial"/>
        </w:rPr>
        <w:t>En relación directa con ello, los Lineamientos en estudio</w:t>
      </w:r>
      <w:r w:rsidRPr="008F2EE4">
        <w:rPr>
          <w:rFonts w:ascii="Palatino Linotype" w:hAnsi="Palatino Linotype"/>
        </w:rPr>
        <w:t xml:space="preserve"> </w:t>
      </w:r>
      <w:r>
        <w:rPr>
          <w:rFonts w:ascii="Palatino Linotype" w:hAnsi="Palatino Linotype"/>
        </w:rPr>
        <w:t>establecen los formatos para la clasificación parcial y total de los documentos, que atienden a lo siguiente:</w:t>
      </w:r>
    </w:p>
    <w:tbl>
      <w:tblPr>
        <w:tblStyle w:val="Tabladelista1clara-nfasis1"/>
        <w:tblW w:w="0" w:type="auto"/>
        <w:tblLayout w:type="fixed"/>
        <w:tblLook w:val="04A0" w:firstRow="1" w:lastRow="0" w:firstColumn="1" w:lastColumn="0" w:noHBand="0" w:noVBand="1"/>
      </w:tblPr>
      <w:tblGrid>
        <w:gridCol w:w="846"/>
        <w:gridCol w:w="3568"/>
        <w:gridCol w:w="968"/>
        <w:gridCol w:w="3446"/>
      </w:tblGrid>
      <w:tr w:rsidR="00D57217" w:rsidRPr="00A850E0" w14:paraId="34A6EF87" w14:textId="77777777" w:rsidTr="00BB13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4D498AF2" w14:textId="77777777" w:rsidR="00D57217" w:rsidRPr="00A850E0" w:rsidRDefault="00D57217" w:rsidP="00BB13A5">
            <w:pPr>
              <w:jc w:val="center"/>
              <w:rPr>
                <w:rFonts w:ascii="Palatino Linotype" w:hAnsi="Palatino Linotype"/>
                <w:b w:val="0"/>
                <w:sz w:val="12"/>
                <w:szCs w:val="12"/>
              </w:rPr>
            </w:pPr>
            <w:r w:rsidRPr="00A850E0">
              <w:rPr>
                <w:rFonts w:ascii="Palatino Linotype" w:hAnsi="Palatino Linotype"/>
                <w:b w:val="0"/>
                <w:sz w:val="12"/>
                <w:szCs w:val="12"/>
              </w:rPr>
              <w:t>Parcial</w:t>
            </w:r>
          </w:p>
        </w:tc>
        <w:tc>
          <w:tcPr>
            <w:tcW w:w="4414" w:type="dxa"/>
            <w:gridSpan w:val="2"/>
          </w:tcPr>
          <w:p w14:paraId="19643737" w14:textId="77777777" w:rsidR="00D57217" w:rsidRPr="00A850E0" w:rsidRDefault="00D57217" w:rsidP="00BB13A5">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12"/>
                <w:szCs w:val="12"/>
              </w:rPr>
            </w:pPr>
            <w:r w:rsidRPr="00A850E0">
              <w:rPr>
                <w:rFonts w:ascii="Palatino Linotype" w:hAnsi="Palatino Linotype"/>
                <w:b w:val="0"/>
                <w:sz w:val="12"/>
                <w:szCs w:val="12"/>
              </w:rPr>
              <w:t>Total</w:t>
            </w:r>
          </w:p>
        </w:tc>
      </w:tr>
      <w:tr w:rsidR="00D57217" w:rsidRPr="00A850E0" w14:paraId="39E3F8C8" w14:textId="77777777" w:rsidTr="00BB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33FF0E1" w14:textId="77777777" w:rsidR="00D57217" w:rsidRPr="00A850E0" w:rsidRDefault="00D57217" w:rsidP="00BB13A5">
            <w:pPr>
              <w:jc w:val="center"/>
              <w:rPr>
                <w:rFonts w:ascii="Palatino Linotype" w:hAnsi="Palatino Linotype"/>
                <w:b w:val="0"/>
                <w:sz w:val="12"/>
                <w:szCs w:val="12"/>
              </w:rPr>
            </w:pPr>
            <w:r w:rsidRPr="00A850E0">
              <w:rPr>
                <w:rFonts w:ascii="Palatino Linotype" w:hAnsi="Palatino Linotype"/>
                <w:b w:val="0"/>
                <w:sz w:val="12"/>
                <w:szCs w:val="12"/>
              </w:rPr>
              <w:t>Concepto</w:t>
            </w:r>
          </w:p>
        </w:tc>
        <w:tc>
          <w:tcPr>
            <w:tcW w:w="3568" w:type="dxa"/>
          </w:tcPr>
          <w:p w14:paraId="47088B41" w14:textId="77777777" w:rsidR="00D57217" w:rsidRPr="00A850E0" w:rsidRDefault="00D57217" w:rsidP="00BB13A5">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Dónde</w:t>
            </w:r>
          </w:p>
        </w:tc>
        <w:tc>
          <w:tcPr>
            <w:tcW w:w="968" w:type="dxa"/>
          </w:tcPr>
          <w:p w14:paraId="2DD31A34" w14:textId="77777777" w:rsidR="00D57217" w:rsidRPr="00A850E0" w:rsidRDefault="00D57217" w:rsidP="00BB13A5">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Concepto</w:t>
            </w:r>
          </w:p>
        </w:tc>
        <w:tc>
          <w:tcPr>
            <w:tcW w:w="3446" w:type="dxa"/>
          </w:tcPr>
          <w:p w14:paraId="16A1025A" w14:textId="77777777" w:rsidR="00D57217" w:rsidRPr="00A850E0" w:rsidRDefault="00D57217" w:rsidP="00BB13A5">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Dónde</w:t>
            </w:r>
          </w:p>
        </w:tc>
      </w:tr>
      <w:tr w:rsidR="00D57217" w:rsidRPr="00A850E0" w14:paraId="20208E1A" w14:textId="77777777" w:rsidTr="00BB13A5">
        <w:tc>
          <w:tcPr>
            <w:cnfStyle w:val="001000000000" w:firstRow="0" w:lastRow="0" w:firstColumn="1" w:lastColumn="0" w:oddVBand="0" w:evenVBand="0" w:oddHBand="0" w:evenHBand="0" w:firstRowFirstColumn="0" w:firstRowLastColumn="0" w:lastRowFirstColumn="0" w:lastRowLastColumn="0"/>
            <w:tcW w:w="8828" w:type="dxa"/>
            <w:gridSpan w:val="4"/>
          </w:tcPr>
          <w:p w14:paraId="79CBF26F" w14:textId="77777777" w:rsidR="00D57217" w:rsidRPr="00A850E0" w:rsidRDefault="00D57217" w:rsidP="00BB13A5">
            <w:pPr>
              <w:jc w:val="center"/>
              <w:rPr>
                <w:rFonts w:ascii="Palatino Linotype" w:hAnsi="Palatino Linotype"/>
                <w:b w:val="0"/>
                <w:sz w:val="12"/>
                <w:szCs w:val="12"/>
              </w:rPr>
            </w:pPr>
            <w:r w:rsidRPr="00A850E0">
              <w:rPr>
                <w:rFonts w:ascii="Palatino Linotype" w:hAnsi="Palatino Linotype"/>
                <w:b w:val="0"/>
                <w:sz w:val="12"/>
                <w:szCs w:val="12"/>
              </w:rPr>
              <w:t>Sello oficial o logotipo del sujeto obligado</w:t>
            </w:r>
          </w:p>
        </w:tc>
      </w:tr>
      <w:tr w:rsidR="00D57217" w:rsidRPr="00A850E0" w14:paraId="3DD6AF05" w14:textId="77777777" w:rsidTr="00BB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BF84600" w14:textId="77777777" w:rsidR="00D57217" w:rsidRPr="00A850E0" w:rsidRDefault="00D57217" w:rsidP="00BB13A5">
            <w:pPr>
              <w:jc w:val="both"/>
              <w:rPr>
                <w:rFonts w:ascii="Palatino Linotype" w:hAnsi="Palatino Linotype"/>
                <w:b w:val="0"/>
                <w:sz w:val="12"/>
                <w:szCs w:val="12"/>
              </w:rPr>
            </w:pPr>
            <w:r w:rsidRPr="00A850E0">
              <w:rPr>
                <w:rFonts w:ascii="Palatino Linotype" w:hAnsi="Palatino Linotype"/>
                <w:b w:val="0"/>
                <w:sz w:val="12"/>
                <w:szCs w:val="12"/>
              </w:rPr>
              <w:t>Fecha de clasificación</w:t>
            </w:r>
          </w:p>
        </w:tc>
        <w:tc>
          <w:tcPr>
            <w:tcW w:w="3568" w:type="dxa"/>
          </w:tcPr>
          <w:p w14:paraId="1EA23D94"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la que el Comité de Transparencia confirmó la clasificación del documento, en su caso.</w:t>
            </w:r>
          </w:p>
        </w:tc>
        <w:tc>
          <w:tcPr>
            <w:tcW w:w="968" w:type="dxa"/>
          </w:tcPr>
          <w:p w14:paraId="5121067F"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Fecha de clasificación</w:t>
            </w:r>
          </w:p>
        </w:tc>
        <w:tc>
          <w:tcPr>
            <w:tcW w:w="3446" w:type="dxa"/>
          </w:tcPr>
          <w:p w14:paraId="7B0304A9"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la que el Comité de Transparencia confirmó la clasificación del documento, en su caso.</w:t>
            </w:r>
          </w:p>
        </w:tc>
      </w:tr>
      <w:tr w:rsidR="00D57217" w:rsidRPr="00A850E0" w14:paraId="7AED0B7C" w14:textId="77777777" w:rsidTr="00BB13A5">
        <w:tc>
          <w:tcPr>
            <w:cnfStyle w:val="001000000000" w:firstRow="0" w:lastRow="0" w:firstColumn="1" w:lastColumn="0" w:oddVBand="0" w:evenVBand="0" w:oddHBand="0" w:evenHBand="0" w:firstRowFirstColumn="0" w:firstRowLastColumn="0" w:lastRowFirstColumn="0" w:lastRowLastColumn="0"/>
            <w:tcW w:w="846" w:type="dxa"/>
          </w:tcPr>
          <w:p w14:paraId="700534BF" w14:textId="77777777" w:rsidR="00D57217" w:rsidRPr="00A850E0" w:rsidRDefault="00D57217" w:rsidP="00BB13A5">
            <w:pPr>
              <w:jc w:val="both"/>
              <w:rPr>
                <w:rFonts w:ascii="Palatino Linotype" w:hAnsi="Palatino Linotype"/>
                <w:b w:val="0"/>
                <w:sz w:val="12"/>
                <w:szCs w:val="12"/>
              </w:rPr>
            </w:pPr>
            <w:r w:rsidRPr="00A850E0">
              <w:rPr>
                <w:rFonts w:ascii="Palatino Linotype" w:hAnsi="Palatino Linotype"/>
                <w:b w:val="0"/>
                <w:sz w:val="12"/>
                <w:szCs w:val="12"/>
              </w:rPr>
              <w:t>Área</w:t>
            </w:r>
          </w:p>
        </w:tc>
        <w:tc>
          <w:tcPr>
            <w:tcW w:w="3568" w:type="dxa"/>
          </w:tcPr>
          <w:p w14:paraId="12C56CBD"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área del cual es titular quien clasifica.</w:t>
            </w:r>
          </w:p>
        </w:tc>
        <w:tc>
          <w:tcPr>
            <w:tcW w:w="968" w:type="dxa"/>
          </w:tcPr>
          <w:p w14:paraId="3AE9511F"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Área</w:t>
            </w:r>
          </w:p>
        </w:tc>
        <w:tc>
          <w:tcPr>
            <w:tcW w:w="3446" w:type="dxa"/>
          </w:tcPr>
          <w:p w14:paraId="23D9F086"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área de la cual es el titular quien clasifica.</w:t>
            </w:r>
          </w:p>
        </w:tc>
      </w:tr>
      <w:tr w:rsidR="00D57217" w:rsidRPr="00A850E0" w14:paraId="6980E9C9" w14:textId="77777777" w:rsidTr="00BB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2DE86D6" w14:textId="77777777" w:rsidR="00D57217" w:rsidRPr="00A850E0" w:rsidRDefault="00D57217" w:rsidP="00BB13A5">
            <w:pPr>
              <w:jc w:val="both"/>
              <w:rPr>
                <w:rFonts w:ascii="Palatino Linotype" w:hAnsi="Palatino Linotype"/>
                <w:b w:val="0"/>
                <w:sz w:val="12"/>
                <w:szCs w:val="12"/>
              </w:rPr>
            </w:pPr>
            <w:r w:rsidRPr="00A850E0">
              <w:rPr>
                <w:rFonts w:ascii="Palatino Linotype" w:hAnsi="Palatino Linotype"/>
                <w:b w:val="0"/>
                <w:sz w:val="12"/>
                <w:szCs w:val="12"/>
              </w:rPr>
              <w:t>Información reservada</w:t>
            </w:r>
          </w:p>
        </w:tc>
        <w:tc>
          <w:tcPr>
            <w:tcW w:w="3568" w:type="dxa"/>
          </w:tcPr>
          <w:p w14:paraId="5DE7A412"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 xml:space="preserve">Se indicarán, en su caso, las partes o páginas del documento que se clasifican como reservadas. Si el documento fuera reservado en su totalidad, se </w:t>
            </w:r>
            <w:proofErr w:type="gramStart"/>
            <w:r w:rsidRPr="00A850E0">
              <w:rPr>
                <w:rFonts w:ascii="Palatino Linotype" w:hAnsi="Palatino Linotype"/>
                <w:sz w:val="12"/>
                <w:szCs w:val="12"/>
              </w:rPr>
              <w:t>anotarán</w:t>
            </w:r>
            <w:proofErr w:type="gramEnd"/>
            <w:r w:rsidRPr="00A850E0">
              <w:rPr>
                <w:rFonts w:ascii="Palatino Linotype" w:hAnsi="Palatino Linotype"/>
                <w:sz w:val="12"/>
                <w:szCs w:val="12"/>
              </w:rPr>
              <w:t xml:space="preserve"> todas las páginas que lo conforman. Si el documento no contiene información reservada, se tachará este apartado.</w:t>
            </w:r>
          </w:p>
        </w:tc>
        <w:tc>
          <w:tcPr>
            <w:tcW w:w="968" w:type="dxa"/>
          </w:tcPr>
          <w:p w14:paraId="1A8E28C6"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Reservado</w:t>
            </w:r>
          </w:p>
        </w:tc>
        <w:tc>
          <w:tcPr>
            <w:tcW w:w="3446" w:type="dxa"/>
          </w:tcPr>
          <w:p w14:paraId="5ABEEC6D"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Leyenda de información RESERVADA.</w:t>
            </w:r>
          </w:p>
        </w:tc>
      </w:tr>
      <w:tr w:rsidR="00D57217" w:rsidRPr="00A850E0" w14:paraId="73F26BBF" w14:textId="77777777" w:rsidTr="00BB13A5">
        <w:tc>
          <w:tcPr>
            <w:cnfStyle w:val="001000000000" w:firstRow="0" w:lastRow="0" w:firstColumn="1" w:lastColumn="0" w:oddVBand="0" w:evenVBand="0" w:oddHBand="0" w:evenHBand="0" w:firstRowFirstColumn="0" w:firstRowLastColumn="0" w:lastRowFirstColumn="0" w:lastRowLastColumn="0"/>
            <w:tcW w:w="846" w:type="dxa"/>
          </w:tcPr>
          <w:p w14:paraId="1195BC35" w14:textId="77777777" w:rsidR="00D57217" w:rsidRPr="00A850E0" w:rsidRDefault="00D57217" w:rsidP="00BB13A5">
            <w:pPr>
              <w:jc w:val="both"/>
              <w:rPr>
                <w:rFonts w:ascii="Palatino Linotype" w:hAnsi="Palatino Linotype"/>
                <w:b w:val="0"/>
                <w:sz w:val="12"/>
                <w:szCs w:val="12"/>
              </w:rPr>
            </w:pPr>
            <w:r w:rsidRPr="00A850E0">
              <w:rPr>
                <w:rFonts w:ascii="Palatino Linotype" w:hAnsi="Palatino Linotype"/>
                <w:b w:val="0"/>
                <w:sz w:val="12"/>
                <w:szCs w:val="12"/>
              </w:rPr>
              <w:t>Fundamento legal</w:t>
            </w:r>
          </w:p>
        </w:tc>
        <w:tc>
          <w:tcPr>
            <w:tcW w:w="3568" w:type="dxa"/>
          </w:tcPr>
          <w:p w14:paraId="3861FE38"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22627054"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Periodo de reserva</w:t>
            </w:r>
          </w:p>
        </w:tc>
        <w:tc>
          <w:tcPr>
            <w:tcW w:w="3446" w:type="dxa"/>
          </w:tcPr>
          <w:p w14:paraId="357C1305"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D57217" w:rsidRPr="00A850E0" w14:paraId="01679596" w14:textId="77777777" w:rsidTr="00BB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61C82C9" w14:textId="77777777" w:rsidR="00D57217" w:rsidRPr="00A850E0" w:rsidRDefault="00D57217" w:rsidP="00BB13A5">
            <w:pPr>
              <w:jc w:val="both"/>
              <w:rPr>
                <w:rFonts w:ascii="Palatino Linotype" w:hAnsi="Palatino Linotype"/>
                <w:b w:val="0"/>
                <w:sz w:val="12"/>
                <w:szCs w:val="12"/>
              </w:rPr>
            </w:pPr>
            <w:r w:rsidRPr="00A850E0">
              <w:rPr>
                <w:rFonts w:ascii="Palatino Linotype" w:hAnsi="Palatino Linotype"/>
                <w:b w:val="0"/>
                <w:sz w:val="12"/>
                <w:szCs w:val="12"/>
              </w:rPr>
              <w:t>Ampliación del periodo de reserva</w:t>
            </w:r>
          </w:p>
        </w:tc>
        <w:tc>
          <w:tcPr>
            <w:tcW w:w="3568" w:type="dxa"/>
          </w:tcPr>
          <w:p w14:paraId="7ED2315B"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60BC762E"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Fundamento legal</w:t>
            </w:r>
          </w:p>
        </w:tc>
        <w:tc>
          <w:tcPr>
            <w:tcW w:w="3446" w:type="dxa"/>
          </w:tcPr>
          <w:p w14:paraId="390EA1F2"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 de los ordenamientos jurídicos, el o los artículos, fracción(es), párrafo(s) con base en los cuales se sustenta la reserva.</w:t>
            </w:r>
          </w:p>
        </w:tc>
      </w:tr>
      <w:tr w:rsidR="00D57217" w:rsidRPr="00A850E0" w14:paraId="42E8802B" w14:textId="77777777" w:rsidTr="00BB13A5">
        <w:tc>
          <w:tcPr>
            <w:cnfStyle w:val="001000000000" w:firstRow="0" w:lastRow="0" w:firstColumn="1" w:lastColumn="0" w:oddVBand="0" w:evenVBand="0" w:oddHBand="0" w:evenHBand="0" w:firstRowFirstColumn="0" w:firstRowLastColumn="0" w:lastRowFirstColumn="0" w:lastRowLastColumn="0"/>
            <w:tcW w:w="846" w:type="dxa"/>
          </w:tcPr>
          <w:p w14:paraId="7DE258B5" w14:textId="77777777" w:rsidR="00D57217" w:rsidRPr="00A850E0" w:rsidRDefault="00D57217" w:rsidP="00BB13A5">
            <w:pPr>
              <w:jc w:val="both"/>
              <w:rPr>
                <w:rFonts w:ascii="Palatino Linotype" w:hAnsi="Palatino Linotype"/>
                <w:b w:val="0"/>
                <w:sz w:val="12"/>
                <w:szCs w:val="12"/>
              </w:rPr>
            </w:pPr>
            <w:r w:rsidRPr="00A850E0">
              <w:rPr>
                <w:rFonts w:ascii="Palatino Linotype" w:hAnsi="Palatino Linotype"/>
                <w:b w:val="0"/>
                <w:sz w:val="12"/>
                <w:szCs w:val="12"/>
              </w:rPr>
              <w:t>Confidencial</w:t>
            </w:r>
          </w:p>
        </w:tc>
        <w:tc>
          <w:tcPr>
            <w:tcW w:w="3568" w:type="dxa"/>
          </w:tcPr>
          <w:p w14:paraId="6F7200F4"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039B76EC"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Ampliación del periodo de reserva</w:t>
            </w:r>
          </w:p>
        </w:tc>
        <w:tc>
          <w:tcPr>
            <w:tcW w:w="3446" w:type="dxa"/>
          </w:tcPr>
          <w:p w14:paraId="7E2DECF5"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D57217" w:rsidRPr="00A850E0" w14:paraId="0FDA738A" w14:textId="77777777" w:rsidTr="00BB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C89D38D" w14:textId="77777777" w:rsidR="00D57217" w:rsidRPr="00A850E0" w:rsidRDefault="00D57217" w:rsidP="00BB13A5">
            <w:pPr>
              <w:jc w:val="both"/>
              <w:rPr>
                <w:rFonts w:ascii="Palatino Linotype" w:hAnsi="Palatino Linotype"/>
                <w:b w:val="0"/>
                <w:sz w:val="12"/>
                <w:szCs w:val="12"/>
              </w:rPr>
            </w:pPr>
            <w:r w:rsidRPr="00A850E0">
              <w:rPr>
                <w:rFonts w:ascii="Palatino Linotype" w:hAnsi="Palatino Linotype"/>
                <w:b w:val="0"/>
                <w:sz w:val="12"/>
                <w:szCs w:val="12"/>
              </w:rPr>
              <w:t>Fundamento legal</w:t>
            </w:r>
          </w:p>
        </w:tc>
        <w:tc>
          <w:tcPr>
            <w:tcW w:w="3568" w:type="dxa"/>
          </w:tcPr>
          <w:p w14:paraId="7E85B191"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69FA16DD"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Confidencial</w:t>
            </w:r>
          </w:p>
        </w:tc>
        <w:tc>
          <w:tcPr>
            <w:tcW w:w="3446" w:type="dxa"/>
          </w:tcPr>
          <w:p w14:paraId="3A4BFA9F"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Leyenda de información CONFIDENCIAL.</w:t>
            </w:r>
          </w:p>
        </w:tc>
      </w:tr>
      <w:tr w:rsidR="00D57217" w:rsidRPr="00A850E0" w14:paraId="4CB7FA82" w14:textId="77777777" w:rsidTr="00BB13A5">
        <w:tc>
          <w:tcPr>
            <w:cnfStyle w:val="001000000000" w:firstRow="0" w:lastRow="0" w:firstColumn="1" w:lastColumn="0" w:oddVBand="0" w:evenVBand="0" w:oddHBand="0" w:evenHBand="0" w:firstRowFirstColumn="0" w:firstRowLastColumn="0" w:lastRowFirstColumn="0" w:lastRowLastColumn="0"/>
            <w:tcW w:w="846" w:type="dxa"/>
          </w:tcPr>
          <w:p w14:paraId="4A8F3D70" w14:textId="77777777" w:rsidR="00D57217" w:rsidRPr="00A850E0" w:rsidRDefault="00D57217" w:rsidP="00BB13A5">
            <w:pPr>
              <w:jc w:val="both"/>
              <w:rPr>
                <w:rFonts w:ascii="Palatino Linotype" w:hAnsi="Palatino Linotype"/>
                <w:b w:val="0"/>
                <w:sz w:val="12"/>
                <w:szCs w:val="12"/>
              </w:rPr>
            </w:pPr>
            <w:r w:rsidRPr="00A850E0">
              <w:rPr>
                <w:rFonts w:ascii="Palatino Linotype" w:hAnsi="Palatino Linotype"/>
                <w:b w:val="0"/>
                <w:sz w:val="12"/>
                <w:szCs w:val="12"/>
              </w:rPr>
              <w:lastRenderedPageBreak/>
              <w:t>Rúbrica del titular del área</w:t>
            </w:r>
          </w:p>
        </w:tc>
        <w:tc>
          <w:tcPr>
            <w:tcW w:w="3568" w:type="dxa"/>
          </w:tcPr>
          <w:p w14:paraId="7434D663"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clasifica.</w:t>
            </w:r>
          </w:p>
        </w:tc>
        <w:tc>
          <w:tcPr>
            <w:tcW w:w="968" w:type="dxa"/>
          </w:tcPr>
          <w:p w14:paraId="2A1198F7"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Fundamento legal</w:t>
            </w:r>
          </w:p>
        </w:tc>
        <w:tc>
          <w:tcPr>
            <w:tcW w:w="3446" w:type="dxa"/>
          </w:tcPr>
          <w:p w14:paraId="0025FF18"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D57217" w:rsidRPr="00A850E0" w14:paraId="6AD6BC3F" w14:textId="77777777" w:rsidTr="00BB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9122F4F" w14:textId="77777777" w:rsidR="00D57217" w:rsidRPr="00A850E0" w:rsidRDefault="00D57217" w:rsidP="00BB13A5">
            <w:pPr>
              <w:jc w:val="both"/>
              <w:rPr>
                <w:rFonts w:ascii="Palatino Linotype" w:hAnsi="Palatino Linotype"/>
                <w:b w:val="0"/>
                <w:sz w:val="12"/>
                <w:szCs w:val="12"/>
              </w:rPr>
            </w:pPr>
            <w:r w:rsidRPr="00A850E0">
              <w:rPr>
                <w:rFonts w:ascii="Palatino Linotype" w:hAnsi="Palatino Linotype"/>
                <w:b w:val="0"/>
                <w:sz w:val="12"/>
                <w:szCs w:val="12"/>
              </w:rPr>
              <w:t>Fecha de desclasificación</w:t>
            </w:r>
          </w:p>
        </w:tc>
        <w:tc>
          <w:tcPr>
            <w:tcW w:w="3568" w:type="dxa"/>
          </w:tcPr>
          <w:p w14:paraId="59ADC902"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que se desclasifica el documento.</w:t>
            </w:r>
          </w:p>
        </w:tc>
        <w:tc>
          <w:tcPr>
            <w:tcW w:w="968" w:type="dxa"/>
          </w:tcPr>
          <w:p w14:paraId="7B052D5C"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Rúbrica del titular del área</w:t>
            </w:r>
          </w:p>
        </w:tc>
        <w:tc>
          <w:tcPr>
            <w:tcW w:w="3446" w:type="dxa"/>
          </w:tcPr>
          <w:p w14:paraId="10AA283F"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clasifica.</w:t>
            </w:r>
          </w:p>
        </w:tc>
      </w:tr>
      <w:tr w:rsidR="00D57217" w:rsidRPr="00A850E0" w14:paraId="2C319B6B" w14:textId="77777777" w:rsidTr="00BB13A5">
        <w:tc>
          <w:tcPr>
            <w:cnfStyle w:val="001000000000" w:firstRow="0" w:lastRow="0" w:firstColumn="1" w:lastColumn="0" w:oddVBand="0" w:evenVBand="0" w:oddHBand="0" w:evenHBand="0" w:firstRowFirstColumn="0" w:firstRowLastColumn="0" w:lastRowFirstColumn="0" w:lastRowLastColumn="0"/>
            <w:tcW w:w="846" w:type="dxa"/>
          </w:tcPr>
          <w:p w14:paraId="4B00A20A" w14:textId="77777777" w:rsidR="00D57217" w:rsidRPr="00A850E0" w:rsidRDefault="00D57217" w:rsidP="00BB13A5">
            <w:pPr>
              <w:jc w:val="both"/>
              <w:rPr>
                <w:rFonts w:ascii="Palatino Linotype" w:hAnsi="Palatino Linotype"/>
                <w:b w:val="0"/>
                <w:sz w:val="12"/>
                <w:szCs w:val="12"/>
              </w:rPr>
            </w:pPr>
            <w:r w:rsidRPr="00A850E0">
              <w:rPr>
                <w:rFonts w:ascii="Palatino Linotype" w:hAnsi="Palatino Linotype"/>
                <w:b w:val="0"/>
                <w:sz w:val="12"/>
                <w:szCs w:val="12"/>
              </w:rPr>
              <w:t>Rúbrica y cargo del servidor público</w:t>
            </w:r>
          </w:p>
        </w:tc>
        <w:tc>
          <w:tcPr>
            <w:tcW w:w="3568" w:type="dxa"/>
          </w:tcPr>
          <w:p w14:paraId="72553BDC"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desclasifica.</w:t>
            </w:r>
          </w:p>
        </w:tc>
        <w:tc>
          <w:tcPr>
            <w:tcW w:w="968" w:type="dxa"/>
          </w:tcPr>
          <w:p w14:paraId="4AE66C25"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Fecha de desclasificación</w:t>
            </w:r>
          </w:p>
        </w:tc>
        <w:tc>
          <w:tcPr>
            <w:tcW w:w="3446" w:type="dxa"/>
          </w:tcPr>
          <w:p w14:paraId="04CF9FC9"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que se desclasifica.</w:t>
            </w:r>
          </w:p>
        </w:tc>
      </w:tr>
      <w:tr w:rsidR="00D57217" w:rsidRPr="00A850E0" w14:paraId="63ED4530" w14:textId="77777777" w:rsidTr="00BB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6241098" w14:textId="77777777" w:rsidR="00D57217" w:rsidRPr="00A850E0" w:rsidRDefault="00D57217" w:rsidP="00BB13A5">
            <w:pPr>
              <w:jc w:val="both"/>
              <w:rPr>
                <w:rFonts w:ascii="Palatino Linotype" w:hAnsi="Palatino Linotype"/>
                <w:sz w:val="12"/>
                <w:szCs w:val="12"/>
              </w:rPr>
            </w:pPr>
          </w:p>
        </w:tc>
        <w:tc>
          <w:tcPr>
            <w:tcW w:w="3568" w:type="dxa"/>
          </w:tcPr>
          <w:p w14:paraId="309D5DF4"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202A1F1A"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Partes o secciones reservadas o confidenciales</w:t>
            </w:r>
          </w:p>
        </w:tc>
        <w:tc>
          <w:tcPr>
            <w:tcW w:w="3446" w:type="dxa"/>
          </w:tcPr>
          <w:p w14:paraId="0AF7EA89"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 xml:space="preserve">En caso que una vez desclasificado el expediente, </w:t>
            </w:r>
            <w:proofErr w:type="spellStart"/>
            <w:r w:rsidRPr="00A850E0">
              <w:rPr>
                <w:rFonts w:ascii="Palatino Linotype" w:hAnsi="Palatino Linotype"/>
                <w:sz w:val="12"/>
                <w:szCs w:val="12"/>
              </w:rPr>
              <w:t>subsistanpartes</w:t>
            </w:r>
            <w:proofErr w:type="spellEnd"/>
            <w:r w:rsidRPr="00A850E0">
              <w:rPr>
                <w:rFonts w:ascii="Palatino Linotype" w:hAnsi="Palatino Linotype"/>
                <w:sz w:val="12"/>
                <w:szCs w:val="12"/>
              </w:rPr>
              <w:t xml:space="preserve"> o secciones del mismo reservadas o confidenciales, se señalará este hecho.</w:t>
            </w:r>
          </w:p>
        </w:tc>
      </w:tr>
      <w:tr w:rsidR="00D57217" w:rsidRPr="00A850E0" w14:paraId="3321A07D" w14:textId="77777777" w:rsidTr="00BB13A5">
        <w:tc>
          <w:tcPr>
            <w:cnfStyle w:val="001000000000" w:firstRow="0" w:lastRow="0" w:firstColumn="1" w:lastColumn="0" w:oddVBand="0" w:evenVBand="0" w:oddHBand="0" w:evenHBand="0" w:firstRowFirstColumn="0" w:firstRowLastColumn="0" w:lastRowFirstColumn="0" w:lastRowLastColumn="0"/>
            <w:tcW w:w="846" w:type="dxa"/>
          </w:tcPr>
          <w:p w14:paraId="20841DDA" w14:textId="77777777" w:rsidR="00D57217" w:rsidRPr="00A850E0" w:rsidRDefault="00D57217" w:rsidP="00BB13A5">
            <w:pPr>
              <w:jc w:val="both"/>
              <w:rPr>
                <w:rFonts w:ascii="Palatino Linotype" w:hAnsi="Palatino Linotype"/>
                <w:sz w:val="12"/>
                <w:szCs w:val="12"/>
              </w:rPr>
            </w:pPr>
          </w:p>
        </w:tc>
        <w:tc>
          <w:tcPr>
            <w:tcW w:w="3568" w:type="dxa"/>
          </w:tcPr>
          <w:p w14:paraId="0779FEC1"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6E2EDB52"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Rúbrica y cargo del servidor público</w:t>
            </w:r>
          </w:p>
        </w:tc>
        <w:tc>
          <w:tcPr>
            <w:tcW w:w="3446" w:type="dxa"/>
          </w:tcPr>
          <w:p w14:paraId="16A0D53F"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desclasifica.</w:t>
            </w:r>
          </w:p>
        </w:tc>
      </w:tr>
    </w:tbl>
    <w:p w14:paraId="1745FB3C" w14:textId="22BB2618" w:rsidR="00923155" w:rsidRDefault="00923155" w:rsidP="00135D7C">
      <w:pPr>
        <w:spacing w:before="240" w:after="240" w:line="360" w:lineRule="auto"/>
        <w:jc w:val="both"/>
        <w:rPr>
          <w:rFonts w:ascii="Palatino Linotype" w:hAnsi="Palatino Linotype"/>
        </w:rPr>
      </w:pPr>
      <w:r>
        <w:rPr>
          <w:rFonts w:ascii="Palatino Linotype" w:hAnsi="Palatino Linotype"/>
        </w:rPr>
        <w:t>En consecue</w:t>
      </w:r>
      <w:r w:rsidR="00B3145E">
        <w:rPr>
          <w:rFonts w:ascii="Palatino Linotype" w:hAnsi="Palatino Linotype"/>
        </w:rPr>
        <w:t>nc</w:t>
      </w:r>
      <w:r w:rsidR="00A963A4">
        <w:rPr>
          <w:rFonts w:ascii="Palatino Linotype" w:hAnsi="Palatino Linotype"/>
        </w:rPr>
        <w:t>ia, resulta procedente revocar</w:t>
      </w:r>
      <w:r>
        <w:rPr>
          <w:rFonts w:ascii="Palatino Linotype" w:hAnsi="Palatino Linotype"/>
        </w:rPr>
        <w:t xml:space="preserve"> la respuesta en términos de la fracción III del artículo 186 de la Ley de Transparencia y Acceso a la Información Pública del Estado de México y Municipios, a efectos de que el </w:t>
      </w:r>
      <w:r>
        <w:rPr>
          <w:rFonts w:ascii="Palatino Linotype" w:hAnsi="Palatino Linotype"/>
          <w:b/>
        </w:rPr>
        <w:t xml:space="preserve">Sujeto Obligado </w:t>
      </w:r>
      <w:r>
        <w:rPr>
          <w:rFonts w:ascii="Palatino Linotype" w:hAnsi="Palatino Linotype"/>
        </w:rPr>
        <w:t>entregue la información requerida.</w:t>
      </w:r>
    </w:p>
    <w:p w14:paraId="2FE7ED97" w14:textId="77777777" w:rsidR="007E2BDA" w:rsidRDefault="00B81C55" w:rsidP="007E2BDA">
      <w:pPr>
        <w:spacing w:before="240" w:after="240" w:line="360" w:lineRule="auto"/>
        <w:jc w:val="both"/>
        <w:rPr>
          <w:rFonts w:ascii="Palatino Linotype" w:hAnsi="Palatino Linotype" w:cs="Arial"/>
          <w:lang w:eastAsia="es-MX"/>
        </w:rPr>
      </w:pPr>
      <w:r w:rsidRPr="0040233B">
        <w:rPr>
          <w:rFonts w:ascii="Palatino Linotype" w:hAnsi="Palatino Linotype" w:cs="Arial"/>
          <w:lang w:eastAsia="es-MX"/>
        </w:rPr>
        <w:t xml:space="preserve">Así, con fundamento en lo prescrito en los artículos 5 párrafos </w:t>
      </w:r>
      <w:r>
        <w:rPr>
          <w:rFonts w:ascii="Palatino Linotype" w:hAnsi="Palatino Linotype" w:cs="Arial"/>
          <w:lang w:eastAsia="es-MX"/>
        </w:rPr>
        <w:t>vigésimo</w:t>
      </w:r>
      <w:r w:rsidR="00A20C97">
        <w:rPr>
          <w:rFonts w:ascii="Palatino Linotype" w:hAnsi="Palatino Linotype" w:cs="Arial"/>
          <w:lang w:eastAsia="es-MX"/>
        </w:rPr>
        <w:t xml:space="preserve"> segundo</w:t>
      </w:r>
      <w:r>
        <w:rPr>
          <w:rFonts w:ascii="Palatino Linotype" w:hAnsi="Palatino Linotype" w:cs="Arial"/>
          <w:lang w:eastAsia="es-MX"/>
        </w:rPr>
        <w:t xml:space="preserve">, vigésimo </w:t>
      </w:r>
      <w:r w:rsidR="00A20C97">
        <w:rPr>
          <w:rFonts w:ascii="Palatino Linotype" w:hAnsi="Palatino Linotype" w:cs="Arial"/>
          <w:lang w:eastAsia="es-MX"/>
        </w:rPr>
        <w:t>tercero</w:t>
      </w:r>
      <w:r>
        <w:rPr>
          <w:rFonts w:ascii="Palatino Linotype" w:hAnsi="Palatino Linotype" w:cs="Arial"/>
          <w:lang w:eastAsia="es-MX"/>
        </w:rPr>
        <w:t xml:space="preserve"> y vigésimo </w:t>
      </w:r>
      <w:r w:rsidR="00A20C97">
        <w:rPr>
          <w:rFonts w:ascii="Palatino Linotype" w:hAnsi="Palatino Linotype" w:cs="Arial"/>
          <w:lang w:eastAsia="es-MX"/>
        </w:rPr>
        <w:t>cuarto</w:t>
      </w:r>
      <w:r w:rsidRPr="0040233B">
        <w:rPr>
          <w:rFonts w:ascii="Palatino Linotype" w:hAnsi="Palatino Linotype" w:cs="Arial"/>
          <w:lang w:eastAsia="es-MX"/>
        </w:rPr>
        <w:t xml:space="preserve"> de la Constitución Política del Estado Libre y Soberano de México; 2, fracción II; 29, 36 fracciones I y II; 176, 178, 179, fracción </w:t>
      </w:r>
      <w:r>
        <w:rPr>
          <w:rFonts w:ascii="Palatino Linotype" w:hAnsi="Palatino Linotype" w:cs="Arial"/>
          <w:lang w:eastAsia="es-MX"/>
        </w:rPr>
        <w:t>I,</w:t>
      </w:r>
      <w:r w:rsidRPr="0040233B">
        <w:rPr>
          <w:rFonts w:ascii="Palatino Linotype" w:hAnsi="Palatino Linotype" w:cs="Arial"/>
          <w:lang w:eastAsia="es-MX"/>
        </w:rPr>
        <w:t xml:space="preserve"> 181, 185 de la Ley de Transparencia y Acceso a la Información Pública del Estado de México y Municipios, este Pleno:</w:t>
      </w:r>
    </w:p>
    <w:p w14:paraId="22E491CA" w14:textId="50DB0213" w:rsidR="00B81C55" w:rsidRPr="007E2BDA" w:rsidRDefault="00B81C55" w:rsidP="00E134A5">
      <w:pPr>
        <w:pStyle w:val="Prrafodelista"/>
        <w:numPr>
          <w:ilvl w:val="0"/>
          <w:numId w:val="1"/>
        </w:numPr>
        <w:spacing w:before="240" w:after="240" w:line="360" w:lineRule="auto"/>
        <w:ind w:left="426"/>
        <w:jc w:val="center"/>
        <w:rPr>
          <w:rFonts w:ascii="Palatino Linotype" w:hAnsi="Palatino Linotype" w:cs="Arial"/>
          <w:b/>
        </w:rPr>
      </w:pPr>
      <w:r w:rsidRPr="007E2BDA">
        <w:rPr>
          <w:rFonts w:ascii="Palatino Linotype" w:hAnsi="Palatino Linotype" w:cs="Arial"/>
          <w:b/>
        </w:rPr>
        <w:t>R E S U E L V E</w:t>
      </w:r>
    </w:p>
    <w:p w14:paraId="35B9C2A2" w14:textId="26E5F1F9" w:rsidR="00B81C55" w:rsidRPr="0090362D" w:rsidRDefault="005B49B8" w:rsidP="00B81C55">
      <w:pPr>
        <w:autoSpaceDE w:val="0"/>
        <w:autoSpaceDN w:val="0"/>
        <w:adjustRightInd w:val="0"/>
        <w:spacing w:before="240" w:after="240" w:line="360" w:lineRule="auto"/>
        <w:jc w:val="both"/>
        <w:rPr>
          <w:rFonts w:ascii="Palatino Linotype" w:hAnsi="Palatino Linotype" w:cs="Arial"/>
        </w:rPr>
      </w:pPr>
      <w:r w:rsidRPr="005B49B8">
        <w:rPr>
          <w:rFonts w:ascii="Palatino Linotype" w:hAnsi="Palatino Linotype" w:cs="Arial"/>
          <w:b/>
        </w:rPr>
        <w:t>Primero</w:t>
      </w:r>
      <w:r w:rsidRPr="005B49B8">
        <w:rPr>
          <w:rFonts w:ascii="Palatino Linotype" w:hAnsi="Palatino Linotype" w:cs="Arial"/>
        </w:rPr>
        <w:t xml:space="preserve">. </w:t>
      </w:r>
      <w:r w:rsidR="00B81C55">
        <w:rPr>
          <w:rFonts w:ascii="Palatino Linotype" w:hAnsi="Palatino Linotype" w:cs="Arial"/>
        </w:rPr>
        <w:t xml:space="preserve">Resulta </w:t>
      </w:r>
      <w:r w:rsidR="00B81C55" w:rsidRPr="005B49B8">
        <w:rPr>
          <w:rFonts w:ascii="Palatino Linotype" w:hAnsi="Palatino Linotype" w:cs="Arial"/>
          <w:b/>
        </w:rPr>
        <w:t>fundado</w:t>
      </w:r>
      <w:r w:rsidR="00B81C55">
        <w:rPr>
          <w:rFonts w:ascii="Palatino Linotype" w:hAnsi="Palatino Linotype" w:cs="Arial"/>
        </w:rPr>
        <w:t xml:space="preserve"> el motivo de inconformidad planteado por </w:t>
      </w:r>
      <w:r w:rsidR="00E81BCB">
        <w:rPr>
          <w:rFonts w:ascii="Palatino Linotype" w:hAnsi="Palatino Linotype" w:cs="Arial"/>
        </w:rPr>
        <w:t>el recurrente</w:t>
      </w:r>
      <w:r w:rsidR="00B81C55">
        <w:rPr>
          <w:rFonts w:ascii="Palatino Linotype" w:hAnsi="Palatino Linotype" w:cs="Arial"/>
          <w:b/>
          <w:i/>
        </w:rPr>
        <w:t xml:space="preserve"> </w:t>
      </w:r>
      <w:r w:rsidR="007E2BDA">
        <w:rPr>
          <w:rFonts w:ascii="Palatino Linotype" w:eastAsia="Palatino Linotype" w:hAnsi="Palatino Linotype" w:cs="Palatino Linotype"/>
        </w:rPr>
        <w:t xml:space="preserve">en el recurso de revisión </w:t>
      </w:r>
      <w:r w:rsidR="00C54EF8">
        <w:rPr>
          <w:rFonts w:ascii="Palatino Linotype" w:eastAsia="Palatino Linotype" w:hAnsi="Palatino Linotype" w:cs="Palatino Linotype"/>
          <w:b/>
        </w:rPr>
        <w:t>03804</w:t>
      </w:r>
      <w:r w:rsidR="00B3145E">
        <w:rPr>
          <w:rFonts w:ascii="Palatino Linotype" w:eastAsia="Palatino Linotype" w:hAnsi="Palatino Linotype" w:cs="Palatino Linotype"/>
          <w:b/>
        </w:rPr>
        <w:t>/INFOEM/IP/RR/2021</w:t>
      </w:r>
      <w:r>
        <w:rPr>
          <w:rFonts w:ascii="Palatino Linotype" w:eastAsia="Palatino Linotype" w:hAnsi="Palatino Linotype" w:cs="Palatino Linotype"/>
        </w:rPr>
        <w:t>,</w:t>
      </w:r>
      <w:r w:rsidR="007E2BDA">
        <w:rPr>
          <w:rFonts w:ascii="Palatino Linotype" w:eastAsia="Palatino Linotype" w:hAnsi="Palatino Linotype" w:cs="Palatino Linotype"/>
        </w:rPr>
        <w:t xml:space="preserve"> por lo que, </w:t>
      </w:r>
      <w:r w:rsidR="00B81C55">
        <w:rPr>
          <w:rFonts w:ascii="Palatino Linotype" w:hAnsi="Palatino Linotype" w:cs="Arial"/>
        </w:rPr>
        <w:t>en</w:t>
      </w:r>
      <w:r>
        <w:rPr>
          <w:rFonts w:ascii="Palatino Linotype" w:hAnsi="Palatino Linotype" w:cs="Arial"/>
        </w:rPr>
        <w:t xml:space="preserve"> términos del </w:t>
      </w:r>
      <w:r w:rsidRPr="005B49B8">
        <w:rPr>
          <w:rFonts w:ascii="Palatino Linotype" w:hAnsi="Palatino Linotype" w:cs="Arial"/>
          <w:b/>
        </w:rPr>
        <w:t>Considerando Cuarto</w:t>
      </w:r>
      <w:r w:rsidR="009D7BC6">
        <w:rPr>
          <w:rFonts w:ascii="Palatino Linotype" w:hAnsi="Palatino Linotype" w:cs="Arial"/>
        </w:rPr>
        <w:t xml:space="preserve"> de la presente resolución, se </w:t>
      </w:r>
      <w:r w:rsidR="00A963A4">
        <w:rPr>
          <w:rFonts w:ascii="Palatino Linotype" w:hAnsi="Palatino Linotype" w:cs="Arial"/>
          <w:b/>
        </w:rPr>
        <w:t>REVOC</w:t>
      </w:r>
      <w:r w:rsidR="005C0CEB">
        <w:rPr>
          <w:rFonts w:ascii="Palatino Linotype" w:hAnsi="Palatino Linotype" w:cs="Arial"/>
          <w:b/>
        </w:rPr>
        <w:t>A</w:t>
      </w:r>
      <w:r w:rsidR="00B81C55">
        <w:rPr>
          <w:rFonts w:ascii="Palatino Linotype" w:hAnsi="Palatino Linotype" w:cs="Arial"/>
        </w:rPr>
        <w:t xml:space="preserve"> la respuesta emitida por el </w:t>
      </w:r>
      <w:r w:rsidR="00C81998" w:rsidRPr="00C54EF8">
        <w:rPr>
          <w:rFonts w:ascii="Palatino Linotype" w:hAnsi="Palatino Linotype" w:cs="Arial"/>
          <w:b/>
        </w:rPr>
        <w:t xml:space="preserve">Ayuntamiento de </w:t>
      </w:r>
      <w:r w:rsidR="00C54EF8" w:rsidRPr="00C54EF8">
        <w:rPr>
          <w:rFonts w:ascii="Palatino Linotype" w:hAnsi="Palatino Linotype" w:cs="Arial"/>
          <w:b/>
        </w:rPr>
        <w:t>Lerma</w:t>
      </w:r>
      <w:r w:rsidR="00B81C55">
        <w:rPr>
          <w:rFonts w:ascii="Palatino Linotype" w:hAnsi="Palatino Linotype" w:cs="Arial"/>
        </w:rPr>
        <w:t>.</w:t>
      </w:r>
    </w:p>
    <w:p w14:paraId="631ABC96" w14:textId="5E809CC5" w:rsidR="00057CB0" w:rsidRDefault="005B49B8" w:rsidP="00057CB0">
      <w:pPr>
        <w:spacing w:before="240" w:after="240" w:line="360" w:lineRule="auto"/>
        <w:ind w:right="49"/>
        <w:jc w:val="both"/>
        <w:rPr>
          <w:rFonts w:ascii="Palatino Linotype" w:eastAsia="Palatino Linotype" w:hAnsi="Palatino Linotype" w:cs="Palatino Linotype"/>
        </w:rPr>
      </w:pPr>
      <w:r w:rsidRPr="005B49B8">
        <w:rPr>
          <w:rFonts w:ascii="Palatino Linotype" w:hAnsi="Palatino Linotype" w:cs="Arial"/>
          <w:b/>
        </w:rPr>
        <w:lastRenderedPageBreak/>
        <w:t>Segundo.</w:t>
      </w:r>
      <w:r w:rsidR="00B81C55" w:rsidRPr="0040233B">
        <w:rPr>
          <w:rFonts w:ascii="Palatino Linotype" w:hAnsi="Palatino Linotype" w:cs="Arial"/>
          <w:b/>
          <w:sz w:val="28"/>
        </w:rPr>
        <w:t xml:space="preserve"> </w:t>
      </w:r>
      <w:r w:rsidR="00B81C55" w:rsidRPr="000D40FE">
        <w:rPr>
          <w:rFonts w:ascii="Palatino Linotype" w:hAnsi="Palatino Linotype" w:cs="Arial"/>
        </w:rPr>
        <w:t>Se</w:t>
      </w:r>
      <w:r w:rsidR="00B81C55" w:rsidRPr="000D40FE">
        <w:rPr>
          <w:rFonts w:ascii="Palatino Linotype" w:hAnsi="Palatino Linotype" w:cs="Arial"/>
          <w:b/>
        </w:rPr>
        <w:t xml:space="preserve"> ORDENA </w:t>
      </w:r>
      <w:r w:rsidR="00BB4A69">
        <w:rPr>
          <w:rFonts w:ascii="Palatino Linotype" w:hAnsi="Palatino Linotype" w:cs="Arial"/>
        </w:rPr>
        <w:t>al Sujeto Obligado</w:t>
      </w:r>
      <w:r w:rsidR="00B81C55" w:rsidRPr="000D40FE">
        <w:rPr>
          <w:rFonts w:ascii="Palatino Linotype" w:hAnsi="Palatino Linotype" w:cs="Arial"/>
        </w:rPr>
        <w:t xml:space="preserve"> </w:t>
      </w:r>
      <w:r w:rsidR="00BB4A69">
        <w:rPr>
          <w:rFonts w:ascii="Palatino Linotype" w:hAnsi="Palatino Linotype" w:cs="Arial"/>
        </w:rPr>
        <w:t>que</w:t>
      </w:r>
      <w:r>
        <w:rPr>
          <w:rFonts w:ascii="Palatino Linotype" w:hAnsi="Palatino Linotype" w:cs="Arial"/>
        </w:rPr>
        <w:t xml:space="preserve"> en términos de los </w:t>
      </w:r>
      <w:r w:rsidRPr="005B49B8">
        <w:rPr>
          <w:rFonts w:ascii="Palatino Linotype" w:hAnsi="Palatino Linotype" w:cs="Arial"/>
          <w:b/>
        </w:rPr>
        <w:t>C</w:t>
      </w:r>
      <w:r w:rsidR="00F0662B" w:rsidRPr="005B49B8">
        <w:rPr>
          <w:rFonts w:ascii="Palatino Linotype" w:hAnsi="Palatino Linotype" w:cs="Arial"/>
          <w:b/>
        </w:rPr>
        <w:t>onsiderando</w:t>
      </w:r>
      <w:r w:rsidRPr="005B49B8">
        <w:rPr>
          <w:rFonts w:ascii="Palatino Linotype" w:hAnsi="Palatino Linotype" w:cs="Arial"/>
          <w:b/>
        </w:rPr>
        <w:t>s</w:t>
      </w:r>
      <w:r w:rsidR="00F0662B" w:rsidRPr="005B49B8">
        <w:rPr>
          <w:rFonts w:ascii="Palatino Linotype" w:hAnsi="Palatino Linotype" w:cs="Arial"/>
          <w:b/>
        </w:rPr>
        <w:t xml:space="preserve"> </w:t>
      </w:r>
      <w:r>
        <w:rPr>
          <w:rFonts w:ascii="Palatino Linotype" w:hAnsi="Palatino Linotype" w:cs="Arial"/>
          <w:b/>
        </w:rPr>
        <w:t>Cuarto y</w:t>
      </w:r>
      <w:r w:rsidRPr="00F0662B">
        <w:rPr>
          <w:rFonts w:ascii="Palatino Linotype" w:hAnsi="Palatino Linotype" w:cs="Arial"/>
          <w:b/>
        </w:rPr>
        <w:t xml:space="preserve"> Quinto</w:t>
      </w:r>
      <w:r>
        <w:rPr>
          <w:rFonts w:ascii="Palatino Linotype" w:hAnsi="Palatino Linotype" w:cs="Arial"/>
        </w:rPr>
        <w:t xml:space="preserve"> </w:t>
      </w:r>
      <w:r w:rsidR="00F0662B" w:rsidRPr="000D40FE">
        <w:rPr>
          <w:rFonts w:ascii="Palatino Linotype" w:hAnsi="Palatino Linotype" w:cs="Arial"/>
        </w:rPr>
        <w:t>de esta resolución</w:t>
      </w:r>
      <w:r w:rsidR="00F0662B">
        <w:rPr>
          <w:rFonts w:ascii="Palatino Linotype" w:hAnsi="Palatino Linotype"/>
          <w:bCs/>
        </w:rPr>
        <w:t xml:space="preserve"> </w:t>
      </w:r>
      <w:r w:rsidR="00F0662B">
        <w:rPr>
          <w:rFonts w:ascii="Palatino Linotype" w:eastAsia="Palatino Linotype" w:hAnsi="Palatino Linotype" w:cs="Palatino Linotype"/>
        </w:rPr>
        <w:t xml:space="preserve">haga entrega al recurrente </w:t>
      </w:r>
      <w:r w:rsidR="00F0662B">
        <w:rPr>
          <w:rFonts w:ascii="Palatino Linotype" w:hAnsi="Palatino Linotype"/>
        </w:rPr>
        <w:t xml:space="preserve">a través del </w:t>
      </w:r>
      <w:r w:rsidR="00F0662B" w:rsidRPr="005B49B8">
        <w:rPr>
          <w:rFonts w:ascii="Palatino Linotype" w:hAnsi="Palatino Linotype"/>
          <w:b/>
        </w:rPr>
        <w:t>SAIMEX,</w:t>
      </w:r>
      <w:r w:rsidR="00F0662B">
        <w:rPr>
          <w:rFonts w:ascii="Palatino Linotype" w:hAnsi="Palatino Linotype"/>
        </w:rPr>
        <w:t xml:space="preserve"> </w:t>
      </w:r>
      <w:r w:rsidR="00F0662B">
        <w:rPr>
          <w:rFonts w:ascii="Palatino Linotype" w:eastAsia="Palatino Linotype" w:hAnsi="Palatino Linotype" w:cs="Palatino Linotype"/>
        </w:rPr>
        <w:t>en versión pública de ser procedente,</w:t>
      </w:r>
      <w:r w:rsidR="005173C3">
        <w:rPr>
          <w:rFonts w:ascii="Palatino Linotype" w:eastAsia="Palatino Linotype" w:hAnsi="Palatino Linotype" w:cs="Palatino Linotype"/>
        </w:rPr>
        <w:t xml:space="preserve"> </w:t>
      </w:r>
      <w:r w:rsidR="006A163D">
        <w:rPr>
          <w:rFonts w:ascii="Palatino Linotype" w:eastAsia="Palatino Linotype" w:hAnsi="Palatino Linotype" w:cs="Palatino Linotype"/>
        </w:rPr>
        <w:t>de</w:t>
      </w:r>
      <w:r w:rsidR="002A1F45">
        <w:rPr>
          <w:rFonts w:ascii="Palatino Linotype" w:eastAsia="Palatino Linotype" w:hAnsi="Palatino Linotype" w:cs="Palatino Linotype"/>
        </w:rPr>
        <w:t xml:space="preserve"> </w:t>
      </w:r>
      <w:r w:rsidR="00F0662B" w:rsidRPr="00FD3216">
        <w:rPr>
          <w:rFonts w:ascii="Palatino Linotype" w:eastAsia="Palatino Linotype" w:hAnsi="Palatino Linotype" w:cs="Palatino Linotype"/>
        </w:rPr>
        <w:t>lo siguiente:</w:t>
      </w:r>
    </w:p>
    <w:p w14:paraId="78C9F67D" w14:textId="472A3FAE" w:rsidR="00CB26F4" w:rsidRPr="00CB26F4" w:rsidRDefault="00CB26F4" w:rsidP="00057CB0">
      <w:pPr>
        <w:spacing w:before="240" w:after="240" w:line="360" w:lineRule="auto"/>
        <w:ind w:right="49"/>
        <w:jc w:val="both"/>
        <w:rPr>
          <w:rFonts w:ascii="Palatino Linotype" w:eastAsia="Palatino Linotype" w:hAnsi="Palatino Linotype" w:cs="Palatino Linotype"/>
          <w:b/>
        </w:rPr>
      </w:pPr>
      <w:r w:rsidRPr="00CB26F4">
        <w:rPr>
          <w:rFonts w:ascii="Palatino Linotype" w:eastAsia="Palatino Linotype" w:hAnsi="Palatino Linotype" w:cs="Palatino Linotype"/>
          <w:b/>
          <w:bCs/>
          <w:iCs/>
          <w:lang w:val="es-ES_tradnl"/>
        </w:rPr>
        <w:t xml:space="preserve">En formatos </w:t>
      </w:r>
      <w:proofErr w:type="spellStart"/>
      <w:r w:rsidRPr="00CB26F4">
        <w:rPr>
          <w:rFonts w:ascii="Palatino Linotype" w:eastAsia="Palatino Linotype" w:hAnsi="Palatino Linotype" w:cs="Palatino Linotype"/>
          <w:b/>
          <w:bCs/>
          <w:iCs/>
          <w:lang w:val="es-ES_tradnl"/>
        </w:rPr>
        <w:t>txt</w:t>
      </w:r>
      <w:proofErr w:type="spellEnd"/>
      <w:r w:rsidRPr="00CB26F4">
        <w:rPr>
          <w:rFonts w:ascii="Palatino Linotype" w:eastAsia="Palatino Linotype" w:hAnsi="Palatino Linotype" w:cs="Palatino Linotype"/>
          <w:b/>
          <w:bCs/>
          <w:iCs/>
          <w:lang w:val="es-ES_tradnl"/>
        </w:rPr>
        <w:t xml:space="preserve">, </w:t>
      </w:r>
      <w:proofErr w:type="spellStart"/>
      <w:r w:rsidRPr="00CB26F4">
        <w:rPr>
          <w:rFonts w:ascii="Palatino Linotype" w:eastAsia="Palatino Linotype" w:hAnsi="Palatino Linotype" w:cs="Palatino Linotype"/>
          <w:b/>
          <w:bCs/>
          <w:iCs/>
          <w:lang w:val="es-ES_tradnl"/>
        </w:rPr>
        <w:t>doc</w:t>
      </w:r>
      <w:proofErr w:type="spellEnd"/>
      <w:r w:rsidRPr="00CB26F4">
        <w:rPr>
          <w:rFonts w:ascii="Palatino Linotype" w:eastAsia="Palatino Linotype" w:hAnsi="Palatino Linotype" w:cs="Palatino Linotype"/>
          <w:b/>
          <w:bCs/>
          <w:iCs/>
          <w:lang w:val="es-ES_tradnl"/>
        </w:rPr>
        <w:t xml:space="preserve">, </w:t>
      </w:r>
      <w:proofErr w:type="spellStart"/>
      <w:r w:rsidRPr="00CB26F4">
        <w:rPr>
          <w:rFonts w:ascii="Palatino Linotype" w:eastAsia="Palatino Linotype" w:hAnsi="Palatino Linotype" w:cs="Palatino Linotype"/>
          <w:b/>
          <w:bCs/>
          <w:iCs/>
          <w:lang w:val="es-ES_tradnl"/>
        </w:rPr>
        <w:t>pdf</w:t>
      </w:r>
      <w:proofErr w:type="spellEnd"/>
      <w:r w:rsidRPr="00CB26F4">
        <w:rPr>
          <w:rFonts w:ascii="Palatino Linotype" w:eastAsia="Palatino Linotype" w:hAnsi="Palatino Linotype" w:cs="Palatino Linotype"/>
          <w:b/>
          <w:bCs/>
          <w:iCs/>
          <w:lang w:val="es-ES_tradnl"/>
        </w:rPr>
        <w:t xml:space="preserve">, </w:t>
      </w:r>
      <w:proofErr w:type="spellStart"/>
      <w:r w:rsidR="00554CEC">
        <w:rPr>
          <w:rFonts w:ascii="Palatino Linotype" w:eastAsia="Palatino Linotype" w:hAnsi="Palatino Linotype" w:cs="Palatino Linotype"/>
          <w:b/>
          <w:bCs/>
          <w:iCs/>
          <w:lang w:val="es-ES_tradnl"/>
        </w:rPr>
        <w:t>zip</w:t>
      </w:r>
      <w:proofErr w:type="spellEnd"/>
      <w:r w:rsidRPr="00CB26F4">
        <w:rPr>
          <w:rFonts w:ascii="Palatino Linotype" w:eastAsia="Palatino Linotype" w:hAnsi="Palatino Linotype" w:cs="Palatino Linotype"/>
          <w:b/>
          <w:bCs/>
          <w:iCs/>
          <w:lang w:val="es-ES_tradnl"/>
        </w:rPr>
        <w:t xml:space="preserve"> u otro análogo:</w:t>
      </w:r>
    </w:p>
    <w:p w14:paraId="58A32E11" w14:textId="17443793" w:rsidR="00C54EF8" w:rsidRPr="00CB26F4" w:rsidRDefault="00CB26F4" w:rsidP="00554CEC">
      <w:pPr>
        <w:pStyle w:val="Prrafodelista"/>
        <w:numPr>
          <w:ilvl w:val="0"/>
          <w:numId w:val="21"/>
        </w:numPr>
        <w:tabs>
          <w:tab w:val="left" w:pos="4962"/>
        </w:tabs>
        <w:spacing w:line="360" w:lineRule="auto"/>
        <w:ind w:right="567"/>
        <w:contextualSpacing/>
        <w:jc w:val="both"/>
        <w:rPr>
          <w:rFonts w:ascii="Palatino Linotype" w:hAnsi="Palatino Linotype" w:cs="Tahoma"/>
          <w:b/>
          <w:sz w:val="22"/>
          <w:szCs w:val="22"/>
          <w:lang w:val="es-MX"/>
        </w:rPr>
      </w:pPr>
      <w:r>
        <w:rPr>
          <w:rFonts w:ascii="Palatino Linotype" w:hAnsi="Palatino Linotype" w:cs="Tahoma"/>
          <w:b/>
          <w:sz w:val="22"/>
          <w:szCs w:val="22"/>
          <w:lang w:val="es-MX"/>
        </w:rPr>
        <w:t>De las auditorías concluidas del</w:t>
      </w:r>
      <w:r w:rsidRPr="00CB26F4">
        <w:rPr>
          <w:rFonts w:ascii="Palatino Linotype" w:hAnsi="Palatino Linotype" w:cs="Tahoma"/>
          <w:b/>
          <w:sz w:val="22"/>
          <w:szCs w:val="22"/>
          <w:lang w:val="es-MX"/>
        </w:rPr>
        <w:t xml:space="preserve"> uno de enero de dos mil diecinueve al </w:t>
      </w:r>
      <w:r>
        <w:rPr>
          <w:rFonts w:ascii="Palatino Linotype" w:eastAsia="Calibri" w:hAnsi="Palatino Linotype" w:cs="Tahoma"/>
          <w:b/>
          <w:iCs/>
          <w:sz w:val="22"/>
          <w:szCs w:val="22"/>
          <w:lang w:eastAsia="es-ES_tradnl"/>
        </w:rPr>
        <w:t xml:space="preserve">veintidós </w:t>
      </w:r>
      <w:r w:rsidR="00554CEC">
        <w:rPr>
          <w:rFonts w:ascii="Palatino Linotype" w:hAnsi="Palatino Linotype" w:cs="Tahoma"/>
          <w:b/>
          <w:sz w:val="22"/>
          <w:szCs w:val="22"/>
          <w:lang w:val="es-MX"/>
        </w:rPr>
        <w:t>de jun</w:t>
      </w:r>
      <w:r w:rsidRPr="00CB26F4">
        <w:rPr>
          <w:rFonts w:ascii="Palatino Linotype" w:hAnsi="Palatino Linotype" w:cs="Tahoma"/>
          <w:b/>
          <w:sz w:val="22"/>
          <w:szCs w:val="22"/>
          <w:lang w:val="es-MX"/>
        </w:rPr>
        <w:t>io de dos mil veintiuno</w:t>
      </w:r>
      <w:r w:rsidR="00C54EF8" w:rsidRPr="00CB26F4">
        <w:rPr>
          <w:rFonts w:ascii="Palatino Linotype" w:hAnsi="Palatino Linotype" w:cs="Tahoma"/>
          <w:b/>
          <w:sz w:val="22"/>
          <w:szCs w:val="22"/>
          <w:lang w:val="es-MX"/>
        </w:rPr>
        <w:t>:</w:t>
      </w:r>
    </w:p>
    <w:p w14:paraId="072B18A6" w14:textId="77777777" w:rsidR="00C54EF8" w:rsidRDefault="00C54EF8" w:rsidP="00CB26F4">
      <w:pPr>
        <w:numPr>
          <w:ilvl w:val="0"/>
          <w:numId w:val="18"/>
        </w:numPr>
        <w:tabs>
          <w:tab w:val="left" w:pos="4962"/>
        </w:tabs>
        <w:ind w:left="714" w:right="567" w:hanging="357"/>
        <w:contextualSpacing/>
        <w:jc w:val="both"/>
        <w:rPr>
          <w:rFonts w:ascii="Palatino Linotype" w:eastAsia="Calibri" w:hAnsi="Palatino Linotype" w:cs="Tahoma"/>
          <w:i/>
          <w:iCs/>
          <w:sz w:val="22"/>
          <w:szCs w:val="22"/>
          <w:lang w:eastAsia="es-ES_tradnl"/>
        </w:rPr>
      </w:pPr>
      <w:r w:rsidRPr="00C54EF8">
        <w:rPr>
          <w:rFonts w:ascii="Palatino Linotype" w:eastAsia="Calibri" w:hAnsi="Palatino Linotype" w:cs="Tahoma"/>
          <w:i/>
          <w:iCs/>
          <w:sz w:val="22"/>
          <w:szCs w:val="22"/>
          <w:lang w:eastAsia="es-ES_tradnl"/>
        </w:rPr>
        <w:t>Pliegos de observaciones y recomendaciones notificadas por el Órgano Superior de Fiscalización del Estado de México derivados de la fiscalización que este realiza.</w:t>
      </w:r>
    </w:p>
    <w:p w14:paraId="64DE05FB" w14:textId="77777777" w:rsidR="00CB26F4" w:rsidRPr="00C54EF8" w:rsidRDefault="00CB26F4" w:rsidP="00CB26F4">
      <w:pPr>
        <w:tabs>
          <w:tab w:val="left" w:pos="4962"/>
        </w:tabs>
        <w:ind w:left="714" w:right="567"/>
        <w:contextualSpacing/>
        <w:jc w:val="both"/>
        <w:rPr>
          <w:rFonts w:ascii="Palatino Linotype" w:eastAsia="Calibri" w:hAnsi="Palatino Linotype" w:cs="Tahoma"/>
          <w:i/>
          <w:iCs/>
          <w:sz w:val="22"/>
          <w:szCs w:val="22"/>
          <w:lang w:eastAsia="es-ES_tradnl"/>
        </w:rPr>
      </w:pPr>
    </w:p>
    <w:p w14:paraId="1B5D3CF2" w14:textId="5D0BEABC" w:rsidR="00C54EF8" w:rsidRPr="00C54EF8" w:rsidRDefault="00C54EF8" w:rsidP="00CB26F4">
      <w:pPr>
        <w:numPr>
          <w:ilvl w:val="0"/>
          <w:numId w:val="18"/>
        </w:numPr>
        <w:tabs>
          <w:tab w:val="left" w:pos="4962"/>
        </w:tabs>
        <w:ind w:left="714" w:right="567" w:hanging="357"/>
        <w:contextualSpacing/>
        <w:jc w:val="both"/>
        <w:rPr>
          <w:rFonts w:ascii="Palatino Linotype" w:eastAsia="Calibri" w:hAnsi="Palatino Linotype" w:cs="Tahoma"/>
          <w:i/>
          <w:iCs/>
          <w:sz w:val="22"/>
          <w:szCs w:val="22"/>
          <w:lang w:eastAsia="es-ES_tradnl"/>
        </w:rPr>
      </w:pPr>
      <w:r w:rsidRPr="00C54EF8">
        <w:rPr>
          <w:rFonts w:ascii="Palatino Linotype" w:eastAsia="Calibri" w:hAnsi="Palatino Linotype" w:cs="Tahoma"/>
          <w:i/>
          <w:iCs/>
          <w:sz w:val="22"/>
          <w:szCs w:val="22"/>
          <w:lang w:eastAsia="es-ES_tradnl"/>
        </w:rPr>
        <w:t xml:space="preserve">Las respuestas, aclaraciones y/o </w:t>
      </w:r>
      <w:proofErr w:type="spellStart"/>
      <w:r w:rsidRPr="00C54EF8">
        <w:rPr>
          <w:rFonts w:ascii="Palatino Linotype" w:eastAsia="Calibri" w:hAnsi="Palatino Linotype" w:cs="Tahoma"/>
          <w:i/>
          <w:iCs/>
          <w:sz w:val="22"/>
          <w:szCs w:val="22"/>
          <w:lang w:eastAsia="es-ES_tradnl"/>
        </w:rPr>
        <w:t>solventaciones</w:t>
      </w:r>
      <w:proofErr w:type="spellEnd"/>
      <w:r w:rsidRPr="00C54EF8">
        <w:rPr>
          <w:rFonts w:ascii="Palatino Linotype" w:eastAsia="Calibri" w:hAnsi="Palatino Linotype" w:cs="Tahoma"/>
          <w:i/>
          <w:iCs/>
          <w:sz w:val="22"/>
          <w:szCs w:val="22"/>
          <w:lang w:eastAsia="es-ES_tradnl"/>
        </w:rPr>
        <w:t xml:space="preserve"> efectuadas por el </w:t>
      </w:r>
      <w:r w:rsidR="00CB26F4" w:rsidRPr="00CB26F4">
        <w:rPr>
          <w:rFonts w:ascii="Palatino Linotype" w:eastAsia="Calibri" w:hAnsi="Palatino Linotype" w:cs="Tahoma"/>
          <w:i/>
          <w:iCs/>
          <w:sz w:val="22"/>
          <w:szCs w:val="22"/>
          <w:lang w:val="es-MX" w:eastAsia="es-ES_tradnl"/>
        </w:rPr>
        <w:t xml:space="preserve">Ayuntamiento </w:t>
      </w:r>
      <w:r w:rsidRPr="00C54EF8">
        <w:rPr>
          <w:rFonts w:ascii="Palatino Linotype" w:eastAsia="Calibri" w:hAnsi="Palatino Linotype" w:cs="Tahoma"/>
          <w:i/>
          <w:iCs/>
          <w:sz w:val="22"/>
          <w:szCs w:val="22"/>
          <w:lang w:val="es-MX" w:eastAsia="es-ES_tradnl"/>
        </w:rPr>
        <w:t>de Lerma</w:t>
      </w:r>
      <w:r w:rsidRPr="00C54EF8">
        <w:rPr>
          <w:rFonts w:ascii="Palatino Linotype" w:eastAsia="Calibri" w:hAnsi="Palatino Linotype" w:cs="Tahoma"/>
          <w:i/>
          <w:iCs/>
          <w:sz w:val="22"/>
          <w:szCs w:val="22"/>
          <w:lang w:eastAsia="es-ES_tradnl"/>
        </w:rPr>
        <w:t xml:space="preserve"> </w:t>
      </w:r>
      <w:r w:rsidR="00CB26F4" w:rsidRPr="00CB26F4">
        <w:rPr>
          <w:rFonts w:ascii="Palatino Linotype" w:eastAsia="Calibri" w:hAnsi="Palatino Linotype" w:cs="Tahoma"/>
          <w:i/>
          <w:iCs/>
          <w:sz w:val="22"/>
          <w:szCs w:val="22"/>
          <w:lang w:eastAsia="es-ES_tradnl"/>
        </w:rPr>
        <w:t>generadas en atención al</w:t>
      </w:r>
      <w:r w:rsidRPr="00C54EF8">
        <w:rPr>
          <w:rFonts w:ascii="Palatino Linotype" w:eastAsia="Calibri" w:hAnsi="Palatino Linotype" w:cs="Tahoma"/>
          <w:i/>
          <w:iCs/>
          <w:sz w:val="22"/>
          <w:szCs w:val="22"/>
          <w:lang w:eastAsia="es-ES_tradnl"/>
        </w:rPr>
        <w:t xml:space="preserve"> punto anterior.</w:t>
      </w:r>
    </w:p>
    <w:p w14:paraId="62F7E2EF" w14:textId="77777777" w:rsidR="00C54EF8" w:rsidRPr="00C54EF8" w:rsidRDefault="00C54EF8" w:rsidP="00C54EF8">
      <w:pPr>
        <w:tabs>
          <w:tab w:val="left" w:pos="4962"/>
        </w:tabs>
        <w:spacing w:line="360" w:lineRule="auto"/>
        <w:ind w:left="360"/>
        <w:jc w:val="both"/>
        <w:rPr>
          <w:rFonts w:ascii="Palatino Linotype" w:hAnsi="Palatino Linotype" w:cs="Tahoma"/>
          <w:sz w:val="20"/>
          <w:szCs w:val="22"/>
          <w:lang w:val="es-MX"/>
        </w:rPr>
      </w:pPr>
    </w:p>
    <w:p w14:paraId="0B05EE5D" w14:textId="6D723959" w:rsidR="00C54EF8" w:rsidRPr="00720310" w:rsidRDefault="00C54EF8" w:rsidP="00720310">
      <w:pPr>
        <w:pStyle w:val="Prrafodelista"/>
        <w:numPr>
          <w:ilvl w:val="0"/>
          <w:numId w:val="21"/>
        </w:numPr>
        <w:tabs>
          <w:tab w:val="left" w:pos="4962"/>
        </w:tabs>
        <w:spacing w:line="360" w:lineRule="auto"/>
        <w:ind w:right="567"/>
        <w:contextualSpacing/>
        <w:jc w:val="both"/>
        <w:rPr>
          <w:rFonts w:ascii="Palatino Linotype" w:hAnsi="Palatino Linotype" w:cs="Tahoma"/>
          <w:b/>
          <w:sz w:val="22"/>
          <w:szCs w:val="22"/>
          <w:lang w:val="es-MX"/>
        </w:rPr>
      </w:pPr>
      <w:r w:rsidRPr="00554CEC">
        <w:rPr>
          <w:rFonts w:ascii="Palatino Linotype" w:hAnsi="Palatino Linotype" w:cs="Tahoma"/>
          <w:b/>
          <w:sz w:val="22"/>
          <w:szCs w:val="22"/>
          <w:lang w:val="es-MX"/>
        </w:rPr>
        <w:t xml:space="preserve">De las </w:t>
      </w:r>
      <w:r w:rsidR="00554CEC" w:rsidRPr="00554CEC">
        <w:rPr>
          <w:rFonts w:ascii="Palatino Linotype" w:hAnsi="Palatino Linotype" w:cs="Tahoma"/>
          <w:b/>
          <w:sz w:val="22"/>
          <w:szCs w:val="22"/>
          <w:lang w:val="es-MX"/>
        </w:rPr>
        <w:t xml:space="preserve">auditorías en trámite del uno de enero de dos mil diecinueve </w:t>
      </w:r>
      <w:r w:rsidRPr="00554CEC">
        <w:rPr>
          <w:rFonts w:ascii="Palatino Linotype" w:hAnsi="Palatino Linotype" w:cs="Tahoma"/>
          <w:b/>
          <w:sz w:val="22"/>
          <w:szCs w:val="22"/>
          <w:lang w:val="es-MX"/>
        </w:rPr>
        <w:t xml:space="preserve">al </w:t>
      </w:r>
      <w:r w:rsidR="00554CEC" w:rsidRPr="00554CEC">
        <w:rPr>
          <w:rFonts w:ascii="Palatino Linotype" w:eastAsia="Calibri" w:hAnsi="Palatino Linotype" w:cs="Tahoma"/>
          <w:b/>
          <w:iCs/>
          <w:sz w:val="22"/>
          <w:szCs w:val="22"/>
          <w:lang w:eastAsia="es-ES_tradnl"/>
        </w:rPr>
        <w:t xml:space="preserve">veintidós </w:t>
      </w:r>
      <w:r w:rsidR="00554CEC" w:rsidRPr="00554CEC">
        <w:rPr>
          <w:rFonts w:ascii="Palatino Linotype" w:hAnsi="Palatino Linotype" w:cs="Tahoma"/>
          <w:b/>
          <w:sz w:val="22"/>
          <w:szCs w:val="22"/>
          <w:lang w:val="es-MX"/>
        </w:rPr>
        <w:t>de jun</w:t>
      </w:r>
      <w:r w:rsidRPr="00554CEC">
        <w:rPr>
          <w:rFonts w:ascii="Palatino Linotype" w:hAnsi="Palatino Linotype" w:cs="Tahoma"/>
          <w:b/>
          <w:sz w:val="22"/>
          <w:szCs w:val="22"/>
          <w:lang w:val="es-MX"/>
        </w:rPr>
        <w:t>io de dos mil veintiuno:</w:t>
      </w:r>
    </w:p>
    <w:p w14:paraId="7AB04318" w14:textId="6B44CF55" w:rsidR="00C54EF8" w:rsidRPr="00554CEC" w:rsidRDefault="00C54EF8" w:rsidP="006C73A7">
      <w:pPr>
        <w:pStyle w:val="Prrafodelista"/>
        <w:numPr>
          <w:ilvl w:val="0"/>
          <w:numId w:val="18"/>
        </w:numPr>
        <w:tabs>
          <w:tab w:val="left" w:pos="8222"/>
        </w:tabs>
        <w:ind w:left="567" w:right="850" w:hanging="283"/>
        <w:contextualSpacing/>
        <w:jc w:val="both"/>
        <w:rPr>
          <w:rFonts w:ascii="Palatino Linotype" w:hAnsi="Palatino Linotype" w:cs="Tahoma"/>
          <w:bCs/>
          <w:i/>
          <w:sz w:val="22"/>
          <w:szCs w:val="22"/>
          <w:lang w:val="es-MX"/>
        </w:rPr>
      </w:pPr>
      <w:r w:rsidRPr="00554CEC">
        <w:rPr>
          <w:rFonts w:ascii="Palatino Linotype" w:hAnsi="Palatino Linotype" w:cs="Tahoma"/>
          <w:bCs/>
          <w:i/>
          <w:sz w:val="22"/>
          <w:szCs w:val="22"/>
          <w:lang w:val="es-MX"/>
        </w:rPr>
        <w:t xml:space="preserve">El Acuerdo del Comité de Transparencia, donde clasifique de manera fundada y motivada </w:t>
      </w:r>
      <w:r w:rsidRPr="00554CEC">
        <w:rPr>
          <w:rFonts w:ascii="Palatino Linotype" w:eastAsia="Calibri" w:hAnsi="Palatino Linotype" w:cs="Tahoma"/>
          <w:i/>
          <w:iCs/>
          <w:sz w:val="22"/>
          <w:szCs w:val="22"/>
          <w:lang w:val="es-MX" w:eastAsia="es-ES_tradnl"/>
        </w:rPr>
        <w:t>los documentos donde consten los p</w:t>
      </w:r>
      <w:r w:rsidRPr="00554CEC">
        <w:rPr>
          <w:rFonts w:ascii="Palatino Linotype" w:eastAsia="Calibri" w:hAnsi="Palatino Linotype" w:cs="Tahoma"/>
          <w:bCs/>
          <w:i/>
          <w:sz w:val="22"/>
          <w:szCs w:val="22"/>
          <w:lang w:val="es-MX" w:eastAsia="en-US"/>
        </w:rPr>
        <w:t xml:space="preserve">liegos de observaciones y recomendaciones realizadas por el Órgano Superior de Fiscalización del Estado de México, así como las aclaraciones y </w:t>
      </w:r>
      <w:proofErr w:type="spellStart"/>
      <w:r w:rsidRPr="00554CEC">
        <w:rPr>
          <w:rFonts w:ascii="Palatino Linotype" w:eastAsia="Calibri" w:hAnsi="Palatino Linotype" w:cs="Tahoma"/>
          <w:bCs/>
          <w:i/>
          <w:sz w:val="22"/>
          <w:szCs w:val="22"/>
          <w:lang w:val="es-MX" w:eastAsia="en-US"/>
        </w:rPr>
        <w:t>solventaciones</w:t>
      </w:r>
      <w:proofErr w:type="spellEnd"/>
      <w:r w:rsidRPr="00554CEC">
        <w:rPr>
          <w:rFonts w:ascii="Palatino Linotype" w:eastAsia="Calibri" w:hAnsi="Palatino Linotype" w:cs="Tahoma"/>
          <w:bCs/>
          <w:i/>
          <w:sz w:val="22"/>
          <w:szCs w:val="22"/>
          <w:lang w:val="es-MX" w:eastAsia="en-US"/>
        </w:rPr>
        <w:t xml:space="preserve"> derivadas de las primeras, que se encuentren en trámite </w:t>
      </w:r>
      <w:r w:rsidRPr="00554CEC">
        <w:rPr>
          <w:rFonts w:ascii="Palatino Linotype" w:hAnsi="Palatino Linotype" w:cs="Tahoma"/>
          <w:bCs/>
          <w:i/>
          <w:sz w:val="22"/>
          <w:szCs w:val="22"/>
          <w:lang w:val="es-MX"/>
        </w:rPr>
        <w:t>en términos de los artículos 49, fracciones II y VIII, 140, fracción V, numeral 1 y 141 de la Ley de Transparencia y Acceso a la Información Pública del Estado de México y Municipios.</w:t>
      </w:r>
    </w:p>
    <w:p w14:paraId="014273FF" w14:textId="749AAAC3" w:rsidR="00F0662B" w:rsidRPr="005B49B8" w:rsidRDefault="00E14171" w:rsidP="005B49B8">
      <w:pPr>
        <w:spacing w:before="240" w:after="240"/>
        <w:ind w:left="567" w:right="900"/>
        <w:jc w:val="both"/>
        <w:rPr>
          <w:rFonts w:ascii="Palatino Linotype" w:hAnsi="Palatino Linotype"/>
          <w:i/>
          <w:sz w:val="22"/>
        </w:rPr>
      </w:pPr>
      <w:r w:rsidRPr="005B49B8">
        <w:rPr>
          <w:rFonts w:ascii="Palatino Linotype" w:hAnsi="Palatino Linotype"/>
          <w:i/>
          <w:sz w:val="22"/>
        </w:rPr>
        <w:t>D</w:t>
      </w:r>
      <w:r w:rsidR="00F0662B" w:rsidRPr="005B49B8">
        <w:rPr>
          <w:rFonts w:ascii="Palatino Linotype" w:hAnsi="Palatino Linotype"/>
          <w:i/>
          <w:sz w:val="22"/>
        </w:rPr>
        <w:t>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w:t>
      </w:r>
      <w:r w:rsidR="00057CB0" w:rsidRPr="005B49B8">
        <w:rPr>
          <w:rFonts w:ascii="Palatino Linotype" w:hAnsi="Palatino Linotype"/>
          <w:i/>
          <w:sz w:val="22"/>
        </w:rPr>
        <w:t>en y se pongan a disposición de</w:t>
      </w:r>
      <w:r w:rsidR="00E81BCB" w:rsidRPr="005B49B8">
        <w:rPr>
          <w:rFonts w:ascii="Palatino Linotype" w:hAnsi="Palatino Linotype"/>
          <w:i/>
          <w:sz w:val="22"/>
        </w:rPr>
        <w:t>l recurrente</w:t>
      </w:r>
      <w:r w:rsidR="00F0662B" w:rsidRPr="005B49B8">
        <w:rPr>
          <w:rFonts w:ascii="Palatino Linotype" w:hAnsi="Palatino Linotype"/>
          <w:i/>
          <w:sz w:val="22"/>
        </w:rPr>
        <w:t>, mismo que igualmente hará de su conocimiento.</w:t>
      </w:r>
    </w:p>
    <w:p w14:paraId="69634900" w14:textId="7E8A7ED0" w:rsidR="00B81C55" w:rsidRPr="00DD0FEA" w:rsidRDefault="005B49B8" w:rsidP="00B81C55">
      <w:pPr>
        <w:autoSpaceDE w:val="0"/>
        <w:autoSpaceDN w:val="0"/>
        <w:adjustRightInd w:val="0"/>
        <w:spacing w:before="240" w:after="240" w:line="360" w:lineRule="auto"/>
        <w:jc w:val="both"/>
        <w:rPr>
          <w:rFonts w:ascii="Palatino Linotype" w:hAnsi="Palatino Linotype" w:cs="Arial"/>
          <w:lang w:val="es-MX" w:eastAsia="es-MX"/>
        </w:rPr>
      </w:pPr>
      <w:r w:rsidRPr="005B49B8">
        <w:rPr>
          <w:rFonts w:ascii="Palatino Linotype" w:hAnsi="Palatino Linotype" w:cs="Arial"/>
          <w:b/>
          <w:szCs w:val="28"/>
          <w:lang w:val="es-MX" w:eastAsia="es-MX"/>
        </w:rPr>
        <w:t>Tercero.</w:t>
      </w:r>
      <w:r w:rsidR="00B81C55" w:rsidRPr="00DD0FEA">
        <w:rPr>
          <w:rFonts w:ascii="Palatino Linotype" w:hAnsi="Palatino Linotype" w:cs="Arial"/>
          <w:b/>
          <w:sz w:val="28"/>
          <w:szCs w:val="28"/>
          <w:lang w:val="es-MX" w:eastAsia="es-MX"/>
        </w:rPr>
        <w:t xml:space="preserve">  </w:t>
      </w:r>
      <w:r w:rsidR="00B81C55" w:rsidRPr="00DD0FEA">
        <w:rPr>
          <w:rFonts w:ascii="Palatino Linotype" w:hAnsi="Palatino Linotype" w:cs="Arial"/>
          <w:b/>
          <w:lang w:val="es-MX" w:eastAsia="es-MX"/>
        </w:rPr>
        <w:t>Notifíquese,</w:t>
      </w:r>
      <w:r w:rsidR="00B81C55" w:rsidRPr="00DD0FEA">
        <w:rPr>
          <w:rFonts w:ascii="Palatino Linotype" w:hAnsi="Palatino Linotype" w:cs="Arial"/>
          <w:b/>
          <w:sz w:val="28"/>
          <w:szCs w:val="28"/>
          <w:lang w:val="es-MX" w:eastAsia="es-MX"/>
        </w:rPr>
        <w:t xml:space="preserve"> </w:t>
      </w:r>
      <w:r w:rsidR="00B81C55" w:rsidRPr="00DD0FEA">
        <w:rPr>
          <w:rFonts w:ascii="Palatino Linotype" w:hAnsi="Palatino Linotype" w:cs="Arial"/>
          <w:lang w:val="es-MX" w:eastAsia="es-MX"/>
        </w:rPr>
        <w:t xml:space="preserve">al Responsable de la Unidad de Transparencia del Sujeto Obligado, para que conforme a los artículos 186, último párrafo y 189, párrafo segundo de la Ley de Transparencia y Acceso a la Información Pública del Estado </w:t>
      </w:r>
      <w:r w:rsidR="00B81C55" w:rsidRPr="00DD0FEA">
        <w:rPr>
          <w:rFonts w:ascii="Palatino Linotype" w:hAnsi="Palatino Linotype" w:cs="Arial"/>
          <w:lang w:val="es-MX" w:eastAsia="es-MX"/>
        </w:rPr>
        <w:lastRenderedPageBreak/>
        <w:t>de México y Municipios dé cumplimiento a lo o</w:t>
      </w:r>
      <w:r w:rsidR="00E14171">
        <w:rPr>
          <w:rFonts w:ascii="Palatino Linotype" w:hAnsi="Palatino Linotype" w:cs="Arial"/>
          <w:lang w:val="es-MX" w:eastAsia="es-MX"/>
        </w:rPr>
        <w:t>rdenado dentro del plazo de quince</w:t>
      </w:r>
      <w:r w:rsidR="00B81C55" w:rsidRPr="00DD0FEA">
        <w:rPr>
          <w:rFonts w:ascii="Palatino Linotype" w:hAnsi="Palatino Linotype" w:cs="Arial"/>
          <w:lang w:val="es-MX" w:eastAsia="es-MX"/>
        </w:rPr>
        <w:t xml:space="preserve"> días hábiles, debiendo informar a este Instituto en un plazo de tres días hábiles siguientes sobre el cumplimiento dado a la presente resolución.</w:t>
      </w:r>
    </w:p>
    <w:p w14:paraId="10108D9C" w14:textId="6615662C" w:rsidR="007655BF" w:rsidRPr="001C0335" w:rsidRDefault="005B49B8" w:rsidP="001C0335">
      <w:pPr>
        <w:spacing w:line="360" w:lineRule="auto"/>
        <w:jc w:val="both"/>
        <w:rPr>
          <w:rFonts w:ascii="Palatino Linotype" w:hAnsi="Palatino Linotype" w:cs="Arial"/>
          <w:lang w:val="es-MX" w:eastAsia="es-MX"/>
        </w:rPr>
      </w:pPr>
      <w:r w:rsidRPr="005B49B8">
        <w:rPr>
          <w:rFonts w:ascii="Palatino Linotype" w:hAnsi="Palatino Linotype" w:cs="Arial"/>
          <w:b/>
          <w:szCs w:val="28"/>
          <w:lang w:val="es-MX" w:eastAsia="es-MX"/>
        </w:rPr>
        <w:t>Cuarto.</w:t>
      </w:r>
      <w:r w:rsidR="001C0335">
        <w:rPr>
          <w:rFonts w:ascii="Palatino Linotype" w:hAnsi="Palatino Linotype" w:cs="Arial"/>
          <w:b/>
          <w:sz w:val="28"/>
          <w:szCs w:val="28"/>
          <w:lang w:val="es-MX" w:eastAsia="es-MX"/>
        </w:rPr>
        <w:t xml:space="preserve"> </w:t>
      </w:r>
      <w:r w:rsidR="001C0335" w:rsidRPr="001C0335">
        <w:rPr>
          <w:rFonts w:ascii="Palatino Linotype" w:hAnsi="Palatino Linotype" w:cs="Arial"/>
          <w:lang w:val="es-MX"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0F46DC1" w14:textId="5DFD9148" w:rsidR="00B81C55" w:rsidRPr="007655BF" w:rsidRDefault="005B49B8" w:rsidP="007655BF">
      <w:pPr>
        <w:spacing w:line="360" w:lineRule="auto"/>
        <w:contextualSpacing/>
        <w:jc w:val="both"/>
        <w:rPr>
          <w:rFonts w:ascii="Palatino Linotype" w:hAnsi="Palatino Linotype" w:cs="Tahoma"/>
          <w:sz w:val="22"/>
          <w:szCs w:val="22"/>
          <w:lang w:val="es-MX"/>
        </w:rPr>
      </w:pPr>
      <w:r w:rsidRPr="005B49B8">
        <w:rPr>
          <w:rFonts w:ascii="Palatino Linotype" w:hAnsi="Palatino Linotype" w:cs="Arial"/>
          <w:b/>
          <w:szCs w:val="28"/>
          <w:lang w:val="es-MX" w:eastAsia="es-MX"/>
        </w:rPr>
        <w:t xml:space="preserve">Quinto. </w:t>
      </w:r>
      <w:r w:rsidR="00B81C55" w:rsidRPr="00DD0FEA">
        <w:rPr>
          <w:rFonts w:ascii="Palatino Linotype" w:hAnsi="Palatino Linotype" w:cs="Arial"/>
          <w:b/>
          <w:lang w:val="es-MX" w:eastAsia="es-MX"/>
        </w:rPr>
        <w:t>Notifíquese</w:t>
      </w:r>
      <w:r w:rsidR="00B81C55">
        <w:rPr>
          <w:rFonts w:ascii="Palatino Linotype" w:hAnsi="Palatino Linotype" w:cs="Arial"/>
          <w:b/>
          <w:lang w:val="es-MX" w:eastAsia="es-MX"/>
        </w:rPr>
        <w:t>,</w:t>
      </w:r>
      <w:r w:rsidR="00B81C55" w:rsidRPr="00DD0FEA">
        <w:rPr>
          <w:rFonts w:ascii="Palatino Linotype" w:hAnsi="Palatino Linotype" w:cs="Arial"/>
          <w:b/>
          <w:lang w:val="es-MX" w:eastAsia="es-MX"/>
        </w:rPr>
        <w:t xml:space="preserve"> </w:t>
      </w:r>
      <w:r w:rsidR="00B81C55" w:rsidRPr="00DD0FEA">
        <w:rPr>
          <w:rFonts w:ascii="Palatino Linotype" w:hAnsi="Palatino Linotype" w:cs="Arial"/>
          <w:lang w:val="es-MX" w:eastAsia="es-MX"/>
        </w:rPr>
        <w:t>al recurrente</w:t>
      </w:r>
      <w:r w:rsidR="00B81C55">
        <w:rPr>
          <w:rFonts w:ascii="Palatino Linotype" w:hAnsi="Palatino Linotype" w:cs="Arial"/>
          <w:lang w:val="es-MX" w:eastAsia="es-MX"/>
        </w:rPr>
        <w:t xml:space="preserve"> la presente resolución</w:t>
      </w:r>
      <w:r w:rsidR="00B81C55" w:rsidRPr="00DD0FEA">
        <w:rPr>
          <w:rFonts w:ascii="Palatino Linotype" w:hAnsi="Palatino Linotype" w:cs="Arial"/>
          <w:lang w:val="es-MX" w:eastAsia="es-MX"/>
        </w:rPr>
        <w:t xml:space="preserve">, </w:t>
      </w:r>
      <w:r w:rsidR="00B81C55">
        <w:rPr>
          <w:rFonts w:ascii="Palatino Linotype" w:hAnsi="Palatino Linotype" w:cs="Arial"/>
          <w:lang w:val="es-MX" w:eastAsia="es-MX"/>
        </w:rPr>
        <w:t xml:space="preserve">así como </w:t>
      </w:r>
      <w:r w:rsidR="00B81C55" w:rsidRPr="00DD0FEA">
        <w:rPr>
          <w:rFonts w:ascii="Palatino Linotype" w:hAnsi="Palatino Linotype" w:cs="Arial"/>
          <w:lang w:val="es-MX" w:eastAsia="es-MX"/>
        </w:rPr>
        <w:t xml:space="preserve">que podrá impugnarla vía </w:t>
      </w:r>
      <w:r w:rsidR="00B81C55" w:rsidRPr="005B49B8">
        <w:rPr>
          <w:rFonts w:ascii="Palatino Linotype" w:hAnsi="Palatino Linotype" w:cs="Arial"/>
          <w:b/>
          <w:lang w:val="es-MX" w:eastAsia="es-MX"/>
        </w:rPr>
        <w:t>Juicio de Amparo</w:t>
      </w:r>
      <w:r w:rsidR="00B81C55" w:rsidRPr="00DD0FEA">
        <w:rPr>
          <w:rFonts w:ascii="Palatino Linotype" w:hAnsi="Palatino Linotype" w:cs="Arial"/>
          <w:lang w:val="es-MX" w:eastAsia="es-MX"/>
        </w:rPr>
        <w:t xml:space="preserve"> en los términos de las leyes aplicables, de conformidad con lo establecido en el artículo 196 de la Ley de Transparencia y Acceso a la Información Pública del Estado de </w:t>
      </w:r>
      <w:r w:rsidR="007655BF">
        <w:rPr>
          <w:rFonts w:ascii="Palatino Linotype" w:hAnsi="Palatino Linotype" w:cs="Arial"/>
          <w:lang w:val="es-MX" w:eastAsia="es-MX"/>
        </w:rPr>
        <w:t>México y Municipios</w:t>
      </w:r>
      <w:r w:rsidR="007655BF" w:rsidRPr="007655BF">
        <w:rPr>
          <w:rFonts w:ascii="Palatino Linotype" w:hAnsi="Palatino Linotype" w:cs="Tahoma"/>
          <w:sz w:val="22"/>
          <w:szCs w:val="22"/>
          <w:lang w:val="es-MX"/>
        </w:rPr>
        <w:t xml:space="preserve"> o </w:t>
      </w:r>
      <w:r w:rsidR="007655BF" w:rsidRPr="007655BF">
        <w:rPr>
          <w:rFonts w:ascii="Palatino Linotype" w:hAnsi="Palatino Linotype" w:cs="Tahoma"/>
          <w:szCs w:val="22"/>
          <w:lang w:val="es-MX"/>
        </w:rPr>
        <w:t>en su caso, interponer recurso de inconformidad, de conformidad con los artículos 159 y 160, fracción I, de la Ley General de Transparencia y Acceso a la Información Pública.</w:t>
      </w:r>
    </w:p>
    <w:p w14:paraId="084DAD02" w14:textId="77777777" w:rsidR="005B1D09" w:rsidRDefault="005B1D09" w:rsidP="009D2860">
      <w:pPr>
        <w:autoSpaceDE w:val="0"/>
        <w:autoSpaceDN w:val="0"/>
        <w:adjustRightInd w:val="0"/>
        <w:spacing w:before="240" w:after="240" w:line="360" w:lineRule="auto"/>
        <w:jc w:val="both"/>
        <w:rPr>
          <w:rFonts w:ascii="Palatino Linotype" w:hAnsi="Palatino Linotype" w:cs="Arial"/>
        </w:rPr>
        <w:sectPr w:rsidR="005B1D09" w:rsidSect="00E134A5">
          <w:headerReference w:type="default" r:id="rId11"/>
          <w:footerReference w:type="default" r:id="rId12"/>
          <w:headerReference w:type="first" r:id="rId13"/>
          <w:footerReference w:type="first" r:id="rId14"/>
          <w:pgSz w:w="12240" w:h="15840" w:code="1"/>
          <w:pgMar w:top="1417" w:right="2034" w:bottom="1417" w:left="1701" w:header="709" w:footer="709" w:gutter="0"/>
          <w:cols w:space="708"/>
          <w:titlePg/>
          <w:docGrid w:linePitch="360"/>
        </w:sectPr>
      </w:pPr>
      <w:r w:rsidRPr="005B1D09">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Pr>
          <w:rFonts w:ascii="Palatino Linotype" w:hAnsi="Palatino Linotype" w:cs="Arial"/>
        </w:rPr>
        <w:t xml:space="preserve"> </w:t>
      </w:r>
      <w:r w:rsidR="00026D94" w:rsidRPr="0040233B">
        <w:rPr>
          <w:rFonts w:ascii="Palatino Linotype" w:hAnsi="Palatino Linotype" w:cs="Arial"/>
        </w:rPr>
        <w:t xml:space="preserve">EN LA </w:t>
      </w:r>
      <w:r>
        <w:rPr>
          <w:rFonts w:ascii="Palatino Linotype" w:hAnsi="Palatino Linotype" w:cs="Arial"/>
        </w:rPr>
        <w:t>TRIGÉSIMA CUARTA</w:t>
      </w:r>
      <w:r w:rsidR="00AB45B4" w:rsidRPr="0040233B">
        <w:rPr>
          <w:rFonts w:ascii="Palatino Linotype" w:hAnsi="Palatino Linotype" w:cs="Arial"/>
        </w:rPr>
        <w:t xml:space="preserve"> </w:t>
      </w:r>
      <w:r w:rsidR="00026D94" w:rsidRPr="0040233B">
        <w:rPr>
          <w:rFonts w:ascii="Palatino Linotype" w:hAnsi="Palatino Linotype" w:cs="Arial"/>
        </w:rPr>
        <w:t xml:space="preserve">SESIÓN ORDINARIA CELEBRADA </w:t>
      </w:r>
      <w:r w:rsidR="005B49B8">
        <w:rPr>
          <w:rFonts w:ascii="Palatino Linotype" w:hAnsi="Palatino Linotype" w:cs="Arial"/>
        </w:rPr>
        <w:t>E</w:t>
      </w:r>
      <w:r>
        <w:rPr>
          <w:rFonts w:ascii="Palatino Linotype" w:hAnsi="Palatino Linotype" w:cs="Arial"/>
        </w:rPr>
        <w:t>L VEINTINUEVE DE SEPTIEMBRE</w:t>
      </w:r>
      <w:r w:rsidR="00204B9D" w:rsidRPr="00204B9D">
        <w:rPr>
          <w:rFonts w:ascii="Palatino Linotype" w:hAnsi="Palatino Linotype" w:cs="Arial"/>
        </w:rPr>
        <w:t xml:space="preserve"> DEL</w:t>
      </w:r>
      <w:r w:rsidR="00204B9D" w:rsidRPr="0040233B">
        <w:rPr>
          <w:rFonts w:ascii="Palatino Linotype" w:hAnsi="Palatino Linotype" w:cs="Arial"/>
        </w:rPr>
        <w:t xml:space="preserve"> </w:t>
      </w:r>
      <w:r w:rsidR="00026D94" w:rsidRPr="0040233B">
        <w:rPr>
          <w:rFonts w:ascii="Palatino Linotype" w:hAnsi="Palatino Linotype" w:cs="Arial"/>
        </w:rPr>
        <w:t xml:space="preserve">DOS MIL </w:t>
      </w:r>
      <w:r w:rsidR="00F0662B">
        <w:rPr>
          <w:rFonts w:ascii="Palatino Linotype" w:hAnsi="Palatino Linotype" w:cs="Arial"/>
        </w:rPr>
        <w:t>VEINTIUNO</w:t>
      </w:r>
      <w:r w:rsidR="00026D94" w:rsidRPr="0040233B">
        <w:rPr>
          <w:rFonts w:ascii="Palatino Linotype" w:hAnsi="Palatino Linotype" w:cs="Arial"/>
        </w:rPr>
        <w:t xml:space="preserve">, ANTE </w:t>
      </w:r>
      <w:r w:rsidR="00850491">
        <w:rPr>
          <w:rFonts w:ascii="Palatino Linotype" w:hAnsi="Palatino Linotype" w:cs="Arial"/>
        </w:rPr>
        <w:t>EL</w:t>
      </w:r>
      <w:r w:rsidR="00026D94" w:rsidRPr="0040233B">
        <w:rPr>
          <w:rFonts w:ascii="Palatino Linotype" w:hAnsi="Palatino Linotype" w:cs="Arial"/>
        </w:rPr>
        <w:t xml:space="preserve"> SECRETARI</w:t>
      </w:r>
      <w:r w:rsidR="007D336B">
        <w:rPr>
          <w:rFonts w:ascii="Palatino Linotype" w:hAnsi="Palatino Linotype" w:cs="Arial"/>
        </w:rPr>
        <w:t>O</w:t>
      </w:r>
      <w:r w:rsidR="00026D94" w:rsidRPr="0040233B">
        <w:rPr>
          <w:rFonts w:ascii="Palatino Linotype" w:hAnsi="Palatino Linotype" w:cs="Arial"/>
        </w:rPr>
        <w:t xml:space="preserve"> TÉCNIC</w:t>
      </w:r>
      <w:r w:rsidR="007D336B">
        <w:rPr>
          <w:rFonts w:ascii="Palatino Linotype" w:hAnsi="Palatino Linotype" w:cs="Arial"/>
        </w:rPr>
        <w:t>O</w:t>
      </w:r>
      <w:r w:rsidR="00026D94" w:rsidRPr="0040233B">
        <w:rPr>
          <w:rFonts w:ascii="Palatino Linotype" w:hAnsi="Palatino Linotype" w:cs="Arial"/>
        </w:rPr>
        <w:t xml:space="preserve"> DEL PLENO, </w:t>
      </w:r>
      <w:r w:rsidR="007D336B">
        <w:rPr>
          <w:rFonts w:ascii="Palatino Linotype" w:hAnsi="Palatino Linotype" w:cs="Arial"/>
        </w:rPr>
        <w:t>ALEXIS TAPIA RAMÍREZ</w:t>
      </w:r>
      <w:r w:rsidR="00026D94" w:rsidRPr="0040233B">
        <w:rPr>
          <w:rFonts w:ascii="Palatino Linotype" w:hAnsi="Palatino Linotype" w:cs="Arial"/>
        </w:rPr>
        <w:t>.</w:t>
      </w:r>
    </w:p>
    <w:p w14:paraId="3965B28E" w14:textId="7A9D86EA" w:rsidR="005B1D09" w:rsidRPr="005B1D09" w:rsidRDefault="005B1D09" w:rsidP="009D2860">
      <w:pPr>
        <w:autoSpaceDE w:val="0"/>
        <w:autoSpaceDN w:val="0"/>
        <w:adjustRightInd w:val="0"/>
        <w:spacing w:before="240" w:after="240" w:line="360" w:lineRule="auto"/>
        <w:jc w:val="both"/>
        <w:rPr>
          <w:rFonts w:ascii="Palatino Linotype" w:hAnsi="Palatino Linotype" w:cs="Arial"/>
        </w:rPr>
      </w:pPr>
    </w:p>
    <w:sectPr w:rsidR="005B1D09" w:rsidRPr="005B1D09" w:rsidSect="00E134A5">
      <w:headerReference w:type="first" r:id="rId15"/>
      <w:pgSz w:w="12240" w:h="15840" w:code="1"/>
      <w:pgMar w:top="1417" w:right="2034"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8FD66" w14:textId="77777777" w:rsidR="003F1AA9" w:rsidRDefault="003F1AA9" w:rsidP="00C80F8C">
      <w:r>
        <w:separator/>
      </w:r>
    </w:p>
  </w:endnote>
  <w:endnote w:type="continuationSeparator" w:id="0">
    <w:p w14:paraId="73E92A32" w14:textId="77777777" w:rsidR="003F1AA9" w:rsidRDefault="003F1AA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192B6B78" w:rsidR="00D77BC6" w:rsidRDefault="00D77BC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212CA">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212CA">
      <w:rPr>
        <w:rFonts w:ascii="Arial" w:hAnsi="Arial" w:cs="Arial"/>
        <w:b/>
        <w:bCs/>
        <w:noProof/>
        <w:sz w:val="20"/>
        <w:szCs w:val="20"/>
      </w:rPr>
      <w:t>39</w:t>
    </w:r>
    <w:r>
      <w:rPr>
        <w:rFonts w:ascii="Arial" w:hAnsi="Arial" w:cs="Arial"/>
        <w:b/>
        <w:bCs/>
        <w:sz w:val="20"/>
        <w:szCs w:val="20"/>
      </w:rPr>
      <w:fldChar w:fldCharType="end"/>
    </w:r>
  </w:p>
  <w:p w14:paraId="1192A578" w14:textId="77777777" w:rsidR="00D77BC6" w:rsidRDefault="00D77BC6" w:rsidP="00935A0D">
    <w:pPr>
      <w:pStyle w:val="Piedepgina"/>
      <w:rPr>
        <w:rFonts w:ascii="Times New Roman" w:hAnsi="Times New Roman" w:cs="Times New Roman"/>
      </w:rPr>
    </w:pPr>
  </w:p>
  <w:p w14:paraId="14A770F8" w14:textId="77777777" w:rsidR="00D77BC6" w:rsidRDefault="00D77BC6"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681F466E" w:rsidR="00D77BC6" w:rsidRDefault="00D77BC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212CA">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212CA">
      <w:rPr>
        <w:rFonts w:ascii="Arial" w:hAnsi="Arial" w:cs="Arial"/>
        <w:b/>
        <w:bCs/>
        <w:noProof/>
        <w:sz w:val="20"/>
        <w:szCs w:val="20"/>
      </w:rPr>
      <w:t>39</w:t>
    </w:r>
    <w:r>
      <w:rPr>
        <w:rFonts w:ascii="Arial" w:hAnsi="Arial" w:cs="Arial"/>
        <w:b/>
        <w:bCs/>
        <w:sz w:val="20"/>
        <w:szCs w:val="20"/>
      </w:rPr>
      <w:fldChar w:fldCharType="end"/>
    </w:r>
  </w:p>
  <w:p w14:paraId="5D98ABD5" w14:textId="77777777" w:rsidR="00D77BC6" w:rsidRDefault="00D77B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E333D9" w14:textId="77777777" w:rsidR="003F1AA9" w:rsidRDefault="003F1AA9" w:rsidP="00C80F8C">
      <w:r>
        <w:separator/>
      </w:r>
    </w:p>
  </w:footnote>
  <w:footnote w:type="continuationSeparator" w:id="0">
    <w:p w14:paraId="6DCD9B93" w14:textId="77777777" w:rsidR="003F1AA9" w:rsidRDefault="003F1AA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D77BC6" w:rsidRPr="00095FB7" w14:paraId="6B4E3B81" w14:textId="77777777" w:rsidTr="009D4854">
      <w:tc>
        <w:tcPr>
          <w:tcW w:w="2553" w:type="dxa"/>
          <w:vAlign w:val="center"/>
          <w:hideMark/>
        </w:tcPr>
        <w:p w14:paraId="0ABBC6C0" w14:textId="56B6DC1A" w:rsidR="00D77BC6" w:rsidRPr="00095FB7" w:rsidRDefault="00D77BC6" w:rsidP="009D4854">
          <w:pPr>
            <w:rPr>
              <w:rFonts w:ascii="Palatino Linotype" w:hAnsi="Palatino Linotype"/>
              <w:b/>
              <w:sz w:val="22"/>
              <w:szCs w:val="22"/>
              <w:lang w:val="es-ES_tradnl"/>
            </w:rPr>
          </w:pPr>
          <w:r w:rsidRPr="00095FB7">
            <w:rPr>
              <w:rFonts w:ascii="Palatino Linotype" w:hAnsi="Palatino Linotype"/>
              <w:b/>
              <w:sz w:val="22"/>
              <w:szCs w:val="22"/>
              <w:lang w:val="es-ES_tradnl"/>
            </w:rPr>
            <w:t>Recurso de Revisión:</w:t>
          </w:r>
        </w:p>
      </w:tc>
      <w:tc>
        <w:tcPr>
          <w:tcW w:w="3687" w:type="dxa"/>
          <w:vAlign w:val="center"/>
          <w:hideMark/>
        </w:tcPr>
        <w:p w14:paraId="60C471CA" w14:textId="6FF65C71" w:rsidR="00D77BC6" w:rsidRPr="00095FB7" w:rsidRDefault="00D77BC6" w:rsidP="00095FB7">
          <w:pPr>
            <w:ind w:right="666"/>
            <w:rPr>
              <w:rFonts w:ascii="Palatino Linotype" w:hAnsi="Palatino Linotype"/>
              <w:b/>
              <w:sz w:val="22"/>
              <w:szCs w:val="22"/>
              <w:lang w:val="es-ES_tradnl"/>
            </w:rPr>
          </w:pPr>
          <w:r>
            <w:rPr>
              <w:rFonts w:ascii="Palatino Linotype" w:eastAsiaTheme="minorEastAsia" w:hAnsi="Palatino Linotype" w:cs="Arial"/>
              <w:b/>
              <w:bCs/>
              <w:sz w:val="22"/>
              <w:szCs w:val="22"/>
              <w:lang w:val="es-MX"/>
            </w:rPr>
            <w:t>03804/INFOEM/IP/RR/2021</w:t>
          </w:r>
        </w:p>
      </w:tc>
    </w:tr>
    <w:tr w:rsidR="00D77BC6" w:rsidRPr="00095FB7" w14:paraId="31CB780F" w14:textId="77777777" w:rsidTr="009D4854">
      <w:trPr>
        <w:trHeight w:val="228"/>
      </w:trPr>
      <w:tc>
        <w:tcPr>
          <w:tcW w:w="2553" w:type="dxa"/>
          <w:vAlign w:val="center"/>
          <w:hideMark/>
        </w:tcPr>
        <w:p w14:paraId="4F49CB4A" w14:textId="40575396" w:rsidR="00D77BC6" w:rsidRPr="00095FB7" w:rsidRDefault="00D77BC6" w:rsidP="009D4854">
          <w:pPr>
            <w:rPr>
              <w:rFonts w:ascii="Palatino Linotype" w:hAnsi="Palatino Linotype"/>
              <w:b/>
              <w:sz w:val="22"/>
              <w:szCs w:val="22"/>
              <w:lang w:val="es-ES_tradnl"/>
            </w:rPr>
          </w:pPr>
          <w:r w:rsidRPr="00095FB7">
            <w:rPr>
              <w:rFonts w:ascii="Palatino Linotype" w:hAnsi="Palatino Linotype"/>
              <w:b/>
              <w:sz w:val="22"/>
              <w:szCs w:val="22"/>
              <w:lang w:val="es-ES_tradnl"/>
            </w:rPr>
            <w:t>Sujeto Obligado:</w:t>
          </w:r>
        </w:p>
      </w:tc>
      <w:tc>
        <w:tcPr>
          <w:tcW w:w="3687" w:type="dxa"/>
          <w:vAlign w:val="center"/>
          <w:hideMark/>
        </w:tcPr>
        <w:p w14:paraId="5D08B318" w14:textId="3AE57341" w:rsidR="00D77BC6" w:rsidRPr="00095FB7" w:rsidRDefault="00D77BC6" w:rsidP="007363C3">
          <w:pPr>
            <w:tabs>
              <w:tab w:val="left" w:pos="1531"/>
            </w:tabs>
            <w:ind w:right="1514"/>
            <w:jc w:val="both"/>
            <w:rPr>
              <w:rFonts w:ascii="Palatino Linotype" w:hAnsi="Palatino Linotype"/>
              <w:b/>
              <w:sz w:val="22"/>
              <w:szCs w:val="22"/>
              <w:lang w:val="es-ES_tradnl"/>
            </w:rPr>
          </w:pPr>
          <w:r>
            <w:rPr>
              <w:rFonts w:ascii="Palatino Linotype" w:hAnsi="Palatino Linotype"/>
              <w:b/>
              <w:sz w:val="22"/>
              <w:szCs w:val="22"/>
              <w:lang w:val="es-ES_tradnl"/>
            </w:rPr>
            <w:t>Ayuntamiento de Lerma</w:t>
          </w:r>
        </w:p>
      </w:tc>
    </w:tr>
    <w:tr w:rsidR="00D77BC6" w:rsidRPr="00095FB7" w14:paraId="69050F56" w14:textId="77777777" w:rsidTr="009D4854">
      <w:tc>
        <w:tcPr>
          <w:tcW w:w="2553" w:type="dxa"/>
          <w:vAlign w:val="center"/>
          <w:hideMark/>
        </w:tcPr>
        <w:p w14:paraId="65C9B735" w14:textId="73A7EDC6" w:rsidR="00D77BC6" w:rsidRPr="00095FB7" w:rsidRDefault="00D77BC6" w:rsidP="009D4854">
          <w:pPr>
            <w:rPr>
              <w:rFonts w:ascii="Palatino Linotype" w:hAnsi="Palatino Linotype"/>
              <w:b/>
              <w:sz w:val="22"/>
              <w:szCs w:val="22"/>
              <w:lang w:val="es-ES_tradnl"/>
            </w:rPr>
          </w:pPr>
          <w:r>
            <w:rPr>
              <w:rFonts w:ascii="Palatino Linotype" w:hAnsi="Palatino Linotype"/>
              <w:b/>
              <w:sz w:val="22"/>
              <w:szCs w:val="22"/>
              <w:lang w:val="es-ES_tradnl"/>
            </w:rPr>
            <w:t>Comisionada</w:t>
          </w:r>
          <w:r w:rsidRPr="00095FB7">
            <w:rPr>
              <w:rFonts w:ascii="Palatino Linotype" w:hAnsi="Palatino Linotype"/>
              <w:b/>
              <w:sz w:val="22"/>
              <w:szCs w:val="22"/>
              <w:lang w:val="es-ES_tradnl"/>
            </w:rPr>
            <w:t xml:space="preserve"> ponente:</w:t>
          </w:r>
        </w:p>
      </w:tc>
      <w:tc>
        <w:tcPr>
          <w:tcW w:w="3687" w:type="dxa"/>
          <w:vAlign w:val="center"/>
          <w:hideMark/>
        </w:tcPr>
        <w:p w14:paraId="06864B57" w14:textId="5EF4B65D" w:rsidR="00D77BC6" w:rsidRPr="00095FB7" w:rsidRDefault="00D77BC6"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23403E59" w14:textId="712E7795" w:rsidR="00D77BC6" w:rsidRDefault="00D77BC6"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DB2835" wp14:editId="27D5F501">
          <wp:simplePos x="0" y="0"/>
          <wp:positionH relativeFrom="page">
            <wp:posOffset>97790</wp:posOffset>
          </wp:positionH>
          <wp:positionV relativeFrom="paragraph">
            <wp:posOffset>-1098550</wp:posOffset>
          </wp:positionV>
          <wp:extent cx="7635600" cy="9943200"/>
          <wp:effectExtent l="0" t="0" r="3810" b="127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9952380" w:rsidR="00D77BC6" w:rsidRDefault="00D77BC6" w:rsidP="00C47D1B">
    <w:pPr>
      <w:pStyle w:val="Encabezado"/>
      <w:jc w:val="both"/>
    </w:pPr>
    <w:r>
      <w:rPr>
        <w:noProof/>
        <w:lang w:val="es-MX" w:eastAsia="es-MX"/>
      </w:rPr>
      <w:drawing>
        <wp:anchor distT="0" distB="0" distL="114300" distR="114300" simplePos="0" relativeHeight="251659264" behindDoc="1" locked="0" layoutInCell="1" allowOverlap="1" wp14:anchorId="697FEE3E" wp14:editId="6F0B829E">
          <wp:simplePos x="0" y="0"/>
          <wp:positionH relativeFrom="page">
            <wp:posOffset>106680</wp:posOffset>
          </wp:positionH>
          <wp:positionV relativeFrom="paragraph">
            <wp:posOffset>-354965</wp:posOffset>
          </wp:positionV>
          <wp:extent cx="7635600" cy="9943200"/>
          <wp:effectExtent l="0" t="0" r="3810" b="127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D77BC6" w14:paraId="477E149B" w14:textId="77777777" w:rsidTr="00C47D1B">
      <w:tc>
        <w:tcPr>
          <w:tcW w:w="2553" w:type="dxa"/>
          <w:vAlign w:val="center"/>
          <w:hideMark/>
        </w:tcPr>
        <w:p w14:paraId="5C0586E4" w14:textId="77777777" w:rsidR="00D77BC6" w:rsidRDefault="00D77BC6"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7D14F1F2" w:rsidR="00D77BC6" w:rsidRPr="004440AC" w:rsidRDefault="00D77BC6" w:rsidP="008B18BC">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03804/INFOEM/IP/RR/2021</w:t>
          </w:r>
        </w:p>
      </w:tc>
    </w:tr>
    <w:tr w:rsidR="00D77BC6" w14:paraId="5B5BE21C" w14:textId="77777777" w:rsidTr="00C47D1B">
      <w:tc>
        <w:tcPr>
          <w:tcW w:w="2553" w:type="dxa"/>
          <w:vAlign w:val="center"/>
          <w:hideMark/>
        </w:tcPr>
        <w:p w14:paraId="4AE96902" w14:textId="4E063913" w:rsidR="00D77BC6" w:rsidRDefault="00D77BC6"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276C014F" w:rsidR="00D77BC6" w:rsidRPr="004440AC" w:rsidRDefault="003212CA" w:rsidP="00C47D1B">
          <w:pPr>
            <w:rPr>
              <w:rFonts w:ascii="Palatino Linotype" w:hAnsi="Palatino Linotype"/>
              <w:b/>
              <w:sz w:val="22"/>
              <w:szCs w:val="22"/>
              <w:lang w:val="es-ES_tradnl"/>
            </w:rPr>
          </w:pPr>
          <w:r>
            <w:rPr>
              <w:rFonts w:ascii="Palatino Linotype" w:hAnsi="Palatino Linotype"/>
              <w:b/>
              <w:sz w:val="22"/>
              <w:szCs w:val="22"/>
              <w:lang w:val="es-ES_tradnl"/>
            </w:rPr>
            <w:t xml:space="preserve">XXXXXXXXX </w:t>
          </w:r>
          <w:proofErr w:type="spellStart"/>
          <w:r>
            <w:rPr>
              <w:rFonts w:ascii="Palatino Linotype" w:hAnsi="Palatino Linotype"/>
              <w:b/>
              <w:sz w:val="22"/>
              <w:szCs w:val="22"/>
              <w:lang w:val="es-ES_tradnl"/>
            </w:rPr>
            <w:t>XXXXXXXXX</w:t>
          </w:r>
          <w:proofErr w:type="spellEnd"/>
        </w:p>
      </w:tc>
    </w:tr>
    <w:tr w:rsidR="00D77BC6" w14:paraId="22601A11" w14:textId="77777777" w:rsidTr="00C47D1B">
      <w:trPr>
        <w:trHeight w:val="228"/>
      </w:trPr>
      <w:tc>
        <w:tcPr>
          <w:tcW w:w="2553" w:type="dxa"/>
          <w:vAlign w:val="center"/>
          <w:hideMark/>
        </w:tcPr>
        <w:p w14:paraId="6EFE221D" w14:textId="49C5F800" w:rsidR="00D77BC6" w:rsidRDefault="00D77BC6"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1CE31B1C" w:rsidR="00D77BC6" w:rsidRPr="004440AC" w:rsidRDefault="00D77BC6" w:rsidP="003B614F">
          <w:pPr>
            <w:jc w:val="both"/>
            <w:rPr>
              <w:rFonts w:ascii="Palatino Linotype" w:hAnsi="Palatino Linotype"/>
              <w:b/>
              <w:sz w:val="22"/>
              <w:szCs w:val="22"/>
              <w:lang w:val="es-ES_tradnl"/>
            </w:rPr>
          </w:pPr>
          <w:r>
            <w:rPr>
              <w:rFonts w:ascii="Palatino Linotype" w:hAnsi="Palatino Linotype"/>
              <w:b/>
              <w:sz w:val="22"/>
              <w:szCs w:val="22"/>
              <w:lang w:val="es-ES_tradnl"/>
            </w:rPr>
            <w:t>Ayuntamiento de Lerma</w:t>
          </w:r>
        </w:p>
      </w:tc>
    </w:tr>
    <w:tr w:rsidR="00D77BC6" w14:paraId="2D6C630E" w14:textId="77777777" w:rsidTr="00C47D1B">
      <w:tc>
        <w:tcPr>
          <w:tcW w:w="2553" w:type="dxa"/>
          <w:vAlign w:val="center"/>
          <w:hideMark/>
        </w:tcPr>
        <w:p w14:paraId="5BD4C6DB" w14:textId="114D0B62" w:rsidR="00D77BC6" w:rsidRDefault="00D77BC6"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CDDA0BE" w14:textId="7ECF9653" w:rsidR="00D77BC6" w:rsidRPr="004440AC" w:rsidRDefault="00D77BC6"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D77BC6" w:rsidRDefault="00D77BC6" w:rsidP="00C47D1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C2651" w14:textId="5CCC57F7" w:rsidR="005B1D09" w:rsidRDefault="005B1D09" w:rsidP="00C47D1B">
    <w:pPr>
      <w:pStyle w:val="Encabezado"/>
      <w:jc w:val="both"/>
    </w:pPr>
    <w:r>
      <w:t xml:space="preserve">                                  </w:t>
    </w:r>
  </w:p>
  <w:p w14:paraId="76EB5991" w14:textId="77777777" w:rsidR="005B1D09" w:rsidRDefault="005B1D09"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B081E"/>
    <w:multiLevelType w:val="hybridMultilevel"/>
    <w:tmpl w:val="CE2ADB22"/>
    <w:lvl w:ilvl="0" w:tplc="4B7A0274">
      <w:start w:val="1"/>
      <w:numFmt w:val="lowerLetter"/>
      <w:lvlText w:val="%1)"/>
      <w:lvlJc w:val="left"/>
      <w:pPr>
        <w:ind w:left="1429" w:hanging="360"/>
      </w:pPr>
      <w:rPr>
        <w:b/>
        <w:bCs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2AA82F6F"/>
    <w:multiLevelType w:val="hybridMultilevel"/>
    <w:tmpl w:val="DA0806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1FB1D19"/>
    <w:multiLevelType w:val="hybridMultilevel"/>
    <w:tmpl w:val="CD20ECD4"/>
    <w:lvl w:ilvl="0" w:tplc="FDB47D1A">
      <w:start w:val="5"/>
      <w:numFmt w:val="upperRoman"/>
      <w:lvlText w:val="%1."/>
      <w:lvlJc w:val="left"/>
      <w:pPr>
        <w:ind w:left="777" w:hanging="720"/>
      </w:pPr>
      <w:rPr>
        <w:rFonts w:hint="default"/>
      </w:rPr>
    </w:lvl>
    <w:lvl w:ilvl="1" w:tplc="080A0019" w:tentative="1">
      <w:start w:val="1"/>
      <w:numFmt w:val="lowerLetter"/>
      <w:lvlText w:val="%2."/>
      <w:lvlJc w:val="left"/>
      <w:pPr>
        <w:ind w:left="1137" w:hanging="360"/>
      </w:pPr>
    </w:lvl>
    <w:lvl w:ilvl="2" w:tplc="080A001B" w:tentative="1">
      <w:start w:val="1"/>
      <w:numFmt w:val="lowerRoman"/>
      <w:lvlText w:val="%3."/>
      <w:lvlJc w:val="right"/>
      <w:pPr>
        <w:ind w:left="1857" w:hanging="180"/>
      </w:pPr>
    </w:lvl>
    <w:lvl w:ilvl="3" w:tplc="080A000F" w:tentative="1">
      <w:start w:val="1"/>
      <w:numFmt w:val="decimal"/>
      <w:lvlText w:val="%4."/>
      <w:lvlJc w:val="left"/>
      <w:pPr>
        <w:ind w:left="2577" w:hanging="360"/>
      </w:pPr>
    </w:lvl>
    <w:lvl w:ilvl="4" w:tplc="080A0019" w:tentative="1">
      <w:start w:val="1"/>
      <w:numFmt w:val="lowerLetter"/>
      <w:lvlText w:val="%5."/>
      <w:lvlJc w:val="left"/>
      <w:pPr>
        <w:ind w:left="3297" w:hanging="360"/>
      </w:pPr>
    </w:lvl>
    <w:lvl w:ilvl="5" w:tplc="080A001B" w:tentative="1">
      <w:start w:val="1"/>
      <w:numFmt w:val="lowerRoman"/>
      <w:lvlText w:val="%6."/>
      <w:lvlJc w:val="right"/>
      <w:pPr>
        <w:ind w:left="4017" w:hanging="180"/>
      </w:pPr>
    </w:lvl>
    <w:lvl w:ilvl="6" w:tplc="080A000F" w:tentative="1">
      <w:start w:val="1"/>
      <w:numFmt w:val="decimal"/>
      <w:lvlText w:val="%7."/>
      <w:lvlJc w:val="left"/>
      <w:pPr>
        <w:ind w:left="4737" w:hanging="360"/>
      </w:pPr>
    </w:lvl>
    <w:lvl w:ilvl="7" w:tplc="080A0019" w:tentative="1">
      <w:start w:val="1"/>
      <w:numFmt w:val="lowerLetter"/>
      <w:lvlText w:val="%8."/>
      <w:lvlJc w:val="left"/>
      <w:pPr>
        <w:ind w:left="5457" w:hanging="360"/>
      </w:pPr>
    </w:lvl>
    <w:lvl w:ilvl="8" w:tplc="080A001B" w:tentative="1">
      <w:start w:val="1"/>
      <w:numFmt w:val="lowerRoman"/>
      <w:lvlText w:val="%9."/>
      <w:lvlJc w:val="right"/>
      <w:pPr>
        <w:ind w:left="6177" w:hanging="180"/>
      </w:pPr>
    </w:lvl>
  </w:abstractNum>
  <w:abstractNum w:abstractNumId="3">
    <w:nsid w:val="33364EB0"/>
    <w:multiLevelType w:val="hybridMultilevel"/>
    <w:tmpl w:val="48AEC6DC"/>
    <w:lvl w:ilvl="0" w:tplc="69DA336E">
      <w:start w:val="1"/>
      <w:numFmt w:val="upperRoman"/>
      <w:lvlText w:val="%1."/>
      <w:lvlJc w:val="left"/>
      <w:pPr>
        <w:tabs>
          <w:tab w:val="num" w:pos="777"/>
        </w:tabs>
        <w:ind w:left="777" w:hanging="720"/>
      </w:pPr>
      <w:rPr>
        <w:rFonts w:hint="default"/>
        <w:b/>
        <w:color w:val="auto"/>
      </w:rPr>
    </w:lvl>
    <w:lvl w:ilvl="1" w:tplc="0C0A0019" w:tentative="1">
      <w:start w:val="1"/>
      <w:numFmt w:val="lowerLetter"/>
      <w:lvlText w:val="%2."/>
      <w:lvlJc w:val="left"/>
      <w:pPr>
        <w:tabs>
          <w:tab w:val="num" w:pos="1137"/>
        </w:tabs>
        <w:ind w:left="1137" w:hanging="360"/>
      </w:pPr>
    </w:lvl>
    <w:lvl w:ilvl="2" w:tplc="0C0A001B" w:tentative="1">
      <w:start w:val="1"/>
      <w:numFmt w:val="lowerRoman"/>
      <w:lvlText w:val="%3."/>
      <w:lvlJc w:val="right"/>
      <w:pPr>
        <w:tabs>
          <w:tab w:val="num" w:pos="1857"/>
        </w:tabs>
        <w:ind w:left="1857" w:hanging="180"/>
      </w:pPr>
    </w:lvl>
    <w:lvl w:ilvl="3" w:tplc="0C0A000F" w:tentative="1">
      <w:start w:val="1"/>
      <w:numFmt w:val="decimal"/>
      <w:lvlText w:val="%4."/>
      <w:lvlJc w:val="left"/>
      <w:pPr>
        <w:tabs>
          <w:tab w:val="num" w:pos="2577"/>
        </w:tabs>
        <w:ind w:left="2577" w:hanging="360"/>
      </w:pPr>
    </w:lvl>
    <w:lvl w:ilvl="4" w:tplc="0C0A0019" w:tentative="1">
      <w:start w:val="1"/>
      <w:numFmt w:val="lowerLetter"/>
      <w:lvlText w:val="%5."/>
      <w:lvlJc w:val="left"/>
      <w:pPr>
        <w:tabs>
          <w:tab w:val="num" w:pos="3297"/>
        </w:tabs>
        <w:ind w:left="3297" w:hanging="360"/>
      </w:pPr>
    </w:lvl>
    <w:lvl w:ilvl="5" w:tplc="0C0A001B" w:tentative="1">
      <w:start w:val="1"/>
      <w:numFmt w:val="lowerRoman"/>
      <w:lvlText w:val="%6."/>
      <w:lvlJc w:val="right"/>
      <w:pPr>
        <w:tabs>
          <w:tab w:val="num" w:pos="4017"/>
        </w:tabs>
        <w:ind w:left="4017" w:hanging="180"/>
      </w:pPr>
    </w:lvl>
    <w:lvl w:ilvl="6" w:tplc="0C0A000F" w:tentative="1">
      <w:start w:val="1"/>
      <w:numFmt w:val="decimal"/>
      <w:lvlText w:val="%7."/>
      <w:lvlJc w:val="left"/>
      <w:pPr>
        <w:tabs>
          <w:tab w:val="num" w:pos="4737"/>
        </w:tabs>
        <w:ind w:left="4737" w:hanging="360"/>
      </w:pPr>
    </w:lvl>
    <w:lvl w:ilvl="7" w:tplc="0C0A0019" w:tentative="1">
      <w:start w:val="1"/>
      <w:numFmt w:val="lowerLetter"/>
      <w:lvlText w:val="%8."/>
      <w:lvlJc w:val="left"/>
      <w:pPr>
        <w:tabs>
          <w:tab w:val="num" w:pos="5457"/>
        </w:tabs>
        <w:ind w:left="5457" w:hanging="360"/>
      </w:pPr>
    </w:lvl>
    <w:lvl w:ilvl="8" w:tplc="0C0A001B" w:tentative="1">
      <w:start w:val="1"/>
      <w:numFmt w:val="lowerRoman"/>
      <w:lvlText w:val="%9."/>
      <w:lvlJc w:val="right"/>
      <w:pPr>
        <w:tabs>
          <w:tab w:val="num" w:pos="6177"/>
        </w:tabs>
        <w:ind w:left="6177" w:hanging="180"/>
      </w:pPr>
    </w:lvl>
  </w:abstractNum>
  <w:abstractNum w:abstractNumId="4">
    <w:nsid w:val="357E7155"/>
    <w:multiLevelType w:val="hybridMultilevel"/>
    <w:tmpl w:val="E0D60B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7A74C91"/>
    <w:multiLevelType w:val="hybridMultilevel"/>
    <w:tmpl w:val="6F98BCAE"/>
    <w:lvl w:ilvl="0" w:tplc="3EA014CA">
      <w:start w:val="1"/>
      <w:numFmt w:val="decimal"/>
      <w:lvlText w:val="%1."/>
      <w:lvlJc w:val="left"/>
      <w:pPr>
        <w:ind w:left="360" w:hanging="360"/>
      </w:pPr>
      <w:rPr>
        <w:b/>
      </w:rPr>
    </w:lvl>
    <w:lvl w:ilvl="1" w:tplc="080A0019">
      <w:start w:val="1"/>
      <w:numFmt w:val="lowerLetter"/>
      <w:lvlText w:val="%2."/>
      <w:lvlJc w:val="left"/>
      <w:pPr>
        <w:ind w:left="1014" w:hanging="360"/>
      </w:pPr>
    </w:lvl>
    <w:lvl w:ilvl="2" w:tplc="080A001B">
      <w:start w:val="1"/>
      <w:numFmt w:val="lowerRoman"/>
      <w:lvlText w:val="%3."/>
      <w:lvlJc w:val="right"/>
      <w:pPr>
        <w:ind w:left="1734" w:hanging="180"/>
      </w:pPr>
    </w:lvl>
    <w:lvl w:ilvl="3" w:tplc="080A000F">
      <w:start w:val="1"/>
      <w:numFmt w:val="decimal"/>
      <w:lvlText w:val="%4."/>
      <w:lvlJc w:val="left"/>
      <w:pPr>
        <w:ind w:left="2454" w:hanging="360"/>
      </w:pPr>
    </w:lvl>
    <w:lvl w:ilvl="4" w:tplc="080A0019">
      <w:start w:val="1"/>
      <w:numFmt w:val="lowerLetter"/>
      <w:lvlText w:val="%5."/>
      <w:lvlJc w:val="left"/>
      <w:pPr>
        <w:ind w:left="3174" w:hanging="360"/>
      </w:pPr>
    </w:lvl>
    <w:lvl w:ilvl="5" w:tplc="080A001B">
      <w:start w:val="1"/>
      <w:numFmt w:val="lowerRoman"/>
      <w:lvlText w:val="%6."/>
      <w:lvlJc w:val="right"/>
      <w:pPr>
        <w:ind w:left="3894" w:hanging="180"/>
      </w:pPr>
    </w:lvl>
    <w:lvl w:ilvl="6" w:tplc="080A000F">
      <w:start w:val="1"/>
      <w:numFmt w:val="decimal"/>
      <w:lvlText w:val="%7."/>
      <w:lvlJc w:val="left"/>
      <w:pPr>
        <w:ind w:left="4614" w:hanging="360"/>
      </w:pPr>
    </w:lvl>
    <w:lvl w:ilvl="7" w:tplc="080A0019">
      <w:start w:val="1"/>
      <w:numFmt w:val="lowerLetter"/>
      <w:lvlText w:val="%8."/>
      <w:lvlJc w:val="left"/>
      <w:pPr>
        <w:ind w:left="5334" w:hanging="360"/>
      </w:pPr>
    </w:lvl>
    <w:lvl w:ilvl="8" w:tplc="080A001B">
      <w:start w:val="1"/>
      <w:numFmt w:val="lowerRoman"/>
      <w:lvlText w:val="%9."/>
      <w:lvlJc w:val="right"/>
      <w:pPr>
        <w:ind w:left="6054" w:hanging="180"/>
      </w:pPr>
    </w:lvl>
  </w:abstractNum>
  <w:abstractNum w:abstractNumId="6">
    <w:nsid w:val="3AE472A7"/>
    <w:multiLevelType w:val="hybridMultilevel"/>
    <w:tmpl w:val="8506B3DE"/>
    <w:lvl w:ilvl="0" w:tplc="7362EC5E">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7">
    <w:nsid w:val="414F24BE"/>
    <w:multiLevelType w:val="hybridMultilevel"/>
    <w:tmpl w:val="BC7C7BBE"/>
    <w:lvl w:ilvl="0" w:tplc="CDE463B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3786D43"/>
    <w:multiLevelType w:val="hybridMultilevel"/>
    <w:tmpl w:val="6F98BCAE"/>
    <w:lvl w:ilvl="0" w:tplc="3EA014CA">
      <w:start w:val="1"/>
      <w:numFmt w:val="decimal"/>
      <w:lvlText w:val="%1."/>
      <w:lvlJc w:val="left"/>
      <w:pPr>
        <w:ind w:left="786"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566764C7"/>
    <w:multiLevelType w:val="hybridMultilevel"/>
    <w:tmpl w:val="64CEC1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CBA055C"/>
    <w:multiLevelType w:val="hybridMultilevel"/>
    <w:tmpl w:val="EA92978C"/>
    <w:lvl w:ilvl="0" w:tplc="7F7ACA8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F2857E1"/>
    <w:multiLevelType w:val="hybridMultilevel"/>
    <w:tmpl w:val="B008B968"/>
    <w:lvl w:ilvl="0" w:tplc="A14669F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67BB4BAF"/>
    <w:multiLevelType w:val="hybridMultilevel"/>
    <w:tmpl w:val="984AB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5">
    <w:nsid w:val="6E324363"/>
    <w:multiLevelType w:val="hybridMultilevel"/>
    <w:tmpl w:val="027A69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2707096"/>
    <w:multiLevelType w:val="hybridMultilevel"/>
    <w:tmpl w:val="E726379A"/>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7">
    <w:nsid w:val="744008F8"/>
    <w:multiLevelType w:val="multilevel"/>
    <w:tmpl w:val="670C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F15B11"/>
    <w:multiLevelType w:val="hybridMultilevel"/>
    <w:tmpl w:val="DA48B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C826435"/>
    <w:multiLevelType w:val="hybridMultilevel"/>
    <w:tmpl w:val="2422B776"/>
    <w:lvl w:ilvl="0" w:tplc="70945E1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CEA7168"/>
    <w:multiLevelType w:val="hybridMultilevel"/>
    <w:tmpl w:val="E0500C74"/>
    <w:lvl w:ilvl="0" w:tplc="5EC2C61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2"/>
  </w:num>
  <w:num w:numId="3">
    <w:abstractNumId w:val="6"/>
  </w:num>
  <w:num w:numId="4">
    <w:abstractNumId w:val="7"/>
  </w:num>
  <w:num w:numId="5">
    <w:abstractNumId w:val="15"/>
  </w:num>
  <w:num w:numId="6">
    <w:abstractNumId w:val="3"/>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6"/>
  </w:num>
  <w:num w:numId="10">
    <w:abstractNumId w:val="0"/>
  </w:num>
  <w:num w:numId="11">
    <w:abstractNumId w:val="11"/>
  </w:num>
  <w:num w:numId="12">
    <w:abstractNumId w:val="13"/>
  </w:num>
  <w:num w:numId="13">
    <w:abstractNumId w:val="5"/>
  </w:num>
  <w:num w:numId="14">
    <w:abstractNumId w:val="8"/>
  </w:num>
  <w:num w:numId="15">
    <w:abstractNumId w:val="10"/>
  </w:num>
  <w:num w:numId="16">
    <w:abstractNumId w:val="18"/>
  </w:num>
  <w:num w:numId="17">
    <w:abstractNumId w:val="2"/>
  </w:num>
  <w:num w:numId="18">
    <w:abstractNumId w:val="1"/>
  </w:num>
  <w:num w:numId="19">
    <w:abstractNumId w:val="19"/>
  </w:num>
  <w:num w:numId="20">
    <w:abstractNumId w:val="17"/>
  </w:num>
  <w:num w:numId="2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267D"/>
    <w:rsid w:val="00002B36"/>
    <w:rsid w:val="000035AE"/>
    <w:rsid w:val="000045A8"/>
    <w:rsid w:val="000061F4"/>
    <w:rsid w:val="0000625E"/>
    <w:rsid w:val="000064FC"/>
    <w:rsid w:val="0000746A"/>
    <w:rsid w:val="000115F7"/>
    <w:rsid w:val="00012A5F"/>
    <w:rsid w:val="00012D1B"/>
    <w:rsid w:val="000147FB"/>
    <w:rsid w:val="000151E0"/>
    <w:rsid w:val="000155EF"/>
    <w:rsid w:val="000163E2"/>
    <w:rsid w:val="00016D2D"/>
    <w:rsid w:val="00017BE1"/>
    <w:rsid w:val="00020A18"/>
    <w:rsid w:val="00021E8D"/>
    <w:rsid w:val="000239D7"/>
    <w:rsid w:val="00023C79"/>
    <w:rsid w:val="00024227"/>
    <w:rsid w:val="00024AE6"/>
    <w:rsid w:val="000252E9"/>
    <w:rsid w:val="00025532"/>
    <w:rsid w:val="00026705"/>
    <w:rsid w:val="00026D94"/>
    <w:rsid w:val="00027E08"/>
    <w:rsid w:val="0003080E"/>
    <w:rsid w:val="00030E35"/>
    <w:rsid w:val="000313AF"/>
    <w:rsid w:val="000314E8"/>
    <w:rsid w:val="0003178D"/>
    <w:rsid w:val="0003385D"/>
    <w:rsid w:val="00035413"/>
    <w:rsid w:val="000354B7"/>
    <w:rsid w:val="000359D8"/>
    <w:rsid w:val="00035B1B"/>
    <w:rsid w:val="00035F2E"/>
    <w:rsid w:val="00036575"/>
    <w:rsid w:val="00036B8A"/>
    <w:rsid w:val="00041464"/>
    <w:rsid w:val="00041731"/>
    <w:rsid w:val="00041BCD"/>
    <w:rsid w:val="000423C7"/>
    <w:rsid w:val="0004471E"/>
    <w:rsid w:val="00045165"/>
    <w:rsid w:val="00045FD8"/>
    <w:rsid w:val="00047F41"/>
    <w:rsid w:val="00051773"/>
    <w:rsid w:val="0005205E"/>
    <w:rsid w:val="00053D74"/>
    <w:rsid w:val="00054EFE"/>
    <w:rsid w:val="00055938"/>
    <w:rsid w:val="00057073"/>
    <w:rsid w:val="00057CB0"/>
    <w:rsid w:val="00060CD1"/>
    <w:rsid w:val="000646E3"/>
    <w:rsid w:val="0006676F"/>
    <w:rsid w:val="000667E0"/>
    <w:rsid w:val="00070A81"/>
    <w:rsid w:val="00071462"/>
    <w:rsid w:val="00071A99"/>
    <w:rsid w:val="00072D06"/>
    <w:rsid w:val="00074010"/>
    <w:rsid w:val="000752EF"/>
    <w:rsid w:val="00075D7A"/>
    <w:rsid w:val="00076CAF"/>
    <w:rsid w:val="0007730D"/>
    <w:rsid w:val="00077347"/>
    <w:rsid w:val="00077788"/>
    <w:rsid w:val="00077C21"/>
    <w:rsid w:val="00080C54"/>
    <w:rsid w:val="00080FA4"/>
    <w:rsid w:val="0008195D"/>
    <w:rsid w:val="00083058"/>
    <w:rsid w:val="0008542A"/>
    <w:rsid w:val="00085C91"/>
    <w:rsid w:val="00086EAA"/>
    <w:rsid w:val="00087498"/>
    <w:rsid w:val="00087514"/>
    <w:rsid w:val="00090EBA"/>
    <w:rsid w:val="00091682"/>
    <w:rsid w:val="0009456A"/>
    <w:rsid w:val="00094E67"/>
    <w:rsid w:val="00095FB7"/>
    <w:rsid w:val="0009719D"/>
    <w:rsid w:val="00097C05"/>
    <w:rsid w:val="00097EF0"/>
    <w:rsid w:val="000A05A2"/>
    <w:rsid w:val="000A0D0B"/>
    <w:rsid w:val="000A1C9A"/>
    <w:rsid w:val="000A1E1F"/>
    <w:rsid w:val="000A351A"/>
    <w:rsid w:val="000A3A51"/>
    <w:rsid w:val="000A4EC4"/>
    <w:rsid w:val="000A515A"/>
    <w:rsid w:val="000A577A"/>
    <w:rsid w:val="000A5B28"/>
    <w:rsid w:val="000A6651"/>
    <w:rsid w:val="000A6856"/>
    <w:rsid w:val="000A7C0E"/>
    <w:rsid w:val="000B0BF3"/>
    <w:rsid w:val="000B1437"/>
    <w:rsid w:val="000B2B61"/>
    <w:rsid w:val="000B2CE3"/>
    <w:rsid w:val="000B2FE2"/>
    <w:rsid w:val="000B3FFD"/>
    <w:rsid w:val="000B4E3D"/>
    <w:rsid w:val="000B5351"/>
    <w:rsid w:val="000B57CE"/>
    <w:rsid w:val="000B69A8"/>
    <w:rsid w:val="000B7101"/>
    <w:rsid w:val="000B7B5A"/>
    <w:rsid w:val="000C16AF"/>
    <w:rsid w:val="000C1B34"/>
    <w:rsid w:val="000C3D4F"/>
    <w:rsid w:val="000C4453"/>
    <w:rsid w:val="000C54A3"/>
    <w:rsid w:val="000C6204"/>
    <w:rsid w:val="000C72EB"/>
    <w:rsid w:val="000C7714"/>
    <w:rsid w:val="000C77C6"/>
    <w:rsid w:val="000C7C04"/>
    <w:rsid w:val="000D0395"/>
    <w:rsid w:val="000D07EC"/>
    <w:rsid w:val="000D4710"/>
    <w:rsid w:val="000D4D96"/>
    <w:rsid w:val="000D6B27"/>
    <w:rsid w:val="000D7676"/>
    <w:rsid w:val="000D7F38"/>
    <w:rsid w:val="000E08B8"/>
    <w:rsid w:val="000E1259"/>
    <w:rsid w:val="000E1C85"/>
    <w:rsid w:val="000E1CA1"/>
    <w:rsid w:val="000E462D"/>
    <w:rsid w:val="000E485E"/>
    <w:rsid w:val="000E48C2"/>
    <w:rsid w:val="000E5560"/>
    <w:rsid w:val="000E59A1"/>
    <w:rsid w:val="000F1BBF"/>
    <w:rsid w:val="000F219C"/>
    <w:rsid w:val="000F2EB3"/>
    <w:rsid w:val="000F4598"/>
    <w:rsid w:val="000F4728"/>
    <w:rsid w:val="000F71B5"/>
    <w:rsid w:val="000F7FE2"/>
    <w:rsid w:val="001002A8"/>
    <w:rsid w:val="0010152C"/>
    <w:rsid w:val="00101832"/>
    <w:rsid w:val="001021A2"/>
    <w:rsid w:val="00103E4C"/>
    <w:rsid w:val="00104E08"/>
    <w:rsid w:val="00106010"/>
    <w:rsid w:val="00106146"/>
    <w:rsid w:val="00106B32"/>
    <w:rsid w:val="00107249"/>
    <w:rsid w:val="001073CC"/>
    <w:rsid w:val="00107584"/>
    <w:rsid w:val="00107A49"/>
    <w:rsid w:val="00107BBC"/>
    <w:rsid w:val="00107FC5"/>
    <w:rsid w:val="00110202"/>
    <w:rsid w:val="001110FC"/>
    <w:rsid w:val="00111A41"/>
    <w:rsid w:val="00111D7F"/>
    <w:rsid w:val="00112892"/>
    <w:rsid w:val="00114D4B"/>
    <w:rsid w:val="00114DDF"/>
    <w:rsid w:val="00115AAD"/>
    <w:rsid w:val="0012062D"/>
    <w:rsid w:val="00120D7C"/>
    <w:rsid w:val="001210A4"/>
    <w:rsid w:val="001219E7"/>
    <w:rsid w:val="00124762"/>
    <w:rsid w:val="00124D16"/>
    <w:rsid w:val="0012698C"/>
    <w:rsid w:val="00126994"/>
    <w:rsid w:val="00126F04"/>
    <w:rsid w:val="00127CCA"/>
    <w:rsid w:val="00130642"/>
    <w:rsid w:val="001306E4"/>
    <w:rsid w:val="00130BA7"/>
    <w:rsid w:val="00131E93"/>
    <w:rsid w:val="0013559B"/>
    <w:rsid w:val="00135D7C"/>
    <w:rsid w:val="00135D98"/>
    <w:rsid w:val="00136083"/>
    <w:rsid w:val="0013732A"/>
    <w:rsid w:val="00137C1F"/>
    <w:rsid w:val="00141F78"/>
    <w:rsid w:val="00143012"/>
    <w:rsid w:val="00143967"/>
    <w:rsid w:val="001445AB"/>
    <w:rsid w:val="0014506E"/>
    <w:rsid w:val="001479E8"/>
    <w:rsid w:val="00147E1D"/>
    <w:rsid w:val="00150789"/>
    <w:rsid w:val="00151D19"/>
    <w:rsid w:val="00152866"/>
    <w:rsid w:val="0015311F"/>
    <w:rsid w:val="001539B3"/>
    <w:rsid w:val="00153F8E"/>
    <w:rsid w:val="001543BC"/>
    <w:rsid w:val="0015502B"/>
    <w:rsid w:val="0015575F"/>
    <w:rsid w:val="00157364"/>
    <w:rsid w:val="00161160"/>
    <w:rsid w:val="00161B66"/>
    <w:rsid w:val="00161F64"/>
    <w:rsid w:val="00161FC4"/>
    <w:rsid w:val="00162CA1"/>
    <w:rsid w:val="00163257"/>
    <w:rsid w:val="00163B98"/>
    <w:rsid w:val="00164BD1"/>
    <w:rsid w:val="00166139"/>
    <w:rsid w:val="001667F0"/>
    <w:rsid w:val="00167F89"/>
    <w:rsid w:val="00167F8F"/>
    <w:rsid w:val="001701C4"/>
    <w:rsid w:val="001701D6"/>
    <w:rsid w:val="00170444"/>
    <w:rsid w:val="00170D88"/>
    <w:rsid w:val="00170E0A"/>
    <w:rsid w:val="00172089"/>
    <w:rsid w:val="001723BF"/>
    <w:rsid w:val="0017530C"/>
    <w:rsid w:val="0017555E"/>
    <w:rsid w:val="00175974"/>
    <w:rsid w:val="00175A2B"/>
    <w:rsid w:val="00177A27"/>
    <w:rsid w:val="00181594"/>
    <w:rsid w:val="00181791"/>
    <w:rsid w:val="00182E55"/>
    <w:rsid w:val="00183275"/>
    <w:rsid w:val="00184615"/>
    <w:rsid w:val="00184BC3"/>
    <w:rsid w:val="00184FBA"/>
    <w:rsid w:val="001852E0"/>
    <w:rsid w:val="0018689B"/>
    <w:rsid w:val="00186B63"/>
    <w:rsid w:val="00186C88"/>
    <w:rsid w:val="001871B2"/>
    <w:rsid w:val="00190A74"/>
    <w:rsid w:val="001911CC"/>
    <w:rsid w:val="00191ACE"/>
    <w:rsid w:val="001934AA"/>
    <w:rsid w:val="00193909"/>
    <w:rsid w:val="00196EF5"/>
    <w:rsid w:val="00197DA4"/>
    <w:rsid w:val="001A0542"/>
    <w:rsid w:val="001A05BA"/>
    <w:rsid w:val="001A083E"/>
    <w:rsid w:val="001A0F86"/>
    <w:rsid w:val="001A1810"/>
    <w:rsid w:val="001A2131"/>
    <w:rsid w:val="001A2A37"/>
    <w:rsid w:val="001A2FF3"/>
    <w:rsid w:val="001A373A"/>
    <w:rsid w:val="001A4F68"/>
    <w:rsid w:val="001A7913"/>
    <w:rsid w:val="001B2379"/>
    <w:rsid w:val="001B3256"/>
    <w:rsid w:val="001B3C02"/>
    <w:rsid w:val="001B3F3C"/>
    <w:rsid w:val="001B5099"/>
    <w:rsid w:val="001B6BDC"/>
    <w:rsid w:val="001B6E23"/>
    <w:rsid w:val="001C0335"/>
    <w:rsid w:val="001C085B"/>
    <w:rsid w:val="001C0C3F"/>
    <w:rsid w:val="001C1CAE"/>
    <w:rsid w:val="001C1DC2"/>
    <w:rsid w:val="001C2C35"/>
    <w:rsid w:val="001C304B"/>
    <w:rsid w:val="001C51A0"/>
    <w:rsid w:val="001C592C"/>
    <w:rsid w:val="001C5CD3"/>
    <w:rsid w:val="001C5D08"/>
    <w:rsid w:val="001D0631"/>
    <w:rsid w:val="001D064E"/>
    <w:rsid w:val="001D19AB"/>
    <w:rsid w:val="001D54C7"/>
    <w:rsid w:val="001D63C6"/>
    <w:rsid w:val="001E0794"/>
    <w:rsid w:val="001E0ACB"/>
    <w:rsid w:val="001E1C02"/>
    <w:rsid w:val="001E39C4"/>
    <w:rsid w:val="001E3CA0"/>
    <w:rsid w:val="001E5309"/>
    <w:rsid w:val="001E64BE"/>
    <w:rsid w:val="001E766B"/>
    <w:rsid w:val="001F05C9"/>
    <w:rsid w:val="001F1B46"/>
    <w:rsid w:val="001F1F7D"/>
    <w:rsid w:val="001F20AB"/>
    <w:rsid w:val="001F2CA8"/>
    <w:rsid w:val="001F41FB"/>
    <w:rsid w:val="001F465A"/>
    <w:rsid w:val="001F4AEF"/>
    <w:rsid w:val="001F4E10"/>
    <w:rsid w:val="001F501F"/>
    <w:rsid w:val="001F6D50"/>
    <w:rsid w:val="0020054B"/>
    <w:rsid w:val="00201475"/>
    <w:rsid w:val="00201E21"/>
    <w:rsid w:val="00204B9D"/>
    <w:rsid w:val="00204C2A"/>
    <w:rsid w:val="00205361"/>
    <w:rsid w:val="00205ADF"/>
    <w:rsid w:val="00205E8A"/>
    <w:rsid w:val="002070E6"/>
    <w:rsid w:val="00212FE4"/>
    <w:rsid w:val="00213228"/>
    <w:rsid w:val="0021442C"/>
    <w:rsid w:val="002155B0"/>
    <w:rsid w:val="00215922"/>
    <w:rsid w:val="0022035A"/>
    <w:rsid w:val="00220958"/>
    <w:rsid w:val="00221545"/>
    <w:rsid w:val="00221AF3"/>
    <w:rsid w:val="00221D2C"/>
    <w:rsid w:val="0022285B"/>
    <w:rsid w:val="00222F65"/>
    <w:rsid w:val="002237EF"/>
    <w:rsid w:val="00223D0B"/>
    <w:rsid w:val="002245E3"/>
    <w:rsid w:val="00225FCB"/>
    <w:rsid w:val="002278E9"/>
    <w:rsid w:val="00231269"/>
    <w:rsid w:val="0023264F"/>
    <w:rsid w:val="00233285"/>
    <w:rsid w:val="00233748"/>
    <w:rsid w:val="0023380E"/>
    <w:rsid w:val="002339A2"/>
    <w:rsid w:val="00233F88"/>
    <w:rsid w:val="00234DEF"/>
    <w:rsid w:val="00235FB4"/>
    <w:rsid w:val="00236E44"/>
    <w:rsid w:val="00242C4A"/>
    <w:rsid w:val="0024380A"/>
    <w:rsid w:val="0024404E"/>
    <w:rsid w:val="002440EB"/>
    <w:rsid w:val="002441D0"/>
    <w:rsid w:val="00244265"/>
    <w:rsid w:val="00244EEF"/>
    <w:rsid w:val="00251066"/>
    <w:rsid w:val="00251C63"/>
    <w:rsid w:val="002529ED"/>
    <w:rsid w:val="0025386B"/>
    <w:rsid w:val="00253F03"/>
    <w:rsid w:val="002556CA"/>
    <w:rsid w:val="00255E4E"/>
    <w:rsid w:val="00256193"/>
    <w:rsid w:val="00257AA8"/>
    <w:rsid w:val="0026142E"/>
    <w:rsid w:val="0026164E"/>
    <w:rsid w:val="0026271B"/>
    <w:rsid w:val="002629E7"/>
    <w:rsid w:val="002657BB"/>
    <w:rsid w:val="0026683E"/>
    <w:rsid w:val="00266A60"/>
    <w:rsid w:val="002677C1"/>
    <w:rsid w:val="00267A6D"/>
    <w:rsid w:val="00271446"/>
    <w:rsid w:val="00275423"/>
    <w:rsid w:val="00276D8F"/>
    <w:rsid w:val="00276F2E"/>
    <w:rsid w:val="0027702B"/>
    <w:rsid w:val="00277F70"/>
    <w:rsid w:val="002817BA"/>
    <w:rsid w:val="00281EF2"/>
    <w:rsid w:val="00282135"/>
    <w:rsid w:val="00283308"/>
    <w:rsid w:val="002856DC"/>
    <w:rsid w:val="002862B9"/>
    <w:rsid w:val="0028632C"/>
    <w:rsid w:val="002864D4"/>
    <w:rsid w:val="00286DC8"/>
    <w:rsid w:val="00290C42"/>
    <w:rsid w:val="00291435"/>
    <w:rsid w:val="00291A1A"/>
    <w:rsid w:val="00291ACA"/>
    <w:rsid w:val="00292786"/>
    <w:rsid w:val="002937C6"/>
    <w:rsid w:val="00293DE5"/>
    <w:rsid w:val="00293E07"/>
    <w:rsid w:val="00295078"/>
    <w:rsid w:val="00295960"/>
    <w:rsid w:val="00295C72"/>
    <w:rsid w:val="00295D44"/>
    <w:rsid w:val="00295DE7"/>
    <w:rsid w:val="00297AB0"/>
    <w:rsid w:val="002A0448"/>
    <w:rsid w:val="002A1F45"/>
    <w:rsid w:val="002A28FE"/>
    <w:rsid w:val="002A3A7A"/>
    <w:rsid w:val="002A431E"/>
    <w:rsid w:val="002A43B0"/>
    <w:rsid w:val="002A5EA5"/>
    <w:rsid w:val="002A6CC7"/>
    <w:rsid w:val="002B0A1D"/>
    <w:rsid w:val="002B0EF8"/>
    <w:rsid w:val="002B1708"/>
    <w:rsid w:val="002B2467"/>
    <w:rsid w:val="002B393B"/>
    <w:rsid w:val="002B45EF"/>
    <w:rsid w:val="002B45F2"/>
    <w:rsid w:val="002B4950"/>
    <w:rsid w:val="002B62AF"/>
    <w:rsid w:val="002B7622"/>
    <w:rsid w:val="002B7C06"/>
    <w:rsid w:val="002C053B"/>
    <w:rsid w:val="002C0C63"/>
    <w:rsid w:val="002C0F55"/>
    <w:rsid w:val="002C0F5C"/>
    <w:rsid w:val="002C4011"/>
    <w:rsid w:val="002C4537"/>
    <w:rsid w:val="002C4BC2"/>
    <w:rsid w:val="002C4CA2"/>
    <w:rsid w:val="002C4EBB"/>
    <w:rsid w:val="002C4F45"/>
    <w:rsid w:val="002C6154"/>
    <w:rsid w:val="002C6432"/>
    <w:rsid w:val="002C77E4"/>
    <w:rsid w:val="002C7992"/>
    <w:rsid w:val="002D02DC"/>
    <w:rsid w:val="002D07B6"/>
    <w:rsid w:val="002D2486"/>
    <w:rsid w:val="002D39E0"/>
    <w:rsid w:val="002D46BF"/>
    <w:rsid w:val="002D508B"/>
    <w:rsid w:val="002D678A"/>
    <w:rsid w:val="002D6AD2"/>
    <w:rsid w:val="002E1D63"/>
    <w:rsid w:val="002E4EC0"/>
    <w:rsid w:val="002E5744"/>
    <w:rsid w:val="002E6172"/>
    <w:rsid w:val="002E6B74"/>
    <w:rsid w:val="002E6C14"/>
    <w:rsid w:val="002F0CE1"/>
    <w:rsid w:val="002F1C4D"/>
    <w:rsid w:val="002F2653"/>
    <w:rsid w:val="002F2FB4"/>
    <w:rsid w:val="002F3910"/>
    <w:rsid w:val="002F3A84"/>
    <w:rsid w:val="002F411A"/>
    <w:rsid w:val="002F45EB"/>
    <w:rsid w:val="002F54A4"/>
    <w:rsid w:val="002F5A90"/>
    <w:rsid w:val="002F700E"/>
    <w:rsid w:val="002F772C"/>
    <w:rsid w:val="002F78E8"/>
    <w:rsid w:val="003002F7"/>
    <w:rsid w:val="00302787"/>
    <w:rsid w:val="00302C06"/>
    <w:rsid w:val="00302FBC"/>
    <w:rsid w:val="00303BC7"/>
    <w:rsid w:val="00304058"/>
    <w:rsid w:val="00305480"/>
    <w:rsid w:val="00306589"/>
    <w:rsid w:val="00306B09"/>
    <w:rsid w:val="00306D3D"/>
    <w:rsid w:val="0030711C"/>
    <w:rsid w:val="00307186"/>
    <w:rsid w:val="00307275"/>
    <w:rsid w:val="0031046F"/>
    <w:rsid w:val="0031090D"/>
    <w:rsid w:val="00311555"/>
    <w:rsid w:val="0031395E"/>
    <w:rsid w:val="00313AFB"/>
    <w:rsid w:val="00314023"/>
    <w:rsid w:val="00314587"/>
    <w:rsid w:val="003156AE"/>
    <w:rsid w:val="00315780"/>
    <w:rsid w:val="00315891"/>
    <w:rsid w:val="00316240"/>
    <w:rsid w:val="0032038B"/>
    <w:rsid w:val="00320B63"/>
    <w:rsid w:val="003212CA"/>
    <w:rsid w:val="00321D72"/>
    <w:rsid w:val="00322AE2"/>
    <w:rsid w:val="003231A8"/>
    <w:rsid w:val="00323623"/>
    <w:rsid w:val="00323995"/>
    <w:rsid w:val="00323CFF"/>
    <w:rsid w:val="0032452A"/>
    <w:rsid w:val="00326AE6"/>
    <w:rsid w:val="00326DF2"/>
    <w:rsid w:val="00327357"/>
    <w:rsid w:val="0033030C"/>
    <w:rsid w:val="003324DF"/>
    <w:rsid w:val="003339C3"/>
    <w:rsid w:val="00333C7C"/>
    <w:rsid w:val="003349F4"/>
    <w:rsid w:val="00335047"/>
    <w:rsid w:val="0033544E"/>
    <w:rsid w:val="003404F0"/>
    <w:rsid w:val="0034088C"/>
    <w:rsid w:val="00340B86"/>
    <w:rsid w:val="0034164E"/>
    <w:rsid w:val="00342AE7"/>
    <w:rsid w:val="00343A82"/>
    <w:rsid w:val="00345D3E"/>
    <w:rsid w:val="00347274"/>
    <w:rsid w:val="0034736C"/>
    <w:rsid w:val="003474C9"/>
    <w:rsid w:val="00347F1F"/>
    <w:rsid w:val="00350B65"/>
    <w:rsid w:val="00351CB7"/>
    <w:rsid w:val="003529F6"/>
    <w:rsid w:val="00352FCD"/>
    <w:rsid w:val="003537DE"/>
    <w:rsid w:val="003541CA"/>
    <w:rsid w:val="003543B2"/>
    <w:rsid w:val="003555AA"/>
    <w:rsid w:val="003557C1"/>
    <w:rsid w:val="00355B75"/>
    <w:rsid w:val="00356202"/>
    <w:rsid w:val="0035716F"/>
    <w:rsid w:val="003606EF"/>
    <w:rsid w:val="0036086E"/>
    <w:rsid w:val="003615B3"/>
    <w:rsid w:val="00361B13"/>
    <w:rsid w:val="003633DD"/>
    <w:rsid w:val="003655C3"/>
    <w:rsid w:val="00366C6B"/>
    <w:rsid w:val="00367BBB"/>
    <w:rsid w:val="00367CE5"/>
    <w:rsid w:val="00370944"/>
    <w:rsid w:val="0037225D"/>
    <w:rsid w:val="003729E8"/>
    <w:rsid w:val="00373579"/>
    <w:rsid w:val="00374C7D"/>
    <w:rsid w:val="00374F4D"/>
    <w:rsid w:val="003756E8"/>
    <w:rsid w:val="00375BB0"/>
    <w:rsid w:val="0037663F"/>
    <w:rsid w:val="00377B34"/>
    <w:rsid w:val="00382014"/>
    <w:rsid w:val="00384CD8"/>
    <w:rsid w:val="00387128"/>
    <w:rsid w:val="00391FA0"/>
    <w:rsid w:val="003A0C73"/>
    <w:rsid w:val="003A11DD"/>
    <w:rsid w:val="003A19EE"/>
    <w:rsid w:val="003A2B96"/>
    <w:rsid w:val="003A5891"/>
    <w:rsid w:val="003A5A6E"/>
    <w:rsid w:val="003A5E0F"/>
    <w:rsid w:val="003A6186"/>
    <w:rsid w:val="003A6534"/>
    <w:rsid w:val="003A7A6D"/>
    <w:rsid w:val="003A7E31"/>
    <w:rsid w:val="003A7F01"/>
    <w:rsid w:val="003B412B"/>
    <w:rsid w:val="003B5CA9"/>
    <w:rsid w:val="003B614F"/>
    <w:rsid w:val="003B62A2"/>
    <w:rsid w:val="003B6A7C"/>
    <w:rsid w:val="003B72E9"/>
    <w:rsid w:val="003C375A"/>
    <w:rsid w:val="003C4A79"/>
    <w:rsid w:val="003C5222"/>
    <w:rsid w:val="003C5460"/>
    <w:rsid w:val="003C55F5"/>
    <w:rsid w:val="003C5A54"/>
    <w:rsid w:val="003C5BCA"/>
    <w:rsid w:val="003D1883"/>
    <w:rsid w:val="003D18A4"/>
    <w:rsid w:val="003D1ED1"/>
    <w:rsid w:val="003D25A4"/>
    <w:rsid w:val="003D489B"/>
    <w:rsid w:val="003D48A3"/>
    <w:rsid w:val="003D5101"/>
    <w:rsid w:val="003D5E9E"/>
    <w:rsid w:val="003D61B0"/>
    <w:rsid w:val="003E0A67"/>
    <w:rsid w:val="003E0BFB"/>
    <w:rsid w:val="003E132A"/>
    <w:rsid w:val="003E5DB7"/>
    <w:rsid w:val="003E5F18"/>
    <w:rsid w:val="003E6D0E"/>
    <w:rsid w:val="003F09F0"/>
    <w:rsid w:val="003F1AA9"/>
    <w:rsid w:val="003F2BA9"/>
    <w:rsid w:val="003F3041"/>
    <w:rsid w:val="003F3A6C"/>
    <w:rsid w:val="003F3CB4"/>
    <w:rsid w:val="003F52C2"/>
    <w:rsid w:val="003F58C3"/>
    <w:rsid w:val="003F5CBA"/>
    <w:rsid w:val="003F61FF"/>
    <w:rsid w:val="003F6A1E"/>
    <w:rsid w:val="003F733C"/>
    <w:rsid w:val="003F7346"/>
    <w:rsid w:val="003F7844"/>
    <w:rsid w:val="00400430"/>
    <w:rsid w:val="0040233B"/>
    <w:rsid w:val="00404666"/>
    <w:rsid w:val="004053FB"/>
    <w:rsid w:val="00405A99"/>
    <w:rsid w:val="00410650"/>
    <w:rsid w:val="004106C1"/>
    <w:rsid w:val="004126F7"/>
    <w:rsid w:val="00413FC2"/>
    <w:rsid w:val="004140B9"/>
    <w:rsid w:val="00414AE6"/>
    <w:rsid w:val="00414EE8"/>
    <w:rsid w:val="00416CFB"/>
    <w:rsid w:val="00417006"/>
    <w:rsid w:val="00417703"/>
    <w:rsid w:val="00417A15"/>
    <w:rsid w:val="0042006D"/>
    <w:rsid w:val="004225F0"/>
    <w:rsid w:val="00422DF8"/>
    <w:rsid w:val="0042327C"/>
    <w:rsid w:val="00423786"/>
    <w:rsid w:val="00423D1D"/>
    <w:rsid w:val="00424241"/>
    <w:rsid w:val="00425620"/>
    <w:rsid w:val="0042744F"/>
    <w:rsid w:val="004311E1"/>
    <w:rsid w:val="004315B7"/>
    <w:rsid w:val="00431E02"/>
    <w:rsid w:val="0043317E"/>
    <w:rsid w:val="00433345"/>
    <w:rsid w:val="0043397D"/>
    <w:rsid w:val="00434033"/>
    <w:rsid w:val="00434264"/>
    <w:rsid w:val="0043442A"/>
    <w:rsid w:val="00434D26"/>
    <w:rsid w:val="00435FB9"/>
    <w:rsid w:val="00436503"/>
    <w:rsid w:val="0043669C"/>
    <w:rsid w:val="0043670A"/>
    <w:rsid w:val="00437337"/>
    <w:rsid w:val="004376C1"/>
    <w:rsid w:val="00437B90"/>
    <w:rsid w:val="00437D10"/>
    <w:rsid w:val="00440659"/>
    <w:rsid w:val="00441BF3"/>
    <w:rsid w:val="004436A9"/>
    <w:rsid w:val="004436ED"/>
    <w:rsid w:val="00443FE0"/>
    <w:rsid w:val="004440AC"/>
    <w:rsid w:val="004443A2"/>
    <w:rsid w:val="00444919"/>
    <w:rsid w:val="0044547C"/>
    <w:rsid w:val="00446BB3"/>
    <w:rsid w:val="00446C36"/>
    <w:rsid w:val="004471D2"/>
    <w:rsid w:val="00450869"/>
    <w:rsid w:val="00450F57"/>
    <w:rsid w:val="00451E4C"/>
    <w:rsid w:val="00451F5B"/>
    <w:rsid w:val="00452AF2"/>
    <w:rsid w:val="00453028"/>
    <w:rsid w:val="00453918"/>
    <w:rsid w:val="004553D4"/>
    <w:rsid w:val="00455768"/>
    <w:rsid w:val="00456E2C"/>
    <w:rsid w:val="00457077"/>
    <w:rsid w:val="00457FC7"/>
    <w:rsid w:val="00461796"/>
    <w:rsid w:val="00461A0A"/>
    <w:rsid w:val="00461B3D"/>
    <w:rsid w:val="00462197"/>
    <w:rsid w:val="00462417"/>
    <w:rsid w:val="004645F5"/>
    <w:rsid w:val="00464624"/>
    <w:rsid w:val="00465E62"/>
    <w:rsid w:val="00467700"/>
    <w:rsid w:val="004677F9"/>
    <w:rsid w:val="00467874"/>
    <w:rsid w:val="004716B0"/>
    <w:rsid w:val="004716C4"/>
    <w:rsid w:val="00472460"/>
    <w:rsid w:val="004754E1"/>
    <w:rsid w:val="004763B5"/>
    <w:rsid w:val="00476A24"/>
    <w:rsid w:val="0047775E"/>
    <w:rsid w:val="00481ABD"/>
    <w:rsid w:val="00482683"/>
    <w:rsid w:val="00482731"/>
    <w:rsid w:val="0048286C"/>
    <w:rsid w:val="00483A0F"/>
    <w:rsid w:val="00484625"/>
    <w:rsid w:val="0048589D"/>
    <w:rsid w:val="004879E2"/>
    <w:rsid w:val="00487B0B"/>
    <w:rsid w:val="00487F15"/>
    <w:rsid w:val="004912A0"/>
    <w:rsid w:val="004928DE"/>
    <w:rsid w:val="00493E2F"/>
    <w:rsid w:val="00494CB5"/>
    <w:rsid w:val="004954D8"/>
    <w:rsid w:val="0049576C"/>
    <w:rsid w:val="00495836"/>
    <w:rsid w:val="004A0812"/>
    <w:rsid w:val="004A0EA8"/>
    <w:rsid w:val="004A14D9"/>
    <w:rsid w:val="004A21F6"/>
    <w:rsid w:val="004A4608"/>
    <w:rsid w:val="004A4B61"/>
    <w:rsid w:val="004A6E0B"/>
    <w:rsid w:val="004A6EFE"/>
    <w:rsid w:val="004A70A0"/>
    <w:rsid w:val="004A755A"/>
    <w:rsid w:val="004A79C5"/>
    <w:rsid w:val="004B1858"/>
    <w:rsid w:val="004B1A4B"/>
    <w:rsid w:val="004B2540"/>
    <w:rsid w:val="004B3D11"/>
    <w:rsid w:val="004B455B"/>
    <w:rsid w:val="004B4987"/>
    <w:rsid w:val="004B4DC3"/>
    <w:rsid w:val="004B58C3"/>
    <w:rsid w:val="004B675F"/>
    <w:rsid w:val="004B72C5"/>
    <w:rsid w:val="004B7A1B"/>
    <w:rsid w:val="004C08BF"/>
    <w:rsid w:val="004C3804"/>
    <w:rsid w:val="004C3F96"/>
    <w:rsid w:val="004C41D8"/>
    <w:rsid w:val="004C45A2"/>
    <w:rsid w:val="004C56DE"/>
    <w:rsid w:val="004C6611"/>
    <w:rsid w:val="004C7629"/>
    <w:rsid w:val="004C7701"/>
    <w:rsid w:val="004D088F"/>
    <w:rsid w:val="004D0A26"/>
    <w:rsid w:val="004D0EE4"/>
    <w:rsid w:val="004D30E1"/>
    <w:rsid w:val="004D482C"/>
    <w:rsid w:val="004D5AC0"/>
    <w:rsid w:val="004D5FEF"/>
    <w:rsid w:val="004D764F"/>
    <w:rsid w:val="004E1EBF"/>
    <w:rsid w:val="004E27AD"/>
    <w:rsid w:val="004E37B6"/>
    <w:rsid w:val="004E3AFD"/>
    <w:rsid w:val="004E44D0"/>
    <w:rsid w:val="004E4987"/>
    <w:rsid w:val="004E585B"/>
    <w:rsid w:val="004F227C"/>
    <w:rsid w:val="004F2CC0"/>
    <w:rsid w:val="004F3B64"/>
    <w:rsid w:val="004F5243"/>
    <w:rsid w:val="004F64AD"/>
    <w:rsid w:val="00501721"/>
    <w:rsid w:val="00503053"/>
    <w:rsid w:val="00503932"/>
    <w:rsid w:val="00505B26"/>
    <w:rsid w:val="0050606E"/>
    <w:rsid w:val="00507449"/>
    <w:rsid w:val="00511092"/>
    <w:rsid w:val="00511602"/>
    <w:rsid w:val="005119CD"/>
    <w:rsid w:val="00513EAE"/>
    <w:rsid w:val="005164B6"/>
    <w:rsid w:val="00516E6A"/>
    <w:rsid w:val="005173C3"/>
    <w:rsid w:val="00520100"/>
    <w:rsid w:val="005206C8"/>
    <w:rsid w:val="005218EA"/>
    <w:rsid w:val="00521EE1"/>
    <w:rsid w:val="00523390"/>
    <w:rsid w:val="00523435"/>
    <w:rsid w:val="0052414D"/>
    <w:rsid w:val="00525A5B"/>
    <w:rsid w:val="0052638D"/>
    <w:rsid w:val="0053002A"/>
    <w:rsid w:val="0053153A"/>
    <w:rsid w:val="00531ABD"/>
    <w:rsid w:val="00535560"/>
    <w:rsid w:val="005356D8"/>
    <w:rsid w:val="00541397"/>
    <w:rsid w:val="005413A9"/>
    <w:rsid w:val="00542386"/>
    <w:rsid w:val="00542D8A"/>
    <w:rsid w:val="00544117"/>
    <w:rsid w:val="00544E0A"/>
    <w:rsid w:val="00550CA5"/>
    <w:rsid w:val="00550D2B"/>
    <w:rsid w:val="00551BA4"/>
    <w:rsid w:val="00552D59"/>
    <w:rsid w:val="00553835"/>
    <w:rsid w:val="00554CEC"/>
    <w:rsid w:val="00555595"/>
    <w:rsid w:val="005556E4"/>
    <w:rsid w:val="00557314"/>
    <w:rsid w:val="00560C33"/>
    <w:rsid w:val="0056136A"/>
    <w:rsid w:val="00561B6E"/>
    <w:rsid w:val="005624EC"/>
    <w:rsid w:val="0056316F"/>
    <w:rsid w:val="00564711"/>
    <w:rsid w:val="0056479A"/>
    <w:rsid w:val="00564C3D"/>
    <w:rsid w:val="00565483"/>
    <w:rsid w:val="0056588E"/>
    <w:rsid w:val="00571391"/>
    <w:rsid w:val="005726F4"/>
    <w:rsid w:val="00573159"/>
    <w:rsid w:val="00573949"/>
    <w:rsid w:val="00573ECF"/>
    <w:rsid w:val="00573FF4"/>
    <w:rsid w:val="00574A4F"/>
    <w:rsid w:val="00575F0D"/>
    <w:rsid w:val="00577287"/>
    <w:rsid w:val="00577553"/>
    <w:rsid w:val="005777E0"/>
    <w:rsid w:val="0058269D"/>
    <w:rsid w:val="0058439D"/>
    <w:rsid w:val="00585149"/>
    <w:rsid w:val="00585C24"/>
    <w:rsid w:val="00585F8F"/>
    <w:rsid w:val="0058743A"/>
    <w:rsid w:val="005875A9"/>
    <w:rsid w:val="00590D33"/>
    <w:rsid w:val="005921E5"/>
    <w:rsid w:val="00592755"/>
    <w:rsid w:val="00593DB7"/>
    <w:rsid w:val="00594366"/>
    <w:rsid w:val="00594BC5"/>
    <w:rsid w:val="005954A5"/>
    <w:rsid w:val="005954E9"/>
    <w:rsid w:val="005A0040"/>
    <w:rsid w:val="005A119B"/>
    <w:rsid w:val="005A1564"/>
    <w:rsid w:val="005A232E"/>
    <w:rsid w:val="005A3328"/>
    <w:rsid w:val="005A4391"/>
    <w:rsid w:val="005A4F59"/>
    <w:rsid w:val="005A52D3"/>
    <w:rsid w:val="005A6845"/>
    <w:rsid w:val="005A7138"/>
    <w:rsid w:val="005A7C3F"/>
    <w:rsid w:val="005A7DE5"/>
    <w:rsid w:val="005B00B6"/>
    <w:rsid w:val="005B087C"/>
    <w:rsid w:val="005B112F"/>
    <w:rsid w:val="005B1D09"/>
    <w:rsid w:val="005B1FED"/>
    <w:rsid w:val="005B3671"/>
    <w:rsid w:val="005B3B62"/>
    <w:rsid w:val="005B3D93"/>
    <w:rsid w:val="005B49B8"/>
    <w:rsid w:val="005B6938"/>
    <w:rsid w:val="005B6F32"/>
    <w:rsid w:val="005B7350"/>
    <w:rsid w:val="005C0CEB"/>
    <w:rsid w:val="005C3943"/>
    <w:rsid w:val="005C3950"/>
    <w:rsid w:val="005C3D2C"/>
    <w:rsid w:val="005C5799"/>
    <w:rsid w:val="005C5929"/>
    <w:rsid w:val="005C5D80"/>
    <w:rsid w:val="005C6B17"/>
    <w:rsid w:val="005D1DF5"/>
    <w:rsid w:val="005D45A0"/>
    <w:rsid w:val="005D6415"/>
    <w:rsid w:val="005D7248"/>
    <w:rsid w:val="005D7B7C"/>
    <w:rsid w:val="005D7CC4"/>
    <w:rsid w:val="005E0300"/>
    <w:rsid w:val="005E0424"/>
    <w:rsid w:val="005E15A3"/>
    <w:rsid w:val="005E32CF"/>
    <w:rsid w:val="005E35A0"/>
    <w:rsid w:val="005E3C0B"/>
    <w:rsid w:val="005E4975"/>
    <w:rsid w:val="005E4A3D"/>
    <w:rsid w:val="005E4F05"/>
    <w:rsid w:val="005E5502"/>
    <w:rsid w:val="005E5859"/>
    <w:rsid w:val="005E5DC1"/>
    <w:rsid w:val="005E5FD3"/>
    <w:rsid w:val="005E67EC"/>
    <w:rsid w:val="005F15E7"/>
    <w:rsid w:val="005F178D"/>
    <w:rsid w:val="005F1FCF"/>
    <w:rsid w:val="005F2060"/>
    <w:rsid w:val="005F2E9B"/>
    <w:rsid w:val="005F4281"/>
    <w:rsid w:val="005F4C5D"/>
    <w:rsid w:val="005F4DCE"/>
    <w:rsid w:val="005F557E"/>
    <w:rsid w:val="005F5725"/>
    <w:rsid w:val="0060026F"/>
    <w:rsid w:val="00600733"/>
    <w:rsid w:val="006010BF"/>
    <w:rsid w:val="0060127F"/>
    <w:rsid w:val="00601296"/>
    <w:rsid w:val="00601B42"/>
    <w:rsid w:val="006031FE"/>
    <w:rsid w:val="00603E10"/>
    <w:rsid w:val="006047FC"/>
    <w:rsid w:val="006048D2"/>
    <w:rsid w:val="00605233"/>
    <w:rsid w:val="00607550"/>
    <w:rsid w:val="00607726"/>
    <w:rsid w:val="006077EB"/>
    <w:rsid w:val="006079C9"/>
    <w:rsid w:val="006100A1"/>
    <w:rsid w:val="006104BE"/>
    <w:rsid w:val="0061110A"/>
    <w:rsid w:val="006112E3"/>
    <w:rsid w:val="00611F9E"/>
    <w:rsid w:val="00613D29"/>
    <w:rsid w:val="0061488D"/>
    <w:rsid w:val="0061663A"/>
    <w:rsid w:val="0062111F"/>
    <w:rsid w:val="00621BE7"/>
    <w:rsid w:val="00623DDC"/>
    <w:rsid w:val="00623EA3"/>
    <w:rsid w:val="00624BDB"/>
    <w:rsid w:val="00625AFD"/>
    <w:rsid w:val="00625E1B"/>
    <w:rsid w:val="00627B5D"/>
    <w:rsid w:val="006302FD"/>
    <w:rsid w:val="00631C13"/>
    <w:rsid w:val="006325BF"/>
    <w:rsid w:val="0063373B"/>
    <w:rsid w:val="00633AB7"/>
    <w:rsid w:val="00634485"/>
    <w:rsid w:val="006345A0"/>
    <w:rsid w:val="006354DC"/>
    <w:rsid w:val="00635C98"/>
    <w:rsid w:val="00635EAF"/>
    <w:rsid w:val="00636313"/>
    <w:rsid w:val="00637C16"/>
    <w:rsid w:val="00637FDB"/>
    <w:rsid w:val="00641BB7"/>
    <w:rsid w:val="00641E16"/>
    <w:rsid w:val="006445D2"/>
    <w:rsid w:val="00645887"/>
    <w:rsid w:val="0064661F"/>
    <w:rsid w:val="00647094"/>
    <w:rsid w:val="006505D9"/>
    <w:rsid w:val="00653030"/>
    <w:rsid w:val="00655B83"/>
    <w:rsid w:val="00655BCD"/>
    <w:rsid w:val="00655F33"/>
    <w:rsid w:val="00656AB0"/>
    <w:rsid w:val="00656C59"/>
    <w:rsid w:val="006578C2"/>
    <w:rsid w:val="00661AC2"/>
    <w:rsid w:val="00661B36"/>
    <w:rsid w:val="00665A40"/>
    <w:rsid w:val="00666655"/>
    <w:rsid w:val="00666C54"/>
    <w:rsid w:val="00667C8B"/>
    <w:rsid w:val="00667D3E"/>
    <w:rsid w:val="006742F8"/>
    <w:rsid w:val="006747B5"/>
    <w:rsid w:val="00675974"/>
    <w:rsid w:val="006803E8"/>
    <w:rsid w:val="006804B2"/>
    <w:rsid w:val="00681481"/>
    <w:rsid w:val="006825B9"/>
    <w:rsid w:val="00682656"/>
    <w:rsid w:val="00683278"/>
    <w:rsid w:val="00683EAC"/>
    <w:rsid w:val="00684EF6"/>
    <w:rsid w:val="00686279"/>
    <w:rsid w:val="00686A8A"/>
    <w:rsid w:val="006870C8"/>
    <w:rsid w:val="006871B3"/>
    <w:rsid w:val="006878A4"/>
    <w:rsid w:val="00690415"/>
    <w:rsid w:val="0069305F"/>
    <w:rsid w:val="00694CB5"/>
    <w:rsid w:val="006954F2"/>
    <w:rsid w:val="006957B8"/>
    <w:rsid w:val="006A03CD"/>
    <w:rsid w:val="006A06FE"/>
    <w:rsid w:val="006A163D"/>
    <w:rsid w:val="006A42D4"/>
    <w:rsid w:val="006A49F9"/>
    <w:rsid w:val="006A4E98"/>
    <w:rsid w:val="006A528E"/>
    <w:rsid w:val="006A737B"/>
    <w:rsid w:val="006A77F3"/>
    <w:rsid w:val="006A7829"/>
    <w:rsid w:val="006A7D53"/>
    <w:rsid w:val="006B1696"/>
    <w:rsid w:val="006B2A9B"/>
    <w:rsid w:val="006B2BA6"/>
    <w:rsid w:val="006B2C5C"/>
    <w:rsid w:val="006B3E26"/>
    <w:rsid w:val="006B432D"/>
    <w:rsid w:val="006B4844"/>
    <w:rsid w:val="006B4A50"/>
    <w:rsid w:val="006B4B65"/>
    <w:rsid w:val="006B537E"/>
    <w:rsid w:val="006C1330"/>
    <w:rsid w:val="006C1711"/>
    <w:rsid w:val="006C24A5"/>
    <w:rsid w:val="006C24CD"/>
    <w:rsid w:val="006C3292"/>
    <w:rsid w:val="006C3F24"/>
    <w:rsid w:val="006C5263"/>
    <w:rsid w:val="006C5282"/>
    <w:rsid w:val="006C60B5"/>
    <w:rsid w:val="006C73A7"/>
    <w:rsid w:val="006C7D68"/>
    <w:rsid w:val="006D07EA"/>
    <w:rsid w:val="006D16CB"/>
    <w:rsid w:val="006D1A5E"/>
    <w:rsid w:val="006D25FC"/>
    <w:rsid w:val="006D3F2C"/>
    <w:rsid w:val="006D5A0A"/>
    <w:rsid w:val="006D64F9"/>
    <w:rsid w:val="006D7A2C"/>
    <w:rsid w:val="006E13E8"/>
    <w:rsid w:val="006E1421"/>
    <w:rsid w:val="006E307D"/>
    <w:rsid w:val="006E34B6"/>
    <w:rsid w:val="006E5B3F"/>
    <w:rsid w:val="006E5FB5"/>
    <w:rsid w:val="006E60D7"/>
    <w:rsid w:val="006E6278"/>
    <w:rsid w:val="006E6389"/>
    <w:rsid w:val="006E65F1"/>
    <w:rsid w:val="006E662E"/>
    <w:rsid w:val="006E69AA"/>
    <w:rsid w:val="006E6EAC"/>
    <w:rsid w:val="006F0E7D"/>
    <w:rsid w:val="006F1806"/>
    <w:rsid w:val="006F1C74"/>
    <w:rsid w:val="006F1DED"/>
    <w:rsid w:val="006F29C3"/>
    <w:rsid w:val="006F30F8"/>
    <w:rsid w:val="006F3144"/>
    <w:rsid w:val="006F363E"/>
    <w:rsid w:val="006F3CA9"/>
    <w:rsid w:val="006F48B0"/>
    <w:rsid w:val="006F5B9E"/>
    <w:rsid w:val="006F6E1B"/>
    <w:rsid w:val="006F733F"/>
    <w:rsid w:val="0070082C"/>
    <w:rsid w:val="00700C41"/>
    <w:rsid w:val="00700D26"/>
    <w:rsid w:val="007020A1"/>
    <w:rsid w:val="00702B26"/>
    <w:rsid w:val="00702CB3"/>
    <w:rsid w:val="00703AB1"/>
    <w:rsid w:val="00703E92"/>
    <w:rsid w:val="007060FD"/>
    <w:rsid w:val="007061DF"/>
    <w:rsid w:val="007112A9"/>
    <w:rsid w:val="00711B09"/>
    <w:rsid w:val="00711C22"/>
    <w:rsid w:val="00711E97"/>
    <w:rsid w:val="00712516"/>
    <w:rsid w:val="0071427E"/>
    <w:rsid w:val="0071646D"/>
    <w:rsid w:val="00716CE1"/>
    <w:rsid w:val="00720310"/>
    <w:rsid w:val="007214F9"/>
    <w:rsid w:val="00722A32"/>
    <w:rsid w:val="0072562F"/>
    <w:rsid w:val="00725913"/>
    <w:rsid w:val="0072655F"/>
    <w:rsid w:val="00726DD1"/>
    <w:rsid w:val="00726FA5"/>
    <w:rsid w:val="00730313"/>
    <w:rsid w:val="00730BC4"/>
    <w:rsid w:val="00731D9B"/>
    <w:rsid w:val="00731DAB"/>
    <w:rsid w:val="00731F23"/>
    <w:rsid w:val="00732AE5"/>
    <w:rsid w:val="00733CB7"/>
    <w:rsid w:val="00734371"/>
    <w:rsid w:val="00734A8B"/>
    <w:rsid w:val="00735210"/>
    <w:rsid w:val="00735B0D"/>
    <w:rsid w:val="00735DCB"/>
    <w:rsid w:val="007363C3"/>
    <w:rsid w:val="00736C06"/>
    <w:rsid w:val="007401BB"/>
    <w:rsid w:val="00740BCB"/>
    <w:rsid w:val="00740E5C"/>
    <w:rsid w:val="0074195B"/>
    <w:rsid w:val="00741FEA"/>
    <w:rsid w:val="0074244D"/>
    <w:rsid w:val="007441B9"/>
    <w:rsid w:val="007446D8"/>
    <w:rsid w:val="00744736"/>
    <w:rsid w:val="00745E5B"/>
    <w:rsid w:val="007478B1"/>
    <w:rsid w:val="00747F78"/>
    <w:rsid w:val="00750F05"/>
    <w:rsid w:val="00751311"/>
    <w:rsid w:val="00751330"/>
    <w:rsid w:val="00751E19"/>
    <w:rsid w:val="0075239A"/>
    <w:rsid w:val="00755299"/>
    <w:rsid w:val="00755944"/>
    <w:rsid w:val="00757444"/>
    <w:rsid w:val="00757D2A"/>
    <w:rsid w:val="00757F23"/>
    <w:rsid w:val="00763A46"/>
    <w:rsid w:val="00764B6A"/>
    <w:rsid w:val="007655BF"/>
    <w:rsid w:val="00766B6B"/>
    <w:rsid w:val="00767857"/>
    <w:rsid w:val="00767912"/>
    <w:rsid w:val="00770E29"/>
    <w:rsid w:val="00771F5E"/>
    <w:rsid w:val="0077203A"/>
    <w:rsid w:val="0077266E"/>
    <w:rsid w:val="00773601"/>
    <w:rsid w:val="00773EA1"/>
    <w:rsid w:val="007753ED"/>
    <w:rsid w:val="00775CB2"/>
    <w:rsid w:val="0077689F"/>
    <w:rsid w:val="0078030F"/>
    <w:rsid w:val="00782370"/>
    <w:rsid w:val="00782DD9"/>
    <w:rsid w:val="007830E3"/>
    <w:rsid w:val="00787DB5"/>
    <w:rsid w:val="0079298A"/>
    <w:rsid w:val="0079361A"/>
    <w:rsid w:val="00794305"/>
    <w:rsid w:val="007966AC"/>
    <w:rsid w:val="0079736A"/>
    <w:rsid w:val="007A02EB"/>
    <w:rsid w:val="007A0327"/>
    <w:rsid w:val="007A11F1"/>
    <w:rsid w:val="007A1A5F"/>
    <w:rsid w:val="007A2BF5"/>
    <w:rsid w:val="007A32BE"/>
    <w:rsid w:val="007A35F6"/>
    <w:rsid w:val="007A4E83"/>
    <w:rsid w:val="007A5F1A"/>
    <w:rsid w:val="007A7693"/>
    <w:rsid w:val="007B15EA"/>
    <w:rsid w:val="007B33CC"/>
    <w:rsid w:val="007B5B76"/>
    <w:rsid w:val="007B6765"/>
    <w:rsid w:val="007B70B3"/>
    <w:rsid w:val="007B7166"/>
    <w:rsid w:val="007B7314"/>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E5A"/>
    <w:rsid w:val="007D0C6E"/>
    <w:rsid w:val="007D112D"/>
    <w:rsid w:val="007D1598"/>
    <w:rsid w:val="007D1AB2"/>
    <w:rsid w:val="007D24C8"/>
    <w:rsid w:val="007D336B"/>
    <w:rsid w:val="007D5B23"/>
    <w:rsid w:val="007D7334"/>
    <w:rsid w:val="007E0245"/>
    <w:rsid w:val="007E07A7"/>
    <w:rsid w:val="007E16B7"/>
    <w:rsid w:val="007E24F8"/>
    <w:rsid w:val="007E2BDA"/>
    <w:rsid w:val="007E2D8C"/>
    <w:rsid w:val="007E3963"/>
    <w:rsid w:val="007E5CB2"/>
    <w:rsid w:val="007E64E0"/>
    <w:rsid w:val="007E6A21"/>
    <w:rsid w:val="007F18A3"/>
    <w:rsid w:val="007F36DE"/>
    <w:rsid w:val="007F528B"/>
    <w:rsid w:val="007F53E3"/>
    <w:rsid w:val="007F5901"/>
    <w:rsid w:val="007F5E7A"/>
    <w:rsid w:val="007F60E9"/>
    <w:rsid w:val="007F61DA"/>
    <w:rsid w:val="007F62D5"/>
    <w:rsid w:val="007F6BF7"/>
    <w:rsid w:val="007F7203"/>
    <w:rsid w:val="00800061"/>
    <w:rsid w:val="00800475"/>
    <w:rsid w:val="00800DDC"/>
    <w:rsid w:val="0080152B"/>
    <w:rsid w:val="00801983"/>
    <w:rsid w:val="00801D34"/>
    <w:rsid w:val="00804137"/>
    <w:rsid w:val="00805A48"/>
    <w:rsid w:val="008063E2"/>
    <w:rsid w:val="00806A83"/>
    <w:rsid w:val="00807739"/>
    <w:rsid w:val="0080791A"/>
    <w:rsid w:val="008100C2"/>
    <w:rsid w:val="00810A48"/>
    <w:rsid w:val="00811637"/>
    <w:rsid w:val="00814930"/>
    <w:rsid w:val="00815752"/>
    <w:rsid w:val="008175F9"/>
    <w:rsid w:val="008207CA"/>
    <w:rsid w:val="008223A5"/>
    <w:rsid w:val="008228A2"/>
    <w:rsid w:val="008235DE"/>
    <w:rsid w:val="008246C9"/>
    <w:rsid w:val="008254D3"/>
    <w:rsid w:val="00825CA4"/>
    <w:rsid w:val="00826018"/>
    <w:rsid w:val="008266BC"/>
    <w:rsid w:val="00832DF8"/>
    <w:rsid w:val="008331EF"/>
    <w:rsid w:val="00833271"/>
    <w:rsid w:val="0083379F"/>
    <w:rsid w:val="0083402A"/>
    <w:rsid w:val="00834919"/>
    <w:rsid w:val="00834C20"/>
    <w:rsid w:val="00835546"/>
    <w:rsid w:val="00835741"/>
    <w:rsid w:val="008367D9"/>
    <w:rsid w:val="00836AD8"/>
    <w:rsid w:val="00836EA1"/>
    <w:rsid w:val="00837520"/>
    <w:rsid w:val="00840982"/>
    <w:rsid w:val="00841B13"/>
    <w:rsid w:val="008422A0"/>
    <w:rsid w:val="0084270E"/>
    <w:rsid w:val="00842C37"/>
    <w:rsid w:val="008437F2"/>
    <w:rsid w:val="00843AB9"/>
    <w:rsid w:val="00843C46"/>
    <w:rsid w:val="008442E6"/>
    <w:rsid w:val="00846339"/>
    <w:rsid w:val="00846E76"/>
    <w:rsid w:val="00850422"/>
    <w:rsid w:val="00850491"/>
    <w:rsid w:val="00851F8C"/>
    <w:rsid w:val="008531B2"/>
    <w:rsid w:val="0085526B"/>
    <w:rsid w:val="00856585"/>
    <w:rsid w:val="00856F7A"/>
    <w:rsid w:val="00857279"/>
    <w:rsid w:val="0085736B"/>
    <w:rsid w:val="0085795F"/>
    <w:rsid w:val="00857B52"/>
    <w:rsid w:val="00861B32"/>
    <w:rsid w:val="00861DD8"/>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8137B"/>
    <w:rsid w:val="008813ED"/>
    <w:rsid w:val="00882131"/>
    <w:rsid w:val="0088217A"/>
    <w:rsid w:val="008846F1"/>
    <w:rsid w:val="0088510A"/>
    <w:rsid w:val="00885CAF"/>
    <w:rsid w:val="00885CB3"/>
    <w:rsid w:val="008860BB"/>
    <w:rsid w:val="00886BFC"/>
    <w:rsid w:val="00887493"/>
    <w:rsid w:val="008900BC"/>
    <w:rsid w:val="0089164B"/>
    <w:rsid w:val="00891989"/>
    <w:rsid w:val="00892AFC"/>
    <w:rsid w:val="00892BC4"/>
    <w:rsid w:val="00893CC5"/>
    <w:rsid w:val="0089436A"/>
    <w:rsid w:val="008956BD"/>
    <w:rsid w:val="00895C62"/>
    <w:rsid w:val="008A0C05"/>
    <w:rsid w:val="008A0CFD"/>
    <w:rsid w:val="008A2018"/>
    <w:rsid w:val="008A42B0"/>
    <w:rsid w:val="008A4982"/>
    <w:rsid w:val="008A6085"/>
    <w:rsid w:val="008A663F"/>
    <w:rsid w:val="008A7C97"/>
    <w:rsid w:val="008A7EBE"/>
    <w:rsid w:val="008B0803"/>
    <w:rsid w:val="008B1154"/>
    <w:rsid w:val="008B1273"/>
    <w:rsid w:val="008B18BC"/>
    <w:rsid w:val="008B1D10"/>
    <w:rsid w:val="008B2258"/>
    <w:rsid w:val="008B36C5"/>
    <w:rsid w:val="008B542E"/>
    <w:rsid w:val="008B590E"/>
    <w:rsid w:val="008B5BE2"/>
    <w:rsid w:val="008B6E93"/>
    <w:rsid w:val="008C04B3"/>
    <w:rsid w:val="008C0694"/>
    <w:rsid w:val="008C06D5"/>
    <w:rsid w:val="008C1208"/>
    <w:rsid w:val="008C3158"/>
    <w:rsid w:val="008C3963"/>
    <w:rsid w:val="008C4415"/>
    <w:rsid w:val="008C4CFE"/>
    <w:rsid w:val="008D033C"/>
    <w:rsid w:val="008D0725"/>
    <w:rsid w:val="008D0B33"/>
    <w:rsid w:val="008D0B48"/>
    <w:rsid w:val="008D0D25"/>
    <w:rsid w:val="008D1526"/>
    <w:rsid w:val="008D2273"/>
    <w:rsid w:val="008D38EE"/>
    <w:rsid w:val="008D4B2A"/>
    <w:rsid w:val="008D75E7"/>
    <w:rsid w:val="008E094D"/>
    <w:rsid w:val="008E176A"/>
    <w:rsid w:val="008E1A76"/>
    <w:rsid w:val="008E2822"/>
    <w:rsid w:val="008E2982"/>
    <w:rsid w:val="008E4713"/>
    <w:rsid w:val="008E4F15"/>
    <w:rsid w:val="008E5BC1"/>
    <w:rsid w:val="008E7698"/>
    <w:rsid w:val="008E7709"/>
    <w:rsid w:val="008E7D11"/>
    <w:rsid w:val="008E7D60"/>
    <w:rsid w:val="008F0A0A"/>
    <w:rsid w:val="008F0F17"/>
    <w:rsid w:val="008F10DA"/>
    <w:rsid w:val="008F148D"/>
    <w:rsid w:val="008F355E"/>
    <w:rsid w:val="008F4C62"/>
    <w:rsid w:val="008F5BE6"/>
    <w:rsid w:val="008F5E3B"/>
    <w:rsid w:val="008F6B38"/>
    <w:rsid w:val="008F7CEB"/>
    <w:rsid w:val="008F7D25"/>
    <w:rsid w:val="00900226"/>
    <w:rsid w:val="00900229"/>
    <w:rsid w:val="00900C8D"/>
    <w:rsid w:val="009012C6"/>
    <w:rsid w:val="00901B48"/>
    <w:rsid w:val="009028DF"/>
    <w:rsid w:val="00902A1D"/>
    <w:rsid w:val="0090362D"/>
    <w:rsid w:val="00903ED1"/>
    <w:rsid w:val="009052E1"/>
    <w:rsid w:val="00905508"/>
    <w:rsid w:val="0090585F"/>
    <w:rsid w:val="00905A0D"/>
    <w:rsid w:val="0090665D"/>
    <w:rsid w:val="00906A71"/>
    <w:rsid w:val="00911559"/>
    <w:rsid w:val="00912A8A"/>
    <w:rsid w:val="00913103"/>
    <w:rsid w:val="0091329D"/>
    <w:rsid w:val="00914FCF"/>
    <w:rsid w:val="00914FDF"/>
    <w:rsid w:val="0091599A"/>
    <w:rsid w:val="00916B08"/>
    <w:rsid w:val="00917B8D"/>
    <w:rsid w:val="00917EB1"/>
    <w:rsid w:val="0092044A"/>
    <w:rsid w:val="00921109"/>
    <w:rsid w:val="00921436"/>
    <w:rsid w:val="009224C5"/>
    <w:rsid w:val="00923155"/>
    <w:rsid w:val="00923433"/>
    <w:rsid w:val="009239BB"/>
    <w:rsid w:val="0092433B"/>
    <w:rsid w:val="00925CD5"/>
    <w:rsid w:val="00926B57"/>
    <w:rsid w:val="009305FD"/>
    <w:rsid w:val="00930F79"/>
    <w:rsid w:val="0093143C"/>
    <w:rsid w:val="00931EE5"/>
    <w:rsid w:val="00931EF0"/>
    <w:rsid w:val="00932CFF"/>
    <w:rsid w:val="00932F08"/>
    <w:rsid w:val="00932FB2"/>
    <w:rsid w:val="009346F9"/>
    <w:rsid w:val="00935A0D"/>
    <w:rsid w:val="00936419"/>
    <w:rsid w:val="00937737"/>
    <w:rsid w:val="009403CB"/>
    <w:rsid w:val="00940FFE"/>
    <w:rsid w:val="009411A0"/>
    <w:rsid w:val="00942B6C"/>
    <w:rsid w:val="00943B74"/>
    <w:rsid w:val="0094486F"/>
    <w:rsid w:val="00944B94"/>
    <w:rsid w:val="00944CA2"/>
    <w:rsid w:val="009450A8"/>
    <w:rsid w:val="009458C7"/>
    <w:rsid w:val="0094714C"/>
    <w:rsid w:val="009472B3"/>
    <w:rsid w:val="0094780C"/>
    <w:rsid w:val="00947905"/>
    <w:rsid w:val="00947F35"/>
    <w:rsid w:val="009500DD"/>
    <w:rsid w:val="00951598"/>
    <w:rsid w:val="00952919"/>
    <w:rsid w:val="00952CA0"/>
    <w:rsid w:val="00954A59"/>
    <w:rsid w:val="009573BD"/>
    <w:rsid w:val="0095762B"/>
    <w:rsid w:val="0095770B"/>
    <w:rsid w:val="0096079C"/>
    <w:rsid w:val="0096089C"/>
    <w:rsid w:val="0096146C"/>
    <w:rsid w:val="00962E4E"/>
    <w:rsid w:val="00964E79"/>
    <w:rsid w:val="00964F37"/>
    <w:rsid w:val="0096576D"/>
    <w:rsid w:val="00966926"/>
    <w:rsid w:val="00966C2B"/>
    <w:rsid w:val="00967C2E"/>
    <w:rsid w:val="00971134"/>
    <w:rsid w:val="00971434"/>
    <w:rsid w:val="00973569"/>
    <w:rsid w:val="009737A5"/>
    <w:rsid w:val="00974437"/>
    <w:rsid w:val="00974C3A"/>
    <w:rsid w:val="00975A2A"/>
    <w:rsid w:val="00975D23"/>
    <w:rsid w:val="00975EB9"/>
    <w:rsid w:val="009763B8"/>
    <w:rsid w:val="00977454"/>
    <w:rsid w:val="00981F51"/>
    <w:rsid w:val="0098269C"/>
    <w:rsid w:val="009837CB"/>
    <w:rsid w:val="00985240"/>
    <w:rsid w:val="009858EF"/>
    <w:rsid w:val="009872E2"/>
    <w:rsid w:val="00987BF6"/>
    <w:rsid w:val="0099065F"/>
    <w:rsid w:val="0099075B"/>
    <w:rsid w:val="00990E7A"/>
    <w:rsid w:val="00991EC7"/>
    <w:rsid w:val="00992009"/>
    <w:rsid w:val="009925EC"/>
    <w:rsid w:val="009969DF"/>
    <w:rsid w:val="009A00BC"/>
    <w:rsid w:val="009A07EA"/>
    <w:rsid w:val="009A0F6D"/>
    <w:rsid w:val="009A13F2"/>
    <w:rsid w:val="009A1902"/>
    <w:rsid w:val="009A1A3F"/>
    <w:rsid w:val="009A34EE"/>
    <w:rsid w:val="009A3ADA"/>
    <w:rsid w:val="009A4BD3"/>
    <w:rsid w:val="009A52D1"/>
    <w:rsid w:val="009A78A9"/>
    <w:rsid w:val="009B08DD"/>
    <w:rsid w:val="009B299F"/>
    <w:rsid w:val="009B29BB"/>
    <w:rsid w:val="009B3BD2"/>
    <w:rsid w:val="009B5319"/>
    <w:rsid w:val="009B55C4"/>
    <w:rsid w:val="009B6C33"/>
    <w:rsid w:val="009B6C5A"/>
    <w:rsid w:val="009B6EF8"/>
    <w:rsid w:val="009B7B7A"/>
    <w:rsid w:val="009C3731"/>
    <w:rsid w:val="009C4FE0"/>
    <w:rsid w:val="009C5252"/>
    <w:rsid w:val="009C64B7"/>
    <w:rsid w:val="009C6A35"/>
    <w:rsid w:val="009C7FF9"/>
    <w:rsid w:val="009D00FC"/>
    <w:rsid w:val="009D023A"/>
    <w:rsid w:val="009D1C6B"/>
    <w:rsid w:val="009D21FF"/>
    <w:rsid w:val="009D2860"/>
    <w:rsid w:val="009D33DD"/>
    <w:rsid w:val="009D3D61"/>
    <w:rsid w:val="009D4854"/>
    <w:rsid w:val="009D502B"/>
    <w:rsid w:val="009D5847"/>
    <w:rsid w:val="009D605C"/>
    <w:rsid w:val="009D674D"/>
    <w:rsid w:val="009D6900"/>
    <w:rsid w:val="009D7015"/>
    <w:rsid w:val="009D7497"/>
    <w:rsid w:val="009D7BC6"/>
    <w:rsid w:val="009E03BE"/>
    <w:rsid w:val="009E0480"/>
    <w:rsid w:val="009E0526"/>
    <w:rsid w:val="009E11BB"/>
    <w:rsid w:val="009E1E5F"/>
    <w:rsid w:val="009E2222"/>
    <w:rsid w:val="009E2235"/>
    <w:rsid w:val="009E25E5"/>
    <w:rsid w:val="009E2747"/>
    <w:rsid w:val="009E2EEE"/>
    <w:rsid w:val="009E30D5"/>
    <w:rsid w:val="009E32DC"/>
    <w:rsid w:val="009E32EE"/>
    <w:rsid w:val="009E4D74"/>
    <w:rsid w:val="009E68BB"/>
    <w:rsid w:val="009E7036"/>
    <w:rsid w:val="009E7593"/>
    <w:rsid w:val="009E7B78"/>
    <w:rsid w:val="009F07F4"/>
    <w:rsid w:val="009F19E6"/>
    <w:rsid w:val="009F1F62"/>
    <w:rsid w:val="009F4D23"/>
    <w:rsid w:val="009F69BA"/>
    <w:rsid w:val="009F704F"/>
    <w:rsid w:val="00A00110"/>
    <w:rsid w:val="00A00BC6"/>
    <w:rsid w:val="00A014EE"/>
    <w:rsid w:val="00A037CB"/>
    <w:rsid w:val="00A0469A"/>
    <w:rsid w:val="00A04B89"/>
    <w:rsid w:val="00A04EB0"/>
    <w:rsid w:val="00A05063"/>
    <w:rsid w:val="00A06720"/>
    <w:rsid w:val="00A071F3"/>
    <w:rsid w:val="00A075F7"/>
    <w:rsid w:val="00A11324"/>
    <w:rsid w:val="00A11355"/>
    <w:rsid w:val="00A13008"/>
    <w:rsid w:val="00A14237"/>
    <w:rsid w:val="00A1430D"/>
    <w:rsid w:val="00A14429"/>
    <w:rsid w:val="00A15FFD"/>
    <w:rsid w:val="00A16207"/>
    <w:rsid w:val="00A17875"/>
    <w:rsid w:val="00A17D0D"/>
    <w:rsid w:val="00A20C97"/>
    <w:rsid w:val="00A20F7B"/>
    <w:rsid w:val="00A2300C"/>
    <w:rsid w:val="00A234AD"/>
    <w:rsid w:val="00A25070"/>
    <w:rsid w:val="00A25AF8"/>
    <w:rsid w:val="00A27150"/>
    <w:rsid w:val="00A31F2A"/>
    <w:rsid w:val="00A32A88"/>
    <w:rsid w:val="00A32DE9"/>
    <w:rsid w:val="00A35622"/>
    <w:rsid w:val="00A363B9"/>
    <w:rsid w:val="00A36ED5"/>
    <w:rsid w:val="00A37D3F"/>
    <w:rsid w:val="00A41054"/>
    <w:rsid w:val="00A4197A"/>
    <w:rsid w:val="00A41D70"/>
    <w:rsid w:val="00A41E44"/>
    <w:rsid w:val="00A42D27"/>
    <w:rsid w:val="00A43472"/>
    <w:rsid w:val="00A43981"/>
    <w:rsid w:val="00A43B64"/>
    <w:rsid w:val="00A4679F"/>
    <w:rsid w:val="00A47246"/>
    <w:rsid w:val="00A47C9E"/>
    <w:rsid w:val="00A51357"/>
    <w:rsid w:val="00A51D2C"/>
    <w:rsid w:val="00A52C18"/>
    <w:rsid w:val="00A536A0"/>
    <w:rsid w:val="00A5404F"/>
    <w:rsid w:val="00A55D42"/>
    <w:rsid w:val="00A55E21"/>
    <w:rsid w:val="00A57AFC"/>
    <w:rsid w:val="00A6004F"/>
    <w:rsid w:val="00A6220A"/>
    <w:rsid w:val="00A650DC"/>
    <w:rsid w:val="00A65124"/>
    <w:rsid w:val="00A67754"/>
    <w:rsid w:val="00A717E4"/>
    <w:rsid w:val="00A744CF"/>
    <w:rsid w:val="00A757D4"/>
    <w:rsid w:val="00A767EF"/>
    <w:rsid w:val="00A76FB1"/>
    <w:rsid w:val="00A77111"/>
    <w:rsid w:val="00A81037"/>
    <w:rsid w:val="00A81140"/>
    <w:rsid w:val="00A85BED"/>
    <w:rsid w:val="00A8711C"/>
    <w:rsid w:val="00A900E2"/>
    <w:rsid w:val="00A92027"/>
    <w:rsid w:val="00A933EF"/>
    <w:rsid w:val="00A93B3D"/>
    <w:rsid w:val="00A94713"/>
    <w:rsid w:val="00A9490C"/>
    <w:rsid w:val="00A949F0"/>
    <w:rsid w:val="00A95947"/>
    <w:rsid w:val="00A963A4"/>
    <w:rsid w:val="00A96932"/>
    <w:rsid w:val="00A96BC3"/>
    <w:rsid w:val="00A96EE6"/>
    <w:rsid w:val="00A96FD2"/>
    <w:rsid w:val="00A97959"/>
    <w:rsid w:val="00AA09B3"/>
    <w:rsid w:val="00AA19A7"/>
    <w:rsid w:val="00AA2C2B"/>
    <w:rsid w:val="00AA37FC"/>
    <w:rsid w:val="00AA44B0"/>
    <w:rsid w:val="00AA4B65"/>
    <w:rsid w:val="00AA57EF"/>
    <w:rsid w:val="00AA5F5D"/>
    <w:rsid w:val="00AB3F5E"/>
    <w:rsid w:val="00AB4396"/>
    <w:rsid w:val="00AB45B4"/>
    <w:rsid w:val="00AB6036"/>
    <w:rsid w:val="00AB61CC"/>
    <w:rsid w:val="00AB66F0"/>
    <w:rsid w:val="00AB7491"/>
    <w:rsid w:val="00AC0CC1"/>
    <w:rsid w:val="00AC161D"/>
    <w:rsid w:val="00AC17F2"/>
    <w:rsid w:val="00AC20D8"/>
    <w:rsid w:val="00AC2D4B"/>
    <w:rsid w:val="00AC3EA4"/>
    <w:rsid w:val="00AC46E5"/>
    <w:rsid w:val="00AC5B93"/>
    <w:rsid w:val="00AC6E31"/>
    <w:rsid w:val="00AC74AC"/>
    <w:rsid w:val="00AD1C3D"/>
    <w:rsid w:val="00AD1D3D"/>
    <w:rsid w:val="00AD5C04"/>
    <w:rsid w:val="00AE013D"/>
    <w:rsid w:val="00AE34E5"/>
    <w:rsid w:val="00AE4286"/>
    <w:rsid w:val="00AE45EA"/>
    <w:rsid w:val="00AE5719"/>
    <w:rsid w:val="00AE5B7C"/>
    <w:rsid w:val="00AE73E2"/>
    <w:rsid w:val="00AF0927"/>
    <w:rsid w:val="00AF16F8"/>
    <w:rsid w:val="00AF200E"/>
    <w:rsid w:val="00AF203D"/>
    <w:rsid w:val="00AF299E"/>
    <w:rsid w:val="00AF2AD6"/>
    <w:rsid w:val="00AF2ADD"/>
    <w:rsid w:val="00AF3B9F"/>
    <w:rsid w:val="00AF4A7E"/>
    <w:rsid w:val="00AF4BD7"/>
    <w:rsid w:val="00AF54D4"/>
    <w:rsid w:val="00AF55A6"/>
    <w:rsid w:val="00AF621D"/>
    <w:rsid w:val="00AF65A0"/>
    <w:rsid w:val="00B0060F"/>
    <w:rsid w:val="00B03459"/>
    <w:rsid w:val="00B036A8"/>
    <w:rsid w:val="00B03CE2"/>
    <w:rsid w:val="00B05E33"/>
    <w:rsid w:val="00B06BA1"/>
    <w:rsid w:val="00B10802"/>
    <w:rsid w:val="00B11E6A"/>
    <w:rsid w:val="00B125CC"/>
    <w:rsid w:val="00B13A91"/>
    <w:rsid w:val="00B13F95"/>
    <w:rsid w:val="00B1522A"/>
    <w:rsid w:val="00B1591E"/>
    <w:rsid w:val="00B169F5"/>
    <w:rsid w:val="00B16FF2"/>
    <w:rsid w:val="00B17A5B"/>
    <w:rsid w:val="00B21982"/>
    <w:rsid w:val="00B2362A"/>
    <w:rsid w:val="00B25866"/>
    <w:rsid w:val="00B25A6F"/>
    <w:rsid w:val="00B25BC6"/>
    <w:rsid w:val="00B270F3"/>
    <w:rsid w:val="00B3145E"/>
    <w:rsid w:val="00B315CA"/>
    <w:rsid w:val="00B316E2"/>
    <w:rsid w:val="00B322FC"/>
    <w:rsid w:val="00B33C2F"/>
    <w:rsid w:val="00B35432"/>
    <w:rsid w:val="00B373AD"/>
    <w:rsid w:val="00B41343"/>
    <w:rsid w:val="00B4134E"/>
    <w:rsid w:val="00B42775"/>
    <w:rsid w:val="00B42B2D"/>
    <w:rsid w:val="00B441CE"/>
    <w:rsid w:val="00B44DA3"/>
    <w:rsid w:val="00B5061D"/>
    <w:rsid w:val="00B509A3"/>
    <w:rsid w:val="00B5114C"/>
    <w:rsid w:val="00B518F7"/>
    <w:rsid w:val="00B51A2C"/>
    <w:rsid w:val="00B52026"/>
    <w:rsid w:val="00B5328A"/>
    <w:rsid w:val="00B5510F"/>
    <w:rsid w:val="00B57587"/>
    <w:rsid w:val="00B61DD1"/>
    <w:rsid w:val="00B61EA6"/>
    <w:rsid w:val="00B623CE"/>
    <w:rsid w:val="00B62CE7"/>
    <w:rsid w:val="00B63188"/>
    <w:rsid w:val="00B64BF6"/>
    <w:rsid w:val="00B65455"/>
    <w:rsid w:val="00B662AD"/>
    <w:rsid w:val="00B70AD5"/>
    <w:rsid w:val="00B70DDE"/>
    <w:rsid w:val="00B722A7"/>
    <w:rsid w:val="00B72ACE"/>
    <w:rsid w:val="00B7332C"/>
    <w:rsid w:val="00B73BC0"/>
    <w:rsid w:val="00B7579E"/>
    <w:rsid w:val="00B76233"/>
    <w:rsid w:val="00B76358"/>
    <w:rsid w:val="00B81937"/>
    <w:rsid w:val="00B81C55"/>
    <w:rsid w:val="00B82000"/>
    <w:rsid w:val="00B84265"/>
    <w:rsid w:val="00B8497B"/>
    <w:rsid w:val="00B85D36"/>
    <w:rsid w:val="00B86A4A"/>
    <w:rsid w:val="00B86DC2"/>
    <w:rsid w:val="00B86E05"/>
    <w:rsid w:val="00B90397"/>
    <w:rsid w:val="00B90CBE"/>
    <w:rsid w:val="00B91560"/>
    <w:rsid w:val="00B91A02"/>
    <w:rsid w:val="00B91C28"/>
    <w:rsid w:val="00B92B46"/>
    <w:rsid w:val="00B92E1C"/>
    <w:rsid w:val="00B94051"/>
    <w:rsid w:val="00B95A00"/>
    <w:rsid w:val="00B96729"/>
    <w:rsid w:val="00B97147"/>
    <w:rsid w:val="00BA00A9"/>
    <w:rsid w:val="00BA0426"/>
    <w:rsid w:val="00BA1854"/>
    <w:rsid w:val="00BA1B7A"/>
    <w:rsid w:val="00BA2EE9"/>
    <w:rsid w:val="00BA3674"/>
    <w:rsid w:val="00BA36A5"/>
    <w:rsid w:val="00BA4B2C"/>
    <w:rsid w:val="00BA5A78"/>
    <w:rsid w:val="00BA69F4"/>
    <w:rsid w:val="00BA7F80"/>
    <w:rsid w:val="00BB0CC2"/>
    <w:rsid w:val="00BB13A5"/>
    <w:rsid w:val="00BB1A72"/>
    <w:rsid w:val="00BB2701"/>
    <w:rsid w:val="00BB2E4E"/>
    <w:rsid w:val="00BB37FC"/>
    <w:rsid w:val="00BB4A69"/>
    <w:rsid w:val="00BB4B26"/>
    <w:rsid w:val="00BB6202"/>
    <w:rsid w:val="00BB7698"/>
    <w:rsid w:val="00BB78FC"/>
    <w:rsid w:val="00BC15AB"/>
    <w:rsid w:val="00BC250E"/>
    <w:rsid w:val="00BC30AA"/>
    <w:rsid w:val="00BC3FE1"/>
    <w:rsid w:val="00BC50C9"/>
    <w:rsid w:val="00BC63BC"/>
    <w:rsid w:val="00BC6602"/>
    <w:rsid w:val="00BC6991"/>
    <w:rsid w:val="00BC7267"/>
    <w:rsid w:val="00BD000E"/>
    <w:rsid w:val="00BD0947"/>
    <w:rsid w:val="00BD0BA2"/>
    <w:rsid w:val="00BD1191"/>
    <w:rsid w:val="00BD1625"/>
    <w:rsid w:val="00BD1943"/>
    <w:rsid w:val="00BD1BDB"/>
    <w:rsid w:val="00BD24F0"/>
    <w:rsid w:val="00BD2E7D"/>
    <w:rsid w:val="00BD3667"/>
    <w:rsid w:val="00BD3AD2"/>
    <w:rsid w:val="00BD428D"/>
    <w:rsid w:val="00BD6BED"/>
    <w:rsid w:val="00BD7483"/>
    <w:rsid w:val="00BE097D"/>
    <w:rsid w:val="00BE0E74"/>
    <w:rsid w:val="00BE226E"/>
    <w:rsid w:val="00BE3B2F"/>
    <w:rsid w:val="00BE66D6"/>
    <w:rsid w:val="00BE67A1"/>
    <w:rsid w:val="00BE6C3F"/>
    <w:rsid w:val="00BE732D"/>
    <w:rsid w:val="00BF0540"/>
    <w:rsid w:val="00BF0748"/>
    <w:rsid w:val="00BF330A"/>
    <w:rsid w:val="00BF42CF"/>
    <w:rsid w:val="00BF469C"/>
    <w:rsid w:val="00BF685A"/>
    <w:rsid w:val="00BF6B39"/>
    <w:rsid w:val="00C0130F"/>
    <w:rsid w:val="00C02932"/>
    <w:rsid w:val="00C0590E"/>
    <w:rsid w:val="00C06929"/>
    <w:rsid w:val="00C07FA9"/>
    <w:rsid w:val="00C10AEE"/>
    <w:rsid w:val="00C10DD6"/>
    <w:rsid w:val="00C10DEC"/>
    <w:rsid w:val="00C1122F"/>
    <w:rsid w:val="00C117A2"/>
    <w:rsid w:val="00C11F89"/>
    <w:rsid w:val="00C120C6"/>
    <w:rsid w:val="00C12C0F"/>
    <w:rsid w:val="00C12D55"/>
    <w:rsid w:val="00C134E5"/>
    <w:rsid w:val="00C13832"/>
    <w:rsid w:val="00C1424D"/>
    <w:rsid w:val="00C143AE"/>
    <w:rsid w:val="00C14DA7"/>
    <w:rsid w:val="00C16490"/>
    <w:rsid w:val="00C16ECF"/>
    <w:rsid w:val="00C17535"/>
    <w:rsid w:val="00C1778D"/>
    <w:rsid w:val="00C200BA"/>
    <w:rsid w:val="00C20E42"/>
    <w:rsid w:val="00C22635"/>
    <w:rsid w:val="00C22842"/>
    <w:rsid w:val="00C23048"/>
    <w:rsid w:val="00C23621"/>
    <w:rsid w:val="00C23792"/>
    <w:rsid w:val="00C265CC"/>
    <w:rsid w:val="00C273AE"/>
    <w:rsid w:val="00C27C1C"/>
    <w:rsid w:val="00C27C61"/>
    <w:rsid w:val="00C3109F"/>
    <w:rsid w:val="00C32280"/>
    <w:rsid w:val="00C330CA"/>
    <w:rsid w:val="00C34A6D"/>
    <w:rsid w:val="00C400E5"/>
    <w:rsid w:val="00C4201F"/>
    <w:rsid w:val="00C4284F"/>
    <w:rsid w:val="00C42ACD"/>
    <w:rsid w:val="00C4317A"/>
    <w:rsid w:val="00C45222"/>
    <w:rsid w:val="00C46981"/>
    <w:rsid w:val="00C470AF"/>
    <w:rsid w:val="00C472F7"/>
    <w:rsid w:val="00C47D1B"/>
    <w:rsid w:val="00C503FF"/>
    <w:rsid w:val="00C505E8"/>
    <w:rsid w:val="00C51140"/>
    <w:rsid w:val="00C51346"/>
    <w:rsid w:val="00C515D8"/>
    <w:rsid w:val="00C51B23"/>
    <w:rsid w:val="00C52CF0"/>
    <w:rsid w:val="00C53782"/>
    <w:rsid w:val="00C53E72"/>
    <w:rsid w:val="00C546A6"/>
    <w:rsid w:val="00C54BE5"/>
    <w:rsid w:val="00C54EF8"/>
    <w:rsid w:val="00C56625"/>
    <w:rsid w:val="00C56912"/>
    <w:rsid w:val="00C56A45"/>
    <w:rsid w:val="00C57553"/>
    <w:rsid w:val="00C6012D"/>
    <w:rsid w:val="00C6053C"/>
    <w:rsid w:val="00C61018"/>
    <w:rsid w:val="00C61355"/>
    <w:rsid w:val="00C636D0"/>
    <w:rsid w:val="00C66C9E"/>
    <w:rsid w:val="00C66CFB"/>
    <w:rsid w:val="00C66D99"/>
    <w:rsid w:val="00C673D1"/>
    <w:rsid w:val="00C716E5"/>
    <w:rsid w:val="00C71A66"/>
    <w:rsid w:val="00C731DC"/>
    <w:rsid w:val="00C7372B"/>
    <w:rsid w:val="00C73907"/>
    <w:rsid w:val="00C74C5A"/>
    <w:rsid w:val="00C76800"/>
    <w:rsid w:val="00C77CD0"/>
    <w:rsid w:val="00C77FCC"/>
    <w:rsid w:val="00C80153"/>
    <w:rsid w:val="00C8083C"/>
    <w:rsid w:val="00C80F64"/>
    <w:rsid w:val="00C80F8C"/>
    <w:rsid w:val="00C8162E"/>
    <w:rsid w:val="00C81998"/>
    <w:rsid w:val="00C81D68"/>
    <w:rsid w:val="00C828BE"/>
    <w:rsid w:val="00C82C57"/>
    <w:rsid w:val="00C8343C"/>
    <w:rsid w:val="00C84585"/>
    <w:rsid w:val="00C8497C"/>
    <w:rsid w:val="00C8610B"/>
    <w:rsid w:val="00C866A8"/>
    <w:rsid w:val="00C8716F"/>
    <w:rsid w:val="00C87926"/>
    <w:rsid w:val="00C90A72"/>
    <w:rsid w:val="00C91A3F"/>
    <w:rsid w:val="00C92091"/>
    <w:rsid w:val="00C92FA3"/>
    <w:rsid w:val="00C9414E"/>
    <w:rsid w:val="00C94EA7"/>
    <w:rsid w:val="00C95E47"/>
    <w:rsid w:val="00C963A0"/>
    <w:rsid w:val="00C9699D"/>
    <w:rsid w:val="00C96EB9"/>
    <w:rsid w:val="00C9775A"/>
    <w:rsid w:val="00C97E22"/>
    <w:rsid w:val="00CA0F7D"/>
    <w:rsid w:val="00CA2219"/>
    <w:rsid w:val="00CA30DF"/>
    <w:rsid w:val="00CA456C"/>
    <w:rsid w:val="00CA460D"/>
    <w:rsid w:val="00CA4F33"/>
    <w:rsid w:val="00CA666E"/>
    <w:rsid w:val="00CA66DF"/>
    <w:rsid w:val="00CA7476"/>
    <w:rsid w:val="00CA7C1E"/>
    <w:rsid w:val="00CA7FE3"/>
    <w:rsid w:val="00CB26F4"/>
    <w:rsid w:val="00CB2A57"/>
    <w:rsid w:val="00CB2F98"/>
    <w:rsid w:val="00CB63FB"/>
    <w:rsid w:val="00CB6D69"/>
    <w:rsid w:val="00CC0C5D"/>
    <w:rsid w:val="00CC0EE1"/>
    <w:rsid w:val="00CC22DD"/>
    <w:rsid w:val="00CC2BF2"/>
    <w:rsid w:val="00CC30A8"/>
    <w:rsid w:val="00CC3C9F"/>
    <w:rsid w:val="00CC4A8B"/>
    <w:rsid w:val="00CC5E23"/>
    <w:rsid w:val="00CC77E3"/>
    <w:rsid w:val="00CC7823"/>
    <w:rsid w:val="00CD07CF"/>
    <w:rsid w:val="00CD2AE3"/>
    <w:rsid w:val="00CD4A97"/>
    <w:rsid w:val="00CD4D52"/>
    <w:rsid w:val="00CD57CA"/>
    <w:rsid w:val="00CD6519"/>
    <w:rsid w:val="00CD7BC3"/>
    <w:rsid w:val="00CD7C46"/>
    <w:rsid w:val="00CD7DA9"/>
    <w:rsid w:val="00CD7E25"/>
    <w:rsid w:val="00CE05D4"/>
    <w:rsid w:val="00CE0B4A"/>
    <w:rsid w:val="00CE1592"/>
    <w:rsid w:val="00CE4301"/>
    <w:rsid w:val="00CE46FC"/>
    <w:rsid w:val="00CE481E"/>
    <w:rsid w:val="00CE4AA8"/>
    <w:rsid w:val="00CE657B"/>
    <w:rsid w:val="00CE72CD"/>
    <w:rsid w:val="00CF3292"/>
    <w:rsid w:val="00CF3A3D"/>
    <w:rsid w:val="00CF3CCD"/>
    <w:rsid w:val="00CF58CF"/>
    <w:rsid w:val="00CF67F8"/>
    <w:rsid w:val="00CF6971"/>
    <w:rsid w:val="00CF6B0F"/>
    <w:rsid w:val="00CF78DB"/>
    <w:rsid w:val="00D0097B"/>
    <w:rsid w:val="00D01EDC"/>
    <w:rsid w:val="00D0248E"/>
    <w:rsid w:val="00D027E3"/>
    <w:rsid w:val="00D035FA"/>
    <w:rsid w:val="00D049A0"/>
    <w:rsid w:val="00D07F0D"/>
    <w:rsid w:val="00D11533"/>
    <w:rsid w:val="00D11F5B"/>
    <w:rsid w:val="00D12E08"/>
    <w:rsid w:val="00D14D6E"/>
    <w:rsid w:val="00D15398"/>
    <w:rsid w:val="00D1585E"/>
    <w:rsid w:val="00D15EDB"/>
    <w:rsid w:val="00D16EAC"/>
    <w:rsid w:val="00D17DCA"/>
    <w:rsid w:val="00D21482"/>
    <w:rsid w:val="00D236C3"/>
    <w:rsid w:val="00D24764"/>
    <w:rsid w:val="00D24A5F"/>
    <w:rsid w:val="00D269B7"/>
    <w:rsid w:val="00D2728D"/>
    <w:rsid w:val="00D278A7"/>
    <w:rsid w:val="00D31B06"/>
    <w:rsid w:val="00D31BFC"/>
    <w:rsid w:val="00D32B38"/>
    <w:rsid w:val="00D33B5C"/>
    <w:rsid w:val="00D35C16"/>
    <w:rsid w:val="00D371C6"/>
    <w:rsid w:val="00D372B2"/>
    <w:rsid w:val="00D407D5"/>
    <w:rsid w:val="00D4136B"/>
    <w:rsid w:val="00D41D70"/>
    <w:rsid w:val="00D42123"/>
    <w:rsid w:val="00D42175"/>
    <w:rsid w:val="00D42497"/>
    <w:rsid w:val="00D43025"/>
    <w:rsid w:val="00D43F0F"/>
    <w:rsid w:val="00D443AF"/>
    <w:rsid w:val="00D45483"/>
    <w:rsid w:val="00D47351"/>
    <w:rsid w:val="00D473CC"/>
    <w:rsid w:val="00D47A9E"/>
    <w:rsid w:val="00D50580"/>
    <w:rsid w:val="00D50CDF"/>
    <w:rsid w:val="00D512EA"/>
    <w:rsid w:val="00D518E8"/>
    <w:rsid w:val="00D5257F"/>
    <w:rsid w:val="00D5288E"/>
    <w:rsid w:val="00D53645"/>
    <w:rsid w:val="00D547F7"/>
    <w:rsid w:val="00D553E6"/>
    <w:rsid w:val="00D562E7"/>
    <w:rsid w:val="00D56E80"/>
    <w:rsid w:val="00D57217"/>
    <w:rsid w:val="00D5723A"/>
    <w:rsid w:val="00D61D8A"/>
    <w:rsid w:val="00D63904"/>
    <w:rsid w:val="00D649B8"/>
    <w:rsid w:val="00D64A87"/>
    <w:rsid w:val="00D65DA3"/>
    <w:rsid w:val="00D66740"/>
    <w:rsid w:val="00D7015C"/>
    <w:rsid w:val="00D70B6F"/>
    <w:rsid w:val="00D71585"/>
    <w:rsid w:val="00D72B26"/>
    <w:rsid w:val="00D747B2"/>
    <w:rsid w:val="00D7492A"/>
    <w:rsid w:val="00D75214"/>
    <w:rsid w:val="00D77B71"/>
    <w:rsid w:val="00D77BC6"/>
    <w:rsid w:val="00D83994"/>
    <w:rsid w:val="00D83CE5"/>
    <w:rsid w:val="00D85008"/>
    <w:rsid w:val="00D87A49"/>
    <w:rsid w:val="00D90475"/>
    <w:rsid w:val="00D9148A"/>
    <w:rsid w:val="00D91D87"/>
    <w:rsid w:val="00D91FB9"/>
    <w:rsid w:val="00D94DEE"/>
    <w:rsid w:val="00D950A6"/>
    <w:rsid w:val="00D950EC"/>
    <w:rsid w:val="00D956AA"/>
    <w:rsid w:val="00D95EF8"/>
    <w:rsid w:val="00DA09D7"/>
    <w:rsid w:val="00DA0B14"/>
    <w:rsid w:val="00DA0B77"/>
    <w:rsid w:val="00DA13FD"/>
    <w:rsid w:val="00DA1851"/>
    <w:rsid w:val="00DA1CE4"/>
    <w:rsid w:val="00DA299A"/>
    <w:rsid w:val="00DA31C0"/>
    <w:rsid w:val="00DA4C11"/>
    <w:rsid w:val="00DA5781"/>
    <w:rsid w:val="00DA63C9"/>
    <w:rsid w:val="00DA6B83"/>
    <w:rsid w:val="00DA6E68"/>
    <w:rsid w:val="00DB06E6"/>
    <w:rsid w:val="00DB25BC"/>
    <w:rsid w:val="00DB2606"/>
    <w:rsid w:val="00DB43C8"/>
    <w:rsid w:val="00DB5812"/>
    <w:rsid w:val="00DB7C2A"/>
    <w:rsid w:val="00DC0595"/>
    <w:rsid w:val="00DC0DD7"/>
    <w:rsid w:val="00DC10E2"/>
    <w:rsid w:val="00DC215D"/>
    <w:rsid w:val="00DC241A"/>
    <w:rsid w:val="00DC2975"/>
    <w:rsid w:val="00DC3E83"/>
    <w:rsid w:val="00DC60C7"/>
    <w:rsid w:val="00DC6219"/>
    <w:rsid w:val="00DC6415"/>
    <w:rsid w:val="00DC752F"/>
    <w:rsid w:val="00DD0B9B"/>
    <w:rsid w:val="00DD0FEA"/>
    <w:rsid w:val="00DD1B85"/>
    <w:rsid w:val="00DD295D"/>
    <w:rsid w:val="00DD324F"/>
    <w:rsid w:val="00DD36E9"/>
    <w:rsid w:val="00DD43B7"/>
    <w:rsid w:val="00DD4EA2"/>
    <w:rsid w:val="00DD6C50"/>
    <w:rsid w:val="00DD747F"/>
    <w:rsid w:val="00DE03DC"/>
    <w:rsid w:val="00DE0BC1"/>
    <w:rsid w:val="00DE1D18"/>
    <w:rsid w:val="00DE37CF"/>
    <w:rsid w:val="00DE3D5F"/>
    <w:rsid w:val="00DE3FBD"/>
    <w:rsid w:val="00DE5725"/>
    <w:rsid w:val="00DE71E4"/>
    <w:rsid w:val="00DE74D7"/>
    <w:rsid w:val="00DE7834"/>
    <w:rsid w:val="00DE7F9A"/>
    <w:rsid w:val="00DF0AB0"/>
    <w:rsid w:val="00DF0B40"/>
    <w:rsid w:val="00DF0D44"/>
    <w:rsid w:val="00DF10AC"/>
    <w:rsid w:val="00DF10C0"/>
    <w:rsid w:val="00DF1223"/>
    <w:rsid w:val="00DF134A"/>
    <w:rsid w:val="00DF13C0"/>
    <w:rsid w:val="00DF1658"/>
    <w:rsid w:val="00DF1D30"/>
    <w:rsid w:val="00DF20A4"/>
    <w:rsid w:val="00DF20D1"/>
    <w:rsid w:val="00DF29FB"/>
    <w:rsid w:val="00DF3014"/>
    <w:rsid w:val="00DF3CE0"/>
    <w:rsid w:val="00DF578F"/>
    <w:rsid w:val="00DF5D79"/>
    <w:rsid w:val="00E01862"/>
    <w:rsid w:val="00E0197E"/>
    <w:rsid w:val="00E020A1"/>
    <w:rsid w:val="00E023C9"/>
    <w:rsid w:val="00E02A38"/>
    <w:rsid w:val="00E02B90"/>
    <w:rsid w:val="00E03758"/>
    <w:rsid w:val="00E04B3C"/>
    <w:rsid w:val="00E05C70"/>
    <w:rsid w:val="00E05C8E"/>
    <w:rsid w:val="00E07911"/>
    <w:rsid w:val="00E10D95"/>
    <w:rsid w:val="00E1303E"/>
    <w:rsid w:val="00E134A5"/>
    <w:rsid w:val="00E136DD"/>
    <w:rsid w:val="00E13E29"/>
    <w:rsid w:val="00E14171"/>
    <w:rsid w:val="00E143B4"/>
    <w:rsid w:val="00E16244"/>
    <w:rsid w:val="00E162C7"/>
    <w:rsid w:val="00E16369"/>
    <w:rsid w:val="00E16AC1"/>
    <w:rsid w:val="00E2007F"/>
    <w:rsid w:val="00E20329"/>
    <w:rsid w:val="00E207FE"/>
    <w:rsid w:val="00E209C5"/>
    <w:rsid w:val="00E20B6F"/>
    <w:rsid w:val="00E21052"/>
    <w:rsid w:val="00E21313"/>
    <w:rsid w:val="00E21FB0"/>
    <w:rsid w:val="00E2306B"/>
    <w:rsid w:val="00E2538E"/>
    <w:rsid w:val="00E30119"/>
    <w:rsid w:val="00E33369"/>
    <w:rsid w:val="00E3370D"/>
    <w:rsid w:val="00E34890"/>
    <w:rsid w:val="00E35635"/>
    <w:rsid w:val="00E36E31"/>
    <w:rsid w:val="00E36F5E"/>
    <w:rsid w:val="00E4041D"/>
    <w:rsid w:val="00E41A85"/>
    <w:rsid w:val="00E423B1"/>
    <w:rsid w:val="00E430A9"/>
    <w:rsid w:val="00E43B4A"/>
    <w:rsid w:val="00E45F6B"/>
    <w:rsid w:val="00E46FEC"/>
    <w:rsid w:val="00E47425"/>
    <w:rsid w:val="00E50233"/>
    <w:rsid w:val="00E52878"/>
    <w:rsid w:val="00E52A5F"/>
    <w:rsid w:val="00E53DB9"/>
    <w:rsid w:val="00E5452C"/>
    <w:rsid w:val="00E54F16"/>
    <w:rsid w:val="00E5532F"/>
    <w:rsid w:val="00E55E95"/>
    <w:rsid w:val="00E56D08"/>
    <w:rsid w:val="00E56D19"/>
    <w:rsid w:val="00E619AC"/>
    <w:rsid w:val="00E61E9D"/>
    <w:rsid w:val="00E625A0"/>
    <w:rsid w:val="00E62DB9"/>
    <w:rsid w:val="00E640ED"/>
    <w:rsid w:val="00E64143"/>
    <w:rsid w:val="00E6514E"/>
    <w:rsid w:val="00E65A1F"/>
    <w:rsid w:val="00E65C80"/>
    <w:rsid w:val="00E66AC9"/>
    <w:rsid w:val="00E66CA0"/>
    <w:rsid w:val="00E71476"/>
    <w:rsid w:val="00E733A6"/>
    <w:rsid w:val="00E7373D"/>
    <w:rsid w:val="00E74341"/>
    <w:rsid w:val="00E747D5"/>
    <w:rsid w:val="00E74EB3"/>
    <w:rsid w:val="00E75D14"/>
    <w:rsid w:val="00E805C5"/>
    <w:rsid w:val="00E81221"/>
    <w:rsid w:val="00E8169E"/>
    <w:rsid w:val="00E81BCB"/>
    <w:rsid w:val="00E82030"/>
    <w:rsid w:val="00E82A53"/>
    <w:rsid w:val="00E83AF0"/>
    <w:rsid w:val="00E85072"/>
    <w:rsid w:val="00E85228"/>
    <w:rsid w:val="00E85BA8"/>
    <w:rsid w:val="00E86E4F"/>
    <w:rsid w:val="00E87ACA"/>
    <w:rsid w:val="00E906D5"/>
    <w:rsid w:val="00E94560"/>
    <w:rsid w:val="00E94E45"/>
    <w:rsid w:val="00E954B7"/>
    <w:rsid w:val="00E95D22"/>
    <w:rsid w:val="00EA1087"/>
    <w:rsid w:val="00EA4CD3"/>
    <w:rsid w:val="00EA56D6"/>
    <w:rsid w:val="00EA5FD5"/>
    <w:rsid w:val="00EA6925"/>
    <w:rsid w:val="00EA6D71"/>
    <w:rsid w:val="00EA713A"/>
    <w:rsid w:val="00EA798B"/>
    <w:rsid w:val="00EB0D50"/>
    <w:rsid w:val="00EB1551"/>
    <w:rsid w:val="00EB1938"/>
    <w:rsid w:val="00EB1965"/>
    <w:rsid w:val="00EB29D3"/>
    <w:rsid w:val="00EB32A5"/>
    <w:rsid w:val="00EB3E96"/>
    <w:rsid w:val="00EB4AF6"/>
    <w:rsid w:val="00EB57EC"/>
    <w:rsid w:val="00EB5BD5"/>
    <w:rsid w:val="00EB648C"/>
    <w:rsid w:val="00EC0103"/>
    <w:rsid w:val="00EC35B4"/>
    <w:rsid w:val="00EC692E"/>
    <w:rsid w:val="00EC722A"/>
    <w:rsid w:val="00ED05A8"/>
    <w:rsid w:val="00ED12AE"/>
    <w:rsid w:val="00ED3020"/>
    <w:rsid w:val="00ED4629"/>
    <w:rsid w:val="00ED4E84"/>
    <w:rsid w:val="00ED6699"/>
    <w:rsid w:val="00ED6A67"/>
    <w:rsid w:val="00ED7CAF"/>
    <w:rsid w:val="00ED7D9E"/>
    <w:rsid w:val="00EE03B1"/>
    <w:rsid w:val="00EE1386"/>
    <w:rsid w:val="00EE16E2"/>
    <w:rsid w:val="00EE2C63"/>
    <w:rsid w:val="00EE3DDA"/>
    <w:rsid w:val="00EE4D23"/>
    <w:rsid w:val="00EE5B01"/>
    <w:rsid w:val="00EE6B49"/>
    <w:rsid w:val="00EF00D9"/>
    <w:rsid w:val="00EF079E"/>
    <w:rsid w:val="00EF07E6"/>
    <w:rsid w:val="00EF0E89"/>
    <w:rsid w:val="00EF35FA"/>
    <w:rsid w:val="00EF3FA7"/>
    <w:rsid w:val="00EF4435"/>
    <w:rsid w:val="00EF507D"/>
    <w:rsid w:val="00EF6D71"/>
    <w:rsid w:val="00F00AB6"/>
    <w:rsid w:val="00F00AF1"/>
    <w:rsid w:val="00F00CD5"/>
    <w:rsid w:val="00F00D29"/>
    <w:rsid w:val="00F01081"/>
    <w:rsid w:val="00F01C7E"/>
    <w:rsid w:val="00F02049"/>
    <w:rsid w:val="00F0338A"/>
    <w:rsid w:val="00F0373D"/>
    <w:rsid w:val="00F03747"/>
    <w:rsid w:val="00F04F66"/>
    <w:rsid w:val="00F05283"/>
    <w:rsid w:val="00F06568"/>
    <w:rsid w:val="00F0662B"/>
    <w:rsid w:val="00F069F1"/>
    <w:rsid w:val="00F06E7B"/>
    <w:rsid w:val="00F11950"/>
    <w:rsid w:val="00F12A0E"/>
    <w:rsid w:val="00F134AC"/>
    <w:rsid w:val="00F13EA4"/>
    <w:rsid w:val="00F16720"/>
    <w:rsid w:val="00F172EE"/>
    <w:rsid w:val="00F179D8"/>
    <w:rsid w:val="00F20045"/>
    <w:rsid w:val="00F20655"/>
    <w:rsid w:val="00F2098F"/>
    <w:rsid w:val="00F23DD7"/>
    <w:rsid w:val="00F2496F"/>
    <w:rsid w:val="00F249F6"/>
    <w:rsid w:val="00F252AC"/>
    <w:rsid w:val="00F25D1F"/>
    <w:rsid w:val="00F25EC1"/>
    <w:rsid w:val="00F26185"/>
    <w:rsid w:val="00F26DC3"/>
    <w:rsid w:val="00F300EF"/>
    <w:rsid w:val="00F301C6"/>
    <w:rsid w:val="00F30F7B"/>
    <w:rsid w:val="00F322EA"/>
    <w:rsid w:val="00F32BCB"/>
    <w:rsid w:val="00F3329C"/>
    <w:rsid w:val="00F35F1D"/>
    <w:rsid w:val="00F36631"/>
    <w:rsid w:val="00F37C44"/>
    <w:rsid w:val="00F41380"/>
    <w:rsid w:val="00F414B3"/>
    <w:rsid w:val="00F4347B"/>
    <w:rsid w:val="00F43FEC"/>
    <w:rsid w:val="00F45839"/>
    <w:rsid w:val="00F4715B"/>
    <w:rsid w:val="00F47385"/>
    <w:rsid w:val="00F47EF8"/>
    <w:rsid w:val="00F5164C"/>
    <w:rsid w:val="00F533A1"/>
    <w:rsid w:val="00F539DF"/>
    <w:rsid w:val="00F552FA"/>
    <w:rsid w:val="00F567A8"/>
    <w:rsid w:val="00F574F8"/>
    <w:rsid w:val="00F576E4"/>
    <w:rsid w:val="00F600F2"/>
    <w:rsid w:val="00F6065B"/>
    <w:rsid w:val="00F63C1F"/>
    <w:rsid w:val="00F6662F"/>
    <w:rsid w:val="00F702B4"/>
    <w:rsid w:val="00F706F1"/>
    <w:rsid w:val="00F70E4A"/>
    <w:rsid w:val="00F743AF"/>
    <w:rsid w:val="00F75810"/>
    <w:rsid w:val="00F80299"/>
    <w:rsid w:val="00F80496"/>
    <w:rsid w:val="00F80729"/>
    <w:rsid w:val="00F80996"/>
    <w:rsid w:val="00F81DCD"/>
    <w:rsid w:val="00F82380"/>
    <w:rsid w:val="00F84BAA"/>
    <w:rsid w:val="00F84D35"/>
    <w:rsid w:val="00F8725D"/>
    <w:rsid w:val="00F87384"/>
    <w:rsid w:val="00F901A7"/>
    <w:rsid w:val="00F907B2"/>
    <w:rsid w:val="00F90DE0"/>
    <w:rsid w:val="00F92058"/>
    <w:rsid w:val="00F923A7"/>
    <w:rsid w:val="00F944D7"/>
    <w:rsid w:val="00F95C69"/>
    <w:rsid w:val="00F964FC"/>
    <w:rsid w:val="00F966B7"/>
    <w:rsid w:val="00F97F78"/>
    <w:rsid w:val="00FA17C7"/>
    <w:rsid w:val="00FA2526"/>
    <w:rsid w:val="00FA43A4"/>
    <w:rsid w:val="00FA499D"/>
    <w:rsid w:val="00FA5129"/>
    <w:rsid w:val="00FA62D8"/>
    <w:rsid w:val="00FA7275"/>
    <w:rsid w:val="00FA7B5A"/>
    <w:rsid w:val="00FA7E7D"/>
    <w:rsid w:val="00FA7FF8"/>
    <w:rsid w:val="00FB1D01"/>
    <w:rsid w:val="00FB1D39"/>
    <w:rsid w:val="00FB3A38"/>
    <w:rsid w:val="00FB48D6"/>
    <w:rsid w:val="00FB52E0"/>
    <w:rsid w:val="00FB59B6"/>
    <w:rsid w:val="00FB75C0"/>
    <w:rsid w:val="00FC12AD"/>
    <w:rsid w:val="00FC17E0"/>
    <w:rsid w:val="00FC21B4"/>
    <w:rsid w:val="00FC3122"/>
    <w:rsid w:val="00FC3695"/>
    <w:rsid w:val="00FC5F9B"/>
    <w:rsid w:val="00FC687B"/>
    <w:rsid w:val="00FC698F"/>
    <w:rsid w:val="00FD0471"/>
    <w:rsid w:val="00FD0A75"/>
    <w:rsid w:val="00FD168C"/>
    <w:rsid w:val="00FD1DE6"/>
    <w:rsid w:val="00FD2092"/>
    <w:rsid w:val="00FD344E"/>
    <w:rsid w:val="00FD34DD"/>
    <w:rsid w:val="00FD66EF"/>
    <w:rsid w:val="00FD6E81"/>
    <w:rsid w:val="00FD6EAB"/>
    <w:rsid w:val="00FD77D2"/>
    <w:rsid w:val="00FD7CD2"/>
    <w:rsid w:val="00FE021A"/>
    <w:rsid w:val="00FE099C"/>
    <w:rsid w:val="00FE1A69"/>
    <w:rsid w:val="00FE1B57"/>
    <w:rsid w:val="00FE1F79"/>
    <w:rsid w:val="00FE43BA"/>
    <w:rsid w:val="00FE5006"/>
    <w:rsid w:val="00FE517E"/>
    <w:rsid w:val="00FE5219"/>
    <w:rsid w:val="00FE5747"/>
    <w:rsid w:val="00FE612F"/>
    <w:rsid w:val="00FE6C02"/>
    <w:rsid w:val="00FE71F9"/>
    <w:rsid w:val="00FF0383"/>
    <w:rsid w:val="00FF0FB1"/>
    <w:rsid w:val="00FF4376"/>
    <w:rsid w:val="00FF49E6"/>
    <w:rsid w:val="00FF5669"/>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46A492E-179C-490E-96D0-56295148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ar"/>
    <w:uiPriority w:val="9"/>
    <w:semiHidden/>
    <w:unhideWhenUsed/>
    <w:qFormat/>
    <w:rsid w:val="002237EF"/>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5Car">
    <w:name w:val="Título 5 Car"/>
    <w:basedOn w:val="Fuentedeprrafopredeter"/>
    <w:link w:val="Ttulo5"/>
    <w:uiPriority w:val="9"/>
    <w:semiHidden/>
    <w:rsid w:val="002237EF"/>
    <w:rPr>
      <w:rFonts w:asciiTheme="majorHAnsi" w:eastAsiaTheme="majorEastAsia" w:hAnsiTheme="majorHAnsi" w:cstheme="majorBidi"/>
      <w:color w:val="365F91" w:themeColor="accent1" w:themeShade="BF"/>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6691752">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34565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70245469">
      <w:bodyDiv w:val="1"/>
      <w:marLeft w:val="0"/>
      <w:marRight w:val="0"/>
      <w:marTop w:val="0"/>
      <w:marBottom w:val="0"/>
      <w:divBdr>
        <w:top w:val="none" w:sz="0" w:space="0" w:color="auto"/>
        <w:left w:val="none" w:sz="0" w:space="0" w:color="auto"/>
        <w:bottom w:val="none" w:sz="0" w:space="0" w:color="auto"/>
        <w:right w:val="none" w:sz="0" w:space="0" w:color="auto"/>
      </w:divBdr>
    </w:div>
    <w:div w:id="49580089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480417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6900833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62323063">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9995771">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54045120">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9403296">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9344302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37145730">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9314432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CC1C1-D7BC-431F-99B2-15C6BFAF2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39</Pages>
  <Words>9847</Words>
  <Characters>54162</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4</cp:revision>
  <cp:lastPrinted>2019-08-15T15:09:00Z</cp:lastPrinted>
  <dcterms:created xsi:type="dcterms:W3CDTF">2021-09-23T23:49:00Z</dcterms:created>
  <dcterms:modified xsi:type="dcterms:W3CDTF">2021-10-04T17:50:00Z</dcterms:modified>
</cp:coreProperties>
</file>