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046100E9" w:rsidR="002D5368" w:rsidRDefault="002D5368" w:rsidP="00255CC3">
      <w:pPr>
        <w:spacing w:before="240" w:after="240" w:line="360" w:lineRule="auto"/>
        <w:ind w:right="333"/>
        <w:jc w:val="both"/>
        <w:rPr>
          <w:rFonts w:ascii="Palatino Linotype" w:hAnsi="Palatino Linotype" w:cs="Arial"/>
        </w:rPr>
      </w:pPr>
      <w:bookmarkStart w:id="0" w:name="_GoBack"/>
      <w:bookmarkEnd w:id="0"/>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464097">
        <w:rPr>
          <w:rFonts w:ascii="Palatino Linotype" w:hAnsi="Palatino Linotype" w:cs="Arial"/>
          <w:b/>
        </w:rPr>
        <w:t>veinticuatro</w:t>
      </w:r>
      <w:r w:rsidR="00AE7113">
        <w:rPr>
          <w:rFonts w:ascii="Palatino Linotype" w:hAnsi="Palatino Linotype" w:cs="Arial"/>
          <w:b/>
        </w:rPr>
        <w:t xml:space="preserve"> de noviem</w:t>
      </w:r>
      <w:r w:rsidR="00255CC3">
        <w:rPr>
          <w:rFonts w:ascii="Palatino Linotype" w:hAnsi="Palatino Linotype" w:cs="Arial"/>
          <w:b/>
        </w:rPr>
        <w:t>bre</w:t>
      </w:r>
      <w:r w:rsidR="00687F55">
        <w:rPr>
          <w:rFonts w:ascii="Palatino Linotype" w:hAnsi="Palatino Linotype" w:cs="Arial"/>
          <w:b/>
        </w:rPr>
        <w:t xml:space="preserve"> de dos mil veintiuno</w:t>
      </w:r>
      <w:r w:rsidRPr="002D5368">
        <w:rPr>
          <w:rFonts w:ascii="Palatino Linotype" w:hAnsi="Palatino Linotype" w:cs="Arial"/>
        </w:rPr>
        <w:t>.</w:t>
      </w:r>
    </w:p>
    <w:p w14:paraId="1C45D646" w14:textId="2C952924"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B5054E">
        <w:rPr>
          <w:rFonts w:ascii="Palatino Linotype" w:hAnsi="Palatino Linotype" w:cs="Arial"/>
          <w:b/>
        </w:rPr>
        <w:t>04524</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B5054E">
        <w:rPr>
          <w:rFonts w:ascii="Palatino Linotype" w:hAnsi="Palatino Linotype" w:cs="Arial"/>
          <w:b/>
          <w:bCs/>
        </w:rPr>
        <w:t>un particular de manera anónima</w:t>
      </w:r>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26740C">
        <w:rPr>
          <w:rFonts w:ascii="Palatino Linotype" w:hAnsi="Palatino Linotype" w:cs="Arial"/>
          <w:b/>
        </w:rPr>
        <w:t xml:space="preserve">la parte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B5054E" w:rsidRPr="00B5054E">
        <w:rPr>
          <w:rFonts w:ascii="Palatino Linotype" w:hAnsi="Palatino Linotype" w:cs="Arial"/>
          <w:b/>
          <w:bCs/>
        </w:rPr>
        <w:t>00360/TEOLOYU/IP/2021</w:t>
      </w:r>
      <w:r w:rsidRPr="00255CC3">
        <w:rPr>
          <w:rFonts w:ascii="Palatino Linotype" w:hAnsi="Palatino Linotype"/>
          <w:b/>
          <w:bCs/>
        </w:rPr>
        <w:t xml:space="preserve">, </w:t>
      </w:r>
      <w:r w:rsidRPr="00255CC3">
        <w:rPr>
          <w:rFonts w:ascii="Palatino Linotype" w:hAnsi="Palatino Linotype" w:cs="Arial"/>
        </w:rPr>
        <w:t>por parte del</w:t>
      </w:r>
      <w:r w:rsidR="00B5054E">
        <w:rPr>
          <w:rFonts w:ascii="Palatino Linotype" w:hAnsi="Palatino Linotype" w:cs="Arial"/>
          <w:b/>
        </w:rPr>
        <w:t xml:space="preserve"> Ayuntamiento de Teoloyucan</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25CDD109"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B5054E">
        <w:rPr>
          <w:rFonts w:ascii="Palatino Linotype" w:hAnsi="Palatino Linotype" w:cs="Arial"/>
          <w:b/>
          <w:bCs/>
        </w:rPr>
        <w:t>dos</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agosto</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687F55">
        <w:rPr>
          <w:rFonts w:ascii="Palatino Linotype" w:hAnsi="Palatino Linotype" w:cs="Arial"/>
          <w:b/>
        </w:rPr>
        <w:t>el R</w:t>
      </w:r>
      <w:r w:rsidRPr="00255CC3">
        <w:rPr>
          <w:rFonts w:ascii="Palatino Linotype" w:hAnsi="Palatino Linotype" w:cs="Arial"/>
          <w:b/>
        </w:rPr>
        <w:t>ecurrente</w:t>
      </w:r>
      <w:r w:rsidRPr="00255CC3">
        <w:rPr>
          <w:rFonts w:ascii="Palatino Linotype" w:hAnsi="Palatino Linotype" w:cs="Arial"/>
        </w:rPr>
        <w:t xml:space="preserve"> formuló  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2B8687E0" w:rsidR="00255CC3" w:rsidRDefault="00255CC3" w:rsidP="00255CC3">
      <w:pPr>
        <w:spacing w:before="240" w:after="240"/>
        <w:ind w:left="1134"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B5054E" w:rsidRPr="00B5054E">
        <w:rPr>
          <w:rFonts w:ascii="Palatino Linotype" w:hAnsi="Palatino Linotype" w:cs="Arial"/>
          <w:i/>
          <w:iCs/>
          <w:sz w:val="22"/>
          <w:szCs w:val="22"/>
        </w:rPr>
        <w:t>solicito el convenio de usufructo del deportivo de teoloyucan</w:t>
      </w:r>
      <w:r w:rsidR="00687F55" w:rsidRPr="00687F55">
        <w:rPr>
          <w:rFonts w:ascii="Palatino Linotype" w:hAnsi="Palatino Linotype" w:cs="Arial"/>
          <w:i/>
          <w:iCs/>
          <w:sz w:val="22"/>
          <w:szCs w:val="22"/>
        </w:rPr>
        <w:t>.</w:t>
      </w:r>
      <w:r w:rsidRPr="00255CC3">
        <w:rPr>
          <w:rFonts w:ascii="Palatino Linotype" w:hAnsi="Palatino Linotype" w:cs="Arial"/>
          <w:i/>
          <w:iCs/>
          <w:sz w:val="22"/>
          <w:szCs w:val="22"/>
        </w:rPr>
        <w:t>” (Sic)</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77600F56" w14:textId="77777777" w:rsidR="00687F55" w:rsidRDefault="00687F55" w:rsidP="00255CC3">
      <w:pPr>
        <w:spacing w:before="240" w:after="240" w:line="360" w:lineRule="auto"/>
        <w:ind w:right="333"/>
        <w:jc w:val="both"/>
        <w:rPr>
          <w:rFonts w:ascii="Palatino Linotype" w:hAnsi="Palatino Linotype" w:cs="Arial"/>
          <w:b/>
          <w:szCs w:val="28"/>
        </w:rPr>
      </w:pPr>
    </w:p>
    <w:p w14:paraId="3B39503A" w14:textId="77777777" w:rsidR="00687F55" w:rsidRDefault="00687F55" w:rsidP="00255CC3">
      <w:pPr>
        <w:spacing w:before="240" w:after="240" w:line="360" w:lineRule="auto"/>
        <w:ind w:right="333"/>
        <w:jc w:val="both"/>
        <w:rPr>
          <w:rFonts w:ascii="Palatino Linotype" w:hAnsi="Palatino Linotype" w:cs="Arial"/>
          <w:b/>
          <w:szCs w:val="28"/>
        </w:rPr>
      </w:pPr>
    </w:p>
    <w:p w14:paraId="3A012104" w14:textId="145C9D84"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lastRenderedPageBreak/>
        <w:t>2. Respuesta.</w:t>
      </w:r>
      <w:r w:rsidRPr="008E6AC5">
        <w:rPr>
          <w:rFonts w:ascii="Palatino Linotype" w:hAnsi="Palatino Linotype" w:cs="Arial"/>
          <w:sz w:val="22"/>
        </w:rPr>
        <w:t xml:space="preserve"> </w:t>
      </w:r>
      <w:r w:rsidRPr="00255CC3">
        <w:rPr>
          <w:rFonts w:ascii="Palatino Linotype" w:hAnsi="Palatino Linotype" w:cs="Arial"/>
        </w:rPr>
        <w:t xml:space="preserve">En fecha </w:t>
      </w:r>
      <w:r w:rsidR="00A565EC">
        <w:rPr>
          <w:rFonts w:ascii="Palatino Linotype" w:hAnsi="Palatino Linotype" w:cs="Arial"/>
          <w:b/>
        </w:rPr>
        <w:t>veintitrés</w:t>
      </w:r>
      <w:r w:rsidR="00687F55">
        <w:rPr>
          <w:rFonts w:ascii="Palatino Linotype" w:hAnsi="Palatino Linotype" w:cs="Arial"/>
          <w:b/>
        </w:rPr>
        <w:t xml:space="preserve"> de agosto de dos mil veintiuno</w:t>
      </w:r>
      <w:r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Pr="00255CC3">
        <w:rPr>
          <w:rFonts w:ascii="Palatino Linotype" w:hAnsi="Palatino Linotype" w:cs="Arial"/>
        </w:rPr>
        <w:t xml:space="preserve"> sustancialmente en los siguientes términos: </w:t>
      </w:r>
    </w:p>
    <w:tbl>
      <w:tblPr>
        <w:tblW w:w="10206" w:type="dxa"/>
        <w:tblCellSpacing w:w="0" w:type="dxa"/>
        <w:tblInd w:w="567" w:type="dxa"/>
        <w:tblCellMar>
          <w:left w:w="0" w:type="dxa"/>
          <w:right w:w="0" w:type="dxa"/>
        </w:tblCellMar>
        <w:tblLook w:val="04A0" w:firstRow="1" w:lastRow="0" w:firstColumn="1" w:lastColumn="0" w:noHBand="0" w:noVBand="1"/>
      </w:tblPr>
      <w:tblGrid>
        <w:gridCol w:w="10206"/>
      </w:tblGrid>
      <w:tr w:rsidR="00255CC3" w:rsidRPr="00255CC3" w14:paraId="0313F5D7" w14:textId="77777777" w:rsidTr="008E6AC5">
        <w:trPr>
          <w:trHeight w:val="150"/>
          <w:tblCellSpacing w:w="0" w:type="dxa"/>
        </w:trPr>
        <w:tc>
          <w:tcPr>
            <w:tcW w:w="10206" w:type="dxa"/>
            <w:vAlign w:val="center"/>
            <w:hideMark/>
          </w:tcPr>
          <w:p w14:paraId="4EE1807A" w14:textId="77777777" w:rsidR="00A565EC" w:rsidRPr="00A565EC" w:rsidRDefault="008E6AC5" w:rsidP="00A565EC">
            <w:pPr>
              <w:spacing w:before="240" w:after="240"/>
              <w:ind w:right="2285"/>
              <w:jc w:val="both"/>
              <w:rPr>
                <w:rFonts w:ascii="Palatino Linotype" w:hAnsi="Palatino Linotype" w:cs="Arial"/>
                <w:bCs/>
                <w:i/>
                <w:sz w:val="22"/>
                <w:lang w:val="es-MX"/>
              </w:rPr>
            </w:pPr>
            <w:r w:rsidRPr="008E6AC5">
              <w:rPr>
                <w:rFonts w:ascii="Palatino Linotype" w:hAnsi="Palatino Linotype" w:cs="Arial"/>
                <w:bCs/>
                <w:i/>
                <w:sz w:val="22"/>
                <w:lang w:val="es-MX"/>
              </w:rPr>
              <w:t>“</w:t>
            </w:r>
            <w:r w:rsidR="00A565EC" w:rsidRPr="00A565EC">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0AB03F" w14:textId="77777777" w:rsidR="00A565EC" w:rsidRPr="00A565EC" w:rsidRDefault="00A565EC" w:rsidP="00A565EC">
            <w:pPr>
              <w:spacing w:before="240" w:after="240"/>
              <w:ind w:right="2285"/>
              <w:jc w:val="both"/>
              <w:rPr>
                <w:rFonts w:ascii="Palatino Linotype" w:hAnsi="Palatino Linotype" w:cs="Arial"/>
                <w:bCs/>
                <w:i/>
                <w:sz w:val="22"/>
                <w:lang w:val="es-MX"/>
              </w:rPr>
            </w:pPr>
            <w:r w:rsidRPr="00A565EC">
              <w:rPr>
                <w:rFonts w:ascii="Palatino Linotype" w:hAnsi="Palatino Linotype" w:cs="Arial"/>
                <w:bCs/>
                <w:i/>
                <w:sz w:val="22"/>
                <w:lang w:val="es-MX"/>
              </w:rPr>
              <w:t>RESPUESTA</w:t>
            </w:r>
          </w:p>
          <w:p w14:paraId="01183842" w14:textId="77777777" w:rsidR="00A565EC" w:rsidRPr="00A565EC" w:rsidRDefault="00A565EC" w:rsidP="00A565EC">
            <w:pPr>
              <w:spacing w:before="240" w:after="240"/>
              <w:ind w:right="2285"/>
              <w:jc w:val="both"/>
              <w:rPr>
                <w:rFonts w:ascii="Palatino Linotype" w:hAnsi="Palatino Linotype" w:cs="Arial"/>
                <w:bCs/>
                <w:i/>
                <w:sz w:val="22"/>
                <w:lang w:val="es-MX"/>
              </w:rPr>
            </w:pPr>
            <w:r w:rsidRPr="00A565EC">
              <w:rPr>
                <w:rFonts w:ascii="Palatino Linotype" w:hAnsi="Palatino Linotype" w:cs="Arial"/>
                <w:bCs/>
                <w:i/>
                <w:sz w:val="22"/>
                <w:lang w:val="es-MX"/>
              </w:rPr>
              <w:t>ATENTAMENTE</w:t>
            </w:r>
          </w:p>
          <w:p w14:paraId="5674F890" w14:textId="1932E783" w:rsidR="008E6AC5" w:rsidRPr="00DC7992" w:rsidRDefault="00A565EC" w:rsidP="00A565EC">
            <w:pPr>
              <w:spacing w:before="240" w:after="240"/>
              <w:ind w:right="2285"/>
              <w:jc w:val="both"/>
              <w:rPr>
                <w:rFonts w:ascii="Palatino Linotype" w:hAnsi="Palatino Linotype" w:cs="Arial"/>
                <w:bCs/>
                <w:i/>
                <w:sz w:val="22"/>
                <w:lang w:val="es-MX"/>
              </w:rPr>
            </w:pPr>
            <w:r w:rsidRPr="00A565EC">
              <w:rPr>
                <w:rFonts w:ascii="Palatino Linotype" w:hAnsi="Palatino Linotype" w:cs="Arial"/>
                <w:bCs/>
                <w:i/>
                <w:sz w:val="22"/>
                <w:lang w:val="es-MX"/>
              </w:rPr>
              <w:t>c. Brenda Anaya Beltran</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3A8B0A39" w14:textId="7F403D9B" w:rsidR="00900090" w:rsidRPr="00A565EC" w:rsidRDefault="00255CC3" w:rsidP="00A565EC">
            <w:pPr>
              <w:numPr>
                <w:ilvl w:val="0"/>
                <w:numId w:val="12"/>
              </w:numPr>
              <w:spacing w:before="240" w:after="240" w:line="360" w:lineRule="auto"/>
              <w:ind w:right="3273"/>
              <w:jc w:val="both"/>
              <w:rPr>
                <w:rFonts w:ascii="Palatino Linotype" w:hAnsi="Palatino Linotype" w:cs="Arial"/>
                <w:b/>
                <w:bCs/>
                <w:i/>
                <w:iCs/>
                <w:lang w:val="es-MX"/>
              </w:rPr>
            </w:pPr>
            <w:r w:rsidRPr="00255CC3">
              <w:rPr>
                <w:rFonts w:ascii="Palatino Linotype" w:hAnsi="Palatino Linotype" w:cs="Arial"/>
                <w:b/>
                <w:bCs/>
                <w:i/>
                <w:iCs/>
                <w:lang w:val="es-MX"/>
              </w:rPr>
              <w:t>“</w:t>
            </w:r>
            <w:r w:rsidR="00A565EC" w:rsidRPr="00A565EC">
              <w:rPr>
                <w:rFonts w:ascii="Palatino Linotype" w:hAnsi="Palatino Linotype" w:cs="Arial"/>
                <w:b/>
                <w:bCs/>
                <w:i/>
                <w:iCs/>
                <w:lang w:val="es-MX"/>
              </w:rPr>
              <w:t>OFICIOS DE RESPUESTA 360.pdf</w:t>
            </w:r>
            <w:r w:rsidR="00A565EC">
              <w:rPr>
                <w:rFonts w:ascii="Palatino Linotype" w:hAnsi="Palatino Linotype" w:cs="Arial"/>
                <w:b/>
                <w:bCs/>
                <w:i/>
                <w:iCs/>
                <w:lang w:val="es-MX"/>
              </w:rPr>
              <w:t>” y “</w:t>
            </w:r>
            <w:r w:rsidR="00A565EC" w:rsidRPr="00A565EC">
              <w:rPr>
                <w:rFonts w:ascii="Palatino Linotype" w:hAnsi="Palatino Linotype" w:cs="Arial"/>
                <w:b/>
                <w:bCs/>
                <w:i/>
                <w:iCs/>
                <w:lang w:val="es-MX"/>
              </w:rPr>
              <w:t>GOBIERNO MUNICIPAL DE TEOLOYUCAN.pdf</w:t>
            </w:r>
            <w:r w:rsidR="008E6AC5" w:rsidRPr="00A565EC">
              <w:rPr>
                <w:rFonts w:ascii="Palatino Linotype" w:hAnsi="Palatino Linotype" w:cs="Arial"/>
                <w:b/>
                <w:bCs/>
                <w:i/>
                <w:iCs/>
                <w:lang w:val="es-MX"/>
              </w:rPr>
              <w:t xml:space="preserve">”: </w:t>
            </w:r>
            <w:r w:rsidR="00DC7992" w:rsidRPr="00A565EC">
              <w:rPr>
                <w:rFonts w:ascii="Palatino Linotype" w:hAnsi="Palatino Linotype" w:cs="Arial"/>
                <w:lang w:val="es-MX"/>
              </w:rPr>
              <w:t>Al ser del conocimiento de las partes se omitirá su descripción, no obstante se analizará en el</w:t>
            </w:r>
            <w:r w:rsidR="0050609B" w:rsidRPr="00A565EC">
              <w:rPr>
                <w:rFonts w:ascii="Palatino Linotype" w:hAnsi="Palatino Linotype" w:cs="Arial"/>
                <w:lang w:val="es-MX"/>
              </w:rPr>
              <w:t xml:space="preserve"> apartado de estudio del asunto.</w:t>
            </w:r>
          </w:p>
        </w:tc>
      </w:tr>
    </w:tbl>
    <w:p w14:paraId="2098F61F" w14:textId="30D7505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3. Interposición del recurso de revisión. </w:t>
      </w:r>
      <w:r w:rsidRPr="00255CC3">
        <w:rPr>
          <w:rFonts w:ascii="Palatino Linotype" w:hAnsi="Palatino Linotype" w:cs="Arial"/>
        </w:rPr>
        <w:t xml:space="preserve">Inconforme el solicitante con la respuesta del </w:t>
      </w:r>
      <w:r w:rsidRPr="00255CC3">
        <w:rPr>
          <w:rFonts w:ascii="Palatino Linotype" w:hAnsi="Palatino Linotype" w:cs="Arial"/>
          <w:b/>
        </w:rPr>
        <w:t>Sujeto Obligado</w:t>
      </w:r>
      <w:r w:rsidRPr="00255CC3">
        <w:rPr>
          <w:rFonts w:ascii="Palatino Linotype" w:hAnsi="Palatino Linotype" w:cs="Arial"/>
        </w:rPr>
        <w:t xml:space="preserve"> interpuso el recurso de revisión citado con antelación, a través del SAIMEX en fecha </w:t>
      </w:r>
      <w:r w:rsidR="00A565EC">
        <w:rPr>
          <w:rFonts w:ascii="Palatino Linotype" w:hAnsi="Palatino Linotype" w:cs="Arial"/>
          <w:b/>
        </w:rPr>
        <w:t>tres</w:t>
      </w:r>
      <w:r w:rsidR="00687F55">
        <w:rPr>
          <w:rFonts w:ascii="Palatino Linotype" w:hAnsi="Palatino Linotype" w:cs="Arial"/>
          <w:b/>
        </w:rPr>
        <w:t xml:space="preserve"> de septiem</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a) Acto impugnado.</w:t>
      </w:r>
    </w:p>
    <w:p w14:paraId="183988EA" w14:textId="2804F4A6" w:rsidR="00255CC3" w:rsidRDefault="00255CC3" w:rsidP="00255CC3">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A565EC" w:rsidRPr="00A565EC">
        <w:rPr>
          <w:rFonts w:ascii="Palatino Linotype" w:hAnsi="Palatino Linotype" w:cs="Arial"/>
          <w:i/>
          <w:sz w:val="22"/>
          <w:szCs w:val="22"/>
        </w:rPr>
        <w:t>respuesta</w:t>
      </w:r>
      <w:r w:rsidRPr="00255CC3">
        <w:rPr>
          <w:rFonts w:ascii="Palatino Linotype" w:hAnsi="Palatino Linotype" w:cs="Arial"/>
          <w:i/>
          <w:sz w:val="22"/>
          <w:szCs w:val="22"/>
        </w:rPr>
        <w:t>” (Sic)</w:t>
      </w:r>
    </w:p>
    <w:p w14:paraId="612A5347" w14:textId="77777777" w:rsidR="00A565EC" w:rsidRDefault="00A565EC" w:rsidP="00255CC3">
      <w:pPr>
        <w:ind w:left="567" w:right="902"/>
        <w:jc w:val="both"/>
        <w:rPr>
          <w:rFonts w:ascii="Palatino Linotype" w:hAnsi="Palatino Linotype" w:cs="Arial"/>
          <w:i/>
          <w:sz w:val="22"/>
          <w:szCs w:val="22"/>
        </w:rPr>
      </w:pPr>
    </w:p>
    <w:p w14:paraId="2FC9B5DE" w14:textId="77777777" w:rsidR="00A565EC" w:rsidRDefault="00A565EC" w:rsidP="00255CC3">
      <w:pPr>
        <w:ind w:left="567" w:right="902"/>
        <w:jc w:val="both"/>
        <w:rPr>
          <w:rFonts w:ascii="Palatino Linotype" w:hAnsi="Palatino Linotype" w:cs="Arial"/>
          <w:i/>
          <w:sz w:val="22"/>
          <w:szCs w:val="22"/>
        </w:rPr>
      </w:pPr>
    </w:p>
    <w:p w14:paraId="6852CEC7" w14:textId="77777777" w:rsidR="00A565EC" w:rsidRDefault="00A565EC" w:rsidP="00255CC3">
      <w:pPr>
        <w:ind w:left="567" w:right="902"/>
        <w:jc w:val="both"/>
        <w:rPr>
          <w:rFonts w:ascii="Palatino Linotype" w:hAnsi="Palatino Linotype" w:cs="Arial"/>
          <w:i/>
          <w:sz w:val="22"/>
          <w:szCs w:val="22"/>
        </w:rPr>
      </w:pP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lastRenderedPageBreak/>
        <w:t>b) Motivos de inconformidad.</w:t>
      </w:r>
    </w:p>
    <w:p w14:paraId="0AD48F53" w14:textId="59FC01AA"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A565EC" w:rsidRPr="00A565EC">
        <w:rPr>
          <w:rFonts w:ascii="Palatino Linotype" w:hAnsi="Palatino Linotype" w:cs="Arial"/>
          <w:i/>
          <w:sz w:val="22"/>
        </w:rPr>
        <w:t>respuesta, informacion incompleta</w:t>
      </w:r>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12C385FA"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687F55">
        <w:rPr>
          <w:rFonts w:ascii="Palatino Linotype" w:hAnsi="Palatino Linotype" w:cs="Arial"/>
          <w:b/>
        </w:rPr>
        <w:t>quince de septiem</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742B547" w14:textId="7657D6CC" w:rsidR="00255CC3"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00652166">
        <w:rPr>
          <w:rFonts w:ascii="Palatino Linotype" w:hAnsi="Palatino Linotype"/>
          <w:b/>
        </w:rPr>
        <w:t>veintiocho</w:t>
      </w:r>
      <w:r w:rsidR="00687F55">
        <w:rPr>
          <w:rFonts w:ascii="Palatino Linotype" w:hAnsi="Palatino Linotype"/>
          <w:b/>
        </w:rPr>
        <w:t xml:space="preserve"> de septiem</w:t>
      </w:r>
      <w:r w:rsidR="005F5DFB" w:rsidRPr="005F5DFB">
        <w:rPr>
          <w:rFonts w:ascii="Palatino Linotype" w:hAnsi="Palatino Linotype"/>
          <w:b/>
        </w:rPr>
        <w:t>bre</w:t>
      </w:r>
      <w:r w:rsidRPr="005F5DFB">
        <w:rPr>
          <w:rFonts w:ascii="Palatino Linotype" w:hAnsi="Palatino Linotype"/>
          <w:b/>
        </w:rPr>
        <w:t xml:space="preserve"> de la presente anualidad</w:t>
      </w:r>
      <w:r w:rsidRPr="00255CC3">
        <w:rPr>
          <w:rFonts w:ascii="Palatino Linotype" w:hAnsi="Palatino Linotype"/>
        </w:rPr>
        <w:t>, el Sujeto Obligado</w:t>
      </w:r>
      <w:r w:rsidR="005F5DFB">
        <w:rPr>
          <w:rFonts w:ascii="Palatino Linotype" w:hAnsi="Palatino Linotype"/>
        </w:rPr>
        <w:t xml:space="preserve"> rindió su informe justificado</w:t>
      </w:r>
      <w:r w:rsidRPr="00255CC3">
        <w:rPr>
          <w:rFonts w:ascii="Palatino Linotype" w:hAnsi="Palatino Linotype"/>
        </w:rPr>
        <w:t xml:space="preserve"> </w:t>
      </w:r>
      <w:r w:rsidR="003063B3">
        <w:rPr>
          <w:rFonts w:ascii="Palatino Linotype" w:hAnsi="Palatino Linotype"/>
        </w:rPr>
        <w:t>mediante el</w:t>
      </w:r>
      <w:r w:rsidRPr="00255CC3">
        <w:rPr>
          <w:rFonts w:ascii="Palatino Linotype" w:hAnsi="Palatino Linotype"/>
        </w:rPr>
        <w:t xml:space="preserve"> documento</w:t>
      </w:r>
      <w:r w:rsidR="003063B3">
        <w:rPr>
          <w:rFonts w:ascii="Palatino Linotype" w:hAnsi="Palatino Linotype"/>
        </w:rPr>
        <w:t xml:space="preserve"> denominado</w:t>
      </w:r>
      <w:r w:rsidR="005F5DFB">
        <w:rPr>
          <w:rFonts w:ascii="Palatino Linotype" w:hAnsi="Palatino Linotype"/>
        </w:rPr>
        <w:t xml:space="preserve"> </w:t>
      </w:r>
      <w:r w:rsidRPr="00255CC3">
        <w:rPr>
          <w:rFonts w:ascii="Palatino Linotype" w:hAnsi="Palatino Linotype"/>
          <w:b/>
          <w:i/>
        </w:rPr>
        <w:t>“</w:t>
      </w:r>
      <w:r w:rsidR="00652166">
        <w:rPr>
          <w:rFonts w:ascii="Palatino Linotype" w:hAnsi="Palatino Linotype"/>
          <w:b/>
          <w:i/>
        </w:rPr>
        <w:t>Acta 70 360.pdf</w:t>
      </w:r>
      <w:r w:rsidR="003063B3">
        <w:rPr>
          <w:rFonts w:ascii="Palatino Linotype" w:hAnsi="Palatino Linotype"/>
        </w:rPr>
        <w:t>”, el</w:t>
      </w:r>
      <w:r w:rsidRPr="00255CC3">
        <w:rPr>
          <w:rFonts w:ascii="Palatino Linotype" w:hAnsi="Palatino Linotype"/>
        </w:rPr>
        <w:t xml:space="preserve"> cual</w:t>
      </w:r>
      <w:r w:rsidR="00687F55">
        <w:rPr>
          <w:rFonts w:ascii="Palatino Linotype" w:hAnsi="Palatino Linotype"/>
        </w:rPr>
        <w:t xml:space="preserve"> </w:t>
      </w:r>
      <w:r w:rsidR="003063B3">
        <w:rPr>
          <w:rFonts w:ascii="Palatino Linotype" w:hAnsi="Palatino Linotype"/>
        </w:rPr>
        <w:t xml:space="preserve"> se puso</w:t>
      </w:r>
      <w:r w:rsidR="00652166">
        <w:rPr>
          <w:rFonts w:ascii="Palatino Linotype" w:hAnsi="Palatino Linotype"/>
        </w:rPr>
        <w:t xml:space="preserve"> a la vista de la parte </w:t>
      </w:r>
      <w:r w:rsidRPr="00255CC3">
        <w:rPr>
          <w:rFonts w:ascii="Palatino Linotype" w:hAnsi="Palatino Linotype"/>
        </w:rPr>
        <w:t>recurrente</w:t>
      </w:r>
      <w:r w:rsidR="00652166">
        <w:rPr>
          <w:rFonts w:ascii="Palatino Linotype" w:hAnsi="Palatino Linotype"/>
        </w:rPr>
        <w:t xml:space="preserve"> el nueve de noviembre de dos mil veintiuno</w:t>
      </w:r>
      <w:r w:rsidRPr="00255CC3">
        <w:rPr>
          <w:rFonts w:ascii="Palatino Linotype" w:hAnsi="Palatino Linotype"/>
        </w:rPr>
        <w:t xml:space="preserve">, </w:t>
      </w:r>
      <w:r w:rsidR="00687F55">
        <w:rPr>
          <w:rFonts w:ascii="Palatino Linotype" w:hAnsi="Palatino Linotype"/>
        </w:rPr>
        <w:t xml:space="preserve"> a</w:t>
      </w:r>
      <w:r w:rsidR="00CC0FF1">
        <w:rPr>
          <w:rFonts w:ascii="Palatino Linotype" w:hAnsi="Palatino Linotype"/>
        </w:rPr>
        <w:t>simismo por cuanto al particular</w:t>
      </w:r>
      <w:r w:rsidR="00687F55">
        <w:rPr>
          <w:rFonts w:ascii="Palatino Linotype" w:hAnsi="Palatino Linotype"/>
        </w:rPr>
        <w:t xml:space="preserve">, se tiene que </w:t>
      </w:r>
      <w:r w:rsidRPr="00255CC3">
        <w:rPr>
          <w:rFonts w:ascii="Palatino Linotype" w:hAnsi="Palatino Linotype"/>
        </w:rPr>
        <w:t>no emitió pronunciamiento alguno, por lo que se tiene por precluido su derecho para tal efecto.</w:t>
      </w:r>
    </w:p>
    <w:p w14:paraId="7ECB707D" w14:textId="77777777" w:rsidR="00652166" w:rsidRPr="00687F55" w:rsidRDefault="00652166" w:rsidP="00652166">
      <w:pPr>
        <w:spacing w:before="240" w:after="240" w:line="360" w:lineRule="auto"/>
        <w:jc w:val="both"/>
        <w:rPr>
          <w:rFonts w:ascii="Palatino Linotype" w:hAnsi="Palatino Linotype"/>
          <w:b/>
          <w:i/>
        </w:rPr>
      </w:pPr>
    </w:p>
    <w:p w14:paraId="7A17A05E" w14:textId="46BAB831"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lastRenderedPageBreak/>
        <w:t>7.- Ampliación del plazo para emitir resolución.</w:t>
      </w:r>
      <w:r w:rsidRPr="00652166">
        <w:rPr>
          <w:rFonts w:ascii="Palatino Linotype" w:hAnsi="Palatino Linotype"/>
          <w:bCs/>
        </w:rPr>
        <w:t xml:space="preserve"> El </w:t>
      </w:r>
      <w:r>
        <w:rPr>
          <w:rFonts w:ascii="Palatino Linotype" w:hAnsi="Palatino Linotype"/>
          <w:b/>
          <w:bCs/>
        </w:rPr>
        <w:t>nueve</w:t>
      </w:r>
      <w:r w:rsidRPr="00652166">
        <w:rPr>
          <w:rFonts w:ascii="Palatino Linotype" w:hAnsi="Palatino Linotype"/>
          <w:b/>
          <w:bCs/>
        </w:rPr>
        <w:t xml:space="preserve"> de noviembre de dos mil veintiuno</w:t>
      </w:r>
      <w:r w:rsidRPr="00652166">
        <w:rPr>
          <w:rFonts w:ascii="Palatino Linotype" w:hAnsi="Palatino Linotype"/>
          <w:bCs/>
        </w:rPr>
        <w:t xml:space="preserve">, </w:t>
      </w:r>
      <w:r w:rsidRPr="00652166">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5C54E3D9"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255CC3" w:rsidRPr="00255CC3">
        <w:rPr>
          <w:rFonts w:ascii="Palatino Linotype" w:hAnsi="Palatino Linotype"/>
        </w:rPr>
        <w:t xml:space="preserve">En fecha </w:t>
      </w:r>
      <w:r w:rsidR="00CC0FF1">
        <w:rPr>
          <w:rFonts w:ascii="Palatino Linotype" w:hAnsi="Palatino Linotype"/>
          <w:b/>
          <w:bCs/>
        </w:rPr>
        <w:t>diecisiete</w:t>
      </w:r>
      <w:r w:rsidR="00AE7113">
        <w:rPr>
          <w:rFonts w:ascii="Palatino Linotype" w:hAnsi="Palatino Linotype"/>
          <w:b/>
          <w:bCs/>
        </w:rPr>
        <w:t xml:space="preserve"> de noviem</w:t>
      </w:r>
      <w:r w:rsidR="00C31C70">
        <w:rPr>
          <w:rFonts w:ascii="Palatino Linotype" w:hAnsi="Palatino Linotype"/>
          <w:b/>
          <w:bCs/>
        </w:rPr>
        <w:t>bre</w:t>
      </w:r>
      <w:r w:rsidR="00687F55">
        <w:rPr>
          <w:rFonts w:ascii="Palatino Linotype" w:hAnsi="Palatino Linotype"/>
          <w:b/>
          <w:bCs/>
        </w:rPr>
        <w:t xml:space="preserve"> del dos mil veintiuno</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769B6A0A" w14:textId="47E4970A"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CC0FF1">
        <w:rPr>
          <w:rFonts w:ascii="Palatino Linotype" w:hAnsi="Palatino Linotype"/>
          <w:shd w:val="clear" w:color="auto" w:fill="FFFFFF"/>
        </w:rPr>
        <w:t>r el presentes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 xml:space="preserve">del Reglamento Interior del </w:t>
      </w:r>
      <w:r w:rsidRPr="00255CC3">
        <w:rPr>
          <w:rFonts w:ascii="Palatino Linotype" w:hAnsi="Palatino Linotype"/>
          <w:shd w:val="clear" w:color="auto" w:fill="FFFFFF"/>
        </w:rPr>
        <w:lastRenderedPageBreak/>
        <w:t>Instituto de Transparencia, Acceso a la Información Pública y Protección de Datos Personales del Estado de México y Municipios.</w:t>
      </w:r>
    </w:p>
    <w:p w14:paraId="09E97C9D" w14:textId="141CFCA0"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nidad y procedibilidad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p>
    <w:p w14:paraId="5D5E447D" w14:textId="52C1D43B"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C828DC">
        <w:rPr>
          <w:rFonts w:ascii="Palatino Linotype" w:hAnsi="Palatino Linotype" w:cs="Arial"/>
          <w:b/>
        </w:rPr>
        <w:t>veintitrés</w:t>
      </w:r>
      <w:r w:rsidR="00687F55" w:rsidRPr="00687F55">
        <w:rPr>
          <w:rFonts w:ascii="Palatino Linotype" w:hAnsi="Palatino Linotype" w:cs="Arial"/>
          <w:b/>
          <w:bCs/>
          <w:color w:val="000000" w:themeColor="text1"/>
        </w:rPr>
        <w:t xml:space="preserve"> de agosto de dos mil veintiuno</w:t>
      </w:r>
      <w:r w:rsidR="00C31C70">
        <w:rPr>
          <w:rFonts w:ascii="Palatino Linotype" w:hAnsi="Palatino Linotype" w:cs="Arial"/>
        </w:rPr>
        <w:t xml:space="preserve">, mientras que </w:t>
      </w:r>
      <w:r w:rsidR="00C31C70" w:rsidRPr="00C31C70">
        <w:rPr>
          <w:rFonts w:ascii="Palatino Linotype" w:hAnsi="Palatino Linotype" w:cs="Arial"/>
          <w:b/>
        </w:rPr>
        <w:t>la parte</w:t>
      </w:r>
      <w:r w:rsidR="00C31C70">
        <w:rPr>
          <w:rFonts w:ascii="Palatino Linotype" w:hAnsi="Palatino Linotype" w:cs="Arial"/>
        </w:rPr>
        <w:t xml:space="preserve">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C828DC">
        <w:rPr>
          <w:rFonts w:ascii="Palatino Linotype" w:hAnsi="Palatino Linotype" w:cs="Arial"/>
          <w:b/>
          <w:bCs/>
          <w:color w:val="000000" w:themeColor="text1"/>
        </w:rPr>
        <w:t>tres</w:t>
      </w:r>
      <w:r w:rsidR="00687F55" w:rsidRPr="00687F55">
        <w:rPr>
          <w:rFonts w:ascii="Palatino Linotype" w:hAnsi="Palatino Linotype" w:cs="Arial"/>
          <w:b/>
          <w:bCs/>
          <w:color w:val="000000" w:themeColor="text1"/>
        </w:rPr>
        <w:t xml:space="preserve"> de septiem</w:t>
      </w:r>
      <w:r w:rsidR="00C31C70" w:rsidRPr="00687F55">
        <w:rPr>
          <w:rFonts w:ascii="Palatino Linotype" w:hAnsi="Palatino Linotype" w:cs="Arial"/>
          <w:b/>
          <w:bCs/>
          <w:color w:val="000000" w:themeColor="text1"/>
        </w:rPr>
        <w:t>bre de la presente anualidad</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3063B3">
        <w:rPr>
          <w:rFonts w:ascii="Palatino Linotype" w:hAnsi="Palatino Linotype" w:cs="Arial"/>
          <w:bCs/>
          <w:color w:val="000000" w:themeColor="text1"/>
        </w:rPr>
        <w:t xml:space="preserve">esto es, el </w:t>
      </w:r>
      <w:r w:rsidR="00C828DC" w:rsidRPr="00C828DC">
        <w:rPr>
          <w:rFonts w:ascii="Palatino Linotype" w:hAnsi="Palatino Linotype" w:cs="Arial"/>
          <w:b/>
          <w:bCs/>
          <w:color w:val="000000" w:themeColor="text1"/>
        </w:rPr>
        <w:t>noveno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317E59BD" w14:textId="77777777" w:rsidR="00652166" w:rsidRPr="00652166" w:rsidRDefault="00652166" w:rsidP="00652166">
      <w:pPr>
        <w:spacing w:before="240" w:after="240" w:line="360" w:lineRule="auto"/>
        <w:jc w:val="both"/>
        <w:rPr>
          <w:rFonts w:ascii="Palatino Linotype" w:hAnsi="Palatino Linotype" w:cs="Segoe UI"/>
        </w:rPr>
      </w:pPr>
      <w:r w:rsidRPr="00652166">
        <w:rPr>
          <w:rFonts w:ascii="Palatino Linotype" w:hAnsi="Palatino Linotype" w:cs="Arial"/>
        </w:rPr>
        <w:t>Así también, por cuanto hace a la procedibilidad del recurso de revisión una vez realizado el análisis del formato de interposición</w:t>
      </w:r>
      <w:r w:rsidRPr="00652166">
        <w:rPr>
          <w:rFonts w:ascii="Palatino Linotype" w:hAnsi="Palatino Linotype" w:cs="Segoe UI"/>
        </w:rPr>
        <w:t xml:space="preserve"> del recurso, se advierte que el artículo 180 de la</w:t>
      </w:r>
      <w:r w:rsidRPr="00652166">
        <w:rPr>
          <w:rFonts w:ascii="Palatino Linotype" w:eastAsia="Cambria" w:hAnsi="Palatino Linotype" w:cs="Segoe UI"/>
        </w:rPr>
        <w:t> </w:t>
      </w:r>
      <w:r w:rsidRPr="00652166">
        <w:rPr>
          <w:rFonts w:ascii="Palatino Linotype" w:hAnsi="Palatino Linotype" w:cs="Segoe UI"/>
        </w:rPr>
        <w:t>Ley de Transparencia y Acceso a la Información Pública del Estado de México y Municipios, establece los siguientes elementos formales para la presentación del recurso:</w:t>
      </w:r>
    </w:p>
    <w:p w14:paraId="57456BC5"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b/>
          <w:i/>
          <w:sz w:val="22"/>
        </w:rPr>
        <w:t>“Artículo 180.</w:t>
      </w:r>
      <w:r w:rsidRPr="00652166">
        <w:rPr>
          <w:rFonts w:ascii="Palatino Linotype" w:hAnsi="Palatino Linotype" w:cs="Arial"/>
          <w:i/>
          <w:sz w:val="22"/>
        </w:rPr>
        <w:t xml:space="preserve"> El recurso de revisión contendrá: </w:t>
      </w:r>
    </w:p>
    <w:p w14:paraId="1D4442AE" w14:textId="77777777" w:rsidR="00652166" w:rsidRPr="00652166" w:rsidRDefault="00652166" w:rsidP="00652166">
      <w:pPr>
        <w:autoSpaceDE w:val="0"/>
        <w:autoSpaceDN w:val="0"/>
        <w:adjustRightInd w:val="0"/>
        <w:spacing w:after="120"/>
        <w:ind w:left="1134" w:right="902"/>
        <w:jc w:val="both"/>
        <w:rPr>
          <w:rFonts w:ascii="Palatino Linotype" w:hAnsi="Palatino Linotype" w:cs="Arial"/>
          <w:i/>
          <w:sz w:val="22"/>
        </w:rPr>
      </w:pPr>
    </w:p>
    <w:p w14:paraId="5EBEC614" w14:textId="77777777" w:rsidR="00652166" w:rsidRPr="00652166" w:rsidRDefault="00652166" w:rsidP="00652166">
      <w:pPr>
        <w:autoSpaceDE w:val="0"/>
        <w:autoSpaceDN w:val="0"/>
        <w:adjustRightInd w:val="0"/>
        <w:spacing w:after="120"/>
        <w:ind w:left="1134" w:right="902"/>
        <w:jc w:val="both"/>
        <w:rPr>
          <w:rFonts w:ascii="Palatino Linotype" w:hAnsi="Palatino Linotype" w:cs="Arial"/>
          <w:i/>
          <w:sz w:val="22"/>
        </w:rPr>
      </w:pPr>
      <w:r w:rsidRPr="00652166">
        <w:rPr>
          <w:rFonts w:ascii="Palatino Linotype" w:hAnsi="Palatino Linotype" w:cs="Arial"/>
          <w:i/>
          <w:sz w:val="22"/>
        </w:rPr>
        <w:t>(…)</w:t>
      </w:r>
    </w:p>
    <w:p w14:paraId="57C1E84C" w14:textId="77777777" w:rsidR="00652166" w:rsidRPr="00652166" w:rsidRDefault="00652166" w:rsidP="00652166">
      <w:pPr>
        <w:autoSpaceDE w:val="0"/>
        <w:autoSpaceDN w:val="0"/>
        <w:adjustRightInd w:val="0"/>
        <w:spacing w:after="120"/>
        <w:ind w:left="1134" w:right="902"/>
        <w:jc w:val="both"/>
        <w:rPr>
          <w:rFonts w:ascii="Palatino Linotype" w:hAnsi="Palatino Linotype" w:cs="Arial"/>
          <w:b/>
          <w:i/>
          <w:sz w:val="22"/>
          <w:u w:val="single"/>
        </w:rPr>
      </w:pPr>
      <w:r w:rsidRPr="00652166">
        <w:rPr>
          <w:rFonts w:ascii="Palatino Linotype" w:hAnsi="Palatino Linotype" w:cs="Arial"/>
          <w:b/>
          <w:i/>
          <w:sz w:val="22"/>
          <w:u w:val="single"/>
        </w:rPr>
        <w:lastRenderedPageBreak/>
        <w:t xml:space="preserve">II. El nombre del solicitante que recurre o de su representante y, en su caso, del tercero interesado, así como la dirección o medio que señale para recibir notificaciones; </w:t>
      </w:r>
    </w:p>
    <w:p w14:paraId="44F98F30"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    (…)</w:t>
      </w:r>
    </w:p>
    <w:p w14:paraId="34F70DA3" w14:textId="77777777" w:rsidR="00652166" w:rsidRPr="00652166" w:rsidRDefault="00652166" w:rsidP="00652166">
      <w:pPr>
        <w:autoSpaceDE w:val="0"/>
        <w:autoSpaceDN w:val="0"/>
        <w:adjustRightInd w:val="0"/>
        <w:spacing w:after="120"/>
        <w:ind w:left="1134" w:right="902"/>
        <w:jc w:val="both"/>
        <w:rPr>
          <w:rFonts w:ascii="Palatino Linotype" w:hAnsi="Palatino Linotype" w:cs="Arial"/>
          <w:b/>
          <w:i/>
          <w:sz w:val="22"/>
          <w:u w:val="single"/>
        </w:rPr>
      </w:pPr>
      <w:r w:rsidRPr="00652166">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04D300F5" w14:textId="77777777" w:rsidR="00652166" w:rsidRPr="00652166" w:rsidRDefault="00652166" w:rsidP="00652166">
      <w:pPr>
        <w:spacing w:before="240" w:after="240" w:line="360" w:lineRule="auto"/>
        <w:jc w:val="both"/>
        <w:rPr>
          <w:rFonts w:ascii="Palatino Linotype" w:hAnsi="Palatino Linotype" w:cs="Segoe UI"/>
        </w:rPr>
      </w:pPr>
      <w:r w:rsidRPr="00652166">
        <w:rPr>
          <w:rFonts w:ascii="Palatino Linotype" w:hAnsi="Palatino Linotype" w:cs="Segoe UI"/>
        </w:rPr>
        <w:t>Por su parte, el artículo 181 del citado ordenamiento dispone, que:</w:t>
      </w:r>
    </w:p>
    <w:p w14:paraId="2DD86935"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szCs w:val="20"/>
        </w:rPr>
      </w:pPr>
      <w:r w:rsidRPr="00652166">
        <w:rPr>
          <w:rFonts w:ascii="Palatino Linotype" w:hAnsi="Palatino Linotype" w:cs="Arial"/>
          <w:b/>
          <w:i/>
          <w:sz w:val="22"/>
          <w:szCs w:val="20"/>
        </w:rPr>
        <w:t>“Artículo 181.</w:t>
      </w:r>
      <w:r w:rsidRPr="00652166">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6248E48D"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szCs w:val="20"/>
        </w:rPr>
      </w:pPr>
      <w:r w:rsidRPr="00652166">
        <w:rPr>
          <w:rFonts w:ascii="Palatino Linotype" w:hAnsi="Palatino Linotype" w:cs="Arial"/>
          <w:i/>
          <w:sz w:val="22"/>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2174EE4F"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szCs w:val="20"/>
        </w:rPr>
      </w:pPr>
      <w:r w:rsidRPr="00652166">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1DE7148F"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szCs w:val="20"/>
        </w:rPr>
      </w:pPr>
      <w:r w:rsidRPr="00652166">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450C6CD8" w14:textId="77777777" w:rsidR="00652166" w:rsidRPr="00652166" w:rsidRDefault="00652166" w:rsidP="00652166">
      <w:pPr>
        <w:spacing w:after="120"/>
        <w:ind w:left="851" w:right="902"/>
        <w:jc w:val="both"/>
        <w:rPr>
          <w:rFonts w:ascii="Palatino Linotype" w:hAnsi="Palatino Linotype" w:cs="Segoe UI"/>
          <w:sz w:val="22"/>
          <w:szCs w:val="20"/>
        </w:rPr>
      </w:pPr>
      <w:r w:rsidRPr="00652166">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14:paraId="08B86B78" w14:textId="77777777" w:rsidR="00652166" w:rsidRPr="00652166" w:rsidRDefault="00652166" w:rsidP="00652166">
      <w:pPr>
        <w:autoSpaceDE w:val="0"/>
        <w:autoSpaceDN w:val="0"/>
        <w:adjustRightInd w:val="0"/>
        <w:spacing w:before="240" w:after="240" w:line="360" w:lineRule="auto"/>
        <w:ind w:right="49"/>
        <w:jc w:val="both"/>
        <w:rPr>
          <w:rFonts w:ascii="Palatino Linotype" w:hAnsi="Palatino Linotype" w:cs="Arial"/>
        </w:rPr>
      </w:pPr>
      <w:r w:rsidRPr="00652166">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25FF9BA2" w14:textId="77777777" w:rsidR="00652166" w:rsidRPr="00652166" w:rsidRDefault="00652166" w:rsidP="00652166">
      <w:pPr>
        <w:autoSpaceDE w:val="0"/>
        <w:autoSpaceDN w:val="0"/>
        <w:adjustRightInd w:val="0"/>
        <w:spacing w:before="240" w:after="240" w:line="360" w:lineRule="auto"/>
        <w:ind w:right="49"/>
        <w:jc w:val="both"/>
        <w:rPr>
          <w:rFonts w:ascii="Palatino Linotype" w:hAnsi="Palatino Linotype" w:cs="Arial"/>
        </w:rPr>
      </w:pPr>
      <w:r w:rsidRPr="0065216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652166">
        <w:rPr>
          <w:rFonts w:ascii="Palatino Linotype" w:hAnsi="Palatino Linotype" w:cs="Arial"/>
          <w:b/>
          <w:color w:val="000000"/>
        </w:rPr>
        <w:t>no proporcionó datos que lo hagan identificable, por ende no se tiene certeza sobre su identidad,</w:t>
      </w:r>
      <w:r w:rsidRPr="00652166">
        <w:rPr>
          <w:rFonts w:ascii="Palatino Linotype" w:hAnsi="Palatino Linotype" w:cs="Arial"/>
          <w:color w:val="000000"/>
        </w:rPr>
        <w:t xml:space="preserve"> </w:t>
      </w:r>
      <w:r w:rsidRPr="00652166">
        <w:rPr>
          <w:rFonts w:ascii="Palatino Linotype" w:hAnsi="Palatino Linotype" w:cs="Arial"/>
        </w:rPr>
        <w:t>lo que en estricto sentido provoca que no se colmen los requisitos establecidos en el citado artículo 180 de la Ley de Transparencia.</w:t>
      </w:r>
    </w:p>
    <w:p w14:paraId="5A0262CD" w14:textId="77777777" w:rsidR="00652166" w:rsidRPr="00652166" w:rsidRDefault="00652166" w:rsidP="00652166">
      <w:pPr>
        <w:autoSpaceDE w:val="0"/>
        <w:autoSpaceDN w:val="0"/>
        <w:adjustRightInd w:val="0"/>
        <w:spacing w:before="240" w:after="240" w:line="360" w:lineRule="auto"/>
        <w:ind w:right="49"/>
        <w:jc w:val="both"/>
        <w:rPr>
          <w:rFonts w:ascii="Palatino Linotype" w:hAnsi="Palatino Linotype" w:cs="Arial"/>
        </w:rPr>
      </w:pPr>
      <w:r w:rsidRPr="00652166">
        <w:rPr>
          <w:rFonts w:ascii="Palatino Linotype" w:hAnsi="Palatino Linotype" w:cs="Arial"/>
        </w:rPr>
        <w:t xml:space="preserve">Empero lo anterior, debe destacarse que el artículo 15 de </w:t>
      </w:r>
      <w:r w:rsidRPr="00652166">
        <w:rPr>
          <w:rFonts w:ascii="Palatino Linotype" w:hAnsi="Palatino Linotype" w:cs="Arial"/>
          <w:lang w:val="es-MX"/>
        </w:rPr>
        <w:t xml:space="preserve">Ley de Transparencia y Acceso a la Información Pública del Estado de México y Municipios </w:t>
      </w:r>
      <w:r w:rsidRPr="00652166">
        <w:rPr>
          <w:rFonts w:ascii="Palatino Linotype" w:hAnsi="Palatino Linotype" w:cs="Arial"/>
          <w:iCs/>
        </w:rPr>
        <w:t xml:space="preserve">prevé que </w:t>
      </w:r>
      <w:r w:rsidRPr="00652166">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652166">
        <w:rPr>
          <w:rFonts w:ascii="Palatino Linotype" w:hAnsi="Palatino Linotype" w:cs="Arial"/>
          <w:b/>
          <w:i/>
        </w:rPr>
        <w:t>sine qua non</w:t>
      </w:r>
      <w:r w:rsidRPr="00652166">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28954138"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0F3C6A8"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318CF2F"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w:t>
      </w:r>
    </w:p>
    <w:p w14:paraId="09D101BD"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 Para efectos de lo dispuesto en el presente artículo se observará lo siguiente: </w:t>
      </w:r>
    </w:p>
    <w:p w14:paraId="323C6F76"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A. Para el ejercicio del derecho de acceso a la información, la Federación, los Estados y el Distrito Federal, en el ámbito de sus respectivas competencias, se regirán por los siguientes principios y bases: </w:t>
      </w:r>
    </w:p>
    <w:p w14:paraId="538CE21D"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ECB455E"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II. La información que se refiere a la vida privada y los datos personales será protegida en los términos y con las excepciones que fijen las leyes. </w:t>
      </w:r>
    </w:p>
    <w:p w14:paraId="37310C9A"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b/>
          <w:i/>
          <w:sz w:val="22"/>
          <w:u w:val="single"/>
        </w:rPr>
      </w:pPr>
    </w:p>
    <w:p w14:paraId="6FBD4789"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b/>
          <w:i/>
          <w:sz w:val="22"/>
          <w:u w:val="single"/>
        </w:rPr>
      </w:pPr>
      <w:r w:rsidRPr="00652166">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14:paraId="4B6E3992" w14:textId="77777777" w:rsidR="00652166" w:rsidRPr="00652166" w:rsidRDefault="00652166" w:rsidP="00652166">
      <w:pPr>
        <w:autoSpaceDE w:val="0"/>
        <w:autoSpaceDN w:val="0"/>
        <w:adjustRightInd w:val="0"/>
        <w:spacing w:after="120"/>
        <w:ind w:left="851" w:right="902"/>
        <w:jc w:val="both"/>
        <w:rPr>
          <w:rFonts w:ascii="Palatino Linotype" w:hAnsi="Palatino Linotype" w:cs="Arial"/>
          <w:i/>
          <w:sz w:val="22"/>
        </w:rPr>
      </w:pPr>
      <w:r w:rsidRPr="00652166">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14:paraId="5EA377F8" w14:textId="77777777" w:rsidR="00652166" w:rsidRPr="00652166" w:rsidRDefault="00652166" w:rsidP="00652166">
      <w:pPr>
        <w:autoSpaceDE w:val="0"/>
        <w:autoSpaceDN w:val="0"/>
        <w:adjustRightInd w:val="0"/>
        <w:spacing w:after="120"/>
        <w:ind w:left="851" w:right="900"/>
        <w:jc w:val="both"/>
        <w:rPr>
          <w:rFonts w:ascii="Palatino Linotype" w:hAnsi="Palatino Linotype" w:cs="Arial"/>
          <w:i/>
          <w:sz w:val="22"/>
        </w:rPr>
      </w:pPr>
      <w:r w:rsidRPr="00652166">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03E4E71" w14:textId="77777777" w:rsidR="00652166" w:rsidRPr="00652166" w:rsidRDefault="00652166" w:rsidP="00652166">
      <w:pPr>
        <w:autoSpaceDE w:val="0"/>
        <w:autoSpaceDN w:val="0"/>
        <w:adjustRightInd w:val="0"/>
        <w:spacing w:after="120"/>
        <w:ind w:left="851" w:right="900"/>
        <w:jc w:val="both"/>
        <w:rPr>
          <w:rFonts w:ascii="Palatino Linotype" w:hAnsi="Palatino Linotype" w:cs="Arial"/>
          <w:i/>
          <w:sz w:val="22"/>
        </w:rPr>
      </w:pPr>
      <w:r w:rsidRPr="00652166">
        <w:rPr>
          <w:rFonts w:ascii="Palatino Linotype" w:hAnsi="Palatino Linotype" w:cs="Arial"/>
          <w:i/>
          <w:sz w:val="22"/>
        </w:rPr>
        <w:t>(…)</w:t>
      </w:r>
    </w:p>
    <w:p w14:paraId="31542DBA" w14:textId="77777777" w:rsidR="00652166" w:rsidRPr="00652166" w:rsidRDefault="00652166" w:rsidP="00652166">
      <w:pPr>
        <w:autoSpaceDE w:val="0"/>
        <w:autoSpaceDN w:val="0"/>
        <w:adjustRightInd w:val="0"/>
        <w:spacing w:after="120"/>
        <w:ind w:left="851" w:right="900"/>
        <w:jc w:val="both"/>
        <w:rPr>
          <w:rFonts w:ascii="Palatino Linotype" w:hAnsi="Palatino Linotype" w:cs="Arial"/>
          <w:i/>
          <w:sz w:val="22"/>
        </w:rPr>
      </w:pPr>
      <w:r w:rsidRPr="00652166">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56B08E6" w14:textId="77777777" w:rsidR="00652166" w:rsidRPr="00652166" w:rsidRDefault="00652166" w:rsidP="00652166">
      <w:pPr>
        <w:autoSpaceDE w:val="0"/>
        <w:autoSpaceDN w:val="0"/>
        <w:adjustRightInd w:val="0"/>
        <w:spacing w:after="120"/>
        <w:ind w:left="851" w:right="900"/>
        <w:jc w:val="both"/>
        <w:rPr>
          <w:rFonts w:ascii="Palatino Linotype" w:hAnsi="Palatino Linotype" w:cs="Arial"/>
          <w:i/>
          <w:sz w:val="22"/>
        </w:rPr>
      </w:pPr>
      <w:r w:rsidRPr="00652166">
        <w:rPr>
          <w:rFonts w:ascii="Palatino Linotype" w:hAnsi="Palatino Linotype" w:cs="Arial"/>
          <w:i/>
          <w:sz w:val="22"/>
        </w:rPr>
        <w:t>Este derecho se regirá por los principios y bases siguientes:</w:t>
      </w:r>
    </w:p>
    <w:p w14:paraId="7641083D"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2"/>
        </w:rPr>
      </w:pPr>
      <w:r w:rsidRPr="00652166">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E5FE34"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2"/>
        </w:rPr>
      </w:pPr>
      <w:r w:rsidRPr="00652166">
        <w:rPr>
          <w:rFonts w:ascii="Palatino Linotype" w:hAnsi="Palatino Linotype" w:cs="Arial"/>
          <w:i/>
          <w:sz w:val="22"/>
        </w:rPr>
        <w:t>(…)</w:t>
      </w:r>
    </w:p>
    <w:p w14:paraId="0D55D60E"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b/>
          <w:i/>
          <w:sz w:val="22"/>
          <w:u w:val="single"/>
        </w:rPr>
      </w:pPr>
      <w:r w:rsidRPr="00652166">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14:paraId="31017D4D"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2"/>
        </w:rPr>
      </w:pPr>
      <w:r w:rsidRPr="00652166">
        <w:rPr>
          <w:rFonts w:ascii="Palatino Linotype" w:hAnsi="Palatino Linotype" w:cs="Arial"/>
          <w:i/>
          <w:sz w:val="22"/>
        </w:rPr>
        <w:t>(…)</w:t>
      </w:r>
    </w:p>
    <w:p w14:paraId="2130BEE1"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0"/>
        </w:rPr>
      </w:pPr>
      <w:r w:rsidRPr="00652166">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652166">
        <w:rPr>
          <w:rFonts w:ascii="Palatino Linotype" w:hAnsi="Palatino Linotype" w:cs="Arial"/>
          <w:i/>
          <w:sz w:val="20"/>
        </w:rPr>
        <w:t>”</w:t>
      </w:r>
    </w:p>
    <w:p w14:paraId="66177149"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Por otra parte, del contenido del artículo 1 de la Constitución Política de los Estados Unidos Mexicanos, se destaca lo siguiente:</w:t>
      </w:r>
    </w:p>
    <w:p w14:paraId="2C61FC86" w14:textId="77777777" w:rsidR="00652166" w:rsidRPr="00652166" w:rsidRDefault="00652166" w:rsidP="00652166">
      <w:pPr>
        <w:tabs>
          <w:tab w:val="left" w:pos="7655"/>
        </w:tabs>
        <w:autoSpaceDE w:val="0"/>
        <w:autoSpaceDN w:val="0"/>
        <w:adjustRightInd w:val="0"/>
        <w:spacing w:after="120"/>
        <w:ind w:left="567" w:right="709"/>
        <w:jc w:val="both"/>
        <w:rPr>
          <w:rFonts w:ascii="Palatino Linotype" w:hAnsi="Palatino Linotype" w:cs="Arial"/>
          <w:b/>
          <w:i/>
          <w:sz w:val="22"/>
          <w:u w:val="single"/>
        </w:rPr>
      </w:pPr>
      <w:r w:rsidRPr="00652166">
        <w:rPr>
          <w:rFonts w:ascii="Palatino Linotype" w:hAnsi="Palatino Linotype" w:cs="Arial"/>
          <w:i/>
          <w:sz w:val="22"/>
        </w:rPr>
        <w:t>“</w:t>
      </w:r>
      <w:r w:rsidRPr="00652166">
        <w:rPr>
          <w:rFonts w:ascii="Palatino Linotype" w:hAnsi="Palatino Linotype" w:cs="Arial"/>
          <w:b/>
          <w:i/>
          <w:sz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2175F3" w14:textId="77777777" w:rsidR="00652166" w:rsidRPr="00652166" w:rsidRDefault="00652166" w:rsidP="00652166">
      <w:pPr>
        <w:autoSpaceDE w:val="0"/>
        <w:autoSpaceDN w:val="0"/>
        <w:adjustRightInd w:val="0"/>
        <w:spacing w:after="120"/>
        <w:ind w:left="567" w:right="1325"/>
        <w:jc w:val="both"/>
        <w:rPr>
          <w:rFonts w:ascii="Palatino Linotype" w:hAnsi="Palatino Linotype" w:cs="Arial"/>
          <w:i/>
          <w:sz w:val="22"/>
        </w:rPr>
      </w:pPr>
      <w:r w:rsidRPr="00652166">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0CB6B9E1"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2"/>
        </w:rPr>
      </w:pPr>
      <w:r w:rsidRPr="00652166">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905B4F8"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FC6BD4"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Robustece lo anterior, el Criterio 6/2014 del entonces Instituto Federal de Acceso a la Información y Protección de Datos, el cual se reproduce para una mayor referencia:</w:t>
      </w:r>
    </w:p>
    <w:p w14:paraId="50C186C5" w14:textId="77777777" w:rsidR="00652166" w:rsidRPr="00652166" w:rsidRDefault="00652166" w:rsidP="00652166">
      <w:pPr>
        <w:autoSpaceDE w:val="0"/>
        <w:autoSpaceDN w:val="0"/>
        <w:adjustRightInd w:val="0"/>
        <w:spacing w:after="120"/>
        <w:ind w:left="567" w:right="709"/>
        <w:jc w:val="both"/>
        <w:rPr>
          <w:rFonts w:ascii="Palatino Linotype" w:hAnsi="Palatino Linotype" w:cs="Arial"/>
          <w:i/>
          <w:sz w:val="22"/>
        </w:rPr>
      </w:pPr>
      <w:r w:rsidRPr="00652166">
        <w:rPr>
          <w:rFonts w:ascii="Palatino Linotype" w:hAnsi="Palatino Linotype" w:cs="Arial"/>
          <w:i/>
          <w:sz w:val="22"/>
        </w:rPr>
        <w:t>“</w:t>
      </w:r>
      <w:r w:rsidRPr="00652166">
        <w:rPr>
          <w:rFonts w:ascii="Palatino Linotype" w:hAnsi="Palatino Linotype" w:cs="Arial"/>
          <w:b/>
          <w:i/>
          <w:sz w:val="22"/>
        </w:rPr>
        <w:t xml:space="preserve">Acceso a información gubernamental. No debe condicionarse a que el solicitante acredite su personalidad, demuestre interés alguno o justifique su utilización. </w:t>
      </w:r>
      <w:r w:rsidRPr="00652166">
        <w:rPr>
          <w:rFonts w:ascii="Palatino Linotype" w:hAnsi="Palatino Linotype" w:cs="Arial"/>
          <w:i/>
          <w:sz w:val="22"/>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B5C1CD8"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7CB45D1"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C421102" w14:textId="77777777" w:rsidR="00652166" w:rsidRPr="00652166" w:rsidRDefault="00652166" w:rsidP="00652166">
      <w:pPr>
        <w:autoSpaceDE w:val="0"/>
        <w:autoSpaceDN w:val="0"/>
        <w:adjustRightInd w:val="0"/>
        <w:spacing w:before="240" w:after="240" w:line="360" w:lineRule="auto"/>
        <w:ind w:right="-91"/>
        <w:jc w:val="both"/>
        <w:rPr>
          <w:rFonts w:ascii="Palatino Linotype" w:hAnsi="Palatino Linotype" w:cs="Arial"/>
        </w:rPr>
      </w:pPr>
      <w:r w:rsidRPr="00652166">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3E8291C3"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D63A43">
        <w:rPr>
          <w:rFonts w:ascii="Palatino Linotype" w:eastAsia="Cambria" w:hAnsi="Palatino Linotype" w:cs="Segoe UI"/>
        </w:rPr>
        <w:t xml:space="preserve"> 176 y 179 fracción </w:t>
      </w:r>
      <w:r w:rsidR="00AD2A13">
        <w:rPr>
          <w:rFonts w:ascii="Palatino Linotype" w:eastAsia="Cambria" w:hAnsi="Palatino Linotype" w:cs="Segoe UI"/>
        </w:rPr>
        <w:t>V</w:t>
      </w:r>
      <w:r w:rsidR="00D5027E">
        <w:rPr>
          <w:rFonts w:ascii="Palatino Linotype" w:eastAsia="Cambria" w:hAnsi="Palatino Linotype" w:cs="Segoe UI"/>
        </w:rPr>
        <w:t xml:space="preserve"> </w:t>
      </w:r>
      <w:r w:rsidRPr="00255CC3">
        <w:rPr>
          <w:rFonts w:ascii="Palatino Linotype" w:hAnsi="Palatino Linotype" w:cs="Segoe UI"/>
        </w:rPr>
        <w:t>del ordenamiento legal citado, que establecen los supuestos en que puede interponerse el recurso de revisión:</w:t>
      </w:r>
    </w:p>
    <w:p w14:paraId="39077EAF" w14:textId="77777777" w:rsidR="00255CC3" w:rsidRPr="00D63A43" w:rsidRDefault="00255CC3" w:rsidP="00255CC3">
      <w:pPr>
        <w:spacing w:before="240" w:after="240"/>
        <w:ind w:left="1134"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6F93DDAE" w14:textId="77777777" w:rsidR="00255CC3" w:rsidRPr="00D63A43" w:rsidRDefault="00255CC3" w:rsidP="00255CC3">
      <w:pPr>
        <w:autoSpaceDE w:val="0"/>
        <w:autoSpaceDN w:val="0"/>
        <w:adjustRightInd w:val="0"/>
        <w:spacing w:after="120"/>
        <w:ind w:left="1134" w:right="902"/>
        <w:jc w:val="both"/>
        <w:rPr>
          <w:rFonts w:ascii="Palatino Linotype" w:eastAsia="MS Gothic" w:hAnsi="Palatino Linotype" w:cs="Segoe UI"/>
          <w:i/>
          <w:sz w:val="22"/>
          <w:szCs w:val="22"/>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6AC61D0" w14:textId="77777777" w:rsidR="00255CC3" w:rsidRPr="00D63A43" w:rsidRDefault="00255CC3" w:rsidP="00255CC3">
      <w:pPr>
        <w:autoSpaceDE w:val="0"/>
        <w:autoSpaceDN w:val="0"/>
        <w:adjustRightInd w:val="0"/>
        <w:spacing w:before="120" w:after="120"/>
        <w:ind w:left="1134" w:right="941"/>
        <w:rPr>
          <w:rFonts w:ascii="Palatino Linotype" w:eastAsia="MS Mincho" w:hAnsi="Palatino Linotype" w:cs="Bookman Old Style,Bold"/>
          <w:bCs/>
          <w:i/>
          <w:sz w:val="22"/>
          <w:szCs w:val="22"/>
          <w:lang w:val="es-MX"/>
        </w:rPr>
      </w:pPr>
      <w:r w:rsidRPr="00D63A43">
        <w:rPr>
          <w:rFonts w:ascii="Palatino Linotype" w:eastAsia="MS Mincho" w:hAnsi="Palatino Linotype" w:cs="Bookman Old Style,Bold"/>
          <w:bCs/>
          <w:i/>
          <w:sz w:val="22"/>
          <w:szCs w:val="22"/>
          <w:lang w:val="es-MX"/>
        </w:rPr>
        <w:t>…</w:t>
      </w:r>
    </w:p>
    <w:p w14:paraId="6E3116F1" w14:textId="3C253C35" w:rsidR="00255CC3" w:rsidRPr="00255CC3" w:rsidRDefault="00AD2A13" w:rsidP="00D5027E">
      <w:pPr>
        <w:autoSpaceDE w:val="0"/>
        <w:autoSpaceDN w:val="0"/>
        <w:adjustRightInd w:val="0"/>
        <w:spacing w:before="120" w:after="120"/>
        <w:ind w:left="1134" w:right="941"/>
        <w:rPr>
          <w:rFonts w:ascii="Palatino Linotype" w:eastAsia="MS Mincho" w:hAnsi="Palatino Linotype" w:cs="Bookman Old Style,Bold"/>
          <w:b/>
          <w:i/>
          <w:sz w:val="22"/>
          <w:szCs w:val="22"/>
          <w:lang w:val="es-MX"/>
        </w:rPr>
      </w:pPr>
      <w:r w:rsidRPr="00AD2A13">
        <w:rPr>
          <w:rFonts w:ascii="Palatino Linotype" w:eastAsia="MS Mincho" w:hAnsi="Palatino Linotype" w:cs="Bookman Old Style,Bold"/>
          <w:b/>
          <w:i/>
          <w:sz w:val="22"/>
          <w:szCs w:val="22"/>
          <w:lang w:val="es-MX"/>
        </w:rPr>
        <w:t>V. La ent</w:t>
      </w:r>
      <w:r>
        <w:rPr>
          <w:rFonts w:ascii="Palatino Linotype" w:eastAsia="MS Mincho" w:hAnsi="Palatino Linotype" w:cs="Bookman Old Style,Bold"/>
          <w:b/>
          <w:i/>
          <w:sz w:val="22"/>
          <w:szCs w:val="22"/>
          <w:lang w:val="es-MX"/>
        </w:rPr>
        <w:t>rega de información incompleta</w:t>
      </w:r>
      <w:r w:rsidR="00D5027E" w:rsidRPr="00D5027E">
        <w:rPr>
          <w:rFonts w:ascii="Palatino Linotype" w:eastAsia="MS Mincho" w:hAnsi="Palatino Linotype" w:cs="Bookman Old Style,Bold"/>
          <w:b/>
          <w:i/>
          <w:sz w:val="22"/>
          <w:szCs w:val="22"/>
          <w:lang w:val="es-MX"/>
        </w:rPr>
        <w:t>;</w:t>
      </w:r>
      <w:r w:rsidR="00255CC3" w:rsidRPr="00255CC3">
        <w:rPr>
          <w:rFonts w:ascii="Palatino Linotype" w:eastAsia="MS Mincho" w:hAnsi="Palatino Linotype" w:cs="Bookman Old Style,Bold"/>
          <w:b/>
          <w:i/>
          <w:sz w:val="22"/>
          <w:szCs w:val="22"/>
          <w:lang w:val="es-MX"/>
        </w:rPr>
        <w:t>”</w:t>
      </w:r>
    </w:p>
    <w:p w14:paraId="6C4A0619" w14:textId="77777777"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los motivos de 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77777777"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 xml:space="preserve">Sujeto Obligado </w:t>
      </w:r>
      <w:r w:rsidRPr="00255CC3">
        <w:rPr>
          <w:rFonts w:ascii="Palatino Linotype" w:eastAsia="MS Mincho" w:hAnsi="Palatino Linotype" w:cs="Bookman Old Style"/>
          <w:lang w:val="es-MX"/>
        </w:rPr>
        <w:t xml:space="preserve">lo siguiente: </w:t>
      </w:r>
    </w:p>
    <w:p w14:paraId="6ABAA305" w14:textId="3CE03D4E" w:rsidR="00AD2A13" w:rsidRPr="00AD2A13" w:rsidRDefault="00AD2A13" w:rsidP="00AD2A13">
      <w:pPr>
        <w:pStyle w:val="Prrafodelista"/>
        <w:numPr>
          <w:ilvl w:val="0"/>
          <w:numId w:val="12"/>
        </w:numPr>
        <w:spacing w:before="240" w:after="240" w:line="360" w:lineRule="auto"/>
        <w:ind w:left="567" w:right="49" w:hanging="141"/>
        <w:jc w:val="both"/>
        <w:rPr>
          <w:rFonts w:ascii="Palatino Linotype" w:eastAsia="MS Mincho" w:hAnsi="Palatino Linotype" w:cs="Bookman Old Style"/>
          <w:iCs/>
          <w:sz w:val="24"/>
          <w:lang w:val="es-MX"/>
        </w:rPr>
      </w:pPr>
      <w:r w:rsidRPr="00AD2A13">
        <w:rPr>
          <w:rFonts w:ascii="Palatino Linotype" w:eastAsia="MS Mincho" w:hAnsi="Palatino Linotype" w:cs="Bookman Old Style"/>
          <w:iCs/>
          <w:sz w:val="24"/>
        </w:rPr>
        <w:t>Convenio de usufructo del deportivo de Teoloyucan</w:t>
      </w:r>
      <w:r w:rsidRPr="00AD2A13">
        <w:rPr>
          <w:rFonts w:ascii="Palatino Linotype" w:eastAsia="MS Mincho" w:hAnsi="Palatino Linotype" w:cs="Bookman Old Style"/>
          <w:iCs/>
          <w:sz w:val="24"/>
          <w:lang w:val="es-MX"/>
        </w:rPr>
        <w:t xml:space="preserve"> </w:t>
      </w:r>
    </w:p>
    <w:p w14:paraId="71EA8FC2" w14:textId="270C14B2" w:rsidR="000D4ACF" w:rsidRDefault="0005040C" w:rsidP="00275056">
      <w:pPr>
        <w:spacing w:before="240" w:after="240" w:line="360" w:lineRule="auto"/>
        <w:ind w:right="49"/>
        <w:jc w:val="both"/>
        <w:rPr>
          <w:rFonts w:ascii="Palatino Linotype" w:hAnsi="Palatino Linotype" w:cs="Arial"/>
          <w:bCs/>
          <w:iCs/>
          <w:lang w:val="es-MX"/>
        </w:rPr>
      </w:pPr>
      <w:r>
        <w:rPr>
          <w:rFonts w:ascii="Palatino Linotype" w:eastAsia="MS Mincho" w:hAnsi="Palatino Linotype" w:cs="Bookman Old Style"/>
          <w:lang w:val="es-MX"/>
        </w:rPr>
        <w:t xml:space="preserve">En respuesta, el Sujeto Obligado </w:t>
      </w:r>
      <w:r w:rsidR="00DF1F45">
        <w:rPr>
          <w:rFonts w:ascii="Palatino Linotype" w:eastAsia="MS Mincho" w:hAnsi="Palatino Linotype" w:cs="Bookman Old Style"/>
          <w:lang w:val="es-MX"/>
        </w:rPr>
        <w:t>por co</w:t>
      </w:r>
      <w:r w:rsidR="00D63A43">
        <w:rPr>
          <w:rFonts w:ascii="Palatino Linotype" w:eastAsia="MS Mincho" w:hAnsi="Palatino Linotype" w:cs="Bookman Old Style"/>
          <w:lang w:val="es-MX"/>
        </w:rPr>
        <w:t xml:space="preserve">nducto del </w:t>
      </w:r>
      <w:r w:rsidR="00AD2A13">
        <w:rPr>
          <w:rFonts w:ascii="Palatino Linotype" w:eastAsia="MS Mincho" w:hAnsi="Palatino Linotype" w:cs="Bookman Old Style"/>
          <w:lang w:val="es-MX"/>
        </w:rPr>
        <w:t xml:space="preserve">Síndico Municipal, remitió los siguientes soportes documentales </w:t>
      </w:r>
      <w:r w:rsidR="00AD2A13" w:rsidRPr="00255CC3">
        <w:rPr>
          <w:rFonts w:ascii="Palatino Linotype" w:hAnsi="Palatino Linotype" w:cs="Arial"/>
          <w:b/>
          <w:bCs/>
          <w:i/>
          <w:iCs/>
          <w:lang w:val="es-MX"/>
        </w:rPr>
        <w:t>“</w:t>
      </w:r>
      <w:r w:rsidR="00AD2A13" w:rsidRPr="00A565EC">
        <w:rPr>
          <w:rFonts w:ascii="Palatino Linotype" w:hAnsi="Palatino Linotype" w:cs="Arial"/>
          <w:b/>
          <w:bCs/>
          <w:i/>
          <w:iCs/>
          <w:lang w:val="es-MX"/>
        </w:rPr>
        <w:t>OFICIOS DE RESPUESTA 360.pdf</w:t>
      </w:r>
      <w:r w:rsidR="00AD2A13">
        <w:rPr>
          <w:rFonts w:ascii="Palatino Linotype" w:hAnsi="Palatino Linotype" w:cs="Arial"/>
          <w:b/>
          <w:bCs/>
          <w:i/>
          <w:iCs/>
          <w:lang w:val="es-MX"/>
        </w:rPr>
        <w:t>” y “</w:t>
      </w:r>
      <w:r w:rsidR="00AD2A13" w:rsidRPr="00A565EC">
        <w:rPr>
          <w:rFonts w:ascii="Palatino Linotype" w:hAnsi="Palatino Linotype" w:cs="Arial"/>
          <w:b/>
          <w:bCs/>
          <w:i/>
          <w:iCs/>
          <w:lang w:val="es-MX"/>
        </w:rPr>
        <w:t>GOBIERNO MUNICIPAL DE TEOLOYUCAN.pdf”</w:t>
      </w:r>
      <w:r w:rsidR="00AD2A13">
        <w:rPr>
          <w:rFonts w:ascii="Palatino Linotype" w:hAnsi="Palatino Linotype" w:cs="Arial"/>
          <w:b/>
          <w:bCs/>
          <w:i/>
          <w:iCs/>
          <w:lang w:val="es-MX"/>
        </w:rPr>
        <w:t xml:space="preserve">, </w:t>
      </w:r>
      <w:r w:rsidR="00AD2A13">
        <w:rPr>
          <w:rFonts w:ascii="Palatino Linotype" w:hAnsi="Palatino Linotype" w:cs="Arial"/>
          <w:bCs/>
          <w:iCs/>
          <w:lang w:val="es-MX"/>
        </w:rPr>
        <w:t xml:space="preserve">los cuales medularmente consisten en lo siguiente: </w:t>
      </w:r>
    </w:p>
    <w:p w14:paraId="2CE9F942" w14:textId="2DAE79DE" w:rsidR="00AD2A13" w:rsidRDefault="00AD2A13" w:rsidP="00275056">
      <w:pPr>
        <w:spacing w:before="240" w:after="240" w:line="360" w:lineRule="auto"/>
        <w:ind w:right="49"/>
        <w:jc w:val="both"/>
        <w:rPr>
          <w:rFonts w:ascii="Palatino Linotype" w:hAnsi="Palatino Linotype" w:cs="Arial"/>
          <w:bCs/>
          <w:iCs/>
        </w:rPr>
      </w:pPr>
      <w:r w:rsidRPr="00255CC3">
        <w:rPr>
          <w:rFonts w:ascii="Palatino Linotype" w:hAnsi="Palatino Linotype" w:cs="Arial"/>
          <w:b/>
          <w:bCs/>
          <w:i/>
          <w:iCs/>
          <w:lang w:val="es-MX"/>
        </w:rPr>
        <w:t>“</w:t>
      </w:r>
      <w:r w:rsidRPr="00A565EC">
        <w:rPr>
          <w:rFonts w:ascii="Palatino Linotype" w:hAnsi="Palatino Linotype" w:cs="Arial"/>
          <w:b/>
          <w:bCs/>
          <w:i/>
          <w:iCs/>
          <w:lang w:val="es-MX"/>
        </w:rPr>
        <w:t>OFICIOS DE RESPUESTA 360.pdf</w:t>
      </w:r>
      <w:r>
        <w:rPr>
          <w:rFonts w:ascii="Palatino Linotype" w:hAnsi="Palatino Linotype" w:cs="Arial"/>
          <w:b/>
          <w:bCs/>
          <w:i/>
          <w:iCs/>
          <w:lang w:val="es-MX"/>
        </w:rPr>
        <w:t xml:space="preserve">”: </w:t>
      </w:r>
      <w:r>
        <w:rPr>
          <w:rFonts w:ascii="Palatino Linotype" w:hAnsi="Palatino Linotype" w:cs="Arial"/>
          <w:bCs/>
          <w:iCs/>
          <w:lang w:val="es-MX"/>
        </w:rPr>
        <w:t xml:space="preserve">Oficio PMT/UTAIP/751/2021 suscrito por la </w:t>
      </w:r>
      <w:r w:rsidRPr="00AD2A13">
        <w:rPr>
          <w:rFonts w:ascii="Palatino Linotype" w:hAnsi="Palatino Linotype" w:cs="Arial"/>
          <w:bCs/>
          <w:iCs/>
        </w:rPr>
        <w:t xml:space="preserve">Encargada de Despacho de la Unidad de Transparencia del Ayuntamiento </w:t>
      </w:r>
      <w:r>
        <w:rPr>
          <w:rFonts w:ascii="Palatino Linotype" w:hAnsi="Palatino Linotype" w:cs="Arial"/>
          <w:bCs/>
          <w:iCs/>
        </w:rPr>
        <w:t xml:space="preserve">de Teoloyucan, Estado de México, mediante el cual remite la respuesta a la parte solicitante: </w:t>
      </w:r>
    </w:p>
    <w:p w14:paraId="0C0B6F03" w14:textId="1948C92C" w:rsidR="00AD2A13" w:rsidRPr="00AD2A13" w:rsidRDefault="00AD2A13" w:rsidP="00275056">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drawing>
          <wp:inline distT="0" distB="0" distL="0" distR="0" wp14:anchorId="52E7FA61" wp14:editId="7FE54303">
            <wp:extent cx="5600700" cy="4095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095750"/>
                    </a:xfrm>
                    <a:prstGeom prst="rect">
                      <a:avLst/>
                    </a:prstGeom>
                    <a:noFill/>
                    <a:ln>
                      <a:noFill/>
                    </a:ln>
                  </pic:spPr>
                </pic:pic>
              </a:graphicData>
            </a:graphic>
          </wp:inline>
        </w:drawing>
      </w:r>
    </w:p>
    <w:p w14:paraId="40FC1406" w14:textId="5744048B" w:rsidR="00AD2A13" w:rsidRDefault="00AD2A13" w:rsidP="0005040C">
      <w:pPr>
        <w:spacing w:before="240" w:after="240" w:line="360" w:lineRule="auto"/>
        <w:ind w:right="49"/>
        <w:jc w:val="both"/>
        <w:rPr>
          <w:rFonts w:ascii="Palatino Linotype" w:hAnsi="Palatino Linotype" w:cs="Arial"/>
          <w:bCs/>
          <w:iCs/>
        </w:rPr>
      </w:pPr>
      <w:r>
        <w:rPr>
          <w:rFonts w:ascii="Palatino Linotype" w:hAnsi="Palatino Linotype" w:cs="Arial"/>
          <w:b/>
          <w:bCs/>
          <w:i/>
          <w:iCs/>
          <w:lang w:val="es-MX"/>
        </w:rPr>
        <w:t>“</w:t>
      </w:r>
      <w:r w:rsidRPr="00A565EC">
        <w:rPr>
          <w:rFonts w:ascii="Palatino Linotype" w:hAnsi="Palatino Linotype" w:cs="Arial"/>
          <w:b/>
          <w:bCs/>
          <w:i/>
          <w:iCs/>
          <w:lang w:val="es-MX"/>
        </w:rPr>
        <w:t>GOBIERNO MUNICIPAL DE TEOLOYUCAN.pdf”</w:t>
      </w:r>
      <w:r>
        <w:rPr>
          <w:rFonts w:ascii="Palatino Linotype" w:hAnsi="Palatino Linotype" w:cs="Arial"/>
          <w:b/>
          <w:bCs/>
          <w:i/>
          <w:iCs/>
          <w:lang w:val="es-MX"/>
        </w:rPr>
        <w:t xml:space="preserve">: </w:t>
      </w:r>
      <w:r>
        <w:rPr>
          <w:rFonts w:ascii="Palatino Linotype" w:hAnsi="Palatino Linotype" w:cs="Arial"/>
          <w:bCs/>
          <w:iCs/>
          <w:lang w:val="es-MX"/>
        </w:rPr>
        <w:t xml:space="preserve">Oficio </w:t>
      </w:r>
      <w:r w:rsidRPr="00AD2A13">
        <w:rPr>
          <w:rFonts w:ascii="Palatino Linotype" w:hAnsi="Palatino Linotype" w:cs="Arial"/>
          <w:bCs/>
          <w:iCs/>
        </w:rPr>
        <w:t>SMT/081/2021,</w:t>
      </w:r>
      <w:r>
        <w:rPr>
          <w:rFonts w:ascii="Palatino Linotype" w:hAnsi="Palatino Linotype" w:cs="Arial"/>
          <w:bCs/>
          <w:iCs/>
        </w:rPr>
        <w:t xml:space="preserve"> signado por el Síndico Municipal mediante el cual manifiesta que en términos de los artículos 52 y 53 de la Ley Orgánica Municipal la información requerida no es de su competencia, toda vez que con las recientes reformas, se desprende que la representación legal del municipio</w:t>
      </w:r>
      <w:r w:rsidR="00AF3DD6">
        <w:rPr>
          <w:rFonts w:ascii="Palatino Linotype" w:hAnsi="Palatino Linotype" w:cs="Arial"/>
          <w:bCs/>
          <w:iCs/>
        </w:rPr>
        <w:t xml:space="preserve"> recae en la presidenta municipal</w:t>
      </w:r>
      <w:r>
        <w:rPr>
          <w:rFonts w:ascii="Palatino Linotype" w:hAnsi="Palatino Linotype" w:cs="Arial"/>
          <w:bCs/>
          <w:iCs/>
        </w:rPr>
        <w:t>, por lo que el Síndico no tiene encomendada la labor de suscribir contratos y convenios por parte del Ayuntamiento y Municipio:</w:t>
      </w:r>
    </w:p>
    <w:p w14:paraId="79A9DE77" w14:textId="30FD7F54" w:rsidR="00AD2A13" w:rsidRPr="00AD2A13" w:rsidRDefault="00AD2A13"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drawing>
          <wp:inline distT="0" distB="0" distL="0" distR="0" wp14:anchorId="72C5ADF7" wp14:editId="4A621CF3">
            <wp:extent cx="5610225" cy="6772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772275"/>
                    </a:xfrm>
                    <a:prstGeom prst="rect">
                      <a:avLst/>
                    </a:prstGeom>
                    <a:noFill/>
                    <a:ln>
                      <a:noFill/>
                    </a:ln>
                  </pic:spPr>
                </pic:pic>
              </a:graphicData>
            </a:graphic>
          </wp:inline>
        </w:drawing>
      </w:r>
    </w:p>
    <w:p w14:paraId="1235F9E0" w14:textId="55F82C32" w:rsidR="001A5A15" w:rsidRDefault="001A5A15"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Una vez conocida la respuesta, la parte Recurrente interpuso el medio de impugnación que nos ocupa, expresando como medios de inconformidad, la</w:t>
      </w:r>
      <w:r w:rsidR="00AF5178">
        <w:rPr>
          <w:rFonts w:ascii="Palatino Linotype" w:eastAsia="MS Mincho" w:hAnsi="Palatino Linotype" w:cs="Bookman Old Style"/>
          <w:lang w:val="es-MX"/>
        </w:rPr>
        <w:t xml:space="preserve"> </w:t>
      </w:r>
      <w:r w:rsidR="00883113">
        <w:rPr>
          <w:rFonts w:ascii="Palatino Linotype" w:eastAsia="MS Mincho" w:hAnsi="Palatino Linotype" w:cs="Bookman Old Style"/>
          <w:lang w:val="es-MX"/>
        </w:rPr>
        <w:t>entrega de</w:t>
      </w:r>
      <w:r w:rsidR="00AF5178">
        <w:rPr>
          <w:rFonts w:ascii="Palatino Linotype" w:eastAsia="MS Mincho" w:hAnsi="Palatino Linotype" w:cs="Bookman Old Style"/>
          <w:lang w:val="es-MX"/>
        </w:rPr>
        <w:t xml:space="preserve"> la información</w:t>
      </w:r>
      <w:r w:rsidR="00D5027E">
        <w:rPr>
          <w:rFonts w:ascii="Palatino Linotype" w:eastAsia="MS Mincho" w:hAnsi="Palatino Linotype" w:cs="Bookman Old Style"/>
          <w:lang w:val="es-MX"/>
        </w:rPr>
        <w:t xml:space="preserve"> </w:t>
      </w:r>
      <w:r w:rsidR="00883113">
        <w:rPr>
          <w:rFonts w:ascii="Palatino Linotype" w:eastAsia="MS Mincho" w:hAnsi="Palatino Linotype" w:cs="Bookman Old Style"/>
          <w:lang w:val="es-MX"/>
        </w:rPr>
        <w:t>incompleta.</w:t>
      </w:r>
    </w:p>
    <w:p w14:paraId="5504FC86" w14:textId="0890F560" w:rsidR="00444E77" w:rsidRDefault="00863B56" w:rsidP="0005040C">
      <w:pPr>
        <w:spacing w:before="240" w:after="240" w:line="360" w:lineRule="auto"/>
        <w:ind w:right="49"/>
        <w:jc w:val="both"/>
        <w:rPr>
          <w:rFonts w:ascii="Palatino Linotype" w:hAnsi="Palatino Linotype"/>
        </w:rPr>
      </w:pPr>
      <w:r>
        <w:rPr>
          <w:rFonts w:ascii="Palatino Linotype" w:eastAsia="MS Mincho" w:hAnsi="Palatino Linotype" w:cs="Bookman Old Style"/>
          <w:noProof/>
          <w:lang w:val="es-MX" w:eastAsia="es-MX"/>
        </w:rPr>
        <mc:AlternateContent>
          <mc:Choice Requires="wps">
            <w:drawing>
              <wp:anchor distT="0" distB="0" distL="114300" distR="114300" simplePos="0" relativeHeight="251686912" behindDoc="0" locked="0" layoutInCell="1" allowOverlap="1" wp14:anchorId="3C2228A9" wp14:editId="1F840AB7">
                <wp:simplePos x="0" y="0"/>
                <wp:positionH relativeFrom="column">
                  <wp:posOffset>148590</wp:posOffset>
                </wp:positionH>
                <wp:positionV relativeFrom="paragraph">
                  <wp:posOffset>1976755</wp:posOffset>
                </wp:positionV>
                <wp:extent cx="5343525" cy="4591050"/>
                <wp:effectExtent l="0" t="0" r="28575" b="19050"/>
                <wp:wrapNone/>
                <wp:docPr id="15" name="Conector recto 15"/>
                <wp:cNvGraphicFramePr/>
                <a:graphic xmlns:a="http://schemas.openxmlformats.org/drawingml/2006/main">
                  <a:graphicData uri="http://schemas.microsoft.com/office/word/2010/wordprocessingShape">
                    <wps:wsp>
                      <wps:cNvCnPr/>
                      <wps:spPr>
                        <a:xfrm flipH="1">
                          <a:off x="0" y="0"/>
                          <a:ext cx="5343525" cy="459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5F81A" id="Conector recto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1.7pt,155.65pt" to="432.45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" strokecolor="black [3200]" strokeweight=".5pt">
                <v:stroke joinstyle="miter"/>
              </v:line>
            </w:pict>
          </mc:Fallback>
        </mc:AlternateContent>
      </w:r>
      <w:r w:rsidR="00D1609E">
        <w:rPr>
          <w:rFonts w:ascii="Palatino Linotype" w:eastAsia="MS Mincho" w:hAnsi="Palatino Linotype" w:cs="Bookman Old Style"/>
          <w:lang w:val="es-MX"/>
        </w:rPr>
        <w:t>Durante la etapa de manifestaciones, el Sujeto O</w:t>
      </w:r>
      <w:r w:rsidR="00444E77">
        <w:rPr>
          <w:rFonts w:ascii="Palatino Linotype" w:eastAsia="MS Mincho" w:hAnsi="Palatino Linotype" w:cs="Bookman Old Style"/>
          <w:lang w:val="es-MX"/>
        </w:rPr>
        <w:t xml:space="preserve">bligado remitió el archivo electrónico denominado </w:t>
      </w:r>
      <w:r w:rsidR="00444E77" w:rsidRPr="00255CC3">
        <w:rPr>
          <w:rFonts w:ascii="Palatino Linotype" w:hAnsi="Palatino Linotype"/>
          <w:b/>
          <w:i/>
        </w:rPr>
        <w:t>“</w:t>
      </w:r>
      <w:r w:rsidR="00444E77">
        <w:rPr>
          <w:rFonts w:ascii="Palatino Linotype" w:hAnsi="Palatino Linotype"/>
          <w:b/>
          <w:i/>
        </w:rPr>
        <w:t>Acta 70 360.pdf</w:t>
      </w:r>
      <w:r w:rsidR="00444E77">
        <w:rPr>
          <w:rFonts w:ascii="Palatino Linotype" w:hAnsi="Palatino Linotype"/>
        </w:rPr>
        <w:t>”, que medularmente consiste en el Acta de la Septuagésima Sesión Ordinaria, celebrada el veintiocho de septiembre de dos mil veintiuno, en la cual el Comité de Transparencia del Sujeto Obligado confirmó la inexistencia de la informaci</w:t>
      </w:r>
      <w:r>
        <w:rPr>
          <w:rFonts w:ascii="Palatino Linotype" w:hAnsi="Palatino Linotype"/>
        </w:rPr>
        <w:t xml:space="preserve">ón, sirven de ilustración las siguientes capturas de pantalla para mayor referencia del presente estudio: </w:t>
      </w:r>
    </w:p>
    <w:p w14:paraId="132B4234" w14:textId="1ADD3F55" w:rsidR="00863B56" w:rsidRDefault="00863B56"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mc:AlternateContent>
          <mc:Choice Requires="wps">
            <w:drawing>
              <wp:anchor distT="0" distB="0" distL="114300" distR="114300" simplePos="0" relativeHeight="251685888" behindDoc="0" locked="0" layoutInCell="1" allowOverlap="1" wp14:anchorId="34D35AEC" wp14:editId="4763C44E">
                <wp:simplePos x="0" y="0"/>
                <wp:positionH relativeFrom="column">
                  <wp:posOffset>824865</wp:posOffset>
                </wp:positionH>
                <wp:positionV relativeFrom="paragraph">
                  <wp:posOffset>7054850</wp:posOffset>
                </wp:positionV>
                <wp:extent cx="1924050" cy="2095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1924050" cy="2095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DF29C" id="Rectángulo 13" o:spid="_x0000_s1026" style="position:absolute;margin-left:64.95pt;margin-top:555.5pt;width:151.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" filled="f" strokecolor="#002060" strokeweight="2.25pt"/>
            </w:pict>
          </mc:Fallback>
        </mc:AlternateContent>
      </w:r>
      <w:r>
        <w:rPr>
          <w:rFonts w:ascii="Palatino Linotype" w:eastAsia="MS Mincho" w:hAnsi="Palatino Linotype" w:cs="Bookman Old Style"/>
          <w:noProof/>
          <w:lang w:val="es-MX" w:eastAsia="es-MX"/>
        </w:rPr>
        <w:drawing>
          <wp:inline distT="0" distB="0" distL="0" distR="0" wp14:anchorId="53428C02" wp14:editId="37DA8388">
            <wp:extent cx="5400675" cy="7315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315200"/>
                    </a:xfrm>
                    <a:prstGeom prst="rect">
                      <a:avLst/>
                    </a:prstGeom>
                    <a:noFill/>
                    <a:ln>
                      <a:noFill/>
                    </a:ln>
                  </pic:spPr>
                </pic:pic>
              </a:graphicData>
            </a:graphic>
          </wp:inline>
        </w:drawing>
      </w:r>
    </w:p>
    <w:p w14:paraId="4F21524E" w14:textId="0E1C7F05" w:rsidR="00444E77" w:rsidRDefault="00863B56"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drawing>
          <wp:inline distT="0" distB="0" distL="0" distR="0" wp14:anchorId="6BFF9DE8" wp14:editId="155F8FCE">
            <wp:extent cx="5029200" cy="7715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7715250"/>
                    </a:xfrm>
                    <a:prstGeom prst="rect">
                      <a:avLst/>
                    </a:prstGeom>
                    <a:noFill/>
                    <a:ln>
                      <a:noFill/>
                    </a:ln>
                  </pic:spPr>
                </pic:pic>
              </a:graphicData>
            </a:graphic>
          </wp:inline>
        </w:drawing>
      </w:r>
    </w:p>
    <w:p w14:paraId="57B4B073" w14:textId="77777777" w:rsidR="006957AF" w:rsidRPr="006957AF" w:rsidRDefault="00D1609E" w:rsidP="006957AF">
      <w:pPr>
        <w:spacing w:line="360" w:lineRule="auto"/>
        <w:jc w:val="both"/>
        <w:rPr>
          <w:rFonts w:ascii="Palatino Linotype" w:hAnsi="Palatino Linotype" w:cs="Arial"/>
        </w:rPr>
      </w:pPr>
      <w:r>
        <w:rPr>
          <w:rFonts w:ascii="Palatino Linotype" w:eastAsia="MS Mincho" w:hAnsi="Palatino Linotype" w:cs="Bookman Old Style"/>
          <w:lang w:val="es-MX"/>
        </w:rPr>
        <w:t xml:space="preserve"> </w:t>
      </w:r>
      <w:r w:rsidR="006957AF" w:rsidRPr="006957AF">
        <w:rPr>
          <w:rFonts w:ascii="Palatino Linotype" w:hAnsi="Palatino Linotype" w:cs="Arial"/>
        </w:rPr>
        <w:t xml:space="preserve">En primera instancia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71A7149B" w14:textId="77777777" w:rsidR="006957AF" w:rsidRPr="006957AF" w:rsidRDefault="006957AF" w:rsidP="006957AF">
      <w:pPr>
        <w:spacing w:before="100" w:beforeAutospacing="1" w:after="100" w:afterAutospacing="1" w:line="360" w:lineRule="auto"/>
        <w:jc w:val="both"/>
        <w:rPr>
          <w:rFonts w:ascii="Palatino Linotype" w:hAnsi="Palatino Linotype"/>
        </w:rPr>
      </w:pPr>
      <w:r w:rsidRPr="006957AF">
        <w:rPr>
          <w:rFonts w:ascii="Palatino Linotype" w:hAnsi="Palatino Linotype"/>
        </w:rPr>
        <w:t xml:space="preserve">En esta tesitura, debe apuntarse que este Órgano Garante determina que </w:t>
      </w:r>
      <w:r w:rsidRPr="006957AF">
        <w:rPr>
          <w:rFonts w:ascii="Palatino Linotype" w:hAnsi="Palatino Linotype"/>
          <w:b/>
        </w:rPr>
        <w:t>el Sujeto Obligado</w:t>
      </w:r>
      <w:r w:rsidRPr="006957AF">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31CE8315" w14:textId="77777777" w:rsidR="006957AF" w:rsidRPr="006957AF" w:rsidRDefault="006957AF" w:rsidP="006957AF">
      <w:pPr>
        <w:spacing w:line="360" w:lineRule="auto"/>
        <w:jc w:val="both"/>
        <w:rPr>
          <w:rFonts w:ascii="Palatino Linotype" w:hAnsi="Palatino Linotype"/>
        </w:rPr>
      </w:pPr>
      <w:r w:rsidRPr="006957AF">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6957AF">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5A87915F" w14:textId="77777777" w:rsidR="006957AF" w:rsidRDefault="006957AF" w:rsidP="006957AF">
      <w:pPr>
        <w:spacing w:before="100" w:beforeAutospacing="1" w:after="100" w:afterAutospacing="1" w:line="360" w:lineRule="auto"/>
        <w:jc w:val="both"/>
        <w:rPr>
          <w:rFonts w:ascii="Palatino Linotype" w:hAnsi="Palatino Linotype" w:cs="Arial"/>
          <w:lang w:val="es-MX" w:eastAsia="es-MX"/>
        </w:rPr>
      </w:pPr>
      <w:r w:rsidRPr="006957AF">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6957AF">
        <w:rPr>
          <w:rFonts w:ascii="Palatino Linotype" w:hAnsi="Palatino Linotype" w:cs="Arial"/>
          <w:vertAlign w:val="superscript"/>
          <w:lang w:val="es-MX" w:eastAsia="es-MX"/>
        </w:rPr>
        <w:footnoteReference w:id="1"/>
      </w:r>
      <w:r w:rsidRPr="006957AF">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6957AF">
        <w:rPr>
          <w:rFonts w:ascii="Palatino Linotype" w:hAnsi="Palatino Linotype" w:cs="Arial"/>
          <w:vertAlign w:val="superscript"/>
          <w:lang w:val="es-MX" w:eastAsia="es-MX"/>
        </w:rPr>
        <w:footnoteReference w:id="2"/>
      </w:r>
      <w:r w:rsidRPr="006957AF">
        <w:rPr>
          <w:rFonts w:ascii="Palatino Linotype" w:hAnsi="Palatino Linotype" w:cs="Arial"/>
          <w:lang w:val="es-MX" w:eastAsia="es-MX"/>
        </w:rPr>
        <w:t>.</w:t>
      </w:r>
    </w:p>
    <w:p w14:paraId="79F39F04" w14:textId="77777777" w:rsidR="00506CEF" w:rsidRDefault="00506CEF" w:rsidP="00506CEF">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Ahora bien, para mejor proveer del estudio, resulta pertinente traer a colación la definición de usufructo, así como su constitución y elementos mínimos previstos por el Código Civil del Estado de México, preceptos que versan de la siguiente manera: </w:t>
      </w:r>
    </w:p>
    <w:p w14:paraId="122859A9" w14:textId="77777777" w:rsidR="00506CEF" w:rsidRPr="00624A4E" w:rsidRDefault="00506CEF" w:rsidP="00506CEF">
      <w:pPr>
        <w:spacing w:before="240" w:after="240"/>
        <w:ind w:left="567" w:right="902"/>
        <w:jc w:val="both"/>
        <w:rPr>
          <w:rFonts w:ascii="Palatino Linotype" w:eastAsia="MS Mincho" w:hAnsi="Palatino Linotype" w:cs="Bookman Old Style"/>
          <w:i/>
          <w:sz w:val="22"/>
        </w:rPr>
      </w:pPr>
      <w:r>
        <w:rPr>
          <w:rFonts w:ascii="Palatino Linotype" w:eastAsia="MS Mincho" w:hAnsi="Palatino Linotype" w:cs="Bookman Old Style"/>
          <w:b/>
          <w:i/>
          <w:sz w:val="22"/>
        </w:rPr>
        <w:t>“</w:t>
      </w:r>
      <w:r w:rsidRPr="00624A4E">
        <w:rPr>
          <w:rFonts w:ascii="Palatino Linotype" w:eastAsia="MS Mincho" w:hAnsi="Palatino Linotype" w:cs="Bookman Old Style"/>
          <w:i/>
          <w:sz w:val="22"/>
        </w:rPr>
        <w:t>CAPITULO I</w:t>
      </w:r>
    </w:p>
    <w:p w14:paraId="31046FF4" w14:textId="77777777" w:rsidR="00506CEF" w:rsidRPr="00624A4E" w:rsidRDefault="00506CEF" w:rsidP="00506CEF">
      <w:pPr>
        <w:spacing w:before="240" w:after="240"/>
        <w:ind w:left="567" w:right="902"/>
        <w:jc w:val="both"/>
        <w:rPr>
          <w:rFonts w:ascii="Palatino Linotype" w:eastAsia="MS Mincho" w:hAnsi="Palatino Linotype" w:cs="Bookman Old Style"/>
          <w:i/>
          <w:sz w:val="22"/>
          <w:lang w:val="es-ES_tradnl"/>
        </w:rPr>
      </w:pPr>
      <w:r w:rsidRPr="00624A4E">
        <w:rPr>
          <w:rFonts w:ascii="Palatino Linotype" w:eastAsia="MS Mincho" w:hAnsi="Palatino Linotype" w:cs="Bookman Old Style"/>
          <w:i/>
          <w:sz w:val="22"/>
          <w:lang w:val="es-ES_tradnl"/>
        </w:rPr>
        <w:t>Del Usufructo en General</w:t>
      </w:r>
    </w:p>
    <w:p w14:paraId="1247A907" w14:textId="77777777" w:rsidR="00506CEF" w:rsidRPr="00624A4E" w:rsidRDefault="00506CEF" w:rsidP="00506CEF">
      <w:pPr>
        <w:spacing w:before="240" w:after="240"/>
        <w:ind w:left="567" w:right="902"/>
        <w:jc w:val="both"/>
        <w:rPr>
          <w:rFonts w:ascii="Palatino Linotype" w:eastAsia="MS Mincho" w:hAnsi="Palatino Linotype" w:cs="Bookman Old Style"/>
          <w:i/>
          <w:sz w:val="22"/>
        </w:rPr>
      </w:pPr>
      <w:r w:rsidRPr="00624A4E">
        <w:rPr>
          <w:rFonts w:ascii="Palatino Linotype" w:eastAsia="MS Mincho" w:hAnsi="Palatino Linotype" w:cs="Bookman Old Style"/>
          <w:i/>
          <w:sz w:val="22"/>
        </w:rPr>
        <w:t>Concepto de usufructo</w:t>
      </w:r>
    </w:p>
    <w:p w14:paraId="622C2CA9" w14:textId="77777777" w:rsidR="00506CEF" w:rsidRPr="00F13CBB" w:rsidRDefault="00506CEF" w:rsidP="00506CEF">
      <w:pPr>
        <w:spacing w:before="240" w:after="240"/>
        <w:ind w:left="567" w:right="902"/>
        <w:jc w:val="both"/>
        <w:rPr>
          <w:rFonts w:ascii="Palatino Linotype" w:eastAsia="MS Mincho" w:hAnsi="Palatino Linotype" w:cs="Bookman Old Style"/>
          <w:i/>
          <w:sz w:val="22"/>
        </w:rPr>
      </w:pPr>
      <w:r w:rsidRPr="00F13CBB">
        <w:rPr>
          <w:rFonts w:ascii="Palatino Linotype" w:eastAsia="MS Mincho" w:hAnsi="Palatino Linotype" w:cs="Bookman Old Style"/>
          <w:b/>
          <w:i/>
          <w:sz w:val="22"/>
        </w:rPr>
        <w:t xml:space="preserve">Artículo 5.229.- </w:t>
      </w:r>
      <w:r w:rsidRPr="00624A4E">
        <w:rPr>
          <w:rFonts w:ascii="Palatino Linotype" w:eastAsia="MS Mincho" w:hAnsi="Palatino Linotype" w:cs="Bookman Old Style"/>
          <w:b/>
          <w:i/>
          <w:sz w:val="22"/>
          <w:u w:val="single"/>
        </w:rPr>
        <w:t>El usufructo es el derecho real, esencialmente vitalicio y temporal por naturaleza, de disfrutar de los bienes ajenos.</w:t>
      </w:r>
    </w:p>
    <w:p w14:paraId="53BA354C" w14:textId="77777777" w:rsidR="00506CEF" w:rsidRPr="00F13CBB" w:rsidRDefault="00506CEF" w:rsidP="00506CEF">
      <w:pPr>
        <w:spacing w:before="240" w:after="240"/>
        <w:ind w:left="567" w:right="902"/>
        <w:jc w:val="both"/>
        <w:rPr>
          <w:rFonts w:ascii="Palatino Linotype" w:eastAsia="MS Mincho" w:hAnsi="Palatino Linotype" w:cs="Bookman Old Style"/>
          <w:b/>
          <w:i/>
          <w:sz w:val="22"/>
        </w:rPr>
      </w:pPr>
      <w:r w:rsidRPr="00F13CBB">
        <w:rPr>
          <w:rFonts w:ascii="Palatino Linotype" w:eastAsia="MS Mincho" w:hAnsi="Palatino Linotype" w:cs="Bookman Old Style"/>
          <w:b/>
          <w:i/>
          <w:sz w:val="22"/>
        </w:rPr>
        <w:t>Constitución legal o voluntaria del usufructo</w:t>
      </w:r>
    </w:p>
    <w:p w14:paraId="299B7FA6" w14:textId="77777777" w:rsidR="00506CEF" w:rsidRDefault="00506CEF" w:rsidP="00506CEF">
      <w:pPr>
        <w:spacing w:before="240" w:after="240"/>
        <w:ind w:left="567" w:right="902"/>
        <w:jc w:val="both"/>
        <w:rPr>
          <w:rFonts w:ascii="Palatino Linotype" w:eastAsia="MS Mincho" w:hAnsi="Palatino Linotype" w:cs="Bookman Old Style"/>
          <w:i/>
          <w:sz w:val="22"/>
        </w:rPr>
      </w:pPr>
      <w:r w:rsidRPr="00F13CBB">
        <w:rPr>
          <w:rFonts w:ascii="Palatino Linotype" w:eastAsia="MS Mincho" w:hAnsi="Palatino Linotype" w:cs="Bookman Old Style"/>
          <w:b/>
          <w:i/>
          <w:sz w:val="22"/>
        </w:rPr>
        <w:t xml:space="preserve">Artículo 5.230.- </w:t>
      </w:r>
      <w:r w:rsidRPr="00F13CBB">
        <w:rPr>
          <w:rFonts w:ascii="Palatino Linotype" w:eastAsia="MS Mincho" w:hAnsi="Palatino Linotype" w:cs="Bookman Old Style"/>
          <w:b/>
          <w:i/>
          <w:sz w:val="22"/>
          <w:u w:val="single"/>
        </w:rPr>
        <w:t>El usufructo puede constituirse por la ley, por voluntad, por testamento o por usucapión.</w:t>
      </w:r>
    </w:p>
    <w:p w14:paraId="4D7CD161" w14:textId="77777777" w:rsidR="00506CEF" w:rsidRDefault="00506CEF" w:rsidP="00506CEF">
      <w:pPr>
        <w:spacing w:before="240" w:after="240"/>
        <w:ind w:left="567" w:right="902"/>
        <w:jc w:val="both"/>
        <w:rPr>
          <w:rFonts w:ascii="Palatino Linotype" w:eastAsia="MS Mincho" w:hAnsi="Palatino Linotype" w:cs="Bookman Old Style"/>
          <w:b/>
          <w:i/>
          <w:sz w:val="22"/>
        </w:rPr>
      </w:pPr>
      <w:r w:rsidRPr="00EA0495">
        <w:rPr>
          <w:rFonts w:ascii="Palatino Linotype" w:eastAsia="MS Mincho" w:hAnsi="Palatino Linotype" w:cs="Bookman Old Style"/>
          <w:b/>
          <w:i/>
          <w:sz w:val="22"/>
        </w:rPr>
        <w:t>Número de usufructuarios</w:t>
      </w:r>
    </w:p>
    <w:p w14:paraId="48795A6B" w14:textId="77777777" w:rsidR="00506CEF" w:rsidRDefault="00506CEF" w:rsidP="00506CEF">
      <w:pPr>
        <w:spacing w:before="240" w:after="240"/>
        <w:ind w:left="567" w:right="902"/>
        <w:jc w:val="both"/>
        <w:rPr>
          <w:rFonts w:ascii="Palatino Linotype" w:eastAsia="MS Mincho" w:hAnsi="Palatino Linotype" w:cs="Bookman Old Style"/>
          <w:b/>
          <w:i/>
          <w:sz w:val="22"/>
        </w:rPr>
      </w:pPr>
      <w:r w:rsidRPr="00EA0495">
        <w:rPr>
          <w:rFonts w:ascii="Palatino Linotype" w:eastAsia="MS Mincho" w:hAnsi="Palatino Linotype" w:cs="Bookman Old Style"/>
          <w:b/>
          <w:i/>
          <w:sz w:val="22"/>
        </w:rPr>
        <w:t xml:space="preserve">Artículo 5.231.- </w:t>
      </w:r>
      <w:r w:rsidRPr="00EA0495">
        <w:rPr>
          <w:rFonts w:ascii="Palatino Linotype" w:eastAsia="MS Mincho" w:hAnsi="Palatino Linotype" w:cs="Bookman Old Style"/>
          <w:b/>
          <w:i/>
          <w:sz w:val="22"/>
          <w:u w:val="single"/>
        </w:rPr>
        <w:t>Puede constituirse el usufructo a favor de una o varias personas, simultánea o sucesivamente.</w:t>
      </w:r>
    </w:p>
    <w:p w14:paraId="728E8F16" w14:textId="77777777" w:rsidR="00506CEF" w:rsidRPr="00EA0495" w:rsidRDefault="00506CEF" w:rsidP="00506CEF">
      <w:pPr>
        <w:spacing w:before="240" w:after="240"/>
        <w:ind w:left="567" w:right="902"/>
        <w:jc w:val="both"/>
        <w:rPr>
          <w:rFonts w:ascii="Palatino Linotype" w:eastAsia="MS Mincho" w:hAnsi="Palatino Linotype" w:cs="Bookman Old Style"/>
          <w:b/>
          <w:i/>
          <w:sz w:val="22"/>
        </w:rPr>
      </w:pPr>
      <w:r>
        <w:rPr>
          <w:rFonts w:ascii="Palatino Linotype" w:eastAsia="MS Mincho" w:hAnsi="Palatino Linotype" w:cs="Bookman Old Style"/>
          <w:b/>
          <w:i/>
          <w:sz w:val="22"/>
        </w:rPr>
        <w:t>…</w:t>
      </w:r>
    </w:p>
    <w:p w14:paraId="6214457D" w14:textId="77777777" w:rsidR="00506CEF" w:rsidRPr="00EA0495" w:rsidRDefault="00506CEF" w:rsidP="00506CEF">
      <w:pPr>
        <w:spacing w:before="240" w:after="240"/>
        <w:ind w:left="567" w:right="902"/>
        <w:jc w:val="both"/>
        <w:rPr>
          <w:rFonts w:ascii="Palatino Linotype" w:eastAsia="MS Mincho" w:hAnsi="Palatino Linotype" w:cs="Bookman Old Style"/>
          <w:b/>
          <w:i/>
          <w:sz w:val="22"/>
        </w:rPr>
      </w:pPr>
      <w:r w:rsidRPr="00EA0495">
        <w:rPr>
          <w:rFonts w:ascii="Palatino Linotype" w:eastAsia="MS Mincho" w:hAnsi="Palatino Linotype" w:cs="Bookman Old Style"/>
          <w:b/>
          <w:i/>
          <w:sz w:val="22"/>
        </w:rPr>
        <w:t>Usufructo puro o condicional</w:t>
      </w:r>
    </w:p>
    <w:p w14:paraId="3EBAA80C" w14:textId="77777777" w:rsidR="00506CEF" w:rsidRPr="00EA0495" w:rsidRDefault="00506CEF" w:rsidP="00506CEF">
      <w:pPr>
        <w:spacing w:before="240" w:after="240"/>
        <w:ind w:left="567" w:right="902"/>
        <w:jc w:val="both"/>
        <w:rPr>
          <w:rFonts w:ascii="Palatino Linotype" w:eastAsia="MS Mincho" w:hAnsi="Palatino Linotype" w:cs="Bookman Old Style"/>
          <w:i/>
          <w:sz w:val="22"/>
        </w:rPr>
      </w:pPr>
      <w:r w:rsidRPr="00EA0495">
        <w:rPr>
          <w:rFonts w:ascii="Palatino Linotype" w:eastAsia="MS Mincho" w:hAnsi="Palatino Linotype" w:cs="Bookman Old Style"/>
          <w:b/>
          <w:i/>
          <w:sz w:val="22"/>
        </w:rPr>
        <w:t xml:space="preserve">Artículo 5.234.- </w:t>
      </w:r>
      <w:r w:rsidRPr="00EA0495">
        <w:rPr>
          <w:rFonts w:ascii="Palatino Linotype" w:eastAsia="MS Mincho" w:hAnsi="Palatino Linotype" w:cs="Bookman Old Style"/>
          <w:i/>
          <w:sz w:val="22"/>
        </w:rPr>
        <w:t>El usufructo puede constituirse desde o hasta cierto día; puramente o bajo condición.</w:t>
      </w:r>
    </w:p>
    <w:p w14:paraId="19CDB3D2" w14:textId="77777777" w:rsidR="00506CEF" w:rsidRPr="00EA0495" w:rsidRDefault="00506CEF" w:rsidP="00506CEF">
      <w:pPr>
        <w:spacing w:before="240" w:after="240"/>
        <w:ind w:left="567" w:right="902"/>
        <w:jc w:val="both"/>
        <w:rPr>
          <w:rFonts w:ascii="Palatino Linotype" w:eastAsia="MS Mincho" w:hAnsi="Palatino Linotype" w:cs="Bookman Old Style"/>
          <w:b/>
          <w:i/>
          <w:sz w:val="22"/>
        </w:rPr>
      </w:pPr>
      <w:r w:rsidRPr="00EA0495">
        <w:rPr>
          <w:rFonts w:ascii="Palatino Linotype" w:eastAsia="MS Mincho" w:hAnsi="Palatino Linotype" w:cs="Bookman Old Style"/>
          <w:b/>
          <w:i/>
          <w:sz w:val="22"/>
        </w:rPr>
        <w:t>El usufructo es temporal si se conviene</w:t>
      </w:r>
    </w:p>
    <w:p w14:paraId="03784281" w14:textId="77777777" w:rsidR="00506CEF" w:rsidRPr="00EA0495" w:rsidRDefault="00506CEF" w:rsidP="00506CEF">
      <w:pPr>
        <w:spacing w:before="240" w:after="240"/>
        <w:ind w:left="567" w:right="902"/>
        <w:jc w:val="both"/>
        <w:rPr>
          <w:rFonts w:ascii="Palatino Linotype" w:eastAsia="MS Mincho" w:hAnsi="Palatino Linotype" w:cs="Bookman Old Style"/>
          <w:i/>
          <w:sz w:val="22"/>
        </w:rPr>
      </w:pPr>
      <w:r w:rsidRPr="00EA0495">
        <w:rPr>
          <w:rFonts w:ascii="Palatino Linotype" w:eastAsia="MS Mincho" w:hAnsi="Palatino Linotype" w:cs="Bookman Old Style"/>
          <w:b/>
          <w:i/>
          <w:sz w:val="22"/>
        </w:rPr>
        <w:t xml:space="preserve">Artículo 5.235.- </w:t>
      </w:r>
      <w:r w:rsidRPr="00EA0495">
        <w:rPr>
          <w:rFonts w:ascii="Palatino Linotype" w:eastAsia="MS Mincho" w:hAnsi="Palatino Linotype" w:cs="Bookman Old Style"/>
          <w:b/>
          <w:i/>
          <w:sz w:val="22"/>
          <w:u w:val="single"/>
        </w:rPr>
        <w:t>Sólo se entenderá como temporal el usufructo si así se expresa en el título constitutivo.</w:t>
      </w:r>
    </w:p>
    <w:p w14:paraId="379BFFB8" w14:textId="77777777" w:rsidR="00506CEF" w:rsidRPr="00EA0495" w:rsidRDefault="00506CEF" w:rsidP="00506CEF">
      <w:pPr>
        <w:spacing w:before="240" w:after="240"/>
        <w:ind w:left="567" w:right="902"/>
        <w:jc w:val="both"/>
        <w:rPr>
          <w:rFonts w:ascii="Palatino Linotype" w:eastAsia="MS Mincho" w:hAnsi="Palatino Linotype" w:cs="Bookman Old Style"/>
          <w:b/>
          <w:i/>
          <w:sz w:val="22"/>
        </w:rPr>
      </w:pPr>
      <w:r w:rsidRPr="00EA0495">
        <w:rPr>
          <w:rFonts w:ascii="Palatino Linotype" w:eastAsia="MS Mincho" w:hAnsi="Palatino Linotype" w:cs="Bookman Old Style"/>
          <w:b/>
          <w:i/>
          <w:sz w:val="22"/>
        </w:rPr>
        <w:t>Normas que rigen derechos y obligaciones en el usufructo</w:t>
      </w:r>
    </w:p>
    <w:p w14:paraId="76ADF9CD" w14:textId="77777777" w:rsidR="00506CEF" w:rsidRPr="00EA0495" w:rsidRDefault="00506CEF" w:rsidP="00506CEF">
      <w:pPr>
        <w:spacing w:before="240" w:after="240"/>
        <w:ind w:left="567" w:right="902"/>
        <w:jc w:val="both"/>
        <w:rPr>
          <w:rFonts w:ascii="Palatino Linotype" w:eastAsia="MS Mincho" w:hAnsi="Palatino Linotype" w:cs="Bookman Old Style"/>
          <w:i/>
          <w:sz w:val="22"/>
        </w:rPr>
      </w:pPr>
      <w:r w:rsidRPr="00EA0495">
        <w:rPr>
          <w:rFonts w:ascii="Palatino Linotype" w:eastAsia="MS Mincho" w:hAnsi="Palatino Linotype" w:cs="Bookman Old Style"/>
          <w:b/>
          <w:i/>
          <w:sz w:val="22"/>
        </w:rPr>
        <w:t xml:space="preserve">Artículo 5.236.- </w:t>
      </w:r>
      <w:r w:rsidRPr="00EA0495">
        <w:rPr>
          <w:rFonts w:ascii="Palatino Linotype" w:eastAsia="MS Mincho" w:hAnsi="Palatino Linotype" w:cs="Bookman Old Style"/>
          <w:b/>
          <w:i/>
          <w:sz w:val="22"/>
          <w:u w:val="single"/>
        </w:rPr>
        <w:t>Los derechos y obligaciones del usufructuario y del propietario se regulan por el título constitutivo del usufructo.</w:t>
      </w:r>
    </w:p>
    <w:p w14:paraId="0B552403" w14:textId="77777777" w:rsidR="00506CEF" w:rsidRDefault="00506CEF" w:rsidP="00506CEF">
      <w:pPr>
        <w:spacing w:before="240" w:after="240"/>
        <w:ind w:left="567" w:right="900"/>
        <w:jc w:val="both"/>
        <w:rPr>
          <w:rFonts w:ascii="Palatino Linotype" w:eastAsia="MS Mincho" w:hAnsi="Palatino Linotype" w:cs="Bookman Old Style"/>
          <w:i/>
          <w:sz w:val="22"/>
        </w:rPr>
      </w:pPr>
      <w:r>
        <w:rPr>
          <w:rFonts w:ascii="Palatino Linotype" w:eastAsia="MS Mincho" w:hAnsi="Palatino Linotype" w:cs="Bookman Old Style"/>
          <w:i/>
          <w:sz w:val="22"/>
        </w:rPr>
        <w:t>…</w:t>
      </w:r>
    </w:p>
    <w:p w14:paraId="5C53485A" w14:textId="77777777" w:rsidR="00506CEF" w:rsidRDefault="00506CEF" w:rsidP="00506CEF">
      <w:pPr>
        <w:spacing w:before="240" w:after="240"/>
        <w:ind w:left="567" w:right="900"/>
        <w:jc w:val="both"/>
        <w:rPr>
          <w:rFonts w:ascii="Palatino Linotype" w:eastAsia="MS Mincho" w:hAnsi="Palatino Linotype" w:cs="Bookman Old Style"/>
          <w:b/>
          <w:i/>
          <w:sz w:val="22"/>
        </w:rPr>
      </w:pPr>
      <w:r w:rsidRPr="004D72C9">
        <w:rPr>
          <w:rFonts w:ascii="Palatino Linotype" w:eastAsia="MS Mincho" w:hAnsi="Palatino Linotype" w:cs="Bookman Old Style"/>
          <w:b/>
          <w:i/>
          <w:sz w:val="22"/>
        </w:rPr>
        <w:t>Derecho del usufructuario</w:t>
      </w:r>
    </w:p>
    <w:p w14:paraId="020B868E" w14:textId="77777777" w:rsidR="00506CEF" w:rsidRDefault="00506CEF" w:rsidP="00506CEF">
      <w:pPr>
        <w:spacing w:before="240" w:after="240"/>
        <w:ind w:left="567" w:right="900"/>
        <w:jc w:val="both"/>
        <w:rPr>
          <w:rFonts w:ascii="Palatino Linotype" w:eastAsia="MS Mincho" w:hAnsi="Palatino Linotype" w:cs="Bookman Old Style"/>
          <w:i/>
          <w:sz w:val="22"/>
        </w:rPr>
      </w:pPr>
      <w:r w:rsidRPr="004D72C9">
        <w:rPr>
          <w:rFonts w:ascii="Palatino Linotype" w:eastAsia="MS Mincho" w:hAnsi="Palatino Linotype" w:cs="Bookman Old Style"/>
          <w:b/>
          <w:i/>
          <w:sz w:val="22"/>
        </w:rPr>
        <w:t xml:space="preserve">Artículo 5.239.- </w:t>
      </w:r>
      <w:r w:rsidRPr="004D72C9">
        <w:rPr>
          <w:rFonts w:ascii="Palatino Linotype" w:eastAsia="MS Mincho" w:hAnsi="Palatino Linotype" w:cs="Bookman Old Style"/>
          <w:i/>
          <w:sz w:val="22"/>
        </w:rPr>
        <w:t>El usufructuario tiene derecho de percibir todos los frutos.</w:t>
      </w:r>
      <w:r>
        <w:rPr>
          <w:rFonts w:ascii="Palatino Linotype" w:eastAsia="MS Mincho" w:hAnsi="Palatino Linotype" w:cs="Bookman Old Style"/>
          <w:i/>
          <w:sz w:val="22"/>
        </w:rPr>
        <w:t>”</w:t>
      </w:r>
    </w:p>
    <w:p w14:paraId="0F35B19B" w14:textId="77777777" w:rsidR="00506CEF" w:rsidRPr="004D72C9" w:rsidRDefault="00506CEF" w:rsidP="00506CEF">
      <w:pPr>
        <w:spacing w:before="240" w:after="240"/>
        <w:ind w:left="567" w:right="900"/>
        <w:jc w:val="both"/>
        <w:rPr>
          <w:rFonts w:ascii="Palatino Linotype" w:eastAsia="MS Mincho" w:hAnsi="Palatino Linotype" w:cs="Bookman Old Style"/>
          <w:i/>
          <w:sz w:val="22"/>
        </w:rPr>
      </w:pPr>
      <w:r w:rsidRPr="004D72C9">
        <w:rPr>
          <w:rFonts w:ascii="Palatino Linotype" w:eastAsia="MS Mincho" w:hAnsi="Palatino Linotype" w:cs="Bookman Old Style"/>
          <w:i/>
          <w:sz w:val="22"/>
        </w:rPr>
        <w:t>(Énfasis añadido)</w:t>
      </w:r>
    </w:p>
    <w:p w14:paraId="19EB4DBF" w14:textId="77777777" w:rsidR="00506CEF" w:rsidRDefault="00506CEF" w:rsidP="00506CEF">
      <w:pPr>
        <w:spacing w:line="360" w:lineRule="auto"/>
        <w:ind w:right="49"/>
        <w:jc w:val="both"/>
        <w:rPr>
          <w:rFonts w:ascii="Palatino Linotype" w:hAnsi="Palatino Linotype" w:cs="Arial"/>
          <w:bCs/>
          <w:szCs w:val="22"/>
          <w:lang w:val="es-MX" w:eastAsia="es-MX"/>
        </w:rPr>
      </w:pPr>
      <w:r w:rsidRPr="00F13B25">
        <w:rPr>
          <w:rFonts w:ascii="Palatino Linotype" w:hAnsi="Palatino Linotype" w:cs="Arial"/>
          <w:bCs/>
          <w:szCs w:val="22"/>
          <w:lang w:val="es-MX" w:eastAsia="es-MX"/>
        </w:rPr>
        <w:t xml:space="preserve">Así las cosas, </w:t>
      </w:r>
      <w:r>
        <w:rPr>
          <w:rFonts w:ascii="Palatino Linotype" w:hAnsi="Palatino Linotype" w:cs="Arial"/>
          <w:bCs/>
          <w:szCs w:val="22"/>
          <w:lang w:val="es-MX" w:eastAsia="es-MX"/>
        </w:rPr>
        <w:t>se advierte que el usufructo se concibe como un derecho real que por esencia es vitalicio, sin embargo, puede ser temporal por su naturaleza, es decir, cuando exista un título constitutivo mediante el cual se concede el disfrutar de los bienes ajenos.</w:t>
      </w:r>
    </w:p>
    <w:p w14:paraId="3CCF5B70" w14:textId="05221246" w:rsidR="00506CEF" w:rsidRPr="00506CEF" w:rsidRDefault="00506CEF" w:rsidP="00506CEF">
      <w:pPr>
        <w:spacing w:line="360" w:lineRule="auto"/>
        <w:ind w:right="49"/>
        <w:jc w:val="both"/>
        <w:rPr>
          <w:rFonts w:ascii="Palatino Linotype" w:hAnsi="Palatino Linotype" w:cs="Arial"/>
          <w:bCs/>
          <w:szCs w:val="22"/>
          <w:lang w:val="es-MX" w:eastAsia="es-MX"/>
        </w:rPr>
      </w:pPr>
      <w:r>
        <w:rPr>
          <w:rFonts w:ascii="Palatino Linotype" w:hAnsi="Palatino Linotype" w:cs="Arial"/>
          <w:bCs/>
          <w:szCs w:val="22"/>
          <w:lang w:val="es-MX" w:eastAsia="es-MX"/>
        </w:rPr>
        <w:t xml:space="preserve">Ahora bien, debemos recordar que en respuesta y durante la etapa de manifestaciones, el Sujeto Obligado por conducto del Síndico Municipal refirió no contar con la información, toda vez que con las reformas a la Ley Orgánica Municipal, es competencia de la presidenta municipal la representación legal del municipio. </w:t>
      </w:r>
    </w:p>
    <w:p w14:paraId="346DC121" w14:textId="2605129D" w:rsidR="00CF23AC" w:rsidRDefault="00C828DC" w:rsidP="00D5027E">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val="es-MX" w:eastAsia="es-MX"/>
        </w:rPr>
        <w:t>A</w:t>
      </w:r>
      <w:r w:rsidR="00F812F1">
        <w:rPr>
          <w:rFonts w:ascii="Palatino Linotype" w:hAnsi="Palatino Linotype" w:cs="Arial"/>
          <w:bCs/>
          <w:szCs w:val="22"/>
          <w:lang w:val="es-MX" w:eastAsia="es-MX"/>
        </w:rPr>
        <w:t xml:space="preserve">simismo en la etapa de manifestaciones, </w:t>
      </w:r>
      <w:r w:rsidR="001D6EA3">
        <w:rPr>
          <w:rFonts w:ascii="Palatino Linotype" w:hAnsi="Palatino Linotype" w:cs="Arial"/>
          <w:bCs/>
          <w:szCs w:val="22"/>
          <w:lang w:val="es-MX" w:eastAsia="es-MX"/>
        </w:rPr>
        <w:t>remitió el acta de la Septuagésima Sesión Ordinaria celebrada el veintiocho de septiembre de dos mil veintiuno</w:t>
      </w:r>
      <w:r w:rsidR="00CF23AC">
        <w:rPr>
          <w:rFonts w:ascii="Palatino Linotype" w:hAnsi="Palatino Linotype" w:cs="Arial"/>
          <w:bCs/>
          <w:szCs w:val="22"/>
          <w:lang w:val="es-MX" w:eastAsia="es-MX"/>
        </w:rPr>
        <w:t xml:space="preserve"> mediante la cual confirman la inexistencia de la información requerida en la solicitud </w:t>
      </w:r>
      <w:r w:rsidR="00CF23AC" w:rsidRPr="00CF23AC">
        <w:rPr>
          <w:rFonts w:ascii="Palatino Linotype" w:hAnsi="Palatino Linotype" w:cs="Arial"/>
          <w:b/>
          <w:bCs/>
          <w:szCs w:val="22"/>
          <w:lang w:eastAsia="es-MX"/>
        </w:rPr>
        <w:t>00360/TEOLOYU/IP/2021</w:t>
      </w:r>
      <w:r w:rsidR="00CF23AC">
        <w:rPr>
          <w:rFonts w:ascii="Palatino Linotype" w:hAnsi="Palatino Linotype" w:cs="Arial"/>
          <w:b/>
          <w:bCs/>
          <w:szCs w:val="22"/>
          <w:lang w:eastAsia="es-MX"/>
        </w:rPr>
        <w:t xml:space="preserve">, </w:t>
      </w:r>
      <w:r w:rsidR="00CF23AC">
        <w:rPr>
          <w:rFonts w:ascii="Palatino Linotype" w:hAnsi="Palatino Linotype" w:cs="Arial"/>
          <w:bCs/>
          <w:szCs w:val="22"/>
          <w:lang w:eastAsia="es-MX"/>
        </w:rPr>
        <w:t xml:space="preserve">toda vez que al ser turnada al Síndico Municipal, derivado de una búsqueda en sus archivos, se tiene que no fue localizada. </w:t>
      </w:r>
    </w:p>
    <w:p w14:paraId="362443FE" w14:textId="77777777" w:rsidR="00FA546A" w:rsidRDefault="00FA546A" w:rsidP="00D5027E">
      <w:pPr>
        <w:spacing w:line="360" w:lineRule="auto"/>
        <w:ind w:right="49"/>
        <w:jc w:val="both"/>
        <w:rPr>
          <w:rFonts w:ascii="Palatino Linotype" w:hAnsi="Palatino Linotype" w:cs="Arial"/>
          <w:bCs/>
          <w:szCs w:val="22"/>
          <w:lang w:eastAsia="es-MX"/>
        </w:rPr>
      </w:pPr>
    </w:p>
    <w:p w14:paraId="4AE458E8" w14:textId="3ED3598C" w:rsidR="00CF23AC" w:rsidRDefault="00CF23AC" w:rsidP="00D5027E">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 xml:space="preserve">En mérito de lo anterior, resulta pertinente traer a colación el criterio orientador 08/19, emitido por este Órgano Garante por cuanto hace a los supuestos para emitir la declaración de inexistencia por parte de los sujetos obligados: </w:t>
      </w:r>
    </w:p>
    <w:p w14:paraId="17803006" w14:textId="77777777" w:rsidR="00CF23AC" w:rsidRDefault="00CF23AC" w:rsidP="00D5027E">
      <w:pPr>
        <w:spacing w:line="360" w:lineRule="auto"/>
        <w:ind w:right="49"/>
        <w:jc w:val="both"/>
        <w:rPr>
          <w:rFonts w:ascii="Palatino Linotype" w:hAnsi="Palatino Linotype" w:cs="Arial"/>
          <w:bCs/>
          <w:szCs w:val="22"/>
          <w:lang w:eastAsia="es-MX"/>
        </w:rPr>
      </w:pPr>
    </w:p>
    <w:p w14:paraId="04FEA29C" w14:textId="4C2E70E8" w:rsidR="00CF23AC" w:rsidRPr="00CF23AC" w:rsidRDefault="00CF23AC" w:rsidP="00CF23AC">
      <w:pPr>
        <w:ind w:left="567" w:right="900"/>
        <w:jc w:val="both"/>
        <w:rPr>
          <w:rFonts w:ascii="Palatino Linotype" w:hAnsi="Palatino Linotype" w:cs="Arial"/>
          <w:bCs/>
          <w:i/>
          <w:sz w:val="22"/>
          <w:szCs w:val="22"/>
          <w:lang w:eastAsia="es-MX"/>
        </w:rPr>
      </w:pPr>
      <w:r>
        <w:rPr>
          <w:rFonts w:ascii="Palatino Linotype" w:hAnsi="Palatino Linotype" w:cs="Arial"/>
          <w:b/>
          <w:bCs/>
          <w:i/>
          <w:sz w:val="22"/>
          <w:szCs w:val="22"/>
          <w:lang w:eastAsia="es-MX"/>
        </w:rPr>
        <w:t>“</w:t>
      </w:r>
      <w:r w:rsidRPr="00CF23AC">
        <w:rPr>
          <w:rFonts w:ascii="Palatino Linotype" w:hAnsi="Palatino Linotype" w:cs="Arial"/>
          <w:b/>
          <w:bCs/>
          <w:i/>
          <w:sz w:val="22"/>
          <w:szCs w:val="22"/>
          <w:lang w:eastAsia="es-MX"/>
        </w:rPr>
        <w:t>INEXISTENCIA DE LA INFORMACIÓN. SUPUESTOS PARA EMITIR LA RESOLUCIÓN DE LA.</w:t>
      </w:r>
      <w:r w:rsidRPr="00CF23AC">
        <w:rPr>
          <w:rFonts w:ascii="Palatino Linotype" w:hAnsi="Palatino Linotype" w:cs="Arial"/>
          <w:bCs/>
          <w:i/>
          <w:sz w:val="22"/>
          <w:szCs w:val="22"/>
          <w:lang w:eastAsia="es-MX"/>
        </w:rPr>
        <w:t xml:space="preserve"> De conformidad con los artículos 19, párrafo tercero y 170 de la Ley de Transparencia y Acceso a la Información Pública del Estado de México y Municipios, </w:t>
      </w:r>
      <w:r w:rsidRPr="00FA546A">
        <w:rPr>
          <w:rFonts w:ascii="Palatino Linotype" w:hAnsi="Palatino Linotype" w:cs="Arial"/>
          <w:b/>
          <w:bCs/>
          <w:i/>
          <w:sz w:val="22"/>
          <w:szCs w:val="22"/>
          <w:u w:val="single"/>
          <w:lang w:eastAsia="es-MX"/>
        </w:rPr>
        <w:t>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w:t>
      </w:r>
      <w:r w:rsidRPr="00CF23AC">
        <w:rPr>
          <w:rFonts w:ascii="Palatino Linotype" w:hAnsi="Palatino Linotype" w:cs="Arial"/>
          <w:bCs/>
          <w:i/>
          <w:sz w:val="22"/>
          <w:szCs w:val="22"/>
          <w:lang w:eastAsia="es-MX"/>
        </w:rPr>
        <w:t xml:space="preserve"> Por tanto, en términos de los numerales previamente citados, </w:t>
      </w:r>
      <w:r w:rsidRPr="00FA546A">
        <w:rPr>
          <w:rFonts w:ascii="Palatino Linotype" w:hAnsi="Palatino Linotype" w:cs="Arial"/>
          <w:b/>
          <w:bCs/>
          <w:i/>
          <w:sz w:val="22"/>
          <w:szCs w:val="22"/>
          <w:u w:val="single"/>
          <w:lang w:eastAsia="es-MX"/>
        </w:rPr>
        <w:t xml:space="preserve">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w:t>
      </w:r>
      <w:r w:rsidRPr="00CF23AC">
        <w:rPr>
          <w:rFonts w:ascii="Palatino Linotype" w:hAnsi="Palatino Linotype" w:cs="Arial"/>
          <w:bCs/>
          <w:i/>
          <w:sz w:val="22"/>
          <w:szCs w:val="22"/>
          <w:lang w:eastAsia="es-MX"/>
        </w:rPr>
        <w:t>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Pr>
          <w:rFonts w:ascii="Palatino Linotype" w:hAnsi="Palatino Linotype" w:cs="Arial"/>
          <w:bCs/>
          <w:i/>
          <w:sz w:val="22"/>
          <w:szCs w:val="22"/>
          <w:lang w:eastAsia="es-MX"/>
        </w:rPr>
        <w:t>”</w:t>
      </w:r>
      <w:r w:rsidR="00FA546A">
        <w:rPr>
          <w:rFonts w:ascii="Palatino Linotype" w:hAnsi="Palatino Linotype" w:cs="Arial"/>
          <w:bCs/>
          <w:i/>
          <w:sz w:val="22"/>
          <w:szCs w:val="22"/>
          <w:lang w:eastAsia="es-MX"/>
        </w:rPr>
        <w:t xml:space="preserve"> (Sic) (Énfasis añadido)</w:t>
      </w:r>
    </w:p>
    <w:p w14:paraId="2FEA8D7A" w14:textId="77777777" w:rsidR="00FA546A" w:rsidRDefault="00FA546A" w:rsidP="00CF23AC">
      <w:pPr>
        <w:spacing w:line="360" w:lineRule="auto"/>
        <w:ind w:right="49"/>
        <w:jc w:val="both"/>
        <w:rPr>
          <w:rFonts w:ascii="Palatino Linotype" w:hAnsi="Palatino Linotype" w:cs="Arial"/>
          <w:bCs/>
          <w:szCs w:val="22"/>
          <w:lang w:eastAsia="es-MX"/>
        </w:rPr>
      </w:pPr>
    </w:p>
    <w:p w14:paraId="37B0E229" w14:textId="07AE5235" w:rsidR="00CF23AC" w:rsidRDefault="00FA546A" w:rsidP="00CF23AC">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De la cita realizada con antelación se advierte que existen tres circunstancias fácticas que forzosamente deben configurarse para que los Sujetos Obligados puedan invocar la inexistencia de la información prevista en los artículo 19, párrafo tercero y 170 de la legislación aplicable en la materia, las cuales medularmente refieren que el ente público se encontraba constreñido legalmente para generar la información, sin embargo, no lo hizo, el segundo supuesto consiste en que habiendo sido generada, por algún motivo ya no se cuente con dicha información o bien, que el Sujeto Obligado fue omiso en el ejercicio de una facultad, competencia o atribución que le confiere la legislación, por lo tanto, se concluye que el espíritu de la inexistencia de la información está encaminada a hacer del conocimiento de los particulares que efectivamente los entes públicos se encuentran constreñidos legalmente para generar, poseer o administrar la información, sin embargo, por circunstancias imputables a su omisi</w:t>
      </w:r>
      <w:r w:rsidR="0063318C">
        <w:rPr>
          <w:rFonts w:ascii="Palatino Linotype" w:hAnsi="Palatino Linotype" w:cs="Arial"/>
          <w:bCs/>
          <w:szCs w:val="22"/>
          <w:lang w:eastAsia="es-MX"/>
        </w:rPr>
        <w:t xml:space="preserve">ón de actuar o por ya no contar con ella. </w:t>
      </w:r>
    </w:p>
    <w:p w14:paraId="2BA7C869" w14:textId="77777777" w:rsidR="00C828DC" w:rsidRDefault="00C828DC" w:rsidP="00CF23AC">
      <w:pPr>
        <w:spacing w:line="360" w:lineRule="auto"/>
        <w:ind w:right="49"/>
        <w:jc w:val="both"/>
        <w:rPr>
          <w:rFonts w:ascii="Palatino Linotype" w:hAnsi="Palatino Linotype" w:cs="Arial"/>
          <w:bCs/>
          <w:szCs w:val="22"/>
          <w:lang w:eastAsia="es-MX"/>
        </w:rPr>
      </w:pPr>
    </w:p>
    <w:p w14:paraId="6125F17E" w14:textId="639C9804" w:rsidR="0063318C" w:rsidRDefault="0063318C" w:rsidP="00CF23AC">
      <w:pPr>
        <w:spacing w:line="360" w:lineRule="auto"/>
        <w:ind w:right="49"/>
        <w:jc w:val="both"/>
        <w:rPr>
          <w:rFonts w:ascii="Palatino Linotype" w:hAnsi="Palatino Linotype" w:cs="Arial"/>
          <w:bCs/>
          <w:szCs w:val="22"/>
          <w:lang w:eastAsia="es-MX"/>
        </w:rPr>
      </w:pPr>
      <w:r>
        <w:rPr>
          <w:rFonts w:ascii="Palatino Linotype" w:hAnsi="Palatino Linotype" w:cs="Arial"/>
          <w:bCs/>
          <w:szCs w:val="22"/>
          <w:lang w:eastAsia="es-MX"/>
        </w:rPr>
        <w:t>En este orden de ideas, resulta pertinente analizar el contenido vertido por el Sujeto Obligado en el Acta de la Septuagésima Sesión Ordinaria del Comité de Transparencia, a efecto de determinar si dicha figura se invocó conforme a las formalidades previstas por la normatividad.</w:t>
      </w:r>
    </w:p>
    <w:p w14:paraId="2A54959B" w14:textId="4980C1E0" w:rsidR="0063318C" w:rsidRDefault="0063318C" w:rsidP="00CF23AC">
      <w:pPr>
        <w:spacing w:line="360" w:lineRule="auto"/>
        <w:ind w:right="49"/>
        <w:jc w:val="both"/>
        <w:rPr>
          <w:rFonts w:ascii="Palatino Linotype" w:hAnsi="Palatino Linotype" w:cs="Arial"/>
          <w:bCs/>
          <w:szCs w:val="22"/>
          <w:lang w:eastAsia="es-MX"/>
        </w:rPr>
      </w:pPr>
    </w:p>
    <w:tbl>
      <w:tblPr>
        <w:tblStyle w:val="Tablaconcuadrcula"/>
        <w:tblW w:w="9351" w:type="dxa"/>
        <w:tblLook w:val="04A0" w:firstRow="1" w:lastRow="0" w:firstColumn="1" w:lastColumn="0" w:noHBand="0" w:noVBand="1"/>
      </w:tblPr>
      <w:tblGrid>
        <w:gridCol w:w="1539"/>
        <w:gridCol w:w="5844"/>
        <w:gridCol w:w="1968"/>
      </w:tblGrid>
      <w:tr w:rsidR="00373AFC" w14:paraId="09002345" w14:textId="77777777" w:rsidTr="00373AFC">
        <w:trPr>
          <w:trHeight w:val="1757"/>
        </w:trPr>
        <w:tc>
          <w:tcPr>
            <w:tcW w:w="1513" w:type="dxa"/>
            <w:shd w:val="clear" w:color="auto" w:fill="538135" w:themeFill="accent6" w:themeFillShade="BF"/>
          </w:tcPr>
          <w:p w14:paraId="090454F0" w14:textId="391896B5" w:rsidR="0063318C" w:rsidRPr="0063318C" w:rsidRDefault="0063318C" w:rsidP="0063318C">
            <w:pPr>
              <w:spacing w:before="240" w:after="240"/>
              <w:jc w:val="center"/>
              <w:rPr>
                <w:rFonts w:ascii="Palatino Linotype" w:hAnsi="Palatino Linotype"/>
                <w:b/>
                <w:color w:val="FFFFFF" w:themeColor="background1"/>
                <w:sz w:val="20"/>
                <w:lang w:val="es-MX"/>
              </w:rPr>
            </w:pPr>
            <w:r w:rsidRPr="0063318C">
              <w:rPr>
                <w:rFonts w:ascii="Palatino Linotype" w:hAnsi="Palatino Linotype"/>
                <w:b/>
                <w:color w:val="FFFFFF" w:themeColor="background1"/>
                <w:sz w:val="20"/>
                <w:lang w:val="es-MX"/>
              </w:rPr>
              <w:t>Elementos previstos por la normatividad para determinar la inexistencia de la información</w:t>
            </w:r>
          </w:p>
        </w:tc>
        <w:tc>
          <w:tcPr>
            <w:tcW w:w="5732" w:type="dxa"/>
            <w:shd w:val="clear" w:color="auto" w:fill="538135" w:themeFill="accent6" w:themeFillShade="BF"/>
          </w:tcPr>
          <w:p w14:paraId="063B21B4" w14:textId="4DE145EC" w:rsidR="0063318C" w:rsidRPr="0063318C" w:rsidRDefault="0063318C" w:rsidP="0063318C">
            <w:pPr>
              <w:spacing w:before="240" w:after="240"/>
              <w:jc w:val="center"/>
              <w:rPr>
                <w:rFonts w:ascii="Palatino Linotype" w:hAnsi="Palatino Linotype"/>
                <w:b/>
                <w:color w:val="FFFFFF" w:themeColor="background1"/>
                <w:sz w:val="20"/>
                <w:lang w:val="es-MX"/>
              </w:rPr>
            </w:pPr>
            <w:r w:rsidRPr="0063318C">
              <w:rPr>
                <w:rFonts w:ascii="Palatino Linotype" w:hAnsi="Palatino Linotype"/>
                <w:b/>
                <w:color w:val="FFFFFF" w:themeColor="background1"/>
                <w:sz w:val="20"/>
                <w:lang w:val="es-MX"/>
              </w:rPr>
              <w:t>Contenido</w:t>
            </w:r>
          </w:p>
        </w:tc>
        <w:tc>
          <w:tcPr>
            <w:tcW w:w="2106" w:type="dxa"/>
            <w:shd w:val="clear" w:color="auto" w:fill="538135" w:themeFill="accent6" w:themeFillShade="BF"/>
          </w:tcPr>
          <w:p w14:paraId="2588B7CE" w14:textId="16DFE736" w:rsidR="0063318C" w:rsidRPr="0063318C" w:rsidRDefault="0063318C" w:rsidP="0063318C">
            <w:pPr>
              <w:spacing w:before="240" w:after="240"/>
              <w:jc w:val="center"/>
              <w:rPr>
                <w:rFonts w:ascii="Palatino Linotype" w:hAnsi="Palatino Linotype"/>
                <w:b/>
                <w:color w:val="FFFFFF" w:themeColor="background1"/>
                <w:sz w:val="20"/>
                <w:lang w:val="es-MX"/>
              </w:rPr>
            </w:pPr>
            <w:r w:rsidRPr="0063318C">
              <w:rPr>
                <w:rFonts w:ascii="Palatino Linotype" w:hAnsi="Palatino Linotype"/>
                <w:b/>
                <w:color w:val="FFFFFF" w:themeColor="background1"/>
                <w:sz w:val="20"/>
                <w:lang w:val="es-MX"/>
              </w:rPr>
              <w:t>Cumple</w:t>
            </w:r>
          </w:p>
        </w:tc>
      </w:tr>
      <w:tr w:rsidR="00373AFC" w14:paraId="66D0DC20" w14:textId="77777777" w:rsidTr="00373AFC">
        <w:tc>
          <w:tcPr>
            <w:tcW w:w="1513" w:type="dxa"/>
          </w:tcPr>
          <w:p w14:paraId="0307430C" w14:textId="588ED302" w:rsidR="00F812F1" w:rsidRPr="00F812F1" w:rsidRDefault="00F812F1" w:rsidP="00F812F1">
            <w:pPr>
              <w:spacing w:before="240" w:after="240"/>
              <w:jc w:val="both"/>
              <w:rPr>
                <w:rFonts w:ascii="Palatino Linotype" w:hAnsi="Palatino Linotype"/>
                <w:b/>
                <w:i/>
                <w:sz w:val="20"/>
                <w:u w:val="single"/>
                <w:lang w:val="es-MX"/>
              </w:rPr>
            </w:pPr>
            <w:r w:rsidRPr="00F812F1">
              <w:rPr>
                <w:rFonts w:ascii="Palatino Linotype" w:hAnsi="Palatino Linotype"/>
                <w:i/>
                <w:sz w:val="20"/>
                <w:lang w:val="es-MX"/>
              </w:rPr>
              <w:t xml:space="preserve">Artículo 19. </w:t>
            </w:r>
            <w:r w:rsidRPr="00F812F1">
              <w:rPr>
                <w:rFonts w:ascii="Palatino Linotype" w:hAnsi="Palatino Linotype"/>
                <w:b/>
                <w:i/>
                <w:sz w:val="20"/>
                <w:u w:val="single"/>
                <w:lang w:val="es-MX"/>
              </w:rPr>
              <w:t>Se presume que la información debe existir si se refiere a las facultades, competencias y funciones que los ordenamientos jurídicos aplicables otorgan a los sujetos obligados.</w:t>
            </w:r>
          </w:p>
          <w:p w14:paraId="4FEBA7A0" w14:textId="4D495960" w:rsidR="00F812F1" w:rsidRPr="00F812F1" w:rsidRDefault="00F812F1" w:rsidP="00F812F1">
            <w:pPr>
              <w:spacing w:before="240" w:after="240"/>
              <w:jc w:val="both"/>
              <w:rPr>
                <w:rFonts w:ascii="Palatino Linotype" w:hAnsi="Palatino Linotype"/>
                <w:i/>
                <w:sz w:val="20"/>
                <w:lang w:val="es-MX"/>
              </w:rPr>
            </w:pPr>
            <w:r w:rsidRPr="00F812F1">
              <w:rPr>
                <w:rFonts w:ascii="Palatino Linotype" w:hAnsi="Palatino Linotype"/>
                <w:i/>
                <w:sz w:val="20"/>
                <w:lang w:val="es-MX"/>
              </w:rPr>
              <w:t>En los casos en que ciertas facultades, competencias o funciones no se h</w:t>
            </w:r>
            <w:r>
              <w:rPr>
                <w:rFonts w:ascii="Palatino Linotype" w:hAnsi="Palatino Linotype"/>
                <w:i/>
                <w:sz w:val="20"/>
                <w:lang w:val="es-MX"/>
              </w:rPr>
              <w:t xml:space="preserve">ayan ejercido, se debe motivar </w:t>
            </w:r>
            <w:r w:rsidRPr="00F812F1">
              <w:rPr>
                <w:rFonts w:ascii="Palatino Linotype" w:hAnsi="Palatino Linotype"/>
                <w:i/>
                <w:sz w:val="20"/>
                <w:lang w:val="es-MX"/>
              </w:rPr>
              <w:t>la respuesta en función de las causas que motiven tal circunstancia.</w:t>
            </w:r>
          </w:p>
          <w:p w14:paraId="6555C1D7" w14:textId="72E3F8F7" w:rsidR="0063318C" w:rsidRPr="00F812F1" w:rsidRDefault="00F812F1" w:rsidP="00F812F1">
            <w:pPr>
              <w:spacing w:before="240" w:after="240"/>
              <w:jc w:val="both"/>
              <w:rPr>
                <w:rFonts w:ascii="Palatino Linotype" w:hAnsi="Palatino Linotype"/>
                <w:b/>
                <w:i/>
                <w:sz w:val="20"/>
                <w:u w:val="single"/>
                <w:lang w:val="es-MX"/>
              </w:rPr>
            </w:pPr>
            <w:r w:rsidRPr="00F812F1">
              <w:rPr>
                <w:rFonts w:ascii="Palatino Linotype" w:hAnsi="Palatino Linotype"/>
                <w:b/>
                <w:i/>
                <w:sz w:val="20"/>
                <w:u w:val="single"/>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tc>
        <w:tc>
          <w:tcPr>
            <w:tcW w:w="5732" w:type="dxa"/>
          </w:tcPr>
          <w:p w14:paraId="25FA42A7" w14:textId="19EA3FDE" w:rsidR="0063318C" w:rsidRDefault="00F812F1" w:rsidP="00F812F1">
            <w:pPr>
              <w:spacing w:before="240" w:after="240" w:line="360" w:lineRule="auto"/>
              <w:jc w:val="center"/>
              <w:rPr>
                <w:rFonts w:ascii="Palatino Linotype" w:hAnsi="Palatino Linotype"/>
                <w:b/>
                <w:lang w:val="es-MX"/>
              </w:rPr>
            </w:pPr>
            <w:r>
              <w:rPr>
                <w:lang w:val="es-ES"/>
              </w:rPr>
              <w:object w:dxaOrig="7425" w:dyaOrig="7440" w14:anchorId="7768C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265.5pt" o:ole="">
                  <v:imagedata r:id="rId12" o:title=""/>
                </v:shape>
                <o:OLEObject Type="Embed" ProgID="PBrush" ShapeID="_x0000_i1025" DrawAspect="Content" ObjectID="_1699945920" r:id="rId13"/>
              </w:object>
            </w:r>
          </w:p>
        </w:tc>
        <w:tc>
          <w:tcPr>
            <w:tcW w:w="2106" w:type="dxa"/>
          </w:tcPr>
          <w:p w14:paraId="1D920D93" w14:textId="77777777" w:rsidR="0063318C" w:rsidRDefault="00F812F1" w:rsidP="00F812F1">
            <w:pPr>
              <w:spacing w:before="240" w:after="240" w:line="360" w:lineRule="auto"/>
              <w:jc w:val="center"/>
              <w:rPr>
                <w:rFonts w:ascii="Palatino Linotype" w:hAnsi="Palatino Linotype"/>
                <w:b/>
                <w:sz w:val="22"/>
                <w:lang w:val="es-MX"/>
              </w:rPr>
            </w:pPr>
            <w:r w:rsidRPr="00F812F1">
              <w:rPr>
                <w:rFonts w:ascii="Palatino Linotype" w:hAnsi="Palatino Linotype"/>
                <w:b/>
                <w:sz w:val="22"/>
                <w:lang w:val="es-MX"/>
              </w:rPr>
              <w:t>No</w:t>
            </w:r>
          </w:p>
          <w:p w14:paraId="3FBD5CD5" w14:textId="77777777" w:rsidR="00F812F1" w:rsidRDefault="00F812F1" w:rsidP="00F812F1">
            <w:pPr>
              <w:spacing w:before="240" w:after="240" w:line="360" w:lineRule="auto"/>
              <w:jc w:val="center"/>
              <w:rPr>
                <w:rFonts w:ascii="Palatino Linotype" w:hAnsi="Palatino Linotype"/>
                <w:b/>
                <w:sz w:val="20"/>
                <w:lang w:val="es-MX"/>
              </w:rPr>
            </w:pPr>
            <w:r w:rsidRPr="00F812F1">
              <w:rPr>
                <w:rFonts w:ascii="Palatino Linotype" w:hAnsi="Palatino Linotype"/>
                <w:b/>
                <w:sz w:val="20"/>
                <w:lang w:val="es-MX"/>
              </w:rPr>
              <w:t>Observaciones:</w:t>
            </w:r>
          </w:p>
          <w:p w14:paraId="0CDBC994" w14:textId="0BAD110C" w:rsidR="00F812F1" w:rsidRPr="00F812F1" w:rsidRDefault="00F812F1" w:rsidP="00F812F1">
            <w:pPr>
              <w:spacing w:before="240" w:after="240"/>
              <w:jc w:val="both"/>
              <w:rPr>
                <w:rFonts w:ascii="Palatino Linotype" w:hAnsi="Palatino Linotype"/>
                <w:b/>
                <w:sz w:val="20"/>
                <w:lang w:val="es-MX"/>
              </w:rPr>
            </w:pPr>
            <w:r>
              <w:rPr>
                <w:rFonts w:ascii="Palatino Linotype" w:hAnsi="Palatino Linotype"/>
                <w:sz w:val="20"/>
                <w:lang w:val="es-MX"/>
              </w:rPr>
              <w:t>Del análisis a lo referido por el Comité de Trans</w:t>
            </w:r>
            <w:r w:rsidR="00C828DC">
              <w:rPr>
                <w:rFonts w:ascii="Palatino Linotype" w:hAnsi="Palatino Linotype"/>
                <w:sz w:val="20"/>
                <w:lang w:val="es-MX"/>
              </w:rPr>
              <w:t>parencia del Sujeto Obligado,</w:t>
            </w:r>
            <w:r>
              <w:rPr>
                <w:rFonts w:ascii="Palatino Linotype" w:hAnsi="Palatino Linotype"/>
                <w:sz w:val="20"/>
                <w:lang w:val="es-MX"/>
              </w:rPr>
              <w:t xml:space="preserve"> la Sindicatura Municipal no se encuentra facultado expresamente para la celebración de convenios y contratos en representación del municipio, por lo tanto, no actualizan los tres supuestos fácticos, ni los previstos por el artículo 19 de nuestra normatividad para declarar la inexistencia.</w:t>
            </w:r>
          </w:p>
        </w:tc>
      </w:tr>
      <w:tr w:rsidR="00373AFC" w14:paraId="5577663E" w14:textId="77777777" w:rsidTr="00373AFC">
        <w:tc>
          <w:tcPr>
            <w:tcW w:w="1513" w:type="dxa"/>
          </w:tcPr>
          <w:p w14:paraId="75999BA7" w14:textId="1E6A6B28" w:rsidR="0063318C" w:rsidRPr="00F812F1" w:rsidRDefault="00F812F1" w:rsidP="00F812F1">
            <w:pPr>
              <w:spacing w:before="240" w:after="240"/>
              <w:jc w:val="both"/>
              <w:rPr>
                <w:rFonts w:ascii="Palatino Linotype" w:hAnsi="Palatino Linotype"/>
                <w:i/>
                <w:lang w:val="es-MX"/>
              </w:rPr>
            </w:pPr>
            <w:r w:rsidRPr="00F812F1">
              <w:rPr>
                <w:rFonts w:ascii="Palatino Linotype" w:hAnsi="Palatino Linotype"/>
                <w:i/>
                <w:sz w:val="20"/>
                <w:lang w:val="es-ES"/>
              </w:rPr>
              <w:t xml:space="preserve">Artículo 170. </w:t>
            </w:r>
            <w:r w:rsidRPr="00506CEF">
              <w:rPr>
                <w:rFonts w:ascii="Palatino Linotype" w:hAnsi="Palatino Linotype"/>
                <w:b/>
                <w:i/>
                <w:sz w:val="20"/>
                <w:u w:val="single"/>
                <w:lang w:val="es-ES"/>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tc>
        <w:tc>
          <w:tcPr>
            <w:tcW w:w="5732" w:type="dxa"/>
          </w:tcPr>
          <w:p w14:paraId="59D94133" w14:textId="77777777" w:rsidR="0063318C" w:rsidRDefault="00373AFC" w:rsidP="0063318C">
            <w:pPr>
              <w:spacing w:before="240" w:after="240" w:line="360" w:lineRule="auto"/>
              <w:jc w:val="both"/>
            </w:pPr>
            <w:r>
              <w:rPr>
                <w:lang w:val="es-ES"/>
              </w:rPr>
              <w:object w:dxaOrig="7395" w:dyaOrig="2250" w14:anchorId="57D5ED5B">
                <v:shape id="_x0000_i1026" type="#_x0000_t75" style="width:281.25pt;height:85.5pt" o:ole="">
                  <v:imagedata r:id="rId14" o:title=""/>
                </v:shape>
                <o:OLEObject Type="Embed" ProgID="PBrush" ShapeID="_x0000_i1026" DrawAspect="Content" ObjectID="_1699945921" r:id="rId15"/>
              </w:object>
            </w:r>
          </w:p>
          <w:p w14:paraId="20F54251" w14:textId="7ECB91BE" w:rsidR="00373AFC" w:rsidRDefault="00373AFC" w:rsidP="00373AFC">
            <w:pPr>
              <w:spacing w:before="240" w:after="240" w:line="360" w:lineRule="auto"/>
              <w:jc w:val="center"/>
              <w:rPr>
                <w:rFonts w:ascii="Palatino Linotype" w:hAnsi="Palatino Linotype"/>
                <w:b/>
                <w:lang w:val="es-MX"/>
              </w:rPr>
            </w:pPr>
            <w:r>
              <w:rPr>
                <w:lang w:val="es-ES"/>
              </w:rPr>
              <w:object w:dxaOrig="10170" w:dyaOrig="10500" w14:anchorId="5DD18B2D">
                <v:shape id="_x0000_i1027" type="#_x0000_t75" style="width:231pt;height:238.5pt" o:ole="">
                  <v:imagedata r:id="rId16" o:title=""/>
                </v:shape>
                <o:OLEObject Type="Embed" ProgID="PBrush" ShapeID="_x0000_i1027" DrawAspect="Content" ObjectID="_1699945922" r:id="rId17"/>
              </w:object>
            </w:r>
          </w:p>
        </w:tc>
        <w:tc>
          <w:tcPr>
            <w:tcW w:w="2106" w:type="dxa"/>
          </w:tcPr>
          <w:p w14:paraId="32D771BC" w14:textId="77777777" w:rsidR="0063318C" w:rsidRDefault="00373AFC" w:rsidP="00373AFC">
            <w:pPr>
              <w:spacing w:before="240" w:after="240" w:line="360" w:lineRule="auto"/>
              <w:jc w:val="center"/>
              <w:rPr>
                <w:rFonts w:ascii="Palatino Linotype" w:hAnsi="Palatino Linotype"/>
                <w:b/>
                <w:lang w:val="es-MX"/>
              </w:rPr>
            </w:pPr>
            <w:r>
              <w:rPr>
                <w:rFonts w:ascii="Palatino Linotype" w:hAnsi="Palatino Linotype"/>
                <w:b/>
                <w:lang w:val="es-MX"/>
              </w:rPr>
              <w:t>No</w:t>
            </w:r>
          </w:p>
          <w:p w14:paraId="6CDF9EBA" w14:textId="77777777" w:rsidR="00373AFC" w:rsidRDefault="00373AFC" w:rsidP="00373AFC">
            <w:pPr>
              <w:spacing w:before="240" w:after="240" w:line="360" w:lineRule="auto"/>
              <w:jc w:val="both"/>
              <w:rPr>
                <w:rFonts w:ascii="Palatino Linotype" w:hAnsi="Palatino Linotype"/>
                <w:b/>
                <w:sz w:val="20"/>
                <w:lang w:val="es-MX"/>
              </w:rPr>
            </w:pPr>
            <w:r w:rsidRPr="00373AFC">
              <w:rPr>
                <w:rFonts w:ascii="Palatino Linotype" w:hAnsi="Palatino Linotype"/>
                <w:b/>
                <w:sz w:val="20"/>
                <w:lang w:val="es-MX"/>
              </w:rPr>
              <w:t>Observaciones:</w:t>
            </w:r>
          </w:p>
          <w:p w14:paraId="5D7C840F" w14:textId="21C16323" w:rsidR="00373AFC" w:rsidRDefault="00373AFC" w:rsidP="00373AFC">
            <w:pPr>
              <w:spacing w:before="240" w:after="240"/>
              <w:jc w:val="both"/>
              <w:rPr>
                <w:rFonts w:ascii="Palatino Linotype" w:hAnsi="Palatino Linotype"/>
                <w:sz w:val="20"/>
                <w:lang w:val="es-MX"/>
              </w:rPr>
            </w:pPr>
            <w:r w:rsidRPr="00DA0623">
              <w:rPr>
                <w:rFonts w:ascii="Palatino Linotype" w:hAnsi="Palatino Linotype"/>
                <w:sz w:val="20"/>
                <w:lang w:val="es-MX"/>
              </w:rPr>
              <w:t xml:space="preserve">Refieren que se realizó </w:t>
            </w:r>
            <w:r w:rsidR="00DA0623" w:rsidRPr="00DA0623">
              <w:rPr>
                <w:rFonts w:ascii="Palatino Linotype" w:hAnsi="Palatino Linotype"/>
                <w:sz w:val="20"/>
                <w:lang w:val="es-MX"/>
              </w:rPr>
              <w:t>una búsqueda en diversas direcciones, sin embargo, al no mencionar cuales, no se tiene certeza de que se haya realizado una búsqueda exhaustiva y razonable</w:t>
            </w:r>
            <w:r w:rsidR="00DA0623">
              <w:rPr>
                <w:rFonts w:ascii="Palatino Linotype" w:hAnsi="Palatino Linotype"/>
                <w:sz w:val="20"/>
                <w:lang w:val="es-MX"/>
              </w:rPr>
              <w:t xml:space="preserve"> </w:t>
            </w:r>
            <w:r w:rsidR="003D1085">
              <w:rPr>
                <w:rFonts w:ascii="Palatino Linotype" w:hAnsi="Palatino Linotype"/>
                <w:sz w:val="20"/>
                <w:lang w:val="es-MX"/>
              </w:rPr>
              <w:t>al interior del Sujeto Obligado, adicionalmente en la foja 6 remiten el oficio suscrito por el Síndico Municipal mediante el que refiere que no tiene encomendada la representación legal del municipio, por lo tanto, no cuenta con el convenio requerido, en razón de que no se encuentra legalmente facultado para tal efecto.</w:t>
            </w:r>
          </w:p>
          <w:p w14:paraId="1304EB24" w14:textId="06676281" w:rsidR="003D1085" w:rsidRPr="00DA0623" w:rsidRDefault="00680243" w:rsidP="00373AFC">
            <w:pPr>
              <w:spacing w:before="240" w:after="240"/>
              <w:jc w:val="both"/>
              <w:rPr>
                <w:rFonts w:ascii="Palatino Linotype" w:hAnsi="Palatino Linotype"/>
                <w:sz w:val="20"/>
                <w:lang w:val="es-MX"/>
              </w:rPr>
            </w:pPr>
            <w:r>
              <w:rPr>
                <w:rFonts w:ascii="Palatino Linotype" w:hAnsi="Palatino Linotype"/>
                <w:sz w:val="20"/>
                <w:lang w:val="es-MX"/>
              </w:rPr>
              <w:t>Asimismo</w:t>
            </w:r>
            <w:r w:rsidR="003D1085">
              <w:rPr>
                <w:rFonts w:ascii="Palatino Linotype" w:hAnsi="Palatino Linotype"/>
                <w:sz w:val="20"/>
                <w:lang w:val="es-MX"/>
              </w:rPr>
              <w:t xml:space="preserve"> no se advierten las otras direcciones </w:t>
            </w:r>
            <w:r>
              <w:rPr>
                <w:rFonts w:ascii="Palatino Linotype" w:hAnsi="Palatino Linotype"/>
                <w:sz w:val="20"/>
                <w:lang w:val="es-MX"/>
              </w:rPr>
              <w:t>en las que s</w:t>
            </w:r>
            <w:r w:rsidR="003D1085">
              <w:rPr>
                <w:rFonts w:ascii="Palatino Linotype" w:hAnsi="Palatino Linotype"/>
                <w:sz w:val="20"/>
                <w:lang w:val="es-MX"/>
              </w:rPr>
              <w:t xml:space="preserve">e </w:t>
            </w:r>
            <w:r>
              <w:rPr>
                <w:rFonts w:ascii="Palatino Linotype" w:hAnsi="Palatino Linotype"/>
                <w:sz w:val="20"/>
                <w:lang w:val="es-MX"/>
              </w:rPr>
              <w:t>realizó</w:t>
            </w:r>
            <w:r w:rsidR="003D1085">
              <w:rPr>
                <w:rFonts w:ascii="Palatino Linotype" w:hAnsi="Palatino Linotype"/>
                <w:sz w:val="20"/>
                <w:lang w:val="es-MX"/>
              </w:rPr>
              <w:t xml:space="preserve"> la búsqueda exhaustiva manifestada por el Sujeto Obligado</w:t>
            </w:r>
            <w:r>
              <w:rPr>
                <w:rFonts w:ascii="Palatino Linotype" w:hAnsi="Palatino Linotype"/>
                <w:sz w:val="20"/>
                <w:lang w:val="es-MX"/>
              </w:rPr>
              <w:t>, ni en la Presidencia Municipal que como veremos en páginas subsecuentes es el áreas competente para generar, poseer o administrar la información</w:t>
            </w:r>
            <w:r w:rsidR="003D1085">
              <w:rPr>
                <w:rFonts w:ascii="Palatino Linotype" w:hAnsi="Palatino Linotype"/>
                <w:sz w:val="20"/>
                <w:lang w:val="es-MX"/>
              </w:rPr>
              <w:t>.</w:t>
            </w:r>
          </w:p>
          <w:p w14:paraId="7BFDDF96" w14:textId="1FCF1451" w:rsidR="00373AFC" w:rsidRDefault="00373AFC" w:rsidP="00373AFC">
            <w:pPr>
              <w:spacing w:before="240" w:after="240" w:line="360" w:lineRule="auto"/>
              <w:jc w:val="both"/>
              <w:rPr>
                <w:rFonts w:ascii="Palatino Linotype" w:hAnsi="Palatino Linotype"/>
                <w:b/>
                <w:lang w:val="es-MX"/>
              </w:rPr>
            </w:pPr>
          </w:p>
        </w:tc>
      </w:tr>
    </w:tbl>
    <w:p w14:paraId="0ADC8DDA" w14:textId="721A8CB9" w:rsidR="0063318C" w:rsidRDefault="00264A51" w:rsidP="0063318C">
      <w:pPr>
        <w:spacing w:before="240" w:after="240" w:line="360" w:lineRule="auto"/>
        <w:jc w:val="both"/>
        <w:rPr>
          <w:rFonts w:ascii="Palatino Linotype" w:hAnsi="Palatino Linotype"/>
          <w:lang w:val="es-MX"/>
        </w:rPr>
      </w:pPr>
      <w:r w:rsidRPr="00264A51">
        <w:rPr>
          <w:rFonts w:ascii="Palatino Linotype" w:hAnsi="Palatino Linotype"/>
          <w:lang w:val="es-MX"/>
        </w:rPr>
        <w:t>Del análisis</w:t>
      </w:r>
      <w:r>
        <w:rPr>
          <w:rFonts w:ascii="Palatino Linotype" w:hAnsi="Palatino Linotype"/>
          <w:lang w:val="es-MX"/>
        </w:rPr>
        <w:t xml:space="preserve"> realizado en el cuadro, se advierte que estamos ante una falta de la búsqueda exhaustiva y razonable por parte del Sujeto Obligado, no así ante una inexistencia como refirieron en las constancias que conforman el expediente electrónico, ello en virtud de que únicamente se hizo el requerimiento de la información a la sindicatura municipal, como se ilustra a continuación: </w:t>
      </w:r>
    </w:p>
    <w:p w14:paraId="7F95867F" w14:textId="77777777" w:rsidR="00264A51" w:rsidRDefault="00264A51" w:rsidP="0063318C">
      <w:pPr>
        <w:spacing w:before="240" w:after="240" w:line="360" w:lineRule="auto"/>
        <w:jc w:val="both"/>
        <w:rPr>
          <w:rFonts w:ascii="Palatino Linotype" w:hAnsi="Palatino Linotype"/>
          <w:lang w:val="es-MX"/>
        </w:rPr>
      </w:pPr>
    </w:p>
    <w:p w14:paraId="1A3EE989" w14:textId="7A77080A" w:rsidR="00264A51" w:rsidRDefault="00817D9B" w:rsidP="0063318C">
      <w:pPr>
        <w:spacing w:before="240" w:after="240" w:line="360" w:lineRule="auto"/>
        <w:jc w:val="both"/>
        <w:rPr>
          <w:rFonts w:ascii="Palatino Linotype" w:hAnsi="Palatino Linotype"/>
          <w:lang w:val="es-MX"/>
        </w:rPr>
      </w:pPr>
      <w:r>
        <w:rPr>
          <w:rFonts w:ascii="Palatino Linotype" w:hAnsi="Palatino Linotype"/>
          <w:noProof/>
          <w:lang w:val="es-MX" w:eastAsia="es-MX"/>
        </w:rPr>
        <mc:AlternateContent>
          <mc:Choice Requires="wps">
            <w:drawing>
              <wp:anchor distT="0" distB="0" distL="114300" distR="114300" simplePos="0" relativeHeight="251691008" behindDoc="0" locked="0" layoutInCell="1" allowOverlap="1" wp14:anchorId="64D5C54C" wp14:editId="4DFC81E9">
                <wp:simplePos x="0" y="0"/>
                <wp:positionH relativeFrom="column">
                  <wp:posOffset>196215</wp:posOffset>
                </wp:positionH>
                <wp:positionV relativeFrom="paragraph">
                  <wp:posOffset>1235074</wp:posOffset>
                </wp:positionV>
                <wp:extent cx="4114800" cy="13049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4114800" cy="13049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01FEC" id="Rectángulo 9" o:spid="_x0000_s1026" style="position:absolute;margin-left:15.45pt;margin-top:97.25pt;width:324pt;height:10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" filled="f" strokecolor="#002060" strokeweight="2.25pt"/>
            </w:pict>
          </mc:Fallback>
        </mc:AlternateContent>
      </w:r>
      <w:r>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243F7B5B" wp14:editId="2B6A9BAD">
                <wp:simplePos x="0" y="0"/>
                <wp:positionH relativeFrom="column">
                  <wp:posOffset>2653665</wp:posOffset>
                </wp:positionH>
                <wp:positionV relativeFrom="paragraph">
                  <wp:posOffset>225425</wp:posOffset>
                </wp:positionV>
                <wp:extent cx="704850" cy="5143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704850" cy="5143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CC624" id="Rectángulo 8" o:spid="_x0000_s1026" style="position:absolute;margin-left:208.95pt;margin-top:17.75pt;width:55.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" filled="f" strokecolor="#002060" strokeweight="2.25pt"/>
            </w:pict>
          </mc:Fallback>
        </mc:AlternateContent>
      </w:r>
      <w:r>
        <w:rPr>
          <w:rFonts w:ascii="Palatino Linotype" w:hAnsi="Palatino Linotype"/>
          <w:noProof/>
          <w:lang w:val="es-MX" w:eastAsia="es-MX"/>
        </w:rPr>
        <w:drawing>
          <wp:anchor distT="0" distB="0" distL="114300" distR="114300" simplePos="0" relativeHeight="251688960" behindDoc="0" locked="0" layoutInCell="1" allowOverlap="1" wp14:anchorId="0AC0F152" wp14:editId="403A9610">
            <wp:simplePos x="0" y="0"/>
            <wp:positionH relativeFrom="column">
              <wp:posOffset>196215</wp:posOffset>
            </wp:positionH>
            <wp:positionV relativeFrom="paragraph">
              <wp:posOffset>968375</wp:posOffset>
            </wp:positionV>
            <wp:extent cx="4924425" cy="2847975"/>
            <wp:effectExtent l="0" t="0" r="952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A51">
        <w:rPr>
          <w:rFonts w:ascii="Palatino Linotype" w:hAnsi="Palatino Linotype"/>
          <w:noProof/>
          <w:lang w:val="es-MX" w:eastAsia="es-MX"/>
        </w:rPr>
        <w:drawing>
          <wp:anchor distT="0" distB="0" distL="114300" distR="114300" simplePos="0" relativeHeight="251687936" behindDoc="0" locked="0" layoutInCell="1" allowOverlap="1" wp14:anchorId="5C90CFC7" wp14:editId="4D535916">
            <wp:simplePos x="0" y="0"/>
            <wp:positionH relativeFrom="margin">
              <wp:align>left</wp:align>
            </wp:positionH>
            <wp:positionV relativeFrom="paragraph">
              <wp:posOffset>19050</wp:posOffset>
            </wp:positionV>
            <wp:extent cx="5596114" cy="828675"/>
            <wp:effectExtent l="0" t="0" r="508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114"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C67D6" w14:textId="0472705B" w:rsidR="00817D9B" w:rsidRDefault="00817D9B" w:rsidP="0063318C">
      <w:pPr>
        <w:spacing w:before="240" w:after="240" w:line="360" w:lineRule="auto"/>
        <w:jc w:val="both"/>
        <w:rPr>
          <w:rFonts w:ascii="Palatino Linotype" w:hAnsi="Palatino Linotype"/>
        </w:rPr>
      </w:pPr>
      <w:r>
        <w:rPr>
          <w:rFonts w:ascii="Palatino Linotype" w:hAnsi="Palatino Linotype"/>
          <w:lang w:val="es-MX"/>
        </w:rPr>
        <w:t>Esta circunstancia contraviene a lo dispuesto por el artículo 162 de la legislación local en materia de transparencia aplicable en la entidad, toda vez que la Unidad de Transparencia del Sujeto Obligado fue omisa en turnar la so</w:t>
      </w:r>
      <w:r w:rsidR="00680243">
        <w:rPr>
          <w:rFonts w:ascii="Palatino Linotype" w:hAnsi="Palatino Linotype"/>
          <w:lang w:val="es-MX"/>
        </w:rPr>
        <w:t xml:space="preserve">licitud a todas las unidades o </w:t>
      </w:r>
      <w:r>
        <w:rPr>
          <w:rFonts w:ascii="Palatino Linotype" w:hAnsi="Palatino Linotype"/>
        </w:rPr>
        <w:t>á</w:t>
      </w:r>
      <w:r w:rsidRPr="00817D9B">
        <w:rPr>
          <w:rFonts w:ascii="Palatino Linotype" w:hAnsi="Palatino Linotype"/>
        </w:rPr>
        <w:t>reas competentes que cuenten con la información o deban tenerla de acuerdo a sus facultades, competencias y funciones</w:t>
      </w:r>
      <w:r>
        <w:rPr>
          <w:rFonts w:ascii="Palatino Linotype" w:hAnsi="Palatino Linotype"/>
        </w:rPr>
        <w:t>, como en el presente caso</w:t>
      </w:r>
      <w:r w:rsidR="00680243">
        <w:rPr>
          <w:rFonts w:ascii="Palatino Linotype" w:hAnsi="Palatino Linotype"/>
        </w:rPr>
        <w:t>,</w:t>
      </w:r>
      <w:r>
        <w:rPr>
          <w:rFonts w:ascii="Palatino Linotype" w:hAnsi="Palatino Linotype"/>
        </w:rPr>
        <w:t xml:space="preserve"> resulta pertinente turnar el ocurso a la Presidencia Municipal</w:t>
      </w:r>
      <w:r w:rsidR="00CA587D">
        <w:rPr>
          <w:rFonts w:ascii="Palatino Linotype" w:hAnsi="Palatino Linotype"/>
        </w:rPr>
        <w:t xml:space="preserve"> y a la Dirección de Consejería Jurídica</w:t>
      </w:r>
      <w:r>
        <w:rPr>
          <w:rFonts w:ascii="Palatino Linotype" w:hAnsi="Palatino Linotype"/>
        </w:rPr>
        <w:t xml:space="preserve">, en virtud de que es la instancia competente de generar la información, de conformidad con el artículo 128, fracciones II y V de la Constitución Política del Estado Libre y Soberano de México: </w:t>
      </w:r>
    </w:p>
    <w:p w14:paraId="2680FA09" w14:textId="03A1C007" w:rsidR="00817D9B" w:rsidRPr="00817D9B" w:rsidRDefault="00773023" w:rsidP="00817D9B">
      <w:pPr>
        <w:spacing w:before="240" w:after="240"/>
        <w:ind w:left="709" w:right="900"/>
        <w:jc w:val="both"/>
        <w:rPr>
          <w:rFonts w:ascii="Palatino Linotype" w:hAnsi="Palatino Linotype"/>
          <w:b/>
          <w:i/>
          <w:sz w:val="22"/>
        </w:rPr>
      </w:pPr>
      <w:r>
        <w:rPr>
          <w:rFonts w:ascii="Palatino Linotype" w:hAnsi="Palatino Linotype"/>
          <w:b/>
          <w:i/>
          <w:sz w:val="22"/>
        </w:rPr>
        <w:t>“</w:t>
      </w:r>
      <w:r w:rsidR="00817D9B" w:rsidRPr="00817D9B">
        <w:rPr>
          <w:rFonts w:ascii="Palatino Linotype" w:hAnsi="Palatino Linotype"/>
          <w:b/>
          <w:i/>
          <w:sz w:val="22"/>
        </w:rPr>
        <w:t xml:space="preserve">Artículo 128.- </w:t>
      </w:r>
      <w:r w:rsidR="00817D9B" w:rsidRPr="00817D9B">
        <w:rPr>
          <w:rFonts w:ascii="Palatino Linotype" w:hAnsi="Palatino Linotype"/>
          <w:bCs/>
          <w:i/>
          <w:sz w:val="22"/>
        </w:rPr>
        <w:t>Son atribuciones de las presidentas o presidentes municipales:</w:t>
      </w:r>
    </w:p>
    <w:p w14:paraId="1B6E8758" w14:textId="0A948924" w:rsidR="00817D9B" w:rsidRPr="00817D9B" w:rsidRDefault="00817D9B" w:rsidP="00817D9B">
      <w:pPr>
        <w:spacing w:before="240" w:after="240"/>
        <w:ind w:left="709" w:right="900"/>
        <w:jc w:val="both"/>
        <w:rPr>
          <w:rFonts w:ascii="Palatino Linotype" w:hAnsi="Palatino Linotype"/>
          <w:i/>
          <w:sz w:val="22"/>
          <w:lang w:val="es-MX"/>
        </w:rPr>
      </w:pPr>
      <w:r w:rsidRPr="00817D9B">
        <w:rPr>
          <w:rFonts w:ascii="Palatino Linotype" w:hAnsi="Palatino Linotype"/>
          <w:i/>
          <w:sz w:val="22"/>
          <w:lang w:val="es-MX"/>
        </w:rPr>
        <w:t>[…]</w:t>
      </w:r>
    </w:p>
    <w:p w14:paraId="4D371D9A" w14:textId="77777777" w:rsidR="00817D9B" w:rsidRPr="00817D9B" w:rsidRDefault="00817D9B" w:rsidP="00817D9B">
      <w:pPr>
        <w:spacing w:before="240" w:after="240"/>
        <w:ind w:left="567" w:right="900"/>
        <w:jc w:val="both"/>
        <w:rPr>
          <w:rFonts w:ascii="Palatino Linotype" w:hAnsi="Palatino Linotype"/>
          <w:b/>
          <w:i/>
          <w:sz w:val="22"/>
        </w:rPr>
      </w:pPr>
      <w:r w:rsidRPr="00817D9B">
        <w:rPr>
          <w:rFonts w:ascii="Palatino Linotype" w:hAnsi="Palatino Linotype"/>
          <w:b/>
          <w:i/>
          <w:sz w:val="22"/>
        </w:rPr>
        <w:t>II. Ejecutar las decisiones de los ayuntamientos e informar de su cumplimiento;</w:t>
      </w:r>
    </w:p>
    <w:p w14:paraId="3C1D5AF4" w14:textId="26E39279" w:rsidR="00817D9B" w:rsidRPr="00817D9B" w:rsidRDefault="00817D9B" w:rsidP="00817D9B">
      <w:pPr>
        <w:spacing w:before="240" w:after="240"/>
        <w:ind w:left="567" w:right="900"/>
        <w:jc w:val="both"/>
        <w:rPr>
          <w:rFonts w:ascii="Palatino Linotype" w:hAnsi="Palatino Linotype"/>
          <w:i/>
          <w:sz w:val="22"/>
          <w:lang w:val="es-MX"/>
        </w:rPr>
      </w:pPr>
      <w:r w:rsidRPr="00817D9B">
        <w:rPr>
          <w:rFonts w:ascii="Palatino Linotype" w:hAnsi="Palatino Linotype"/>
          <w:i/>
          <w:sz w:val="22"/>
          <w:lang w:val="es-MX"/>
        </w:rPr>
        <w:t>…</w:t>
      </w:r>
    </w:p>
    <w:p w14:paraId="36EFECC0" w14:textId="0521ADF2" w:rsidR="00817D9B" w:rsidRDefault="00817D9B" w:rsidP="00817D9B">
      <w:pPr>
        <w:spacing w:before="240" w:after="240"/>
        <w:ind w:left="567" w:right="900"/>
        <w:jc w:val="both"/>
        <w:rPr>
          <w:rFonts w:ascii="Palatino Linotype" w:hAnsi="Palatino Linotype"/>
          <w:b/>
          <w:i/>
          <w:sz w:val="22"/>
        </w:rPr>
      </w:pPr>
      <w:r w:rsidRPr="00817D9B">
        <w:rPr>
          <w:rFonts w:ascii="Palatino Linotype" w:hAnsi="Palatino Linotype"/>
          <w:b/>
          <w:i/>
          <w:sz w:val="22"/>
        </w:rPr>
        <w:t>V. Asumir la representación jurídica del Municipio, conforme a la ley respectiva;</w:t>
      </w:r>
    </w:p>
    <w:p w14:paraId="781AD123" w14:textId="46FE350B" w:rsidR="00817D9B" w:rsidRPr="00817D9B" w:rsidRDefault="00817D9B" w:rsidP="00817D9B">
      <w:pPr>
        <w:spacing w:before="240" w:after="240"/>
        <w:ind w:left="567" w:right="900"/>
        <w:jc w:val="both"/>
        <w:rPr>
          <w:rFonts w:ascii="Palatino Linotype" w:hAnsi="Palatino Linotype"/>
          <w:sz w:val="22"/>
        </w:rPr>
      </w:pPr>
      <w:r>
        <w:rPr>
          <w:rFonts w:ascii="Palatino Linotype" w:hAnsi="Palatino Linotype"/>
          <w:b/>
          <w:i/>
          <w:sz w:val="22"/>
        </w:rPr>
        <w:t xml:space="preserve">…” </w:t>
      </w:r>
      <w:r>
        <w:rPr>
          <w:rFonts w:ascii="Palatino Linotype" w:hAnsi="Palatino Linotype"/>
          <w:sz w:val="22"/>
        </w:rPr>
        <w:t xml:space="preserve"> </w:t>
      </w:r>
      <w:r w:rsidRPr="00817D9B">
        <w:rPr>
          <w:rFonts w:ascii="Palatino Linotype" w:hAnsi="Palatino Linotype"/>
          <w:i/>
          <w:sz w:val="22"/>
        </w:rPr>
        <w:t>(Sic) (Énfasis añadido)</w:t>
      </w:r>
    </w:p>
    <w:p w14:paraId="7F5DD708" w14:textId="3DF968FF" w:rsidR="00817D9B" w:rsidRDefault="00773023" w:rsidP="0063318C">
      <w:pPr>
        <w:spacing w:before="240" w:after="240" w:line="360" w:lineRule="auto"/>
        <w:jc w:val="both"/>
        <w:rPr>
          <w:rFonts w:ascii="Palatino Linotype" w:hAnsi="Palatino Linotype"/>
          <w:lang w:val="es-MX"/>
        </w:rPr>
      </w:pPr>
      <w:r>
        <w:rPr>
          <w:rFonts w:ascii="Palatino Linotype" w:hAnsi="Palatino Linotype"/>
          <w:lang w:val="es-MX"/>
        </w:rPr>
        <w:t xml:space="preserve">En armonía con esta disposición legal, la Ley Orgánica Municipal regula las atribuciones de los presidentes municipales, mismas que se describen a continuación para robustecer el presente estudio: </w:t>
      </w:r>
    </w:p>
    <w:p w14:paraId="4A663D04" w14:textId="77777777" w:rsidR="00773023" w:rsidRPr="00773023" w:rsidRDefault="00773023" w:rsidP="00EB41D6">
      <w:pPr>
        <w:spacing w:before="240" w:after="240"/>
        <w:ind w:left="567" w:right="900"/>
        <w:jc w:val="both"/>
        <w:rPr>
          <w:rFonts w:ascii="Palatino Linotype" w:hAnsi="Palatino Linotype"/>
          <w:b/>
          <w:i/>
          <w:sz w:val="22"/>
        </w:rPr>
      </w:pPr>
      <w:r w:rsidRPr="00773023">
        <w:rPr>
          <w:rFonts w:ascii="Palatino Linotype" w:hAnsi="Palatino Linotype"/>
          <w:b/>
          <w:bCs/>
          <w:i/>
          <w:sz w:val="22"/>
        </w:rPr>
        <w:t>CAPITULO PRIMERO</w:t>
      </w:r>
      <w:r w:rsidRPr="00773023">
        <w:rPr>
          <w:rFonts w:ascii="Palatino Linotype" w:hAnsi="Palatino Linotype"/>
          <w:b/>
          <w:i/>
          <w:sz w:val="22"/>
        </w:rPr>
        <w:t xml:space="preserve"> </w:t>
      </w:r>
    </w:p>
    <w:p w14:paraId="57AC0BC9" w14:textId="3F4F6F1D" w:rsidR="00773023" w:rsidRPr="00773023" w:rsidRDefault="00773023" w:rsidP="00EB41D6">
      <w:pPr>
        <w:spacing w:before="240" w:after="240"/>
        <w:ind w:left="567" w:right="900"/>
        <w:jc w:val="both"/>
        <w:rPr>
          <w:rFonts w:ascii="Palatino Linotype" w:hAnsi="Palatino Linotype"/>
          <w:b/>
          <w:i/>
          <w:sz w:val="22"/>
        </w:rPr>
      </w:pPr>
      <w:r w:rsidRPr="00773023">
        <w:rPr>
          <w:rFonts w:ascii="Palatino Linotype" w:hAnsi="Palatino Linotype"/>
          <w:b/>
          <w:bCs/>
          <w:i/>
          <w:sz w:val="22"/>
        </w:rPr>
        <w:t>DE LOS PRESIDENTES MUNICIPALES</w:t>
      </w:r>
    </w:p>
    <w:p w14:paraId="6C3788C9" w14:textId="6566928F" w:rsidR="00773023" w:rsidRPr="00773023" w:rsidRDefault="00773023" w:rsidP="00EB41D6">
      <w:pPr>
        <w:spacing w:before="240" w:after="240"/>
        <w:ind w:left="567" w:right="900"/>
        <w:jc w:val="both"/>
        <w:rPr>
          <w:rFonts w:ascii="Palatino Linotype" w:hAnsi="Palatino Linotype"/>
          <w:i/>
          <w:sz w:val="22"/>
        </w:rPr>
      </w:pPr>
      <w:r w:rsidRPr="00773023">
        <w:rPr>
          <w:rFonts w:ascii="Palatino Linotype" w:hAnsi="Palatino Linotype"/>
          <w:b/>
          <w:i/>
          <w:sz w:val="22"/>
        </w:rPr>
        <w:t>Artículo 48.-</w:t>
      </w:r>
      <w:r w:rsidRPr="00773023">
        <w:rPr>
          <w:rFonts w:ascii="Palatino Linotype" w:hAnsi="Palatino Linotype"/>
          <w:i/>
          <w:sz w:val="22"/>
        </w:rPr>
        <w:t xml:space="preserve"> El presidente municipal tiene las siguientes atribuciones:</w:t>
      </w:r>
    </w:p>
    <w:p w14:paraId="4EC02E70" w14:textId="2B116EC9" w:rsidR="00773023" w:rsidRPr="00773023" w:rsidRDefault="00773023" w:rsidP="00EB41D6">
      <w:pPr>
        <w:spacing w:before="240" w:after="240"/>
        <w:ind w:left="567" w:right="900"/>
        <w:jc w:val="both"/>
        <w:rPr>
          <w:rFonts w:ascii="Palatino Linotype" w:hAnsi="Palatino Linotype"/>
          <w:i/>
          <w:sz w:val="22"/>
        </w:rPr>
      </w:pPr>
      <w:r w:rsidRPr="00773023">
        <w:rPr>
          <w:rFonts w:ascii="Palatino Linotype" w:hAnsi="Palatino Linotype"/>
          <w:i/>
          <w:sz w:val="22"/>
        </w:rPr>
        <w:t>I. Presidir y dirigir las sesiones del ayuntamiento;</w:t>
      </w:r>
    </w:p>
    <w:p w14:paraId="3DC25767" w14:textId="77777777" w:rsidR="00773023" w:rsidRDefault="00773023" w:rsidP="00EB41D6">
      <w:pPr>
        <w:spacing w:before="240" w:after="240"/>
        <w:ind w:left="567" w:right="900"/>
        <w:jc w:val="both"/>
        <w:rPr>
          <w:rFonts w:ascii="Palatino Linotype" w:hAnsi="Palatino Linotype"/>
          <w:b/>
          <w:i/>
          <w:sz w:val="22"/>
          <w:u w:val="single"/>
        </w:rPr>
      </w:pPr>
      <w:r w:rsidRPr="00EB41D6">
        <w:rPr>
          <w:rFonts w:ascii="Palatino Linotype" w:hAnsi="Palatino Linotype"/>
          <w:b/>
          <w:i/>
          <w:sz w:val="22"/>
          <w:u w:val="single"/>
        </w:rPr>
        <w:t>II. Ejecutar los acuerdos del ayuntamiento e informar su cumplimiento;</w:t>
      </w:r>
    </w:p>
    <w:p w14:paraId="6132B815" w14:textId="599B0428" w:rsidR="00EB41D6" w:rsidRDefault="00EB41D6" w:rsidP="00EB41D6">
      <w:pPr>
        <w:spacing w:before="240" w:after="240"/>
        <w:ind w:left="567" w:right="900"/>
        <w:jc w:val="both"/>
        <w:rPr>
          <w:rFonts w:ascii="Palatino Linotype" w:hAnsi="Palatino Linotype"/>
          <w:b/>
          <w:i/>
          <w:sz w:val="22"/>
        </w:rPr>
      </w:pPr>
      <w:r w:rsidRPr="00EB41D6">
        <w:rPr>
          <w:rFonts w:ascii="Palatino Linotype" w:hAnsi="Palatino Linotype"/>
          <w:b/>
          <w:i/>
          <w:sz w:val="22"/>
        </w:rPr>
        <w:t>…</w:t>
      </w:r>
    </w:p>
    <w:p w14:paraId="6069A231" w14:textId="77777777" w:rsidR="00EB41D6" w:rsidRPr="00EB41D6" w:rsidRDefault="00EB41D6" w:rsidP="00EB41D6">
      <w:pPr>
        <w:spacing w:before="240" w:after="240"/>
        <w:ind w:left="567" w:right="900"/>
        <w:jc w:val="both"/>
        <w:rPr>
          <w:rFonts w:ascii="Palatino Linotype" w:hAnsi="Palatino Linotype"/>
          <w:b/>
          <w:i/>
          <w:sz w:val="22"/>
          <w:lang w:val="es"/>
        </w:rPr>
      </w:pPr>
      <w:r w:rsidRPr="00EB41D6">
        <w:rPr>
          <w:rFonts w:ascii="Palatino Linotype" w:hAnsi="Palatino Linotype"/>
          <w:b/>
          <w:bCs/>
          <w:i/>
          <w:sz w:val="22"/>
          <w:lang w:val="es"/>
        </w:rPr>
        <w:t>IV.-</w:t>
      </w:r>
      <w:r w:rsidRPr="00EB41D6">
        <w:rPr>
          <w:rFonts w:ascii="Palatino Linotype" w:hAnsi="Palatino Linotype"/>
          <w:b/>
          <w:i/>
          <w:sz w:val="22"/>
          <w:lang w:val="es"/>
        </w:rPr>
        <w:t xml:space="preserve"> </w:t>
      </w:r>
      <w:r w:rsidRPr="00EB41D6">
        <w:rPr>
          <w:rFonts w:ascii="Palatino Linotype" w:hAnsi="Palatino Linotype"/>
          <w:b/>
          <w:i/>
          <w:sz w:val="22"/>
          <w:u w:val="single"/>
          <w:lang w:val="es"/>
        </w:rPr>
        <w:t>Asumir la representación jurídica del Municipio y del ayuntamiento, así como de las dependencias de la Administración Pública Municipal, en los litigios en que este sea parte.</w:t>
      </w:r>
    </w:p>
    <w:p w14:paraId="2AFB65EC" w14:textId="0C69B999" w:rsidR="00EB41D6" w:rsidRDefault="00EB41D6" w:rsidP="00EB41D6">
      <w:pPr>
        <w:spacing w:before="240" w:after="240" w:line="360" w:lineRule="auto"/>
        <w:ind w:right="49"/>
        <w:jc w:val="both"/>
        <w:rPr>
          <w:rFonts w:ascii="Palatino Linotype" w:hAnsi="Palatino Linotype"/>
        </w:rPr>
      </w:pPr>
      <w:r>
        <w:rPr>
          <w:rFonts w:ascii="Palatino Linotype" w:hAnsi="Palatino Linotype"/>
        </w:rPr>
        <w:t xml:space="preserve">No escapa de la óptica de este Órgano Garante que el primero de enero de dos mil diecinueve, se celebró la Primera Sesión Extraordinaria de Cabildo, mediante la cual se aprobó por mayoría de votos la propuesta consistente en la solicitud por parte de  la Presidenta Municipal a efecto de autorizar la celebración de contratos y convenios con instituciones públicas, privadas y sociales, resulta pertinente traer a colación las siguientes capturas de pantalla del Acta de la referida sesión: </w:t>
      </w:r>
    </w:p>
    <w:p w14:paraId="219C8367" w14:textId="0B2B6339" w:rsidR="00EB41D6" w:rsidRPr="00EB41D6" w:rsidRDefault="00CA587D" w:rsidP="00EB41D6">
      <w:pPr>
        <w:spacing w:before="240" w:after="240" w:line="360" w:lineRule="auto"/>
        <w:ind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2032" behindDoc="0" locked="0" layoutInCell="1" allowOverlap="1" wp14:anchorId="1A8A357C" wp14:editId="1326AFDC">
                <wp:simplePos x="0" y="0"/>
                <wp:positionH relativeFrom="column">
                  <wp:posOffset>62865</wp:posOffset>
                </wp:positionH>
                <wp:positionV relativeFrom="paragraph">
                  <wp:posOffset>3787775</wp:posOffset>
                </wp:positionV>
                <wp:extent cx="5495925" cy="5905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495925" cy="5905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B77AE" id="Rectángulo 11" o:spid="_x0000_s1026" style="position:absolute;margin-left:4.95pt;margin-top:298.25pt;width:432.75pt;height:4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" filled="f" strokecolor="#002060" strokeweight="2.25pt"/>
            </w:pict>
          </mc:Fallback>
        </mc:AlternateContent>
      </w:r>
      <w:r>
        <w:rPr>
          <w:rFonts w:ascii="Palatino Linotype" w:hAnsi="Palatino Linotype"/>
          <w:noProof/>
          <w:lang w:val="es-MX" w:eastAsia="es-MX"/>
        </w:rPr>
        <w:drawing>
          <wp:inline distT="0" distB="0" distL="0" distR="0" wp14:anchorId="5824E146" wp14:editId="4F915B53">
            <wp:extent cx="5610225" cy="4391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391025"/>
                    </a:xfrm>
                    <a:prstGeom prst="rect">
                      <a:avLst/>
                    </a:prstGeom>
                    <a:noFill/>
                    <a:ln>
                      <a:noFill/>
                    </a:ln>
                  </pic:spPr>
                </pic:pic>
              </a:graphicData>
            </a:graphic>
          </wp:inline>
        </w:drawing>
      </w:r>
    </w:p>
    <w:p w14:paraId="243DCE83" w14:textId="47A04D1F" w:rsidR="00773023" w:rsidRDefault="00CA587D" w:rsidP="0063318C">
      <w:pPr>
        <w:spacing w:before="240" w:after="240" w:line="360" w:lineRule="auto"/>
        <w:jc w:val="both"/>
        <w:rPr>
          <w:rFonts w:ascii="Palatino Linotype" w:hAnsi="Palatino Linotype"/>
        </w:rPr>
      </w:pPr>
      <w:r>
        <w:rPr>
          <w:rFonts w:ascii="Palatino Linotype" w:hAnsi="Palatino Linotype"/>
          <w:lang w:val="es-MX"/>
        </w:rPr>
        <w:t xml:space="preserve">Aunado a lo anterior, el </w:t>
      </w:r>
      <w:r>
        <w:rPr>
          <w:rFonts w:ascii="Palatino Linotype" w:hAnsi="Palatino Linotype"/>
        </w:rPr>
        <w:t xml:space="preserve">Reglamento Interno de la Dirección de Consejería Jurídica del Ayuntamiento de Teoloyucan, Estado de México, delega al Consejero Jurídico las siguientes facultades: </w:t>
      </w:r>
    </w:p>
    <w:p w14:paraId="6BBB6FEE" w14:textId="1CF97E86" w:rsidR="00CA587D" w:rsidRDefault="00CA587D" w:rsidP="00CA587D">
      <w:pPr>
        <w:spacing w:before="240" w:after="240"/>
        <w:ind w:left="567"/>
        <w:jc w:val="both"/>
        <w:rPr>
          <w:rFonts w:ascii="Palatino Linotype" w:hAnsi="Palatino Linotype"/>
          <w:i/>
          <w:sz w:val="22"/>
        </w:rPr>
      </w:pPr>
      <w:r>
        <w:rPr>
          <w:rFonts w:ascii="Palatino Linotype" w:hAnsi="Palatino Linotype"/>
          <w:i/>
          <w:sz w:val="22"/>
        </w:rPr>
        <w:t>“</w:t>
      </w:r>
      <w:r w:rsidRPr="00CA587D">
        <w:rPr>
          <w:rFonts w:ascii="Palatino Linotype" w:hAnsi="Palatino Linotype"/>
          <w:i/>
          <w:sz w:val="22"/>
        </w:rPr>
        <w:t>Artículo 8.- El Consejero o Consejera tendrá las siguientes atribuciones:</w:t>
      </w:r>
    </w:p>
    <w:p w14:paraId="14D5EE2D" w14:textId="2C3CFDB6" w:rsidR="00CA587D" w:rsidRDefault="00CA587D" w:rsidP="00CA587D">
      <w:pPr>
        <w:spacing w:before="240" w:after="240"/>
        <w:ind w:left="567"/>
        <w:jc w:val="both"/>
        <w:rPr>
          <w:rFonts w:ascii="Palatino Linotype" w:hAnsi="Palatino Linotype"/>
          <w:i/>
          <w:sz w:val="22"/>
        </w:rPr>
      </w:pPr>
      <w:r>
        <w:rPr>
          <w:rFonts w:ascii="Palatino Linotype" w:hAnsi="Palatino Linotype"/>
          <w:i/>
          <w:sz w:val="22"/>
        </w:rPr>
        <w:t>…</w:t>
      </w:r>
    </w:p>
    <w:p w14:paraId="3ADDF3E7" w14:textId="0635B51E" w:rsidR="00CA587D" w:rsidRDefault="00CA587D" w:rsidP="00CA587D">
      <w:pPr>
        <w:spacing w:before="240" w:after="240"/>
        <w:ind w:left="567"/>
        <w:jc w:val="both"/>
        <w:rPr>
          <w:rFonts w:ascii="Palatino Linotype" w:hAnsi="Palatino Linotype"/>
          <w:b/>
          <w:i/>
          <w:sz w:val="22"/>
          <w:u w:val="single"/>
        </w:rPr>
      </w:pPr>
      <w:r w:rsidRPr="00CA587D">
        <w:rPr>
          <w:rFonts w:ascii="Palatino Linotype" w:hAnsi="Palatino Linotype"/>
          <w:i/>
          <w:sz w:val="22"/>
        </w:rPr>
        <w:t xml:space="preserve">II. </w:t>
      </w:r>
      <w:r w:rsidRPr="00CA587D">
        <w:rPr>
          <w:rFonts w:ascii="Palatino Linotype" w:hAnsi="Palatino Linotype"/>
          <w:b/>
          <w:i/>
          <w:sz w:val="22"/>
          <w:u w:val="single"/>
        </w:rPr>
        <w:t>Dar opinión, cuando así se le requiera, sobre los proyectos de convenios</w:t>
      </w:r>
      <w:r w:rsidRPr="00CA587D">
        <w:rPr>
          <w:rFonts w:ascii="Palatino Linotype" w:hAnsi="Palatino Linotype"/>
          <w:i/>
          <w:sz w:val="22"/>
        </w:rPr>
        <w:t xml:space="preserve">, acuerdos, reglamentos </w:t>
      </w:r>
      <w:r w:rsidRPr="00CA587D">
        <w:rPr>
          <w:rFonts w:ascii="Palatino Linotype" w:hAnsi="Palatino Linotype"/>
          <w:b/>
          <w:i/>
          <w:sz w:val="22"/>
          <w:u w:val="single"/>
        </w:rPr>
        <w:t>y demás documentos jurídicos que se sometan a consideración\del Cabildo o del Presidente Municipal;</w:t>
      </w:r>
    </w:p>
    <w:p w14:paraId="20F8EC74" w14:textId="67C2F963" w:rsidR="00CA587D" w:rsidRDefault="00CA587D" w:rsidP="00CA587D">
      <w:pPr>
        <w:spacing w:before="240" w:after="240"/>
        <w:ind w:left="567"/>
        <w:jc w:val="both"/>
        <w:rPr>
          <w:rFonts w:ascii="Palatino Linotype" w:hAnsi="Palatino Linotype"/>
          <w:i/>
          <w:sz w:val="22"/>
          <w:lang w:val="es-MX"/>
        </w:rPr>
      </w:pPr>
      <w:r w:rsidRPr="00CA587D">
        <w:rPr>
          <w:rFonts w:ascii="Palatino Linotype" w:hAnsi="Palatino Linotype"/>
          <w:i/>
          <w:sz w:val="22"/>
          <w:lang w:val="es-MX"/>
        </w:rPr>
        <w:t>…</w:t>
      </w:r>
    </w:p>
    <w:p w14:paraId="3DE63151" w14:textId="5A1BDB6A" w:rsidR="00CA587D" w:rsidRDefault="00CA587D" w:rsidP="00CA587D">
      <w:pPr>
        <w:spacing w:before="240" w:after="240"/>
        <w:ind w:left="567"/>
        <w:jc w:val="both"/>
        <w:rPr>
          <w:rFonts w:ascii="Palatino Linotype" w:hAnsi="Palatino Linotype"/>
          <w:b/>
          <w:i/>
          <w:sz w:val="22"/>
          <w:u w:val="single"/>
        </w:rPr>
      </w:pPr>
      <w:r w:rsidRPr="00CA587D">
        <w:rPr>
          <w:rFonts w:ascii="Palatino Linotype" w:hAnsi="Palatino Linotype"/>
          <w:b/>
          <w:i/>
          <w:sz w:val="22"/>
          <w:u w:val="single"/>
        </w:rPr>
        <w:t>VI. Revisar y en su caso, elaborar los contratos, acuerdos y los documentos que contengan textos de naturaleza jurídica, que deban ser aprobados por el Ayuntamiento;</w:t>
      </w:r>
      <w:r>
        <w:rPr>
          <w:rFonts w:ascii="Palatino Linotype" w:hAnsi="Palatino Linotype"/>
          <w:b/>
          <w:i/>
          <w:sz w:val="22"/>
          <w:u w:val="single"/>
        </w:rPr>
        <w:t>”</w:t>
      </w:r>
    </w:p>
    <w:p w14:paraId="79BD66C4" w14:textId="06BD6A23" w:rsidR="00CA587D" w:rsidRDefault="00CA587D" w:rsidP="00CA587D">
      <w:pPr>
        <w:spacing w:before="240" w:after="240"/>
        <w:ind w:left="567"/>
        <w:jc w:val="both"/>
        <w:rPr>
          <w:rFonts w:ascii="Palatino Linotype" w:hAnsi="Palatino Linotype"/>
          <w:i/>
          <w:sz w:val="22"/>
        </w:rPr>
      </w:pPr>
      <w:r w:rsidRPr="00CA587D">
        <w:rPr>
          <w:rFonts w:ascii="Palatino Linotype" w:hAnsi="Palatino Linotype"/>
          <w:i/>
          <w:sz w:val="22"/>
        </w:rPr>
        <w:t>(</w:t>
      </w:r>
      <w:r>
        <w:rPr>
          <w:rFonts w:ascii="Palatino Linotype" w:hAnsi="Palatino Linotype"/>
          <w:i/>
          <w:sz w:val="22"/>
        </w:rPr>
        <w:t>Sic) (Énfasis añadido)</w:t>
      </w:r>
    </w:p>
    <w:p w14:paraId="2B9D6C53" w14:textId="289CBD49" w:rsidR="00CA587D" w:rsidRDefault="00CA587D" w:rsidP="00CA587D">
      <w:pPr>
        <w:spacing w:before="240" w:after="240" w:line="360" w:lineRule="auto"/>
        <w:jc w:val="both"/>
        <w:rPr>
          <w:rFonts w:ascii="Palatino Linotype" w:hAnsi="Palatino Linotype"/>
        </w:rPr>
      </w:pPr>
      <w:r w:rsidRPr="00CA587D">
        <w:rPr>
          <w:rFonts w:ascii="Palatino Linotype" w:hAnsi="Palatino Linotype"/>
        </w:rPr>
        <w:t xml:space="preserve">De todo lo </w:t>
      </w:r>
      <w:r>
        <w:rPr>
          <w:rFonts w:ascii="Palatino Linotype" w:hAnsi="Palatino Linotype"/>
        </w:rPr>
        <w:t xml:space="preserve">expuesto y citado en líneas argumentativas anteriores, este Órgano Garante </w:t>
      </w:r>
      <w:r w:rsidR="0041074C">
        <w:rPr>
          <w:rFonts w:ascii="Palatino Linotype" w:hAnsi="Palatino Linotype"/>
        </w:rPr>
        <w:t>arriba</w:t>
      </w:r>
      <w:r>
        <w:rPr>
          <w:rFonts w:ascii="Palatino Linotype" w:hAnsi="Palatino Linotype"/>
        </w:rPr>
        <w:t xml:space="preserve"> a las siguientes conclusiones: </w:t>
      </w:r>
    </w:p>
    <w:p w14:paraId="1926E342" w14:textId="75646B5C" w:rsidR="00CA587D" w:rsidRDefault="005C23A5" w:rsidP="005C23A5">
      <w:pPr>
        <w:pStyle w:val="Prrafodelista"/>
        <w:numPr>
          <w:ilvl w:val="0"/>
          <w:numId w:val="12"/>
        </w:numPr>
        <w:spacing w:before="240" w:after="240" w:line="360" w:lineRule="auto"/>
        <w:ind w:right="900"/>
        <w:jc w:val="both"/>
        <w:rPr>
          <w:rFonts w:ascii="Palatino Linotype" w:hAnsi="Palatino Linotype"/>
          <w:sz w:val="24"/>
          <w:lang w:val="es-MX"/>
        </w:rPr>
      </w:pPr>
      <w:r w:rsidRPr="005C23A5">
        <w:rPr>
          <w:rFonts w:ascii="Palatino Linotype" w:hAnsi="Palatino Linotype"/>
          <w:sz w:val="24"/>
          <w:lang w:val="es-MX"/>
        </w:rPr>
        <w:t xml:space="preserve">La Unidad de Transparencia turnó la solicitud a la Sindicatura Municipal, la cual en términos de la Constitución  Local y la Ley Orgánica Municipal no es competente, ello en virtud de que compete al Presidente Municipal la representación jurídica del Ayuntamiento. </w:t>
      </w:r>
    </w:p>
    <w:p w14:paraId="0BC026CD" w14:textId="0D9FA3DE" w:rsidR="005C23A5" w:rsidRDefault="005C23A5" w:rsidP="005C23A5">
      <w:pPr>
        <w:pStyle w:val="Prrafodelista"/>
        <w:numPr>
          <w:ilvl w:val="0"/>
          <w:numId w:val="12"/>
        </w:numPr>
        <w:spacing w:before="240" w:after="240" w:line="360" w:lineRule="auto"/>
        <w:ind w:right="900"/>
        <w:jc w:val="both"/>
        <w:rPr>
          <w:rFonts w:ascii="Palatino Linotype" w:hAnsi="Palatino Linotype"/>
          <w:sz w:val="24"/>
          <w:lang w:val="es-MX"/>
        </w:rPr>
      </w:pPr>
      <w:r>
        <w:rPr>
          <w:rFonts w:ascii="Palatino Linotype" w:hAnsi="Palatino Linotype"/>
          <w:sz w:val="24"/>
          <w:lang w:val="es-MX"/>
        </w:rPr>
        <w:t xml:space="preserve">El Sujeto Obligado en vía de manifestaciones remitió una declaración de inexistencia, la cual se confirmó en la septuagésima sesión ordinaria, sin embargo, en el presente asunto se analizó que no se actualizan los tres supuestos para estimar que se configura propiamente una inexistencia, por el contrario, se insiste que la instancia competente es la Presidencia Municipal. </w:t>
      </w:r>
    </w:p>
    <w:p w14:paraId="51B0FB25" w14:textId="21D7BC46" w:rsidR="005C23A5" w:rsidRDefault="005C23A5" w:rsidP="005C23A5">
      <w:pPr>
        <w:pStyle w:val="Prrafodelista"/>
        <w:numPr>
          <w:ilvl w:val="0"/>
          <w:numId w:val="12"/>
        </w:numPr>
        <w:spacing w:before="240" w:after="240" w:line="360" w:lineRule="auto"/>
        <w:ind w:right="900"/>
        <w:jc w:val="both"/>
        <w:rPr>
          <w:rFonts w:ascii="Palatino Linotype" w:hAnsi="Palatino Linotype"/>
          <w:sz w:val="24"/>
          <w:lang w:val="es-MX"/>
        </w:rPr>
      </w:pPr>
      <w:r>
        <w:rPr>
          <w:rFonts w:ascii="Palatino Linotype" w:hAnsi="Palatino Linotype"/>
          <w:sz w:val="24"/>
          <w:lang w:val="es-MX"/>
        </w:rPr>
        <w:t xml:space="preserve">Para robustecer este dicho, en la Gaceta Municipal de la Primera Sesión Extraordinaria de Cabildo se localizó el Acuerdo 12/01-EXT, mediante el cual se autoriza a la Presidenta Municipal la celebración de contratos y convenios con instituciones de carácter público, privado y social. </w:t>
      </w:r>
    </w:p>
    <w:p w14:paraId="1B5B8A5C" w14:textId="362E0534" w:rsidR="005C23A5" w:rsidRDefault="005C23A5" w:rsidP="005C23A5">
      <w:pPr>
        <w:pStyle w:val="Prrafodelista"/>
        <w:numPr>
          <w:ilvl w:val="0"/>
          <w:numId w:val="12"/>
        </w:numPr>
        <w:spacing w:before="240" w:after="240" w:line="360" w:lineRule="auto"/>
        <w:ind w:right="900"/>
        <w:jc w:val="both"/>
        <w:rPr>
          <w:rFonts w:ascii="Palatino Linotype" w:hAnsi="Palatino Linotype"/>
          <w:sz w:val="24"/>
          <w:lang w:val="es-MX"/>
        </w:rPr>
      </w:pPr>
      <w:r>
        <w:rPr>
          <w:rFonts w:ascii="Palatino Linotype" w:hAnsi="Palatino Linotype"/>
          <w:sz w:val="24"/>
          <w:lang w:val="es-MX"/>
        </w:rPr>
        <w:t xml:space="preserve">Como auxiliar, se encuentra la Dirección de Consejería Jurídica, cuyo titular de unidad administrativa emitirá opinión de carácter jurídico sobre los proyectos de convenios que se sometan a consideración del Cabildo o de la Presidenta Municipal, además el Reglamento en cita les delega la posibilidad de elaborar los instrumentos jurídicos que sean susceptibles de ser aprobados por el Ayuntamiento. </w:t>
      </w:r>
    </w:p>
    <w:p w14:paraId="1448B979" w14:textId="43FCD3E3" w:rsidR="005C23A5" w:rsidRDefault="005C23A5" w:rsidP="005C23A5">
      <w:pPr>
        <w:pStyle w:val="Prrafodelista"/>
        <w:numPr>
          <w:ilvl w:val="0"/>
          <w:numId w:val="12"/>
        </w:numPr>
        <w:spacing w:before="240" w:after="240" w:line="360" w:lineRule="auto"/>
        <w:ind w:right="900"/>
        <w:jc w:val="both"/>
        <w:rPr>
          <w:rFonts w:ascii="Palatino Linotype" w:hAnsi="Palatino Linotype"/>
          <w:sz w:val="24"/>
          <w:lang w:val="es-MX"/>
        </w:rPr>
      </w:pPr>
      <w:r>
        <w:rPr>
          <w:rFonts w:ascii="Palatino Linotype" w:hAnsi="Palatino Linotype"/>
          <w:sz w:val="24"/>
          <w:lang w:val="es-MX"/>
        </w:rPr>
        <w:t>En conclusión, se insiste que en el presente asunto, no se actualiza la inexistencia de la información, sino la falta de una búsqueda exhaustiva y razonable, toda vez que en la emisión de este documento no se acreditó de manera fundada y motivada el turno a las unidades administrativas competentes, por lo tanto, al localizar dentro de los ordenamientos que rigen la vida municipal que existen unidades en las que puede obrar la información requerida debido a que la generan, administran o poseen, resulta pertinente ordenar previa búsqueda exhaustiva y razonable, la entrega de la información requerida</w:t>
      </w:r>
      <w:r w:rsidR="00FF4F5D">
        <w:rPr>
          <w:rFonts w:ascii="Palatino Linotype" w:hAnsi="Palatino Linotype"/>
          <w:sz w:val="24"/>
          <w:lang w:val="es-MX"/>
        </w:rPr>
        <w:t xml:space="preserve">, es decir del convenio de usufructo del Deportivo de Teoloyucan, vigente a la fecha de presentación de solicitud, es decir, al dos de agosto de dos mil veintiuno </w:t>
      </w:r>
      <w:r>
        <w:rPr>
          <w:rFonts w:ascii="Palatino Linotype" w:hAnsi="Palatino Linotype"/>
          <w:sz w:val="24"/>
          <w:lang w:val="es-MX"/>
        </w:rPr>
        <w:t>.</w:t>
      </w:r>
    </w:p>
    <w:p w14:paraId="31F8DB7B" w14:textId="46222185" w:rsidR="00A343D6" w:rsidRPr="00A343D6" w:rsidRDefault="00A343D6" w:rsidP="00A343D6">
      <w:pPr>
        <w:spacing w:before="240" w:after="240" w:line="360" w:lineRule="auto"/>
        <w:ind w:right="49"/>
        <w:jc w:val="both"/>
        <w:rPr>
          <w:rFonts w:ascii="Palatino Linotype" w:hAnsi="Palatino Linotype"/>
          <w:lang w:val="es-MX"/>
        </w:rPr>
      </w:pPr>
      <w:r w:rsidRPr="00A343D6">
        <w:rPr>
          <w:rFonts w:ascii="Palatino Linotype" w:hAnsi="Palatino Linotype"/>
          <w:lang w:val="es-MX"/>
        </w:rPr>
        <w:t>Ahora bien, para el caso en el que derivado de una búsqueda exhaustiva y razonable dentro de los archivos del Sujeto Obligado no se localice la información referente al</w:t>
      </w:r>
      <w:r w:rsidR="00680243">
        <w:rPr>
          <w:rFonts w:ascii="Palatino Linotype" w:hAnsi="Palatino Linotype"/>
          <w:lang w:val="es-MX"/>
        </w:rPr>
        <w:t xml:space="preserve"> convenio de usufructo del deportivo de Teoloyucan</w:t>
      </w:r>
      <w:r w:rsidRPr="00A343D6">
        <w:rPr>
          <w:rFonts w:ascii="Palatino Linotype" w:hAnsi="Palatino Linotype"/>
          <w:lang w:val="es-MX"/>
        </w:rPr>
        <w:t>, deberá manifestarse a la parte solicitante de manera fundada y motivada, toda vez que así se brinda certeza jurídica a los particulares de que el Sujeto Obligado realizó una bú</w:t>
      </w:r>
      <w:r>
        <w:rPr>
          <w:rFonts w:ascii="Palatino Linotype" w:hAnsi="Palatino Linotype"/>
          <w:lang w:val="es-MX"/>
        </w:rPr>
        <w:t xml:space="preserve">squeda dentro de sus archivos. </w:t>
      </w:r>
    </w:p>
    <w:p w14:paraId="0FB32B63" w14:textId="3308D354" w:rsidR="00A343D6" w:rsidRPr="00A343D6" w:rsidRDefault="00A343D6" w:rsidP="00A343D6">
      <w:pPr>
        <w:spacing w:before="240" w:after="240"/>
        <w:ind w:left="567" w:right="900"/>
        <w:jc w:val="both"/>
        <w:rPr>
          <w:rFonts w:ascii="Palatino Linotype" w:hAnsi="Palatino Linotype"/>
          <w:i/>
          <w:sz w:val="22"/>
          <w:lang w:val="es-MX"/>
        </w:rPr>
      </w:pPr>
      <w:r w:rsidRPr="00A343D6">
        <w:rPr>
          <w:rFonts w:ascii="Palatino Linotype" w:hAnsi="Palatino Linotype"/>
          <w:i/>
          <w:sz w:val="22"/>
          <w:lang w:val="es-MX"/>
        </w:rPr>
        <w:t>“</w:t>
      </w:r>
      <w:r w:rsidRPr="00A343D6">
        <w:rPr>
          <w:rFonts w:ascii="Palatino Linotype" w:hAnsi="Palatino Linotype"/>
          <w:b/>
          <w:i/>
          <w:sz w:val="22"/>
          <w:lang w:val="es-MX"/>
        </w:rPr>
        <w:t>FUNDAMENTACIÓN Y MOTIVACIÓN DE LOS ACTOS ADMINISTRATIVOS</w:t>
      </w:r>
      <w:r w:rsidRPr="00A343D6">
        <w:rPr>
          <w:rFonts w:ascii="Palatino Linotype" w:hAnsi="Palatino Linotype"/>
          <w:i/>
          <w:sz w:val="22"/>
          <w:lang w:val="es-MX"/>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51E41608" w14:textId="5E16A4A2" w:rsidR="005C23A5" w:rsidRPr="005C23A5" w:rsidRDefault="0041074C" w:rsidP="0041074C">
      <w:pPr>
        <w:spacing w:before="240" w:after="240" w:line="360" w:lineRule="auto"/>
        <w:ind w:right="49"/>
        <w:jc w:val="both"/>
        <w:rPr>
          <w:rFonts w:ascii="Palatino Linotype" w:hAnsi="Palatino Linotype"/>
          <w:lang w:val="es-MX"/>
        </w:rPr>
      </w:pPr>
      <w:r w:rsidRPr="0041074C">
        <w:rPr>
          <w:rFonts w:ascii="Palatino Linotype" w:hAnsi="Palatino Linotype"/>
          <w:lang w:val="es-MX"/>
        </w:rPr>
        <w:t xml:space="preserve">Así, por todo lo anteriormente expuesto, esta Ponencia Resolutora considera que el derecho de acceso a la información solamente puede tenerse por satisfecho en el momento en que el particular tenga en su poder los soportes documentales con la información solicitada, por ello se determina ordenar al Sujeto Obligado, la </w:t>
      </w:r>
      <w:r w:rsidR="003D30C2">
        <w:rPr>
          <w:rFonts w:ascii="Palatino Linotype" w:hAnsi="Palatino Linotype"/>
          <w:lang w:val="es-MX"/>
        </w:rPr>
        <w:t xml:space="preserve">búsqueda exhaustiva y razonable a efecto de localizar la información requerida, no </w:t>
      </w:r>
      <w:r w:rsidR="007B1860">
        <w:rPr>
          <w:rFonts w:ascii="Palatino Linotype" w:hAnsi="Palatino Linotype"/>
          <w:lang w:val="es-MX"/>
        </w:rPr>
        <w:t xml:space="preserve">obstante, se precisa </w:t>
      </w:r>
      <w:r w:rsidR="003D30C2">
        <w:rPr>
          <w:rFonts w:ascii="Palatino Linotype" w:hAnsi="Palatino Linotype"/>
          <w:lang w:val="es-MX"/>
        </w:rPr>
        <w:t>que para el caso en el que no se hubiere firmado, así se lo haga saber al R</w:t>
      </w:r>
      <w:r w:rsidR="007B1860">
        <w:rPr>
          <w:rFonts w:ascii="Palatino Linotype" w:hAnsi="Palatino Linotype"/>
          <w:lang w:val="es-MX"/>
        </w:rPr>
        <w:t>ecurrente al momento de dar cumplimiento a la presente resoluci</w:t>
      </w:r>
      <w:r w:rsidR="00FF4F5D">
        <w:rPr>
          <w:rFonts w:ascii="Palatino Linotype" w:hAnsi="Palatino Linotype"/>
          <w:lang w:val="es-MX"/>
        </w:rPr>
        <w:t>ón, sin embargo, de contar con el instrumento jurídico</w:t>
      </w:r>
      <w:r w:rsidR="00015F18">
        <w:rPr>
          <w:rFonts w:ascii="Palatino Linotype" w:hAnsi="Palatino Linotype"/>
          <w:lang w:val="es-MX"/>
        </w:rPr>
        <w:t xml:space="preserve"> vigente</w:t>
      </w:r>
      <w:r w:rsidR="00FF4F5D">
        <w:rPr>
          <w:rFonts w:ascii="Palatino Linotype" w:hAnsi="Palatino Linotype"/>
          <w:lang w:val="es-MX"/>
        </w:rPr>
        <w:t xml:space="preserve">, su entrega deberá efectuarse </w:t>
      </w:r>
      <w:r w:rsidRPr="0041074C">
        <w:rPr>
          <w:rFonts w:ascii="Palatino Linotype" w:hAnsi="Palatino Linotype"/>
          <w:lang w:val="es-MX"/>
        </w:rPr>
        <w:t>en versión pública, tal como se detallará en el considerando siguiente.</w:t>
      </w:r>
    </w:p>
    <w:p w14:paraId="500F3695" w14:textId="77777777" w:rsidR="0063318C" w:rsidRPr="0063318C" w:rsidRDefault="0063318C" w:rsidP="0063318C">
      <w:pPr>
        <w:spacing w:before="240" w:after="240" w:line="360" w:lineRule="auto"/>
        <w:jc w:val="both"/>
        <w:rPr>
          <w:lang w:val="es-MX"/>
        </w:rPr>
      </w:pPr>
      <w:r w:rsidRPr="0063318C">
        <w:rPr>
          <w:rFonts w:ascii="Palatino Linotype" w:hAnsi="Palatino Linotype"/>
          <w:b/>
          <w:lang w:val="es-MX"/>
        </w:rPr>
        <w:t>Quinto. Versión Pública.</w:t>
      </w:r>
      <w:r w:rsidRPr="0063318C">
        <w:rPr>
          <w:rFonts w:ascii="Palatino Linotype" w:hAnsi="Palatino Linotype" w:cs="Arial"/>
          <w:bCs/>
          <w:lang w:val="es-MX"/>
        </w:rPr>
        <w:t xml:space="preserve"> </w:t>
      </w:r>
      <w:r w:rsidRPr="0063318C">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2ADE2BE"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r w:rsidRPr="0063318C">
        <w:rPr>
          <w:rFonts w:ascii="Palatino Linotype" w:hAnsi="Palatino Linotype" w:cs="Arial"/>
          <w:b/>
          <w:i/>
          <w:sz w:val="22"/>
          <w:szCs w:val="20"/>
          <w:lang w:val="es-MX"/>
        </w:rPr>
        <w:t>Artículo 3</w:t>
      </w:r>
      <w:r w:rsidRPr="0063318C">
        <w:rPr>
          <w:rFonts w:ascii="Palatino Linotype" w:hAnsi="Palatino Linotype" w:cs="Arial"/>
          <w:i/>
          <w:sz w:val="22"/>
          <w:szCs w:val="20"/>
          <w:lang w:val="es-MX"/>
        </w:rPr>
        <w:t>. Para los efectos de la presente Ley se entenderá por:</w:t>
      </w:r>
    </w:p>
    <w:p w14:paraId="13E09374"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29858981"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IX. Datos personales:</w:t>
      </w:r>
      <w:r w:rsidRPr="0063318C">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02F8F4D5"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XX. Información clasificada</w:t>
      </w:r>
      <w:r w:rsidRPr="0063318C">
        <w:rPr>
          <w:rFonts w:ascii="Palatino Linotype" w:hAnsi="Palatino Linotype" w:cs="Arial"/>
          <w:i/>
          <w:sz w:val="22"/>
          <w:szCs w:val="20"/>
          <w:lang w:val="es-MX"/>
        </w:rPr>
        <w:t>: Aquella considerada por la presente Ley como reservada o confidencial;</w:t>
      </w:r>
    </w:p>
    <w:p w14:paraId="23D53020"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XXI. Información confidencial:</w:t>
      </w:r>
      <w:r w:rsidRPr="0063318C">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A3FD90"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XLV. Versión pública:</w:t>
      </w:r>
      <w:r w:rsidRPr="0063318C">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62436829"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4EFFC77B"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 xml:space="preserve">Artículo 91. </w:t>
      </w:r>
      <w:r w:rsidRPr="0063318C">
        <w:rPr>
          <w:rFonts w:ascii="Palatino Linotype" w:hAnsi="Palatino Linotype" w:cs="Arial"/>
          <w:i/>
          <w:sz w:val="22"/>
          <w:szCs w:val="20"/>
          <w:lang w:val="es-MX"/>
        </w:rPr>
        <w:t>El acceso a la información pública será restringido excepcionalmente, cuando ésta sea clasificada como reservada o confidencial.</w:t>
      </w:r>
    </w:p>
    <w:p w14:paraId="4594AAAD"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 xml:space="preserve">Artículo 132. </w:t>
      </w:r>
      <w:r w:rsidRPr="0063318C">
        <w:rPr>
          <w:rFonts w:ascii="Palatino Linotype" w:hAnsi="Palatino Linotype" w:cs="Arial"/>
          <w:i/>
          <w:sz w:val="22"/>
          <w:szCs w:val="20"/>
          <w:lang w:val="es-MX"/>
        </w:rPr>
        <w:t>La clasificación de la información se llevará a cabo en el momento en que:</w:t>
      </w:r>
    </w:p>
    <w:p w14:paraId="73648563"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Se reciba una solicitud de acceso a la información;</w:t>
      </w:r>
    </w:p>
    <w:p w14:paraId="725E1F4C"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Se determine mediante resolución de autoridad competente; o</w:t>
      </w:r>
    </w:p>
    <w:p w14:paraId="1FE39C06"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Se generen versiones públicas para dar cumplimiento a las obligaciones de transparencia previstas en esta Ley.</w:t>
      </w:r>
    </w:p>
    <w:p w14:paraId="79E55DEE"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p>
    <w:p w14:paraId="6F5165CD"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Artículo 143</w:t>
      </w:r>
      <w:r w:rsidRPr="0063318C">
        <w:rPr>
          <w:rFonts w:ascii="Palatino Linotype" w:hAnsi="Palatino Linotype" w:cs="Arial"/>
          <w:i/>
          <w:sz w:val="22"/>
          <w:szCs w:val="20"/>
          <w:lang w:val="es-MX"/>
        </w:rPr>
        <w:t>. Para los efectos de esta Ley se considera información confidencial, la clasificada como tal, de manera permanente, por su naturaleza, cuando:</w:t>
      </w:r>
    </w:p>
    <w:p w14:paraId="20BB4A82"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4C261965"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A90C0F"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La que presenten los particulares a los sujetos obligados, de conformidad con lo dispuesto por las leyes o los tratados internacionales.</w:t>
      </w:r>
    </w:p>
    <w:p w14:paraId="2C408985"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42E886B6"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6D84D453"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D256B0"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t>Entorno a lo que aquí nos interesa, los Lineamientos Quincuagésimo sexto, Quincuagésimo séptimo y Quincuagésimo octavo, establecen lo siguiente:</w:t>
      </w:r>
    </w:p>
    <w:p w14:paraId="6F544C04"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w:t>
      </w:r>
      <w:r w:rsidRPr="0063318C">
        <w:rPr>
          <w:rFonts w:ascii="Palatino Linotype" w:hAnsi="Palatino Linotype" w:cs="Arial"/>
          <w:b/>
          <w:i/>
          <w:sz w:val="22"/>
          <w:szCs w:val="20"/>
          <w:lang w:val="es-MX"/>
        </w:rPr>
        <w:t>Quincuagésimo sexto</w:t>
      </w:r>
      <w:r w:rsidRPr="0063318C">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FF52A7F"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Quincuagésimo séptimo</w:t>
      </w:r>
      <w:r w:rsidRPr="0063318C">
        <w:rPr>
          <w:rFonts w:ascii="Palatino Linotype" w:hAnsi="Palatino Linotype" w:cs="Arial"/>
          <w:i/>
          <w:sz w:val="22"/>
          <w:szCs w:val="20"/>
          <w:lang w:val="es-MX"/>
        </w:rPr>
        <w:t xml:space="preserve">. Se considera, en principio, como información pública y no podrá omitirse de las versiones públicas la siguiente: </w:t>
      </w:r>
    </w:p>
    <w:p w14:paraId="4B6BF31F"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w:t>
      </w:r>
      <w:r w:rsidRPr="0063318C">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075AD3D1"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w:t>
      </w:r>
      <w:r w:rsidRPr="0063318C">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427CAD73" w14:textId="77777777" w:rsidR="0063318C" w:rsidRPr="0063318C" w:rsidRDefault="0063318C" w:rsidP="0063318C">
      <w:pPr>
        <w:spacing w:before="120" w:after="120"/>
        <w:ind w:left="993"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III.</w:t>
      </w:r>
      <w:r w:rsidRPr="0063318C">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416FB48"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40B2BF37" w14:textId="77777777" w:rsidR="0063318C" w:rsidRPr="0063318C" w:rsidRDefault="0063318C" w:rsidP="0063318C">
      <w:pPr>
        <w:spacing w:before="120" w:after="120"/>
        <w:ind w:left="851" w:right="902"/>
        <w:jc w:val="both"/>
        <w:rPr>
          <w:rFonts w:ascii="Palatino Linotype" w:hAnsi="Palatino Linotype" w:cs="Arial"/>
          <w:i/>
          <w:sz w:val="22"/>
          <w:szCs w:val="20"/>
          <w:lang w:val="es-MX"/>
        </w:rPr>
      </w:pPr>
      <w:r w:rsidRPr="0063318C">
        <w:rPr>
          <w:rFonts w:ascii="Palatino Linotype" w:hAnsi="Palatino Linotype" w:cs="Arial"/>
          <w:b/>
          <w:i/>
          <w:sz w:val="22"/>
          <w:szCs w:val="20"/>
          <w:lang w:val="es-MX"/>
        </w:rPr>
        <w:t>Quincuagésimo octavo</w:t>
      </w:r>
      <w:r w:rsidRPr="0063318C">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245E7474" w14:textId="77777777" w:rsidR="0063318C" w:rsidRPr="0063318C" w:rsidRDefault="0063318C" w:rsidP="0063318C">
      <w:pPr>
        <w:spacing w:before="240" w:after="240" w:line="360" w:lineRule="auto"/>
        <w:jc w:val="both"/>
        <w:rPr>
          <w:rFonts w:ascii="Palatino Linotype" w:hAnsi="Palatino Linotype" w:cs="Arial"/>
          <w:lang w:val="es-MX"/>
        </w:rPr>
      </w:pPr>
      <w:r w:rsidRPr="0063318C">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6A646F4" w14:textId="77777777" w:rsidR="0063318C" w:rsidRPr="0063318C" w:rsidRDefault="0063318C" w:rsidP="0063318C">
      <w:pPr>
        <w:spacing w:before="240" w:after="240" w:line="360" w:lineRule="auto"/>
        <w:jc w:val="both"/>
        <w:rPr>
          <w:rFonts w:ascii="Palatino Linotype" w:hAnsi="Palatino Linotype"/>
          <w:lang w:val="es-MX"/>
        </w:rPr>
      </w:pPr>
      <w:r w:rsidRPr="0063318C">
        <w:rPr>
          <w:rFonts w:ascii="Palatino Linotype" w:hAnsi="Palatino Linotype" w:cs="Arial"/>
          <w:lang w:val="es-MX"/>
        </w:rPr>
        <w:t>En relación directa con ello, los Lineamientos en estudio</w:t>
      </w:r>
      <w:r w:rsidRPr="0063318C">
        <w:rPr>
          <w:rFonts w:ascii="Palatino Linotype" w:hAnsi="Palatino Linotype"/>
          <w:lang w:val="es-MX"/>
        </w:rPr>
        <w:t xml:space="preserve"> establecen los formatos para la clasificación parcial y total de los documentos, que atienden a lo siguiente:</w:t>
      </w:r>
    </w:p>
    <w:tbl>
      <w:tblPr>
        <w:tblStyle w:val="Tabladelista1clara-nfasis121"/>
        <w:tblW w:w="0" w:type="auto"/>
        <w:tblLayout w:type="fixed"/>
        <w:tblLook w:val="04A0" w:firstRow="1" w:lastRow="0" w:firstColumn="1" w:lastColumn="0" w:noHBand="0" w:noVBand="1"/>
      </w:tblPr>
      <w:tblGrid>
        <w:gridCol w:w="1134"/>
        <w:gridCol w:w="3119"/>
        <w:gridCol w:w="1129"/>
        <w:gridCol w:w="3446"/>
      </w:tblGrid>
      <w:tr w:rsidR="0063318C" w:rsidRPr="0063318C" w14:paraId="14B98FC8" w14:textId="77777777" w:rsidTr="003D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3FCDD0D"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Parcial</w:t>
            </w:r>
          </w:p>
        </w:tc>
        <w:tc>
          <w:tcPr>
            <w:tcW w:w="4575" w:type="dxa"/>
            <w:gridSpan w:val="2"/>
            <w:tcBorders>
              <w:top w:val="nil"/>
              <w:left w:val="nil"/>
              <w:right w:val="nil"/>
            </w:tcBorders>
            <w:hideMark/>
          </w:tcPr>
          <w:p w14:paraId="56B91077" w14:textId="77777777" w:rsidR="0063318C" w:rsidRPr="0063318C" w:rsidRDefault="0063318C" w:rsidP="0063318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Total</w:t>
            </w:r>
          </w:p>
        </w:tc>
      </w:tr>
      <w:tr w:rsidR="0063318C" w:rsidRPr="0063318C" w14:paraId="47B818CE"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DCDAA5F"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Concepto</w:t>
            </w:r>
          </w:p>
        </w:tc>
        <w:tc>
          <w:tcPr>
            <w:tcW w:w="3119" w:type="dxa"/>
            <w:hideMark/>
          </w:tcPr>
          <w:p w14:paraId="460DD9A0"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Dónde</w:t>
            </w:r>
          </w:p>
        </w:tc>
        <w:tc>
          <w:tcPr>
            <w:tcW w:w="1129" w:type="dxa"/>
            <w:hideMark/>
          </w:tcPr>
          <w:p w14:paraId="1C62A42C"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Concepto</w:t>
            </w:r>
          </w:p>
        </w:tc>
        <w:tc>
          <w:tcPr>
            <w:tcW w:w="3446" w:type="dxa"/>
            <w:hideMark/>
          </w:tcPr>
          <w:p w14:paraId="0F40E5AF" w14:textId="77777777" w:rsidR="0063318C" w:rsidRPr="0063318C" w:rsidRDefault="0063318C" w:rsidP="006331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Dónde</w:t>
            </w:r>
          </w:p>
        </w:tc>
      </w:tr>
      <w:tr w:rsidR="0063318C" w:rsidRPr="0063318C" w14:paraId="1905C9BD" w14:textId="77777777" w:rsidTr="003D1085">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7C9C7372" w14:textId="77777777" w:rsidR="0063318C" w:rsidRPr="0063318C" w:rsidRDefault="0063318C" w:rsidP="0063318C">
            <w:pPr>
              <w:jc w:val="center"/>
              <w:rPr>
                <w:rFonts w:ascii="Palatino Linotype" w:hAnsi="Palatino Linotype"/>
                <w:sz w:val="12"/>
                <w:szCs w:val="12"/>
              </w:rPr>
            </w:pPr>
            <w:r w:rsidRPr="0063318C">
              <w:rPr>
                <w:rFonts w:ascii="Palatino Linotype" w:hAnsi="Palatino Linotype"/>
                <w:sz w:val="12"/>
                <w:szCs w:val="12"/>
              </w:rPr>
              <w:t>Sello oficial o logotipo del sujeto obligado</w:t>
            </w:r>
          </w:p>
        </w:tc>
      </w:tr>
      <w:tr w:rsidR="0063318C" w:rsidRPr="0063318C" w14:paraId="292B1619"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E190BBD"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Fecha de clasificación</w:t>
            </w:r>
          </w:p>
        </w:tc>
        <w:tc>
          <w:tcPr>
            <w:tcW w:w="3119" w:type="dxa"/>
            <w:hideMark/>
          </w:tcPr>
          <w:p w14:paraId="71E40E59"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la que el Comité de Transparencia confirmó la clasificación del documento, en su caso.</w:t>
            </w:r>
          </w:p>
        </w:tc>
        <w:tc>
          <w:tcPr>
            <w:tcW w:w="1129" w:type="dxa"/>
            <w:hideMark/>
          </w:tcPr>
          <w:p w14:paraId="5507717B"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Fecha de clasificación</w:t>
            </w:r>
          </w:p>
        </w:tc>
        <w:tc>
          <w:tcPr>
            <w:tcW w:w="3446" w:type="dxa"/>
            <w:hideMark/>
          </w:tcPr>
          <w:p w14:paraId="19994CFC"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la que el Comité de Transparencia confirmó la clasificación del documento, en su caso.</w:t>
            </w:r>
          </w:p>
        </w:tc>
      </w:tr>
      <w:tr w:rsidR="0063318C" w:rsidRPr="0063318C" w14:paraId="05396461"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74FB798C"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Área</w:t>
            </w:r>
          </w:p>
        </w:tc>
        <w:tc>
          <w:tcPr>
            <w:tcW w:w="3119" w:type="dxa"/>
            <w:hideMark/>
          </w:tcPr>
          <w:p w14:paraId="6E72E01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área del cual es titular quien clasifica.</w:t>
            </w:r>
          </w:p>
        </w:tc>
        <w:tc>
          <w:tcPr>
            <w:tcW w:w="1129" w:type="dxa"/>
            <w:hideMark/>
          </w:tcPr>
          <w:p w14:paraId="480C232E"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Área</w:t>
            </w:r>
          </w:p>
        </w:tc>
        <w:tc>
          <w:tcPr>
            <w:tcW w:w="3446" w:type="dxa"/>
            <w:hideMark/>
          </w:tcPr>
          <w:p w14:paraId="14AE7E8B"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área de la cual es el titular quien clasifica.</w:t>
            </w:r>
          </w:p>
        </w:tc>
      </w:tr>
      <w:tr w:rsidR="0063318C" w:rsidRPr="0063318C" w14:paraId="105A25B4"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5CC9477"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Información reservada</w:t>
            </w:r>
          </w:p>
        </w:tc>
        <w:tc>
          <w:tcPr>
            <w:tcW w:w="3119" w:type="dxa"/>
            <w:hideMark/>
          </w:tcPr>
          <w:p w14:paraId="146847B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7F92F616"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Reservado</w:t>
            </w:r>
          </w:p>
        </w:tc>
        <w:tc>
          <w:tcPr>
            <w:tcW w:w="3446" w:type="dxa"/>
            <w:hideMark/>
          </w:tcPr>
          <w:p w14:paraId="43F7B15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Leyenda de información RESERVADA.</w:t>
            </w:r>
          </w:p>
        </w:tc>
      </w:tr>
      <w:tr w:rsidR="0063318C" w:rsidRPr="0063318C" w14:paraId="790B8581"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6D65237C"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Fundamento legal</w:t>
            </w:r>
          </w:p>
        </w:tc>
        <w:tc>
          <w:tcPr>
            <w:tcW w:w="3119" w:type="dxa"/>
            <w:hideMark/>
          </w:tcPr>
          <w:p w14:paraId="5C0F359F"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4E88EC0D"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Periodo de reserva</w:t>
            </w:r>
          </w:p>
        </w:tc>
        <w:tc>
          <w:tcPr>
            <w:tcW w:w="3446" w:type="dxa"/>
            <w:hideMark/>
          </w:tcPr>
          <w:p w14:paraId="75D4A003"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63318C" w:rsidRPr="0063318C" w14:paraId="15A5763A"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A0D8DCA"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Ampliación del periodo de reserva</w:t>
            </w:r>
          </w:p>
        </w:tc>
        <w:tc>
          <w:tcPr>
            <w:tcW w:w="3119" w:type="dxa"/>
            <w:hideMark/>
          </w:tcPr>
          <w:p w14:paraId="050555D4"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8BA5885"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Fundamento legal</w:t>
            </w:r>
          </w:p>
        </w:tc>
        <w:tc>
          <w:tcPr>
            <w:tcW w:w="3446" w:type="dxa"/>
            <w:hideMark/>
          </w:tcPr>
          <w:p w14:paraId="5FE2AA2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 de los ordenamientos jurídicos, el o los artículos, fracción(es), párrafo(s) con base en los cuales se sustenta la reserva.</w:t>
            </w:r>
          </w:p>
        </w:tc>
      </w:tr>
      <w:tr w:rsidR="0063318C" w:rsidRPr="0063318C" w14:paraId="200B9EBE"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07B5586E"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Confidencial</w:t>
            </w:r>
          </w:p>
        </w:tc>
        <w:tc>
          <w:tcPr>
            <w:tcW w:w="3119" w:type="dxa"/>
            <w:hideMark/>
          </w:tcPr>
          <w:p w14:paraId="530E20C4"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600BF0DE"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Ampliación del periodo de reserva</w:t>
            </w:r>
          </w:p>
        </w:tc>
        <w:tc>
          <w:tcPr>
            <w:tcW w:w="3446" w:type="dxa"/>
            <w:hideMark/>
          </w:tcPr>
          <w:p w14:paraId="4524638B"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63318C" w:rsidRPr="0063318C" w14:paraId="572297BF"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8D5B14B"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Fundamento legal</w:t>
            </w:r>
          </w:p>
        </w:tc>
        <w:tc>
          <w:tcPr>
            <w:tcW w:w="3119" w:type="dxa"/>
            <w:hideMark/>
          </w:tcPr>
          <w:p w14:paraId="38FF7505"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3B391483"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Confidencial</w:t>
            </w:r>
          </w:p>
        </w:tc>
        <w:tc>
          <w:tcPr>
            <w:tcW w:w="3446" w:type="dxa"/>
            <w:hideMark/>
          </w:tcPr>
          <w:p w14:paraId="17D4BB50"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Leyenda de información CONFIDENCIAL.</w:t>
            </w:r>
          </w:p>
        </w:tc>
      </w:tr>
      <w:tr w:rsidR="0063318C" w:rsidRPr="0063318C" w14:paraId="05D3D17F"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65245041"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Rúbrica del titular del área</w:t>
            </w:r>
          </w:p>
        </w:tc>
        <w:tc>
          <w:tcPr>
            <w:tcW w:w="3119" w:type="dxa"/>
            <w:hideMark/>
          </w:tcPr>
          <w:p w14:paraId="3D27AD9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clasifica.</w:t>
            </w:r>
          </w:p>
        </w:tc>
        <w:tc>
          <w:tcPr>
            <w:tcW w:w="1129" w:type="dxa"/>
            <w:hideMark/>
          </w:tcPr>
          <w:p w14:paraId="363B9435"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Fundamento legal</w:t>
            </w:r>
          </w:p>
        </w:tc>
        <w:tc>
          <w:tcPr>
            <w:tcW w:w="3446" w:type="dxa"/>
            <w:hideMark/>
          </w:tcPr>
          <w:p w14:paraId="26B195FD"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63318C" w:rsidRPr="0063318C" w14:paraId="6A5A8FCC"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A18ACA9"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Fecha de desclasificación</w:t>
            </w:r>
          </w:p>
        </w:tc>
        <w:tc>
          <w:tcPr>
            <w:tcW w:w="3119" w:type="dxa"/>
            <w:hideMark/>
          </w:tcPr>
          <w:p w14:paraId="0FA499BA"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que se desclasifica el documento.</w:t>
            </w:r>
          </w:p>
        </w:tc>
        <w:tc>
          <w:tcPr>
            <w:tcW w:w="1129" w:type="dxa"/>
            <w:hideMark/>
          </w:tcPr>
          <w:p w14:paraId="38AA2F3D"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Rúbrica del titular del área</w:t>
            </w:r>
          </w:p>
        </w:tc>
        <w:tc>
          <w:tcPr>
            <w:tcW w:w="3446" w:type="dxa"/>
            <w:hideMark/>
          </w:tcPr>
          <w:p w14:paraId="73E3199D"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clasifica.</w:t>
            </w:r>
          </w:p>
        </w:tc>
      </w:tr>
      <w:tr w:rsidR="0063318C" w:rsidRPr="0063318C" w14:paraId="20C5BA40" w14:textId="77777777" w:rsidTr="003D1085">
        <w:tc>
          <w:tcPr>
            <w:cnfStyle w:val="001000000000" w:firstRow="0" w:lastRow="0" w:firstColumn="1" w:lastColumn="0" w:oddVBand="0" w:evenVBand="0" w:oddHBand="0" w:evenHBand="0" w:firstRowFirstColumn="0" w:firstRowLastColumn="0" w:lastRowFirstColumn="0" w:lastRowLastColumn="0"/>
            <w:tcW w:w="1134" w:type="dxa"/>
            <w:hideMark/>
          </w:tcPr>
          <w:p w14:paraId="2F4B7760" w14:textId="77777777" w:rsidR="0063318C" w:rsidRPr="0063318C" w:rsidRDefault="0063318C" w:rsidP="0063318C">
            <w:pPr>
              <w:jc w:val="both"/>
              <w:rPr>
                <w:rFonts w:ascii="Palatino Linotype" w:hAnsi="Palatino Linotype"/>
                <w:sz w:val="12"/>
                <w:szCs w:val="12"/>
              </w:rPr>
            </w:pPr>
            <w:r w:rsidRPr="0063318C">
              <w:rPr>
                <w:rFonts w:ascii="Palatino Linotype" w:hAnsi="Palatino Linotype"/>
                <w:sz w:val="12"/>
                <w:szCs w:val="12"/>
              </w:rPr>
              <w:t>Rúbrica y cargo del servidor público</w:t>
            </w:r>
          </w:p>
        </w:tc>
        <w:tc>
          <w:tcPr>
            <w:tcW w:w="3119" w:type="dxa"/>
            <w:hideMark/>
          </w:tcPr>
          <w:p w14:paraId="7D2F77C9"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desclasifica.</w:t>
            </w:r>
          </w:p>
        </w:tc>
        <w:tc>
          <w:tcPr>
            <w:tcW w:w="1129" w:type="dxa"/>
            <w:hideMark/>
          </w:tcPr>
          <w:p w14:paraId="21135906"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Fecha de desclasificación</w:t>
            </w:r>
          </w:p>
        </w:tc>
        <w:tc>
          <w:tcPr>
            <w:tcW w:w="3446" w:type="dxa"/>
            <w:hideMark/>
          </w:tcPr>
          <w:p w14:paraId="7E4B1085"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Se anotará la fecha en que se desclasifica.</w:t>
            </w:r>
          </w:p>
        </w:tc>
      </w:tr>
      <w:tr w:rsidR="0063318C" w:rsidRPr="0063318C" w14:paraId="1E39CB35" w14:textId="77777777" w:rsidTr="003D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86ED82" w14:textId="77777777" w:rsidR="0063318C" w:rsidRPr="0063318C" w:rsidRDefault="0063318C" w:rsidP="0063318C">
            <w:pPr>
              <w:jc w:val="both"/>
              <w:rPr>
                <w:rFonts w:ascii="Palatino Linotype" w:hAnsi="Palatino Linotype"/>
                <w:sz w:val="12"/>
                <w:szCs w:val="12"/>
              </w:rPr>
            </w:pPr>
          </w:p>
        </w:tc>
        <w:tc>
          <w:tcPr>
            <w:tcW w:w="3119" w:type="dxa"/>
          </w:tcPr>
          <w:p w14:paraId="3F528046"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5B0FD46C"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Partes o secciones reservadas o confidenciales</w:t>
            </w:r>
          </w:p>
        </w:tc>
        <w:tc>
          <w:tcPr>
            <w:tcW w:w="3446" w:type="dxa"/>
            <w:hideMark/>
          </w:tcPr>
          <w:p w14:paraId="095508A8" w14:textId="77777777" w:rsidR="0063318C" w:rsidRPr="0063318C" w:rsidRDefault="0063318C" w:rsidP="0063318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En caso que una vez desclasificado el expediente, subsistanpartes o secciones del mismo reservadas o confidenciales, se señalará este hecho.</w:t>
            </w:r>
          </w:p>
        </w:tc>
      </w:tr>
      <w:tr w:rsidR="0063318C" w:rsidRPr="0063318C" w14:paraId="40D775FD" w14:textId="77777777" w:rsidTr="003D1085">
        <w:tc>
          <w:tcPr>
            <w:cnfStyle w:val="001000000000" w:firstRow="0" w:lastRow="0" w:firstColumn="1" w:lastColumn="0" w:oddVBand="0" w:evenVBand="0" w:oddHBand="0" w:evenHBand="0" w:firstRowFirstColumn="0" w:firstRowLastColumn="0" w:lastRowFirstColumn="0" w:lastRowLastColumn="0"/>
            <w:tcW w:w="1134" w:type="dxa"/>
          </w:tcPr>
          <w:p w14:paraId="2A35703F" w14:textId="77777777" w:rsidR="0063318C" w:rsidRPr="0063318C" w:rsidRDefault="0063318C" w:rsidP="0063318C">
            <w:pPr>
              <w:jc w:val="both"/>
              <w:rPr>
                <w:rFonts w:ascii="Palatino Linotype" w:hAnsi="Palatino Linotype"/>
                <w:sz w:val="12"/>
                <w:szCs w:val="12"/>
              </w:rPr>
            </w:pPr>
          </w:p>
        </w:tc>
        <w:tc>
          <w:tcPr>
            <w:tcW w:w="3119" w:type="dxa"/>
          </w:tcPr>
          <w:p w14:paraId="5F1FD902"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63D4FD70"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63318C">
              <w:rPr>
                <w:rFonts w:ascii="Palatino Linotype" w:hAnsi="Palatino Linotype"/>
                <w:b/>
                <w:sz w:val="12"/>
                <w:szCs w:val="12"/>
              </w:rPr>
              <w:t>Rúbrica y cargo del servidor público</w:t>
            </w:r>
          </w:p>
        </w:tc>
        <w:tc>
          <w:tcPr>
            <w:tcW w:w="3446" w:type="dxa"/>
            <w:hideMark/>
          </w:tcPr>
          <w:p w14:paraId="7D0B981C" w14:textId="77777777" w:rsidR="0063318C" w:rsidRPr="0063318C" w:rsidRDefault="0063318C" w:rsidP="0063318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63318C">
              <w:rPr>
                <w:rFonts w:ascii="Palatino Linotype" w:hAnsi="Palatino Linotype"/>
                <w:sz w:val="12"/>
                <w:szCs w:val="12"/>
              </w:rPr>
              <w:t>Rúbrica autógrafa de quien desclasifica.</w:t>
            </w:r>
          </w:p>
        </w:tc>
      </w:tr>
    </w:tbl>
    <w:p w14:paraId="24D642A7" w14:textId="77777777" w:rsidR="0063318C" w:rsidRPr="0063318C" w:rsidRDefault="0063318C" w:rsidP="0063318C">
      <w:pPr>
        <w:autoSpaceDE w:val="0"/>
        <w:autoSpaceDN w:val="0"/>
        <w:adjustRightInd w:val="0"/>
        <w:spacing w:before="240" w:after="240" w:line="360" w:lineRule="auto"/>
        <w:jc w:val="both"/>
        <w:rPr>
          <w:rFonts w:ascii="Palatino Linotype" w:hAnsi="Palatino Linotype" w:cs="Arial"/>
        </w:rPr>
      </w:pPr>
      <w:r w:rsidRPr="0063318C">
        <w:rPr>
          <w:rFonts w:ascii="Palatino Linotype" w:hAnsi="Palatino Linotype" w:cs="Arial"/>
        </w:rPr>
        <w:t>Efectivamente, cuando se clasifica información como confidencial es importante someterlo al Comité de Transparencia, quien debe confirmar, modificar o revocar la clasificación.</w:t>
      </w:r>
    </w:p>
    <w:p w14:paraId="4866A263" w14:textId="2754211E" w:rsidR="003374C7" w:rsidRPr="0063318C" w:rsidRDefault="0063318C" w:rsidP="0063318C">
      <w:pPr>
        <w:autoSpaceDE w:val="0"/>
        <w:autoSpaceDN w:val="0"/>
        <w:adjustRightInd w:val="0"/>
        <w:spacing w:before="240" w:after="240" w:line="360" w:lineRule="auto"/>
        <w:jc w:val="both"/>
        <w:rPr>
          <w:rFonts w:ascii="Palatino Linotype" w:hAnsi="Palatino Linotype" w:cs="Arial"/>
        </w:rPr>
      </w:pPr>
      <w:r w:rsidRPr="0063318C">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44A2AEFF" w14:textId="3C7BA59A" w:rsidR="00D5027E" w:rsidRPr="00574BBD" w:rsidRDefault="00D5027E" w:rsidP="00D5027E">
      <w:pPr>
        <w:spacing w:before="240" w:after="240" w:line="360" w:lineRule="auto"/>
        <w:ind w:right="49"/>
        <w:jc w:val="both"/>
        <w:rPr>
          <w:rFonts w:ascii="Palatino Linotype" w:hAnsi="Palatino Linotype" w:cs="Arial"/>
          <w:lang w:val="es-MX"/>
        </w:rPr>
      </w:pPr>
      <w:r w:rsidRPr="00574BBD">
        <w:rPr>
          <w:rFonts w:ascii="Palatino Linotype" w:hAnsi="Palatino Linotype"/>
        </w:rPr>
        <w:t xml:space="preserve">En consecuencia, devienen </w:t>
      </w:r>
      <w:r w:rsidRPr="00574BBD">
        <w:rPr>
          <w:rFonts w:ascii="Palatino Linotype" w:hAnsi="Palatino Linotype"/>
          <w:b/>
        </w:rPr>
        <w:t>fundados</w:t>
      </w:r>
      <w:r w:rsidRPr="00574BBD">
        <w:rPr>
          <w:rFonts w:ascii="Palatino Linotype" w:hAnsi="Palatino Linotype"/>
        </w:rPr>
        <w:t xml:space="preserve"> los motivos de inconformidad argüidos por el particular y lo procedente es </w:t>
      </w:r>
      <w:r w:rsidR="0041074C">
        <w:rPr>
          <w:rFonts w:ascii="Palatino Linotype" w:hAnsi="Palatino Linotype"/>
          <w:b/>
        </w:rPr>
        <w:t>REVO</w:t>
      </w:r>
      <w:r w:rsidRPr="000E44C1">
        <w:rPr>
          <w:rFonts w:ascii="Palatino Linotype" w:hAnsi="Palatino Linotype"/>
          <w:b/>
        </w:rPr>
        <w:t>CAR</w:t>
      </w:r>
      <w:r w:rsidRPr="00574BBD">
        <w:rPr>
          <w:rFonts w:ascii="Palatino Linotype" w:hAnsi="Palatino Linotype"/>
        </w:rPr>
        <w:t xml:space="preserve"> la respuesta otorgada por el </w:t>
      </w:r>
      <w:r w:rsidRPr="00574BBD">
        <w:rPr>
          <w:rFonts w:ascii="Palatino Linotype" w:hAnsi="Palatino Linotype"/>
          <w:b/>
        </w:rPr>
        <w:t>SUJETO</w:t>
      </w:r>
      <w:r w:rsidRPr="00574BBD">
        <w:rPr>
          <w:rFonts w:ascii="Palatino Linotype" w:hAnsi="Palatino Linotype"/>
        </w:rPr>
        <w:t xml:space="preserve"> </w:t>
      </w:r>
      <w:r w:rsidRPr="00574BBD">
        <w:rPr>
          <w:rFonts w:ascii="Palatino Linotype" w:hAnsi="Palatino Linotype"/>
          <w:b/>
        </w:rPr>
        <w:t xml:space="preserve">OBLIGADO. </w:t>
      </w:r>
    </w:p>
    <w:p w14:paraId="1E16BAAC" w14:textId="4E354238" w:rsidR="0063318C" w:rsidRPr="00574BBD" w:rsidRDefault="00D5027E" w:rsidP="00D5027E">
      <w:pPr>
        <w:spacing w:line="360" w:lineRule="auto"/>
        <w:ind w:right="49"/>
        <w:jc w:val="both"/>
        <w:rPr>
          <w:rFonts w:ascii="Palatino Linotype" w:hAnsi="Palatino Linotype" w:cs="Arial"/>
          <w:lang w:eastAsia="es-MX"/>
        </w:rPr>
      </w:pPr>
      <w:r w:rsidRPr="00574BBD">
        <w:rPr>
          <w:rFonts w:ascii="Palatino Linotype" w:hAnsi="Palatino Linotype" w:cs="Arial"/>
        </w:rPr>
        <w:t>Así, p</w:t>
      </w:r>
      <w:r w:rsidRPr="00574BBD">
        <w:rPr>
          <w:rFonts w:ascii="Palatino Linotype" w:hAnsi="Palatino Linotype" w:cs="Arial"/>
          <w:lang w:eastAsia="es-MX"/>
        </w:rPr>
        <w:t>or lo anteriormente mencionado, y con fundamento en lo prescrit</w:t>
      </w:r>
      <w:r>
        <w:rPr>
          <w:rFonts w:ascii="Palatino Linotype" w:hAnsi="Palatino Linotype" w:cs="Arial"/>
          <w:lang w:eastAsia="es-MX"/>
        </w:rPr>
        <w:t>o en los artículos 5, párrafos trigésimo, trigésimo primero y trigésimo segundo</w:t>
      </w:r>
      <w:r w:rsidRPr="00574BBD">
        <w:rPr>
          <w:rFonts w:ascii="Palatino Linotype" w:hAnsi="Palatino Linotype" w:cs="Arial"/>
          <w:lang w:eastAsia="es-MX"/>
        </w:rPr>
        <w:t>, de la Constitución Política del Estado Libre y Soberano de México; 2, fracción II; 29, 36 fracciones I y II; 176, 178, 179, 181 y 185 de la Ley de Transparencia y Acceso a la Información Pública del Estado de México y Municipios, este Pleno:</w:t>
      </w:r>
    </w:p>
    <w:p w14:paraId="7FEDB7DB" w14:textId="75D4BA94" w:rsidR="00D5027E" w:rsidRPr="000E44C1" w:rsidRDefault="000E44C1" w:rsidP="000E44C1">
      <w:pPr>
        <w:spacing w:before="240" w:after="240" w:line="360" w:lineRule="auto"/>
        <w:ind w:left="284" w:right="615"/>
        <w:jc w:val="center"/>
        <w:rPr>
          <w:rFonts w:ascii="Palatino Linotype" w:hAnsi="Palatino Linotype" w:cs="Arial"/>
          <w:b/>
        </w:rPr>
      </w:pPr>
      <w:r w:rsidRPr="00574BBD">
        <w:rPr>
          <w:rFonts w:ascii="Palatino Linotype" w:hAnsi="Palatino Linotype" w:cs="Arial"/>
          <w:b/>
        </w:rPr>
        <w:t>R E S U E L V E</w:t>
      </w:r>
    </w:p>
    <w:p w14:paraId="2A1E11B2" w14:textId="2ADEB2A1" w:rsidR="000E44C1" w:rsidRPr="000E44C1" w:rsidRDefault="000E44C1" w:rsidP="000E44C1">
      <w:pPr>
        <w:autoSpaceDE w:val="0"/>
        <w:autoSpaceDN w:val="0"/>
        <w:adjustRightInd w:val="0"/>
        <w:spacing w:before="240" w:after="240" w:line="360" w:lineRule="auto"/>
        <w:jc w:val="both"/>
        <w:rPr>
          <w:rFonts w:ascii="Palatino Linotype" w:hAnsi="Palatino Linotype" w:cs="Arial"/>
        </w:rPr>
      </w:pPr>
      <w:r w:rsidRPr="00D5027E">
        <w:rPr>
          <w:rFonts w:ascii="Palatino Linotype" w:hAnsi="Palatino Linotype" w:cs="Arial"/>
          <w:b/>
        </w:rPr>
        <w:t>Primero</w:t>
      </w:r>
      <w:r w:rsidRPr="00D5027E">
        <w:rPr>
          <w:rFonts w:ascii="Palatino Linotype" w:hAnsi="Palatino Linotype" w:cs="Arial"/>
        </w:rPr>
        <w:t xml:space="preserve">. Resulta </w:t>
      </w:r>
      <w:r w:rsidRPr="00D5027E">
        <w:rPr>
          <w:rFonts w:ascii="Palatino Linotype" w:hAnsi="Palatino Linotype" w:cs="Arial"/>
          <w:b/>
        </w:rPr>
        <w:t>fundado</w:t>
      </w:r>
      <w:r w:rsidRPr="00D5027E">
        <w:rPr>
          <w:rFonts w:ascii="Palatino Linotype" w:hAnsi="Palatino Linotype" w:cs="Arial"/>
        </w:rPr>
        <w:t xml:space="preserve"> el motivo de inconformidad planteado por el recurrente</w:t>
      </w:r>
      <w:r w:rsidRPr="00D5027E">
        <w:rPr>
          <w:rFonts w:ascii="Palatino Linotype" w:hAnsi="Palatino Linotype" w:cs="Arial"/>
          <w:b/>
          <w:i/>
        </w:rPr>
        <w:t xml:space="preserve"> </w:t>
      </w:r>
      <w:r w:rsidRPr="00D5027E">
        <w:rPr>
          <w:rFonts w:ascii="Palatino Linotype" w:eastAsia="Palatino Linotype" w:hAnsi="Palatino Linotype" w:cs="Palatino Linotype"/>
        </w:rPr>
        <w:t xml:space="preserve">en el recurso de revisión </w:t>
      </w:r>
      <w:r w:rsidR="0063318C">
        <w:rPr>
          <w:rFonts w:ascii="Palatino Linotype" w:eastAsia="Palatino Linotype" w:hAnsi="Palatino Linotype" w:cs="Palatino Linotype"/>
          <w:b/>
        </w:rPr>
        <w:t>04524</w:t>
      </w:r>
      <w:r w:rsidRPr="00D5027E">
        <w:rPr>
          <w:rFonts w:ascii="Palatino Linotype" w:eastAsia="Palatino Linotype" w:hAnsi="Palatino Linotype" w:cs="Palatino Linotype"/>
          <w:b/>
        </w:rPr>
        <w:t>/INFOEM/IP/RR/2021</w:t>
      </w:r>
      <w:r w:rsidRPr="00D5027E">
        <w:rPr>
          <w:rFonts w:ascii="Palatino Linotype" w:eastAsia="Palatino Linotype" w:hAnsi="Palatino Linotype" w:cs="Palatino Linotype"/>
        </w:rPr>
        <w:t xml:space="preserve">, por lo que, </w:t>
      </w:r>
      <w:r w:rsidRPr="00D5027E">
        <w:rPr>
          <w:rFonts w:ascii="Palatino Linotype" w:hAnsi="Palatino Linotype" w:cs="Arial"/>
        </w:rPr>
        <w:t xml:space="preserve">en términos del </w:t>
      </w:r>
      <w:r w:rsidRPr="00D5027E">
        <w:rPr>
          <w:rFonts w:ascii="Palatino Linotype" w:hAnsi="Palatino Linotype" w:cs="Arial"/>
          <w:b/>
        </w:rPr>
        <w:t>Considerando Cuarto</w:t>
      </w:r>
      <w:r w:rsidRPr="00D5027E">
        <w:rPr>
          <w:rFonts w:ascii="Palatino Linotype" w:hAnsi="Palatino Linotype" w:cs="Arial"/>
        </w:rPr>
        <w:t xml:space="preserve"> de la presente resolución, se </w:t>
      </w:r>
      <w:r w:rsidR="0041074C">
        <w:rPr>
          <w:rFonts w:ascii="Palatino Linotype" w:hAnsi="Palatino Linotype" w:cs="Arial"/>
          <w:b/>
        </w:rPr>
        <w:t>REVO</w:t>
      </w:r>
      <w:r w:rsidRPr="00D5027E">
        <w:rPr>
          <w:rFonts w:ascii="Palatino Linotype" w:hAnsi="Palatino Linotype" w:cs="Arial"/>
          <w:b/>
        </w:rPr>
        <w:t>CA</w:t>
      </w:r>
      <w:r w:rsidRPr="00D5027E">
        <w:rPr>
          <w:rFonts w:ascii="Palatino Linotype" w:hAnsi="Palatino Linotype" w:cs="Arial"/>
        </w:rPr>
        <w:t xml:space="preserve"> la respuesta emitida por el</w:t>
      </w:r>
      <w:r w:rsidR="0063318C">
        <w:rPr>
          <w:rFonts w:ascii="Palatino Linotype" w:hAnsi="Palatino Linotype" w:cs="Arial"/>
          <w:b/>
          <w:bCs/>
        </w:rPr>
        <w:t xml:space="preserve"> Ayuntamiento de Teoloyucan</w:t>
      </w:r>
      <w:r w:rsidRPr="00D5027E">
        <w:rPr>
          <w:rFonts w:ascii="Palatino Linotype" w:hAnsi="Palatino Linotype" w:cs="Arial"/>
        </w:rPr>
        <w:t>.</w:t>
      </w:r>
    </w:p>
    <w:p w14:paraId="76D6E93E" w14:textId="606E3EE1" w:rsidR="000E44C1"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rPr>
        <w:t>Segundo.</w:t>
      </w:r>
      <w:r w:rsidRPr="00D5027E">
        <w:rPr>
          <w:rFonts w:ascii="Palatino Linotype" w:hAnsi="Palatino Linotype" w:cs="Arial"/>
          <w:b/>
          <w:sz w:val="28"/>
        </w:rPr>
        <w:t xml:space="preserve"> </w:t>
      </w:r>
      <w:r w:rsidRPr="00D5027E">
        <w:rPr>
          <w:rFonts w:ascii="Palatino Linotype" w:hAnsi="Palatino Linotype" w:cs="Arial"/>
        </w:rPr>
        <w:t>Se</w:t>
      </w:r>
      <w:r w:rsidRPr="00D5027E">
        <w:rPr>
          <w:rFonts w:ascii="Palatino Linotype" w:hAnsi="Palatino Linotype" w:cs="Arial"/>
          <w:b/>
        </w:rPr>
        <w:t xml:space="preserve"> ORDENA </w:t>
      </w:r>
      <w:r w:rsidRPr="00D5027E">
        <w:rPr>
          <w:rFonts w:ascii="Palatino Linotype" w:hAnsi="Palatino Linotype" w:cs="Arial"/>
        </w:rPr>
        <w:t>al Suj</w:t>
      </w:r>
      <w:r w:rsidR="0041074C">
        <w:rPr>
          <w:rFonts w:ascii="Palatino Linotype" w:hAnsi="Palatino Linotype" w:cs="Arial"/>
        </w:rPr>
        <w:t>eto Obligado que en términos de los</w:t>
      </w:r>
      <w:r w:rsidR="000E44C1">
        <w:rPr>
          <w:rFonts w:ascii="Palatino Linotype" w:hAnsi="Palatino Linotype" w:cs="Arial"/>
        </w:rPr>
        <w:t xml:space="preserve"> </w:t>
      </w:r>
      <w:r w:rsidR="000E44C1">
        <w:rPr>
          <w:rFonts w:ascii="Palatino Linotype" w:hAnsi="Palatino Linotype" w:cs="Arial"/>
          <w:b/>
        </w:rPr>
        <w:t>Considerando</w:t>
      </w:r>
      <w:r w:rsidR="0041074C">
        <w:rPr>
          <w:rFonts w:ascii="Palatino Linotype" w:hAnsi="Palatino Linotype" w:cs="Arial"/>
          <w:b/>
        </w:rPr>
        <w:t>s</w:t>
      </w:r>
      <w:r w:rsidR="000E44C1">
        <w:rPr>
          <w:rFonts w:ascii="Palatino Linotype" w:hAnsi="Palatino Linotype" w:cs="Arial"/>
          <w:b/>
        </w:rPr>
        <w:t xml:space="preserve"> </w:t>
      </w:r>
      <w:r w:rsidRPr="00D5027E">
        <w:rPr>
          <w:rFonts w:ascii="Palatino Linotype" w:hAnsi="Palatino Linotype" w:cs="Arial"/>
          <w:b/>
        </w:rPr>
        <w:t>Cuarto</w:t>
      </w:r>
      <w:r w:rsidR="0041074C">
        <w:rPr>
          <w:rFonts w:ascii="Palatino Linotype" w:hAnsi="Palatino Linotype" w:cs="Arial"/>
          <w:b/>
        </w:rPr>
        <w:t xml:space="preserve"> y Quinto</w:t>
      </w:r>
      <w:r w:rsidRPr="00D5027E">
        <w:rPr>
          <w:rFonts w:ascii="Palatino Linotype" w:hAnsi="Palatino Linotype" w:cs="Arial"/>
          <w:b/>
        </w:rPr>
        <w:t xml:space="preserve"> </w:t>
      </w:r>
      <w:r w:rsidRPr="00D5027E">
        <w:rPr>
          <w:rFonts w:ascii="Palatino Linotype" w:hAnsi="Palatino Linotype" w:cs="Arial"/>
        </w:rPr>
        <w:t>de esta resolución</w:t>
      </w:r>
      <w:r w:rsidRPr="00D5027E">
        <w:rPr>
          <w:rFonts w:ascii="Palatino Linotype" w:hAnsi="Palatino Linotype"/>
          <w:bCs/>
        </w:rPr>
        <w:t xml:space="preserve"> </w:t>
      </w:r>
      <w:r w:rsidRPr="00D5027E">
        <w:rPr>
          <w:rFonts w:ascii="Palatino Linotype" w:eastAsia="Palatino Linotype" w:hAnsi="Palatino Linotype" w:cs="Palatino Linotype"/>
        </w:rPr>
        <w:t xml:space="preserve">haga entrega al recurrente </w:t>
      </w:r>
      <w:r w:rsidRPr="00D5027E">
        <w:rPr>
          <w:rFonts w:ascii="Palatino Linotype" w:hAnsi="Palatino Linotype"/>
        </w:rPr>
        <w:t xml:space="preserve">a través del </w:t>
      </w:r>
      <w:r w:rsidRPr="00D5027E">
        <w:rPr>
          <w:rFonts w:ascii="Palatino Linotype" w:hAnsi="Palatino Linotype"/>
          <w:b/>
        </w:rPr>
        <w:t xml:space="preserve">SAIMEX, </w:t>
      </w:r>
      <w:r w:rsidR="0041074C">
        <w:rPr>
          <w:rFonts w:ascii="Palatino Linotype" w:hAnsi="Palatino Linotype"/>
          <w:b/>
        </w:rPr>
        <w:t xml:space="preserve">previa búsqueda exhaustiva y razonable, </w:t>
      </w:r>
      <w:r w:rsidR="0041074C" w:rsidRPr="0041074C">
        <w:rPr>
          <w:rFonts w:ascii="Palatino Linotype" w:hAnsi="Palatino Linotype"/>
        </w:rPr>
        <w:t>en versión pública de ser procedente</w:t>
      </w:r>
      <w:r w:rsidR="0041074C" w:rsidRPr="0041074C">
        <w:rPr>
          <w:rFonts w:ascii="Palatino Linotype" w:hAnsi="Palatino Linotype"/>
          <w:b/>
        </w:rPr>
        <w:t xml:space="preserve"> </w:t>
      </w:r>
      <w:r w:rsidR="000E44C1">
        <w:rPr>
          <w:rFonts w:ascii="Palatino Linotype" w:eastAsia="Palatino Linotype" w:hAnsi="Palatino Linotype" w:cs="Palatino Linotype"/>
        </w:rPr>
        <w:t xml:space="preserve">de </w:t>
      </w:r>
      <w:r w:rsidRPr="00D5027E">
        <w:rPr>
          <w:rFonts w:ascii="Palatino Linotype" w:eastAsia="Palatino Linotype" w:hAnsi="Palatino Linotype" w:cs="Palatino Linotype"/>
        </w:rPr>
        <w:t xml:space="preserve"> lo siguiente:</w:t>
      </w:r>
    </w:p>
    <w:p w14:paraId="0AFA74D2" w14:textId="5302D1B6" w:rsidR="0041074C" w:rsidRPr="0041074C" w:rsidRDefault="0041074C" w:rsidP="0041074C">
      <w:pPr>
        <w:pStyle w:val="Prrafodelista"/>
        <w:numPr>
          <w:ilvl w:val="0"/>
          <w:numId w:val="28"/>
        </w:numPr>
        <w:spacing w:before="240" w:after="240" w:line="360" w:lineRule="auto"/>
        <w:ind w:left="567" w:right="902" w:hanging="142"/>
        <w:jc w:val="both"/>
        <w:rPr>
          <w:rFonts w:ascii="Palatino Linotype" w:eastAsia="Palatino Linotype" w:hAnsi="Palatino Linotype" w:cs="Palatino Linotype"/>
          <w:b/>
          <w:iCs/>
          <w:sz w:val="24"/>
        </w:rPr>
      </w:pPr>
      <w:r w:rsidRPr="0041074C">
        <w:rPr>
          <w:rFonts w:ascii="Palatino Linotype" w:eastAsia="Palatino Linotype" w:hAnsi="Palatino Linotype" w:cs="Palatino Linotype"/>
          <w:b/>
          <w:iCs/>
          <w:sz w:val="24"/>
        </w:rPr>
        <w:t xml:space="preserve">Convenio </w:t>
      </w:r>
      <w:r>
        <w:rPr>
          <w:rFonts w:ascii="Palatino Linotype" w:eastAsia="Palatino Linotype" w:hAnsi="Palatino Linotype" w:cs="Palatino Linotype"/>
          <w:b/>
          <w:iCs/>
          <w:sz w:val="24"/>
        </w:rPr>
        <w:t>suscrito por la Presidenta Municipal</w:t>
      </w:r>
      <w:r w:rsidRPr="0041074C">
        <w:rPr>
          <w:rFonts w:ascii="Palatino Linotype" w:eastAsia="Palatino Linotype" w:hAnsi="Palatino Linotype" w:cs="Palatino Linotype"/>
          <w:b/>
          <w:iCs/>
          <w:sz w:val="24"/>
        </w:rPr>
        <w:t xml:space="preserve"> </w:t>
      </w:r>
      <w:r>
        <w:rPr>
          <w:rFonts w:ascii="Palatino Linotype" w:eastAsia="Palatino Linotype" w:hAnsi="Palatino Linotype" w:cs="Palatino Linotype"/>
          <w:b/>
          <w:iCs/>
          <w:sz w:val="24"/>
        </w:rPr>
        <w:t xml:space="preserve">con motivo del usufructo </w:t>
      </w:r>
      <w:r w:rsidRPr="0041074C">
        <w:rPr>
          <w:rFonts w:ascii="Palatino Linotype" w:eastAsia="Palatino Linotype" w:hAnsi="Palatino Linotype" w:cs="Palatino Linotype"/>
          <w:b/>
          <w:iCs/>
          <w:sz w:val="24"/>
        </w:rPr>
        <w:t>del deportivo de Teoloyucan</w:t>
      </w:r>
      <w:r>
        <w:rPr>
          <w:rFonts w:ascii="Palatino Linotype" w:eastAsia="Palatino Linotype" w:hAnsi="Palatino Linotype" w:cs="Palatino Linotype"/>
          <w:b/>
          <w:iCs/>
          <w:sz w:val="24"/>
        </w:rPr>
        <w:t>, vigente al dos de agosto de dos mil veintiuno.</w:t>
      </w:r>
    </w:p>
    <w:p w14:paraId="759ABDD3" w14:textId="45604B1F" w:rsidR="0041074C" w:rsidRDefault="0041074C" w:rsidP="0041074C">
      <w:pPr>
        <w:spacing w:before="240" w:after="240"/>
        <w:ind w:left="567" w:right="900"/>
        <w:jc w:val="both"/>
        <w:rPr>
          <w:rFonts w:ascii="Palatino Linotype" w:eastAsia="Palatino Linotype" w:hAnsi="Palatino Linotype" w:cs="Palatino Linotype"/>
          <w:i/>
          <w:sz w:val="22"/>
          <w:lang w:val="es-MX"/>
        </w:rPr>
      </w:pPr>
      <w:r w:rsidRPr="0041074C">
        <w:rPr>
          <w:rFonts w:ascii="Palatino Linotype" w:eastAsia="Palatino Linotype" w:hAnsi="Palatino Linotype" w:cs="Palatino Linotype"/>
          <w:i/>
          <w:sz w:val="22"/>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CA62C10" w14:textId="7B5F3B7E" w:rsidR="00A343D6" w:rsidRPr="00A343D6" w:rsidRDefault="00A343D6" w:rsidP="00A343D6">
      <w:pPr>
        <w:pStyle w:val="Prrafodelista"/>
        <w:autoSpaceDE w:val="0"/>
        <w:autoSpaceDN w:val="0"/>
        <w:adjustRightInd w:val="0"/>
        <w:spacing w:before="240" w:after="240"/>
        <w:ind w:left="567" w:right="902"/>
        <w:jc w:val="both"/>
        <w:rPr>
          <w:rFonts w:ascii="Palatino Linotype" w:hAnsi="Palatino Linotype" w:cs="Arial"/>
          <w:i/>
          <w:szCs w:val="20"/>
        </w:rPr>
      </w:pPr>
      <w:r>
        <w:rPr>
          <w:rFonts w:ascii="Palatino Linotype" w:hAnsi="Palatino Linotype" w:cs="Arial"/>
          <w:i/>
          <w:szCs w:val="20"/>
        </w:rPr>
        <w:t xml:space="preserve">Para el caso en el que no se cuente con la información requerida, </w:t>
      </w:r>
      <w:r w:rsidR="00FF4F5D">
        <w:rPr>
          <w:rFonts w:ascii="Palatino Linotype" w:hAnsi="Palatino Linotype" w:cs="Arial"/>
          <w:i/>
          <w:szCs w:val="20"/>
        </w:rPr>
        <w:t xml:space="preserve">en virtud de no haberse generado, bastará con que así se le haga </w:t>
      </w:r>
      <w:r>
        <w:rPr>
          <w:rFonts w:ascii="Palatino Linotype" w:hAnsi="Palatino Linotype" w:cs="Arial"/>
          <w:i/>
          <w:szCs w:val="20"/>
        </w:rPr>
        <w:t xml:space="preserve">saber a la </w:t>
      </w:r>
      <w:r w:rsidRPr="00473FD0">
        <w:rPr>
          <w:rFonts w:ascii="Palatino Linotype" w:hAnsi="Palatino Linotype" w:cs="Arial"/>
          <w:b/>
          <w:i/>
          <w:szCs w:val="20"/>
        </w:rPr>
        <w:t xml:space="preserve">parte Recurrente </w:t>
      </w:r>
      <w:r>
        <w:rPr>
          <w:rFonts w:ascii="Palatino Linotype" w:hAnsi="Palatino Linotype" w:cs="Arial"/>
          <w:i/>
          <w:szCs w:val="20"/>
        </w:rPr>
        <w:t>de manera fundada y motivada</w:t>
      </w:r>
      <w:r w:rsidR="00FF4F5D">
        <w:rPr>
          <w:rFonts w:ascii="Palatino Linotype" w:hAnsi="Palatino Linotype" w:cs="Arial"/>
          <w:i/>
          <w:szCs w:val="20"/>
        </w:rPr>
        <w:t xml:space="preserve"> al momento de dar cumplimiento a la presente resolución</w:t>
      </w:r>
      <w:r>
        <w:rPr>
          <w:rFonts w:ascii="Palatino Linotype" w:hAnsi="Palatino Linotype" w:cs="Arial"/>
          <w:i/>
          <w:szCs w:val="20"/>
        </w:rPr>
        <w:t>.</w:t>
      </w:r>
    </w:p>
    <w:p w14:paraId="5EB67CCE" w14:textId="284ABE04" w:rsidR="00D5027E" w:rsidRPr="00D5027E"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szCs w:val="28"/>
          <w:lang w:val="es-MX" w:eastAsia="es-MX"/>
        </w:rPr>
        <w:t>Tercero.</w:t>
      </w:r>
      <w:r w:rsidRPr="00D5027E">
        <w:rPr>
          <w:rFonts w:ascii="Palatino Linotype" w:hAnsi="Palatino Linotype" w:cs="Arial"/>
          <w:b/>
          <w:sz w:val="28"/>
          <w:szCs w:val="28"/>
          <w:lang w:val="es-MX" w:eastAsia="es-MX"/>
        </w:rPr>
        <w:t xml:space="preserve">  </w:t>
      </w:r>
      <w:r w:rsidRPr="00D5027E">
        <w:rPr>
          <w:rFonts w:ascii="Palatino Linotype" w:hAnsi="Palatino Linotype" w:cs="Arial"/>
          <w:b/>
          <w:lang w:val="es-MX" w:eastAsia="es-MX"/>
        </w:rPr>
        <w:t>Notifíquese</w:t>
      </w:r>
      <w:r w:rsidR="00FF4F5D" w:rsidRPr="00FF4F5D">
        <w:rPr>
          <w:rFonts w:ascii="Palatino Linotype" w:hAnsi="Palatino Linotype" w:cs="Arial"/>
          <w:b/>
          <w:lang w:val="es-MX" w:eastAsia="es-MX"/>
        </w:rPr>
        <w:t xml:space="preserve"> </w:t>
      </w:r>
      <w:r w:rsidR="00FF4F5D" w:rsidRPr="0041074C">
        <w:rPr>
          <w:rFonts w:ascii="Palatino Linotype" w:hAnsi="Palatino Linotype" w:cs="Arial"/>
          <w:b/>
          <w:lang w:val="es-MX" w:eastAsia="es-MX"/>
        </w:rPr>
        <w:t>vía Sistema de Acceso a la Información Mexiquense (SAIMEX)</w:t>
      </w:r>
      <w:r w:rsidRPr="00D5027E">
        <w:rPr>
          <w:rFonts w:ascii="Palatino Linotype" w:hAnsi="Palatino Linotype" w:cs="Arial"/>
          <w:b/>
          <w:lang w:val="es-MX" w:eastAsia="es-MX"/>
        </w:rPr>
        <w:t>,</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sidR="000E44C1">
        <w:rPr>
          <w:rFonts w:ascii="Palatino Linotype" w:hAnsi="Palatino Linotype" w:cs="Arial"/>
          <w:lang w:val="es-MX" w:eastAsia="es-MX"/>
        </w:rPr>
        <w:t>enado dentro del plazo de diez</w:t>
      </w:r>
      <w:r w:rsidRPr="00D5027E">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19DEE57F" w14:textId="77777777" w:rsidR="00D5027E" w:rsidRPr="00D5027E" w:rsidRDefault="00D5027E" w:rsidP="00D5027E">
      <w:pPr>
        <w:spacing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Cuarto.</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398EEB" w14:textId="240FABBA" w:rsidR="00D5027E" w:rsidRDefault="00D5027E" w:rsidP="00D5027E">
      <w:pPr>
        <w:autoSpaceDE w:val="0"/>
        <w:autoSpaceDN w:val="0"/>
        <w:adjustRightInd w:val="0"/>
        <w:spacing w:before="240" w:after="240"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 xml:space="preserve">Quinto. </w:t>
      </w:r>
      <w:r w:rsidRPr="00D5027E">
        <w:rPr>
          <w:rFonts w:ascii="Palatino Linotype" w:hAnsi="Palatino Linotype" w:cs="Arial"/>
          <w:b/>
          <w:lang w:val="es-MX" w:eastAsia="es-MX"/>
        </w:rPr>
        <w:t xml:space="preserve">Notifíquese, </w:t>
      </w:r>
      <w:r w:rsidRPr="00D5027E">
        <w:rPr>
          <w:rFonts w:ascii="Palatino Linotype" w:hAnsi="Palatino Linotype" w:cs="Arial"/>
          <w:lang w:val="es-MX" w:eastAsia="es-MX"/>
        </w:rPr>
        <w:t xml:space="preserve">al recurrente </w:t>
      </w:r>
      <w:r w:rsidR="0041074C" w:rsidRPr="0041074C">
        <w:rPr>
          <w:rFonts w:ascii="Palatino Linotype" w:hAnsi="Palatino Linotype" w:cs="Arial"/>
          <w:b/>
          <w:lang w:val="es-MX" w:eastAsia="es-MX"/>
        </w:rPr>
        <w:t>vía Sistema de Acceso a la Información Mexiquense (SAIMEX)</w:t>
      </w:r>
      <w:r w:rsidR="00A343D6">
        <w:rPr>
          <w:rFonts w:ascii="Palatino Linotype" w:hAnsi="Palatino Linotype" w:cs="Arial"/>
          <w:b/>
          <w:lang w:val="es-MX" w:eastAsia="es-MX"/>
        </w:rPr>
        <w:t xml:space="preserve">, </w:t>
      </w:r>
      <w:r w:rsidRPr="00D5027E">
        <w:rPr>
          <w:rFonts w:ascii="Palatino Linotype" w:hAnsi="Palatino Linotype" w:cs="Arial"/>
          <w:lang w:val="es-MX" w:eastAsia="es-MX"/>
        </w:rPr>
        <w:t xml:space="preserve">la presente resolución, así como que podrá impugnarla vía </w:t>
      </w:r>
      <w:r w:rsidRPr="00D5027E">
        <w:rPr>
          <w:rFonts w:ascii="Palatino Linotype" w:hAnsi="Palatino Linotype" w:cs="Arial"/>
          <w:b/>
          <w:lang w:val="es-MX" w:eastAsia="es-MX"/>
        </w:rPr>
        <w:t>Juicio de Amparo</w:t>
      </w:r>
      <w:r w:rsidRPr="00D5027E">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13927014" w14:textId="05E182BB" w:rsidR="00574BBD" w:rsidRDefault="009A3A68"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93056" behindDoc="0" locked="0" layoutInCell="1" allowOverlap="1" wp14:anchorId="3760F25C" wp14:editId="79A4C085">
                <wp:simplePos x="0" y="0"/>
                <wp:positionH relativeFrom="column">
                  <wp:posOffset>91440</wp:posOffset>
                </wp:positionH>
                <wp:positionV relativeFrom="paragraph">
                  <wp:posOffset>2802890</wp:posOffset>
                </wp:positionV>
                <wp:extent cx="5334000" cy="17907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34000" cy="179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26AF7C" id="Conector recto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2pt,220.7pt" to="427.2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" strokecolor="black [3200]" strokeweight=".5pt">
                <v:stroke joinstyle="miter"/>
              </v:line>
            </w:pict>
          </mc:Fallback>
        </mc:AlternateContent>
      </w:r>
      <w:r w:rsidR="00D5027E">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8817E6">
        <w:rPr>
          <w:rFonts w:ascii="Palatino Linotype" w:hAnsi="Palatino Linotype" w:cs="Arial"/>
        </w:rPr>
        <w:t>CUADRAGÉSIMA SEGUND</w:t>
      </w:r>
      <w:r w:rsidR="00397A96" w:rsidRPr="00397A96">
        <w:rPr>
          <w:rFonts w:ascii="Palatino Linotype" w:hAnsi="Palatino Linotype" w:cs="Arial"/>
        </w:rPr>
        <w:t>A SESIÓN ORDINARIA CELEBRAD</w:t>
      </w:r>
      <w:r w:rsidR="008817E6">
        <w:rPr>
          <w:rFonts w:ascii="Palatino Linotype" w:hAnsi="Palatino Linotype" w:cs="Arial"/>
        </w:rPr>
        <w:t>A EL VEINTICUATRO</w:t>
      </w:r>
      <w:r w:rsidR="00763B8F">
        <w:rPr>
          <w:rFonts w:ascii="Palatino Linotype" w:hAnsi="Palatino Linotype" w:cs="Arial"/>
        </w:rPr>
        <w:t xml:space="preserve"> </w:t>
      </w:r>
      <w:r w:rsidR="000E44C1">
        <w:rPr>
          <w:rFonts w:ascii="Palatino Linotype" w:hAnsi="Palatino Linotype" w:cs="Arial"/>
        </w:rPr>
        <w:t>DE NOVIEM</w:t>
      </w:r>
      <w:r w:rsidR="00397A96" w:rsidRPr="00397A96">
        <w:rPr>
          <w:rFonts w:ascii="Palatino Linotype" w:hAnsi="Palatino Linotype" w:cs="Arial"/>
        </w:rPr>
        <w:t xml:space="preserve">BRE DEL DOS MIL VEINTIUNO, </w:t>
      </w:r>
      <w:r w:rsidR="00574BBD" w:rsidRPr="00574BBD">
        <w:rPr>
          <w:rFonts w:ascii="Palatino Linotype" w:hAnsi="Palatino Linotype" w:cs="Arial"/>
        </w:rPr>
        <w:t>ANTE EL SECRETARIO TÉCNICO DEL PLENO, ALEXIS TAPIA RAMÍREZ.</w:t>
      </w: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1F23A25B"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35183D6C"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21"/>
          <w:footerReference w:type="default" r:id="rId22"/>
          <w:headerReference w:type="first" r:id="rId23"/>
          <w:footerReference w:type="first" r:id="rId24"/>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BA2F0" w14:textId="77777777" w:rsidR="003D1085" w:rsidRDefault="003D1085" w:rsidP="005B2292">
      <w:r>
        <w:separator/>
      </w:r>
    </w:p>
  </w:endnote>
  <w:endnote w:type="continuationSeparator" w:id="0">
    <w:p w14:paraId="5716AF73" w14:textId="77777777" w:rsidR="003D1085" w:rsidRDefault="003D1085"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3D1085" w:rsidRDefault="003D1085"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84828">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84828">
      <w:rPr>
        <w:rFonts w:ascii="Arial" w:hAnsi="Arial" w:cs="Arial"/>
        <w:b/>
        <w:bCs/>
        <w:noProof/>
        <w:sz w:val="20"/>
        <w:szCs w:val="20"/>
      </w:rPr>
      <w:t>41</w:t>
    </w:r>
    <w:r>
      <w:rPr>
        <w:rFonts w:ascii="Arial" w:hAnsi="Arial" w:cs="Arial"/>
        <w:b/>
        <w:bCs/>
        <w:sz w:val="20"/>
        <w:szCs w:val="20"/>
      </w:rPr>
      <w:fldChar w:fldCharType="end"/>
    </w:r>
  </w:p>
  <w:p w14:paraId="404F0288" w14:textId="77777777" w:rsidR="003D1085" w:rsidRDefault="003D1085" w:rsidP="00DB79AD">
    <w:pPr>
      <w:pStyle w:val="Piedepgina"/>
      <w:rPr>
        <w:rFonts w:ascii="Times New Roman" w:hAnsi="Times New Roman" w:cs="Times New Roman"/>
      </w:rPr>
    </w:pPr>
  </w:p>
  <w:p w14:paraId="3220F1CD" w14:textId="77777777" w:rsidR="003D1085" w:rsidRDefault="003D1085"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3D1085" w:rsidRDefault="003D1085"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84828">
      <w:rPr>
        <w:rFonts w:ascii="Arial" w:hAnsi="Arial" w:cs="Arial"/>
        <w:b/>
        <w:bCs/>
        <w:noProof/>
        <w:sz w:val="20"/>
        <w:szCs w:val="20"/>
      </w:rPr>
      <w:t>41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84828">
      <w:rPr>
        <w:rFonts w:ascii="Arial" w:hAnsi="Arial" w:cs="Arial"/>
        <w:b/>
        <w:bCs/>
        <w:noProof/>
        <w:sz w:val="20"/>
        <w:szCs w:val="20"/>
      </w:rPr>
      <w:t>41</w:t>
    </w:r>
    <w:r>
      <w:rPr>
        <w:rFonts w:ascii="Arial" w:hAnsi="Arial" w:cs="Arial"/>
        <w:b/>
        <w:bCs/>
        <w:sz w:val="20"/>
        <w:szCs w:val="20"/>
      </w:rPr>
      <w:fldChar w:fldCharType="end"/>
    </w:r>
  </w:p>
  <w:p w14:paraId="15BDE0F5" w14:textId="77777777" w:rsidR="003D1085" w:rsidRDefault="003D1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B5A7" w14:textId="77777777" w:rsidR="003D1085" w:rsidRDefault="003D1085" w:rsidP="005B2292">
      <w:r>
        <w:separator/>
      </w:r>
    </w:p>
  </w:footnote>
  <w:footnote w:type="continuationSeparator" w:id="0">
    <w:p w14:paraId="0591EA08" w14:textId="77777777" w:rsidR="003D1085" w:rsidRDefault="003D1085" w:rsidP="005B2292">
      <w:r>
        <w:continuationSeparator/>
      </w:r>
    </w:p>
  </w:footnote>
  <w:footnote w:id="1">
    <w:p w14:paraId="1DE0D410" w14:textId="77777777" w:rsidR="003D1085" w:rsidRPr="006456DC" w:rsidRDefault="003D1085"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55342887" w14:textId="77777777" w:rsidR="003D1085" w:rsidRPr="006456DC" w:rsidRDefault="003D1085"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D039E28" w14:textId="77777777" w:rsidR="003D1085" w:rsidRPr="006456DC" w:rsidRDefault="003D1085"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1ED73994" w14:textId="77777777" w:rsidR="003D1085" w:rsidRPr="006456DC" w:rsidRDefault="003D1085"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D1085" w:rsidRPr="00E51193" w14:paraId="34300046" w14:textId="77777777" w:rsidTr="00DB79AD">
      <w:tc>
        <w:tcPr>
          <w:tcW w:w="2552" w:type="dxa"/>
          <w:vAlign w:val="center"/>
          <w:hideMark/>
        </w:tcPr>
        <w:p w14:paraId="77162D6B" w14:textId="77777777" w:rsidR="003D1085" w:rsidRPr="00E51193" w:rsidRDefault="003D1085"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1B7C2728" w:rsidR="003D1085" w:rsidRPr="00E51193" w:rsidRDefault="003D1085" w:rsidP="007247F1">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4524/INFOEM/IP/RR/2021</w:t>
          </w:r>
        </w:p>
      </w:tc>
    </w:tr>
    <w:tr w:rsidR="003D1085" w:rsidRPr="00E51193" w14:paraId="06E87406" w14:textId="77777777" w:rsidTr="00DB79AD">
      <w:trPr>
        <w:trHeight w:val="228"/>
      </w:trPr>
      <w:tc>
        <w:tcPr>
          <w:tcW w:w="2552" w:type="dxa"/>
          <w:vAlign w:val="center"/>
          <w:hideMark/>
        </w:tcPr>
        <w:p w14:paraId="308739D3" w14:textId="77777777" w:rsidR="003D1085" w:rsidRPr="00E51193" w:rsidRDefault="003D1085"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52DC3C28" w:rsidR="003D1085" w:rsidRPr="00E51193" w:rsidRDefault="003D1085" w:rsidP="00B5054E">
          <w:pPr>
            <w:ind w:right="884"/>
            <w:jc w:val="both"/>
            <w:rPr>
              <w:rFonts w:ascii="Palatino Linotype" w:hAnsi="Palatino Linotype"/>
              <w:b/>
              <w:sz w:val="21"/>
              <w:szCs w:val="21"/>
              <w:lang w:val="es-ES_tradnl"/>
            </w:rPr>
          </w:pPr>
          <w:r>
            <w:rPr>
              <w:rFonts w:ascii="Palatino Linotype" w:hAnsi="Palatino Linotype"/>
              <w:b/>
              <w:bCs/>
              <w:sz w:val="21"/>
              <w:szCs w:val="21"/>
            </w:rPr>
            <w:t>Ayuntamiento de Teoloyucan</w:t>
          </w:r>
        </w:p>
      </w:tc>
    </w:tr>
    <w:tr w:rsidR="003D1085" w:rsidRPr="00E51193" w14:paraId="5FA7B5A7" w14:textId="77777777" w:rsidTr="00DB79AD">
      <w:tc>
        <w:tcPr>
          <w:tcW w:w="2552" w:type="dxa"/>
          <w:vAlign w:val="center"/>
          <w:hideMark/>
        </w:tcPr>
        <w:p w14:paraId="1EB7B843" w14:textId="55E863FE" w:rsidR="003D1085" w:rsidRPr="00E51193" w:rsidRDefault="003D1085"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3D1085" w:rsidRPr="00E51193" w:rsidRDefault="003D1085"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FF0A148" w14:textId="77777777" w:rsidR="003D1085" w:rsidRDefault="003D1085"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3D1085" w:rsidRDefault="003D1085"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D1085" w:rsidRPr="00294C56" w14:paraId="2770FE60" w14:textId="77777777" w:rsidTr="00DB79AD">
      <w:tc>
        <w:tcPr>
          <w:tcW w:w="2551" w:type="dxa"/>
          <w:vAlign w:val="center"/>
          <w:hideMark/>
        </w:tcPr>
        <w:p w14:paraId="0FA1D482" w14:textId="77777777" w:rsidR="003D1085" w:rsidRPr="00294C56" w:rsidRDefault="003D1085"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3FD13BF0" w:rsidR="003D1085" w:rsidRPr="00294C56" w:rsidRDefault="003D1085"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4524/INFOEM/IP/RR/2021</w:t>
          </w:r>
        </w:p>
      </w:tc>
    </w:tr>
    <w:tr w:rsidR="003D1085" w:rsidRPr="00294C56" w14:paraId="54298D15" w14:textId="77777777" w:rsidTr="00DB79AD">
      <w:tc>
        <w:tcPr>
          <w:tcW w:w="2551" w:type="dxa"/>
          <w:vAlign w:val="center"/>
          <w:hideMark/>
        </w:tcPr>
        <w:p w14:paraId="34DB7813" w14:textId="75C1080F" w:rsidR="003D1085" w:rsidRPr="00294C56" w:rsidRDefault="003D1085"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58F5499E" w:rsidR="003D1085" w:rsidRPr="00294C56" w:rsidRDefault="003D1085" w:rsidP="00DB79AD">
          <w:pPr>
            <w:jc w:val="both"/>
            <w:rPr>
              <w:rFonts w:ascii="Palatino Linotype" w:hAnsi="Palatino Linotype"/>
              <w:b/>
              <w:sz w:val="21"/>
              <w:szCs w:val="21"/>
              <w:lang w:val="es-ES_tradnl"/>
            </w:rPr>
          </w:pPr>
        </w:p>
      </w:tc>
    </w:tr>
    <w:tr w:rsidR="003D1085" w:rsidRPr="00294C56" w14:paraId="273B3FB6" w14:textId="77777777" w:rsidTr="00DB79AD">
      <w:trPr>
        <w:trHeight w:val="228"/>
      </w:trPr>
      <w:tc>
        <w:tcPr>
          <w:tcW w:w="2551" w:type="dxa"/>
          <w:vAlign w:val="center"/>
          <w:hideMark/>
        </w:tcPr>
        <w:p w14:paraId="59164461" w14:textId="77777777" w:rsidR="003D1085" w:rsidRPr="00294C56" w:rsidRDefault="003D1085"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5250D395" w:rsidR="003D1085" w:rsidRPr="00294C56" w:rsidRDefault="003D1085" w:rsidP="00DB79AD">
          <w:pPr>
            <w:jc w:val="both"/>
            <w:rPr>
              <w:rFonts w:ascii="Palatino Linotype" w:hAnsi="Palatino Linotype"/>
              <w:b/>
              <w:sz w:val="21"/>
              <w:szCs w:val="21"/>
              <w:lang w:val="es-ES_tradnl"/>
            </w:rPr>
          </w:pPr>
          <w:r>
            <w:rPr>
              <w:rFonts w:ascii="Palatino Linotype" w:hAnsi="Palatino Linotype"/>
              <w:b/>
              <w:bCs/>
              <w:sz w:val="21"/>
              <w:szCs w:val="21"/>
            </w:rPr>
            <w:t>Ayuntamiento de Teoloyucan</w:t>
          </w:r>
        </w:p>
      </w:tc>
    </w:tr>
    <w:tr w:rsidR="003D1085" w:rsidRPr="00294C56" w14:paraId="7979EA38" w14:textId="77777777" w:rsidTr="00DB79AD">
      <w:tc>
        <w:tcPr>
          <w:tcW w:w="2551" w:type="dxa"/>
          <w:vAlign w:val="center"/>
          <w:hideMark/>
        </w:tcPr>
        <w:p w14:paraId="2707E630" w14:textId="155504E3" w:rsidR="003D1085" w:rsidRPr="00294C56" w:rsidRDefault="003D1085"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3D1085" w:rsidRPr="00294C56" w:rsidRDefault="003D1085"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3D1085" w:rsidRDefault="003D1085"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3D1085" w:rsidRDefault="003D1085"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5C06D5F"/>
    <w:multiLevelType w:val="hybridMultilevel"/>
    <w:tmpl w:val="07D2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8">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
  </w:num>
  <w:num w:numId="3">
    <w:abstractNumId w:val="5"/>
  </w:num>
  <w:num w:numId="4">
    <w:abstractNumId w:val="13"/>
  </w:num>
  <w:num w:numId="5">
    <w:abstractNumId w:val="15"/>
  </w:num>
  <w:num w:numId="6">
    <w:abstractNumId w:val="19"/>
  </w:num>
  <w:num w:numId="7">
    <w:abstractNumId w:val="10"/>
  </w:num>
  <w:num w:numId="8">
    <w:abstractNumId w:val="0"/>
  </w:num>
  <w:num w:numId="9">
    <w:abstractNumId w:val="12"/>
  </w:num>
  <w:num w:numId="10">
    <w:abstractNumId w:val="16"/>
  </w:num>
  <w:num w:numId="11">
    <w:abstractNumId w:val="9"/>
  </w:num>
  <w:num w:numId="12">
    <w:abstractNumId w:val="17"/>
  </w:num>
  <w:num w:numId="13">
    <w:abstractNumId w:val="4"/>
  </w:num>
  <w:num w:numId="14">
    <w:abstractNumId w:val="2"/>
  </w:num>
  <w:num w:numId="15">
    <w:abstractNumId w:val="23"/>
  </w:num>
  <w:num w:numId="16">
    <w:abstractNumId w:val="6"/>
  </w:num>
  <w:num w:numId="17">
    <w:abstractNumId w:val="25"/>
  </w:num>
  <w:num w:numId="18">
    <w:abstractNumId w:val="22"/>
  </w:num>
  <w:num w:numId="19">
    <w:abstractNumId w:val="1"/>
  </w:num>
  <w:num w:numId="20">
    <w:abstractNumId w:val="18"/>
  </w:num>
  <w:num w:numId="21">
    <w:abstractNumId w:val="26"/>
  </w:num>
  <w:num w:numId="22">
    <w:abstractNumId w:val="14"/>
  </w:num>
  <w:num w:numId="23">
    <w:abstractNumId w:val="27"/>
  </w:num>
  <w:num w:numId="24">
    <w:abstractNumId w:val="20"/>
  </w:num>
  <w:num w:numId="25">
    <w:abstractNumId w:val="8"/>
  </w:num>
  <w:num w:numId="26">
    <w:abstractNumId w:val="11"/>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15F18"/>
    <w:rsid w:val="00024E77"/>
    <w:rsid w:val="00031101"/>
    <w:rsid w:val="00037D77"/>
    <w:rsid w:val="00040FE9"/>
    <w:rsid w:val="0005040C"/>
    <w:rsid w:val="0005620C"/>
    <w:rsid w:val="00056470"/>
    <w:rsid w:val="00071BB3"/>
    <w:rsid w:val="00076B59"/>
    <w:rsid w:val="00076F4D"/>
    <w:rsid w:val="00080F21"/>
    <w:rsid w:val="0009372C"/>
    <w:rsid w:val="000D4ACF"/>
    <w:rsid w:val="000E144C"/>
    <w:rsid w:val="000E250D"/>
    <w:rsid w:val="000E44C1"/>
    <w:rsid w:val="000F69CA"/>
    <w:rsid w:val="0012271D"/>
    <w:rsid w:val="0013260F"/>
    <w:rsid w:val="00133E7B"/>
    <w:rsid w:val="0013765A"/>
    <w:rsid w:val="001429B1"/>
    <w:rsid w:val="00161075"/>
    <w:rsid w:val="00170E07"/>
    <w:rsid w:val="001765A6"/>
    <w:rsid w:val="00196171"/>
    <w:rsid w:val="001A5A15"/>
    <w:rsid w:val="001B4C7F"/>
    <w:rsid w:val="001D453F"/>
    <w:rsid w:val="001D6EA3"/>
    <w:rsid w:val="001E52FB"/>
    <w:rsid w:val="001F588B"/>
    <w:rsid w:val="00200B73"/>
    <w:rsid w:val="002074A4"/>
    <w:rsid w:val="00222DAB"/>
    <w:rsid w:val="00252A8F"/>
    <w:rsid w:val="00255CC3"/>
    <w:rsid w:val="0026302F"/>
    <w:rsid w:val="00264A51"/>
    <w:rsid w:val="0026740C"/>
    <w:rsid w:val="00275056"/>
    <w:rsid w:val="00294E34"/>
    <w:rsid w:val="002D5368"/>
    <w:rsid w:val="002E0A7F"/>
    <w:rsid w:val="002E4FBE"/>
    <w:rsid w:val="002E5929"/>
    <w:rsid w:val="00303B21"/>
    <w:rsid w:val="003063B3"/>
    <w:rsid w:val="003374C7"/>
    <w:rsid w:val="00350D89"/>
    <w:rsid w:val="0035682B"/>
    <w:rsid w:val="00373AFC"/>
    <w:rsid w:val="00386CAE"/>
    <w:rsid w:val="00390EFA"/>
    <w:rsid w:val="00397A96"/>
    <w:rsid w:val="003B7742"/>
    <w:rsid w:val="003C58D7"/>
    <w:rsid w:val="003D1085"/>
    <w:rsid w:val="003D30C2"/>
    <w:rsid w:val="003F1034"/>
    <w:rsid w:val="0041074C"/>
    <w:rsid w:val="00432002"/>
    <w:rsid w:val="00444E77"/>
    <w:rsid w:val="00464097"/>
    <w:rsid w:val="00471E17"/>
    <w:rsid w:val="00475F7B"/>
    <w:rsid w:val="0049392C"/>
    <w:rsid w:val="004B7F65"/>
    <w:rsid w:val="004C1AB8"/>
    <w:rsid w:val="004D4AA6"/>
    <w:rsid w:val="004D72C9"/>
    <w:rsid w:val="004E0731"/>
    <w:rsid w:val="0050609B"/>
    <w:rsid w:val="005069B6"/>
    <w:rsid w:val="00506CEF"/>
    <w:rsid w:val="005075E9"/>
    <w:rsid w:val="00507B40"/>
    <w:rsid w:val="00573278"/>
    <w:rsid w:val="00574BBD"/>
    <w:rsid w:val="00586C4A"/>
    <w:rsid w:val="005A0AA1"/>
    <w:rsid w:val="005A3936"/>
    <w:rsid w:val="005A47F8"/>
    <w:rsid w:val="005B2292"/>
    <w:rsid w:val="005C0BBD"/>
    <w:rsid w:val="005C23A5"/>
    <w:rsid w:val="005D2267"/>
    <w:rsid w:val="005F5DFB"/>
    <w:rsid w:val="00603538"/>
    <w:rsid w:val="006105E5"/>
    <w:rsid w:val="00624A4E"/>
    <w:rsid w:val="0063318C"/>
    <w:rsid w:val="00643362"/>
    <w:rsid w:val="00643BEB"/>
    <w:rsid w:val="00652166"/>
    <w:rsid w:val="006543F3"/>
    <w:rsid w:val="0066749E"/>
    <w:rsid w:val="00670AE8"/>
    <w:rsid w:val="00680243"/>
    <w:rsid w:val="00687F55"/>
    <w:rsid w:val="006957AF"/>
    <w:rsid w:val="006A4FFD"/>
    <w:rsid w:val="006C1CF1"/>
    <w:rsid w:val="006D682C"/>
    <w:rsid w:val="006E5EE8"/>
    <w:rsid w:val="006F06C4"/>
    <w:rsid w:val="007247F1"/>
    <w:rsid w:val="00754D32"/>
    <w:rsid w:val="00763B8F"/>
    <w:rsid w:val="00773023"/>
    <w:rsid w:val="00776F09"/>
    <w:rsid w:val="00781D64"/>
    <w:rsid w:val="007837C3"/>
    <w:rsid w:val="007B1860"/>
    <w:rsid w:val="007B4F88"/>
    <w:rsid w:val="007B5206"/>
    <w:rsid w:val="007C2A5A"/>
    <w:rsid w:val="007D3A0D"/>
    <w:rsid w:val="007F43AF"/>
    <w:rsid w:val="008120A4"/>
    <w:rsid w:val="00816BA4"/>
    <w:rsid w:val="00817D9B"/>
    <w:rsid w:val="00824740"/>
    <w:rsid w:val="00833D25"/>
    <w:rsid w:val="008521B3"/>
    <w:rsid w:val="00863B56"/>
    <w:rsid w:val="00864851"/>
    <w:rsid w:val="00875815"/>
    <w:rsid w:val="008817E6"/>
    <w:rsid w:val="00883113"/>
    <w:rsid w:val="00886DB6"/>
    <w:rsid w:val="00891E35"/>
    <w:rsid w:val="008A516D"/>
    <w:rsid w:val="008E0506"/>
    <w:rsid w:val="008E6AC5"/>
    <w:rsid w:val="00900090"/>
    <w:rsid w:val="00906143"/>
    <w:rsid w:val="009067D2"/>
    <w:rsid w:val="00931CC8"/>
    <w:rsid w:val="00940D1D"/>
    <w:rsid w:val="0094219F"/>
    <w:rsid w:val="009462B9"/>
    <w:rsid w:val="0096181E"/>
    <w:rsid w:val="00967973"/>
    <w:rsid w:val="00973A06"/>
    <w:rsid w:val="009A3A68"/>
    <w:rsid w:val="009C066A"/>
    <w:rsid w:val="009F00F1"/>
    <w:rsid w:val="00A0342B"/>
    <w:rsid w:val="00A053EB"/>
    <w:rsid w:val="00A121FE"/>
    <w:rsid w:val="00A1362A"/>
    <w:rsid w:val="00A25583"/>
    <w:rsid w:val="00A343D6"/>
    <w:rsid w:val="00A54E32"/>
    <w:rsid w:val="00A565EC"/>
    <w:rsid w:val="00A86CE0"/>
    <w:rsid w:val="00AA7B3D"/>
    <w:rsid w:val="00AB1A87"/>
    <w:rsid w:val="00AC2845"/>
    <w:rsid w:val="00AD2A13"/>
    <w:rsid w:val="00AE11C0"/>
    <w:rsid w:val="00AE2AB5"/>
    <w:rsid w:val="00AE2EE9"/>
    <w:rsid w:val="00AE7113"/>
    <w:rsid w:val="00AF3DD6"/>
    <w:rsid w:val="00AF5178"/>
    <w:rsid w:val="00B412F6"/>
    <w:rsid w:val="00B5054E"/>
    <w:rsid w:val="00B54E5D"/>
    <w:rsid w:val="00B74D16"/>
    <w:rsid w:val="00B9065F"/>
    <w:rsid w:val="00BA5255"/>
    <w:rsid w:val="00BD55E9"/>
    <w:rsid w:val="00BD78EA"/>
    <w:rsid w:val="00BE7B86"/>
    <w:rsid w:val="00BF7B9C"/>
    <w:rsid w:val="00C31C70"/>
    <w:rsid w:val="00C56F16"/>
    <w:rsid w:val="00C815B0"/>
    <w:rsid w:val="00C828DC"/>
    <w:rsid w:val="00CA45A2"/>
    <w:rsid w:val="00CA587D"/>
    <w:rsid w:val="00CC0FF1"/>
    <w:rsid w:val="00CE0E5B"/>
    <w:rsid w:val="00CE401A"/>
    <w:rsid w:val="00CF23AC"/>
    <w:rsid w:val="00D1609E"/>
    <w:rsid w:val="00D201C1"/>
    <w:rsid w:val="00D2057B"/>
    <w:rsid w:val="00D42A4A"/>
    <w:rsid w:val="00D5027E"/>
    <w:rsid w:val="00D631C6"/>
    <w:rsid w:val="00D63A43"/>
    <w:rsid w:val="00D72E3D"/>
    <w:rsid w:val="00D81AB6"/>
    <w:rsid w:val="00D86A7A"/>
    <w:rsid w:val="00DA0623"/>
    <w:rsid w:val="00DA6A68"/>
    <w:rsid w:val="00DB79AD"/>
    <w:rsid w:val="00DC148C"/>
    <w:rsid w:val="00DC7992"/>
    <w:rsid w:val="00DE3665"/>
    <w:rsid w:val="00DF1F45"/>
    <w:rsid w:val="00E51A6C"/>
    <w:rsid w:val="00E6601C"/>
    <w:rsid w:val="00E902F0"/>
    <w:rsid w:val="00E97C30"/>
    <w:rsid w:val="00EA0495"/>
    <w:rsid w:val="00EB41D6"/>
    <w:rsid w:val="00F13B25"/>
    <w:rsid w:val="00F13CBB"/>
    <w:rsid w:val="00F30360"/>
    <w:rsid w:val="00F314DD"/>
    <w:rsid w:val="00F44BB6"/>
    <w:rsid w:val="00F4695A"/>
    <w:rsid w:val="00F6517F"/>
    <w:rsid w:val="00F74028"/>
    <w:rsid w:val="00F766D7"/>
    <w:rsid w:val="00F812F1"/>
    <w:rsid w:val="00F84828"/>
    <w:rsid w:val="00F87794"/>
    <w:rsid w:val="00FA546A"/>
    <w:rsid w:val="00FB7328"/>
    <w:rsid w:val="00FC0513"/>
    <w:rsid w:val="00FD4DDE"/>
    <w:rsid w:val="00FE4382"/>
    <w:rsid w:val="00FE6A5D"/>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B6CE3-03A3-4E16-B8AC-399213A5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9072</Words>
  <Characters>49897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USUARIO</cp:lastModifiedBy>
  <cp:revision>2</cp:revision>
  <dcterms:created xsi:type="dcterms:W3CDTF">2021-12-02T16:26:00Z</dcterms:created>
  <dcterms:modified xsi:type="dcterms:W3CDTF">2021-12-02T16:26:00Z</dcterms:modified>
</cp:coreProperties>
</file>