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4FE6B3" w14:textId="1A9C781D" w:rsidR="009400CC" w:rsidRPr="00824FDA" w:rsidRDefault="009400CC" w:rsidP="009400CC">
      <w:pPr>
        <w:spacing w:before="100" w:beforeAutospacing="1" w:after="100" w:afterAutospacing="1" w:line="360" w:lineRule="auto"/>
        <w:jc w:val="both"/>
        <w:rPr>
          <w:rFonts w:ascii="Palatino Linotype" w:hAnsi="Palatino Linotype"/>
        </w:rPr>
      </w:pPr>
      <w:r w:rsidRPr="00824FDA">
        <w:rPr>
          <w:rFonts w:ascii="Palatino Linotype" w:hAnsi="Palatino Linotype"/>
        </w:rPr>
        <w:t>Resolución del Pleno del Instituto de Transparencia, Acceso a la Información Pública y Protección de Datos Personales del Estado de México y Municipios, con domicilio en Mete</w:t>
      </w:r>
      <w:r w:rsidR="00FA56A7" w:rsidRPr="00824FDA">
        <w:rPr>
          <w:rFonts w:ascii="Palatino Linotype" w:hAnsi="Palatino Linotype"/>
        </w:rPr>
        <w:t xml:space="preserve">pec, Estado de México, de fecha veinticuatro </w:t>
      </w:r>
      <w:r w:rsidRPr="00824FDA">
        <w:rPr>
          <w:rFonts w:ascii="Palatino Linotype" w:hAnsi="Palatino Linotype"/>
        </w:rPr>
        <w:t>de marzo de dos mil veintiuno.</w:t>
      </w:r>
    </w:p>
    <w:p w14:paraId="2152480E" w14:textId="52FCF923" w:rsidR="009400CC" w:rsidRPr="00824FDA" w:rsidRDefault="009400CC" w:rsidP="009400CC">
      <w:pPr>
        <w:spacing w:before="100" w:beforeAutospacing="1" w:after="100" w:afterAutospacing="1" w:line="360" w:lineRule="auto"/>
        <w:jc w:val="both"/>
        <w:rPr>
          <w:rFonts w:ascii="Palatino Linotype" w:hAnsi="Palatino Linotype"/>
        </w:rPr>
      </w:pPr>
      <w:r w:rsidRPr="00824FDA">
        <w:rPr>
          <w:rFonts w:ascii="Palatino Linotype" w:hAnsi="Palatino Linotype"/>
          <w:b/>
        </w:rPr>
        <w:t>VISTO</w:t>
      </w:r>
      <w:r w:rsidRPr="00824FDA">
        <w:rPr>
          <w:rFonts w:ascii="Palatino Linotype" w:hAnsi="Palatino Linotype"/>
        </w:rPr>
        <w:t xml:space="preserve"> el expediente formado con motivo del recurso de revisión </w:t>
      </w:r>
      <w:r w:rsidRPr="00824FDA">
        <w:rPr>
          <w:rFonts w:ascii="Palatino Linotype" w:hAnsi="Palatino Linotype"/>
          <w:b/>
        </w:rPr>
        <w:t>00097/INFOEM/IP/RR/2021</w:t>
      </w:r>
      <w:r w:rsidRPr="00824FDA">
        <w:rPr>
          <w:rFonts w:ascii="Palatino Linotype" w:hAnsi="Palatino Linotype"/>
        </w:rPr>
        <w:t xml:space="preserve">, promovido por el C. </w:t>
      </w:r>
      <w:r w:rsidR="0082644C">
        <w:rPr>
          <w:rFonts w:ascii="Palatino Linotype" w:hAnsi="Palatino Linotype"/>
          <w:b/>
        </w:rPr>
        <w:t>XXXXXXXXXXXXXXXXXXXXX</w:t>
      </w:r>
      <w:r w:rsidRPr="00824FDA">
        <w:rPr>
          <w:rFonts w:ascii="Palatino Linotype" w:hAnsi="Palatino Linotype"/>
          <w:b/>
        </w:rPr>
        <w:t xml:space="preserve">, </w:t>
      </w:r>
      <w:r w:rsidRPr="00824FDA">
        <w:rPr>
          <w:rFonts w:ascii="Palatino Linotype" w:hAnsi="Palatino Linotype" w:cs="Arial"/>
        </w:rPr>
        <w:t>en lo sucesivo</w:t>
      </w:r>
      <w:r w:rsidRPr="00824FDA">
        <w:rPr>
          <w:rFonts w:ascii="Palatino Linotype" w:hAnsi="Palatino Linotype" w:cs="Arial"/>
          <w:b/>
        </w:rPr>
        <w:t xml:space="preserve"> EL RECURRENTE</w:t>
      </w:r>
      <w:bookmarkStart w:id="0" w:name="_GoBack"/>
      <w:bookmarkEnd w:id="0"/>
      <w:r w:rsidRPr="00824FDA">
        <w:rPr>
          <w:rFonts w:ascii="Palatino Linotype" w:hAnsi="Palatino Linotype"/>
        </w:rPr>
        <w:t xml:space="preserve">, en contra de la respuesta emitida por el </w:t>
      </w:r>
      <w:r w:rsidRPr="00824FDA">
        <w:rPr>
          <w:rFonts w:ascii="Palatino Linotype" w:hAnsi="Palatino Linotype" w:cs="Arial"/>
          <w:b/>
        </w:rPr>
        <w:t>Tribunal de Justicia Administrativa del Estado de México</w:t>
      </w:r>
      <w:r w:rsidRPr="00824FDA">
        <w:rPr>
          <w:rFonts w:ascii="Palatino Linotype" w:hAnsi="Palatino Linotype"/>
          <w:b/>
        </w:rPr>
        <w:t>,</w:t>
      </w:r>
      <w:r w:rsidRPr="00824FDA">
        <w:rPr>
          <w:rFonts w:ascii="Palatino Linotype" w:hAnsi="Palatino Linotype"/>
        </w:rPr>
        <w:t xml:space="preserve"> en lo sucesivo </w:t>
      </w:r>
      <w:r w:rsidRPr="00824FDA">
        <w:rPr>
          <w:rFonts w:ascii="Palatino Linotype" w:hAnsi="Palatino Linotype"/>
          <w:b/>
        </w:rPr>
        <w:t>EL SUJETO OBLIGADO</w:t>
      </w:r>
      <w:r w:rsidRPr="00824FDA">
        <w:rPr>
          <w:rFonts w:ascii="Palatino Linotype" w:hAnsi="Palatino Linotype"/>
        </w:rPr>
        <w:t xml:space="preserve">, se procede a dictar la presente resolución con base en lo siguiente: </w:t>
      </w:r>
    </w:p>
    <w:p w14:paraId="6CA311A2" w14:textId="77777777" w:rsidR="009400CC" w:rsidRPr="00824FDA" w:rsidRDefault="009400CC" w:rsidP="009400CC">
      <w:pPr>
        <w:spacing w:before="100" w:beforeAutospacing="1" w:after="100" w:afterAutospacing="1" w:line="360" w:lineRule="auto"/>
        <w:jc w:val="center"/>
        <w:rPr>
          <w:rFonts w:ascii="Palatino Linotype" w:hAnsi="Palatino Linotype"/>
          <w:b/>
          <w:bCs/>
          <w:spacing w:val="60"/>
          <w:sz w:val="28"/>
        </w:rPr>
      </w:pPr>
      <w:r w:rsidRPr="00824FDA">
        <w:rPr>
          <w:rFonts w:ascii="Palatino Linotype" w:hAnsi="Palatino Linotype"/>
          <w:b/>
          <w:bCs/>
          <w:spacing w:val="60"/>
          <w:sz w:val="28"/>
        </w:rPr>
        <w:t>RESULTANDO</w:t>
      </w:r>
    </w:p>
    <w:p w14:paraId="46E857CE" w14:textId="77777777" w:rsidR="009400CC" w:rsidRPr="00824FDA" w:rsidRDefault="009400CC" w:rsidP="009400CC">
      <w:pPr>
        <w:pStyle w:val="Prrafodelista"/>
        <w:tabs>
          <w:tab w:val="left" w:pos="709"/>
        </w:tabs>
        <w:spacing w:before="100" w:beforeAutospacing="1" w:after="100" w:afterAutospacing="1" w:line="360" w:lineRule="auto"/>
        <w:ind w:left="0"/>
        <w:jc w:val="both"/>
        <w:rPr>
          <w:rFonts w:ascii="Palatino Linotype" w:hAnsi="Palatino Linotype"/>
          <w:b/>
        </w:rPr>
      </w:pPr>
      <w:r w:rsidRPr="00824FDA">
        <w:rPr>
          <w:rFonts w:ascii="Palatino Linotype" w:hAnsi="Palatino Linotype"/>
          <w:b/>
          <w:sz w:val="28"/>
          <w:szCs w:val="28"/>
        </w:rPr>
        <w:t>I.</w:t>
      </w:r>
      <w:r w:rsidRPr="00824FDA">
        <w:rPr>
          <w:rFonts w:ascii="Palatino Linotype" w:hAnsi="Palatino Linotype"/>
        </w:rPr>
        <w:t xml:space="preserve"> En </w:t>
      </w:r>
      <w:r w:rsidRPr="00824FDA">
        <w:rPr>
          <w:rFonts w:ascii="Palatino Linotype" w:hAnsi="Palatino Linotype" w:cs="Arial"/>
        </w:rPr>
        <w:t>fecha</w:t>
      </w:r>
      <w:r w:rsidRPr="00824FDA">
        <w:rPr>
          <w:rFonts w:ascii="Palatino Linotype" w:hAnsi="Palatino Linotype"/>
        </w:rPr>
        <w:t xml:space="preserve"> veinticuatro de noviembre de dos mil veinte, </w:t>
      </w:r>
      <w:r w:rsidRPr="00824FDA">
        <w:rPr>
          <w:rFonts w:ascii="Palatino Linotype" w:hAnsi="Palatino Linotype" w:cs="Arial"/>
          <w:b/>
        </w:rPr>
        <w:t>EL RECURRENTE</w:t>
      </w:r>
      <w:r w:rsidRPr="00824FDA">
        <w:rPr>
          <w:rFonts w:ascii="Palatino Linotype" w:hAnsi="Palatino Linotype"/>
        </w:rPr>
        <w:t xml:space="preserve"> presentó </w:t>
      </w:r>
      <w:r w:rsidRPr="00824FDA">
        <w:rPr>
          <w:rFonts w:ascii="Palatino Linotype" w:hAnsi="Palatino Linotype" w:cs="Arial"/>
        </w:rPr>
        <w:t xml:space="preserve">a través del Sistema de Acceso a la Información Mexiquense, en lo subsecuente </w:t>
      </w:r>
      <w:r w:rsidRPr="00824FDA">
        <w:rPr>
          <w:rFonts w:ascii="Palatino Linotype" w:hAnsi="Palatino Linotype" w:cs="Arial"/>
          <w:b/>
        </w:rPr>
        <w:t>EL SAIMEX,</w:t>
      </w:r>
      <w:r w:rsidRPr="00824FDA">
        <w:rPr>
          <w:rFonts w:ascii="Palatino Linotype" w:hAnsi="Palatino Linotype"/>
        </w:rPr>
        <w:t xml:space="preserve"> ante </w:t>
      </w:r>
      <w:r w:rsidRPr="00824FDA">
        <w:rPr>
          <w:rFonts w:ascii="Palatino Linotype" w:hAnsi="Palatino Linotype"/>
          <w:b/>
        </w:rPr>
        <w:t>EL SUJETO OBLIGADO</w:t>
      </w:r>
      <w:r w:rsidRPr="00824FDA">
        <w:rPr>
          <w:rFonts w:ascii="Palatino Linotype" w:hAnsi="Palatino Linotype"/>
        </w:rPr>
        <w:t xml:space="preserve">, la solicitud de acceso a la información pública, a la que se le asignó el número </w:t>
      </w:r>
      <w:r w:rsidRPr="00824FDA">
        <w:rPr>
          <w:rFonts w:ascii="Palatino Linotype" w:hAnsi="Palatino Linotype"/>
          <w:b/>
        </w:rPr>
        <w:t>00243/TRIJAEM/IP/2020,</w:t>
      </w:r>
      <w:r w:rsidRPr="00824FDA">
        <w:rPr>
          <w:rFonts w:ascii="Palatino Linotype" w:hAnsi="Palatino Linotype"/>
        </w:rPr>
        <w:t xml:space="preserve"> mediante la cual requirió, lo siguiente:</w:t>
      </w:r>
    </w:p>
    <w:p w14:paraId="5A7D5FAA" w14:textId="77777777" w:rsidR="009400CC" w:rsidRPr="00824FDA" w:rsidRDefault="009400CC" w:rsidP="009400CC">
      <w:pPr>
        <w:spacing w:before="100" w:beforeAutospacing="1" w:after="100" w:afterAutospacing="1"/>
        <w:ind w:left="709" w:right="709"/>
        <w:jc w:val="both"/>
        <w:rPr>
          <w:rFonts w:ascii="Palatino Linotype" w:hAnsi="Palatino Linotype"/>
          <w:i/>
          <w:sz w:val="22"/>
          <w:szCs w:val="22"/>
        </w:rPr>
      </w:pPr>
      <w:r w:rsidRPr="00824FDA">
        <w:rPr>
          <w:rFonts w:ascii="Palatino Linotype" w:hAnsi="Palatino Linotype"/>
          <w:i/>
          <w:sz w:val="22"/>
          <w:szCs w:val="22"/>
        </w:rPr>
        <w:t xml:space="preserve">“SOLICITO EN VERSIÓN PUBLICA LAS SENTENCIAS DE LOS JUICIOS ADMINISTRATIVOS RESUELTOS POR LA TERESA DE JESUS MARTINEZ IBAÑES MAGISTRADA DE LA TERCERA SALA REGIONAL RELACIONADOS CON LOS RECURSOS; 323/2019 CONFIRMA; 395/2019CONFIRMA; 419/2019CONFIRMA; 437/2019CONFIRMA; 443/2019CONFIRMA ;455/2019CONFIRMA; 462/2019 y 470/2019 Acumulados CONFIRMA; 467/2019CONFIRMA ; 494/2019CONFIRMA; 500/2019CONFIRMA; 555/2019CONFIRMA; 569/2019CONFIRMA; 581/2019CONFIRMA;625/2019CONFIRMA; 659/2019CONFIRMA; 675/2019CONFIRMA; 707/2019CONFIRMA; 773/2019CONFIRMA; </w:t>
      </w:r>
      <w:r w:rsidRPr="00824FDA">
        <w:rPr>
          <w:rFonts w:ascii="Palatino Linotype" w:hAnsi="Palatino Linotype"/>
          <w:i/>
          <w:sz w:val="22"/>
          <w:szCs w:val="22"/>
        </w:rPr>
        <w:lastRenderedPageBreak/>
        <w:t>784/2019CONFIRMA; 792/2019CONFIRMA; 796/2019, 802/2019 y 01/2020 Acumulados CONFIRMA; 809/2019CONFIRMA; 08/2020CONFIRMA, 25/2020CONFIRMA; 40/2020CONFIRMA; 69/2020CONFIRMA; 120/2020CONFIRMA; 131/2020CONFIRMA; 145/2020CONFIRMA; 153/2020CONFIRMA 171/2020CONFIRMA Solicito en versión publica las sentencias de los Recursos de revisión; 323/2019 CONFIRMA 395/2019CONFIRMA 419/2019CONFIRMA 437/2019CONFIRMA 443/2019CONFIRMA 455/2019CONFIRMA 462/2019 y 470/2019 Acumulados CONFIRMA 467/2019CONFIRMA 494/2019CONFIRMA 500/2019CONFIRMA 555/2019CONFIRMA 569/2019CONFIRMA 581/2019CONFIRMA 625/2019CONFIRMA 659/2019CONFIRMA 675/2019CONFIRMA 707/2019CONFIRMA 773/2019CONFIRMA 784/2019CONFIRMA 792/2019CONFIRMA 796/2019, 802/2019 y 01/2020 Acumulados CONFIRMA 809/2019CONFIRMA 08/2020CONFIRMA 25/2020CONFIRMA 40/2020CONFIRMA 69/2020CONFIRMA 120/2020CONFIRMA 131/2020CONFIRMA 145/2020CONFIRMA 153/2020CONFIRMA 171/2020CONFIRMA Solicito en versión publica se informe si por parte de la autoridad competente del tribunal se ha iniciado un procedimiento de responsabilidades por posible conflicto de interés dado que Francisco Javier Hernández Oliva revisa la sentencia de su esposa Teresa de Jesús Martínez Ibañez” Criterio del Tribunal por el cual se autorizó el que Francisco Javier Hernández Oliva revise sentencias de Teresa de Jesús Martínez Ibañez Magistrada de la Tercera Sala Regional teniendo conocimiento el tribunal su relación de esposos” Solicito en versión publico todos los trámites y archivos que se han realizado funcionamiento su Órgano Interno de Control del Tribunal. Solicitó en versión publica del tribunal los tramites que se ha realizado para designar al Órgano Interno de Control Solicito en versión publica los criterios por parte del Tribunal por que no se ha instalado en su página en internet un sistema de denuncias Solcito los criterios del tribunal por el que promueve la cultura de la denuncia haciendo uso de las tecnologías de la Información, de los servidores públicos que trabajan en esa Institución. SOLICITO EN VERSION SI HA EXISTIDO UN EXTRAÑAMIENTO POR PARTE DE LA LEGISLATURA EN CONTRA DE ALGUN MAGISTRADO.” (Sic)</w:t>
      </w:r>
      <w:bookmarkStart w:id="1" w:name="_Ref516764469"/>
      <w:bookmarkStart w:id="2" w:name="_Ref531692384"/>
    </w:p>
    <w:p w14:paraId="16CBD0D5" w14:textId="77777777" w:rsidR="009400CC" w:rsidRPr="00824FDA" w:rsidRDefault="009400CC" w:rsidP="009400CC">
      <w:pPr>
        <w:spacing w:before="100" w:beforeAutospacing="1" w:after="100" w:afterAutospacing="1"/>
        <w:ind w:right="709"/>
        <w:jc w:val="both"/>
        <w:rPr>
          <w:rFonts w:ascii="Palatino Linotype" w:hAnsi="Palatino Linotype"/>
          <w:b/>
          <w:sz w:val="22"/>
          <w:szCs w:val="22"/>
        </w:rPr>
      </w:pPr>
      <w:r w:rsidRPr="00824FDA">
        <w:rPr>
          <w:rFonts w:ascii="Palatino Linotype" w:hAnsi="Palatino Linotype"/>
          <w:b/>
          <w:sz w:val="22"/>
          <w:szCs w:val="22"/>
        </w:rPr>
        <w:t xml:space="preserve">Modalidad de entrega: </w:t>
      </w:r>
      <w:r w:rsidRPr="00824FDA">
        <w:rPr>
          <w:rFonts w:ascii="Palatino Linotype" w:hAnsi="Palatino Linotype"/>
          <w:sz w:val="22"/>
          <w:szCs w:val="22"/>
        </w:rPr>
        <w:t xml:space="preserve">vía </w:t>
      </w:r>
      <w:r w:rsidRPr="00824FDA">
        <w:rPr>
          <w:rFonts w:ascii="Palatino Linotype" w:hAnsi="Palatino Linotype"/>
          <w:b/>
          <w:sz w:val="22"/>
          <w:szCs w:val="22"/>
        </w:rPr>
        <w:t>SAIMEX</w:t>
      </w:r>
    </w:p>
    <w:p w14:paraId="24172737" w14:textId="77777777" w:rsidR="009400CC" w:rsidRPr="00824FDA" w:rsidRDefault="009400CC" w:rsidP="009400CC">
      <w:pPr>
        <w:pStyle w:val="Prrafodelista"/>
        <w:tabs>
          <w:tab w:val="left" w:pos="709"/>
        </w:tabs>
        <w:spacing w:before="100" w:beforeAutospacing="1" w:after="100" w:afterAutospacing="1" w:line="360" w:lineRule="auto"/>
        <w:ind w:left="0"/>
        <w:jc w:val="both"/>
        <w:rPr>
          <w:rFonts w:ascii="Palatino Linotype" w:hAnsi="Palatino Linotype" w:cs="Arial"/>
        </w:rPr>
      </w:pPr>
      <w:r w:rsidRPr="00824FDA">
        <w:rPr>
          <w:rFonts w:ascii="Palatino Linotype" w:hAnsi="Palatino Linotype" w:cs="Arial"/>
          <w:b/>
          <w:sz w:val="28"/>
          <w:szCs w:val="28"/>
        </w:rPr>
        <w:t>II.</w:t>
      </w:r>
      <w:r w:rsidRPr="00824FDA">
        <w:rPr>
          <w:rFonts w:ascii="Palatino Linotype" w:hAnsi="Palatino Linotype" w:cs="Arial"/>
        </w:rPr>
        <w:t xml:space="preserve"> </w:t>
      </w:r>
      <w:r w:rsidRPr="00824FDA">
        <w:rPr>
          <w:rFonts w:ascii="Palatino Linotype" w:hAnsi="Palatino Linotype" w:cs="Arial"/>
          <w:color w:val="000000" w:themeColor="text1"/>
        </w:rPr>
        <w:t xml:space="preserve">De conformidad con lo establecido en el artículo 162 de la Ley de Transparencia y Acceso a la Información Pública del Estado de México y Municipios, el veinticinco de </w:t>
      </w:r>
      <w:r w:rsidRPr="00824FDA">
        <w:rPr>
          <w:rFonts w:ascii="Palatino Linotype" w:hAnsi="Palatino Linotype" w:cs="Arial"/>
          <w:color w:val="000000" w:themeColor="text1"/>
        </w:rPr>
        <w:lastRenderedPageBreak/>
        <w:t xml:space="preserve">noviembre de dos mil veinte, el Titular de la Unidad de Transparencia del </w:t>
      </w:r>
      <w:r w:rsidRPr="00824FDA">
        <w:rPr>
          <w:rFonts w:ascii="Palatino Linotype" w:hAnsi="Palatino Linotype" w:cs="Arial"/>
          <w:b/>
          <w:color w:val="000000" w:themeColor="text1"/>
        </w:rPr>
        <w:t>SUJETO OBLIGADO</w:t>
      </w:r>
      <w:r w:rsidRPr="00824FDA">
        <w:rPr>
          <w:rFonts w:ascii="Palatino Linotype" w:hAnsi="Palatino Linotype" w:cs="Arial"/>
          <w:color w:val="000000" w:themeColor="text1"/>
        </w:rPr>
        <w:t xml:space="preserve">, </w:t>
      </w:r>
      <w:r w:rsidRPr="00824FDA">
        <w:rPr>
          <w:rFonts w:ascii="Palatino Linotype" w:hAnsi="Palatino Linotype"/>
          <w:bCs/>
          <w:color w:val="000000" w:themeColor="text1"/>
        </w:rPr>
        <w:t xml:space="preserve">turnó el requerimiento de información a las Servidoras Públicas Habilitadas que estimó competentes, </w:t>
      </w:r>
      <w:r w:rsidRPr="00824FDA">
        <w:rPr>
          <w:rFonts w:ascii="Palatino Linotype" w:hAnsi="Palatino Linotype" w:cs="Arial"/>
          <w:color w:val="000000" w:themeColor="text1"/>
        </w:rPr>
        <w:t>a efecto de que realizaran la búsqueda y localización de la información; tal como se desprende a continuación:</w:t>
      </w:r>
    </w:p>
    <w:p w14:paraId="2748266C" w14:textId="77777777" w:rsidR="009400CC" w:rsidRPr="00824FDA" w:rsidRDefault="009400CC" w:rsidP="009400CC">
      <w:pPr>
        <w:pStyle w:val="Prrafodelista"/>
        <w:tabs>
          <w:tab w:val="left" w:pos="709"/>
        </w:tabs>
        <w:spacing w:before="100" w:beforeAutospacing="1" w:after="100" w:afterAutospacing="1" w:line="360" w:lineRule="auto"/>
        <w:ind w:left="0"/>
        <w:jc w:val="center"/>
        <w:rPr>
          <w:rFonts w:ascii="Palatino Linotype" w:hAnsi="Palatino Linotype" w:cs="Arial"/>
          <w:color w:val="000000" w:themeColor="text1"/>
        </w:rPr>
      </w:pPr>
      <w:r w:rsidRPr="00824FDA">
        <w:rPr>
          <w:noProof/>
          <w:lang w:eastAsia="es-MX"/>
        </w:rPr>
        <w:drawing>
          <wp:inline distT="0" distB="0" distL="0" distR="0" wp14:anchorId="559A8CE2" wp14:editId="251B925E">
            <wp:extent cx="5347335" cy="950976"/>
            <wp:effectExtent l="0" t="0" r="571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31" t="40437" r="8800" b="41364"/>
                    <a:stretch/>
                  </pic:blipFill>
                  <pic:spPr bwMode="auto">
                    <a:xfrm>
                      <a:off x="0" y="0"/>
                      <a:ext cx="5393867" cy="9592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5F6D4FA" w14:textId="77777777" w:rsidR="009400CC" w:rsidRPr="00824FDA" w:rsidRDefault="009400CC" w:rsidP="009400CC">
      <w:pPr>
        <w:pStyle w:val="Prrafodelista"/>
        <w:tabs>
          <w:tab w:val="left" w:pos="709"/>
        </w:tabs>
        <w:spacing w:before="100" w:beforeAutospacing="1" w:after="100" w:afterAutospacing="1" w:line="360" w:lineRule="auto"/>
        <w:ind w:left="0"/>
        <w:jc w:val="both"/>
        <w:rPr>
          <w:rFonts w:ascii="Palatino Linotype" w:hAnsi="Palatino Linotype"/>
        </w:rPr>
      </w:pPr>
      <w:r w:rsidRPr="00824FDA">
        <w:rPr>
          <w:rFonts w:ascii="Palatino Linotype" w:hAnsi="Palatino Linotype" w:cs="Arial"/>
          <w:b/>
          <w:color w:val="000000" w:themeColor="text1"/>
          <w:sz w:val="28"/>
          <w:szCs w:val="28"/>
        </w:rPr>
        <w:t>III.</w:t>
      </w:r>
      <w:r w:rsidRPr="00824FDA">
        <w:rPr>
          <w:rFonts w:ascii="Palatino Linotype" w:hAnsi="Palatino Linotype" w:cs="Arial"/>
          <w:color w:val="000000" w:themeColor="text1"/>
        </w:rPr>
        <w:t xml:space="preserve"> </w:t>
      </w:r>
      <w:r w:rsidRPr="00824FDA">
        <w:rPr>
          <w:rFonts w:ascii="Palatino Linotype" w:hAnsi="Palatino Linotype" w:cs="Arial"/>
        </w:rPr>
        <w:t xml:space="preserve">Posteriormente, el día </w:t>
      </w:r>
      <w:r w:rsidR="009B763A" w:rsidRPr="00824FDA">
        <w:rPr>
          <w:rFonts w:ascii="Palatino Linotype" w:hAnsi="Palatino Linotype" w:cs="Arial"/>
        </w:rPr>
        <w:t xml:space="preserve">catorce de diciembre </w:t>
      </w:r>
      <w:r w:rsidRPr="00824FDA">
        <w:rPr>
          <w:rFonts w:ascii="Palatino Linotype" w:hAnsi="Palatino Linotype" w:cs="Arial"/>
        </w:rPr>
        <w:t xml:space="preserve">de dos mil veinte, </w:t>
      </w:r>
      <w:r w:rsidRPr="00824FDA">
        <w:rPr>
          <w:rFonts w:ascii="Palatino Linotype" w:hAnsi="Palatino Linotype" w:cs="Arial"/>
          <w:b/>
        </w:rPr>
        <w:t>EL SUJETO OBLIGADO</w:t>
      </w:r>
      <w:r w:rsidRPr="00824FDA">
        <w:rPr>
          <w:rFonts w:ascii="Palatino Linotype" w:hAnsi="Palatino Linotype" w:cs="Arial"/>
        </w:rPr>
        <w:t xml:space="preserve"> dio respuesta a la </w:t>
      </w:r>
      <w:r w:rsidRPr="00824FDA">
        <w:rPr>
          <w:rFonts w:ascii="Palatino Linotype" w:hAnsi="Palatino Linotype"/>
        </w:rPr>
        <w:t>solicitud</w:t>
      </w:r>
      <w:r w:rsidRPr="00824FDA">
        <w:rPr>
          <w:rFonts w:ascii="Palatino Linotype" w:hAnsi="Palatino Linotype" w:cs="Arial"/>
        </w:rPr>
        <w:t xml:space="preserve"> de </w:t>
      </w:r>
      <w:r w:rsidRPr="00824FDA">
        <w:rPr>
          <w:rFonts w:ascii="Palatino Linotype" w:hAnsi="Palatino Linotype"/>
        </w:rPr>
        <w:t>acceso</w:t>
      </w:r>
      <w:r w:rsidRPr="00824FDA">
        <w:rPr>
          <w:rFonts w:ascii="Palatino Linotype" w:hAnsi="Palatino Linotype" w:cs="Arial"/>
        </w:rPr>
        <w:t xml:space="preserve"> a la información pública requerida por </w:t>
      </w:r>
      <w:r w:rsidR="009B763A" w:rsidRPr="00824FDA">
        <w:rPr>
          <w:rFonts w:ascii="Palatino Linotype" w:hAnsi="Palatino Linotype" w:cs="Arial"/>
          <w:b/>
        </w:rPr>
        <w:t>EL</w:t>
      </w:r>
      <w:r w:rsidRPr="00824FDA">
        <w:rPr>
          <w:rFonts w:ascii="Palatino Linotype" w:hAnsi="Palatino Linotype" w:cs="Arial"/>
          <w:b/>
        </w:rPr>
        <w:t xml:space="preserve"> RECURRENTE</w:t>
      </w:r>
      <w:r w:rsidRPr="00824FDA">
        <w:rPr>
          <w:rFonts w:ascii="Palatino Linotype" w:hAnsi="Palatino Linotype" w:cs="Arial"/>
        </w:rPr>
        <w:t xml:space="preserve">, </w:t>
      </w:r>
      <w:r w:rsidRPr="00824FDA">
        <w:rPr>
          <w:rFonts w:ascii="Palatino Linotype" w:hAnsi="Palatino Linotype"/>
        </w:rPr>
        <w:t>en</w:t>
      </w:r>
      <w:r w:rsidR="009B763A" w:rsidRPr="00824FDA">
        <w:rPr>
          <w:rFonts w:ascii="Palatino Linotype" w:hAnsi="Palatino Linotype"/>
        </w:rPr>
        <w:t xml:space="preserve"> su parte medular, en </w:t>
      </w:r>
      <w:r w:rsidRPr="00824FDA">
        <w:rPr>
          <w:rFonts w:ascii="Palatino Linotype" w:hAnsi="Palatino Linotype"/>
        </w:rPr>
        <w:t>los términos siguientes:</w:t>
      </w:r>
    </w:p>
    <w:p w14:paraId="39554932" w14:textId="57001B7F" w:rsidR="009B763A" w:rsidRPr="00824FDA" w:rsidRDefault="009B763A" w:rsidP="009B763A">
      <w:pPr>
        <w:pStyle w:val="Prrafodelista"/>
        <w:tabs>
          <w:tab w:val="left" w:pos="709"/>
        </w:tabs>
        <w:spacing w:before="100" w:beforeAutospacing="1" w:after="100" w:afterAutospacing="1" w:line="360" w:lineRule="auto"/>
        <w:ind w:left="0"/>
        <w:jc w:val="center"/>
        <w:rPr>
          <w:rFonts w:ascii="Palatino Linotype" w:hAnsi="Palatino Linotype"/>
        </w:rPr>
      </w:pPr>
      <w:r w:rsidRPr="00824FDA">
        <w:rPr>
          <w:noProof/>
          <w:lang w:eastAsia="es-MX"/>
        </w:rPr>
        <w:drawing>
          <wp:inline distT="0" distB="0" distL="0" distR="0" wp14:anchorId="11ABD30D" wp14:editId="3A2BBE9D">
            <wp:extent cx="5213459" cy="2296972"/>
            <wp:effectExtent l="0" t="0" r="635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77" t="24262" r="13721" b="21586"/>
                    <a:stretch/>
                  </pic:blipFill>
                  <pic:spPr bwMode="auto">
                    <a:xfrm>
                      <a:off x="0" y="0"/>
                      <a:ext cx="5221154" cy="23003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E5DCDB" w14:textId="77777777" w:rsidR="009B763A" w:rsidRPr="00824FDA" w:rsidRDefault="009B763A" w:rsidP="009B763A">
      <w:pPr>
        <w:pStyle w:val="Prrafodelista"/>
        <w:tabs>
          <w:tab w:val="left" w:pos="709"/>
        </w:tabs>
        <w:spacing w:before="100" w:beforeAutospacing="1" w:after="100" w:afterAutospacing="1" w:line="360" w:lineRule="auto"/>
        <w:ind w:left="0"/>
        <w:jc w:val="center"/>
        <w:rPr>
          <w:rFonts w:ascii="Palatino Linotype" w:hAnsi="Palatino Linotype"/>
        </w:rPr>
      </w:pPr>
      <w:r w:rsidRPr="00824FDA">
        <w:rPr>
          <w:noProof/>
          <w:lang w:eastAsia="es-MX"/>
        </w:rPr>
        <w:lastRenderedPageBreak/>
        <w:drawing>
          <wp:inline distT="0" distB="0" distL="0" distR="0" wp14:anchorId="46F36A15" wp14:editId="0339878B">
            <wp:extent cx="5103186" cy="3021178"/>
            <wp:effectExtent l="0" t="0" r="254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229" t="22689" r="20802" b="17322"/>
                    <a:stretch/>
                  </pic:blipFill>
                  <pic:spPr bwMode="auto">
                    <a:xfrm>
                      <a:off x="0" y="0"/>
                      <a:ext cx="5109656" cy="302500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56814B" w14:textId="77777777" w:rsidR="009B763A" w:rsidRPr="00824FDA" w:rsidRDefault="009B763A" w:rsidP="009B763A">
      <w:pPr>
        <w:pStyle w:val="Prrafodelista"/>
        <w:tabs>
          <w:tab w:val="left" w:pos="709"/>
        </w:tabs>
        <w:spacing w:before="100" w:beforeAutospacing="1" w:after="100" w:afterAutospacing="1" w:line="360" w:lineRule="auto"/>
        <w:ind w:left="0"/>
        <w:jc w:val="center"/>
        <w:rPr>
          <w:rFonts w:ascii="Palatino Linotype" w:hAnsi="Palatino Linotype"/>
        </w:rPr>
      </w:pPr>
      <w:r w:rsidRPr="00824FDA">
        <w:rPr>
          <w:noProof/>
          <w:lang w:eastAsia="es-MX"/>
        </w:rPr>
        <mc:AlternateContent>
          <mc:Choice Requires="wps">
            <w:drawing>
              <wp:anchor distT="0" distB="0" distL="114300" distR="114300" simplePos="0" relativeHeight="251661312" behindDoc="0" locked="0" layoutInCell="1" allowOverlap="1" wp14:anchorId="51117FCA" wp14:editId="27604D3E">
                <wp:simplePos x="0" y="0"/>
                <wp:positionH relativeFrom="column">
                  <wp:posOffset>507263</wp:posOffset>
                </wp:positionH>
                <wp:positionV relativeFrom="paragraph">
                  <wp:posOffset>2426182</wp:posOffset>
                </wp:positionV>
                <wp:extent cx="5215738" cy="1594713"/>
                <wp:effectExtent l="0" t="0" r="23495" b="24765"/>
                <wp:wrapNone/>
                <wp:docPr id="13" name="Conector recto 13"/>
                <wp:cNvGraphicFramePr/>
                <a:graphic xmlns:a="http://schemas.openxmlformats.org/drawingml/2006/main">
                  <a:graphicData uri="http://schemas.microsoft.com/office/word/2010/wordprocessingShape">
                    <wps:wsp>
                      <wps:cNvCnPr/>
                      <wps:spPr>
                        <a:xfrm>
                          <a:off x="0" y="0"/>
                          <a:ext cx="5215738" cy="159471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117FD" id="Conector recto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9.95pt,191.05pt" to="450.65pt,3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" strokecolor="#5b9bd5 [3204]" strokeweight="1.5pt">
                <v:stroke joinstyle="miter"/>
              </v:line>
            </w:pict>
          </mc:Fallback>
        </mc:AlternateContent>
      </w:r>
      <w:r w:rsidRPr="00824FDA">
        <w:rPr>
          <w:noProof/>
          <w:lang w:eastAsia="es-MX"/>
        </w:rPr>
        <w:drawing>
          <wp:inline distT="0" distB="0" distL="0" distR="0" wp14:anchorId="347FFA5F" wp14:editId="2CB4E6DB">
            <wp:extent cx="4900644" cy="23628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87" t="29430" r="20416" b="22034"/>
                    <a:stretch/>
                  </pic:blipFill>
                  <pic:spPr bwMode="auto">
                    <a:xfrm>
                      <a:off x="0" y="0"/>
                      <a:ext cx="4907768" cy="23662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AAFBE0" w14:textId="77777777" w:rsidR="009B763A" w:rsidRPr="00824FDA" w:rsidRDefault="009B763A" w:rsidP="009B763A">
      <w:pPr>
        <w:pStyle w:val="Prrafodelista"/>
        <w:tabs>
          <w:tab w:val="left" w:pos="709"/>
        </w:tabs>
        <w:spacing w:before="100" w:beforeAutospacing="1" w:after="100" w:afterAutospacing="1" w:line="360" w:lineRule="auto"/>
        <w:ind w:left="0"/>
        <w:jc w:val="center"/>
        <w:rPr>
          <w:rFonts w:ascii="Palatino Linotype" w:hAnsi="Palatino Linotype"/>
        </w:rPr>
      </w:pPr>
      <w:r w:rsidRPr="00824FDA">
        <w:rPr>
          <w:noProof/>
          <w:lang w:eastAsia="es-MX"/>
        </w:rPr>
        <w:lastRenderedPageBreak/>
        <w:drawing>
          <wp:inline distT="0" distB="0" distL="0" distR="0" wp14:anchorId="330918F4" wp14:editId="7F0F27B9">
            <wp:extent cx="5252720" cy="3781959"/>
            <wp:effectExtent l="0" t="0" r="508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314" t="18871" r="24846" b="8338"/>
                    <a:stretch/>
                  </pic:blipFill>
                  <pic:spPr bwMode="auto">
                    <a:xfrm>
                      <a:off x="0" y="0"/>
                      <a:ext cx="5256759" cy="37848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8DB438" w14:textId="77777777" w:rsidR="009B763A" w:rsidRPr="00824FDA" w:rsidRDefault="009B763A" w:rsidP="009B763A">
      <w:pPr>
        <w:pStyle w:val="Prrafodelista"/>
        <w:tabs>
          <w:tab w:val="left" w:pos="709"/>
        </w:tabs>
        <w:spacing w:before="100" w:beforeAutospacing="1" w:after="100" w:afterAutospacing="1" w:line="360" w:lineRule="auto"/>
        <w:ind w:left="0"/>
        <w:jc w:val="center"/>
        <w:rPr>
          <w:rFonts w:ascii="Palatino Linotype" w:hAnsi="Palatino Linotype"/>
        </w:rPr>
      </w:pPr>
      <w:r w:rsidRPr="00824FDA">
        <w:rPr>
          <w:noProof/>
          <w:lang w:eastAsia="es-MX"/>
        </w:rPr>
        <w:drawing>
          <wp:inline distT="0" distB="0" distL="0" distR="0" wp14:anchorId="0373D14F" wp14:editId="0D3162CC">
            <wp:extent cx="5168363" cy="293339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819" t="27407" r="25094" b="15973"/>
                    <a:stretch/>
                  </pic:blipFill>
                  <pic:spPr bwMode="auto">
                    <a:xfrm>
                      <a:off x="0" y="0"/>
                      <a:ext cx="5173207" cy="29361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4774C7" w14:textId="77777777" w:rsidR="009B763A" w:rsidRPr="00824FDA" w:rsidRDefault="009B763A" w:rsidP="009B763A">
      <w:pPr>
        <w:pStyle w:val="Prrafodelista"/>
        <w:tabs>
          <w:tab w:val="left" w:pos="709"/>
        </w:tabs>
        <w:spacing w:before="100" w:beforeAutospacing="1" w:after="100" w:afterAutospacing="1" w:line="360" w:lineRule="auto"/>
        <w:ind w:left="0"/>
        <w:jc w:val="center"/>
        <w:rPr>
          <w:rFonts w:ascii="Palatino Linotype" w:hAnsi="Palatino Linotype"/>
        </w:rPr>
      </w:pPr>
      <w:r w:rsidRPr="00824FDA">
        <w:rPr>
          <w:noProof/>
          <w:lang w:eastAsia="es-MX"/>
        </w:rPr>
        <w:lastRenderedPageBreak/>
        <w:drawing>
          <wp:inline distT="0" distB="0" distL="0" distR="0" wp14:anchorId="3AA7EE32" wp14:editId="5769D5F2">
            <wp:extent cx="4734929" cy="1404519"/>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072" t="31900" r="24721" b="38445"/>
                    <a:stretch/>
                  </pic:blipFill>
                  <pic:spPr bwMode="auto">
                    <a:xfrm>
                      <a:off x="0" y="0"/>
                      <a:ext cx="4742170" cy="14066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57C51E" w14:textId="77777777" w:rsidR="009B763A" w:rsidRPr="00824FDA" w:rsidRDefault="009B763A" w:rsidP="009B763A">
      <w:pPr>
        <w:pStyle w:val="Prrafodelista"/>
        <w:tabs>
          <w:tab w:val="left" w:pos="709"/>
        </w:tabs>
        <w:spacing w:before="100" w:beforeAutospacing="1" w:after="100" w:afterAutospacing="1" w:line="360" w:lineRule="auto"/>
        <w:ind w:left="0"/>
        <w:jc w:val="center"/>
        <w:rPr>
          <w:rFonts w:ascii="Palatino Linotype" w:hAnsi="Palatino Linotype"/>
        </w:rPr>
      </w:pPr>
      <w:r w:rsidRPr="00824FDA">
        <w:rPr>
          <w:noProof/>
          <w:lang w:eastAsia="es-MX"/>
        </w:rPr>
        <w:drawing>
          <wp:inline distT="0" distB="0" distL="0" distR="0" wp14:anchorId="12418054" wp14:editId="75E4E111">
            <wp:extent cx="5415106" cy="383316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41" t="20668" r="20553" b="8565"/>
                    <a:stretch/>
                  </pic:blipFill>
                  <pic:spPr bwMode="auto">
                    <a:xfrm>
                      <a:off x="0" y="0"/>
                      <a:ext cx="5420570" cy="38370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C31ED08" w14:textId="77777777" w:rsidR="009B763A" w:rsidRPr="00824FDA" w:rsidRDefault="009B763A" w:rsidP="009B763A">
      <w:pPr>
        <w:pStyle w:val="Prrafodelista"/>
        <w:tabs>
          <w:tab w:val="left" w:pos="709"/>
        </w:tabs>
        <w:spacing w:before="100" w:beforeAutospacing="1" w:after="100" w:afterAutospacing="1" w:line="360" w:lineRule="auto"/>
        <w:ind w:left="0"/>
        <w:jc w:val="center"/>
        <w:rPr>
          <w:rFonts w:ascii="Palatino Linotype" w:hAnsi="Palatino Linotype"/>
        </w:rPr>
      </w:pPr>
      <w:r w:rsidRPr="00824FDA">
        <w:rPr>
          <w:noProof/>
          <w:lang w:eastAsia="es-MX"/>
        </w:rPr>
        <w:lastRenderedPageBreak/>
        <w:drawing>
          <wp:inline distT="0" distB="0" distL="0" distR="0" wp14:anchorId="689B3F1C" wp14:editId="26D111C8">
            <wp:extent cx="4942328" cy="3408883"/>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987" t="23588" r="20424" b="6988"/>
                    <a:stretch/>
                  </pic:blipFill>
                  <pic:spPr bwMode="auto">
                    <a:xfrm>
                      <a:off x="0" y="0"/>
                      <a:ext cx="4953532" cy="34166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5F43A4" w14:textId="77777777" w:rsidR="006A7BB5" w:rsidRPr="00824FDA" w:rsidRDefault="00FC1D7A" w:rsidP="009B763A">
      <w:pPr>
        <w:pStyle w:val="Prrafodelista"/>
        <w:tabs>
          <w:tab w:val="left" w:pos="709"/>
        </w:tabs>
        <w:spacing w:before="100" w:beforeAutospacing="1" w:after="100" w:afterAutospacing="1" w:line="360" w:lineRule="auto"/>
        <w:ind w:left="0"/>
        <w:jc w:val="center"/>
        <w:rPr>
          <w:rFonts w:ascii="Palatino Linotype" w:hAnsi="Palatino Linotype"/>
        </w:rPr>
      </w:pPr>
      <w:r w:rsidRPr="00824FDA">
        <w:rPr>
          <w:noProof/>
          <w:lang w:eastAsia="es-MX"/>
        </w:rPr>
        <mc:AlternateContent>
          <mc:Choice Requires="wps">
            <w:drawing>
              <wp:anchor distT="0" distB="0" distL="114300" distR="114300" simplePos="0" relativeHeight="251662336" behindDoc="0" locked="0" layoutInCell="1" allowOverlap="1" wp14:anchorId="3DA3DBC1" wp14:editId="52325A7F">
                <wp:simplePos x="0" y="0"/>
                <wp:positionH relativeFrom="margin">
                  <wp:align>right</wp:align>
                </wp:positionH>
                <wp:positionV relativeFrom="paragraph">
                  <wp:posOffset>1492357</wp:posOffset>
                </wp:positionV>
                <wp:extent cx="5454687" cy="2140648"/>
                <wp:effectExtent l="0" t="0" r="31750" b="31115"/>
                <wp:wrapNone/>
                <wp:docPr id="1" name="Conector recto 1"/>
                <wp:cNvGraphicFramePr/>
                <a:graphic xmlns:a="http://schemas.openxmlformats.org/drawingml/2006/main">
                  <a:graphicData uri="http://schemas.microsoft.com/office/word/2010/wordprocessingShape">
                    <wps:wsp>
                      <wps:cNvCnPr/>
                      <wps:spPr>
                        <a:xfrm>
                          <a:off x="0" y="0"/>
                          <a:ext cx="5454687" cy="214064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88FE46" id="Conector recto 1"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3pt,117.5pt" to="807.8pt,2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" strokecolor="#5b9bd5 [3204]" strokeweight="1.5pt">
                <v:stroke joinstyle="miter"/>
                <w10:wrap anchorx="margin"/>
              </v:line>
            </w:pict>
          </mc:Fallback>
        </mc:AlternateContent>
      </w:r>
      <w:r w:rsidR="006A7BB5" w:rsidRPr="00824FDA">
        <w:rPr>
          <w:noProof/>
          <w:lang w:eastAsia="es-MX"/>
        </w:rPr>
        <w:drawing>
          <wp:inline distT="0" distB="0" distL="0" distR="0" wp14:anchorId="70C69CBD" wp14:editId="0E78005D">
            <wp:extent cx="5011316" cy="1404518"/>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113" t="25385" r="20549" b="46530"/>
                    <a:stretch/>
                  </pic:blipFill>
                  <pic:spPr bwMode="auto">
                    <a:xfrm>
                      <a:off x="0" y="0"/>
                      <a:ext cx="5030573" cy="14099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B2CE9C" w14:textId="77777777" w:rsidR="006A7BB5" w:rsidRPr="00824FDA" w:rsidRDefault="006A7BB5" w:rsidP="009B763A">
      <w:pPr>
        <w:pStyle w:val="Prrafodelista"/>
        <w:tabs>
          <w:tab w:val="left" w:pos="709"/>
        </w:tabs>
        <w:spacing w:before="100" w:beforeAutospacing="1" w:after="100" w:afterAutospacing="1" w:line="360" w:lineRule="auto"/>
        <w:ind w:left="0"/>
        <w:jc w:val="center"/>
        <w:rPr>
          <w:rFonts w:ascii="Palatino Linotype" w:hAnsi="Palatino Linotype"/>
        </w:rPr>
      </w:pPr>
      <w:r w:rsidRPr="00824FDA">
        <w:rPr>
          <w:noProof/>
          <w:lang w:eastAsia="es-MX"/>
        </w:rPr>
        <w:lastRenderedPageBreak/>
        <w:drawing>
          <wp:inline distT="0" distB="0" distL="0" distR="0" wp14:anchorId="2CB2B372" wp14:editId="5E9AF713">
            <wp:extent cx="5136744" cy="3774643"/>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945" t="18870" r="24846" b="7664"/>
                    <a:stretch/>
                  </pic:blipFill>
                  <pic:spPr bwMode="auto">
                    <a:xfrm>
                      <a:off x="0" y="0"/>
                      <a:ext cx="5144514" cy="37803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ACFCF5" w14:textId="77777777" w:rsidR="006A7BB5" w:rsidRPr="00824FDA" w:rsidRDefault="006A7BB5" w:rsidP="009B763A">
      <w:pPr>
        <w:pStyle w:val="Prrafodelista"/>
        <w:tabs>
          <w:tab w:val="left" w:pos="709"/>
        </w:tabs>
        <w:spacing w:before="100" w:beforeAutospacing="1" w:after="100" w:afterAutospacing="1" w:line="360" w:lineRule="auto"/>
        <w:ind w:left="0"/>
        <w:jc w:val="center"/>
        <w:rPr>
          <w:rFonts w:ascii="Palatino Linotype" w:hAnsi="Palatino Linotype"/>
        </w:rPr>
      </w:pPr>
      <w:r w:rsidRPr="00824FDA">
        <w:rPr>
          <w:noProof/>
          <w:lang w:eastAsia="es-MX"/>
        </w:rPr>
        <w:drawing>
          <wp:inline distT="0" distB="0" distL="0" distR="0" wp14:anchorId="7A058BDC" wp14:editId="41D36FB5">
            <wp:extent cx="4532767" cy="3116275"/>
            <wp:effectExtent l="0" t="0" r="127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440" t="21341" r="24968" b="9457"/>
                    <a:stretch/>
                  </pic:blipFill>
                  <pic:spPr bwMode="auto">
                    <a:xfrm>
                      <a:off x="0" y="0"/>
                      <a:ext cx="4541825" cy="31225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710504" w14:textId="77777777" w:rsidR="006A7BB5" w:rsidRPr="00824FDA" w:rsidRDefault="006A7BB5" w:rsidP="009B763A">
      <w:pPr>
        <w:pStyle w:val="Prrafodelista"/>
        <w:tabs>
          <w:tab w:val="left" w:pos="709"/>
        </w:tabs>
        <w:spacing w:before="100" w:beforeAutospacing="1" w:after="100" w:afterAutospacing="1" w:line="360" w:lineRule="auto"/>
        <w:ind w:left="0"/>
        <w:jc w:val="center"/>
        <w:rPr>
          <w:rFonts w:ascii="Palatino Linotype" w:hAnsi="Palatino Linotype"/>
        </w:rPr>
      </w:pPr>
      <w:r w:rsidRPr="00824FDA">
        <w:rPr>
          <w:noProof/>
          <w:lang w:eastAsia="es-MX"/>
        </w:rPr>
        <w:lastRenderedPageBreak/>
        <w:drawing>
          <wp:inline distT="0" distB="0" distL="0" distR="0" wp14:anchorId="67714519" wp14:editId="7F74C1D2">
            <wp:extent cx="5163404" cy="136062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324" t="24711" r="24586" b="48999"/>
                    <a:stretch/>
                  </pic:blipFill>
                  <pic:spPr bwMode="auto">
                    <a:xfrm>
                      <a:off x="0" y="0"/>
                      <a:ext cx="5184575" cy="13662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DA4545" w14:textId="77777777" w:rsidR="006A7BB5" w:rsidRPr="00824FDA" w:rsidRDefault="006A7BB5" w:rsidP="009B763A">
      <w:pPr>
        <w:pStyle w:val="Prrafodelista"/>
        <w:tabs>
          <w:tab w:val="left" w:pos="709"/>
        </w:tabs>
        <w:spacing w:before="100" w:beforeAutospacing="1" w:after="100" w:afterAutospacing="1" w:line="360" w:lineRule="auto"/>
        <w:ind w:left="0"/>
        <w:jc w:val="center"/>
        <w:rPr>
          <w:rFonts w:ascii="Palatino Linotype" w:hAnsi="Palatino Linotype"/>
        </w:rPr>
      </w:pPr>
      <w:r w:rsidRPr="00824FDA">
        <w:rPr>
          <w:noProof/>
          <w:lang w:eastAsia="es-MX"/>
        </w:rPr>
        <w:drawing>
          <wp:inline distT="0" distB="0" distL="0" distR="0" wp14:anchorId="3D3C8B27" wp14:editId="56B3265E">
            <wp:extent cx="4564685" cy="2902932"/>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987" t="22915" r="20795" b="13494"/>
                    <a:stretch/>
                  </pic:blipFill>
                  <pic:spPr bwMode="auto">
                    <a:xfrm>
                      <a:off x="0" y="0"/>
                      <a:ext cx="4574267" cy="290902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A0213E" w14:textId="77777777" w:rsidR="006A7BB5" w:rsidRPr="00824FDA" w:rsidRDefault="006A7BB5" w:rsidP="009B763A">
      <w:pPr>
        <w:pStyle w:val="Prrafodelista"/>
        <w:tabs>
          <w:tab w:val="left" w:pos="709"/>
        </w:tabs>
        <w:spacing w:before="100" w:beforeAutospacing="1" w:after="100" w:afterAutospacing="1" w:line="360" w:lineRule="auto"/>
        <w:ind w:left="0"/>
        <w:jc w:val="center"/>
        <w:rPr>
          <w:rFonts w:ascii="Palatino Linotype" w:hAnsi="Palatino Linotype"/>
        </w:rPr>
      </w:pPr>
      <w:r w:rsidRPr="00824FDA">
        <w:rPr>
          <w:noProof/>
          <w:lang w:eastAsia="es-MX"/>
        </w:rPr>
        <w:drawing>
          <wp:inline distT="0" distB="0" distL="0" distR="0" wp14:anchorId="31D3BDC4" wp14:editId="2323C4F9">
            <wp:extent cx="4350398" cy="2450592"/>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177" t="19769" r="13984" b="11260"/>
                    <a:stretch/>
                  </pic:blipFill>
                  <pic:spPr bwMode="auto">
                    <a:xfrm>
                      <a:off x="0" y="0"/>
                      <a:ext cx="4353682" cy="2452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27EB58" w14:textId="77777777" w:rsidR="006A7BB5" w:rsidRPr="00824FDA" w:rsidRDefault="006A7BB5" w:rsidP="009B763A">
      <w:pPr>
        <w:pStyle w:val="Prrafodelista"/>
        <w:tabs>
          <w:tab w:val="left" w:pos="709"/>
        </w:tabs>
        <w:spacing w:before="100" w:beforeAutospacing="1" w:after="100" w:afterAutospacing="1" w:line="360" w:lineRule="auto"/>
        <w:ind w:left="0"/>
        <w:jc w:val="center"/>
        <w:rPr>
          <w:rFonts w:ascii="Palatino Linotype" w:hAnsi="Palatino Linotype"/>
        </w:rPr>
      </w:pPr>
      <w:r w:rsidRPr="00824FDA">
        <w:rPr>
          <w:noProof/>
          <w:lang w:eastAsia="es-MX"/>
        </w:rPr>
        <w:lastRenderedPageBreak/>
        <w:drawing>
          <wp:inline distT="0" distB="0" distL="0" distR="0" wp14:anchorId="2E4843D9" wp14:editId="255FA8EF">
            <wp:extent cx="5317430" cy="233354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873" t="19769" r="17900" b="25413"/>
                    <a:stretch/>
                  </pic:blipFill>
                  <pic:spPr bwMode="auto">
                    <a:xfrm>
                      <a:off x="0" y="0"/>
                      <a:ext cx="5325234" cy="23369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7C52B1" w14:textId="77777777" w:rsidR="009400CC" w:rsidRPr="00824FDA" w:rsidRDefault="009400CC" w:rsidP="009400C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824FDA">
        <w:rPr>
          <w:rFonts w:ascii="Palatino Linotype" w:hAnsi="Palatino Linotype" w:cs="Arial"/>
          <w:b/>
          <w:sz w:val="28"/>
          <w:szCs w:val="28"/>
        </w:rPr>
        <w:t>IV.</w:t>
      </w:r>
      <w:r w:rsidRPr="00824FDA">
        <w:rPr>
          <w:rFonts w:ascii="Palatino Linotype" w:hAnsi="Palatino Linotype" w:cs="Arial"/>
        </w:rPr>
        <w:t xml:space="preserve"> </w:t>
      </w:r>
      <w:r w:rsidRPr="00824FDA">
        <w:rPr>
          <w:rFonts w:ascii="Palatino Linotype" w:hAnsi="Palatino Linotype"/>
        </w:rPr>
        <w:t xml:space="preserve">Inconforme con la respuesta del </w:t>
      </w:r>
      <w:r w:rsidRPr="00824FDA">
        <w:rPr>
          <w:rFonts w:ascii="Palatino Linotype" w:hAnsi="Palatino Linotype"/>
          <w:b/>
        </w:rPr>
        <w:t>SUJETO OBLIGADO</w:t>
      </w:r>
      <w:r w:rsidRPr="00824FDA">
        <w:rPr>
          <w:rFonts w:ascii="Palatino Linotype" w:hAnsi="Palatino Linotype"/>
        </w:rPr>
        <w:t xml:space="preserve">, en fecha </w:t>
      </w:r>
      <w:r w:rsidR="006A7BB5" w:rsidRPr="00824FDA">
        <w:rPr>
          <w:rFonts w:ascii="Palatino Linotype" w:hAnsi="Palatino Linotype"/>
        </w:rPr>
        <w:t xml:space="preserve">dieciocho de </w:t>
      </w:r>
      <w:r w:rsidRPr="00824FDA">
        <w:rPr>
          <w:rFonts w:ascii="Palatino Linotype" w:hAnsi="Palatino Linotype"/>
        </w:rPr>
        <w:t xml:space="preserve">diciembre de dos mil veinte, </w:t>
      </w:r>
      <w:r w:rsidR="006A7BB5" w:rsidRPr="00824FDA">
        <w:rPr>
          <w:rFonts w:ascii="Palatino Linotype" w:hAnsi="Palatino Linotype" w:cs="Arial"/>
          <w:b/>
        </w:rPr>
        <w:t>EL</w:t>
      </w:r>
      <w:r w:rsidRPr="00824FDA">
        <w:rPr>
          <w:rFonts w:ascii="Palatino Linotype" w:hAnsi="Palatino Linotype" w:cs="Arial"/>
          <w:b/>
        </w:rPr>
        <w:t xml:space="preserve"> RECURRENTE</w:t>
      </w:r>
      <w:r w:rsidRPr="00824FDA">
        <w:rPr>
          <w:rFonts w:ascii="Palatino Linotype" w:hAnsi="Palatino Linotype"/>
        </w:rPr>
        <w:t>, a través del</w:t>
      </w:r>
      <w:r w:rsidRPr="00824FDA">
        <w:rPr>
          <w:rFonts w:ascii="Palatino Linotype" w:hAnsi="Palatino Linotype"/>
          <w:b/>
        </w:rPr>
        <w:t xml:space="preserve"> SAIMEX, </w:t>
      </w:r>
      <w:r w:rsidRPr="00824FDA">
        <w:rPr>
          <w:rFonts w:ascii="Palatino Linotype" w:hAnsi="Palatino Linotype"/>
        </w:rPr>
        <w:t xml:space="preserve">interpuso el recurso de revisión objeto del </w:t>
      </w:r>
      <w:r w:rsidRPr="00824FDA">
        <w:rPr>
          <w:rFonts w:ascii="Palatino Linotype" w:hAnsi="Palatino Linotype" w:cs="Arial"/>
        </w:rPr>
        <w:t>presente</w:t>
      </w:r>
      <w:r w:rsidRPr="00824FDA">
        <w:rPr>
          <w:rFonts w:ascii="Palatino Linotype" w:hAnsi="Palatino Linotype"/>
        </w:rPr>
        <w:t xml:space="preserve"> estudio, al que se le asignó el </w:t>
      </w:r>
      <w:r w:rsidRPr="00824FDA">
        <w:rPr>
          <w:rFonts w:ascii="Palatino Linotype" w:hAnsi="Palatino Linotype" w:cs="Arial"/>
        </w:rPr>
        <w:t>número al rubro citado, en el que señaló como acto impugnado:</w:t>
      </w:r>
    </w:p>
    <w:p w14:paraId="567D4902" w14:textId="77777777" w:rsidR="009400CC" w:rsidRPr="00824FDA" w:rsidRDefault="009400CC" w:rsidP="009400CC">
      <w:pPr>
        <w:spacing w:before="100" w:beforeAutospacing="1" w:after="100" w:afterAutospacing="1"/>
        <w:ind w:left="709" w:right="709"/>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w:t>
      </w:r>
      <w:r w:rsidR="006A7BB5" w:rsidRPr="00824FDA">
        <w:rPr>
          <w:rFonts w:ascii="Palatino Linotype" w:hAnsi="Palatino Linotype" w:cs="Arial"/>
          <w:i/>
          <w:sz w:val="22"/>
          <w:szCs w:val="22"/>
          <w:lang w:eastAsia="es-MX"/>
        </w:rPr>
        <w:t>resentación de la Solicitud. Vista la solicitud de Acceso a la Información Pública número 00243/TRIJAEM/IP/2020</w:t>
      </w:r>
      <w:r w:rsidRPr="00824FDA">
        <w:rPr>
          <w:rFonts w:ascii="Palatino Linotype" w:hAnsi="Palatino Linotype" w:cs="Arial"/>
          <w:i/>
          <w:sz w:val="22"/>
          <w:szCs w:val="22"/>
          <w:lang w:eastAsia="es-MX"/>
        </w:rPr>
        <w:t>.” (Sic)</w:t>
      </w:r>
    </w:p>
    <w:p w14:paraId="1F66C378" w14:textId="77777777" w:rsidR="009400CC" w:rsidRPr="00824FDA" w:rsidRDefault="009400CC" w:rsidP="009400CC">
      <w:pPr>
        <w:pStyle w:val="Prrafodelista"/>
        <w:spacing w:before="100" w:beforeAutospacing="1" w:after="100" w:afterAutospacing="1" w:line="360" w:lineRule="auto"/>
        <w:ind w:left="0"/>
        <w:jc w:val="both"/>
        <w:rPr>
          <w:rFonts w:ascii="Palatino Linotype" w:hAnsi="Palatino Linotype"/>
        </w:rPr>
      </w:pPr>
      <w:r w:rsidRPr="00824FDA">
        <w:rPr>
          <w:rFonts w:ascii="Palatino Linotype" w:hAnsi="Palatino Linotype" w:cs="Arial"/>
        </w:rPr>
        <w:t>Asimismo</w:t>
      </w:r>
      <w:r w:rsidRPr="00824FDA">
        <w:rPr>
          <w:rFonts w:ascii="Palatino Linotype" w:hAnsi="Palatino Linotype"/>
        </w:rPr>
        <w:t>, indicó como razones o motivos de inconformidad:</w:t>
      </w:r>
    </w:p>
    <w:p w14:paraId="4465A218" w14:textId="77777777" w:rsidR="009400CC" w:rsidRPr="00824FDA" w:rsidRDefault="009400CC" w:rsidP="009400CC">
      <w:pPr>
        <w:spacing w:before="100" w:beforeAutospacing="1" w:after="100" w:afterAutospacing="1"/>
        <w:ind w:left="709" w:right="709"/>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w:t>
      </w:r>
      <w:r w:rsidR="006A7BB5" w:rsidRPr="00824FDA">
        <w:rPr>
          <w:rFonts w:ascii="Palatino Linotype" w:hAnsi="Palatino Linotype" w:cs="Arial"/>
          <w:i/>
          <w:sz w:val="22"/>
          <w:szCs w:val="22"/>
          <w:lang w:eastAsia="es-MX"/>
        </w:rPr>
        <w:t>Niega la información en versión publica solicitada, sin fundar en precepto jurídico que le exima de emitir el acuerdo de inexistencia de los documentos solicitados, a través de su comité respectivo. Además no entrego la información de las sentencias en el sistema saimex, además al sitio que dirige no se encuentra las sentencia solicitadas</w:t>
      </w:r>
      <w:r w:rsidRPr="00824FDA">
        <w:rPr>
          <w:rFonts w:ascii="Palatino Linotype" w:hAnsi="Palatino Linotype" w:cs="Arial"/>
          <w:i/>
          <w:sz w:val="22"/>
          <w:szCs w:val="22"/>
          <w:lang w:eastAsia="es-MX"/>
        </w:rPr>
        <w:t>.” (Sic)</w:t>
      </w:r>
    </w:p>
    <w:p w14:paraId="0A0841D9" w14:textId="75775C23" w:rsidR="009400CC" w:rsidRPr="00824FDA" w:rsidRDefault="009400CC" w:rsidP="009400C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824FDA">
        <w:rPr>
          <w:rFonts w:ascii="Palatino Linotype" w:hAnsi="Palatino Linotype" w:cs="Arial"/>
          <w:b/>
          <w:sz w:val="28"/>
          <w:szCs w:val="28"/>
        </w:rPr>
        <w:t>V.</w:t>
      </w:r>
      <w:r w:rsidRPr="00824FDA">
        <w:rPr>
          <w:rFonts w:ascii="Palatino Linotype" w:hAnsi="Palatino Linotype" w:cs="Arial"/>
        </w:rPr>
        <w:t xml:space="preserve"> En fecha </w:t>
      </w:r>
      <w:r w:rsidR="006A7BB5" w:rsidRPr="00824FDA">
        <w:rPr>
          <w:rFonts w:ascii="Palatino Linotype" w:hAnsi="Palatino Linotype" w:cs="Arial"/>
        </w:rPr>
        <w:t xml:space="preserve">dieciocho </w:t>
      </w:r>
      <w:r w:rsidRPr="00824FDA">
        <w:rPr>
          <w:rFonts w:ascii="Palatino Linotype" w:hAnsi="Palatino Linotype" w:cs="Arial"/>
        </w:rPr>
        <w:t xml:space="preserve">de </w:t>
      </w:r>
      <w:r w:rsidR="00187F04" w:rsidRPr="00824FDA">
        <w:rPr>
          <w:rFonts w:ascii="Palatino Linotype" w:hAnsi="Palatino Linotype" w:cs="Arial"/>
        </w:rPr>
        <w:t xml:space="preserve">enero de dos mil veintiuno, </w:t>
      </w:r>
      <w:r w:rsidRPr="00824FDA">
        <w:rPr>
          <w:rFonts w:ascii="Palatino Linotype" w:hAnsi="Palatino Linotype" w:cs="Arial"/>
        </w:rPr>
        <w:t>el recurso de que se trata se envió electrónicamente al Instituto de Transparencia, Acceso a la Información Pública</w:t>
      </w:r>
      <w:r w:rsidRPr="00824FDA">
        <w:rPr>
          <w:rFonts w:ascii="Palatino Linotype" w:hAnsi="Palatino Linotype" w:cs="Arial"/>
          <w:lang w:val="es-ES_tradnl"/>
        </w:rPr>
        <w:t xml:space="preserve"> y </w:t>
      </w:r>
      <w:r w:rsidRPr="00824FDA">
        <w:rPr>
          <w:rFonts w:ascii="Palatino Linotype" w:hAnsi="Palatino Linotype" w:cs="Arial"/>
        </w:rPr>
        <w:t>Protección</w:t>
      </w:r>
      <w:r w:rsidRPr="00824FDA">
        <w:rPr>
          <w:rFonts w:ascii="Palatino Linotype" w:hAnsi="Palatino Linotype" w:cs="Arial"/>
          <w:lang w:val="es-ES_tradnl"/>
        </w:rPr>
        <w:t xml:space="preserve"> </w:t>
      </w:r>
      <w:r w:rsidRPr="00824FDA">
        <w:rPr>
          <w:rFonts w:ascii="Palatino Linotype" w:hAnsi="Palatino Linotype" w:cs="Arial"/>
        </w:rPr>
        <w:t>de</w:t>
      </w:r>
      <w:r w:rsidRPr="00824FDA">
        <w:rPr>
          <w:rFonts w:ascii="Palatino Linotype" w:hAnsi="Palatino Linotype" w:cs="Arial"/>
          <w:lang w:val="es-ES_tradnl"/>
        </w:rPr>
        <w:t xml:space="preserve"> </w:t>
      </w:r>
      <w:r w:rsidRPr="00824FDA">
        <w:rPr>
          <w:rFonts w:ascii="Palatino Linotype" w:hAnsi="Palatino Linotype"/>
        </w:rPr>
        <w:t>Datos</w:t>
      </w:r>
      <w:r w:rsidRPr="00824FDA">
        <w:rPr>
          <w:rFonts w:ascii="Palatino Linotype" w:hAnsi="Palatino Linotype" w:cs="Arial"/>
          <w:lang w:val="es-ES_tradnl"/>
        </w:rPr>
        <w:t xml:space="preserve"> </w:t>
      </w:r>
      <w:r w:rsidRPr="00824FDA">
        <w:rPr>
          <w:rFonts w:ascii="Palatino Linotype" w:hAnsi="Palatino Linotype" w:cs="Arial"/>
        </w:rPr>
        <w:t>Personales</w:t>
      </w:r>
      <w:r w:rsidRPr="00824FDA">
        <w:rPr>
          <w:rFonts w:ascii="Palatino Linotype" w:hAnsi="Palatino Linotype" w:cs="Arial"/>
          <w:lang w:val="es-ES_tradnl"/>
        </w:rPr>
        <w:t xml:space="preserve"> </w:t>
      </w:r>
      <w:r w:rsidRPr="00824FDA">
        <w:rPr>
          <w:rFonts w:ascii="Palatino Linotype" w:hAnsi="Palatino Linotype" w:cs="Arial"/>
        </w:rPr>
        <w:t>del</w:t>
      </w:r>
      <w:r w:rsidRPr="00824FDA">
        <w:rPr>
          <w:rFonts w:ascii="Palatino Linotype" w:hAnsi="Palatino Linotype" w:cs="Arial"/>
          <w:lang w:val="es-ES_tradnl"/>
        </w:rPr>
        <w:t xml:space="preserve"> </w:t>
      </w:r>
      <w:r w:rsidRPr="00824FDA">
        <w:rPr>
          <w:rFonts w:ascii="Palatino Linotype" w:hAnsi="Palatino Linotype"/>
        </w:rPr>
        <w:t>Estado</w:t>
      </w:r>
      <w:r w:rsidRPr="00824FDA">
        <w:rPr>
          <w:rFonts w:ascii="Palatino Linotype" w:hAnsi="Palatino Linotype" w:cs="Arial"/>
          <w:lang w:val="es-ES_tradnl"/>
        </w:rPr>
        <w:t xml:space="preserve"> de México y Municipios y con </w:t>
      </w:r>
      <w:r w:rsidRPr="00824FDA">
        <w:rPr>
          <w:rFonts w:ascii="Palatino Linotype" w:hAnsi="Palatino Linotype" w:cs="Arial"/>
          <w:lang w:val="es-ES_tradnl"/>
        </w:rPr>
        <w:lastRenderedPageBreak/>
        <w:t xml:space="preserve">fundamento en el </w:t>
      </w:r>
      <w:r w:rsidRPr="00824FDA">
        <w:rPr>
          <w:rFonts w:ascii="Palatino Linotype" w:hAnsi="Palatino Linotype" w:cs="Arial"/>
        </w:rPr>
        <w:t>artículo</w:t>
      </w:r>
      <w:r w:rsidRPr="00824FDA">
        <w:rPr>
          <w:rFonts w:ascii="Palatino Linotype" w:hAnsi="Palatino Linotype" w:cs="Arial"/>
          <w:lang w:val="es-ES_tradnl"/>
        </w:rPr>
        <w:t xml:space="preserve"> 185, </w:t>
      </w:r>
      <w:r w:rsidRPr="00824FDA">
        <w:rPr>
          <w:rFonts w:ascii="Palatino Linotype" w:hAnsi="Palatino Linotype" w:cs="Arial"/>
        </w:rPr>
        <w:t>fracción</w:t>
      </w:r>
      <w:r w:rsidRPr="00824FDA">
        <w:rPr>
          <w:rFonts w:ascii="Palatino Linotype" w:hAnsi="Palatino Linotype" w:cs="Arial"/>
          <w:lang w:val="es-ES_tradnl"/>
        </w:rPr>
        <w:t xml:space="preserve"> I de la </w:t>
      </w:r>
      <w:r w:rsidRPr="00824FDA">
        <w:rPr>
          <w:rFonts w:ascii="Palatino Linotype" w:hAnsi="Palatino Linotype"/>
        </w:rPr>
        <w:t>Ley de Transparencia y Acceso a la Información Pública del Estado de México y Municipios</w:t>
      </w:r>
      <w:r w:rsidRPr="00824FDA">
        <w:rPr>
          <w:rFonts w:ascii="Palatino Linotype" w:hAnsi="Palatino Linotype" w:cs="Arial"/>
          <w:lang w:val="es-ES_tradnl"/>
        </w:rPr>
        <w:t>, se turnó, a través del</w:t>
      </w:r>
      <w:r w:rsidRPr="00824FDA">
        <w:rPr>
          <w:rFonts w:ascii="Palatino Linotype" w:eastAsia="Arial Unicode MS" w:hAnsi="Palatino Linotype" w:cs="Arial"/>
          <w:lang w:val="es-ES_tradnl"/>
        </w:rPr>
        <w:t xml:space="preserve"> </w:t>
      </w:r>
      <w:r w:rsidRPr="00824FDA">
        <w:rPr>
          <w:rFonts w:ascii="Palatino Linotype" w:eastAsia="Arial Unicode MS" w:hAnsi="Palatino Linotype" w:cs="Arial"/>
          <w:b/>
          <w:lang w:val="es-ES_tradnl"/>
        </w:rPr>
        <w:t>SAIMEX</w:t>
      </w:r>
      <w:r w:rsidRPr="00824FDA">
        <w:rPr>
          <w:rFonts w:ascii="Palatino Linotype" w:hAnsi="Palatino Linotype"/>
        </w:rPr>
        <w:t xml:space="preserve">, a la </w:t>
      </w:r>
      <w:r w:rsidRPr="00824FDA">
        <w:rPr>
          <w:rFonts w:ascii="Palatino Linotype" w:hAnsi="Palatino Linotype" w:cs="Arial"/>
          <w:lang w:val="es-ES_tradnl"/>
        </w:rPr>
        <w:t xml:space="preserve">Comisionada </w:t>
      </w:r>
      <w:r w:rsidRPr="00824FDA">
        <w:rPr>
          <w:rFonts w:ascii="Palatino Linotype" w:hAnsi="Palatino Linotype" w:cs="Arial"/>
          <w:b/>
          <w:lang w:val="es-ES_tradnl"/>
        </w:rPr>
        <w:t>EVA ABAID YAPUR</w:t>
      </w:r>
      <w:r w:rsidRPr="00824FDA">
        <w:rPr>
          <w:rFonts w:ascii="Palatino Linotype" w:hAnsi="Palatino Linotype" w:cs="Arial"/>
          <w:lang w:val="es-ES_tradnl"/>
        </w:rPr>
        <w:t>, a efecto de que decretara su admisión o desechamiento.</w:t>
      </w:r>
    </w:p>
    <w:p w14:paraId="79D2CE1D" w14:textId="77777777" w:rsidR="009400CC" w:rsidRPr="00824FDA" w:rsidRDefault="009400CC" w:rsidP="009400CC">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bookmarkStart w:id="3" w:name="_Ref507070922"/>
      <w:bookmarkEnd w:id="1"/>
      <w:bookmarkEnd w:id="2"/>
      <w:r w:rsidRPr="00824FDA">
        <w:rPr>
          <w:rFonts w:ascii="Palatino Linotype" w:hAnsi="Palatino Linotype"/>
          <w:b/>
          <w:sz w:val="28"/>
          <w:szCs w:val="28"/>
        </w:rPr>
        <w:t>V</w:t>
      </w:r>
      <w:r w:rsidR="00350DEA" w:rsidRPr="00824FDA">
        <w:rPr>
          <w:rFonts w:ascii="Palatino Linotype" w:hAnsi="Palatino Linotype"/>
          <w:b/>
          <w:sz w:val="28"/>
          <w:szCs w:val="28"/>
        </w:rPr>
        <w:t>I</w:t>
      </w:r>
      <w:r w:rsidRPr="00824FDA">
        <w:rPr>
          <w:rFonts w:ascii="Palatino Linotype" w:hAnsi="Palatino Linotype"/>
          <w:b/>
          <w:sz w:val="28"/>
          <w:szCs w:val="28"/>
        </w:rPr>
        <w:t>.</w:t>
      </w:r>
      <w:r w:rsidRPr="00824FDA">
        <w:rPr>
          <w:rFonts w:ascii="Palatino Linotype" w:hAnsi="Palatino Linotype"/>
        </w:rPr>
        <w:t xml:space="preserve"> </w:t>
      </w:r>
      <w:bookmarkEnd w:id="3"/>
      <w:r w:rsidRPr="00824FDA">
        <w:rPr>
          <w:rFonts w:ascii="Palatino Linotype" w:hAnsi="Palatino Linotype" w:cs="Arial"/>
        </w:rPr>
        <w:t xml:space="preserve">En fecha </w:t>
      </w:r>
      <w:r w:rsidR="006A7BB5" w:rsidRPr="00824FDA">
        <w:rPr>
          <w:rFonts w:ascii="Palatino Linotype" w:hAnsi="Palatino Linotype" w:cs="Arial"/>
        </w:rPr>
        <w:t>veintidós de enero de dos mil veintiuno</w:t>
      </w:r>
      <w:r w:rsidRPr="00824FDA">
        <w:rPr>
          <w:rFonts w:ascii="Palatino Linotype" w:hAnsi="Palatino Linotype" w:cs="Arial"/>
        </w:rPr>
        <w:t xml:space="preserve">, atento a lo dispuesto en el artículo 185, fracciones I, II y IV, de la </w:t>
      </w:r>
      <w:r w:rsidRPr="00824FDA">
        <w:rPr>
          <w:rFonts w:ascii="Palatino Linotype" w:hAnsi="Palatino Linotype"/>
        </w:rPr>
        <w:t xml:space="preserve">Ley de Transparencia y Acceso a la Información Pública del </w:t>
      </w:r>
      <w:r w:rsidRPr="00824FDA">
        <w:rPr>
          <w:rFonts w:ascii="Palatino Linotype" w:hAnsi="Palatino Linotype" w:cs="Arial"/>
        </w:rPr>
        <w:t>Estado</w:t>
      </w:r>
      <w:r w:rsidRPr="00824FDA">
        <w:rPr>
          <w:rFonts w:ascii="Palatino Linotype" w:hAnsi="Palatino Linotype"/>
        </w:rPr>
        <w:t xml:space="preserve"> de México y </w:t>
      </w:r>
      <w:r w:rsidRPr="00824FDA">
        <w:rPr>
          <w:rFonts w:ascii="Palatino Linotype" w:hAnsi="Palatino Linotype" w:cs="Arial"/>
          <w:lang w:val="es-ES_tradnl"/>
        </w:rPr>
        <w:t>Municipios</w:t>
      </w:r>
      <w:r w:rsidRPr="00824FDA">
        <w:rPr>
          <w:rFonts w:ascii="Palatino Linotype" w:hAnsi="Palatino Linotype"/>
        </w:rPr>
        <w:t>, se a</w:t>
      </w:r>
      <w:r w:rsidRPr="00824FDA">
        <w:rPr>
          <w:rFonts w:ascii="Palatino Linotype" w:hAnsi="Palatino Linotype" w:cs="Arial"/>
        </w:rPr>
        <w:t xml:space="preserve">cordó la admisión a trámite del referido recurso de </w:t>
      </w:r>
      <w:r w:rsidRPr="00824FDA">
        <w:rPr>
          <w:rFonts w:ascii="Palatino Linotype" w:hAnsi="Palatino Linotype" w:cs="Arial"/>
          <w:lang w:val="es-ES_tradnl"/>
        </w:rPr>
        <w:t>revisión;</w:t>
      </w:r>
      <w:r w:rsidRPr="00824FDA">
        <w:rPr>
          <w:rFonts w:ascii="Palatino Linotype" w:hAnsi="Palatino Linotype" w:cs="Arial"/>
        </w:rPr>
        <w:t xml:space="preserve"> así como, la </w:t>
      </w:r>
      <w:r w:rsidRPr="00824FDA">
        <w:rPr>
          <w:rFonts w:ascii="Palatino Linotype" w:hAnsi="Palatino Linotype" w:cs="Arial"/>
          <w:lang w:val="es-ES_tradnl"/>
        </w:rPr>
        <w:t>integración</w:t>
      </w:r>
      <w:r w:rsidRPr="00824FDA">
        <w:rPr>
          <w:rFonts w:ascii="Palatino Linotype" w:hAnsi="Palatino Linotype" w:cs="Arial"/>
        </w:rPr>
        <w:t xml:space="preserve"> del expediente respectivo, mismo que se puso a disposición de las partes, para que en el plazo máximo de siete días hábiles, </w:t>
      </w:r>
      <w:r w:rsidR="006A7BB5" w:rsidRPr="00824FDA">
        <w:rPr>
          <w:rFonts w:ascii="Palatino Linotype" w:hAnsi="Palatino Linotype" w:cs="Arial"/>
          <w:b/>
        </w:rPr>
        <w:t>EL</w:t>
      </w:r>
      <w:r w:rsidRPr="00824FDA">
        <w:rPr>
          <w:rFonts w:ascii="Palatino Linotype" w:hAnsi="Palatino Linotype" w:cs="Arial"/>
          <w:b/>
        </w:rPr>
        <w:t xml:space="preserve"> RECURRENTE</w:t>
      </w:r>
      <w:r w:rsidRPr="00824FDA">
        <w:rPr>
          <w:rFonts w:ascii="Palatino Linotype" w:hAnsi="Palatino Linotype" w:cs="Arial"/>
        </w:rPr>
        <w:t xml:space="preserve"> realizara manifestaciones, alegatos y ofreciera las pruebas que a su derecho </w:t>
      </w:r>
      <w:r w:rsidRPr="00824FDA">
        <w:rPr>
          <w:rFonts w:ascii="Palatino Linotype" w:hAnsi="Palatino Linotype" w:cs="Arial"/>
          <w:lang w:val="es-ES_tradnl"/>
        </w:rPr>
        <w:t>conviniera</w:t>
      </w:r>
      <w:r w:rsidRPr="00824FDA">
        <w:rPr>
          <w:rFonts w:ascii="Palatino Linotype" w:hAnsi="Palatino Linotype" w:cs="Arial"/>
        </w:rPr>
        <w:t xml:space="preserve"> y, en el caso del</w:t>
      </w:r>
      <w:r w:rsidRPr="00824FDA">
        <w:rPr>
          <w:rFonts w:ascii="Palatino Linotype" w:hAnsi="Palatino Linotype" w:cs="Arial"/>
          <w:b/>
        </w:rPr>
        <w:t xml:space="preserve"> SUJETO OBLIGADO</w:t>
      </w:r>
      <w:r w:rsidRPr="00824FDA">
        <w:rPr>
          <w:rFonts w:ascii="Palatino Linotype" w:hAnsi="Palatino Linotype" w:cs="Arial"/>
        </w:rPr>
        <w:t>, para que exhibiera el Informe Justificado correspondiente.</w:t>
      </w:r>
    </w:p>
    <w:p w14:paraId="273A15CA" w14:textId="77777777" w:rsidR="004221C9" w:rsidRPr="00824FDA" w:rsidRDefault="009400CC" w:rsidP="009400CC">
      <w:pPr>
        <w:pStyle w:val="Prrafodelista"/>
        <w:spacing w:before="240" w:after="240" w:line="360" w:lineRule="auto"/>
        <w:ind w:left="0"/>
        <w:jc w:val="both"/>
        <w:rPr>
          <w:rFonts w:ascii="Palatino Linotype" w:hAnsi="Palatino Linotype" w:cs="Arial"/>
        </w:rPr>
      </w:pPr>
      <w:r w:rsidRPr="00824FDA">
        <w:rPr>
          <w:rFonts w:ascii="Palatino Linotype" w:hAnsi="Palatino Linotype" w:cs="Arial"/>
          <w:b/>
          <w:sz w:val="28"/>
          <w:szCs w:val="28"/>
        </w:rPr>
        <w:t>V</w:t>
      </w:r>
      <w:r w:rsidR="00350DEA" w:rsidRPr="00824FDA">
        <w:rPr>
          <w:rFonts w:ascii="Palatino Linotype" w:hAnsi="Palatino Linotype" w:cs="Arial"/>
          <w:b/>
          <w:sz w:val="28"/>
          <w:szCs w:val="28"/>
        </w:rPr>
        <w:t>I</w:t>
      </w:r>
      <w:r w:rsidRPr="00824FDA">
        <w:rPr>
          <w:rFonts w:ascii="Palatino Linotype" w:hAnsi="Palatino Linotype" w:cs="Arial"/>
          <w:b/>
          <w:sz w:val="28"/>
          <w:szCs w:val="28"/>
        </w:rPr>
        <w:t>I.</w:t>
      </w:r>
      <w:r w:rsidRPr="00824FDA">
        <w:rPr>
          <w:rFonts w:ascii="Palatino Linotype" w:hAnsi="Palatino Linotype" w:cs="Arial"/>
        </w:rPr>
        <w:t xml:space="preserve"> De las constancias que obran en el </w:t>
      </w:r>
      <w:r w:rsidRPr="00824FDA">
        <w:rPr>
          <w:rFonts w:ascii="Palatino Linotype" w:hAnsi="Palatino Linotype" w:cs="Arial"/>
          <w:b/>
        </w:rPr>
        <w:t>SAIMEX</w:t>
      </w:r>
      <w:r w:rsidRPr="00824FDA">
        <w:rPr>
          <w:rFonts w:ascii="Palatino Linotype" w:hAnsi="Palatino Linotype" w:cs="Arial"/>
        </w:rPr>
        <w:t xml:space="preserve">, se desprende que </w:t>
      </w:r>
      <w:r w:rsidRPr="00824FDA">
        <w:rPr>
          <w:rFonts w:ascii="Palatino Linotype" w:hAnsi="Palatino Linotype" w:cs="Arial"/>
          <w:b/>
        </w:rPr>
        <w:t xml:space="preserve">EL SUJETO OBLIGADO </w:t>
      </w:r>
      <w:r w:rsidR="009A48F0" w:rsidRPr="00824FDA">
        <w:rPr>
          <w:rFonts w:ascii="Palatino Linotype" w:hAnsi="Palatino Linotype" w:cs="Arial"/>
        </w:rPr>
        <w:t>en fecha tres de febrero de dos mil veintiuno, presentó el Informe Justificado correspondiente</w:t>
      </w:r>
      <w:r w:rsidR="004221C9" w:rsidRPr="00824FDA">
        <w:rPr>
          <w:rFonts w:ascii="Palatino Linotype" w:hAnsi="Palatino Linotype" w:cs="Arial"/>
        </w:rPr>
        <w:t>,</w:t>
      </w:r>
      <w:r w:rsidR="009A48F0" w:rsidRPr="00824FDA">
        <w:rPr>
          <w:rFonts w:ascii="Palatino Linotype" w:hAnsi="Palatino Linotype" w:cs="Arial"/>
        </w:rPr>
        <w:t xml:space="preserve"> </w:t>
      </w:r>
      <w:r w:rsidR="0070154F" w:rsidRPr="00824FDA">
        <w:rPr>
          <w:rFonts w:ascii="Palatino Linotype" w:hAnsi="Palatino Linotype" w:cs="Arial"/>
        </w:rPr>
        <w:t>mediante el cual</w:t>
      </w:r>
      <w:r w:rsidR="004221C9" w:rsidRPr="00824FDA">
        <w:rPr>
          <w:rFonts w:ascii="Palatino Linotype" w:hAnsi="Palatino Linotype" w:cs="Arial"/>
        </w:rPr>
        <w:t>,</w:t>
      </w:r>
      <w:r w:rsidR="0070154F" w:rsidRPr="00824FDA">
        <w:rPr>
          <w:rFonts w:ascii="Palatino Linotype" w:hAnsi="Palatino Linotype" w:cs="Arial"/>
        </w:rPr>
        <w:t xml:space="preserve"> esencialmente manifestó que no remitía las versiones públicas de las 28 sentencias emitidas en Juicios Administrativos </w:t>
      </w:r>
      <w:r w:rsidR="004221C9" w:rsidRPr="00824FDA">
        <w:rPr>
          <w:rFonts w:ascii="Palatino Linotype" w:hAnsi="Palatino Linotype" w:cs="Arial"/>
        </w:rPr>
        <w:t xml:space="preserve">por la Tercera Sala Regional debido a que en ellas se testó información pública y debe realizarse de nuevo la correcta versión pública. En </w:t>
      </w:r>
      <w:r w:rsidR="003E017E" w:rsidRPr="00824FDA">
        <w:rPr>
          <w:rFonts w:ascii="Palatino Linotype" w:hAnsi="Palatino Linotype" w:cs="Arial"/>
        </w:rPr>
        <w:t xml:space="preserve">5 de los recursos de revisión </w:t>
      </w:r>
      <w:r w:rsidR="00FC1D7A" w:rsidRPr="00824FDA">
        <w:rPr>
          <w:rFonts w:ascii="Palatino Linotype" w:hAnsi="Palatino Linotype" w:cs="Arial"/>
        </w:rPr>
        <w:t xml:space="preserve">requeridos, informó que por el momento no contaba con los expedientes en físico debido a que habían sido remitidos para substanciar Juicios de Amparo, especificando el número de juicio y la instancia en la que se encuentran radicados. </w:t>
      </w:r>
    </w:p>
    <w:p w14:paraId="7A62A58B" w14:textId="77777777" w:rsidR="002C156E" w:rsidRPr="00824FDA" w:rsidRDefault="00FC1D7A" w:rsidP="009400CC">
      <w:pPr>
        <w:pStyle w:val="Prrafodelista"/>
        <w:spacing w:before="240" w:after="240" w:line="360" w:lineRule="auto"/>
        <w:ind w:left="0"/>
        <w:jc w:val="both"/>
        <w:rPr>
          <w:rFonts w:ascii="Palatino Linotype" w:hAnsi="Palatino Linotype" w:cs="Arial"/>
        </w:rPr>
      </w:pPr>
      <w:r w:rsidRPr="00824FDA">
        <w:rPr>
          <w:rFonts w:ascii="Palatino Linotype" w:hAnsi="Palatino Linotype" w:cs="Arial"/>
        </w:rPr>
        <w:lastRenderedPageBreak/>
        <w:t xml:space="preserve">Por otra parte, destacó que el Tribunal cuenta actualmente con un portal </w:t>
      </w:r>
      <w:r w:rsidR="002C156E" w:rsidRPr="00824FDA">
        <w:rPr>
          <w:rFonts w:ascii="Palatino Linotype" w:hAnsi="Palatino Linotype" w:cs="Arial"/>
        </w:rPr>
        <w:t xml:space="preserve">de sentencias donde el solicitante podría visualizar las sentencias requeridas una vez que se suban las correctas versiones públicas proporcionando la liga electrónica siguiente: </w:t>
      </w:r>
      <w:hyperlink r:id="rId23" w:history="1">
        <w:r w:rsidR="002C156E" w:rsidRPr="00824FDA">
          <w:rPr>
            <w:rStyle w:val="Hipervnculo"/>
            <w:rFonts w:ascii="Palatino Linotype" w:hAnsi="Palatino Linotype" w:cs="Arial"/>
          </w:rPr>
          <w:t>https://trijaem.gob.mx/sentencias/</w:t>
        </w:r>
      </w:hyperlink>
      <w:r w:rsidR="002C156E" w:rsidRPr="00824FDA">
        <w:rPr>
          <w:rFonts w:ascii="Palatino Linotype" w:hAnsi="Palatino Linotype" w:cs="Arial"/>
        </w:rPr>
        <w:t>. En cuanto al resto de la información solicitada</w:t>
      </w:r>
      <w:r w:rsidR="0071529E" w:rsidRPr="00824FDA">
        <w:rPr>
          <w:rFonts w:ascii="Palatino Linotype" w:hAnsi="Palatino Linotype" w:cs="Arial"/>
        </w:rPr>
        <w:t>,</w:t>
      </w:r>
      <w:r w:rsidR="002C156E" w:rsidRPr="00824FDA">
        <w:rPr>
          <w:rFonts w:ascii="Palatino Linotype" w:hAnsi="Palatino Linotype" w:cs="Arial"/>
        </w:rPr>
        <w:t xml:space="preserve"> los servidores públicos habilitados refirieron que no se encuentra dentro de sus facultades el contar con dicha información por lo que no es procedente emitir un acuerdo de inexistencia de la información. Finalmente, </w:t>
      </w:r>
      <w:r w:rsidR="00350DEA" w:rsidRPr="00824FDA">
        <w:rPr>
          <w:rFonts w:ascii="Palatino Linotype" w:hAnsi="Palatino Linotype" w:cs="Arial"/>
        </w:rPr>
        <w:t>de los 5 recursos de revisión aludidos que no puede proporcionar versión pública por no contar con los expedientes físicos, adjuntó los escritos de promociones mediante los cuales se remitieron a la Segunda Sección de la Sala Superior.</w:t>
      </w:r>
    </w:p>
    <w:p w14:paraId="3575CA6B" w14:textId="77777777" w:rsidR="009400CC" w:rsidRPr="00824FDA" w:rsidRDefault="002C156E" w:rsidP="009400CC">
      <w:pPr>
        <w:pStyle w:val="Prrafodelista"/>
        <w:spacing w:before="240" w:after="240" w:line="360" w:lineRule="auto"/>
        <w:ind w:left="0"/>
        <w:jc w:val="both"/>
        <w:rPr>
          <w:rFonts w:ascii="Palatino Linotype" w:hAnsi="Palatino Linotype" w:cs="Arial"/>
        </w:rPr>
      </w:pPr>
      <w:r w:rsidRPr="00824FDA">
        <w:rPr>
          <w:rFonts w:ascii="Palatino Linotype" w:hAnsi="Palatino Linotype" w:cs="Arial"/>
        </w:rPr>
        <w:t xml:space="preserve">Informe Justificado que fue puesto a disposición del solicitante en fecha cuatro de febrero de dos mil veintiuno. Por su parte, </w:t>
      </w:r>
      <w:r w:rsidRPr="00824FDA">
        <w:rPr>
          <w:rFonts w:ascii="Palatino Linotype" w:hAnsi="Palatino Linotype" w:cs="Arial"/>
          <w:b/>
        </w:rPr>
        <w:t>EL</w:t>
      </w:r>
      <w:r w:rsidR="009400CC" w:rsidRPr="00824FDA">
        <w:rPr>
          <w:rFonts w:ascii="Palatino Linotype" w:hAnsi="Palatino Linotype" w:cs="Arial"/>
          <w:b/>
        </w:rPr>
        <w:t xml:space="preserve"> RECURRENTE</w:t>
      </w:r>
      <w:r w:rsidRPr="00824FDA">
        <w:rPr>
          <w:rFonts w:ascii="Palatino Linotype" w:hAnsi="Palatino Linotype" w:cs="Arial"/>
        </w:rPr>
        <w:t xml:space="preserve"> fue omiso</w:t>
      </w:r>
      <w:r w:rsidR="009400CC" w:rsidRPr="00824FDA">
        <w:rPr>
          <w:rFonts w:ascii="Palatino Linotype" w:hAnsi="Palatino Linotype" w:cs="Arial"/>
        </w:rPr>
        <w:t xml:space="preserve"> en realizar las manifestaciones que a su derecho conviniera tal y como se aprecia a continuación:</w:t>
      </w:r>
    </w:p>
    <w:p w14:paraId="02E34DB5" w14:textId="77777777" w:rsidR="009400CC" w:rsidRPr="00824FDA" w:rsidRDefault="002C156E" w:rsidP="009400CC">
      <w:pPr>
        <w:pStyle w:val="Prrafodelista"/>
        <w:widowControl w:val="0"/>
        <w:tabs>
          <w:tab w:val="left" w:pos="0"/>
        </w:tabs>
        <w:autoSpaceDE w:val="0"/>
        <w:autoSpaceDN w:val="0"/>
        <w:adjustRightInd w:val="0"/>
        <w:spacing w:before="240" w:after="240" w:line="360" w:lineRule="auto"/>
        <w:ind w:left="0"/>
        <w:jc w:val="center"/>
        <w:rPr>
          <w:rFonts w:ascii="Palatino Linotype" w:hAnsi="Palatino Linotype" w:cs="Arial"/>
        </w:rPr>
      </w:pPr>
      <w:r w:rsidRPr="00824FDA">
        <w:rPr>
          <w:noProof/>
          <w:lang w:eastAsia="es-MX"/>
        </w:rPr>
        <w:drawing>
          <wp:inline distT="0" distB="0" distL="0" distR="0" wp14:anchorId="61E0AF24" wp14:editId="03ABDB83">
            <wp:extent cx="5204710" cy="95668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232" t="8765" r="14848" b="69806"/>
                    <a:stretch/>
                  </pic:blipFill>
                  <pic:spPr bwMode="auto">
                    <a:xfrm>
                      <a:off x="0" y="0"/>
                      <a:ext cx="5233114" cy="9619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528BC45" w14:textId="77777777" w:rsidR="009400CC" w:rsidRPr="00824FDA" w:rsidRDefault="009400CC" w:rsidP="009400CC">
      <w:pPr>
        <w:pStyle w:val="Prrafodelista"/>
        <w:spacing w:before="240" w:after="240" w:line="360" w:lineRule="auto"/>
        <w:ind w:left="0"/>
        <w:jc w:val="both"/>
        <w:rPr>
          <w:rFonts w:ascii="Palatino Linotype" w:hAnsi="Palatino Linotype"/>
        </w:rPr>
      </w:pPr>
      <w:r w:rsidRPr="00824FDA">
        <w:rPr>
          <w:rFonts w:ascii="Palatino Linotype" w:hAnsi="Palatino Linotype" w:cs="Arial"/>
          <w:b/>
          <w:sz w:val="28"/>
          <w:szCs w:val="28"/>
        </w:rPr>
        <w:t>VI</w:t>
      </w:r>
      <w:r w:rsidR="00350DEA" w:rsidRPr="00824FDA">
        <w:rPr>
          <w:rFonts w:ascii="Palatino Linotype" w:hAnsi="Palatino Linotype" w:cs="Arial"/>
          <w:b/>
          <w:sz w:val="28"/>
          <w:szCs w:val="28"/>
        </w:rPr>
        <w:t>I</w:t>
      </w:r>
      <w:r w:rsidRPr="00824FDA">
        <w:rPr>
          <w:rFonts w:ascii="Palatino Linotype" w:hAnsi="Palatino Linotype" w:cs="Arial"/>
          <w:b/>
          <w:sz w:val="28"/>
          <w:szCs w:val="28"/>
        </w:rPr>
        <w:t>I.</w:t>
      </w:r>
      <w:r w:rsidRPr="00824FDA">
        <w:rPr>
          <w:rFonts w:ascii="Palatino Linotype" w:hAnsi="Palatino Linotype" w:cs="Arial"/>
        </w:rPr>
        <w:t xml:space="preserve"> Una vez </w:t>
      </w:r>
      <w:r w:rsidRPr="00824FDA">
        <w:rPr>
          <w:rFonts w:ascii="Palatino Linotype" w:hAnsi="Palatino Linotype" w:cs="Arial"/>
          <w:color w:val="000000" w:themeColor="text1"/>
        </w:rPr>
        <w:t>analizado</w:t>
      </w:r>
      <w:r w:rsidRPr="00824FDA">
        <w:rPr>
          <w:rFonts w:ascii="Palatino Linotype" w:hAnsi="Palatino Linotype" w:cs="Arial"/>
        </w:rPr>
        <w:t xml:space="preserve"> el estado procesal que guardaba el expediente, en fecha die</w:t>
      </w:r>
      <w:r w:rsidR="00350DEA" w:rsidRPr="00824FDA">
        <w:rPr>
          <w:rFonts w:ascii="Palatino Linotype" w:hAnsi="Palatino Linotype" w:cs="Arial"/>
        </w:rPr>
        <w:t xml:space="preserve">z de febrero de </w:t>
      </w:r>
      <w:r w:rsidRPr="00824FDA">
        <w:rPr>
          <w:rFonts w:ascii="Palatino Linotype" w:hAnsi="Palatino Linotype" w:cs="Arial"/>
        </w:rPr>
        <w:t>dos mil veint</w:t>
      </w:r>
      <w:r w:rsidR="00350DEA" w:rsidRPr="00824FDA">
        <w:rPr>
          <w:rFonts w:ascii="Palatino Linotype" w:hAnsi="Palatino Linotype" w:cs="Arial"/>
        </w:rPr>
        <w:t>iuno</w:t>
      </w:r>
      <w:r w:rsidRPr="00824FDA">
        <w:rPr>
          <w:rFonts w:ascii="Palatino Linotype" w:hAnsi="Palatino Linotype" w:cs="Arial"/>
        </w:rPr>
        <w:t xml:space="preserve">, la Comisionada Ponente acordó el cierre de instrucción; así </w:t>
      </w:r>
      <w:r w:rsidRPr="00824FDA">
        <w:rPr>
          <w:rFonts w:ascii="Palatino Linotype" w:hAnsi="Palatino Linotype" w:cs="Arial"/>
          <w:lang w:val="es-ES_tradnl"/>
        </w:rPr>
        <w:t>como,</w:t>
      </w:r>
      <w:r w:rsidRPr="00824FDA">
        <w:rPr>
          <w:rFonts w:ascii="Palatino Linotype" w:hAnsi="Palatino Linotype" w:cs="Arial"/>
        </w:rPr>
        <w:t xml:space="preserve"> la remisión del mismo a efecto </w:t>
      </w:r>
      <w:r w:rsidRPr="00824FDA">
        <w:rPr>
          <w:rFonts w:ascii="Palatino Linotype" w:hAnsi="Palatino Linotype" w:cs="Arial"/>
          <w:lang w:val="es-ES_tradnl"/>
        </w:rPr>
        <w:t>de</w:t>
      </w:r>
      <w:r w:rsidRPr="00824FD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824FDA">
        <w:rPr>
          <w:rFonts w:ascii="Palatino Linotype" w:hAnsi="Palatino Linotype"/>
        </w:rPr>
        <w:t>.</w:t>
      </w:r>
    </w:p>
    <w:p w14:paraId="66CB80A7" w14:textId="77777777" w:rsidR="009400CC" w:rsidRPr="00824FDA" w:rsidRDefault="009400CC" w:rsidP="009400CC">
      <w:pPr>
        <w:pStyle w:val="Prrafodelista"/>
        <w:spacing w:before="240" w:after="240" w:line="360" w:lineRule="auto"/>
        <w:ind w:left="0"/>
        <w:jc w:val="both"/>
        <w:rPr>
          <w:rFonts w:ascii="Palatino Linotype" w:hAnsi="Palatino Linotype"/>
        </w:rPr>
      </w:pPr>
      <w:r w:rsidRPr="00824FDA">
        <w:rPr>
          <w:rFonts w:ascii="Palatino Linotype" w:hAnsi="Palatino Linotype" w:cs="Arial"/>
          <w:b/>
          <w:sz w:val="28"/>
          <w:szCs w:val="28"/>
        </w:rPr>
        <w:lastRenderedPageBreak/>
        <w:t>I</w:t>
      </w:r>
      <w:r w:rsidR="00350DEA" w:rsidRPr="00824FDA">
        <w:rPr>
          <w:rFonts w:ascii="Palatino Linotype" w:hAnsi="Palatino Linotype" w:cs="Arial"/>
          <w:b/>
          <w:sz w:val="28"/>
          <w:szCs w:val="28"/>
        </w:rPr>
        <w:t>X</w:t>
      </w:r>
      <w:r w:rsidRPr="00824FDA">
        <w:rPr>
          <w:rFonts w:ascii="Palatino Linotype" w:hAnsi="Palatino Linotype" w:cs="Arial"/>
          <w:b/>
          <w:sz w:val="28"/>
          <w:szCs w:val="28"/>
        </w:rPr>
        <w:t>.</w:t>
      </w:r>
      <w:r w:rsidRPr="00824FDA">
        <w:rPr>
          <w:rFonts w:ascii="Palatino Linotype" w:hAnsi="Palatino Linotype"/>
          <w:b/>
        </w:rPr>
        <w:t xml:space="preserve"> </w:t>
      </w:r>
      <w:r w:rsidRPr="00824FDA">
        <w:rPr>
          <w:rFonts w:ascii="Palatino Linotype" w:hAnsi="Palatino Linotype"/>
        </w:rPr>
        <w:t xml:space="preserve">En fecha </w:t>
      </w:r>
      <w:r w:rsidR="00350DEA" w:rsidRPr="00824FDA">
        <w:rPr>
          <w:rFonts w:ascii="Palatino Linotype" w:hAnsi="Palatino Linotype"/>
        </w:rPr>
        <w:t xml:space="preserve">nueve de marzo </w:t>
      </w:r>
      <w:r w:rsidRPr="00824FDA">
        <w:rPr>
          <w:rFonts w:ascii="Palatino Linotype" w:hAnsi="Palatino Linotype"/>
        </w:rPr>
        <w:t>de dos mil veintiuno,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2813727E" w14:textId="77777777" w:rsidR="009400CC" w:rsidRPr="00824FDA" w:rsidRDefault="009400CC" w:rsidP="009400CC">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824FDA">
        <w:rPr>
          <w:rFonts w:ascii="Palatino Linotype" w:hAnsi="Palatino Linotype"/>
          <w:b/>
          <w:bCs/>
          <w:spacing w:val="60"/>
          <w:sz w:val="28"/>
        </w:rPr>
        <w:t>CONSIDERANDO</w:t>
      </w:r>
    </w:p>
    <w:p w14:paraId="0D1C0DDD" w14:textId="77777777" w:rsidR="009400CC" w:rsidRPr="00824FDA" w:rsidRDefault="009400CC" w:rsidP="009400C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824FDA">
        <w:rPr>
          <w:rFonts w:ascii="Palatino Linotype" w:hAnsi="Palatino Linotype"/>
          <w:b/>
          <w:sz w:val="28"/>
          <w:szCs w:val="28"/>
        </w:rPr>
        <w:t>PRIMERO</w:t>
      </w:r>
      <w:r w:rsidRPr="00824FDA">
        <w:rPr>
          <w:rFonts w:ascii="Palatino Linotype" w:hAnsi="Palatino Linotype"/>
          <w:b/>
        </w:rPr>
        <w:t>. Competencia</w:t>
      </w:r>
      <w:r w:rsidRPr="00824FDA">
        <w:rPr>
          <w:rFonts w:ascii="Palatino Linotype" w:hAnsi="Palatino Linotype"/>
        </w:rPr>
        <w:t>.</w:t>
      </w:r>
      <w:r w:rsidRPr="00824FDA">
        <w:rPr>
          <w:rFonts w:ascii="Palatino Linotype" w:hAnsi="Palatino Linotype"/>
          <w:b/>
        </w:rPr>
        <w:t xml:space="preserve"> </w:t>
      </w:r>
      <w:r w:rsidRPr="00824FDA">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w:t>
      </w:r>
      <w:r w:rsidR="00350DEA" w:rsidRPr="00824FDA">
        <w:rPr>
          <w:rFonts w:ascii="Palatino Linotype" w:hAnsi="Palatino Linotype"/>
        </w:rPr>
        <w:t xml:space="preserve"> trigésimo, trigésimo primero y trigésimo segundo,</w:t>
      </w:r>
      <w:r w:rsidRPr="00824FDA">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84C92B5" w14:textId="77777777" w:rsidR="009400CC" w:rsidRPr="00824FDA" w:rsidRDefault="009400CC" w:rsidP="009400C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824FDA">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w:t>
      </w:r>
      <w:r w:rsidRPr="00824FDA">
        <w:rPr>
          <w:rFonts w:ascii="Palatino Linotype" w:hAnsi="Palatino Linotype"/>
        </w:rPr>
        <w:lastRenderedPageBreak/>
        <w:t>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CA4DECD" w14:textId="77777777" w:rsidR="009400CC" w:rsidRPr="00824FDA" w:rsidRDefault="009400CC" w:rsidP="009400C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824FDA">
        <w:rPr>
          <w:rFonts w:ascii="Palatino Linotype" w:hAnsi="Palatino Linotype" w:cs="Arial"/>
          <w:b/>
          <w:sz w:val="28"/>
          <w:szCs w:val="28"/>
        </w:rPr>
        <w:t>SEGUNDO</w:t>
      </w:r>
      <w:r w:rsidRPr="00824FDA">
        <w:rPr>
          <w:rFonts w:ascii="Palatino Linotype" w:hAnsi="Palatino Linotype" w:cs="Arial"/>
          <w:b/>
        </w:rPr>
        <w:t>. Interés.</w:t>
      </w:r>
      <w:r w:rsidRPr="00824FDA">
        <w:rPr>
          <w:rFonts w:ascii="Palatino Linotype" w:hAnsi="Palatino Linotype" w:cs="Arial"/>
        </w:rPr>
        <w:t xml:space="preserve"> El </w:t>
      </w:r>
      <w:r w:rsidRPr="00824FDA">
        <w:rPr>
          <w:rFonts w:ascii="Palatino Linotype" w:hAnsi="Palatino Linotype"/>
        </w:rPr>
        <w:t>recurso</w:t>
      </w:r>
      <w:r w:rsidRPr="00824FDA">
        <w:rPr>
          <w:rFonts w:ascii="Palatino Linotype" w:hAnsi="Palatino Linotype" w:cs="Arial"/>
        </w:rPr>
        <w:t xml:space="preserve"> de revisión fue </w:t>
      </w:r>
      <w:r w:rsidRPr="00824FDA">
        <w:rPr>
          <w:rFonts w:ascii="Palatino Linotype" w:hAnsi="Palatino Linotype"/>
        </w:rPr>
        <w:t>interpuesto</w:t>
      </w:r>
      <w:r w:rsidRPr="00824FDA">
        <w:rPr>
          <w:rFonts w:ascii="Palatino Linotype" w:hAnsi="Palatino Linotype" w:cs="Arial"/>
        </w:rPr>
        <w:t xml:space="preserve"> por parte legítima en atención a que fue </w:t>
      </w:r>
      <w:r w:rsidRPr="00824FDA">
        <w:rPr>
          <w:rFonts w:ascii="Palatino Linotype" w:hAnsi="Palatino Linotype"/>
        </w:rPr>
        <w:t>presentado</w:t>
      </w:r>
      <w:r w:rsidRPr="00824FDA">
        <w:rPr>
          <w:rFonts w:ascii="Palatino Linotype" w:hAnsi="Palatino Linotype" w:cs="Arial"/>
        </w:rPr>
        <w:t xml:space="preserve"> por </w:t>
      </w:r>
      <w:r w:rsidR="00350DEA" w:rsidRPr="00824FDA">
        <w:rPr>
          <w:rFonts w:ascii="Palatino Linotype" w:hAnsi="Palatino Linotype" w:cs="Arial"/>
          <w:b/>
        </w:rPr>
        <w:t>EL</w:t>
      </w:r>
      <w:r w:rsidRPr="00824FDA">
        <w:rPr>
          <w:rFonts w:ascii="Palatino Linotype" w:hAnsi="Palatino Linotype" w:cs="Arial"/>
          <w:b/>
        </w:rPr>
        <w:t xml:space="preserve"> RECURRENTE</w:t>
      </w:r>
      <w:r w:rsidRPr="00824FDA">
        <w:rPr>
          <w:rFonts w:ascii="Palatino Linotype" w:hAnsi="Palatino Linotype" w:cs="Arial"/>
          <w:snapToGrid w:val="0"/>
        </w:rPr>
        <w:t xml:space="preserve">, </w:t>
      </w:r>
      <w:r w:rsidRPr="00824FDA">
        <w:rPr>
          <w:rFonts w:ascii="Palatino Linotype" w:hAnsi="Palatino Linotype" w:cs="Arial"/>
        </w:rPr>
        <w:t>quien</w:t>
      </w:r>
      <w:r w:rsidRPr="00824FDA">
        <w:rPr>
          <w:rFonts w:ascii="Palatino Linotype" w:hAnsi="Palatino Linotype" w:cs="Arial"/>
          <w:snapToGrid w:val="0"/>
        </w:rPr>
        <w:t xml:space="preserve"> </w:t>
      </w:r>
      <w:r w:rsidRPr="00824FDA">
        <w:rPr>
          <w:rFonts w:ascii="Palatino Linotype" w:hAnsi="Palatino Linotype"/>
        </w:rPr>
        <w:t>formuló</w:t>
      </w:r>
      <w:r w:rsidRPr="00824FDA">
        <w:rPr>
          <w:rFonts w:ascii="Palatino Linotype" w:hAnsi="Palatino Linotype" w:cs="Arial"/>
          <w:snapToGrid w:val="0"/>
        </w:rPr>
        <w:t xml:space="preserve"> la </w:t>
      </w:r>
      <w:r w:rsidRPr="00824FDA">
        <w:rPr>
          <w:rFonts w:ascii="Palatino Linotype" w:hAnsi="Palatino Linotype" w:cs="Arial"/>
        </w:rPr>
        <w:t>solicitud</w:t>
      </w:r>
      <w:r w:rsidRPr="00824FDA">
        <w:rPr>
          <w:rFonts w:ascii="Palatino Linotype" w:hAnsi="Palatino Linotype" w:cs="Arial"/>
          <w:snapToGrid w:val="0"/>
        </w:rPr>
        <w:t xml:space="preserve"> de información pública.</w:t>
      </w:r>
    </w:p>
    <w:p w14:paraId="5C044F63" w14:textId="77777777" w:rsidR="009400CC" w:rsidRPr="00824FDA" w:rsidRDefault="009400CC" w:rsidP="009400CC">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824FDA">
        <w:rPr>
          <w:rFonts w:ascii="Palatino Linotype" w:hAnsi="Palatino Linotype" w:cs="Arial"/>
          <w:b/>
          <w:sz w:val="28"/>
          <w:szCs w:val="28"/>
        </w:rPr>
        <w:t>TERCERO</w:t>
      </w:r>
      <w:r w:rsidRPr="00824FDA">
        <w:rPr>
          <w:rFonts w:ascii="Palatino Linotype" w:hAnsi="Palatino Linotype" w:cs="Arial"/>
          <w:b/>
        </w:rPr>
        <w:t xml:space="preserve">. Oportunidad. </w:t>
      </w:r>
      <w:r w:rsidRPr="00824FDA">
        <w:rPr>
          <w:rFonts w:ascii="Palatino Linotype" w:hAnsi="Palatino Linotype" w:cs="Arial"/>
        </w:rPr>
        <w:t xml:space="preserve">El recurso de revisión fue interpuesto dentro del plazo de quince días hábiles, contados a partir del día siguiente al en que </w:t>
      </w:r>
      <w:r w:rsidR="00350DEA" w:rsidRPr="00824FDA">
        <w:rPr>
          <w:rFonts w:ascii="Palatino Linotype" w:hAnsi="Palatino Linotype" w:cs="Arial"/>
          <w:b/>
        </w:rPr>
        <w:t>EL</w:t>
      </w:r>
      <w:r w:rsidRPr="00824FDA">
        <w:rPr>
          <w:rFonts w:ascii="Palatino Linotype" w:hAnsi="Palatino Linotype" w:cs="Arial"/>
          <w:b/>
        </w:rPr>
        <w:t xml:space="preserve"> RECURRENTE </w:t>
      </w:r>
      <w:r w:rsidRPr="00824FD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C667EFA" w14:textId="77777777" w:rsidR="009400CC" w:rsidRPr="00824FDA" w:rsidRDefault="009400CC" w:rsidP="009400CC">
      <w:pPr>
        <w:spacing w:before="100" w:beforeAutospacing="1" w:after="100" w:afterAutospacing="1"/>
        <w:ind w:left="720" w:right="709"/>
        <w:contextualSpacing/>
        <w:jc w:val="both"/>
        <w:rPr>
          <w:rFonts w:ascii="Palatino Linotype" w:hAnsi="Palatino Linotype" w:cs="Arial"/>
          <w:i/>
          <w:sz w:val="22"/>
        </w:rPr>
      </w:pPr>
      <w:r w:rsidRPr="00824FDA">
        <w:rPr>
          <w:rFonts w:ascii="Palatino Linotype" w:hAnsi="Palatino Linotype" w:cs="Arial"/>
          <w:i/>
          <w:sz w:val="22"/>
        </w:rPr>
        <w:t>“</w:t>
      </w:r>
      <w:r w:rsidRPr="00824FDA">
        <w:rPr>
          <w:rFonts w:ascii="Palatino Linotype" w:hAnsi="Palatino Linotype" w:cs="Arial"/>
          <w:b/>
          <w:i/>
          <w:sz w:val="22"/>
        </w:rPr>
        <w:t>Artículo 178.</w:t>
      </w:r>
      <w:r w:rsidRPr="00824FD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32219E1" w14:textId="77777777" w:rsidR="009400CC" w:rsidRPr="00824FDA" w:rsidRDefault="009400CC" w:rsidP="009400CC">
      <w:pPr>
        <w:spacing w:before="100" w:beforeAutospacing="1" w:after="100" w:afterAutospacing="1"/>
        <w:ind w:left="720" w:right="709"/>
        <w:contextualSpacing/>
        <w:jc w:val="both"/>
        <w:rPr>
          <w:rFonts w:ascii="Palatino Linotype" w:hAnsi="Palatino Linotype" w:cs="Arial"/>
          <w:i/>
          <w:sz w:val="22"/>
        </w:rPr>
      </w:pPr>
      <w:r w:rsidRPr="00824FD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E47BD80" w14:textId="77777777" w:rsidR="009400CC" w:rsidRPr="00824FDA" w:rsidRDefault="009400CC" w:rsidP="009400CC">
      <w:pPr>
        <w:spacing w:before="240" w:after="100" w:afterAutospacing="1"/>
        <w:ind w:left="720" w:right="709"/>
        <w:jc w:val="both"/>
        <w:rPr>
          <w:rFonts w:ascii="Palatino Linotype" w:hAnsi="Palatino Linotype" w:cs="Arial"/>
          <w:i/>
          <w:sz w:val="22"/>
        </w:rPr>
      </w:pPr>
      <w:r w:rsidRPr="00824FDA">
        <w:rPr>
          <w:rFonts w:ascii="Palatino Linotype" w:hAnsi="Palatino Linotype" w:cs="Arial"/>
          <w:i/>
          <w:sz w:val="22"/>
        </w:rPr>
        <w:t xml:space="preserve">En el caso de que se interponga ante la Unidad de Transparencia, ésta deberá remitir el recurso de revisión al Instituto a más tardar al día </w:t>
      </w:r>
      <w:r w:rsidRPr="00824FDA">
        <w:rPr>
          <w:rFonts w:ascii="Palatino Linotype" w:hAnsi="Palatino Linotype" w:cs="Arial"/>
          <w:i/>
          <w:sz w:val="22"/>
          <w:lang w:eastAsia="es-MX"/>
        </w:rPr>
        <w:t>siguiente</w:t>
      </w:r>
      <w:r w:rsidRPr="00824FDA">
        <w:rPr>
          <w:rFonts w:ascii="Palatino Linotype" w:hAnsi="Palatino Linotype" w:cs="Arial"/>
          <w:i/>
          <w:sz w:val="22"/>
        </w:rPr>
        <w:t xml:space="preserve"> de haberlo recibido.”</w:t>
      </w:r>
    </w:p>
    <w:p w14:paraId="213DE5F1" w14:textId="77777777" w:rsidR="009400CC" w:rsidRPr="00824FDA" w:rsidRDefault="009400CC" w:rsidP="009400CC">
      <w:pPr>
        <w:spacing w:before="240" w:after="100" w:afterAutospacing="1" w:line="360" w:lineRule="auto"/>
        <w:jc w:val="both"/>
        <w:rPr>
          <w:rFonts w:ascii="Palatino Linotype" w:hAnsi="Palatino Linotype" w:cs="Arial"/>
        </w:rPr>
      </w:pPr>
      <w:r w:rsidRPr="00824FDA">
        <w:rPr>
          <w:rFonts w:ascii="Palatino Linotype" w:hAnsi="Palatino Linotype" w:cs="Arial"/>
        </w:rPr>
        <w:t xml:space="preserve">En esa tesitura, atendiendo a que </w:t>
      </w:r>
      <w:r w:rsidRPr="00824FDA">
        <w:rPr>
          <w:rFonts w:ascii="Palatino Linotype" w:hAnsi="Palatino Linotype" w:cs="Arial"/>
          <w:b/>
        </w:rPr>
        <w:t>EL SUJETO OBLIGADO</w:t>
      </w:r>
      <w:r w:rsidRPr="00824FDA">
        <w:rPr>
          <w:rFonts w:ascii="Palatino Linotype" w:hAnsi="Palatino Linotype" w:cs="Arial"/>
        </w:rPr>
        <w:t xml:space="preserve"> notificó la respuesta a la solicitud de acceso a la información pública el día</w:t>
      </w:r>
      <w:r w:rsidR="00350DEA" w:rsidRPr="00824FDA">
        <w:rPr>
          <w:rFonts w:ascii="Palatino Linotype" w:hAnsi="Palatino Linotype" w:cs="Arial"/>
          <w:b/>
        </w:rPr>
        <w:t xml:space="preserve"> catorce</w:t>
      </w:r>
      <w:r w:rsidRPr="00824FDA">
        <w:rPr>
          <w:rFonts w:ascii="Palatino Linotype" w:hAnsi="Palatino Linotype" w:cs="Arial"/>
          <w:b/>
        </w:rPr>
        <w:t xml:space="preserve"> de diciembre de dos mil veinte</w:t>
      </w:r>
      <w:r w:rsidRPr="00824FDA">
        <w:rPr>
          <w:rFonts w:ascii="Palatino Linotype" w:hAnsi="Palatino Linotype" w:cs="Arial"/>
        </w:rPr>
        <w:t xml:space="preserve">; así, el plazo de quince días hábiles que el artículo 178 de la Ley de la materia </w:t>
      </w:r>
      <w:r w:rsidRPr="00824FDA">
        <w:rPr>
          <w:rFonts w:ascii="Palatino Linotype" w:hAnsi="Palatino Linotype" w:cs="Arial"/>
        </w:rPr>
        <w:lastRenderedPageBreak/>
        <w:t>otorga al</w:t>
      </w:r>
      <w:r w:rsidRPr="00824FDA">
        <w:rPr>
          <w:rFonts w:ascii="Palatino Linotype" w:hAnsi="Palatino Linotype" w:cs="Arial"/>
          <w:b/>
        </w:rPr>
        <w:t xml:space="preserve"> RECURRENTE</w:t>
      </w:r>
      <w:r w:rsidRPr="00824FDA">
        <w:rPr>
          <w:rFonts w:ascii="Palatino Linotype" w:hAnsi="Palatino Linotype" w:cs="Arial"/>
        </w:rPr>
        <w:t xml:space="preserve"> para presentar el respectivo recurso de revisión, transcurrió del </w:t>
      </w:r>
      <w:r w:rsidR="00350DEA" w:rsidRPr="00824FDA">
        <w:rPr>
          <w:rFonts w:ascii="Palatino Linotype" w:hAnsi="Palatino Linotype" w:cs="Arial"/>
          <w:b/>
        </w:rPr>
        <w:t xml:space="preserve">quince de </w:t>
      </w:r>
      <w:r w:rsidRPr="00824FDA">
        <w:rPr>
          <w:rFonts w:ascii="Palatino Linotype" w:hAnsi="Palatino Linotype" w:cs="Arial"/>
          <w:b/>
        </w:rPr>
        <w:t xml:space="preserve">diciembre de dos mil veinte al </w:t>
      </w:r>
      <w:r w:rsidR="00350DEA" w:rsidRPr="00824FDA">
        <w:rPr>
          <w:rFonts w:ascii="Palatino Linotype" w:hAnsi="Palatino Linotype" w:cs="Arial"/>
          <w:b/>
        </w:rPr>
        <w:t xml:space="preserve">dos de febrero de dos mil veintiuno, </w:t>
      </w:r>
      <w:r w:rsidRPr="00824FDA">
        <w:rPr>
          <w:rFonts w:ascii="Palatino Linotype" w:hAnsi="Palatino Linotype" w:cs="Arial"/>
        </w:rPr>
        <w:t>sin contemplar en el cómputo los días diecinueve, veinte, veintiséis y veintisiete de diciembre de dos mil veinte, do</w:t>
      </w:r>
      <w:r w:rsidR="00350DEA" w:rsidRPr="00824FDA">
        <w:rPr>
          <w:rFonts w:ascii="Palatino Linotype" w:hAnsi="Palatino Linotype" w:cs="Arial"/>
        </w:rPr>
        <w:t xml:space="preserve">s, tres, nueve, diez, dieciséis, </w:t>
      </w:r>
      <w:r w:rsidRPr="00824FDA">
        <w:rPr>
          <w:rFonts w:ascii="Palatino Linotype" w:hAnsi="Palatino Linotype" w:cs="Arial"/>
        </w:rPr>
        <w:t>diecisiete</w:t>
      </w:r>
      <w:r w:rsidR="00350DEA" w:rsidRPr="00824FDA">
        <w:rPr>
          <w:rFonts w:ascii="Palatino Linotype" w:hAnsi="Palatino Linotype" w:cs="Arial"/>
        </w:rPr>
        <w:t>, veintitrés, veinticuatro, treinta y treinta y uno</w:t>
      </w:r>
      <w:r w:rsidRPr="00824FDA">
        <w:rPr>
          <w:rFonts w:ascii="Palatino Linotype" w:hAnsi="Palatino Linotype" w:cs="Arial"/>
        </w:rPr>
        <w:t xml:space="preserve"> de enero de dos mil veintiuno; por corresponder a sábados y domingos, considerados como días inhábiles, en términos del artículo 3, fracción X de la </w:t>
      </w:r>
      <w:r w:rsidRPr="00824FDA">
        <w:rPr>
          <w:rFonts w:ascii="Palatino Linotype" w:hAnsi="Palatino Linotype"/>
        </w:rPr>
        <w:t xml:space="preserve">Ley de Transparencia y Acceso a la Información Pública del Estado de México y Municipios; así como, los días veinticinco de diciembre de dos mil veinte </w:t>
      </w:r>
      <w:r w:rsidR="00350DEA" w:rsidRPr="00824FDA">
        <w:rPr>
          <w:rFonts w:ascii="Palatino Linotype" w:hAnsi="Palatino Linotype"/>
        </w:rPr>
        <w:t>y uno de enero y uno de febrero de dos mil veintiuno</w:t>
      </w:r>
      <w:r w:rsidRPr="00824FDA">
        <w:rPr>
          <w:rFonts w:ascii="Palatino Linotype" w:hAnsi="Palatino Linotype"/>
        </w:rPr>
        <w:t xml:space="preserve"> al corresponder a dos días de suspensión de labores; del mismo modo se descuentan del plazo los días del veintiuno al veinticuatro y del veintiocho al treinta y uno de diciembre de dos mil veinte, y del cuatro al seis de enero de dos mil veintiuno por corresponder al segundo periodo vacacional de este Instituto de conformidad con el Calendario Oficial en Materia de Transparencia, Acceso a la Información Pública y Protección de Datos Personales para el año dos mil veinte y enero dos mil veintiuno, aprobado por el Pleno de este Instituto, el diecinueve de diciembre de dos mil diecinueve. </w:t>
      </w:r>
    </w:p>
    <w:p w14:paraId="5EAB0D90" w14:textId="77777777" w:rsidR="009400CC" w:rsidRPr="00824FDA" w:rsidRDefault="009400CC" w:rsidP="009400CC">
      <w:pPr>
        <w:spacing w:before="240" w:after="100" w:afterAutospacing="1" w:line="360" w:lineRule="auto"/>
        <w:jc w:val="both"/>
        <w:rPr>
          <w:rFonts w:ascii="Palatino Linotype" w:hAnsi="Palatino Linotype"/>
        </w:rPr>
      </w:pPr>
      <w:r w:rsidRPr="00824FDA">
        <w:rPr>
          <w:rFonts w:ascii="Palatino Linotype" w:hAnsi="Palatino Linotype"/>
        </w:rPr>
        <w:t xml:space="preserve">Finalmente no se contemplan en el plazo de dicho cómputo los días once, doce, trece, catorce y quince de enero de dos mil veintiuno, por haberse suspendido los plazos de conformidad con el Acuerdo mediante el cual el Pleno del Instituto de Transparencia, Acceso a la Información Pública y Protección de Datos Personales del Estado de México y Municipios, amplía la suspensión de plazos para el trámite y desahogo de los procedimientos establecidos en la Ley de Transparencia y Acceso a la Información Pública del Estado de México y Municipios y la Ley de Protección de Datos </w:t>
      </w:r>
      <w:r w:rsidRPr="00824FDA">
        <w:rPr>
          <w:rFonts w:ascii="Palatino Linotype" w:hAnsi="Palatino Linotype"/>
        </w:rPr>
        <w:lastRenderedPageBreak/>
        <w:t>Personales en Posesión de Sujetos Obligados del Estado de México y Municipios hasta el 15 de enero de 2021 y suspende sus sesiones ordinarias comprendidas dentro del periodo del 11 al 15 de enero de 2021, ante la situación generada por el virus SARSCoV2 (COVID-19).</w:t>
      </w:r>
    </w:p>
    <w:p w14:paraId="6334444C" w14:textId="77777777" w:rsidR="009400CC" w:rsidRPr="00824FDA" w:rsidRDefault="009400CC" w:rsidP="009400CC">
      <w:pPr>
        <w:spacing w:before="240" w:after="100" w:afterAutospacing="1" w:line="360" w:lineRule="auto"/>
        <w:jc w:val="both"/>
        <w:rPr>
          <w:rFonts w:ascii="Palatino Linotype" w:hAnsi="Palatino Linotype" w:cs="Arial"/>
        </w:rPr>
      </w:pPr>
      <w:r w:rsidRPr="00824FDA">
        <w:rPr>
          <w:rFonts w:ascii="Palatino Linotype" w:hAnsi="Palatino Linotype" w:cs="Arial"/>
        </w:rPr>
        <w:t>En ese tenor, si el recurso de revisión que nos ocupa, se interpuso el</w:t>
      </w:r>
      <w:r w:rsidR="001E5BF9" w:rsidRPr="00824FDA">
        <w:rPr>
          <w:rFonts w:ascii="Palatino Linotype" w:hAnsi="Palatino Linotype" w:cs="Arial"/>
          <w:b/>
        </w:rPr>
        <w:t xml:space="preserve"> dieciocho de enero de dos mil veintiuno, </w:t>
      </w:r>
      <w:r w:rsidRPr="00824FDA">
        <w:rPr>
          <w:rFonts w:ascii="Palatino Linotype" w:hAnsi="Palatino Linotype" w:cs="Arial"/>
        </w:rPr>
        <w:t>éste se encuentra dentro de los márgenes temporales previstos en el precepto legal citado en el párrafo anterior y, por tanto, su interposición se considera oportuna.</w:t>
      </w:r>
    </w:p>
    <w:p w14:paraId="672D0288" w14:textId="77777777" w:rsidR="001E5BF9" w:rsidRPr="00824FDA" w:rsidRDefault="009400CC" w:rsidP="001E5BF9">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b/>
          <w:szCs w:val="28"/>
        </w:rPr>
      </w:pPr>
      <w:r w:rsidRPr="00824FDA">
        <w:rPr>
          <w:rFonts w:ascii="Palatino Linotype" w:hAnsi="Palatino Linotype" w:cs="Arial"/>
          <w:b/>
          <w:sz w:val="28"/>
          <w:szCs w:val="28"/>
          <w:lang w:val="es-ES"/>
        </w:rPr>
        <w:t>CUARTO</w:t>
      </w:r>
      <w:r w:rsidRPr="00824FDA">
        <w:rPr>
          <w:rFonts w:ascii="Palatino Linotype" w:hAnsi="Palatino Linotype" w:cs="Arial"/>
          <w:b/>
          <w:lang w:val="es-ES"/>
        </w:rPr>
        <w:t xml:space="preserve">. Procedibilidad. </w:t>
      </w:r>
      <w:r w:rsidR="001E5BF9" w:rsidRPr="00824FDA">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1E5BF9" w:rsidRPr="00824FDA">
        <w:rPr>
          <w:rFonts w:ascii="Palatino Linotype" w:hAnsi="Palatino Linotype" w:cs="Arial"/>
          <w:b/>
          <w:szCs w:val="28"/>
        </w:rPr>
        <w:t>SAIMEX.</w:t>
      </w:r>
    </w:p>
    <w:p w14:paraId="44C6FCF7" w14:textId="77777777" w:rsidR="009400CC" w:rsidRPr="00824FDA" w:rsidRDefault="009400CC" w:rsidP="001E5BF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24FDA">
        <w:rPr>
          <w:rFonts w:ascii="Palatino Linotype" w:hAnsi="Palatino Linotype"/>
          <w:b/>
          <w:sz w:val="28"/>
          <w:szCs w:val="20"/>
          <w:lang w:val="es-ES_tradnl"/>
        </w:rPr>
        <w:t xml:space="preserve">QUINTO. </w:t>
      </w:r>
      <w:r w:rsidRPr="00824FDA">
        <w:rPr>
          <w:rFonts w:ascii="Palatino Linotype" w:hAnsi="Palatino Linotype" w:cs="Arial"/>
          <w:b/>
          <w:color w:val="000000" w:themeColor="text1"/>
        </w:rPr>
        <w:t>Estudio y resolución del asunto.</w:t>
      </w:r>
      <w:r w:rsidRPr="00824FDA">
        <w:rPr>
          <w:rFonts w:ascii="Palatino Linotype" w:hAnsi="Palatino Linotype" w:cs="Arial"/>
          <w:color w:val="000000" w:themeColor="text1"/>
        </w:rPr>
        <w:t xml:space="preserve"> </w:t>
      </w:r>
      <w:r w:rsidRPr="00824FDA">
        <w:rPr>
          <w:rFonts w:ascii="Palatino Linotype" w:hAnsi="Palatino Linotype" w:cs="Arial"/>
        </w:rPr>
        <w:t>Del análisis efectuado, se advierte que el Recurso de Revisión de que se trata es procedente; toda vez, que se actualiza la hipótesis prevista en la fracción I del artículo 179 de la Ley de la materia, que a la letra dice:</w:t>
      </w:r>
    </w:p>
    <w:p w14:paraId="20E3563D" w14:textId="77777777" w:rsidR="009400CC" w:rsidRPr="00824FDA" w:rsidRDefault="009400CC" w:rsidP="009400CC">
      <w:pPr>
        <w:ind w:left="851" w:right="902"/>
        <w:jc w:val="both"/>
        <w:rPr>
          <w:rFonts w:ascii="Palatino Linotype" w:hAnsi="Palatino Linotype" w:cs="Arial"/>
          <w:bCs/>
          <w:i/>
          <w:sz w:val="22"/>
          <w:szCs w:val="22"/>
        </w:rPr>
      </w:pPr>
      <w:r w:rsidRPr="00824FDA">
        <w:rPr>
          <w:rFonts w:ascii="Palatino Linotype" w:hAnsi="Palatino Linotype" w:cs="Arial"/>
          <w:bCs/>
          <w:i/>
          <w:sz w:val="22"/>
          <w:szCs w:val="22"/>
        </w:rPr>
        <w:t>“</w:t>
      </w:r>
      <w:r w:rsidRPr="00824FDA">
        <w:rPr>
          <w:rFonts w:ascii="Palatino Linotype" w:hAnsi="Palatino Linotype" w:cs="Arial"/>
          <w:b/>
          <w:bCs/>
          <w:i/>
          <w:sz w:val="22"/>
          <w:szCs w:val="22"/>
        </w:rPr>
        <w:t>Artículo</w:t>
      </w:r>
      <w:r w:rsidRPr="00824FDA">
        <w:rPr>
          <w:rFonts w:ascii="Palatino Linotype" w:hAnsi="Palatino Linotype" w:cs="Arial"/>
          <w:b/>
          <w:bCs/>
          <w:i/>
        </w:rPr>
        <w:t xml:space="preserve"> </w:t>
      </w:r>
      <w:r w:rsidRPr="00824FDA">
        <w:rPr>
          <w:rFonts w:ascii="Palatino Linotype" w:hAnsi="Palatino Linotype" w:cs="Arial"/>
          <w:b/>
          <w:bCs/>
          <w:i/>
          <w:sz w:val="22"/>
          <w:szCs w:val="22"/>
        </w:rPr>
        <w:t>179.</w:t>
      </w:r>
      <w:r w:rsidRPr="00824FDA">
        <w:rPr>
          <w:rFonts w:ascii="Palatino Linotype" w:hAnsi="Palatino Linotype" w:cs="Arial"/>
          <w:bCs/>
          <w:i/>
        </w:rPr>
        <w:t xml:space="preserve"> </w:t>
      </w:r>
      <w:r w:rsidRPr="00824FDA">
        <w:rPr>
          <w:rFonts w:ascii="Palatino Linotype" w:hAnsi="Palatino Linotype" w:cs="Arial"/>
          <w:bCs/>
          <w:i/>
          <w:sz w:val="22"/>
          <w:szCs w:val="22"/>
        </w:rPr>
        <w:t>El</w:t>
      </w:r>
      <w:r w:rsidRPr="00824FDA">
        <w:rPr>
          <w:rFonts w:ascii="Palatino Linotype" w:hAnsi="Palatino Linotype" w:cs="Arial"/>
          <w:bCs/>
          <w:i/>
        </w:rPr>
        <w:t xml:space="preserve"> </w:t>
      </w:r>
      <w:r w:rsidRPr="00824FDA">
        <w:rPr>
          <w:rFonts w:ascii="Palatino Linotype" w:hAnsi="Palatino Linotype" w:cs="Arial"/>
          <w:bCs/>
          <w:i/>
          <w:sz w:val="22"/>
          <w:szCs w:val="22"/>
        </w:rPr>
        <w:t>recurso</w:t>
      </w:r>
      <w:r w:rsidRPr="00824FDA">
        <w:rPr>
          <w:rFonts w:ascii="Palatino Linotype" w:hAnsi="Palatino Linotype" w:cs="Arial"/>
          <w:bCs/>
          <w:i/>
        </w:rPr>
        <w:t xml:space="preserve"> </w:t>
      </w:r>
      <w:r w:rsidRPr="00824FDA">
        <w:rPr>
          <w:rFonts w:ascii="Palatino Linotype" w:hAnsi="Palatino Linotype" w:cs="Arial"/>
          <w:bCs/>
          <w:i/>
          <w:sz w:val="22"/>
          <w:szCs w:val="22"/>
        </w:rPr>
        <w:t>de</w:t>
      </w:r>
      <w:r w:rsidRPr="00824FDA">
        <w:rPr>
          <w:rFonts w:ascii="Palatino Linotype" w:hAnsi="Palatino Linotype" w:cs="Arial"/>
          <w:bCs/>
          <w:i/>
        </w:rPr>
        <w:t xml:space="preserve"> </w:t>
      </w:r>
      <w:r w:rsidRPr="00824FDA">
        <w:rPr>
          <w:rFonts w:ascii="Palatino Linotype" w:hAnsi="Palatino Linotype" w:cs="Arial"/>
          <w:bCs/>
          <w:i/>
          <w:sz w:val="22"/>
          <w:szCs w:val="22"/>
        </w:rPr>
        <w:t>revisión</w:t>
      </w:r>
      <w:r w:rsidRPr="00824FDA">
        <w:rPr>
          <w:rFonts w:ascii="Palatino Linotype" w:hAnsi="Palatino Linotype" w:cs="Arial"/>
          <w:bCs/>
          <w:i/>
        </w:rPr>
        <w:t xml:space="preserve"> </w:t>
      </w:r>
      <w:r w:rsidRPr="00824FDA">
        <w:rPr>
          <w:rFonts w:ascii="Palatino Linotype" w:hAnsi="Palatino Linotype" w:cs="Arial"/>
          <w:bCs/>
          <w:i/>
          <w:sz w:val="22"/>
          <w:szCs w:val="22"/>
        </w:rPr>
        <w:t>es</w:t>
      </w:r>
      <w:r w:rsidRPr="00824FDA">
        <w:rPr>
          <w:rFonts w:ascii="Palatino Linotype" w:hAnsi="Palatino Linotype" w:cs="Arial"/>
          <w:bCs/>
          <w:i/>
        </w:rPr>
        <w:t xml:space="preserve"> </w:t>
      </w:r>
      <w:r w:rsidRPr="00824FDA">
        <w:rPr>
          <w:rFonts w:ascii="Palatino Linotype" w:hAnsi="Palatino Linotype" w:cs="Arial"/>
          <w:bCs/>
          <w:i/>
          <w:sz w:val="22"/>
          <w:szCs w:val="22"/>
        </w:rPr>
        <w:t>un</w:t>
      </w:r>
      <w:r w:rsidRPr="00824FDA">
        <w:rPr>
          <w:rFonts w:ascii="Palatino Linotype" w:hAnsi="Palatino Linotype" w:cs="Arial"/>
          <w:bCs/>
          <w:i/>
        </w:rPr>
        <w:t xml:space="preserve"> </w:t>
      </w:r>
      <w:r w:rsidRPr="00824FDA">
        <w:rPr>
          <w:rFonts w:ascii="Palatino Linotype" w:hAnsi="Palatino Linotype" w:cs="Arial"/>
          <w:bCs/>
          <w:i/>
          <w:sz w:val="22"/>
          <w:szCs w:val="22"/>
        </w:rPr>
        <w:t>medio</w:t>
      </w:r>
      <w:r w:rsidRPr="00824FDA">
        <w:rPr>
          <w:rFonts w:ascii="Palatino Linotype" w:hAnsi="Palatino Linotype" w:cs="Arial"/>
          <w:bCs/>
          <w:i/>
        </w:rPr>
        <w:t xml:space="preserve"> </w:t>
      </w:r>
      <w:r w:rsidRPr="00824FDA">
        <w:rPr>
          <w:rFonts w:ascii="Palatino Linotype" w:hAnsi="Palatino Linotype" w:cs="Arial"/>
          <w:bCs/>
          <w:i/>
          <w:sz w:val="22"/>
          <w:szCs w:val="22"/>
        </w:rPr>
        <w:t>de</w:t>
      </w:r>
      <w:r w:rsidRPr="00824FDA">
        <w:rPr>
          <w:rFonts w:ascii="Palatino Linotype" w:hAnsi="Palatino Linotype" w:cs="Arial"/>
          <w:bCs/>
          <w:i/>
        </w:rPr>
        <w:t xml:space="preserve"> </w:t>
      </w:r>
      <w:r w:rsidRPr="00824FDA">
        <w:rPr>
          <w:rFonts w:ascii="Palatino Linotype" w:hAnsi="Palatino Linotype" w:cs="Arial"/>
          <w:bCs/>
          <w:i/>
          <w:sz w:val="22"/>
          <w:szCs w:val="22"/>
        </w:rPr>
        <w:t>protección</w:t>
      </w:r>
      <w:r w:rsidRPr="00824FDA">
        <w:rPr>
          <w:rFonts w:ascii="Palatino Linotype" w:hAnsi="Palatino Linotype" w:cs="Arial"/>
          <w:bCs/>
          <w:i/>
        </w:rPr>
        <w:t xml:space="preserve"> </w:t>
      </w:r>
      <w:r w:rsidRPr="00824FDA">
        <w:rPr>
          <w:rFonts w:ascii="Palatino Linotype" w:hAnsi="Palatino Linotype" w:cs="Arial"/>
          <w:bCs/>
          <w:i/>
          <w:sz w:val="22"/>
          <w:szCs w:val="22"/>
        </w:rPr>
        <w:t>que</w:t>
      </w:r>
      <w:r w:rsidRPr="00824FDA">
        <w:rPr>
          <w:rFonts w:ascii="Palatino Linotype" w:hAnsi="Palatino Linotype" w:cs="Arial"/>
          <w:bCs/>
          <w:i/>
        </w:rPr>
        <w:t xml:space="preserve"> </w:t>
      </w:r>
      <w:r w:rsidRPr="00824FDA">
        <w:rPr>
          <w:rFonts w:ascii="Palatino Linotype" w:hAnsi="Palatino Linotype" w:cs="Arial"/>
          <w:bCs/>
          <w:i/>
          <w:sz w:val="22"/>
          <w:szCs w:val="22"/>
        </w:rPr>
        <w:t>la</w:t>
      </w:r>
      <w:r w:rsidRPr="00824FDA">
        <w:rPr>
          <w:rFonts w:ascii="Palatino Linotype" w:hAnsi="Palatino Linotype" w:cs="Arial"/>
          <w:bCs/>
          <w:i/>
        </w:rPr>
        <w:t xml:space="preserve"> </w:t>
      </w:r>
      <w:r w:rsidRPr="00824FDA">
        <w:rPr>
          <w:rFonts w:ascii="Palatino Linotype" w:hAnsi="Palatino Linotype" w:cs="Arial"/>
          <w:bCs/>
          <w:i/>
          <w:sz w:val="22"/>
          <w:szCs w:val="22"/>
        </w:rPr>
        <w:t>Ley</w:t>
      </w:r>
      <w:r w:rsidRPr="00824FDA">
        <w:rPr>
          <w:rFonts w:ascii="Palatino Linotype" w:hAnsi="Palatino Linotype" w:cs="Arial"/>
          <w:bCs/>
          <w:i/>
        </w:rPr>
        <w:t xml:space="preserve"> </w:t>
      </w:r>
      <w:r w:rsidRPr="00824FDA">
        <w:rPr>
          <w:rFonts w:ascii="Palatino Linotype" w:hAnsi="Palatino Linotype" w:cs="Arial"/>
          <w:bCs/>
          <w:i/>
          <w:sz w:val="22"/>
          <w:szCs w:val="22"/>
        </w:rPr>
        <w:t>otorga</w:t>
      </w:r>
      <w:r w:rsidRPr="00824FDA">
        <w:rPr>
          <w:rFonts w:ascii="Palatino Linotype" w:hAnsi="Palatino Linotype" w:cs="Arial"/>
          <w:bCs/>
          <w:i/>
        </w:rPr>
        <w:t xml:space="preserve"> </w:t>
      </w:r>
      <w:r w:rsidRPr="00824FDA">
        <w:rPr>
          <w:rFonts w:ascii="Palatino Linotype" w:hAnsi="Palatino Linotype" w:cs="Arial"/>
          <w:bCs/>
          <w:i/>
          <w:sz w:val="22"/>
          <w:szCs w:val="22"/>
        </w:rPr>
        <w:t>a</w:t>
      </w:r>
      <w:r w:rsidRPr="00824FDA">
        <w:rPr>
          <w:rFonts w:ascii="Palatino Linotype" w:hAnsi="Palatino Linotype" w:cs="Arial"/>
          <w:bCs/>
          <w:i/>
        </w:rPr>
        <w:t xml:space="preserve"> </w:t>
      </w:r>
      <w:r w:rsidRPr="00824FDA">
        <w:rPr>
          <w:rFonts w:ascii="Palatino Linotype" w:hAnsi="Palatino Linotype" w:cs="Arial"/>
          <w:bCs/>
          <w:i/>
          <w:sz w:val="22"/>
          <w:szCs w:val="22"/>
        </w:rPr>
        <w:t>los</w:t>
      </w:r>
      <w:r w:rsidRPr="00824FDA">
        <w:rPr>
          <w:rFonts w:ascii="Palatino Linotype" w:hAnsi="Palatino Linotype" w:cs="Arial"/>
          <w:bCs/>
          <w:i/>
        </w:rPr>
        <w:t xml:space="preserve"> </w:t>
      </w:r>
      <w:r w:rsidRPr="00824FDA">
        <w:rPr>
          <w:rFonts w:ascii="Palatino Linotype" w:hAnsi="Palatino Linotype" w:cs="Arial"/>
          <w:bCs/>
          <w:i/>
          <w:sz w:val="22"/>
          <w:szCs w:val="22"/>
        </w:rPr>
        <w:t>particulares,</w:t>
      </w:r>
      <w:r w:rsidRPr="00824FDA">
        <w:rPr>
          <w:rFonts w:ascii="Palatino Linotype" w:hAnsi="Palatino Linotype" w:cs="Arial"/>
          <w:bCs/>
          <w:i/>
        </w:rPr>
        <w:t xml:space="preserve"> </w:t>
      </w:r>
      <w:r w:rsidRPr="00824FDA">
        <w:rPr>
          <w:rFonts w:ascii="Palatino Linotype" w:hAnsi="Palatino Linotype" w:cs="Arial"/>
          <w:bCs/>
          <w:i/>
          <w:sz w:val="22"/>
          <w:szCs w:val="22"/>
        </w:rPr>
        <w:t>para</w:t>
      </w:r>
      <w:r w:rsidRPr="00824FDA">
        <w:rPr>
          <w:rFonts w:ascii="Palatino Linotype" w:hAnsi="Palatino Linotype" w:cs="Arial"/>
          <w:bCs/>
          <w:i/>
        </w:rPr>
        <w:t xml:space="preserve"> </w:t>
      </w:r>
      <w:r w:rsidRPr="00824FDA">
        <w:rPr>
          <w:rFonts w:ascii="Palatino Linotype" w:hAnsi="Palatino Linotype" w:cs="Arial"/>
          <w:bCs/>
          <w:i/>
          <w:sz w:val="22"/>
          <w:szCs w:val="22"/>
        </w:rPr>
        <w:t>hacer</w:t>
      </w:r>
      <w:r w:rsidRPr="00824FDA">
        <w:rPr>
          <w:rFonts w:ascii="Palatino Linotype" w:hAnsi="Palatino Linotype" w:cs="Arial"/>
          <w:bCs/>
          <w:i/>
        </w:rPr>
        <w:t xml:space="preserve"> </w:t>
      </w:r>
      <w:r w:rsidRPr="00824FDA">
        <w:rPr>
          <w:rFonts w:ascii="Palatino Linotype" w:hAnsi="Palatino Linotype" w:cs="Arial"/>
          <w:bCs/>
          <w:i/>
          <w:sz w:val="22"/>
          <w:szCs w:val="22"/>
        </w:rPr>
        <w:t>valer</w:t>
      </w:r>
      <w:r w:rsidRPr="00824FDA">
        <w:rPr>
          <w:rFonts w:ascii="Palatino Linotype" w:hAnsi="Palatino Linotype" w:cs="Arial"/>
          <w:bCs/>
          <w:i/>
        </w:rPr>
        <w:t xml:space="preserve"> </w:t>
      </w:r>
      <w:r w:rsidRPr="00824FDA">
        <w:rPr>
          <w:rFonts w:ascii="Palatino Linotype" w:hAnsi="Palatino Linotype" w:cs="Arial"/>
          <w:bCs/>
          <w:i/>
          <w:sz w:val="22"/>
          <w:szCs w:val="22"/>
        </w:rPr>
        <w:t>su</w:t>
      </w:r>
      <w:r w:rsidRPr="00824FDA">
        <w:rPr>
          <w:rFonts w:ascii="Palatino Linotype" w:hAnsi="Palatino Linotype" w:cs="Arial"/>
          <w:bCs/>
          <w:i/>
        </w:rPr>
        <w:t xml:space="preserve"> </w:t>
      </w:r>
      <w:r w:rsidRPr="00824FDA">
        <w:rPr>
          <w:rFonts w:ascii="Palatino Linotype" w:hAnsi="Palatino Linotype" w:cs="Arial"/>
          <w:bCs/>
          <w:i/>
          <w:sz w:val="22"/>
          <w:szCs w:val="22"/>
        </w:rPr>
        <w:t>derecho</w:t>
      </w:r>
      <w:r w:rsidRPr="00824FDA">
        <w:rPr>
          <w:rFonts w:ascii="Palatino Linotype" w:hAnsi="Palatino Linotype" w:cs="Arial"/>
          <w:bCs/>
          <w:i/>
        </w:rPr>
        <w:t xml:space="preserve"> </w:t>
      </w:r>
      <w:r w:rsidRPr="00824FDA">
        <w:rPr>
          <w:rFonts w:ascii="Palatino Linotype" w:hAnsi="Palatino Linotype" w:cs="Arial"/>
          <w:bCs/>
          <w:i/>
          <w:sz w:val="22"/>
          <w:szCs w:val="22"/>
        </w:rPr>
        <w:t>de</w:t>
      </w:r>
      <w:r w:rsidRPr="00824FDA">
        <w:rPr>
          <w:rFonts w:ascii="Palatino Linotype" w:hAnsi="Palatino Linotype" w:cs="Arial"/>
          <w:bCs/>
          <w:i/>
        </w:rPr>
        <w:t xml:space="preserve"> </w:t>
      </w:r>
      <w:r w:rsidRPr="00824FDA">
        <w:rPr>
          <w:rFonts w:ascii="Palatino Linotype" w:hAnsi="Palatino Linotype" w:cs="Arial"/>
          <w:bCs/>
          <w:i/>
          <w:sz w:val="22"/>
          <w:szCs w:val="22"/>
        </w:rPr>
        <w:t>acceso</w:t>
      </w:r>
      <w:r w:rsidRPr="00824FDA">
        <w:rPr>
          <w:rFonts w:ascii="Palatino Linotype" w:hAnsi="Palatino Linotype" w:cs="Arial"/>
          <w:bCs/>
          <w:i/>
        </w:rPr>
        <w:t xml:space="preserve"> </w:t>
      </w:r>
      <w:r w:rsidRPr="00824FDA">
        <w:rPr>
          <w:rFonts w:ascii="Palatino Linotype" w:hAnsi="Palatino Linotype" w:cs="Arial"/>
          <w:bCs/>
          <w:i/>
          <w:sz w:val="22"/>
          <w:szCs w:val="22"/>
        </w:rPr>
        <w:t>a</w:t>
      </w:r>
      <w:r w:rsidRPr="00824FDA">
        <w:rPr>
          <w:rFonts w:ascii="Palatino Linotype" w:hAnsi="Palatino Linotype" w:cs="Arial"/>
          <w:bCs/>
          <w:i/>
        </w:rPr>
        <w:t xml:space="preserve"> </w:t>
      </w:r>
      <w:r w:rsidRPr="00824FDA">
        <w:rPr>
          <w:rFonts w:ascii="Palatino Linotype" w:hAnsi="Palatino Linotype" w:cs="Arial"/>
          <w:bCs/>
          <w:i/>
          <w:sz w:val="22"/>
          <w:szCs w:val="22"/>
        </w:rPr>
        <w:t>la</w:t>
      </w:r>
      <w:r w:rsidRPr="00824FDA">
        <w:rPr>
          <w:rFonts w:ascii="Palatino Linotype" w:hAnsi="Palatino Linotype" w:cs="Arial"/>
          <w:bCs/>
          <w:i/>
        </w:rPr>
        <w:t xml:space="preserve"> </w:t>
      </w:r>
      <w:r w:rsidRPr="00824FDA">
        <w:rPr>
          <w:rFonts w:ascii="Palatino Linotype" w:hAnsi="Palatino Linotype" w:cs="Arial"/>
          <w:bCs/>
          <w:i/>
          <w:sz w:val="22"/>
          <w:szCs w:val="22"/>
        </w:rPr>
        <w:t>información</w:t>
      </w:r>
      <w:r w:rsidRPr="00824FDA">
        <w:rPr>
          <w:rFonts w:ascii="Palatino Linotype" w:hAnsi="Palatino Linotype" w:cs="Arial"/>
          <w:bCs/>
          <w:i/>
        </w:rPr>
        <w:t xml:space="preserve"> </w:t>
      </w:r>
      <w:r w:rsidRPr="00824FDA">
        <w:rPr>
          <w:rFonts w:ascii="Palatino Linotype" w:hAnsi="Palatino Linotype" w:cs="Arial"/>
          <w:bCs/>
          <w:i/>
          <w:sz w:val="22"/>
          <w:szCs w:val="22"/>
        </w:rPr>
        <w:t>pública,</w:t>
      </w:r>
      <w:r w:rsidRPr="00824FDA">
        <w:rPr>
          <w:rFonts w:ascii="Palatino Linotype" w:hAnsi="Palatino Linotype" w:cs="Arial"/>
          <w:bCs/>
          <w:i/>
        </w:rPr>
        <w:t xml:space="preserve"> </w:t>
      </w:r>
      <w:r w:rsidRPr="00824FDA">
        <w:rPr>
          <w:rFonts w:ascii="Palatino Linotype" w:hAnsi="Palatino Linotype" w:cs="Arial"/>
          <w:bCs/>
          <w:i/>
          <w:sz w:val="22"/>
          <w:szCs w:val="22"/>
        </w:rPr>
        <w:t>y</w:t>
      </w:r>
      <w:r w:rsidRPr="00824FDA">
        <w:rPr>
          <w:rFonts w:ascii="Palatino Linotype" w:hAnsi="Palatino Linotype" w:cs="Arial"/>
          <w:bCs/>
          <w:i/>
        </w:rPr>
        <w:t xml:space="preserve"> </w:t>
      </w:r>
      <w:r w:rsidRPr="00824FDA">
        <w:rPr>
          <w:rFonts w:ascii="Palatino Linotype" w:hAnsi="Palatino Linotype" w:cs="Arial"/>
          <w:bCs/>
          <w:i/>
          <w:sz w:val="22"/>
          <w:szCs w:val="22"/>
        </w:rPr>
        <w:t>procederá</w:t>
      </w:r>
      <w:r w:rsidRPr="00824FDA">
        <w:rPr>
          <w:rFonts w:ascii="Palatino Linotype" w:hAnsi="Palatino Linotype" w:cs="Arial"/>
          <w:bCs/>
          <w:i/>
        </w:rPr>
        <w:t xml:space="preserve"> </w:t>
      </w:r>
      <w:r w:rsidRPr="00824FDA">
        <w:rPr>
          <w:rFonts w:ascii="Palatino Linotype" w:hAnsi="Palatino Linotype" w:cs="Arial"/>
          <w:bCs/>
          <w:i/>
          <w:sz w:val="22"/>
          <w:szCs w:val="22"/>
        </w:rPr>
        <w:t>en</w:t>
      </w:r>
      <w:r w:rsidRPr="00824FDA">
        <w:rPr>
          <w:rFonts w:ascii="Palatino Linotype" w:hAnsi="Palatino Linotype" w:cs="Arial"/>
          <w:bCs/>
          <w:i/>
        </w:rPr>
        <w:t xml:space="preserve"> </w:t>
      </w:r>
      <w:r w:rsidRPr="00824FDA">
        <w:rPr>
          <w:rFonts w:ascii="Palatino Linotype" w:hAnsi="Palatino Linotype" w:cs="Arial"/>
          <w:bCs/>
          <w:i/>
          <w:sz w:val="22"/>
          <w:szCs w:val="22"/>
        </w:rPr>
        <w:t>contra</w:t>
      </w:r>
      <w:r w:rsidRPr="00824FDA">
        <w:rPr>
          <w:rFonts w:ascii="Palatino Linotype" w:hAnsi="Palatino Linotype" w:cs="Arial"/>
          <w:bCs/>
          <w:i/>
        </w:rPr>
        <w:t xml:space="preserve"> </w:t>
      </w:r>
      <w:r w:rsidRPr="00824FDA">
        <w:rPr>
          <w:rFonts w:ascii="Palatino Linotype" w:hAnsi="Palatino Linotype" w:cs="Arial"/>
          <w:bCs/>
          <w:i/>
          <w:sz w:val="22"/>
          <w:szCs w:val="22"/>
        </w:rPr>
        <w:t>de</w:t>
      </w:r>
      <w:r w:rsidRPr="00824FDA">
        <w:rPr>
          <w:rFonts w:ascii="Palatino Linotype" w:hAnsi="Palatino Linotype" w:cs="Arial"/>
          <w:bCs/>
          <w:i/>
        </w:rPr>
        <w:t xml:space="preserve"> </w:t>
      </w:r>
      <w:r w:rsidRPr="00824FDA">
        <w:rPr>
          <w:rFonts w:ascii="Palatino Linotype" w:hAnsi="Palatino Linotype" w:cs="Arial"/>
          <w:bCs/>
          <w:i/>
          <w:sz w:val="22"/>
          <w:szCs w:val="22"/>
        </w:rPr>
        <w:t>las</w:t>
      </w:r>
      <w:r w:rsidRPr="00824FDA">
        <w:rPr>
          <w:rFonts w:ascii="Palatino Linotype" w:hAnsi="Palatino Linotype" w:cs="Arial"/>
          <w:bCs/>
          <w:i/>
        </w:rPr>
        <w:t xml:space="preserve"> </w:t>
      </w:r>
      <w:r w:rsidRPr="00824FDA">
        <w:rPr>
          <w:rFonts w:ascii="Palatino Linotype" w:hAnsi="Palatino Linotype" w:cs="Arial"/>
          <w:bCs/>
          <w:i/>
          <w:sz w:val="22"/>
          <w:szCs w:val="22"/>
        </w:rPr>
        <w:t>siguientes</w:t>
      </w:r>
      <w:r w:rsidRPr="00824FDA">
        <w:rPr>
          <w:rFonts w:ascii="Palatino Linotype" w:hAnsi="Palatino Linotype" w:cs="Arial"/>
          <w:bCs/>
          <w:i/>
        </w:rPr>
        <w:t xml:space="preserve"> </w:t>
      </w:r>
      <w:r w:rsidRPr="00824FDA">
        <w:rPr>
          <w:rFonts w:ascii="Palatino Linotype" w:hAnsi="Palatino Linotype" w:cs="Arial"/>
          <w:bCs/>
          <w:i/>
          <w:sz w:val="22"/>
          <w:szCs w:val="22"/>
        </w:rPr>
        <w:t>causas:</w:t>
      </w:r>
    </w:p>
    <w:p w14:paraId="4C703914" w14:textId="77777777" w:rsidR="002E0AA3" w:rsidRPr="00824FDA" w:rsidRDefault="009400CC" w:rsidP="009400CC">
      <w:pPr>
        <w:ind w:left="851" w:right="902"/>
        <w:jc w:val="both"/>
        <w:rPr>
          <w:rFonts w:ascii="Palatino Linotype" w:hAnsi="Palatino Linotype" w:cs="Arial"/>
          <w:b/>
          <w:bCs/>
          <w:i/>
          <w:sz w:val="22"/>
          <w:szCs w:val="22"/>
        </w:rPr>
      </w:pPr>
      <w:r w:rsidRPr="00824FDA">
        <w:rPr>
          <w:rFonts w:ascii="Palatino Linotype" w:hAnsi="Palatino Linotype" w:cs="Arial"/>
          <w:b/>
          <w:bCs/>
          <w:i/>
          <w:sz w:val="22"/>
          <w:szCs w:val="22"/>
        </w:rPr>
        <w:t>…</w:t>
      </w:r>
    </w:p>
    <w:p w14:paraId="084A82B8" w14:textId="77777777" w:rsidR="002E0AA3" w:rsidRPr="00824FDA" w:rsidRDefault="002E0AA3" w:rsidP="009400CC">
      <w:pPr>
        <w:ind w:left="851" w:right="902"/>
        <w:jc w:val="both"/>
        <w:rPr>
          <w:rFonts w:ascii="Palatino Linotype" w:hAnsi="Palatino Linotype" w:cs="Arial"/>
          <w:b/>
          <w:bCs/>
          <w:i/>
          <w:sz w:val="22"/>
          <w:szCs w:val="22"/>
        </w:rPr>
      </w:pPr>
      <w:r w:rsidRPr="00824FDA">
        <w:rPr>
          <w:rFonts w:ascii="Palatino Linotype" w:hAnsi="Palatino Linotype" w:cs="Arial"/>
          <w:b/>
          <w:bCs/>
          <w:i/>
          <w:sz w:val="22"/>
          <w:szCs w:val="22"/>
        </w:rPr>
        <w:t>III. La declaración de inexistencia de la información;</w:t>
      </w:r>
    </w:p>
    <w:p w14:paraId="2D858724" w14:textId="77777777" w:rsidR="002E0AA3" w:rsidRPr="00824FDA" w:rsidRDefault="002E0AA3" w:rsidP="009400CC">
      <w:pPr>
        <w:ind w:left="851" w:right="902"/>
        <w:jc w:val="both"/>
        <w:rPr>
          <w:rFonts w:ascii="Palatino Linotype" w:hAnsi="Palatino Linotype" w:cs="Arial"/>
          <w:b/>
          <w:bCs/>
          <w:i/>
          <w:sz w:val="22"/>
          <w:szCs w:val="22"/>
        </w:rPr>
      </w:pPr>
      <w:r w:rsidRPr="00824FDA">
        <w:rPr>
          <w:rFonts w:ascii="Palatino Linotype" w:hAnsi="Palatino Linotype" w:cs="Arial"/>
          <w:b/>
          <w:bCs/>
          <w:i/>
          <w:sz w:val="22"/>
          <w:szCs w:val="22"/>
        </w:rPr>
        <w:t>…</w:t>
      </w:r>
    </w:p>
    <w:p w14:paraId="769E2FB0" w14:textId="77777777" w:rsidR="009400CC" w:rsidRPr="00824FDA" w:rsidRDefault="002E0AA3" w:rsidP="009400CC">
      <w:pPr>
        <w:ind w:left="851" w:right="902"/>
        <w:jc w:val="both"/>
        <w:rPr>
          <w:rFonts w:ascii="Palatino Linotype" w:hAnsi="Palatino Linotype" w:cs="Arial"/>
          <w:b/>
          <w:bCs/>
          <w:i/>
          <w:sz w:val="22"/>
          <w:szCs w:val="22"/>
        </w:rPr>
      </w:pPr>
      <w:r w:rsidRPr="00824FDA">
        <w:rPr>
          <w:rFonts w:ascii="Palatino Linotype" w:hAnsi="Palatino Linotype" w:cs="Arial"/>
          <w:b/>
          <w:bCs/>
          <w:i/>
          <w:sz w:val="22"/>
          <w:szCs w:val="22"/>
        </w:rPr>
        <w:lastRenderedPageBreak/>
        <w:t>X. Los costos o tiempos de entrega de la información;</w:t>
      </w:r>
      <w:r w:rsidR="009400CC" w:rsidRPr="00824FDA">
        <w:rPr>
          <w:rFonts w:ascii="Palatino Linotype" w:hAnsi="Palatino Linotype" w:cs="Arial"/>
          <w:bCs/>
          <w:i/>
          <w:sz w:val="22"/>
          <w:szCs w:val="22"/>
        </w:rPr>
        <w:t>”</w:t>
      </w:r>
      <w:r w:rsidR="009400CC" w:rsidRPr="00824FDA">
        <w:rPr>
          <w:rFonts w:ascii="Palatino Linotype" w:hAnsi="Palatino Linotype" w:cs="Arial"/>
          <w:b/>
          <w:bCs/>
          <w:i/>
        </w:rPr>
        <w:t xml:space="preserve"> </w:t>
      </w:r>
    </w:p>
    <w:p w14:paraId="2D987B4F" w14:textId="77777777" w:rsidR="002E0AA3" w:rsidRPr="00824FDA" w:rsidRDefault="002E0AA3" w:rsidP="009400CC">
      <w:pPr>
        <w:ind w:left="851" w:right="902"/>
        <w:jc w:val="both"/>
        <w:rPr>
          <w:rFonts w:ascii="Palatino Linotype" w:hAnsi="Palatino Linotype" w:cs="Arial"/>
          <w:bCs/>
          <w:sz w:val="22"/>
          <w:szCs w:val="22"/>
        </w:rPr>
      </w:pPr>
    </w:p>
    <w:p w14:paraId="4DBF4FA7" w14:textId="77777777" w:rsidR="009400CC" w:rsidRPr="00824FDA" w:rsidRDefault="009400CC" w:rsidP="009400CC">
      <w:pPr>
        <w:ind w:left="851" w:right="902"/>
        <w:jc w:val="both"/>
        <w:rPr>
          <w:rFonts w:ascii="Palatino Linotype" w:hAnsi="Palatino Linotype" w:cs="Arial"/>
          <w:b/>
          <w:bCs/>
          <w:sz w:val="22"/>
          <w:szCs w:val="22"/>
        </w:rPr>
      </w:pPr>
      <w:r w:rsidRPr="00824FDA">
        <w:rPr>
          <w:rFonts w:ascii="Palatino Linotype" w:hAnsi="Palatino Linotype" w:cs="Arial"/>
          <w:bCs/>
          <w:sz w:val="22"/>
          <w:szCs w:val="22"/>
        </w:rPr>
        <w:t>(Énfasis añadido.)</w:t>
      </w:r>
    </w:p>
    <w:p w14:paraId="3F5F9E39" w14:textId="77777777" w:rsidR="009400CC" w:rsidRPr="00824FDA" w:rsidRDefault="009400CC" w:rsidP="009400CC">
      <w:pPr>
        <w:autoSpaceDE w:val="0"/>
        <w:autoSpaceDN w:val="0"/>
        <w:adjustRightInd w:val="0"/>
        <w:spacing w:before="100" w:beforeAutospacing="1" w:after="100" w:afterAutospacing="1" w:line="360" w:lineRule="auto"/>
        <w:ind w:right="49"/>
        <w:jc w:val="both"/>
        <w:rPr>
          <w:rFonts w:ascii="Palatino Linotype" w:hAnsi="Palatino Linotype" w:cs="Arial"/>
        </w:rPr>
      </w:pPr>
      <w:r w:rsidRPr="00824FDA">
        <w:rPr>
          <w:rFonts w:ascii="Palatino Linotype" w:hAnsi="Palatino Linotype" w:cs="Arial"/>
        </w:rPr>
        <w:t>El precepto legal citado, establece como supuesto</w:t>
      </w:r>
      <w:r w:rsidR="002E0AA3" w:rsidRPr="00824FDA">
        <w:rPr>
          <w:rFonts w:ascii="Palatino Linotype" w:hAnsi="Palatino Linotype" w:cs="Arial"/>
        </w:rPr>
        <w:t>s</w:t>
      </w:r>
      <w:r w:rsidRPr="00824FDA">
        <w:rPr>
          <w:rFonts w:ascii="Palatino Linotype" w:hAnsi="Palatino Linotype" w:cs="Arial"/>
        </w:rPr>
        <w:t xml:space="preserve"> de procedencia del recurso de revisión, en aquellos casos en que se</w:t>
      </w:r>
      <w:r w:rsidR="002E0AA3" w:rsidRPr="00824FDA">
        <w:rPr>
          <w:rFonts w:ascii="Palatino Linotype" w:hAnsi="Palatino Linotype" w:cs="Arial"/>
        </w:rPr>
        <w:t xml:space="preserve"> declare la inexistencia de la información o bien se pretenda cobrar un costo por la entrega de la información como fue el caso</w:t>
      </w:r>
      <w:r w:rsidRPr="00824FDA">
        <w:rPr>
          <w:rFonts w:ascii="Palatino Linotype" w:hAnsi="Palatino Linotype" w:cs="Arial"/>
        </w:rPr>
        <w:t xml:space="preserve">; por lo que, una vez determinada la vía, sobre la que versará el presente estudio, y para ilustrar lo anterior, </w:t>
      </w:r>
      <w:r w:rsidRPr="00824FDA">
        <w:rPr>
          <w:rFonts w:ascii="Palatino Linotype" w:hAnsi="Palatino Linotype" w:cs="Arial"/>
          <w:lang w:val="es-ES"/>
        </w:rPr>
        <w:t>de la solicitud de información se puede advertir que</w:t>
      </w:r>
      <w:r w:rsidR="002E0AA3" w:rsidRPr="00824FDA">
        <w:rPr>
          <w:rFonts w:ascii="Palatino Linotype" w:hAnsi="Palatino Linotype" w:cs="Arial"/>
          <w:b/>
          <w:lang w:val="es-ES"/>
        </w:rPr>
        <w:t xml:space="preserve"> EL</w:t>
      </w:r>
      <w:r w:rsidRPr="00824FDA">
        <w:rPr>
          <w:rFonts w:ascii="Palatino Linotype" w:hAnsi="Palatino Linotype" w:cs="Arial"/>
          <w:b/>
          <w:lang w:val="es-ES"/>
        </w:rPr>
        <w:t xml:space="preserve"> RECURRENTE </w:t>
      </w:r>
      <w:r w:rsidRPr="00824FDA">
        <w:rPr>
          <w:rFonts w:ascii="Palatino Linotype" w:hAnsi="Palatino Linotype" w:cs="Arial"/>
          <w:lang w:val="es-ES"/>
        </w:rPr>
        <w:t xml:space="preserve">requirió del </w:t>
      </w:r>
      <w:r w:rsidRPr="00824FDA">
        <w:rPr>
          <w:rFonts w:ascii="Palatino Linotype" w:hAnsi="Palatino Linotype" w:cs="Arial"/>
          <w:b/>
        </w:rPr>
        <w:t>SUJETO OBLIGADO</w:t>
      </w:r>
      <w:r w:rsidRPr="00824FDA">
        <w:rPr>
          <w:rFonts w:ascii="Palatino Linotype" w:hAnsi="Palatino Linotype" w:cs="Arial"/>
          <w:bCs/>
          <w:lang w:val="es-ES"/>
        </w:rPr>
        <w:t>,</w:t>
      </w:r>
      <w:r w:rsidRPr="00824FDA">
        <w:rPr>
          <w:rFonts w:ascii="Palatino Linotype" w:hAnsi="Palatino Linotype" w:cs="Arial"/>
          <w:lang w:val="es-ES"/>
        </w:rPr>
        <w:t xml:space="preserve"> </w:t>
      </w:r>
      <w:r w:rsidR="002E0AA3" w:rsidRPr="00824FDA">
        <w:rPr>
          <w:rFonts w:ascii="Palatino Linotype" w:hAnsi="Palatino Linotype" w:cs="Arial"/>
          <w:lang w:val="es-ES"/>
        </w:rPr>
        <w:t xml:space="preserve">la </w:t>
      </w:r>
      <w:r w:rsidRPr="00824FDA">
        <w:rPr>
          <w:rFonts w:ascii="Palatino Linotype" w:hAnsi="Palatino Linotype" w:cs="Arial"/>
          <w:lang w:val="es-ES"/>
        </w:rPr>
        <w:t>información que a continuación se desagrega:</w:t>
      </w:r>
    </w:p>
    <w:p w14:paraId="5245C167" w14:textId="77777777" w:rsidR="005E35B9" w:rsidRPr="00824FDA" w:rsidRDefault="002E0AA3" w:rsidP="0003603C">
      <w:pPr>
        <w:pStyle w:val="Prrafodelista"/>
        <w:numPr>
          <w:ilvl w:val="0"/>
          <w:numId w:val="1"/>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824FDA">
        <w:rPr>
          <w:rFonts w:ascii="Palatino Linotype" w:hAnsi="Palatino Linotype" w:cs="Arial"/>
          <w:lang w:val="es-ES"/>
        </w:rPr>
        <w:t xml:space="preserve">Versión pública de las sentencias de los Juicios Administrativos </w:t>
      </w:r>
      <w:r w:rsidR="005E35B9" w:rsidRPr="00824FDA">
        <w:rPr>
          <w:rFonts w:ascii="Palatino Linotype" w:hAnsi="Palatino Linotype" w:cs="Arial"/>
          <w:lang w:val="es-ES"/>
        </w:rPr>
        <w:t>resueltos por la Magistrada Teresa de Jesús Martínez Ibáñez de la Tercera Sala Regional; enlistando los números de recursos a los que pretende tener acceso.</w:t>
      </w:r>
    </w:p>
    <w:p w14:paraId="59197E4F" w14:textId="77777777" w:rsidR="005E35B9" w:rsidRPr="00824FDA" w:rsidRDefault="005E35B9" w:rsidP="009400CC">
      <w:pPr>
        <w:pStyle w:val="Prrafodelista"/>
        <w:numPr>
          <w:ilvl w:val="0"/>
          <w:numId w:val="1"/>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824FDA">
        <w:rPr>
          <w:rFonts w:ascii="Palatino Linotype" w:hAnsi="Palatino Linotype" w:cs="Arial"/>
          <w:lang w:val="es-ES"/>
        </w:rPr>
        <w:t>Conocer si se ha iniciado un procedimiento de responsabilidad por posible conflicto de intereses dado que el servidor público Francisco Javier Hernández Oliva revisa las sentencias de su esposa la Magistrada antes referida.</w:t>
      </w:r>
    </w:p>
    <w:p w14:paraId="420F7A23" w14:textId="77777777" w:rsidR="005E35B9" w:rsidRPr="00824FDA" w:rsidRDefault="005E35B9" w:rsidP="009400CC">
      <w:pPr>
        <w:pStyle w:val="Prrafodelista"/>
        <w:numPr>
          <w:ilvl w:val="0"/>
          <w:numId w:val="1"/>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824FDA">
        <w:rPr>
          <w:rFonts w:ascii="Palatino Linotype" w:hAnsi="Palatino Linotype" w:cs="Arial"/>
          <w:lang w:val="es-ES"/>
        </w:rPr>
        <w:t>El criterio del Tribunal para autorizar que el servidor público Francisco Javier Hernández Oliva revisa las sentencias de su esposa.</w:t>
      </w:r>
    </w:p>
    <w:p w14:paraId="66CD5798" w14:textId="77777777" w:rsidR="003C7CF5" w:rsidRPr="00824FDA" w:rsidRDefault="003C7CF5" w:rsidP="009400CC">
      <w:pPr>
        <w:pStyle w:val="Prrafodelista"/>
        <w:numPr>
          <w:ilvl w:val="0"/>
          <w:numId w:val="1"/>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824FDA">
        <w:rPr>
          <w:rFonts w:ascii="Palatino Linotype" w:hAnsi="Palatino Linotype" w:cs="Arial"/>
          <w:lang w:val="es-ES"/>
        </w:rPr>
        <w:t>Versión Pública de todos los trámites y archivos que se han realizado por el Órgano de Control Interno.</w:t>
      </w:r>
    </w:p>
    <w:p w14:paraId="6EA65BFA" w14:textId="77777777" w:rsidR="003C7CF5" w:rsidRPr="00824FDA" w:rsidRDefault="003C7CF5" w:rsidP="009400CC">
      <w:pPr>
        <w:pStyle w:val="Prrafodelista"/>
        <w:numPr>
          <w:ilvl w:val="0"/>
          <w:numId w:val="1"/>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824FDA">
        <w:rPr>
          <w:rFonts w:ascii="Palatino Linotype" w:hAnsi="Palatino Linotype" w:cs="Arial"/>
          <w:lang w:val="es-ES"/>
        </w:rPr>
        <w:t>Versión pública de los trámites que se han realizado para designar al Órgano de Control Interno.</w:t>
      </w:r>
    </w:p>
    <w:p w14:paraId="7F236606" w14:textId="77777777" w:rsidR="005E35B9" w:rsidRPr="00824FDA" w:rsidRDefault="003C7CF5" w:rsidP="009400CC">
      <w:pPr>
        <w:pStyle w:val="Prrafodelista"/>
        <w:numPr>
          <w:ilvl w:val="0"/>
          <w:numId w:val="1"/>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824FDA">
        <w:rPr>
          <w:rFonts w:ascii="Palatino Linotype" w:hAnsi="Palatino Linotype" w:cs="Arial"/>
          <w:lang w:val="es-ES"/>
        </w:rPr>
        <w:lastRenderedPageBreak/>
        <w:t>Versión pública de los criterios del tribunal del por qué no se ha instalado en su página de internet un sistema de denuncias.</w:t>
      </w:r>
    </w:p>
    <w:p w14:paraId="0C0DFD14" w14:textId="77777777" w:rsidR="003C7CF5" w:rsidRPr="00824FDA" w:rsidRDefault="003C7CF5" w:rsidP="009400CC">
      <w:pPr>
        <w:pStyle w:val="Prrafodelista"/>
        <w:numPr>
          <w:ilvl w:val="0"/>
          <w:numId w:val="1"/>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824FDA">
        <w:rPr>
          <w:rFonts w:ascii="Palatino Linotype" w:hAnsi="Palatino Linotype" w:cs="Arial"/>
          <w:lang w:val="es-ES"/>
        </w:rPr>
        <w:t>Los criterios del tribunal por los que se promueve la cultura de la denuncia haciendo uso de las tecnologías de la información.</w:t>
      </w:r>
    </w:p>
    <w:p w14:paraId="513EA302" w14:textId="549517CA" w:rsidR="003C7CF5" w:rsidRPr="00824FDA" w:rsidRDefault="003C7CF5" w:rsidP="00B01E5C">
      <w:pPr>
        <w:pStyle w:val="Prrafodelista"/>
        <w:numPr>
          <w:ilvl w:val="0"/>
          <w:numId w:val="1"/>
        </w:num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824FDA">
        <w:rPr>
          <w:rFonts w:ascii="Palatino Linotype" w:hAnsi="Palatino Linotype" w:cs="Arial"/>
          <w:lang w:val="es-ES"/>
        </w:rPr>
        <w:t>Versión pública si ha existido un extrañamiento público por parte de la legislatura en contra de algún magistrado.</w:t>
      </w:r>
    </w:p>
    <w:p w14:paraId="6B0052EC" w14:textId="77777777" w:rsidR="001237BB" w:rsidRPr="00824FDA" w:rsidRDefault="009400CC" w:rsidP="009400CC">
      <w:pPr>
        <w:spacing w:before="240" w:after="240" w:line="360" w:lineRule="auto"/>
        <w:jc w:val="both"/>
        <w:rPr>
          <w:rFonts w:ascii="Palatino Linotype" w:hAnsi="Palatino Linotype" w:cs="Arial"/>
          <w:lang w:val="es-ES_tradnl"/>
        </w:rPr>
      </w:pPr>
      <w:r w:rsidRPr="00824FDA">
        <w:rPr>
          <w:rFonts w:ascii="Palatino Linotype" w:hAnsi="Palatino Linotype" w:cs="Arial"/>
          <w:lang w:val="es-ES_tradnl"/>
        </w:rPr>
        <w:t xml:space="preserve">En respuesta, </w:t>
      </w:r>
      <w:r w:rsidRPr="00824FDA">
        <w:rPr>
          <w:rFonts w:ascii="Palatino Linotype" w:hAnsi="Palatino Linotype" w:cs="Arial"/>
          <w:b/>
          <w:lang w:val="es-ES_tradnl"/>
        </w:rPr>
        <w:t xml:space="preserve">EL SUJETO OBLIGADO </w:t>
      </w:r>
      <w:r w:rsidR="001237BB" w:rsidRPr="00824FDA">
        <w:rPr>
          <w:rFonts w:ascii="Palatino Linotype" w:hAnsi="Palatino Linotype" w:cs="Arial"/>
          <w:lang w:val="es-ES_tradnl"/>
        </w:rPr>
        <w:t xml:space="preserve">hizo mención a su vez de las respuestas emitidas por la Secretaria Particular de Presidencia y de la Secretaria Técnica de la Junta de Gobierno y Administración, donde la primera de las citadas indicó que no contaba con la información de acuerdo a sus atribuciones y únicamente se pronuncia respecto del extrañamiento y refiere que en los archivos </w:t>
      </w:r>
      <w:r w:rsidR="0080681E" w:rsidRPr="00824FDA">
        <w:rPr>
          <w:rFonts w:ascii="Palatino Linotype" w:hAnsi="Palatino Linotype" w:cs="Arial"/>
          <w:lang w:val="es-ES_tradnl"/>
        </w:rPr>
        <w:t>que obran en la Presidencia no se encontró extrañamiento alguno por parte de la legislatura en contra de algún Magistrado motivo por el cual no se puede entregar la información.</w:t>
      </w:r>
    </w:p>
    <w:p w14:paraId="067A27B7" w14:textId="77777777" w:rsidR="00A4155D" w:rsidRPr="00824FDA" w:rsidRDefault="0080681E" w:rsidP="009400CC">
      <w:pPr>
        <w:spacing w:before="240" w:after="240" w:line="360" w:lineRule="auto"/>
        <w:jc w:val="both"/>
        <w:rPr>
          <w:rFonts w:ascii="Palatino Linotype" w:hAnsi="Palatino Linotype" w:cs="Arial"/>
          <w:lang w:val="es-ES_tradnl"/>
        </w:rPr>
      </w:pPr>
      <w:r w:rsidRPr="00824FDA">
        <w:rPr>
          <w:rFonts w:ascii="Palatino Linotype" w:hAnsi="Palatino Linotype" w:cs="Arial"/>
          <w:lang w:val="es-ES_tradnl"/>
        </w:rPr>
        <w:t xml:space="preserve">Mientras que la segunda, señaló que tras una búsqueda exhaustiva en los archivos de la Junta de Gobierno, no se localizó la información solicitada pues de sus facultades y atribuciones no se encuentra la de iniciar procedimientos de responsabilidad y al no haberse designado al Titular del Órgano de Control Interno en consecuencia no se ha generado el resto de la información solicitada; mientras que en relación a las sentencias solicitadas, le comunicó al particular que </w:t>
      </w:r>
      <w:r w:rsidR="00A4155D" w:rsidRPr="00824FDA">
        <w:rPr>
          <w:rFonts w:ascii="Palatino Linotype" w:hAnsi="Palatino Linotype" w:cs="Arial"/>
          <w:lang w:val="es-ES_tradnl"/>
        </w:rPr>
        <w:t xml:space="preserve">las sentencias ascendían a la cantidad de 1269 fojas al tratarse de 63 sentencias de las que debía realizarse la digitalización y el tratamiento de los datos encontrándose imposibilitado para atender la petición; por ello, puso a disposición del particular el portal de sentencias </w:t>
      </w:r>
      <w:r w:rsidR="00A4155D" w:rsidRPr="00824FDA">
        <w:rPr>
          <w:rFonts w:ascii="Palatino Linotype" w:hAnsi="Palatino Linotype" w:cs="Arial"/>
          <w:lang w:val="es-ES_tradnl"/>
        </w:rPr>
        <w:lastRenderedPageBreak/>
        <w:t>del Tribunal pudiendo realizar la búsqueda de las sentencias en versión pública proporcionando la liga electrónica correspondiente.</w:t>
      </w:r>
    </w:p>
    <w:p w14:paraId="17525440" w14:textId="77777777" w:rsidR="00A4155D" w:rsidRPr="00824FDA" w:rsidRDefault="009400CC" w:rsidP="009400CC">
      <w:pPr>
        <w:spacing w:before="240" w:after="240" w:line="360" w:lineRule="auto"/>
        <w:jc w:val="both"/>
        <w:rPr>
          <w:rFonts w:ascii="Palatino Linotype" w:hAnsi="Palatino Linotype" w:cs="Arial"/>
          <w:lang w:val="es-ES_tradnl"/>
        </w:rPr>
      </w:pPr>
      <w:r w:rsidRPr="00824FDA">
        <w:rPr>
          <w:rFonts w:ascii="Palatino Linotype" w:hAnsi="Palatino Linotype" w:cs="Arial"/>
          <w:lang w:val="es-ES_tradnl"/>
        </w:rPr>
        <w:t xml:space="preserve">Inconforme con dicha respuesta, </w:t>
      </w:r>
      <w:r w:rsidR="00A4155D" w:rsidRPr="00824FDA">
        <w:rPr>
          <w:rFonts w:ascii="Palatino Linotype" w:hAnsi="Palatino Linotype" w:cs="Arial"/>
          <w:b/>
          <w:lang w:val="es-ES_tradnl"/>
        </w:rPr>
        <w:t>EL</w:t>
      </w:r>
      <w:r w:rsidRPr="00824FDA">
        <w:rPr>
          <w:rFonts w:ascii="Palatino Linotype" w:hAnsi="Palatino Linotype" w:cs="Arial"/>
          <w:b/>
          <w:lang w:val="es-ES_tradnl"/>
        </w:rPr>
        <w:t xml:space="preserve"> RECURRENTE </w:t>
      </w:r>
      <w:r w:rsidRPr="00824FDA">
        <w:rPr>
          <w:rFonts w:ascii="Palatino Linotype" w:hAnsi="Palatino Linotype" w:cs="Arial"/>
          <w:lang w:val="es-ES_tradnl"/>
        </w:rPr>
        <w:t xml:space="preserve">interpuso el medio de impugnación en estudio, doliéndose medularmente de que </w:t>
      </w:r>
      <w:r w:rsidRPr="00824FDA">
        <w:rPr>
          <w:rFonts w:ascii="Palatino Linotype" w:hAnsi="Palatino Linotype" w:cs="Arial"/>
          <w:b/>
          <w:lang w:val="es-ES_tradnl"/>
        </w:rPr>
        <w:t xml:space="preserve">EL SUJETO OBLIGADO </w:t>
      </w:r>
      <w:r w:rsidRPr="00824FDA">
        <w:rPr>
          <w:rFonts w:ascii="Palatino Linotype" w:hAnsi="Palatino Linotype" w:cs="Arial"/>
          <w:lang w:val="es-ES_tradnl"/>
        </w:rPr>
        <w:t xml:space="preserve">se negaba a proporcionarle la información requerida; </w:t>
      </w:r>
      <w:r w:rsidR="00A4155D" w:rsidRPr="00824FDA">
        <w:rPr>
          <w:rFonts w:ascii="Palatino Linotype" w:hAnsi="Palatino Linotype" w:cs="Arial"/>
          <w:lang w:val="es-ES_tradnl"/>
        </w:rPr>
        <w:t>alegando ser incompetente y omitiendo la entrega de las sentencias requeridas, aunado a que en el portal referido no se encuentran publicadas.</w:t>
      </w:r>
    </w:p>
    <w:p w14:paraId="4C76DAA4" w14:textId="77777777" w:rsidR="00C812C3" w:rsidRPr="00824FDA" w:rsidRDefault="00A4155D" w:rsidP="009400CC">
      <w:pPr>
        <w:spacing w:before="240" w:after="240" w:line="360" w:lineRule="auto"/>
        <w:jc w:val="both"/>
        <w:rPr>
          <w:rFonts w:ascii="Palatino Linotype" w:hAnsi="Palatino Linotype" w:cs="Arial"/>
          <w:lang w:val="es-ES_tradnl"/>
        </w:rPr>
      </w:pPr>
      <w:r w:rsidRPr="00824FDA">
        <w:rPr>
          <w:rFonts w:ascii="Palatino Linotype" w:hAnsi="Palatino Linotype" w:cs="Arial"/>
          <w:lang w:val="es-ES_tradnl"/>
        </w:rPr>
        <w:t xml:space="preserve">Así, </w:t>
      </w:r>
      <w:r w:rsidR="009400CC" w:rsidRPr="00824FDA">
        <w:rPr>
          <w:rFonts w:ascii="Palatino Linotype" w:hAnsi="Palatino Linotype" w:cs="Arial"/>
          <w:b/>
          <w:lang w:val="es-ES_tradnl"/>
        </w:rPr>
        <w:t xml:space="preserve">EL SUJETO OBLIGADO </w:t>
      </w:r>
      <w:r w:rsidR="00C812C3" w:rsidRPr="00824FDA">
        <w:rPr>
          <w:rFonts w:ascii="Palatino Linotype" w:hAnsi="Palatino Linotype" w:cs="Arial"/>
          <w:lang w:val="es-ES_tradnl"/>
        </w:rPr>
        <w:t xml:space="preserve">mediante </w:t>
      </w:r>
      <w:r w:rsidR="009400CC" w:rsidRPr="00824FDA">
        <w:rPr>
          <w:rFonts w:ascii="Palatino Linotype" w:hAnsi="Palatino Linotype" w:cs="Arial"/>
          <w:lang w:val="es-ES_tradnl"/>
        </w:rPr>
        <w:t xml:space="preserve">Informe Justificado </w:t>
      </w:r>
      <w:r w:rsidR="00C812C3" w:rsidRPr="00824FDA">
        <w:rPr>
          <w:rFonts w:ascii="Palatino Linotype" w:hAnsi="Palatino Linotype" w:cs="Arial"/>
          <w:lang w:val="es-ES_tradnl"/>
        </w:rPr>
        <w:t>esencialmente señaló lo siguiente:</w:t>
      </w:r>
    </w:p>
    <w:p w14:paraId="06AE92AF" w14:textId="77777777" w:rsidR="00C812C3" w:rsidRPr="00824FDA" w:rsidRDefault="00C812C3" w:rsidP="00C812C3">
      <w:pPr>
        <w:pStyle w:val="Prrafodelista"/>
        <w:numPr>
          <w:ilvl w:val="0"/>
          <w:numId w:val="2"/>
        </w:numPr>
        <w:spacing w:before="240" w:after="240" w:line="360" w:lineRule="auto"/>
        <w:jc w:val="both"/>
        <w:rPr>
          <w:rFonts w:ascii="Palatino Linotype" w:hAnsi="Palatino Linotype" w:cs="Arial"/>
          <w:lang w:val="es-ES_tradnl"/>
        </w:rPr>
      </w:pPr>
      <w:r w:rsidRPr="00824FDA">
        <w:rPr>
          <w:rFonts w:ascii="Palatino Linotype" w:hAnsi="Palatino Linotype" w:cs="Arial"/>
          <w:lang w:val="es-ES_tradnl"/>
        </w:rPr>
        <w:t xml:space="preserve">Remitió un listado de las versiones públicas de las sentencias </w:t>
      </w:r>
      <w:r w:rsidR="004A34E5" w:rsidRPr="00824FDA">
        <w:rPr>
          <w:rFonts w:ascii="Palatino Linotype" w:hAnsi="Palatino Linotype" w:cs="Arial"/>
          <w:lang w:val="es-ES_tradnl"/>
        </w:rPr>
        <w:t>dictadas por la Sala Regional; tal y como se aprecia enseguida:</w:t>
      </w:r>
    </w:p>
    <w:p w14:paraId="723DF387" w14:textId="77777777" w:rsidR="004A34E5" w:rsidRPr="00824FDA" w:rsidRDefault="004A34E5" w:rsidP="004A34E5">
      <w:pPr>
        <w:pStyle w:val="Prrafodelista"/>
        <w:spacing w:before="240" w:after="240" w:line="360" w:lineRule="auto"/>
        <w:ind w:left="720"/>
        <w:jc w:val="center"/>
        <w:rPr>
          <w:rFonts w:ascii="Palatino Linotype" w:hAnsi="Palatino Linotype" w:cs="Arial"/>
          <w:lang w:val="es-ES_tradnl"/>
        </w:rPr>
      </w:pPr>
      <w:r w:rsidRPr="00824FDA">
        <w:rPr>
          <w:noProof/>
          <w:lang w:eastAsia="es-MX"/>
        </w:rPr>
        <w:drawing>
          <wp:inline distT="0" distB="0" distL="0" distR="0" wp14:anchorId="7310E57D" wp14:editId="6A40CF63">
            <wp:extent cx="4109093" cy="1855228"/>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914" t="22889" r="22334" b="34748"/>
                    <a:stretch/>
                  </pic:blipFill>
                  <pic:spPr bwMode="auto">
                    <a:xfrm>
                      <a:off x="0" y="0"/>
                      <a:ext cx="4115996" cy="18583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B46579" w14:textId="77777777" w:rsidR="004A34E5" w:rsidRPr="00824FDA" w:rsidRDefault="004A34E5" w:rsidP="004A34E5">
      <w:pPr>
        <w:pStyle w:val="Prrafodelista"/>
        <w:spacing w:before="240" w:after="240" w:line="360" w:lineRule="auto"/>
        <w:ind w:left="720"/>
        <w:jc w:val="center"/>
        <w:rPr>
          <w:rFonts w:ascii="Palatino Linotype" w:hAnsi="Palatino Linotype" w:cs="Arial"/>
          <w:lang w:val="es-ES_tradnl"/>
        </w:rPr>
      </w:pPr>
      <w:r w:rsidRPr="00824FDA">
        <w:rPr>
          <w:noProof/>
          <w:lang w:eastAsia="es-MX"/>
        </w:rPr>
        <w:lastRenderedPageBreak/>
        <w:drawing>
          <wp:inline distT="0" distB="0" distL="0" distR="0" wp14:anchorId="53610738" wp14:editId="4C5ECBA8">
            <wp:extent cx="3795839" cy="242606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374" t="18504" r="22792" b="23706"/>
                    <a:stretch/>
                  </pic:blipFill>
                  <pic:spPr bwMode="auto">
                    <a:xfrm>
                      <a:off x="0" y="0"/>
                      <a:ext cx="3801881" cy="24299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A5AE4C" w14:textId="77777777" w:rsidR="00C812C3" w:rsidRPr="00824FDA" w:rsidRDefault="004A34E5" w:rsidP="004A34E5">
      <w:pPr>
        <w:pStyle w:val="Prrafodelista"/>
        <w:numPr>
          <w:ilvl w:val="0"/>
          <w:numId w:val="2"/>
        </w:numPr>
        <w:spacing w:before="240" w:after="240" w:line="360" w:lineRule="auto"/>
        <w:jc w:val="both"/>
        <w:rPr>
          <w:rFonts w:ascii="Palatino Linotype" w:hAnsi="Palatino Linotype" w:cs="Arial"/>
          <w:lang w:val="es-ES_tradnl"/>
        </w:rPr>
      </w:pPr>
      <w:r w:rsidRPr="00824FDA">
        <w:rPr>
          <w:rFonts w:ascii="Palatino Linotype" w:hAnsi="Palatino Linotype" w:cs="Arial"/>
          <w:lang w:val="es-ES_tradnl"/>
        </w:rPr>
        <w:t xml:space="preserve">Versiones públicas que no fueron hechas del conocimiento del solicitante toda vez que se testó información pública y a decir del </w:t>
      </w:r>
      <w:r w:rsidRPr="00824FDA">
        <w:rPr>
          <w:rFonts w:ascii="Palatino Linotype" w:hAnsi="Palatino Linotype" w:cs="Arial"/>
          <w:b/>
          <w:lang w:val="es-ES_tradnl"/>
        </w:rPr>
        <w:t xml:space="preserve">SUJETO OBLIGADO </w:t>
      </w:r>
      <w:r w:rsidRPr="00824FDA">
        <w:rPr>
          <w:rFonts w:ascii="Palatino Linotype" w:hAnsi="Palatino Linotype" w:cs="Arial"/>
          <w:lang w:val="es-ES_tradnl"/>
        </w:rPr>
        <w:t>serían publicadas en el portal de sentencias del Tribunal</w:t>
      </w:r>
      <w:r w:rsidR="00154568" w:rsidRPr="00824FDA">
        <w:rPr>
          <w:rFonts w:ascii="Palatino Linotype" w:hAnsi="Palatino Linotype" w:cs="Arial"/>
          <w:lang w:val="es-ES_tradnl"/>
        </w:rPr>
        <w:t xml:space="preserve"> por ello proporcionó la liga electrónica para consultar dicho sitio</w:t>
      </w:r>
      <w:r w:rsidRPr="00824FDA">
        <w:rPr>
          <w:rFonts w:ascii="Palatino Linotype" w:hAnsi="Palatino Linotype" w:cs="Arial"/>
          <w:lang w:val="es-ES_tradnl"/>
        </w:rPr>
        <w:t>.</w:t>
      </w:r>
    </w:p>
    <w:p w14:paraId="1B1C5D33" w14:textId="77777777" w:rsidR="004A34E5" w:rsidRPr="00824FDA" w:rsidRDefault="004A34E5" w:rsidP="004A34E5">
      <w:pPr>
        <w:pStyle w:val="Prrafodelista"/>
        <w:numPr>
          <w:ilvl w:val="0"/>
          <w:numId w:val="2"/>
        </w:numPr>
        <w:spacing w:before="240" w:after="240" w:line="360" w:lineRule="auto"/>
        <w:jc w:val="both"/>
        <w:rPr>
          <w:rFonts w:ascii="Palatino Linotype" w:hAnsi="Palatino Linotype" w:cs="Arial"/>
          <w:lang w:val="es-ES_tradnl"/>
        </w:rPr>
      </w:pPr>
      <w:r w:rsidRPr="00824FDA">
        <w:rPr>
          <w:rFonts w:ascii="Palatino Linotype" w:hAnsi="Palatino Linotype" w:cs="Arial"/>
          <w:lang w:val="es-ES_tradnl"/>
        </w:rPr>
        <w:t xml:space="preserve">Indicó que se encontraba imposibilitado para enviar la versión pública de algunas sentencias dictadas por la Sala Regional debido a que los expedientes originales </w:t>
      </w:r>
      <w:r w:rsidR="000F3814" w:rsidRPr="00824FDA">
        <w:rPr>
          <w:rFonts w:ascii="Palatino Linotype" w:hAnsi="Palatino Linotype" w:cs="Arial"/>
          <w:lang w:val="es-ES_tradnl"/>
        </w:rPr>
        <w:t>fueron remitidos a la Segunda Sección de la Sala Superior, situación que acreditó con las copias certificadas de los oficios que se anexaron a su respuesta; recursos de revisión que se enlistan a continuación:</w:t>
      </w:r>
    </w:p>
    <w:p w14:paraId="2A301ADC" w14:textId="77777777" w:rsidR="00C812C3" w:rsidRPr="00824FDA" w:rsidRDefault="004A34E5" w:rsidP="000F3814">
      <w:pPr>
        <w:spacing w:before="240" w:after="240" w:line="360" w:lineRule="auto"/>
        <w:jc w:val="center"/>
        <w:rPr>
          <w:rFonts w:ascii="Palatino Linotype" w:hAnsi="Palatino Linotype" w:cs="Arial"/>
          <w:lang w:val="es-ES_tradnl"/>
        </w:rPr>
      </w:pPr>
      <w:r w:rsidRPr="00824FDA">
        <w:rPr>
          <w:noProof/>
          <w:lang w:eastAsia="es-MX"/>
        </w:rPr>
        <w:drawing>
          <wp:inline distT="0" distB="0" distL="0" distR="0" wp14:anchorId="6BB7BD7A" wp14:editId="02ECDC2C">
            <wp:extent cx="4499083" cy="1062395"/>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374" t="36203" r="22598" b="42365"/>
                    <a:stretch/>
                  </pic:blipFill>
                  <pic:spPr bwMode="auto">
                    <a:xfrm>
                      <a:off x="0" y="0"/>
                      <a:ext cx="4527191" cy="10690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833FA5" w14:textId="77777777" w:rsidR="00C812C3" w:rsidRPr="00824FDA" w:rsidRDefault="000F3814" w:rsidP="000F3814">
      <w:pPr>
        <w:pStyle w:val="Prrafodelista"/>
        <w:numPr>
          <w:ilvl w:val="0"/>
          <w:numId w:val="3"/>
        </w:numPr>
        <w:spacing w:before="240" w:after="240" w:line="360" w:lineRule="auto"/>
        <w:jc w:val="both"/>
        <w:rPr>
          <w:rFonts w:ascii="Palatino Linotype" w:hAnsi="Palatino Linotype" w:cs="Arial"/>
          <w:lang w:val="es-ES_tradnl"/>
        </w:rPr>
      </w:pPr>
      <w:r w:rsidRPr="00824FDA">
        <w:rPr>
          <w:rFonts w:ascii="Palatino Linotype" w:hAnsi="Palatino Linotype" w:cs="Arial"/>
          <w:lang w:val="es-ES_tradnl"/>
        </w:rPr>
        <w:lastRenderedPageBreak/>
        <w:t>En ese sentido, también señaló que no contaba con los expedientes físicos de los recursos de revisión que se enlistaran en seguida; pues los mismos fueron remitidos para substanciar Juicios de Amparo; sirviendo de sustento la imagen siguiente:</w:t>
      </w:r>
    </w:p>
    <w:p w14:paraId="502D48A0" w14:textId="77777777" w:rsidR="00C812C3" w:rsidRPr="00824FDA" w:rsidRDefault="000F3814" w:rsidP="000F3814">
      <w:pPr>
        <w:spacing w:before="240" w:after="240" w:line="360" w:lineRule="auto"/>
        <w:jc w:val="center"/>
        <w:rPr>
          <w:rFonts w:ascii="Palatino Linotype" w:hAnsi="Palatino Linotype" w:cs="Arial"/>
          <w:lang w:val="es-ES_tradnl"/>
        </w:rPr>
      </w:pPr>
      <w:r w:rsidRPr="00824FDA">
        <w:rPr>
          <w:noProof/>
          <w:lang w:eastAsia="es-MX"/>
        </w:rPr>
        <w:drawing>
          <wp:inline distT="0" distB="0" distL="0" distR="0" wp14:anchorId="53C7385C" wp14:editId="1CC9F9FE">
            <wp:extent cx="3202560" cy="835117"/>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863" t="42055" r="28956" b="40236"/>
                    <a:stretch/>
                  </pic:blipFill>
                  <pic:spPr bwMode="auto">
                    <a:xfrm>
                      <a:off x="0" y="0"/>
                      <a:ext cx="3211941" cy="8375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47F7FD" w14:textId="77777777" w:rsidR="000F3814" w:rsidRPr="00824FDA" w:rsidRDefault="000F3814" w:rsidP="000F3814">
      <w:pPr>
        <w:pStyle w:val="Prrafodelista"/>
        <w:numPr>
          <w:ilvl w:val="0"/>
          <w:numId w:val="3"/>
        </w:numPr>
        <w:spacing w:before="240" w:after="240" w:line="360" w:lineRule="auto"/>
        <w:jc w:val="both"/>
        <w:rPr>
          <w:rFonts w:ascii="Palatino Linotype" w:hAnsi="Palatino Linotype" w:cs="Arial"/>
          <w:lang w:val="es-ES_tradnl"/>
        </w:rPr>
      </w:pPr>
      <w:r w:rsidRPr="00824FDA">
        <w:rPr>
          <w:rFonts w:ascii="Palatino Linotype" w:hAnsi="Palatino Linotype" w:cs="Arial"/>
          <w:lang w:val="es-ES_tradnl"/>
        </w:rPr>
        <w:t xml:space="preserve">Mientras que en relación al resto de la información solicitada </w:t>
      </w:r>
      <w:r w:rsidRPr="00824FDA">
        <w:rPr>
          <w:rFonts w:ascii="Palatino Linotype" w:hAnsi="Palatino Linotype" w:cs="Arial"/>
          <w:b/>
          <w:lang w:val="es-ES_tradnl"/>
        </w:rPr>
        <w:t xml:space="preserve">EL SUJETO OBLIGADO </w:t>
      </w:r>
      <w:r w:rsidRPr="00824FDA">
        <w:rPr>
          <w:rFonts w:ascii="Palatino Linotype" w:hAnsi="Palatino Linotype" w:cs="Arial"/>
          <w:lang w:val="es-ES_tradnl"/>
        </w:rPr>
        <w:t xml:space="preserve">indicó que </w:t>
      </w:r>
      <w:r w:rsidR="004102B2" w:rsidRPr="00824FDA">
        <w:rPr>
          <w:rFonts w:ascii="Palatino Linotype" w:hAnsi="Palatino Linotype" w:cs="Arial"/>
          <w:lang w:val="es-ES_tradnl"/>
        </w:rPr>
        <w:t>al no encontrarse dentro de sus atribuciones el generar, poseer o administrar la información solicitada, es que no puede emitirse un acuerdo de inexistencia de la informaci</w:t>
      </w:r>
      <w:r w:rsidR="00B0402E" w:rsidRPr="00824FDA">
        <w:rPr>
          <w:rFonts w:ascii="Palatino Linotype" w:hAnsi="Palatino Linotype" w:cs="Arial"/>
          <w:lang w:val="es-ES_tradnl"/>
        </w:rPr>
        <w:t>ón.</w:t>
      </w:r>
    </w:p>
    <w:p w14:paraId="0801AB43" w14:textId="77777777" w:rsidR="00B0402E" w:rsidRPr="00824FDA" w:rsidRDefault="00B0402E" w:rsidP="000F3814">
      <w:pPr>
        <w:pStyle w:val="Prrafodelista"/>
        <w:numPr>
          <w:ilvl w:val="0"/>
          <w:numId w:val="3"/>
        </w:numPr>
        <w:spacing w:before="240" w:after="240" w:line="360" w:lineRule="auto"/>
        <w:jc w:val="both"/>
        <w:rPr>
          <w:rFonts w:ascii="Palatino Linotype" w:hAnsi="Palatino Linotype" w:cs="Arial"/>
          <w:lang w:val="es-ES_tradnl"/>
        </w:rPr>
      </w:pPr>
      <w:r w:rsidRPr="00824FDA">
        <w:rPr>
          <w:rFonts w:ascii="Palatino Linotype" w:hAnsi="Palatino Linotype" w:cs="Arial"/>
          <w:lang w:val="es-ES_tradnl"/>
        </w:rPr>
        <w:t>En relación a la información del Órgano de Control Interno, se limitó a señalar que al no haberse designado un titular de dicha área, es que no se cuenta con dicha información.</w:t>
      </w:r>
    </w:p>
    <w:p w14:paraId="4313D0AD" w14:textId="77777777" w:rsidR="009400CC" w:rsidRPr="00824FDA" w:rsidRDefault="009400CC" w:rsidP="009400CC">
      <w:pPr>
        <w:spacing w:before="240" w:after="240" w:line="360" w:lineRule="auto"/>
        <w:jc w:val="both"/>
        <w:rPr>
          <w:rFonts w:ascii="Palatino Linotype" w:hAnsi="Palatino Linotype" w:cs="Arial"/>
          <w:b/>
          <w:lang w:val="es-ES_tradnl"/>
        </w:rPr>
      </w:pPr>
      <w:r w:rsidRPr="00824FDA">
        <w:rPr>
          <w:rFonts w:ascii="Palatino Linotype" w:hAnsi="Palatino Linotype" w:cs="Arial"/>
          <w:lang w:val="es-ES_tradnl"/>
        </w:rPr>
        <w:t xml:space="preserve">Por su parte </w:t>
      </w:r>
      <w:r w:rsidR="00B0402E" w:rsidRPr="00824FDA">
        <w:rPr>
          <w:rFonts w:ascii="Palatino Linotype" w:hAnsi="Palatino Linotype" w:cs="Arial"/>
          <w:b/>
          <w:lang w:val="es-ES_tradnl"/>
        </w:rPr>
        <w:t>EL</w:t>
      </w:r>
      <w:r w:rsidRPr="00824FDA">
        <w:rPr>
          <w:rFonts w:ascii="Palatino Linotype" w:hAnsi="Palatino Linotype" w:cs="Arial"/>
          <w:b/>
          <w:lang w:val="es-ES_tradnl"/>
        </w:rPr>
        <w:t xml:space="preserve"> RECURRENTE </w:t>
      </w:r>
      <w:r w:rsidRPr="00824FDA">
        <w:rPr>
          <w:rFonts w:ascii="Palatino Linotype" w:hAnsi="Palatino Linotype" w:cs="Arial"/>
          <w:lang w:val="es-ES_tradnl"/>
        </w:rPr>
        <w:t>también fue omis</w:t>
      </w:r>
      <w:r w:rsidR="00B0402E" w:rsidRPr="00824FDA">
        <w:rPr>
          <w:rFonts w:ascii="Palatino Linotype" w:hAnsi="Palatino Linotype" w:cs="Arial"/>
          <w:lang w:val="es-ES_tradnl"/>
        </w:rPr>
        <w:t>o</w:t>
      </w:r>
      <w:r w:rsidRPr="00824FDA">
        <w:rPr>
          <w:rFonts w:ascii="Palatino Linotype" w:hAnsi="Palatino Linotype" w:cs="Arial"/>
          <w:lang w:val="es-ES_tradnl"/>
        </w:rPr>
        <w:t xml:space="preserve"> en realizar cualquier tipo de manifestaciones.</w:t>
      </w:r>
    </w:p>
    <w:p w14:paraId="6A39648C" w14:textId="77777777" w:rsidR="009400CC" w:rsidRPr="00824FDA" w:rsidRDefault="009400CC" w:rsidP="009400CC">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824FDA">
        <w:rPr>
          <w:rFonts w:ascii="Palatino Linotype" w:eastAsiaTheme="minorEastAsia" w:hAnsi="Palatino Linotype" w:cs="Arial"/>
          <w:lang w:val="es-ES_tradnl"/>
        </w:rPr>
        <w:t xml:space="preserve">Primeramente, </w:t>
      </w:r>
      <w:r w:rsidRPr="00824FDA">
        <w:rPr>
          <w:rFonts w:ascii="Palatino Linotype" w:eastAsia="Calibri" w:hAnsi="Palatino Linotype" w:cs="Arial"/>
        </w:rPr>
        <w:t xml:space="preserve">este Instituto </w:t>
      </w:r>
      <w:r w:rsidRPr="00824FDA">
        <w:rPr>
          <w:rFonts w:ascii="Palatino Linotype" w:hAnsi="Palatino Linotype"/>
        </w:rPr>
        <w:t xml:space="preserve">obvia el análisis de la competencia por parte del </w:t>
      </w:r>
      <w:r w:rsidRPr="00824FDA">
        <w:rPr>
          <w:rFonts w:ascii="Palatino Linotype" w:hAnsi="Palatino Linotype"/>
          <w:b/>
        </w:rPr>
        <w:t>SUJETO OBLIGADO</w:t>
      </w:r>
      <w:r w:rsidRPr="00824FDA">
        <w:rPr>
          <w:rFonts w:ascii="Palatino Linotype" w:hAnsi="Palatino Linotype"/>
        </w:rPr>
        <w:t>, para generar, administrar o poseer la información solicitada</w:t>
      </w:r>
      <w:r w:rsidR="00D72344" w:rsidRPr="00824FDA">
        <w:rPr>
          <w:rFonts w:ascii="Palatino Linotype" w:hAnsi="Palatino Linotype"/>
        </w:rPr>
        <w:t xml:space="preserve"> y consistente en las sentencias emitidas por la Magistrada de la Tercera Sala Regional</w:t>
      </w:r>
      <w:r w:rsidRPr="00824FDA">
        <w:rPr>
          <w:rFonts w:ascii="Palatino Linotype" w:hAnsi="Palatino Linotype"/>
        </w:rPr>
        <w:t xml:space="preserve">, dado que éste ha asumido la misma, en razón de que en su respuesta refirió </w:t>
      </w:r>
      <w:r w:rsidR="00D72344" w:rsidRPr="00824FDA">
        <w:rPr>
          <w:rFonts w:ascii="Palatino Linotype" w:hAnsi="Palatino Linotype"/>
        </w:rPr>
        <w:t xml:space="preserve">la cantidad de fojas que las integran y pretendió realizar el cobro por digitalización de </w:t>
      </w:r>
      <w:r w:rsidR="00D72344" w:rsidRPr="00824FDA">
        <w:rPr>
          <w:rFonts w:ascii="Palatino Linotype" w:hAnsi="Palatino Linotype"/>
        </w:rPr>
        <w:lastRenderedPageBreak/>
        <w:t xml:space="preserve">dicha información; sin embargo, mediante informe justificado señaló que las versiones públicas realizadas por la servidora pública habilitada se testaron mal suprimiendo información pública; por lo que, una vez corregido el error las mismas podrían ser consultadas en el portal de sentencias del Tribunal, proporcionando la liga electrónica y los números de juicio administrativo y fecha de emisión de la sentencia para mejor localización de las mismas; </w:t>
      </w:r>
      <w:r w:rsidRPr="00824FDA">
        <w:rPr>
          <w:rFonts w:ascii="Palatino Linotype" w:hAnsi="Palatino Linotype"/>
        </w:rPr>
        <w:t>es decir, asume que la genera posee y administra pero por encontrarse</w:t>
      </w:r>
      <w:r w:rsidR="00D72344" w:rsidRPr="00824FDA">
        <w:rPr>
          <w:rFonts w:ascii="Palatino Linotype" w:hAnsi="Palatino Linotype"/>
        </w:rPr>
        <w:t xml:space="preserve"> mal testada </w:t>
      </w:r>
      <w:r w:rsidRPr="00824FDA">
        <w:rPr>
          <w:rFonts w:ascii="Palatino Linotype" w:hAnsi="Palatino Linotype"/>
        </w:rPr>
        <w:t>no pue</w:t>
      </w:r>
      <w:r w:rsidR="00D72344" w:rsidRPr="00824FDA">
        <w:rPr>
          <w:rFonts w:ascii="Palatino Linotype" w:hAnsi="Palatino Linotype"/>
        </w:rPr>
        <w:t>de hacerla del conocimiento del</w:t>
      </w:r>
      <w:r w:rsidRPr="00824FDA">
        <w:rPr>
          <w:rFonts w:ascii="Palatino Linotype" w:hAnsi="Palatino Linotype"/>
        </w:rPr>
        <w:t xml:space="preserve"> solicitante.</w:t>
      </w:r>
    </w:p>
    <w:p w14:paraId="36D337AF" w14:textId="77777777" w:rsidR="009400CC" w:rsidRPr="00824FDA" w:rsidRDefault="009400CC" w:rsidP="009400CC">
      <w:pPr>
        <w:spacing w:before="240" w:after="240" w:line="360" w:lineRule="auto"/>
        <w:jc w:val="both"/>
        <w:rPr>
          <w:rFonts w:ascii="Palatino Linotype" w:hAnsi="Palatino Linotype"/>
        </w:rPr>
      </w:pPr>
      <w:r w:rsidRPr="00824FDA">
        <w:rPr>
          <w:rFonts w:ascii="Palatino Linotype" w:hAnsi="Palatino Linotype"/>
        </w:rPr>
        <w:t xml:space="preserve">Por ello, el hecho de que </w:t>
      </w:r>
      <w:r w:rsidRPr="00824FDA">
        <w:rPr>
          <w:rFonts w:ascii="Palatino Linotype" w:hAnsi="Palatino Linotype"/>
          <w:b/>
        </w:rPr>
        <w:t>EL SUJETO OBLIGADO</w:t>
      </w:r>
      <w:r w:rsidRPr="00824FDA">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600C12D5" w14:textId="77777777" w:rsidR="009400CC" w:rsidRPr="00824FDA" w:rsidRDefault="009400CC" w:rsidP="009400CC">
      <w:pPr>
        <w:tabs>
          <w:tab w:val="left" w:pos="851"/>
          <w:tab w:val="left" w:pos="8505"/>
        </w:tabs>
        <w:ind w:left="851" w:right="902"/>
        <w:jc w:val="both"/>
        <w:rPr>
          <w:rFonts w:ascii="Palatino Linotype" w:hAnsi="Palatino Linotype" w:cs="Arial"/>
          <w:i/>
          <w:sz w:val="22"/>
          <w:szCs w:val="22"/>
        </w:rPr>
      </w:pPr>
      <w:r w:rsidRPr="00824FDA">
        <w:rPr>
          <w:rFonts w:ascii="Palatino Linotype" w:hAnsi="Palatino Linotype" w:cs="Arial"/>
          <w:i/>
          <w:sz w:val="22"/>
          <w:szCs w:val="22"/>
        </w:rPr>
        <w:t>“</w:t>
      </w:r>
      <w:r w:rsidRPr="00824FDA">
        <w:rPr>
          <w:rFonts w:ascii="Palatino Linotype" w:hAnsi="Palatino Linotype" w:cs="Arial"/>
          <w:b/>
          <w:i/>
          <w:sz w:val="22"/>
          <w:szCs w:val="22"/>
        </w:rPr>
        <w:t>Artículo 12.</w:t>
      </w:r>
      <w:r w:rsidRPr="00824FD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A3B628D" w14:textId="77777777" w:rsidR="009400CC" w:rsidRPr="00824FDA" w:rsidRDefault="009400CC" w:rsidP="009400CC">
      <w:pPr>
        <w:ind w:left="851" w:right="902"/>
        <w:jc w:val="both"/>
        <w:rPr>
          <w:rFonts w:ascii="Palatino Linotype" w:hAnsi="Palatino Linotype" w:cs="Arial"/>
          <w:i/>
          <w:sz w:val="22"/>
          <w:szCs w:val="22"/>
        </w:rPr>
      </w:pPr>
      <w:r w:rsidRPr="00824FDA">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34087A6" w14:textId="77777777" w:rsidR="009400CC" w:rsidRPr="00824FDA" w:rsidRDefault="009400CC" w:rsidP="009400CC">
      <w:pPr>
        <w:spacing w:before="240" w:after="240" w:line="360" w:lineRule="auto"/>
        <w:jc w:val="both"/>
      </w:pPr>
      <w:r w:rsidRPr="00824FDA">
        <w:rPr>
          <w:rFonts w:ascii="Palatino Linotype" w:hAnsi="Palatino Linotype"/>
        </w:rPr>
        <w:t xml:space="preserve">Así, el estudio de la naturaleza jurídica de la información pública solicitada, tiene por objeto determinar si ésta la genera, posee o administra </w:t>
      </w:r>
      <w:r w:rsidRPr="00824FDA">
        <w:rPr>
          <w:rFonts w:ascii="Palatino Linotype" w:hAnsi="Palatino Linotype"/>
          <w:b/>
        </w:rPr>
        <w:t>EL SUJETO OBLIGADO</w:t>
      </w:r>
      <w:r w:rsidRPr="00824FDA">
        <w:rPr>
          <w:rFonts w:ascii="Palatino Linotype" w:hAnsi="Palatino Linotype"/>
        </w:rPr>
        <w:t xml:space="preserve">; sin embargo, en aquellos casos en que éste la asume, a nada práctico nos conduciría su estudio, ya que se insiste, dicha información, fue admitida por el mismo; por lo que, </w:t>
      </w:r>
      <w:r w:rsidRPr="00824FDA">
        <w:rPr>
          <w:rFonts w:ascii="Palatino Linotype" w:hAnsi="Palatino Linotype"/>
        </w:rPr>
        <w:lastRenderedPageBreak/>
        <w:t>la genera, posee y administra, en ejercicio de sus funciones de derecho público, motivo por el cual, se actualiza el supuesto jurídico, previsto en el artículo 12 de la Ley de la materia, anteriormente referido.</w:t>
      </w:r>
      <w:r w:rsidRPr="00824FDA">
        <w:t xml:space="preserve"> </w:t>
      </w:r>
    </w:p>
    <w:p w14:paraId="3DA0CFA2" w14:textId="77777777" w:rsidR="00D72344" w:rsidRPr="00824FDA" w:rsidRDefault="009400CC" w:rsidP="009400CC">
      <w:pPr>
        <w:spacing w:before="100" w:beforeAutospacing="1" w:after="100" w:afterAutospacing="1" w:line="360" w:lineRule="auto"/>
        <w:jc w:val="both"/>
        <w:rPr>
          <w:rFonts w:ascii="Palatino Linotype" w:eastAsia="Calibri" w:hAnsi="Palatino Linotype" w:cs="Arial"/>
        </w:rPr>
      </w:pPr>
      <w:r w:rsidRPr="00824FDA">
        <w:rPr>
          <w:rFonts w:ascii="Palatino Linotype" w:eastAsia="Calibri" w:hAnsi="Palatino Linotype" w:cs="Arial"/>
        </w:rPr>
        <w:t xml:space="preserve">Hechas las precisiones que anteceden, esta Ponencia Resolutora considera importante </w:t>
      </w:r>
      <w:r w:rsidR="00D72344" w:rsidRPr="00824FDA">
        <w:rPr>
          <w:rFonts w:ascii="Palatino Linotype" w:eastAsia="Calibri" w:hAnsi="Palatino Linotype" w:cs="Arial"/>
        </w:rPr>
        <w:t>destacar que de la inspección ocular realizada al portal de sentencias indicado en Informe Justificado y tras establecer una búsqueda avanzada del recurso de revisión 323/2019, con número de juicio administrativo 513/2018 y fecha de emisión 11 de abril de 2019, el resultado fue el siguiente:</w:t>
      </w:r>
    </w:p>
    <w:p w14:paraId="5D4A5C02" w14:textId="77777777" w:rsidR="00D72344" w:rsidRPr="00824FDA" w:rsidRDefault="009162ED" w:rsidP="009162ED">
      <w:pPr>
        <w:spacing w:before="100" w:beforeAutospacing="1" w:after="100" w:afterAutospacing="1" w:line="360" w:lineRule="auto"/>
        <w:jc w:val="center"/>
        <w:rPr>
          <w:rFonts w:ascii="Palatino Linotype" w:eastAsia="Calibri" w:hAnsi="Palatino Linotype" w:cs="Arial"/>
        </w:rPr>
      </w:pPr>
      <w:r w:rsidRPr="00824FDA">
        <w:rPr>
          <w:noProof/>
          <w:lang w:eastAsia="es-MX"/>
        </w:rPr>
        <mc:AlternateContent>
          <mc:Choice Requires="wps">
            <w:drawing>
              <wp:anchor distT="0" distB="0" distL="114300" distR="114300" simplePos="0" relativeHeight="251664384" behindDoc="0" locked="0" layoutInCell="1" allowOverlap="1" wp14:anchorId="0B884437" wp14:editId="05ADBBA4">
                <wp:simplePos x="0" y="0"/>
                <wp:positionH relativeFrom="column">
                  <wp:posOffset>695810</wp:posOffset>
                </wp:positionH>
                <wp:positionV relativeFrom="paragraph">
                  <wp:posOffset>1451995</wp:posOffset>
                </wp:positionV>
                <wp:extent cx="4767565" cy="1130605"/>
                <wp:effectExtent l="19050" t="19050" r="14605" b="12700"/>
                <wp:wrapNone/>
                <wp:docPr id="31" name="Rectángulo 31"/>
                <wp:cNvGraphicFramePr/>
                <a:graphic xmlns:a="http://schemas.openxmlformats.org/drawingml/2006/main">
                  <a:graphicData uri="http://schemas.microsoft.com/office/word/2010/wordprocessingShape">
                    <wps:wsp>
                      <wps:cNvSpPr/>
                      <wps:spPr>
                        <a:xfrm>
                          <a:off x="0" y="0"/>
                          <a:ext cx="4767565" cy="113060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6E08E" id="Rectángulo 31" o:spid="_x0000_s1026" style="position:absolute;margin-left:54.8pt;margin-top:114.35pt;width:375.4pt;height:8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" filled="f" strokecolor="#00b050" strokeweight="2.25pt"/>
            </w:pict>
          </mc:Fallback>
        </mc:AlternateContent>
      </w:r>
      <w:r w:rsidRPr="00824FDA">
        <w:rPr>
          <w:noProof/>
          <w:lang w:eastAsia="es-MX"/>
        </w:rPr>
        <mc:AlternateContent>
          <mc:Choice Requires="wps">
            <w:drawing>
              <wp:anchor distT="0" distB="0" distL="114300" distR="114300" simplePos="0" relativeHeight="251663360" behindDoc="0" locked="0" layoutInCell="1" allowOverlap="1" wp14:anchorId="750424E4" wp14:editId="3B084660">
                <wp:simplePos x="0" y="0"/>
                <wp:positionH relativeFrom="column">
                  <wp:posOffset>383962</wp:posOffset>
                </wp:positionH>
                <wp:positionV relativeFrom="paragraph">
                  <wp:posOffset>-43815</wp:posOffset>
                </wp:positionV>
                <wp:extent cx="2362641" cy="206136"/>
                <wp:effectExtent l="19050" t="19050" r="19050" b="22860"/>
                <wp:wrapNone/>
                <wp:docPr id="30" name="Rectángulo 30"/>
                <wp:cNvGraphicFramePr/>
                <a:graphic xmlns:a="http://schemas.openxmlformats.org/drawingml/2006/main">
                  <a:graphicData uri="http://schemas.microsoft.com/office/word/2010/wordprocessingShape">
                    <wps:wsp>
                      <wps:cNvSpPr/>
                      <wps:spPr>
                        <a:xfrm>
                          <a:off x="0" y="0"/>
                          <a:ext cx="2362641" cy="206136"/>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195DC" id="Rectángulo 30" o:spid="_x0000_s1026" style="position:absolute;margin-left:30.25pt;margin-top:-3.45pt;width:186.05pt;height:1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" filled="f" strokecolor="#00b050" strokeweight="2.25pt"/>
            </w:pict>
          </mc:Fallback>
        </mc:AlternateContent>
      </w:r>
      <w:r w:rsidR="00D72344" w:rsidRPr="00824FDA">
        <w:rPr>
          <w:noProof/>
          <w:lang w:eastAsia="es-MX"/>
        </w:rPr>
        <w:drawing>
          <wp:inline distT="0" distB="0" distL="0" distR="0" wp14:anchorId="47809AFB" wp14:editId="2BC65B50">
            <wp:extent cx="5111126" cy="25423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77" t="4383" r="8372" b="17538"/>
                    <a:stretch/>
                  </pic:blipFill>
                  <pic:spPr bwMode="auto">
                    <a:xfrm>
                      <a:off x="0" y="0"/>
                      <a:ext cx="5111397" cy="25424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B8909F" w14:textId="77777777" w:rsidR="00D72344" w:rsidRPr="00824FDA" w:rsidRDefault="009162ED" w:rsidP="009400CC">
      <w:pPr>
        <w:spacing w:before="100" w:beforeAutospacing="1" w:after="100" w:afterAutospacing="1" w:line="360" w:lineRule="auto"/>
        <w:jc w:val="both"/>
        <w:rPr>
          <w:rFonts w:ascii="Palatino Linotype" w:eastAsia="Calibri" w:hAnsi="Palatino Linotype" w:cs="Arial"/>
        </w:rPr>
      </w:pPr>
      <w:r w:rsidRPr="00824FDA">
        <w:rPr>
          <w:rFonts w:ascii="Palatino Linotype" w:eastAsia="Calibri" w:hAnsi="Palatino Linotype" w:cs="Arial"/>
        </w:rPr>
        <w:t xml:space="preserve">Así, al realizar esta Ponencia Resolutora la búsqueda avanzada de diversos recursos de revisión por su número y por el número de juicio administrativo, no se obtuvo ningún resultado; por lo que, en consecuencia se determina ordenar al </w:t>
      </w:r>
      <w:r w:rsidRPr="00824FDA">
        <w:rPr>
          <w:rFonts w:ascii="Palatino Linotype" w:eastAsia="Calibri" w:hAnsi="Palatino Linotype" w:cs="Arial"/>
          <w:b/>
        </w:rPr>
        <w:t xml:space="preserve">SUJETO OBLIGADO </w:t>
      </w:r>
      <w:r w:rsidRPr="00824FDA">
        <w:rPr>
          <w:rFonts w:ascii="Palatino Linotype" w:eastAsia="Calibri" w:hAnsi="Palatino Linotype" w:cs="Arial"/>
        </w:rPr>
        <w:t xml:space="preserve">la entrega de las 28 sentencias con que refirió contar en Informe </w:t>
      </w:r>
      <w:r w:rsidRPr="00824FDA">
        <w:rPr>
          <w:rFonts w:ascii="Palatino Linotype" w:eastAsia="Calibri" w:hAnsi="Palatino Linotype" w:cs="Arial"/>
        </w:rPr>
        <w:lastRenderedPageBreak/>
        <w:t>Justificado en la correcta versión pública</w:t>
      </w:r>
      <w:r w:rsidR="00AA237A" w:rsidRPr="00824FDA">
        <w:rPr>
          <w:rFonts w:ascii="Palatino Linotype" w:eastAsia="Calibri" w:hAnsi="Palatino Linotype" w:cs="Arial"/>
        </w:rPr>
        <w:t>; omitiendo aquellas con las que no cuenta por no encontrarse físicamente los expedientes en dicha Sala Regional.</w:t>
      </w:r>
    </w:p>
    <w:p w14:paraId="2C3E7C24" w14:textId="77777777" w:rsidR="00754089" w:rsidRPr="00824FDA" w:rsidRDefault="00754089" w:rsidP="009400CC">
      <w:pPr>
        <w:spacing w:before="100" w:beforeAutospacing="1" w:after="100" w:afterAutospacing="1" w:line="360" w:lineRule="auto"/>
        <w:jc w:val="both"/>
        <w:rPr>
          <w:rFonts w:ascii="Palatino Linotype" w:eastAsia="Calibri" w:hAnsi="Palatino Linotype" w:cs="Arial"/>
        </w:rPr>
      </w:pPr>
      <w:r w:rsidRPr="00824FDA">
        <w:rPr>
          <w:rFonts w:ascii="Palatino Linotype" w:eastAsia="Calibri" w:hAnsi="Palatino Linotype" w:cs="Arial"/>
        </w:rPr>
        <w:t>Respecto a lo anterior, conviene señalar que mediante Decreto publicado en el Diario Oficial de la Federación en fecha 13 de agosto de 2020 se reformo la fracción II del artículo 73 de la Ley General de Transparencia y Acceso a la Información Pública, para quedar como a continuación se inserta:</w:t>
      </w:r>
    </w:p>
    <w:p w14:paraId="3C771865" w14:textId="21211681" w:rsidR="00754089" w:rsidRPr="00824FDA" w:rsidRDefault="00533B2C" w:rsidP="00754089">
      <w:pPr>
        <w:ind w:left="851" w:right="902"/>
        <w:jc w:val="both"/>
        <w:rPr>
          <w:rFonts w:ascii="Palatino Linotype" w:hAnsi="Palatino Linotype" w:cs="Arial"/>
          <w:i/>
          <w:sz w:val="22"/>
          <w:szCs w:val="22"/>
        </w:rPr>
      </w:pPr>
      <w:r w:rsidRPr="00824FDA">
        <w:rPr>
          <w:rFonts w:ascii="Palatino Linotype" w:hAnsi="Palatino Linotype" w:cs="Arial"/>
          <w:i/>
          <w:sz w:val="22"/>
          <w:szCs w:val="22"/>
        </w:rPr>
        <w:t>“</w:t>
      </w:r>
      <w:r w:rsidR="00754089" w:rsidRPr="00824FDA">
        <w:rPr>
          <w:rFonts w:ascii="Palatino Linotype" w:hAnsi="Palatino Linotype" w:cs="Arial"/>
          <w:b/>
          <w:i/>
          <w:sz w:val="22"/>
          <w:szCs w:val="22"/>
        </w:rPr>
        <w:t>Artículo 73</w:t>
      </w:r>
      <w:r w:rsidR="00754089" w:rsidRPr="00824FDA">
        <w:rPr>
          <w:rFonts w:ascii="Palatino Linotype" w:hAnsi="Palatino Linotype" w:cs="Arial"/>
          <w:i/>
          <w:sz w:val="22"/>
          <w:szCs w:val="22"/>
        </w:rPr>
        <w:t>. Además de lo señalado en el artículo 70 de la presente Ley, los sujetos obligados de los Poderes Judiciales Federal y de las Entidades Federativas deberán poner a disposición del público y actualizar la siguiente información:</w:t>
      </w:r>
    </w:p>
    <w:p w14:paraId="49265AE3" w14:textId="77777777" w:rsidR="00754089" w:rsidRPr="00824FDA" w:rsidRDefault="00754089" w:rsidP="00754089">
      <w:pPr>
        <w:ind w:left="851" w:right="902"/>
        <w:jc w:val="both"/>
        <w:rPr>
          <w:rFonts w:ascii="Palatino Linotype" w:hAnsi="Palatino Linotype" w:cs="Arial"/>
          <w:i/>
          <w:sz w:val="22"/>
          <w:szCs w:val="22"/>
        </w:rPr>
      </w:pPr>
    </w:p>
    <w:p w14:paraId="24FA1A5C" w14:textId="77777777" w:rsidR="00754089" w:rsidRPr="00824FDA" w:rsidRDefault="00754089" w:rsidP="00754089">
      <w:pPr>
        <w:ind w:left="851" w:right="902"/>
        <w:jc w:val="both"/>
        <w:rPr>
          <w:rFonts w:ascii="Palatino Linotype" w:hAnsi="Palatino Linotype" w:cs="Arial"/>
          <w:i/>
          <w:sz w:val="22"/>
          <w:szCs w:val="22"/>
        </w:rPr>
      </w:pPr>
      <w:r w:rsidRPr="00824FDA">
        <w:rPr>
          <w:rFonts w:ascii="Palatino Linotype" w:hAnsi="Palatino Linotype" w:cs="Arial"/>
          <w:i/>
          <w:sz w:val="22"/>
          <w:szCs w:val="22"/>
        </w:rPr>
        <w:t>I</w:t>
      </w:r>
      <w:r w:rsidRPr="00824FDA">
        <w:rPr>
          <w:rFonts w:ascii="Palatino Linotype" w:hAnsi="Palatino Linotype" w:cs="Arial"/>
          <w:b/>
          <w:i/>
          <w:sz w:val="22"/>
          <w:szCs w:val="22"/>
        </w:rPr>
        <w:t>. Las tesis y ejecutorias publicadas en el Semanario Judicial de la Federación o en la Gaceta respectiva de cada tribunal administrativo</w:t>
      </w:r>
      <w:r w:rsidRPr="00824FDA">
        <w:rPr>
          <w:rFonts w:ascii="Palatino Linotype" w:hAnsi="Palatino Linotype" w:cs="Arial"/>
          <w:i/>
          <w:sz w:val="22"/>
          <w:szCs w:val="22"/>
        </w:rPr>
        <w:t xml:space="preserve">, incluyendo, tesis jurisprudenciales y aisladas; </w:t>
      </w:r>
    </w:p>
    <w:p w14:paraId="5F79898F" w14:textId="29D207A0" w:rsidR="00754089" w:rsidRPr="00824FDA" w:rsidRDefault="00754089" w:rsidP="00754089">
      <w:pPr>
        <w:ind w:left="851" w:right="902"/>
        <w:jc w:val="both"/>
        <w:rPr>
          <w:rFonts w:ascii="Palatino Linotype" w:hAnsi="Palatino Linotype" w:cs="Arial"/>
          <w:b/>
          <w:i/>
          <w:sz w:val="22"/>
          <w:szCs w:val="22"/>
        </w:rPr>
      </w:pPr>
      <w:r w:rsidRPr="00824FDA">
        <w:rPr>
          <w:rFonts w:ascii="Palatino Linotype" w:hAnsi="Palatino Linotype" w:cs="Arial"/>
          <w:b/>
          <w:i/>
          <w:sz w:val="22"/>
          <w:szCs w:val="22"/>
        </w:rPr>
        <w:t>II. Las versiones públicas de todas las sentencias emitidas;</w:t>
      </w:r>
    </w:p>
    <w:p w14:paraId="57939821" w14:textId="77777777" w:rsidR="00533B2C" w:rsidRPr="00824FDA" w:rsidRDefault="00754089" w:rsidP="00754089">
      <w:pPr>
        <w:ind w:left="851" w:right="902"/>
        <w:jc w:val="both"/>
        <w:rPr>
          <w:rFonts w:ascii="Palatino Linotype" w:hAnsi="Palatino Linotype" w:cs="Arial"/>
          <w:i/>
          <w:sz w:val="22"/>
          <w:szCs w:val="22"/>
        </w:rPr>
      </w:pPr>
      <w:r w:rsidRPr="00824FDA">
        <w:rPr>
          <w:rFonts w:ascii="Palatino Linotype" w:hAnsi="Palatino Linotype" w:cs="Arial"/>
          <w:i/>
          <w:sz w:val="22"/>
          <w:szCs w:val="22"/>
        </w:rPr>
        <w:t>…</w:t>
      </w:r>
    </w:p>
    <w:p w14:paraId="51C8890B" w14:textId="5440186F" w:rsidR="00754089" w:rsidRPr="00824FDA" w:rsidRDefault="00754089" w:rsidP="00754089">
      <w:pPr>
        <w:ind w:left="851" w:right="902"/>
        <w:jc w:val="both"/>
        <w:rPr>
          <w:rFonts w:ascii="Palatino Linotype" w:hAnsi="Palatino Linotype" w:cs="Arial"/>
          <w:i/>
          <w:sz w:val="22"/>
          <w:szCs w:val="22"/>
        </w:rPr>
      </w:pPr>
      <w:r w:rsidRPr="00824FDA">
        <w:rPr>
          <w:rFonts w:ascii="Palatino Linotype" w:hAnsi="Palatino Linotype" w:cs="Arial"/>
          <w:i/>
          <w:sz w:val="22"/>
          <w:szCs w:val="22"/>
        </w:rPr>
        <w:t>(Énfasis añadido)</w:t>
      </w:r>
    </w:p>
    <w:p w14:paraId="0D691541" w14:textId="77777777" w:rsidR="00533B2C" w:rsidRPr="00824FDA" w:rsidRDefault="00533B2C" w:rsidP="00AA237A">
      <w:pPr>
        <w:spacing w:line="360" w:lineRule="auto"/>
        <w:jc w:val="both"/>
        <w:rPr>
          <w:rFonts w:ascii="Palatino Linotype" w:hAnsi="Palatino Linotype" w:cs="Arial"/>
          <w:color w:val="222222"/>
        </w:rPr>
      </w:pPr>
    </w:p>
    <w:p w14:paraId="2B90D9B6" w14:textId="6A6B79FA" w:rsidR="00AA237A" w:rsidRPr="00824FDA" w:rsidRDefault="00533B2C" w:rsidP="00AA237A">
      <w:pPr>
        <w:spacing w:line="360" w:lineRule="auto"/>
        <w:jc w:val="both"/>
        <w:rPr>
          <w:rFonts w:ascii="Palatino Linotype" w:hAnsi="Palatino Linotype"/>
        </w:rPr>
      </w:pPr>
      <w:r w:rsidRPr="00824FDA">
        <w:rPr>
          <w:rFonts w:ascii="Palatino Linotype" w:hAnsi="Palatino Linotype" w:cs="Arial"/>
          <w:color w:val="222222"/>
        </w:rPr>
        <w:t xml:space="preserve">En ese tenor, aunado a lo ya referido por </w:t>
      </w:r>
      <w:r w:rsidRPr="00824FDA">
        <w:rPr>
          <w:rFonts w:ascii="Palatino Linotype" w:hAnsi="Palatino Linotype" w:cs="Arial"/>
          <w:b/>
          <w:color w:val="222222"/>
        </w:rPr>
        <w:t xml:space="preserve">EL SUJETO OBLIGADO </w:t>
      </w:r>
      <w:r w:rsidRPr="00824FDA">
        <w:rPr>
          <w:rFonts w:ascii="Palatino Linotype" w:hAnsi="Palatino Linotype" w:cs="Arial"/>
          <w:color w:val="222222"/>
        </w:rPr>
        <w:t xml:space="preserve">es evidente que se encuentra constreñido a contar con la información solicitada; salvo por aquellas sentencias que a su decir se encuentran en otras instancias por </w:t>
      </w:r>
      <w:r w:rsidR="00C9004F" w:rsidRPr="00824FDA">
        <w:rPr>
          <w:rFonts w:ascii="Palatino Linotype" w:hAnsi="Palatino Linotype" w:cs="Arial"/>
          <w:color w:val="222222"/>
        </w:rPr>
        <w:t xml:space="preserve">estar en procesos diferentes. </w:t>
      </w:r>
      <w:r w:rsidR="00AA237A" w:rsidRPr="00824FDA">
        <w:rPr>
          <w:rFonts w:ascii="Palatino Linotype" w:hAnsi="Palatino Linotype" w:cs="Arial"/>
          <w:color w:val="222222"/>
        </w:rPr>
        <w:t>Lo anterior, con la finalidad de otorgar certeza jurídica al solicitante respecto de la información a que se ha hecho referencia; siendo</w:t>
      </w:r>
      <w:r w:rsidR="00AA237A" w:rsidRPr="00824FDA">
        <w:rPr>
          <w:rFonts w:ascii="Palatino Linotype" w:hAnsi="Palatino Linotype"/>
        </w:rPr>
        <w:t xml:space="preserve"> necesario traer a contexto lo </w:t>
      </w:r>
      <w:r w:rsidR="00AA237A" w:rsidRPr="00824FDA">
        <w:rPr>
          <w:rFonts w:ascii="Palatino Linotype" w:hAnsi="Palatino Linotype" w:cs="Arial"/>
        </w:rPr>
        <w:t xml:space="preserve">establecido en los artículos 4, 8 y 9, fracciones I, VII y VIII de la Ley de Transparencia y Acceso a la Información Pública del Estado de México y Municipios, mediante los cuales debe darse certeza jurídica a los particulares, privilegiarse la </w:t>
      </w:r>
      <w:r w:rsidR="00AA237A" w:rsidRPr="00824FDA">
        <w:rPr>
          <w:rFonts w:ascii="Palatino Linotype" w:hAnsi="Palatino Linotype" w:cs="Arial"/>
        </w:rPr>
        <w:lastRenderedPageBreak/>
        <w:t xml:space="preserve">máxima publicidad, la objetividad y el principio </w:t>
      </w:r>
      <w:r w:rsidR="00AA237A" w:rsidRPr="00824FDA">
        <w:rPr>
          <w:rFonts w:ascii="Palatino Linotype" w:hAnsi="Palatino Linotype" w:cs="Arial"/>
          <w:i/>
        </w:rPr>
        <w:t>pro persona</w:t>
      </w:r>
      <w:r w:rsidR="00AA237A" w:rsidRPr="00824FDA">
        <w:rPr>
          <w:rFonts w:ascii="Palatino Linotype" w:hAnsi="Palatino Linotype" w:cs="Arial"/>
        </w:rPr>
        <w:t>, sirviendo de sustento la transcripción de los preceptos legales que a la letra rezan:</w:t>
      </w:r>
    </w:p>
    <w:p w14:paraId="6EFCEC90"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
          <w:bCs/>
          <w:i/>
          <w:sz w:val="22"/>
        </w:rPr>
        <w:t>“Artículo 4.</w:t>
      </w:r>
      <w:r w:rsidRPr="00824FDA">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80C3B28"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
          <w:bCs/>
          <w:i/>
          <w:sz w:val="22"/>
        </w:rPr>
        <w:t xml:space="preserve">Toda la información </w:t>
      </w:r>
      <w:r w:rsidRPr="00824FDA">
        <w:rPr>
          <w:rFonts w:ascii="Palatino Linotype" w:hAnsi="Palatino Linotype" w:cs="Arial"/>
          <w:bCs/>
          <w:i/>
          <w:sz w:val="22"/>
        </w:rPr>
        <w:t>generada,</w:t>
      </w:r>
      <w:r w:rsidRPr="00824FDA">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824FDA">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824FDA">
        <w:rPr>
          <w:rFonts w:ascii="Palatino Linotype" w:hAnsi="Palatino Linotype" w:cs="Arial"/>
          <w:b/>
          <w:bCs/>
          <w:i/>
          <w:sz w:val="22"/>
        </w:rPr>
        <w:t>privilegiando el principio de máxima publicidad</w:t>
      </w:r>
      <w:r w:rsidRPr="00824FDA">
        <w:rPr>
          <w:rFonts w:ascii="Palatino Linotype" w:hAnsi="Palatino Linotype" w:cs="Arial"/>
          <w:bCs/>
          <w:i/>
          <w:sz w:val="22"/>
        </w:rPr>
        <w:t xml:space="preserve"> de la </w:t>
      </w:r>
      <w:r w:rsidRPr="00824FDA">
        <w:rPr>
          <w:rFonts w:ascii="Palatino Linotype" w:hAnsi="Palatino Linotype" w:cs="Arial"/>
          <w:i/>
          <w:color w:val="000000"/>
          <w:sz w:val="22"/>
        </w:rPr>
        <w:t>información</w:t>
      </w:r>
      <w:r w:rsidRPr="00824FDA">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14:paraId="08466EA3"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110F157F" w14:textId="77777777" w:rsidR="00AA237A" w:rsidRPr="00824FDA" w:rsidRDefault="00AA237A" w:rsidP="00AA237A">
      <w:pPr>
        <w:framePr w:hSpace="141" w:wrap="around" w:vAnchor="text" w:hAnchor="text" w:y="1"/>
        <w:ind w:left="851" w:right="902"/>
        <w:jc w:val="both"/>
        <w:rPr>
          <w:rFonts w:ascii="Palatino Linotype" w:hAnsi="Palatino Linotype" w:cs="Arial"/>
          <w:bCs/>
          <w:i/>
          <w:sz w:val="22"/>
        </w:rPr>
      </w:pPr>
      <w:r w:rsidRPr="00824FDA">
        <w:rPr>
          <w:rFonts w:ascii="Palatino Linotype" w:hAnsi="Palatino Linotype" w:cs="Arial"/>
          <w:b/>
          <w:bCs/>
          <w:i/>
          <w:sz w:val="22"/>
        </w:rPr>
        <w:t>Artículo 8</w:t>
      </w:r>
      <w:r w:rsidRPr="00824FDA">
        <w:rPr>
          <w:rFonts w:ascii="Palatino Linotype" w:hAnsi="Palatino Linotype" w:cs="Arial"/>
          <w:bCs/>
          <w:i/>
          <w:sz w:val="22"/>
        </w:rPr>
        <w:t xml:space="preserve">. </w:t>
      </w:r>
      <w:r w:rsidRPr="00824FDA">
        <w:rPr>
          <w:rFonts w:ascii="Palatino Linotype" w:hAnsi="Palatino Linotype" w:cs="Arial"/>
          <w:b/>
          <w:bCs/>
          <w:i/>
          <w:sz w:val="22"/>
        </w:rPr>
        <w:t>El derecho de acceso a la información o la clasificación de la información</w:t>
      </w:r>
      <w:r w:rsidRPr="00824FDA">
        <w:rPr>
          <w:rFonts w:ascii="Palatino Linotype" w:hAnsi="Palatino Linotype" w:cs="Arial"/>
          <w:bCs/>
          <w:i/>
          <w:sz w:val="22"/>
        </w:rPr>
        <w:t xml:space="preserve"> </w:t>
      </w:r>
      <w:r w:rsidRPr="00824FDA">
        <w:rPr>
          <w:rFonts w:ascii="Palatino Linotype" w:hAnsi="Palatino Linotype" w:cs="Arial"/>
          <w:b/>
          <w:bCs/>
          <w:i/>
          <w:sz w:val="22"/>
        </w:rPr>
        <w:t>se interpretarán conforme a los principios establecidos en la Constitución Federal</w:t>
      </w:r>
      <w:r w:rsidRPr="00824FDA">
        <w:rPr>
          <w:rFonts w:ascii="Palatino Linotype" w:hAnsi="Palatino Linotype" w:cs="Arial"/>
          <w:bCs/>
          <w:i/>
          <w:sz w:val="22"/>
        </w:rPr>
        <w:t xml:space="preserve">, los tratados internacionales de los que el Estado mexicano sea parte, </w:t>
      </w:r>
      <w:r w:rsidRPr="00824FDA">
        <w:rPr>
          <w:rFonts w:ascii="Palatino Linotype" w:hAnsi="Palatino Linotype" w:cs="Arial"/>
          <w:b/>
          <w:bCs/>
          <w:i/>
          <w:sz w:val="22"/>
        </w:rPr>
        <w:t>la Ley General, la Constitución Local y la presente Ley</w:t>
      </w:r>
      <w:r w:rsidRPr="00824FDA">
        <w:rPr>
          <w:rFonts w:ascii="Palatino Linotype" w:hAnsi="Palatino Linotype" w:cs="Arial"/>
          <w:bCs/>
          <w:i/>
          <w:sz w:val="22"/>
        </w:rPr>
        <w:t>.</w:t>
      </w:r>
    </w:p>
    <w:p w14:paraId="0AB8580C" w14:textId="77777777" w:rsidR="00AA237A" w:rsidRPr="00824FDA" w:rsidRDefault="00AA237A" w:rsidP="00AA237A">
      <w:pPr>
        <w:ind w:left="851" w:right="902"/>
        <w:jc w:val="both"/>
        <w:rPr>
          <w:rFonts w:ascii="Palatino Linotype" w:hAnsi="Palatino Linotype" w:cs="Arial"/>
          <w:b/>
          <w:bCs/>
          <w:i/>
          <w:sz w:val="22"/>
        </w:rPr>
      </w:pPr>
      <w:r w:rsidRPr="00824FDA">
        <w:rPr>
          <w:rFonts w:ascii="Palatino Linotype" w:hAnsi="Palatino Linotype" w:cs="Arial"/>
          <w:b/>
          <w:bCs/>
          <w:i/>
          <w:sz w:val="22"/>
        </w:rPr>
        <w:t>En la aplicación e interpretación de la presente Ley deberá prevalecer el principio de máxima publicidad</w:t>
      </w:r>
      <w:r w:rsidRPr="00824FDA">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824FDA">
        <w:rPr>
          <w:rFonts w:ascii="Palatino Linotype" w:hAnsi="Palatino Linotype" w:cs="Arial"/>
          <w:b/>
          <w:bCs/>
          <w:i/>
          <w:sz w:val="22"/>
        </w:rPr>
        <w:t>favoreciendo en todo tiempo a las personas la protección más amplia, atendiendo al principio pro persona…</w:t>
      </w:r>
    </w:p>
    <w:p w14:paraId="5D166C98" w14:textId="77777777" w:rsidR="00AA237A" w:rsidRPr="00824FDA" w:rsidRDefault="00AA237A" w:rsidP="00AA237A">
      <w:pPr>
        <w:ind w:left="851" w:right="902"/>
        <w:jc w:val="both"/>
        <w:rPr>
          <w:rFonts w:ascii="Palatino Linotype" w:hAnsi="Palatino Linotype" w:cs="Arial"/>
          <w:b/>
          <w:bCs/>
          <w:i/>
          <w:sz w:val="22"/>
        </w:rPr>
      </w:pPr>
      <w:r w:rsidRPr="00824FDA">
        <w:rPr>
          <w:rFonts w:ascii="Palatino Linotype" w:hAnsi="Palatino Linotype" w:cs="Arial"/>
          <w:b/>
          <w:bCs/>
          <w:i/>
          <w:sz w:val="22"/>
        </w:rPr>
        <w:t>Artículo 9. El Instituto deberá regir su funcionamiento de acuerdo a los siguientes principios:</w:t>
      </w:r>
    </w:p>
    <w:p w14:paraId="4050F1D0" w14:textId="77777777" w:rsidR="00AA237A" w:rsidRPr="00824FDA" w:rsidRDefault="00AA237A" w:rsidP="00AA237A">
      <w:pPr>
        <w:ind w:left="851" w:right="902"/>
        <w:jc w:val="both"/>
        <w:rPr>
          <w:rFonts w:ascii="Palatino Linotype" w:hAnsi="Palatino Linotype" w:cs="Arial"/>
          <w:b/>
          <w:bCs/>
          <w:i/>
          <w:sz w:val="22"/>
        </w:rPr>
      </w:pPr>
      <w:r w:rsidRPr="00824FDA">
        <w:rPr>
          <w:rFonts w:ascii="Palatino Linotype" w:hAnsi="Palatino Linotype" w:cs="Arial"/>
          <w:b/>
          <w:bCs/>
          <w:i/>
          <w:sz w:val="22"/>
        </w:rPr>
        <w:t>I. Certeza:</w:t>
      </w:r>
      <w:r w:rsidRPr="00824FDA">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824FDA">
        <w:rPr>
          <w:rFonts w:ascii="Palatino Linotype" w:hAnsi="Palatino Linotype" w:cs="Arial"/>
          <w:b/>
          <w:bCs/>
          <w:i/>
          <w:sz w:val="22"/>
        </w:rPr>
        <w:t xml:space="preserve"> </w:t>
      </w:r>
    </w:p>
    <w:p w14:paraId="7C59964B" w14:textId="77777777" w:rsidR="00AA237A" w:rsidRPr="00824FDA" w:rsidRDefault="00AA237A" w:rsidP="00AA237A">
      <w:pPr>
        <w:ind w:left="851" w:right="902"/>
        <w:jc w:val="both"/>
        <w:rPr>
          <w:rFonts w:ascii="Palatino Linotype" w:hAnsi="Palatino Linotype" w:cs="Arial"/>
          <w:b/>
          <w:bCs/>
          <w:i/>
          <w:sz w:val="22"/>
        </w:rPr>
      </w:pPr>
      <w:r w:rsidRPr="00824FDA">
        <w:rPr>
          <w:rFonts w:ascii="Palatino Linotype" w:hAnsi="Palatino Linotype" w:cs="Arial"/>
          <w:b/>
          <w:bCs/>
          <w:i/>
          <w:sz w:val="22"/>
        </w:rPr>
        <w:t>…</w:t>
      </w:r>
    </w:p>
    <w:p w14:paraId="13E7C45E"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
          <w:bCs/>
          <w:i/>
          <w:sz w:val="22"/>
        </w:rPr>
        <w:lastRenderedPageBreak/>
        <w:t xml:space="preserve">VII. Máxima Publicidad: </w:t>
      </w:r>
      <w:r w:rsidRPr="00824FDA">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3D650D36"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
          <w:bCs/>
          <w:i/>
          <w:sz w:val="22"/>
        </w:rPr>
        <w:t xml:space="preserve">VIII. Objetividad: </w:t>
      </w:r>
      <w:r w:rsidRPr="00824FDA">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14:paraId="68B899E5"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Cs/>
          <w:i/>
          <w:sz w:val="22"/>
        </w:rPr>
        <w:t>…</w:t>
      </w:r>
    </w:p>
    <w:p w14:paraId="0CF4D8C3"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Cs/>
          <w:i/>
          <w:sz w:val="22"/>
        </w:rPr>
        <w:t>(Énfasis añadido)</w:t>
      </w:r>
    </w:p>
    <w:p w14:paraId="282C59E7" w14:textId="77777777" w:rsidR="00AA237A" w:rsidRPr="00824FDA" w:rsidRDefault="00AA237A" w:rsidP="00AA237A">
      <w:pPr>
        <w:spacing w:before="100" w:beforeAutospacing="1" w:after="100" w:afterAutospacing="1" w:line="360" w:lineRule="auto"/>
        <w:jc w:val="both"/>
        <w:rPr>
          <w:rFonts w:ascii="Palatino Linotype" w:hAnsi="Palatino Linotype" w:cs="Arial"/>
        </w:rPr>
      </w:pPr>
      <w:r w:rsidRPr="00824FDA">
        <w:rPr>
          <w:rFonts w:ascii="Palatino Linotype" w:hAnsi="Palatino Linotype"/>
        </w:rPr>
        <w:t xml:space="preserve">A fin de robustecer lo expuesto, conviene citar </w:t>
      </w:r>
      <w:r w:rsidRPr="00824FDA">
        <w:rPr>
          <w:rFonts w:ascii="Palatino Linotype" w:hAnsi="Palatino Linotype" w:cs="Segoe UI"/>
        </w:rPr>
        <w:t xml:space="preserve">el criterio orientador </w:t>
      </w:r>
      <w:r w:rsidRPr="00824FDA">
        <w:rPr>
          <w:rFonts w:ascii="Palatino Linotype" w:hAnsi="Palatino Linotype"/>
        </w:rPr>
        <w:t xml:space="preserve">002/2017 del INAI, y la </w:t>
      </w:r>
      <w:r w:rsidRPr="00824FDA">
        <w:rPr>
          <w:rFonts w:ascii="Palatino Linotype" w:hAnsi="Palatino Linotype" w:cs="Arial"/>
        </w:rPr>
        <w:t>tesis 1a. CCCXXVII/2014 (10a.) emitida por la Primera Sala de la Suprema Corte de Justicia de la Nación, cuyo tenor es el siguiente:</w:t>
      </w:r>
    </w:p>
    <w:p w14:paraId="4881BB13" w14:textId="77777777" w:rsidR="00AA237A" w:rsidRPr="00824FDA" w:rsidRDefault="00AA237A" w:rsidP="00AA237A">
      <w:pPr>
        <w:ind w:left="851" w:right="899"/>
        <w:jc w:val="both"/>
        <w:rPr>
          <w:rFonts w:ascii="Palatino Linotype" w:hAnsi="Palatino Linotype" w:cs="Arial"/>
          <w:b/>
          <w:bCs/>
          <w:i/>
          <w:sz w:val="22"/>
        </w:rPr>
      </w:pPr>
      <w:r w:rsidRPr="00824FDA">
        <w:rPr>
          <w:rFonts w:ascii="Palatino Linotype" w:hAnsi="Palatino Linotype" w:cs="Arial"/>
          <w:b/>
          <w:bCs/>
          <w:i/>
          <w:sz w:val="22"/>
        </w:rPr>
        <w:t>“Congruencia y exhaustividad.</w:t>
      </w:r>
      <w:r w:rsidRPr="00824FDA">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824FDA">
        <w:rPr>
          <w:rFonts w:ascii="Palatino Linotype" w:hAnsi="Palatino Linotype" w:cs="Arial"/>
          <w:b/>
          <w:bCs/>
          <w:i/>
          <w:sz w:val="22"/>
        </w:rPr>
        <w:t>la congruencia implica que exista concordancia entre el requerimiento formulado por el particular y la respuesta proporcionada por el sujeto obligado;</w:t>
      </w:r>
      <w:r w:rsidRPr="00824FDA">
        <w:rPr>
          <w:rFonts w:ascii="Palatino Linotype" w:hAnsi="Palatino Linotype" w:cs="Arial"/>
          <w:bCs/>
          <w:i/>
          <w:sz w:val="22"/>
        </w:rPr>
        <w:t xml:space="preserve"> mientras que </w:t>
      </w:r>
      <w:r w:rsidRPr="00824FDA">
        <w:rPr>
          <w:rFonts w:ascii="Palatino Linotype" w:hAnsi="Palatino Linotype" w:cs="Arial"/>
          <w:b/>
          <w:bCs/>
          <w:i/>
          <w:sz w:val="22"/>
        </w:rPr>
        <w:t xml:space="preserve">la exhaustividad significa que dicha respuesta se refiera expresamente a cada uno de los puntos solicitados. </w:t>
      </w:r>
      <w:r w:rsidRPr="00824FDA">
        <w:rPr>
          <w:rFonts w:ascii="Palatino Linotype" w:hAnsi="Palatino Linotype" w:cs="Arial"/>
          <w:bCs/>
          <w:i/>
          <w:sz w:val="22"/>
        </w:rPr>
        <w:t xml:space="preserve">Por lo anterior, los sujetos obligados cumplirán con los principios de congruencia y exhaustividad, </w:t>
      </w:r>
      <w:r w:rsidRPr="00824FDA">
        <w:rPr>
          <w:rFonts w:ascii="Palatino Linotype" w:hAnsi="Palatino Linotype" w:cs="Arial"/>
          <w:b/>
          <w:bCs/>
          <w:i/>
          <w:sz w:val="22"/>
        </w:rPr>
        <w:t>cuando las respuestas que emitan guarden una relación lógica con lo solicitado y atiendan de manera puntual y expresa, cada uno de los contenidos de información.</w:t>
      </w:r>
    </w:p>
    <w:p w14:paraId="33F29EAC" w14:textId="77777777" w:rsidR="00AA237A" w:rsidRPr="00824FDA" w:rsidRDefault="00AA237A" w:rsidP="00AA237A">
      <w:pPr>
        <w:ind w:left="851" w:right="899"/>
        <w:jc w:val="both"/>
        <w:rPr>
          <w:rFonts w:ascii="Palatino Linotype" w:hAnsi="Palatino Linotype" w:cs="Arial"/>
          <w:bCs/>
          <w:i/>
          <w:sz w:val="22"/>
        </w:rPr>
      </w:pPr>
    </w:p>
    <w:p w14:paraId="7DBDECFF" w14:textId="77777777" w:rsidR="00AA237A" w:rsidRPr="00824FDA" w:rsidRDefault="00AA237A" w:rsidP="00AA237A">
      <w:pPr>
        <w:ind w:left="851" w:right="899"/>
        <w:jc w:val="both"/>
        <w:rPr>
          <w:rFonts w:ascii="Palatino Linotype" w:hAnsi="Palatino Linotype" w:cs="Arial"/>
          <w:b/>
          <w:bCs/>
          <w:i/>
          <w:sz w:val="22"/>
        </w:rPr>
      </w:pPr>
      <w:r w:rsidRPr="00824FDA">
        <w:rPr>
          <w:rFonts w:ascii="Palatino Linotype" w:hAnsi="Palatino Linotype" w:cs="Arial"/>
          <w:bCs/>
          <w:i/>
          <w:sz w:val="22"/>
        </w:rPr>
        <w:t xml:space="preserve">Resoluciones: </w:t>
      </w:r>
      <w:r w:rsidRPr="00824FDA">
        <w:rPr>
          <w:rFonts w:ascii="Palatino Linotype" w:hAnsi="Palatino Linotype" w:cs="Arial"/>
          <w:bCs/>
          <w:i/>
          <w:sz w:val="22"/>
        </w:rPr>
        <w:sym w:font="Symbol" w:char="F0B7"/>
      </w:r>
      <w:r w:rsidRPr="00824FDA">
        <w:rPr>
          <w:rFonts w:ascii="Palatino Linotype" w:hAnsi="Palatino Linotype" w:cs="Arial"/>
          <w:bCs/>
          <w:i/>
          <w:sz w:val="22"/>
        </w:rPr>
        <w:t xml:space="preserve"> RRA 0003/16. Comisión Nacional de las Zonas Áridas. 29 de junio de 2016. Por unanimidad. Comisionado Ponente Oscar Mauricio Guerra Ford. </w:t>
      </w:r>
      <w:r w:rsidRPr="00824FDA">
        <w:rPr>
          <w:rFonts w:ascii="Palatino Linotype" w:hAnsi="Palatino Linotype" w:cs="Arial"/>
          <w:bCs/>
          <w:i/>
          <w:sz w:val="22"/>
        </w:rPr>
        <w:sym w:font="Symbol" w:char="F0B7"/>
      </w:r>
      <w:r w:rsidRPr="00824FDA">
        <w:rPr>
          <w:rFonts w:ascii="Palatino Linotype" w:hAnsi="Palatino Linotype" w:cs="Arial"/>
          <w:bCs/>
          <w:i/>
          <w:sz w:val="22"/>
        </w:rPr>
        <w:t xml:space="preserve"> RRA 0100/16. Sindicato Nacional de Trabajadores de la Educación. 13 de julio de 2016. Por unanimidad. Comisionada Ponente. Areli Cano Guadiana. </w:t>
      </w:r>
      <w:r w:rsidRPr="00824FDA">
        <w:rPr>
          <w:rFonts w:ascii="Palatino Linotype" w:hAnsi="Palatino Linotype" w:cs="Arial"/>
          <w:bCs/>
          <w:i/>
          <w:sz w:val="22"/>
        </w:rPr>
        <w:sym w:font="Symbol" w:char="F0B7"/>
      </w:r>
      <w:r w:rsidRPr="00824FDA">
        <w:rPr>
          <w:rFonts w:ascii="Palatino Linotype" w:hAnsi="Palatino Linotype" w:cs="Arial"/>
          <w:bCs/>
          <w:i/>
          <w:sz w:val="22"/>
        </w:rPr>
        <w:t xml:space="preserve"> RRA 1419/16. Secretaría de Educación Pública. 14 de septiembre de 2016. Por unanimidad. Comisionado Ponente Rosendoevgueni Monterrey Chepov</w:t>
      </w:r>
      <w:r w:rsidRPr="00824FDA">
        <w:rPr>
          <w:rFonts w:ascii="Palatino Linotype" w:hAnsi="Palatino Linotype" w:cs="Arial"/>
          <w:b/>
          <w:bCs/>
          <w:i/>
          <w:sz w:val="22"/>
        </w:rPr>
        <w:t>.”</w:t>
      </w:r>
    </w:p>
    <w:p w14:paraId="7A39DB88" w14:textId="77777777" w:rsidR="00AA237A" w:rsidRPr="00824FDA" w:rsidRDefault="00AA237A" w:rsidP="00AA237A">
      <w:pPr>
        <w:ind w:left="851" w:right="902"/>
        <w:jc w:val="both"/>
        <w:rPr>
          <w:rFonts w:ascii="Palatino Linotype" w:hAnsi="Palatino Linotype" w:cs="Arial"/>
          <w:bCs/>
          <w:i/>
          <w:sz w:val="22"/>
        </w:rPr>
      </w:pPr>
    </w:p>
    <w:p w14:paraId="18A7FC00"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Cs/>
          <w:i/>
          <w:sz w:val="22"/>
        </w:rPr>
        <w:t xml:space="preserve">Época: Décima Época </w:t>
      </w:r>
    </w:p>
    <w:p w14:paraId="7F7B4EC2"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Cs/>
          <w:i/>
          <w:sz w:val="22"/>
        </w:rPr>
        <w:t xml:space="preserve">Registro: 2007561 </w:t>
      </w:r>
    </w:p>
    <w:p w14:paraId="3889629C"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Cs/>
          <w:i/>
          <w:sz w:val="22"/>
        </w:rPr>
        <w:t xml:space="preserve">Instancia: Primera Sala </w:t>
      </w:r>
    </w:p>
    <w:p w14:paraId="0998D783"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Cs/>
          <w:i/>
          <w:sz w:val="22"/>
        </w:rPr>
        <w:t xml:space="preserve">Tipo de Tesis: Aislada </w:t>
      </w:r>
    </w:p>
    <w:p w14:paraId="47907217"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Cs/>
          <w:i/>
          <w:sz w:val="22"/>
        </w:rPr>
        <w:t xml:space="preserve">Fuente: Gaceta del Semanario Judicial de la Federación </w:t>
      </w:r>
    </w:p>
    <w:p w14:paraId="0B75AA5C"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Cs/>
          <w:i/>
          <w:sz w:val="22"/>
        </w:rPr>
        <w:t xml:space="preserve">Libro 11, Octubre de 2014, Tomo I </w:t>
      </w:r>
    </w:p>
    <w:p w14:paraId="3C154245"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Cs/>
          <w:i/>
          <w:sz w:val="22"/>
        </w:rPr>
        <w:t xml:space="preserve">Materia(s): Constitucional, Común </w:t>
      </w:r>
    </w:p>
    <w:p w14:paraId="169C2969"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Cs/>
          <w:i/>
          <w:sz w:val="22"/>
        </w:rPr>
        <w:t xml:space="preserve">Tesis: 1a. CCCXXVII/2014 (10a.) </w:t>
      </w:r>
    </w:p>
    <w:p w14:paraId="7FED5A89" w14:textId="77777777" w:rsidR="00AA237A" w:rsidRPr="00824FDA" w:rsidRDefault="00AA237A" w:rsidP="00AA237A">
      <w:pPr>
        <w:ind w:left="851" w:right="902"/>
        <w:jc w:val="both"/>
        <w:rPr>
          <w:rFonts w:ascii="Palatino Linotype" w:hAnsi="Palatino Linotype" w:cs="Arial"/>
          <w:bCs/>
          <w:i/>
          <w:sz w:val="22"/>
        </w:rPr>
      </w:pPr>
      <w:r w:rsidRPr="00824FDA">
        <w:rPr>
          <w:rFonts w:ascii="Palatino Linotype" w:hAnsi="Palatino Linotype" w:cs="Arial"/>
          <w:bCs/>
          <w:i/>
          <w:sz w:val="22"/>
        </w:rPr>
        <w:t xml:space="preserve">Página: 613 </w:t>
      </w:r>
    </w:p>
    <w:p w14:paraId="4FB73F37" w14:textId="77777777" w:rsidR="00AA237A" w:rsidRPr="00824FDA" w:rsidRDefault="00AA237A" w:rsidP="00AA237A">
      <w:pPr>
        <w:ind w:left="851" w:right="899"/>
        <w:jc w:val="both"/>
        <w:rPr>
          <w:rFonts w:ascii="Palatino Linotype" w:hAnsi="Palatino Linotype" w:cs="Arial"/>
          <w:b/>
          <w:bCs/>
          <w:i/>
          <w:sz w:val="22"/>
        </w:rPr>
      </w:pPr>
    </w:p>
    <w:p w14:paraId="44010E27" w14:textId="77777777" w:rsidR="00AA237A" w:rsidRPr="00824FDA" w:rsidRDefault="00AA237A" w:rsidP="00AA237A">
      <w:pPr>
        <w:ind w:left="851" w:right="899"/>
        <w:jc w:val="both"/>
        <w:rPr>
          <w:rFonts w:ascii="Palatino Linotype" w:hAnsi="Palatino Linotype" w:cs="Arial"/>
          <w:bCs/>
          <w:i/>
          <w:sz w:val="22"/>
        </w:rPr>
      </w:pPr>
      <w:r w:rsidRPr="00824FDA">
        <w:rPr>
          <w:rFonts w:ascii="Palatino Linotype" w:hAnsi="Palatino Linotype" w:cs="Arial"/>
          <w:b/>
          <w:bCs/>
          <w:i/>
          <w:sz w:val="22"/>
        </w:rPr>
        <w:t>“PRINCIPIO PRO PERSONA. REQUISITOS MÍNIMOS PARA QUE SE ATIENDA EL FONDO DE LA SOLICITUD DE SU APLICACIÓN, O LA IMPUGNACIÓN DE SU OMISIÓN POR LA AUTORIDAD RESPONSABLE. El artículo 1o. de la Constitución</w:t>
      </w:r>
      <w:r w:rsidRPr="00824FDA">
        <w:rPr>
          <w:rFonts w:ascii="Palatino Linotype" w:hAnsi="Palatino Linotype" w:cs="Arial"/>
          <w:bCs/>
          <w:i/>
          <w:sz w:val="22"/>
        </w:rPr>
        <w:t xml:space="preserve"> Política de los Estados Unidos Mexicanos </w:t>
      </w:r>
      <w:r w:rsidRPr="00824FDA">
        <w:rPr>
          <w:rFonts w:ascii="Palatino Linotype" w:hAnsi="Palatino Linotype" w:cs="Arial"/>
          <w:b/>
          <w:bCs/>
          <w:i/>
          <w:sz w:val="22"/>
        </w:rPr>
        <w:t>impone a las autoridades el deber de aplicar el principio pro persona como un criterio de interpretación de las normas relativas a derechos humanos</w:t>
      </w:r>
      <w:r w:rsidRPr="00824FDA">
        <w:rPr>
          <w:rFonts w:ascii="Palatino Linotype" w:hAnsi="Palatino Linotype" w:cs="Arial"/>
          <w:bCs/>
          <w:i/>
          <w:sz w:val="22"/>
        </w:rPr>
        <w:t xml:space="preserve">, el cual </w:t>
      </w:r>
      <w:r w:rsidRPr="00824FDA">
        <w:rPr>
          <w:rFonts w:ascii="Palatino Linotype" w:hAnsi="Palatino Linotype" w:cs="Arial"/>
          <w:b/>
          <w:bCs/>
          <w:i/>
          <w:sz w:val="22"/>
        </w:rPr>
        <w:t>busca maximizar</w:t>
      </w:r>
      <w:r w:rsidRPr="00824FDA">
        <w:rPr>
          <w:rFonts w:ascii="Palatino Linotype" w:hAnsi="Palatino Linotype" w:cs="Arial"/>
          <w:bCs/>
          <w:i/>
          <w:sz w:val="22"/>
        </w:rPr>
        <w:t xml:space="preserve"> su vigencia y respeto, para optar por </w:t>
      </w:r>
      <w:r w:rsidRPr="00824FDA">
        <w:rPr>
          <w:rFonts w:ascii="Palatino Linotype" w:hAnsi="Palatino Linotype" w:cs="Arial"/>
          <w:b/>
          <w:bCs/>
          <w:i/>
          <w:sz w:val="22"/>
        </w:rPr>
        <w:t>la aplicación o interpretación de la norma que los favorezca en mayor medida</w:t>
      </w:r>
      <w:r w:rsidRPr="00824FDA">
        <w:rPr>
          <w:rFonts w:ascii="Palatino Linotype" w:hAnsi="Palatino Linotype" w:cs="Arial"/>
          <w:bCs/>
          <w:i/>
          <w:sz w:val="22"/>
        </w:rPr>
        <w:t xml:space="preserve">, o bien, que implique menores restricciones a su ejercicio. Así, como deber, se entiende que dicho principio </w:t>
      </w:r>
      <w:r w:rsidRPr="00824FDA">
        <w:rPr>
          <w:rFonts w:ascii="Palatino Linotype" w:hAnsi="Palatino Linotype" w:cs="Arial"/>
          <w:b/>
          <w:bCs/>
          <w:i/>
          <w:sz w:val="22"/>
        </w:rPr>
        <w:t>es aplicable de oficio</w:t>
      </w:r>
      <w:r w:rsidRPr="00824FDA">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w:t>
      </w:r>
      <w:r w:rsidRPr="00824FDA">
        <w:rPr>
          <w:rFonts w:ascii="Palatino Linotype" w:hAnsi="Palatino Linotype" w:cs="Arial"/>
          <w:b/>
          <w:bCs/>
          <w:i/>
          <w:sz w:val="22"/>
        </w:rPr>
        <w:t xml:space="preserve">para realizarlo debe conocerse cuál es el </w:t>
      </w:r>
      <w:r w:rsidRPr="00824FDA">
        <w:rPr>
          <w:rFonts w:ascii="Palatino Linotype" w:hAnsi="Palatino Linotype" w:cs="Arial"/>
          <w:b/>
          <w:bCs/>
          <w:i/>
          <w:sz w:val="22"/>
        </w:rPr>
        <w:lastRenderedPageBreak/>
        <w:t>derecho humano que se busca maximizar</w:t>
      </w:r>
      <w:r w:rsidRPr="00824FDA">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7788BA97" w14:textId="77777777" w:rsidR="00AA237A" w:rsidRPr="00824FDA" w:rsidRDefault="00AA237A" w:rsidP="00AA237A">
      <w:pPr>
        <w:ind w:left="851" w:right="899"/>
        <w:jc w:val="both"/>
        <w:rPr>
          <w:rFonts w:ascii="Palatino Linotype" w:hAnsi="Palatino Linotype" w:cs="Arial"/>
          <w:bCs/>
          <w:i/>
          <w:sz w:val="22"/>
        </w:rPr>
      </w:pPr>
    </w:p>
    <w:p w14:paraId="536B3D8C" w14:textId="77777777" w:rsidR="00AA237A" w:rsidRPr="00824FDA" w:rsidRDefault="00AA237A" w:rsidP="00AA237A">
      <w:pPr>
        <w:ind w:left="851" w:right="899"/>
        <w:jc w:val="both"/>
        <w:rPr>
          <w:rFonts w:ascii="Palatino Linotype" w:hAnsi="Palatino Linotype" w:cs="Arial"/>
          <w:bCs/>
          <w:i/>
          <w:sz w:val="22"/>
        </w:rPr>
      </w:pPr>
      <w:r w:rsidRPr="00824FDA">
        <w:rPr>
          <w:rFonts w:ascii="Palatino Linotype" w:hAnsi="Palatino Linotype" w:cs="Arial"/>
          <w:bCs/>
          <w:i/>
          <w:sz w:val="22"/>
        </w:rPr>
        <w:t>(Énfasis añadido)</w:t>
      </w:r>
    </w:p>
    <w:p w14:paraId="54250617" w14:textId="77777777" w:rsidR="009400CC" w:rsidRPr="00824FDA" w:rsidRDefault="009400CC" w:rsidP="009400CC">
      <w:pPr>
        <w:spacing w:before="240" w:after="240" w:line="360" w:lineRule="auto"/>
        <w:jc w:val="both"/>
        <w:rPr>
          <w:rFonts w:ascii="Palatino Linotype" w:hAnsi="Palatino Linotype" w:cs="Arial"/>
          <w:lang w:val="es-ES_tradnl"/>
        </w:rPr>
      </w:pPr>
      <w:r w:rsidRPr="00824FDA">
        <w:rPr>
          <w:rFonts w:ascii="Palatino Linotype" w:hAnsi="Palatino Linotype" w:cs="Arial"/>
          <w:lang w:val="es-ES_tradnl"/>
        </w:rPr>
        <w:t xml:space="preserve">Dicho lo anterior, no pasa desapercibido para este Instituto que de los documentos de los cuales se ordena su entrega, sí </w:t>
      </w:r>
      <w:r w:rsidRPr="00824FDA">
        <w:rPr>
          <w:rFonts w:ascii="Palatino Linotype" w:hAnsi="Palatino Linotype" w:cs="Arial"/>
          <w:b/>
          <w:lang w:val="es-ES_tradnl"/>
        </w:rPr>
        <w:t>EL SUJETO OBLIGADO</w:t>
      </w:r>
      <w:r w:rsidRPr="00824FDA">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824FDA">
        <w:rPr>
          <w:rFonts w:ascii="Palatino Linotype" w:hAnsi="Palatino Linotype" w:cs="Arial"/>
        </w:rPr>
        <w:t>es</w:t>
      </w:r>
      <w:r w:rsidRPr="00824FDA">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B677F37"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w:t>
      </w:r>
      <w:r w:rsidRPr="00824FDA">
        <w:rPr>
          <w:rFonts w:ascii="Palatino Linotype" w:hAnsi="Palatino Linotype" w:cs="Arial"/>
          <w:b/>
          <w:i/>
          <w:sz w:val="22"/>
          <w:szCs w:val="22"/>
          <w:lang w:eastAsia="es-MX"/>
        </w:rPr>
        <w:t xml:space="preserve">Artículo 49. </w:t>
      </w:r>
      <w:r w:rsidRPr="00824FDA">
        <w:rPr>
          <w:rFonts w:ascii="Palatino Linotype" w:hAnsi="Palatino Linotype" w:cs="Arial"/>
          <w:i/>
          <w:sz w:val="22"/>
          <w:szCs w:val="22"/>
          <w:lang w:eastAsia="es-MX"/>
        </w:rPr>
        <w:t>Los Comités de Transparencia tendrán las siguientes atribuciones:</w:t>
      </w:r>
    </w:p>
    <w:p w14:paraId="3C88392C"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VIII.</w:t>
      </w:r>
      <w:r w:rsidRPr="00824FDA">
        <w:rPr>
          <w:rFonts w:ascii="Palatino Linotype" w:hAnsi="Palatino Linotype" w:cs="Arial"/>
          <w:i/>
          <w:sz w:val="22"/>
          <w:szCs w:val="22"/>
          <w:lang w:eastAsia="es-MX"/>
        </w:rPr>
        <w:t xml:space="preserve"> Aprobar, modificar o revocar la clasificación de la información;</w:t>
      </w:r>
    </w:p>
    <w:p w14:paraId="51061ECE"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Artículo 132.</w:t>
      </w:r>
      <w:r w:rsidRPr="00824FDA">
        <w:rPr>
          <w:rFonts w:ascii="Palatino Linotype" w:hAnsi="Palatino Linotype" w:cs="Arial"/>
          <w:i/>
          <w:sz w:val="22"/>
          <w:szCs w:val="22"/>
          <w:lang w:eastAsia="es-MX"/>
        </w:rPr>
        <w:t xml:space="preserve"> La clasificación de la información se llevará a cabo en el momento en que:</w:t>
      </w:r>
    </w:p>
    <w:p w14:paraId="72D8AC29"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I.</w:t>
      </w:r>
      <w:r w:rsidRPr="00824FDA">
        <w:rPr>
          <w:rFonts w:ascii="Palatino Linotype" w:hAnsi="Palatino Linotype" w:cs="Arial"/>
          <w:i/>
          <w:sz w:val="22"/>
          <w:szCs w:val="22"/>
          <w:lang w:eastAsia="es-MX"/>
        </w:rPr>
        <w:t xml:space="preserve"> Se reciba una solicitud de acceso a la información;</w:t>
      </w:r>
    </w:p>
    <w:p w14:paraId="7D518D3D"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II.</w:t>
      </w:r>
      <w:r w:rsidRPr="00824FDA">
        <w:rPr>
          <w:rFonts w:ascii="Palatino Linotype" w:hAnsi="Palatino Linotype" w:cs="Arial"/>
          <w:i/>
          <w:sz w:val="22"/>
          <w:szCs w:val="22"/>
          <w:lang w:eastAsia="es-MX"/>
        </w:rPr>
        <w:t xml:space="preserve"> Se determine mediante resolución de autoridad competente; o</w:t>
      </w:r>
    </w:p>
    <w:p w14:paraId="3CA4502D" w14:textId="77777777" w:rsidR="009400CC" w:rsidRPr="00824FDA" w:rsidRDefault="009400CC" w:rsidP="009400CC">
      <w:pPr>
        <w:ind w:left="567" w:right="618"/>
        <w:jc w:val="both"/>
        <w:rPr>
          <w:rFonts w:ascii="Palatino Linotype" w:hAnsi="Palatino Linotype" w:cs="Arial"/>
          <w:b/>
          <w:i/>
          <w:sz w:val="22"/>
          <w:szCs w:val="22"/>
          <w:lang w:eastAsia="es-MX"/>
        </w:rPr>
      </w:pPr>
      <w:r w:rsidRPr="00824FDA">
        <w:rPr>
          <w:rFonts w:ascii="Palatino Linotype" w:hAnsi="Palatino Linotype" w:cs="Arial"/>
          <w:i/>
          <w:sz w:val="22"/>
          <w:szCs w:val="22"/>
          <w:lang w:eastAsia="es-MX"/>
        </w:rPr>
        <w:t>III. Se generen versiones públicas para dar cumplimiento a las obligaciones de transparencia previstas en esta Ley.</w:t>
      </w:r>
      <w:r w:rsidRPr="00824FDA">
        <w:rPr>
          <w:rFonts w:ascii="Palatino Linotype" w:hAnsi="Palatino Linotype" w:cs="Arial"/>
          <w:b/>
          <w:i/>
          <w:sz w:val="22"/>
          <w:szCs w:val="22"/>
          <w:lang w:eastAsia="es-MX"/>
        </w:rPr>
        <w:t>”</w:t>
      </w:r>
    </w:p>
    <w:p w14:paraId="06A4A14C"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“Segundo.-</w:t>
      </w:r>
      <w:r w:rsidRPr="00824FDA">
        <w:rPr>
          <w:rFonts w:ascii="Palatino Linotype" w:hAnsi="Palatino Linotype" w:cs="Arial"/>
          <w:i/>
          <w:sz w:val="22"/>
          <w:szCs w:val="22"/>
          <w:lang w:eastAsia="es-MX"/>
        </w:rPr>
        <w:t xml:space="preserve"> Para efectos de los presentes Lineamientos Generales, se entenderá por:</w:t>
      </w:r>
    </w:p>
    <w:p w14:paraId="74CC9701"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lastRenderedPageBreak/>
        <w:t>XVIII.</w:t>
      </w:r>
      <w:r w:rsidRPr="00824FDA">
        <w:rPr>
          <w:rFonts w:ascii="Palatino Linotype" w:hAnsi="Palatino Linotype" w:cs="Arial"/>
          <w:i/>
          <w:sz w:val="22"/>
          <w:szCs w:val="22"/>
          <w:lang w:eastAsia="es-MX"/>
        </w:rPr>
        <w:t xml:space="preserve"> </w:t>
      </w:r>
      <w:r w:rsidRPr="00824FDA">
        <w:rPr>
          <w:rFonts w:ascii="Palatino Linotype" w:hAnsi="Palatino Linotype" w:cs="Arial"/>
          <w:b/>
          <w:i/>
          <w:sz w:val="22"/>
          <w:szCs w:val="22"/>
          <w:lang w:eastAsia="es-MX"/>
        </w:rPr>
        <w:t>Versión pública:</w:t>
      </w:r>
      <w:r w:rsidRPr="00824FDA">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7C9FC9E"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Cuarto.</w:t>
      </w:r>
      <w:r w:rsidRPr="00824FDA">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AED31F5"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08A267D0"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Quinto.</w:t>
      </w:r>
      <w:r w:rsidRPr="00824FD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97547F0"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Sexto.</w:t>
      </w:r>
      <w:r w:rsidRPr="00824FDA">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355B6EE"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0A577BCA"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Séptimo.</w:t>
      </w:r>
      <w:r w:rsidRPr="00824FDA">
        <w:rPr>
          <w:rFonts w:ascii="Palatino Linotype" w:hAnsi="Palatino Linotype" w:cs="Arial"/>
          <w:i/>
          <w:sz w:val="22"/>
          <w:szCs w:val="22"/>
          <w:lang w:eastAsia="es-MX"/>
        </w:rPr>
        <w:t xml:space="preserve"> La clasificación de la información se llevará a cabo en el momento en que:</w:t>
      </w:r>
    </w:p>
    <w:p w14:paraId="5934B81E"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I.</w:t>
      </w:r>
      <w:r w:rsidRPr="00824FDA">
        <w:rPr>
          <w:rFonts w:ascii="Palatino Linotype" w:hAnsi="Palatino Linotype" w:cs="Arial"/>
          <w:i/>
          <w:sz w:val="22"/>
          <w:szCs w:val="22"/>
          <w:lang w:eastAsia="es-MX"/>
        </w:rPr>
        <w:t xml:space="preserve"> Se reciba una solicitud de acceso a la información;</w:t>
      </w:r>
    </w:p>
    <w:p w14:paraId="56883887"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II.</w:t>
      </w:r>
      <w:r w:rsidRPr="00824FDA">
        <w:rPr>
          <w:rFonts w:ascii="Palatino Linotype" w:hAnsi="Palatino Linotype" w:cs="Arial"/>
          <w:i/>
          <w:sz w:val="22"/>
          <w:szCs w:val="22"/>
          <w:lang w:eastAsia="es-MX"/>
        </w:rPr>
        <w:t xml:space="preserve"> Se determine mediante resolución de autoridad competente, o</w:t>
      </w:r>
    </w:p>
    <w:p w14:paraId="42ED86E2"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III.</w:t>
      </w:r>
      <w:r w:rsidRPr="00824FDA">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2D5C5EE6"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4BB16C61"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Octavo.</w:t>
      </w:r>
      <w:r w:rsidRPr="00824FDA">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097A25F"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14:paraId="043D0E40"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35586AEB"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1C0A7FA8"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59D0120B"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Noveno.</w:t>
      </w:r>
      <w:r w:rsidRPr="00824FD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E510AD0"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Décimo.</w:t>
      </w:r>
      <w:r w:rsidRPr="00824FD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61886BC"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15F5A47B" w14:textId="77777777" w:rsidR="009400CC" w:rsidRPr="00824FDA" w:rsidRDefault="009400CC" w:rsidP="009400CC">
      <w:pPr>
        <w:ind w:left="567" w:right="618"/>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Décimo primero.</w:t>
      </w:r>
      <w:r w:rsidRPr="00824FD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24FDA">
        <w:rPr>
          <w:rFonts w:ascii="Palatino Linotype" w:hAnsi="Palatino Linotype" w:cs="Arial"/>
          <w:b/>
          <w:i/>
          <w:sz w:val="22"/>
          <w:szCs w:val="22"/>
          <w:lang w:eastAsia="es-MX"/>
        </w:rPr>
        <w:t xml:space="preserve"> </w:t>
      </w:r>
      <w:r w:rsidRPr="00824FDA">
        <w:rPr>
          <w:rFonts w:ascii="Palatino Linotype" w:hAnsi="Palatino Linotype" w:cs="Arial"/>
          <w:i/>
          <w:sz w:val="22"/>
          <w:szCs w:val="22"/>
          <w:lang w:eastAsia="es-MX"/>
        </w:rPr>
        <w:t>(sic)</w:t>
      </w:r>
    </w:p>
    <w:p w14:paraId="0BB3AF6B" w14:textId="77777777" w:rsidR="009400CC" w:rsidRPr="00824FDA" w:rsidRDefault="009400CC" w:rsidP="009400C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824FDA">
        <w:rPr>
          <w:rFonts w:ascii="Palatino Linotype" w:hAnsi="Palatino Linotype" w:cs="Arial"/>
        </w:rPr>
        <w:t xml:space="preserve">En este contexto, el hecho de que la información pública solicitada contenga datos personales susceptibles de ser protegidos mediante su </w:t>
      </w:r>
      <w:r w:rsidRPr="00824FDA">
        <w:rPr>
          <w:rFonts w:ascii="Palatino Linotype" w:hAnsi="Palatino Linotype" w:cs="Arial"/>
          <w:b/>
        </w:rPr>
        <w:t>versión pública</w:t>
      </w:r>
      <w:r w:rsidRPr="00824FDA">
        <w:rPr>
          <w:rFonts w:ascii="Palatino Linotype" w:hAnsi="Palatino Linotype" w:cs="Arial"/>
        </w:rPr>
        <w:t xml:space="preserve">, ello no implica que esta </w:t>
      </w:r>
      <w:r w:rsidRPr="00824FDA">
        <w:rPr>
          <w:rFonts w:ascii="Palatino Linotype" w:hAnsi="Palatino Linotype"/>
        </w:rPr>
        <w:t>circunstancia</w:t>
      </w:r>
      <w:r w:rsidRPr="00824FDA">
        <w:rPr>
          <w:rFonts w:ascii="Palatino Linotype" w:hAnsi="Palatino Linotype" w:cs="Arial"/>
        </w:rPr>
        <w:t xml:space="preserve"> opere en </w:t>
      </w:r>
      <w:r w:rsidRPr="00824FDA">
        <w:rPr>
          <w:rFonts w:ascii="Palatino Linotype" w:hAnsi="Palatino Linotype"/>
        </w:rPr>
        <w:t>automático</w:t>
      </w:r>
      <w:r w:rsidRPr="00824FDA">
        <w:rPr>
          <w:rFonts w:ascii="Palatino Linotype" w:hAnsi="Palatino Linotype" w:cs="Arial"/>
        </w:rPr>
        <w:t>, sino que es necesario que el Comité de Transparencia del</w:t>
      </w:r>
      <w:r w:rsidRPr="00824FDA">
        <w:rPr>
          <w:rFonts w:ascii="Palatino Linotype" w:hAnsi="Palatino Linotype" w:cs="Arial"/>
          <w:b/>
          <w:color w:val="000000"/>
        </w:rPr>
        <w:t xml:space="preserve"> SUJETO OBLIGADO</w:t>
      </w:r>
      <w:r w:rsidRPr="00824FDA">
        <w:rPr>
          <w:rFonts w:ascii="Palatino Linotype" w:hAnsi="Palatino Linotype" w:cs="Arial"/>
          <w:b/>
        </w:rPr>
        <w:t xml:space="preserve"> </w:t>
      </w:r>
      <w:r w:rsidRPr="00824FDA">
        <w:rPr>
          <w:rFonts w:ascii="Palatino Linotype" w:hAnsi="Palatino Linotype" w:cs="Arial"/>
        </w:rPr>
        <w:t>emita el Acuerdo de Clasificación correspondiente.</w:t>
      </w:r>
    </w:p>
    <w:p w14:paraId="075D6036" w14:textId="77777777" w:rsidR="009400CC" w:rsidRPr="00824FDA" w:rsidRDefault="009400CC" w:rsidP="009400CC">
      <w:pPr>
        <w:spacing w:before="240" w:after="240" w:line="360" w:lineRule="auto"/>
        <w:ind w:right="49"/>
        <w:jc w:val="both"/>
        <w:rPr>
          <w:rFonts w:ascii="Palatino Linotype" w:hAnsi="Palatino Linotype" w:cs="Arial"/>
          <w:lang w:val="es-ES_tradnl"/>
        </w:rPr>
      </w:pPr>
      <w:r w:rsidRPr="00824FDA">
        <w:rPr>
          <w:rFonts w:ascii="Palatino Linotype" w:hAnsi="Palatino Linotype" w:cs="Arial"/>
          <w:lang w:val="es-ES_tradnl"/>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824FDA">
        <w:rPr>
          <w:rFonts w:ascii="Palatino Linotype" w:hAnsi="Palatino Linotype" w:cs="Arial"/>
          <w:b/>
          <w:lang w:val="es-ES_tradnl"/>
        </w:rPr>
        <w:t>SUJETO OBLIGADO</w:t>
      </w:r>
      <w:r w:rsidRPr="00824FDA">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99F001F" w14:textId="6F4C829C" w:rsidR="00CE2941" w:rsidRPr="00824FDA" w:rsidRDefault="00AA237A" w:rsidP="00CE2941">
      <w:pPr>
        <w:spacing w:before="240" w:after="240" w:line="360" w:lineRule="auto"/>
        <w:jc w:val="both"/>
        <w:rPr>
          <w:rFonts w:ascii="Palatino Linotype" w:hAnsi="Palatino Linotype" w:cs="Arial"/>
          <w:lang w:val="es-ES"/>
        </w:rPr>
      </w:pPr>
      <w:r w:rsidRPr="00824FDA">
        <w:rPr>
          <w:rFonts w:ascii="Palatino Linotype" w:hAnsi="Palatino Linotype" w:cs="Arial"/>
          <w:lang w:val="es-ES_tradnl"/>
        </w:rPr>
        <w:t xml:space="preserve">Por otra parte en relación a los requerimientos </w:t>
      </w:r>
      <w:r w:rsidR="0003603C" w:rsidRPr="00824FDA">
        <w:rPr>
          <w:rFonts w:ascii="Palatino Linotype" w:hAnsi="Palatino Linotype" w:cs="Arial"/>
          <w:lang w:val="es-ES_tradnl"/>
        </w:rPr>
        <w:t xml:space="preserve">identificados en el presente estudio con los incisos </w:t>
      </w:r>
      <w:r w:rsidR="00B01E5C" w:rsidRPr="00824FDA">
        <w:rPr>
          <w:rFonts w:ascii="Palatino Linotype" w:hAnsi="Palatino Linotype" w:cs="Arial"/>
          <w:lang w:val="es-ES_tradnl"/>
        </w:rPr>
        <w:t xml:space="preserve">c) y f), consistentes en </w:t>
      </w:r>
      <w:r w:rsidR="00CE2941" w:rsidRPr="00824FDA">
        <w:rPr>
          <w:rFonts w:ascii="Palatino Linotype" w:hAnsi="Palatino Linotype" w:cs="Arial"/>
          <w:lang w:val="es-ES_tradnl"/>
        </w:rPr>
        <w:t>e</w:t>
      </w:r>
      <w:r w:rsidR="00CE2941" w:rsidRPr="00824FDA">
        <w:rPr>
          <w:rFonts w:ascii="Palatino Linotype" w:hAnsi="Palatino Linotype" w:cs="Arial"/>
          <w:lang w:val="es-ES"/>
        </w:rPr>
        <w:t xml:space="preserve">l criterio del Tribunal para autorizar que el servidor público Francisco Javier Hernández Oliva revisa las sentencias de su esposa y la versión pública de los criterios del tribunal del por qué no se ha instalado en su página de internet un sistema de denuncias, tales solicitudes no constituyen precisamente un derecho de acceso a la información sino que se trata de inquietudes del </w:t>
      </w:r>
      <w:r w:rsidR="00CE2941" w:rsidRPr="00824FDA">
        <w:rPr>
          <w:rFonts w:ascii="Palatino Linotype" w:hAnsi="Palatino Linotype" w:cs="Arial"/>
          <w:b/>
          <w:lang w:val="es-ES"/>
        </w:rPr>
        <w:t xml:space="preserve">RECURRENTE </w:t>
      </w:r>
      <w:r w:rsidR="00CE2941" w:rsidRPr="00824FDA">
        <w:rPr>
          <w:rFonts w:ascii="Palatino Linotype" w:hAnsi="Palatino Linotype" w:cs="Arial"/>
          <w:lang w:val="es-ES"/>
        </w:rPr>
        <w:t xml:space="preserve">respecto de las cuales </w:t>
      </w:r>
      <w:r w:rsidR="00CE2941" w:rsidRPr="00824FDA">
        <w:rPr>
          <w:rFonts w:ascii="Palatino Linotype" w:hAnsi="Palatino Linotype" w:cs="Arial"/>
          <w:b/>
          <w:lang w:val="es-ES"/>
        </w:rPr>
        <w:t xml:space="preserve">EL SUJETO OBLIGADO </w:t>
      </w:r>
      <w:r w:rsidR="00CE2941" w:rsidRPr="00824FDA">
        <w:rPr>
          <w:rFonts w:ascii="Palatino Linotype" w:hAnsi="Palatino Linotype" w:cs="Arial"/>
          <w:lang w:val="es-ES"/>
        </w:rPr>
        <w:t>no puede emitir un pronunciamiento concreto pues no puede satisfacerse mediante la entrega de documentos que este genere en el ejercicio de sus facultades y atribuciones.</w:t>
      </w:r>
    </w:p>
    <w:p w14:paraId="38BD1CD1" w14:textId="77777777" w:rsidR="00CE2941" w:rsidRPr="00824FDA" w:rsidRDefault="00CE2941" w:rsidP="00CE2941">
      <w:pPr>
        <w:autoSpaceDE w:val="0"/>
        <w:autoSpaceDN w:val="0"/>
        <w:adjustRightInd w:val="0"/>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lastRenderedPageBreak/>
        <w:t>En este orden de ideas, es importante dejar en claro lo que debe entenderse por derecho de petición, así como por derecho de acceso a la información pública, con el objeto de distinguir el ejercicio de ambos derechos.</w:t>
      </w:r>
    </w:p>
    <w:p w14:paraId="4A07493A" w14:textId="77777777" w:rsidR="00CE2941" w:rsidRPr="00824FDA" w:rsidRDefault="00CE2941" w:rsidP="00CE2941">
      <w:pPr>
        <w:autoSpaceDE w:val="0"/>
        <w:autoSpaceDN w:val="0"/>
        <w:adjustRightInd w:val="0"/>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 xml:space="preserve">Por lo que respecta a la definición de Derecho de Petición, el Maestro Ignacio Burgoa Orihuela refiere: </w:t>
      </w:r>
    </w:p>
    <w:p w14:paraId="149124F8" w14:textId="77777777" w:rsidR="00CE2941" w:rsidRPr="00824FDA" w:rsidRDefault="00CE2941" w:rsidP="00CE2941">
      <w:pPr>
        <w:tabs>
          <w:tab w:val="left" w:pos="9214"/>
        </w:tabs>
        <w:ind w:left="709" w:right="757"/>
        <w:jc w:val="both"/>
        <w:rPr>
          <w:rFonts w:ascii="Palatino Linotype" w:hAnsi="Palatino Linotype"/>
          <w:sz w:val="22"/>
          <w:lang w:eastAsia="es-MX"/>
        </w:rPr>
      </w:pPr>
      <w:r w:rsidRPr="00824FDA">
        <w:rPr>
          <w:rFonts w:ascii="Palatino Linotype" w:hAnsi="Palatino Linotype"/>
          <w:i/>
          <w:sz w:val="22"/>
          <w:lang w:eastAsia="es-MX"/>
        </w:rPr>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824FDA">
        <w:rPr>
          <w:rFonts w:ascii="Palatino Linotype" w:hAnsi="Palatino Linotype"/>
          <w:sz w:val="22"/>
          <w:lang w:eastAsia="es-MX"/>
        </w:rPr>
        <w:t>Sic)</w:t>
      </w:r>
    </w:p>
    <w:p w14:paraId="1F43EAFA" w14:textId="77777777" w:rsidR="00CE2941" w:rsidRPr="00824FDA" w:rsidRDefault="00CE2941" w:rsidP="00CE2941">
      <w:pPr>
        <w:autoSpaceDE w:val="0"/>
        <w:autoSpaceDN w:val="0"/>
        <w:adjustRightInd w:val="0"/>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 xml:space="preserve">Por su parte, David Cienfuegos Salgado, concibe al derecho de petición como: </w:t>
      </w:r>
    </w:p>
    <w:p w14:paraId="0B9A4B18" w14:textId="77777777" w:rsidR="00CE2941" w:rsidRPr="00824FDA" w:rsidRDefault="00CE2941" w:rsidP="00CE2941">
      <w:pPr>
        <w:tabs>
          <w:tab w:val="left" w:pos="9214"/>
        </w:tabs>
        <w:spacing w:line="276" w:lineRule="auto"/>
        <w:ind w:left="709" w:right="757"/>
        <w:jc w:val="both"/>
        <w:rPr>
          <w:rFonts w:ascii="Palatino Linotype" w:hAnsi="Palatino Linotype"/>
          <w:sz w:val="22"/>
          <w:lang w:eastAsia="es-MX"/>
        </w:rPr>
      </w:pPr>
      <w:r w:rsidRPr="00824FDA">
        <w:rPr>
          <w:rFonts w:ascii="Palatino Linotype" w:hAnsi="Palatino Linotype"/>
          <w:i/>
          <w:sz w:val="22"/>
          <w:lang w:eastAsia="es-MX"/>
        </w:rPr>
        <w:t xml:space="preserve">“… el derecho de toda persona a ser escuchado por quienes ejercen el poder público...” </w:t>
      </w:r>
      <w:r w:rsidRPr="00824FDA">
        <w:rPr>
          <w:rFonts w:ascii="Palatino Linotype" w:hAnsi="Palatino Linotype"/>
          <w:sz w:val="22"/>
          <w:lang w:eastAsia="es-MX"/>
        </w:rPr>
        <w:t xml:space="preserve">(Sic) </w:t>
      </w:r>
    </w:p>
    <w:p w14:paraId="393F9C21" w14:textId="77777777" w:rsidR="00CE2941" w:rsidRPr="00824FDA" w:rsidRDefault="00CE2941" w:rsidP="00CE2941">
      <w:pPr>
        <w:autoSpaceDE w:val="0"/>
        <w:autoSpaceDN w:val="0"/>
        <w:adjustRightInd w:val="0"/>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 xml:space="preserve">Al respecto, para diferenciar el derecho de petición del derecho de acceso a la información, resulta conducente señalar que José Guadalupe Robles, conceptualiza al derecho a la información como: </w:t>
      </w:r>
    </w:p>
    <w:p w14:paraId="5855719B" w14:textId="77777777" w:rsidR="00CE2941" w:rsidRPr="00824FDA" w:rsidRDefault="00CE2941" w:rsidP="00CE2941">
      <w:pPr>
        <w:tabs>
          <w:tab w:val="left" w:pos="9214"/>
        </w:tabs>
        <w:ind w:left="709" w:right="757"/>
        <w:jc w:val="both"/>
        <w:rPr>
          <w:rFonts w:ascii="Palatino Linotype" w:hAnsi="Palatino Linotype"/>
          <w:i/>
          <w:sz w:val="22"/>
          <w:lang w:eastAsia="es-MX"/>
        </w:rPr>
      </w:pPr>
      <w:r w:rsidRPr="00824FDA">
        <w:rPr>
          <w:rFonts w:ascii="Palatino Linotype" w:hAnsi="Palatino Linotype"/>
          <w:i/>
          <w:sz w:val="22"/>
          <w:lang w:eastAsia="es-MX"/>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824FDA">
        <w:rPr>
          <w:rFonts w:ascii="Palatino Linotype" w:hAnsi="Palatino Linotype"/>
          <w:sz w:val="22"/>
          <w:lang w:eastAsia="es-MX"/>
        </w:rPr>
        <w:t>(Sic)</w:t>
      </w:r>
      <w:r w:rsidRPr="00824FDA">
        <w:rPr>
          <w:rFonts w:ascii="Palatino Linotype" w:hAnsi="Palatino Linotype"/>
          <w:i/>
          <w:sz w:val="22"/>
          <w:lang w:eastAsia="es-MX"/>
        </w:rPr>
        <w:t xml:space="preserve"> </w:t>
      </w:r>
    </w:p>
    <w:p w14:paraId="60F43C6B" w14:textId="77777777" w:rsidR="00CE2941" w:rsidRPr="00824FDA" w:rsidRDefault="00CE2941" w:rsidP="00CE2941">
      <w:pPr>
        <w:autoSpaceDE w:val="0"/>
        <w:autoSpaceDN w:val="0"/>
        <w:adjustRightInd w:val="0"/>
        <w:spacing w:before="100" w:beforeAutospacing="1" w:after="100" w:afterAutospacing="1" w:line="360" w:lineRule="auto"/>
        <w:jc w:val="both"/>
        <w:rPr>
          <w:rFonts w:ascii="Palatino Linotype" w:hAnsi="Palatino Linotype"/>
        </w:rPr>
      </w:pPr>
      <w:r w:rsidRPr="00824FDA">
        <w:rPr>
          <w:rFonts w:ascii="Palatino Linotype" w:hAnsi="Palatino Linotype" w:cs="Arial"/>
        </w:rPr>
        <w:t xml:space="preserve">Ahora bien, el derecho </w:t>
      </w:r>
      <w:r w:rsidRPr="00824FDA">
        <w:rPr>
          <w:rFonts w:ascii="Palatino Linotype" w:hAnsi="Palatino Linotype"/>
        </w:rPr>
        <w:t xml:space="preserve">de acceso a la información pública por disposición del artículo 4 de la Ley de Transparencia y Acceso a la Información Pública del Estado de México </w:t>
      </w:r>
      <w:r w:rsidRPr="00824FDA">
        <w:rPr>
          <w:rFonts w:ascii="Palatino Linotype" w:hAnsi="Palatino Linotype"/>
        </w:rPr>
        <w:lastRenderedPageBreak/>
        <w:t xml:space="preserve">y Municipios es la prerrogativa de las personas para buscar, difundir, investigar, recabar, recibir y solicitar información pública. </w:t>
      </w:r>
    </w:p>
    <w:p w14:paraId="14BED168" w14:textId="77777777" w:rsidR="00CE2941" w:rsidRPr="00824FDA" w:rsidRDefault="00CE2941" w:rsidP="00CE2941">
      <w:pPr>
        <w:ind w:left="709" w:right="757"/>
        <w:jc w:val="both"/>
        <w:rPr>
          <w:rFonts w:ascii="Palatino Linotype" w:hAnsi="Palatino Linotype"/>
          <w:i/>
          <w:sz w:val="22"/>
        </w:rPr>
      </w:pPr>
      <w:r w:rsidRPr="00824FDA">
        <w:rPr>
          <w:rFonts w:ascii="Palatino Linotype" w:hAnsi="Palatino Linotype"/>
          <w:sz w:val="22"/>
        </w:rPr>
        <w:t>“</w:t>
      </w:r>
      <w:r w:rsidRPr="00824FDA">
        <w:rPr>
          <w:rFonts w:ascii="Palatino Linotype" w:hAnsi="Palatino Linotype"/>
          <w:b/>
          <w:i/>
          <w:sz w:val="22"/>
        </w:rPr>
        <w:t>Artículo 4.</w:t>
      </w:r>
      <w:r w:rsidRPr="00824FDA">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77431E8" w14:textId="77777777" w:rsidR="00CE2941" w:rsidRPr="00824FDA" w:rsidRDefault="00CE2941" w:rsidP="00CE2941">
      <w:pPr>
        <w:ind w:left="709" w:right="757"/>
        <w:jc w:val="both"/>
        <w:rPr>
          <w:rFonts w:ascii="Palatino Linotype" w:hAnsi="Palatino Linotype"/>
          <w:i/>
          <w:sz w:val="22"/>
        </w:rPr>
      </w:pPr>
    </w:p>
    <w:p w14:paraId="3FAB9B26" w14:textId="77777777" w:rsidR="00CE2941" w:rsidRPr="00824FDA" w:rsidRDefault="00CE2941" w:rsidP="00CE2941">
      <w:pPr>
        <w:ind w:left="709" w:right="757"/>
        <w:jc w:val="both"/>
        <w:rPr>
          <w:rFonts w:ascii="Palatino Linotype" w:hAnsi="Palatino Linotype"/>
          <w:i/>
          <w:sz w:val="22"/>
        </w:rPr>
      </w:pPr>
      <w:r w:rsidRPr="00824FDA">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824FDA">
        <w:rPr>
          <w:rFonts w:ascii="Palatino Linotype" w:hAnsi="Palatino Linotype" w:cs="Arial"/>
          <w:i/>
          <w:color w:val="000000"/>
          <w:sz w:val="22"/>
        </w:rPr>
        <w:t>mexicano</w:t>
      </w:r>
      <w:r w:rsidRPr="00824FDA">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56BE309" w14:textId="77777777" w:rsidR="00CE2941" w:rsidRPr="00824FDA" w:rsidRDefault="00CE2941" w:rsidP="00CE2941">
      <w:pPr>
        <w:ind w:left="709" w:right="757"/>
        <w:jc w:val="both"/>
        <w:rPr>
          <w:rFonts w:ascii="Palatino Linotype" w:hAnsi="Palatino Linotype"/>
          <w:i/>
          <w:sz w:val="22"/>
        </w:rPr>
      </w:pPr>
    </w:p>
    <w:p w14:paraId="06F1AF22" w14:textId="77777777" w:rsidR="00CE2941" w:rsidRPr="00824FDA" w:rsidRDefault="00CE2941" w:rsidP="00CE2941">
      <w:pPr>
        <w:ind w:left="709" w:right="757"/>
        <w:jc w:val="both"/>
        <w:rPr>
          <w:rFonts w:ascii="Palatino Linotype" w:hAnsi="Palatino Linotype"/>
          <w:i/>
          <w:sz w:val="22"/>
        </w:rPr>
      </w:pPr>
      <w:r w:rsidRPr="00824FDA">
        <w:rPr>
          <w:rFonts w:ascii="Palatino Linotype" w:hAnsi="Palatino Linotype"/>
          <w:i/>
          <w:sz w:val="22"/>
        </w:rPr>
        <w:t>Los sujetos obligados deben poner en práctica, políticas y programas de acceso a la información</w:t>
      </w:r>
      <w:r w:rsidRPr="00824FDA">
        <w:rPr>
          <w:sz w:val="22"/>
        </w:rPr>
        <w:t xml:space="preserve"> </w:t>
      </w:r>
      <w:r w:rsidRPr="00824FDA">
        <w:rPr>
          <w:rFonts w:ascii="Palatino Linotype" w:hAnsi="Palatino Linotype"/>
          <w:i/>
          <w:sz w:val="22"/>
        </w:rPr>
        <w:t>que se apeguen a criterios de publicidad, veracidad, oportunidad, precisión y suficiencia en beneficio de los solicitantes.”</w:t>
      </w:r>
    </w:p>
    <w:p w14:paraId="00D85D2F" w14:textId="77777777" w:rsidR="00CE2941" w:rsidRPr="00824FDA" w:rsidRDefault="00CE2941" w:rsidP="00CE2941">
      <w:pPr>
        <w:autoSpaceDE w:val="0"/>
        <w:autoSpaceDN w:val="0"/>
        <w:adjustRightInd w:val="0"/>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077B7F89" w14:textId="77777777" w:rsidR="00CE2941" w:rsidRPr="00824FDA" w:rsidRDefault="00CE2941" w:rsidP="00CE2941">
      <w:pPr>
        <w:autoSpaceDE w:val="0"/>
        <w:autoSpaceDN w:val="0"/>
        <w:adjustRightInd w:val="0"/>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 xml:space="preserve">Por tanto, para que los Sujetos Obligados hagan efectivo este derecho </w:t>
      </w:r>
      <w:r w:rsidRPr="00824FDA">
        <w:rPr>
          <w:rFonts w:ascii="Palatino Linotype" w:hAnsi="Palatino Linotype" w:cs="Arial"/>
          <w:b/>
        </w:rPr>
        <w:t>deben poner a disposición de los particulares los documentos en los que conste el ejercicio de sus atribuciones legales o que por cualquier circunstancia obre en sus archivos</w:t>
      </w:r>
      <w:r w:rsidRPr="00824FDA">
        <w:rPr>
          <w:rFonts w:ascii="Palatino Linotype" w:hAnsi="Palatino Linotype" w:cs="Arial"/>
        </w:rPr>
        <w:t xml:space="preserve">, en virtud de que toda la información generada, obtenida, adquirida, transformada, administrada o en posesión de los Sujetos Obligados es pública y accesible de manera permanente a cualquier persona, en los términos y condiciones que se establezcan en </w:t>
      </w:r>
      <w:r w:rsidRPr="00824FDA">
        <w:rPr>
          <w:rFonts w:ascii="Palatino Linotype" w:hAnsi="Palatino Linotype" w:cs="Arial"/>
        </w:rPr>
        <w:lastRenderedPageBreak/>
        <w:t xml:space="preserve">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27D86BBC" w14:textId="77777777" w:rsidR="00CE2941" w:rsidRPr="00824FDA" w:rsidRDefault="00CE2941" w:rsidP="00CE2941">
      <w:pPr>
        <w:autoSpaceDE w:val="0"/>
        <w:autoSpaceDN w:val="0"/>
        <w:adjustRightInd w:val="0"/>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14:paraId="34A9DCC8" w14:textId="77777777" w:rsidR="00CE2941" w:rsidRPr="00824FDA" w:rsidRDefault="00CE2941" w:rsidP="00CE2941">
      <w:pPr>
        <w:autoSpaceDE w:val="0"/>
        <w:autoSpaceDN w:val="0"/>
        <w:adjustRightInd w:val="0"/>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Lo anterior, tiene sustento en los artículos 3 fracciones XI y XXII; 4; 11, 12 y 41 de la Ley de Transparencia y Acceso a la Información Pública del Estado de México y Municipios:</w:t>
      </w:r>
    </w:p>
    <w:p w14:paraId="7387BFCE" w14:textId="77777777" w:rsidR="00CE2941" w:rsidRPr="00824FDA" w:rsidRDefault="00CE2941" w:rsidP="00CE2941">
      <w:pPr>
        <w:ind w:left="709" w:right="757"/>
        <w:jc w:val="both"/>
        <w:rPr>
          <w:rFonts w:ascii="Palatino Linotype" w:hAnsi="Palatino Linotype" w:cs="Arial"/>
          <w:bCs/>
          <w:i/>
          <w:sz w:val="22"/>
        </w:rPr>
      </w:pPr>
      <w:r w:rsidRPr="00824FDA">
        <w:rPr>
          <w:rFonts w:ascii="Palatino Linotype" w:hAnsi="Palatino Linotype" w:cs="Arial"/>
          <w:b/>
          <w:bCs/>
          <w:i/>
          <w:sz w:val="22"/>
        </w:rPr>
        <w:t xml:space="preserve">“Artículo 3. </w:t>
      </w:r>
      <w:r w:rsidRPr="00824FDA">
        <w:rPr>
          <w:rFonts w:ascii="Palatino Linotype" w:hAnsi="Palatino Linotype" w:cs="Arial"/>
          <w:b/>
          <w:bCs/>
          <w:i/>
          <w:sz w:val="22"/>
          <w:u w:val="single"/>
        </w:rPr>
        <w:t xml:space="preserve">Para los efectos </w:t>
      </w:r>
      <w:r w:rsidRPr="00824FDA">
        <w:rPr>
          <w:rFonts w:ascii="Palatino Linotype" w:hAnsi="Palatino Linotype" w:cs="Arial"/>
          <w:b/>
          <w:i/>
          <w:sz w:val="22"/>
          <w:u w:val="single"/>
        </w:rPr>
        <w:t>de</w:t>
      </w:r>
      <w:r w:rsidRPr="00824FDA">
        <w:rPr>
          <w:rFonts w:ascii="Palatino Linotype" w:hAnsi="Palatino Linotype" w:cs="Arial"/>
          <w:b/>
          <w:bCs/>
          <w:i/>
          <w:sz w:val="22"/>
          <w:u w:val="single"/>
        </w:rPr>
        <w:t xml:space="preserve"> la presente Ley se entenderá por</w:t>
      </w:r>
      <w:r w:rsidRPr="00824FDA">
        <w:rPr>
          <w:rFonts w:ascii="Palatino Linotype" w:hAnsi="Palatino Linotype" w:cs="Arial"/>
          <w:b/>
          <w:bCs/>
          <w:i/>
          <w:sz w:val="22"/>
        </w:rPr>
        <w:t xml:space="preserve">: </w:t>
      </w:r>
      <w:r w:rsidRPr="00824FDA">
        <w:rPr>
          <w:rFonts w:ascii="Palatino Linotype" w:hAnsi="Palatino Linotype" w:cs="Arial"/>
          <w:bCs/>
          <w:i/>
          <w:sz w:val="22"/>
        </w:rPr>
        <w:t>…</w:t>
      </w:r>
    </w:p>
    <w:p w14:paraId="39D62D8C" w14:textId="77777777" w:rsidR="00CE2941" w:rsidRPr="00824FDA" w:rsidRDefault="00CE2941" w:rsidP="00CE2941">
      <w:pPr>
        <w:ind w:left="709" w:right="757"/>
        <w:jc w:val="both"/>
        <w:rPr>
          <w:rFonts w:ascii="Palatino Linotype" w:hAnsi="Palatino Linotype" w:cs="Arial"/>
          <w:bCs/>
          <w:i/>
          <w:sz w:val="22"/>
        </w:rPr>
      </w:pPr>
      <w:r w:rsidRPr="00824FDA">
        <w:rPr>
          <w:rFonts w:ascii="Palatino Linotype" w:hAnsi="Palatino Linotype" w:cs="Arial"/>
          <w:bCs/>
          <w:i/>
          <w:sz w:val="22"/>
        </w:rPr>
        <w:t>…</w:t>
      </w:r>
    </w:p>
    <w:p w14:paraId="689E1EB6" w14:textId="77777777" w:rsidR="00CE2941" w:rsidRPr="00824FDA" w:rsidRDefault="00CE2941" w:rsidP="00CE2941">
      <w:pPr>
        <w:ind w:left="709" w:right="757"/>
        <w:jc w:val="both"/>
        <w:rPr>
          <w:rFonts w:ascii="Palatino Linotype" w:hAnsi="Palatino Linotype" w:cs="Arial"/>
          <w:bCs/>
          <w:i/>
          <w:sz w:val="22"/>
        </w:rPr>
      </w:pPr>
      <w:r w:rsidRPr="00824FDA">
        <w:rPr>
          <w:rFonts w:ascii="Palatino Linotype" w:hAnsi="Palatino Linotype" w:cs="Arial"/>
          <w:b/>
          <w:bCs/>
          <w:i/>
          <w:sz w:val="22"/>
        </w:rPr>
        <w:t>XI. Documento:</w:t>
      </w:r>
      <w:r w:rsidRPr="00824FDA">
        <w:rPr>
          <w:rFonts w:ascii="Palatino Linotype" w:hAnsi="Palatino Linotype" w:cs="Arial"/>
          <w:bCs/>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824FDA">
        <w:rPr>
          <w:rFonts w:ascii="Palatino Linotype" w:hAnsi="Palatino Linotype" w:cs="Arial"/>
          <w:i/>
          <w:color w:val="000000"/>
          <w:sz w:val="22"/>
        </w:rPr>
        <w:t>servidores</w:t>
      </w:r>
      <w:r w:rsidRPr="00824FDA">
        <w:rPr>
          <w:rFonts w:ascii="Palatino Linotype" w:hAnsi="Palatino Linotype" w:cs="Arial"/>
          <w:bCs/>
          <w:i/>
          <w:sz w:val="22"/>
        </w:rPr>
        <w:t xml:space="preserve"> públicos e integrantes, sin importar su fuente o fecha de elaboración. Los documentos podrán estar en cualquier medio, sea escrito, impreso, sonoro, visual, electrónico, informático u holográfico; </w:t>
      </w:r>
    </w:p>
    <w:p w14:paraId="150D1791" w14:textId="77777777" w:rsidR="00CE2941" w:rsidRPr="00824FDA" w:rsidRDefault="00CE2941" w:rsidP="00CE2941">
      <w:pPr>
        <w:ind w:left="709" w:right="757"/>
        <w:jc w:val="both"/>
        <w:rPr>
          <w:rFonts w:ascii="Palatino Linotype" w:hAnsi="Palatino Linotype" w:cs="Arial"/>
          <w:bCs/>
          <w:i/>
          <w:sz w:val="22"/>
        </w:rPr>
      </w:pPr>
    </w:p>
    <w:p w14:paraId="324DDB49" w14:textId="77777777" w:rsidR="00CE2941" w:rsidRPr="00824FDA" w:rsidRDefault="00CE2941" w:rsidP="00CE2941">
      <w:pPr>
        <w:ind w:left="709" w:right="757"/>
        <w:jc w:val="both"/>
        <w:rPr>
          <w:rFonts w:ascii="Palatino Linotype" w:hAnsi="Palatino Linotype" w:cs="Arial"/>
          <w:bCs/>
          <w:i/>
          <w:sz w:val="22"/>
        </w:rPr>
      </w:pPr>
      <w:r w:rsidRPr="00824FDA">
        <w:rPr>
          <w:rFonts w:ascii="Palatino Linotype" w:hAnsi="Palatino Linotype" w:cs="Arial"/>
          <w:b/>
          <w:bCs/>
          <w:i/>
          <w:sz w:val="22"/>
        </w:rPr>
        <w:t>XII. Documento electrónico</w:t>
      </w:r>
      <w:r w:rsidRPr="00824FDA">
        <w:rPr>
          <w:rFonts w:ascii="Palatino Linotype" w:hAnsi="Palatino Linotype" w:cs="Arial"/>
          <w:bCs/>
          <w:i/>
          <w:sz w:val="22"/>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FE24F8A" w14:textId="77777777" w:rsidR="00CE2941" w:rsidRPr="00824FDA" w:rsidRDefault="00CE2941" w:rsidP="00CE2941">
      <w:pPr>
        <w:ind w:left="709" w:right="757"/>
        <w:jc w:val="both"/>
        <w:rPr>
          <w:rFonts w:ascii="Palatino Linotype" w:hAnsi="Palatino Linotype" w:cs="Arial"/>
          <w:bCs/>
          <w:i/>
          <w:sz w:val="22"/>
        </w:rPr>
      </w:pPr>
    </w:p>
    <w:p w14:paraId="58126109" w14:textId="77777777" w:rsidR="00CE2941" w:rsidRPr="00824FDA" w:rsidRDefault="00CE2941" w:rsidP="00CE2941">
      <w:pPr>
        <w:ind w:left="709" w:right="757"/>
        <w:jc w:val="both"/>
        <w:rPr>
          <w:rFonts w:ascii="Palatino Linotype" w:hAnsi="Palatino Linotype" w:cs="Arial"/>
          <w:bCs/>
          <w:i/>
          <w:sz w:val="22"/>
        </w:rPr>
      </w:pPr>
      <w:r w:rsidRPr="00824FDA">
        <w:rPr>
          <w:rFonts w:ascii="Palatino Linotype" w:hAnsi="Palatino Linotype" w:cs="Arial"/>
          <w:b/>
          <w:bCs/>
          <w:i/>
          <w:sz w:val="22"/>
        </w:rPr>
        <w:t>Artículo 4.</w:t>
      </w:r>
      <w:r w:rsidRPr="00824FDA">
        <w:rPr>
          <w:rFonts w:ascii="Palatino Linotype" w:hAnsi="Palatino Linotype" w:cs="Arial"/>
          <w:bCs/>
          <w:i/>
          <w:sz w:val="22"/>
        </w:rPr>
        <w:t xml:space="preserve"> </w:t>
      </w:r>
      <w:r w:rsidRPr="00824FDA">
        <w:rPr>
          <w:rFonts w:ascii="Palatino Linotype" w:hAnsi="Palatino Linotype" w:cs="Arial"/>
          <w:b/>
          <w:bCs/>
          <w:i/>
          <w:sz w:val="22"/>
          <w:u w:val="single"/>
        </w:rPr>
        <w:t xml:space="preserve">El derecho humano de acceso a la información pública es la prerrogativa de las personas para buscar, difundir, investigar, recabar, recibir </w:t>
      </w:r>
      <w:r w:rsidRPr="00824FDA">
        <w:rPr>
          <w:rFonts w:ascii="Palatino Linotype" w:hAnsi="Palatino Linotype" w:cs="Arial"/>
          <w:b/>
          <w:bCs/>
          <w:i/>
          <w:sz w:val="22"/>
          <w:u w:val="single"/>
        </w:rPr>
        <w:lastRenderedPageBreak/>
        <w:t>y solicitar información pública</w:t>
      </w:r>
      <w:r w:rsidRPr="00824FDA">
        <w:rPr>
          <w:rFonts w:ascii="Palatino Linotype" w:hAnsi="Palatino Linotype" w:cs="Arial"/>
          <w:bCs/>
          <w:i/>
          <w:sz w:val="22"/>
        </w:rPr>
        <w:t xml:space="preserve">, sin necesidad de acreditar personalidad ni interés jurídico. </w:t>
      </w:r>
    </w:p>
    <w:p w14:paraId="54217281" w14:textId="77777777" w:rsidR="00CE2941" w:rsidRPr="00824FDA" w:rsidRDefault="00CE2941" w:rsidP="00CE2941">
      <w:pPr>
        <w:ind w:left="709" w:right="757"/>
        <w:jc w:val="both"/>
        <w:rPr>
          <w:rFonts w:ascii="Palatino Linotype" w:hAnsi="Palatino Linotype" w:cs="Arial"/>
          <w:bCs/>
          <w:i/>
          <w:sz w:val="22"/>
        </w:rPr>
      </w:pPr>
    </w:p>
    <w:p w14:paraId="2232AFB5" w14:textId="77777777" w:rsidR="00CE2941" w:rsidRPr="00824FDA" w:rsidRDefault="00CE2941" w:rsidP="00CE2941">
      <w:pPr>
        <w:ind w:left="709" w:right="757"/>
        <w:jc w:val="both"/>
        <w:rPr>
          <w:rFonts w:ascii="Palatino Linotype" w:hAnsi="Palatino Linotype" w:cs="Arial"/>
          <w:bCs/>
          <w:i/>
          <w:sz w:val="22"/>
        </w:rPr>
      </w:pPr>
      <w:r w:rsidRPr="00824FDA">
        <w:rPr>
          <w:rFonts w:ascii="Palatino Linotype" w:hAnsi="Palatino Linotype" w:cs="Arial"/>
          <w:bCs/>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824FDA">
        <w:rPr>
          <w:rFonts w:ascii="Palatino Linotype" w:hAnsi="Palatino Linotype" w:cs="Arial"/>
          <w:i/>
          <w:color w:val="000000"/>
          <w:sz w:val="22"/>
        </w:rPr>
        <w:t>información</w:t>
      </w:r>
      <w:r w:rsidRPr="00824FDA">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14:paraId="0D8B7B5D" w14:textId="77777777" w:rsidR="00CE2941" w:rsidRPr="00824FDA" w:rsidRDefault="00CE2941" w:rsidP="00CE2941">
      <w:pPr>
        <w:ind w:left="709" w:right="757"/>
        <w:jc w:val="both"/>
        <w:rPr>
          <w:rFonts w:ascii="Palatino Linotype" w:hAnsi="Palatino Linotype" w:cs="Arial"/>
          <w:bCs/>
          <w:i/>
          <w:sz w:val="22"/>
        </w:rPr>
      </w:pPr>
    </w:p>
    <w:p w14:paraId="3B0852A3" w14:textId="77777777" w:rsidR="00CE2941" w:rsidRPr="00824FDA" w:rsidRDefault="00CE2941" w:rsidP="00CE2941">
      <w:pPr>
        <w:ind w:left="709" w:right="757"/>
        <w:jc w:val="both"/>
        <w:rPr>
          <w:rFonts w:ascii="Palatino Linotype" w:hAnsi="Palatino Linotype" w:cs="Arial"/>
          <w:bCs/>
          <w:i/>
          <w:sz w:val="22"/>
        </w:rPr>
      </w:pPr>
      <w:r w:rsidRPr="00824FDA">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4957055D" w14:textId="77777777" w:rsidR="00CE2941" w:rsidRPr="00824FDA" w:rsidRDefault="00CE2941" w:rsidP="00CE2941">
      <w:pPr>
        <w:ind w:left="709" w:right="757"/>
        <w:jc w:val="both"/>
        <w:rPr>
          <w:rFonts w:ascii="Palatino Linotype" w:hAnsi="Palatino Linotype" w:cs="Arial"/>
          <w:bCs/>
          <w:i/>
          <w:sz w:val="22"/>
        </w:rPr>
      </w:pPr>
    </w:p>
    <w:p w14:paraId="2A75ABEF" w14:textId="77777777" w:rsidR="00CE2941" w:rsidRPr="00824FDA" w:rsidRDefault="00CE2941" w:rsidP="00CE2941">
      <w:pPr>
        <w:ind w:left="709" w:right="757"/>
        <w:jc w:val="both"/>
        <w:rPr>
          <w:rFonts w:ascii="Palatino Linotype" w:hAnsi="Palatino Linotype" w:cs="Arial"/>
          <w:bCs/>
          <w:i/>
          <w:sz w:val="22"/>
        </w:rPr>
      </w:pPr>
      <w:r w:rsidRPr="00824FDA">
        <w:rPr>
          <w:rFonts w:ascii="Palatino Linotype" w:hAnsi="Palatino Linotype" w:cs="Arial"/>
          <w:b/>
          <w:bCs/>
          <w:i/>
          <w:sz w:val="22"/>
        </w:rPr>
        <w:t>Artículo 11.-</w:t>
      </w:r>
      <w:r w:rsidRPr="00824FDA">
        <w:rPr>
          <w:rFonts w:ascii="Palatino Linotype" w:hAnsi="Palatino Linotype" w:cs="Arial"/>
          <w:bCs/>
          <w:i/>
          <w:sz w:val="22"/>
        </w:rPr>
        <w:t xml:space="preserve"> </w:t>
      </w:r>
      <w:r w:rsidRPr="00824FDA">
        <w:rPr>
          <w:rFonts w:ascii="Palatino Linotype" w:hAnsi="Palatino Linotype" w:cs="Arial"/>
          <w:b/>
          <w:bCs/>
          <w:i/>
          <w:sz w:val="22"/>
          <w:u w:val="single"/>
        </w:rPr>
        <w:t>Los Sujetos Obligados sólo proporcionarán la información que generen en el ejercicio de sus atribuciones</w:t>
      </w:r>
      <w:r w:rsidRPr="00824FDA">
        <w:rPr>
          <w:rFonts w:ascii="Palatino Linotype" w:hAnsi="Palatino Linotype" w:cs="Arial"/>
          <w:bCs/>
          <w:i/>
          <w:sz w:val="22"/>
        </w:rPr>
        <w:t>.</w:t>
      </w:r>
    </w:p>
    <w:p w14:paraId="7F51BFEB" w14:textId="77777777" w:rsidR="00CE2941" w:rsidRPr="00824FDA" w:rsidRDefault="00CE2941" w:rsidP="00CE2941">
      <w:pPr>
        <w:ind w:left="709" w:right="757"/>
        <w:jc w:val="both"/>
        <w:rPr>
          <w:rFonts w:ascii="Palatino Linotype" w:hAnsi="Palatino Linotype" w:cs="Arial"/>
          <w:bCs/>
          <w:i/>
          <w:sz w:val="22"/>
        </w:rPr>
      </w:pPr>
    </w:p>
    <w:p w14:paraId="7E3CA13D" w14:textId="77777777" w:rsidR="00CE2941" w:rsidRPr="00824FDA" w:rsidRDefault="00CE2941" w:rsidP="00CE2941">
      <w:pPr>
        <w:ind w:left="709" w:right="757"/>
        <w:jc w:val="both"/>
        <w:rPr>
          <w:rFonts w:ascii="Palatino Linotype" w:hAnsi="Palatino Linotype" w:cs="Arial"/>
          <w:bCs/>
          <w:i/>
          <w:sz w:val="22"/>
        </w:rPr>
      </w:pPr>
      <w:r w:rsidRPr="00824FDA">
        <w:rPr>
          <w:rFonts w:ascii="Palatino Linotype" w:hAnsi="Palatino Linotype" w:cs="Arial"/>
          <w:b/>
          <w:bCs/>
          <w:i/>
          <w:sz w:val="22"/>
        </w:rPr>
        <w:t>Artículo 12.</w:t>
      </w:r>
      <w:r w:rsidRPr="00824FDA">
        <w:rPr>
          <w:rFonts w:ascii="Palatino Linotype" w:hAnsi="Palatino Linotype" w:cs="Arial"/>
          <w:bCs/>
          <w:i/>
          <w:sz w:val="22"/>
        </w:rPr>
        <w:t xml:space="preserve"> Quienes generen, recopilen, administren, manejen, procesen, archiven o conserven información pública</w:t>
      </w:r>
      <w:r w:rsidRPr="00824FDA">
        <w:rPr>
          <w:rFonts w:ascii="Palatino Linotype" w:hAnsi="Palatino Linotype" w:cs="Arial"/>
          <w:b/>
          <w:bCs/>
          <w:i/>
          <w:sz w:val="22"/>
        </w:rPr>
        <w:t xml:space="preserve"> </w:t>
      </w:r>
      <w:r w:rsidRPr="00824FDA">
        <w:rPr>
          <w:rFonts w:ascii="Palatino Linotype" w:hAnsi="Palatino Linotype" w:cs="Arial"/>
          <w:bCs/>
          <w:i/>
          <w:sz w:val="22"/>
        </w:rPr>
        <w:t xml:space="preserve">serán responsables de la misma en los términos de las disposiciones jurídicas </w:t>
      </w:r>
      <w:r w:rsidRPr="00824FDA">
        <w:rPr>
          <w:rFonts w:ascii="Palatino Linotype" w:hAnsi="Palatino Linotype" w:cs="Arial"/>
          <w:i/>
          <w:color w:val="000000"/>
          <w:sz w:val="22"/>
        </w:rPr>
        <w:t>aplicables</w:t>
      </w:r>
      <w:r w:rsidRPr="00824FDA">
        <w:rPr>
          <w:rFonts w:ascii="Palatino Linotype" w:hAnsi="Palatino Linotype" w:cs="Arial"/>
          <w:bCs/>
          <w:i/>
          <w:sz w:val="22"/>
        </w:rPr>
        <w:t xml:space="preserve">. </w:t>
      </w:r>
    </w:p>
    <w:p w14:paraId="77029F90" w14:textId="77777777" w:rsidR="00CE2941" w:rsidRPr="00824FDA" w:rsidRDefault="00CE2941" w:rsidP="00CE2941">
      <w:pPr>
        <w:ind w:left="709" w:right="757"/>
        <w:jc w:val="both"/>
        <w:rPr>
          <w:rFonts w:ascii="Palatino Linotype" w:hAnsi="Palatino Linotype" w:cs="Arial"/>
          <w:bCs/>
          <w:i/>
          <w:sz w:val="22"/>
        </w:rPr>
      </w:pPr>
    </w:p>
    <w:p w14:paraId="3AB041A3" w14:textId="77777777" w:rsidR="00CE2941" w:rsidRPr="00824FDA" w:rsidRDefault="00CE2941" w:rsidP="00CE2941">
      <w:pPr>
        <w:ind w:left="709" w:right="757"/>
        <w:jc w:val="both"/>
        <w:rPr>
          <w:rFonts w:ascii="Palatino Linotype" w:hAnsi="Palatino Linotype" w:cs="Arial"/>
          <w:bCs/>
          <w:i/>
          <w:sz w:val="22"/>
        </w:rPr>
      </w:pPr>
      <w:r w:rsidRPr="00824FDA">
        <w:rPr>
          <w:rFonts w:ascii="Palatino Linotype" w:hAnsi="Palatino Linotype" w:cs="Arial"/>
          <w:b/>
          <w:bCs/>
          <w:i/>
          <w:sz w:val="22"/>
          <w:u w:val="single"/>
        </w:rPr>
        <w:t>Los sujetos obligados sólo proporcionarán la información pública que se les requiera y que obre en sus archivos</w:t>
      </w:r>
      <w:r w:rsidRPr="00824FDA">
        <w:rPr>
          <w:rFonts w:ascii="Palatino Linotype" w:hAnsi="Palatino Linotype" w:cs="Arial"/>
          <w:bCs/>
          <w:i/>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6D2DA77" w14:textId="77777777" w:rsidR="00CE2941" w:rsidRPr="00824FDA" w:rsidRDefault="00CE2941" w:rsidP="00CE2941">
      <w:pPr>
        <w:ind w:left="709" w:right="757"/>
        <w:jc w:val="both"/>
        <w:rPr>
          <w:rFonts w:ascii="Palatino Linotype" w:hAnsi="Palatino Linotype" w:cs="Arial"/>
          <w:bCs/>
          <w:i/>
          <w:sz w:val="22"/>
        </w:rPr>
      </w:pPr>
    </w:p>
    <w:p w14:paraId="3213CF50" w14:textId="77777777" w:rsidR="00CE2941" w:rsidRPr="00824FDA" w:rsidRDefault="00CE2941" w:rsidP="00CE2941">
      <w:pPr>
        <w:ind w:left="709" w:right="757"/>
        <w:jc w:val="both"/>
        <w:rPr>
          <w:rFonts w:ascii="Palatino Linotype" w:hAnsi="Palatino Linotype" w:cs="Arial"/>
          <w:bCs/>
          <w:i/>
          <w:sz w:val="22"/>
        </w:rPr>
      </w:pPr>
      <w:r w:rsidRPr="00824FDA">
        <w:rPr>
          <w:rFonts w:ascii="Palatino Linotype" w:hAnsi="Palatino Linotype" w:cs="Arial"/>
          <w:b/>
          <w:bCs/>
          <w:i/>
          <w:sz w:val="22"/>
        </w:rPr>
        <w:t>Artículo 41.</w:t>
      </w:r>
      <w:r w:rsidRPr="00824FDA">
        <w:rPr>
          <w:rFonts w:ascii="Palatino Linotype" w:hAnsi="Palatino Linotype" w:cs="Arial"/>
          <w:bCs/>
          <w:i/>
          <w:sz w:val="22"/>
        </w:rPr>
        <w:t xml:space="preserve"> El Instituto promoverá la publicación de la información en datos abiertos y accesibles</w:t>
      </w:r>
    </w:p>
    <w:p w14:paraId="3D04FFDD" w14:textId="77777777" w:rsidR="00CE2941" w:rsidRPr="00824FDA" w:rsidRDefault="00CE2941" w:rsidP="00CE2941">
      <w:pPr>
        <w:ind w:left="709" w:right="757"/>
        <w:jc w:val="both"/>
        <w:rPr>
          <w:rFonts w:ascii="Palatino Linotype" w:hAnsi="Palatino Linotype" w:cs="Arial"/>
          <w:bCs/>
          <w:i/>
          <w:sz w:val="22"/>
        </w:rPr>
      </w:pPr>
    </w:p>
    <w:p w14:paraId="03D885EC" w14:textId="77777777" w:rsidR="00CE2941" w:rsidRPr="00824FDA" w:rsidRDefault="00CE2941" w:rsidP="00CE2941">
      <w:pPr>
        <w:ind w:left="709" w:right="757"/>
        <w:jc w:val="both"/>
        <w:rPr>
          <w:rFonts w:ascii="Palatino Linotype" w:hAnsi="Palatino Linotype" w:cs="Arial"/>
          <w:color w:val="000000"/>
          <w:sz w:val="22"/>
        </w:rPr>
      </w:pPr>
      <w:r w:rsidRPr="00824FDA">
        <w:rPr>
          <w:rFonts w:ascii="Palatino Linotype" w:hAnsi="Palatino Linotype" w:cs="Arial"/>
          <w:color w:val="000000"/>
          <w:sz w:val="22"/>
        </w:rPr>
        <w:t>(Énfasis añadido)</w:t>
      </w:r>
    </w:p>
    <w:p w14:paraId="249670E6" w14:textId="77777777" w:rsidR="00CE2941" w:rsidRPr="00824FDA" w:rsidRDefault="00CE2941" w:rsidP="00CE2941">
      <w:pPr>
        <w:autoSpaceDE w:val="0"/>
        <w:autoSpaceDN w:val="0"/>
        <w:adjustRightInd w:val="0"/>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 xml:space="preserve">De una interpretación sistemática de los artículos anteriores se puede deducir que el ejercicio del derecho de acceso a la información pública se centra en la potestad de los particulares para conocer el contenido de los documentos que obren en los archivos </w:t>
      </w:r>
      <w:r w:rsidRPr="00824FDA">
        <w:rPr>
          <w:rFonts w:ascii="Palatino Linotype" w:hAnsi="Palatino Linotype" w:cs="Arial"/>
        </w:rPr>
        <w:lastRenderedPageBreak/>
        <w:t>de los Sujetos Obligados, ya sea porque los generen en el uso de sus atribuciones, los administren o simplemente los posean.</w:t>
      </w:r>
    </w:p>
    <w:p w14:paraId="3A75E9F1" w14:textId="77777777" w:rsidR="00CE2941" w:rsidRPr="00824FDA" w:rsidRDefault="00CE2941" w:rsidP="00CE2941">
      <w:pPr>
        <w:autoSpaceDE w:val="0"/>
        <w:autoSpaceDN w:val="0"/>
        <w:adjustRightInd w:val="0"/>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89C99D7" w14:textId="77777777" w:rsidR="00CE2941" w:rsidRPr="00824FDA" w:rsidRDefault="00CE2941" w:rsidP="00CE2941">
      <w:pPr>
        <w:autoSpaceDE w:val="0"/>
        <w:autoSpaceDN w:val="0"/>
        <w:adjustRightInd w:val="0"/>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w:t>
      </w:r>
      <w:r w:rsidRPr="00824FDA">
        <w:rPr>
          <w:rFonts w:ascii="Palatino Linotype" w:hAnsi="Palatino Linotype" w:cs="Arial"/>
          <w:b/>
        </w:rPr>
        <w:t>la obligación de proporcionar información no comprende el procesamiento de la misma, ni el presentarla conforme al interés del solicitante ya que no estarán constreñidos a generarla, resumirla, efectuar cálculos o practicar investigaciones.</w:t>
      </w:r>
    </w:p>
    <w:p w14:paraId="0AC6BE67" w14:textId="77777777" w:rsidR="00CE2941" w:rsidRPr="00824FDA" w:rsidRDefault="00CE2941" w:rsidP="00CE2941">
      <w:pPr>
        <w:spacing w:before="100" w:beforeAutospacing="1" w:after="100" w:afterAutospacing="1" w:line="360" w:lineRule="auto"/>
        <w:jc w:val="both"/>
        <w:rPr>
          <w:rFonts w:ascii="Palatino Linotype" w:hAnsi="Palatino Linotype" w:cs="Arial"/>
          <w:lang w:eastAsia="es-MX"/>
        </w:rPr>
      </w:pPr>
      <w:r w:rsidRPr="00824FDA">
        <w:rPr>
          <w:rFonts w:ascii="Palatino Linotype" w:hAnsi="Palatino Linotype" w:cs="Arial"/>
          <w:lang w:eastAsia="es-MX"/>
        </w:rPr>
        <w:t xml:space="preserve">Aunado a lo anterior, el doctrinario Ernesto Villanueva Villanueva define al derecho de acceso a la información como: </w:t>
      </w:r>
    </w:p>
    <w:p w14:paraId="05831B1C" w14:textId="77777777" w:rsidR="00CE2941" w:rsidRPr="00824FDA" w:rsidRDefault="00CE2941" w:rsidP="00CE2941">
      <w:pPr>
        <w:ind w:left="709" w:right="757"/>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w:t>
      </w:r>
      <w:r w:rsidRPr="00824FDA">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824FDA">
        <w:rPr>
          <w:rFonts w:ascii="Palatino Linotype" w:hAnsi="Palatino Linotype" w:cs="Arial"/>
          <w:b/>
          <w:i/>
          <w:sz w:val="22"/>
          <w:szCs w:val="22"/>
          <w:lang w:eastAsia="es-MX"/>
        </w:rPr>
        <w:t>”</w:t>
      </w:r>
      <w:r w:rsidRPr="00824FDA">
        <w:rPr>
          <w:rStyle w:val="Refdenotaalpie"/>
          <w:rFonts w:ascii="Palatino Linotype" w:hAnsi="Palatino Linotype" w:cs="Arial"/>
          <w:i/>
          <w:sz w:val="22"/>
          <w:szCs w:val="22"/>
          <w:lang w:eastAsia="es-MX"/>
        </w:rPr>
        <w:t xml:space="preserve"> </w:t>
      </w:r>
      <w:r w:rsidRPr="00824FDA">
        <w:rPr>
          <w:rFonts w:ascii="Palatino Linotype" w:hAnsi="Palatino Linotype" w:cs="Arial"/>
          <w:i/>
          <w:sz w:val="22"/>
          <w:szCs w:val="22"/>
          <w:lang w:eastAsia="es-MX"/>
        </w:rPr>
        <w:t xml:space="preserve">(Sic) </w:t>
      </w:r>
    </w:p>
    <w:p w14:paraId="11B3C2AA" w14:textId="77777777" w:rsidR="00CE2941" w:rsidRPr="00824FDA" w:rsidRDefault="00CE2941" w:rsidP="00CE2941">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lastRenderedPageBreak/>
        <w:t>En síntesis, el derecho de acceso a la información pública se satisface en aquellos casos en que se entregue el soporte documental en que conste la información pública, toda vez que los Sujetos Obligados</w:t>
      </w:r>
      <w:r w:rsidRPr="00824FDA">
        <w:rPr>
          <w:rFonts w:ascii="Palatino Linotype" w:hAnsi="Palatino Linotype" w:cs="Arial"/>
          <w:b/>
        </w:rPr>
        <w:t xml:space="preserve"> </w:t>
      </w:r>
      <w:r w:rsidRPr="00824FDA">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824FDA">
        <w:rPr>
          <w:rFonts w:ascii="Palatino Linotype" w:hAnsi="Palatino Linotype" w:cs="Arial"/>
          <w:b/>
          <w:i/>
        </w:rPr>
        <w:t>ad hoc</w:t>
      </w:r>
      <w:r w:rsidRPr="00824FDA">
        <w:rPr>
          <w:rFonts w:ascii="Palatino Linotype" w:hAnsi="Palatino Linotype" w:cs="Arial"/>
        </w:rPr>
        <w:t>, para satisfacer el derecho de acceso a la información pública.</w:t>
      </w:r>
    </w:p>
    <w:p w14:paraId="383F9DCB" w14:textId="77777777" w:rsidR="00CE2941" w:rsidRPr="00824FDA" w:rsidRDefault="00CE2941" w:rsidP="00CE2941">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 xml:space="preserve">De lo anterior, se puede concluir que la distinción entre el derecho de petición y el derecho de acceso a la información pública estriba principalmente en que en </w:t>
      </w:r>
      <w:r w:rsidRPr="00824FDA">
        <w:rPr>
          <w:rFonts w:ascii="Palatino Linotype" w:hAnsi="Palatino Linotype" w:cs="Arial"/>
          <w:b/>
        </w:rPr>
        <w:t>el primero</w:t>
      </w:r>
      <w:r w:rsidRPr="00824FDA">
        <w:rPr>
          <w:rFonts w:ascii="Palatino Linotype" w:hAnsi="Palatino Linotype" w:cs="Arial"/>
        </w:rPr>
        <w:t xml:space="preserve"> de ellos, la pretensión del peticionario </w:t>
      </w:r>
      <w:r w:rsidRPr="00824FDA">
        <w:rPr>
          <w:rFonts w:ascii="Palatino Linotype" w:hAnsi="Palatino Linotype" w:cs="Arial"/>
          <w:b/>
        </w:rPr>
        <w:t>consiste generalmente en obligar a la autoridad responsable a que actúe en el sentido de contestar lo solicitado</w:t>
      </w:r>
      <w:r w:rsidRPr="00824FDA">
        <w:rPr>
          <w:rFonts w:ascii="Palatino Linotype" w:hAnsi="Palatino Linotype" w:cs="Arial"/>
        </w:rPr>
        <w:t xml:space="preserve">, mientras que en </w:t>
      </w:r>
      <w:r w:rsidRPr="00824FDA">
        <w:rPr>
          <w:rFonts w:ascii="Palatino Linotype" w:hAnsi="Palatino Linotype" w:cs="Arial"/>
          <w:b/>
        </w:rPr>
        <w:t xml:space="preserve">el </w:t>
      </w:r>
      <w:r w:rsidRPr="00824FDA">
        <w:rPr>
          <w:rFonts w:ascii="Palatino Linotype" w:hAnsi="Palatino Linotype" w:cs="Arial"/>
          <w:b/>
          <w:bCs/>
        </w:rPr>
        <w:t>segundo</w:t>
      </w:r>
      <w:r w:rsidRPr="00824FDA">
        <w:rPr>
          <w:rFonts w:ascii="Palatino Linotype" w:hAnsi="Palatino Linotype" w:cs="Arial"/>
          <w:bCs/>
        </w:rPr>
        <w:t xml:space="preserve"> supuesto la solicitud de acceso a la información pública se encamina primordialmente a</w:t>
      </w:r>
      <w:r w:rsidRPr="00824FDA">
        <w:rPr>
          <w:rFonts w:ascii="Palatino Linotype" w:hAnsi="Palatino Linotype" w:cs="Arial"/>
        </w:rPr>
        <w:t xml:space="preserve"> </w:t>
      </w:r>
      <w:r w:rsidRPr="00824FDA">
        <w:rPr>
          <w:rFonts w:ascii="Palatino Linotype" w:hAnsi="Palatino Linotype" w:cs="Arial"/>
          <w:b/>
        </w:rPr>
        <w:t>permitir el acceso a datos, registros y todo tipo de información pública que conste en documentos</w:t>
      </w:r>
      <w:r w:rsidRPr="00824FDA">
        <w:rPr>
          <w:rFonts w:ascii="Palatino Linotype" w:hAnsi="Palatino Linotype" w:cs="Arial"/>
        </w:rPr>
        <w:t xml:space="preserve">, sea generada o se encuentre en posesión de la autoridad. </w:t>
      </w:r>
    </w:p>
    <w:p w14:paraId="7B954AC3" w14:textId="1C82F894" w:rsidR="00CE2941" w:rsidRPr="00824FDA" w:rsidRDefault="00CE2941" w:rsidP="00CE2941">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 xml:space="preserve">Así las cosas, pese a que el solicitante requiero del </w:t>
      </w:r>
      <w:r w:rsidRPr="00824FDA">
        <w:rPr>
          <w:rFonts w:ascii="Palatino Linotype" w:hAnsi="Palatino Linotype" w:cs="Arial"/>
          <w:b/>
        </w:rPr>
        <w:t xml:space="preserve">SUJETO OBLIGADO </w:t>
      </w:r>
      <w:r w:rsidRPr="00824FDA">
        <w:rPr>
          <w:rFonts w:ascii="Palatino Linotype" w:hAnsi="Palatino Linotype" w:cs="Arial"/>
        </w:rPr>
        <w:t xml:space="preserve">le hiciera entrega de criterios tomados por éste para realizar determinadas atribuciones del mismo, lo cierto es que los requerimientos no se satisfacen con la entrega de documentos en los que consta la información; sino que </w:t>
      </w:r>
      <w:r w:rsidRPr="00824FDA">
        <w:rPr>
          <w:rFonts w:ascii="Palatino Linotype" w:hAnsi="Palatino Linotype" w:cs="Arial"/>
          <w:b/>
        </w:rPr>
        <w:t xml:space="preserve">EL SUJETO OBLIGADO </w:t>
      </w:r>
      <w:r w:rsidRPr="00824FDA">
        <w:rPr>
          <w:rFonts w:ascii="Palatino Linotype" w:hAnsi="Palatino Linotype" w:cs="Arial"/>
        </w:rPr>
        <w:t>deberá emitir un pronunciamiento con la finalidad de satisfacer las solicitudes de información en estudio; lo que consiste esencialmente en un derecho de petición.</w:t>
      </w:r>
    </w:p>
    <w:p w14:paraId="7A20944E" w14:textId="24340591" w:rsidR="00CE2941" w:rsidRPr="00824FDA" w:rsidRDefault="00CE2941" w:rsidP="00CE2941">
      <w:pPr>
        <w:spacing w:before="240" w:after="240" w:line="360" w:lineRule="auto"/>
        <w:jc w:val="both"/>
        <w:rPr>
          <w:rFonts w:ascii="Palatino Linotype" w:hAnsi="Palatino Linotype" w:cs="Arial"/>
        </w:rPr>
      </w:pPr>
      <w:r w:rsidRPr="00824FDA">
        <w:rPr>
          <w:rFonts w:ascii="Palatino Linotype" w:hAnsi="Palatino Linotype" w:cs="Arial"/>
          <w:lang w:val="es-ES_tradnl"/>
        </w:rPr>
        <w:t xml:space="preserve">Ahora, en relación a los requerimiento del particular identificados en el presente estudio con los incisos e) y h), consistentes en la </w:t>
      </w:r>
      <w:r w:rsidRPr="00824FDA">
        <w:rPr>
          <w:rFonts w:ascii="Palatino Linotype" w:hAnsi="Palatino Linotype" w:cs="Arial"/>
          <w:lang w:val="es-ES"/>
        </w:rPr>
        <w:t xml:space="preserve">versión pública de los trámites que se </w:t>
      </w:r>
      <w:r w:rsidRPr="00824FDA">
        <w:rPr>
          <w:rFonts w:ascii="Palatino Linotype" w:hAnsi="Palatino Linotype" w:cs="Arial"/>
          <w:lang w:val="es-ES"/>
        </w:rPr>
        <w:lastRenderedPageBreak/>
        <w:t xml:space="preserve">han realizado para designar al Órgano de Control Interno, así como saber si ha existido un extrañamiento público por parte de la legislatura en contra de algún magistrado, conviene recordar que </w:t>
      </w:r>
      <w:r w:rsidRPr="00824FDA">
        <w:rPr>
          <w:rFonts w:ascii="Palatino Linotype" w:hAnsi="Palatino Linotype" w:cs="Arial"/>
          <w:b/>
          <w:lang w:val="es-ES_tradnl"/>
        </w:rPr>
        <w:t xml:space="preserve">EL SUJETO OBLIGADO </w:t>
      </w:r>
      <w:r w:rsidRPr="00824FDA">
        <w:rPr>
          <w:rFonts w:ascii="Palatino Linotype" w:hAnsi="Palatino Linotype" w:cs="Arial"/>
          <w:lang w:val="es-ES_tradnl"/>
        </w:rPr>
        <w:t xml:space="preserve">a través de los servidores públicos habilitados competentes señaló que no cuenta con la información pública solicitada en razón de que de sus atribuciones no se encuentra obligado a generarla poseerla o administrarla; </w:t>
      </w:r>
      <w:r w:rsidRPr="00824FDA">
        <w:rPr>
          <w:rFonts w:ascii="Palatino Linotype" w:hAnsi="Palatino Linotype"/>
        </w:rPr>
        <w:t xml:space="preserve">por lo que, al haber existido un pronunciamiento de parte del </w:t>
      </w:r>
      <w:r w:rsidRPr="00824FDA">
        <w:rPr>
          <w:rFonts w:ascii="Palatino Linotype" w:hAnsi="Palatino Linotype"/>
          <w:b/>
        </w:rPr>
        <w:t xml:space="preserve">SUJETO OBLIGADO </w:t>
      </w:r>
      <w:r w:rsidRPr="00824FDA">
        <w:rPr>
          <w:rFonts w:ascii="Palatino Linotype" w:hAnsi="Palatino Linotype"/>
        </w:rPr>
        <w:t xml:space="preserve">se está ante la presencia de un hecho negativo, </w:t>
      </w:r>
      <w:r w:rsidRPr="00824FDA">
        <w:rPr>
          <w:rFonts w:ascii="Palatino Linotype" w:hAnsi="Palatino Linotype" w:cs="Arial"/>
        </w:rPr>
        <w:t xml:space="preserve">así, si se considera el hecho negativo, es obvio que éste no puede fácticamente obrar en los archivos del </w:t>
      </w:r>
      <w:r w:rsidRPr="00824FDA">
        <w:rPr>
          <w:rFonts w:ascii="Palatino Linotype" w:hAnsi="Palatino Linotype" w:cs="Arial"/>
          <w:b/>
        </w:rPr>
        <w:t>SUJETO OBLIGADO</w:t>
      </w:r>
      <w:r w:rsidRPr="00824FDA">
        <w:rPr>
          <w:rFonts w:ascii="Palatino Linotype" w:hAnsi="Palatino Linotype" w:cs="Arial"/>
        </w:rPr>
        <w:t>, ya que no puede probarse por ser lógica y materialmente imposible, en razón de que, al no haber generado dicha información, no la posee, no administra y no cuenta con la misma.</w:t>
      </w:r>
    </w:p>
    <w:p w14:paraId="4EE67510" w14:textId="77777777" w:rsidR="00CE2941" w:rsidRPr="00824FDA" w:rsidRDefault="00CE2941" w:rsidP="00CE2941">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7A25C30C" w14:textId="77777777" w:rsidR="00CE2941" w:rsidRPr="00824FDA" w:rsidRDefault="00CE2941" w:rsidP="00CE2941">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 xml:space="preserve">Por ello, de conformidad con lo establecido en el artículo 12 de la Ley de Transparencia y Acceso a la Información Pública del Estado de México y Municipios </w:t>
      </w:r>
      <w:r w:rsidRPr="00824FDA">
        <w:rPr>
          <w:rFonts w:ascii="Palatino Linotype" w:hAnsi="Palatino Linotype" w:cs="Arial"/>
          <w:b/>
        </w:rPr>
        <w:t>EL SUJETO OBLIGADO</w:t>
      </w:r>
      <w:r w:rsidRPr="00824FDA">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w:t>
      </w:r>
      <w:r w:rsidRPr="00824FDA">
        <w:rPr>
          <w:rFonts w:ascii="Palatino Linotype" w:hAnsi="Palatino Linotype" w:cs="Arial"/>
        </w:rPr>
        <w:lastRenderedPageBreak/>
        <w:t>169 y 170 de la Ley de la materia, y ante un hecho negativo resulta aplicable la siguiente tesis:</w:t>
      </w:r>
    </w:p>
    <w:p w14:paraId="15B89434" w14:textId="77777777" w:rsidR="00CE2941" w:rsidRPr="00824FDA" w:rsidRDefault="00CE2941" w:rsidP="00CE2941">
      <w:pPr>
        <w:widowControl w:val="0"/>
        <w:tabs>
          <w:tab w:val="left" w:pos="1276"/>
        </w:tabs>
        <w:autoSpaceDE w:val="0"/>
        <w:autoSpaceDN w:val="0"/>
        <w:adjustRightInd w:val="0"/>
        <w:ind w:left="851" w:right="899"/>
        <w:jc w:val="both"/>
        <w:rPr>
          <w:rFonts w:ascii="Palatino Linotype" w:hAnsi="Palatino Linotype"/>
          <w:b/>
          <w:i/>
          <w:sz w:val="22"/>
          <w:szCs w:val="22"/>
        </w:rPr>
      </w:pPr>
      <w:r w:rsidRPr="00824FDA">
        <w:rPr>
          <w:rFonts w:ascii="Palatino Linotype" w:hAnsi="Palatino Linotype"/>
          <w:b/>
          <w:i/>
          <w:sz w:val="22"/>
          <w:szCs w:val="22"/>
        </w:rPr>
        <w:t>“HECHOS NEGATIVOS, NO SON SUSCEPTIBLES DE DEMOSTRACIÓN.</w:t>
      </w:r>
    </w:p>
    <w:p w14:paraId="651A57A5" w14:textId="77777777" w:rsidR="00CE2941" w:rsidRPr="00824FDA" w:rsidRDefault="00CE2941" w:rsidP="00CE2941">
      <w:pPr>
        <w:widowControl w:val="0"/>
        <w:tabs>
          <w:tab w:val="left" w:pos="1276"/>
        </w:tabs>
        <w:autoSpaceDE w:val="0"/>
        <w:autoSpaceDN w:val="0"/>
        <w:adjustRightInd w:val="0"/>
        <w:ind w:left="851" w:right="899"/>
        <w:jc w:val="both"/>
        <w:rPr>
          <w:rFonts w:ascii="Palatino Linotype" w:hAnsi="Palatino Linotype"/>
          <w:i/>
          <w:sz w:val="22"/>
          <w:szCs w:val="22"/>
        </w:rPr>
      </w:pPr>
      <w:r w:rsidRPr="00824FDA">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3EA13D18" w14:textId="77777777" w:rsidR="00CE2941" w:rsidRPr="00824FDA" w:rsidRDefault="00CE2941" w:rsidP="00CE2941">
      <w:pPr>
        <w:widowControl w:val="0"/>
        <w:tabs>
          <w:tab w:val="left" w:pos="1276"/>
        </w:tabs>
        <w:autoSpaceDE w:val="0"/>
        <w:autoSpaceDN w:val="0"/>
        <w:adjustRightInd w:val="0"/>
        <w:ind w:left="851" w:right="899"/>
        <w:jc w:val="both"/>
        <w:rPr>
          <w:rFonts w:ascii="Palatino Linotype" w:hAnsi="Palatino Linotype"/>
          <w:i/>
          <w:sz w:val="22"/>
          <w:szCs w:val="22"/>
        </w:rPr>
      </w:pPr>
      <w:r w:rsidRPr="00824FDA">
        <w:rPr>
          <w:rFonts w:ascii="Palatino Linotype" w:hAnsi="Palatino Linotype"/>
          <w:i/>
          <w:sz w:val="22"/>
          <w:szCs w:val="22"/>
        </w:rPr>
        <w:t>Amparo en revisión 2022/61. José García Florín (Menor). 9 de octubre de 1961. Cinco votos. Ponente: José Rivera Pérez Campos.”</w:t>
      </w:r>
    </w:p>
    <w:p w14:paraId="4AB187A0" w14:textId="77777777" w:rsidR="00CE2941" w:rsidRPr="00824FDA" w:rsidRDefault="00CE2941" w:rsidP="00CE2941">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17ACF106" w14:textId="77777777" w:rsidR="00CE2941" w:rsidRPr="00824FDA" w:rsidRDefault="00CE2941" w:rsidP="00CE2941">
      <w:pPr>
        <w:widowControl w:val="0"/>
        <w:tabs>
          <w:tab w:val="left" w:pos="1276"/>
        </w:tabs>
        <w:autoSpaceDE w:val="0"/>
        <w:autoSpaceDN w:val="0"/>
        <w:adjustRightInd w:val="0"/>
        <w:ind w:left="851" w:right="899"/>
        <w:jc w:val="both"/>
        <w:rPr>
          <w:rFonts w:ascii="Palatino Linotype" w:hAnsi="Palatino Linotype"/>
          <w:i/>
          <w:sz w:val="22"/>
          <w:szCs w:val="22"/>
        </w:rPr>
      </w:pPr>
      <w:r w:rsidRPr="00824FDA">
        <w:rPr>
          <w:rFonts w:ascii="Palatino Linotype" w:hAnsi="Palatino Linotype"/>
          <w:i/>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60A73C3C" w14:textId="77777777" w:rsidR="00CE2941" w:rsidRPr="00824FDA" w:rsidRDefault="00CE2941" w:rsidP="00CE2941">
      <w:pPr>
        <w:widowControl w:val="0"/>
        <w:tabs>
          <w:tab w:val="left" w:pos="1276"/>
        </w:tabs>
        <w:autoSpaceDE w:val="0"/>
        <w:autoSpaceDN w:val="0"/>
        <w:adjustRightInd w:val="0"/>
        <w:ind w:left="851" w:right="899"/>
        <w:jc w:val="both"/>
        <w:rPr>
          <w:rFonts w:ascii="Palatino Linotype" w:hAnsi="Palatino Linotype"/>
          <w:i/>
          <w:sz w:val="22"/>
          <w:szCs w:val="22"/>
        </w:rPr>
      </w:pPr>
      <w:r w:rsidRPr="00824FDA">
        <w:rPr>
          <w:rFonts w:ascii="Palatino Linotype" w:hAnsi="Palatino Linotype"/>
          <w:i/>
          <w:sz w:val="22"/>
          <w:szCs w:val="22"/>
        </w:rPr>
        <w:t>Resoluciones:</w:t>
      </w:r>
    </w:p>
    <w:p w14:paraId="0ABEA776" w14:textId="77777777" w:rsidR="00CE2941" w:rsidRPr="00824FDA" w:rsidRDefault="00CE2941" w:rsidP="00CE2941">
      <w:pPr>
        <w:widowControl w:val="0"/>
        <w:tabs>
          <w:tab w:val="left" w:pos="1276"/>
        </w:tabs>
        <w:autoSpaceDE w:val="0"/>
        <w:autoSpaceDN w:val="0"/>
        <w:adjustRightInd w:val="0"/>
        <w:ind w:left="851" w:right="899"/>
        <w:jc w:val="both"/>
        <w:rPr>
          <w:rFonts w:ascii="Palatino Linotype" w:hAnsi="Palatino Linotype"/>
          <w:i/>
          <w:sz w:val="22"/>
          <w:szCs w:val="22"/>
        </w:rPr>
      </w:pPr>
      <w:r w:rsidRPr="00824FDA">
        <w:rPr>
          <w:rFonts w:ascii="Palatino Linotype" w:hAnsi="Palatino Linotype"/>
          <w:i/>
          <w:sz w:val="22"/>
          <w:szCs w:val="22"/>
        </w:rPr>
        <w:t>•</w:t>
      </w:r>
      <w:r w:rsidRPr="00824FDA">
        <w:rPr>
          <w:rFonts w:ascii="Palatino Linotype" w:hAnsi="Palatino Linotype"/>
          <w:i/>
          <w:sz w:val="22"/>
          <w:szCs w:val="22"/>
        </w:rPr>
        <w:tab/>
        <w:t>RRA 2959/16. Secretaría de Gobernación. 23 de noviembre de 2016. Por unanimidad. Comisionado Ponente Rosendoevgueni Monterrey Chepov.</w:t>
      </w:r>
    </w:p>
    <w:p w14:paraId="4F2B0F4A" w14:textId="77777777" w:rsidR="00CE2941" w:rsidRPr="00824FDA" w:rsidRDefault="00CE2941" w:rsidP="00CE2941">
      <w:pPr>
        <w:widowControl w:val="0"/>
        <w:tabs>
          <w:tab w:val="left" w:pos="1276"/>
        </w:tabs>
        <w:autoSpaceDE w:val="0"/>
        <w:autoSpaceDN w:val="0"/>
        <w:adjustRightInd w:val="0"/>
        <w:ind w:left="851" w:right="899"/>
        <w:jc w:val="both"/>
        <w:rPr>
          <w:rFonts w:ascii="Palatino Linotype" w:hAnsi="Palatino Linotype"/>
          <w:i/>
          <w:sz w:val="22"/>
          <w:szCs w:val="22"/>
        </w:rPr>
      </w:pPr>
      <w:r w:rsidRPr="00824FDA">
        <w:rPr>
          <w:rFonts w:ascii="Palatino Linotype" w:hAnsi="Palatino Linotype"/>
          <w:i/>
          <w:sz w:val="22"/>
          <w:szCs w:val="22"/>
        </w:rPr>
        <w:t>•</w:t>
      </w:r>
      <w:r w:rsidRPr="00824FDA">
        <w:rPr>
          <w:rFonts w:ascii="Palatino Linotype" w:hAnsi="Palatino Linotype"/>
          <w:i/>
          <w:sz w:val="22"/>
          <w:szCs w:val="22"/>
        </w:rPr>
        <w:tab/>
        <w:t>RRA 3186/16. Petróleos Mexicanos. 13 de diciembre de 2016. Por unanimidad. Comisionado Ponente Francisco Javier Acuña Llamas.</w:t>
      </w:r>
    </w:p>
    <w:p w14:paraId="41F67747" w14:textId="77777777" w:rsidR="00CE2941" w:rsidRPr="00824FDA" w:rsidRDefault="00CE2941" w:rsidP="00CE2941">
      <w:pPr>
        <w:widowControl w:val="0"/>
        <w:tabs>
          <w:tab w:val="left" w:pos="1276"/>
        </w:tabs>
        <w:autoSpaceDE w:val="0"/>
        <w:autoSpaceDN w:val="0"/>
        <w:adjustRightInd w:val="0"/>
        <w:ind w:left="851" w:right="899"/>
        <w:jc w:val="both"/>
        <w:rPr>
          <w:rFonts w:ascii="Palatino Linotype" w:hAnsi="Palatino Linotype"/>
          <w:i/>
          <w:sz w:val="22"/>
          <w:szCs w:val="22"/>
        </w:rPr>
      </w:pPr>
      <w:r w:rsidRPr="00824FDA">
        <w:rPr>
          <w:rFonts w:ascii="Palatino Linotype" w:hAnsi="Palatino Linotype"/>
          <w:i/>
          <w:sz w:val="22"/>
          <w:szCs w:val="22"/>
        </w:rPr>
        <w:t>•</w:t>
      </w:r>
      <w:r w:rsidRPr="00824FDA">
        <w:rPr>
          <w:rFonts w:ascii="Palatino Linotype" w:hAnsi="Palatino Linotype"/>
          <w:i/>
          <w:sz w:val="22"/>
          <w:szCs w:val="22"/>
        </w:rPr>
        <w:tab/>
        <w:t>RRA 4216/16. Cámara de Diputados. 05 de enero de 2017. Por unanimidad. Comisionada Ponente Areli Cano Guadiana.”</w:t>
      </w:r>
    </w:p>
    <w:p w14:paraId="274AC020" w14:textId="77777777" w:rsidR="00CE2941" w:rsidRPr="00824FDA" w:rsidRDefault="00CE2941" w:rsidP="00CE2941">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lastRenderedPageBreak/>
        <w:t xml:space="preserve">Asimismo, no se omite comentar que al haber existido un pronunciamiento por parte del </w:t>
      </w:r>
      <w:r w:rsidRPr="00824FDA">
        <w:rPr>
          <w:rFonts w:ascii="Palatino Linotype" w:hAnsi="Palatino Linotype" w:cs="Arial"/>
          <w:b/>
        </w:rPr>
        <w:t>SUJETO OBLIGADO</w:t>
      </w:r>
      <w:r w:rsidRPr="00824FDA">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79B96396" w14:textId="77777777" w:rsidR="00CE2941" w:rsidRPr="00824FDA" w:rsidRDefault="00CE2941" w:rsidP="00CE2941">
      <w:pPr>
        <w:spacing w:before="100" w:beforeAutospacing="1" w:after="100" w:afterAutospacing="1" w:line="360" w:lineRule="auto"/>
        <w:jc w:val="both"/>
        <w:rPr>
          <w:rFonts w:ascii="Palatino Linotype" w:eastAsiaTheme="minorEastAsia" w:hAnsi="Palatino Linotype" w:cs="Arial"/>
          <w:lang w:val="es-ES_tradnl"/>
        </w:rPr>
      </w:pPr>
      <w:r w:rsidRPr="00824FDA">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82E7B22" w14:textId="77777777" w:rsidR="00CE2941" w:rsidRPr="00824FDA" w:rsidRDefault="00CE2941" w:rsidP="00CE2941">
      <w:pPr>
        <w:ind w:left="851" w:right="1041"/>
        <w:jc w:val="both"/>
        <w:rPr>
          <w:rFonts w:ascii="Palatino Linotype" w:eastAsiaTheme="minorEastAsia" w:hAnsi="Palatino Linotype" w:cs="Arial"/>
          <w:i/>
          <w:sz w:val="22"/>
          <w:szCs w:val="20"/>
          <w:lang w:val="es-ES_tradnl"/>
        </w:rPr>
      </w:pPr>
      <w:r w:rsidRPr="00824FDA">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824FDA">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0A36BB1F" w14:textId="77777777" w:rsidR="00CE2941" w:rsidRPr="00824FDA" w:rsidRDefault="00CE2941" w:rsidP="00CE2941">
      <w:pPr>
        <w:ind w:left="851" w:right="1041"/>
        <w:jc w:val="both"/>
        <w:rPr>
          <w:rFonts w:ascii="Palatino Linotype" w:eastAsiaTheme="minorEastAsia" w:hAnsi="Palatino Linotype" w:cs="Arial"/>
          <w:b/>
          <w:i/>
          <w:sz w:val="22"/>
          <w:szCs w:val="20"/>
          <w:lang w:val="es-ES_tradnl"/>
        </w:rPr>
      </w:pPr>
      <w:r w:rsidRPr="00824FDA">
        <w:rPr>
          <w:rFonts w:ascii="Palatino Linotype" w:eastAsiaTheme="minorEastAsia" w:hAnsi="Palatino Linotype" w:cs="Arial"/>
          <w:i/>
          <w:sz w:val="22"/>
          <w:szCs w:val="20"/>
          <w:lang w:val="es-ES_tradnl"/>
        </w:rPr>
        <w:t>Criterio 31/10</w:t>
      </w:r>
      <w:r w:rsidRPr="00824FDA">
        <w:rPr>
          <w:rFonts w:ascii="Palatino Linotype" w:eastAsiaTheme="minorEastAsia" w:hAnsi="Palatino Linotype" w:cs="Arial"/>
          <w:b/>
          <w:i/>
          <w:sz w:val="22"/>
          <w:szCs w:val="20"/>
          <w:lang w:val="es-ES_tradnl"/>
        </w:rPr>
        <w:t>”</w:t>
      </w:r>
      <w:r w:rsidRPr="00824FDA">
        <w:rPr>
          <w:rFonts w:ascii="Palatino Linotype" w:eastAsiaTheme="minorEastAsia" w:hAnsi="Palatino Linotype" w:cs="Arial"/>
          <w:i/>
          <w:sz w:val="22"/>
          <w:szCs w:val="20"/>
          <w:lang w:val="es-ES_tradnl"/>
        </w:rPr>
        <w:t xml:space="preserve"> (sic)</w:t>
      </w:r>
    </w:p>
    <w:p w14:paraId="0E0836A3" w14:textId="4536CFE5" w:rsidR="005E41B4" w:rsidRPr="00824FDA" w:rsidRDefault="005E41B4" w:rsidP="005E41B4">
      <w:pPr>
        <w:spacing w:before="240" w:after="240" w:line="360" w:lineRule="auto"/>
        <w:jc w:val="both"/>
        <w:rPr>
          <w:rFonts w:ascii="Palatino Linotype" w:hAnsi="Palatino Linotype" w:cs="Arial"/>
          <w:lang w:val="es-ES"/>
        </w:rPr>
      </w:pPr>
      <w:r w:rsidRPr="00824FDA">
        <w:rPr>
          <w:rFonts w:ascii="Palatino Linotype" w:hAnsi="Palatino Linotype" w:cs="Arial"/>
          <w:lang w:val="es-ES"/>
        </w:rPr>
        <w:lastRenderedPageBreak/>
        <w:t xml:space="preserve">En relación al inciso b) consistente en conocer si se ha iniciado un procedimiento de responsabilidad por posible conflicto de intereses dado que el servidor público Francisco Javier Hernández Oliva revisa las sentencias de su esposa la Magistrada Teresa de Jesús Martínez Ibañes, </w:t>
      </w:r>
      <w:r w:rsidR="00A545E4" w:rsidRPr="00824FDA">
        <w:rPr>
          <w:rFonts w:ascii="Palatino Linotype" w:hAnsi="Palatino Linotype" w:cs="Arial"/>
          <w:lang w:val="es-ES"/>
        </w:rPr>
        <w:t xml:space="preserve">al respecto </w:t>
      </w:r>
      <w:r w:rsidR="00A545E4" w:rsidRPr="00824FDA">
        <w:rPr>
          <w:rFonts w:ascii="Palatino Linotype" w:hAnsi="Palatino Linotype" w:cs="Arial"/>
          <w:b/>
          <w:lang w:val="es-ES"/>
        </w:rPr>
        <w:t xml:space="preserve">EL SUJETO OBLIGADO </w:t>
      </w:r>
      <w:r w:rsidR="00A545E4" w:rsidRPr="00824FDA">
        <w:rPr>
          <w:rFonts w:ascii="Palatino Linotype" w:hAnsi="Palatino Linotype" w:cs="Arial"/>
          <w:lang w:val="es-ES"/>
        </w:rPr>
        <w:t>en respuesta indicó que hasta el momento la legislatura no ha tenido a bien designar un Titular al Órgano de Control Interno, motivo por el cual no podía brindar la atención debida a dicho requerimiento.</w:t>
      </w:r>
    </w:p>
    <w:p w14:paraId="25AFE809" w14:textId="40D16A7A" w:rsidR="00221BF9" w:rsidRPr="00824FDA" w:rsidRDefault="00221BF9" w:rsidP="00221BF9">
      <w:pPr>
        <w:spacing w:before="240" w:after="240" w:line="360" w:lineRule="auto"/>
        <w:jc w:val="both"/>
        <w:rPr>
          <w:rFonts w:ascii="Palatino Linotype" w:hAnsi="Palatino Linotype" w:cs="Arial"/>
          <w:lang w:val="es-ES"/>
        </w:rPr>
      </w:pPr>
      <w:r w:rsidRPr="00824FDA">
        <w:rPr>
          <w:rFonts w:ascii="Palatino Linotype" w:hAnsi="Palatino Linotype" w:cs="Arial"/>
          <w:lang w:val="es-ES"/>
        </w:rPr>
        <w:t xml:space="preserve">Atento a ello, es importante traer a contexto que en el artículo 87 de la Constitución Política del Estado Libre y Soberano de México, se señala que el Tribunal de Justicia Administrativa del Estado de México, es un órgano dotado de plena autonomía para dictar sus fallos y ejercer su presupuesto; su organización, funcionamiento, procedimientos y en su caso, recursos contra sus resoluciones, que conocerá y resolverá de las controversias que se susciten entre la administración pública estatal, municipal, organismos auxiliares con funciones de autoridad y los particulares, que el Tribunal funcionará en Pleno o Salas Regionales. </w:t>
      </w:r>
    </w:p>
    <w:p w14:paraId="1659480E" w14:textId="7C7C2502" w:rsidR="00221BF9" w:rsidRPr="00824FDA" w:rsidRDefault="00221BF9" w:rsidP="00221BF9">
      <w:pPr>
        <w:spacing w:before="240" w:after="240" w:line="360" w:lineRule="auto"/>
        <w:jc w:val="both"/>
        <w:rPr>
          <w:rFonts w:ascii="Palatino Linotype" w:hAnsi="Palatino Linotype" w:cs="Arial"/>
          <w:lang w:val="es-ES"/>
        </w:rPr>
      </w:pPr>
      <w:r w:rsidRPr="00824FDA">
        <w:rPr>
          <w:rFonts w:ascii="Palatino Linotype" w:hAnsi="Palatino Linotype" w:cs="Arial"/>
          <w:lang w:val="es-ES"/>
        </w:rPr>
        <w:t xml:space="preserve">Por su parte, los numerales 3° y 4° de la Ley Orgánica del Tribunal de Justicia Administrativa del Estado de México, establecen que el organismo jurisdiccional del Tribunal de Justicia Administrativa del Estado de México es un órgano autónomo e independiente de cualquier autoridad y dotado de plena jurisdicción para emitir y hacer cumplir sus resoluciones; es competente para dirimir las controversias de carácter administrativo y fiscal que se susciten entre la Administración Pública del Estado, municipios, organismos auxiliares con funciones de autoridad y particulares; </w:t>
      </w:r>
      <w:r w:rsidRPr="00824FDA">
        <w:rPr>
          <w:rFonts w:ascii="Palatino Linotype" w:hAnsi="Palatino Linotype" w:cs="Arial"/>
          <w:lang w:val="es-ES"/>
        </w:rPr>
        <w:lastRenderedPageBreak/>
        <w:t xml:space="preserve">así como para resolver los procedimientos por responsabilidades administrativas graves de servidores públicos y particulares en términos de la Ley de Responsabilidades Administrativas del Estado de México y Municipios. </w:t>
      </w:r>
    </w:p>
    <w:p w14:paraId="1FD8BA03" w14:textId="3930BBC2" w:rsidR="00221BF9" w:rsidRPr="00824FDA" w:rsidRDefault="00221BF9" w:rsidP="00221BF9">
      <w:pPr>
        <w:spacing w:before="240" w:after="240" w:line="360" w:lineRule="auto"/>
        <w:jc w:val="both"/>
        <w:rPr>
          <w:rFonts w:ascii="Palatino Linotype" w:hAnsi="Palatino Linotype" w:cs="Arial"/>
          <w:lang w:val="es-ES"/>
        </w:rPr>
      </w:pPr>
      <w:r w:rsidRPr="00824FDA">
        <w:rPr>
          <w:rFonts w:ascii="Palatino Linotype" w:hAnsi="Palatino Linotype" w:cs="Arial"/>
          <w:lang w:val="es-ES"/>
        </w:rPr>
        <w:t>Así, la Ley Orgánica del Tribunal de Justicia Administrativa del Estado de México, publicada el treinta y uno de agosto de dos mil dieciocho en el Periódico Oficial “Gaceta del Gobierno”, establece lo siguiente:</w:t>
      </w:r>
    </w:p>
    <w:p w14:paraId="0111F540" w14:textId="77777777" w:rsidR="00221BF9" w:rsidRPr="00824FDA" w:rsidRDefault="00221BF9" w:rsidP="00221BF9">
      <w:pPr>
        <w:ind w:left="851" w:right="899"/>
        <w:jc w:val="center"/>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SECCIÓN SEGUNDA</w:t>
      </w:r>
    </w:p>
    <w:p w14:paraId="28FA576B" w14:textId="77777777" w:rsidR="00221BF9" w:rsidRPr="00824FDA" w:rsidRDefault="00221BF9" w:rsidP="00221BF9">
      <w:pPr>
        <w:ind w:left="851" w:right="899"/>
        <w:jc w:val="center"/>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DE LA JUNTA DE GOBIERNO Y ADMINISTRACIÓN</w:t>
      </w:r>
    </w:p>
    <w:p w14:paraId="26F85C12" w14:textId="77777777" w:rsidR="00221BF9" w:rsidRPr="00824FDA" w:rsidRDefault="00221BF9" w:rsidP="00221BF9">
      <w:pPr>
        <w:ind w:left="851" w:right="899"/>
        <w:jc w:val="center"/>
        <w:rPr>
          <w:rFonts w:ascii="Palatino Linotype" w:eastAsia="Batang" w:hAnsi="Palatino Linotype" w:cs="Tahoma"/>
          <w:bCs/>
          <w:i/>
          <w:iCs/>
          <w:sz w:val="22"/>
          <w:szCs w:val="22"/>
        </w:rPr>
      </w:pPr>
    </w:p>
    <w:p w14:paraId="20F0E65C"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Artículo 13. La Junta de Gobierno y Administración es el órgano del Tribunal que tiene a su cargo la administración, vigilancia, disciplina y carrera jurisdiccional y cuenta con autonomía técnica y de gestión para el adecuado cumplimiento de sus funciones.</w:t>
      </w:r>
    </w:p>
    <w:p w14:paraId="54C22203"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w:t>
      </w:r>
    </w:p>
    <w:p w14:paraId="369FB355" w14:textId="77777777" w:rsidR="00221BF9" w:rsidRPr="00824FDA" w:rsidRDefault="00221BF9" w:rsidP="00221BF9">
      <w:pPr>
        <w:ind w:left="851" w:right="899"/>
        <w:jc w:val="both"/>
        <w:rPr>
          <w:rFonts w:ascii="Palatino Linotype" w:eastAsia="Batang" w:hAnsi="Palatino Linotype" w:cs="Tahoma"/>
          <w:bCs/>
          <w:i/>
          <w:iCs/>
          <w:sz w:val="22"/>
          <w:szCs w:val="22"/>
        </w:rPr>
      </w:pPr>
    </w:p>
    <w:p w14:paraId="27AF84C5"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Artículo 17. Son atribuciones de la Junta, las siguientes:</w:t>
      </w:r>
    </w:p>
    <w:p w14:paraId="13853896"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
          <w:bCs/>
          <w:i/>
          <w:iCs/>
          <w:sz w:val="22"/>
          <w:szCs w:val="22"/>
        </w:rPr>
        <w:t>I. Velar por la autonomía que goza el Tribunal para emitir sus resoluciones en términos de la Constitución Política del Estado Libre y Soberano de México</w:t>
      </w:r>
      <w:r w:rsidRPr="00824FDA">
        <w:rPr>
          <w:rFonts w:ascii="Palatino Linotype" w:eastAsia="Batang" w:hAnsi="Palatino Linotype" w:cs="Tahoma"/>
          <w:bCs/>
          <w:i/>
          <w:iCs/>
          <w:sz w:val="22"/>
          <w:szCs w:val="22"/>
        </w:rPr>
        <w:t>;</w:t>
      </w:r>
    </w:p>
    <w:p w14:paraId="78D87CC0" w14:textId="77777777" w:rsidR="00221BF9" w:rsidRPr="00824FDA" w:rsidRDefault="00221BF9" w:rsidP="00221BF9">
      <w:pPr>
        <w:ind w:left="851" w:right="899"/>
        <w:jc w:val="both"/>
        <w:rPr>
          <w:rFonts w:ascii="Palatino Linotype" w:eastAsia="Batang" w:hAnsi="Palatino Linotype" w:cs="Tahoma"/>
          <w:b/>
          <w:bCs/>
          <w:i/>
          <w:iCs/>
          <w:sz w:val="22"/>
          <w:szCs w:val="22"/>
        </w:rPr>
      </w:pPr>
      <w:r w:rsidRPr="00824FDA">
        <w:rPr>
          <w:rFonts w:ascii="Palatino Linotype" w:eastAsia="Batang" w:hAnsi="Palatino Linotype" w:cs="Tahoma"/>
          <w:b/>
          <w:bCs/>
          <w:i/>
          <w:iCs/>
          <w:sz w:val="22"/>
          <w:szCs w:val="22"/>
        </w:rPr>
        <w:t>II. Velar por la vigencia de los valores, principios, atribuciones y reglas jurisdiccionales idóneas para constituir un referente deontológico para el trabajo jurisdiccional;</w:t>
      </w:r>
    </w:p>
    <w:p w14:paraId="2436BCAD"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III. Adoptar las providencias administrativas necesarias para eficientar la función jurisdiccional del Tribunal;</w:t>
      </w:r>
    </w:p>
    <w:p w14:paraId="62F0F41D"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IV. Expedir acuerdos, circulares, manuales y cualquier tipo de instrumentos normativos indispensables para lograr eficiencia, eficacia y calidad en el desempeño jurisdiccional;</w:t>
      </w:r>
    </w:p>
    <w:p w14:paraId="50D1F060"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V. Aprobar, a propuesta de la o el Presidente, la especialización de las Salas Regionales de Jurisdicción Ordinaria en materias que por el volumen de asuntos o características especiales, así lo amerite;</w:t>
      </w:r>
    </w:p>
    <w:p w14:paraId="20FF65AC"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 xml:space="preserve">VI. Fijar y cambiar en cualquier momento la adscripción de las y los Magistrados de Jurisdicción Ordinaria y Especializada en materia de Responsabilidades Administrativas, de manera indistinta, a cualquiera de las cuatro Secciones de la </w:t>
      </w:r>
      <w:r w:rsidRPr="00824FDA">
        <w:rPr>
          <w:rFonts w:ascii="Palatino Linotype" w:eastAsia="Batang" w:hAnsi="Palatino Linotype" w:cs="Tahoma"/>
          <w:bCs/>
          <w:i/>
          <w:iCs/>
          <w:sz w:val="22"/>
          <w:szCs w:val="22"/>
        </w:rPr>
        <w:lastRenderedPageBreak/>
        <w:t>Sala Superior, Salas Regionales de Jurisdicción Ordinaria y Salas Regionales Especializadas en Materia de Responsabilidades Administrativas para lograr el mejor cumplimiento de los objetivos del Tribunal;</w:t>
      </w:r>
    </w:p>
    <w:p w14:paraId="00EC4650"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VII. Proponer, para aprobación del Pleno, el proyecto de Reglamento o reformas al mismo;</w:t>
      </w:r>
    </w:p>
    <w:p w14:paraId="035221D7"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VIII. Aprobar anualmente el anteproyecto de presupuesto del Tribunal y enviarlo a través de la o el Presidente, a la Secretaría de Finanzas del Gobierno del Estado de México, para su incorporación en el proyecto de presupuesto que prevé la Constitución;</w:t>
      </w:r>
    </w:p>
    <w:p w14:paraId="00E8E01F" w14:textId="77777777" w:rsidR="00221BF9" w:rsidRPr="00824FDA" w:rsidRDefault="00221BF9" w:rsidP="00221BF9">
      <w:pPr>
        <w:ind w:left="851" w:right="899"/>
        <w:jc w:val="both"/>
        <w:rPr>
          <w:rFonts w:ascii="Palatino Linotype" w:eastAsia="Batang" w:hAnsi="Palatino Linotype" w:cs="Tahoma"/>
          <w:b/>
          <w:bCs/>
          <w:i/>
          <w:iCs/>
          <w:sz w:val="22"/>
          <w:szCs w:val="22"/>
        </w:rPr>
      </w:pPr>
      <w:r w:rsidRPr="00824FDA">
        <w:rPr>
          <w:rFonts w:ascii="Palatino Linotype" w:eastAsia="Batang" w:hAnsi="Palatino Linotype" w:cs="Tahoma"/>
          <w:b/>
          <w:bCs/>
          <w:i/>
          <w:iCs/>
          <w:sz w:val="22"/>
          <w:szCs w:val="22"/>
        </w:rPr>
        <w:t>IX. Establecer, mediante acuerdos generales, las unidades administrativas que estime necesarias para el eficiente desempeño de las funciones del Tribunal, de conformidad con su presupuesto autorizado;</w:t>
      </w:r>
    </w:p>
    <w:p w14:paraId="00EAA7EB"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 Expedir las reglas conforme a las cuales se deberán practicar visitas para verificar el correcto funcionamiento de las Secciones, Salas Regionales de Jurisdicción Ordinaria y Salas Especializadas en materia de Responsabilidades Administrativas del Tribunal, así como señalar las que corresponden realizar a cada uno de sus miembros;</w:t>
      </w:r>
    </w:p>
    <w:p w14:paraId="4538925F"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XI. Autorizar en su primera sesión del año el calendario de las visitas y la asignación de las y los Magistrados que deberán realizarlas;</w:t>
      </w:r>
    </w:p>
    <w:p w14:paraId="26541E02"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XII. Realizar las visitas que sean necesarias para verificar el cumplimiento de las disposiciones legales y reglamentarias a cargo del personal jurisdiccional y las y los Magistrados del Tribunal.</w:t>
      </w:r>
    </w:p>
    <w:p w14:paraId="5C78822D" w14:textId="77777777" w:rsidR="00AB5234" w:rsidRPr="00824FDA" w:rsidRDefault="00AB5234" w:rsidP="00221BF9">
      <w:pPr>
        <w:ind w:left="851" w:right="899"/>
        <w:jc w:val="both"/>
        <w:rPr>
          <w:rFonts w:ascii="Palatino Linotype" w:eastAsia="Batang" w:hAnsi="Palatino Linotype" w:cs="Tahoma"/>
          <w:bCs/>
          <w:i/>
          <w:iCs/>
          <w:sz w:val="22"/>
          <w:szCs w:val="22"/>
        </w:rPr>
      </w:pPr>
    </w:p>
    <w:p w14:paraId="040FEC6D"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Cuando como resultado de las visitas que se realicen en términos de esta fracción, se desprenda la probable comisión de irregularidades administrativas de las contempladas en la Ley de Responsabilidades, a cargo de las y los Magistrados del Tribunal o del personal jurisdiccional se turnará el asunto a la Secretaría Técnica, a efecto de que elabore un proyecto de opinión técnica que se someterá para su aprobación por los integrantes de la Junta.</w:t>
      </w:r>
    </w:p>
    <w:p w14:paraId="1626DD5B" w14:textId="77777777" w:rsidR="00AB5234" w:rsidRPr="00824FDA" w:rsidRDefault="00AB5234" w:rsidP="00221BF9">
      <w:pPr>
        <w:ind w:left="851" w:right="899"/>
        <w:jc w:val="both"/>
        <w:rPr>
          <w:rFonts w:ascii="Palatino Linotype" w:eastAsia="Batang" w:hAnsi="Palatino Linotype" w:cs="Tahoma"/>
          <w:bCs/>
          <w:i/>
          <w:iCs/>
          <w:sz w:val="22"/>
          <w:szCs w:val="22"/>
        </w:rPr>
      </w:pPr>
    </w:p>
    <w:p w14:paraId="71EDBFD3"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En caso de aprobarse esa opinión técnica, la Junta formulará denuncia con base en ella ante el Órgano Interno de Control, a efecto de que se lleven a cabo las actuaciones que resulten procedentes en los términos de la Ley de Responsabilidades.</w:t>
      </w:r>
    </w:p>
    <w:p w14:paraId="021F84E7" w14:textId="77777777" w:rsidR="00AB5234" w:rsidRPr="00824FDA" w:rsidRDefault="00AB5234" w:rsidP="00221BF9">
      <w:pPr>
        <w:ind w:left="851" w:right="899"/>
        <w:jc w:val="both"/>
        <w:rPr>
          <w:rFonts w:ascii="Palatino Linotype" w:eastAsia="Batang" w:hAnsi="Palatino Linotype" w:cs="Tahoma"/>
          <w:bCs/>
          <w:i/>
          <w:iCs/>
          <w:sz w:val="22"/>
          <w:szCs w:val="22"/>
        </w:rPr>
      </w:pPr>
    </w:p>
    <w:p w14:paraId="14EF5B73" w14:textId="5448A645" w:rsidR="00221BF9" w:rsidRPr="00824FDA" w:rsidRDefault="00221BF9" w:rsidP="00221BF9">
      <w:pPr>
        <w:ind w:left="851" w:right="899"/>
        <w:jc w:val="both"/>
        <w:rPr>
          <w:rFonts w:ascii="Palatino Linotype" w:eastAsia="Batang" w:hAnsi="Palatino Linotype" w:cs="Tahoma"/>
          <w:b/>
          <w:bCs/>
          <w:i/>
          <w:iCs/>
          <w:sz w:val="22"/>
          <w:szCs w:val="22"/>
        </w:rPr>
      </w:pPr>
      <w:r w:rsidRPr="00824FDA">
        <w:rPr>
          <w:rFonts w:ascii="Palatino Linotype" w:eastAsia="Batang" w:hAnsi="Palatino Linotype" w:cs="Tahoma"/>
          <w:b/>
          <w:bCs/>
          <w:i/>
          <w:iCs/>
          <w:sz w:val="22"/>
          <w:szCs w:val="22"/>
        </w:rPr>
        <w:t>La opinión técnica a la que se refieren los párrafos anteriores, también deberá emitirse cuando</w:t>
      </w:r>
      <w:r w:rsidR="00AB5234" w:rsidRPr="00824FDA">
        <w:rPr>
          <w:rFonts w:ascii="Palatino Linotype" w:eastAsia="Batang" w:hAnsi="Palatino Linotype" w:cs="Tahoma"/>
          <w:b/>
          <w:bCs/>
          <w:i/>
          <w:iCs/>
          <w:sz w:val="22"/>
          <w:szCs w:val="22"/>
        </w:rPr>
        <w:t xml:space="preserve"> </w:t>
      </w:r>
      <w:r w:rsidRPr="00824FDA">
        <w:rPr>
          <w:rFonts w:ascii="Palatino Linotype" w:eastAsia="Batang" w:hAnsi="Palatino Linotype" w:cs="Tahoma"/>
          <w:b/>
          <w:bCs/>
          <w:i/>
          <w:iCs/>
          <w:sz w:val="22"/>
          <w:szCs w:val="22"/>
        </w:rPr>
        <w:t xml:space="preserve">las denuncias que se formulen ante el Órgano Interno de Control o las visitas e investigaciones que éste realice, se </w:t>
      </w:r>
      <w:r w:rsidRPr="00824FDA">
        <w:rPr>
          <w:rFonts w:ascii="Palatino Linotype" w:eastAsia="Batang" w:hAnsi="Palatino Linotype" w:cs="Tahoma"/>
          <w:b/>
          <w:bCs/>
          <w:i/>
          <w:iCs/>
          <w:sz w:val="22"/>
          <w:szCs w:val="22"/>
        </w:rPr>
        <w:lastRenderedPageBreak/>
        <w:t>relacionen con la actuación del personal jurídico y las y los Magistrados del Tribunal.</w:t>
      </w:r>
    </w:p>
    <w:p w14:paraId="0E3A519C" w14:textId="77777777" w:rsidR="00AB5234" w:rsidRPr="00824FDA" w:rsidRDefault="00AB5234" w:rsidP="00221BF9">
      <w:pPr>
        <w:ind w:left="851" w:right="899"/>
        <w:jc w:val="both"/>
        <w:rPr>
          <w:rFonts w:ascii="Palatino Linotype" w:eastAsia="Batang" w:hAnsi="Palatino Linotype" w:cs="Tahoma"/>
          <w:bCs/>
          <w:i/>
          <w:iCs/>
          <w:sz w:val="22"/>
          <w:szCs w:val="22"/>
        </w:rPr>
      </w:pPr>
    </w:p>
    <w:p w14:paraId="3D93FEC7"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Para la emisión de la opinión técnica, las y los servidores públicos del Tribunal estarán obligados a remitir a la Junta la documentación y elementos que se les requieran;</w:t>
      </w:r>
    </w:p>
    <w:p w14:paraId="71A1F461"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XIII. Expedir las reglas conforme a las cuales se deberá realizar la opinión técnica a la que se refiere la fracción anterior;</w:t>
      </w:r>
    </w:p>
    <w:p w14:paraId="6D291024"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XIV. Conocer de las promociones que se presenten para hacer del conocimiento irregularidades en el desempeño de la función jurisdiccional y dictar las medidas y diligencias que sea necesarias para el esclarecimiento de los hechos;</w:t>
      </w:r>
    </w:p>
    <w:p w14:paraId="5B5D2C4A"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XV. Supervisar la correcta operación y funcionamiento de la oficina de correspondencia común, así como de los archivos y secretarías de acuerdos, según sea el caso;</w:t>
      </w:r>
    </w:p>
    <w:p w14:paraId="2078EC6D"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XVI. Establecer las comisiones que estime convenientes para su adecuado funcionamiento, señalando su materia e integración;</w:t>
      </w:r>
    </w:p>
    <w:p w14:paraId="5A12C765"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XVII. Fijar los comités requeridos para el adecuado funcionamiento del Tribunal, indicando a las o los servidores comisionados, así como el objeto, fines y periodo en que se realizarán, determinando, en su caso, su terminación anticipada;</w:t>
      </w:r>
    </w:p>
    <w:p w14:paraId="1D785791"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XVIII. Conceder licencias a las y los Magistrados del Tribunal, de seis y hasta por quince días, previa solicitud en la que se expresen los motivos y las razones que originen una causa justificada;</w:t>
      </w:r>
    </w:p>
    <w:p w14:paraId="2CC42267"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XIX. Aprobar la suplencia de las y los Magistrados Regionales o de Sección, cuando las ausencias sean de uno y hasta quince días;</w:t>
      </w:r>
    </w:p>
    <w:p w14:paraId="7B68A341"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 Conceder o negar licencias a las y los Secretarios, Actuarios y personal jurisdiccional, así como al personal administrativo del Tribunal, en los términos de las disposiciones aplicables, previa opinión, en su caso, de la o el Magistrado o del superior jerárquico al que estén</w:t>
      </w:r>
    </w:p>
    <w:p w14:paraId="784BECA5"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adscritos;</w:t>
      </w:r>
    </w:p>
    <w:p w14:paraId="13C275D9"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XXI. Dictar las medidas necesarias para el despacho pronto y expedito de los asuntos de la competencia del Tribunal;</w:t>
      </w:r>
    </w:p>
    <w:p w14:paraId="262FBBB5"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XXII. Evaluar el funcionamiento de las áreas administrativas, a fin de constatar la adecuada prestación de sus servicios y aplicar las medidas necesarias para garantizar su debido funcionamiento;</w:t>
      </w:r>
    </w:p>
    <w:p w14:paraId="1040D93C"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XXIII. Recibir y atender las visitas de verificación ordenadas por el Órgano Superior de Fiscalización del Estado de México y supervisar que se solventen las observaciones que formule;</w:t>
      </w:r>
    </w:p>
    <w:p w14:paraId="22DA9B68"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lastRenderedPageBreak/>
        <w:t>XXIV. Integrar y desarrollar los subsistemas de información estadística sobre el desempeño del Tribunal, del Pleno de la Sala Superior, así como de las Magistraturas Supernumerarias, Salas Regionales de Jurisdicción Ordinaria, Salas Especializadas en materia de Responsabilidades Administrativas del Tribunal y Secciones, que contemple por lo menos el número de asuntos atendidos, su materia, su cuantía, la duración de los procedimientos, el rezago y las resoluciones confirmadas, revocadas o modificadas.</w:t>
      </w:r>
    </w:p>
    <w:p w14:paraId="378898A2"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En materia de Responsabilidades Administrativas se tomarán en consideración los criterios y políticas que al efecto emitan el Sistema Nacional y Estatal Anticorrupción.</w:t>
      </w:r>
    </w:p>
    <w:p w14:paraId="0E544D01"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XXV. Administrar y controlar el manejo del Fondo Auxiliar para la Justicia Administrativa, a través de un Comité de Transparencia del Tribunal, integrado por las y los titulares de la Dirección de Administración y las unidades de informática y de documentación, difusión e información;</w:t>
      </w:r>
    </w:p>
    <w:p w14:paraId="531AE426"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XXVI. Evaluar el informe que rinda la o el Director de Administración respecto del Fondo Auxiliar para la Justicia Administrativa en términos de lo establecido en el Reglamento;</w:t>
      </w:r>
    </w:p>
    <w:p w14:paraId="49AF55E7"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XXVII. Autorizar los planes de inversión de valores y formas de aplicación del patrimonio del Fondo Auxiliar para la Justicia Administrativa;</w:t>
      </w:r>
    </w:p>
    <w:p w14:paraId="667F5F6C"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XXVIII. Aprobar las acciones pertinentes para la correcta administración del patrimonio del Fondo Auxiliar para la Justicia Administrativa;</w:t>
      </w:r>
    </w:p>
    <w:p w14:paraId="3F7CB0A4"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XXIX. Otorgar, estímulos y/o reconocimientos a las y los servidores públicos que hayan destacado en el desempeño de su cargo, a propuesta de las y los Magistrados, la o el Director de Administración y las y los jefes de unidad;</w:t>
      </w:r>
    </w:p>
    <w:p w14:paraId="2D914777"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XXX. Aprobar las reglas para el procedimiento de evaluación del desempeño en el servicio de las y los servidores públicos jurisdiccionales y las y los asesores comisionados del Tribunal.</w:t>
      </w:r>
    </w:p>
    <w:p w14:paraId="396F6970"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La evaluación a la que se refiere esta fracción también dará lugar a recomendaciones para mejorar la actuación de las y los integrantes del personal jurídico y administrativo e incluso a la baja o separación de las y los servidores públicos, sin perjuicio de los procedimientos disciplinarios a que haya lugar, conforme a la normativa aplicable.</w:t>
      </w:r>
    </w:p>
    <w:p w14:paraId="022CB2ED"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XXXI. Distribuir cargas de trabajo de la Jurisdicción Ordinaria y de las Salas Especializadas;</w:t>
      </w:r>
    </w:p>
    <w:p w14:paraId="07D8DB48"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XXXII. Determinar el envío de expedientes para su trámite o resolución, de las Salas y Secciones de Jurisdicción Ordinaria a las Salas y Secciones Especializadas, en asuntos compatibles con su especialización;</w:t>
      </w:r>
    </w:p>
    <w:p w14:paraId="256120F1"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lastRenderedPageBreak/>
        <w:t>XXXIII. Cambiar de adscripción a las y los servidores públicos del Tribunal por exigencias propias del servicio, previa opinión de la o el titular de las áreas de adscripción;</w:t>
      </w:r>
    </w:p>
    <w:p w14:paraId="1A398879"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XXXIV. Derogada.</w:t>
      </w:r>
    </w:p>
    <w:p w14:paraId="2C3546C3"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XXXV. Derogada.</w:t>
      </w:r>
    </w:p>
    <w:p w14:paraId="12E87CE6"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XXXVI. Las que señale esta Ley, el Reglamento y las demás disposiciones aplicables.</w:t>
      </w:r>
    </w:p>
    <w:p w14:paraId="7C0C3B69"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w:t>
      </w:r>
    </w:p>
    <w:p w14:paraId="7C502802" w14:textId="77777777" w:rsidR="00221BF9" w:rsidRPr="00824FDA" w:rsidRDefault="00221BF9" w:rsidP="00221BF9">
      <w:pPr>
        <w:ind w:left="851" w:right="899"/>
        <w:jc w:val="both"/>
        <w:rPr>
          <w:rFonts w:ascii="Palatino Linotype" w:eastAsia="Batang" w:hAnsi="Palatino Linotype" w:cs="Tahoma"/>
          <w:i/>
          <w:sz w:val="22"/>
          <w:szCs w:val="22"/>
        </w:rPr>
      </w:pPr>
    </w:p>
    <w:p w14:paraId="2A1BDCDF" w14:textId="77777777" w:rsidR="00221BF9" w:rsidRPr="00824FDA" w:rsidRDefault="00221BF9" w:rsidP="00221BF9">
      <w:pPr>
        <w:ind w:left="851" w:right="899"/>
        <w:jc w:val="center"/>
        <w:rPr>
          <w:rFonts w:ascii="Palatino Linotype" w:eastAsia="Batang" w:hAnsi="Palatino Linotype" w:cs="Tahoma"/>
          <w:i/>
          <w:iCs/>
          <w:sz w:val="22"/>
          <w:szCs w:val="22"/>
        </w:rPr>
      </w:pPr>
      <w:r w:rsidRPr="00824FDA">
        <w:rPr>
          <w:rFonts w:ascii="Palatino Linotype" w:eastAsia="Batang" w:hAnsi="Palatino Linotype" w:cs="Tahoma"/>
          <w:i/>
          <w:iCs/>
          <w:sz w:val="22"/>
          <w:szCs w:val="22"/>
        </w:rPr>
        <w:t>TÍTULO OCTAVO</w:t>
      </w:r>
    </w:p>
    <w:p w14:paraId="09F53281" w14:textId="77777777" w:rsidR="00221BF9" w:rsidRPr="00824FDA" w:rsidRDefault="00221BF9" w:rsidP="00221BF9">
      <w:pPr>
        <w:ind w:left="851" w:right="899"/>
        <w:jc w:val="center"/>
        <w:rPr>
          <w:rFonts w:ascii="Palatino Linotype" w:eastAsia="Batang" w:hAnsi="Palatino Linotype" w:cs="Tahoma"/>
          <w:b/>
          <w:i/>
          <w:iCs/>
          <w:sz w:val="22"/>
          <w:szCs w:val="22"/>
        </w:rPr>
      </w:pPr>
      <w:r w:rsidRPr="00824FDA">
        <w:rPr>
          <w:rFonts w:ascii="Palatino Linotype" w:eastAsia="Batang" w:hAnsi="Palatino Linotype" w:cs="Tahoma"/>
          <w:b/>
          <w:i/>
          <w:iCs/>
          <w:sz w:val="22"/>
          <w:szCs w:val="22"/>
        </w:rPr>
        <w:t>DEL ÓRGANO INTERNO DE CONTROL</w:t>
      </w:r>
    </w:p>
    <w:p w14:paraId="1E9F2A06" w14:textId="77777777" w:rsidR="00221BF9" w:rsidRPr="00824FDA" w:rsidRDefault="00221BF9" w:rsidP="00221BF9">
      <w:pPr>
        <w:ind w:left="851" w:right="899"/>
        <w:jc w:val="both"/>
        <w:rPr>
          <w:rFonts w:ascii="Palatino Linotype" w:eastAsia="Batang" w:hAnsi="Palatino Linotype" w:cs="Tahoma"/>
          <w:i/>
          <w:iCs/>
          <w:sz w:val="22"/>
          <w:szCs w:val="22"/>
        </w:rPr>
      </w:pPr>
    </w:p>
    <w:p w14:paraId="5B1BF3A2"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 xml:space="preserve">Artículo 80. El Tribunal contará con un </w:t>
      </w:r>
      <w:r w:rsidRPr="00824FDA">
        <w:rPr>
          <w:rFonts w:ascii="Palatino Linotype" w:eastAsia="Batang" w:hAnsi="Palatino Linotype" w:cs="Tahoma"/>
          <w:b/>
          <w:i/>
          <w:iCs/>
          <w:sz w:val="22"/>
          <w:szCs w:val="22"/>
        </w:rPr>
        <w:t>Órgano Interno de Control con autonomía de gestión para el ejercicio de sus atribuciones, cuyo titular será designado por la Legislatura del Estado,</w:t>
      </w:r>
      <w:r w:rsidRPr="00824FDA">
        <w:rPr>
          <w:rFonts w:ascii="Palatino Linotype" w:eastAsia="Batang" w:hAnsi="Palatino Linotype" w:cs="Tahoma"/>
          <w:i/>
          <w:iCs/>
          <w:sz w:val="22"/>
          <w:szCs w:val="22"/>
        </w:rPr>
        <w:t xml:space="preserve"> en los términos establecidos en la Constitución local; así como en la legislación aplicable.</w:t>
      </w:r>
    </w:p>
    <w:p w14:paraId="5A5E6451" w14:textId="77777777" w:rsidR="00221BF9" w:rsidRPr="00824FDA" w:rsidRDefault="00221BF9" w:rsidP="00221BF9">
      <w:pPr>
        <w:ind w:left="851" w:right="899"/>
        <w:jc w:val="both"/>
        <w:rPr>
          <w:rFonts w:ascii="Palatino Linotype" w:eastAsia="Batang" w:hAnsi="Palatino Linotype" w:cs="Tahoma"/>
          <w:i/>
          <w:iCs/>
          <w:sz w:val="22"/>
          <w:szCs w:val="22"/>
        </w:rPr>
      </w:pPr>
    </w:p>
    <w:p w14:paraId="723B68CA" w14:textId="77777777" w:rsidR="00221BF9" w:rsidRPr="00824FDA" w:rsidRDefault="00221BF9" w:rsidP="00221BF9">
      <w:pPr>
        <w:ind w:left="851" w:right="899"/>
        <w:jc w:val="both"/>
        <w:rPr>
          <w:rFonts w:ascii="Palatino Linotype" w:eastAsia="Batang" w:hAnsi="Palatino Linotype" w:cs="Tahoma"/>
          <w:b/>
          <w:i/>
          <w:iCs/>
          <w:sz w:val="22"/>
          <w:szCs w:val="22"/>
        </w:rPr>
      </w:pPr>
      <w:r w:rsidRPr="00824FDA">
        <w:rPr>
          <w:rFonts w:ascii="Palatino Linotype" w:eastAsia="Batang" w:hAnsi="Palatino Linotype" w:cs="Tahoma"/>
          <w:b/>
          <w:i/>
          <w:iCs/>
          <w:sz w:val="22"/>
          <w:szCs w:val="22"/>
        </w:rPr>
        <w:t>El titular o la titular del Órgano Interno de Control durará en su encargo cinco años y podrá ser designado por un periodo inmediato posterior al que se haya desempeñado, previa postulación y cumpliendo los requisitos previstos en esta Ley.</w:t>
      </w:r>
    </w:p>
    <w:p w14:paraId="6C3006C4"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Además de las señaladas en la presente Ley, son facultades y obligaciones del titular del Órgano Interno de Control rendir un informe anual de actividades a la Junta de Gobierno y Administración del Tribunal, del cual marcará copia al Poder Legislativo del Estado; así como abstenerse de desempeñar cualquier otro empleo, cargo, trabajo o comisión públicos o privados, en el ámbito federal o local en términos de las normas aplicables, con excepción de los cargos docentes.</w:t>
      </w:r>
    </w:p>
    <w:p w14:paraId="098070F0"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w:t>
      </w:r>
    </w:p>
    <w:p w14:paraId="1F7951AD" w14:textId="77777777" w:rsidR="00221BF9" w:rsidRPr="00824FDA" w:rsidRDefault="00221BF9" w:rsidP="00221BF9">
      <w:pPr>
        <w:ind w:left="851" w:right="899"/>
        <w:jc w:val="both"/>
        <w:rPr>
          <w:rFonts w:ascii="Palatino Linotype" w:eastAsia="Batang" w:hAnsi="Palatino Linotype" w:cs="Tahoma"/>
          <w:i/>
          <w:iCs/>
          <w:sz w:val="22"/>
          <w:szCs w:val="22"/>
        </w:rPr>
      </w:pPr>
    </w:p>
    <w:p w14:paraId="0C3F0CF4" w14:textId="77777777" w:rsidR="00221BF9" w:rsidRPr="00824FDA" w:rsidRDefault="00221BF9" w:rsidP="00221BF9">
      <w:pPr>
        <w:ind w:left="851" w:right="899"/>
        <w:jc w:val="both"/>
        <w:rPr>
          <w:rFonts w:ascii="Palatino Linotype" w:eastAsia="Batang" w:hAnsi="Palatino Linotype" w:cs="Tahoma"/>
          <w:b/>
          <w:i/>
          <w:iCs/>
          <w:sz w:val="22"/>
          <w:szCs w:val="22"/>
        </w:rPr>
      </w:pPr>
      <w:r w:rsidRPr="00824FDA">
        <w:rPr>
          <w:rFonts w:ascii="Palatino Linotype" w:eastAsia="Batang" w:hAnsi="Palatino Linotype" w:cs="Tahoma"/>
          <w:b/>
          <w:i/>
          <w:iCs/>
          <w:sz w:val="22"/>
          <w:szCs w:val="22"/>
        </w:rPr>
        <w:t>Artículo 82. Corresponde al Órgano Interno de Control:</w:t>
      </w:r>
    </w:p>
    <w:p w14:paraId="69E09B78" w14:textId="77777777" w:rsidR="00221BF9" w:rsidRPr="00824FDA" w:rsidRDefault="00221BF9" w:rsidP="00221BF9">
      <w:pPr>
        <w:ind w:left="851" w:right="899"/>
        <w:jc w:val="both"/>
        <w:rPr>
          <w:rFonts w:ascii="Palatino Linotype" w:eastAsia="Batang" w:hAnsi="Palatino Linotype" w:cs="Tahoma"/>
          <w:b/>
          <w:bCs/>
          <w:i/>
          <w:iCs/>
          <w:sz w:val="22"/>
          <w:szCs w:val="22"/>
        </w:rPr>
      </w:pPr>
    </w:p>
    <w:p w14:paraId="68B93896"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I. Investigar sobre las responsabilidades de las y los servidores públicos del Tribunal mediante auditorías, visitas de inspección, denuncias y todas las medidas que conforme a las disposiciones legales y reglamentarias procedan;</w:t>
      </w:r>
    </w:p>
    <w:p w14:paraId="24BCC536" w14:textId="77777777" w:rsidR="00221BF9" w:rsidRPr="00824FDA" w:rsidRDefault="00221BF9" w:rsidP="00221BF9">
      <w:pPr>
        <w:ind w:left="851" w:right="899"/>
        <w:jc w:val="both"/>
        <w:rPr>
          <w:rFonts w:ascii="Palatino Linotype" w:eastAsia="Batang" w:hAnsi="Palatino Linotype" w:cs="Tahoma"/>
          <w:b/>
          <w:i/>
          <w:iCs/>
          <w:sz w:val="22"/>
          <w:szCs w:val="22"/>
          <w:u w:val="single"/>
        </w:rPr>
      </w:pPr>
      <w:r w:rsidRPr="00824FDA">
        <w:rPr>
          <w:rFonts w:ascii="Palatino Linotype" w:eastAsia="Batang" w:hAnsi="Palatino Linotype" w:cs="Tahoma"/>
          <w:b/>
          <w:i/>
          <w:iCs/>
          <w:sz w:val="22"/>
          <w:szCs w:val="22"/>
          <w:u w:val="single"/>
        </w:rPr>
        <w:t>II. Substanciar y resolver los procedimientos de responsabilidad administrativa de su competencia e imponer, en su caso, las sanciones administrativas correspondientes en términos de la Ley de Responsabilidades tratándose de faltas no graves;</w:t>
      </w:r>
    </w:p>
    <w:p w14:paraId="78E65F9D"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lastRenderedPageBreak/>
        <w:t>III. Enviar a la Sala Especializada en materia de Responsabilidades Administrativas que corresponda, los autos de los expedientes originales relacionados con faltas administrativas graves o de particulares en términos de la Ley de Responsabilidades;</w:t>
      </w:r>
    </w:p>
    <w:p w14:paraId="38EEF050"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IV. Informar a la Junta de las denuncias, visitas y demás diligencias en las que tenga intervención que se relacionen con la actividad del personal jurisdiccional y las y los Magistrados;</w:t>
      </w:r>
    </w:p>
    <w:p w14:paraId="418604A7"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V. Vigilar que las unidades administrativas adscritas al Tribunal cumplan con las obligaciones derivadas de las disposiciones en materia de planeación, presupuestación, ingresos, egresos, financiamiento, patrimonio y fondos;</w:t>
      </w:r>
    </w:p>
    <w:p w14:paraId="4D6D6178" w14:textId="77777777" w:rsidR="00221BF9" w:rsidRPr="00824FDA" w:rsidRDefault="00221BF9" w:rsidP="00221BF9">
      <w:pPr>
        <w:ind w:left="851" w:right="899"/>
        <w:rPr>
          <w:rFonts w:ascii="Palatino Linotype" w:eastAsia="Batang" w:hAnsi="Palatino Linotype" w:cs="Tahoma"/>
          <w:i/>
          <w:iCs/>
          <w:sz w:val="22"/>
          <w:szCs w:val="22"/>
        </w:rPr>
      </w:pPr>
      <w:r w:rsidRPr="00824FDA">
        <w:rPr>
          <w:rFonts w:ascii="Palatino Linotype" w:eastAsia="Batang" w:hAnsi="Palatino Linotype" w:cs="Tahoma"/>
          <w:i/>
          <w:iCs/>
          <w:sz w:val="22"/>
          <w:szCs w:val="22"/>
        </w:rPr>
        <w:t>VI. Llevar el registro y seguimiento de las declaraciones de situación patrimonial y de intereses y en su caso, la evolución de la situación patrimonial de las y los servidores públicos del Tribunal;</w:t>
      </w:r>
    </w:p>
    <w:p w14:paraId="78411A86"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VII. Llevar el seguimiento de la evolución y la verificación de la situación patrimonial de las y los servidores públicos del Tribunal, en los términos de la Ley de Responsabilidades;</w:t>
      </w:r>
    </w:p>
    <w:p w14:paraId="74A37007"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VIII. Inscribir y mantener actualizada en el sistema de evolución patrimonial, de declaración de intereses y de presentación de la constancia de declaración fiscal, la información correspondiente a las y los servidores públicos declarantes;</w:t>
      </w:r>
    </w:p>
    <w:p w14:paraId="3D0DA55E"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IX. Verificar la situación o posible actualización de algún conflicto de interés, según la información proporcionada;</w:t>
      </w:r>
    </w:p>
    <w:p w14:paraId="4F8DE57C"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X. Llevar el control y vigilancia de los actos relativos a la planeación, programación, presupuestación, ejecución y control de la adquisición, enajenación y arrendamiento de bienes y la contratación de servicios que realice el Tribunal;</w:t>
      </w:r>
    </w:p>
    <w:p w14:paraId="3198CDF6"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XI. Sustanciar y resolver las inconformidades que presenten las y los particulares dentro de los procedimientos de adquisiciones, arrendamientos, servicios y obra pública que lleve a cabo  el Tribunal;</w:t>
      </w:r>
    </w:p>
    <w:p w14:paraId="4E2214B5"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XII. Inspeccionar y vigilar el cumplimiento de las normas y disposiciones relativas a los sistemas de registro y contabilidad, contratación y pagos al personal;</w:t>
      </w:r>
    </w:p>
    <w:p w14:paraId="0C814264"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XIII. Participar con voz y sin voto en los Comités Internos del Tribunal en los que sea parte;</w:t>
      </w:r>
    </w:p>
    <w:p w14:paraId="55DCB99D"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XIV. Establecer medidas de control interno, así como acciones preventivas y correctivas;</w:t>
      </w:r>
    </w:p>
    <w:p w14:paraId="0FC99A39"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XV. Expedir las constancias de no inhabilitación del personal del Tribunal;</w:t>
      </w:r>
    </w:p>
    <w:p w14:paraId="442E3C8C"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XVI. Auditar el Fondo Auxiliar para la Justicia Administrativa; y</w:t>
      </w:r>
    </w:p>
    <w:p w14:paraId="3CD59768"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XVII. Promover las acciones que coadyuven a mejorar la gestión de las unidades administrativas del Tribunal, cuando derivado de la atención de los asuntos de su competencia así se determine;</w:t>
      </w:r>
    </w:p>
    <w:p w14:paraId="691E54BC"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lastRenderedPageBreak/>
        <w:t>XVIII. Revisar el ingreso, egreso, manejo, custodia y aplicación de recursos públicos, según corresponda en el ámbito de su competencia;</w:t>
      </w:r>
    </w:p>
    <w:p w14:paraId="4BA595F9"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XIX. Realizar la defensa jurídica de las resoluciones que emitan, ante las diversas instancias jurisdiccionales;</w:t>
      </w:r>
    </w:p>
    <w:p w14:paraId="2A775DF4"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XX. Expedir las copias certificadas de los documentos que se encuentren en los archivos del Órgano Interno de Control;</w:t>
      </w:r>
    </w:p>
    <w:p w14:paraId="405C3414"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XXI. Presentar denuncias por los hechos que las leyes señalen como delitos ante la Fiscalía General de Justicia del Estado de México o, en su caso, ante la instancia competente;</w:t>
      </w:r>
    </w:p>
    <w:p w14:paraId="2C46C653"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XXII. Solicitar mediante exhorto o carta rogatoria, la colaboración de las autoridades competentes del lugar de la preparación o desahogo de las pruebas, cuando sea fuera de su competencia territorial;</w:t>
      </w:r>
    </w:p>
    <w:p w14:paraId="32331693"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XXIII. Requerir a las unidades administrativas del Tribunal, la información necesaria para cumplir con sus atribuciones y brindar la asesoría que les requieran en el ámbito de su competencia;</w:t>
      </w:r>
    </w:p>
    <w:p w14:paraId="6CF5D69F"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XXIV. Participar o comisionar a un representante en los procesos de entrega y recepción de las unidades administrativas del Tribunal, verificando su apego a la normatividad correspondiente;</w:t>
      </w:r>
    </w:p>
    <w:p w14:paraId="2E378E12"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XXV. Ser integrante de los Comités de Transparencia; de Adquisiciones y servicios, y de Arrendamientos, Adquisiciones de Inmuebles y Enajenaciones del Tribunal; y demás Órganos Colegiados que en términos de ley y las demás disposiciones aplicables les correspondan, y</w:t>
      </w:r>
    </w:p>
    <w:p w14:paraId="24520934" w14:textId="77777777" w:rsidR="00221BF9" w:rsidRPr="00824FDA" w:rsidRDefault="00221BF9" w:rsidP="00221BF9">
      <w:pPr>
        <w:ind w:left="851" w:right="899"/>
        <w:jc w:val="both"/>
        <w:rPr>
          <w:rFonts w:ascii="Palatino Linotype" w:eastAsia="Batang" w:hAnsi="Palatino Linotype" w:cs="Tahoma"/>
          <w:bCs/>
          <w:i/>
          <w:iCs/>
          <w:sz w:val="22"/>
          <w:szCs w:val="22"/>
        </w:rPr>
      </w:pPr>
      <w:r w:rsidRPr="00824FDA">
        <w:rPr>
          <w:rFonts w:ascii="Palatino Linotype" w:eastAsia="Batang" w:hAnsi="Palatino Linotype" w:cs="Tahoma"/>
          <w:bCs/>
          <w:i/>
          <w:iCs/>
          <w:sz w:val="22"/>
          <w:szCs w:val="22"/>
        </w:rPr>
        <w:t>XXVI. Las que determine la Ley de Responsabilidades Administrativas del Estado de México y Municipios, Ley del Sistema Anticorrupción del Estado de México y Municipios y demás disposiciones aplicables.</w:t>
      </w:r>
    </w:p>
    <w:p w14:paraId="7A37E05C"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w:t>
      </w:r>
    </w:p>
    <w:p w14:paraId="446D6B71" w14:textId="77777777" w:rsidR="00221BF9" w:rsidRPr="00824FDA" w:rsidRDefault="00221BF9" w:rsidP="00221BF9">
      <w:pPr>
        <w:ind w:left="851" w:right="899"/>
        <w:jc w:val="center"/>
        <w:rPr>
          <w:rFonts w:ascii="Palatino Linotype" w:eastAsia="Batang" w:hAnsi="Palatino Linotype" w:cs="Tahoma"/>
          <w:b/>
          <w:i/>
          <w:iCs/>
          <w:sz w:val="22"/>
          <w:szCs w:val="22"/>
        </w:rPr>
      </w:pPr>
      <w:r w:rsidRPr="00824FDA">
        <w:rPr>
          <w:rFonts w:ascii="Palatino Linotype" w:eastAsia="Batang" w:hAnsi="Palatino Linotype" w:cs="Tahoma"/>
          <w:b/>
          <w:i/>
          <w:iCs/>
          <w:sz w:val="22"/>
          <w:szCs w:val="22"/>
        </w:rPr>
        <w:t>TRANSITORIOS</w:t>
      </w:r>
    </w:p>
    <w:p w14:paraId="34BF9AC7" w14:textId="77777777" w:rsidR="00221BF9" w:rsidRPr="00824FDA" w:rsidRDefault="00221BF9" w:rsidP="00221BF9">
      <w:pPr>
        <w:ind w:left="851" w:right="899"/>
        <w:jc w:val="center"/>
        <w:rPr>
          <w:rFonts w:ascii="Palatino Linotype" w:eastAsia="Batang" w:hAnsi="Palatino Linotype" w:cs="Tahoma"/>
          <w:i/>
          <w:iCs/>
          <w:sz w:val="22"/>
          <w:szCs w:val="22"/>
        </w:rPr>
      </w:pPr>
    </w:p>
    <w:p w14:paraId="35A19E22"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 xml:space="preserve">QUINTO. Los procedimientos de la competencia del </w:t>
      </w:r>
      <w:r w:rsidRPr="00824FDA">
        <w:rPr>
          <w:rFonts w:ascii="Palatino Linotype" w:eastAsia="Batang" w:hAnsi="Palatino Linotype" w:cs="Tahoma"/>
          <w:b/>
          <w:i/>
          <w:iCs/>
          <w:sz w:val="22"/>
          <w:szCs w:val="22"/>
        </w:rPr>
        <w:t>Consejo de la Justicia Administrativa iniciados con anterioridad a la entrada en vigor de la presente Ley, se substanciarán y serán resueltos conforme a las disposiciones aplicables vigentes a su inicio,</w:t>
      </w:r>
      <w:r w:rsidRPr="00824FDA">
        <w:rPr>
          <w:rFonts w:ascii="Palatino Linotype" w:eastAsia="Batang" w:hAnsi="Palatino Linotype" w:cs="Tahoma"/>
          <w:i/>
          <w:iCs/>
          <w:sz w:val="22"/>
          <w:szCs w:val="22"/>
        </w:rPr>
        <w:t xml:space="preserve"> así como a la normatividad aplicable en el momento en el que hayan sucedido los hechos que motiven la probable comisión de una conducta irregular de las y los servidores públicos.</w:t>
      </w:r>
    </w:p>
    <w:p w14:paraId="143C5007"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w:t>
      </w:r>
    </w:p>
    <w:p w14:paraId="68D6CF91" w14:textId="77777777" w:rsidR="00221BF9" w:rsidRPr="00824FDA" w:rsidRDefault="00221BF9" w:rsidP="00221BF9">
      <w:pPr>
        <w:ind w:left="851" w:right="899"/>
        <w:jc w:val="both"/>
        <w:rPr>
          <w:rFonts w:ascii="Palatino Linotype" w:eastAsia="Batang" w:hAnsi="Palatino Linotype" w:cs="Tahoma"/>
          <w:i/>
          <w:iCs/>
          <w:sz w:val="22"/>
          <w:szCs w:val="22"/>
        </w:rPr>
      </w:pPr>
    </w:p>
    <w:p w14:paraId="13E5E244" w14:textId="77777777" w:rsidR="00221BF9" w:rsidRPr="00824FDA" w:rsidRDefault="00221BF9" w:rsidP="00221BF9">
      <w:pPr>
        <w:ind w:left="851" w:right="899"/>
        <w:jc w:val="both"/>
        <w:rPr>
          <w:rFonts w:ascii="Palatino Linotype" w:eastAsia="Batang" w:hAnsi="Palatino Linotype" w:cs="Tahoma"/>
          <w:b/>
          <w:bCs/>
          <w:i/>
          <w:iCs/>
          <w:sz w:val="22"/>
          <w:szCs w:val="22"/>
        </w:rPr>
      </w:pPr>
      <w:r w:rsidRPr="00824FDA">
        <w:rPr>
          <w:rFonts w:ascii="Palatino Linotype" w:eastAsia="Batang" w:hAnsi="Palatino Linotype" w:cs="Tahoma"/>
          <w:b/>
          <w:bCs/>
          <w:i/>
          <w:iCs/>
          <w:sz w:val="22"/>
          <w:szCs w:val="22"/>
        </w:rPr>
        <w:t xml:space="preserve">SÉPTIMO. El procedimiento para la designación del Titular del Órgano Interno de Control, se regirá conforme a lo previsto en la Constitución del </w:t>
      </w:r>
      <w:r w:rsidRPr="00824FDA">
        <w:rPr>
          <w:rFonts w:ascii="Palatino Linotype" w:eastAsia="Batang" w:hAnsi="Palatino Linotype" w:cs="Tahoma"/>
          <w:b/>
          <w:bCs/>
          <w:i/>
          <w:iCs/>
          <w:sz w:val="22"/>
          <w:szCs w:val="22"/>
        </w:rPr>
        <w:lastRenderedPageBreak/>
        <w:t>Estado Libre y Soberano de México, en relación con lo contemplado por el presente ordenamiento jurídico.</w:t>
      </w:r>
    </w:p>
    <w:p w14:paraId="75261674" w14:textId="77777777" w:rsidR="00221BF9" w:rsidRPr="00824FDA" w:rsidRDefault="00221BF9" w:rsidP="00221BF9">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i/>
          <w:iCs/>
          <w:sz w:val="22"/>
          <w:szCs w:val="22"/>
        </w:rPr>
        <w:t>…”</w:t>
      </w:r>
    </w:p>
    <w:p w14:paraId="23F5EB7D" w14:textId="77777777" w:rsidR="00AB5234" w:rsidRPr="00824FDA" w:rsidRDefault="00AB5234" w:rsidP="00AB5234">
      <w:pPr>
        <w:spacing w:line="360" w:lineRule="auto"/>
        <w:ind w:right="49"/>
        <w:jc w:val="both"/>
        <w:rPr>
          <w:rFonts w:ascii="Palatino Linotype" w:eastAsia="Batang" w:hAnsi="Palatino Linotype" w:cs="Tahoma"/>
          <w:sz w:val="22"/>
          <w:szCs w:val="22"/>
        </w:rPr>
      </w:pPr>
    </w:p>
    <w:p w14:paraId="043FD078" w14:textId="5DB27980" w:rsidR="00AB5234" w:rsidRPr="00824FDA" w:rsidRDefault="00AB5234" w:rsidP="00AB5234">
      <w:pPr>
        <w:spacing w:line="360" w:lineRule="auto"/>
        <w:jc w:val="both"/>
        <w:rPr>
          <w:rFonts w:ascii="Palatino Linotype" w:hAnsi="Palatino Linotype" w:cs="Arial"/>
          <w:color w:val="000000"/>
        </w:rPr>
      </w:pPr>
      <w:r w:rsidRPr="00824FDA">
        <w:rPr>
          <w:rFonts w:ascii="Palatino Linotype" w:hAnsi="Palatino Linotype" w:cs="Arial"/>
          <w:color w:val="000000"/>
        </w:rPr>
        <w:t>Hechas las transcripciones conviene resaltar ahora el contenido del Reglamento Interior del Tribunal de Justicia Administrativa del Estado de México, mismo que en lo que nos interesa prevé lo siguiente:</w:t>
      </w:r>
    </w:p>
    <w:p w14:paraId="1F2D31BC" w14:textId="77777777" w:rsidR="00AB5234" w:rsidRPr="00824FDA" w:rsidRDefault="00AB5234" w:rsidP="00AB5234">
      <w:pPr>
        <w:spacing w:line="360" w:lineRule="auto"/>
        <w:ind w:right="49"/>
        <w:jc w:val="both"/>
        <w:rPr>
          <w:rFonts w:ascii="Palatino Linotype" w:eastAsia="Batang" w:hAnsi="Palatino Linotype" w:cs="Tahoma"/>
          <w:sz w:val="22"/>
          <w:szCs w:val="22"/>
        </w:rPr>
      </w:pPr>
    </w:p>
    <w:p w14:paraId="23D9BE3C" w14:textId="77777777" w:rsidR="00AB5234" w:rsidRPr="00824FDA" w:rsidRDefault="00AB5234" w:rsidP="00AB5234">
      <w:pPr>
        <w:ind w:left="851" w:right="899"/>
        <w:jc w:val="center"/>
        <w:rPr>
          <w:rFonts w:ascii="Palatino Linotype" w:eastAsia="Batang" w:hAnsi="Palatino Linotype" w:cs="Tahoma"/>
          <w:b/>
          <w:i/>
          <w:iCs/>
          <w:sz w:val="22"/>
          <w:szCs w:val="22"/>
        </w:rPr>
      </w:pPr>
      <w:r w:rsidRPr="00824FDA">
        <w:rPr>
          <w:rFonts w:ascii="Palatino Linotype" w:eastAsia="Batang" w:hAnsi="Palatino Linotype" w:cs="Tahoma"/>
          <w:b/>
          <w:i/>
          <w:iCs/>
          <w:sz w:val="22"/>
          <w:szCs w:val="22"/>
        </w:rPr>
        <w:t>CAPÍTULO DECIMOSEXTO</w:t>
      </w:r>
    </w:p>
    <w:p w14:paraId="7363BB77" w14:textId="77777777" w:rsidR="00AB5234" w:rsidRPr="00824FDA" w:rsidRDefault="00AB5234" w:rsidP="00AB5234">
      <w:pPr>
        <w:ind w:left="851" w:right="899"/>
        <w:jc w:val="center"/>
        <w:rPr>
          <w:rFonts w:ascii="Palatino Linotype" w:eastAsia="Batang" w:hAnsi="Palatino Linotype" w:cs="Tahoma"/>
          <w:b/>
          <w:i/>
          <w:iCs/>
          <w:sz w:val="22"/>
          <w:szCs w:val="22"/>
        </w:rPr>
      </w:pPr>
      <w:r w:rsidRPr="00824FDA">
        <w:rPr>
          <w:rFonts w:ascii="Palatino Linotype" w:eastAsia="Batang" w:hAnsi="Palatino Linotype" w:cs="Tahoma"/>
          <w:b/>
          <w:i/>
          <w:iCs/>
          <w:sz w:val="22"/>
          <w:szCs w:val="22"/>
        </w:rPr>
        <w:t>DEL ÓRGANO INTERNO DE CONTROL</w:t>
      </w:r>
    </w:p>
    <w:p w14:paraId="541BC2DC" w14:textId="77777777" w:rsidR="00AB5234" w:rsidRPr="00824FDA" w:rsidRDefault="00AB5234" w:rsidP="00AB5234">
      <w:pPr>
        <w:ind w:left="851" w:right="899"/>
        <w:jc w:val="both"/>
        <w:rPr>
          <w:rFonts w:ascii="Palatino Linotype" w:eastAsia="Batang" w:hAnsi="Palatino Linotype" w:cs="Tahoma"/>
          <w:i/>
          <w:iCs/>
          <w:sz w:val="22"/>
          <w:szCs w:val="22"/>
        </w:rPr>
      </w:pPr>
    </w:p>
    <w:p w14:paraId="480F4ADD" w14:textId="77777777" w:rsidR="00AB5234" w:rsidRPr="00824FDA" w:rsidRDefault="00AB5234" w:rsidP="00AB5234">
      <w:pPr>
        <w:ind w:left="851" w:right="899"/>
        <w:jc w:val="both"/>
        <w:rPr>
          <w:rFonts w:ascii="Palatino Linotype" w:eastAsia="Batang" w:hAnsi="Palatino Linotype" w:cs="Tahoma"/>
          <w:i/>
          <w:iCs/>
          <w:sz w:val="22"/>
          <w:szCs w:val="22"/>
        </w:rPr>
      </w:pPr>
      <w:r w:rsidRPr="00824FDA">
        <w:rPr>
          <w:rFonts w:ascii="Palatino Linotype" w:eastAsia="Batang" w:hAnsi="Palatino Linotype" w:cs="Tahoma"/>
          <w:b/>
          <w:i/>
          <w:iCs/>
          <w:sz w:val="22"/>
          <w:szCs w:val="22"/>
        </w:rPr>
        <w:t>Artículo 85. El Tribunal contará con un Órgano Interno de Control con autonomía de gestión en el ejercicio de sus atribuciones,</w:t>
      </w:r>
      <w:r w:rsidRPr="00824FDA">
        <w:rPr>
          <w:rFonts w:ascii="Palatino Linotype" w:eastAsia="Batang" w:hAnsi="Palatino Linotype" w:cs="Tahoma"/>
          <w:i/>
          <w:iCs/>
          <w:sz w:val="22"/>
          <w:szCs w:val="22"/>
        </w:rPr>
        <w:t xml:space="preserve"> el cual tiene a su cargo las funciones y atribuciones previstas en la Ley del Sistema Anticorrupción y La Ley de Responsabilidades Administrativas del Estado de México y Municipios, la Ley Orgánica, el Presente Reglamento y demás disposiciones legales aplicables.</w:t>
      </w:r>
    </w:p>
    <w:p w14:paraId="0DB7CB11" w14:textId="77777777" w:rsidR="00AB5234" w:rsidRPr="00824FDA" w:rsidRDefault="00AB5234" w:rsidP="00AB5234">
      <w:pPr>
        <w:ind w:left="851" w:right="899"/>
        <w:jc w:val="both"/>
        <w:rPr>
          <w:rFonts w:ascii="Palatino Linotype" w:eastAsia="Batang" w:hAnsi="Palatino Linotype" w:cs="Tahoma"/>
          <w:i/>
          <w:iCs/>
          <w:sz w:val="22"/>
          <w:szCs w:val="22"/>
        </w:rPr>
      </w:pPr>
    </w:p>
    <w:p w14:paraId="5EF6094A" w14:textId="77777777" w:rsidR="00AB5234" w:rsidRPr="00824FDA" w:rsidRDefault="00AB5234" w:rsidP="00AB5234">
      <w:pPr>
        <w:ind w:left="851" w:right="899"/>
        <w:jc w:val="both"/>
        <w:rPr>
          <w:rFonts w:ascii="Palatino Linotype" w:eastAsia="Batang" w:hAnsi="Palatino Linotype" w:cs="Tahoma"/>
          <w:b/>
          <w:i/>
          <w:iCs/>
          <w:sz w:val="22"/>
          <w:szCs w:val="22"/>
        </w:rPr>
      </w:pPr>
      <w:r w:rsidRPr="00824FDA">
        <w:rPr>
          <w:rFonts w:ascii="Palatino Linotype" w:eastAsia="Batang" w:hAnsi="Palatino Linotype" w:cs="Tahoma"/>
          <w:i/>
          <w:iCs/>
          <w:sz w:val="22"/>
          <w:szCs w:val="22"/>
        </w:rPr>
        <w:t xml:space="preserve">Artículo 86. Para el debido ejercicio de sus funciones, el Órgano Interno de Control, </w:t>
      </w:r>
      <w:r w:rsidRPr="00824FDA">
        <w:rPr>
          <w:rFonts w:ascii="Palatino Linotype" w:eastAsia="Batang" w:hAnsi="Palatino Linotype" w:cs="Tahoma"/>
          <w:b/>
          <w:i/>
          <w:iCs/>
          <w:sz w:val="22"/>
          <w:szCs w:val="22"/>
        </w:rPr>
        <w:t>se auxiliará de las áreas y el personal que se autorice para tal efecto.</w:t>
      </w:r>
    </w:p>
    <w:p w14:paraId="655BF59A" w14:textId="77777777" w:rsidR="00AB5234" w:rsidRPr="00824FDA" w:rsidRDefault="00AB5234" w:rsidP="00AB5234">
      <w:pPr>
        <w:spacing w:before="100" w:beforeAutospacing="1" w:after="100" w:afterAutospacing="1" w:line="360" w:lineRule="auto"/>
        <w:jc w:val="both"/>
        <w:rPr>
          <w:rFonts w:ascii="Palatino Linotype" w:hAnsi="Palatino Linotype" w:cs="Arial"/>
          <w:color w:val="000000"/>
        </w:rPr>
      </w:pPr>
      <w:r w:rsidRPr="00824FDA">
        <w:rPr>
          <w:rFonts w:ascii="Palatino Linotype" w:hAnsi="Palatino Linotype" w:cs="Arial"/>
          <w:color w:val="000000"/>
        </w:rPr>
        <w:t>Luego, de la normativa en comento esta Ponencia Resolutora precisa llegar a las siguientes conclusiones:</w:t>
      </w:r>
    </w:p>
    <w:p w14:paraId="4F87D1D6" w14:textId="77777777" w:rsidR="00AB5234" w:rsidRPr="00824FDA" w:rsidRDefault="00AB5234" w:rsidP="00AB5234">
      <w:pPr>
        <w:pStyle w:val="Prrafodelista"/>
        <w:numPr>
          <w:ilvl w:val="0"/>
          <w:numId w:val="7"/>
        </w:numPr>
        <w:spacing w:line="360" w:lineRule="auto"/>
        <w:contextualSpacing/>
        <w:jc w:val="both"/>
        <w:rPr>
          <w:rFonts w:ascii="Palatino Linotype" w:eastAsia="Batang" w:hAnsi="Palatino Linotype" w:cs="Tahoma"/>
          <w:bCs/>
          <w:szCs w:val="22"/>
        </w:rPr>
      </w:pPr>
      <w:r w:rsidRPr="00824FDA">
        <w:rPr>
          <w:rFonts w:ascii="Palatino Linotype" w:eastAsia="Batang" w:hAnsi="Palatino Linotype" w:cs="Tahoma"/>
          <w:bCs/>
          <w:szCs w:val="22"/>
        </w:rPr>
        <w:t>Es facultad de la Legislatura, designar a los titulares de los órganos internos de control de los organismos a los que la Constitución reconoce autonomía y que ejerzan recursos del Presupuesto de egresos del Estado.</w:t>
      </w:r>
    </w:p>
    <w:p w14:paraId="2889DD61" w14:textId="77777777" w:rsidR="00AB5234" w:rsidRPr="00824FDA" w:rsidRDefault="00AB5234" w:rsidP="00AB5234">
      <w:pPr>
        <w:pStyle w:val="Prrafodelista"/>
        <w:rPr>
          <w:rFonts w:ascii="Palatino Linotype" w:eastAsia="Batang" w:hAnsi="Palatino Linotype" w:cs="Tahoma"/>
          <w:bCs/>
          <w:szCs w:val="22"/>
        </w:rPr>
      </w:pPr>
    </w:p>
    <w:p w14:paraId="4BFE9586" w14:textId="069F935C" w:rsidR="00AB5234" w:rsidRPr="00824FDA" w:rsidRDefault="00AB5234" w:rsidP="00AB5234">
      <w:pPr>
        <w:pStyle w:val="Prrafodelista"/>
        <w:numPr>
          <w:ilvl w:val="0"/>
          <w:numId w:val="7"/>
        </w:numPr>
        <w:spacing w:line="360" w:lineRule="auto"/>
        <w:contextualSpacing/>
        <w:jc w:val="both"/>
        <w:rPr>
          <w:rFonts w:ascii="Palatino Linotype" w:eastAsia="Batang" w:hAnsi="Palatino Linotype" w:cs="Tahoma"/>
          <w:bCs/>
          <w:szCs w:val="22"/>
        </w:rPr>
      </w:pPr>
      <w:r w:rsidRPr="00824FDA">
        <w:rPr>
          <w:rFonts w:ascii="Palatino Linotype" w:eastAsia="Batang" w:hAnsi="Palatino Linotype" w:cs="Tahoma"/>
          <w:bCs/>
          <w:szCs w:val="22"/>
        </w:rPr>
        <w:t xml:space="preserve">A la fecha de la solicitud, es decir, al veinticuatro de noviembre de dos mil veinte, la Legislatura Local no ha nombrado Titular del Órgano Interno de Control del Tribunal de Justicia Administrativa del Estado de México. </w:t>
      </w:r>
    </w:p>
    <w:p w14:paraId="23FE5BC3" w14:textId="63C9B001" w:rsidR="00221BF9" w:rsidRPr="00824FDA" w:rsidRDefault="000F7B46" w:rsidP="005E41B4">
      <w:pPr>
        <w:spacing w:before="240" w:after="240" w:line="360" w:lineRule="auto"/>
        <w:jc w:val="both"/>
        <w:rPr>
          <w:rFonts w:ascii="Palatino Linotype" w:hAnsi="Palatino Linotype" w:cs="Arial"/>
          <w:lang w:val="es-ES"/>
        </w:rPr>
      </w:pPr>
      <w:r w:rsidRPr="00824FDA">
        <w:rPr>
          <w:rFonts w:ascii="Palatino Linotype" w:hAnsi="Palatino Linotype" w:cs="Arial"/>
          <w:lang w:val="es-ES"/>
        </w:rPr>
        <w:lastRenderedPageBreak/>
        <w:t xml:space="preserve">Ante tales manifestaciones y en relación a que </w:t>
      </w:r>
      <w:r w:rsidR="00407693" w:rsidRPr="00824FDA">
        <w:rPr>
          <w:rFonts w:ascii="Palatino Linotype" w:hAnsi="Palatino Linotype" w:cs="Arial"/>
          <w:lang w:val="es-ES"/>
        </w:rPr>
        <w:t>no se pronunció el área competente para otorgar certeza jurídica al particular respecto de la respuesta emitida</w:t>
      </w:r>
      <w:r w:rsidR="00994CC7" w:rsidRPr="00824FDA">
        <w:rPr>
          <w:rFonts w:ascii="Palatino Linotype" w:hAnsi="Palatino Linotype" w:cs="Arial"/>
          <w:lang w:val="es-ES"/>
        </w:rPr>
        <w:t xml:space="preserve">, es necesario que este Órgano Garante determine el ordenar la entrega del documento en donde conste </w:t>
      </w:r>
      <w:r w:rsidR="005F2FE5" w:rsidRPr="00824FDA">
        <w:rPr>
          <w:rFonts w:ascii="Palatino Linotype" w:hAnsi="Palatino Linotype" w:cs="Arial"/>
          <w:lang w:val="es-ES"/>
        </w:rPr>
        <w:t xml:space="preserve">el procedimiento de responsabilidad por posible conflicto de intereses iniciado en contra del servidor público </w:t>
      </w:r>
      <w:r w:rsidR="008D13E9" w:rsidRPr="00824FDA">
        <w:rPr>
          <w:rFonts w:ascii="Palatino Linotype" w:hAnsi="Palatino Linotype" w:cs="Arial"/>
          <w:lang w:val="es-ES"/>
        </w:rPr>
        <w:t xml:space="preserve">por posible conflicto de intereses, </w:t>
      </w:r>
      <w:r w:rsidR="005F2FE5" w:rsidRPr="00824FDA">
        <w:rPr>
          <w:rFonts w:ascii="Palatino Linotype" w:hAnsi="Palatino Linotype" w:cs="Arial"/>
          <w:lang w:val="es-ES"/>
        </w:rPr>
        <w:t>en versión pública.</w:t>
      </w:r>
    </w:p>
    <w:p w14:paraId="7524691E" w14:textId="3EE66F3B" w:rsidR="00407693" w:rsidRPr="00824FDA" w:rsidRDefault="00407693" w:rsidP="00407693">
      <w:pPr>
        <w:spacing w:line="360" w:lineRule="auto"/>
        <w:jc w:val="both"/>
        <w:rPr>
          <w:rFonts w:ascii="Palatino Linotype" w:hAnsi="Palatino Linotype"/>
        </w:rPr>
      </w:pPr>
      <w:r w:rsidRPr="00824FDA">
        <w:rPr>
          <w:rFonts w:ascii="Palatino Linotype" w:hAnsi="Palatino Linotype" w:cs="Arial"/>
          <w:color w:val="222222"/>
        </w:rPr>
        <w:t>Lo anterior, de acuerdo a lo establecido en los</w:t>
      </w:r>
      <w:r w:rsidRPr="00824FDA">
        <w:rPr>
          <w:rFonts w:ascii="Palatino Linotype" w:hAnsi="Palatino Linotype" w:cs="Arial"/>
        </w:rPr>
        <w:t xml:space="preserve">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r w:rsidRPr="00824FDA">
        <w:rPr>
          <w:rFonts w:ascii="Palatino Linotype" w:hAnsi="Palatino Linotype" w:cs="Arial"/>
          <w:i/>
        </w:rPr>
        <w:t>pro persona</w:t>
      </w:r>
      <w:r w:rsidRPr="00824FDA">
        <w:rPr>
          <w:rFonts w:ascii="Palatino Linotype" w:hAnsi="Palatino Linotype" w:cs="Arial"/>
        </w:rPr>
        <w:t>, sirviendo de sustento la transcripción de los preceptos legales que a la letra rezan:</w:t>
      </w:r>
    </w:p>
    <w:p w14:paraId="10E1A022"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
          <w:bCs/>
          <w:i/>
          <w:sz w:val="22"/>
        </w:rPr>
        <w:t>“Artículo 4.</w:t>
      </w:r>
      <w:r w:rsidRPr="00824FDA">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C8F21F"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
          <w:bCs/>
          <w:i/>
          <w:sz w:val="22"/>
        </w:rPr>
        <w:t xml:space="preserve">Toda la información </w:t>
      </w:r>
      <w:r w:rsidRPr="00824FDA">
        <w:rPr>
          <w:rFonts w:ascii="Palatino Linotype" w:hAnsi="Palatino Linotype" w:cs="Arial"/>
          <w:bCs/>
          <w:i/>
          <w:sz w:val="22"/>
        </w:rPr>
        <w:t>generada,</w:t>
      </w:r>
      <w:r w:rsidRPr="00824FDA">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824FDA">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824FDA">
        <w:rPr>
          <w:rFonts w:ascii="Palatino Linotype" w:hAnsi="Palatino Linotype" w:cs="Arial"/>
          <w:b/>
          <w:bCs/>
          <w:i/>
          <w:sz w:val="22"/>
        </w:rPr>
        <w:t>privilegiando el principio de máxima publicidad</w:t>
      </w:r>
      <w:r w:rsidRPr="00824FDA">
        <w:rPr>
          <w:rFonts w:ascii="Palatino Linotype" w:hAnsi="Palatino Linotype" w:cs="Arial"/>
          <w:bCs/>
          <w:i/>
          <w:sz w:val="22"/>
        </w:rPr>
        <w:t xml:space="preserve"> de la </w:t>
      </w:r>
      <w:r w:rsidRPr="00824FDA">
        <w:rPr>
          <w:rFonts w:ascii="Palatino Linotype" w:hAnsi="Palatino Linotype" w:cs="Arial"/>
          <w:i/>
          <w:color w:val="000000"/>
          <w:sz w:val="22"/>
        </w:rPr>
        <w:t>información</w:t>
      </w:r>
      <w:r w:rsidRPr="00824FDA">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14:paraId="49FD6AD3"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19F7F925" w14:textId="77777777" w:rsidR="00407693" w:rsidRPr="00824FDA" w:rsidRDefault="00407693" w:rsidP="00407693">
      <w:pPr>
        <w:framePr w:hSpace="141" w:wrap="around" w:vAnchor="text" w:hAnchor="text" w:y="1"/>
        <w:ind w:left="851" w:right="902"/>
        <w:jc w:val="both"/>
        <w:rPr>
          <w:rFonts w:ascii="Palatino Linotype" w:hAnsi="Palatino Linotype" w:cs="Arial"/>
          <w:bCs/>
          <w:i/>
          <w:sz w:val="22"/>
        </w:rPr>
      </w:pPr>
      <w:r w:rsidRPr="00824FDA">
        <w:rPr>
          <w:rFonts w:ascii="Palatino Linotype" w:hAnsi="Palatino Linotype" w:cs="Arial"/>
          <w:b/>
          <w:bCs/>
          <w:i/>
          <w:sz w:val="22"/>
        </w:rPr>
        <w:lastRenderedPageBreak/>
        <w:t>Artículo 8</w:t>
      </w:r>
      <w:r w:rsidRPr="00824FDA">
        <w:rPr>
          <w:rFonts w:ascii="Palatino Linotype" w:hAnsi="Palatino Linotype" w:cs="Arial"/>
          <w:bCs/>
          <w:i/>
          <w:sz w:val="22"/>
        </w:rPr>
        <w:t xml:space="preserve">. </w:t>
      </w:r>
      <w:r w:rsidRPr="00824FDA">
        <w:rPr>
          <w:rFonts w:ascii="Palatino Linotype" w:hAnsi="Palatino Linotype" w:cs="Arial"/>
          <w:b/>
          <w:bCs/>
          <w:i/>
          <w:sz w:val="22"/>
        </w:rPr>
        <w:t>El derecho de acceso a la información o la clasificación de la información</w:t>
      </w:r>
      <w:r w:rsidRPr="00824FDA">
        <w:rPr>
          <w:rFonts w:ascii="Palatino Linotype" w:hAnsi="Palatino Linotype" w:cs="Arial"/>
          <w:bCs/>
          <w:i/>
          <w:sz w:val="22"/>
        </w:rPr>
        <w:t xml:space="preserve"> </w:t>
      </w:r>
      <w:r w:rsidRPr="00824FDA">
        <w:rPr>
          <w:rFonts w:ascii="Palatino Linotype" w:hAnsi="Palatino Linotype" w:cs="Arial"/>
          <w:b/>
          <w:bCs/>
          <w:i/>
          <w:sz w:val="22"/>
        </w:rPr>
        <w:t>se interpretarán conforme a los principios establecidos en la Constitución Federal</w:t>
      </w:r>
      <w:r w:rsidRPr="00824FDA">
        <w:rPr>
          <w:rFonts w:ascii="Palatino Linotype" w:hAnsi="Palatino Linotype" w:cs="Arial"/>
          <w:bCs/>
          <w:i/>
          <w:sz w:val="22"/>
        </w:rPr>
        <w:t xml:space="preserve">, los tratados internacionales de los que el Estado mexicano sea parte, </w:t>
      </w:r>
      <w:r w:rsidRPr="00824FDA">
        <w:rPr>
          <w:rFonts w:ascii="Palatino Linotype" w:hAnsi="Palatino Linotype" w:cs="Arial"/>
          <w:b/>
          <w:bCs/>
          <w:i/>
          <w:sz w:val="22"/>
        </w:rPr>
        <w:t>la Ley General, la Constitución Local y la presente Ley</w:t>
      </w:r>
      <w:r w:rsidRPr="00824FDA">
        <w:rPr>
          <w:rFonts w:ascii="Palatino Linotype" w:hAnsi="Palatino Linotype" w:cs="Arial"/>
          <w:bCs/>
          <w:i/>
          <w:sz w:val="22"/>
        </w:rPr>
        <w:t>.</w:t>
      </w:r>
    </w:p>
    <w:p w14:paraId="591DC7C6" w14:textId="77777777" w:rsidR="00407693" w:rsidRPr="00824FDA" w:rsidRDefault="00407693" w:rsidP="00407693">
      <w:pPr>
        <w:ind w:left="851" w:right="902"/>
        <w:jc w:val="both"/>
        <w:rPr>
          <w:rFonts w:ascii="Palatino Linotype" w:hAnsi="Palatino Linotype" w:cs="Arial"/>
          <w:b/>
          <w:bCs/>
          <w:i/>
          <w:sz w:val="22"/>
        </w:rPr>
      </w:pPr>
      <w:r w:rsidRPr="00824FDA">
        <w:rPr>
          <w:rFonts w:ascii="Palatino Linotype" w:hAnsi="Palatino Linotype" w:cs="Arial"/>
          <w:b/>
          <w:bCs/>
          <w:i/>
          <w:sz w:val="22"/>
        </w:rPr>
        <w:t>En la aplicación e interpretación de la presente Ley deberá prevalecer el principio de máxima publicidad</w:t>
      </w:r>
      <w:r w:rsidRPr="00824FDA">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824FDA">
        <w:rPr>
          <w:rFonts w:ascii="Palatino Linotype" w:hAnsi="Palatino Linotype" w:cs="Arial"/>
          <w:b/>
          <w:bCs/>
          <w:i/>
          <w:sz w:val="22"/>
        </w:rPr>
        <w:t>favoreciendo en todo tiempo a las personas la protección más amplia, atendiendo al principio pro persona…</w:t>
      </w:r>
    </w:p>
    <w:p w14:paraId="6685CDC5" w14:textId="77777777" w:rsidR="00407693" w:rsidRPr="00824FDA" w:rsidRDefault="00407693" w:rsidP="00407693">
      <w:pPr>
        <w:ind w:left="851" w:right="902"/>
        <w:jc w:val="both"/>
        <w:rPr>
          <w:rFonts w:ascii="Palatino Linotype" w:hAnsi="Palatino Linotype" w:cs="Arial"/>
          <w:b/>
          <w:bCs/>
          <w:i/>
          <w:sz w:val="22"/>
        </w:rPr>
      </w:pPr>
      <w:r w:rsidRPr="00824FDA">
        <w:rPr>
          <w:rFonts w:ascii="Palatino Linotype" w:hAnsi="Palatino Linotype" w:cs="Arial"/>
          <w:b/>
          <w:bCs/>
          <w:i/>
          <w:sz w:val="22"/>
        </w:rPr>
        <w:t>Artículo 9. El Instituto deberá regir su funcionamiento de acuerdo a los siguientes principios:</w:t>
      </w:r>
    </w:p>
    <w:p w14:paraId="3633EC6A" w14:textId="77777777" w:rsidR="00407693" w:rsidRPr="00824FDA" w:rsidRDefault="00407693" w:rsidP="00407693">
      <w:pPr>
        <w:ind w:left="851" w:right="902"/>
        <w:jc w:val="both"/>
        <w:rPr>
          <w:rFonts w:ascii="Palatino Linotype" w:hAnsi="Palatino Linotype" w:cs="Arial"/>
          <w:b/>
          <w:bCs/>
          <w:i/>
          <w:sz w:val="22"/>
        </w:rPr>
      </w:pPr>
      <w:r w:rsidRPr="00824FDA">
        <w:rPr>
          <w:rFonts w:ascii="Palatino Linotype" w:hAnsi="Palatino Linotype" w:cs="Arial"/>
          <w:b/>
          <w:bCs/>
          <w:i/>
          <w:sz w:val="22"/>
        </w:rPr>
        <w:t>I. Certeza:</w:t>
      </w:r>
      <w:r w:rsidRPr="00824FDA">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824FDA">
        <w:rPr>
          <w:rFonts w:ascii="Palatino Linotype" w:hAnsi="Palatino Linotype" w:cs="Arial"/>
          <w:b/>
          <w:bCs/>
          <w:i/>
          <w:sz w:val="22"/>
        </w:rPr>
        <w:t xml:space="preserve"> </w:t>
      </w:r>
    </w:p>
    <w:p w14:paraId="01015CED" w14:textId="77777777" w:rsidR="00407693" w:rsidRPr="00824FDA" w:rsidRDefault="00407693" w:rsidP="00407693">
      <w:pPr>
        <w:ind w:left="851" w:right="902"/>
        <w:jc w:val="both"/>
        <w:rPr>
          <w:rFonts w:ascii="Palatino Linotype" w:hAnsi="Palatino Linotype" w:cs="Arial"/>
          <w:b/>
          <w:bCs/>
          <w:i/>
          <w:sz w:val="22"/>
        </w:rPr>
      </w:pPr>
      <w:r w:rsidRPr="00824FDA">
        <w:rPr>
          <w:rFonts w:ascii="Palatino Linotype" w:hAnsi="Palatino Linotype" w:cs="Arial"/>
          <w:b/>
          <w:bCs/>
          <w:i/>
          <w:sz w:val="22"/>
        </w:rPr>
        <w:t>…</w:t>
      </w:r>
    </w:p>
    <w:p w14:paraId="2C56AF57"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
          <w:bCs/>
          <w:i/>
          <w:sz w:val="22"/>
        </w:rPr>
        <w:t xml:space="preserve">VII. Máxima Publicidad: </w:t>
      </w:r>
      <w:r w:rsidRPr="00824FDA">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14915BC6"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
          <w:bCs/>
          <w:i/>
          <w:sz w:val="22"/>
        </w:rPr>
        <w:t xml:space="preserve">VIII. Objetividad: </w:t>
      </w:r>
      <w:r w:rsidRPr="00824FDA">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14:paraId="277A7EA1"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Cs/>
          <w:i/>
          <w:sz w:val="22"/>
        </w:rPr>
        <w:t>…</w:t>
      </w:r>
    </w:p>
    <w:p w14:paraId="2158B175"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Cs/>
          <w:i/>
          <w:sz w:val="22"/>
        </w:rPr>
        <w:t>(Énfasis añadido)</w:t>
      </w:r>
    </w:p>
    <w:p w14:paraId="629C91DB" w14:textId="77777777" w:rsidR="00407693" w:rsidRPr="00824FDA" w:rsidRDefault="00407693" w:rsidP="00407693">
      <w:pPr>
        <w:spacing w:before="100" w:beforeAutospacing="1" w:after="100" w:afterAutospacing="1" w:line="360" w:lineRule="auto"/>
        <w:jc w:val="both"/>
        <w:rPr>
          <w:rFonts w:ascii="Palatino Linotype" w:hAnsi="Palatino Linotype" w:cs="Arial"/>
        </w:rPr>
      </w:pPr>
      <w:r w:rsidRPr="00824FDA">
        <w:rPr>
          <w:rFonts w:ascii="Palatino Linotype" w:hAnsi="Palatino Linotype"/>
        </w:rPr>
        <w:t xml:space="preserve">A fin de robustecer lo expuesto, conviene citar </w:t>
      </w:r>
      <w:r w:rsidRPr="00824FDA">
        <w:rPr>
          <w:rFonts w:ascii="Palatino Linotype" w:hAnsi="Palatino Linotype" w:cs="Segoe UI"/>
        </w:rPr>
        <w:t xml:space="preserve">el criterio orientador </w:t>
      </w:r>
      <w:r w:rsidRPr="00824FDA">
        <w:rPr>
          <w:rFonts w:ascii="Palatino Linotype" w:hAnsi="Palatino Linotype"/>
        </w:rPr>
        <w:t xml:space="preserve">002/2017 del INAI, y la </w:t>
      </w:r>
      <w:r w:rsidRPr="00824FDA">
        <w:rPr>
          <w:rFonts w:ascii="Palatino Linotype" w:hAnsi="Palatino Linotype" w:cs="Arial"/>
        </w:rPr>
        <w:t>tesis 1a. CCCXXVII/2014 (10a.) emitida por la Primera Sala de la Suprema Corte de Justicia de la Nación, cuyo tenor es el siguiente:</w:t>
      </w:r>
    </w:p>
    <w:p w14:paraId="2B947788" w14:textId="77777777" w:rsidR="00407693" w:rsidRPr="00824FDA" w:rsidRDefault="00407693" w:rsidP="00407693">
      <w:pPr>
        <w:ind w:left="851" w:right="899"/>
        <w:jc w:val="both"/>
        <w:rPr>
          <w:rFonts w:ascii="Palatino Linotype" w:hAnsi="Palatino Linotype" w:cs="Arial"/>
          <w:b/>
          <w:bCs/>
          <w:i/>
          <w:sz w:val="22"/>
        </w:rPr>
      </w:pPr>
      <w:r w:rsidRPr="00824FDA">
        <w:rPr>
          <w:rFonts w:ascii="Palatino Linotype" w:hAnsi="Palatino Linotype" w:cs="Arial"/>
          <w:b/>
          <w:bCs/>
          <w:i/>
          <w:sz w:val="22"/>
        </w:rPr>
        <w:t>“Congruencia y exhaustividad.</w:t>
      </w:r>
      <w:r w:rsidRPr="00824FDA">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w:t>
      </w:r>
      <w:r w:rsidRPr="00824FDA">
        <w:rPr>
          <w:rFonts w:ascii="Palatino Linotype" w:hAnsi="Palatino Linotype" w:cs="Arial"/>
          <w:bCs/>
          <w:i/>
          <w:sz w:val="22"/>
        </w:rPr>
        <w:lastRenderedPageBreak/>
        <w:t xml:space="preserve">Transparencia y Acceso a la Información Pública, en términos de su artículo 7; todo acto administrativo debe cumplir con los principios de congruencia y exhaustividad. Para el efectivo ejercicio del derecho de acceso a la información, </w:t>
      </w:r>
      <w:r w:rsidRPr="00824FDA">
        <w:rPr>
          <w:rFonts w:ascii="Palatino Linotype" w:hAnsi="Palatino Linotype" w:cs="Arial"/>
          <w:b/>
          <w:bCs/>
          <w:i/>
          <w:sz w:val="22"/>
        </w:rPr>
        <w:t>la congruencia implica que exista concordancia entre el requerimiento formulado por el particular y la respuesta proporcionada por el sujeto obligado;</w:t>
      </w:r>
      <w:r w:rsidRPr="00824FDA">
        <w:rPr>
          <w:rFonts w:ascii="Palatino Linotype" w:hAnsi="Palatino Linotype" w:cs="Arial"/>
          <w:bCs/>
          <w:i/>
          <w:sz w:val="22"/>
        </w:rPr>
        <w:t xml:space="preserve"> mientras que </w:t>
      </w:r>
      <w:r w:rsidRPr="00824FDA">
        <w:rPr>
          <w:rFonts w:ascii="Palatino Linotype" w:hAnsi="Palatino Linotype" w:cs="Arial"/>
          <w:b/>
          <w:bCs/>
          <w:i/>
          <w:sz w:val="22"/>
        </w:rPr>
        <w:t xml:space="preserve">la exhaustividad significa que dicha respuesta se refiera expresamente a cada uno de los puntos solicitados. </w:t>
      </w:r>
      <w:r w:rsidRPr="00824FDA">
        <w:rPr>
          <w:rFonts w:ascii="Palatino Linotype" w:hAnsi="Palatino Linotype" w:cs="Arial"/>
          <w:bCs/>
          <w:i/>
          <w:sz w:val="22"/>
        </w:rPr>
        <w:t xml:space="preserve">Por lo anterior, los sujetos obligados cumplirán con los principios de congruencia y exhaustividad, </w:t>
      </w:r>
      <w:r w:rsidRPr="00824FDA">
        <w:rPr>
          <w:rFonts w:ascii="Palatino Linotype" w:hAnsi="Palatino Linotype" w:cs="Arial"/>
          <w:b/>
          <w:bCs/>
          <w:i/>
          <w:sz w:val="22"/>
        </w:rPr>
        <w:t>cuando las respuestas que emitan guarden una relación lógica con lo solicitado y atiendan de manera puntual y expresa, cada uno de los contenidos de información.</w:t>
      </w:r>
    </w:p>
    <w:p w14:paraId="79BA6D07" w14:textId="77777777" w:rsidR="00407693" w:rsidRPr="00824FDA" w:rsidRDefault="00407693" w:rsidP="00407693">
      <w:pPr>
        <w:ind w:left="851" w:right="899"/>
        <w:jc w:val="both"/>
        <w:rPr>
          <w:rFonts w:ascii="Palatino Linotype" w:hAnsi="Palatino Linotype" w:cs="Arial"/>
          <w:bCs/>
          <w:i/>
          <w:sz w:val="22"/>
        </w:rPr>
      </w:pPr>
    </w:p>
    <w:p w14:paraId="7FF59076" w14:textId="77777777" w:rsidR="00407693" w:rsidRPr="00824FDA" w:rsidRDefault="00407693" w:rsidP="00407693">
      <w:pPr>
        <w:ind w:left="851" w:right="899"/>
        <w:jc w:val="both"/>
        <w:rPr>
          <w:rFonts w:ascii="Palatino Linotype" w:hAnsi="Palatino Linotype" w:cs="Arial"/>
          <w:b/>
          <w:bCs/>
          <w:i/>
          <w:sz w:val="22"/>
        </w:rPr>
      </w:pPr>
      <w:r w:rsidRPr="00824FDA">
        <w:rPr>
          <w:rFonts w:ascii="Palatino Linotype" w:hAnsi="Palatino Linotype" w:cs="Arial"/>
          <w:bCs/>
          <w:i/>
          <w:sz w:val="22"/>
        </w:rPr>
        <w:t xml:space="preserve">Resoluciones: </w:t>
      </w:r>
      <w:r w:rsidRPr="00824FDA">
        <w:rPr>
          <w:rFonts w:ascii="Palatino Linotype" w:hAnsi="Palatino Linotype" w:cs="Arial"/>
          <w:bCs/>
          <w:i/>
          <w:sz w:val="22"/>
        </w:rPr>
        <w:sym w:font="Symbol" w:char="F0B7"/>
      </w:r>
      <w:r w:rsidRPr="00824FDA">
        <w:rPr>
          <w:rFonts w:ascii="Palatino Linotype" w:hAnsi="Palatino Linotype" w:cs="Arial"/>
          <w:bCs/>
          <w:i/>
          <w:sz w:val="22"/>
        </w:rPr>
        <w:t xml:space="preserve"> RRA 0003/16. Comisión Nacional de las Zonas Áridas. 29 de junio de 2016. Por unanimidad. Comisionado Ponente Oscar Mauricio Guerra Ford. </w:t>
      </w:r>
      <w:r w:rsidRPr="00824FDA">
        <w:rPr>
          <w:rFonts w:ascii="Palatino Linotype" w:hAnsi="Palatino Linotype" w:cs="Arial"/>
          <w:bCs/>
          <w:i/>
          <w:sz w:val="22"/>
        </w:rPr>
        <w:sym w:font="Symbol" w:char="F0B7"/>
      </w:r>
      <w:r w:rsidRPr="00824FDA">
        <w:rPr>
          <w:rFonts w:ascii="Palatino Linotype" w:hAnsi="Palatino Linotype" w:cs="Arial"/>
          <w:bCs/>
          <w:i/>
          <w:sz w:val="22"/>
        </w:rPr>
        <w:t xml:space="preserve"> RRA 0100/16. Sindicato Nacional de Trabajadores de la Educación. 13 de julio de 2016. Por unanimidad. Comisionada Ponente. Areli Cano Guadiana. </w:t>
      </w:r>
      <w:r w:rsidRPr="00824FDA">
        <w:rPr>
          <w:rFonts w:ascii="Palatino Linotype" w:hAnsi="Palatino Linotype" w:cs="Arial"/>
          <w:bCs/>
          <w:i/>
          <w:sz w:val="22"/>
        </w:rPr>
        <w:sym w:font="Symbol" w:char="F0B7"/>
      </w:r>
      <w:r w:rsidRPr="00824FDA">
        <w:rPr>
          <w:rFonts w:ascii="Palatino Linotype" w:hAnsi="Palatino Linotype" w:cs="Arial"/>
          <w:bCs/>
          <w:i/>
          <w:sz w:val="22"/>
        </w:rPr>
        <w:t xml:space="preserve"> RRA 1419/16. Secretaría de Educación Pública. 14 de septiembre de 2016. Por unanimidad. Comisionado Ponente Rosendoevgueni Monterrey Chepov</w:t>
      </w:r>
      <w:r w:rsidRPr="00824FDA">
        <w:rPr>
          <w:rFonts w:ascii="Palatino Linotype" w:hAnsi="Palatino Linotype" w:cs="Arial"/>
          <w:b/>
          <w:bCs/>
          <w:i/>
          <w:sz w:val="22"/>
        </w:rPr>
        <w:t>.”</w:t>
      </w:r>
    </w:p>
    <w:p w14:paraId="0AB406DE" w14:textId="77777777" w:rsidR="00407693" w:rsidRPr="00824FDA" w:rsidRDefault="00407693" w:rsidP="00407693">
      <w:pPr>
        <w:ind w:left="851" w:right="902"/>
        <w:jc w:val="both"/>
        <w:rPr>
          <w:rFonts w:ascii="Palatino Linotype" w:hAnsi="Palatino Linotype" w:cs="Arial"/>
          <w:bCs/>
          <w:i/>
          <w:sz w:val="22"/>
        </w:rPr>
      </w:pPr>
    </w:p>
    <w:p w14:paraId="377819D6"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Cs/>
          <w:i/>
          <w:sz w:val="22"/>
        </w:rPr>
        <w:t xml:space="preserve">Época: Décima Época </w:t>
      </w:r>
    </w:p>
    <w:p w14:paraId="15840082"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Cs/>
          <w:i/>
          <w:sz w:val="22"/>
        </w:rPr>
        <w:t xml:space="preserve">Registro: 2007561 </w:t>
      </w:r>
    </w:p>
    <w:p w14:paraId="041445EF"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Cs/>
          <w:i/>
          <w:sz w:val="22"/>
        </w:rPr>
        <w:t xml:space="preserve">Instancia: Primera Sala </w:t>
      </w:r>
    </w:p>
    <w:p w14:paraId="18CB98F9"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Cs/>
          <w:i/>
          <w:sz w:val="22"/>
        </w:rPr>
        <w:t xml:space="preserve">Tipo de Tesis: Aislada </w:t>
      </w:r>
    </w:p>
    <w:p w14:paraId="55B8564E"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Cs/>
          <w:i/>
          <w:sz w:val="22"/>
        </w:rPr>
        <w:t xml:space="preserve">Fuente: Gaceta del Semanario Judicial de la Federación </w:t>
      </w:r>
    </w:p>
    <w:p w14:paraId="1BD3E3FA"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Cs/>
          <w:i/>
          <w:sz w:val="22"/>
        </w:rPr>
        <w:t xml:space="preserve">Libro 11, Octubre de 2014, Tomo I </w:t>
      </w:r>
    </w:p>
    <w:p w14:paraId="2ADDA80B"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Cs/>
          <w:i/>
          <w:sz w:val="22"/>
        </w:rPr>
        <w:t xml:space="preserve">Materia(s): Constitucional, Común </w:t>
      </w:r>
    </w:p>
    <w:p w14:paraId="148466A5"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Cs/>
          <w:i/>
          <w:sz w:val="22"/>
        </w:rPr>
        <w:t xml:space="preserve">Tesis: 1a. CCCXXVII/2014 (10a.) </w:t>
      </w:r>
    </w:p>
    <w:p w14:paraId="366287B5" w14:textId="77777777" w:rsidR="00407693" w:rsidRPr="00824FDA" w:rsidRDefault="00407693" w:rsidP="00407693">
      <w:pPr>
        <w:ind w:left="851" w:right="902"/>
        <w:jc w:val="both"/>
        <w:rPr>
          <w:rFonts w:ascii="Palatino Linotype" w:hAnsi="Palatino Linotype" w:cs="Arial"/>
          <w:bCs/>
          <w:i/>
          <w:sz w:val="22"/>
        </w:rPr>
      </w:pPr>
      <w:r w:rsidRPr="00824FDA">
        <w:rPr>
          <w:rFonts w:ascii="Palatino Linotype" w:hAnsi="Palatino Linotype" w:cs="Arial"/>
          <w:bCs/>
          <w:i/>
          <w:sz w:val="22"/>
        </w:rPr>
        <w:t xml:space="preserve">Página: 613 </w:t>
      </w:r>
    </w:p>
    <w:p w14:paraId="7CFCF455" w14:textId="77777777" w:rsidR="00407693" w:rsidRPr="00824FDA" w:rsidRDefault="00407693" w:rsidP="00407693">
      <w:pPr>
        <w:ind w:left="851" w:right="899"/>
        <w:jc w:val="both"/>
        <w:rPr>
          <w:rFonts w:ascii="Palatino Linotype" w:hAnsi="Palatino Linotype" w:cs="Arial"/>
          <w:b/>
          <w:bCs/>
          <w:i/>
          <w:sz w:val="22"/>
        </w:rPr>
      </w:pPr>
    </w:p>
    <w:p w14:paraId="0F3648F5" w14:textId="77777777" w:rsidR="00407693" w:rsidRPr="00824FDA" w:rsidRDefault="00407693" w:rsidP="00407693">
      <w:pPr>
        <w:ind w:left="851" w:right="899"/>
        <w:jc w:val="both"/>
        <w:rPr>
          <w:rFonts w:ascii="Palatino Linotype" w:hAnsi="Palatino Linotype" w:cs="Arial"/>
          <w:bCs/>
          <w:i/>
          <w:sz w:val="22"/>
        </w:rPr>
      </w:pPr>
      <w:r w:rsidRPr="00824FDA">
        <w:rPr>
          <w:rFonts w:ascii="Palatino Linotype" w:hAnsi="Palatino Linotype" w:cs="Arial"/>
          <w:b/>
          <w:bCs/>
          <w:i/>
          <w:sz w:val="22"/>
        </w:rPr>
        <w:t>“PRINCIPIO PRO PERSONA. REQUISITOS MÍNIMOS PARA QUE SE ATIENDA EL FONDO DE LA SOLICITUD DE SU APLICACIÓN, O LA IMPUGNACIÓN DE SU OMISIÓN POR LA AUTORIDAD RESPONSABLE. El artículo 1o. de la Constitución</w:t>
      </w:r>
      <w:r w:rsidRPr="00824FDA">
        <w:rPr>
          <w:rFonts w:ascii="Palatino Linotype" w:hAnsi="Palatino Linotype" w:cs="Arial"/>
          <w:bCs/>
          <w:i/>
          <w:sz w:val="22"/>
        </w:rPr>
        <w:t xml:space="preserve"> Política de los Estados Unidos Mexicanos </w:t>
      </w:r>
      <w:r w:rsidRPr="00824FDA">
        <w:rPr>
          <w:rFonts w:ascii="Palatino Linotype" w:hAnsi="Palatino Linotype" w:cs="Arial"/>
          <w:b/>
          <w:bCs/>
          <w:i/>
          <w:sz w:val="22"/>
        </w:rPr>
        <w:t>impone a las autoridades el deber de aplicar el principio pro persona como un criterio de interpretación de las normas relativas a derechos humanos</w:t>
      </w:r>
      <w:r w:rsidRPr="00824FDA">
        <w:rPr>
          <w:rFonts w:ascii="Palatino Linotype" w:hAnsi="Palatino Linotype" w:cs="Arial"/>
          <w:bCs/>
          <w:i/>
          <w:sz w:val="22"/>
        </w:rPr>
        <w:t xml:space="preserve">, el cual </w:t>
      </w:r>
      <w:r w:rsidRPr="00824FDA">
        <w:rPr>
          <w:rFonts w:ascii="Palatino Linotype" w:hAnsi="Palatino Linotype" w:cs="Arial"/>
          <w:b/>
          <w:bCs/>
          <w:i/>
          <w:sz w:val="22"/>
        </w:rPr>
        <w:t>busca maximizar</w:t>
      </w:r>
      <w:r w:rsidRPr="00824FDA">
        <w:rPr>
          <w:rFonts w:ascii="Palatino Linotype" w:hAnsi="Palatino Linotype" w:cs="Arial"/>
          <w:bCs/>
          <w:i/>
          <w:sz w:val="22"/>
        </w:rPr>
        <w:t xml:space="preserve"> su vigencia y respeto, para optar por </w:t>
      </w:r>
      <w:r w:rsidRPr="00824FDA">
        <w:rPr>
          <w:rFonts w:ascii="Palatino Linotype" w:hAnsi="Palatino Linotype" w:cs="Arial"/>
          <w:b/>
          <w:bCs/>
          <w:i/>
          <w:sz w:val="22"/>
        </w:rPr>
        <w:t>la aplicación o interpretación de la norma que los favorezca en mayor medida</w:t>
      </w:r>
      <w:r w:rsidRPr="00824FDA">
        <w:rPr>
          <w:rFonts w:ascii="Palatino Linotype" w:hAnsi="Palatino Linotype" w:cs="Arial"/>
          <w:bCs/>
          <w:i/>
          <w:sz w:val="22"/>
        </w:rPr>
        <w:t xml:space="preserve">, o bien, que implique menores restricciones a su ejercicio. Así, como deber, </w:t>
      </w:r>
      <w:r w:rsidRPr="00824FDA">
        <w:rPr>
          <w:rFonts w:ascii="Palatino Linotype" w:hAnsi="Palatino Linotype" w:cs="Arial"/>
          <w:bCs/>
          <w:i/>
          <w:sz w:val="22"/>
        </w:rPr>
        <w:lastRenderedPageBreak/>
        <w:t xml:space="preserve">se entiende que dicho principio </w:t>
      </w:r>
      <w:r w:rsidRPr="00824FDA">
        <w:rPr>
          <w:rFonts w:ascii="Palatino Linotype" w:hAnsi="Palatino Linotype" w:cs="Arial"/>
          <w:b/>
          <w:bCs/>
          <w:i/>
          <w:sz w:val="22"/>
        </w:rPr>
        <w:t>es aplicable de oficio</w:t>
      </w:r>
      <w:r w:rsidRPr="00824FDA">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w:t>
      </w:r>
      <w:r w:rsidRPr="00824FDA">
        <w:rPr>
          <w:rFonts w:ascii="Palatino Linotype" w:hAnsi="Palatino Linotype" w:cs="Arial"/>
          <w:b/>
          <w:bCs/>
          <w:i/>
          <w:sz w:val="22"/>
        </w:rPr>
        <w:t>para realizarlo debe conocerse cuál es el derecho humano que se busca maximizar</w:t>
      </w:r>
      <w:r w:rsidRPr="00824FDA">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30999E05" w14:textId="77777777" w:rsidR="00407693" w:rsidRPr="00824FDA" w:rsidRDefault="00407693" w:rsidP="00407693">
      <w:pPr>
        <w:ind w:left="851" w:right="899"/>
        <w:jc w:val="both"/>
        <w:rPr>
          <w:rFonts w:ascii="Palatino Linotype" w:hAnsi="Palatino Linotype" w:cs="Arial"/>
          <w:bCs/>
          <w:i/>
          <w:sz w:val="22"/>
        </w:rPr>
      </w:pPr>
    </w:p>
    <w:p w14:paraId="104FF671" w14:textId="77777777" w:rsidR="00407693" w:rsidRPr="00824FDA" w:rsidRDefault="00407693" w:rsidP="00407693">
      <w:pPr>
        <w:ind w:left="851" w:right="899"/>
        <w:jc w:val="both"/>
        <w:rPr>
          <w:rFonts w:ascii="Palatino Linotype" w:hAnsi="Palatino Linotype" w:cs="Arial"/>
          <w:bCs/>
          <w:i/>
          <w:sz w:val="22"/>
        </w:rPr>
      </w:pPr>
      <w:r w:rsidRPr="00824FDA">
        <w:rPr>
          <w:rFonts w:ascii="Palatino Linotype" w:hAnsi="Palatino Linotype" w:cs="Arial"/>
          <w:bCs/>
          <w:i/>
          <w:sz w:val="22"/>
        </w:rPr>
        <w:t>(Énfasis añadido)</w:t>
      </w:r>
    </w:p>
    <w:p w14:paraId="5D4641B8" w14:textId="0498E2EE" w:rsidR="005F2FE5" w:rsidRPr="00824FDA" w:rsidRDefault="005F2FE5" w:rsidP="005E41B4">
      <w:pPr>
        <w:spacing w:before="240" w:after="240" w:line="360" w:lineRule="auto"/>
        <w:jc w:val="both"/>
        <w:rPr>
          <w:rFonts w:ascii="Palatino Linotype" w:hAnsi="Palatino Linotype" w:cs="Arial"/>
          <w:lang w:val="es-ES"/>
        </w:rPr>
      </w:pPr>
      <w:r w:rsidRPr="00824FDA">
        <w:rPr>
          <w:rFonts w:ascii="Palatino Linotype" w:hAnsi="Palatino Linotype" w:cs="Arial"/>
          <w:lang w:val="es-ES"/>
        </w:rPr>
        <w:t xml:space="preserve">Para el caso de que, </w:t>
      </w:r>
      <w:r w:rsidRPr="00824FDA">
        <w:rPr>
          <w:rFonts w:ascii="Palatino Linotype" w:hAnsi="Palatino Linotype" w:cs="Arial"/>
          <w:b/>
          <w:lang w:val="es-ES"/>
        </w:rPr>
        <w:t xml:space="preserve">EL SUJETO OBLIGADO </w:t>
      </w:r>
      <w:r w:rsidRPr="00824FDA">
        <w:rPr>
          <w:rFonts w:ascii="Palatino Linotype" w:hAnsi="Palatino Linotype" w:cs="Arial"/>
          <w:lang w:val="es-ES"/>
        </w:rPr>
        <w:t xml:space="preserve">no hubiera generado dicha información; deberá fundar y motivar dicha situación ante </w:t>
      </w:r>
      <w:r w:rsidRPr="00824FDA">
        <w:rPr>
          <w:rFonts w:ascii="Palatino Linotype" w:hAnsi="Palatino Linotype" w:cs="Arial"/>
          <w:b/>
          <w:lang w:val="es-ES"/>
        </w:rPr>
        <w:t xml:space="preserve">EL RECURRENTE, </w:t>
      </w:r>
      <w:r w:rsidRPr="00824FDA">
        <w:rPr>
          <w:rFonts w:ascii="Palatino Linotype" w:hAnsi="Palatino Linotype" w:cs="Arial"/>
          <w:lang w:val="es-ES"/>
        </w:rPr>
        <w:t>de conformidad con lo establecido en el artículo 19 de la Ley de la materia.</w:t>
      </w:r>
    </w:p>
    <w:p w14:paraId="211E7027" w14:textId="6E8E2EF8" w:rsidR="007E5631" w:rsidRPr="00824FDA" w:rsidRDefault="005E41B4" w:rsidP="007E5631">
      <w:pPr>
        <w:spacing w:before="240" w:after="240" w:line="360" w:lineRule="auto"/>
        <w:jc w:val="both"/>
        <w:rPr>
          <w:rFonts w:ascii="Palatino Linotype" w:hAnsi="Palatino Linotype" w:cs="Arial"/>
          <w:lang w:val="es-ES"/>
        </w:rPr>
      </w:pPr>
      <w:r w:rsidRPr="00824FDA">
        <w:rPr>
          <w:rFonts w:ascii="Palatino Linotype" w:hAnsi="Palatino Linotype" w:cs="Arial"/>
          <w:lang w:val="es-ES"/>
        </w:rPr>
        <w:lastRenderedPageBreak/>
        <w:t>Por otra parte en relación al inciso d) en el presente estudio donde el particular solicitó la versión pública de todos los trámites y archivos que se han realizado p</w:t>
      </w:r>
      <w:r w:rsidR="007E5631" w:rsidRPr="00824FDA">
        <w:rPr>
          <w:rFonts w:ascii="Palatino Linotype" w:hAnsi="Palatino Linotype" w:cs="Arial"/>
          <w:lang w:val="es-ES"/>
        </w:rPr>
        <w:t xml:space="preserve">or el Órgano de Control Interno; es importante destacar que fue omiso en señalar la temporalidad respecto de la cual deseaba conocer dicha información; motivo por el cual, </w:t>
      </w:r>
      <w:r w:rsidR="007E5631" w:rsidRPr="00824FDA">
        <w:rPr>
          <w:rFonts w:ascii="Palatino Linotype" w:hAnsi="Palatino Linotype"/>
        </w:rPr>
        <w:t xml:space="preserve">este Órgano Garante en términos del artículo 13 y 181 párrafo cuarto de la Ley de la materia, </w:t>
      </w:r>
      <w:r w:rsidR="007E5631" w:rsidRPr="00824FDA">
        <w:rPr>
          <w:rFonts w:ascii="Palatino Linotype" w:hAnsi="Palatino Linotype" w:cs="Arial"/>
          <w:color w:val="000000" w:themeColor="text1"/>
        </w:rPr>
        <w:t xml:space="preserve">suple la deficiencia presentada respecto a la temporalidad de su requerimiento, por lo que, determina que la información solicitada corresponderá al año inmediato anterior a la fecha en que fue presentada su solicitud; es decir, del 24 de noviembre de 2019 al 24 de noviembre de 2020. </w:t>
      </w:r>
    </w:p>
    <w:p w14:paraId="27C1417D" w14:textId="77777777" w:rsidR="007E5631" w:rsidRPr="00824FDA" w:rsidRDefault="007E5631" w:rsidP="007E5631">
      <w:pPr>
        <w:spacing w:line="360" w:lineRule="auto"/>
        <w:jc w:val="both"/>
        <w:rPr>
          <w:rFonts w:ascii="Palatino Linotype" w:hAnsi="Palatino Linotype"/>
          <w:b/>
          <w:bCs/>
          <w:color w:val="000000"/>
        </w:rPr>
      </w:pPr>
      <w:r w:rsidRPr="00824FDA">
        <w:rPr>
          <w:rFonts w:ascii="Palatino Linotype" w:hAnsi="Palatino Linotype" w:cs="Arial"/>
          <w:color w:val="000000"/>
        </w:rPr>
        <w:t xml:space="preserve">Siendo aplicable el Criterio 09-13, emitido por </w:t>
      </w:r>
      <w:r w:rsidRPr="00824FDA">
        <w:rPr>
          <w:rFonts w:ascii="Palatino Linotype" w:eastAsia="Arial Unicode MS" w:hAnsi="Palatino Linotype" w:cs="Arial"/>
          <w:color w:val="000000"/>
        </w:rPr>
        <w:t xml:space="preserve">el Pleno del entonces </w:t>
      </w:r>
      <w:r w:rsidRPr="00824FDA">
        <w:rPr>
          <w:rFonts w:ascii="Palatino Linotype" w:eastAsia="Arial Unicode MS" w:hAnsi="Palatino Linotype" w:cs="Arial"/>
          <w:bCs/>
          <w:color w:val="000000"/>
        </w:rPr>
        <w:t xml:space="preserve">Instituto Federal de Acceso a la Información y Protección de Datos, </w:t>
      </w:r>
      <w:r w:rsidRPr="00824FDA">
        <w:rPr>
          <w:rFonts w:ascii="Palatino Linotype" w:eastAsia="Arial Unicode MS" w:hAnsi="Palatino Linotype" w:cs="Arial"/>
          <w:color w:val="000000"/>
        </w:rPr>
        <w:t>ahora Instituto Nacional de Transparencia, Acceso a la Información y Protección de Datos Personales,</w:t>
      </w:r>
      <w:r w:rsidRPr="00824FDA">
        <w:rPr>
          <w:rFonts w:ascii="Palatino Linotype" w:hAnsi="Palatino Linotype"/>
          <w:bCs/>
          <w:color w:val="000000"/>
        </w:rPr>
        <w:t xml:space="preserve"> que dice:</w:t>
      </w:r>
      <w:r w:rsidRPr="00824FDA">
        <w:rPr>
          <w:rFonts w:ascii="Palatino Linotype" w:hAnsi="Palatino Linotype"/>
          <w:b/>
          <w:bCs/>
          <w:color w:val="000000"/>
        </w:rPr>
        <w:t xml:space="preserve"> </w:t>
      </w:r>
    </w:p>
    <w:p w14:paraId="3BFA3087" w14:textId="77777777" w:rsidR="007E5631" w:rsidRPr="00824FDA" w:rsidRDefault="007E5631" w:rsidP="007E5631">
      <w:pPr>
        <w:ind w:left="851" w:right="850"/>
        <w:jc w:val="both"/>
        <w:rPr>
          <w:rFonts w:ascii="Palatino Linotype" w:hAnsi="Palatino Linotype" w:cs="Arial"/>
          <w:i/>
          <w:sz w:val="22"/>
          <w:szCs w:val="22"/>
          <w:lang w:eastAsia="es-MX"/>
        </w:rPr>
      </w:pPr>
    </w:p>
    <w:p w14:paraId="082475E6" w14:textId="77777777" w:rsidR="007E5631" w:rsidRPr="00824FDA" w:rsidRDefault="007E5631" w:rsidP="007E5631">
      <w:pPr>
        <w:ind w:left="851" w:right="850"/>
        <w:jc w:val="both"/>
        <w:rPr>
          <w:rFonts w:ascii="Palatino Linotype" w:hAnsi="Palatino Linotype" w:cs="Arial"/>
          <w:i/>
          <w:sz w:val="22"/>
          <w:szCs w:val="22"/>
          <w:lang w:eastAsia="es-MX"/>
        </w:rPr>
      </w:pPr>
      <w:r w:rsidRPr="00824FDA">
        <w:rPr>
          <w:rFonts w:ascii="Palatino Linotype" w:hAnsi="Palatino Linotype" w:cs="Arial"/>
          <w:b/>
          <w:i/>
          <w:sz w:val="22"/>
          <w:szCs w:val="22"/>
          <w:lang w:eastAsia="es-MX"/>
        </w:rPr>
        <w:t>Periodo de búsqueda de la información, cuando no se precisa en la solicitud de información.</w:t>
      </w:r>
      <w:r w:rsidRPr="00824FDA">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79CBBDA3" w14:textId="77777777" w:rsidR="007E5631" w:rsidRPr="00824FDA" w:rsidRDefault="007E5631" w:rsidP="007E5631">
      <w:pPr>
        <w:ind w:left="851" w:right="850"/>
        <w:jc w:val="both"/>
        <w:rPr>
          <w:rFonts w:ascii="Palatino Linotype" w:hAnsi="Palatino Linotype" w:cs="Arial"/>
          <w:i/>
          <w:sz w:val="22"/>
          <w:szCs w:val="22"/>
          <w:lang w:eastAsia="es-MX"/>
        </w:rPr>
      </w:pPr>
    </w:p>
    <w:p w14:paraId="18370230" w14:textId="77777777" w:rsidR="007E5631" w:rsidRPr="00824FDA" w:rsidRDefault="007E5631" w:rsidP="007E5631">
      <w:pPr>
        <w:ind w:left="851" w:right="850"/>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 xml:space="preserve">Resoluciones </w:t>
      </w:r>
    </w:p>
    <w:p w14:paraId="115BBB8A" w14:textId="77777777" w:rsidR="007E5631" w:rsidRPr="00824FDA" w:rsidRDefault="007E5631" w:rsidP="007E5631">
      <w:pPr>
        <w:ind w:left="851" w:right="850"/>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 xml:space="preserve">RDA 1683/12. Interpuesto en contra del Servicio de Administración Tributaria. Comisionado Ponente Ángel Trinidad Zaldívar. </w:t>
      </w:r>
    </w:p>
    <w:p w14:paraId="07365748" w14:textId="77777777" w:rsidR="007E5631" w:rsidRPr="00824FDA" w:rsidRDefault="007E5631" w:rsidP="007E5631">
      <w:pPr>
        <w:ind w:left="851" w:right="850"/>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 xml:space="preserve">RDA 1518/12. Interpuesto en contra de la Secretaría de Salud. Comisionado Ponente Ángel Trinidad Zaldívar. </w:t>
      </w:r>
    </w:p>
    <w:p w14:paraId="4ABF16D5" w14:textId="77777777" w:rsidR="007E5631" w:rsidRPr="00824FDA" w:rsidRDefault="007E5631" w:rsidP="007E5631">
      <w:pPr>
        <w:ind w:left="851" w:right="850"/>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 xml:space="preserve">RDA 1439/12. Interpuesto en contra de la Secretaría de Educación Pública. Comisionada Ponente Sigrid Arzt Colunga. </w:t>
      </w:r>
    </w:p>
    <w:p w14:paraId="1FDBD3A1" w14:textId="77777777" w:rsidR="007E5631" w:rsidRPr="00824FDA" w:rsidRDefault="007E5631" w:rsidP="007E5631">
      <w:pPr>
        <w:ind w:left="851" w:right="850"/>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lastRenderedPageBreak/>
        <w:t xml:space="preserve">RDA 1308/12. Interpuesto en contra de la Secretaría de la Defensa Nacional. Comisionado Ponente Ángel Trinidad Zaldívar. </w:t>
      </w:r>
    </w:p>
    <w:p w14:paraId="4F5290B1" w14:textId="77777777" w:rsidR="007E5631" w:rsidRPr="00824FDA" w:rsidRDefault="007E5631" w:rsidP="007E5631">
      <w:pPr>
        <w:ind w:left="851" w:right="850"/>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 xml:space="preserve">2109/11. Interpuesto en contra del Instituto Mexicano del Seguro Social. Comisionada Ponente Jacqueline Peschard Mariscal. </w:t>
      </w:r>
    </w:p>
    <w:p w14:paraId="77FC324C" w14:textId="4ACA3F88" w:rsidR="00CE439D" w:rsidRPr="00824FDA" w:rsidRDefault="007E5631" w:rsidP="00CE439D">
      <w:pPr>
        <w:spacing w:before="240" w:after="240" w:line="360" w:lineRule="auto"/>
        <w:jc w:val="both"/>
        <w:rPr>
          <w:rFonts w:ascii="Palatino Linotype" w:eastAsia="Arial Unicode MS" w:hAnsi="Palatino Linotype" w:cs="Arial"/>
          <w:lang w:val="es-ES_tradnl"/>
        </w:rPr>
      </w:pPr>
      <w:r w:rsidRPr="00824FDA">
        <w:rPr>
          <w:rFonts w:ascii="Palatino Linotype" w:eastAsia="Arial Unicode MS" w:hAnsi="Palatino Linotype" w:cs="Arial"/>
          <w:lang w:val="es-ES_tradnl"/>
        </w:rPr>
        <w:t xml:space="preserve">Una vez precisada la temporalidad, </w:t>
      </w:r>
      <w:r w:rsidR="00CE439D" w:rsidRPr="00824FDA">
        <w:rPr>
          <w:rFonts w:ascii="Palatino Linotype" w:eastAsia="Arial Unicode MS" w:hAnsi="Palatino Linotype" w:cs="Arial"/>
          <w:lang w:val="es-ES_tradnl"/>
        </w:rPr>
        <w:t xml:space="preserve">es </w:t>
      </w:r>
      <w:r w:rsidR="008D13E9" w:rsidRPr="00824FDA">
        <w:rPr>
          <w:rFonts w:ascii="Palatino Linotype" w:eastAsia="Arial Unicode MS" w:hAnsi="Palatino Linotype" w:cs="Arial"/>
          <w:lang w:val="es-ES_tradnl"/>
        </w:rPr>
        <w:t xml:space="preserve">necesario </w:t>
      </w:r>
      <w:r w:rsidR="00CE439D" w:rsidRPr="00824FDA">
        <w:rPr>
          <w:rFonts w:ascii="Palatino Linotype" w:eastAsia="Arial Unicode MS" w:hAnsi="Palatino Linotype" w:cs="Arial"/>
          <w:lang w:val="es-ES_tradnl"/>
        </w:rPr>
        <w:t xml:space="preserve">señalar que la información solicitada es considera información pública que </w:t>
      </w:r>
      <w:r w:rsidR="00CE439D" w:rsidRPr="00824FDA">
        <w:rPr>
          <w:rFonts w:ascii="Palatino Linotype" w:eastAsia="Arial Unicode MS" w:hAnsi="Palatino Linotype" w:cs="Arial"/>
          <w:b/>
          <w:lang w:val="es-ES_tradnl"/>
        </w:rPr>
        <w:t xml:space="preserve">EL SUJETO OBLIGADO </w:t>
      </w:r>
      <w:r w:rsidR="00CE439D" w:rsidRPr="00824FDA">
        <w:rPr>
          <w:rFonts w:ascii="Palatino Linotype" w:eastAsia="Arial Unicode MS" w:hAnsi="Palatino Linotype" w:cs="Arial"/>
          <w:lang w:val="es-ES_tradnl"/>
        </w:rPr>
        <w:t xml:space="preserve">en el cumplimiento de sus atribuciones genera, posee y administra; por ello, </w:t>
      </w:r>
      <w:r w:rsidR="00CE439D" w:rsidRPr="00824FDA">
        <w:rPr>
          <w:rFonts w:ascii="Palatino Linotype" w:hAnsi="Palatino Linotype" w:cs="Arial"/>
          <w:color w:val="000000"/>
        </w:rPr>
        <w:t xml:space="preserve">resulta importante traer a colación el contenido de los artículos 4 y 12 de la </w:t>
      </w:r>
      <w:r w:rsidR="00CE439D" w:rsidRPr="00824FDA">
        <w:rPr>
          <w:rFonts w:ascii="Palatino Linotype" w:hAnsi="Palatino Linotype" w:cs="Arial"/>
        </w:rPr>
        <w:t>Ley de Transparencia y Acceso a la Información Pública del Estado de México y Municipios, mismos que son del tenor siguiente:</w:t>
      </w:r>
    </w:p>
    <w:p w14:paraId="21227D8E" w14:textId="77777777" w:rsidR="00CE439D" w:rsidRPr="00824FDA" w:rsidRDefault="00CE439D" w:rsidP="00CE439D">
      <w:pPr>
        <w:ind w:left="851" w:right="901"/>
        <w:jc w:val="both"/>
        <w:rPr>
          <w:rFonts w:ascii="Palatino Linotype" w:hAnsi="Palatino Linotype" w:cs="Arial"/>
          <w:i/>
          <w:sz w:val="22"/>
          <w:szCs w:val="22"/>
        </w:rPr>
      </w:pPr>
      <w:r w:rsidRPr="00824FDA">
        <w:rPr>
          <w:rFonts w:ascii="Palatino Linotype" w:hAnsi="Palatino Linotype" w:cs="Arial"/>
          <w:i/>
          <w:sz w:val="22"/>
          <w:szCs w:val="22"/>
        </w:rPr>
        <w:t>“</w:t>
      </w:r>
      <w:r w:rsidRPr="00824FDA">
        <w:rPr>
          <w:rFonts w:ascii="Palatino Linotype" w:hAnsi="Palatino Linotype" w:cs="Arial"/>
          <w:b/>
          <w:i/>
          <w:sz w:val="22"/>
          <w:szCs w:val="22"/>
        </w:rPr>
        <w:t>Artículo 4.</w:t>
      </w:r>
      <w:r w:rsidRPr="00824FDA">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3377273" w14:textId="77777777" w:rsidR="00CE439D" w:rsidRPr="00824FDA" w:rsidRDefault="00CE439D" w:rsidP="00CE439D">
      <w:pPr>
        <w:ind w:left="851" w:right="901"/>
        <w:jc w:val="both"/>
        <w:rPr>
          <w:rFonts w:ascii="Palatino Linotype" w:hAnsi="Palatino Linotype" w:cs="Arial"/>
          <w:i/>
          <w:sz w:val="22"/>
          <w:szCs w:val="22"/>
        </w:rPr>
      </w:pPr>
      <w:r w:rsidRPr="00824FDA">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824FDA">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2E72A7" w14:textId="77777777" w:rsidR="00CE439D" w:rsidRPr="00824FDA" w:rsidRDefault="00CE439D" w:rsidP="00CE439D">
      <w:pPr>
        <w:ind w:left="851" w:right="901"/>
        <w:jc w:val="both"/>
        <w:rPr>
          <w:rFonts w:ascii="Palatino Linotype" w:hAnsi="Palatino Linotype" w:cs="Arial"/>
          <w:i/>
          <w:sz w:val="22"/>
          <w:szCs w:val="22"/>
        </w:rPr>
      </w:pPr>
      <w:r w:rsidRPr="00824FDA">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2DF15872" w14:textId="77777777" w:rsidR="00CE439D" w:rsidRPr="00824FDA" w:rsidRDefault="00CE439D" w:rsidP="00CE439D">
      <w:pPr>
        <w:ind w:left="851" w:right="901"/>
        <w:jc w:val="both"/>
        <w:rPr>
          <w:rFonts w:ascii="Palatino Linotype" w:hAnsi="Palatino Linotype" w:cs="Arial"/>
          <w:i/>
          <w:sz w:val="20"/>
          <w:szCs w:val="22"/>
        </w:rPr>
      </w:pPr>
    </w:p>
    <w:p w14:paraId="1EDAD6D9" w14:textId="77777777" w:rsidR="00CE439D" w:rsidRPr="00824FDA" w:rsidRDefault="00CE439D" w:rsidP="00CE439D">
      <w:pPr>
        <w:ind w:left="851" w:right="901"/>
        <w:jc w:val="both"/>
        <w:rPr>
          <w:rFonts w:ascii="Palatino Linotype" w:hAnsi="Palatino Linotype" w:cs="Arial"/>
          <w:i/>
          <w:sz w:val="22"/>
          <w:szCs w:val="22"/>
        </w:rPr>
      </w:pPr>
      <w:r w:rsidRPr="00824FDA">
        <w:rPr>
          <w:rFonts w:ascii="Palatino Linotype" w:hAnsi="Palatino Linotype" w:cs="Arial"/>
          <w:b/>
          <w:i/>
          <w:sz w:val="22"/>
          <w:szCs w:val="22"/>
        </w:rPr>
        <w:t>Artículo 12.</w:t>
      </w:r>
      <w:r w:rsidRPr="00824FD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4C70F69B" w14:textId="77777777" w:rsidR="00CE439D" w:rsidRPr="00824FDA" w:rsidRDefault="00CE439D" w:rsidP="00CE439D">
      <w:pPr>
        <w:ind w:left="851" w:right="901"/>
        <w:jc w:val="both"/>
        <w:rPr>
          <w:rFonts w:ascii="Palatino Linotype" w:hAnsi="Palatino Linotype" w:cs="Arial"/>
          <w:i/>
          <w:sz w:val="22"/>
          <w:szCs w:val="22"/>
        </w:rPr>
      </w:pPr>
      <w:r w:rsidRPr="00824FDA">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824FDA">
        <w:rPr>
          <w:rFonts w:ascii="Palatino Linotype" w:hAnsi="Palatino Linotype" w:cs="Arial"/>
          <w:i/>
          <w:sz w:val="22"/>
          <w:szCs w:val="22"/>
        </w:rPr>
        <w:t xml:space="preserve"> La obligación de proporcionar información no comprende el </w:t>
      </w:r>
      <w:r w:rsidRPr="00824FDA">
        <w:rPr>
          <w:rFonts w:ascii="Palatino Linotype" w:hAnsi="Palatino Linotype" w:cs="Arial"/>
          <w:i/>
          <w:sz w:val="22"/>
          <w:szCs w:val="22"/>
        </w:rPr>
        <w:lastRenderedPageBreak/>
        <w:t xml:space="preserve">procesamiento de la misma, ni el presentarla conforme al interés del solicitante; no estarán obligados a generarla, resumirla, efectuar cálculos o practicar investigaciones.” </w:t>
      </w:r>
    </w:p>
    <w:p w14:paraId="24B185DB" w14:textId="77777777" w:rsidR="00CE439D" w:rsidRPr="00824FDA" w:rsidRDefault="00CE439D" w:rsidP="00CE439D">
      <w:pPr>
        <w:ind w:left="851" w:right="901"/>
        <w:jc w:val="both"/>
        <w:rPr>
          <w:rFonts w:ascii="Palatino Linotype" w:hAnsi="Palatino Linotype" w:cs="Arial"/>
          <w:i/>
          <w:sz w:val="22"/>
          <w:szCs w:val="22"/>
        </w:rPr>
      </w:pPr>
      <w:r w:rsidRPr="00824FDA">
        <w:rPr>
          <w:rFonts w:ascii="Palatino Linotype" w:hAnsi="Palatino Linotype" w:cs="Arial"/>
          <w:i/>
          <w:sz w:val="22"/>
          <w:szCs w:val="22"/>
        </w:rPr>
        <w:t>(Énfasis añadido)</w:t>
      </w:r>
    </w:p>
    <w:p w14:paraId="4968EB77" w14:textId="77777777" w:rsidR="00CE439D" w:rsidRPr="00824FDA" w:rsidRDefault="00CE439D" w:rsidP="00CE439D">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 xml:space="preserve">Por consiguiente, los preceptos legales transcritos establecen que </w:t>
      </w:r>
      <w:r w:rsidRPr="00824FDA">
        <w:rPr>
          <w:rFonts w:ascii="Palatino Linotype" w:hAnsi="Palatino Linotype" w:cs="Arial"/>
          <w:b/>
        </w:rPr>
        <w:t>los Sujetos Obligados se encuentran constreñidos a entregar la información pública solicitada por los particulares</w:t>
      </w:r>
      <w:r w:rsidRPr="00824FDA">
        <w:rPr>
          <w:rFonts w:ascii="Palatino Linotype" w:hAnsi="Palatino Linotype" w:cs="Arial"/>
        </w:rPr>
        <w:t xml:space="preserve"> y que ésta misma se encuentre en sus archivos o que obre en su posesión, </w:t>
      </w:r>
      <w:r w:rsidRPr="00824FDA">
        <w:rPr>
          <w:rFonts w:ascii="Palatino Linotype" w:hAnsi="Palatino Linotype" w:cs="Arial"/>
          <w:b/>
        </w:rPr>
        <w:t>privilegiando en todo momento el principio de máxima publicidad,</w:t>
      </w:r>
      <w:r w:rsidRPr="00824FDA">
        <w:rPr>
          <w:rFonts w:ascii="Palatino Linotype" w:hAnsi="Palatino Linotype" w:cs="Arial"/>
        </w:rPr>
        <w:t xml:space="preserve"> sin generarla, procesarla, resumirla, ni presentarla conforme al interés del solicitante. </w:t>
      </w:r>
    </w:p>
    <w:p w14:paraId="591E03F4" w14:textId="77777777" w:rsidR="00CE439D" w:rsidRPr="00824FDA" w:rsidRDefault="00CE439D" w:rsidP="00CE439D">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 xml:space="preserve">Queda de manifiesto entonces que, </w:t>
      </w:r>
      <w:r w:rsidRPr="00824FDA">
        <w:rPr>
          <w:rFonts w:ascii="Palatino Linotype" w:hAnsi="Palatino Linotype" w:cs="Arial"/>
          <w:b/>
        </w:rPr>
        <w:t>se considera información pública al conjunto de datos que posee cualquier autoridad, obtenidos en virtud del ejercicio de sus funciones de derecho público</w:t>
      </w:r>
      <w:r w:rsidRPr="00824FDA">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6F8A8BAB" w14:textId="77777777" w:rsidR="00CE439D" w:rsidRPr="00824FDA" w:rsidRDefault="00CE439D" w:rsidP="00CE439D">
      <w:pPr>
        <w:ind w:left="851" w:right="901"/>
        <w:jc w:val="both"/>
        <w:rPr>
          <w:rFonts w:ascii="Palatino Linotype" w:hAnsi="Palatino Linotype" w:cs="Arial"/>
          <w:i/>
          <w:sz w:val="22"/>
          <w:szCs w:val="22"/>
        </w:rPr>
      </w:pPr>
      <w:r w:rsidRPr="00824FDA">
        <w:rPr>
          <w:rFonts w:ascii="Palatino Linotype" w:hAnsi="Palatino Linotype" w:cs="Arial"/>
          <w:bCs/>
          <w:i/>
          <w:sz w:val="22"/>
          <w:szCs w:val="22"/>
        </w:rPr>
        <w:t>“</w:t>
      </w:r>
      <w:r w:rsidRPr="00824FDA">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824FDA">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w:t>
      </w:r>
      <w:r w:rsidRPr="00824FDA">
        <w:rPr>
          <w:rFonts w:ascii="Palatino Linotype" w:hAnsi="Palatino Linotype" w:cs="Arial"/>
          <w:i/>
          <w:sz w:val="22"/>
          <w:szCs w:val="22"/>
        </w:rPr>
        <w:lastRenderedPageBreak/>
        <w:t>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311D0BC5" w14:textId="77777777" w:rsidR="00CE439D" w:rsidRPr="00824FDA" w:rsidRDefault="00CE439D" w:rsidP="00CE439D">
      <w:pPr>
        <w:spacing w:before="100" w:beforeAutospacing="1" w:after="100" w:afterAutospacing="1" w:line="360" w:lineRule="auto"/>
        <w:jc w:val="both"/>
        <w:rPr>
          <w:rFonts w:ascii="Palatino Linotype" w:hAnsi="Palatino Linotype" w:cs="Arial"/>
          <w:color w:val="000000" w:themeColor="text1"/>
        </w:rPr>
      </w:pPr>
      <w:r w:rsidRPr="00824FDA">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824FDA">
        <w:rPr>
          <w:rFonts w:ascii="Palatino Linotype" w:hAnsi="Palatino Linotype" w:cs="Arial"/>
        </w:rPr>
        <w:t>generen</w:t>
      </w:r>
      <w:r w:rsidRPr="00824FDA">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425946BA" w14:textId="77777777" w:rsidR="00CE439D" w:rsidRPr="00824FDA" w:rsidRDefault="00CE439D" w:rsidP="00CE439D">
      <w:pPr>
        <w:spacing w:before="100" w:beforeAutospacing="1" w:after="100" w:afterAutospacing="1" w:line="360" w:lineRule="auto"/>
        <w:jc w:val="both"/>
        <w:rPr>
          <w:rFonts w:ascii="Palatino Linotype" w:hAnsi="Palatino Linotype" w:cs="Arial"/>
          <w:color w:val="000000" w:themeColor="text1"/>
        </w:rPr>
      </w:pPr>
      <w:r w:rsidRPr="00824FDA">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824FDA">
        <w:rPr>
          <w:rFonts w:ascii="Palatino Linotype" w:hAnsi="Palatino Linotype" w:cs="Arial"/>
          <w:b/>
        </w:rPr>
        <w:t>expedientes,</w:t>
      </w:r>
      <w:r w:rsidRPr="00824FDA">
        <w:rPr>
          <w:rFonts w:ascii="Palatino Linotype" w:hAnsi="Palatino Linotype" w:cs="Arial"/>
        </w:rPr>
        <w:t xml:space="preserve"> reportes, estudios, </w:t>
      </w:r>
      <w:r w:rsidRPr="00824FDA">
        <w:rPr>
          <w:rFonts w:ascii="Palatino Linotype" w:hAnsi="Palatino Linotype" w:cs="Arial"/>
          <w:b/>
        </w:rPr>
        <w:t>actas,</w:t>
      </w:r>
      <w:r w:rsidRPr="00824FDA">
        <w:rPr>
          <w:rFonts w:ascii="Palatino Linotype" w:hAnsi="Palatino Linotype" w:cs="Arial"/>
        </w:rPr>
        <w:t xml:space="preserve"> </w:t>
      </w:r>
      <w:r w:rsidRPr="00824FDA">
        <w:rPr>
          <w:rFonts w:ascii="Palatino Linotype" w:hAnsi="Palatino Linotype" w:cs="Arial"/>
          <w:b/>
        </w:rPr>
        <w:t>resoluciones</w:t>
      </w:r>
      <w:r w:rsidRPr="00824FDA">
        <w:rPr>
          <w:rFonts w:ascii="Palatino Linotype" w:hAnsi="Palatino Linotype" w:cs="Arial"/>
        </w:rPr>
        <w:t xml:space="preserve">, </w:t>
      </w:r>
      <w:r w:rsidRPr="00824FDA">
        <w:rPr>
          <w:rFonts w:ascii="Palatino Linotype" w:hAnsi="Palatino Linotype" w:cs="Arial"/>
          <w:b/>
        </w:rPr>
        <w:t>oficios,</w:t>
      </w:r>
      <w:r w:rsidRPr="00824FDA">
        <w:rPr>
          <w:rFonts w:ascii="Palatino Linotype" w:hAnsi="Palatino Linotype" w:cs="Arial"/>
        </w:rPr>
        <w:t xml:space="preserve"> correspondencia, </w:t>
      </w:r>
      <w:r w:rsidRPr="00824FDA">
        <w:rPr>
          <w:rFonts w:ascii="Palatino Linotype" w:hAnsi="Palatino Linotype" w:cs="Arial"/>
          <w:b/>
        </w:rPr>
        <w:t>acuerdos</w:t>
      </w:r>
      <w:r w:rsidRPr="00824FDA">
        <w:rPr>
          <w:rFonts w:ascii="Palatino Linotype" w:hAnsi="Palatino Linotype" w:cs="Arial"/>
        </w:rPr>
        <w:t xml:space="preserve">, directivas, directrices, </w:t>
      </w:r>
      <w:r w:rsidRPr="00824FDA">
        <w:rPr>
          <w:rFonts w:ascii="Palatino Linotype" w:hAnsi="Palatino Linotype" w:cs="Arial"/>
          <w:b/>
        </w:rPr>
        <w:t>circulares</w:t>
      </w:r>
      <w:r w:rsidRPr="00824FDA">
        <w:rPr>
          <w:rFonts w:ascii="Palatino Linotype" w:hAnsi="Palatino Linotype" w:cs="Arial"/>
        </w:rPr>
        <w:t xml:space="preserve">, contratos, convenios, instructivos, notas, </w:t>
      </w:r>
      <w:r w:rsidRPr="00824FDA">
        <w:rPr>
          <w:rFonts w:ascii="Palatino Linotype" w:hAnsi="Palatino Linotype" w:cs="Arial"/>
          <w:b/>
        </w:rPr>
        <w:t>memorandos</w:t>
      </w:r>
      <w:r w:rsidRPr="00824FDA">
        <w:rPr>
          <w:rFonts w:ascii="Palatino Linotype" w:hAnsi="Palatino Linotype" w:cs="Arial"/>
        </w:rPr>
        <w:t xml:space="preserve">, estadísticas o bien, </w:t>
      </w:r>
      <w:r w:rsidRPr="00824FDA">
        <w:rPr>
          <w:rFonts w:ascii="Palatino Linotype" w:hAnsi="Palatino Linotype" w:cs="Arial"/>
          <w:b/>
        </w:rPr>
        <w:t>cualquier otro registro que documente el ejercicio de las facultades, funciones y competencias de los Sujetos Obligados</w:t>
      </w:r>
      <w:r w:rsidRPr="00824FDA">
        <w:rPr>
          <w:rFonts w:ascii="Palatino Linotype" w:hAnsi="Palatino Linotype" w:cs="Arial"/>
          <w:b/>
          <w:color w:val="000000" w:themeColor="text1"/>
        </w:rPr>
        <w:t>;</w:t>
      </w:r>
      <w:r w:rsidRPr="00824FDA">
        <w:rPr>
          <w:rFonts w:ascii="Palatino Linotype" w:hAnsi="Palatino Linotype" w:cs="Arial"/>
          <w:color w:val="000000" w:themeColor="text1"/>
        </w:rPr>
        <w:t xml:space="preserve"> los que </w:t>
      </w:r>
      <w:r w:rsidRPr="00824FDA">
        <w:rPr>
          <w:rFonts w:ascii="Palatino Linotype" w:hAnsi="Palatino Linotype" w:cs="Arial"/>
        </w:rPr>
        <w:t>podrán estar en cualquier medio, sea escrito, impreso, sonoro, visual, electrónico, informático u holográfico</w:t>
      </w:r>
      <w:r w:rsidRPr="00824FDA">
        <w:rPr>
          <w:rFonts w:ascii="Palatino Linotype" w:hAnsi="Palatino Linotype" w:cs="Arial"/>
          <w:color w:val="000000" w:themeColor="text1"/>
        </w:rPr>
        <w:t xml:space="preserve">, de conformidad con el artículo 3, fracción XI de la Ley de la materia, el cual dispone lo siguiente: </w:t>
      </w:r>
    </w:p>
    <w:p w14:paraId="75FB3651" w14:textId="77777777" w:rsidR="00CE439D" w:rsidRPr="00824FDA" w:rsidRDefault="00CE439D" w:rsidP="00CE439D">
      <w:pPr>
        <w:ind w:left="851" w:right="901"/>
        <w:jc w:val="both"/>
        <w:rPr>
          <w:rFonts w:ascii="Palatino Linotype" w:hAnsi="Palatino Linotype" w:cs="Arial"/>
          <w:i/>
          <w:color w:val="000000"/>
          <w:sz w:val="22"/>
          <w:szCs w:val="22"/>
        </w:rPr>
      </w:pPr>
      <w:r w:rsidRPr="00824FDA">
        <w:rPr>
          <w:rFonts w:ascii="Palatino Linotype" w:hAnsi="Palatino Linotype" w:cs="Arial"/>
          <w:i/>
          <w:color w:val="000000"/>
          <w:sz w:val="22"/>
          <w:szCs w:val="22"/>
        </w:rPr>
        <w:t>“</w:t>
      </w:r>
      <w:r w:rsidRPr="00824FDA">
        <w:rPr>
          <w:rFonts w:ascii="Palatino Linotype" w:hAnsi="Palatino Linotype" w:cs="Arial"/>
          <w:b/>
          <w:i/>
          <w:color w:val="000000"/>
          <w:sz w:val="22"/>
          <w:szCs w:val="22"/>
        </w:rPr>
        <w:t xml:space="preserve">Artículo 3. </w:t>
      </w:r>
      <w:r w:rsidRPr="00824FDA">
        <w:rPr>
          <w:rFonts w:ascii="Palatino Linotype" w:hAnsi="Palatino Linotype" w:cs="Arial"/>
          <w:i/>
          <w:color w:val="000000"/>
          <w:sz w:val="22"/>
          <w:szCs w:val="22"/>
        </w:rPr>
        <w:t>Para los efectos de la presente Ley se entenderá por:</w:t>
      </w:r>
    </w:p>
    <w:p w14:paraId="415FBF15" w14:textId="77777777" w:rsidR="00CE439D" w:rsidRPr="00824FDA" w:rsidRDefault="00CE439D" w:rsidP="00CE439D">
      <w:pPr>
        <w:ind w:left="851" w:right="901"/>
        <w:jc w:val="both"/>
        <w:rPr>
          <w:rFonts w:ascii="Palatino Linotype" w:hAnsi="Palatino Linotype" w:cs="Arial"/>
          <w:i/>
          <w:color w:val="000000"/>
          <w:sz w:val="22"/>
          <w:szCs w:val="22"/>
        </w:rPr>
      </w:pPr>
      <w:r w:rsidRPr="00824FDA">
        <w:rPr>
          <w:rFonts w:ascii="Palatino Linotype" w:hAnsi="Palatino Linotype" w:cs="Arial"/>
          <w:b/>
          <w:i/>
          <w:color w:val="000000"/>
          <w:sz w:val="22"/>
          <w:szCs w:val="22"/>
        </w:rPr>
        <w:t>XI. Documento:</w:t>
      </w:r>
      <w:r w:rsidRPr="00824FDA">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w:t>
      </w:r>
      <w:r w:rsidRPr="00824FDA">
        <w:rPr>
          <w:rFonts w:ascii="Palatino Linotype" w:hAnsi="Palatino Linotype" w:cs="Arial"/>
          <w:i/>
          <w:color w:val="000000"/>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13253A3" w14:textId="77777777" w:rsidR="00CE439D" w:rsidRPr="00824FDA" w:rsidRDefault="00CE439D" w:rsidP="00CE439D">
      <w:pPr>
        <w:autoSpaceDE w:val="0"/>
        <w:autoSpaceDN w:val="0"/>
        <w:adjustRightInd w:val="0"/>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 xml:space="preserve">Siendo aplicable el criterio </w:t>
      </w:r>
      <w:r w:rsidRPr="00824FDA">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24FDA">
        <w:rPr>
          <w:rFonts w:ascii="Palatino Linotype" w:hAnsi="Palatino Linotype" w:cs="Arial"/>
        </w:rPr>
        <w:t>cuyo rubro y texto dispone:</w:t>
      </w:r>
    </w:p>
    <w:p w14:paraId="52BF40DF" w14:textId="77777777" w:rsidR="00CE439D" w:rsidRPr="00824FDA" w:rsidRDefault="00CE439D" w:rsidP="00CE439D">
      <w:pPr>
        <w:ind w:left="851" w:right="901"/>
        <w:jc w:val="center"/>
        <w:rPr>
          <w:rFonts w:ascii="Palatino Linotype" w:hAnsi="Palatino Linotype" w:cs="Arial"/>
          <w:b/>
          <w:i/>
          <w:sz w:val="22"/>
          <w:szCs w:val="22"/>
          <w:lang w:eastAsia="es-MX"/>
        </w:rPr>
      </w:pPr>
      <w:r w:rsidRPr="00824FDA">
        <w:rPr>
          <w:rFonts w:ascii="Palatino Linotype" w:hAnsi="Palatino Linotype" w:cs="Arial"/>
          <w:sz w:val="22"/>
          <w:szCs w:val="22"/>
          <w:lang w:eastAsia="es-MX"/>
        </w:rPr>
        <w:t>“</w:t>
      </w:r>
      <w:r w:rsidRPr="00824FDA">
        <w:rPr>
          <w:rFonts w:ascii="Palatino Linotype" w:hAnsi="Palatino Linotype" w:cs="Arial"/>
          <w:b/>
          <w:i/>
          <w:sz w:val="22"/>
          <w:szCs w:val="22"/>
          <w:lang w:eastAsia="es-MX"/>
        </w:rPr>
        <w:t>CRITERIO 0002-11</w:t>
      </w:r>
    </w:p>
    <w:p w14:paraId="0E288EBF" w14:textId="77777777" w:rsidR="00CE439D" w:rsidRPr="00824FDA" w:rsidRDefault="00CE439D" w:rsidP="00CE439D">
      <w:pPr>
        <w:ind w:left="851" w:right="901"/>
        <w:jc w:val="both"/>
        <w:rPr>
          <w:rFonts w:ascii="Palatino Linotype" w:hAnsi="Palatino Linotype" w:cs="Arial"/>
          <w:i/>
          <w:sz w:val="22"/>
          <w:szCs w:val="22"/>
          <w:lang w:eastAsia="es-MX"/>
        </w:rPr>
      </w:pPr>
      <w:r w:rsidRPr="00824FDA">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824FDA">
        <w:rPr>
          <w:rFonts w:ascii="Palatino Linotype" w:hAnsi="Palatino Linotype" w:cs="Arial"/>
          <w:b/>
          <w:bCs/>
          <w:i/>
          <w:sz w:val="22"/>
          <w:szCs w:val="22"/>
          <w:u w:val="single"/>
          <w:lang w:eastAsia="es-MX"/>
        </w:rPr>
        <w:t xml:space="preserve">V, XV, Y XVI, </w:t>
      </w:r>
      <w:r w:rsidRPr="00824FDA">
        <w:rPr>
          <w:rFonts w:ascii="Palatino Linotype" w:hAnsi="Palatino Linotype" w:cs="Arial"/>
          <w:b/>
          <w:i/>
          <w:sz w:val="22"/>
          <w:szCs w:val="22"/>
          <w:u w:val="single"/>
          <w:lang w:eastAsia="es-MX"/>
        </w:rPr>
        <w:t>3°, 4°, 11 Y 41.</w:t>
      </w:r>
      <w:r w:rsidRPr="00824FD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F8DFCC" w14:textId="77777777" w:rsidR="00CE439D" w:rsidRPr="00824FDA" w:rsidRDefault="00CE439D" w:rsidP="00CE439D">
      <w:pPr>
        <w:ind w:left="851" w:right="901"/>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En consecuencia el acceso a la información se refiere a que se cumplan cualquiera de los siguientes tres supuestos:</w:t>
      </w:r>
    </w:p>
    <w:p w14:paraId="1AAE679C" w14:textId="77777777" w:rsidR="00CE439D" w:rsidRPr="00824FDA" w:rsidRDefault="00CE439D" w:rsidP="00CE439D">
      <w:pPr>
        <w:ind w:left="851" w:right="901"/>
        <w:jc w:val="both"/>
        <w:rPr>
          <w:rFonts w:ascii="Palatino Linotype" w:hAnsi="Palatino Linotype" w:cs="Arial"/>
          <w:b/>
          <w:i/>
          <w:sz w:val="22"/>
          <w:szCs w:val="22"/>
          <w:u w:val="single"/>
          <w:lang w:eastAsia="es-MX"/>
        </w:rPr>
      </w:pPr>
      <w:r w:rsidRPr="00824FDA">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2FC97EA0" w14:textId="77777777" w:rsidR="00CE439D" w:rsidRPr="00824FDA" w:rsidRDefault="00CE439D" w:rsidP="00CE439D">
      <w:pPr>
        <w:ind w:left="851" w:right="901"/>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 xml:space="preserve">2) Que se trate de </w:t>
      </w:r>
      <w:r w:rsidRPr="00824FDA">
        <w:rPr>
          <w:rFonts w:ascii="Palatino Linotype" w:hAnsi="Palatino Linotype" w:cs="Arial"/>
          <w:b/>
          <w:i/>
          <w:sz w:val="22"/>
          <w:szCs w:val="22"/>
          <w:u w:val="single"/>
          <w:lang w:eastAsia="es-MX"/>
        </w:rPr>
        <w:t>información</w:t>
      </w:r>
      <w:r w:rsidRPr="00824FDA">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600B8761" w14:textId="77777777" w:rsidR="00CE439D" w:rsidRPr="00824FDA" w:rsidRDefault="00CE439D" w:rsidP="00CE439D">
      <w:pPr>
        <w:ind w:left="851" w:right="901"/>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35558A7A" w14:textId="77777777" w:rsidR="00CE439D" w:rsidRPr="00824FDA" w:rsidRDefault="00CE439D" w:rsidP="00CE439D">
      <w:pPr>
        <w:ind w:left="851" w:right="901"/>
        <w:jc w:val="both"/>
        <w:rPr>
          <w:rFonts w:ascii="Palatino Linotype" w:hAnsi="Palatino Linotype" w:cs="Arial"/>
          <w:sz w:val="22"/>
          <w:szCs w:val="22"/>
          <w:lang w:eastAsia="es-MX"/>
        </w:rPr>
      </w:pPr>
    </w:p>
    <w:p w14:paraId="2DAE35ED" w14:textId="77777777" w:rsidR="00CE439D" w:rsidRPr="00824FDA" w:rsidRDefault="00CE439D" w:rsidP="00CE439D">
      <w:pPr>
        <w:ind w:left="851" w:right="901"/>
        <w:jc w:val="both"/>
        <w:rPr>
          <w:rFonts w:ascii="Palatino Linotype" w:hAnsi="Palatino Linotype" w:cs="Arial"/>
          <w:sz w:val="22"/>
          <w:szCs w:val="22"/>
          <w:lang w:eastAsia="es-MX"/>
        </w:rPr>
      </w:pPr>
      <w:r w:rsidRPr="00824FDA">
        <w:rPr>
          <w:rFonts w:ascii="Palatino Linotype" w:hAnsi="Palatino Linotype" w:cs="Arial"/>
          <w:sz w:val="22"/>
          <w:szCs w:val="22"/>
          <w:lang w:eastAsia="es-MX"/>
        </w:rPr>
        <w:t>(Énfasis Añadido)</w:t>
      </w:r>
    </w:p>
    <w:p w14:paraId="6AE12031" w14:textId="77777777" w:rsidR="00CE439D" w:rsidRPr="00824FDA" w:rsidRDefault="00CE439D" w:rsidP="00CE439D">
      <w:pPr>
        <w:autoSpaceDE w:val="0"/>
        <w:autoSpaceDN w:val="0"/>
        <w:adjustRightInd w:val="0"/>
        <w:spacing w:before="100" w:beforeAutospacing="1" w:after="100" w:afterAutospacing="1" w:line="360" w:lineRule="auto"/>
        <w:contextualSpacing/>
        <w:jc w:val="both"/>
        <w:rPr>
          <w:rFonts w:ascii="Palatino Linotype" w:eastAsia="MS Mincho" w:hAnsi="Palatino Linotype" w:cstheme="minorBidi"/>
          <w:lang w:val="es-ES_tradnl"/>
        </w:rPr>
      </w:pPr>
      <w:r w:rsidRPr="00824FDA">
        <w:rPr>
          <w:rFonts w:ascii="Palatino Linotype" w:eastAsia="MS Mincho" w:hAnsi="Palatino Linotype" w:cstheme="minorBidi"/>
          <w:lang w:val="es-ES_tradnl"/>
        </w:rPr>
        <w:lastRenderedPageBreak/>
        <w:t xml:space="preserve">Además, es importante señalar que, de conformidad con el artículo 18 de la Ley de Transparencia y Acceso a la Información Pública del Estado de México y Municipios, </w:t>
      </w:r>
      <w:r w:rsidRPr="00824FDA">
        <w:rPr>
          <w:rFonts w:ascii="Palatino Linotype" w:eastAsia="MS Mincho" w:hAnsi="Palatino Linotype" w:cstheme="minorBidi"/>
          <w:b/>
          <w:i/>
          <w:u w:val="single"/>
          <w:lang w:val="es-ES_tradnl"/>
        </w:rPr>
        <w:t>los Sujetos Obligados deben documentar todos sus actos que realicen derivado del ejercicio de sus atribuciones</w:t>
      </w:r>
      <w:r w:rsidRPr="00824FDA">
        <w:rPr>
          <w:rFonts w:ascii="Palatino Linotype" w:eastAsia="MS Mincho" w:hAnsi="Palatino Linotype" w:cstheme="minorBidi"/>
          <w:lang w:val="es-ES_tradnl"/>
        </w:rPr>
        <w:t>, como se aprecia de la lectura del precepto legal en comento:</w:t>
      </w:r>
    </w:p>
    <w:p w14:paraId="599CE186" w14:textId="77777777" w:rsidR="00CE439D" w:rsidRPr="00824FDA" w:rsidRDefault="00CE439D" w:rsidP="00CE439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
          <w:bCs/>
          <w:i/>
          <w:sz w:val="22"/>
          <w:szCs w:val="22"/>
        </w:rPr>
      </w:pPr>
    </w:p>
    <w:p w14:paraId="7284B6E8" w14:textId="77777777" w:rsidR="00CE439D" w:rsidRPr="00824FDA" w:rsidRDefault="00CE439D" w:rsidP="00CE439D">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
          <w:i/>
          <w:sz w:val="22"/>
          <w:szCs w:val="22"/>
        </w:rPr>
      </w:pPr>
      <w:r w:rsidRPr="00824FDA">
        <w:rPr>
          <w:rFonts w:ascii="Palatino Linotype" w:eastAsiaTheme="minorEastAsia" w:hAnsi="Palatino Linotype" w:cs="Arial"/>
          <w:b/>
          <w:bCs/>
          <w:i/>
          <w:sz w:val="22"/>
          <w:szCs w:val="22"/>
        </w:rPr>
        <w:t xml:space="preserve">“Artículo 18. </w:t>
      </w:r>
      <w:r w:rsidRPr="00824FDA">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14:paraId="3DAA48D5" w14:textId="77777777" w:rsidR="00CE439D" w:rsidRPr="00824FDA" w:rsidRDefault="00CE439D" w:rsidP="00CE439D">
      <w:pPr>
        <w:autoSpaceDE w:val="0"/>
        <w:autoSpaceDN w:val="0"/>
        <w:adjustRightInd w:val="0"/>
        <w:spacing w:before="100" w:beforeAutospacing="1" w:after="100" w:afterAutospacing="1" w:line="360" w:lineRule="auto"/>
        <w:contextualSpacing/>
        <w:jc w:val="both"/>
        <w:rPr>
          <w:rFonts w:ascii="Palatino Linotype" w:eastAsia="MS Mincho" w:hAnsi="Palatino Linotype" w:cs="Tahoma"/>
          <w:lang w:val="es-ES_tradnl"/>
        </w:rPr>
      </w:pPr>
      <w:r w:rsidRPr="00824FDA">
        <w:rPr>
          <w:rFonts w:ascii="Palatino Linotype" w:eastAsiaTheme="minorEastAsia" w:hAnsi="Palatino Linotype" w:cs="Arial"/>
          <w:lang w:val="es-ES_tradnl" w:eastAsia="es-MX"/>
        </w:rPr>
        <w:t xml:space="preserve">De la misma </w:t>
      </w:r>
      <w:r w:rsidRPr="00824FDA">
        <w:rPr>
          <w:rFonts w:ascii="Palatino Linotype" w:eastAsia="MS Mincho" w:hAnsi="Palatino Linotype" w:cstheme="minorBidi"/>
          <w:lang w:val="es-ES_tradnl"/>
        </w:rPr>
        <w:t>forma</w:t>
      </w:r>
      <w:r w:rsidRPr="00824FDA">
        <w:rPr>
          <w:rFonts w:ascii="Palatino Linotype" w:eastAsiaTheme="minorEastAsia" w:hAnsi="Palatino Linotype" w:cs="Arial"/>
          <w:lang w:val="es-ES_tradnl" w:eastAsia="es-MX"/>
        </w:rPr>
        <w:t xml:space="preserve">, </w:t>
      </w:r>
      <w:r w:rsidRPr="00824FDA">
        <w:rPr>
          <w:rFonts w:ascii="Palatino Linotype" w:eastAsia="MS Mincho" w:hAnsi="Palatino Linotype" w:cstheme="minorBidi"/>
          <w:lang w:val="es-ES_tradnl"/>
        </w:rPr>
        <w:t>se cita el contenido del artículo 160</w:t>
      </w:r>
      <w:r w:rsidRPr="00824FDA">
        <w:rPr>
          <w:rFonts w:ascii="Palatino Linotype" w:eastAsiaTheme="minorEastAsia" w:hAnsi="Palatino Linotype" w:cs="Arial"/>
          <w:lang w:val="es-ES_tradnl"/>
        </w:rPr>
        <w:t xml:space="preserve"> de la Ley </w:t>
      </w:r>
      <w:r w:rsidRPr="00824FDA">
        <w:rPr>
          <w:rFonts w:ascii="Palatino Linotype" w:eastAsia="MS Mincho" w:hAnsi="Palatino Linotype" w:cs="Tahoma"/>
          <w:lang w:val="es-ES_tradnl"/>
        </w:rPr>
        <w:t>General de Transparencia y Acceso a la Información Pública que a la letra dispone:</w:t>
      </w:r>
    </w:p>
    <w:p w14:paraId="48B8DBC2" w14:textId="77777777" w:rsidR="00CE439D" w:rsidRPr="00824FDA" w:rsidRDefault="00CE439D" w:rsidP="00CE439D">
      <w:pPr>
        <w:autoSpaceDE w:val="0"/>
        <w:autoSpaceDN w:val="0"/>
        <w:adjustRightInd w:val="0"/>
        <w:spacing w:before="100" w:beforeAutospacing="1" w:after="100" w:afterAutospacing="1"/>
        <w:contextualSpacing/>
        <w:jc w:val="both"/>
        <w:rPr>
          <w:rFonts w:ascii="Palatino Linotype" w:eastAsiaTheme="minorEastAsia" w:hAnsi="Palatino Linotype" w:cs="Arial"/>
          <w:lang w:val="es-ES_tradnl" w:eastAsia="es-MX"/>
        </w:rPr>
      </w:pPr>
    </w:p>
    <w:p w14:paraId="76D38D25" w14:textId="77777777" w:rsidR="00CE439D" w:rsidRPr="00824FDA" w:rsidRDefault="00CE439D" w:rsidP="00CE439D">
      <w:pPr>
        <w:ind w:left="851" w:right="902"/>
        <w:jc w:val="both"/>
        <w:rPr>
          <w:rFonts w:ascii="Palatino Linotype" w:eastAsiaTheme="minorEastAsia" w:hAnsi="Palatino Linotype" w:cs="Arial"/>
          <w:i/>
          <w:sz w:val="22"/>
          <w:szCs w:val="22"/>
          <w:lang w:val="es-ES_tradnl" w:eastAsia="gl-ES"/>
        </w:rPr>
      </w:pPr>
      <w:r w:rsidRPr="00824FDA">
        <w:rPr>
          <w:rFonts w:ascii="Palatino Linotype" w:eastAsiaTheme="minorEastAsia" w:hAnsi="Palatino Linotype" w:cs="Arial"/>
          <w:b/>
          <w:i/>
          <w:sz w:val="22"/>
          <w:szCs w:val="22"/>
          <w:lang w:val="es-ES_tradnl" w:eastAsia="gl-ES"/>
        </w:rPr>
        <w:t>“Artículo 160</w:t>
      </w:r>
      <w:r w:rsidRPr="00824FDA">
        <w:rPr>
          <w:rFonts w:ascii="Palatino Linotype" w:eastAsiaTheme="minorEastAsia" w:hAnsi="Palatino Linotype" w:cs="Arial"/>
          <w:i/>
          <w:sz w:val="22"/>
          <w:szCs w:val="22"/>
          <w:lang w:val="es-ES_tradnl" w:eastAsia="gl-ES"/>
        </w:rPr>
        <w:t xml:space="preserve">. </w:t>
      </w:r>
      <w:r w:rsidRPr="00824FDA">
        <w:rPr>
          <w:rFonts w:ascii="Palatino Linotype" w:eastAsiaTheme="minorEastAsia" w:hAnsi="Palatino Linotype" w:cs="Arial"/>
          <w:b/>
          <w:i/>
          <w:sz w:val="22"/>
          <w:szCs w:val="22"/>
          <w:u w:val="single"/>
          <w:lang w:val="es-ES_tradnl" w:eastAsia="gl-ES"/>
        </w:rPr>
        <w:t xml:space="preserve">Los </w:t>
      </w:r>
      <w:r w:rsidRPr="00824FDA">
        <w:rPr>
          <w:rFonts w:ascii="Palatino Linotype" w:eastAsiaTheme="minorEastAsia" w:hAnsi="Palatino Linotype" w:cs="Arial"/>
          <w:b/>
          <w:i/>
          <w:sz w:val="22"/>
          <w:szCs w:val="22"/>
          <w:u w:val="single"/>
          <w:lang w:val="es-ES_tradnl" w:eastAsia="es-MX"/>
        </w:rPr>
        <w:t>sujetos</w:t>
      </w:r>
      <w:r w:rsidRPr="00824FDA">
        <w:rPr>
          <w:rFonts w:ascii="Palatino Linotype" w:eastAsiaTheme="minorEastAsia" w:hAnsi="Palatino Linotype" w:cs="Arial"/>
          <w:b/>
          <w:i/>
          <w:sz w:val="22"/>
          <w:szCs w:val="22"/>
          <w:u w:val="single"/>
          <w:lang w:val="es-ES_tradnl" w:eastAsia="gl-ES"/>
        </w:rPr>
        <w:t xml:space="preserve"> obligados deberán otorgar acceso a los documentos que se encuentren en sus archivos o que estén obligados a documentar de acuerdo con sus facultades, competencias o funciones </w:t>
      </w:r>
      <w:r w:rsidRPr="00824FDA">
        <w:rPr>
          <w:rFonts w:ascii="Palatino Linotype" w:eastAsiaTheme="minorEastAsia" w:hAnsi="Palatino Linotype" w:cs="Arial"/>
          <w:i/>
          <w:sz w:val="22"/>
          <w:szCs w:val="22"/>
          <w:lang w:val="es-ES_tradnl" w:eastAsia="gl-ES"/>
        </w:rPr>
        <w:t>en el formato que el solicitante manifieste, de entre aquellos formatos existentes, conforme a las características físicas de la información o del lugar donde se encuentre así lo permita”</w:t>
      </w:r>
      <w:r w:rsidRPr="00824FDA">
        <w:rPr>
          <w:rFonts w:ascii="Palatino Linotype" w:eastAsiaTheme="minorEastAsia" w:hAnsi="Palatino Linotype" w:cs="Arial"/>
          <w:i/>
          <w:sz w:val="22"/>
          <w:szCs w:val="22"/>
        </w:rPr>
        <w:t xml:space="preserve"> (Sic)</w:t>
      </w:r>
    </w:p>
    <w:p w14:paraId="3B15DFB1" w14:textId="7E6B239B" w:rsidR="00CE439D" w:rsidRPr="00824FDA" w:rsidRDefault="00CE439D" w:rsidP="00190AD7">
      <w:pPr>
        <w:autoSpaceDE w:val="0"/>
        <w:autoSpaceDN w:val="0"/>
        <w:adjustRightInd w:val="0"/>
        <w:spacing w:before="100" w:beforeAutospacing="1" w:after="100" w:afterAutospacing="1" w:line="360" w:lineRule="auto"/>
        <w:ind w:right="51"/>
        <w:jc w:val="both"/>
        <w:rPr>
          <w:rFonts w:ascii="Palatino Linotype" w:eastAsiaTheme="minorEastAsia" w:hAnsi="Palatino Linotype" w:cs="Arial"/>
          <w:lang w:val="es-ES_tradnl"/>
        </w:rPr>
      </w:pPr>
      <w:r w:rsidRPr="00824FDA">
        <w:rPr>
          <w:rFonts w:ascii="Palatino Linotype" w:eastAsiaTheme="minorEastAsia" w:hAnsi="Palatino Linotype" w:cs="Arial"/>
          <w:lang w:val="es-ES_tradnl"/>
        </w:rPr>
        <w:t xml:space="preserve">En consecuencia de lo anterior, y aunado a que como fue señalado en líneas que anteceden, </w:t>
      </w:r>
      <w:r w:rsidRPr="00824FDA">
        <w:rPr>
          <w:rFonts w:ascii="Palatino Linotype" w:eastAsiaTheme="minorEastAsia" w:hAnsi="Palatino Linotype" w:cs="Arial"/>
          <w:b/>
          <w:lang w:val="es-ES_tradnl"/>
        </w:rPr>
        <w:t xml:space="preserve">EL SUJETO OBLIGADO </w:t>
      </w:r>
      <w:r w:rsidRPr="00824FDA">
        <w:rPr>
          <w:rFonts w:ascii="Palatino Linotype" w:eastAsiaTheme="minorEastAsia" w:hAnsi="Palatino Linotype" w:cs="Arial"/>
          <w:lang w:val="es-ES_tradnl"/>
        </w:rPr>
        <w:t xml:space="preserve">cuenta con un encargo del Órgano </w:t>
      </w:r>
      <w:r w:rsidR="00FA56A7" w:rsidRPr="00824FDA">
        <w:rPr>
          <w:rFonts w:ascii="Palatino Linotype" w:eastAsiaTheme="minorEastAsia" w:hAnsi="Palatino Linotype" w:cs="Arial"/>
          <w:lang w:val="es-ES_tradnl"/>
        </w:rPr>
        <w:t xml:space="preserve">de Control Interno, quien si bien no es el Titular del área si cuenta con personal adscrito a esta y dicho personal tiene entre sus funciones y atribuciones establecidas conforme a la norma antes referida; motivo por el que, </w:t>
      </w:r>
      <w:r w:rsidRPr="00824FDA">
        <w:rPr>
          <w:rFonts w:ascii="Palatino Linotype" w:eastAsiaTheme="minorEastAsia" w:hAnsi="Palatino Linotype" w:cs="Arial"/>
          <w:lang w:val="es-ES_tradnl"/>
        </w:rPr>
        <w:t>deberá hacer entrega de los oficios generados y recibidos con motivos de los tr</w:t>
      </w:r>
      <w:r w:rsidR="008D13E9" w:rsidRPr="00824FDA">
        <w:rPr>
          <w:rFonts w:ascii="Palatino Linotype" w:eastAsiaTheme="minorEastAsia" w:hAnsi="Palatino Linotype" w:cs="Arial"/>
          <w:lang w:val="es-ES_tradnl"/>
        </w:rPr>
        <w:t>á</w:t>
      </w:r>
      <w:r w:rsidRPr="00824FDA">
        <w:rPr>
          <w:rFonts w:ascii="Palatino Linotype" w:eastAsiaTheme="minorEastAsia" w:hAnsi="Palatino Linotype" w:cs="Arial"/>
          <w:lang w:val="es-ES_tradnl"/>
        </w:rPr>
        <w:t>mites y archivos que se hubieran realizado por dicho Órgano de Control del 24 de noviembre de 2019 al 24 de noviembre de 2020</w:t>
      </w:r>
      <w:r w:rsidR="007D1575" w:rsidRPr="00824FDA">
        <w:rPr>
          <w:rFonts w:ascii="Palatino Linotype" w:eastAsiaTheme="minorEastAsia" w:hAnsi="Palatino Linotype" w:cs="Arial"/>
          <w:lang w:val="es-ES_tradnl"/>
        </w:rPr>
        <w:t xml:space="preserve">, </w:t>
      </w:r>
      <w:r w:rsidRPr="00824FDA">
        <w:rPr>
          <w:rFonts w:ascii="Palatino Linotype" w:eastAsiaTheme="minorEastAsia" w:hAnsi="Palatino Linotype" w:cs="Arial"/>
          <w:lang w:val="es-ES_tradnl"/>
        </w:rPr>
        <w:t xml:space="preserve">en </w:t>
      </w:r>
      <w:r w:rsidRPr="00824FDA">
        <w:rPr>
          <w:rFonts w:ascii="Palatino Linotype" w:eastAsiaTheme="minorEastAsia" w:hAnsi="Palatino Linotype" w:cs="Arial"/>
          <w:b/>
          <w:lang w:val="es-ES_tradnl"/>
        </w:rPr>
        <w:t>versión pública</w:t>
      </w:r>
      <w:r w:rsidR="007D1575" w:rsidRPr="00824FDA">
        <w:rPr>
          <w:rFonts w:ascii="Palatino Linotype" w:eastAsiaTheme="minorEastAsia" w:hAnsi="Palatino Linotype" w:cs="Arial"/>
          <w:b/>
          <w:lang w:val="es-ES_tradnl"/>
        </w:rPr>
        <w:t xml:space="preserve">; </w:t>
      </w:r>
      <w:r w:rsidR="007D1575" w:rsidRPr="00824FDA">
        <w:rPr>
          <w:rFonts w:ascii="Palatino Linotype" w:eastAsiaTheme="minorEastAsia" w:hAnsi="Palatino Linotype" w:cs="Arial"/>
          <w:lang w:val="es-ES_tradnl"/>
        </w:rPr>
        <w:t>debiendo, seguir para tal fin, el procedimiento establecido en párrafos que anteceden.</w:t>
      </w:r>
    </w:p>
    <w:p w14:paraId="2C41F968" w14:textId="7F170D45" w:rsidR="00190AD7" w:rsidRPr="00824FDA" w:rsidRDefault="00190AD7" w:rsidP="00190AD7">
      <w:pPr>
        <w:autoSpaceDE w:val="0"/>
        <w:autoSpaceDN w:val="0"/>
        <w:adjustRightInd w:val="0"/>
        <w:spacing w:before="100" w:beforeAutospacing="1" w:after="100" w:afterAutospacing="1" w:line="360" w:lineRule="auto"/>
        <w:ind w:right="51"/>
        <w:jc w:val="both"/>
        <w:rPr>
          <w:rFonts w:ascii="Palatino Linotype" w:eastAsiaTheme="minorEastAsia" w:hAnsi="Palatino Linotype" w:cs="Arial"/>
          <w:lang w:val="es-ES_tradnl"/>
        </w:rPr>
      </w:pPr>
      <w:r w:rsidRPr="00824FDA">
        <w:rPr>
          <w:rFonts w:ascii="Palatino Linotype" w:eastAsiaTheme="minorEastAsia" w:hAnsi="Palatino Linotype" w:cs="Arial"/>
          <w:lang w:val="es-ES_tradnl"/>
        </w:rPr>
        <w:lastRenderedPageBreak/>
        <w:t xml:space="preserve">No pasa desapercibido para esta autoridad que, si bien la información solicitada como ya se dijo tiene el carácter de pública </w:t>
      </w:r>
      <w:r w:rsidRPr="00824FDA">
        <w:rPr>
          <w:rFonts w:ascii="Palatino Linotype" w:hAnsi="Palatino Linotype" w:cs="Arial"/>
        </w:rPr>
        <w:t>y únicamente puede ser reservada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14:paraId="6AFD9108" w14:textId="77777777" w:rsidR="0086125B" w:rsidRPr="00824FDA" w:rsidRDefault="0086125B" w:rsidP="0086125B">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14:paraId="1CB1E355"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i/>
          <w:sz w:val="22"/>
        </w:rPr>
        <w:t>“</w:t>
      </w:r>
      <w:r w:rsidRPr="00824FDA">
        <w:rPr>
          <w:rFonts w:ascii="Palatino Linotype" w:hAnsi="Palatino Linotype" w:cs="Arial"/>
          <w:b/>
          <w:i/>
          <w:sz w:val="22"/>
        </w:rPr>
        <w:t>Artículo 122</w:t>
      </w:r>
      <w:r w:rsidRPr="00824FDA">
        <w:rPr>
          <w:rFonts w:ascii="Palatino Linotype" w:hAnsi="Palatino Linotype" w:cs="Arial"/>
          <w:i/>
          <w:sz w:val="22"/>
        </w:rPr>
        <w:t>. La clasificación es el proceso mediante el cual el sujeto obligado determina que la información en su poder actualiza alguno de los supuestos de reserva o confidencialidad, de conformidad con lo dispuesto en el presente título.</w:t>
      </w:r>
    </w:p>
    <w:p w14:paraId="6F6AFE6E" w14:textId="77777777" w:rsidR="0086125B" w:rsidRPr="00824FDA" w:rsidRDefault="0086125B" w:rsidP="0086125B">
      <w:pPr>
        <w:tabs>
          <w:tab w:val="left" w:pos="7797"/>
        </w:tabs>
        <w:ind w:left="851" w:right="899"/>
        <w:jc w:val="both"/>
        <w:rPr>
          <w:rFonts w:ascii="Palatino Linotype" w:hAnsi="Palatino Linotype" w:cs="Arial"/>
          <w:i/>
          <w:sz w:val="22"/>
        </w:rPr>
      </w:pPr>
      <w:r w:rsidRPr="00824FDA">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14:paraId="76AFB7E5" w14:textId="77777777" w:rsidR="0086125B" w:rsidRPr="00824FDA" w:rsidRDefault="0086125B" w:rsidP="0086125B">
      <w:pPr>
        <w:tabs>
          <w:tab w:val="left" w:pos="7797"/>
        </w:tabs>
        <w:ind w:left="851" w:right="899"/>
        <w:jc w:val="both"/>
        <w:rPr>
          <w:rFonts w:ascii="Palatino Linotype" w:hAnsi="Palatino Linotype" w:cs="Arial"/>
          <w:i/>
          <w:sz w:val="22"/>
        </w:rPr>
      </w:pPr>
      <w:r w:rsidRPr="00824FDA">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14:paraId="4E2EC8CC" w14:textId="77777777" w:rsidR="0086125B" w:rsidRPr="00824FDA" w:rsidRDefault="0086125B" w:rsidP="0086125B">
      <w:pPr>
        <w:ind w:left="851" w:right="899"/>
        <w:jc w:val="both"/>
        <w:rPr>
          <w:rFonts w:ascii="Palatino Linotype" w:hAnsi="Palatino Linotype" w:cs="Arial"/>
          <w:b/>
          <w:i/>
          <w:sz w:val="22"/>
        </w:rPr>
      </w:pPr>
      <w:r w:rsidRPr="00824FDA">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14:paraId="73DA16A5"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b/>
          <w:i/>
          <w:sz w:val="22"/>
        </w:rPr>
        <w:t>I.</w:t>
      </w:r>
      <w:r w:rsidRPr="00824FDA">
        <w:rPr>
          <w:rFonts w:ascii="Palatino Linotype" w:hAnsi="Palatino Linotype" w:cs="Arial"/>
          <w:i/>
          <w:sz w:val="22"/>
        </w:rPr>
        <w:t xml:space="preserve"> Comprometa la seguridad pública y cuente con un propósito genuino y un efecto demostrable;</w:t>
      </w:r>
    </w:p>
    <w:p w14:paraId="10A39E4C"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b/>
          <w:i/>
          <w:sz w:val="22"/>
        </w:rPr>
        <w:lastRenderedPageBreak/>
        <w:t>II.</w:t>
      </w:r>
      <w:r w:rsidRPr="00824FDA">
        <w:rPr>
          <w:rFonts w:ascii="Palatino Linotype" w:hAnsi="Palatino Linotype" w:cs="Arial"/>
          <w:i/>
          <w:sz w:val="22"/>
        </w:rPr>
        <w:t xml:space="preserve"> Pueda menoscabar la conducción de las negociaciones y relaciones internacionales;</w:t>
      </w:r>
    </w:p>
    <w:p w14:paraId="6FFC81E1"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b/>
          <w:i/>
          <w:sz w:val="22"/>
        </w:rPr>
        <w:t>III.</w:t>
      </w:r>
      <w:r w:rsidRPr="00824FDA">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50F7E63"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b/>
          <w:i/>
          <w:sz w:val="22"/>
        </w:rPr>
        <w:t>IV.</w:t>
      </w:r>
      <w:r w:rsidRPr="00824FDA">
        <w:rPr>
          <w:rFonts w:ascii="Palatino Linotype" w:hAnsi="Palatino Linotype" w:cs="Arial"/>
          <w:i/>
          <w:sz w:val="22"/>
        </w:rPr>
        <w:t xml:space="preserve"> Ponga en riesgo la vida, la seguridad o la salud de una persona física;</w:t>
      </w:r>
    </w:p>
    <w:p w14:paraId="7E707A4C"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b/>
          <w:i/>
          <w:sz w:val="22"/>
        </w:rPr>
        <w:t>V.</w:t>
      </w:r>
      <w:r w:rsidRPr="00824FDA">
        <w:rPr>
          <w:rFonts w:ascii="Palatino Linotype" w:hAnsi="Palatino Linotype" w:cs="Arial"/>
          <w:i/>
          <w:sz w:val="22"/>
        </w:rPr>
        <w:t xml:space="preserve"> Aquella cuya divulgación obstruya o pueda causar un serio perjuicio a:</w:t>
      </w:r>
    </w:p>
    <w:p w14:paraId="3C10A9C0"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b/>
          <w:i/>
          <w:sz w:val="22"/>
        </w:rPr>
        <w:t>1.</w:t>
      </w:r>
      <w:r w:rsidRPr="00824FDA">
        <w:rPr>
          <w:rFonts w:ascii="Palatino Linotype" w:hAnsi="Palatino Linotype" w:cs="Arial"/>
          <w:i/>
          <w:sz w:val="22"/>
        </w:rPr>
        <w:t xml:space="preserve"> Las actividades de fiscalización, verificación, inspección, comprobación y auditoría sobre el cumplimiento de las Leyes; o</w:t>
      </w:r>
    </w:p>
    <w:p w14:paraId="664CF334"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b/>
          <w:i/>
          <w:sz w:val="22"/>
        </w:rPr>
        <w:t>2.</w:t>
      </w:r>
      <w:r w:rsidRPr="00824FDA">
        <w:rPr>
          <w:rFonts w:ascii="Palatino Linotype" w:hAnsi="Palatino Linotype" w:cs="Arial"/>
          <w:i/>
          <w:sz w:val="22"/>
        </w:rPr>
        <w:t xml:space="preserve"> La recaudación de las contribuciones.</w:t>
      </w:r>
    </w:p>
    <w:p w14:paraId="311B0488"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b/>
          <w:i/>
          <w:sz w:val="22"/>
        </w:rPr>
        <w:t>VI.</w:t>
      </w:r>
      <w:r w:rsidRPr="00824FDA">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489ABCC"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b/>
          <w:i/>
          <w:sz w:val="22"/>
        </w:rPr>
        <w:t>VII.</w:t>
      </w:r>
      <w:r w:rsidRPr="00824FDA">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14:paraId="60909B82"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b/>
          <w:i/>
          <w:sz w:val="22"/>
        </w:rPr>
        <w:t>VIII.</w:t>
      </w:r>
      <w:r w:rsidRPr="00824FDA">
        <w:rPr>
          <w:rFonts w:ascii="Palatino Linotype" w:hAnsi="Palatino Linotype" w:cs="Arial"/>
          <w:i/>
          <w:sz w:val="22"/>
        </w:rPr>
        <w:t xml:space="preserve"> Vulnere la conducción de los expedientes judiciales o de los procedimientos administrativos seguidos en forma de juicio, en tanto no hayan quedado firmes;</w:t>
      </w:r>
    </w:p>
    <w:p w14:paraId="26AAA15F"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b/>
          <w:i/>
          <w:sz w:val="22"/>
        </w:rPr>
        <w:t>IX.</w:t>
      </w:r>
      <w:r w:rsidRPr="00824FDA">
        <w:rPr>
          <w:rFonts w:ascii="Palatino Linotype" w:hAnsi="Palatino Linotype" w:cs="Arial"/>
          <w:i/>
          <w:sz w:val="22"/>
        </w:rPr>
        <w:t xml:space="preserve"> Se encuentre contenida dentro de las investigaciones de hechos que la Ley señale como delitos y se tramiten ante el Ministerio Público;</w:t>
      </w:r>
    </w:p>
    <w:p w14:paraId="7AFD7680"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b/>
          <w:i/>
          <w:sz w:val="22"/>
        </w:rPr>
        <w:t>X.</w:t>
      </w:r>
      <w:r w:rsidRPr="00824FDA">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8B80728"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6F770B4"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14:paraId="0DABAE2B" w14:textId="77777777" w:rsidR="0086125B" w:rsidRPr="00824FDA" w:rsidRDefault="0086125B" w:rsidP="0086125B">
      <w:pPr>
        <w:ind w:left="851" w:right="899"/>
        <w:jc w:val="both"/>
        <w:rPr>
          <w:rFonts w:ascii="Palatino Linotype" w:hAnsi="Palatino Linotype" w:cs="Arial"/>
          <w:b/>
          <w:i/>
          <w:sz w:val="22"/>
        </w:rPr>
      </w:pPr>
      <w:r w:rsidRPr="00824FDA">
        <w:rPr>
          <w:rFonts w:ascii="Palatino Linotype" w:hAnsi="Palatino Linotype" w:cs="Arial"/>
          <w:b/>
          <w:i/>
          <w:sz w:val="22"/>
        </w:rPr>
        <w:lastRenderedPageBreak/>
        <w:t>Artículo 141</w:t>
      </w:r>
      <w:r w:rsidRPr="00824FDA">
        <w:rPr>
          <w:rFonts w:ascii="Palatino Linotype" w:hAnsi="Palatino Linotype" w:cs="Arial"/>
          <w:i/>
          <w:sz w:val="22"/>
        </w:rPr>
        <w:t xml:space="preserve">. </w:t>
      </w:r>
      <w:r w:rsidRPr="00824FDA">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14:paraId="0E455601" w14:textId="77777777" w:rsidR="0086125B" w:rsidRPr="00824FDA" w:rsidRDefault="0086125B" w:rsidP="0086125B">
      <w:pPr>
        <w:ind w:left="851" w:right="899"/>
        <w:jc w:val="both"/>
        <w:rPr>
          <w:rFonts w:ascii="Palatino Linotype" w:hAnsi="Palatino Linotype" w:cs="Arial"/>
          <w:sz w:val="22"/>
        </w:rPr>
      </w:pPr>
      <w:r w:rsidRPr="00824FDA">
        <w:rPr>
          <w:rFonts w:ascii="Palatino Linotype" w:hAnsi="Palatino Linotype" w:cs="Arial"/>
          <w:sz w:val="22"/>
        </w:rPr>
        <w:t>(Énfasis añadido)</w:t>
      </w:r>
    </w:p>
    <w:p w14:paraId="1501288D" w14:textId="77777777" w:rsidR="0086125B" w:rsidRPr="00824FDA" w:rsidRDefault="0086125B" w:rsidP="0086125B">
      <w:pPr>
        <w:spacing w:before="100" w:beforeAutospacing="1" w:after="100" w:afterAutospacing="1" w:line="360" w:lineRule="auto"/>
        <w:jc w:val="both"/>
        <w:rPr>
          <w:rFonts w:ascii="Palatino Linotype" w:hAnsi="Palatino Linotype"/>
        </w:rPr>
      </w:pPr>
      <w:r w:rsidRPr="00824FDA">
        <w:rPr>
          <w:rFonts w:ascii="Palatino Linotype" w:hAnsi="Palatino Linotype"/>
        </w:rPr>
        <w:t xml:space="preserve">Ahora bien, el reservar la información, implica el reconocimiento por parte del </w:t>
      </w:r>
      <w:r w:rsidRPr="00824FDA">
        <w:rPr>
          <w:rFonts w:ascii="Palatino Linotype" w:hAnsi="Palatino Linotype" w:cs="Arial"/>
          <w:b/>
        </w:rPr>
        <w:t>SUJETO OBLIGADO</w:t>
      </w:r>
      <w:r w:rsidRPr="00824FDA">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687D67EF" w14:textId="77777777" w:rsidR="0086125B" w:rsidRPr="00824FDA" w:rsidRDefault="0086125B" w:rsidP="0086125B">
      <w:pPr>
        <w:spacing w:before="100" w:beforeAutospacing="1" w:after="100" w:afterAutospacing="1" w:line="360" w:lineRule="auto"/>
        <w:jc w:val="both"/>
        <w:rPr>
          <w:rFonts w:ascii="Palatino Linotype" w:hAnsi="Palatino Linotype"/>
        </w:rPr>
      </w:pPr>
      <w:r w:rsidRPr="00824FDA">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2E093D4D" w14:textId="26EAEFF5" w:rsidR="0086125B" w:rsidRPr="00824FDA" w:rsidRDefault="0086125B" w:rsidP="0086125B">
      <w:pPr>
        <w:spacing w:before="100" w:beforeAutospacing="1" w:after="100" w:afterAutospacing="1" w:line="360" w:lineRule="auto"/>
        <w:jc w:val="both"/>
        <w:rPr>
          <w:rFonts w:ascii="Palatino Linotype" w:hAnsi="Palatino Linotype"/>
          <w:bCs/>
        </w:rPr>
      </w:pPr>
      <w:r w:rsidRPr="00824FDA">
        <w:rPr>
          <w:rFonts w:ascii="Palatino Linotype" w:hAnsi="Palatino Linotype"/>
          <w:bCs/>
        </w:rPr>
        <w:t xml:space="preserve">Por todo lo anterior, la reserva de la información implica una clasificación, la cual debe entenderse como el proceso mediante el cual </w:t>
      </w:r>
      <w:r w:rsidRPr="00824FDA">
        <w:rPr>
          <w:rFonts w:ascii="Palatino Linotype" w:hAnsi="Palatino Linotype"/>
          <w:b/>
          <w:bCs/>
        </w:rPr>
        <w:t>EL SUJETO OBLIGADO</w:t>
      </w:r>
      <w:r w:rsidRPr="00824FDA">
        <w:rPr>
          <w:rFonts w:ascii="Palatino Linotype" w:hAnsi="Palatino Linotype"/>
          <w:bCs/>
        </w:rPr>
        <w:t xml:space="preserve"> determina</w:t>
      </w:r>
      <w:r w:rsidR="00B366A4" w:rsidRPr="00824FDA">
        <w:rPr>
          <w:rFonts w:ascii="Palatino Linotype" w:hAnsi="Palatino Linotype"/>
          <w:bCs/>
        </w:rPr>
        <w:t xml:space="preserve"> que la información en su poder, </w:t>
      </w:r>
      <w:r w:rsidRPr="00824FDA">
        <w:rPr>
          <w:rFonts w:ascii="Palatino Linotype" w:hAnsi="Palatino Linotype"/>
          <w:bCs/>
        </w:rPr>
        <w:t>actualiza alguno de los supuestos conforme a las normas aplicables.</w:t>
      </w:r>
    </w:p>
    <w:p w14:paraId="33818804" w14:textId="77777777" w:rsidR="0086125B" w:rsidRPr="00824FDA" w:rsidRDefault="0086125B" w:rsidP="0086125B">
      <w:pPr>
        <w:spacing w:before="100" w:beforeAutospacing="1" w:after="100" w:afterAutospacing="1" w:line="360" w:lineRule="auto"/>
        <w:jc w:val="both"/>
        <w:rPr>
          <w:rFonts w:ascii="Palatino Linotype" w:hAnsi="Palatino Linotype"/>
        </w:rPr>
      </w:pPr>
      <w:r w:rsidRPr="00824FDA">
        <w:rPr>
          <w:rFonts w:ascii="Palatino Linotype" w:hAnsi="Palatino Linotype"/>
        </w:rPr>
        <w:t xml:space="preserve">En tal virtud, conforme al artículo 49, fracción VIII de la </w:t>
      </w:r>
      <w:r w:rsidRPr="00824FDA">
        <w:rPr>
          <w:rFonts w:ascii="Palatino Linotype" w:hAnsi="Palatino Linotype" w:cs="Arial"/>
        </w:rPr>
        <w:t>Ley de Transparencia y Acceso a la Información Pública del Estado de México y Municipios</w:t>
      </w:r>
      <w:r w:rsidRPr="00824FDA">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w:t>
      </w:r>
      <w:r w:rsidRPr="00824FDA">
        <w:rPr>
          <w:rFonts w:ascii="Palatino Linotype" w:hAnsi="Palatino Linotype"/>
        </w:rPr>
        <w:lastRenderedPageBreak/>
        <w:t xml:space="preserve">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824FDA">
        <w:rPr>
          <w:rFonts w:ascii="Palatino Linotype" w:hAnsi="Palatino Linotype"/>
          <w:b/>
        </w:rPr>
        <w:t>SUJETO OBLIGADO</w:t>
      </w:r>
      <w:r w:rsidRPr="00824FDA">
        <w:rPr>
          <w:rFonts w:ascii="Palatino Linotype" w:hAnsi="Palatino Linotype"/>
        </w:rPr>
        <w:t xml:space="preserve"> a concluir que el caso particular se ajusta al supuesto previsto por la norma legal invocada como fundamento; siendo que, además, </w:t>
      </w:r>
      <w:r w:rsidRPr="00824FDA">
        <w:rPr>
          <w:rFonts w:ascii="Palatino Linotype" w:hAnsi="Palatino Linotype"/>
          <w:b/>
        </w:rPr>
        <w:t>EL SUJETO OBLIGADO</w:t>
      </w:r>
      <w:r w:rsidRPr="00824FDA">
        <w:rPr>
          <w:rFonts w:ascii="Palatino Linotype" w:hAnsi="Palatino Linotype"/>
        </w:rPr>
        <w:t xml:space="preserve"> debe, en todo momento, aplicar una prueba de daño.</w:t>
      </w:r>
    </w:p>
    <w:p w14:paraId="0B4BE184" w14:textId="77777777" w:rsidR="0086125B" w:rsidRPr="00824FDA" w:rsidRDefault="0086125B" w:rsidP="0086125B">
      <w:pPr>
        <w:spacing w:before="100" w:beforeAutospacing="1" w:after="100" w:afterAutospacing="1" w:line="360" w:lineRule="auto"/>
        <w:jc w:val="both"/>
        <w:rPr>
          <w:rFonts w:ascii="Palatino Linotype" w:hAnsi="Palatino Linotype"/>
        </w:rPr>
      </w:pPr>
      <w:r w:rsidRPr="00824FDA">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7917332E" w14:textId="77777777" w:rsidR="0086125B" w:rsidRPr="00824FDA" w:rsidRDefault="0086125B" w:rsidP="0086125B">
      <w:pPr>
        <w:spacing w:before="100" w:beforeAutospacing="1" w:after="100" w:afterAutospacing="1" w:line="360" w:lineRule="auto"/>
        <w:jc w:val="both"/>
        <w:rPr>
          <w:rFonts w:ascii="Palatino Linotype" w:hAnsi="Palatino Linotype"/>
        </w:rPr>
      </w:pPr>
      <w:r w:rsidRPr="00824FDA">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A136EB0" w14:textId="77777777" w:rsidR="0086125B" w:rsidRPr="00824FDA" w:rsidRDefault="0086125B" w:rsidP="0086125B">
      <w:pPr>
        <w:numPr>
          <w:ilvl w:val="0"/>
          <w:numId w:val="5"/>
        </w:numPr>
        <w:spacing w:before="100" w:beforeAutospacing="1" w:after="100" w:afterAutospacing="1" w:line="360" w:lineRule="auto"/>
        <w:ind w:left="1429"/>
        <w:jc w:val="both"/>
        <w:rPr>
          <w:rFonts w:ascii="Palatino Linotype" w:hAnsi="Palatino Linotype"/>
        </w:rPr>
      </w:pPr>
      <w:r w:rsidRPr="00824FDA">
        <w:rPr>
          <w:rFonts w:ascii="Palatino Linotype" w:hAnsi="Palatino Linotype"/>
        </w:rPr>
        <w:t>Se reciba una solicitud de acceso a la información;</w:t>
      </w:r>
    </w:p>
    <w:p w14:paraId="268A1CE5" w14:textId="77777777" w:rsidR="0086125B" w:rsidRPr="00824FDA" w:rsidRDefault="0086125B" w:rsidP="0086125B">
      <w:pPr>
        <w:numPr>
          <w:ilvl w:val="0"/>
          <w:numId w:val="5"/>
        </w:numPr>
        <w:spacing w:before="100" w:beforeAutospacing="1" w:after="100" w:afterAutospacing="1" w:line="360" w:lineRule="auto"/>
        <w:ind w:left="1429"/>
        <w:jc w:val="both"/>
        <w:rPr>
          <w:rFonts w:ascii="Palatino Linotype" w:hAnsi="Palatino Linotype"/>
        </w:rPr>
      </w:pPr>
      <w:r w:rsidRPr="00824FDA">
        <w:rPr>
          <w:rFonts w:ascii="Palatino Linotype" w:hAnsi="Palatino Linotype"/>
        </w:rPr>
        <w:t>Se determine mediante resolución de autoridad competente; y/o</w:t>
      </w:r>
    </w:p>
    <w:p w14:paraId="1B83578F" w14:textId="77777777" w:rsidR="0086125B" w:rsidRPr="00824FDA" w:rsidRDefault="0086125B" w:rsidP="0086125B">
      <w:pPr>
        <w:numPr>
          <w:ilvl w:val="0"/>
          <w:numId w:val="5"/>
        </w:numPr>
        <w:spacing w:before="100" w:beforeAutospacing="1" w:after="100" w:afterAutospacing="1" w:line="360" w:lineRule="auto"/>
        <w:ind w:left="1429"/>
        <w:jc w:val="both"/>
        <w:rPr>
          <w:rFonts w:ascii="Palatino Linotype" w:hAnsi="Palatino Linotype"/>
        </w:rPr>
      </w:pPr>
      <w:r w:rsidRPr="00824FDA">
        <w:rPr>
          <w:rFonts w:ascii="Palatino Linotype" w:hAnsi="Palatino Linotype"/>
        </w:rPr>
        <w:t>Se generen versiones públicas para dar cumplimiento a las obligaciones de transparencia previstas en la Ley.</w:t>
      </w:r>
    </w:p>
    <w:p w14:paraId="18C2BEAD" w14:textId="77777777" w:rsidR="0086125B" w:rsidRPr="00824FDA" w:rsidRDefault="0086125B" w:rsidP="0086125B">
      <w:pPr>
        <w:spacing w:before="100" w:beforeAutospacing="1" w:after="100" w:afterAutospacing="1" w:line="360" w:lineRule="auto"/>
        <w:jc w:val="both"/>
        <w:rPr>
          <w:rFonts w:ascii="Palatino Linotype" w:hAnsi="Palatino Linotype"/>
        </w:rPr>
      </w:pPr>
      <w:r w:rsidRPr="00824FDA">
        <w:rPr>
          <w:rFonts w:ascii="Palatino Linotype" w:hAnsi="Palatino Linotype"/>
        </w:rPr>
        <w:lastRenderedPageBreak/>
        <w:t>Situación que se robustece con el artículo 141 de la misma Ley, que señala que las causales de reserva previstas, se deberán fundar y motivar, a través de la aplicación de la prueba de daño.</w:t>
      </w:r>
    </w:p>
    <w:p w14:paraId="0219AF65" w14:textId="77777777" w:rsidR="0086125B" w:rsidRPr="00824FDA" w:rsidRDefault="0086125B" w:rsidP="0086125B">
      <w:pPr>
        <w:spacing w:before="100" w:beforeAutospacing="1" w:after="100" w:afterAutospacing="1" w:line="360" w:lineRule="auto"/>
        <w:jc w:val="both"/>
        <w:rPr>
          <w:rFonts w:ascii="Palatino Linotype" w:hAnsi="Palatino Linotype"/>
        </w:rPr>
      </w:pPr>
      <w:r w:rsidRPr="00824FDA">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2E6A602D" w14:textId="77777777" w:rsidR="0086125B" w:rsidRPr="00824FDA" w:rsidRDefault="0086125B" w:rsidP="0086125B">
      <w:pPr>
        <w:numPr>
          <w:ilvl w:val="0"/>
          <w:numId w:val="6"/>
        </w:numPr>
        <w:spacing w:before="100" w:beforeAutospacing="1" w:after="100" w:afterAutospacing="1" w:line="360" w:lineRule="auto"/>
        <w:ind w:left="1429"/>
        <w:jc w:val="both"/>
        <w:rPr>
          <w:rFonts w:ascii="Palatino Linotype" w:hAnsi="Palatino Linotype"/>
        </w:rPr>
      </w:pPr>
      <w:r w:rsidRPr="00824FDA">
        <w:rPr>
          <w:rFonts w:ascii="Palatino Linotype" w:hAnsi="Palatino Linotype"/>
        </w:rPr>
        <w:t xml:space="preserve">La divulgación de la información representa un </w:t>
      </w:r>
      <w:r w:rsidRPr="00824FDA">
        <w:rPr>
          <w:rFonts w:ascii="Palatino Linotype" w:hAnsi="Palatino Linotype"/>
          <w:b/>
        </w:rPr>
        <w:t>riesgo real, demostrable e identificable del perjuicio significativo al interés público o a la seguridad pública</w:t>
      </w:r>
      <w:r w:rsidRPr="00824FDA">
        <w:rPr>
          <w:rFonts w:ascii="Palatino Linotype" w:hAnsi="Palatino Linotype"/>
        </w:rPr>
        <w:t>;</w:t>
      </w:r>
    </w:p>
    <w:p w14:paraId="41F877D1" w14:textId="77777777" w:rsidR="0086125B" w:rsidRPr="00824FDA" w:rsidRDefault="0086125B" w:rsidP="0086125B">
      <w:pPr>
        <w:numPr>
          <w:ilvl w:val="0"/>
          <w:numId w:val="6"/>
        </w:numPr>
        <w:spacing w:before="100" w:beforeAutospacing="1" w:after="100" w:afterAutospacing="1" w:line="360" w:lineRule="auto"/>
        <w:ind w:left="1429"/>
        <w:jc w:val="both"/>
        <w:rPr>
          <w:rFonts w:ascii="Palatino Linotype" w:hAnsi="Palatino Linotype"/>
        </w:rPr>
      </w:pPr>
      <w:r w:rsidRPr="00824FDA">
        <w:rPr>
          <w:rFonts w:ascii="Palatino Linotype" w:hAnsi="Palatino Linotype"/>
        </w:rPr>
        <w:t>El riesgo de perjuicio que supondría la divulgación supera el interés público general de que se difunda; y,</w:t>
      </w:r>
    </w:p>
    <w:p w14:paraId="741952C2" w14:textId="77777777" w:rsidR="0086125B" w:rsidRPr="00824FDA" w:rsidRDefault="0086125B" w:rsidP="0086125B">
      <w:pPr>
        <w:numPr>
          <w:ilvl w:val="0"/>
          <w:numId w:val="6"/>
        </w:numPr>
        <w:spacing w:before="100" w:beforeAutospacing="1" w:after="100" w:afterAutospacing="1" w:line="360" w:lineRule="auto"/>
        <w:ind w:left="1429"/>
        <w:jc w:val="both"/>
        <w:rPr>
          <w:rFonts w:ascii="Palatino Linotype" w:hAnsi="Palatino Linotype"/>
        </w:rPr>
      </w:pPr>
      <w:r w:rsidRPr="00824FDA">
        <w:rPr>
          <w:rFonts w:ascii="Palatino Linotype" w:hAnsi="Palatino Linotype"/>
        </w:rPr>
        <w:t xml:space="preserve">La limitación se adecua al principio de proporcionalidad y representa el medio menos restrictivo disponible para evitar el perjuicio. </w:t>
      </w:r>
    </w:p>
    <w:p w14:paraId="0A88C169" w14:textId="77777777" w:rsidR="0086125B" w:rsidRPr="00824FDA" w:rsidRDefault="0086125B" w:rsidP="0086125B">
      <w:pPr>
        <w:spacing w:before="100" w:beforeAutospacing="1" w:after="100" w:afterAutospacing="1" w:line="360" w:lineRule="auto"/>
        <w:jc w:val="both"/>
        <w:rPr>
          <w:rFonts w:ascii="Palatino Linotype" w:eastAsia="Calibri" w:hAnsi="Palatino Linotype" w:cs="Arial"/>
          <w:bCs/>
          <w:color w:val="000000"/>
        </w:rPr>
      </w:pPr>
      <w:r w:rsidRPr="00824FDA">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824FDA">
        <w:rPr>
          <w:rFonts w:ascii="Palatino Linotype" w:eastAsia="Arial Unicode MS" w:hAnsi="Palatino Linotype" w:cs="Arial"/>
          <w:color w:val="000000"/>
        </w:rPr>
        <w:t>,</w:t>
      </w:r>
      <w:r w:rsidRPr="00824FDA">
        <w:rPr>
          <w:rFonts w:ascii="Palatino Linotype" w:eastAsia="Calibri" w:hAnsi="Palatino Linotype" w:cs="Arial"/>
          <w:bCs/>
          <w:color w:val="000000"/>
        </w:rPr>
        <w:t xml:space="preserve"> que literalmente señala:</w:t>
      </w:r>
    </w:p>
    <w:p w14:paraId="3B708008" w14:textId="77777777" w:rsidR="0086125B" w:rsidRPr="00824FDA" w:rsidRDefault="0086125B" w:rsidP="0086125B">
      <w:pPr>
        <w:ind w:left="851" w:right="902"/>
        <w:jc w:val="both"/>
        <w:rPr>
          <w:rFonts w:ascii="Palatino Linotype" w:eastAsia="Calibri" w:hAnsi="Palatino Linotype"/>
          <w:i/>
          <w:sz w:val="22"/>
          <w:szCs w:val="22"/>
        </w:rPr>
      </w:pPr>
      <w:r w:rsidRPr="00824FDA">
        <w:rPr>
          <w:rFonts w:ascii="Palatino Linotype" w:eastAsia="Calibri" w:hAnsi="Palatino Linotype"/>
          <w:i/>
          <w:sz w:val="22"/>
          <w:szCs w:val="22"/>
        </w:rPr>
        <w:lastRenderedPageBreak/>
        <w:t>“</w:t>
      </w:r>
      <w:r w:rsidRPr="00824FDA">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824FDA">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65EC9729" w14:textId="77777777" w:rsidR="0086125B" w:rsidRPr="00824FDA" w:rsidRDefault="0086125B" w:rsidP="0086125B">
      <w:pPr>
        <w:spacing w:before="100" w:beforeAutospacing="1" w:after="100" w:afterAutospacing="1" w:line="360" w:lineRule="auto"/>
        <w:jc w:val="both"/>
        <w:rPr>
          <w:rFonts w:ascii="Palatino Linotype" w:hAnsi="Palatino Linotype"/>
        </w:rPr>
      </w:pPr>
      <w:r w:rsidRPr="00824FDA">
        <w:rPr>
          <w:rFonts w:ascii="Palatino Linotype" w:hAnsi="Palatino Linotype"/>
        </w:rPr>
        <w:t>Prueba de daño, que cobra relevancia puesto que sí ésta no arroja resultados contundentes sobre un posible peligro, deberá de publicarse la información.</w:t>
      </w:r>
    </w:p>
    <w:p w14:paraId="406FDB15" w14:textId="77777777" w:rsidR="0086125B" w:rsidRPr="00824FDA" w:rsidRDefault="0086125B" w:rsidP="0086125B">
      <w:pPr>
        <w:spacing w:before="100" w:beforeAutospacing="1" w:after="100" w:afterAutospacing="1" w:line="360" w:lineRule="auto"/>
        <w:jc w:val="both"/>
        <w:rPr>
          <w:rFonts w:ascii="Palatino Linotype" w:hAnsi="Palatino Linotype"/>
        </w:rPr>
      </w:pPr>
      <w:r w:rsidRPr="00824FDA">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1E3490A5" w14:textId="77777777" w:rsidR="0086125B" w:rsidRPr="00824FDA" w:rsidRDefault="0086125B" w:rsidP="0086125B">
      <w:pPr>
        <w:spacing w:before="100" w:beforeAutospacing="1" w:after="100" w:afterAutospacing="1" w:line="360" w:lineRule="auto"/>
        <w:jc w:val="both"/>
        <w:rPr>
          <w:rFonts w:ascii="Palatino Linotype" w:hAnsi="Palatino Linotype"/>
        </w:rPr>
      </w:pPr>
      <w:r w:rsidRPr="00824FDA">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619DBF83" w14:textId="77777777" w:rsidR="0086125B" w:rsidRPr="00824FDA" w:rsidRDefault="0086125B" w:rsidP="0086125B">
      <w:pPr>
        <w:spacing w:before="100" w:beforeAutospacing="1" w:after="100" w:afterAutospacing="1" w:line="360" w:lineRule="auto"/>
        <w:jc w:val="both"/>
        <w:rPr>
          <w:rFonts w:ascii="Palatino Linotype" w:hAnsi="Palatino Linotype"/>
        </w:rPr>
      </w:pPr>
      <w:r w:rsidRPr="00824FDA">
        <w:rPr>
          <w:rFonts w:ascii="Palatino Linotype" w:hAnsi="Palatino Linotype"/>
        </w:rPr>
        <w:lastRenderedPageBreak/>
        <w:t>Aunado a lo anterior, no debe de perderse de vista que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 la validez de la prueba de daño no depende de los medios de prueba que el sujeto obligado aporte, sino de la solidez del juicio de ponderación que se efectúe en los términos señalados.</w:t>
      </w:r>
      <w:r w:rsidRPr="00824FDA">
        <w:rPr>
          <w:rStyle w:val="Refdenotaalpie"/>
          <w:rFonts w:ascii="Palatino Linotype" w:hAnsi="Palatino Linotype"/>
        </w:rPr>
        <w:footnoteReference w:id="1"/>
      </w:r>
    </w:p>
    <w:p w14:paraId="7BC8FFEB" w14:textId="77777777" w:rsidR="0086125B" w:rsidRPr="00824FDA" w:rsidRDefault="0086125B" w:rsidP="0086125B">
      <w:pPr>
        <w:spacing w:before="100" w:beforeAutospacing="1" w:after="100" w:afterAutospacing="1" w:line="360" w:lineRule="auto"/>
        <w:jc w:val="both"/>
        <w:rPr>
          <w:rFonts w:ascii="Palatino Linotype" w:hAnsi="Palatino Linotype"/>
        </w:rPr>
      </w:pPr>
      <w:r w:rsidRPr="00824FDA">
        <w:rPr>
          <w:rFonts w:ascii="Palatino Linotype" w:hAnsi="Palatino Linotype"/>
        </w:rPr>
        <w:t xml:space="preserve">De este modo, del análisis al Acuerdo de mérito, se advierte que </w:t>
      </w:r>
      <w:r w:rsidRPr="00824FDA">
        <w:rPr>
          <w:rFonts w:ascii="Palatino Linotype" w:hAnsi="Palatino Linotype"/>
          <w:b/>
        </w:rPr>
        <w:t>EL SUJETO OBLIGADO</w:t>
      </w:r>
      <w:r w:rsidRPr="00824FDA">
        <w:rPr>
          <w:rFonts w:ascii="Palatino Linotype" w:hAnsi="Palatino Linotype"/>
        </w:rPr>
        <w:t xml:space="preserve"> no aplicó una prueba de daño y refirió definiciones que atienden a criterios establecidos en la Ley de Transparencia y Acceso a la Información Pública del Estado de México y Municipios abrogada, puesto que los presupuestos establecidos en el acuerdo atienden a los criterios que establecía la legislación vigente hasta el 4 de mayo de 2016; no así, a aquellos contemplados en la legislación homónima vigente.</w:t>
      </w:r>
    </w:p>
    <w:p w14:paraId="690ED9D2" w14:textId="77777777" w:rsidR="0086125B" w:rsidRPr="00824FDA" w:rsidRDefault="0086125B" w:rsidP="0086125B">
      <w:pPr>
        <w:spacing w:before="100" w:beforeAutospacing="1" w:after="100" w:afterAutospacing="1" w:line="360" w:lineRule="auto"/>
        <w:jc w:val="both"/>
        <w:rPr>
          <w:rFonts w:ascii="Palatino Linotype" w:hAnsi="Palatino Linotype"/>
        </w:rPr>
      </w:pPr>
      <w:r w:rsidRPr="00824FDA">
        <w:rPr>
          <w:rFonts w:ascii="Palatino Linotype" w:hAnsi="Palatino Linotype"/>
        </w:rPr>
        <w:t xml:space="preserve">Dicho lo anterior, se destaca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especificar las razones o </w:t>
      </w:r>
      <w:r w:rsidRPr="00824FDA">
        <w:rPr>
          <w:rFonts w:ascii="Palatino Linotype" w:hAnsi="Palatino Linotype"/>
        </w:rPr>
        <w:lastRenderedPageBreak/>
        <w:t>circunstancias especiales que lo llevaron a concluir que el caso particular se ajusta al supuesto previsto por la norma legal invocada como fundamento.</w:t>
      </w:r>
    </w:p>
    <w:p w14:paraId="79C74C70" w14:textId="77777777" w:rsidR="0086125B" w:rsidRPr="00824FDA" w:rsidRDefault="0086125B" w:rsidP="0086125B">
      <w:pPr>
        <w:spacing w:before="100" w:beforeAutospacing="1" w:after="100" w:afterAutospacing="1" w:line="360" w:lineRule="auto"/>
        <w:jc w:val="both"/>
        <w:rPr>
          <w:rFonts w:ascii="Palatino Linotype" w:hAnsi="Palatino Linotype"/>
        </w:rPr>
      </w:pPr>
      <w:r w:rsidRPr="00824FDA">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14:paraId="6DCC6E41" w14:textId="77777777" w:rsidR="0086125B" w:rsidRPr="00824FDA" w:rsidRDefault="0086125B" w:rsidP="0086125B">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56AEA055" w14:textId="77777777" w:rsidR="0086125B" w:rsidRPr="00824FDA" w:rsidRDefault="0086125B" w:rsidP="0086125B">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Al respecto, el máximo tribunal del país ha establecido jurisprudencia respecto a qué debe entenderse por fundamentación y motivación, en los siguientes términos:</w:t>
      </w:r>
    </w:p>
    <w:p w14:paraId="0449CC4D" w14:textId="77777777" w:rsidR="0086125B" w:rsidRPr="00824FDA" w:rsidRDefault="0086125B" w:rsidP="0086125B">
      <w:pPr>
        <w:ind w:left="851" w:right="899"/>
        <w:jc w:val="both"/>
        <w:rPr>
          <w:rFonts w:ascii="Palatino Linotype" w:hAnsi="Palatino Linotype" w:cs="Arial"/>
          <w:i/>
          <w:sz w:val="22"/>
        </w:rPr>
      </w:pPr>
      <w:r w:rsidRPr="00824FDA">
        <w:rPr>
          <w:rFonts w:ascii="Palatino Linotype" w:hAnsi="Palatino Linotype" w:cs="Arial"/>
          <w:i/>
          <w:sz w:val="22"/>
        </w:rPr>
        <w:t>“</w:t>
      </w:r>
      <w:r w:rsidRPr="00824FDA">
        <w:rPr>
          <w:rFonts w:ascii="Palatino Linotype" w:hAnsi="Palatino Linotype" w:cs="Arial"/>
          <w:b/>
          <w:i/>
          <w:sz w:val="22"/>
        </w:rPr>
        <w:t xml:space="preserve">FUNDAMENTACIÓN Y MOTIVACIÓN. </w:t>
      </w:r>
      <w:r w:rsidRPr="00824FDA">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1E2F5D46" w14:textId="77777777" w:rsidR="0086125B" w:rsidRPr="00824FDA" w:rsidRDefault="0086125B" w:rsidP="0086125B">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A19FBDB" w14:textId="77777777" w:rsidR="0086125B" w:rsidRPr="00824FDA" w:rsidRDefault="0086125B" w:rsidP="0086125B">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71DFC797" w14:textId="77777777" w:rsidR="0086125B" w:rsidRPr="00824FDA" w:rsidRDefault="0086125B" w:rsidP="0086125B">
      <w:pPr>
        <w:ind w:left="851" w:right="902"/>
        <w:jc w:val="both"/>
        <w:rPr>
          <w:rFonts w:ascii="Palatino Linotype" w:hAnsi="Palatino Linotype" w:cs="Arial"/>
          <w:i/>
          <w:sz w:val="22"/>
        </w:rPr>
      </w:pPr>
      <w:r w:rsidRPr="00824FDA">
        <w:rPr>
          <w:rFonts w:ascii="Palatino Linotype" w:hAnsi="Palatino Linotype" w:cs="Arial"/>
          <w:b/>
          <w:i/>
          <w:sz w:val="22"/>
        </w:rPr>
        <w:t>“FUNDAMENTACIÓN Y MOTIVACIÓN. EL ASPECTO FORMAL DE LA GARANTÍA Y SU FINALIDAD SE TRADUCEN EN EXPLICAR, JUSTIFICAR, POSIBILITAR LA DEFENSA Y COMUNICAR LA DECISIÓN</w:t>
      </w:r>
      <w:r w:rsidRPr="00824FDA">
        <w:rPr>
          <w:rFonts w:ascii="Palatino Linotype" w:hAnsi="Palatino Linotype" w:cs="Arial"/>
          <w:i/>
          <w:sz w:val="22"/>
        </w:rPr>
        <w:t xml:space="preserve">. El contenido formal de la garantía de legalidad prevista en el artículo 16 constitucional relativa a la </w:t>
      </w:r>
      <w:r w:rsidRPr="00824FDA">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24FDA">
        <w:rPr>
          <w:rFonts w:ascii="Palatino Linotype" w:hAnsi="Palatino Linotype" w:cs="Arial"/>
          <w:i/>
          <w:sz w:val="22"/>
        </w:rPr>
        <w:t xml:space="preserve">. Por tanto, </w:t>
      </w:r>
      <w:r w:rsidRPr="00824FDA">
        <w:rPr>
          <w:rFonts w:ascii="Palatino Linotype" w:hAnsi="Palatino Linotype" w:cs="Arial"/>
          <w:b/>
          <w:i/>
          <w:sz w:val="22"/>
        </w:rPr>
        <w:t>no basta que el acto de autoridad apenas observe una motivación pro forma pero de una manera incongruente, insuficiente o imprecisa</w:t>
      </w:r>
      <w:r w:rsidRPr="00824FDA">
        <w:rPr>
          <w:rFonts w:ascii="Palatino Linotype" w:hAnsi="Palatino Linotype" w:cs="Arial"/>
          <w:i/>
          <w:sz w:val="22"/>
        </w:rPr>
        <w:t>, que impida la finalidad del conocimiento, comprobación y defensa pertinente</w:t>
      </w:r>
      <w:r w:rsidRPr="00824FDA">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824FDA">
        <w:rPr>
          <w:rFonts w:ascii="Palatino Linotype" w:hAnsi="Palatino Linotype" w:cs="Arial"/>
          <w:i/>
          <w:sz w:val="22"/>
        </w:rPr>
        <w:t>.”</w:t>
      </w:r>
    </w:p>
    <w:p w14:paraId="30F8CD30" w14:textId="77777777" w:rsidR="0086125B" w:rsidRPr="00824FDA" w:rsidRDefault="0086125B" w:rsidP="0086125B">
      <w:pPr>
        <w:ind w:left="851" w:right="902"/>
        <w:jc w:val="both"/>
        <w:rPr>
          <w:rFonts w:ascii="Palatino Linotype" w:hAnsi="Palatino Linotype" w:cs="Arial"/>
          <w:sz w:val="22"/>
        </w:rPr>
      </w:pPr>
      <w:r w:rsidRPr="00824FDA">
        <w:rPr>
          <w:rFonts w:ascii="Palatino Linotype" w:hAnsi="Palatino Linotype" w:cs="Arial"/>
          <w:sz w:val="22"/>
        </w:rPr>
        <w:t>(Énfasis añadido.)</w:t>
      </w:r>
    </w:p>
    <w:p w14:paraId="53E4827A" w14:textId="77777777" w:rsidR="0086125B" w:rsidRPr="00824FDA" w:rsidRDefault="0086125B" w:rsidP="0086125B">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06E6C93" w14:textId="77777777" w:rsidR="0086125B" w:rsidRPr="00824FDA" w:rsidRDefault="0086125B" w:rsidP="0086125B">
      <w:pPr>
        <w:spacing w:before="100" w:beforeAutospacing="1" w:after="100" w:afterAutospacing="1" w:line="360" w:lineRule="auto"/>
        <w:jc w:val="both"/>
        <w:rPr>
          <w:rFonts w:ascii="Palatino Linotype" w:hAnsi="Palatino Linotype" w:cs="Arial"/>
        </w:rPr>
      </w:pPr>
      <w:r w:rsidRPr="00824FDA">
        <w:rPr>
          <w:rFonts w:ascii="Palatino Linotype" w:hAnsi="Palatino Linotype"/>
          <w:bCs/>
        </w:rPr>
        <w:lastRenderedPageBreak/>
        <w:t xml:space="preserve">Atento a lo anterior, </w:t>
      </w:r>
      <w:r w:rsidRPr="00824FDA">
        <w:rPr>
          <w:rFonts w:ascii="Palatino Linotype" w:hAnsi="Palatino Linotype" w:cs="Arial"/>
          <w:lang w:eastAsia="es-MX"/>
        </w:rPr>
        <w:t xml:space="preserve">es necesario hacer hincapié que para el caso de que existan </w:t>
      </w:r>
      <w:r w:rsidRPr="00824FDA">
        <w:rPr>
          <w:rFonts w:ascii="Palatino Linotype" w:hAnsi="Palatino Linotype"/>
        </w:rPr>
        <w:t xml:space="preserve">causas presentes que impiden la publicidad de la información durante cierto periodo de tiempo, </w:t>
      </w:r>
      <w:r w:rsidRPr="00824FDA">
        <w:rPr>
          <w:rFonts w:ascii="Palatino Linotype" w:hAnsi="Palatino Linotype" w:cs="Arial"/>
          <w:lang w:eastAsia="es-MX"/>
        </w:rPr>
        <w:t xml:space="preserve">debe clasificar la información </w:t>
      </w:r>
      <w:r w:rsidRPr="00824FDA">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14:paraId="4026DFBB" w14:textId="556A0907" w:rsidR="00D10F48" w:rsidRPr="00824FDA" w:rsidRDefault="0086125B" w:rsidP="00D10F48">
      <w:pPr>
        <w:spacing w:before="240" w:after="240" w:line="360" w:lineRule="auto"/>
        <w:jc w:val="both"/>
        <w:rPr>
          <w:rFonts w:ascii="Palatino Linotype" w:hAnsi="Palatino Linotype" w:cs="Arial"/>
          <w:lang w:val="es-ES"/>
        </w:rPr>
      </w:pPr>
      <w:r w:rsidRPr="00824FDA">
        <w:rPr>
          <w:rFonts w:ascii="Palatino Linotype" w:eastAsia="Arial Unicode MS" w:hAnsi="Palatino Linotype" w:cs="Arial"/>
          <w:lang w:val="es-ES_tradnl"/>
        </w:rPr>
        <w:t>Finalmente en relación al incido g) donde el particular solicitó l</w:t>
      </w:r>
      <w:r w:rsidRPr="00824FDA">
        <w:rPr>
          <w:rFonts w:ascii="Palatino Linotype" w:hAnsi="Palatino Linotype" w:cs="Arial"/>
          <w:lang w:val="es-ES"/>
        </w:rPr>
        <w:t>os criterios del tribunal por los que se promueve la cultura de la denuncia haciendo uso de las tecnologías de la información</w:t>
      </w:r>
      <w:r w:rsidR="00D10F48" w:rsidRPr="00824FDA">
        <w:rPr>
          <w:rFonts w:ascii="Palatino Linotype" w:hAnsi="Palatino Linotype" w:cs="Arial"/>
          <w:lang w:val="es-ES"/>
        </w:rPr>
        <w:t xml:space="preserve">; </w:t>
      </w:r>
      <w:r w:rsidR="00414DE3" w:rsidRPr="00824FDA">
        <w:rPr>
          <w:rFonts w:ascii="Palatino Linotype" w:hAnsi="Palatino Linotype" w:cs="Arial"/>
          <w:lang w:val="es-ES"/>
        </w:rPr>
        <w:t xml:space="preserve">refiriendo de manera general </w:t>
      </w:r>
      <w:r w:rsidR="00414DE3" w:rsidRPr="00824FDA">
        <w:rPr>
          <w:rFonts w:ascii="Palatino Linotype" w:hAnsi="Palatino Linotype" w:cs="Arial"/>
          <w:b/>
          <w:lang w:val="es-ES"/>
        </w:rPr>
        <w:t xml:space="preserve">EL SUJETO OBLIGADO </w:t>
      </w:r>
      <w:r w:rsidR="00414DE3" w:rsidRPr="00824FDA">
        <w:rPr>
          <w:rFonts w:ascii="Palatino Linotype" w:hAnsi="Palatino Linotype" w:cs="Arial"/>
          <w:lang w:val="es-ES"/>
        </w:rPr>
        <w:t xml:space="preserve">que no generaba dicha información; por lo que, ante la falta de certeza jurídica de la respuesta, es que resulta necesario recordar que el particular </w:t>
      </w:r>
      <w:r w:rsidR="00D10F48" w:rsidRPr="00824FDA">
        <w:rPr>
          <w:rFonts w:ascii="Palatino Linotype" w:hAnsi="Palatino Linotype" w:cs="Arial"/>
          <w:lang w:val="es-ES"/>
        </w:rPr>
        <w:t xml:space="preserve">de igual manera fue omiso en indicar la temporalidad respecto de la cual solicitaba dicha información; motivo por el cual, </w:t>
      </w:r>
      <w:r w:rsidR="00D10F48" w:rsidRPr="00824FDA">
        <w:rPr>
          <w:rFonts w:ascii="Palatino Linotype" w:hAnsi="Palatino Linotype"/>
        </w:rPr>
        <w:t xml:space="preserve">este Órgano Garante en términos del artículo 13 y 181 párrafo cuarto de la Ley de la materia, </w:t>
      </w:r>
      <w:r w:rsidR="00D10F48" w:rsidRPr="00824FDA">
        <w:rPr>
          <w:rFonts w:ascii="Palatino Linotype" w:hAnsi="Palatino Linotype" w:cs="Arial"/>
          <w:color w:val="000000" w:themeColor="text1"/>
        </w:rPr>
        <w:t xml:space="preserve">suple la deficiencia presentada respecto a la temporalidad de su requerimiento, por lo que, determina que la información solicitada corresponderá al año inmediato anterior a la fecha en que fue presentada su solicitud; es decir, del 24 de noviembre de 2019 al 24 de noviembre de 2020. </w:t>
      </w:r>
    </w:p>
    <w:p w14:paraId="33230C0D" w14:textId="12E0E9F7" w:rsidR="00D10F48" w:rsidRPr="00824FDA" w:rsidRDefault="00D10F48" w:rsidP="00D10F48">
      <w:pPr>
        <w:spacing w:before="100" w:beforeAutospacing="1" w:after="100" w:afterAutospacing="1" w:line="360" w:lineRule="auto"/>
        <w:jc w:val="both"/>
        <w:rPr>
          <w:rFonts w:ascii="Palatino Linotype" w:hAnsi="Palatino Linotype" w:cs="Arial"/>
          <w:color w:val="000000" w:themeColor="text1"/>
        </w:rPr>
      </w:pPr>
      <w:r w:rsidRPr="00824FDA">
        <w:rPr>
          <w:rFonts w:ascii="Palatino Linotype" w:hAnsi="Palatino Linotype" w:cs="Arial"/>
          <w:color w:val="000000" w:themeColor="text1"/>
        </w:rPr>
        <w:t xml:space="preserve">Dio lo anterior, y tomando en consideración que </w:t>
      </w:r>
      <w:r w:rsidR="00B6711F" w:rsidRPr="00824FDA">
        <w:rPr>
          <w:rFonts w:ascii="Palatino Linotype" w:hAnsi="Palatino Linotype" w:cs="Arial"/>
          <w:color w:val="000000" w:themeColor="text1"/>
        </w:rPr>
        <w:t>de igual manera se trata de información pública</w:t>
      </w:r>
      <w:r w:rsidRPr="00824FDA">
        <w:rPr>
          <w:rFonts w:ascii="Palatino Linotype" w:hAnsi="Palatino Linotype" w:cs="Arial"/>
          <w:color w:val="000000" w:themeColor="text1"/>
        </w:rPr>
        <w:t xml:space="preserve">, es de subrayar que el derecho de acceso a la información pública, consiste en que la información solicitada conste en un soporte documental en cualquiera de sus formas, a saber: </w:t>
      </w:r>
      <w:r w:rsidRPr="00824FDA">
        <w:rPr>
          <w:rFonts w:ascii="Palatino Linotype" w:hAnsi="Palatino Linotype" w:cs="Arial"/>
          <w:b/>
        </w:rPr>
        <w:t>expedientes,</w:t>
      </w:r>
      <w:r w:rsidRPr="00824FDA">
        <w:rPr>
          <w:rFonts w:ascii="Palatino Linotype" w:hAnsi="Palatino Linotype" w:cs="Arial"/>
        </w:rPr>
        <w:t xml:space="preserve"> reportes, estudios, </w:t>
      </w:r>
      <w:r w:rsidRPr="00824FDA">
        <w:rPr>
          <w:rFonts w:ascii="Palatino Linotype" w:hAnsi="Palatino Linotype" w:cs="Arial"/>
          <w:b/>
        </w:rPr>
        <w:t>actas,</w:t>
      </w:r>
      <w:r w:rsidRPr="00824FDA">
        <w:rPr>
          <w:rFonts w:ascii="Palatino Linotype" w:hAnsi="Palatino Linotype" w:cs="Arial"/>
        </w:rPr>
        <w:t xml:space="preserve"> </w:t>
      </w:r>
      <w:r w:rsidRPr="00824FDA">
        <w:rPr>
          <w:rFonts w:ascii="Palatino Linotype" w:hAnsi="Palatino Linotype" w:cs="Arial"/>
          <w:b/>
        </w:rPr>
        <w:t>resoluciones</w:t>
      </w:r>
      <w:r w:rsidRPr="00824FDA">
        <w:rPr>
          <w:rFonts w:ascii="Palatino Linotype" w:hAnsi="Palatino Linotype" w:cs="Arial"/>
        </w:rPr>
        <w:t xml:space="preserve">, </w:t>
      </w:r>
      <w:r w:rsidRPr="00824FDA">
        <w:rPr>
          <w:rFonts w:ascii="Palatino Linotype" w:hAnsi="Palatino Linotype" w:cs="Arial"/>
          <w:b/>
        </w:rPr>
        <w:t>oficios,</w:t>
      </w:r>
      <w:r w:rsidRPr="00824FDA">
        <w:rPr>
          <w:rFonts w:ascii="Palatino Linotype" w:hAnsi="Palatino Linotype" w:cs="Arial"/>
        </w:rPr>
        <w:t xml:space="preserve"> correspondencia, </w:t>
      </w:r>
      <w:r w:rsidRPr="00824FDA">
        <w:rPr>
          <w:rFonts w:ascii="Palatino Linotype" w:hAnsi="Palatino Linotype" w:cs="Arial"/>
          <w:b/>
        </w:rPr>
        <w:t>acuerdos</w:t>
      </w:r>
      <w:r w:rsidRPr="00824FDA">
        <w:rPr>
          <w:rFonts w:ascii="Palatino Linotype" w:hAnsi="Palatino Linotype" w:cs="Arial"/>
        </w:rPr>
        <w:t xml:space="preserve">, directivas, directrices, </w:t>
      </w:r>
      <w:r w:rsidRPr="00824FDA">
        <w:rPr>
          <w:rFonts w:ascii="Palatino Linotype" w:hAnsi="Palatino Linotype" w:cs="Arial"/>
          <w:b/>
        </w:rPr>
        <w:t>circulares</w:t>
      </w:r>
      <w:r w:rsidRPr="00824FDA">
        <w:rPr>
          <w:rFonts w:ascii="Palatino Linotype" w:hAnsi="Palatino Linotype" w:cs="Arial"/>
        </w:rPr>
        <w:t xml:space="preserve">, </w:t>
      </w:r>
      <w:r w:rsidRPr="00824FDA">
        <w:rPr>
          <w:rFonts w:ascii="Palatino Linotype" w:hAnsi="Palatino Linotype" w:cs="Arial"/>
        </w:rPr>
        <w:lastRenderedPageBreak/>
        <w:t xml:space="preserve">contratos, convenios, instructivos, notas, </w:t>
      </w:r>
      <w:r w:rsidRPr="00824FDA">
        <w:rPr>
          <w:rFonts w:ascii="Palatino Linotype" w:hAnsi="Palatino Linotype" w:cs="Arial"/>
          <w:b/>
        </w:rPr>
        <w:t>memorandos</w:t>
      </w:r>
      <w:r w:rsidRPr="00824FDA">
        <w:rPr>
          <w:rFonts w:ascii="Palatino Linotype" w:hAnsi="Palatino Linotype" w:cs="Arial"/>
        </w:rPr>
        <w:t xml:space="preserve">, estadísticas o bien, </w:t>
      </w:r>
      <w:r w:rsidRPr="00824FDA">
        <w:rPr>
          <w:rFonts w:ascii="Palatino Linotype" w:hAnsi="Palatino Linotype" w:cs="Arial"/>
          <w:b/>
        </w:rPr>
        <w:t>cualquier otro registro que documente el ejercicio de las facultades, funciones y competencias de los Sujetos Obligados</w:t>
      </w:r>
      <w:r w:rsidRPr="00824FDA">
        <w:rPr>
          <w:rFonts w:ascii="Palatino Linotype" w:hAnsi="Palatino Linotype" w:cs="Arial"/>
          <w:b/>
          <w:color w:val="000000" w:themeColor="text1"/>
        </w:rPr>
        <w:t>;</w:t>
      </w:r>
      <w:r w:rsidRPr="00824FDA">
        <w:rPr>
          <w:rFonts w:ascii="Palatino Linotype" w:hAnsi="Palatino Linotype" w:cs="Arial"/>
          <w:color w:val="000000" w:themeColor="text1"/>
        </w:rPr>
        <w:t xml:space="preserve"> los que </w:t>
      </w:r>
      <w:r w:rsidRPr="00824FDA">
        <w:rPr>
          <w:rFonts w:ascii="Palatino Linotype" w:hAnsi="Palatino Linotype" w:cs="Arial"/>
        </w:rPr>
        <w:t>podrán estar en cualquier medio, sea escrito, impreso, sonoro, visual, electrónico, informático u holográfico</w:t>
      </w:r>
      <w:r w:rsidRPr="00824FDA">
        <w:rPr>
          <w:rFonts w:ascii="Palatino Linotype" w:hAnsi="Palatino Linotype" w:cs="Arial"/>
          <w:color w:val="000000" w:themeColor="text1"/>
        </w:rPr>
        <w:t xml:space="preserve">, de conformidad con el artículo 3, fracción XI de la Ley de la materia, el cual dispone lo siguiente: </w:t>
      </w:r>
    </w:p>
    <w:p w14:paraId="62921694" w14:textId="77777777" w:rsidR="00D10F48" w:rsidRPr="00824FDA" w:rsidRDefault="00D10F48" w:rsidP="00D10F48">
      <w:pPr>
        <w:ind w:left="851" w:right="901"/>
        <w:jc w:val="both"/>
        <w:rPr>
          <w:rFonts w:ascii="Palatino Linotype" w:hAnsi="Palatino Linotype" w:cs="Arial"/>
          <w:i/>
          <w:color w:val="000000"/>
          <w:sz w:val="22"/>
          <w:szCs w:val="22"/>
        </w:rPr>
      </w:pPr>
      <w:r w:rsidRPr="00824FDA">
        <w:rPr>
          <w:rFonts w:ascii="Palatino Linotype" w:hAnsi="Palatino Linotype" w:cs="Arial"/>
          <w:i/>
          <w:color w:val="000000"/>
          <w:sz w:val="22"/>
          <w:szCs w:val="22"/>
        </w:rPr>
        <w:t>“</w:t>
      </w:r>
      <w:r w:rsidRPr="00824FDA">
        <w:rPr>
          <w:rFonts w:ascii="Palatino Linotype" w:hAnsi="Palatino Linotype" w:cs="Arial"/>
          <w:b/>
          <w:i/>
          <w:color w:val="000000"/>
          <w:sz w:val="22"/>
          <w:szCs w:val="22"/>
        </w:rPr>
        <w:t xml:space="preserve">Artículo 3. </w:t>
      </w:r>
      <w:r w:rsidRPr="00824FDA">
        <w:rPr>
          <w:rFonts w:ascii="Palatino Linotype" w:hAnsi="Palatino Linotype" w:cs="Arial"/>
          <w:i/>
          <w:color w:val="000000"/>
          <w:sz w:val="22"/>
          <w:szCs w:val="22"/>
        </w:rPr>
        <w:t>Para los efectos de la presente Ley se entenderá por:</w:t>
      </w:r>
    </w:p>
    <w:p w14:paraId="19790D06" w14:textId="77777777" w:rsidR="00D10F48" w:rsidRPr="00824FDA" w:rsidRDefault="00D10F48" w:rsidP="00D10F48">
      <w:pPr>
        <w:ind w:left="851" w:right="901"/>
        <w:jc w:val="both"/>
        <w:rPr>
          <w:rFonts w:ascii="Palatino Linotype" w:hAnsi="Palatino Linotype" w:cs="Arial"/>
          <w:i/>
          <w:color w:val="000000"/>
          <w:sz w:val="22"/>
          <w:szCs w:val="22"/>
        </w:rPr>
      </w:pPr>
      <w:r w:rsidRPr="00824FDA">
        <w:rPr>
          <w:rFonts w:ascii="Palatino Linotype" w:hAnsi="Palatino Linotype" w:cs="Arial"/>
          <w:b/>
          <w:i/>
          <w:color w:val="000000"/>
          <w:sz w:val="22"/>
          <w:szCs w:val="22"/>
        </w:rPr>
        <w:t>XI. Documento:</w:t>
      </w:r>
      <w:r w:rsidRPr="00824FDA">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3F5702D" w14:textId="77777777" w:rsidR="00D10F48" w:rsidRPr="00824FDA" w:rsidRDefault="00D10F48" w:rsidP="00D10F48">
      <w:pPr>
        <w:autoSpaceDE w:val="0"/>
        <w:autoSpaceDN w:val="0"/>
        <w:adjustRightInd w:val="0"/>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 xml:space="preserve">Siendo aplicable el criterio </w:t>
      </w:r>
      <w:r w:rsidRPr="00824FDA">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24FDA">
        <w:rPr>
          <w:rFonts w:ascii="Palatino Linotype" w:hAnsi="Palatino Linotype" w:cs="Arial"/>
        </w:rPr>
        <w:t>cuyo rubro y texto dispone:</w:t>
      </w:r>
    </w:p>
    <w:p w14:paraId="09DD55C1" w14:textId="77777777" w:rsidR="00D10F48" w:rsidRPr="00824FDA" w:rsidRDefault="00D10F48" w:rsidP="00D10F48">
      <w:pPr>
        <w:ind w:left="851" w:right="901"/>
        <w:jc w:val="center"/>
        <w:rPr>
          <w:rFonts w:ascii="Palatino Linotype" w:hAnsi="Palatino Linotype" w:cs="Arial"/>
          <w:b/>
          <w:i/>
          <w:sz w:val="22"/>
          <w:szCs w:val="22"/>
          <w:lang w:eastAsia="es-MX"/>
        </w:rPr>
      </w:pPr>
      <w:r w:rsidRPr="00824FDA">
        <w:rPr>
          <w:rFonts w:ascii="Palatino Linotype" w:hAnsi="Palatino Linotype" w:cs="Arial"/>
          <w:sz w:val="22"/>
          <w:szCs w:val="22"/>
          <w:lang w:eastAsia="es-MX"/>
        </w:rPr>
        <w:t>“</w:t>
      </w:r>
      <w:r w:rsidRPr="00824FDA">
        <w:rPr>
          <w:rFonts w:ascii="Palatino Linotype" w:hAnsi="Palatino Linotype" w:cs="Arial"/>
          <w:b/>
          <w:i/>
          <w:sz w:val="22"/>
          <w:szCs w:val="22"/>
          <w:lang w:eastAsia="es-MX"/>
        </w:rPr>
        <w:t>CRITERIO 0002-11</w:t>
      </w:r>
    </w:p>
    <w:p w14:paraId="0B2F73B4" w14:textId="77777777" w:rsidR="00D10F48" w:rsidRPr="00824FDA" w:rsidRDefault="00D10F48" w:rsidP="00D10F48">
      <w:pPr>
        <w:ind w:left="851" w:right="901"/>
        <w:jc w:val="both"/>
        <w:rPr>
          <w:rFonts w:ascii="Palatino Linotype" w:hAnsi="Palatino Linotype" w:cs="Arial"/>
          <w:i/>
          <w:sz w:val="22"/>
          <w:szCs w:val="22"/>
          <w:lang w:eastAsia="es-MX"/>
        </w:rPr>
      </w:pPr>
      <w:r w:rsidRPr="00824FDA">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824FDA">
        <w:rPr>
          <w:rFonts w:ascii="Palatino Linotype" w:hAnsi="Palatino Linotype" w:cs="Arial"/>
          <w:b/>
          <w:bCs/>
          <w:i/>
          <w:sz w:val="22"/>
          <w:szCs w:val="22"/>
          <w:u w:val="single"/>
          <w:lang w:eastAsia="es-MX"/>
        </w:rPr>
        <w:t xml:space="preserve">V, XV, Y XVI, </w:t>
      </w:r>
      <w:r w:rsidRPr="00824FDA">
        <w:rPr>
          <w:rFonts w:ascii="Palatino Linotype" w:hAnsi="Palatino Linotype" w:cs="Arial"/>
          <w:b/>
          <w:i/>
          <w:sz w:val="22"/>
          <w:szCs w:val="22"/>
          <w:u w:val="single"/>
          <w:lang w:eastAsia="es-MX"/>
        </w:rPr>
        <w:t>3°, 4°, 11 Y 41.</w:t>
      </w:r>
      <w:r w:rsidRPr="00824FD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67688C6" w14:textId="77777777" w:rsidR="00D10F48" w:rsidRPr="00824FDA" w:rsidRDefault="00D10F48" w:rsidP="00D10F48">
      <w:pPr>
        <w:ind w:left="851" w:right="901"/>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lastRenderedPageBreak/>
        <w:t>En consecuencia el acceso a la información se refiere a que se cumplan cualquiera de los siguientes tres supuestos:</w:t>
      </w:r>
    </w:p>
    <w:p w14:paraId="7C69D93C" w14:textId="77777777" w:rsidR="00D10F48" w:rsidRPr="00824FDA" w:rsidRDefault="00D10F48" w:rsidP="00D10F48">
      <w:pPr>
        <w:ind w:left="851" w:right="901"/>
        <w:jc w:val="both"/>
        <w:rPr>
          <w:rFonts w:ascii="Palatino Linotype" w:hAnsi="Palatino Linotype" w:cs="Arial"/>
          <w:b/>
          <w:i/>
          <w:sz w:val="22"/>
          <w:szCs w:val="22"/>
          <w:u w:val="single"/>
          <w:lang w:eastAsia="es-MX"/>
        </w:rPr>
      </w:pPr>
      <w:r w:rsidRPr="00824FDA">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03BFD3AD" w14:textId="77777777" w:rsidR="00D10F48" w:rsidRPr="00824FDA" w:rsidRDefault="00D10F48" w:rsidP="00D10F48">
      <w:pPr>
        <w:ind w:left="851" w:right="901"/>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 xml:space="preserve">2) Que se trate de </w:t>
      </w:r>
      <w:r w:rsidRPr="00824FDA">
        <w:rPr>
          <w:rFonts w:ascii="Palatino Linotype" w:hAnsi="Palatino Linotype" w:cs="Arial"/>
          <w:b/>
          <w:i/>
          <w:sz w:val="22"/>
          <w:szCs w:val="22"/>
          <w:u w:val="single"/>
          <w:lang w:eastAsia="es-MX"/>
        </w:rPr>
        <w:t>información</w:t>
      </w:r>
      <w:r w:rsidRPr="00824FDA">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71285781" w14:textId="77777777" w:rsidR="00D10F48" w:rsidRPr="00824FDA" w:rsidRDefault="00D10F48" w:rsidP="00D10F48">
      <w:pPr>
        <w:ind w:left="851" w:right="901"/>
        <w:jc w:val="both"/>
        <w:rPr>
          <w:rFonts w:ascii="Palatino Linotype" w:hAnsi="Palatino Linotype" w:cs="Arial"/>
          <w:i/>
          <w:sz w:val="22"/>
          <w:szCs w:val="22"/>
          <w:lang w:eastAsia="es-MX"/>
        </w:rPr>
      </w:pPr>
      <w:r w:rsidRPr="00824FDA">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33B1F0E4" w14:textId="77777777" w:rsidR="00D10F48" w:rsidRPr="00824FDA" w:rsidRDefault="00D10F48" w:rsidP="00D10F48">
      <w:pPr>
        <w:ind w:left="851" w:right="901"/>
        <w:jc w:val="both"/>
        <w:rPr>
          <w:rFonts w:ascii="Palatino Linotype" w:hAnsi="Palatino Linotype" w:cs="Arial"/>
          <w:sz w:val="22"/>
          <w:szCs w:val="22"/>
          <w:lang w:eastAsia="es-MX"/>
        </w:rPr>
      </w:pPr>
    </w:p>
    <w:p w14:paraId="4C732C93" w14:textId="77777777" w:rsidR="00D10F48" w:rsidRPr="00824FDA" w:rsidRDefault="00D10F48" w:rsidP="00D10F48">
      <w:pPr>
        <w:ind w:left="851" w:right="901"/>
        <w:jc w:val="both"/>
        <w:rPr>
          <w:rFonts w:ascii="Palatino Linotype" w:hAnsi="Palatino Linotype" w:cs="Arial"/>
          <w:sz w:val="22"/>
          <w:szCs w:val="22"/>
          <w:lang w:eastAsia="es-MX"/>
        </w:rPr>
      </w:pPr>
      <w:r w:rsidRPr="00824FDA">
        <w:rPr>
          <w:rFonts w:ascii="Palatino Linotype" w:hAnsi="Palatino Linotype" w:cs="Arial"/>
          <w:sz w:val="22"/>
          <w:szCs w:val="22"/>
          <w:lang w:eastAsia="es-MX"/>
        </w:rPr>
        <w:t>(Énfasis Añadido)</w:t>
      </w:r>
    </w:p>
    <w:p w14:paraId="7981E3C2" w14:textId="77777777" w:rsidR="00D10F48" w:rsidRPr="00824FDA" w:rsidRDefault="00D10F48" w:rsidP="00D10F48">
      <w:pPr>
        <w:autoSpaceDE w:val="0"/>
        <w:autoSpaceDN w:val="0"/>
        <w:adjustRightInd w:val="0"/>
        <w:spacing w:before="100" w:beforeAutospacing="1" w:after="100" w:afterAutospacing="1" w:line="360" w:lineRule="auto"/>
        <w:contextualSpacing/>
        <w:jc w:val="both"/>
        <w:rPr>
          <w:rFonts w:ascii="Palatino Linotype" w:eastAsia="MS Mincho" w:hAnsi="Palatino Linotype" w:cstheme="minorBidi"/>
          <w:lang w:val="es-ES_tradnl"/>
        </w:rPr>
      </w:pPr>
      <w:r w:rsidRPr="00824FDA">
        <w:rPr>
          <w:rFonts w:ascii="Palatino Linotype" w:eastAsia="MS Mincho" w:hAnsi="Palatino Linotype" w:cstheme="minorBidi"/>
          <w:lang w:val="es-ES_tradnl"/>
        </w:rPr>
        <w:t xml:space="preserve">Además, es importante señalar que, de conformidad con el artículo 18 de la Ley de Transparencia y Acceso a la Información Pública del Estado de México y Municipios, </w:t>
      </w:r>
      <w:r w:rsidRPr="00824FDA">
        <w:rPr>
          <w:rFonts w:ascii="Palatino Linotype" w:eastAsia="MS Mincho" w:hAnsi="Palatino Linotype" w:cstheme="minorBidi"/>
          <w:b/>
          <w:i/>
          <w:u w:val="single"/>
          <w:lang w:val="es-ES_tradnl"/>
        </w:rPr>
        <w:t>los Sujetos Obligados deben documentar todos sus actos que realicen derivado del ejercicio de sus atribuciones</w:t>
      </w:r>
      <w:r w:rsidRPr="00824FDA">
        <w:rPr>
          <w:rFonts w:ascii="Palatino Linotype" w:eastAsia="MS Mincho" w:hAnsi="Palatino Linotype" w:cstheme="minorBidi"/>
          <w:lang w:val="es-ES_tradnl"/>
        </w:rPr>
        <w:t>, como se aprecia de la lectura del precepto legal en comento:</w:t>
      </w:r>
    </w:p>
    <w:p w14:paraId="5E52051D" w14:textId="77777777" w:rsidR="00D10F48" w:rsidRPr="00824FDA" w:rsidRDefault="00D10F48" w:rsidP="00D10F48">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
          <w:i/>
          <w:sz w:val="22"/>
          <w:szCs w:val="22"/>
        </w:rPr>
      </w:pPr>
      <w:r w:rsidRPr="00824FDA">
        <w:rPr>
          <w:rFonts w:ascii="Palatino Linotype" w:eastAsiaTheme="minorEastAsia" w:hAnsi="Palatino Linotype" w:cs="Arial"/>
          <w:b/>
          <w:bCs/>
          <w:i/>
          <w:sz w:val="22"/>
          <w:szCs w:val="22"/>
        </w:rPr>
        <w:t xml:space="preserve">“Artículo 18. </w:t>
      </w:r>
      <w:r w:rsidRPr="00824FDA">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14:paraId="0B9B1F53" w14:textId="77777777" w:rsidR="00D10F48" w:rsidRPr="00824FDA" w:rsidRDefault="00D10F48" w:rsidP="00D10F48">
      <w:pPr>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590D7B4F" w14:textId="77777777" w:rsidR="00D10F48" w:rsidRPr="00824FDA" w:rsidRDefault="00D10F48" w:rsidP="00D10F48">
      <w:pPr>
        <w:autoSpaceDE w:val="0"/>
        <w:autoSpaceDN w:val="0"/>
        <w:adjustRightInd w:val="0"/>
        <w:spacing w:before="100" w:beforeAutospacing="1" w:after="100" w:afterAutospacing="1" w:line="360" w:lineRule="auto"/>
        <w:contextualSpacing/>
        <w:jc w:val="both"/>
        <w:rPr>
          <w:rFonts w:ascii="Palatino Linotype" w:eastAsia="MS Mincho" w:hAnsi="Palatino Linotype" w:cs="Tahoma"/>
          <w:lang w:val="es-ES_tradnl"/>
        </w:rPr>
      </w:pPr>
      <w:r w:rsidRPr="00824FDA">
        <w:rPr>
          <w:rFonts w:ascii="Palatino Linotype" w:eastAsiaTheme="minorEastAsia" w:hAnsi="Palatino Linotype" w:cs="Arial"/>
          <w:lang w:val="es-ES_tradnl" w:eastAsia="es-MX"/>
        </w:rPr>
        <w:t xml:space="preserve">De la misma </w:t>
      </w:r>
      <w:r w:rsidRPr="00824FDA">
        <w:rPr>
          <w:rFonts w:ascii="Palatino Linotype" w:eastAsia="MS Mincho" w:hAnsi="Palatino Linotype" w:cstheme="minorBidi"/>
          <w:lang w:val="es-ES_tradnl"/>
        </w:rPr>
        <w:t>forma</w:t>
      </w:r>
      <w:r w:rsidRPr="00824FDA">
        <w:rPr>
          <w:rFonts w:ascii="Palatino Linotype" w:eastAsiaTheme="minorEastAsia" w:hAnsi="Palatino Linotype" w:cs="Arial"/>
          <w:lang w:val="es-ES_tradnl" w:eastAsia="es-MX"/>
        </w:rPr>
        <w:t xml:space="preserve">, </w:t>
      </w:r>
      <w:r w:rsidRPr="00824FDA">
        <w:rPr>
          <w:rFonts w:ascii="Palatino Linotype" w:eastAsia="MS Mincho" w:hAnsi="Palatino Linotype" w:cstheme="minorBidi"/>
          <w:lang w:val="es-ES_tradnl"/>
        </w:rPr>
        <w:t>se cita el contenido del artículo 160</w:t>
      </w:r>
      <w:r w:rsidRPr="00824FDA">
        <w:rPr>
          <w:rFonts w:ascii="Palatino Linotype" w:eastAsiaTheme="minorEastAsia" w:hAnsi="Palatino Linotype" w:cs="Arial"/>
          <w:lang w:val="es-ES_tradnl"/>
        </w:rPr>
        <w:t xml:space="preserve"> de la Ley </w:t>
      </w:r>
      <w:r w:rsidRPr="00824FDA">
        <w:rPr>
          <w:rFonts w:ascii="Palatino Linotype" w:eastAsia="MS Mincho" w:hAnsi="Palatino Linotype" w:cs="Tahoma"/>
          <w:lang w:val="es-ES_tradnl"/>
        </w:rPr>
        <w:t>General de Transparencia y Acceso a la Información Pública que a la letra dispone:</w:t>
      </w:r>
    </w:p>
    <w:p w14:paraId="75405C77" w14:textId="77777777" w:rsidR="00D10F48" w:rsidRPr="00824FDA" w:rsidRDefault="00D10F48" w:rsidP="00D10F48">
      <w:pPr>
        <w:autoSpaceDE w:val="0"/>
        <w:autoSpaceDN w:val="0"/>
        <w:adjustRightInd w:val="0"/>
        <w:spacing w:before="100" w:beforeAutospacing="1" w:after="100" w:afterAutospacing="1"/>
        <w:contextualSpacing/>
        <w:jc w:val="both"/>
        <w:rPr>
          <w:rFonts w:ascii="Palatino Linotype" w:eastAsiaTheme="minorEastAsia" w:hAnsi="Palatino Linotype" w:cs="Arial"/>
          <w:lang w:val="es-ES_tradnl" w:eastAsia="es-MX"/>
        </w:rPr>
      </w:pPr>
    </w:p>
    <w:p w14:paraId="4128281B" w14:textId="77777777" w:rsidR="00D10F48" w:rsidRPr="00824FDA" w:rsidRDefault="00D10F48" w:rsidP="00D10F48">
      <w:pPr>
        <w:ind w:left="851" w:right="902"/>
        <w:jc w:val="both"/>
        <w:rPr>
          <w:rFonts w:ascii="Palatino Linotype" w:eastAsiaTheme="minorEastAsia" w:hAnsi="Palatino Linotype" w:cs="Arial"/>
          <w:i/>
          <w:sz w:val="22"/>
          <w:szCs w:val="22"/>
          <w:lang w:val="es-ES_tradnl" w:eastAsia="gl-ES"/>
        </w:rPr>
      </w:pPr>
      <w:r w:rsidRPr="00824FDA">
        <w:rPr>
          <w:rFonts w:ascii="Palatino Linotype" w:eastAsiaTheme="minorEastAsia" w:hAnsi="Palatino Linotype" w:cs="Arial"/>
          <w:b/>
          <w:i/>
          <w:sz w:val="22"/>
          <w:szCs w:val="22"/>
          <w:lang w:val="es-ES_tradnl" w:eastAsia="gl-ES"/>
        </w:rPr>
        <w:t>“Artículo 160</w:t>
      </w:r>
      <w:r w:rsidRPr="00824FDA">
        <w:rPr>
          <w:rFonts w:ascii="Palatino Linotype" w:eastAsiaTheme="minorEastAsia" w:hAnsi="Palatino Linotype" w:cs="Arial"/>
          <w:i/>
          <w:sz w:val="22"/>
          <w:szCs w:val="22"/>
          <w:lang w:val="es-ES_tradnl" w:eastAsia="gl-ES"/>
        </w:rPr>
        <w:t xml:space="preserve">. </w:t>
      </w:r>
      <w:r w:rsidRPr="00824FDA">
        <w:rPr>
          <w:rFonts w:ascii="Palatino Linotype" w:eastAsiaTheme="minorEastAsia" w:hAnsi="Palatino Linotype" w:cs="Arial"/>
          <w:b/>
          <w:i/>
          <w:sz w:val="22"/>
          <w:szCs w:val="22"/>
          <w:u w:val="single"/>
          <w:lang w:val="es-ES_tradnl" w:eastAsia="gl-ES"/>
        </w:rPr>
        <w:t xml:space="preserve">Los </w:t>
      </w:r>
      <w:r w:rsidRPr="00824FDA">
        <w:rPr>
          <w:rFonts w:ascii="Palatino Linotype" w:eastAsiaTheme="minorEastAsia" w:hAnsi="Palatino Linotype" w:cs="Arial"/>
          <w:b/>
          <w:i/>
          <w:sz w:val="22"/>
          <w:szCs w:val="22"/>
          <w:u w:val="single"/>
          <w:lang w:val="es-ES_tradnl" w:eastAsia="es-MX"/>
        </w:rPr>
        <w:t>sujetos</w:t>
      </w:r>
      <w:r w:rsidRPr="00824FDA">
        <w:rPr>
          <w:rFonts w:ascii="Palatino Linotype" w:eastAsiaTheme="minorEastAsia" w:hAnsi="Palatino Linotype" w:cs="Arial"/>
          <w:b/>
          <w:i/>
          <w:sz w:val="22"/>
          <w:szCs w:val="22"/>
          <w:u w:val="single"/>
          <w:lang w:val="es-ES_tradnl" w:eastAsia="gl-ES"/>
        </w:rPr>
        <w:t xml:space="preserve"> obligados deberán otorgar acceso a los documentos que se encuentren en sus archivos o que estén obligados a documentar de acuerdo con sus facultades, competencias o funciones </w:t>
      </w:r>
      <w:r w:rsidRPr="00824FDA">
        <w:rPr>
          <w:rFonts w:ascii="Palatino Linotype" w:eastAsiaTheme="minorEastAsia" w:hAnsi="Palatino Linotype" w:cs="Arial"/>
          <w:i/>
          <w:sz w:val="22"/>
          <w:szCs w:val="22"/>
          <w:lang w:val="es-ES_tradnl" w:eastAsia="gl-ES"/>
        </w:rPr>
        <w:t>en el formato que el solicitante manifieste, de entre aquellos formatos existentes, conforme a las características físicas de la información o del lugar donde se encuentre así lo permita”</w:t>
      </w:r>
      <w:r w:rsidRPr="00824FDA">
        <w:rPr>
          <w:rFonts w:ascii="Palatino Linotype" w:eastAsiaTheme="minorEastAsia" w:hAnsi="Palatino Linotype" w:cs="Arial"/>
          <w:i/>
          <w:sz w:val="22"/>
          <w:szCs w:val="22"/>
        </w:rPr>
        <w:t xml:space="preserve"> (Sic)</w:t>
      </w:r>
    </w:p>
    <w:p w14:paraId="3C977CC9" w14:textId="26DD1569" w:rsidR="00D10F48" w:rsidRPr="00824FDA" w:rsidRDefault="00D10F48" w:rsidP="00D10F48">
      <w:pPr>
        <w:autoSpaceDE w:val="0"/>
        <w:autoSpaceDN w:val="0"/>
        <w:adjustRightInd w:val="0"/>
        <w:spacing w:before="100" w:beforeAutospacing="1" w:after="100" w:afterAutospacing="1" w:line="360" w:lineRule="auto"/>
        <w:ind w:right="51"/>
        <w:jc w:val="both"/>
        <w:rPr>
          <w:rFonts w:ascii="Palatino Linotype" w:eastAsiaTheme="minorEastAsia" w:hAnsi="Palatino Linotype" w:cs="Arial"/>
          <w:lang w:val="es-ES_tradnl"/>
        </w:rPr>
      </w:pPr>
      <w:r w:rsidRPr="00824FDA">
        <w:rPr>
          <w:rFonts w:ascii="Palatino Linotype" w:eastAsiaTheme="minorEastAsia" w:hAnsi="Palatino Linotype" w:cs="Arial"/>
          <w:lang w:val="es-ES_tradnl"/>
        </w:rPr>
        <w:lastRenderedPageBreak/>
        <w:t>En consecuencia</w:t>
      </w:r>
      <w:r w:rsidR="00B6711F" w:rsidRPr="00824FDA">
        <w:rPr>
          <w:rFonts w:ascii="Palatino Linotype" w:eastAsiaTheme="minorEastAsia" w:hAnsi="Palatino Linotype" w:cs="Arial"/>
          <w:lang w:val="es-ES_tradnl"/>
        </w:rPr>
        <w:t xml:space="preserve">, </w:t>
      </w:r>
      <w:r w:rsidRPr="00824FDA">
        <w:rPr>
          <w:rFonts w:ascii="Palatino Linotype" w:eastAsiaTheme="minorEastAsia" w:hAnsi="Palatino Linotype" w:cs="Arial"/>
          <w:b/>
          <w:lang w:val="es-ES_tradnl"/>
        </w:rPr>
        <w:t xml:space="preserve">EL SUJETO OBLIGADO </w:t>
      </w:r>
      <w:r w:rsidRPr="00824FDA">
        <w:rPr>
          <w:rFonts w:ascii="Palatino Linotype" w:eastAsiaTheme="minorEastAsia" w:hAnsi="Palatino Linotype" w:cs="Arial"/>
          <w:lang w:val="es-ES_tradnl"/>
        </w:rPr>
        <w:t xml:space="preserve">deberá hacer entrega de los </w:t>
      </w:r>
      <w:r w:rsidR="00B6711F" w:rsidRPr="00824FDA">
        <w:rPr>
          <w:rFonts w:ascii="Palatino Linotype" w:eastAsiaTheme="minorEastAsia" w:hAnsi="Palatino Linotype" w:cs="Arial"/>
          <w:lang w:val="es-ES_tradnl"/>
        </w:rPr>
        <w:t xml:space="preserve">documentos en donde consten los criterios por medio de los cuales promovió la cultura de la denuncia haciendo uso de las nuevas tecnologías de la información que hubieran sido emitidos durante el periodo del </w:t>
      </w:r>
      <w:r w:rsidRPr="00824FDA">
        <w:rPr>
          <w:rFonts w:ascii="Palatino Linotype" w:eastAsiaTheme="minorEastAsia" w:hAnsi="Palatino Linotype" w:cs="Arial"/>
          <w:lang w:val="es-ES_tradnl"/>
        </w:rPr>
        <w:t xml:space="preserve">24 de noviembre de 2019 al 24 de noviembre de 2020, en </w:t>
      </w:r>
      <w:r w:rsidRPr="00824FDA">
        <w:rPr>
          <w:rFonts w:ascii="Palatino Linotype" w:eastAsiaTheme="minorEastAsia" w:hAnsi="Palatino Linotype" w:cs="Arial"/>
          <w:b/>
          <w:lang w:val="es-ES_tradnl"/>
        </w:rPr>
        <w:t xml:space="preserve">versión pública; </w:t>
      </w:r>
      <w:r w:rsidRPr="00824FDA">
        <w:rPr>
          <w:rFonts w:ascii="Palatino Linotype" w:eastAsiaTheme="minorEastAsia" w:hAnsi="Palatino Linotype" w:cs="Arial"/>
          <w:lang w:val="es-ES_tradnl"/>
        </w:rPr>
        <w:t>debiendo, seguir para tal fin, el procedimiento establecido en párrafos que anteceden.</w:t>
      </w:r>
    </w:p>
    <w:p w14:paraId="66D52E8F" w14:textId="0EFC311E" w:rsidR="0086125B" w:rsidRPr="00824FDA" w:rsidRDefault="00B6711F" w:rsidP="0086125B">
      <w:pPr>
        <w:spacing w:before="240" w:after="240" w:line="360" w:lineRule="auto"/>
        <w:jc w:val="both"/>
        <w:rPr>
          <w:rFonts w:ascii="Palatino Linotype" w:hAnsi="Palatino Linotype" w:cs="Arial"/>
          <w:lang w:val="es-ES"/>
        </w:rPr>
      </w:pPr>
      <w:r w:rsidRPr="00824FDA">
        <w:rPr>
          <w:rFonts w:ascii="Palatino Linotype" w:hAnsi="Palatino Linotype" w:cs="Arial"/>
          <w:lang w:val="es-ES"/>
        </w:rPr>
        <w:t xml:space="preserve">No se omite señalar que para el caso de no contar con la información de la que se está ordenando su entrega </w:t>
      </w:r>
      <w:r w:rsidRPr="00824FDA">
        <w:rPr>
          <w:rFonts w:ascii="Palatino Linotype" w:hAnsi="Palatino Linotype" w:cs="Arial"/>
          <w:b/>
          <w:lang w:val="es-ES"/>
        </w:rPr>
        <w:t xml:space="preserve">EL SUJETO OBLIGADO </w:t>
      </w:r>
      <w:r w:rsidRPr="00824FDA">
        <w:rPr>
          <w:rFonts w:ascii="Palatino Linotype" w:hAnsi="Palatino Linotype" w:cs="Arial"/>
          <w:lang w:val="es-ES"/>
        </w:rPr>
        <w:t xml:space="preserve">deberá </w:t>
      </w:r>
      <w:r w:rsidR="00C134B0" w:rsidRPr="00824FDA">
        <w:rPr>
          <w:rFonts w:ascii="Palatino Linotype" w:hAnsi="Palatino Linotype" w:cs="Arial"/>
          <w:lang w:val="es-ES"/>
        </w:rPr>
        <w:t xml:space="preserve">hacerlo del conocimiento del </w:t>
      </w:r>
      <w:r w:rsidR="00C134B0" w:rsidRPr="00824FDA">
        <w:rPr>
          <w:rFonts w:ascii="Palatino Linotype" w:hAnsi="Palatino Linotype" w:cs="Arial"/>
          <w:b/>
          <w:lang w:val="es-ES"/>
        </w:rPr>
        <w:t xml:space="preserve">RECURRENTE </w:t>
      </w:r>
      <w:r w:rsidR="00C134B0" w:rsidRPr="00824FDA">
        <w:rPr>
          <w:rFonts w:ascii="Palatino Linotype" w:hAnsi="Palatino Linotype" w:cs="Arial"/>
          <w:lang w:val="es-ES"/>
        </w:rPr>
        <w:t>de manera fundada y motivada en términos del artículo 19 de la Ley de la materia.</w:t>
      </w:r>
    </w:p>
    <w:p w14:paraId="3596E500" w14:textId="55889090" w:rsidR="005F2FE5" w:rsidRPr="00824FDA" w:rsidRDefault="005F2FE5" w:rsidP="005F2FE5">
      <w:pPr>
        <w:spacing w:before="240" w:after="240" w:line="360" w:lineRule="auto"/>
        <w:jc w:val="both"/>
        <w:rPr>
          <w:rFonts w:ascii="Palatino Linotype" w:hAnsi="Palatino Linotype" w:cs="Arial"/>
        </w:rPr>
      </w:pPr>
      <w:r w:rsidRPr="00824FDA">
        <w:rPr>
          <w:rFonts w:ascii="Palatino Linotype" w:hAnsi="Palatino Linotype" w:cs="Arial"/>
        </w:rPr>
        <w:t>En mérito de lo ya expuesto, el Pleno de este Instituto determina que las razones o motivos de inconformidad devienen</w:t>
      </w:r>
      <w:r w:rsidRPr="00824FDA">
        <w:rPr>
          <w:rFonts w:ascii="Palatino Linotype" w:hAnsi="Palatino Linotype" w:cs="Arial"/>
          <w:b/>
        </w:rPr>
        <w:t xml:space="preserve"> parcialmente fundadas</w:t>
      </w:r>
      <w:r w:rsidRPr="00824FDA">
        <w:rPr>
          <w:rFonts w:ascii="Palatino Linotype" w:hAnsi="Palatino Linotype" w:cs="Arial"/>
        </w:rPr>
        <w:t xml:space="preserve">, toda vez que el particular, se dolió de que no se le entregaran los acuerdos de inexistencia correspondientes y las versiones públicas solicitadas; por lo que, derivado de ello en aras de garantizar el principio de máxima publicidad, es que se está ordenando la entrega de la información; en consecuencia se determina </w:t>
      </w:r>
      <w:r w:rsidRPr="00824FDA">
        <w:rPr>
          <w:rFonts w:ascii="Palatino Linotype" w:hAnsi="Palatino Linotype" w:cs="Arial"/>
          <w:b/>
        </w:rPr>
        <w:t>Modificar</w:t>
      </w:r>
      <w:r w:rsidRPr="00824FDA">
        <w:rPr>
          <w:rFonts w:ascii="Palatino Linotype" w:hAnsi="Palatino Linotype" w:cs="Arial"/>
        </w:rPr>
        <w:t xml:space="preserve"> la respuesta del </w:t>
      </w:r>
      <w:r w:rsidRPr="00824FDA">
        <w:rPr>
          <w:rFonts w:ascii="Palatino Linotype" w:hAnsi="Palatino Linotype" w:cs="Arial"/>
          <w:b/>
        </w:rPr>
        <w:t xml:space="preserve">SUJETO OBLIGADO </w:t>
      </w:r>
      <w:r w:rsidRPr="00824FDA">
        <w:rPr>
          <w:rFonts w:ascii="Palatino Linotype" w:hAnsi="Palatino Linotype" w:cs="Arial"/>
        </w:rPr>
        <w:t>y en su caso ordenarle la entrega de la información que ha quedado precisada en el presente considerando.</w:t>
      </w:r>
    </w:p>
    <w:p w14:paraId="65CD01AF" w14:textId="77777777" w:rsidR="009400CC" w:rsidRPr="00824FDA" w:rsidRDefault="009400CC" w:rsidP="009400C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24FDA">
        <w:rPr>
          <w:rFonts w:ascii="Palatino Linotype" w:eastAsia="Calibri" w:hAnsi="Palatino Linotype" w:cs="Arial"/>
        </w:rPr>
        <w:t xml:space="preserve">Así, con </w:t>
      </w:r>
      <w:r w:rsidRPr="00824FDA">
        <w:rPr>
          <w:rFonts w:ascii="Palatino Linotype" w:hAnsi="Palatino Linotype" w:cs="Arial"/>
        </w:rPr>
        <w:t>fundamento</w:t>
      </w:r>
      <w:r w:rsidRPr="00824FDA">
        <w:rPr>
          <w:rFonts w:ascii="Palatino Linotype" w:eastAsia="Calibri" w:hAnsi="Palatino Linotype" w:cs="Arial"/>
        </w:rPr>
        <w:t xml:space="preserve"> en lo prescrito en los artículos 5, </w:t>
      </w:r>
      <w:r w:rsidRPr="00824FDA">
        <w:rPr>
          <w:rFonts w:ascii="Palatino Linotype" w:hAnsi="Palatino Linotype"/>
        </w:rPr>
        <w:t>párrafos trigésimo, trigésimo primero</w:t>
      </w:r>
      <w:r w:rsidR="009E6EDF" w:rsidRPr="00824FDA">
        <w:rPr>
          <w:rFonts w:ascii="Palatino Linotype" w:hAnsi="Palatino Linotype" w:cs="Arial"/>
        </w:rPr>
        <w:t xml:space="preserve"> y trigésimo segundo</w:t>
      </w:r>
      <w:r w:rsidRPr="00824FDA">
        <w:rPr>
          <w:rFonts w:ascii="Palatino Linotype" w:hAnsi="Palatino Linotype"/>
        </w:rPr>
        <w:t xml:space="preserve"> </w:t>
      </w:r>
      <w:r w:rsidRPr="00824FDA">
        <w:rPr>
          <w:rFonts w:ascii="Palatino Linotype" w:hAnsi="Palatino Linotype" w:cs="Arial"/>
        </w:rPr>
        <w:t>fracciones</w:t>
      </w:r>
      <w:r w:rsidRPr="00824FDA">
        <w:rPr>
          <w:rFonts w:ascii="Palatino Linotype" w:hAnsi="Palatino Linotype"/>
        </w:rPr>
        <w:t xml:space="preserve"> IV y V,</w:t>
      </w:r>
      <w:r w:rsidRPr="00824FDA">
        <w:rPr>
          <w:rFonts w:ascii="Palatino Linotype" w:eastAsia="Calibri" w:hAnsi="Palatino Linotype" w:cs="Arial"/>
        </w:rPr>
        <w:t xml:space="preserve"> de la Constitución Política del Estado Libre y Soberano de México, y los artículos </w:t>
      </w:r>
      <w:r w:rsidRPr="00824FDA">
        <w:rPr>
          <w:rFonts w:ascii="Palatino Linotype" w:hAnsi="Palatino Linotype"/>
        </w:rPr>
        <w:t xml:space="preserve">2, </w:t>
      </w:r>
      <w:r w:rsidRPr="00824FDA">
        <w:rPr>
          <w:rFonts w:ascii="Palatino Linotype" w:hAnsi="Palatino Linotype" w:cs="Arial"/>
        </w:rPr>
        <w:t>fracción</w:t>
      </w:r>
      <w:r w:rsidRPr="00824FDA">
        <w:rPr>
          <w:rFonts w:ascii="Palatino Linotype" w:hAnsi="Palatino Linotype"/>
        </w:rPr>
        <w:t xml:space="preserve"> II, 9, </w:t>
      </w:r>
      <w:r w:rsidRPr="00824FDA">
        <w:rPr>
          <w:rFonts w:ascii="Palatino Linotype" w:hAnsi="Palatino Linotype" w:cs="Arial"/>
          <w:lang w:val="es-ES_tradnl"/>
        </w:rPr>
        <w:t>29</w:t>
      </w:r>
      <w:r w:rsidRPr="00824FDA">
        <w:rPr>
          <w:rFonts w:ascii="Palatino Linotype" w:hAnsi="Palatino Linotype"/>
        </w:rPr>
        <w:t>, 36, fracciones I y II, 176, 178, 179, 181, 185, fracción I, 186, 188 y 192, fracción III</w:t>
      </w:r>
      <w:r w:rsidRPr="00824FDA">
        <w:rPr>
          <w:rFonts w:ascii="Palatino Linotype" w:eastAsia="Calibri" w:hAnsi="Palatino Linotype" w:cs="Arial"/>
        </w:rPr>
        <w:t xml:space="preserve"> de la Ley de </w:t>
      </w:r>
      <w:r w:rsidRPr="00824FDA">
        <w:rPr>
          <w:rFonts w:ascii="Palatino Linotype" w:eastAsia="Calibri" w:hAnsi="Palatino Linotype" w:cs="Arial"/>
        </w:rPr>
        <w:lastRenderedPageBreak/>
        <w:t xml:space="preserve">Transparencia y Acceso a la Información Pública del Estado de México y </w:t>
      </w:r>
      <w:r w:rsidRPr="00824FDA">
        <w:rPr>
          <w:rFonts w:ascii="Palatino Linotype" w:hAnsi="Palatino Linotype" w:cs="Arial"/>
        </w:rPr>
        <w:t>Municipios</w:t>
      </w:r>
      <w:r w:rsidRPr="00824FDA">
        <w:rPr>
          <w:rFonts w:ascii="Palatino Linotype" w:eastAsia="Calibri" w:hAnsi="Palatino Linotype" w:cs="Arial"/>
        </w:rPr>
        <w:t xml:space="preserve">, </w:t>
      </w:r>
      <w:r w:rsidRPr="00824FDA">
        <w:rPr>
          <w:rFonts w:ascii="Palatino Linotype" w:hAnsi="Palatino Linotype"/>
        </w:rPr>
        <w:t>este</w:t>
      </w:r>
      <w:r w:rsidRPr="00824FDA">
        <w:rPr>
          <w:rFonts w:ascii="Palatino Linotype" w:eastAsia="Calibri" w:hAnsi="Palatino Linotype" w:cs="Arial"/>
        </w:rPr>
        <w:t xml:space="preserve"> Pleno:</w:t>
      </w:r>
    </w:p>
    <w:p w14:paraId="04C68B51" w14:textId="77777777" w:rsidR="009400CC" w:rsidRPr="00824FDA" w:rsidRDefault="009400CC" w:rsidP="009400CC">
      <w:pPr>
        <w:spacing w:before="240" w:after="100" w:afterAutospacing="1" w:line="360" w:lineRule="auto"/>
        <w:jc w:val="center"/>
        <w:rPr>
          <w:rFonts w:ascii="Palatino Linotype" w:hAnsi="Palatino Linotype"/>
          <w:b/>
          <w:bCs/>
          <w:spacing w:val="60"/>
          <w:sz w:val="28"/>
        </w:rPr>
      </w:pPr>
      <w:r w:rsidRPr="00824FDA">
        <w:rPr>
          <w:rFonts w:ascii="Palatino Linotype" w:hAnsi="Palatino Linotype"/>
          <w:b/>
          <w:bCs/>
          <w:spacing w:val="60"/>
          <w:sz w:val="28"/>
        </w:rPr>
        <w:t>RESUELVE</w:t>
      </w:r>
    </w:p>
    <w:p w14:paraId="4FDB55C0" w14:textId="77777777" w:rsidR="009400CC" w:rsidRPr="00824FDA" w:rsidRDefault="009400CC" w:rsidP="009400CC">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b/>
          <w:bCs/>
          <w:color w:val="222222"/>
          <w:sz w:val="28"/>
          <w:lang w:eastAsia="es-MX"/>
        </w:rPr>
        <w:t>PRIMERO</w:t>
      </w:r>
      <w:r w:rsidRPr="00824FDA">
        <w:rPr>
          <w:rFonts w:ascii="Palatino Linotype" w:hAnsi="Palatino Linotype" w:cs="Arial"/>
          <w:b/>
        </w:rPr>
        <w:t>.</w:t>
      </w:r>
      <w:r w:rsidRPr="00824FDA">
        <w:rPr>
          <w:rFonts w:ascii="Palatino Linotype" w:hAnsi="Palatino Linotype" w:cs="Arial"/>
        </w:rPr>
        <w:t xml:space="preserve"> Resultan </w:t>
      </w:r>
      <w:r w:rsidR="009E6EDF" w:rsidRPr="00824FDA">
        <w:rPr>
          <w:rFonts w:ascii="Palatino Linotype" w:hAnsi="Palatino Linotype" w:cs="Arial"/>
          <w:b/>
        </w:rPr>
        <w:t>parcialmente f</w:t>
      </w:r>
      <w:r w:rsidRPr="00824FDA">
        <w:rPr>
          <w:rFonts w:ascii="Palatino Linotype" w:hAnsi="Palatino Linotype" w:cs="Arial"/>
          <w:b/>
        </w:rPr>
        <w:t>undadas</w:t>
      </w:r>
      <w:r w:rsidRPr="00824FDA">
        <w:rPr>
          <w:rFonts w:ascii="Palatino Linotype" w:hAnsi="Palatino Linotype" w:cs="Arial"/>
        </w:rPr>
        <w:t xml:space="preserve"> las razones o motivos de inconformidad planteadas por </w:t>
      </w:r>
      <w:r w:rsidR="009E6EDF" w:rsidRPr="00824FDA">
        <w:rPr>
          <w:rFonts w:ascii="Palatino Linotype" w:hAnsi="Palatino Linotype" w:cs="Arial"/>
          <w:b/>
        </w:rPr>
        <w:t>EL</w:t>
      </w:r>
      <w:r w:rsidRPr="00824FDA">
        <w:rPr>
          <w:rFonts w:ascii="Palatino Linotype" w:hAnsi="Palatino Linotype" w:cs="Arial"/>
          <w:b/>
        </w:rPr>
        <w:t xml:space="preserve"> RECURRENTE</w:t>
      </w:r>
      <w:r w:rsidRPr="00824FDA">
        <w:rPr>
          <w:rFonts w:ascii="Palatino Linotype" w:hAnsi="Palatino Linotype" w:cs="Arial"/>
        </w:rPr>
        <w:t xml:space="preserve"> en términos del Considerando </w:t>
      </w:r>
      <w:r w:rsidRPr="00824FDA">
        <w:rPr>
          <w:rFonts w:ascii="Palatino Linotype" w:hAnsi="Palatino Linotype" w:cs="Arial"/>
          <w:b/>
        </w:rPr>
        <w:t>QUINTO</w:t>
      </w:r>
      <w:r w:rsidRPr="00824FDA">
        <w:rPr>
          <w:rFonts w:ascii="Palatino Linotype" w:hAnsi="Palatino Linotype" w:cs="Arial"/>
        </w:rPr>
        <w:t xml:space="preserve"> de esta Resolución.</w:t>
      </w:r>
    </w:p>
    <w:p w14:paraId="2C7590DA" w14:textId="2D575F22" w:rsidR="009400CC" w:rsidRPr="00824FDA" w:rsidRDefault="009400CC" w:rsidP="009400CC">
      <w:pPr>
        <w:spacing w:before="100" w:beforeAutospacing="1" w:after="100" w:afterAutospacing="1" w:line="360" w:lineRule="auto"/>
        <w:ind w:right="49"/>
        <w:jc w:val="both"/>
        <w:rPr>
          <w:rFonts w:ascii="Palatino Linotype" w:hAnsi="Palatino Linotype" w:cs="Arial"/>
        </w:rPr>
      </w:pPr>
      <w:r w:rsidRPr="00824FDA">
        <w:rPr>
          <w:rFonts w:ascii="Palatino Linotype" w:hAnsi="Palatino Linotype" w:cs="Arial"/>
          <w:b/>
          <w:color w:val="000000" w:themeColor="text1"/>
          <w:sz w:val="28"/>
          <w:szCs w:val="28"/>
        </w:rPr>
        <w:t>SEGUNDO.</w:t>
      </w:r>
      <w:r w:rsidRPr="00824FDA">
        <w:rPr>
          <w:rFonts w:ascii="Palatino Linotype" w:hAnsi="Palatino Linotype" w:cs="Arial"/>
          <w:color w:val="000000" w:themeColor="text1"/>
        </w:rPr>
        <w:t xml:space="preserve"> Se</w:t>
      </w:r>
      <w:r w:rsidRPr="00824FDA">
        <w:rPr>
          <w:rFonts w:ascii="Palatino Linotype" w:hAnsi="Palatino Linotype" w:cs="Arial"/>
          <w:b/>
          <w:color w:val="000000" w:themeColor="text1"/>
        </w:rPr>
        <w:t xml:space="preserve"> </w:t>
      </w:r>
      <w:r w:rsidR="00413752" w:rsidRPr="00824FDA">
        <w:rPr>
          <w:rFonts w:ascii="Palatino Linotype" w:hAnsi="Palatino Linotype" w:cs="Arial"/>
          <w:b/>
          <w:color w:val="000000" w:themeColor="text1"/>
        </w:rPr>
        <w:t xml:space="preserve">MODIFICA </w:t>
      </w:r>
      <w:r w:rsidRPr="00824FDA">
        <w:rPr>
          <w:rFonts w:ascii="Palatino Linotype" w:hAnsi="Palatino Linotype" w:cs="Arial"/>
          <w:color w:val="000000" w:themeColor="text1"/>
        </w:rPr>
        <w:t xml:space="preserve">la respuesta del </w:t>
      </w:r>
      <w:r w:rsidRPr="00824FDA">
        <w:rPr>
          <w:rFonts w:ascii="Palatino Linotype" w:hAnsi="Palatino Linotype" w:cs="Arial"/>
          <w:b/>
          <w:color w:val="000000" w:themeColor="text1"/>
        </w:rPr>
        <w:t xml:space="preserve">SUJETO OBLIGADO </w:t>
      </w:r>
      <w:r w:rsidRPr="00824FDA">
        <w:rPr>
          <w:rFonts w:ascii="Palatino Linotype" w:hAnsi="Palatino Linotype" w:cs="Arial"/>
          <w:color w:val="000000" w:themeColor="text1"/>
        </w:rPr>
        <w:t xml:space="preserve">otorgada a la solicitud de información que dio origen al recurso de revisión </w:t>
      </w:r>
      <w:r w:rsidR="009E6EDF" w:rsidRPr="00824FDA">
        <w:rPr>
          <w:rFonts w:ascii="Palatino Linotype" w:hAnsi="Palatino Linotype" w:cs="Arial"/>
          <w:b/>
          <w:bCs/>
        </w:rPr>
        <w:t>0097</w:t>
      </w:r>
      <w:r w:rsidR="009A5F5A" w:rsidRPr="00824FDA">
        <w:rPr>
          <w:rFonts w:ascii="Palatino Linotype" w:hAnsi="Palatino Linotype" w:cs="Arial"/>
          <w:b/>
          <w:bCs/>
        </w:rPr>
        <w:t>/INFOEM/IP/RR/2021</w:t>
      </w:r>
      <w:r w:rsidRPr="00824FDA">
        <w:rPr>
          <w:rFonts w:ascii="Palatino Linotype" w:hAnsi="Palatino Linotype" w:cs="Arial"/>
          <w:color w:val="000000" w:themeColor="text1"/>
        </w:rPr>
        <w:t xml:space="preserve">, en términos del Considerando </w:t>
      </w:r>
      <w:r w:rsidRPr="00824FDA">
        <w:rPr>
          <w:rFonts w:ascii="Palatino Linotype" w:hAnsi="Palatino Linotype" w:cs="Arial"/>
          <w:b/>
          <w:color w:val="000000" w:themeColor="text1"/>
        </w:rPr>
        <w:t xml:space="preserve">QUINTO, </w:t>
      </w:r>
      <w:r w:rsidRPr="00824FDA">
        <w:rPr>
          <w:rFonts w:ascii="Palatino Linotype" w:hAnsi="Palatino Linotype" w:cs="Arial"/>
        </w:rPr>
        <w:t xml:space="preserve">de la presente resolución, y se </w:t>
      </w:r>
      <w:r w:rsidRPr="00824FDA">
        <w:rPr>
          <w:rFonts w:ascii="Palatino Linotype" w:hAnsi="Palatino Linotype" w:cs="Arial"/>
          <w:b/>
        </w:rPr>
        <w:t>ordena</w:t>
      </w:r>
      <w:r w:rsidRPr="00824FDA">
        <w:rPr>
          <w:rFonts w:ascii="Palatino Linotype" w:hAnsi="Palatino Linotype" w:cs="Arial"/>
        </w:rPr>
        <w:t xml:space="preserve"> haga entrega a</w:t>
      </w:r>
      <w:r w:rsidR="009E6EDF" w:rsidRPr="00824FDA">
        <w:rPr>
          <w:rFonts w:ascii="Palatino Linotype" w:hAnsi="Palatino Linotype" w:cs="Arial"/>
        </w:rPr>
        <w:t xml:space="preserve">l </w:t>
      </w:r>
      <w:r w:rsidRPr="00824FDA">
        <w:rPr>
          <w:rFonts w:ascii="Palatino Linotype" w:hAnsi="Palatino Linotype" w:cs="Arial"/>
          <w:b/>
        </w:rPr>
        <w:t>RECURRENTE</w:t>
      </w:r>
      <w:r w:rsidRPr="00824FDA">
        <w:rPr>
          <w:rFonts w:ascii="Palatino Linotype" w:hAnsi="Palatino Linotype" w:cs="Arial"/>
        </w:rPr>
        <w:t xml:space="preserve">, vía </w:t>
      </w:r>
      <w:r w:rsidRPr="00824FDA">
        <w:rPr>
          <w:rFonts w:ascii="Palatino Linotype" w:hAnsi="Palatino Linotype" w:cs="Arial"/>
          <w:b/>
        </w:rPr>
        <w:t>SAIMEX</w:t>
      </w:r>
      <w:r w:rsidRPr="00824FDA">
        <w:rPr>
          <w:rFonts w:ascii="Palatino Linotype" w:hAnsi="Palatino Linotype" w:cs="Arial"/>
        </w:rPr>
        <w:t xml:space="preserve">, en </w:t>
      </w:r>
      <w:r w:rsidRPr="00824FDA">
        <w:rPr>
          <w:rFonts w:ascii="Palatino Linotype" w:hAnsi="Palatino Linotype" w:cs="Arial"/>
          <w:b/>
        </w:rPr>
        <w:t>versión pública</w:t>
      </w:r>
      <w:r w:rsidRPr="00824FDA">
        <w:rPr>
          <w:rFonts w:ascii="Palatino Linotype" w:hAnsi="Palatino Linotype" w:cs="Arial"/>
        </w:rPr>
        <w:t xml:space="preserve">, </w:t>
      </w:r>
      <w:r w:rsidR="009E6EDF" w:rsidRPr="00824FDA">
        <w:rPr>
          <w:rFonts w:ascii="Palatino Linotype" w:hAnsi="Palatino Linotype" w:cs="Arial"/>
        </w:rPr>
        <w:t>de</w:t>
      </w:r>
      <w:r w:rsidRPr="00824FDA">
        <w:rPr>
          <w:rFonts w:ascii="Palatino Linotype" w:hAnsi="Palatino Linotype" w:cs="Arial"/>
        </w:rPr>
        <w:t xml:space="preserve"> lo siguiente:</w:t>
      </w:r>
    </w:p>
    <w:p w14:paraId="3542B677" w14:textId="11CC7DD1" w:rsidR="009E6EDF" w:rsidRPr="00824FDA" w:rsidRDefault="009400CC" w:rsidP="00B366A4">
      <w:pPr>
        <w:ind w:left="567" w:right="899" w:hanging="141"/>
        <w:jc w:val="both"/>
        <w:rPr>
          <w:rFonts w:ascii="Palatino Linotype" w:hAnsi="Palatino Linotype" w:cs="Arial"/>
          <w:b/>
          <w:i/>
          <w:sz w:val="22"/>
          <w:szCs w:val="22"/>
        </w:rPr>
      </w:pPr>
      <w:r w:rsidRPr="00824FDA">
        <w:rPr>
          <w:rFonts w:ascii="Palatino Linotype" w:hAnsi="Palatino Linotype" w:cs="Arial"/>
          <w:i/>
          <w:sz w:val="22"/>
          <w:szCs w:val="22"/>
        </w:rPr>
        <w:t>“</w:t>
      </w:r>
      <w:r w:rsidR="005F2FE5" w:rsidRPr="00824FDA">
        <w:rPr>
          <w:rFonts w:ascii="Palatino Linotype" w:hAnsi="Palatino Linotype" w:cs="Arial"/>
          <w:i/>
          <w:sz w:val="22"/>
          <w:szCs w:val="22"/>
        </w:rPr>
        <w:t xml:space="preserve">a) </w:t>
      </w:r>
      <w:r w:rsidR="009A5F5A" w:rsidRPr="00824FDA">
        <w:rPr>
          <w:rFonts w:ascii="Palatino Linotype" w:hAnsi="Palatino Linotype" w:cs="Arial"/>
          <w:i/>
          <w:sz w:val="22"/>
          <w:szCs w:val="22"/>
        </w:rPr>
        <w:t>L</w:t>
      </w:r>
      <w:r w:rsidR="009E6EDF" w:rsidRPr="00824FDA">
        <w:rPr>
          <w:rFonts w:ascii="Palatino Linotype" w:hAnsi="Palatino Linotype" w:cs="Arial"/>
          <w:i/>
          <w:sz w:val="22"/>
          <w:szCs w:val="22"/>
        </w:rPr>
        <w:t xml:space="preserve">as 28 sentencias listadas en Informe Justificado emitidas por la Magistrada de la Tercera Sala Regional del </w:t>
      </w:r>
      <w:r w:rsidR="009E6EDF" w:rsidRPr="00824FDA">
        <w:rPr>
          <w:rFonts w:ascii="Palatino Linotype" w:hAnsi="Palatino Linotype" w:cs="Arial"/>
          <w:b/>
          <w:i/>
          <w:sz w:val="22"/>
          <w:szCs w:val="22"/>
        </w:rPr>
        <w:t>SUJETO OBLIGADO.</w:t>
      </w:r>
    </w:p>
    <w:p w14:paraId="487C8719" w14:textId="77777777" w:rsidR="005F2FE5" w:rsidRPr="00824FDA" w:rsidRDefault="005F2FE5" w:rsidP="009400CC">
      <w:pPr>
        <w:ind w:left="567" w:right="899"/>
        <w:jc w:val="both"/>
        <w:rPr>
          <w:rFonts w:ascii="Palatino Linotype" w:hAnsi="Palatino Linotype" w:cs="Arial"/>
          <w:i/>
          <w:sz w:val="22"/>
          <w:szCs w:val="22"/>
        </w:rPr>
      </w:pPr>
    </w:p>
    <w:p w14:paraId="070449AA" w14:textId="602D4123" w:rsidR="005F2FE5" w:rsidRPr="00824FDA" w:rsidRDefault="00B366A4" w:rsidP="009400CC">
      <w:pPr>
        <w:ind w:left="567" w:right="899"/>
        <w:jc w:val="both"/>
        <w:rPr>
          <w:rFonts w:ascii="Palatino Linotype" w:hAnsi="Palatino Linotype" w:cs="Arial"/>
          <w:i/>
          <w:sz w:val="22"/>
          <w:szCs w:val="22"/>
        </w:rPr>
      </w:pPr>
      <w:r w:rsidRPr="00824FDA">
        <w:rPr>
          <w:rFonts w:ascii="Palatino Linotype" w:hAnsi="Palatino Linotype" w:cs="Arial"/>
          <w:i/>
          <w:sz w:val="22"/>
          <w:szCs w:val="22"/>
        </w:rPr>
        <w:t>b) El documento en donde consten las acciones iniciadas</w:t>
      </w:r>
      <w:r w:rsidR="005F2FE5" w:rsidRPr="00824FDA">
        <w:rPr>
          <w:rFonts w:ascii="Palatino Linotype" w:hAnsi="Palatino Linotype" w:cs="Arial"/>
          <w:i/>
          <w:sz w:val="22"/>
          <w:szCs w:val="22"/>
        </w:rPr>
        <w:t xml:space="preserve"> por quien ocupa el cargo de Titular del Órgano de Control Interno en contra del servidor público </w:t>
      </w:r>
      <w:r w:rsidRPr="00824FDA">
        <w:rPr>
          <w:rFonts w:ascii="Palatino Linotype" w:hAnsi="Palatino Linotype" w:cs="Arial"/>
          <w:i/>
          <w:sz w:val="22"/>
          <w:szCs w:val="22"/>
        </w:rPr>
        <w:t>referido en la solicitud de acceso a la información por posible conflicto de intereses</w:t>
      </w:r>
      <w:r w:rsidR="00E56400" w:rsidRPr="00824FDA">
        <w:rPr>
          <w:rFonts w:ascii="Palatino Linotype" w:hAnsi="Palatino Linotype" w:cs="Arial"/>
          <w:i/>
          <w:sz w:val="22"/>
          <w:szCs w:val="22"/>
        </w:rPr>
        <w:t xml:space="preserve"> al 24 de noviembre de 2020</w:t>
      </w:r>
      <w:r w:rsidR="00584AAB" w:rsidRPr="00824FDA">
        <w:rPr>
          <w:rFonts w:ascii="Palatino Linotype" w:hAnsi="Palatino Linotype" w:cs="Arial"/>
          <w:i/>
          <w:sz w:val="22"/>
          <w:szCs w:val="22"/>
        </w:rPr>
        <w:t>.</w:t>
      </w:r>
    </w:p>
    <w:p w14:paraId="1751F3FC" w14:textId="77777777" w:rsidR="00584AAB" w:rsidRPr="00824FDA" w:rsidRDefault="00584AAB" w:rsidP="009400CC">
      <w:pPr>
        <w:ind w:left="567" w:right="899"/>
        <w:jc w:val="both"/>
        <w:rPr>
          <w:rFonts w:ascii="Palatino Linotype" w:hAnsi="Palatino Linotype" w:cs="Arial"/>
          <w:i/>
          <w:sz w:val="22"/>
          <w:szCs w:val="22"/>
        </w:rPr>
      </w:pPr>
    </w:p>
    <w:p w14:paraId="3E09CA9C" w14:textId="2C1A7C80" w:rsidR="00584AAB" w:rsidRPr="00824FDA" w:rsidRDefault="00584AAB" w:rsidP="009400CC">
      <w:pPr>
        <w:ind w:left="567" w:right="899"/>
        <w:jc w:val="both"/>
        <w:rPr>
          <w:rFonts w:ascii="Palatino Linotype" w:hAnsi="Palatino Linotype" w:cs="Arial"/>
          <w:i/>
          <w:sz w:val="22"/>
          <w:szCs w:val="22"/>
        </w:rPr>
      </w:pPr>
      <w:r w:rsidRPr="00824FDA">
        <w:rPr>
          <w:rFonts w:ascii="Palatino Linotype" w:hAnsi="Palatino Linotype" w:cs="Arial"/>
          <w:i/>
          <w:sz w:val="22"/>
          <w:szCs w:val="22"/>
        </w:rPr>
        <w:t>c) Los doc</w:t>
      </w:r>
      <w:r w:rsidR="00B366A4" w:rsidRPr="00824FDA">
        <w:rPr>
          <w:rFonts w:ascii="Palatino Linotype" w:hAnsi="Palatino Linotype" w:cs="Arial"/>
          <w:i/>
          <w:sz w:val="22"/>
          <w:szCs w:val="22"/>
        </w:rPr>
        <w:t xml:space="preserve">umentos en donde conste el ejercicio de las </w:t>
      </w:r>
      <w:r w:rsidR="008D13E9" w:rsidRPr="00824FDA">
        <w:rPr>
          <w:rFonts w:ascii="Palatino Linotype" w:hAnsi="Palatino Linotype" w:cs="Arial"/>
          <w:i/>
          <w:sz w:val="22"/>
          <w:szCs w:val="22"/>
        </w:rPr>
        <w:t>atribuciones</w:t>
      </w:r>
      <w:r w:rsidR="00B366A4" w:rsidRPr="00824FDA">
        <w:rPr>
          <w:rFonts w:ascii="Palatino Linotype" w:hAnsi="Palatino Linotype" w:cs="Arial"/>
          <w:i/>
          <w:sz w:val="22"/>
          <w:szCs w:val="22"/>
        </w:rPr>
        <w:t xml:space="preserve"> </w:t>
      </w:r>
      <w:r w:rsidR="008D13E9" w:rsidRPr="00824FDA">
        <w:rPr>
          <w:rFonts w:ascii="Palatino Linotype" w:hAnsi="Palatino Linotype" w:cs="Arial"/>
          <w:i/>
          <w:sz w:val="22"/>
          <w:szCs w:val="22"/>
        </w:rPr>
        <w:t xml:space="preserve">del </w:t>
      </w:r>
      <w:r w:rsidRPr="00824FDA">
        <w:rPr>
          <w:rFonts w:ascii="Palatino Linotype" w:hAnsi="Palatino Linotype" w:cs="Arial"/>
          <w:i/>
          <w:sz w:val="22"/>
          <w:szCs w:val="22"/>
        </w:rPr>
        <w:t>Órgano de Control Interno, del 24 de noviembre de 2019 al 24 de noviembre de 2020.</w:t>
      </w:r>
    </w:p>
    <w:p w14:paraId="519B8D66" w14:textId="77777777" w:rsidR="00584AAB" w:rsidRPr="00824FDA" w:rsidRDefault="00584AAB" w:rsidP="009400CC">
      <w:pPr>
        <w:ind w:left="567" w:right="899"/>
        <w:jc w:val="both"/>
        <w:rPr>
          <w:rFonts w:ascii="Palatino Linotype" w:hAnsi="Palatino Linotype" w:cs="Arial"/>
          <w:i/>
          <w:sz w:val="22"/>
          <w:szCs w:val="22"/>
        </w:rPr>
      </w:pPr>
    </w:p>
    <w:p w14:paraId="5B744603" w14:textId="77777777" w:rsidR="00584AAB" w:rsidRPr="00824FDA" w:rsidRDefault="00584AAB" w:rsidP="00584AAB">
      <w:pPr>
        <w:ind w:left="567" w:right="899"/>
        <w:jc w:val="both"/>
        <w:rPr>
          <w:rFonts w:ascii="Palatino Linotype" w:hAnsi="Palatino Linotype" w:cs="Arial"/>
          <w:i/>
          <w:sz w:val="22"/>
          <w:szCs w:val="22"/>
        </w:rPr>
      </w:pPr>
      <w:r w:rsidRPr="00824FDA">
        <w:rPr>
          <w:rFonts w:ascii="Palatino Linotype" w:hAnsi="Palatino Linotype" w:cs="Arial"/>
          <w:i/>
          <w:sz w:val="22"/>
          <w:szCs w:val="22"/>
        </w:rPr>
        <w:t xml:space="preserve">d) Los documentos en donde consten los criterios emitidos por </w:t>
      </w:r>
      <w:r w:rsidRPr="00824FDA">
        <w:rPr>
          <w:rFonts w:ascii="Palatino Linotype" w:hAnsi="Palatino Linotype" w:cs="Arial"/>
          <w:b/>
          <w:i/>
          <w:sz w:val="22"/>
          <w:szCs w:val="22"/>
        </w:rPr>
        <w:t xml:space="preserve">EL SUJETO OBLIGADO </w:t>
      </w:r>
      <w:r w:rsidRPr="00824FDA">
        <w:rPr>
          <w:rFonts w:ascii="Palatino Linotype" w:hAnsi="Palatino Linotype" w:cs="Arial"/>
          <w:i/>
          <w:sz w:val="22"/>
          <w:szCs w:val="22"/>
        </w:rPr>
        <w:t>para promover la cultura de la denuncia haciendo uso de las tecnologías de la información, del 24 de noviembre de 2019 al 24 de noviembre de 2020.</w:t>
      </w:r>
    </w:p>
    <w:p w14:paraId="5B5EC0B4" w14:textId="77777777" w:rsidR="009400CC" w:rsidRPr="00824FDA" w:rsidRDefault="009400CC" w:rsidP="009400CC">
      <w:pPr>
        <w:ind w:left="567" w:right="899"/>
        <w:jc w:val="both"/>
        <w:rPr>
          <w:rFonts w:ascii="Palatino Linotype" w:hAnsi="Palatino Linotype" w:cs="Arial"/>
          <w:i/>
          <w:sz w:val="22"/>
          <w:szCs w:val="22"/>
        </w:rPr>
      </w:pPr>
    </w:p>
    <w:p w14:paraId="4C2E6121" w14:textId="77777777" w:rsidR="00584AAB" w:rsidRPr="00824FDA" w:rsidRDefault="009400CC" w:rsidP="009400CC">
      <w:pPr>
        <w:ind w:left="567" w:right="899"/>
        <w:jc w:val="both"/>
        <w:rPr>
          <w:rFonts w:ascii="Palatino Linotype" w:hAnsi="Palatino Linotype" w:cs="Arial"/>
          <w:i/>
          <w:sz w:val="22"/>
          <w:szCs w:val="22"/>
        </w:rPr>
      </w:pPr>
      <w:r w:rsidRPr="00824FDA">
        <w:rPr>
          <w:rFonts w:ascii="Palatino Linotype" w:hAnsi="Palatino Linotype" w:cs="Arial"/>
          <w:i/>
          <w:sz w:val="22"/>
          <w:szCs w:val="22"/>
          <w:lang w:eastAsia="es-MX"/>
        </w:rPr>
        <w:lastRenderedPageBreak/>
        <w:t>Debiendo</w:t>
      </w:r>
      <w:r w:rsidRPr="00824FDA">
        <w:rPr>
          <w:rFonts w:ascii="Palatino Linotype" w:hAnsi="Palatino Linotype" w:cs="Arial"/>
          <w:i/>
          <w:sz w:val="22"/>
          <w:szCs w:val="22"/>
        </w:rPr>
        <w:t xml:space="preserve"> notificar a</w:t>
      </w:r>
      <w:r w:rsidR="009E6EDF" w:rsidRPr="00824FDA">
        <w:rPr>
          <w:rFonts w:ascii="Palatino Linotype" w:hAnsi="Palatino Linotype" w:cs="Arial"/>
          <w:i/>
          <w:sz w:val="22"/>
          <w:szCs w:val="22"/>
        </w:rPr>
        <w:t>l</w:t>
      </w:r>
      <w:r w:rsidRPr="00824FDA">
        <w:rPr>
          <w:rFonts w:ascii="Palatino Linotype" w:hAnsi="Palatino Linotype" w:cs="Arial"/>
          <w:b/>
          <w:i/>
          <w:sz w:val="22"/>
          <w:szCs w:val="22"/>
        </w:rPr>
        <w:t xml:space="preserve"> RECURRENTE</w:t>
      </w:r>
      <w:r w:rsidRPr="00824FDA">
        <w:rPr>
          <w:rFonts w:ascii="Palatino Linotype" w:hAnsi="Palatino Linotype" w:cs="Arial"/>
          <w:i/>
          <w:sz w:val="22"/>
          <w:szCs w:val="22"/>
        </w:rPr>
        <w:t xml:space="preserve"> el Acuerdo de Clasificación de la información que emita su Comité de Transparencia con motivo de la versión pública.</w:t>
      </w:r>
    </w:p>
    <w:p w14:paraId="7F87D8CF" w14:textId="77777777" w:rsidR="00584AAB" w:rsidRPr="00824FDA" w:rsidRDefault="00584AAB" w:rsidP="009400CC">
      <w:pPr>
        <w:ind w:left="567" w:right="899"/>
        <w:jc w:val="both"/>
        <w:rPr>
          <w:rFonts w:ascii="Palatino Linotype" w:hAnsi="Palatino Linotype" w:cs="Arial"/>
          <w:i/>
          <w:sz w:val="22"/>
          <w:szCs w:val="22"/>
        </w:rPr>
      </w:pPr>
    </w:p>
    <w:p w14:paraId="0F4571F5" w14:textId="13D9BF55" w:rsidR="005040A8" w:rsidRPr="00824FDA" w:rsidRDefault="00584AAB" w:rsidP="009400CC">
      <w:pPr>
        <w:ind w:left="567" w:right="899"/>
        <w:jc w:val="both"/>
        <w:rPr>
          <w:rFonts w:ascii="Palatino Linotype" w:hAnsi="Palatino Linotype" w:cs="Arial"/>
          <w:i/>
          <w:sz w:val="22"/>
          <w:szCs w:val="22"/>
        </w:rPr>
      </w:pPr>
      <w:r w:rsidRPr="00824FDA">
        <w:rPr>
          <w:rFonts w:ascii="Palatino Linotype" w:hAnsi="Palatino Linotype" w:cs="Arial"/>
          <w:i/>
          <w:sz w:val="22"/>
          <w:szCs w:val="22"/>
        </w:rPr>
        <w:t xml:space="preserve">Para el caso de que </w:t>
      </w:r>
      <w:r w:rsidRPr="00824FDA">
        <w:rPr>
          <w:rFonts w:ascii="Palatino Linotype" w:hAnsi="Palatino Linotype" w:cs="Arial"/>
          <w:b/>
          <w:i/>
          <w:sz w:val="22"/>
          <w:szCs w:val="22"/>
        </w:rPr>
        <w:t xml:space="preserve">EL SUJETO OBLIGADO </w:t>
      </w:r>
      <w:r w:rsidRPr="00824FDA">
        <w:rPr>
          <w:rFonts w:ascii="Palatino Linotype" w:hAnsi="Palatino Linotype" w:cs="Arial"/>
          <w:i/>
          <w:sz w:val="22"/>
          <w:szCs w:val="22"/>
        </w:rPr>
        <w:t>no cuente con la información que se orde</w:t>
      </w:r>
      <w:r w:rsidR="00B366A4" w:rsidRPr="00824FDA">
        <w:rPr>
          <w:rFonts w:ascii="Palatino Linotype" w:hAnsi="Palatino Linotype" w:cs="Arial"/>
          <w:i/>
          <w:sz w:val="22"/>
          <w:szCs w:val="22"/>
        </w:rPr>
        <w:t xml:space="preserve">na entregar en los incisos b) </w:t>
      </w:r>
      <w:r w:rsidRPr="00824FDA">
        <w:rPr>
          <w:rFonts w:ascii="Palatino Linotype" w:hAnsi="Palatino Linotype" w:cs="Arial"/>
          <w:i/>
          <w:sz w:val="22"/>
          <w:szCs w:val="22"/>
        </w:rPr>
        <w:t xml:space="preserve">y d) </w:t>
      </w:r>
      <w:r w:rsidR="005040A8" w:rsidRPr="00824FDA">
        <w:rPr>
          <w:rFonts w:ascii="Palatino Linotype" w:hAnsi="Palatino Linotype" w:cs="Arial"/>
          <w:i/>
          <w:sz w:val="22"/>
          <w:szCs w:val="22"/>
        </w:rPr>
        <w:t xml:space="preserve">deberá hacerlo del conocimiento del </w:t>
      </w:r>
      <w:r w:rsidR="005040A8" w:rsidRPr="00824FDA">
        <w:rPr>
          <w:rFonts w:ascii="Palatino Linotype" w:hAnsi="Palatino Linotype" w:cs="Arial"/>
          <w:b/>
          <w:i/>
          <w:sz w:val="22"/>
          <w:szCs w:val="22"/>
        </w:rPr>
        <w:t xml:space="preserve">RECURRENTE </w:t>
      </w:r>
      <w:r w:rsidR="005040A8" w:rsidRPr="00824FDA">
        <w:rPr>
          <w:rFonts w:ascii="Palatino Linotype" w:hAnsi="Palatino Linotype" w:cs="Arial"/>
          <w:i/>
          <w:sz w:val="22"/>
          <w:szCs w:val="22"/>
        </w:rPr>
        <w:t>de manera fundada y motivada.</w:t>
      </w:r>
    </w:p>
    <w:p w14:paraId="64CF83B0" w14:textId="77777777" w:rsidR="005040A8" w:rsidRPr="00824FDA" w:rsidRDefault="005040A8" w:rsidP="009400CC">
      <w:pPr>
        <w:ind w:left="567" w:right="899"/>
        <w:jc w:val="both"/>
        <w:rPr>
          <w:rFonts w:ascii="Palatino Linotype" w:hAnsi="Palatino Linotype" w:cs="Arial"/>
          <w:i/>
          <w:sz w:val="22"/>
          <w:szCs w:val="22"/>
        </w:rPr>
      </w:pPr>
    </w:p>
    <w:p w14:paraId="5D13B28C" w14:textId="239BCE10" w:rsidR="009400CC" w:rsidRPr="00824FDA" w:rsidRDefault="005040A8" w:rsidP="005040A8">
      <w:pPr>
        <w:ind w:left="567" w:right="899"/>
        <w:jc w:val="both"/>
        <w:rPr>
          <w:rFonts w:ascii="Palatino Linotype" w:hAnsi="Palatino Linotype" w:cs="Arial"/>
          <w:i/>
          <w:sz w:val="22"/>
          <w:szCs w:val="22"/>
        </w:rPr>
      </w:pPr>
      <w:r w:rsidRPr="00824FDA">
        <w:rPr>
          <w:rFonts w:ascii="Palatino Linotype" w:hAnsi="Palatino Linotype" w:cs="Arial"/>
          <w:i/>
          <w:sz w:val="22"/>
          <w:szCs w:val="22"/>
        </w:rPr>
        <w:t xml:space="preserve">Del mismo modo para el caso de que alguno de los documentos que se deberán entregar en </w:t>
      </w:r>
      <w:r w:rsidR="008D13E9" w:rsidRPr="00824FDA">
        <w:rPr>
          <w:rFonts w:ascii="Palatino Linotype" w:hAnsi="Palatino Linotype" w:cs="Arial"/>
          <w:i/>
          <w:sz w:val="22"/>
          <w:szCs w:val="22"/>
        </w:rPr>
        <w:t>los</w:t>
      </w:r>
      <w:r w:rsidRPr="00824FDA">
        <w:rPr>
          <w:rFonts w:ascii="Palatino Linotype" w:hAnsi="Palatino Linotype" w:cs="Arial"/>
          <w:i/>
          <w:sz w:val="22"/>
          <w:szCs w:val="22"/>
        </w:rPr>
        <w:t xml:space="preserve"> inciso</w:t>
      </w:r>
      <w:r w:rsidR="008D13E9" w:rsidRPr="00824FDA">
        <w:rPr>
          <w:rFonts w:ascii="Palatino Linotype" w:hAnsi="Palatino Linotype" w:cs="Arial"/>
          <w:i/>
          <w:sz w:val="22"/>
          <w:szCs w:val="22"/>
        </w:rPr>
        <w:t>s b) y</w:t>
      </w:r>
      <w:r w:rsidRPr="00824FDA">
        <w:rPr>
          <w:rFonts w:ascii="Palatino Linotype" w:hAnsi="Palatino Linotype" w:cs="Arial"/>
          <w:i/>
          <w:sz w:val="22"/>
          <w:szCs w:val="22"/>
        </w:rPr>
        <w:t xml:space="preserve"> c), encuadre </w:t>
      </w:r>
      <w:r w:rsidRPr="00824FDA">
        <w:rPr>
          <w:rFonts w:ascii="Palatino Linotype" w:hAnsi="Palatino Linotype"/>
          <w:i/>
          <w:sz w:val="22"/>
        </w:rPr>
        <w:t xml:space="preserve">con alguna causal prevista en el artículo 140 de la Ley de la materia, deberá elaborar un Acuerdo de Clasificación que apruebe el Comité de Transparencia, en el que funde y motive la clasificación de dicha información como reservada en su totalidad, en términos de los artículos 129 y 141 de la citada Ley de la Transparencia, debiendo notificarlo al </w:t>
      </w:r>
      <w:r w:rsidRPr="00824FDA">
        <w:rPr>
          <w:rFonts w:ascii="Palatino Linotype" w:hAnsi="Palatino Linotype"/>
          <w:b/>
          <w:i/>
          <w:sz w:val="22"/>
        </w:rPr>
        <w:t>RECURRENTE</w:t>
      </w:r>
      <w:r w:rsidRPr="00824FDA">
        <w:rPr>
          <w:rFonts w:ascii="Palatino Linotype" w:hAnsi="Palatino Linotype"/>
          <w:i/>
          <w:sz w:val="22"/>
        </w:rPr>
        <w:t xml:space="preserve"> al momento de dar cumplimiento a la presente resolución</w:t>
      </w:r>
      <w:r w:rsidR="00B366A4" w:rsidRPr="00824FDA">
        <w:rPr>
          <w:rFonts w:ascii="Palatino Linotype" w:hAnsi="Palatino Linotype" w:cs="Arial"/>
          <w:i/>
          <w:sz w:val="22"/>
          <w:szCs w:val="22"/>
        </w:rPr>
        <w:t>.</w:t>
      </w:r>
      <w:r w:rsidR="009400CC" w:rsidRPr="00824FDA">
        <w:rPr>
          <w:rFonts w:ascii="Palatino Linotype" w:hAnsi="Palatino Linotype" w:cs="Arial"/>
          <w:i/>
          <w:sz w:val="22"/>
          <w:szCs w:val="22"/>
        </w:rPr>
        <w:t xml:space="preserve">” </w:t>
      </w:r>
    </w:p>
    <w:p w14:paraId="57B59A0C" w14:textId="77777777" w:rsidR="009400CC" w:rsidRPr="00824FDA" w:rsidRDefault="009400CC" w:rsidP="009400CC">
      <w:pPr>
        <w:ind w:left="567" w:right="899"/>
        <w:jc w:val="both"/>
        <w:rPr>
          <w:rFonts w:ascii="Palatino Linotype" w:hAnsi="Palatino Linotype" w:cs="Arial"/>
          <w:i/>
          <w:sz w:val="22"/>
          <w:szCs w:val="22"/>
        </w:rPr>
      </w:pPr>
    </w:p>
    <w:p w14:paraId="6CE39B7E" w14:textId="2016E6C6" w:rsidR="009400CC" w:rsidRPr="00824FDA" w:rsidRDefault="009400CC" w:rsidP="009400CC">
      <w:pPr>
        <w:spacing w:line="360" w:lineRule="auto"/>
        <w:ind w:right="49"/>
        <w:jc w:val="both"/>
        <w:rPr>
          <w:rFonts w:ascii="Palatino Linotype" w:hAnsi="Palatino Linotype" w:cs="Arial"/>
        </w:rPr>
      </w:pPr>
      <w:r w:rsidRPr="00824FDA">
        <w:rPr>
          <w:rFonts w:ascii="Palatino Linotype" w:hAnsi="Palatino Linotype"/>
          <w:b/>
          <w:color w:val="222222"/>
          <w:sz w:val="28"/>
          <w:szCs w:val="28"/>
          <w:shd w:val="clear" w:color="auto" w:fill="FFFFFF"/>
        </w:rPr>
        <w:t>TERCERO.</w:t>
      </w:r>
      <w:r w:rsidRPr="00824FDA">
        <w:rPr>
          <w:rStyle w:val="apple-converted-space"/>
          <w:rFonts w:ascii="Palatino Linotype" w:hAnsi="Palatino Linotype"/>
          <w:color w:val="222222"/>
          <w:shd w:val="clear" w:color="auto" w:fill="FFFFFF"/>
        </w:rPr>
        <w:t> </w:t>
      </w:r>
      <w:r w:rsidRPr="00824FDA">
        <w:rPr>
          <w:rFonts w:ascii="Palatino Linotype" w:hAnsi="Palatino Linotype"/>
          <w:b/>
          <w:color w:val="222222"/>
          <w:szCs w:val="17"/>
          <w:lang w:eastAsia="es-ES_tradnl"/>
        </w:rPr>
        <w:t>Notifíquese</w:t>
      </w:r>
      <w:r w:rsidRPr="00824FDA">
        <w:rPr>
          <w:rFonts w:ascii="Palatino Linotype" w:hAnsi="Palatino Linotype"/>
          <w:color w:val="222222"/>
          <w:szCs w:val="17"/>
          <w:lang w:eastAsia="es-ES_tradnl"/>
        </w:rPr>
        <w:t xml:space="preserve"> </w:t>
      </w:r>
      <w:r w:rsidRPr="00824FDA">
        <w:rPr>
          <w:rFonts w:ascii="Palatino Linotype" w:hAnsi="Palatino Linotype" w:cs="Arial"/>
        </w:rPr>
        <w:t>al Titular de la Unidad de Transparencia del</w:t>
      </w:r>
      <w:r w:rsidRPr="00824FDA">
        <w:rPr>
          <w:rFonts w:cs="Arial"/>
        </w:rPr>
        <w:t> </w:t>
      </w:r>
      <w:r w:rsidRPr="00824FDA">
        <w:rPr>
          <w:rFonts w:ascii="Palatino Linotype" w:hAnsi="Palatino Linotype" w:cs="Arial"/>
          <w:b/>
        </w:rPr>
        <w:t>SUJETO OBLIGADO</w:t>
      </w:r>
      <w:r w:rsidRPr="00824FDA">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9A5F5A" w:rsidRPr="00824FDA">
        <w:rPr>
          <w:rFonts w:ascii="Palatino Linotype" w:hAnsi="Palatino Linotype" w:cs="Arial"/>
        </w:rPr>
        <w:t>quince</w:t>
      </w:r>
      <w:r w:rsidRPr="00824FDA">
        <w:rPr>
          <w:rFonts w:ascii="Palatino Linotype" w:hAnsi="Palatino Linotype" w:cs="Arial"/>
        </w:rPr>
        <w:t xml:space="preserve"> días hábiles, debiendo informar a este Instituto en un plazo de tres días hábiles siguientes sobre el cumplimiento dado a la presente resolución.</w:t>
      </w:r>
    </w:p>
    <w:p w14:paraId="72D12882" w14:textId="77777777" w:rsidR="009400CC" w:rsidRPr="00824FDA" w:rsidRDefault="009400CC" w:rsidP="009400CC">
      <w:pPr>
        <w:spacing w:before="100" w:beforeAutospacing="1" w:after="100" w:afterAutospacing="1" w:line="360" w:lineRule="auto"/>
        <w:jc w:val="both"/>
        <w:rPr>
          <w:rFonts w:ascii="Palatino Linotype" w:eastAsia="Calibri" w:hAnsi="Palatino Linotype" w:cs="Arial"/>
        </w:rPr>
      </w:pPr>
      <w:r w:rsidRPr="00824FDA">
        <w:rPr>
          <w:rFonts w:ascii="Palatino Linotype" w:eastAsia="Calibri" w:hAnsi="Palatino Linotype" w:cs="Arial"/>
          <w:b/>
          <w:sz w:val="28"/>
        </w:rPr>
        <w:t>CUARTO</w:t>
      </w:r>
      <w:r w:rsidRPr="00824FDA">
        <w:rPr>
          <w:rFonts w:ascii="Palatino Linotype" w:eastAsia="Calibri" w:hAnsi="Palatino Linotype" w:cs="Arial"/>
        </w:rPr>
        <w:t xml:space="preserve">. </w:t>
      </w:r>
      <w:r w:rsidRPr="00824FDA">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824FDA">
        <w:rPr>
          <w:rFonts w:ascii="Palatino Linotype" w:hAnsi="Palatino Linotype"/>
          <w:b/>
          <w:szCs w:val="17"/>
          <w:lang w:eastAsia="es-ES_tradnl"/>
        </w:rPr>
        <w:t>SUJETO OBLIGADO</w:t>
      </w:r>
      <w:r w:rsidRPr="00824FDA">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5D0BE741" w14:textId="77777777" w:rsidR="009400CC" w:rsidRPr="00824FDA" w:rsidRDefault="009400CC" w:rsidP="009400CC">
      <w:pPr>
        <w:spacing w:line="360" w:lineRule="auto"/>
        <w:ind w:right="49"/>
        <w:jc w:val="both"/>
        <w:rPr>
          <w:rFonts w:ascii="Palatino Linotype" w:hAnsi="Palatino Linotype"/>
          <w:color w:val="222222"/>
          <w:szCs w:val="17"/>
          <w:lang w:eastAsia="es-ES_tradnl"/>
        </w:rPr>
      </w:pPr>
      <w:r w:rsidRPr="00824FDA">
        <w:rPr>
          <w:rFonts w:ascii="Palatino Linotype" w:hAnsi="Palatino Linotype" w:cs="Arial"/>
          <w:b/>
          <w:bCs/>
          <w:color w:val="222222"/>
          <w:sz w:val="28"/>
          <w:lang w:eastAsia="es-MX"/>
        </w:rPr>
        <w:t xml:space="preserve">QUINTO. </w:t>
      </w:r>
      <w:r w:rsidRPr="00824FDA">
        <w:rPr>
          <w:rFonts w:ascii="Palatino Linotype" w:hAnsi="Palatino Linotype"/>
          <w:b/>
          <w:color w:val="222222"/>
          <w:szCs w:val="17"/>
          <w:lang w:eastAsia="es-ES_tradnl"/>
        </w:rPr>
        <w:t>Notifíquese</w:t>
      </w:r>
      <w:r w:rsidRPr="00824FDA">
        <w:rPr>
          <w:rFonts w:ascii="Palatino Linotype" w:hAnsi="Palatino Linotype"/>
          <w:color w:val="222222"/>
          <w:szCs w:val="17"/>
          <w:lang w:eastAsia="es-ES_tradnl"/>
        </w:rPr>
        <w:t xml:space="preserve"> a</w:t>
      </w:r>
      <w:r w:rsidR="009E6EDF" w:rsidRPr="00824FDA">
        <w:rPr>
          <w:rFonts w:ascii="Palatino Linotype" w:hAnsi="Palatino Linotype"/>
          <w:color w:val="222222"/>
          <w:szCs w:val="17"/>
          <w:lang w:eastAsia="es-ES_tradnl"/>
        </w:rPr>
        <w:t xml:space="preserve">l </w:t>
      </w:r>
      <w:r w:rsidRPr="00824FDA">
        <w:rPr>
          <w:rFonts w:ascii="Palatino Linotype" w:hAnsi="Palatino Linotype"/>
          <w:b/>
          <w:color w:val="222222"/>
          <w:szCs w:val="17"/>
          <w:lang w:eastAsia="es-ES_tradnl"/>
        </w:rPr>
        <w:t>RECURRENTE</w:t>
      </w:r>
      <w:r w:rsidRPr="00824FDA">
        <w:rPr>
          <w:rFonts w:ascii="Palatino Linotype" w:hAnsi="Palatino Linotype"/>
          <w:color w:val="222222"/>
          <w:szCs w:val="17"/>
          <w:lang w:eastAsia="es-ES_tradnl"/>
        </w:rPr>
        <w:t xml:space="preserve"> la presente resolución.</w:t>
      </w:r>
    </w:p>
    <w:p w14:paraId="2CB39556" w14:textId="77777777" w:rsidR="009400CC" w:rsidRPr="00824FDA" w:rsidRDefault="009400CC" w:rsidP="009400CC">
      <w:pPr>
        <w:spacing w:line="360" w:lineRule="auto"/>
        <w:ind w:right="49"/>
        <w:jc w:val="both"/>
        <w:rPr>
          <w:rFonts w:ascii="Palatino Linotype" w:hAnsi="Palatino Linotype"/>
          <w:color w:val="222222"/>
          <w:szCs w:val="17"/>
          <w:lang w:eastAsia="es-ES_tradnl"/>
        </w:rPr>
      </w:pPr>
    </w:p>
    <w:p w14:paraId="0074CD3A" w14:textId="77777777" w:rsidR="009400CC" w:rsidRPr="00824FDA" w:rsidRDefault="009400CC" w:rsidP="009400CC">
      <w:pPr>
        <w:spacing w:line="360" w:lineRule="auto"/>
        <w:ind w:right="49"/>
        <w:jc w:val="both"/>
        <w:rPr>
          <w:rFonts w:ascii="Palatino Linotype" w:hAnsi="Palatino Linotype"/>
          <w:color w:val="222222"/>
          <w:szCs w:val="17"/>
          <w:lang w:eastAsia="es-ES_tradnl"/>
        </w:rPr>
      </w:pPr>
      <w:r w:rsidRPr="00824FDA">
        <w:rPr>
          <w:rFonts w:ascii="Palatino Linotype" w:hAnsi="Palatino Linotype" w:cs="Arial"/>
          <w:b/>
          <w:bCs/>
          <w:color w:val="222222"/>
          <w:sz w:val="28"/>
          <w:lang w:eastAsia="es-MX"/>
        </w:rPr>
        <w:lastRenderedPageBreak/>
        <w:t>SEXTO.</w:t>
      </w:r>
      <w:r w:rsidRPr="00824FDA">
        <w:rPr>
          <w:rFonts w:ascii="Palatino Linotype" w:hAnsi="Palatino Linotype"/>
          <w:color w:val="222222"/>
          <w:szCs w:val="17"/>
          <w:lang w:eastAsia="es-ES_tradnl"/>
        </w:rPr>
        <w:t xml:space="preserve"> </w:t>
      </w:r>
      <w:r w:rsidRPr="00824FDA">
        <w:rPr>
          <w:rFonts w:ascii="Palatino Linotype" w:hAnsi="Palatino Linotype"/>
          <w:b/>
          <w:color w:val="222222"/>
          <w:szCs w:val="17"/>
          <w:lang w:eastAsia="es-ES_tradnl"/>
        </w:rPr>
        <w:t>Hágase del conocimiento</w:t>
      </w:r>
      <w:r w:rsidRPr="00824FDA">
        <w:rPr>
          <w:rFonts w:ascii="Palatino Linotype" w:hAnsi="Palatino Linotype"/>
          <w:color w:val="222222"/>
          <w:szCs w:val="17"/>
          <w:lang w:eastAsia="es-ES_tradnl"/>
        </w:rPr>
        <w:t xml:space="preserve"> a</w:t>
      </w:r>
      <w:r w:rsidR="009E6EDF" w:rsidRPr="00824FDA">
        <w:rPr>
          <w:rFonts w:ascii="Palatino Linotype" w:hAnsi="Palatino Linotype"/>
          <w:color w:val="222222"/>
          <w:szCs w:val="17"/>
          <w:lang w:eastAsia="es-ES_tradnl"/>
        </w:rPr>
        <w:t xml:space="preserve">l </w:t>
      </w:r>
      <w:r w:rsidRPr="00824FDA">
        <w:rPr>
          <w:rFonts w:ascii="Palatino Linotype" w:hAnsi="Palatino Linotype"/>
          <w:b/>
          <w:color w:val="222222"/>
          <w:szCs w:val="17"/>
          <w:lang w:eastAsia="es-ES_tradnl"/>
        </w:rPr>
        <w:t>RECURRENTE</w:t>
      </w:r>
      <w:r w:rsidRPr="00824FDA">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BF1DA67" w14:textId="77777777" w:rsidR="009400CC" w:rsidRPr="00824FDA" w:rsidRDefault="009400CC" w:rsidP="009400CC">
      <w:pPr>
        <w:spacing w:before="100" w:beforeAutospacing="1" w:after="100" w:afterAutospacing="1" w:line="360" w:lineRule="auto"/>
        <w:jc w:val="both"/>
        <w:rPr>
          <w:rFonts w:ascii="Palatino Linotype" w:eastAsia="Calibri" w:hAnsi="Palatino Linotype" w:cs="Arial"/>
        </w:rPr>
      </w:pPr>
      <w:r w:rsidRPr="00824FDA">
        <w:rPr>
          <w:rFonts w:ascii="Palatino Linotype" w:eastAsia="Calibri" w:hAnsi="Palatino Linotype" w:cs="Arial"/>
          <w:b/>
          <w:sz w:val="28"/>
          <w:szCs w:val="28"/>
        </w:rPr>
        <w:t>SÉPTIMO</w:t>
      </w:r>
      <w:r w:rsidRPr="00824FDA">
        <w:rPr>
          <w:rFonts w:ascii="Palatino Linotype" w:eastAsia="Calibri" w:hAnsi="Palatino Linotype" w:cs="Arial"/>
        </w:rPr>
        <w:t>.</w:t>
      </w:r>
      <w:r w:rsidRPr="00824FDA">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009E6EDF" w:rsidRPr="00824FDA">
        <w:rPr>
          <w:rFonts w:ascii="Palatino Linotype" w:hAnsi="Palatino Linotype"/>
          <w:b/>
          <w:szCs w:val="17"/>
          <w:lang w:eastAsia="es-ES_tradnl"/>
        </w:rPr>
        <w:t>EL SUJETO OBLIGADO</w:t>
      </w:r>
      <w:r w:rsidRPr="00824FDA">
        <w:rPr>
          <w:rFonts w:ascii="Palatino Linotype" w:hAnsi="Palatino Linotype"/>
          <w:szCs w:val="17"/>
          <w:lang w:eastAsia="es-ES_tradnl"/>
        </w:rPr>
        <w:t xml:space="preserve"> de manera fundada y motivada, podrá solicitar una ampliación de plazo para el cumplimiento de la presente.</w:t>
      </w:r>
    </w:p>
    <w:p w14:paraId="28545AF7" w14:textId="7059A10F" w:rsidR="009400CC" w:rsidRPr="00824FDA" w:rsidRDefault="009400CC" w:rsidP="009400CC">
      <w:pPr>
        <w:spacing w:before="100" w:beforeAutospacing="1" w:after="100" w:afterAutospacing="1" w:line="360" w:lineRule="auto"/>
        <w:jc w:val="both"/>
        <w:rPr>
          <w:rFonts w:ascii="Palatino Linotype" w:hAnsi="Palatino Linotype" w:cs="Arial"/>
        </w:rPr>
      </w:pPr>
      <w:r w:rsidRPr="00824FDA">
        <w:rPr>
          <w:rFonts w:ascii="Palatino Linotype" w:hAnsi="Palatino Linotype" w:cs="Arial"/>
        </w:rPr>
        <w:t>ASÍ LO RESUELVE, POR UNANIMIDAD DE VOTOS EL PLENO DEL</w:t>
      </w:r>
      <w:r w:rsidRPr="00824FDA">
        <w:rPr>
          <w:rFonts w:ascii="Palatino Linotype" w:eastAsia="Arial Unicode MS" w:hAnsi="Palatino Linotype" w:cs="Arial"/>
        </w:rPr>
        <w:t xml:space="preserve"> INSTITUTO DE </w:t>
      </w:r>
      <w:r w:rsidRPr="00824FDA">
        <w:rPr>
          <w:rFonts w:ascii="Palatino Linotype" w:hAnsi="Palatino Linotype"/>
          <w:lang w:eastAsia="en-US"/>
        </w:rPr>
        <w:t>TRANSPARENCIA</w:t>
      </w:r>
      <w:r w:rsidRPr="00824FDA">
        <w:rPr>
          <w:rFonts w:ascii="Palatino Linotype" w:eastAsia="Arial Unicode MS" w:hAnsi="Palatino Linotype" w:cs="Arial"/>
        </w:rPr>
        <w:t>, ACCESO A LA INFORMACIÓN PÚBLICA Y PROTECCIÓN DE DATOS PERSONALES DEL ESTADO DE MÉXICO Y MUNICIPIOS</w:t>
      </w:r>
      <w:r w:rsidRPr="00824FDA">
        <w:rPr>
          <w:rFonts w:ascii="Palatino Linotype" w:hAnsi="Palatino Linotype" w:cs="Arial"/>
        </w:rPr>
        <w:t>, CONFORMADO POR LOS COMISIONADOS ZULEMA MARTÍNEZ SÁNCHEZ; EVA ABAID YAPUR; JOSÉ GUADALUPE LUNA HERNÁNDEZ</w:t>
      </w:r>
      <w:r w:rsidR="00824FDA" w:rsidRPr="00824FDA">
        <w:rPr>
          <w:rFonts w:ascii="Palatino Linotype" w:hAnsi="Palatino Linotype" w:cs="Arial"/>
        </w:rPr>
        <w:t xml:space="preserve"> EMITIENDO VOTO PARTICULAR</w:t>
      </w:r>
      <w:r w:rsidRPr="00824FDA">
        <w:rPr>
          <w:rFonts w:ascii="Palatino Linotype" w:hAnsi="Palatino Linotype" w:cs="Arial"/>
        </w:rPr>
        <w:t>; JAVIER MARTÍNEZ CRUZ Y LUIS GUSTAVO PARRA NORIEGA; EN</w:t>
      </w:r>
      <w:r w:rsidRPr="00824FDA">
        <w:rPr>
          <w:rFonts w:ascii="Palatino Linotype" w:hAnsi="Palatino Linotype" w:cs="Arial"/>
          <w:shd w:val="clear" w:color="auto" w:fill="FFFFFF" w:themeFill="background1"/>
        </w:rPr>
        <w:t xml:space="preserve"> LA </w:t>
      </w:r>
      <w:r w:rsidR="00824FDA" w:rsidRPr="00824FDA">
        <w:rPr>
          <w:rFonts w:ascii="Palatino Linotype" w:hAnsi="Palatino Linotype" w:cs="Arial"/>
          <w:shd w:val="clear" w:color="auto" w:fill="FFFFFF" w:themeFill="background1"/>
        </w:rPr>
        <w:t xml:space="preserve">DÉCIMA </w:t>
      </w:r>
      <w:r w:rsidRPr="00824FDA">
        <w:rPr>
          <w:rFonts w:ascii="Palatino Linotype" w:hAnsi="Palatino Linotype" w:cs="Arial"/>
        </w:rPr>
        <w:t xml:space="preserve">SESIÓN ORDINARIA CELEBRADA EL DÍA </w:t>
      </w:r>
      <w:r w:rsidR="00824FDA" w:rsidRPr="00824FDA">
        <w:rPr>
          <w:rFonts w:ascii="Palatino Linotype" w:hAnsi="Palatino Linotype" w:cs="Arial"/>
        </w:rPr>
        <w:t>VEINTICUATRO</w:t>
      </w:r>
      <w:r w:rsidR="009E6EDF" w:rsidRPr="00824FDA">
        <w:rPr>
          <w:rFonts w:ascii="Palatino Linotype" w:hAnsi="Palatino Linotype" w:cs="Arial"/>
        </w:rPr>
        <w:t xml:space="preserve"> DE MARZO </w:t>
      </w:r>
      <w:r w:rsidRPr="00824FDA">
        <w:rPr>
          <w:rFonts w:ascii="Palatino Linotype" w:hAnsi="Palatino Linotype" w:cs="Arial"/>
        </w:rPr>
        <w:t>DE DOS MIL VEINTIUNO, ANTE EL SECRETARIO TÉCNICO DEL PLENO, ALEXIS TAPIA RAMÍREZ.</w:t>
      </w:r>
    </w:p>
    <w:p w14:paraId="473287E4" w14:textId="77777777" w:rsidR="009400CC" w:rsidRPr="009E6EDF" w:rsidRDefault="009400CC" w:rsidP="009400CC">
      <w:pPr>
        <w:jc w:val="both"/>
        <w:rPr>
          <w:sz w:val="16"/>
          <w:szCs w:val="16"/>
        </w:rPr>
      </w:pPr>
      <w:r w:rsidRPr="00824FDA">
        <w:rPr>
          <w:rFonts w:ascii="Palatino Linotype" w:hAnsi="Palatino Linotype" w:cs="Arial"/>
          <w:sz w:val="16"/>
          <w:szCs w:val="16"/>
          <w:lang w:val="es-ES"/>
        </w:rPr>
        <w:t>YSM/AMV</w:t>
      </w:r>
    </w:p>
    <w:p w14:paraId="789402F7" w14:textId="77777777" w:rsidR="009E6EDF" w:rsidRDefault="009E6EDF">
      <w:pPr>
        <w:spacing w:after="160" w:line="259" w:lineRule="auto"/>
      </w:pPr>
      <w:r>
        <w:br w:type="page"/>
      </w:r>
    </w:p>
    <w:p w14:paraId="6142AAAD" w14:textId="77777777" w:rsidR="0007650C" w:rsidRDefault="0007650C"/>
    <w:sectPr w:rsidR="0007650C" w:rsidSect="0003603C">
      <w:headerReference w:type="even" r:id="rId30"/>
      <w:headerReference w:type="default"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8FD9F" w14:textId="77777777" w:rsidR="00E82956" w:rsidRDefault="00E82956" w:rsidP="009400CC">
      <w:r>
        <w:separator/>
      </w:r>
    </w:p>
  </w:endnote>
  <w:endnote w:type="continuationSeparator" w:id="0">
    <w:p w14:paraId="543B4140" w14:textId="77777777" w:rsidR="00E82956" w:rsidRDefault="00E82956" w:rsidP="00940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DD779" w14:textId="77777777" w:rsidR="00407693" w:rsidRPr="0010196A" w:rsidRDefault="00407693" w:rsidP="0003603C">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2644C">
      <w:rPr>
        <w:rFonts w:ascii="Palatino Linotype" w:hAnsi="Palatino Linotype" w:cs="Arial"/>
        <w:bCs/>
        <w:noProof/>
        <w:sz w:val="22"/>
        <w:szCs w:val="22"/>
      </w:rPr>
      <w:t>15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2644C">
      <w:rPr>
        <w:rFonts w:ascii="Palatino Linotype" w:hAnsi="Palatino Linotype" w:cs="Arial"/>
        <w:bCs/>
        <w:noProof/>
        <w:sz w:val="22"/>
        <w:szCs w:val="22"/>
      </w:rPr>
      <w:t>76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8666C" w14:textId="77777777" w:rsidR="00407693" w:rsidRPr="0010196A" w:rsidRDefault="00407693" w:rsidP="0003603C">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2644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2644C">
      <w:rPr>
        <w:rFonts w:ascii="Palatino Linotype" w:hAnsi="Palatino Linotype" w:cs="Arial"/>
        <w:bCs/>
        <w:noProof/>
        <w:sz w:val="22"/>
        <w:szCs w:val="22"/>
      </w:rPr>
      <w:t>76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12934" w14:textId="77777777" w:rsidR="00E82956" w:rsidRDefault="00E82956" w:rsidP="009400CC">
      <w:r>
        <w:separator/>
      </w:r>
    </w:p>
  </w:footnote>
  <w:footnote w:type="continuationSeparator" w:id="0">
    <w:p w14:paraId="1A39F27B" w14:textId="77777777" w:rsidR="00E82956" w:rsidRDefault="00E82956" w:rsidP="009400CC">
      <w:r>
        <w:continuationSeparator/>
      </w:r>
    </w:p>
  </w:footnote>
  <w:footnote w:id="1">
    <w:p w14:paraId="2747E63F" w14:textId="77777777" w:rsidR="00407693" w:rsidRPr="003B7F51" w:rsidRDefault="00407693" w:rsidP="0086125B">
      <w:pPr>
        <w:pStyle w:val="Textonotapie"/>
        <w:jc w:val="both"/>
        <w:rPr>
          <w:sz w:val="16"/>
          <w:szCs w:val="16"/>
        </w:rPr>
      </w:pPr>
      <w:r>
        <w:rPr>
          <w:rStyle w:val="Refdenotaalpie"/>
        </w:rPr>
        <w:footnoteRef/>
      </w:r>
      <w:r>
        <w:t xml:space="preserve"> </w:t>
      </w:r>
      <w:r w:rsidRPr="003B7F51">
        <w:rPr>
          <w:rFonts w:ascii="Palatino Linotype" w:hAnsi="Palatino Linotype"/>
          <w:sz w:val="16"/>
          <w:szCs w:val="16"/>
        </w:rPr>
        <w:t>De conformidad con lo estipulado por analogía en la Tesis Aislada número I.10o.A.79 A (10a.), publicada en la Gaceta del Semanario Judicial de la Federación bajo el número de registro 2018460, de rubro PRUEBA DE DAÑO EN LA CLASIFICACIÓN DE LA INFORMACIÓN PÚBLICA. SU VALIDEZ NO DEPENDE DE LOS MEDIOS DE PRUEBA QUE EL SUJETO OBLIGADO APORTE.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AAE2D" w14:textId="77777777" w:rsidR="00407693" w:rsidRDefault="00E82956">
    <w:pPr>
      <w:pStyle w:val="Encabezado"/>
    </w:pPr>
    <w:r>
      <w:rPr>
        <w:noProof/>
        <w:lang w:val="es-MX" w:eastAsia="es-MX"/>
      </w:rPr>
      <w:pict w14:anchorId="605BA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F1510" w14:textId="77777777" w:rsidR="00407693" w:rsidRPr="0010196A" w:rsidRDefault="00E82956" w:rsidP="0003603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7018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407693" w:rsidRPr="008F2CCC" w14:paraId="55E6952A" w14:textId="77777777" w:rsidTr="0003603C">
      <w:tc>
        <w:tcPr>
          <w:tcW w:w="3828" w:type="dxa"/>
          <w:vMerge w:val="restart"/>
        </w:tcPr>
        <w:p w14:paraId="1B07C861" w14:textId="77777777" w:rsidR="00407693" w:rsidRPr="008F2CCC" w:rsidRDefault="00407693" w:rsidP="0003603C">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16B2656" wp14:editId="16AA8D7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49EE23F" w14:textId="77777777" w:rsidR="00407693" w:rsidRPr="00664658" w:rsidRDefault="00407693" w:rsidP="000360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2E5A366C" w14:textId="77777777" w:rsidR="00407693" w:rsidRPr="00664658" w:rsidRDefault="00407693" w:rsidP="009400CC">
          <w:pPr>
            <w:jc w:val="both"/>
            <w:rPr>
              <w:rFonts w:ascii="Palatino Linotype" w:hAnsi="Palatino Linotype"/>
              <w:b/>
              <w:sz w:val="22"/>
              <w:szCs w:val="22"/>
              <w:lang w:val="es-ES_tradnl"/>
            </w:rPr>
          </w:pPr>
          <w:r>
            <w:rPr>
              <w:rFonts w:ascii="Palatino Linotype" w:hAnsi="Palatino Linotype"/>
              <w:b/>
              <w:sz w:val="22"/>
              <w:szCs w:val="22"/>
              <w:lang w:val="es-ES_tradnl"/>
            </w:rPr>
            <w:t>00097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407693" w:rsidRPr="008F2CCC" w14:paraId="12924906" w14:textId="77777777" w:rsidTr="0003603C">
      <w:tc>
        <w:tcPr>
          <w:tcW w:w="3828" w:type="dxa"/>
          <w:vMerge/>
        </w:tcPr>
        <w:p w14:paraId="09F5547D" w14:textId="77777777" w:rsidR="00407693" w:rsidRPr="008F2CCC" w:rsidRDefault="00407693" w:rsidP="0003603C">
          <w:pPr>
            <w:rPr>
              <w:rFonts w:ascii="Palatino Linotype" w:hAnsi="Palatino Linotype"/>
              <w:b/>
              <w:sz w:val="22"/>
              <w:szCs w:val="22"/>
              <w:lang w:val="es-ES_tradnl"/>
            </w:rPr>
          </w:pPr>
        </w:p>
      </w:tc>
      <w:tc>
        <w:tcPr>
          <w:tcW w:w="2551" w:type="dxa"/>
          <w:shd w:val="clear" w:color="auto" w:fill="auto"/>
        </w:tcPr>
        <w:p w14:paraId="23B6E5ED" w14:textId="77777777" w:rsidR="00407693" w:rsidRPr="00664658" w:rsidRDefault="00407693" w:rsidP="000360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3A9F7683" w14:textId="77777777" w:rsidR="00407693" w:rsidRPr="00D41D47" w:rsidRDefault="00407693" w:rsidP="0003603C">
          <w:pPr>
            <w:jc w:val="both"/>
            <w:rPr>
              <w:rFonts w:ascii="Palatino Linotype" w:hAnsi="Palatino Linotype"/>
              <w:b/>
              <w:sz w:val="22"/>
              <w:szCs w:val="22"/>
              <w:lang w:val="es-ES_tradnl"/>
            </w:rPr>
          </w:pPr>
          <w:r w:rsidRPr="009400CC">
            <w:rPr>
              <w:rFonts w:ascii="Palatino Linotype" w:hAnsi="Palatino Linotype"/>
              <w:b/>
              <w:sz w:val="22"/>
              <w:szCs w:val="22"/>
              <w:lang w:val="es-ES_tradnl"/>
            </w:rPr>
            <w:t>Tribunal de Justicia Administrativa del Estado de México</w:t>
          </w:r>
        </w:p>
      </w:tc>
    </w:tr>
    <w:tr w:rsidR="00407693" w:rsidRPr="008F2CCC" w14:paraId="34F255C5" w14:textId="77777777" w:rsidTr="0003603C">
      <w:trPr>
        <w:trHeight w:val="228"/>
      </w:trPr>
      <w:tc>
        <w:tcPr>
          <w:tcW w:w="3828" w:type="dxa"/>
          <w:vMerge/>
        </w:tcPr>
        <w:p w14:paraId="11081EF5" w14:textId="77777777" w:rsidR="00407693" w:rsidRPr="008F2CCC" w:rsidRDefault="00407693" w:rsidP="0003603C">
          <w:pPr>
            <w:rPr>
              <w:rFonts w:ascii="Palatino Linotype" w:hAnsi="Palatino Linotype"/>
              <w:b/>
              <w:sz w:val="22"/>
              <w:szCs w:val="22"/>
              <w:lang w:val="es-ES_tradnl"/>
            </w:rPr>
          </w:pPr>
        </w:p>
      </w:tc>
      <w:tc>
        <w:tcPr>
          <w:tcW w:w="2551" w:type="dxa"/>
          <w:shd w:val="clear" w:color="auto" w:fill="auto"/>
        </w:tcPr>
        <w:p w14:paraId="7F98642F" w14:textId="77777777" w:rsidR="00407693" w:rsidRPr="00664658" w:rsidRDefault="00407693" w:rsidP="000360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14484E59" w14:textId="77777777" w:rsidR="00407693" w:rsidRPr="00664658" w:rsidRDefault="00407693" w:rsidP="000360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FD12B33" w14:textId="77777777" w:rsidR="00407693" w:rsidRPr="0010196A" w:rsidRDefault="00407693" w:rsidP="0003603C">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5A62E" w14:textId="77777777" w:rsidR="00407693" w:rsidRPr="0010196A" w:rsidRDefault="00E82956">
    <w:pPr>
      <w:rPr>
        <w:rFonts w:ascii="Palatino Linotype" w:hAnsi="Palatino Linotype"/>
        <w:sz w:val="28"/>
        <w:szCs w:val="28"/>
      </w:rPr>
    </w:pPr>
    <w:r>
      <w:rPr>
        <w:rFonts w:ascii="Palatino Linotype" w:hAnsi="Palatino Linotype"/>
        <w:noProof/>
        <w:sz w:val="28"/>
        <w:szCs w:val="28"/>
        <w:lang w:eastAsia="es-MX"/>
      </w:rPr>
      <w:pict w14:anchorId="28027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407693" w:rsidRPr="008F2CCC" w14:paraId="3C71FD0C" w14:textId="77777777" w:rsidTr="0003603C">
      <w:tc>
        <w:tcPr>
          <w:tcW w:w="3828" w:type="dxa"/>
          <w:vMerge w:val="restart"/>
          <w:shd w:val="clear" w:color="auto" w:fill="auto"/>
        </w:tcPr>
        <w:p w14:paraId="1304FEC4" w14:textId="77777777" w:rsidR="00407693" w:rsidRPr="008F2CCC" w:rsidRDefault="00407693" w:rsidP="0003603C">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0E27DDE" wp14:editId="0C036181">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1AE66B1" w14:textId="77777777" w:rsidR="00407693" w:rsidRPr="008F2CCC" w:rsidRDefault="00407693" w:rsidP="0003603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5AA664B3" w14:textId="77777777" w:rsidR="00407693" w:rsidRPr="008F2CCC" w:rsidRDefault="00407693" w:rsidP="009400CC">
          <w:pPr>
            <w:jc w:val="both"/>
            <w:rPr>
              <w:rFonts w:ascii="Palatino Linotype" w:hAnsi="Palatino Linotype"/>
              <w:b/>
              <w:sz w:val="22"/>
              <w:szCs w:val="22"/>
              <w:lang w:val="es-ES_tradnl"/>
            </w:rPr>
          </w:pPr>
          <w:r>
            <w:rPr>
              <w:rFonts w:ascii="Palatino Linotype" w:hAnsi="Palatino Linotype"/>
              <w:b/>
              <w:sz w:val="22"/>
              <w:szCs w:val="22"/>
              <w:lang w:val="es-ES_tradnl"/>
            </w:rPr>
            <w:t>00097/INFOEM/IP/RR/2021</w:t>
          </w:r>
        </w:p>
      </w:tc>
    </w:tr>
    <w:tr w:rsidR="00407693" w:rsidRPr="008F2CCC" w14:paraId="607B2DF0" w14:textId="77777777" w:rsidTr="0003603C">
      <w:tc>
        <w:tcPr>
          <w:tcW w:w="3828" w:type="dxa"/>
          <w:vMerge/>
          <w:shd w:val="clear" w:color="auto" w:fill="auto"/>
        </w:tcPr>
        <w:p w14:paraId="7C057CEA" w14:textId="77777777" w:rsidR="00407693" w:rsidRPr="008F2CCC" w:rsidRDefault="00407693" w:rsidP="0003603C">
          <w:pPr>
            <w:rPr>
              <w:rFonts w:ascii="Palatino Linotype" w:hAnsi="Palatino Linotype"/>
              <w:b/>
              <w:sz w:val="22"/>
              <w:szCs w:val="22"/>
              <w:lang w:val="es-ES_tradnl"/>
            </w:rPr>
          </w:pPr>
        </w:p>
      </w:tc>
      <w:tc>
        <w:tcPr>
          <w:tcW w:w="2552" w:type="dxa"/>
          <w:shd w:val="clear" w:color="auto" w:fill="auto"/>
        </w:tcPr>
        <w:p w14:paraId="799608C0" w14:textId="77777777" w:rsidR="00407693" w:rsidRPr="008F2CCC" w:rsidRDefault="00407693" w:rsidP="0003603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0BDAB5C0" w14:textId="36E17CAE" w:rsidR="00407693" w:rsidRPr="008F2CCC" w:rsidRDefault="0082644C" w:rsidP="009400CC">
          <w:pPr>
            <w:jc w:val="both"/>
            <w:rPr>
              <w:rFonts w:ascii="Palatino Linotype" w:hAnsi="Palatino Linotype"/>
              <w:b/>
              <w:sz w:val="22"/>
              <w:szCs w:val="22"/>
              <w:lang w:val="es-ES_tradnl"/>
            </w:rPr>
          </w:pPr>
          <w:r>
            <w:rPr>
              <w:rFonts w:ascii="Palatino Linotype" w:hAnsi="Palatino Linotype"/>
              <w:b/>
              <w:sz w:val="22"/>
              <w:szCs w:val="22"/>
              <w:lang w:val="es-ES_tradnl"/>
            </w:rPr>
            <w:t>XXXXXXXXXXXXXXXXXX</w:t>
          </w:r>
        </w:p>
      </w:tc>
    </w:tr>
    <w:tr w:rsidR="00407693" w:rsidRPr="008F2CCC" w14:paraId="0E95157C" w14:textId="77777777" w:rsidTr="0003603C">
      <w:trPr>
        <w:trHeight w:val="228"/>
      </w:trPr>
      <w:tc>
        <w:tcPr>
          <w:tcW w:w="3828" w:type="dxa"/>
          <w:vMerge/>
          <w:shd w:val="clear" w:color="auto" w:fill="auto"/>
        </w:tcPr>
        <w:p w14:paraId="709E29F3" w14:textId="77777777" w:rsidR="00407693" w:rsidRPr="008F2CCC" w:rsidRDefault="00407693" w:rsidP="0003603C">
          <w:pPr>
            <w:rPr>
              <w:rFonts w:ascii="Palatino Linotype" w:hAnsi="Palatino Linotype"/>
              <w:b/>
              <w:sz w:val="22"/>
              <w:szCs w:val="22"/>
              <w:lang w:val="es-ES_tradnl"/>
            </w:rPr>
          </w:pPr>
        </w:p>
      </w:tc>
      <w:tc>
        <w:tcPr>
          <w:tcW w:w="2552" w:type="dxa"/>
          <w:shd w:val="clear" w:color="auto" w:fill="auto"/>
        </w:tcPr>
        <w:p w14:paraId="7EBC4057" w14:textId="77777777" w:rsidR="00407693" w:rsidRPr="008F2CCC" w:rsidRDefault="00407693" w:rsidP="0003603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16FD4D8F" w14:textId="77777777" w:rsidR="00407693" w:rsidRPr="00D907B3" w:rsidRDefault="00407693" w:rsidP="0003603C">
          <w:pPr>
            <w:jc w:val="both"/>
            <w:rPr>
              <w:rFonts w:ascii="Palatino Linotype" w:hAnsi="Palatino Linotype"/>
              <w:b/>
              <w:sz w:val="22"/>
              <w:szCs w:val="22"/>
              <w:lang w:val="es-ES_tradnl"/>
            </w:rPr>
          </w:pPr>
          <w:r w:rsidRPr="009400CC">
            <w:rPr>
              <w:rFonts w:ascii="Palatino Linotype" w:hAnsi="Palatino Linotype"/>
              <w:b/>
              <w:sz w:val="22"/>
              <w:szCs w:val="22"/>
              <w:lang w:val="es-ES_tradnl"/>
            </w:rPr>
            <w:t>Tribunal de Justicia Administrativa del Estado de México</w:t>
          </w:r>
        </w:p>
      </w:tc>
    </w:tr>
    <w:tr w:rsidR="00407693" w:rsidRPr="008F2CCC" w14:paraId="0C593656" w14:textId="77777777" w:rsidTr="0003603C">
      <w:tc>
        <w:tcPr>
          <w:tcW w:w="3828" w:type="dxa"/>
          <w:vMerge/>
          <w:shd w:val="clear" w:color="auto" w:fill="auto"/>
        </w:tcPr>
        <w:p w14:paraId="0865E1CF" w14:textId="77777777" w:rsidR="00407693" w:rsidRPr="008F2CCC" w:rsidRDefault="00407693" w:rsidP="0003603C">
          <w:pPr>
            <w:rPr>
              <w:rFonts w:ascii="Palatino Linotype" w:hAnsi="Palatino Linotype"/>
              <w:b/>
              <w:sz w:val="22"/>
              <w:szCs w:val="22"/>
              <w:lang w:val="es-ES_tradnl"/>
            </w:rPr>
          </w:pPr>
        </w:p>
      </w:tc>
      <w:tc>
        <w:tcPr>
          <w:tcW w:w="2552" w:type="dxa"/>
          <w:shd w:val="clear" w:color="auto" w:fill="auto"/>
        </w:tcPr>
        <w:p w14:paraId="479478AC" w14:textId="77777777" w:rsidR="00407693" w:rsidRPr="008F2CCC" w:rsidRDefault="00407693" w:rsidP="0003603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14:paraId="25E63A59" w14:textId="77777777" w:rsidR="00407693" w:rsidRPr="008F2CCC" w:rsidRDefault="00407693" w:rsidP="000360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5863817" w14:textId="77777777" w:rsidR="00407693" w:rsidRPr="0010196A" w:rsidRDefault="00407693" w:rsidP="000360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03259"/>
    <w:multiLevelType w:val="hybridMultilevel"/>
    <w:tmpl w:val="971C9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B7F27F1"/>
    <w:multiLevelType w:val="hybridMultilevel"/>
    <w:tmpl w:val="13227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9503ED"/>
    <w:multiLevelType w:val="hybridMultilevel"/>
    <w:tmpl w:val="CAB29CE8"/>
    <w:lvl w:ilvl="0" w:tplc="F8B603F8">
      <w:start w:val="1"/>
      <w:numFmt w:val="lowerLetter"/>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6CEC778E"/>
    <w:multiLevelType w:val="hybridMultilevel"/>
    <w:tmpl w:val="CAB29CE8"/>
    <w:lvl w:ilvl="0" w:tplc="F8B603F8">
      <w:start w:val="1"/>
      <w:numFmt w:val="lowerLetter"/>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9505610"/>
    <w:multiLevelType w:val="hybridMultilevel"/>
    <w:tmpl w:val="B26693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0CC"/>
    <w:rsid w:val="0003603C"/>
    <w:rsid w:val="0007650C"/>
    <w:rsid w:val="000F3814"/>
    <w:rsid w:val="000F7B46"/>
    <w:rsid w:val="00101039"/>
    <w:rsid w:val="00112B54"/>
    <w:rsid w:val="001237BB"/>
    <w:rsid w:val="00135A25"/>
    <w:rsid w:val="001526CA"/>
    <w:rsid w:val="00153037"/>
    <w:rsid w:val="00154568"/>
    <w:rsid w:val="00187F04"/>
    <w:rsid w:val="00190AD7"/>
    <w:rsid w:val="001C1B3F"/>
    <w:rsid w:val="001E5BF9"/>
    <w:rsid w:val="00221BF9"/>
    <w:rsid w:val="0029505E"/>
    <w:rsid w:val="002C02A9"/>
    <w:rsid w:val="002C156E"/>
    <w:rsid w:val="002E0AA3"/>
    <w:rsid w:val="002F7589"/>
    <w:rsid w:val="00304C80"/>
    <w:rsid w:val="00350DEA"/>
    <w:rsid w:val="0039537D"/>
    <w:rsid w:val="003B7F51"/>
    <w:rsid w:val="003C219C"/>
    <w:rsid w:val="003C7CF5"/>
    <w:rsid w:val="003E017E"/>
    <w:rsid w:val="00407693"/>
    <w:rsid w:val="004102B2"/>
    <w:rsid w:val="00413752"/>
    <w:rsid w:val="00414DE3"/>
    <w:rsid w:val="004221C9"/>
    <w:rsid w:val="00457B38"/>
    <w:rsid w:val="004A34E5"/>
    <w:rsid w:val="005040A8"/>
    <w:rsid w:val="00512034"/>
    <w:rsid w:val="00533B2C"/>
    <w:rsid w:val="00584AAB"/>
    <w:rsid w:val="005A5474"/>
    <w:rsid w:val="005E35B9"/>
    <w:rsid w:val="005E41B4"/>
    <w:rsid w:val="005F2FE5"/>
    <w:rsid w:val="00626873"/>
    <w:rsid w:val="006A7BB5"/>
    <w:rsid w:val="0070154F"/>
    <w:rsid w:val="00703E38"/>
    <w:rsid w:val="0071529E"/>
    <w:rsid w:val="007461CD"/>
    <w:rsid w:val="00754089"/>
    <w:rsid w:val="007A6549"/>
    <w:rsid w:val="007D1575"/>
    <w:rsid w:val="007E029B"/>
    <w:rsid w:val="007E5631"/>
    <w:rsid w:val="0080681E"/>
    <w:rsid w:val="00824FDA"/>
    <w:rsid w:val="0082644C"/>
    <w:rsid w:val="0086125B"/>
    <w:rsid w:val="008D13E9"/>
    <w:rsid w:val="009162ED"/>
    <w:rsid w:val="00922533"/>
    <w:rsid w:val="009400CC"/>
    <w:rsid w:val="00994CC7"/>
    <w:rsid w:val="009A48F0"/>
    <w:rsid w:val="009A5F5A"/>
    <w:rsid w:val="009B71CE"/>
    <w:rsid w:val="009B763A"/>
    <w:rsid w:val="009E6EDF"/>
    <w:rsid w:val="00A4155D"/>
    <w:rsid w:val="00A545E4"/>
    <w:rsid w:val="00AA237A"/>
    <w:rsid w:val="00AA4A65"/>
    <w:rsid w:val="00AB5234"/>
    <w:rsid w:val="00AB569E"/>
    <w:rsid w:val="00B01E5C"/>
    <w:rsid w:val="00B0402E"/>
    <w:rsid w:val="00B366A4"/>
    <w:rsid w:val="00B6711F"/>
    <w:rsid w:val="00BC4085"/>
    <w:rsid w:val="00BF603E"/>
    <w:rsid w:val="00C134B0"/>
    <w:rsid w:val="00C812C3"/>
    <w:rsid w:val="00C9004F"/>
    <w:rsid w:val="00CE2941"/>
    <w:rsid w:val="00CE439D"/>
    <w:rsid w:val="00CF6AA3"/>
    <w:rsid w:val="00D10F48"/>
    <w:rsid w:val="00D72344"/>
    <w:rsid w:val="00DA69FB"/>
    <w:rsid w:val="00E211D4"/>
    <w:rsid w:val="00E42676"/>
    <w:rsid w:val="00E53759"/>
    <w:rsid w:val="00E56400"/>
    <w:rsid w:val="00E82956"/>
    <w:rsid w:val="00F57ED3"/>
    <w:rsid w:val="00F61AEA"/>
    <w:rsid w:val="00FA56A7"/>
    <w:rsid w:val="00FC1D7A"/>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0E85C99"/>
  <w15:docId w15:val="{33B04AB0-947F-444B-BD83-22962E269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0C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00C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400CC"/>
    <w:rPr>
      <w:rFonts w:eastAsiaTheme="minorEastAsia"/>
      <w:sz w:val="24"/>
      <w:szCs w:val="24"/>
      <w:lang w:val="es-ES_tradnl" w:eastAsia="es-ES"/>
    </w:rPr>
  </w:style>
  <w:style w:type="paragraph" w:styleId="Piedepgina">
    <w:name w:val="footer"/>
    <w:basedOn w:val="Normal"/>
    <w:link w:val="PiedepginaCar"/>
    <w:uiPriority w:val="99"/>
    <w:unhideWhenUsed/>
    <w:rsid w:val="009400C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400C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00C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00CC"/>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9400C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00CC"/>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400CC"/>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9400C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2C156E"/>
    <w:rPr>
      <w:color w:val="0563C1" w:themeColor="hyperlink"/>
      <w:u w:val="single"/>
    </w:rPr>
  </w:style>
  <w:style w:type="character" w:styleId="Refdecomentario">
    <w:name w:val="annotation reference"/>
    <w:basedOn w:val="Fuentedeprrafopredeter"/>
    <w:uiPriority w:val="99"/>
    <w:semiHidden/>
    <w:unhideWhenUsed/>
    <w:rsid w:val="0071529E"/>
    <w:rPr>
      <w:sz w:val="16"/>
      <w:szCs w:val="16"/>
    </w:rPr>
  </w:style>
  <w:style w:type="paragraph" w:styleId="Textocomentario">
    <w:name w:val="annotation text"/>
    <w:basedOn w:val="Normal"/>
    <w:link w:val="TextocomentarioCar"/>
    <w:uiPriority w:val="99"/>
    <w:semiHidden/>
    <w:unhideWhenUsed/>
    <w:rsid w:val="0071529E"/>
    <w:rPr>
      <w:sz w:val="20"/>
      <w:szCs w:val="20"/>
    </w:rPr>
  </w:style>
  <w:style w:type="character" w:customStyle="1" w:styleId="TextocomentarioCar">
    <w:name w:val="Texto comentario Car"/>
    <w:basedOn w:val="Fuentedeprrafopredeter"/>
    <w:link w:val="Textocomentario"/>
    <w:uiPriority w:val="99"/>
    <w:semiHidden/>
    <w:rsid w:val="0071529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1529E"/>
    <w:rPr>
      <w:b/>
      <w:bCs/>
    </w:rPr>
  </w:style>
  <w:style w:type="character" w:customStyle="1" w:styleId="AsuntodelcomentarioCar">
    <w:name w:val="Asunto del comentario Car"/>
    <w:basedOn w:val="TextocomentarioCar"/>
    <w:link w:val="Asuntodelcomentario"/>
    <w:uiPriority w:val="99"/>
    <w:semiHidden/>
    <w:rsid w:val="0071529E"/>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71529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529E"/>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trijaem.gob.mx/sentencias/" TargetMode="External"/><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76</Pages>
  <Words>19278</Words>
  <Characters>106035</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4</cp:revision>
  <cp:lastPrinted>2021-03-25T02:19:00Z</cp:lastPrinted>
  <dcterms:created xsi:type="dcterms:W3CDTF">2021-03-25T02:19:00Z</dcterms:created>
  <dcterms:modified xsi:type="dcterms:W3CDTF">2021-04-06T15:34:00Z</dcterms:modified>
</cp:coreProperties>
</file>