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6BBB283A"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51E7D">
        <w:rPr>
          <w:rFonts w:ascii="Palatino Linotype" w:eastAsia="Times New Roman" w:hAnsi="Palatino Linotype" w:cs="Arial"/>
          <w:color w:val="000000"/>
          <w:sz w:val="24"/>
          <w:szCs w:val="24"/>
          <w:lang w:eastAsia="es-MX"/>
        </w:rPr>
        <w:t>seis de mayo de dos mil veintiuno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1AA87683"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B51E7D" w:rsidRPr="00B51E7D">
        <w:rPr>
          <w:rFonts w:ascii="Palatino Linotype" w:hAnsi="Palatino Linotype" w:cs="Arial"/>
          <w:b/>
          <w:bCs/>
          <w:sz w:val="24"/>
          <w:lang w:eastAsia="es-MX"/>
        </w:rPr>
        <w:t>00835/INFOEM/IP/RR/2021</w:t>
      </w:r>
      <w:r w:rsidRPr="00B81A2B">
        <w:rPr>
          <w:rFonts w:ascii="Palatino Linotype" w:hAnsi="Palatino Linotype" w:cs="Arial"/>
          <w:sz w:val="24"/>
        </w:rPr>
        <w:t xml:space="preserve">, </w:t>
      </w:r>
      <w:r w:rsidR="00F80895" w:rsidRPr="009B1B26">
        <w:rPr>
          <w:rFonts w:ascii="Palatino Linotype" w:hAnsi="Palatino Linotype" w:cs="Arial"/>
          <w:sz w:val="24"/>
        </w:rPr>
        <w:t>interpuesto por</w:t>
      </w:r>
      <w:r w:rsidR="00B51E7D">
        <w:rPr>
          <w:rFonts w:ascii="Palatino Linotype" w:hAnsi="Palatino Linotype" w:cs="Arial"/>
          <w:sz w:val="24"/>
        </w:rPr>
        <w:t xml:space="preserve"> el C. </w:t>
      </w:r>
      <w:proofErr w:type="spellStart"/>
      <w:r w:rsidR="00455DD9">
        <w:rPr>
          <w:rFonts w:ascii="Palatino Linotype" w:hAnsi="Palatino Linotype" w:cs="Arial"/>
          <w:b/>
          <w:bCs/>
          <w:sz w:val="24"/>
        </w:rPr>
        <w:t>xxxxxxxxxxxxxxxxxxxxxxxxxxxxxx</w:t>
      </w:r>
      <w:proofErr w:type="spellEnd"/>
      <w:r w:rsidR="00B51E7D" w:rsidRPr="00B51E7D">
        <w:rPr>
          <w:rFonts w:ascii="Palatino Linotype" w:hAnsi="Palatino Linotype" w:cs="Arial"/>
          <w:b/>
          <w:bCs/>
          <w:sz w:val="24"/>
        </w:rPr>
        <w:t xml:space="preserve"> </w:t>
      </w:r>
      <w:r w:rsidR="00455DD9">
        <w:rPr>
          <w:rFonts w:ascii="Palatino Linotype" w:hAnsi="Palatino Linotype" w:cs="Arial"/>
          <w:b/>
          <w:bCs/>
          <w:sz w:val="24"/>
        </w:rPr>
        <w:t>xxxxxxxxxxxxxx</w:t>
      </w:r>
      <w:bookmarkStart w:id="0" w:name="_GoBack"/>
      <w:bookmarkEnd w:id="0"/>
      <w:r w:rsidR="00F80895" w:rsidRPr="00BD5DAF">
        <w:rPr>
          <w:rFonts w:ascii="Palatino Linotype" w:hAnsi="Palatino Linotype" w:cs="Arial"/>
          <w:sz w:val="24"/>
        </w:rPr>
        <w:t xml:space="preserve">, </w:t>
      </w:r>
      <w:r w:rsidR="00B51E7D" w:rsidRPr="00B51E7D">
        <w:rPr>
          <w:rFonts w:ascii="Palatino Linotype" w:hAnsi="Palatino Linotype" w:cs="Arial"/>
          <w:sz w:val="24"/>
        </w:rPr>
        <w:t xml:space="preserve">quien en lo sucesivo y para efectos prácticos se le denominara </w:t>
      </w:r>
      <w:r w:rsidR="00F80895" w:rsidRPr="00BD5DAF">
        <w:rPr>
          <w:rFonts w:ascii="Palatino Linotype" w:hAnsi="Palatino Linotype" w:cs="Arial"/>
          <w:b/>
          <w:bCs/>
          <w:sz w:val="24"/>
        </w:rPr>
        <w:t>El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B51E7D" w:rsidRPr="00B51E7D">
        <w:rPr>
          <w:rFonts w:ascii="Palatino Linotype" w:hAnsi="Palatino Linotype" w:cs="Arial"/>
          <w:b/>
          <w:sz w:val="24"/>
          <w:szCs w:val="24"/>
        </w:rPr>
        <w:t>Partido Revolucionario Institucional</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301E9626"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B51E7D">
        <w:rPr>
          <w:rFonts w:ascii="Palatino Linotype" w:hAnsi="Palatino Linotype" w:cs="Arial"/>
          <w:sz w:val="24"/>
        </w:rPr>
        <w:t>veinticinco de febrero de dos mil veintiuno</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w:t>
      </w:r>
      <w:proofErr w:type="gramStart"/>
      <w:r w:rsidR="00861676" w:rsidRPr="00B81A2B">
        <w:rPr>
          <w:rFonts w:ascii="Palatino Linotype" w:hAnsi="Palatino Linotype" w:cs="Arial"/>
          <w:sz w:val="24"/>
        </w:rPr>
        <w:t>del</w:t>
      </w:r>
      <w:proofErr w:type="gramEnd"/>
      <w:r w:rsidR="00861676" w:rsidRPr="00B81A2B">
        <w:rPr>
          <w:rFonts w:ascii="Palatino Linotype" w:hAnsi="Palatino Linotype" w:cs="Arial"/>
          <w:sz w:val="24"/>
        </w:rPr>
        <w:t xml:space="preserve">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B51E7D" w:rsidRPr="00B51E7D">
        <w:rPr>
          <w:rFonts w:ascii="Palatino Linotype" w:hAnsi="Palatino Linotype" w:cs="Arial"/>
          <w:b/>
          <w:sz w:val="24"/>
        </w:rPr>
        <w:t>00020/PRI/IP/2021</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2D32E0B3"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B51E7D" w:rsidRPr="00B51E7D">
        <w:rPr>
          <w:rFonts w:ascii="Palatino Linotype" w:eastAsia="Calibri" w:hAnsi="Palatino Linotype" w:cs="Arial"/>
          <w:i/>
          <w:szCs w:val="24"/>
          <w:lang w:val="es-ES" w:eastAsia="es-ES"/>
        </w:rPr>
        <w:t>Solicito se me comparte en formato digital el informe de actividades o documento equivalente sobre las actividades realizada por el líder del PRI en Tultitlán, Adán Barrón, durante el periodo que comprende del 2 de julio de 2018 al 31 de enero de 2020.</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1F24426" w14:textId="77777777"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D6614" w14:textId="77777777" w:rsidR="00B26F38" w:rsidRPr="00B81A2B" w:rsidRDefault="00B26F38" w:rsidP="00613213">
      <w:pPr>
        <w:spacing w:after="0" w:line="360" w:lineRule="auto"/>
        <w:jc w:val="both"/>
        <w:rPr>
          <w:rFonts w:ascii="Palatino Linotype" w:hAnsi="Palatino Linotype" w:cs="Arial"/>
          <w:b/>
          <w:sz w:val="28"/>
        </w:rPr>
      </w:pPr>
    </w:p>
    <w:p w14:paraId="32C9A92C" w14:textId="77777777" w:rsidR="00B9542B" w:rsidRDefault="00B9542B" w:rsidP="00613213">
      <w:pPr>
        <w:spacing w:after="0" w:line="360" w:lineRule="auto"/>
        <w:jc w:val="both"/>
        <w:rPr>
          <w:rFonts w:ascii="Palatino Linotype" w:hAnsi="Palatino Linotype" w:cs="Arial"/>
          <w:b/>
          <w:sz w:val="28"/>
        </w:rPr>
      </w:pPr>
    </w:p>
    <w:p w14:paraId="46B20C45" w14:textId="0C0B9116"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666CE229"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B51E7D">
        <w:rPr>
          <w:rFonts w:ascii="Palatino Linotype" w:hAnsi="Palatino Linotype" w:cs="Arial"/>
          <w:sz w:val="24"/>
        </w:rPr>
        <w:t>tres de marzo de dos mil veintiuno</w:t>
      </w:r>
      <w:r w:rsidR="00B106E8" w:rsidRPr="00B81A2B">
        <w:rPr>
          <w:rFonts w:ascii="Palatino Linotype" w:hAnsi="Palatino Linotype" w:cs="Arial"/>
          <w:sz w:val="24"/>
        </w:rPr>
        <w:t xml:space="preserve">, </w:t>
      </w:r>
      <w:r w:rsidR="00B106E8" w:rsidRPr="00B81A2B">
        <w:rPr>
          <w:rFonts w:ascii="Palatino Linotype" w:hAnsi="Palatino Linotype" w:cs="Arial"/>
          <w:b/>
          <w:sz w:val="24"/>
        </w:rPr>
        <w:t>El Sujeto Obligado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1D095329" w14:textId="77777777" w:rsidR="00B51E7D" w:rsidRPr="00B51E7D" w:rsidRDefault="00843EF0" w:rsidP="00B51E7D">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B51E7D" w:rsidRPr="00B51E7D">
        <w:rPr>
          <w:rFonts w:ascii="Palatino Linotype" w:hAnsi="Palatino Linotype" w:cs="Arial"/>
          <w:i/>
        </w:rPr>
        <w:t>Folio de la solicitud: 00020/PRI/IP/2021</w:t>
      </w:r>
    </w:p>
    <w:p w14:paraId="0EBD5298" w14:textId="77777777" w:rsidR="00B51E7D" w:rsidRDefault="00B51E7D" w:rsidP="00B51E7D">
      <w:pPr>
        <w:spacing w:after="0" w:line="240" w:lineRule="auto"/>
        <w:ind w:left="567" w:right="708"/>
        <w:jc w:val="right"/>
        <w:rPr>
          <w:rFonts w:ascii="Palatino Linotype" w:hAnsi="Palatino Linotype" w:cs="Arial"/>
          <w:i/>
        </w:rPr>
      </w:pPr>
    </w:p>
    <w:p w14:paraId="09C81388" w14:textId="2D14B700" w:rsidR="00B51E7D" w:rsidRPr="00B51E7D" w:rsidRDefault="00B51E7D" w:rsidP="00B51E7D">
      <w:pPr>
        <w:spacing w:after="0" w:line="240" w:lineRule="auto"/>
        <w:ind w:left="567" w:right="708"/>
        <w:jc w:val="both"/>
        <w:rPr>
          <w:rFonts w:ascii="Palatino Linotype" w:hAnsi="Palatino Linotype" w:cs="Arial"/>
          <w:i/>
        </w:rPr>
      </w:pPr>
      <w:r w:rsidRPr="00B51E7D">
        <w:rPr>
          <w:rFonts w:ascii="Palatino Linotype" w:hAnsi="Palatino Linotype" w:cs="Arial"/>
          <w:i/>
        </w:rPr>
        <w:t>Estimado Solicitante, adjunto respuesta de incompetencia total de la información</w:t>
      </w:r>
    </w:p>
    <w:p w14:paraId="43477BF6" w14:textId="77777777" w:rsidR="00B51E7D" w:rsidRDefault="00B51E7D" w:rsidP="00B51E7D">
      <w:pPr>
        <w:spacing w:after="0" w:line="240" w:lineRule="auto"/>
        <w:ind w:left="567" w:right="708"/>
        <w:jc w:val="both"/>
        <w:rPr>
          <w:rFonts w:ascii="Palatino Linotype" w:hAnsi="Palatino Linotype" w:cs="Arial"/>
          <w:i/>
        </w:rPr>
      </w:pPr>
    </w:p>
    <w:p w14:paraId="5BA1EE65" w14:textId="101651A9" w:rsidR="00B51E7D" w:rsidRPr="00B51E7D" w:rsidRDefault="00B51E7D" w:rsidP="00B51E7D">
      <w:pPr>
        <w:spacing w:after="0" w:line="240" w:lineRule="auto"/>
        <w:ind w:left="567" w:right="708"/>
        <w:jc w:val="both"/>
        <w:rPr>
          <w:rFonts w:ascii="Palatino Linotype" w:hAnsi="Palatino Linotype" w:cs="Arial"/>
          <w:i/>
        </w:rPr>
      </w:pPr>
      <w:r w:rsidRPr="00B51E7D">
        <w:rPr>
          <w:rFonts w:ascii="Palatino Linotype" w:hAnsi="Palatino Linotype" w:cs="Arial"/>
          <w:i/>
        </w:rPr>
        <w:t>ATENTAMENTE</w:t>
      </w:r>
    </w:p>
    <w:p w14:paraId="1B5BCD21" w14:textId="6E43760D" w:rsidR="00843EF0" w:rsidRDefault="00B51E7D" w:rsidP="00B51E7D">
      <w:pPr>
        <w:spacing w:after="0" w:line="240" w:lineRule="auto"/>
        <w:ind w:left="567" w:right="708"/>
        <w:jc w:val="both"/>
        <w:rPr>
          <w:rFonts w:ascii="Palatino Linotype" w:hAnsi="Palatino Linotype" w:cs="Arial"/>
          <w:i/>
        </w:rPr>
      </w:pPr>
      <w:r w:rsidRPr="00B51E7D">
        <w:rPr>
          <w:rFonts w:ascii="Palatino Linotype" w:hAnsi="Palatino Linotype" w:cs="Arial"/>
          <w:i/>
        </w:rPr>
        <w:t>Licenciada Marian Díaz Solano</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B9542B">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24F63450" w:rsidR="005B5871" w:rsidRPr="00797D08" w:rsidRDefault="00207404" w:rsidP="00B9542B">
      <w:pPr>
        <w:pStyle w:val="Prrafodelista"/>
        <w:numPr>
          <w:ilvl w:val="0"/>
          <w:numId w:val="44"/>
        </w:numPr>
        <w:spacing w:line="360" w:lineRule="auto"/>
        <w:jc w:val="both"/>
        <w:rPr>
          <w:rFonts w:ascii="Palatino Linotype" w:hAnsi="Palatino Linotype" w:cs="Arial"/>
        </w:rPr>
      </w:pPr>
      <w:r w:rsidRPr="00B9542B">
        <w:rPr>
          <w:rFonts w:ascii="Palatino Linotype" w:hAnsi="Palatino Linotype"/>
          <w:bCs/>
          <w:lang w:val="es-ES_tradnl"/>
        </w:rPr>
        <w:t>A</w:t>
      </w:r>
      <w:r w:rsidR="005B5871" w:rsidRPr="00B9542B">
        <w:rPr>
          <w:rFonts w:ascii="Palatino Linotype" w:hAnsi="Palatino Linotype"/>
          <w:bCs/>
          <w:lang w:val="es-ES_tradnl"/>
        </w:rPr>
        <w:t>d</w:t>
      </w:r>
      <w:r w:rsidR="00834F6C" w:rsidRPr="00B9542B">
        <w:rPr>
          <w:rFonts w:ascii="Palatino Linotype" w:hAnsi="Palatino Linotype"/>
          <w:bCs/>
          <w:lang w:val="es-ES_tradnl"/>
        </w:rPr>
        <w:t xml:space="preserve">juntando </w:t>
      </w:r>
      <w:r w:rsidR="00B9542B">
        <w:rPr>
          <w:rFonts w:ascii="Palatino Linotype" w:hAnsi="Palatino Linotype"/>
          <w:bCs/>
          <w:lang w:val="es-ES_tradnl"/>
        </w:rPr>
        <w:t>el</w:t>
      </w:r>
      <w:r w:rsidR="00834F6C" w:rsidRPr="00B9542B">
        <w:rPr>
          <w:rFonts w:ascii="Palatino Linotype" w:hAnsi="Palatino Linotype"/>
          <w:bCs/>
          <w:lang w:val="es-ES_tradnl"/>
        </w:rPr>
        <w:t xml:space="preserve"> archivo </w:t>
      </w:r>
      <w:r w:rsidR="006A300F" w:rsidRPr="00B9542B">
        <w:rPr>
          <w:rFonts w:ascii="Palatino Linotype" w:hAnsi="Palatino Linotype"/>
          <w:bCs/>
          <w:lang w:val="es-ES_tradnl"/>
        </w:rPr>
        <w:t xml:space="preserve">electrónico </w:t>
      </w:r>
      <w:r w:rsidR="00834F6C" w:rsidRPr="00B9542B">
        <w:rPr>
          <w:rFonts w:ascii="Palatino Linotype" w:hAnsi="Palatino Linotype"/>
          <w:bCs/>
          <w:lang w:val="es-ES_tradnl"/>
        </w:rPr>
        <w:t>denominado</w:t>
      </w:r>
      <w:r w:rsidRPr="00B9542B">
        <w:rPr>
          <w:rFonts w:ascii="Palatino Linotype" w:hAnsi="Palatino Linotype"/>
          <w:bCs/>
          <w:lang w:val="es-ES_tradnl"/>
        </w:rPr>
        <w:t>:</w:t>
      </w:r>
      <w:r w:rsidR="00FF0D71" w:rsidRPr="00B9542B">
        <w:rPr>
          <w:rFonts w:ascii="Palatino Linotype" w:hAnsi="Palatino Linotype"/>
          <w:bCs/>
          <w:lang w:val="es-ES_tradnl"/>
        </w:rPr>
        <w:t xml:space="preserve"> </w:t>
      </w:r>
      <w:r w:rsidR="001952D9" w:rsidRPr="00B9542B">
        <w:rPr>
          <w:rFonts w:ascii="Palatino Linotype" w:hAnsi="Palatino Linotype" w:cs="Arial"/>
          <w:bCs/>
          <w:i/>
        </w:rPr>
        <w:t>“</w:t>
      </w:r>
      <w:r w:rsidR="00B51E7D" w:rsidRPr="00B51E7D">
        <w:rPr>
          <w:rFonts w:ascii="Palatino Linotype" w:hAnsi="Palatino Linotype" w:cs="Arial"/>
          <w:b/>
          <w:i/>
        </w:rPr>
        <w:t>00021_PRI_IP_2021.pdf</w:t>
      </w:r>
      <w:r w:rsidR="00A35F3B" w:rsidRPr="00B9542B">
        <w:rPr>
          <w:rFonts w:ascii="Palatino Linotype" w:hAnsi="Palatino Linotype" w:cs="Arial"/>
          <w:bCs/>
          <w:i/>
        </w:rPr>
        <w:t>”</w:t>
      </w:r>
      <w:r w:rsidR="001952D9" w:rsidRPr="00B9542B">
        <w:rPr>
          <w:rFonts w:ascii="Palatino Linotype" w:hAnsi="Palatino Linotype" w:cs="Arial"/>
          <w:bCs/>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7777777"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3A47BEE0"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5E4119">
        <w:rPr>
          <w:rFonts w:ascii="Palatino Linotype" w:hAnsi="Palatino Linotype" w:cs="Arial"/>
          <w:sz w:val="24"/>
          <w:szCs w:val="24"/>
        </w:rPr>
        <w:t>tres de marzo de dos mil veintiuno</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5E4119" w:rsidRPr="005E4119">
        <w:rPr>
          <w:rFonts w:ascii="Palatino Linotype" w:hAnsi="Palatino Linotype" w:cs="Arial"/>
          <w:b/>
          <w:bCs/>
          <w:sz w:val="24"/>
          <w:szCs w:val="24"/>
          <w:lang w:eastAsia="es-MX"/>
        </w:rPr>
        <w:t>00835/INFOEM/IP/RR/2021</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77F4E98A"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5E4119" w:rsidRPr="005E4119">
        <w:rPr>
          <w:rFonts w:ascii="Palatino Linotype" w:hAnsi="Palatino Linotype"/>
          <w:i/>
          <w:color w:val="000000"/>
        </w:rPr>
        <w:t xml:space="preserve">No soy abogado. Pido al Instituto de transparencia su apoyo para impugnar la respuesta que me dio el PRI. </w:t>
      </w:r>
      <w:proofErr w:type="gramStart"/>
      <w:r w:rsidRPr="00B81A2B">
        <w:rPr>
          <w:rFonts w:ascii="Palatino Linotype" w:hAnsi="Palatino Linotype"/>
          <w:i/>
          <w:color w:val="000000"/>
        </w:rPr>
        <w:t>"</w:t>
      </w:r>
      <w:r w:rsidR="005B5871" w:rsidRPr="00B81A2B">
        <w:rPr>
          <w:rFonts w:ascii="Palatino Linotype" w:hAnsi="Palatino Linotype"/>
          <w:i/>
          <w:color w:val="000000"/>
        </w:rPr>
        <w:t xml:space="preserve"> [</w:t>
      </w:r>
      <w:proofErr w:type="gramEnd"/>
      <w:r w:rsidR="005B5871" w:rsidRPr="00B81A2B">
        <w:rPr>
          <w:rFonts w:ascii="Palatino Linotype" w:hAnsi="Palatino Linotype"/>
          <w:i/>
          <w:color w:val="000000"/>
        </w:rPr>
        <w:t>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lastRenderedPageBreak/>
        <w:t>Razones o Motivos de Inconformidad</w:t>
      </w:r>
      <w:r w:rsidRPr="00B81A2B">
        <w:rPr>
          <w:rFonts w:ascii="Palatino Linotype" w:hAnsi="Palatino Linotype" w:cs="Arial"/>
        </w:rPr>
        <w:t xml:space="preserve">: </w:t>
      </w:r>
    </w:p>
    <w:p w14:paraId="53E904AF" w14:textId="3515AF06"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5E4119" w:rsidRPr="005E4119">
        <w:rPr>
          <w:rFonts w:ascii="Palatino Linotype" w:hAnsi="Palatino Linotype" w:cs="Arial"/>
          <w:i/>
        </w:rPr>
        <w:t xml:space="preserve">Es una barbaridad la respuesta del PRI </w:t>
      </w:r>
      <w:proofErr w:type="spellStart"/>
      <w:r w:rsidR="005E4119" w:rsidRPr="005E4119">
        <w:rPr>
          <w:rFonts w:ascii="Palatino Linotype" w:hAnsi="Palatino Linotype" w:cs="Arial"/>
          <w:i/>
        </w:rPr>
        <w:t>EdoMex</w:t>
      </w:r>
      <w:proofErr w:type="spellEnd"/>
      <w:r w:rsidR="005E4119" w:rsidRPr="005E4119">
        <w:rPr>
          <w:rFonts w:ascii="Palatino Linotype" w:hAnsi="Palatino Linotype" w:cs="Arial"/>
          <w:i/>
        </w:rPr>
        <w:t xml:space="preserve">. Esto por diversas razones. Pedí informe de las actividades del líder del PRI en Tultitlán, Adán Barrón. Las pedí como LÍDER DEL PRI, NO como alcalde. Por eso lo </w:t>
      </w:r>
      <w:proofErr w:type="spellStart"/>
      <w:r w:rsidR="005E4119" w:rsidRPr="005E4119">
        <w:rPr>
          <w:rFonts w:ascii="Palatino Linotype" w:hAnsi="Palatino Linotype" w:cs="Arial"/>
          <w:i/>
        </w:rPr>
        <w:t>pedi</w:t>
      </w:r>
      <w:proofErr w:type="spellEnd"/>
      <w:r w:rsidR="005E4119" w:rsidRPr="005E4119">
        <w:rPr>
          <w:rFonts w:ascii="Palatino Linotype" w:hAnsi="Palatino Linotype" w:cs="Arial"/>
          <w:i/>
        </w:rPr>
        <w:t xml:space="preserve"> en el </w:t>
      </w:r>
      <w:proofErr w:type="spellStart"/>
      <w:r w:rsidR="005E4119" w:rsidRPr="005E4119">
        <w:rPr>
          <w:rFonts w:ascii="Palatino Linotype" w:hAnsi="Palatino Linotype" w:cs="Arial"/>
          <w:i/>
        </w:rPr>
        <w:t>perido</w:t>
      </w:r>
      <w:proofErr w:type="spellEnd"/>
      <w:r w:rsidR="005E4119" w:rsidRPr="005E4119">
        <w:rPr>
          <w:rFonts w:ascii="Palatino Linotype" w:hAnsi="Palatino Linotype" w:cs="Arial"/>
          <w:i/>
        </w:rPr>
        <w:t xml:space="preserve"> del 2 de julio de 2018 al 31 de enero de 2020. Tan es líder de ese municipio que es el candidato del PRI a la presidencia municipal. NO fue durante su tiempo como alcalde. Por eso no lo solicité al ayuntamiento. El PRI </w:t>
      </w:r>
      <w:proofErr w:type="spellStart"/>
      <w:r w:rsidR="005E4119" w:rsidRPr="005E4119">
        <w:rPr>
          <w:rFonts w:ascii="Palatino Linotype" w:hAnsi="Palatino Linotype" w:cs="Arial"/>
          <w:i/>
        </w:rPr>
        <w:t>Edomex</w:t>
      </w:r>
      <w:proofErr w:type="spellEnd"/>
      <w:r w:rsidR="005E4119" w:rsidRPr="005E4119">
        <w:rPr>
          <w:rFonts w:ascii="Palatino Linotype" w:hAnsi="Palatino Linotype" w:cs="Arial"/>
          <w:i/>
        </w:rPr>
        <w:t xml:space="preserve"> debió tunar la solicitud al PRI en Tultitlán para dar respuesta, tal y como lo han hecho otros partidos a los que he solicitado información. Evidentemente la señora Marian </w:t>
      </w:r>
      <w:proofErr w:type="spellStart"/>
      <w:r w:rsidR="005E4119" w:rsidRPr="005E4119">
        <w:rPr>
          <w:rFonts w:ascii="Palatino Linotype" w:hAnsi="Palatino Linotype" w:cs="Arial"/>
          <w:i/>
        </w:rPr>
        <w:t>Diaz</w:t>
      </w:r>
      <w:proofErr w:type="spellEnd"/>
      <w:r w:rsidR="005E4119" w:rsidRPr="005E4119">
        <w:rPr>
          <w:rFonts w:ascii="Palatino Linotype" w:hAnsi="Palatino Linotype" w:cs="Arial"/>
          <w:i/>
        </w:rPr>
        <w:t xml:space="preserve"> Solano no leyó la solicitud. Pido den la respuesta pertinente.</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2D6598A6" w14:textId="5E154ACD" w:rsidR="005B5871" w:rsidRDefault="005B5871" w:rsidP="00FC0A96">
      <w:pPr>
        <w:rPr>
          <w:sz w:val="32"/>
        </w:rPr>
      </w:pPr>
    </w:p>
    <w:p w14:paraId="71E38731" w14:textId="154C5B28" w:rsidR="005F21B2" w:rsidRPr="005F21B2" w:rsidRDefault="005F21B2" w:rsidP="00FC0A96">
      <w:pPr>
        <w:pStyle w:val="Prrafodelista"/>
        <w:numPr>
          <w:ilvl w:val="0"/>
          <w:numId w:val="44"/>
        </w:numPr>
        <w:spacing w:line="360" w:lineRule="auto"/>
        <w:jc w:val="both"/>
        <w:rPr>
          <w:rFonts w:ascii="Palatino Linotype" w:hAnsi="Palatino Linotype" w:cs="Arial"/>
        </w:rPr>
      </w:pPr>
      <w:r w:rsidRPr="00B9542B">
        <w:rPr>
          <w:rFonts w:ascii="Palatino Linotype" w:hAnsi="Palatino Linotype"/>
          <w:bCs/>
          <w:lang w:val="es-ES_tradnl"/>
        </w:rPr>
        <w:t xml:space="preserve">Adjuntando </w:t>
      </w:r>
      <w:r>
        <w:rPr>
          <w:rFonts w:ascii="Palatino Linotype" w:hAnsi="Palatino Linotype"/>
          <w:bCs/>
          <w:lang w:val="es-ES_tradnl"/>
        </w:rPr>
        <w:t>el</w:t>
      </w:r>
      <w:r w:rsidRPr="00B9542B">
        <w:rPr>
          <w:rFonts w:ascii="Palatino Linotype" w:hAnsi="Palatino Linotype"/>
          <w:bCs/>
          <w:lang w:val="es-ES_tradnl"/>
        </w:rPr>
        <w:t xml:space="preserve"> archivo electrónico denominado: </w:t>
      </w:r>
      <w:r w:rsidRPr="00B9542B">
        <w:rPr>
          <w:rFonts w:ascii="Palatino Linotype" w:hAnsi="Palatino Linotype" w:cs="Arial"/>
          <w:bCs/>
          <w:i/>
        </w:rPr>
        <w:t>“</w:t>
      </w:r>
      <w:r w:rsidRPr="00B51E7D">
        <w:rPr>
          <w:rFonts w:ascii="Palatino Linotype" w:hAnsi="Palatino Linotype" w:cs="Arial"/>
          <w:b/>
          <w:i/>
        </w:rPr>
        <w:t>00021_PRI_IP_2021.pdf</w:t>
      </w:r>
      <w:r w:rsidRPr="00B9542B">
        <w:rPr>
          <w:rFonts w:ascii="Palatino Linotype" w:hAnsi="Palatino Linotype" w:cs="Arial"/>
          <w:bCs/>
          <w:i/>
        </w:rPr>
        <w:t>”</w:t>
      </w:r>
      <w:r>
        <w:rPr>
          <w:rFonts w:ascii="Palatino Linotype" w:hAnsi="Palatino Linotype" w:cs="Arial"/>
          <w:bCs/>
        </w:rPr>
        <w:t>, que contiene la respuesta emitida por el Sujeto Obligado a la solicitud de información de mérito.</w:t>
      </w:r>
    </w:p>
    <w:p w14:paraId="134A2C49" w14:textId="77777777" w:rsidR="005F21B2" w:rsidRPr="00FC0A96" w:rsidRDefault="005F21B2" w:rsidP="00FC0A96">
      <w:pPr>
        <w:rPr>
          <w:sz w:val="32"/>
        </w:rPr>
      </w:pPr>
    </w:p>
    <w:p w14:paraId="2D9DE170"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5BBC751D"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46850">
        <w:rPr>
          <w:rFonts w:ascii="Palatino Linotype" w:hAnsi="Palatino Linotype" w:cs="Arial"/>
          <w:sz w:val="24"/>
          <w:szCs w:val="24"/>
        </w:rPr>
        <w:t>nueve de marzo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3B8469E" w14:textId="02AD8AA2" w:rsidR="009F706A" w:rsidRPr="00B81A2B"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646850">
        <w:rPr>
          <w:rFonts w:ascii="Palatino Linotype" w:hAnsi="Palatino Linotype" w:cs="Arial"/>
          <w:sz w:val="24"/>
          <w:szCs w:val="24"/>
        </w:rPr>
        <w:t>dieciocho de marzo de dos mil veintiuno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del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646850">
        <w:rPr>
          <w:rFonts w:ascii="Palatino Linotype" w:hAnsi="Palatino Linotype" w:cs="Arial"/>
          <w:sz w:val="24"/>
          <w:szCs w:val="24"/>
        </w:rPr>
        <w:t xml:space="preserve">veintidós de abril de </w:t>
      </w:r>
      <w:r w:rsidR="00646850">
        <w:rPr>
          <w:rFonts w:ascii="Palatino Linotype" w:hAnsi="Palatino Linotype" w:cs="Arial"/>
          <w:sz w:val="24"/>
          <w:szCs w:val="24"/>
        </w:rPr>
        <w:lastRenderedPageBreak/>
        <w:t>dos mil veintiuno</w:t>
      </w:r>
      <w:r w:rsidRPr="00B81A2B">
        <w:rPr>
          <w:rFonts w:ascii="Palatino Linotype" w:hAnsi="Palatino Linotype" w:cs="Arial"/>
          <w:sz w:val="24"/>
          <w:szCs w:val="24"/>
        </w:rPr>
        <w:t xml:space="preserve">, para que en un término de tres días </w:t>
      </w:r>
      <w:r w:rsidR="009502E9">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9502E9" w:rsidRPr="009502E9">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9F706A" w:rsidRPr="00B81A2B">
        <w:rPr>
          <w:rFonts w:ascii="Palatino Linotype" w:hAnsi="Palatino Linotype"/>
          <w:sz w:val="24"/>
          <w:szCs w:val="24"/>
        </w:rPr>
        <w:t xml:space="preserve">. </w:t>
      </w:r>
    </w:p>
    <w:p w14:paraId="7F7A051E" w14:textId="77777777" w:rsidR="009F706A" w:rsidRPr="00B81A2B" w:rsidRDefault="009F706A" w:rsidP="00613213">
      <w:pPr>
        <w:pStyle w:val="Sinespaciado"/>
      </w:pPr>
    </w:p>
    <w:p w14:paraId="7279B388" w14:textId="259A936B" w:rsidR="00F9265D" w:rsidRPr="00B81A2B" w:rsidRDefault="009F706A" w:rsidP="00613213">
      <w:pPr>
        <w:spacing w:after="0" w:line="360" w:lineRule="auto"/>
        <w:jc w:val="both"/>
        <w:rPr>
          <w:rFonts w:ascii="Palatino Linotype" w:hAnsi="Palatino Linotype" w:cs="Arial"/>
          <w:sz w:val="24"/>
          <w:szCs w:val="24"/>
        </w:rPr>
      </w:pPr>
      <w:r w:rsidRPr="00B81A2B">
        <w:rPr>
          <w:rFonts w:ascii="Palatino Linotype" w:hAnsi="Palatino Linotype"/>
          <w:sz w:val="24"/>
          <w:szCs w:val="24"/>
        </w:rPr>
        <w:t>Finalmente se advierte de las constancias que integran el presente expediente, que no existe prueba alguna que deba desahogarse</w:t>
      </w:r>
      <w:r w:rsidR="00822590">
        <w:rPr>
          <w:rFonts w:ascii="Palatino Linotype" w:hAnsi="Palatino Linotype"/>
          <w:sz w:val="24"/>
          <w:szCs w:val="24"/>
        </w:rPr>
        <w:t>.</w:t>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77777777" w:rsidR="00E431FA" w:rsidRPr="00B81A2B" w:rsidRDefault="00FC0A96" w:rsidP="00613213">
      <w:pPr>
        <w:spacing w:after="0" w:line="360" w:lineRule="auto"/>
        <w:jc w:val="both"/>
        <w:rPr>
          <w:rFonts w:ascii="Palatino Linotype" w:hAnsi="Palatino Linotype"/>
          <w:b/>
          <w:sz w:val="28"/>
          <w:szCs w:val="24"/>
        </w:rPr>
      </w:pPr>
      <w:r>
        <w:rPr>
          <w:rFonts w:ascii="Palatino Linotype" w:hAnsi="Palatino Linotype"/>
          <w:b/>
          <w:sz w:val="28"/>
          <w:szCs w:val="24"/>
        </w:rPr>
        <w:t>SEXT</w:t>
      </w:r>
      <w:r w:rsidR="00D4794E" w:rsidRPr="00B81A2B">
        <w:rPr>
          <w:rFonts w:ascii="Palatino Linotype" w:hAnsi="Palatino Linotype"/>
          <w:b/>
          <w:sz w:val="28"/>
          <w:szCs w:val="24"/>
        </w:rPr>
        <w:t>O. Del Cierre de Instrucción.</w:t>
      </w:r>
    </w:p>
    <w:p w14:paraId="1C7519F5" w14:textId="045F869B" w:rsidR="005943FA" w:rsidRPr="00B81A2B"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43375B">
        <w:rPr>
          <w:rFonts w:ascii="Palatino Linotype" w:hAnsi="Palatino Linotype" w:cs="Arial"/>
          <w:sz w:val="24"/>
          <w:szCs w:val="24"/>
        </w:rPr>
        <w:t>veintiocho de abril de dos mil veintiuno</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2632E0BF" w14:textId="77777777" w:rsidR="008B5F8F" w:rsidRDefault="008B5F8F" w:rsidP="00FC0A96">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4A3B0253" w14:textId="77777777" w:rsidR="0043375B" w:rsidRPr="0043375B" w:rsidRDefault="0043375B" w:rsidP="0043375B">
      <w:pPr>
        <w:spacing w:after="0" w:line="360" w:lineRule="auto"/>
        <w:jc w:val="both"/>
        <w:rPr>
          <w:rFonts w:ascii="Palatino Linotype" w:eastAsia="Calibri" w:hAnsi="Palatino Linotype" w:cs="Arial"/>
          <w:sz w:val="24"/>
          <w:szCs w:val="24"/>
        </w:rPr>
      </w:pPr>
      <w:r w:rsidRPr="0043375B">
        <w:rPr>
          <w:rFonts w:ascii="Palatino Linotype" w:eastAsia="Calibri"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43375B">
        <w:rPr>
          <w:rFonts w:ascii="Palatino Linotype" w:eastAsia="Calibri" w:hAnsi="Palatino Linotype" w:cs="Arial"/>
          <w:b/>
          <w:sz w:val="24"/>
          <w:szCs w:val="24"/>
        </w:rPr>
        <w:t xml:space="preserve"> </w:t>
      </w:r>
      <w:r w:rsidRPr="0043375B">
        <w:rPr>
          <w:rFonts w:ascii="Palatino Linotype" w:eastAsia="Calibri"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w:t>
      </w:r>
      <w:r w:rsidRPr="0043375B">
        <w:rPr>
          <w:rFonts w:ascii="Palatino Linotype" w:eastAsia="Calibri" w:hAnsi="Palatino Linotype" w:cs="Arial"/>
          <w:sz w:val="24"/>
          <w:szCs w:val="24"/>
        </w:rPr>
        <w:lastRenderedPageBreak/>
        <w:t>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4D4F65A" w14:textId="77777777" w:rsidR="0043375B" w:rsidRPr="0043375B" w:rsidRDefault="0043375B" w:rsidP="0043375B">
      <w:pPr>
        <w:spacing w:after="0" w:line="360" w:lineRule="auto"/>
        <w:jc w:val="both"/>
        <w:rPr>
          <w:rFonts w:ascii="Palatino Linotype" w:eastAsia="Calibri" w:hAnsi="Palatino Linotype" w:cs="Arial"/>
          <w:sz w:val="24"/>
          <w:szCs w:val="24"/>
        </w:rPr>
      </w:pPr>
    </w:p>
    <w:p w14:paraId="08FBD07C" w14:textId="77777777" w:rsidR="0043375B" w:rsidRPr="0043375B" w:rsidRDefault="0043375B" w:rsidP="0043375B">
      <w:pPr>
        <w:spacing w:after="0" w:line="360" w:lineRule="auto"/>
        <w:jc w:val="both"/>
        <w:rPr>
          <w:rFonts w:ascii="Palatino Linotype" w:eastAsia="Calibri" w:hAnsi="Palatino Linotype" w:cs="Times New Roman"/>
          <w:sz w:val="32"/>
        </w:rPr>
      </w:pPr>
      <w:r w:rsidRPr="0043375B">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FDA5DE" w14:textId="77777777" w:rsidR="004614A3" w:rsidRPr="00FC0A96" w:rsidRDefault="004614A3" w:rsidP="00613213">
      <w:pPr>
        <w:spacing w:after="0"/>
        <w:rPr>
          <w:rFonts w:ascii="Palatino Linotype" w:hAnsi="Palatino Linotype"/>
          <w:sz w:val="32"/>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lastRenderedPageBreak/>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43375B" w:rsidRDefault="0007610F" w:rsidP="0043375B">
      <w:pPr>
        <w:pStyle w:val="Prrafodelista"/>
        <w:autoSpaceDE w:val="0"/>
        <w:autoSpaceDN w:val="0"/>
        <w:adjustRightInd w:val="0"/>
        <w:spacing w:line="360" w:lineRule="auto"/>
        <w:ind w:left="0"/>
        <w:jc w:val="both"/>
        <w:rPr>
          <w:rFonts w:ascii="Palatino Linotype" w:hAnsi="Palatino Linotype" w:cs="Arial"/>
        </w:rPr>
      </w:pPr>
    </w:p>
    <w:p w14:paraId="46E1999D" w14:textId="49469CC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4F95057" w14:textId="77777777" w:rsidR="007A4405" w:rsidRDefault="007A4405" w:rsidP="00FC0A96">
      <w:pPr>
        <w:pStyle w:val="Prrafodelista"/>
        <w:autoSpaceDE w:val="0"/>
        <w:autoSpaceDN w:val="0"/>
        <w:adjustRightInd w:val="0"/>
        <w:spacing w:line="360" w:lineRule="auto"/>
        <w:ind w:left="0"/>
        <w:jc w:val="both"/>
        <w:rPr>
          <w:rFonts w:ascii="Palatino Linotype" w:hAnsi="Palatino Linotype" w:cs="Arial"/>
        </w:rPr>
      </w:pPr>
    </w:p>
    <w:p w14:paraId="03489B2D" w14:textId="71C8FEBD"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31A269F9" w14:textId="77777777" w:rsidR="0007610F" w:rsidRPr="00B81A2B" w:rsidRDefault="0007610F" w:rsidP="00613213">
      <w:pPr>
        <w:spacing w:after="0"/>
      </w:pPr>
    </w:p>
    <w:p w14:paraId="3EC84BA0" w14:textId="57CEE6BD" w:rsidR="0007610F"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La Ley de Transparencia de la entidad, en su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contempla la figura jurídica del sobreseimiento, y específicamente </w:t>
      </w:r>
      <w:r w:rsidR="00454A17" w:rsidRPr="00B81A2B">
        <w:rPr>
          <w:rFonts w:ascii="Palatino Linotype" w:hAnsi="Palatino Linotype" w:cs="Arial"/>
          <w:sz w:val="24"/>
          <w:szCs w:val="24"/>
        </w:rPr>
        <w:t>en sus hipótesis inmersas en la fracción III</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50A0E9F" w14:textId="77777777" w:rsidR="0007610F" w:rsidRPr="00E214D5" w:rsidRDefault="0007610F" w:rsidP="00E214D5">
      <w:pPr>
        <w:tabs>
          <w:tab w:val="left" w:pos="709"/>
        </w:tabs>
        <w:spacing w:after="0" w:line="360" w:lineRule="auto"/>
        <w:jc w:val="both"/>
        <w:rPr>
          <w:rFonts w:ascii="Palatino Linotype" w:hAnsi="Palatino Linotype" w:cs="Arial"/>
          <w:sz w:val="24"/>
          <w:szCs w:val="24"/>
        </w:rPr>
      </w:pPr>
    </w:p>
    <w:p w14:paraId="0DDFA6E8" w14:textId="77777777" w:rsidR="0007610F" w:rsidRPr="00B81A2B"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sz w:val="24"/>
          <w:szCs w:val="24"/>
        </w:rPr>
        <w:t>esto procesal que establece</w:t>
      </w:r>
      <w:r w:rsidR="00454A17" w:rsidRPr="00B81A2B">
        <w:rPr>
          <w:rFonts w:ascii="Palatino Linotype" w:hAnsi="Palatino Linotype" w:cs="Arial"/>
          <w:sz w:val="24"/>
          <w:szCs w:val="24"/>
        </w:rPr>
        <w:t xml:space="preserve"> la fracción</w:t>
      </w:r>
      <w:r w:rsidRPr="00B81A2B">
        <w:rPr>
          <w:rFonts w:ascii="Palatino Linotype" w:hAnsi="Palatino Linotype" w:cs="Arial"/>
          <w:sz w:val="24"/>
          <w:szCs w:val="24"/>
        </w:rPr>
        <w:t xml:space="preserve"> III</w:t>
      </w:r>
      <w:r w:rsidR="00454A17" w:rsidRPr="00B81A2B">
        <w:rPr>
          <w:rFonts w:ascii="Palatino Linotype" w:hAnsi="Palatino Linotype" w:cs="Arial"/>
          <w:sz w:val="24"/>
          <w:szCs w:val="24"/>
        </w:rPr>
        <w:t>,</w:t>
      </w:r>
      <w:r w:rsidRPr="00B81A2B">
        <w:rPr>
          <w:rFonts w:ascii="Palatino Linotype" w:hAnsi="Palatino Linotype" w:cs="Arial"/>
          <w:sz w:val="24"/>
          <w:szCs w:val="24"/>
        </w:rPr>
        <w:t xml:space="preserve"> del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18EA4E6F" w14:textId="7F98B1FE" w:rsidR="00736A37"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En primera instancia, es necesario hacer referencia a los motivos o razones de inconformidad que expresa </w:t>
      </w:r>
      <w:r w:rsidR="00517DF7">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822590"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864AD8">
        <w:rPr>
          <w:rFonts w:ascii="Palatino Linotype" w:hAnsi="Palatino Linotype" w:cs="Arial"/>
        </w:rPr>
        <w:t xml:space="preserve"> la declaración de incompetencia por parte del Sujeto Obligado.</w:t>
      </w:r>
    </w:p>
    <w:p w14:paraId="4153BF19" w14:textId="77777777" w:rsidR="00D76CA3" w:rsidRPr="00B81A2B" w:rsidRDefault="00D76CA3" w:rsidP="00613213">
      <w:pPr>
        <w:pStyle w:val="Prrafodelista"/>
        <w:autoSpaceDE w:val="0"/>
        <w:autoSpaceDN w:val="0"/>
        <w:adjustRightInd w:val="0"/>
        <w:spacing w:line="360" w:lineRule="auto"/>
        <w:ind w:left="0"/>
        <w:jc w:val="both"/>
        <w:rPr>
          <w:rFonts w:ascii="Palatino Linotype" w:hAnsi="Palatino Linotype" w:cs="Arial"/>
        </w:rPr>
      </w:pPr>
    </w:p>
    <w:p w14:paraId="44D70968" w14:textId="77777777"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517DF7">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527DD87C"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392D5E">
        <w:rPr>
          <w:rFonts w:ascii="Palatino Linotype" w:hAnsi="Palatino Linotype" w:cs="Arial"/>
        </w:rPr>
        <w:t>veinticinco de febrero de dos mil veintiuno</w:t>
      </w:r>
      <w:r w:rsidRPr="00B81A2B">
        <w:rPr>
          <w:rFonts w:ascii="Palatino Linotype" w:hAnsi="Palatino Linotype" w:cs="Arial"/>
        </w:rPr>
        <w:t xml:space="preserve">, </w:t>
      </w:r>
      <w:r w:rsidR="00517DF7">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392D5E" w:rsidRPr="00392D5E">
        <w:rPr>
          <w:rFonts w:ascii="Palatino Linotype" w:hAnsi="Palatino Linotype" w:cs="Arial"/>
          <w:b/>
        </w:rPr>
        <w:t>00020/PRI/IP/2021</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091CC189" w:rsidR="008B7970" w:rsidRPr="00392D5E" w:rsidRDefault="00392D5E" w:rsidP="00392D5E">
      <w:pPr>
        <w:pStyle w:val="Prrafodelista"/>
        <w:numPr>
          <w:ilvl w:val="0"/>
          <w:numId w:val="47"/>
        </w:numPr>
        <w:spacing w:line="360" w:lineRule="auto"/>
        <w:jc w:val="both"/>
        <w:rPr>
          <w:rFonts w:ascii="Palatino Linotype" w:hAnsi="Palatino Linotype" w:cs="Arial"/>
          <w:color w:val="000000" w:themeColor="text1"/>
        </w:rPr>
      </w:pPr>
      <w:bookmarkStart w:id="1" w:name="_Hlk70001580"/>
      <w:r w:rsidRPr="00392D5E">
        <w:rPr>
          <w:rFonts w:ascii="Palatino Linotype" w:hAnsi="Palatino Linotype" w:cs="Arial"/>
          <w:color w:val="000000" w:themeColor="text1"/>
        </w:rPr>
        <w:t>El informe de actividades o documento equivalente sobre las actividades realizada por el líder del PRI en Tultitlán, Adán Barrón, durante el periodo que comprende del 2 de julio de 2018 al 31 de enero de 2020</w:t>
      </w:r>
      <w:bookmarkEnd w:id="1"/>
      <w:r w:rsidRPr="00392D5E">
        <w:rPr>
          <w:rFonts w:ascii="Palatino Linotype" w:hAnsi="Palatino Linotype" w:cs="Arial"/>
          <w:color w:val="000000" w:themeColor="text1"/>
        </w:rPr>
        <w:t>.</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22DC4656" w14:textId="743F3391" w:rsidR="00963386" w:rsidRDefault="00DA31C7" w:rsidP="000B682C">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7A4405">
        <w:rPr>
          <w:rFonts w:ascii="Palatino Linotype" w:hAnsi="Palatino Linotype" w:cs="Arial"/>
        </w:rPr>
        <w:t xml:space="preserve"> mediante</w:t>
      </w:r>
      <w:r w:rsidR="00392D5E">
        <w:rPr>
          <w:rFonts w:ascii="Palatino Linotype" w:hAnsi="Palatino Linotype" w:cs="Arial"/>
        </w:rPr>
        <w:t xml:space="preserve"> el archivo electrónico denominado “</w:t>
      </w:r>
      <w:r w:rsidR="00392D5E" w:rsidRPr="00392D5E">
        <w:rPr>
          <w:rFonts w:ascii="Palatino Linotype" w:hAnsi="Palatino Linotype" w:cs="Arial"/>
          <w:b/>
          <w:bCs/>
        </w:rPr>
        <w:t>00021_PRI_IP_2021.pdf</w:t>
      </w:r>
      <w:r w:rsidR="00392D5E">
        <w:rPr>
          <w:rFonts w:ascii="Palatino Linotype" w:hAnsi="Palatino Linotype" w:cs="Arial"/>
        </w:rPr>
        <w:t>”</w:t>
      </w:r>
      <w:r w:rsidR="007A4405">
        <w:rPr>
          <w:rFonts w:ascii="Palatino Linotype" w:hAnsi="Palatino Linotype" w:cs="Arial"/>
        </w:rPr>
        <w:t xml:space="preserve"> </w:t>
      </w:r>
      <w:r w:rsidR="00392D5E">
        <w:rPr>
          <w:rFonts w:ascii="Palatino Linotype" w:hAnsi="Palatino Linotype" w:cs="Arial"/>
        </w:rPr>
        <w:t xml:space="preserve">que contiene un </w:t>
      </w:r>
      <w:r w:rsidR="007A4405">
        <w:rPr>
          <w:rFonts w:ascii="Palatino Linotype" w:hAnsi="Palatino Linotype" w:cs="Arial"/>
        </w:rPr>
        <w:t xml:space="preserve">oficio </w:t>
      </w:r>
      <w:r w:rsidR="00392D5E">
        <w:rPr>
          <w:rFonts w:ascii="Palatino Linotype" w:hAnsi="Palatino Linotype" w:cs="Arial"/>
        </w:rPr>
        <w:t>signado por la Titular de la Unidad de Transparencia</w:t>
      </w:r>
      <w:r w:rsidR="00CC677D">
        <w:rPr>
          <w:rFonts w:ascii="Palatino Linotype" w:hAnsi="Palatino Linotype" w:cs="Arial"/>
        </w:rPr>
        <w:t>,</w:t>
      </w:r>
      <w:r w:rsidR="00392D5E">
        <w:rPr>
          <w:rFonts w:ascii="Palatino Linotype" w:hAnsi="Palatino Linotype" w:cs="Arial"/>
        </w:rPr>
        <w:t xml:space="preserve"> </w:t>
      </w:r>
      <w:r w:rsidR="00E36E3A">
        <w:rPr>
          <w:rFonts w:ascii="Palatino Linotype" w:hAnsi="Palatino Linotype" w:cs="Arial"/>
        </w:rPr>
        <w:t>que</w:t>
      </w:r>
      <w:r w:rsidR="00086656">
        <w:rPr>
          <w:rFonts w:ascii="Palatino Linotype" w:hAnsi="Palatino Linotype" w:cs="Arial"/>
        </w:rPr>
        <w:t xml:space="preserve"> </w:t>
      </w:r>
      <w:r w:rsidR="00963386">
        <w:rPr>
          <w:rFonts w:ascii="Palatino Linotype" w:hAnsi="Palatino Linotype" w:cs="Arial"/>
        </w:rPr>
        <w:t>en su parte conducente</w:t>
      </w:r>
      <w:r w:rsidR="00CC677D">
        <w:rPr>
          <w:rFonts w:ascii="Palatino Linotype" w:hAnsi="Palatino Linotype" w:cs="Arial"/>
        </w:rPr>
        <w:t>,</w:t>
      </w:r>
      <w:r w:rsidR="00E36E3A">
        <w:rPr>
          <w:rFonts w:ascii="Palatino Linotype" w:hAnsi="Palatino Linotype" w:cs="Arial"/>
        </w:rPr>
        <w:t xml:space="preserve"> hace del conocimiento del particular</w:t>
      </w:r>
      <w:r w:rsidR="007A4405">
        <w:rPr>
          <w:rFonts w:ascii="Palatino Linotype" w:hAnsi="Palatino Linotype" w:cs="Arial"/>
        </w:rPr>
        <w:t xml:space="preserve"> </w:t>
      </w:r>
      <w:r w:rsidR="00E36E3A" w:rsidRPr="00E36E3A">
        <w:rPr>
          <w:rFonts w:ascii="Palatino Linotype" w:hAnsi="Palatino Linotype" w:cs="Arial"/>
          <w:lang w:val="es-MX"/>
        </w:rPr>
        <w:t xml:space="preserve">la incompetencia total </w:t>
      </w:r>
      <w:r w:rsidR="00E36E3A">
        <w:rPr>
          <w:rFonts w:ascii="Palatino Linotype" w:hAnsi="Palatino Linotype" w:cs="Arial"/>
          <w:lang w:val="es-MX"/>
        </w:rPr>
        <w:t>del</w:t>
      </w:r>
      <w:r w:rsidR="00E36E3A" w:rsidRPr="00E36E3A">
        <w:rPr>
          <w:rFonts w:ascii="Palatino Linotype" w:hAnsi="Palatino Linotype" w:cs="Arial"/>
          <w:lang w:val="es-MX"/>
        </w:rPr>
        <w:t xml:space="preserve"> Sujeto Obligado, </w:t>
      </w:r>
      <w:r w:rsidR="00E36E3A">
        <w:rPr>
          <w:rFonts w:ascii="Palatino Linotype" w:hAnsi="Palatino Linotype" w:cs="Arial"/>
          <w:lang w:val="es-MX"/>
        </w:rPr>
        <w:t>señalando</w:t>
      </w:r>
      <w:r w:rsidR="00E36E3A" w:rsidRPr="00E36E3A">
        <w:rPr>
          <w:rFonts w:ascii="Palatino Linotype" w:hAnsi="Palatino Linotype" w:cs="Arial"/>
          <w:lang w:val="es-MX"/>
        </w:rPr>
        <w:t xml:space="preserve"> que dicha información es un tema de ámbito municipal</w:t>
      </w:r>
      <w:r w:rsidR="00E36E3A">
        <w:rPr>
          <w:rFonts w:ascii="Palatino Linotype" w:hAnsi="Palatino Linotype" w:cs="Arial"/>
          <w:lang w:val="es-MX"/>
        </w:rPr>
        <w:t xml:space="preserve">; </w:t>
      </w:r>
      <w:r w:rsidR="00CC677D" w:rsidRPr="00E36E3A">
        <w:rPr>
          <w:rFonts w:ascii="Palatino Linotype" w:hAnsi="Palatino Linotype" w:cs="Arial"/>
          <w:lang w:val="es-MX"/>
        </w:rPr>
        <w:t>orien</w:t>
      </w:r>
      <w:r w:rsidR="00CC677D">
        <w:rPr>
          <w:rFonts w:ascii="Palatino Linotype" w:hAnsi="Palatino Linotype" w:cs="Arial"/>
          <w:lang w:val="es-MX"/>
        </w:rPr>
        <w:t>tándolo</w:t>
      </w:r>
      <w:r w:rsidR="00E36E3A" w:rsidRPr="00E36E3A">
        <w:rPr>
          <w:rFonts w:ascii="Palatino Linotype" w:hAnsi="Palatino Linotype" w:cs="Arial"/>
          <w:lang w:val="es-MX"/>
        </w:rPr>
        <w:t xml:space="preserve"> para presentar de nuevo su solicitud a través del </w:t>
      </w:r>
      <w:r w:rsidR="00E36E3A" w:rsidRPr="00E36E3A">
        <w:rPr>
          <w:rFonts w:ascii="Palatino Linotype" w:hAnsi="Palatino Linotype" w:cs="Arial"/>
          <w:lang w:val="es-MX"/>
        </w:rPr>
        <w:lastRenderedPageBreak/>
        <w:t>portal de SAIMEX, eligiendo la opción de Ayuntamientos en específico Tultitlán, toda vez que la información requerida es durante un ejercicio como Presidente Municipal.</w:t>
      </w:r>
    </w:p>
    <w:p w14:paraId="21326BD1" w14:textId="77777777" w:rsidR="00963386" w:rsidRDefault="00963386" w:rsidP="00613213">
      <w:pPr>
        <w:pStyle w:val="Prrafodelista"/>
        <w:autoSpaceDE w:val="0"/>
        <w:autoSpaceDN w:val="0"/>
        <w:adjustRightInd w:val="0"/>
        <w:spacing w:line="360" w:lineRule="auto"/>
        <w:ind w:left="0"/>
        <w:jc w:val="both"/>
        <w:rPr>
          <w:rFonts w:ascii="Palatino Linotype" w:hAnsi="Palatino Linotype" w:cs="Arial"/>
        </w:rPr>
      </w:pPr>
    </w:p>
    <w:p w14:paraId="2A04557B" w14:textId="7B6F9168" w:rsidR="00EA6D7E"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 como</w:t>
      </w:r>
      <w:r w:rsidR="00064DE3">
        <w:rPr>
          <w:rFonts w:ascii="Palatino Linotype" w:hAnsi="Palatino Linotype" w:cs="Arial"/>
        </w:rPr>
        <w:t xml:space="preserve"> </w:t>
      </w:r>
      <w:r w:rsidR="00064DE3" w:rsidRPr="00064DE3">
        <w:rPr>
          <w:rFonts w:ascii="Palatino Linotype" w:hAnsi="Palatino Linotype" w:cs="Arial"/>
          <w:b/>
          <w:bCs/>
          <w:i/>
          <w:iCs/>
        </w:rPr>
        <w:t>Acto Inundado</w:t>
      </w:r>
      <w:r w:rsidR="00064DE3">
        <w:rPr>
          <w:rFonts w:ascii="Palatino Linotype" w:hAnsi="Palatino Linotype" w:cs="Arial"/>
          <w:b/>
          <w:i/>
        </w:rPr>
        <w:t xml:space="preserve"> “</w:t>
      </w:r>
      <w:r w:rsidR="00EA6D7E" w:rsidRPr="00EA6D7E">
        <w:rPr>
          <w:rFonts w:ascii="Palatino Linotype" w:hAnsi="Palatino Linotype" w:cs="Arial"/>
          <w:bCs/>
          <w:i/>
          <w:u w:val="single"/>
        </w:rPr>
        <w:t>No soy abogado. Pido al Instituto de transparencia su apoyo para impugnar la respuesta que me dio el PRI</w:t>
      </w:r>
      <w:r w:rsidR="00064DE3" w:rsidRPr="00064DE3">
        <w:rPr>
          <w:rFonts w:ascii="Palatino Linotype" w:hAnsi="Palatino Linotype" w:cs="Arial"/>
          <w:b/>
          <w:i/>
        </w:rPr>
        <w:t>.</w:t>
      </w:r>
      <w:r w:rsidR="00064DE3">
        <w:rPr>
          <w:rFonts w:ascii="Palatino Linotype" w:hAnsi="Palatino Linotype" w:cs="Arial"/>
          <w:b/>
          <w:i/>
        </w:rPr>
        <w:t xml:space="preserve">”, </w:t>
      </w:r>
      <w:r w:rsidR="00064DE3" w:rsidRPr="00064DE3">
        <w:rPr>
          <w:rFonts w:ascii="Palatino Linotype" w:hAnsi="Palatino Linotype" w:cs="Arial"/>
          <w:bCs/>
          <w:iCs/>
        </w:rPr>
        <w:t>y como</w:t>
      </w:r>
      <w:r w:rsidR="00064DE3">
        <w:rPr>
          <w:rFonts w:ascii="Palatino Linotype" w:hAnsi="Palatino Linotype" w:cs="Arial"/>
          <w:b/>
          <w:i/>
        </w:rPr>
        <w:t xml:space="preserve"> </w:t>
      </w:r>
      <w:r w:rsidR="00370EF5" w:rsidRPr="00064DE3">
        <w:rPr>
          <w:rFonts w:ascii="Palatino Linotype" w:hAnsi="Palatino Linotype" w:cs="Arial"/>
          <w:b/>
          <w:i/>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EA6D7E" w:rsidRPr="00EA6D7E">
        <w:rPr>
          <w:rFonts w:ascii="Palatino Linotype" w:hAnsi="Palatino Linotype" w:cs="Arial"/>
          <w:bCs/>
          <w:i/>
          <w:u w:val="single"/>
        </w:rPr>
        <w:t xml:space="preserve">Es una barbaridad la respuesta del PRI </w:t>
      </w:r>
      <w:proofErr w:type="spellStart"/>
      <w:r w:rsidR="00EA6D7E" w:rsidRPr="00EA6D7E">
        <w:rPr>
          <w:rFonts w:ascii="Palatino Linotype" w:hAnsi="Palatino Linotype" w:cs="Arial"/>
          <w:bCs/>
          <w:i/>
          <w:u w:val="single"/>
        </w:rPr>
        <w:t>EdoMex</w:t>
      </w:r>
      <w:proofErr w:type="spellEnd"/>
      <w:r w:rsidR="00EA6D7E" w:rsidRPr="00EA6D7E">
        <w:rPr>
          <w:rFonts w:ascii="Palatino Linotype" w:hAnsi="Palatino Linotype" w:cs="Arial"/>
          <w:bCs/>
          <w:i/>
          <w:u w:val="single"/>
        </w:rPr>
        <w:t xml:space="preserve">. Esto por diversas razones. </w:t>
      </w:r>
      <w:r w:rsidR="00EA6D7E" w:rsidRPr="00EA6D7E">
        <w:rPr>
          <w:rFonts w:ascii="Palatino Linotype" w:hAnsi="Palatino Linotype" w:cs="Arial"/>
          <w:b/>
          <w:i/>
          <w:u w:val="single"/>
        </w:rPr>
        <w:t>Pedí informe de las actividades del líder del PRI en Tultitlán, Adán Barrón. Las pedí como LÍDER DEL PRI, NO como alcalde</w:t>
      </w:r>
      <w:r w:rsidR="00EA6D7E" w:rsidRPr="00EA6D7E">
        <w:rPr>
          <w:rFonts w:ascii="Palatino Linotype" w:hAnsi="Palatino Linotype" w:cs="Arial"/>
          <w:bCs/>
          <w:i/>
          <w:u w:val="single"/>
        </w:rPr>
        <w:t xml:space="preserve">. Por eso lo </w:t>
      </w:r>
      <w:proofErr w:type="spellStart"/>
      <w:r w:rsidR="00EA6D7E" w:rsidRPr="00EA6D7E">
        <w:rPr>
          <w:rFonts w:ascii="Palatino Linotype" w:hAnsi="Palatino Linotype" w:cs="Arial"/>
          <w:bCs/>
          <w:i/>
          <w:u w:val="single"/>
        </w:rPr>
        <w:t>pedi</w:t>
      </w:r>
      <w:proofErr w:type="spellEnd"/>
      <w:r w:rsidR="00EA6D7E" w:rsidRPr="00EA6D7E">
        <w:rPr>
          <w:rFonts w:ascii="Palatino Linotype" w:hAnsi="Palatino Linotype" w:cs="Arial"/>
          <w:bCs/>
          <w:i/>
          <w:u w:val="single"/>
        </w:rPr>
        <w:t xml:space="preserve"> en el </w:t>
      </w:r>
      <w:proofErr w:type="spellStart"/>
      <w:r w:rsidR="00EA6D7E" w:rsidRPr="00EA6D7E">
        <w:rPr>
          <w:rFonts w:ascii="Palatino Linotype" w:hAnsi="Palatino Linotype" w:cs="Arial"/>
          <w:bCs/>
          <w:i/>
          <w:u w:val="single"/>
        </w:rPr>
        <w:t>perido</w:t>
      </w:r>
      <w:proofErr w:type="spellEnd"/>
      <w:r w:rsidR="00EA6D7E" w:rsidRPr="00EA6D7E">
        <w:rPr>
          <w:rFonts w:ascii="Palatino Linotype" w:hAnsi="Palatino Linotype" w:cs="Arial"/>
          <w:bCs/>
          <w:i/>
          <w:u w:val="single"/>
        </w:rPr>
        <w:t xml:space="preserve"> del 2 de julio de 2018 al 31 de enero de 2020. Tan es líder de ese municipio que es el candidato del PRI a la presidencia municipal. NO fue durante su tiempo como alcalde. Por eso no lo solicité al ayuntamiento. El PRI </w:t>
      </w:r>
      <w:proofErr w:type="spellStart"/>
      <w:r w:rsidR="00EA6D7E" w:rsidRPr="00EA6D7E">
        <w:rPr>
          <w:rFonts w:ascii="Palatino Linotype" w:hAnsi="Palatino Linotype" w:cs="Arial"/>
          <w:bCs/>
          <w:i/>
          <w:u w:val="single"/>
        </w:rPr>
        <w:t>Edomex</w:t>
      </w:r>
      <w:proofErr w:type="spellEnd"/>
      <w:r w:rsidR="00EA6D7E" w:rsidRPr="00EA6D7E">
        <w:rPr>
          <w:rFonts w:ascii="Palatino Linotype" w:hAnsi="Palatino Linotype" w:cs="Arial"/>
          <w:bCs/>
          <w:i/>
          <w:u w:val="single"/>
        </w:rPr>
        <w:t xml:space="preserve"> debió tunar la solicitud al PRI en Tultitlán para dar respuesta, tal y como lo han hecho otros partidos a los que he solicitado información. Evidentemente la señora Marian </w:t>
      </w:r>
      <w:proofErr w:type="spellStart"/>
      <w:r w:rsidR="00EA6D7E" w:rsidRPr="00EA6D7E">
        <w:rPr>
          <w:rFonts w:ascii="Palatino Linotype" w:hAnsi="Palatino Linotype" w:cs="Arial"/>
          <w:bCs/>
          <w:i/>
          <w:u w:val="single"/>
        </w:rPr>
        <w:t>Diaz</w:t>
      </w:r>
      <w:proofErr w:type="spellEnd"/>
      <w:r w:rsidR="00EA6D7E" w:rsidRPr="00EA6D7E">
        <w:rPr>
          <w:rFonts w:ascii="Palatino Linotype" w:hAnsi="Palatino Linotype" w:cs="Arial"/>
          <w:bCs/>
          <w:i/>
          <w:u w:val="single"/>
        </w:rPr>
        <w:t xml:space="preserve"> Solano no leyó la solicitud. Pido den la respuesta pertinente.</w:t>
      </w:r>
      <w:r w:rsidR="00370EF5" w:rsidRPr="00370EF5">
        <w:rPr>
          <w:rFonts w:ascii="Palatino Linotype" w:hAnsi="Palatino Linotype" w:cs="Arial"/>
          <w:i/>
        </w:rPr>
        <w:t>”</w:t>
      </w:r>
      <w:r w:rsidR="00D13260" w:rsidRPr="00B81A2B">
        <w:rPr>
          <w:rFonts w:ascii="Palatino Linotype" w:hAnsi="Palatino Linotype" w:cs="Arial"/>
          <w:i/>
        </w:rPr>
        <w:t>(Sic</w:t>
      </w:r>
      <w:r w:rsidR="000B682C">
        <w:rPr>
          <w:rFonts w:ascii="Palatino Linotype" w:hAnsi="Palatino Linotype" w:cs="Arial"/>
          <w:i/>
        </w:rPr>
        <w:t>)</w:t>
      </w:r>
      <w:r w:rsidR="00EA6D7E">
        <w:rPr>
          <w:rFonts w:ascii="Palatino Linotype" w:hAnsi="Palatino Linotype" w:cs="Arial"/>
          <w:iCs/>
        </w:rPr>
        <w:t>.</w:t>
      </w:r>
      <w:r w:rsidR="000B682C">
        <w:rPr>
          <w:rFonts w:ascii="Palatino Linotype" w:hAnsi="Palatino Linotype" w:cs="Arial"/>
          <w:iCs/>
        </w:rPr>
        <w:t xml:space="preserve"> </w:t>
      </w:r>
    </w:p>
    <w:p w14:paraId="354A4BDF" w14:textId="77777777" w:rsidR="00EA6D7E" w:rsidRDefault="00EA6D7E" w:rsidP="00613213">
      <w:pPr>
        <w:pStyle w:val="Prrafodelista"/>
        <w:autoSpaceDE w:val="0"/>
        <w:autoSpaceDN w:val="0"/>
        <w:adjustRightInd w:val="0"/>
        <w:spacing w:line="360" w:lineRule="auto"/>
        <w:ind w:left="0"/>
        <w:jc w:val="both"/>
        <w:rPr>
          <w:rFonts w:ascii="Palatino Linotype" w:hAnsi="Palatino Linotype" w:cs="Arial"/>
          <w:iCs/>
        </w:rPr>
      </w:pPr>
    </w:p>
    <w:p w14:paraId="135782E7" w14:textId="54A77C1F" w:rsidR="00EA6D7E" w:rsidRDefault="009F71C3" w:rsidP="00EA6D7E">
      <w:pPr>
        <w:pStyle w:val="Prrafodelista"/>
        <w:autoSpaceDE w:val="0"/>
        <w:autoSpaceDN w:val="0"/>
        <w:adjustRightInd w:val="0"/>
        <w:spacing w:line="360" w:lineRule="auto"/>
        <w:ind w:left="0"/>
        <w:jc w:val="both"/>
        <w:rPr>
          <w:rFonts w:ascii="Palatino Linotype" w:hAnsi="Palatino Linotype" w:cs="Arial"/>
          <w:iCs/>
          <w:lang w:val="es-MX"/>
        </w:rPr>
      </w:pPr>
      <w:r>
        <w:rPr>
          <w:rFonts w:ascii="Palatino Linotype" w:hAnsi="Palatino Linotype" w:cs="Arial"/>
          <w:iCs/>
        </w:rPr>
        <w:t>E</w:t>
      </w:r>
      <w:r w:rsidR="000B682C">
        <w:rPr>
          <w:rFonts w:ascii="Palatino Linotype" w:hAnsi="Palatino Linotype" w:cs="Arial"/>
          <w:iCs/>
        </w:rPr>
        <w:t xml:space="preserve">n ese orden de ideas, </w:t>
      </w:r>
      <w:r w:rsidR="000B682C" w:rsidRPr="000B682C">
        <w:rPr>
          <w:rFonts w:ascii="Palatino Linotype" w:hAnsi="Palatino Linotype" w:cs="Arial"/>
          <w:iCs/>
        </w:rPr>
        <w:t>advertimos que</w:t>
      </w:r>
      <w:r w:rsidR="00CC677D">
        <w:rPr>
          <w:rFonts w:ascii="Palatino Linotype" w:hAnsi="Palatino Linotype" w:cs="Arial"/>
          <w:iCs/>
        </w:rPr>
        <w:t xml:space="preserve"> las razones o motivos de inconformidad aducidos por el particular resultan fundados, ya que de acuerdo </w:t>
      </w:r>
      <w:r w:rsidR="00FC75C0">
        <w:rPr>
          <w:rFonts w:ascii="Palatino Linotype" w:hAnsi="Palatino Linotype" w:cs="Arial"/>
          <w:iCs/>
        </w:rPr>
        <w:t xml:space="preserve">a lo establecido en  la fracción V del </w:t>
      </w:r>
      <w:bookmarkStart w:id="2" w:name="_Hlk70000606"/>
      <w:r w:rsidR="00FC75C0">
        <w:rPr>
          <w:rFonts w:ascii="Palatino Linotype" w:hAnsi="Palatino Linotype" w:cs="Arial"/>
          <w:iCs/>
        </w:rPr>
        <w:t>artículo 217 del Estatuto del Partido Revolucionario Institucional, l</w:t>
      </w:r>
      <w:r w:rsidR="00FC75C0" w:rsidRPr="00FC75C0">
        <w:rPr>
          <w:rFonts w:ascii="Palatino Linotype" w:hAnsi="Palatino Linotype" w:cs="Arial"/>
          <w:iCs/>
        </w:rPr>
        <w:t>as candidatas y los candidatos postulados</w:t>
      </w:r>
      <w:r w:rsidR="00FC75C0">
        <w:rPr>
          <w:rFonts w:ascii="Palatino Linotype" w:hAnsi="Palatino Linotype" w:cs="Arial"/>
          <w:iCs/>
        </w:rPr>
        <w:t xml:space="preserve">, deberán </w:t>
      </w:r>
      <w:r w:rsidR="00FC75C0">
        <w:rPr>
          <w:rFonts w:ascii="Palatino Linotype" w:hAnsi="Palatino Linotype" w:cs="Arial"/>
          <w:iCs/>
          <w:lang w:val="es-MX"/>
        </w:rPr>
        <w:t>entregar</w:t>
      </w:r>
      <w:r w:rsidR="00FC75C0" w:rsidRPr="00FC75C0">
        <w:rPr>
          <w:rFonts w:ascii="Palatino Linotype" w:hAnsi="Palatino Linotype" w:cs="Arial"/>
          <w:iCs/>
          <w:lang w:val="es-MX"/>
        </w:rPr>
        <w:t xml:space="preserve"> al Partido en los plazos que determine la ley de la materia los comprobantes que cumplan con los requisitos fiscales, así como la documentación anexa que exija la normatividad en materia de fiscalización y que compruebe el origen y el destino de los ingresos y egresos de su </w:t>
      </w:r>
      <w:r w:rsidR="00FC75C0" w:rsidRPr="00FC75C0">
        <w:rPr>
          <w:rFonts w:ascii="Palatino Linotype" w:hAnsi="Palatino Linotype" w:cs="Arial"/>
          <w:iCs/>
          <w:lang w:val="es-MX"/>
        </w:rPr>
        <w:lastRenderedPageBreak/>
        <w:t>campaña</w:t>
      </w:r>
      <w:r w:rsidR="00FC75C0">
        <w:rPr>
          <w:rFonts w:ascii="Palatino Linotype" w:hAnsi="Palatino Linotype" w:cs="Arial"/>
          <w:iCs/>
          <w:lang w:val="es-MX"/>
        </w:rPr>
        <w:t xml:space="preserve">, </w:t>
      </w:r>
      <w:r w:rsidR="003023B5">
        <w:rPr>
          <w:rFonts w:ascii="Palatino Linotype" w:hAnsi="Palatino Linotype" w:cs="Arial"/>
          <w:iCs/>
          <w:lang w:val="es-MX"/>
        </w:rPr>
        <w:t xml:space="preserve">lo que acredita que el Sujeto Obligado es competente para dar respuesta a la solicitud de acceso a la información, </w:t>
      </w:r>
      <w:r w:rsidR="00FC75C0">
        <w:rPr>
          <w:rFonts w:ascii="Palatino Linotype" w:hAnsi="Palatino Linotype" w:cs="Arial"/>
          <w:iCs/>
          <w:lang w:val="es-MX"/>
        </w:rPr>
        <w:t xml:space="preserve">como se puede advertir enseguida: </w:t>
      </w:r>
    </w:p>
    <w:p w14:paraId="29FF0561" w14:textId="77777777" w:rsidR="003023B5" w:rsidRDefault="003023B5" w:rsidP="00FC75C0">
      <w:pPr>
        <w:pStyle w:val="Prrafodelista"/>
        <w:autoSpaceDE w:val="0"/>
        <w:autoSpaceDN w:val="0"/>
        <w:adjustRightInd w:val="0"/>
        <w:ind w:left="851" w:right="851"/>
        <w:jc w:val="both"/>
        <w:rPr>
          <w:rFonts w:ascii="Palatino Linotype" w:hAnsi="Palatino Linotype"/>
          <w:b/>
          <w:bCs/>
          <w:i/>
          <w:iCs/>
          <w:sz w:val="22"/>
          <w:szCs w:val="22"/>
          <w:lang w:val="es-MX" w:eastAsia="es-MX"/>
        </w:rPr>
      </w:pPr>
    </w:p>
    <w:p w14:paraId="1DD8EA4A" w14:textId="38518243"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b/>
          <w:bCs/>
          <w:i/>
          <w:iCs/>
          <w:sz w:val="22"/>
          <w:szCs w:val="22"/>
          <w:lang w:val="es-MX" w:eastAsia="es-MX"/>
        </w:rPr>
        <w:t>Artículo 217</w:t>
      </w:r>
      <w:r w:rsidRPr="00FC75C0">
        <w:rPr>
          <w:rFonts w:ascii="Palatino Linotype" w:hAnsi="Palatino Linotype"/>
          <w:i/>
          <w:iCs/>
          <w:sz w:val="22"/>
          <w:szCs w:val="22"/>
          <w:lang w:val="es-MX" w:eastAsia="es-MX"/>
        </w:rPr>
        <w:t xml:space="preserve">. Las candidatas y los candidatos postulados por el Partido desarrollarán sus campañas conforme a las características políticas, sociales y económicas del ámbito electoral respectivo. Al efecto, se apegarán a las siguientes disposiciones: </w:t>
      </w:r>
    </w:p>
    <w:p w14:paraId="25D52B33"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i/>
          <w:iCs/>
          <w:sz w:val="22"/>
          <w:szCs w:val="22"/>
          <w:lang w:val="es-MX" w:eastAsia="es-MX"/>
        </w:rPr>
        <w:t xml:space="preserve">I. Los recursos económicos deberán ser manejados con legalidad, honestidad y racionalidad que permita su mejor aprovechamiento y se eviten dispendios; </w:t>
      </w:r>
    </w:p>
    <w:p w14:paraId="25151FCC"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6BF0AB91" w14:textId="542185C1"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i/>
          <w:iCs/>
          <w:sz w:val="22"/>
          <w:szCs w:val="22"/>
          <w:lang w:val="es-MX" w:eastAsia="es-MX"/>
        </w:rPr>
        <w:t xml:space="preserve">II. Los órganos directivos del Partido, en el nivel correspondiente y en función del ámbito electoral de que se trate, definirán criterios generales de campaña; </w:t>
      </w:r>
    </w:p>
    <w:p w14:paraId="3DD6858D"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1F923606" w14:textId="3671910E"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i/>
          <w:iCs/>
          <w:sz w:val="22"/>
          <w:szCs w:val="22"/>
          <w:lang w:val="es-MX" w:eastAsia="es-MX"/>
        </w:rPr>
        <w:t xml:space="preserve">III. Se sujetarán invariablemente a lo establecido en las leyes electorales y demás disposiciones reglamentarias y administrativas; </w:t>
      </w:r>
    </w:p>
    <w:p w14:paraId="296B7D72"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7D9BA9FA" w14:textId="69CE464A"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i/>
          <w:iCs/>
          <w:sz w:val="22"/>
          <w:szCs w:val="22"/>
          <w:lang w:val="es-MX" w:eastAsia="es-MX"/>
        </w:rPr>
        <w:t xml:space="preserve">IV. Establecerán la coordinación necesaria con los candidatos del Partido a otros cargos, cuya campaña coincida en la misma circunscripción, con el propósito de sumar esfuerzos, recursos y lograr su mejor aprovechamiento; </w:t>
      </w:r>
    </w:p>
    <w:bookmarkEnd w:id="2"/>
    <w:p w14:paraId="6C9677E1"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1E0C2CDB" w14:textId="1694FC0F"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b/>
          <w:bCs/>
          <w:i/>
          <w:iCs/>
          <w:sz w:val="22"/>
          <w:szCs w:val="22"/>
          <w:lang w:val="es-MX" w:eastAsia="es-MX"/>
        </w:rPr>
        <w:t>V. Entregarán al Partido en los plazos que determine la ley de la materia los comprobantes que cumplan con los requisitos fiscales, así como la documentación anexa que exija la normatividad en materia de fiscalización y que compruebe el origen y el destino de los ingresos y egresos de su campaña</w:t>
      </w:r>
      <w:r w:rsidRPr="00FC75C0">
        <w:rPr>
          <w:rFonts w:ascii="Palatino Linotype" w:hAnsi="Palatino Linotype"/>
          <w:i/>
          <w:iCs/>
          <w:sz w:val="22"/>
          <w:szCs w:val="22"/>
          <w:lang w:val="es-MX" w:eastAsia="es-MX"/>
        </w:rPr>
        <w:t xml:space="preserve">. En caso de no hacerlo, el Comité Ejecutivo Nacional podrá actuar conforme a lo dispuesto por el artículo 218 de estos Estatutos o bien, suspender la ministración de recursos a su campaña; lo anterior, sin perjuicio de que sean sujetos de responsabilidad estatutaria o acreedores a las sanciones que establezcan las disposiciones legales aplicables; y </w:t>
      </w:r>
    </w:p>
    <w:p w14:paraId="09AB4C3D"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7154347F"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r w:rsidRPr="00FC75C0">
        <w:rPr>
          <w:rFonts w:ascii="Palatino Linotype" w:hAnsi="Palatino Linotype"/>
          <w:i/>
          <w:iCs/>
          <w:sz w:val="22"/>
          <w:szCs w:val="22"/>
          <w:lang w:val="es-MX" w:eastAsia="es-MX"/>
        </w:rPr>
        <w:t xml:space="preserve">VI. Los demás criterios y lineamientos que dicten los órganos directivos. </w:t>
      </w:r>
    </w:p>
    <w:p w14:paraId="29286EDF" w14:textId="77777777" w:rsidR="00FC75C0" w:rsidRDefault="00FC75C0" w:rsidP="00FC75C0">
      <w:pPr>
        <w:pStyle w:val="Prrafodelista"/>
        <w:autoSpaceDE w:val="0"/>
        <w:autoSpaceDN w:val="0"/>
        <w:adjustRightInd w:val="0"/>
        <w:ind w:left="851" w:right="851"/>
        <w:jc w:val="both"/>
        <w:rPr>
          <w:rFonts w:ascii="Palatino Linotype" w:hAnsi="Palatino Linotype"/>
          <w:i/>
          <w:iCs/>
          <w:sz w:val="22"/>
          <w:szCs w:val="22"/>
          <w:lang w:val="es-MX" w:eastAsia="es-MX"/>
        </w:rPr>
      </w:pPr>
    </w:p>
    <w:p w14:paraId="7E4AB299" w14:textId="466EF136" w:rsidR="00FC75C0" w:rsidRPr="00FC75C0" w:rsidRDefault="00FC75C0" w:rsidP="00FC75C0">
      <w:pPr>
        <w:pStyle w:val="Prrafodelista"/>
        <w:autoSpaceDE w:val="0"/>
        <w:autoSpaceDN w:val="0"/>
        <w:adjustRightInd w:val="0"/>
        <w:ind w:left="851" w:right="851"/>
        <w:jc w:val="both"/>
        <w:rPr>
          <w:rFonts w:ascii="Palatino Linotype" w:hAnsi="Palatino Linotype"/>
          <w:i/>
          <w:iCs/>
          <w:sz w:val="22"/>
          <w:szCs w:val="22"/>
          <w:lang w:eastAsia="es-MX"/>
        </w:rPr>
      </w:pPr>
      <w:r w:rsidRPr="00FC75C0">
        <w:rPr>
          <w:rFonts w:ascii="Palatino Linotype" w:hAnsi="Palatino Linotype"/>
          <w:i/>
          <w:iCs/>
          <w:sz w:val="22"/>
          <w:szCs w:val="22"/>
          <w:lang w:val="es-MX" w:eastAsia="es-MX"/>
        </w:rPr>
        <w:t>Lo dispuesto en las fracciones I, II, III, V y VI aplicará en su caso, para las precandidatas y los precandidatos a puestos de elección popular.</w:t>
      </w:r>
    </w:p>
    <w:p w14:paraId="7F8E2FD5" w14:textId="022A39FF" w:rsidR="009F71C3" w:rsidRDefault="009F71C3" w:rsidP="009F71C3">
      <w:pPr>
        <w:spacing w:after="0" w:line="360" w:lineRule="auto"/>
        <w:jc w:val="both"/>
        <w:rPr>
          <w:rFonts w:ascii="Palatino Linotype" w:hAnsi="Palatino Linotype"/>
          <w:sz w:val="24"/>
          <w:szCs w:val="24"/>
          <w:lang w:eastAsia="es-MX"/>
        </w:rPr>
      </w:pPr>
    </w:p>
    <w:p w14:paraId="1F458C98"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63F0D07E" w14:textId="0E01A680" w:rsidR="003F6A27"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w:t>
      </w:r>
      <w:r w:rsidR="003442A4">
        <w:rPr>
          <w:rFonts w:ascii="Palatino Linotype" w:hAnsi="Palatino Linotype" w:cs="Arial"/>
          <w:sz w:val="24"/>
          <w:szCs w:val="24"/>
        </w:rPr>
        <w:t>complementado la respuesta otorgada, colmando</w:t>
      </w:r>
      <w:r w:rsidR="0027201B" w:rsidRPr="00D13260">
        <w:rPr>
          <w:rFonts w:ascii="Palatino Linotype" w:hAnsi="Palatino Linotype" w:cs="Arial"/>
          <w:sz w:val="24"/>
          <w:szCs w:val="24"/>
        </w:rPr>
        <w:t xml:space="preserve"> las pretensiones hechas por </w:t>
      </w:r>
      <w:r w:rsidR="0027201B">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3023B5">
        <w:rPr>
          <w:rFonts w:ascii="Palatino Linotype" w:hAnsi="Palatino Linotype" w:cs="Arial"/>
          <w:sz w:val="24"/>
          <w:szCs w:val="24"/>
        </w:rPr>
        <w:t>dieciocho de marzo de dos mil veintiuno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83E06">
        <w:rPr>
          <w:rFonts w:ascii="Palatino Linotype" w:hAnsi="Palatino Linotype" w:cs="Arial"/>
          <w:sz w:val="24"/>
          <w:szCs w:val="24"/>
        </w:rPr>
        <w:t xml:space="preserve"> remit</w:t>
      </w:r>
      <w:r w:rsidR="001366C7">
        <w:rPr>
          <w:rFonts w:ascii="Palatino Linotype" w:hAnsi="Palatino Linotype" w:cs="Arial"/>
          <w:sz w:val="24"/>
          <w:szCs w:val="24"/>
        </w:rPr>
        <w:t>ió</w:t>
      </w:r>
      <w:r w:rsidR="0027201B" w:rsidRPr="00D13260">
        <w:rPr>
          <w:rFonts w:ascii="Palatino Linotype" w:hAnsi="Palatino Linotype" w:cs="Arial"/>
          <w:sz w:val="24"/>
          <w:szCs w:val="24"/>
        </w:rPr>
        <w:t xml:space="preserve"> a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25333E" w:rsidRPr="0025333E">
        <w:rPr>
          <w:rFonts w:ascii="Palatino Linotype" w:hAnsi="Palatino Linotype" w:cs="Arial"/>
          <w:b/>
          <w:i/>
          <w:sz w:val="24"/>
          <w:szCs w:val="24"/>
        </w:rPr>
        <w:t>INFJ_00835_2021.pdf</w:t>
      </w:r>
      <w:r w:rsidR="00524019">
        <w:rPr>
          <w:rFonts w:ascii="Palatino Linotype" w:hAnsi="Palatino Linotype" w:cs="Arial"/>
          <w:i/>
          <w:sz w:val="24"/>
          <w:szCs w:val="24"/>
        </w:rPr>
        <w:t>”</w:t>
      </w:r>
      <w:r w:rsidR="0025333E">
        <w:rPr>
          <w:rFonts w:ascii="Palatino Linotype" w:hAnsi="Palatino Linotype" w:cs="Arial"/>
          <w:i/>
          <w:sz w:val="24"/>
          <w:szCs w:val="24"/>
        </w:rPr>
        <w:t>, “</w:t>
      </w:r>
      <w:r w:rsidR="0025333E" w:rsidRPr="0025333E">
        <w:rPr>
          <w:rFonts w:ascii="Palatino Linotype" w:hAnsi="Palatino Linotype" w:cs="Arial"/>
          <w:b/>
          <w:bCs/>
          <w:i/>
          <w:sz w:val="24"/>
          <w:szCs w:val="24"/>
        </w:rPr>
        <w:t>Anexo 2.pdf</w:t>
      </w:r>
      <w:r w:rsidR="0025333E">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25333E" w:rsidRPr="0025333E">
        <w:rPr>
          <w:rFonts w:ascii="Palatino Linotype" w:hAnsi="Palatino Linotype" w:cs="Arial"/>
          <w:b/>
          <w:i/>
          <w:sz w:val="24"/>
          <w:szCs w:val="24"/>
        </w:rPr>
        <w:t>Anexo 1.pdf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14F2AF1F" w14:textId="4CDA3D8A" w:rsidR="003F6A27" w:rsidRPr="003442A4" w:rsidRDefault="003442A4" w:rsidP="003442A4">
      <w:pPr>
        <w:pStyle w:val="Prrafodelista"/>
        <w:numPr>
          <w:ilvl w:val="0"/>
          <w:numId w:val="45"/>
        </w:numPr>
        <w:tabs>
          <w:tab w:val="left" w:pos="709"/>
        </w:tabs>
        <w:spacing w:line="360" w:lineRule="auto"/>
        <w:jc w:val="both"/>
        <w:rPr>
          <w:rFonts w:ascii="Palatino Linotype" w:hAnsi="Palatino Linotype" w:cs="Arial"/>
          <w:bCs/>
        </w:rPr>
      </w:pPr>
      <w:r w:rsidRPr="003442A4">
        <w:rPr>
          <w:rFonts w:ascii="Palatino Linotype" w:hAnsi="Palatino Linotype" w:cs="Arial"/>
          <w:b/>
        </w:rPr>
        <w:tab/>
      </w:r>
      <w:r w:rsidR="0025333E" w:rsidRPr="0025333E">
        <w:rPr>
          <w:rFonts w:ascii="Palatino Linotype" w:hAnsi="Palatino Linotype" w:cs="Arial"/>
          <w:b/>
        </w:rPr>
        <w:t>INFJ_00835_2021.pdf</w:t>
      </w:r>
      <w:r w:rsidR="0027201B" w:rsidRPr="00C83E06">
        <w:rPr>
          <w:rFonts w:ascii="Palatino Linotype" w:hAnsi="Palatino Linotype" w:cs="Arial"/>
          <w:b/>
        </w:rPr>
        <w:t xml:space="preserve">: </w:t>
      </w:r>
      <w:r w:rsidR="001366C7" w:rsidRPr="001366C7">
        <w:rPr>
          <w:rFonts w:ascii="Palatino Linotype" w:hAnsi="Palatino Linotype" w:cs="Arial"/>
          <w:bCs/>
        </w:rPr>
        <w:t xml:space="preserve">Archivo electrónico que contiene </w:t>
      </w:r>
      <w:r w:rsidR="001366C7">
        <w:rPr>
          <w:rFonts w:ascii="Palatino Linotype" w:hAnsi="Palatino Linotype" w:cs="Arial"/>
          <w:bCs/>
        </w:rPr>
        <w:t>un oficio</w:t>
      </w:r>
      <w:r w:rsidR="001366C7">
        <w:rPr>
          <w:rFonts w:ascii="Palatino Linotype" w:hAnsi="Palatino Linotype" w:cs="Arial"/>
          <w:b/>
        </w:rPr>
        <w:t xml:space="preserve"> </w:t>
      </w:r>
      <w:r w:rsidR="001366C7" w:rsidRPr="001366C7">
        <w:rPr>
          <w:rFonts w:ascii="Palatino Linotype" w:hAnsi="Palatino Linotype" w:cs="Arial"/>
          <w:bCs/>
        </w:rPr>
        <w:t xml:space="preserve">signado por </w:t>
      </w:r>
      <w:r w:rsidR="001163B5">
        <w:rPr>
          <w:rFonts w:ascii="Palatino Linotype" w:hAnsi="Palatino Linotype" w:cs="Arial"/>
          <w:bCs/>
        </w:rPr>
        <w:t>la Titular</w:t>
      </w:r>
      <w:r>
        <w:rPr>
          <w:rFonts w:ascii="Palatino Linotype" w:hAnsi="Palatino Linotype" w:cs="Arial"/>
          <w:bCs/>
        </w:rPr>
        <w:t xml:space="preserve"> </w:t>
      </w:r>
      <w:r w:rsidR="001366C7" w:rsidRPr="001366C7">
        <w:rPr>
          <w:rFonts w:ascii="Palatino Linotype" w:hAnsi="Palatino Linotype" w:cs="Arial"/>
          <w:bCs/>
        </w:rPr>
        <w:t>de la Unidad de Transparencia</w:t>
      </w:r>
      <w:r w:rsidR="001163B5">
        <w:rPr>
          <w:rFonts w:ascii="Palatino Linotype" w:hAnsi="Palatino Linotype" w:cs="Arial"/>
          <w:bCs/>
        </w:rPr>
        <w:t xml:space="preserve"> del Comité Directivo Estatal del Sujeto Obligado</w:t>
      </w:r>
      <w:r w:rsidR="001366C7">
        <w:rPr>
          <w:rFonts w:ascii="Palatino Linotype" w:hAnsi="Palatino Linotype" w:cs="Arial"/>
          <w:bCs/>
        </w:rPr>
        <w:t xml:space="preserve"> y remitido a este Instituto, a través del cual medularmente informa que </w:t>
      </w:r>
      <w:r w:rsidR="001163B5" w:rsidRPr="001163B5">
        <w:rPr>
          <w:rFonts w:ascii="Palatino Linotype" w:hAnsi="Palatino Linotype" w:cs="Arial"/>
          <w:bCs/>
          <w:lang w:val="es-MX"/>
        </w:rPr>
        <w:t>en fecha 03 de marzo del 2021, se declaró incompetente total, toda vez que este Sujeto Obligado dentro de su directorio del Comité Municipal de Tultitlán, no tiene registrado a Adán Barrón durante el periodo del 2 de julio de 2018 al 31 de enero de 2020, como Presidente o Secretaria General del mismo Comité Municipal de Tultitlán</w:t>
      </w:r>
      <w:r w:rsidR="001163B5">
        <w:rPr>
          <w:rFonts w:ascii="Palatino Linotype" w:hAnsi="Palatino Linotype" w:cs="Arial"/>
          <w:bCs/>
          <w:lang w:val="es-MX"/>
        </w:rPr>
        <w:t xml:space="preserve">, asimismo refiere que </w:t>
      </w:r>
      <w:r w:rsidR="001163B5" w:rsidRPr="001163B5">
        <w:rPr>
          <w:rFonts w:ascii="Palatino Linotype" w:hAnsi="Palatino Linotype" w:cs="Arial"/>
          <w:bCs/>
          <w:lang w:val="es-MX"/>
        </w:rPr>
        <w:t>se turnó oficio al Comité Municipal de Tultitlán perteneciente a este Sujeto Obligado, para que después de una búsqueda minuciosa y exhaustiva pudieran buscar la información del solicitante. Lo cual se demuestra con el Anexo 1</w:t>
      </w:r>
      <w:r>
        <w:rPr>
          <w:rFonts w:ascii="Palatino Linotype" w:hAnsi="Palatino Linotype" w:cs="Arial"/>
          <w:bCs/>
          <w:lang w:val="es-MX"/>
        </w:rPr>
        <w:t>.</w:t>
      </w:r>
    </w:p>
    <w:p w14:paraId="2DB78FAA" w14:textId="77777777" w:rsidR="003F6A27" w:rsidRPr="001366C7" w:rsidRDefault="003F6A27" w:rsidP="001366C7">
      <w:pPr>
        <w:tabs>
          <w:tab w:val="left" w:pos="709"/>
        </w:tabs>
        <w:spacing w:line="360" w:lineRule="auto"/>
        <w:jc w:val="both"/>
        <w:rPr>
          <w:rFonts w:ascii="Palatino Linotype" w:hAnsi="Palatino Linotype" w:cs="Arial"/>
          <w:b/>
        </w:rPr>
      </w:pPr>
    </w:p>
    <w:p w14:paraId="15117781" w14:textId="7C093164" w:rsidR="001163B5" w:rsidRPr="001163B5" w:rsidRDefault="001163B5" w:rsidP="001163B5">
      <w:pPr>
        <w:pStyle w:val="Prrafodelista"/>
        <w:numPr>
          <w:ilvl w:val="0"/>
          <w:numId w:val="44"/>
        </w:numPr>
        <w:tabs>
          <w:tab w:val="left" w:pos="709"/>
        </w:tabs>
        <w:spacing w:after="240" w:line="360" w:lineRule="auto"/>
        <w:ind w:left="714" w:hanging="357"/>
        <w:jc w:val="both"/>
        <w:rPr>
          <w:rFonts w:ascii="Palatino Linotype" w:hAnsi="Palatino Linotype" w:cs="Arial"/>
          <w:bCs/>
        </w:rPr>
      </w:pPr>
      <w:r w:rsidRPr="001163B5">
        <w:rPr>
          <w:rFonts w:ascii="Palatino Linotype" w:hAnsi="Palatino Linotype" w:cs="Arial"/>
          <w:b/>
        </w:rPr>
        <w:t>Anexo 2.pdf</w:t>
      </w:r>
      <w:r w:rsidR="00CE563F">
        <w:rPr>
          <w:rFonts w:ascii="Palatino Linotype" w:hAnsi="Palatino Linotype" w:cs="Arial"/>
          <w:b/>
        </w:rPr>
        <w:t xml:space="preserve">: </w:t>
      </w:r>
      <w:r w:rsidRPr="001163B5">
        <w:rPr>
          <w:rFonts w:ascii="Palatino Linotype" w:hAnsi="Palatino Linotype" w:cs="Arial"/>
          <w:bCs/>
        </w:rPr>
        <w:t xml:space="preserve">Documento electrónico que contiene </w:t>
      </w:r>
      <w:r>
        <w:rPr>
          <w:rFonts w:ascii="Palatino Linotype" w:hAnsi="Palatino Linotype" w:cs="Arial"/>
          <w:bCs/>
        </w:rPr>
        <w:t>un</w:t>
      </w:r>
      <w:r w:rsidRPr="001163B5">
        <w:rPr>
          <w:rFonts w:ascii="Palatino Linotype" w:hAnsi="Palatino Linotype" w:cs="Arial"/>
          <w:bCs/>
        </w:rPr>
        <w:t xml:space="preserve"> oficio</w:t>
      </w:r>
      <w:r>
        <w:rPr>
          <w:rFonts w:ascii="Palatino Linotype" w:hAnsi="Palatino Linotype" w:cs="Arial"/>
          <w:b/>
        </w:rPr>
        <w:t xml:space="preserve"> </w:t>
      </w:r>
      <w:r w:rsidRPr="001163B5">
        <w:rPr>
          <w:rFonts w:ascii="Palatino Linotype" w:hAnsi="Palatino Linotype" w:cs="Arial"/>
          <w:bCs/>
        </w:rPr>
        <w:t>signado por la Secretaria de Organización de Tultitlán</w:t>
      </w:r>
      <w:r>
        <w:rPr>
          <w:rFonts w:ascii="Palatino Linotype" w:hAnsi="Palatino Linotype" w:cs="Arial"/>
          <w:bCs/>
        </w:rPr>
        <w:t xml:space="preserve"> y remitido a la Titular de la Unidad de Transparencia del Sujeto Obligado a través del cual informa que el C. Adán Barrón es militante del Partido Revolucionario Institucional, sin embargo no </w:t>
      </w:r>
      <w:r>
        <w:rPr>
          <w:rFonts w:ascii="Palatino Linotype" w:hAnsi="Palatino Linotype" w:cs="Arial"/>
          <w:bCs/>
        </w:rPr>
        <w:lastRenderedPageBreak/>
        <w:t xml:space="preserve">ejerce ningún cargo dentro del Comité Municipal de Tultitlán, por lo que no </w:t>
      </w:r>
      <w:proofErr w:type="spellStart"/>
      <w:r>
        <w:rPr>
          <w:rFonts w:ascii="Palatino Linotype" w:hAnsi="Palatino Linotype" w:cs="Arial"/>
          <w:bCs/>
        </w:rPr>
        <w:t>esta</w:t>
      </w:r>
      <w:proofErr w:type="spellEnd"/>
      <w:r>
        <w:rPr>
          <w:rFonts w:ascii="Palatino Linotype" w:hAnsi="Palatino Linotype" w:cs="Arial"/>
          <w:bCs/>
        </w:rPr>
        <w:t xml:space="preserve"> obligado a otorgar un informe de sus actividades partidistas en su calidad como militante, en términos de lo establecido en el Estatuto del Partido Revolucionario Institucional. </w:t>
      </w:r>
    </w:p>
    <w:p w14:paraId="598EF895" w14:textId="7254DDA7" w:rsidR="001163B5" w:rsidRDefault="001163B5" w:rsidP="0038206C">
      <w:pPr>
        <w:pStyle w:val="Prrafodelista"/>
        <w:numPr>
          <w:ilvl w:val="0"/>
          <w:numId w:val="44"/>
        </w:numPr>
        <w:tabs>
          <w:tab w:val="left" w:pos="709"/>
        </w:tabs>
        <w:spacing w:after="240" w:line="360" w:lineRule="auto"/>
        <w:ind w:left="714" w:hanging="357"/>
        <w:jc w:val="both"/>
        <w:rPr>
          <w:rFonts w:ascii="Palatino Linotype" w:hAnsi="Palatino Linotype" w:cs="Arial"/>
          <w:b/>
        </w:rPr>
      </w:pPr>
      <w:r w:rsidRPr="001163B5">
        <w:rPr>
          <w:rFonts w:ascii="Palatino Linotype" w:hAnsi="Palatino Linotype" w:cs="Arial"/>
          <w:b/>
        </w:rPr>
        <w:t>Anexo 1.pdf</w:t>
      </w:r>
      <w:r>
        <w:rPr>
          <w:rFonts w:ascii="Palatino Linotype" w:hAnsi="Palatino Linotype" w:cs="Arial"/>
          <w:b/>
        </w:rPr>
        <w:t xml:space="preserve">: </w:t>
      </w:r>
    </w:p>
    <w:p w14:paraId="68A1F2BB" w14:textId="0DB2ADBD" w:rsidR="001163B5" w:rsidRPr="001163B5" w:rsidRDefault="001163B5" w:rsidP="001163B5">
      <w:pPr>
        <w:pStyle w:val="Prrafodelista"/>
        <w:rPr>
          <w:rFonts w:ascii="Palatino Linotype" w:hAnsi="Palatino Linotype" w:cs="Arial"/>
          <w:b/>
        </w:rPr>
      </w:pPr>
      <w:r w:rsidRPr="001163B5">
        <w:rPr>
          <w:rFonts w:ascii="Palatino Linotype" w:hAnsi="Palatino Linotype" w:cs="Arial"/>
          <w:b/>
          <w:noProof/>
          <w:lang w:val="es-MX" w:eastAsia="es-MX"/>
        </w:rPr>
        <w:drawing>
          <wp:inline distT="0" distB="0" distL="0" distR="0" wp14:anchorId="1ABFDF5D" wp14:editId="375317BD">
            <wp:extent cx="4856672" cy="5100255"/>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8881" cy="5102575"/>
                    </a:xfrm>
                    <a:prstGeom prst="rect">
                      <a:avLst/>
                    </a:prstGeom>
                  </pic:spPr>
                </pic:pic>
              </a:graphicData>
            </a:graphic>
          </wp:inline>
        </w:drawing>
      </w:r>
    </w:p>
    <w:p w14:paraId="20B39DD0" w14:textId="6A964913" w:rsidR="007104AA" w:rsidRPr="002639F8" w:rsidRDefault="007104AA" w:rsidP="002639F8">
      <w:pPr>
        <w:tabs>
          <w:tab w:val="left" w:pos="709"/>
        </w:tabs>
        <w:spacing w:after="240" w:line="360" w:lineRule="auto"/>
        <w:jc w:val="both"/>
        <w:rPr>
          <w:rFonts w:ascii="Palatino Linotype" w:hAnsi="Palatino Linotype" w:cs="Arial"/>
          <w:b/>
        </w:rPr>
      </w:pPr>
    </w:p>
    <w:p w14:paraId="3B8686CA" w14:textId="4043D00C" w:rsidR="00000F38" w:rsidRDefault="00000F38" w:rsidP="004F7564">
      <w:pPr>
        <w:pStyle w:val="Prrafodelista"/>
        <w:autoSpaceDE w:val="0"/>
        <w:autoSpaceDN w:val="0"/>
        <w:adjustRightInd w:val="0"/>
        <w:ind w:left="0"/>
        <w:jc w:val="both"/>
        <w:rPr>
          <w:rFonts w:ascii="Palatino Linotype" w:hAnsi="Palatino Linotype" w:cs="Arial"/>
        </w:rPr>
      </w:pPr>
    </w:p>
    <w:p w14:paraId="03D1E711" w14:textId="0D9EFED9" w:rsidR="00945655" w:rsidRDefault="0027201B" w:rsidP="007104AA">
      <w:pPr>
        <w:pStyle w:val="Prrafodelista"/>
        <w:autoSpaceDE w:val="0"/>
        <w:autoSpaceDN w:val="0"/>
        <w:adjustRightInd w:val="0"/>
        <w:spacing w:line="360" w:lineRule="auto"/>
        <w:ind w:left="0"/>
        <w:jc w:val="both"/>
        <w:rPr>
          <w:rFonts w:ascii="Palatino Linotype" w:eastAsia="Calibri" w:hAnsi="Palatino Linotype"/>
          <w:lang w:eastAsia="es-MX"/>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w:t>
      </w:r>
      <w:r w:rsidR="00E214D5">
        <w:rPr>
          <w:rFonts w:ascii="Palatino Linotype" w:hAnsi="Palatino Linotype" w:cs="Arial"/>
        </w:rPr>
        <w:t xml:space="preserve"> este amplió la respuesta originalmente formulada, proporcionando más elementos que favorecen la transparencia y rendición de cuentas, </w:t>
      </w:r>
      <w:r w:rsidR="00ED6BD3">
        <w:rPr>
          <w:rFonts w:ascii="Palatino Linotype" w:hAnsi="Palatino Linotype" w:cs="Arial"/>
        </w:rPr>
        <w:t xml:space="preserve"> </w:t>
      </w:r>
      <w:r w:rsidR="00E214D5">
        <w:rPr>
          <w:rFonts w:ascii="Palatino Linotype" w:hAnsi="Palatino Linotype" w:cs="Arial"/>
        </w:rPr>
        <w:t xml:space="preserve">colmando así </w:t>
      </w:r>
      <w:r w:rsidR="00ED6BD3">
        <w:rPr>
          <w:rFonts w:ascii="Palatino Linotype" w:hAnsi="Palatino Linotype" w:cs="Arial"/>
        </w:rPr>
        <w:t>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w:t>
      </w:r>
      <w:r w:rsidR="007962EA">
        <w:rPr>
          <w:rFonts w:ascii="Palatino Linotype" w:hAnsi="Palatino Linotype" w:cs="Arial"/>
        </w:rPr>
        <w:t xml:space="preserve"> </w:t>
      </w:r>
      <w:r w:rsidR="007104AA" w:rsidRPr="007104AA">
        <w:rPr>
          <w:rFonts w:ascii="Palatino Linotype" w:hAnsi="Palatino Linotype" w:cs="Arial"/>
        </w:rPr>
        <w:t xml:space="preserve">la entrega del documento en donde consten </w:t>
      </w:r>
      <w:r w:rsidR="002639F8">
        <w:rPr>
          <w:rFonts w:ascii="Palatino Linotype" w:hAnsi="Palatino Linotype" w:cs="Arial"/>
        </w:rPr>
        <w:t>e</w:t>
      </w:r>
      <w:r w:rsidR="002639F8" w:rsidRPr="002639F8">
        <w:rPr>
          <w:rFonts w:ascii="Palatino Linotype" w:hAnsi="Palatino Linotype" w:cs="Arial"/>
        </w:rPr>
        <w:t>l i</w:t>
      </w:r>
      <w:bookmarkStart w:id="3" w:name="_Hlk70000863"/>
      <w:r w:rsidR="002639F8" w:rsidRPr="002639F8">
        <w:rPr>
          <w:rFonts w:ascii="Palatino Linotype" w:hAnsi="Palatino Linotype" w:cs="Arial"/>
        </w:rPr>
        <w:t>nforme de actividades o documento equivalente sobre las actividades realizada por el líder del PRI en Tultitlán, Adán Barrón, durante el periodo que comprende del 2 de julio de 2018 al 31 de enero de 2020</w:t>
      </w:r>
      <w:bookmarkEnd w:id="3"/>
      <w:r w:rsidR="007104AA">
        <w:rPr>
          <w:rFonts w:ascii="Palatino Linotype" w:eastAsia="Calibri" w:hAnsi="Palatino Linotype"/>
          <w:lang w:eastAsia="es-MX"/>
        </w:rPr>
        <w:t xml:space="preserve">, </w:t>
      </w:r>
      <w:r w:rsidR="007104AA" w:rsidRPr="007769B2">
        <w:rPr>
          <w:rFonts w:ascii="Palatino Linotype" w:eastAsia="Calibri" w:hAnsi="Palatino Linotype"/>
          <w:lang w:eastAsia="es-MX"/>
        </w:rPr>
        <w:t xml:space="preserve">ello al informar, que </w:t>
      </w:r>
      <w:r w:rsidR="007104AA" w:rsidRPr="007769B2">
        <w:rPr>
          <w:rFonts w:ascii="Palatino Linotype" w:eastAsia="Calibri" w:hAnsi="Palatino Linotype"/>
        </w:rPr>
        <w:t>“</w:t>
      </w:r>
      <w:r w:rsidR="00945655" w:rsidRPr="00945655">
        <w:rPr>
          <w:rFonts w:ascii="Palatino Linotype" w:eastAsia="Calibri" w:hAnsi="Palatino Linotype"/>
          <w:i/>
          <w:iCs/>
        </w:rPr>
        <w:t xml:space="preserve">el C. Adán Barrón es militante del Partido Revolucionario Institucional, sin embargo no ejerce ningún cargo dentro del Comité Municipal de Tultitlán, por lo que no </w:t>
      </w:r>
      <w:proofErr w:type="spellStart"/>
      <w:r w:rsidR="00945655" w:rsidRPr="00945655">
        <w:rPr>
          <w:rFonts w:ascii="Palatino Linotype" w:eastAsia="Calibri" w:hAnsi="Palatino Linotype"/>
          <w:i/>
          <w:iCs/>
        </w:rPr>
        <w:t>esta</w:t>
      </w:r>
      <w:proofErr w:type="spellEnd"/>
      <w:r w:rsidR="00945655" w:rsidRPr="00945655">
        <w:rPr>
          <w:rFonts w:ascii="Palatino Linotype" w:eastAsia="Calibri" w:hAnsi="Palatino Linotype"/>
          <w:i/>
          <w:iCs/>
        </w:rPr>
        <w:t xml:space="preserve"> obligado a otorgar un informe de sus actividades partidistas en su calidad como militante</w:t>
      </w:r>
      <w:r w:rsidR="007104AA">
        <w:rPr>
          <w:rFonts w:ascii="Palatino Linotype" w:eastAsia="Calibri" w:hAnsi="Palatino Linotype"/>
        </w:rPr>
        <w:t>”</w:t>
      </w:r>
      <w:r w:rsidR="007104AA" w:rsidRPr="007769B2">
        <w:rPr>
          <w:rFonts w:ascii="Palatino Linotype" w:eastAsia="Calibri" w:hAnsi="Palatino Linotype"/>
          <w:lang w:eastAsia="es-MX"/>
        </w:rPr>
        <w:t xml:space="preserve">. </w:t>
      </w:r>
    </w:p>
    <w:p w14:paraId="27A38A86" w14:textId="4805F94A" w:rsidR="00945655" w:rsidRDefault="00945655" w:rsidP="007104AA">
      <w:pPr>
        <w:pStyle w:val="Prrafodelista"/>
        <w:autoSpaceDE w:val="0"/>
        <w:autoSpaceDN w:val="0"/>
        <w:adjustRightInd w:val="0"/>
        <w:spacing w:line="360" w:lineRule="auto"/>
        <w:ind w:left="0"/>
        <w:jc w:val="both"/>
        <w:rPr>
          <w:rFonts w:ascii="Palatino Linotype" w:eastAsia="Calibri" w:hAnsi="Palatino Linotype"/>
          <w:lang w:eastAsia="es-MX"/>
        </w:rPr>
      </w:pPr>
    </w:p>
    <w:p w14:paraId="1E3A4D56" w14:textId="1814AF18" w:rsidR="00945655" w:rsidRDefault="00945655" w:rsidP="00945655">
      <w:pPr>
        <w:pStyle w:val="Prrafodelista"/>
        <w:autoSpaceDE w:val="0"/>
        <w:autoSpaceDN w:val="0"/>
        <w:adjustRightInd w:val="0"/>
        <w:spacing w:line="360" w:lineRule="auto"/>
        <w:ind w:left="0"/>
        <w:jc w:val="both"/>
        <w:rPr>
          <w:rFonts w:ascii="Palatino Linotype" w:hAnsi="Palatino Linotype" w:cs="Arial"/>
          <w:iCs/>
          <w:lang w:val="es-MX"/>
        </w:rPr>
      </w:pPr>
      <w:r>
        <w:rPr>
          <w:rFonts w:ascii="Palatino Linotype" w:eastAsia="Calibri" w:hAnsi="Palatino Linotype"/>
          <w:lang w:eastAsia="es-MX"/>
        </w:rPr>
        <w:t xml:space="preserve">Lo anteriormente expuesto, así como de lo señalado por el Sujeto Obligado mediante Informe Justificado, cobra sustento con lo establecido en el </w:t>
      </w:r>
      <w:r>
        <w:rPr>
          <w:rFonts w:ascii="Palatino Linotype" w:hAnsi="Palatino Linotype" w:cs="Arial"/>
          <w:iCs/>
        </w:rPr>
        <w:t>artículo 61 del Estatuto del Partido Revolucionario Institucional, que a la letra señala lo siguiente</w:t>
      </w:r>
      <w:r>
        <w:rPr>
          <w:rFonts w:ascii="Palatino Linotype" w:hAnsi="Palatino Linotype" w:cs="Arial"/>
          <w:iCs/>
          <w:lang w:val="es-MX"/>
        </w:rPr>
        <w:t xml:space="preserve">: </w:t>
      </w:r>
    </w:p>
    <w:p w14:paraId="3DB5AD04" w14:textId="77777777" w:rsidR="00945655" w:rsidRDefault="00945655" w:rsidP="00945655">
      <w:pPr>
        <w:pStyle w:val="Prrafodelista"/>
        <w:autoSpaceDE w:val="0"/>
        <w:autoSpaceDN w:val="0"/>
        <w:adjustRightInd w:val="0"/>
        <w:ind w:left="851" w:right="851"/>
        <w:jc w:val="both"/>
        <w:rPr>
          <w:rFonts w:ascii="Palatino Linotype" w:hAnsi="Palatino Linotype"/>
          <w:b/>
          <w:bCs/>
          <w:i/>
          <w:iCs/>
          <w:sz w:val="22"/>
          <w:szCs w:val="22"/>
          <w:lang w:val="es-MX" w:eastAsia="es-MX"/>
        </w:rPr>
      </w:pPr>
    </w:p>
    <w:p w14:paraId="3B02B0EC" w14:textId="6B43A2FB" w:rsidR="00945655" w:rsidRDefault="00945655" w:rsidP="00945655">
      <w:pPr>
        <w:pStyle w:val="Prrafodelista"/>
        <w:autoSpaceDE w:val="0"/>
        <w:autoSpaceDN w:val="0"/>
        <w:adjustRightInd w:val="0"/>
        <w:ind w:left="851" w:right="851"/>
        <w:jc w:val="center"/>
        <w:rPr>
          <w:rFonts w:ascii="Palatino Linotype" w:hAnsi="Palatino Linotype"/>
          <w:b/>
          <w:bCs/>
          <w:i/>
          <w:iCs/>
          <w:sz w:val="22"/>
          <w:szCs w:val="22"/>
          <w:lang w:val="es-MX" w:eastAsia="es-MX"/>
        </w:rPr>
      </w:pPr>
      <w:r w:rsidRPr="00945655">
        <w:rPr>
          <w:rFonts w:ascii="Palatino Linotype" w:hAnsi="Palatino Linotype"/>
          <w:b/>
          <w:bCs/>
          <w:i/>
          <w:iCs/>
          <w:sz w:val="22"/>
          <w:szCs w:val="22"/>
          <w:lang w:val="es-MX" w:eastAsia="es-MX"/>
        </w:rPr>
        <w:t>De las Obligaciones Partidarias</w:t>
      </w:r>
    </w:p>
    <w:p w14:paraId="02367D19" w14:textId="77777777" w:rsidR="00945655" w:rsidRDefault="00945655" w:rsidP="00945655">
      <w:pPr>
        <w:pStyle w:val="Prrafodelista"/>
        <w:autoSpaceDE w:val="0"/>
        <w:autoSpaceDN w:val="0"/>
        <w:adjustRightInd w:val="0"/>
        <w:ind w:left="851" w:right="851"/>
        <w:jc w:val="both"/>
        <w:rPr>
          <w:rFonts w:ascii="Palatino Linotype" w:hAnsi="Palatino Linotype"/>
          <w:b/>
          <w:bCs/>
          <w:i/>
          <w:iCs/>
          <w:sz w:val="22"/>
          <w:szCs w:val="22"/>
          <w:lang w:val="es-MX" w:eastAsia="es-MX"/>
        </w:rPr>
      </w:pPr>
    </w:p>
    <w:p w14:paraId="41D2071F" w14:textId="1CD0681A" w:rsidR="00945655" w:rsidRDefault="00945655" w:rsidP="00945655">
      <w:pPr>
        <w:pStyle w:val="Prrafodelista"/>
        <w:autoSpaceDE w:val="0"/>
        <w:autoSpaceDN w:val="0"/>
        <w:adjustRightInd w:val="0"/>
        <w:ind w:left="851" w:right="851"/>
        <w:jc w:val="both"/>
        <w:rPr>
          <w:rFonts w:ascii="Palatino Linotype" w:hAnsi="Palatino Linotype"/>
          <w:b/>
          <w:bCs/>
          <w:i/>
          <w:iCs/>
          <w:sz w:val="22"/>
          <w:szCs w:val="22"/>
          <w:lang w:val="es-MX" w:eastAsia="es-MX"/>
        </w:rPr>
      </w:pPr>
      <w:r w:rsidRPr="00945655">
        <w:rPr>
          <w:rFonts w:ascii="Palatino Linotype" w:hAnsi="Palatino Linotype"/>
          <w:b/>
          <w:bCs/>
          <w:i/>
          <w:iCs/>
          <w:sz w:val="22"/>
          <w:szCs w:val="22"/>
          <w:lang w:val="es-MX" w:eastAsia="es-MX"/>
        </w:rPr>
        <w:t xml:space="preserve">Sección 1. De la militancia. </w:t>
      </w:r>
    </w:p>
    <w:p w14:paraId="7FEDD263" w14:textId="77777777" w:rsidR="00945655" w:rsidRDefault="00945655" w:rsidP="00945655">
      <w:pPr>
        <w:pStyle w:val="Prrafodelista"/>
        <w:autoSpaceDE w:val="0"/>
        <w:autoSpaceDN w:val="0"/>
        <w:adjustRightInd w:val="0"/>
        <w:ind w:left="851" w:right="851"/>
        <w:jc w:val="both"/>
        <w:rPr>
          <w:rFonts w:ascii="Palatino Linotype" w:hAnsi="Palatino Linotype"/>
          <w:b/>
          <w:bCs/>
          <w:i/>
          <w:iCs/>
          <w:sz w:val="22"/>
          <w:szCs w:val="22"/>
          <w:lang w:val="es-MX" w:eastAsia="es-MX"/>
        </w:rPr>
      </w:pPr>
    </w:p>
    <w:p w14:paraId="1B946911"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b/>
          <w:bCs/>
          <w:i/>
          <w:iCs/>
          <w:sz w:val="22"/>
          <w:szCs w:val="22"/>
          <w:lang w:val="es-MX" w:eastAsia="es-MX"/>
        </w:rPr>
        <w:t>Artículo 61</w:t>
      </w:r>
      <w:r w:rsidRPr="00945655">
        <w:rPr>
          <w:rFonts w:ascii="Palatino Linotype" w:hAnsi="Palatino Linotype"/>
          <w:i/>
          <w:iCs/>
          <w:sz w:val="22"/>
          <w:szCs w:val="22"/>
          <w:lang w:val="es-MX" w:eastAsia="es-MX"/>
        </w:rPr>
        <w:t xml:space="preserve">. </w:t>
      </w:r>
      <w:r w:rsidRPr="00945655">
        <w:rPr>
          <w:rFonts w:ascii="Palatino Linotype" w:hAnsi="Palatino Linotype"/>
          <w:b/>
          <w:bCs/>
          <w:i/>
          <w:iCs/>
          <w:sz w:val="22"/>
          <w:szCs w:val="22"/>
          <w:lang w:val="es-MX" w:eastAsia="es-MX"/>
        </w:rPr>
        <w:t>Las y los militantes del Partido tienen las obligaciones siguientes</w:t>
      </w:r>
      <w:r w:rsidRPr="00945655">
        <w:rPr>
          <w:rFonts w:ascii="Palatino Linotype" w:hAnsi="Palatino Linotype"/>
          <w:i/>
          <w:iCs/>
          <w:sz w:val="22"/>
          <w:szCs w:val="22"/>
          <w:lang w:val="es-MX" w:eastAsia="es-MX"/>
        </w:rPr>
        <w:t xml:space="preserve">: </w:t>
      </w:r>
    </w:p>
    <w:p w14:paraId="42E72E69"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p>
    <w:p w14:paraId="377CA79E"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I. Conocer, acatar y promover los Documentos Básicos del Partido; </w:t>
      </w:r>
    </w:p>
    <w:p w14:paraId="56E17C11"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II. Cubrir puntualmente las cuotas que establezca el Reglamento del Sistema Nacional de Cuotas y respetar los límites previstos por la normatividad aplicable; </w:t>
      </w:r>
    </w:p>
    <w:p w14:paraId="6D3D2B2A"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III. Apoyar las labores políticas y electorales del Partido en la sección electoral que corresponda a su domicilio; </w:t>
      </w:r>
    </w:p>
    <w:p w14:paraId="4F67B571"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lastRenderedPageBreak/>
        <w:t xml:space="preserve">IV. Fungir como representantes de casilla cuando el Partido lo designe para ese cargo; </w:t>
      </w:r>
    </w:p>
    <w:p w14:paraId="54546649"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V. Votar y participar en los procesos internos para elección de dirigentes y postulación de candidatas y candidatos, en los términos y procedimientos establecidos en los presentes Estatutos, el Reglamento y la convocatoria respectivos; </w:t>
      </w:r>
    </w:p>
    <w:p w14:paraId="1A16758E"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VI. Ejercer la política de manera respetuosa y libre de cualquier forma de violencia política por razones de género; </w:t>
      </w:r>
    </w:p>
    <w:p w14:paraId="5CD7618B"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VII. Cumplir con las disposiciones legales en materia electoral; </w:t>
      </w:r>
    </w:p>
    <w:p w14:paraId="3F0CDAF4"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VIII. Cumplir con las resoluciones internas dictadas por los órganos facultados, con base en las normas partidarias; </w:t>
      </w:r>
    </w:p>
    <w:p w14:paraId="77507B69"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IX. Participar en las asambleas, convenciones y demás reuniones a las que le corresponda asistir; </w:t>
      </w:r>
    </w:p>
    <w:p w14:paraId="15F94C83"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X. Formarse y capacitarse a través de los programas que desarrolle el Partido; </w:t>
      </w:r>
    </w:p>
    <w:p w14:paraId="48301DB6" w14:textId="77777777" w:rsid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XI. Cumplir con el Código de Ética Partidaria; y </w:t>
      </w:r>
    </w:p>
    <w:p w14:paraId="4B6DAB5D" w14:textId="17F90B38" w:rsidR="00945655" w:rsidRPr="00945655" w:rsidRDefault="00945655" w:rsidP="00945655">
      <w:pPr>
        <w:pStyle w:val="Prrafodelista"/>
        <w:autoSpaceDE w:val="0"/>
        <w:autoSpaceDN w:val="0"/>
        <w:adjustRightInd w:val="0"/>
        <w:ind w:left="851" w:right="851"/>
        <w:jc w:val="both"/>
        <w:rPr>
          <w:rFonts w:ascii="Palatino Linotype" w:hAnsi="Palatino Linotype"/>
          <w:i/>
          <w:iCs/>
          <w:sz w:val="22"/>
          <w:szCs w:val="22"/>
          <w:lang w:val="es-MX" w:eastAsia="es-MX"/>
        </w:rPr>
      </w:pPr>
      <w:r w:rsidRPr="00945655">
        <w:rPr>
          <w:rFonts w:ascii="Palatino Linotype" w:hAnsi="Palatino Linotype"/>
          <w:i/>
          <w:iCs/>
          <w:sz w:val="22"/>
          <w:szCs w:val="22"/>
          <w:lang w:val="es-MX" w:eastAsia="es-MX"/>
        </w:rPr>
        <w:t xml:space="preserve">XII. Solicitar al Consejo Político Nacional, en caso de aceptar un cargo como funcionaria o funcionario de alto nivel o un cargo de decisión en un gobierno emanado de las filas de otro partido, con el que no haya existido coalición o alianza, licencia provisional del ejercicio de su militancia. </w:t>
      </w:r>
    </w:p>
    <w:p w14:paraId="28397815" w14:textId="78F0BC0F" w:rsidR="00945655" w:rsidRDefault="00945655" w:rsidP="007104AA">
      <w:pPr>
        <w:pStyle w:val="Prrafodelista"/>
        <w:autoSpaceDE w:val="0"/>
        <w:autoSpaceDN w:val="0"/>
        <w:adjustRightInd w:val="0"/>
        <w:spacing w:line="360" w:lineRule="auto"/>
        <w:ind w:left="0"/>
        <w:jc w:val="both"/>
        <w:rPr>
          <w:rFonts w:ascii="Palatino Linotype" w:eastAsia="Calibri" w:hAnsi="Palatino Linotype"/>
          <w:lang w:eastAsia="es-MX"/>
        </w:rPr>
      </w:pPr>
    </w:p>
    <w:p w14:paraId="466B8FB3" w14:textId="589A3785" w:rsidR="00945655" w:rsidRDefault="00945655" w:rsidP="007104AA">
      <w:pPr>
        <w:pStyle w:val="Prrafodelista"/>
        <w:autoSpaceDE w:val="0"/>
        <w:autoSpaceDN w:val="0"/>
        <w:adjustRightInd w:val="0"/>
        <w:spacing w:line="360" w:lineRule="auto"/>
        <w:ind w:left="0"/>
        <w:jc w:val="both"/>
        <w:rPr>
          <w:rFonts w:ascii="Palatino Linotype" w:eastAsia="Calibri" w:hAnsi="Palatino Linotype"/>
          <w:lang w:eastAsia="es-MX"/>
        </w:rPr>
      </w:pPr>
      <w:r>
        <w:rPr>
          <w:rFonts w:ascii="Palatino Linotype" w:eastAsia="Calibri" w:hAnsi="Palatino Linotype"/>
          <w:lang w:eastAsia="es-MX"/>
        </w:rPr>
        <w:t>Del precepto referido con anterioridad, advertimos que no existe obligación por parte los militantes del Partido de elaborar un in</w:t>
      </w:r>
      <w:r w:rsidRPr="00945655">
        <w:rPr>
          <w:rFonts w:ascii="Palatino Linotype" w:eastAsia="Calibri" w:hAnsi="Palatino Linotype"/>
          <w:lang w:eastAsia="es-MX"/>
        </w:rPr>
        <w:t xml:space="preserve">forme de actividades o documento equivalente, </w:t>
      </w:r>
      <w:r>
        <w:rPr>
          <w:rFonts w:ascii="Palatino Linotype" w:eastAsia="Calibri" w:hAnsi="Palatino Linotype"/>
          <w:lang w:eastAsia="es-MX"/>
        </w:rPr>
        <w:t xml:space="preserve">por lo tanto, no existe normatividad que constriña al sujeto Obligado de contar con un informe de actividades del </w:t>
      </w:r>
      <w:r w:rsidRPr="00945655">
        <w:rPr>
          <w:rFonts w:ascii="Palatino Linotype" w:eastAsia="Calibri" w:hAnsi="Palatino Linotype"/>
          <w:lang w:eastAsia="es-MX"/>
        </w:rPr>
        <w:t>C. Adán Barrón</w:t>
      </w:r>
      <w:r w:rsidR="007F2B37">
        <w:rPr>
          <w:rFonts w:ascii="Palatino Linotype" w:eastAsia="Calibri" w:hAnsi="Palatino Linotype"/>
          <w:lang w:eastAsia="es-MX"/>
        </w:rPr>
        <w:t xml:space="preserve"> en el periodo que comprende</w:t>
      </w:r>
      <w:r w:rsidR="007F2B37" w:rsidRPr="007F2B37">
        <w:t xml:space="preserve"> </w:t>
      </w:r>
      <w:r w:rsidR="007F2B37" w:rsidRPr="007F2B37">
        <w:rPr>
          <w:rFonts w:ascii="Palatino Linotype" w:eastAsia="Calibri" w:hAnsi="Palatino Linotype"/>
          <w:lang w:eastAsia="es-MX"/>
        </w:rPr>
        <w:t>del 2 de julio de 2018 al 31 de enero de 2020</w:t>
      </w:r>
      <w:r w:rsidR="007F2B37">
        <w:rPr>
          <w:rFonts w:ascii="Palatino Linotype" w:eastAsia="Calibri" w:hAnsi="Palatino Linotype"/>
          <w:lang w:eastAsia="es-MX"/>
        </w:rPr>
        <w:t xml:space="preserve">, en su calidad de militante del Partido.  </w:t>
      </w:r>
    </w:p>
    <w:p w14:paraId="054044E0" w14:textId="77777777" w:rsidR="00945655" w:rsidRDefault="00945655" w:rsidP="007104AA">
      <w:pPr>
        <w:pStyle w:val="Prrafodelista"/>
        <w:autoSpaceDE w:val="0"/>
        <w:autoSpaceDN w:val="0"/>
        <w:adjustRightInd w:val="0"/>
        <w:spacing w:line="360" w:lineRule="auto"/>
        <w:ind w:left="0"/>
        <w:jc w:val="both"/>
        <w:rPr>
          <w:rFonts w:ascii="Palatino Linotype" w:eastAsia="Calibri" w:hAnsi="Palatino Linotype"/>
          <w:lang w:eastAsia="es-MX"/>
        </w:rPr>
      </w:pPr>
    </w:p>
    <w:p w14:paraId="520DD259" w14:textId="269A3717" w:rsidR="007104AA" w:rsidRPr="007104AA" w:rsidRDefault="007104AA" w:rsidP="007104AA">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774B7A2B" w14:textId="77777777" w:rsidR="007104AA" w:rsidRPr="007769B2" w:rsidRDefault="007104AA" w:rsidP="007104AA">
      <w:pPr>
        <w:spacing w:after="0" w:line="360" w:lineRule="auto"/>
        <w:ind w:right="51"/>
        <w:jc w:val="both"/>
        <w:rPr>
          <w:rFonts w:ascii="Palatino Linotype" w:eastAsia="Times New Roman" w:hAnsi="Palatino Linotype" w:cs="Arial"/>
          <w:sz w:val="24"/>
          <w:szCs w:val="24"/>
          <w:lang w:val="es-ES" w:eastAsia="es-ES"/>
        </w:rPr>
      </w:pPr>
    </w:p>
    <w:p w14:paraId="259ABBA8" w14:textId="77777777" w:rsidR="007104AA" w:rsidRPr="007769B2" w:rsidRDefault="007104AA" w:rsidP="007104AA">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C1DF592" w14:textId="77777777" w:rsidR="007104AA" w:rsidRPr="007769B2" w:rsidRDefault="007104AA" w:rsidP="007104AA">
      <w:pPr>
        <w:spacing w:after="0" w:line="360" w:lineRule="auto"/>
        <w:ind w:right="51"/>
        <w:jc w:val="both"/>
        <w:rPr>
          <w:rFonts w:ascii="Palatino Linotype" w:eastAsia="Times New Roman" w:hAnsi="Palatino Linotype" w:cs="Arial"/>
          <w:sz w:val="24"/>
          <w:szCs w:val="24"/>
          <w:lang w:val="es-ES" w:eastAsia="es-ES"/>
        </w:rPr>
      </w:pPr>
    </w:p>
    <w:p w14:paraId="6462BE33" w14:textId="77777777" w:rsidR="007104AA" w:rsidRPr="007769B2" w:rsidRDefault="007104AA" w:rsidP="007104AA">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3B279467"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78750024" w14:textId="77777777" w:rsidR="007104AA" w:rsidRPr="007769B2" w:rsidRDefault="007104AA" w:rsidP="007104AA">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3B936548" w14:textId="77777777" w:rsidR="007104AA" w:rsidRPr="007769B2" w:rsidRDefault="007104AA" w:rsidP="007104AA">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20A14CE8" w14:textId="77777777" w:rsidR="007104AA" w:rsidRPr="007769B2" w:rsidRDefault="007104AA" w:rsidP="007104AA">
      <w:pPr>
        <w:spacing w:after="0" w:line="240" w:lineRule="auto"/>
        <w:rPr>
          <w:rFonts w:ascii="Times New Roman" w:eastAsia="Times New Roman" w:hAnsi="Times New Roman" w:cs="Times New Roman"/>
          <w:sz w:val="14"/>
          <w:szCs w:val="24"/>
          <w:lang w:eastAsia="es-ES"/>
        </w:rPr>
      </w:pPr>
    </w:p>
    <w:p w14:paraId="67101A46" w14:textId="77777777" w:rsidR="007104AA" w:rsidRPr="007769B2" w:rsidRDefault="007104AA" w:rsidP="007104AA">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6FCCDFE5" w14:textId="77777777" w:rsidR="007104AA" w:rsidRPr="007769B2" w:rsidRDefault="007104AA" w:rsidP="007104AA">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w:t>
      </w:r>
      <w:r w:rsidRPr="007769B2">
        <w:rPr>
          <w:rFonts w:ascii="Palatino Linotype" w:eastAsia="Times New Roman" w:hAnsi="Palatino Linotype" w:cs="Times New Roman"/>
          <w:i/>
          <w:color w:val="222222"/>
          <w:lang w:val="es-ES" w:eastAsia="es-ES"/>
        </w:rPr>
        <w:lastRenderedPageBreak/>
        <w:t>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21B646AF"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68C27007" w14:textId="77777777" w:rsidR="007104AA" w:rsidRPr="007769B2" w:rsidRDefault="007104AA" w:rsidP="007104AA">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650AF30"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605D7477" w14:textId="77777777" w:rsidR="007104AA" w:rsidRPr="007769B2" w:rsidRDefault="007104AA" w:rsidP="007104AA">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C49E3A0" w14:textId="77777777" w:rsidR="007104AA" w:rsidRPr="007769B2" w:rsidRDefault="007104AA" w:rsidP="007104AA">
      <w:pPr>
        <w:spacing w:after="0" w:line="240" w:lineRule="auto"/>
        <w:ind w:left="851" w:right="850"/>
        <w:jc w:val="both"/>
        <w:rPr>
          <w:rFonts w:ascii="Palatino Linotype" w:eastAsia="Times New Roman" w:hAnsi="Palatino Linotype" w:cs="Times New Roman"/>
          <w:i/>
          <w:lang w:eastAsia="es-ES"/>
        </w:rPr>
      </w:pPr>
    </w:p>
    <w:p w14:paraId="0393A42C" w14:textId="7EF76BA6" w:rsidR="007104AA" w:rsidRPr="007104AA" w:rsidRDefault="007104AA" w:rsidP="007104AA">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6D777FC6" w14:textId="77777777"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7A9FAE2A" w14:textId="77777777" w:rsidR="00DB3D37" w:rsidRPr="00DB3D37" w:rsidRDefault="00DB3D37" w:rsidP="00DB3D37">
      <w:pPr>
        <w:autoSpaceDE w:val="0"/>
        <w:autoSpaceDN w:val="0"/>
        <w:adjustRightInd w:val="0"/>
        <w:spacing w:after="0" w:line="360" w:lineRule="auto"/>
        <w:jc w:val="both"/>
        <w:rPr>
          <w:rFonts w:ascii="Palatino Linotype" w:hAnsi="Palatino Linotype"/>
          <w:sz w:val="24"/>
        </w:rPr>
      </w:pPr>
    </w:p>
    <w:p w14:paraId="7545E6A7" w14:textId="0480D998"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5AE915A" w14:textId="77777777" w:rsidR="003F6F67" w:rsidRDefault="003F6F67" w:rsidP="003F6F67">
      <w:pPr>
        <w:pStyle w:val="Sinespaciado"/>
      </w:pPr>
    </w:p>
    <w:p w14:paraId="650AE6C3"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E43A21A" w14:textId="77777777" w:rsidR="003F6F67" w:rsidRPr="00281AAA" w:rsidRDefault="003F6F67" w:rsidP="003F6F67">
      <w:pPr>
        <w:ind w:left="851" w:right="850"/>
        <w:jc w:val="both"/>
        <w:rPr>
          <w:rFonts w:ascii="Palatino Linotype" w:hAnsi="Palatino Linotype" w:cs="Arial"/>
          <w:color w:val="000000"/>
          <w:sz w:val="2"/>
        </w:rPr>
      </w:pPr>
    </w:p>
    <w:p w14:paraId="33AEA26D"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9A077D" w14:textId="77777777" w:rsidR="003F6F67" w:rsidRPr="00281AAA" w:rsidRDefault="003F6F67" w:rsidP="003F6F67">
      <w:pPr>
        <w:ind w:left="567" w:right="567"/>
        <w:jc w:val="both"/>
        <w:rPr>
          <w:rFonts w:ascii="Palatino Linotype" w:hAnsi="Palatino Linotype" w:cs="Arial"/>
          <w:i/>
          <w:color w:val="000000"/>
          <w:sz w:val="2"/>
        </w:rPr>
      </w:pPr>
    </w:p>
    <w:p w14:paraId="291E22B9"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0426E4A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lastRenderedPageBreak/>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31EC58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8C338B"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3A22620"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48E4F398" w14:textId="438E9DA3" w:rsidR="00D40F57" w:rsidRPr="00652657" w:rsidRDefault="00A42B6E" w:rsidP="006526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3B5A2A02" w14:textId="77777777" w:rsidR="00652657" w:rsidRPr="003F6F67" w:rsidRDefault="00652657" w:rsidP="00613213">
      <w:pPr>
        <w:spacing w:after="0"/>
        <w:rPr>
          <w:rFonts w:ascii="Palatino Linotype" w:hAnsi="Palatino Linotype"/>
          <w:sz w:val="24"/>
        </w:rPr>
      </w:pPr>
    </w:p>
    <w:p w14:paraId="1261DD1F"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4F6CAC01" w14:textId="77777777" w:rsidR="00324E64" w:rsidRPr="00B81A2B" w:rsidRDefault="00324E64" w:rsidP="00613213">
      <w:pPr>
        <w:pStyle w:val="Sinespaciado"/>
        <w:rPr>
          <w:sz w:val="2"/>
        </w:rPr>
      </w:pPr>
    </w:p>
    <w:p w14:paraId="170F6F9E" w14:textId="77777777" w:rsidR="00542385" w:rsidRPr="00B81A2B" w:rsidRDefault="00542385" w:rsidP="00613213">
      <w:pPr>
        <w:pStyle w:val="Sinespaciado"/>
        <w:rPr>
          <w:sz w:val="2"/>
        </w:rPr>
      </w:pPr>
    </w:p>
    <w:p w14:paraId="4639BE4A" w14:textId="77777777" w:rsidR="00542385" w:rsidRPr="00B81A2B" w:rsidRDefault="00542385" w:rsidP="00613213">
      <w:pPr>
        <w:pStyle w:val="Sinespaciado"/>
        <w:rPr>
          <w:sz w:val="2"/>
        </w:rPr>
      </w:pPr>
    </w:p>
    <w:p w14:paraId="3045F812" w14:textId="77777777" w:rsidR="00542385" w:rsidRPr="00B81A2B" w:rsidRDefault="00542385" w:rsidP="00613213">
      <w:pPr>
        <w:pStyle w:val="Sinespaciado"/>
        <w:rPr>
          <w:sz w:val="2"/>
        </w:rPr>
      </w:pPr>
    </w:p>
    <w:p w14:paraId="074AA68E" w14:textId="77777777" w:rsidR="00542385" w:rsidRPr="00B81A2B" w:rsidRDefault="00542385" w:rsidP="00613213">
      <w:pPr>
        <w:pStyle w:val="Sinespaciado"/>
        <w:rPr>
          <w:sz w:val="2"/>
        </w:rPr>
      </w:pPr>
    </w:p>
    <w:p w14:paraId="55E44B29" w14:textId="77777777" w:rsidR="00542385" w:rsidRPr="003F6F67" w:rsidRDefault="00542385" w:rsidP="00613213">
      <w:pPr>
        <w:pStyle w:val="Sinespaciado"/>
        <w:rPr>
          <w:sz w:val="24"/>
        </w:rPr>
      </w:pPr>
    </w:p>
    <w:p w14:paraId="322438DD"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32A64F60" w14:textId="77777777" w:rsidR="003E1EB5" w:rsidRPr="00B81A2B" w:rsidRDefault="003E1EB5" w:rsidP="003E1EB5">
      <w:pPr>
        <w:pStyle w:val="Sinespaciado"/>
      </w:pPr>
    </w:p>
    <w:p w14:paraId="313FEE97" w14:textId="77777777" w:rsidR="00324E64" w:rsidRPr="00B81A2B" w:rsidRDefault="00324E64" w:rsidP="00613213">
      <w:pPr>
        <w:pStyle w:val="Sinespaciado"/>
        <w:rPr>
          <w:sz w:val="6"/>
        </w:rPr>
      </w:pPr>
    </w:p>
    <w:p w14:paraId="7CB0F317"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B81A2B">
        <w:rPr>
          <w:rFonts w:ascii="Palatino Linotype" w:hAnsi="Palatino Linotype"/>
          <w:i/>
          <w:sz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6AAA33" w14:textId="77777777" w:rsidR="001C3CC9" w:rsidRPr="00B81A2B" w:rsidRDefault="001C3CC9" w:rsidP="00613213">
      <w:pPr>
        <w:pStyle w:val="Sinespaciado"/>
      </w:pPr>
    </w:p>
    <w:p w14:paraId="36102F49"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25F2C54F" w14:textId="09062405"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3E4C45">
        <w:rPr>
          <w:rFonts w:ascii="Palatino Linotype" w:hAnsi="Palatino Linotype" w:cs="Arial"/>
          <w:sz w:val="24"/>
          <w:szCs w:val="24"/>
        </w:rPr>
        <w:t xml:space="preserve">informando que </w:t>
      </w:r>
      <w:r w:rsidR="003551F8" w:rsidRPr="003551F8">
        <w:rPr>
          <w:rFonts w:ascii="Palatino Linotype" w:hAnsi="Palatino Linotype" w:cs="Arial"/>
          <w:sz w:val="24"/>
          <w:szCs w:val="24"/>
        </w:rPr>
        <w:t>el C. Adán Barrón es militante del Partido Revolucionario Institucional, sin embargo, no ejerce ningún cargo dentro del Comité Municipal de Tultitlán, por lo que no está obligado a otorgar un informe de sus actividades partidistas en su calidad como militante</w:t>
      </w:r>
      <w:r w:rsidRPr="00B81A2B">
        <w:rPr>
          <w:rFonts w:ascii="Palatino Linotype" w:hAnsi="Palatino Linotype" w:cs="Arial"/>
          <w:sz w:val="24"/>
          <w:szCs w:val="24"/>
        </w:rPr>
        <w:t>, como ya ha sido demostrado en los párrafos que anteceden.</w:t>
      </w: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0BB15E80"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3551F8">
        <w:rPr>
          <w:rFonts w:ascii="Palatino Linotype" w:hAnsi="Palatino Linotype" w:cs="Arial"/>
          <w:b/>
        </w:rPr>
        <w:t>dieciocho de marzo de dos mil veintiuno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09C46D5F"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3E4C45" w:rsidRPr="003E4C45">
        <w:rPr>
          <w:rFonts w:ascii="Palatino Linotype" w:hAnsi="Palatino Linotype"/>
          <w:bCs/>
        </w:rPr>
        <w:t>el</w:t>
      </w:r>
      <w:r w:rsidR="003551F8" w:rsidRPr="003551F8">
        <w:rPr>
          <w:rFonts w:ascii="Palatino Linotype" w:hAnsi="Palatino Linotype"/>
          <w:bCs/>
          <w:lang w:val="es-MX"/>
        </w:rPr>
        <w:t xml:space="preserve"> informe de actividades o documento equivalente sobre las actividades </w:t>
      </w:r>
      <w:r w:rsidR="003551F8">
        <w:rPr>
          <w:rFonts w:ascii="Palatino Linotype" w:hAnsi="Palatino Linotype"/>
          <w:bCs/>
          <w:lang w:val="es-MX"/>
        </w:rPr>
        <w:t xml:space="preserve"> que </w:t>
      </w:r>
      <w:r w:rsidR="003551F8" w:rsidRPr="003551F8">
        <w:rPr>
          <w:rFonts w:ascii="Palatino Linotype" w:hAnsi="Palatino Linotype"/>
          <w:bCs/>
          <w:lang w:val="es-MX"/>
        </w:rPr>
        <w:t>realiza en Tultitlán, Adán Barrón, durante el periodo que comprende del 2 de julio de 2018 al 31 de enero de 2020</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1113994B"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37EC807A"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45EE14DD"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312131">
        <w:rPr>
          <w:rFonts w:ascii="Palatino Linotype" w:eastAsia="Times New Roman" w:hAnsi="Palatino Linotype" w:cs="Arial"/>
          <w:b/>
          <w:sz w:val="24"/>
          <w:szCs w:val="24"/>
          <w:lang w:val="es-ES" w:eastAsia="es-ES"/>
        </w:rPr>
        <w:t>nueve de marzo de dos mil veintiuno</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76BB63D8"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A0031">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312131">
        <w:rPr>
          <w:rFonts w:ascii="Palatino Linotype" w:hAnsi="Palatino Linotype" w:cs="Arial"/>
          <w:b/>
        </w:rPr>
        <w:t>dieciocho de marzo de dos mil veintiuno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1F0E5EF0"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312131" w:rsidRPr="00312131">
        <w:rPr>
          <w:rFonts w:ascii="Palatino Linotype" w:eastAsia="Times New Roman" w:hAnsi="Palatino Linotype" w:cs="Arial"/>
          <w:b/>
          <w:bCs/>
          <w:sz w:val="24"/>
          <w:szCs w:val="24"/>
          <w:lang w:eastAsia="es-MX"/>
        </w:rPr>
        <w:t>00835/INFOEM/IP/RR/2021</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4C35E70C"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w:t>
      </w:r>
      <w:r w:rsidRPr="008A0031">
        <w:rPr>
          <w:rFonts w:ascii="Palatino Linotype" w:eastAsia="Times New Roman" w:hAnsi="Palatino Linotype" w:cs="Arial"/>
          <w:sz w:val="24"/>
          <w:szCs w:val="24"/>
          <w:lang w:val="es-ES" w:eastAsia="es-ES"/>
        </w:rPr>
        <w:lastRenderedPageBreak/>
        <w:t xml:space="preserve">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312131" w:rsidRPr="00312131">
        <w:rPr>
          <w:rFonts w:ascii="Palatino Linotype" w:eastAsia="Times New Roman" w:hAnsi="Palatino Linotype" w:cs="Arial"/>
          <w:b/>
          <w:sz w:val="24"/>
          <w:szCs w:val="24"/>
          <w:lang w:val="es-ES" w:eastAsia="es-ES"/>
        </w:rPr>
        <w:t>00835/INFOEM/IP/RR/2021</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3CF916DE" w14:textId="77777777" w:rsidR="00631932" w:rsidRPr="00B81A2B" w:rsidRDefault="00631932" w:rsidP="00613213">
      <w:pPr>
        <w:pStyle w:val="Sinespaciado"/>
        <w:rPr>
          <w:sz w:val="8"/>
        </w:rPr>
      </w:pPr>
    </w:p>
    <w:p w14:paraId="3AEF19CA" w14:textId="77777777" w:rsidR="00CF6C67" w:rsidRDefault="00CF6C67" w:rsidP="00613213">
      <w:pPr>
        <w:spacing w:after="0"/>
        <w:rPr>
          <w:rFonts w:ascii="Palatino Linotype" w:hAnsi="Palatino Linotype"/>
          <w:sz w:val="24"/>
        </w:rPr>
      </w:pPr>
    </w:p>
    <w:p w14:paraId="01BD3DBE" w14:textId="77777777" w:rsidR="00C77044" w:rsidRDefault="00C77044" w:rsidP="00613213">
      <w:pPr>
        <w:spacing w:after="0"/>
        <w:rPr>
          <w:rFonts w:ascii="Palatino Linotype" w:hAnsi="Palatino Linotype"/>
          <w:sz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53DD1E25"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312131" w:rsidRPr="00312131">
        <w:rPr>
          <w:rFonts w:ascii="Palatino Linotype" w:eastAsiaTheme="minorEastAsia" w:hAnsi="Palatino Linotype"/>
          <w:b/>
          <w:sz w:val="24"/>
          <w:szCs w:val="24"/>
          <w:lang w:val="es-ES_tradnl"/>
        </w:rPr>
        <w:t>00835/INFOEM/IP/RR/2021</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0E8248BB" w14:textId="5D2E2DCE" w:rsidR="003E4C45"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 </w:t>
      </w:r>
      <w:r w:rsidR="00F86646">
        <w:rPr>
          <w:rFonts w:ascii="Palatino Linotype" w:hAnsi="Palatino Linotype"/>
          <w:b/>
          <w:sz w:val="24"/>
          <w:szCs w:val="24"/>
        </w:rPr>
        <w:t>El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29219151" w14:textId="77777777" w:rsidR="00312131" w:rsidRDefault="00312131" w:rsidP="00613213">
      <w:pPr>
        <w:spacing w:after="0" w:line="360" w:lineRule="auto"/>
        <w:jc w:val="both"/>
        <w:rPr>
          <w:rFonts w:ascii="Palatino Linotype" w:hAnsi="Palatino Linotype" w:cs="Arial"/>
          <w:sz w:val="24"/>
        </w:rPr>
      </w:pPr>
    </w:p>
    <w:p w14:paraId="62ED5863" w14:textId="172006B1"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w:t>
      </w:r>
      <w:r w:rsidRPr="00B81A2B">
        <w:rPr>
          <w:rFonts w:ascii="Palatino Linotype" w:eastAsia="Arial Unicode MS" w:hAnsi="Palatino Linotype" w:cs="Arial"/>
          <w:sz w:val="24"/>
        </w:rPr>
        <w:lastRenderedPageBreak/>
        <w:t>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xml:space="preserve">, EVA ABAID YAPUR, JOSÉ </w:t>
      </w:r>
      <w:r w:rsidR="00250EB0" w:rsidRPr="00B81A2B">
        <w:rPr>
          <w:rFonts w:ascii="Palatino Linotype" w:hAnsi="Palatino Linotype" w:cs="Arial"/>
          <w:sz w:val="24"/>
        </w:rPr>
        <w:t>GUADALUPE LUNA HERNÁNDEZ</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CRUZ Y LUIS GUSTAVO PARRA NORIEGA</w:t>
      </w:r>
      <w:r w:rsidRPr="00B81A2B">
        <w:rPr>
          <w:rFonts w:ascii="Palatino Linotype" w:hAnsi="Palatino Linotype" w:cs="Arial"/>
          <w:sz w:val="24"/>
        </w:rPr>
        <w:t xml:space="preserve">, EN LA </w:t>
      </w:r>
      <w:r w:rsidR="00312131">
        <w:rPr>
          <w:rFonts w:ascii="Palatino Linotype" w:hAnsi="Palatino Linotype" w:cs="Arial"/>
          <w:sz w:val="24"/>
        </w:rPr>
        <w:t>DÉCIMA QUINTA</w:t>
      </w:r>
      <w:r w:rsidR="0072354D">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312131">
        <w:rPr>
          <w:rFonts w:ascii="Palatino Linotype" w:hAnsi="Palatino Linotype" w:cs="Arial"/>
          <w:sz w:val="24"/>
        </w:rPr>
        <w:t>SEIS DE MAYO DE DOS MIL VEINTIUNO</w:t>
      </w:r>
      <w:r w:rsidR="00D76CA3" w:rsidRPr="00B81A2B">
        <w:rPr>
          <w:rFonts w:ascii="Palatino Linotype" w:hAnsi="Palatino Linotype" w:cs="Arial"/>
          <w:sz w:val="24"/>
        </w:rPr>
        <w:t xml:space="preser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r w:rsidR="00E111F8">
        <w:rPr>
          <w:rFonts w:ascii="Palatino Linotype" w:hAnsi="Palatino Linotype" w:cs="Arial"/>
          <w:sz w:val="24"/>
        </w:rPr>
        <w:t>--------------------------------------------------------------------------------------------------------------------------------------------------------------------------------------------------------------------------------------------------------------------------------------------------------------------------------------------------------------------------------------------------------------------------------------------------------------------------------------------------------------------------------------------------------------------------------------------------------------------------------------------------------------------------------------------------------</w:t>
      </w:r>
      <w:r w:rsidR="00652657">
        <w:rPr>
          <w:rFonts w:ascii="Palatino Linotype" w:hAnsi="Palatino Linotype" w:cs="Arial"/>
          <w:sz w:val="24"/>
        </w:rPr>
        <w:t>---------------------------------------------------------------------------------------------------------------------------------------------------------------------------------------------------------------</w:t>
      </w:r>
      <w:r w:rsidR="004F466A">
        <w:rPr>
          <w:rFonts w:ascii="Palatino Linotype" w:hAnsi="Palatino Linotype" w:cs="Arial"/>
          <w:sz w:val="24"/>
        </w:rPr>
        <w:t>-----------------------------------------------------------------------------------------------------------------</w:t>
      </w:r>
      <w:r w:rsidR="00312131">
        <w:rPr>
          <w:rFonts w:ascii="Palatino Linotype" w:hAnsi="Palatino Linotype" w:cs="Arial"/>
          <w:sz w:val="24"/>
        </w:rPr>
        <w:t>----------------------------------------------------------------------------------------------------------------------------------------------------------------</w:t>
      </w:r>
    </w:p>
    <w:p w14:paraId="6E321E13" w14:textId="42AD6DB2" w:rsidR="00DD13E2"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p w14:paraId="125624C0" w14:textId="0DCCA07C" w:rsidR="00312131" w:rsidRDefault="00312131" w:rsidP="00613213">
      <w:pPr>
        <w:spacing w:after="0" w:line="240" w:lineRule="auto"/>
        <w:jc w:val="both"/>
        <w:rPr>
          <w:rFonts w:ascii="Palatino Linotype" w:hAnsi="Palatino Linotype" w:cs="Arial"/>
          <w:sz w:val="16"/>
          <w:szCs w:val="16"/>
        </w:rPr>
      </w:pPr>
    </w:p>
    <w:p w14:paraId="7E357A80" w14:textId="64A98F50" w:rsidR="00312131" w:rsidRDefault="00312131" w:rsidP="00613213">
      <w:pPr>
        <w:spacing w:after="0" w:line="240" w:lineRule="auto"/>
        <w:jc w:val="both"/>
        <w:rPr>
          <w:rFonts w:ascii="Palatino Linotype" w:hAnsi="Palatino Linotype" w:cs="Arial"/>
          <w:sz w:val="16"/>
          <w:szCs w:val="16"/>
        </w:rPr>
      </w:pPr>
    </w:p>
    <w:p w14:paraId="57EBD1FE" w14:textId="77777777" w:rsidR="00312131" w:rsidRPr="00556551" w:rsidRDefault="00312131" w:rsidP="00613213">
      <w:pPr>
        <w:spacing w:after="0" w:line="240" w:lineRule="auto"/>
        <w:jc w:val="both"/>
        <w:rPr>
          <w:rFonts w:ascii="Palatino Linotype" w:hAnsi="Palatino Linotype" w:cs="Arial"/>
          <w:sz w:val="16"/>
          <w:szCs w:val="16"/>
        </w:rPr>
      </w:pPr>
    </w:p>
    <w:sectPr w:rsidR="00312131" w:rsidRPr="00556551" w:rsidSect="00BD2519">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C56A5" w14:textId="77777777" w:rsidR="00116DAE" w:rsidRDefault="00116DAE" w:rsidP="00EE47DA">
      <w:pPr>
        <w:spacing w:after="0" w:line="240" w:lineRule="auto"/>
      </w:pPr>
      <w:r>
        <w:separator/>
      </w:r>
    </w:p>
  </w:endnote>
  <w:endnote w:type="continuationSeparator" w:id="0">
    <w:p w14:paraId="34641394" w14:textId="77777777" w:rsidR="00116DAE" w:rsidRDefault="00116DA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5DD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5DD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5D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5DD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8952" w14:textId="77777777" w:rsidR="00116DAE" w:rsidRDefault="00116DAE" w:rsidP="00EE47DA">
      <w:pPr>
        <w:spacing w:after="0" w:line="240" w:lineRule="auto"/>
      </w:pPr>
      <w:r>
        <w:separator/>
      </w:r>
    </w:p>
  </w:footnote>
  <w:footnote w:type="continuationSeparator" w:id="0">
    <w:p w14:paraId="602FA718" w14:textId="77777777" w:rsidR="00116DAE" w:rsidRDefault="00116DAE"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EE49B" w14:textId="4779DA30" w:rsidR="0043656A" w:rsidRDefault="00116DAE">
    <w:pPr>
      <w:pStyle w:val="Encabezado"/>
    </w:pPr>
    <w:r>
      <w:rPr>
        <w:noProof/>
        <w:lang w:val="es-MX" w:eastAsia="es-MX"/>
      </w:rPr>
      <w:pict w14:anchorId="28B45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8546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28A1FBCF" w:rsidR="00377AA3" w:rsidRDefault="00116DAE">
    <w:pPr>
      <w:pStyle w:val="Encabezado"/>
    </w:pPr>
    <w:r>
      <w:rPr>
        <w:noProof/>
        <w:lang w:val="es-MX" w:eastAsia="es-MX"/>
      </w:rPr>
      <w:pict w14:anchorId="6945E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85470" o:spid="_x0000_s2051" type="#_x0000_t75" style="position:absolute;margin-left:-82.3pt;margin-top:-121.5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54D6C92F" w:rsidR="00377AA3" w:rsidRPr="003416ED" w:rsidRDefault="00B51E7D" w:rsidP="004952AC">
          <w:pPr>
            <w:spacing w:after="120" w:line="256" w:lineRule="auto"/>
            <w:ind w:left="-486" w:right="214" w:firstLine="1585"/>
            <w:jc w:val="right"/>
            <w:rPr>
              <w:rFonts w:ascii="Palatino Linotype" w:hAnsi="Palatino Linotype" w:cs="Arial"/>
            </w:rPr>
          </w:pPr>
          <w:r w:rsidRPr="00B51E7D">
            <w:rPr>
              <w:rFonts w:ascii="Palatino Linotype" w:hAnsi="Palatino Linotype" w:cs="Arial"/>
              <w:bCs/>
              <w:lang w:eastAsia="es-MX"/>
            </w:rPr>
            <w:t>00835/INFOEM/IP/RR/2021</w:t>
          </w:r>
        </w:p>
      </w:tc>
    </w:tr>
    <w:tr w:rsidR="00377AA3" w14:paraId="668EF6AA" w14:textId="77777777" w:rsidTr="00BD2519">
      <w:trPr>
        <w:trHeight w:val="242"/>
      </w:trPr>
      <w:tc>
        <w:tcPr>
          <w:tcW w:w="5529" w:type="dxa"/>
          <w:hideMark/>
        </w:tcPr>
        <w:p w14:paraId="014236AF"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2604DF7A" w:rsidR="00377AA3" w:rsidRPr="003416ED" w:rsidRDefault="00B51E7D" w:rsidP="00613213">
          <w:pPr>
            <w:spacing w:after="120" w:line="256" w:lineRule="auto"/>
            <w:ind w:left="-486" w:right="214" w:firstLine="284"/>
            <w:jc w:val="right"/>
            <w:rPr>
              <w:rFonts w:ascii="Palatino Linotype" w:hAnsi="Palatino Linotype" w:cs="Arial"/>
            </w:rPr>
          </w:pPr>
          <w:r w:rsidRPr="00B51E7D">
            <w:rPr>
              <w:rFonts w:ascii="Palatino Linotype" w:hAnsi="Palatino Linotype" w:cs="Arial"/>
              <w:bCs/>
              <w:lang w:eastAsia="es-MX"/>
            </w:rPr>
            <w:t>Partido Revolucionario Institucional</w:t>
          </w:r>
        </w:p>
      </w:tc>
    </w:tr>
    <w:tr w:rsidR="00377AA3" w14:paraId="5F07FE9A" w14:textId="77777777" w:rsidTr="00BD2519">
      <w:trPr>
        <w:trHeight w:val="342"/>
      </w:trPr>
      <w:tc>
        <w:tcPr>
          <w:tcW w:w="5529" w:type="dxa"/>
          <w:hideMark/>
        </w:tcPr>
        <w:p w14:paraId="1599BCD7"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EE38DB"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50BF3A01" w14:textId="77777777" w:rsidR="00377AA3" w:rsidRDefault="00377A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33600794" w:rsidR="00377AA3" w:rsidRPr="003416ED" w:rsidRDefault="00B51E7D" w:rsidP="00613213">
          <w:pPr>
            <w:spacing w:after="120" w:line="256" w:lineRule="auto"/>
            <w:ind w:left="-486" w:right="214" w:firstLine="1408"/>
            <w:jc w:val="right"/>
            <w:rPr>
              <w:rFonts w:ascii="Palatino Linotype" w:hAnsi="Palatino Linotype" w:cs="Arial"/>
            </w:rPr>
          </w:pPr>
          <w:r w:rsidRPr="00B51E7D">
            <w:rPr>
              <w:rFonts w:ascii="Palatino Linotype" w:hAnsi="Palatino Linotype" w:cs="Arial"/>
              <w:bCs/>
              <w:lang w:eastAsia="es-MX"/>
            </w:rPr>
            <w:t>00835/INFOEM/IP/RR/2021</w:t>
          </w:r>
        </w:p>
      </w:tc>
    </w:tr>
    <w:tr w:rsidR="00377AA3" w14:paraId="2121F005" w14:textId="77777777" w:rsidTr="003416ED">
      <w:trPr>
        <w:trHeight w:val="196"/>
      </w:trPr>
      <w:tc>
        <w:tcPr>
          <w:tcW w:w="5382" w:type="dxa"/>
          <w:hideMark/>
        </w:tcPr>
        <w:p w14:paraId="42BC584B"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CBE92B3" w:rsidR="00377AA3" w:rsidRPr="00B51E7D" w:rsidRDefault="00455DD9" w:rsidP="003416ED">
          <w:pPr>
            <w:spacing w:after="120" w:line="256" w:lineRule="auto"/>
            <w:ind w:left="-486" w:right="214" w:firstLine="1408"/>
            <w:jc w:val="right"/>
            <w:rPr>
              <w:rFonts w:ascii="Palatino Linotype" w:hAnsi="Palatino Linotype" w:cs="Arial"/>
              <w:bCs/>
              <w:lang w:eastAsia="es-MX"/>
            </w:rPr>
          </w:pPr>
          <w:proofErr w:type="spellStart"/>
          <w:r>
            <w:rPr>
              <w:rFonts w:ascii="Palatino Linotype" w:hAnsi="Palatino Linotype" w:cs="Arial"/>
              <w:bCs/>
              <w:lang w:eastAsia="es-MX"/>
            </w:rPr>
            <w:t>xxxxxxxxxxxxxxxxxxxxxxxxxxxxxxxxxxxxxxxxx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519C8D6B" w:rsidR="00377AA3" w:rsidRPr="003416ED" w:rsidRDefault="00B51E7D" w:rsidP="0019218C">
          <w:pPr>
            <w:spacing w:after="120" w:line="256" w:lineRule="auto"/>
            <w:ind w:left="-486" w:right="214"/>
            <w:jc w:val="right"/>
          </w:pPr>
          <w:r w:rsidRPr="00B51E7D">
            <w:rPr>
              <w:rFonts w:ascii="Palatino Linotype" w:hAnsi="Palatino Linotype" w:cs="Arial"/>
              <w:bCs/>
              <w:lang w:eastAsia="es-MX"/>
            </w:rPr>
            <w:t>Partido Revolucionario Institucional</w:t>
          </w:r>
        </w:p>
      </w:tc>
    </w:tr>
    <w:tr w:rsidR="00377AA3" w14:paraId="050E74B3" w14:textId="77777777" w:rsidTr="003416ED">
      <w:trPr>
        <w:trHeight w:val="342"/>
      </w:trPr>
      <w:tc>
        <w:tcPr>
          <w:tcW w:w="5382" w:type="dxa"/>
          <w:hideMark/>
        </w:tcPr>
        <w:p w14:paraId="187562E8"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6A60223D"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169FB825" w14:textId="58A27BB7" w:rsidR="00377AA3" w:rsidRPr="003416ED" w:rsidRDefault="00116DAE">
    <w:pPr>
      <w:pStyle w:val="Encabezado"/>
      <w:rPr>
        <w:sz w:val="12"/>
      </w:rPr>
    </w:pPr>
    <w:r>
      <w:rPr>
        <w:noProof/>
        <w:sz w:val="12"/>
        <w:lang w:val="es-MX" w:eastAsia="es-MX"/>
      </w:rPr>
      <w:pict w14:anchorId="6C710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85468" o:spid="_x0000_s2049" type="#_x0000_t75" style="position:absolute;margin-left:-82.3pt;margin-top:-138.4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E6730CF"/>
    <w:multiLevelType w:val="hybridMultilevel"/>
    <w:tmpl w:val="733C375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267B3F"/>
    <w:multiLevelType w:val="hybridMultilevel"/>
    <w:tmpl w:val="C8F63112"/>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5"/>
  </w:num>
  <w:num w:numId="3">
    <w:abstractNumId w:val="10"/>
  </w:num>
  <w:num w:numId="4">
    <w:abstractNumId w:val="32"/>
  </w:num>
  <w:num w:numId="5">
    <w:abstractNumId w:val="14"/>
  </w:num>
  <w:num w:numId="6">
    <w:abstractNumId w:val="36"/>
  </w:num>
  <w:num w:numId="7">
    <w:abstractNumId w:val="41"/>
  </w:num>
  <w:num w:numId="8">
    <w:abstractNumId w:val="42"/>
  </w:num>
  <w:num w:numId="9">
    <w:abstractNumId w:val="26"/>
  </w:num>
  <w:num w:numId="10">
    <w:abstractNumId w:val="0"/>
  </w:num>
  <w:num w:numId="11">
    <w:abstractNumId w:val="31"/>
  </w:num>
  <w:num w:numId="12">
    <w:abstractNumId w:val="11"/>
  </w:num>
  <w:num w:numId="13">
    <w:abstractNumId w:val="22"/>
  </w:num>
  <w:num w:numId="14">
    <w:abstractNumId w:val="46"/>
  </w:num>
  <w:num w:numId="15">
    <w:abstractNumId w:val="27"/>
  </w:num>
  <w:num w:numId="16">
    <w:abstractNumId w:val="24"/>
  </w:num>
  <w:num w:numId="17">
    <w:abstractNumId w:val="35"/>
  </w:num>
  <w:num w:numId="18">
    <w:abstractNumId w:val="38"/>
  </w:num>
  <w:num w:numId="19">
    <w:abstractNumId w:val="29"/>
  </w:num>
  <w:num w:numId="20">
    <w:abstractNumId w:val="9"/>
  </w:num>
  <w:num w:numId="21">
    <w:abstractNumId w:val="43"/>
  </w:num>
  <w:num w:numId="22">
    <w:abstractNumId w:val="40"/>
  </w:num>
  <w:num w:numId="23">
    <w:abstractNumId w:val="4"/>
  </w:num>
  <w:num w:numId="24">
    <w:abstractNumId w:val="2"/>
  </w:num>
  <w:num w:numId="25">
    <w:abstractNumId w:val="16"/>
  </w:num>
  <w:num w:numId="26">
    <w:abstractNumId w:val="8"/>
  </w:num>
  <w:num w:numId="27">
    <w:abstractNumId w:val="33"/>
  </w:num>
  <w:num w:numId="28">
    <w:abstractNumId w:val="20"/>
  </w:num>
  <w:num w:numId="29">
    <w:abstractNumId w:val="28"/>
  </w:num>
  <w:num w:numId="30">
    <w:abstractNumId w:val="44"/>
  </w:num>
  <w:num w:numId="31">
    <w:abstractNumId w:val="25"/>
  </w:num>
  <w:num w:numId="32">
    <w:abstractNumId w:val="6"/>
  </w:num>
  <w:num w:numId="33">
    <w:abstractNumId w:val="15"/>
  </w:num>
  <w:num w:numId="34">
    <w:abstractNumId w:val="34"/>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 w:numId="39">
    <w:abstractNumId w:val="1"/>
  </w:num>
  <w:num w:numId="40">
    <w:abstractNumId w:val="19"/>
  </w:num>
  <w:num w:numId="41">
    <w:abstractNumId w:val="18"/>
  </w:num>
  <w:num w:numId="42">
    <w:abstractNumId w:val="39"/>
  </w:num>
  <w:num w:numId="43">
    <w:abstractNumId w:val="30"/>
  </w:num>
  <w:num w:numId="44">
    <w:abstractNumId w:val="12"/>
  </w:num>
  <w:num w:numId="45">
    <w:abstractNumId w:val="23"/>
  </w:num>
  <w:num w:numId="46">
    <w:abstractNumId w:val="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A6"/>
    <w:rsid w:val="0004373F"/>
    <w:rsid w:val="00050376"/>
    <w:rsid w:val="00060C4E"/>
    <w:rsid w:val="000639C0"/>
    <w:rsid w:val="00064DE3"/>
    <w:rsid w:val="00071FDA"/>
    <w:rsid w:val="00072693"/>
    <w:rsid w:val="00074EF7"/>
    <w:rsid w:val="0007610F"/>
    <w:rsid w:val="00086656"/>
    <w:rsid w:val="00093DBB"/>
    <w:rsid w:val="000A695A"/>
    <w:rsid w:val="000A6EF4"/>
    <w:rsid w:val="000B2AA5"/>
    <w:rsid w:val="000B682C"/>
    <w:rsid w:val="000C320E"/>
    <w:rsid w:val="000D20B6"/>
    <w:rsid w:val="000D45ED"/>
    <w:rsid w:val="000D5731"/>
    <w:rsid w:val="000E6376"/>
    <w:rsid w:val="000E780C"/>
    <w:rsid w:val="000F6AEB"/>
    <w:rsid w:val="00100A63"/>
    <w:rsid w:val="001025F3"/>
    <w:rsid w:val="00110D5D"/>
    <w:rsid w:val="001163B5"/>
    <w:rsid w:val="00116DAE"/>
    <w:rsid w:val="0012137C"/>
    <w:rsid w:val="00124567"/>
    <w:rsid w:val="0013132F"/>
    <w:rsid w:val="00132260"/>
    <w:rsid w:val="001363B8"/>
    <w:rsid w:val="001366C7"/>
    <w:rsid w:val="00142989"/>
    <w:rsid w:val="001430E8"/>
    <w:rsid w:val="00160EE9"/>
    <w:rsid w:val="001619EA"/>
    <w:rsid w:val="00163F01"/>
    <w:rsid w:val="00170866"/>
    <w:rsid w:val="0019218C"/>
    <w:rsid w:val="001952D9"/>
    <w:rsid w:val="001A034D"/>
    <w:rsid w:val="001B0A86"/>
    <w:rsid w:val="001C251C"/>
    <w:rsid w:val="001C3CC9"/>
    <w:rsid w:val="001D2513"/>
    <w:rsid w:val="001D26C4"/>
    <w:rsid w:val="001D37EC"/>
    <w:rsid w:val="001D632E"/>
    <w:rsid w:val="001E5118"/>
    <w:rsid w:val="001F0285"/>
    <w:rsid w:val="001F56EF"/>
    <w:rsid w:val="001F5F8D"/>
    <w:rsid w:val="001F5FBB"/>
    <w:rsid w:val="00207404"/>
    <w:rsid w:val="002307A9"/>
    <w:rsid w:val="0023140D"/>
    <w:rsid w:val="0023453D"/>
    <w:rsid w:val="0024290F"/>
    <w:rsid w:val="00250EB0"/>
    <w:rsid w:val="0025203A"/>
    <w:rsid w:val="00252D20"/>
    <w:rsid w:val="0025333E"/>
    <w:rsid w:val="00257088"/>
    <w:rsid w:val="002639F8"/>
    <w:rsid w:val="00265019"/>
    <w:rsid w:val="00265501"/>
    <w:rsid w:val="00267632"/>
    <w:rsid w:val="0027093D"/>
    <w:rsid w:val="0027201B"/>
    <w:rsid w:val="002724D8"/>
    <w:rsid w:val="0027592F"/>
    <w:rsid w:val="00276608"/>
    <w:rsid w:val="00285B10"/>
    <w:rsid w:val="00286CEF"/>
    <w:rsid w:val="00287283"/>
    <w:rsid w:val="002926B9"/>
    <w:rsid w:val="002A16A4"/>
    <w:rsid w:val="002B1EE7"/>
    <w:rsid w:val="002B4EDF"/>
    <w:rsid w:val="002B519E"/>
    <w:rsid w:val="002B769A"/>
    <w:rsid w:val="002C3309"/>
    <w:rsid w:val="002D031D"/>
    <w:rsid w:val="002D3157"/>
    <w:rsid w:val="002D6084"/>
    <w:rsid w:val="002E5FE9"/>
    <w:rsid w:val="002E65A6"/>
    <w:rsid w:val="002F1183"/>
    <w:rsid w:val="002F1BC8"/>
    <w:rsid w:val="002F3AC5"/>
    <w:rsid w:val="002F738E"/>
    <w:rsid w:val="003023B5"/>
    <w:rsid w:val="00305BBA"/>
    <w:rsid w:val="00310A35"/>
    <w:rsid w:val="00312131"/>
    <w:rsid w:val="0031456D"/>
    <w:rsid w:val="00322AB0"/>
    <w:rsid w:val="0032308A"/>
    <w:rsid w:val="00324E64"/>
    <w:rsid w:val="00333BE4"/>
    <w:rsid w:val="00336CEB"/>
    <w:rsid w:val="003416ED"/>
    <w:rsid w:val="00341A63"/>
    <w:rsid w:val="003434AB"/>
    <w:rsid w:val="003439C4"/>
    <w:rsid w:val="003442A4"/>
    <w:rsid w:val="00345A35"/>
    <w:rsid w:val="00345B5B"/>
    <w:rsid w:val="00347A1A"/>
    <w:rsid w:val="0035001C"/>
    <w:rsid w:val="00350C89"/>
    <w:rsid w:val="003551F8"/>
    <w:rsid w:val="00355459"/>
    <w:rsid w:val="003636FE"/>
    <w:rsid w:val="0036473F"/>
    <w:rsid w:val="00364822"/>
    <w:rsid w:val="00367414"/>
    <w:rsid w:val="00370D95"/>
    <w:rsid w:val="00370EF5"/>
    <w:rsid w:val="00372758"/>
    <w:rsid w:val="00374232"/>
    <w:rsid w:val="00377AA3"/>
    <w:rsid w:val="0038206C"/>
    <w:rsid w:val="003923DA"/>
    <w:rsid w:val="00392D5E"/>
    <w:rsid w:val="00393118"/>
    <w:rsid w:val="003A61E5"/>
    <w:rsid w:val="003B708B"/>
    <w:rsid w:val="003C56AC"/>
    <w:rsid w:val="003C5C21"/>
    <w:rsid w:val="003D150C"/>
    <w:rsid w:val="003E1EB5"/>
    <w:rsid w:val="003E1F80"/>
    <w:rsid w:val="003E4C45"/>
    <w:rsid w:val="003F6A27"/>
    <w:rsid w:val="003F6F67"/>
    <w:rsid w:val="00411640"/>
    <w:rsid w:val="004162FC"/>
    <w:rsid w:val="0042004D"/>
    <w:rsid w:val="00422E20"/>
    <w:rsid w:val="004272A2"/>
    <w:rsid w:val="0042752A"/>
    <w:rsid w:val="0043375B"/>
    <w:rsid w:val="0043656A"/>
    <w:rsid w:val="004434F7"/>
    <w:rsid w:val="00446557"/>
    <w:rsid w:val="00451846"/>
    <w:rsid w:val="00454A17"/>
    <w:rsid w:val="00455DD9"/>
    <w:rsid w:val="00461236"/>
    <w:rsid w:val="004614A3"/>
    <w:rsid w:val="00467487"/>
    <w:rsid w:val="00470B64"/>
    <w:rsid w:val="00472720"/>
    <w:rsid w:val="00473B0B"/>
    <w:rsid w:val="004904FD"/>
    <w:rsid w:val="00490645"/>
    <w:rsid w:val="00490AE4"/>
    <w:rsid w:val="004952AC"/>
    <w:rsid w:val="00496344"/>
    <w:rsid w:val="004A06FF"/>
    <w:rsid w:val="004A0B73"/>
    <w:rsid w:val="004B3C09"/>
    <w:rsid w:val="004C5331"/>
    <w:rsid w:val="004E1D10"/>
    <w:rsid w:val="004F466A"/>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3EB"/>
    <w:rsid w:val="005748FA"/>
    <w:rsid w:val="00586E0B"/>
    <w:rsid w:val="005930C8"/>
    <w:rsid w:val="005943FA"/>
    <w:rsid w:val="005953B8"/>
    <w:rsid w:val="005B5871"/>
    <w:rsid w:val="005C03C5"/>
    <w:rsid w:val="005C56E8"/>
    <w:rsid w:val="005C5ABF"/>
    <w:rsid w:val="005C7664"/>
    <w:rsid w:val="005D4845"/>
    <w:rsid w:val="005D7035"/>
    <w:rsid w:val="005D79A1"/>
    <w:rsid w:val="005E23FE"/>
    <w:rsid w:val="005E4119"/>
    <w:rsid w:val="005E44E0"/>
    <w:rsid w:val="005E4CD1"/>
    <w:rsid w:val="005E7C2F"/>
    <w:rsid w:val="005F21B2"/>
    <w:rsid w:val="005F6B9D"/>
    <w:rsid w:val="005F6F54"/>
    <w:rsid w:val="00600542"/>
    <w:rsid w:val="0060290A"/>
    <w:rsid w:val="00611F39"/>
    <w:rsid w:val="00613213"/>
    <w:rsid w:val="00613419"/>
    <w:rsid w:val="00623611"/>
    <w:rsid w:val="00631932"/>
    <w:rsid w:val="00632371"/>
    <w:rsid w:val="00633A1C"/>
    <w:rsid w:val="006370F9"/>
    <w:rsid w:val="00640869"/>
    <w:rsid w:val="00641ABD"/>
    <w:rsid w:val="00643117"/>
    <w:rsid w:val="00646850"/>
    <w:rsid w:val="00652657"/>
    <w:rsid w:val="00670AE6"/>
    <w:rsid w:val="00670B92"/>
    <w:rsid w:val="00670FBE"/>
    <w:rsid w:val="00677952"/>
    <w:rsid w:val="00677D97"/>
    <w:rsid w:val="00681980"/>
    <w:rsid w:val="00692CF0"/>
    <w:rsid w:val="00694487"/>
    <w:rsid w:val="00694DCC"/>
    <w:rsid w:val="006A137F"/>
    <w:rsid w:val="006A1DA8"/>
    <w:rsid w:val="006A300F"/>
    <w:rsid w:val="006A397F"/>
    <w:rsid w:val="006C01A4"/>
    <w:rsid w:val="006C5B02"/>
    <w:rsid w:val="006C6746"/>
    <w:rsid w:val="006C7492"/>
    <w:rsid w:val="006D5B4C"/>
    <w:rsid w:val="006E0D7F"/>
    <w:rsid w:val="006E1652"/>
    <w:rsid w:val="00702452"/>
    <w:rsid w:val="007104AA"/>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62EA"/>
    <w:rsid w:val="00797D08"/>
    <w:rsid w:val="007A32F9"/>
    <w:rsid w:val="007A4405"/>
    <w:rsid w:val="007B037B"/>
    <w:rsid w:val="007B40D8"/>
    <w:rsid w:val="007C5589"/>
    <w:rsid w:val="007E33C8"/>
    <w:rsid w:val="007F2B37"/>
    <w:rsid w:val="008044D1"/>
    <w:rsid w:val="00810356"/>
    <w:rsid w:val="00812F3C"/>
    <w:rsid w:val="00816091"/>
    <w:rsid w:val="008215C3"/>
    <w:rsid w:val="00822590"/>
    <w:rsid w:val="00823EBF"/>
    <w:rsid w:val="00824616"/>
    <w:rsid w:val="00832F47"/>
    <w:rsid w:val="00834F6C"/>
    <w:rsid w:val="00835647"/>
    <w:rsid w:val="008421D4"/>
    <w:rsid w:val="0084300B"/>
    <w:rsid w:val="00843EF0"/>
    <w:rsid w:val="00852896"/>
    <w:rsid w:val="008535D5"/>
    <w:rsid w:val="00861676"/>
    <w:rsid w:val="008638AB"/>
    <w:rsid w:val="00864AD8"/>
    <w:rsid w:val="008665C8"/>
    <w:rsid w:val="008813E5"/>
    <w:rsid w:val="00882BCB"/>
    <w:rsid w:val="00883C71"/>
    <w:rsid w:val="00884EEA"/>
    <w:rsid w:val="00891BC3"/>
    <w:rsid w:val="008925D6"/>
    <w:rsid w:val="00893956"/>
    <w:rsid w:val="008967FB"/>
    <w:rsid w:val="008A0031"/>
    <w:rsid w:val="008A0308"/>
    <w:rsid w:val="008B0D05"/>
    <w:rsid w:val="008B2E3B"/>
    <w:rsid w:val="008B5F8F"/>
    <w:rsid w:val="008B7970"/>
    <w:rsid w:val="008D142F"/>
    <w:rsid w:val="008D6214"/>
    <w:rsid w:val="008E173E"/>
    <w:rsid w:val="008E50ED"/>
    <w:rsid w:val="008E58A8"/>
    <w:rsid w:val="008E5EC1"/>
    <w:rsid w:val="008E64A8"/>
    <w:rsid w:val="008F0299"/>
    <w:rsid w:val="008F411C"/>
    <w:rsid w:val="009000C6"/>
    <w:rsid w:val="0090563C"/>
    <w:rsid w:val="00911EDF"/>
    <w:rsid w:val="009135AE"/>
    <w:rsid w:val="00917F7E"/>
    <w:rsid w:val="0093510F"/>
    <w:rsid w:val="00940883"/>
    <w:rsid w:val="00942557"/>
    <w:rsid w:val="00944567"/>
    <w:rsid w:val="00945655"/>
    <w:rsid w:val="009502E9"/>
    <w:rsid w:val="00956E21"/>
    <w:rsid w:val="00963386"/>
    <w:rsid w:val="00975F56"/>
    <w:rsid w:val="009841A8"/>
    <w:rsid w:val="00992F89"/>
    <w:rsid w:val="009953B5"/>
    <w:rsid w:val="00995EC5"/>
    <w:rsid w:val="00997021"/>
    <w:rsid w:val="009B0224"/>
    <w:rsid w:val="009B0875"/>
    <w:rsid w:val="009B1C66"/>
    <w:rsid w:val="009B713A"/>
    <w:rsid w:val="009C191F"/>
    <w:rsid w:val="009C2BAB"/>
    <w:rsid w:val="009D72F8"/>
    <w:rsid w:val="009D73FD"/>
    <w:rsid w:val="009F098B"/>
    <w:rsid w:val="009F65EB"/>
    <w:rsid w:val="009F706A"/>
    <w:rsid w:val="009F71C3"/>
    <w:rsid w:val="00A005FF"/>
    <w:rsid w:val="00A04002"/>
    <w:rsid w:val="00A07919"/>
    <w:rsid w:val="00A11B58"/>
    <w:rsid w:val="00A2760F"/>
    <w:rsid w:val="00A30F29"/>
    <w:rsid w:val="00A32AA6"/>
    <w:rsid w:val="00A35F3B"/>
    <w:rsid w:val="00A42B6E"/>
    <w:rsid w:val="00A52FCB"/>
    <w:rsid w:val="00A638F4"/>
    <w:rsid w:val="00A82E18"/>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166F"/>
    <w:rsid w:val="00B3388F"/>
    <w:rsid w:val="00B51805"/>
    <w:rsid w:val="00B51E7D"/>
    <w:rsid w:val="00B52B98"/>
    <w:rsid w:val="00B54DFA"/>
    <w:rsid w:val="00B57322"/>
    <w:rsid w:val="00B62A93"/>
    <w:rsid w:val="00B64929"/>
    <w:rsid w:val="00B74D82"/>
    <w:rsid w:val="00B767F1"/>
    <w:rsid w:val="00B81A2B"/>
    <w:rsid w:val="00B8792A"/>
    <w:rsid w:val="00B93E62"/>
    <w:rsid w:val="00B9542B"/>
    <w:rsid w:val="00B975CC"/>
    <w:rsid w:val="00BA088B"/>
    <w:rsid w:val="00BA5FE2"/>
    <w:rsid w:val="00BA73BA"/>
    <w:rsid w:val="00BB0995"/>
    <w:rsid w:val="00BB249E"/>
    <w:rsid w:val="00BB4BC5"/>
    <w:rsid w:val="00BC7CFC"/>
    <w:rsid w:val="00BD2519"/>
    <w:rsid w:val="00BD78FD"/>
    <w:rsid w:val="00BE6D11"/>
    <w:rsid w:val="00BF001D"/>
    <w:rsid w:val="00BF2956"/>
    <w:rsid w:val="00C05C3E"/>
    <w:rsid w:val="00C0663E"/>
    <w:rsid w:val="00C07CD9"/>
    <w:rsid w:val="00C144D1"/>
    <w:rsid w:val="00C24298"/>
    <w:rsid w:val="00C24C2F"/>
    <w:rsid w:val="00C57946"/>
    <w:rsid w:val="00C733C9"/>
    <w:rsid w:val="00C741A1"/>
    <w:rsid w:val="00C77044"/>
    <w:rsid w:val="00C83E06"/>
    <w:rsid w:val="00CA0299"/>
    <w:rsid w:val="00CA2AEC"/>
    <w:rsid w:val="00CA342C"/>
    <w:rsid w:val="00CB46B4"/>
    <w:rsid w:val="00CC2336"/>
    <w:rsid w:val="00CC43C0"/>
    <w:rsid w:val="00CC677D"/>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1473"/>
    <w:rsid w:val="00D93B4A"/>
    <w:rsid w:val="00D97525"/>
    <w:rsid w:val="00DA31C7"/>
    <w:rsid w:val="00DB3D3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14D5"/>
    <w:rsid w:val="00E2287F"/>
    <w:rsid w:val="00E32ED8"/>
    <w:rsid w:val="00E36E3A"/>
    <w:rsid w:val="00E431FA"/>
    <w:rsid w:val="00E62014"/>
    <w:rsid w:val="00E65A62"/>
    <w:rsid w:val="00E7125E"/>
    <w:rsid w:val="00E758AB"/>
    <w:rsid w:val="00E84C37"/>
    <w:rsid w:val="00E84F5D"/>
    <w:rsid w:val="00EA101D"/>
    <w:rsid w:val="00EA1E08"/>
    <w:rsid w:val="00EA6D7E"/>
    <w:rsid w:val="00EB48B7"/>
    <w:rsid w:val="00EC1B65"/>
    <w:rsid w:val="00EC2665"/>
    <w:rsid w:val="00ED6BD3"/>
    <w:rsid w:val="00EE0ACA"/>
    <w:rsid w:val="00EE47DA"/>
    <w:rsid w:val="00EF1FD3"/>
    <w:rsid w:val="00EF27B5"/>
    <w:rsid w:val="00EF2C0B"/>
    <w:rsid w:val="00EF3497"/>
    <w:rsid w:val="00EF5335"/>
    <w:rsid w:val="00F1403B"/>
    <w:rsid w:val="00F40714"/>
    <w:rsid w:val="00F44741"/>
    <w:rsid w:val="00F62590"/>
    <w:rsid w:val="00F67C0F"/>
    <w:rsid w:val="00F722E8"/>
    <w:rsid w:val="00F735C8"/>
    <w:rsid w:val="00F80493"/>
    <w:rsid w:val="00F80895"/>
    <w:rsid w:val="00F821F3"/>
    <w:rsid w:val="00F86646"/>
    <w:rsid w:val="00F91063"/>
    <w:rsid w:val="00F9265D"/>
    <w:rsid w:val="00F937E1"/>
    <w:rsid w:val="00FA1F4B"/>
    <w:rsid w:val="00FC0A96"/>
    <w:rsid w:val="00FC502C"/>
    <w:rsid w:val="00FC75C0"/>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UnresolvedMention">
    <w:name w:val="Unresolved Mention"/>
    <w:basedOn w:val="Fuentedeprrafopredeter"/>
    <w:uiPriority w:val="99"/>
    <w:semiHidden/>
    <w:unhideWhenUsed/>
    <w:rsid w:val="000B682C"/>
    <w:rPr>
      <w:color w:val="605E5C"/>
      <w:shd w:val="clear" w:color="auto" w:fill="E1DFDD"/>
    </w:rPr>
  </w:style>
  <w:style w:type="character" w:styleId="Hipervnculovisitado">
    <w:name w:val="FollowedHyperlink"/>
    <w:basedOn w:val="Fuentedeprrafopredeter"/>
    <w:uiPriority w:val="99"/>
    <w:semiHidden/>
    <w:unhideWhenUsed/>
    <w:rsid w:val="0096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172E-37C7-40C7-A755-039A9650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24</Pages>
  <Words>5502</Words>
  <Characters>30264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2018-05-04T15:44:00Z</cp:lastPrinted>
  <dcterms:created xsi:type="dcterms:W3CDTF">2021-04-22T01:47:00Z</dcterms:created>
  <dcterms:modified xsi:type="dcterms:W3CDTF">2021-06-17T18:51:00Z</dcterms:modified>
</cp:coreProperties>
</file>