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B5390A" w:rsidP="00FB013B" w:rsidRDefault="00B5390A" w14:paraId="4DAAB4FE" w14:textId="027DF407">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43394D">
        <w:rPr>
          <w:rFonts w:eastAsia="Calibri" w:cs="Tahoma"/>
          <w:lang w:val="es-ES"/>
        </w:rPr>
        <w:t xml:space="preserve">veintiuno de abril </w:t>
      </w:r>
      <w:r w:rsidRPr="003D5B55">
        <w:rPr>
          <w:rFonts w:eastAsia="Calibri" w:cs="Tahoma"/>
          <w:lang w:val="es-ES"/>
        </w:rPr>
        <w:t xml:space="preserve">de dos mil veintiuno. </w:t>
      </w:r>
    </w:p>
    <w:p w:rsidRPr="003D5B55" w:rsidR="00B5390A" w:rsidP="00FB013B" w:rsidRDefault="00B5390A" w14:paraId="28EE56A8" w14:textId="77777777">
      <w:pPr>
        <w:spacing w:after="0" w:line="360" w:lineRule="auto"/>
        <w:rPr>
          <w:rFonts w:eastAsia="Calibri" w:cs="Tahoma"/>
          <w:b/>
          <w:bCs/>
          <w:lang w:val="es-ES"/>
        </w:rPr>
      </w:pPr>
    </w:p>
    <w:p w:rsidRPr="003D5B55" w:rsidR="00B5390A" w:rsidP="4406EFAB" w:rsidRDefault="00B5390A" w14:paraId="5A7F3176" w14:textId="541E4868">
      <w:pPr>
        <w:spacing w:after="0" w:line="360" w:lineRule="auto"/>
        <w:rPr>
          <w:rFonts w:cs="Tahoma"/>
          <w:color w:val="0D0D0D" w:themeColor="text1" w:themeTint="F2"/>
        </w:rPr>
      </w:pPr>
      <w:r w:rsidRPr="4406EFAB" w:rsidR="4406EFAB">
        <w:rPr>
          <w:rFonts w:eastAsia="Calibri" w:cs="Tahoma"/>
          <w:b w:val="1"/>
          <w:bCs w:val="1"/>
          <w:lang w:val="es-ES"/>
        </w:rPr>
        <w:t xml:space="preserve">VISTO </w:t>
      </w:r>
      <w:r w:rsidRPr="4406EFAB" w:rsidR="4406EFAB">
        <w:rPr>
          <w:rFonts w:eastAsia="Calibri" w:cs="Tahoma"/>
          <w:lang w:val="es-ES"/>
        </w:rPr>
        <w:t xml:space="preserve">el expediente conformado con motivo del Recurso de Revisión </w:t>
      </w:r>
      <w:r w:rsidRPr="4406EFAB" w:rsidR="4406EFAB">
        <w:rPr>
          <w:rFonts w:eastAsia="Calibri" w:cs="Tahoma"/>
        </w:rPr>
        <w:t>01371/INFOEM/IP/RR/2021</w:t>
      </w:r>
      <w:r w:rsidRPr="4406EFAB" w:rsidR="4406EFAB">
        <w:rPr>
          <w:rFonts w:cs="Tahoma"/>
          <w:color w:val="0D0D0D" w:themeColor="text1" w:themeTint="F2" w:themeShade="FF"/>
        </w:rPr>
        <w:t>,</w:t>
      </w:r>
      <w:r w:rsidRPr="4406EFAB" w:rsidR="4406EFAB">
        <w:rPr>
          <w:rFonts w:cs="Tahoma"/>
          <w:color w:val="0D0D0D" w:themeColor="text1" w:themeTint="F2" w:themeShade="FF"/>
        </w:rPr>
        <w:t xml:space="preserve"> interpuesto por </w:t>
      </w:r>
      <w:r w:rsidRPr="4406EFAB" w:rsidR="4406EFAB">
        <w:rPr>
          <w:rFonts w:cs="Tahoma"/>
          <w:b w:val="1"/>
          <w:bCs w:val="1"/>
          <w:color w:val="0D0D0D" w:themeColor="text1" w:themeTint="F2" w:themeShade="FF"/>
          <w:highlight w:val="black"/>
        </w:rPr>
        <w:t>XXXXXXXXXXXXXXXXXXX</w:t>
      </w:r>
      <w:r w:rsidRPr="4406EFAB" w:rsidR="4406EFAB">
        <w:rPr>
          <w:rFonts w:cs="Tahoma"/>
          <w:color w:val="0D0D0D" w:themeColor="text1" w:themeTint="F2" w:themeShade="FF"/>
        </w:rPr>
        <w:t>,</w:t>
      </w:r>
      <w:r w:rsidRPr="4406EFAB" w:rsidR="4406EFAB">
        <w:rPr>
          <w:rFonts w:cs="Tahoma"/>
          <w:b w:val="1"/>
          <w:bCs w:val="1"/>
          <w:color w:val="0D0D0D" w:themeColor="text1" w:themeTint="F2" w:themeShade="FF"/>
        </w:rPr>
        <w:t xml:space="preserve"> </w:t>
      </w:r>
      <w:r w:rsidRPr="4406EFAB" w:rsidR="4406EFAB">
        <w:rPr>
          <w:rFonts w:cs="Tahoma"/>
          <w:color w:val="0D0D0D" w:themeColor="text1" w:themeTint="F2" w:themeShade="FF"/>
        </w:rPr>
        <w:t>en lo sucesivo Recurrente o Particular, en contra de la falta de respuesta del Sujeto Obligado, Ayuntamiento de Timilpan</w:t>
      </w:r>
      <w:r w:rsidRPr="4406EFAB" w:rsidR="4406EFAB">
        <w:rPr>
          <w:rFonts w:cs="Tahoma"/>
          <w:color w:val="0D0D0D" w:themeColor="text1" w:themeTint="F2" w:themeShade="FF"/>
        </w:rPr>
        <w:t>,</w:t>
      </w:r>
      <w:r w:rsidRPr="4406EFAB" w:rsidR="4406EFAB">
        <w:rPr>
          <w:rFonts w:cs="Tahoma"/>
          <w:color w:val="0D0D0D" w:themeColor="text1" w:themeTint="F2" w:themeShade="FF"/>
        </w:rPr>
        <w:t xml:space="preserve"> a la solicitud de acceso a la información 00008/TIMILPAN/IP/2021</w:t>
      </w:r>
      <w:r w:rsidRPr="4406EFAB" w:rsidR="4406EFAB">
        <w:rPr>
          <w:rFonts w:cs="Tahoma"/>
          <w:color w:val="0D0D0D" w:themeColor="text1" w:themeTint="F2" w:themeShade="FF"/>
        </w:rPr>
        <w:t>,</w:t>
      </w:r>
      <w:r w:rsidRPr="4406EFAB" w:rsidR="4406EFAB">
        <w:rPr>
          <w:rFonts w:cs="Tahoma"/>
          <w:b w:val="1"/>
          <w:bCs w:val="1"/>
          <w:color w:val="0D0D0D" w:themeColor="text1" w:themeTint="F2" w:themeShade="FF"/>
        </w:rPr>
        <w:t xml:space="preserve"> </w:t>
      </w:r>
      <w:r w:rsidRPr="4406EFAB" w:rsidR="4406EFAB">
        <w:rPr>
          <w:rFonts w:cs="Tahoma"/>
          <w:color w:val="0D0D0D" w:themeColor="text1" w:themeTint="F2" w:themeShade="FF"/>
        </w:rPr>
        <w:t>se emite la presente Resolución, con base en los Antecedentes y Considerandos que se exponen a continuación:</w:t>
      </w:r>
    </w:p>
    <w:p w:rsidRPr="003D5B55" w:rsidR="00B5390A" w:rsidP="00FB013B" w:rsidRDefault="00B5390A" w14:paraId="5C99722D" w14:textId="77777777">
      <w:pPr>
        <w:spacing w:after="0" w:line="360" w:lineRule="auto"/>
        <w:rPr>
          <w:rFonts w:eastAsia="Calibri" w:cs="Tahoma"/>
          <w:b/>
          <w:bCs/>
          <w:lang w:val="es-ES"/>
        </w:rPr>
      </w:pPr>
    </w:p>
    <w:p w:rsidRPr="003D5B55" w:rsidR="00B5390A" w:rsidP="00FB013B" w:rsidRDefault="00B5390A" w14:paraId="05BE2149"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B5390A" w:rsidP="00FB013B" w:rsidRDefault="00B5390A" w14:paraId="6A0FA770" w14:textId="77777777">
      <w:pPr>
        <w:spacing w:after="0" w:line="360" w:lineRule="auto"/>
        <w:rPr>
          <w:lang w:val="es-ES"/>
        </w:rPr>
      </w:pPr>
    </w:p>
    <w:p w:rsidRPr="003D5B55" w:rsidR="00B5390A" w:rsidP="00FB013B" w:rsidRDefault="00B5390A" w14:paraId="75975D2F" w14:textId="77777777">
      <w:pPr>
        <w:spacing w:after="0" w:line="360" w:lineRule="auto"/>
        <w:rPr>
          <w:rFonts w:eastAsia="Calibri" w:cs="Tahoma"/>
          <w:b/>
          <w:bCs/>
          <w:lang w:val="es-ES"/>
        </w:rPr>
      </w:pPr>
      <w:r w:rsidRPr="003D5B55">
        <w:rPr>
          <w:rFonts w:eastAsia="Calibri" w:cs="Tahoma"/>
          <w:b/>
          <w:bCs/>
          <w:lang w:val="es-ES"/>
        </w:rPr>
        <w:t xml:space="preserve">I. Presentación de la solicitud de información. </w:t>
      </w:r>
    </w:p>
    <w:p w:rsidRPr="003D5B55" w:rsidR="00B5390A" w:rsidP="00FB013B" w:rsidRDefault="00B5390A" w14:paraId="4ADECAAF" w14:textId="77777777">
      <w:pPr>
        <w:spacing w:after="0" w:line="360" w:lineRule="auto"/>
        <w:rPr>
          <w:rFonts w:eastAsia="Calibri" w:cs="Tahoma"/>
          <w:b/>
          <w:bCs/>
          <w:lang w:val="es-ES"/>
        </w:rPr>
      </w:pPr>
    </w:p>
    <w:p w:rsidRPr="003D5B55" w:rsidR="00B5390A" w:rsidP="00FB013B" w:rsidRDefault="00B5390A" w14:paraId="60128A18" w14:textId="2DF93FCA">
      <w:pPr>
        <w:spacing w:after="0" w:line="360" w:lineRule="auto"/>
        <w:rPr>
          <w:rFonts w:cs="Tahoma"/>
        </w:rPr>
      </w:pPr>
      <w:r w:rsidRPr="003D5B55">
        <w:rPr>
          <w:rFonts w:eastAsia="Calibri" w:cs="Tahoma"/>
          <w:lang w:val="es-ES"/>
        </w:rPr>
        <w:t xml:space="preserve">Con fecha </w:t>
      </w:r>
      <w:r w:rsidR="0043394D">
        <w:rPr>
          <w:rFonts w:eastAsia="Calibri" w:cs="Tahoma"/>
          <w:lang w:val="es-ES"/>
        </w:rPr>
        <w:t>veintisiete de enero</w:t>
      </w:r>
      <w:r w:rsidR="00DA3C0E">
        <w:rPr>
          <w:rFonts w:eastAsia="Calibri" w:cs="Tahoma"/>
          <w:lang w:val="es-ES"/>
        </w:rPr>
        <w:t xml:space="preserve"> de dos mil veint</w:t>
      </w:r>
      <w:r w:rsidR="0043394D">
        <w:rPr>
          <w:rFonts w:eastAsia="Calibri" w:cs="Tahoma"/>
          <w:lang w:val="es-ES"/>
        </w:rPr>
        <w: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una solicitud de acceso a la información pública, a través del Sistema de Acceso a la Información Mexiquense (SAIMEX), ante el </w:t>
      </w:r>
      <w:r w:rsidR="0043394D">
        <w:rPr>
          <w:rFonts w:eastAsia="Calibri" w:cs="Tahoma"/>
        </w:rPr>
        <w:t>Ayuntamiento de Timilpan</w:t>
      </w:r>
      <w:r w:rsidRPr="004C55AA">
        <w:rPr>
          <w:rFonts w:cs="Tahoma"/>
        </w:rPr>
        <w:t>,</w:t>
      </w:r>
      <w:r w:rsidRPr="003D5B55">
        <w:rPr>
          <w:rFonts w:cs="Tahoma"/>
        </w:rPr>
        <w:t xml:space="preserve"> en donde requirió lo siguiente:</w:t>
      </w:r>
    </w:p>
    <w:p w:rsidRPr="003D5B55" w:rsidR="00B5390A" w:rsidP="00FB013B" w:rsidRDefault="00B5390A" w14:paraId="4248917C" w14:textId="77777777">
      <w:pPr>
        <w:autoSpaceDE w:val="0"/>
        <w:autoSpaceDN w:val="0"/>
        <w:adjustRightInd w:val="0"/>
        <w:spacing w:after="0" w:line="360" w:lineRule="auto"/>
        <w:rPr>
          <w:rFonts w:cs="Tahoma"/>
          <w:lang w:val="es-ES_tradnl"/>
        </w:rPr>
      </w:pPr>
    </w:p>
    <w:p w:rsidRPr="003D5B55" w:rsidR="00B5390A" w:rsidP="00FB013B" w:rsidRDefault="00B5390A" w14:paraId="750228EC" w14:textId="77777777">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Pr="003D5B55" w:rsidR="00B5390A" w:rsidP="00FB013B" w:rsidRDefault="0043394D" w14:paraId="6EE8CEA2" w14:textId="785F42AA">
      <w:pPr>
        <w:tabs>
          <w:tab w:val="left" w:pos="4667"/>
        </w:tabs>
        <w:spacing w:after="0" w:line="360" w:lineRule="auto"/>
        <w:ind w:left="567" w:right="567"/>
        <w:rPr>
          <w:rFonts w:cs="Tahoma"/>
          <w:bCs/>
          <w:i/>
          <w:sz w:val="20"/>
          <w:szCs w:val="20"/>
        </w:rPr>
      </w:pPr>
      <w:r w:rsidRPr="0043394D">
        <w:rPr>
          <w:rFonts w:cs="Tahoma"/>
          <w:bCs/>
          <w:i/>
          <w:sz w:val="20"/>
          <w:szCs w:val="20"/>
        </w:rPr>
        <w:t>DESEO SABER EL TOTAL DE CUENTAS PREDIAL REGISTRADAS EN EL MUNICIPIO, EL PORCENTAJE DE PAGO DE LAS MISMAS Y EL TOTAL DE INGRESOS QUE RECIBE EL AYUNTAMIENTO POR ESTE CONCEPTO.</w:t>
      </w:r>
      <w:r w:rsidRPr="003D5B55" w:rsidR="00B5390A">
        <w:rPr>
          <w:rFonts w:cs="Tahoma"/>
          <w:bCs/>
          <w:i/>
          <w:sz w:val="20"/>
          <w:szCs w:val="20"/>
        </w:rPr>
        <w:t>” (Sic.)</w:t>
      </w:r>
    </w:p>
    <w:p w:rsidRPr="003D5B55" w:rsidR="00B5390A" w:rsidP="00FB013B" w:rsidRDefault="00B5390A" w14:paraId="744C0214" w14:textId="77777777">
      <w:pPr>
        <w:tabs>
          <w:tab w:val="left" w:pos="4667"/>
        </w:tabs>
        <w:spacing w:after="0" w:line="360" w:lineRule="auto"/>
        <w:ind w:left="567" w:right="567"/>
        <w:rPr>
          <w:rFonts w:cs="Tahoma"/>
          <w:bCs/>
          <w:i/>
        </w:rPr>
      </w:pPr>
    </w:p>
    <w:p w:rsidRPr="003D5B55" w:rsidR="00B5390A" w:rsidP="00FB013B" w:rsidRDefault="00B5390A" w14:paraId="22F8A264" w14:textId="77777777">
      <w:pPr>
        <w:tabs>
          <w:tab w:val="left" w:pos="4667"/>
        </w:tabs>
        <w:spacing w:after="0" w:line="360" w:lineRule="auto"/>
        <w:ind w:left="567"/>
        <w:rPr>
          <w:rFonts w:cs="Tahoma"/>
          <w:bCs/>
          <w:i/>
          <w:sz w:val="20"/>
          <w:szCs w:val="20"/>
        </w:rPr>
      </w:pPr>
      <w:r w:rsidRPr="003D5B55">
        <w:rPr>
          <w:rFonts w:cs="Tahoma"/>
          <w:b/>
          <w:bCs/>
          <w:i/>
          <w:sz w:val="20"/>
          <w:szCs w:val="20"/>
        </w:rPr>
        <w:t>“MODALIDAD DE ENTREGA</w:t>
      </w:r>
    </w:p>
    <w:p w:rsidRPr="003D5B55" w:rsidR="00B5390A" w:rsidP="00FB013B" w:rsidRDefault="00B5390A" w14:paraId="377AAA2C" w14:textId="77777777">
      <w:pPr>
        <w:spacing w:after="0" w:line="360" w:lineRule="auto"/>
        <w:ind w:left="567" w:right="567"/>
        <w:rPr>
          <w:rFonts w:cs="Tahoma"/>
          <w:bCs/>
          <w:i/>
          <w:sz w:val="20"/>
          <w:szCs w:val="20"/>
        </w:rPr>
      </w:pPr>
      <w:r w:rsidRPr="003D5B55">
        <w:rPr>
          <w:rFonts w:cs="Tahoma"/>
          <w:bCs/>
          <w:i/>
          <w:sz w:val="20"/>
          <w:szCs w:val="20"/>
        </w:rPr>
        <w:t>A través del SAIMEX”</w:t>
      </w:r>
    </w:p>
    <w:p w:rsidRPr="003D5B55" w:rsidR="00B5390A" w:rsidP="00FB013B" w:rsidRDefault="00B5390A" w14:paraId="77DF3DA3" w14:textId="77777777">
      <w:pPr>
        <w:spacing w:after="0" w:line="360" w:lineRule="auto"/>
        <w:ind w:right="567"/>
        <w:rPr>
          <w:rFonts w:cs="Tahoma"/>
          <w:bCs/>
          <w:i/>
        </w:rPr>
      </w:pPr>
    </w:p>
    <w:p w:rsidR="00B5390A" w:rsidP="00FB013B" w:rsidRDefault="00B5390A" w14:paraId="4A4C8662" w14:textId="29F4165D">
      <w:pPr>
        <w:spacing w:after="0" w:line="360" w:lineRule="auto"/>
        <w:rPr>
          <w:rFonts w:eastAsia="Calibri" w:cs="Tahoma"/>
          <w:b/>
          <w:bCs/>
        </w:rPr>
      </w:pPr>
      <w:r w:rsidRPr="003D5B55">
        <w:rPr>
          <w:rFonts w:eastAsia="Calibri" w:cs="Tahoma"/>
          <w:b/>
          <w:bCs/>
        </w:rPr>
        <w:t xml:space="preserve">II. </w:t>
      </w:r>
      <w:r w:rsidRPr="003D5B55">
        <w:rPr>
          <w:rFonts w:eastAsia="Calibri" w:cs="Tahoma"/>
          <w:b/>
        </w:rPr>
        <w:t>Respuesta</w:t>
      </w:r>
      <w:r w:rsidRPr="003D5B55">
        <w:rPr>
          <w:rFonts w:eastAsia="Calibri" w:cs="Tahoma"/>
          <w:b/>
          <w:bCs/>
        </w:rPr>
        <w:t xml:space="preserve"> del Sujeto Obligado.</w:t>
      </w:r>
    </w:p>
    <w:p w:rsidRPr="003D5B55" w:rsidR="00B1084C" w:rsidP="00FB013B" w:rsidRDefault="00B1084C" w14:paraId="140AA66F" w14:textId="77777777">
      <w:pPr>
        <w:spacing w:after="0" w:line="360" w:lineRule="auto"/>
        <w:rPr>
          <w:rFonts w:eastAsia="Calibri" w:cs="Tahoma"/>
          <w:b/>
          <w:bCs/>
        </w:rPr>
      </w:pPr>
    </w:p>
    <w:p w:rsidRPr="003D5B55" w:rsidR="00B5390A" w:rsidP="00CA2F75" w:rsidRDefault="00B5390A" w14:paraId="58FF0127" w14:textId="046A2135">
      <w:pPr>
        <w:widowControl w:val="0"/>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43394D">
        <w:rPr>
          <w:rFonts w:eastAsia="Calibri" w:cs="Tahoma"/>
          <w:b/>
          <w:bCs/>
        </w:rPr>
        <w:t>Ayuntamiento de Timilpan</w:t>
      </w:r>
      <w:r w:rsidRPr="003D5B55">
        <w:rPr>
          <w:rFonts w:eastAsia="Calibri" w:cs="Tahoma"/>
          <w:bCs/>
          <w:color w:val="000000"/>
        </w:rPr>
        <w:t xml:space="preserve">, omitió dar respuesta,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B5390A" w:rsidP="00FB013B" w:rsidRDefault="00B5390A" w14:paraId="49DC2230" w14:textId="77777777">
      <w:pPr>
        <w:spacing w:after="0" w:line="360" w:lineRule="auto"/>
      </w:pPr>
    </w:p>
    <w:p w:rsidRPr="003D5B55" w:rsidR="00B5390A" w:rsidP="00FB013B" w:rsidRDefault="00B5390A" w14:paraId="1D18704B" w14:textId="77777777">
      <w:pPr>
        <w:autoSpaceDE w:val="0"/>
        <w:autoSpaceDN w:val="0"/>
        <w:adjustRightInd w:val="0"/>
        <w:spacing w:after="0" w:line="360" w:lineRule="auto"/>
        <w:rPr>
          <w:rFonts w:eastAsia="Calibri" w:cs="Tahoma"/>
          <w:b/>
          <w:color w:val="000000"/>
        </w:rPr>
      </w:pPr>
      <w:r w:rsidRPr="003D5B55">
        <w:rPr>
          <w:rFonts w:eastAsia="Calibri" w:cs="Tahoma"/>
          <w:b/>
          <w:color w:val="000000"/>
        </w:rPr>
        <w:t xml:space="preserve">III. Interposición del Recurso de Revisión. </w:t>
      </w:r>
    </w:p>
    <w:p w:rsidRPr="003D5B55" w:rsidR="00B5390A" w:rsidP="00FB013B" w:rsidRDefault="00B5390A" w14:paraId="4D98B374" w14:textId="77777777">
      <w:pPr>
        <w:spacing w:after="0" w:line="360" w:lineRule="auto"/>
        <w:rPr>
          <w:rFonts w:eastAsia="Times New Roman" w:cs="Tahoma"/>
          <w:bCs/>
          <w:color w:val="auto"/>
          <w:lang w:eastAsia="es-ES"/>
        </w:rPr>
      </w:pPr>
    </w:p>
    <w:p w:rsidRPr="003D5B55" w:rsidR="00B5390A" w:rsidP="00FB013B" w:rsidRDefault="00B5390A" w14:paraId="76294A8B" w14:textId="7573E722">
      <w:pPr>
        <w:spacing w:after="0" w:line="360" w:lineRule="auto"/>
        <w:rPr>
          <w:rFonts w:eastAsia="Times New Roman" w:cs="Tahoma"/>
          <w:bCs/>
          <w:color w:val="auto"/>
          <w:lang w:eastAsia="es-ES"/>
        </w:rPr>
      </w:pPr>
      <w:r w:rsidRPr="003D5B55">
        <w:rPr>
          <w:rFonts w:eastAsia="Times New Roman" w:cs="Tahoma"/>
          <w:bCs/>
          <w:color w:val="auto"/>
          <w:lang w:eastAsia="es-ES"/>
        </w:rPr>
        <w:t xml:space="preserve">El </w:t>
      </w:r>
      <w:r w:rsidR="00ED4F3D">
        <w:rPr>
          <w:rFonts w:eastAsia="Times New Roman" w:cs="Tahoma"/>
          <w:bCs/>
          <w:color w:val="auto"/>
          <w:lang w:eastAsia="es-ES"/>
        </w:rPr>
        <w:t>veintitrés</w:t>
      </w:r>
      <w:r w:rsidR="00DA3C0E">
        <w:rPr>
          <w:rFonts w:eastAsia="Times New Roman" w:cs="Tahoma"/>
          <w:bCs/>
          <w:color w:val="auto"/>
          <w:lang w:eastAsia="es-ES"/>
        </w:rPr>
        <w:t xml:space="preserve"> de marzo de do</w:t>
      </w:r>
      <w:r>
        <w:rPr>
          <w:rFonts w:eastAsia="Times New Roman" w:cs="Tahoma"/>
          <w:bCs/>
          <w:color w:val="auto"/>
          <w:lang w:eastAsia="es-ES"/>
        </w:rPr>
        <w:t>s mil veintiuno</w:t>
      </w:r>
      <w:r w:rsidRPr="003D5B55">
        <w:rPr>
          <w:rFonts w:eastAsia="Times New Roman" w:cs="Tahoma"/>
          <w:bCs/>
          <w:color w:val="auto"/>
          <w:lang w:eastAsia="es-ES"/>
        </w:rPr>
        <w:t xml:space="preserve">, se </w:t>
      </w:r>
      <w:r w:rsidR="00B1084C">
        <w:rPr>
          <w:rFonts w:eastAsia="Times New Roman" w:cs="Tahoma"/>
          <w:bCs/>
          <w:color w:val="auto"/>
          <w:lang w:eastAsia="es-ES"/>
        </w:rPr>
        <w:t>registró</w:t>
      </w:r>
      <w:r w:rsidRPr="003D5B55">
        <w:rPr>
          <w:rFonts w:eastAsia="Times New Roman" w:cs="Tahoma"/>
          <w:bCs/>
          <w:color w:val="auto"/>
          <w:lang w:eastAsia="es-ES"/>
        </w:rPr>
        <w:t xml:space="preserve">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Recurso de Revisión interpuesto por la parte Recurrente, en contra de la falta de respuesta del Sujeto Obligado</w:t>
      </w:r>
      <w:r w:rsidR="00ED4F3D">
        <w:rPr>
          <w:rFonts w:eastAsia="Times New Roman" w:cs="Tahoma"/>
          <w:bCs/>
          <w:color w:val="auto"/>
          <w:lang w:eastAsia="es-ES"/>
        </w:rPr>
        <w:t>,</w:t>
      </w:r>
      <w:r w:rsidRPr="003D5B55">
        <w:rPr>
          <w:rFonts w:cs="Tahoma"/>
          <w:bCs/>
        </w:rPr>
        <w:t xml:space="preserve"> en los términos siguientes</w:t>
      </w:r>
      <w:r w:rsidR="00ED4F3D">
        <w:rPr>
          <w:rFonts w:cs="Tahoma"/>
          <w:bCs/>
        </w:rPr>
        <w:t>:</w:t>
      </w:r>
    </w:p>
    <w:p w:rsidRPr="003D5B55" w:rsidR="00B5390A" w:rsidP="00FB013B" w:rsidRDefault="00B5390A" w14:paraId="291DBBCC" w14:textId="77777777">
      <w:pPr>
        <w:spacing w:after="0" w:line="360" w:lineRule="auto"/>
        <w:rPr>
          <w:rFonts w:eastAsia="Times New Roman" w:cs="Tahoma"/>
          <w:bCs/>
          <w:color w:val="auto"/>
          <w:lang w:eastAsia="es-ES"/>
        </w:rPr>
      </w:pPr>
    </w:p>
    <w:p w:rsidRPr="003D5B55" w:rsidR="00B5390A" w:rsidP="00FB013B" w:rsidRDefault="00B5390A" w14:paraId="74BA39FA" w14:textId="77777777">
      <w:pPr>
        <w:tabs>
          <w:tab w:val="left" w:pos="4667"/>
        </w:tabs>
        <w:spacing w:after="0" w:line="360" w:lineRule="auto"/>
        <w:ind w:left="567" w:right="567"/>
        <w:rPr>
          <w:rFonts w:eastAsia="Calibri" w:cs="Tahoma"/>
          <w:bCs/>
          <w:i/>
          <w:color w:val="000000"/>
          <w:sz w:val="18"/>
          <w:szCs w:val="18"/>
        </w:rPr>
      </w:pPr>
      <w:r w:rsidRPr="003D5B55">
        <w:rPr>
          <w:rFonts w:eastAsia="Calibri" w:cs="Tahoma"/>
          <w:b/>
          <w:bCs/>
          <w:i/>
          <w:color w:val="000000"/>
          <w:sz w:val="20"/>
          <w:szCs w:val="20"/>
        </w:rPr>
        <w:t>“ACTO IMPUGNADO</w:t>
      </w:r>
    </w:p>
    <w:p w:rsidRPr="003D5B55" w:rsidR="00B5390A" w:rsidP="00FB013B" w:rsidRDefault="00ED4F3D" w14:paraId="274F26DB" w14:textId="70EC7493">
      <w:pPr>
        <w:autoSpaceDE w:val="0"/>
        <w:autoSpaceDN w:val="0"/>
        <w:adjustRightInd w:val="0"/>
        <w:spacing w:after="0" w:line="360" w:lineRule="auto"/>
        <w:ind w:left="567" w:right="567"/>
        <w:rPr>
          <w:rFonts w:eastAsia="Calibri" w:cs="Tahoma"/>
          <w:i/>
          <w:color w:val="000000"/>
          <w:sz w:val="20"/>
          <w:szCs w:val="20"/>
        </w:rPr>
      </w:pPr>
      <w:r w:rsidRPr="00ED4F3D">
        <w:rPr>
          <w:rFonts w:eastAsia="Calibri" w:cs="Tahoma"/>
          <w:i/>
          <w:color w:val="000000"/>
          <w:sz w:val="20"/>
          <w:szCs w:val="20"/>
        </w:rPr>
        <w:t>NO SE ME HA ENTREGADO LA INFORMACION SOLICITADA</w:t>
      </w:r>
      <w:r w:rsidRPr="00C27349" w:rsidR="00C27349">
        <w:rPr>
          <w:rFonts w:eastAsia="Calibri" w:cs="Tahoma"/>
          <w:i/>
          <w:color w:val="000000"/>
          <w:sz w:val="20"/>
          <w:szCs w:val="20"/>
        </w:rPr>
        <w:t>.</w:t>
      </w:r>
      <w:r w:rsidRPr="003D5B55" w:rsidR="00B5390A">
        <w:rPr>
          <w:rFonts w:eastAsia="Calibri" w:cs="Tahoma"/>
          <w:i/>
          <w:color w:val="000000"/>
          <w:sz w:val="20"/>
          <w:szCs w:val="20"/>
        </w:rPr>
        <w:t>” (Sic.)</w:t>
      </w:r>
    </w:p>
    <w:p w:rsidRPr="003D5B55" w:rsidR="00B5390A" w:rsidP="00FB013B" w:rsidRDefault="00B5390A" w14:paraId="22925CED" w14:textId="77777777">
      <w:pPr>
        <w:autoSpaceDE w:val="0"/>
        <w:autoSpaceDN w:val="0"/>
        <w:adjustRightInd w:val="0"/>
        <w:spacing w:after="0" w:line="360" w:lineRule="auto"/>
        <w:ind w:left="567" w:right="567"/>
        <w:rPr>
          <w:rFonts w:eastAsia="Calibri" w:cs="Tahoma"/>
          <w:i/>
          <w:color w:val="000000"/>
          <w:sz w:val="20"/>
          <w:szCs w:val="20"/>
        </w:rPr>
      </w:pPr>
    </w:p>
    <w:p w:rsidRPr="003D5B55" w:rsidR="00B5390A" w:rsidP="00FB013B" w:rsidRDefault="00B5390A" w14:paraId="6403C0DE" w14:textId="77777777">
      <w:pPr>
        <w:autoSpaceDE w:val="0"/>
        <w:autoSpaceDN w:val="0"/>
        <w:adjustRightInd w:val="0"/>
        <w:spacing w:after="0" w:line="360" w:lineRule="auto"/>
        <w:ind w:left="567" w:right="567"/>
        <w:rPr>
          <w:rFonts w:eastAsia="Calibri" w:cs="Tahoma"/>
          <w:b/>
          <w:i/>
          <w:color w:val="000000"/>
          <w:sz w:val="20"/>
          <w:szCs w:val="20"/>
        </w:rPr>
      </w:pPr>
      <w:r w:rsidRPr="003D5B55">
        <w:rPr>
          <w:rFonts w:eastAsia="Calibri" w:cs="Tahoma"/>
          <w:b/>
          <w:i/>
          <w:color w:val="000000"/>
          <w:sz w:val="20"/>
          <w:szCs w:val="20"/>
        </w:rPr>
        <w:t>“RAZONES O MOTIVOS DE LA INCONFORMIDAD</w:t>
      </w:r>
    </w:p>
    <w:p w:rsidRPr="003D5B55" w:rsidR="00B5390A" w:rsidP="00FB013B" w:rsidRDefault="00ED4F3D" w14:paraId="7F0AFD81" w14:textId="24711A90">
      <w:pPr>
        <w:autoSpaceDE w:val="0"/>
        <w:autoSpaceDN w:val="0"/>
        <w:adjustRightInd w:val="0"/>
        <w:spacing w:after="0" w:line="360" w:lineRule="auto"/>
        <w:ind w:left="567" w:right="567"/>
        <w:rPr>
          <w:rFonts w:eastAsia="Calibri" w:cs="Tahoma"/>
          <w:i/>
          <w:color w:val="000000"/>
          <w:sz w:val="20"/>
          <w:szCs w:val="20"/>
        </w:rPr>
      </w:pPr>
      <w:r w:rsidRPr="00ED4F3D">
        <w:rPr>
          <w:rFonts w:eastAsia="Calibri" w:cs="Tahoma"/>
          <w:i/>
          <w:color w:val="000000"/>
          <w:sz w:val="20"/>
          <w:szCs w:val="20"/>
        </w:rPr>
        <w:t>NO SE ME HA ENTREGADO LA INFORMACION SOLICITADA</w:t>
      </w:r>
      <w:r w:rsidR="00DA3C0E">
        <w:rPr>
          <w:rFonts w:eastAsia="Calibri" w:cs="Tahoma"/>
          <w:i/>
          <w:color w:val="000000"/>
          <w:sz w:val="20"/>
          <w:szCs w:val="20"/>
        </w:rPr>
        <w:t>.</w:t>
      </w:r>
      <w:r w:rsidRPr="003D5B55" w:rsidR="00B5390A">
        <w:rPr>
          <w:rFonts w:eastAsia="Calibri" w:cs="Tahoma"/>
          <w:i/>
          <w:color w:val="000000"/>
          <w:sz w:val="20"/>
          <w:szCs w:val="20"/>
        </w:rPr>
        <w:t>” (Sic.)</w:t>
      </w:r>
    </w:p>
    <w:p w:rsidR="00ED4F3D" w:rsidP="00FB013B" w:rsidRDefault="00ED4F3D" w14:paraId="216663B3" w14:textId="77777777">
      <w:pPr>
        <w:spacing w:after="0" w:line="360" w:lineRule="auto"/>
        <w:rPr>
          <w:rFonts w:eastAsia="Calibri" w:cs="Tahoma"/>
          <w:b/>
          <w:color w:val="000000"/>
        </w:rPr>
      </w:pPr>
    </w:p>
    <w:p w:rsidR="00B5390A" w:rsidP="00FB013B" w:rsidRDefault="00B5390A" w14:paraId="61C1C4C0" w14:textId="52F1CD86">
      <w:pPr>
        <w:spacing w:after="0" w:line="360" w:lineRule="auto"/>
        <w:rPr>
          <w:rFonts w:eastAsia="Batang" w:cs="Tahoma"/>
          <w:b/>
          <w:bCs/>
          <w:color w:val="000000"/>
        </w:rPr>
      </w:pPr>
      <w:r w:rsidRPr="003D5B55">
        <w:rPr>
          <w:rFonts w:eastAsia="Calibri" w:cs="Tahoma"/>
          <w:b/>
          <w:color w:val="000000"/>
        </w:rPr>
        <w:t xml:space="preserve">IV. </w:t>
      </w:r>
      <w:r w:rsidRPr="003D5B55">
        <w:rPr>
          <w:rFonts w:eastAsia="Batang" w:cs="Tahoma"/>
          <w:b/>
          <w:bCs/>
          <w:color w:val="000000"/>
        </w:rPr>
        <w:t xml:space="preserve">Trámite del </w:t>
      </w:r>
      <w:r w:rsidRPr="003D5B55">
        <w:rPr>
          <w:rFonts w:eastAsia="Calibri" w:cs="Tahoma"/>
          <w:b/>
          <w:color w:val="000000"/>
        </w:rPr>
        <w:t xml:space="preserve">Recurso de Revisión </w:t>
      </w:r>
      <w:r w:rsidRPr="003D5B55">
        <w:rPr>
          <w:rFonts w:eastAsia="Batang" w:cs="Tahoma"/>
          <w:b/>
          <w:bCs/>
          <w:color w:val="000000"/>
        </w:rPr>
        <w:t>ante este Instituto.</w:t>
      </w:r>
    </w:p>
    <w:p w:rsidR="00B5390A" w:rsidP="00FB013B" w:rsidRDefault="00B5390A" w14:paraId="61A5EFFC" w14:textId="3247A8E9">
      <w:pPr>
        <w:spacing w:after="0" w:line="360" w:lineRule="auto"/>
        <w:rPr>
          <w:rFonts w:eastAsia="Batang" w:cs="Tahoma"/>
          <w:b/>
          <w:bCs/>
          <w:color w:val="000000"/>
        </w:rPr>
      </w:pPr>
    </w:p>
    <w:p w:rsidRPr="003D5B55" w:rsidR="00B5390A" w:rsidP="00FB013B" w:rsidRDefault="00B5390A" w14:paraId="35F48884" w14:textId="70B86B07">
      <w:pPr>
        <w:spacing w:after="0" w:line="360" w:lineRule="auto"/>
        <w:rPr>
          <w:rFonts w:eastAsia="Batang" w:cs="Tahoma"/>
          <w:bCs/>
          <w:color w:val="000000"/>
        </w:rPr>
      </w:pPr>
      <w:r w:rsidRPr="003D5B55">
        <w:rPr>
          <w:rFonts w:eastAsia="Batang" w:cs="Tahoma"/>
          <w:b/>
          <w:bCs/>
          <w:color w:val="000000"/>
        </w:rPr>
        <w:t xml:space="preserve">a) Turno del Medio de Impugnación. </w:t>
      </w:r>
      <w:r w:rsidRPr="00091382" w:rsidR="00091382">
        <w:rPr>
          <w:rFonts w:eastAsia="Batang" w:cs="Tahoma"/>
          <w:bCs/>
          <w:color w:val="000000"/>
        </w:rPr>
        <w:t xml:space="preserve">El </w:t>
      </w:r>
      <w:r w:rsidR="00ED4F3D">
        <w:rPr>
          <w:rFonts w:eastAsia="Batang" w:cs="Tahoma"/>
          <w:bCs/>
          <w:color w:val="000000"/>
        </w:rPr>
        <w:t>veintitrés</w:t>
      </w:r>
      <w:r w:rsidR="00DA3C0E">
        <w:rPr>
          <w:rFonts w:eastAsia="Batang" w:cs="Tahoma"/>
          <w:bCs/>
          <w:color w:val="000000"/>
        </w:rPr>
        <w:t xml:space="preserve"> de marzo</w:t>
      </w:r>
      <w:r w:rsidRPr="00091382" w:rsidR="00091382">
        <w:rPr>
          <w:rFonts w:eastAsia="Batang" w:cs="Tahoma"/>
          <w:bCs/>
          <w:color w:val="000000"/>
        </w:rPr>
        <w:t xml:space="preserve"> de dos mil veintiuno</w:t>
      </w:r>
      <w:r w:rsidRPr="003D5B55">
        <w:rPr>
          <w:rFonts w:eastAsia="Batang" w:cs="Tahoma"/>
          <w:bCs/>
          <w:color w:val="000000"/>
        </w:rPr>
        <w:t xml:space="preserve">, el </w:t>
      </w:r>
      <w:r w:rsidRPr="003D5B55">
        <w:rPr>
          <w:rFonts w:eastAsia="Calibri" w:cs="Tahoma"/>
          <w:color w:val="000000"/>
          <w:lang w:val="es-ES"/>
        </w:rPr>
        <w:t>Sistema de Acceso a la Información Mexiquense (SAIMEX),</w:t>
      </w:r>
      <w:r w:rsidRPr="003D5B55">
        <w:rPr>
          <w:rFonts w:eastAsia="Batang" w:cs="Tahoma"/>
          <w:bCs/>
          <w:color w:val="000000"/>
        </w:rPr>
        <w:t xml:space="preserve"> asignó el número de expediente </w:t>
      </w:r>
      <w:r w:rsidR="0043394D">
        <w:rPr>
          <w:rFonts w:eastAsia="Batang" w:cs="Tahoma"/>
          <w:b/>
          <w:bCs/>
          <w:color w:val="000000"/>
        </w:rPr>
        <w:t>01371/INFOEM/IP/RR/2021</w:t>
      </w:r>
      <w:r w:rsidRPr="003D5B55">
        <w:rPr>
          <w:rFonts w:eastAsia="Batang" w:cs="Tahoma"/>
          <w:bCs/>
          <w:color w:val="000000"/>
        </w:rPr>
        <w:t xml:space="preserve">, al </w:t>
      </w:r>
      <w:r w:rsidR="00B1084C">
        <w:rPr>
          <w:rFonts w:eastAsia="Batang" w:cs="Tahoma"/>
          <w:bCs/>
          <w:color w:val="000000"/>
        </w:rPr>
        <w:t>M</w:t>
      </w:r>
      <w:r w:rsidRPr="003D5B55">
        <w:rPr>
          <w:rFonts w:eastAsia="Batang" w:cs="Tahoma"/>
          <w:bCs/>
          <w:color w:val="000000"/>
        </w:rPr>
        <w:t xml:space="preserve">edio de </w:t>
      </w:r>
      <w:r w:rsidR="00B1084C">
        <w:rPr>
          <w:rFonts w:eastAsia="Batang" w:cs="Tahoma"/>
          <w:bCs/>
          <w:color w:val="000000"/>
        </w:rPr>
        <w:t>I</w:t>
      </w:r>
      <w:r w:rsidRPr="003D5B55">
        <w:rPr>
          <w:rFonts w:eastAsia="Batang" w:cs="Tahoma"/>
          <w:bCs/>
          <w:color w:val="000000"/>
        </w:rPr>
        <w:t xml:space="preserve">mpugnación que nos </w:t>
      </w:r>
      <w:r w:rsidRPr="003D5B55" w:rsidR="00C75E9A">
        <w:rPr>
          <w:rFonts w:eastAsia="Batang" w:cs="Tahoma"/>
          <w:bCs/>
          <w:color w:val="000000"/>
        </w:rPr>
        <w:t>ocupa,</w:t>
      </w:r>
      <w:r w:rsidR="00C75E9A">
        <w:rPr>
          <w:rFonts w:cs="Tahoma"/>
        </w:rPr>
        <w:t xml:space="preserve"> </w:t>
      </w:r>
      <w:r w:rsidRPr="003D5B55" w:rsidR="00C75E9A">
        <w:rPr>
          <w:rFonts w:eastAsia="Batang" w:cs="Tahoma"/>
          <w:bCs/>
          <w:color w:val="000000"/>
        </w:rPr>
        <w:t>con</w:t>
      </w:r>
      <w:r w:rsidRPr="003D5B55">
        <w:rPr>
          <w:rFonts w:eastAsia="Batang" w:cs="Tahoma"/>
          <w:bCs/>
          <w:color w:val="000000"/>
        </w:rPr>
        <w:t xml:space="preserve"> base en el sistema </w:t>
      </w:r>
      <w:r w:rsidRPr="003D5B55">
        <w:rPr>
          <w:rFonts w:eastAsia="Batang" w:cs="Tahoma"/>
          <w:bCs/>
          <w:color w:val="000000"/>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rsidR="00594D27" w:rsidP="00FB013B" w:rsidRDefault="00594D27" w14:paraId="376ED84C" w14:textId="77777777">
      <w:pPr>
        <w:spacing w:after="0" w:line="360" w:lineRule="auto"/>
        <w:rPr>
          <w:rFonts w:eastAsia="Times New Roman" w:cs="Tahoma"/>
          <w:b/>
          <w:bCs/>
          <w:color w:val="auto"/>
          <w:lang w:eastAsia="es-ES"/>
        </w:rPr>
      </w:pPr>
    </w:p>
    <w:p w:rsidRPr="003D5B55" w:rsidR="00B5390A" w:rsidP="00FB013B" w:rsidRDefault="00B5390A" w14:paraId="27281266" w14:textId="40DB8800">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 xml:space="preserve">El </w:t>
      </w:r>
      <w:r w:rsidR="00ED4F3D">
        <w:rPr>
          <w:rFonts w:eastAsia="Batang" w:cs="Tahoma"/>
          <w:bCs/>
          <w:color w:val="000000"/>
        </w:rPr>
        <w:t>veintiséis</w:t>
      </w:r>
      <w:r w:rsidR="00C27349">
        <w:rPr>
          <w:rFonts w:eastAsia="Batang" w:cs="Tahoma"/>
          <w:bCs/>
          <w:color w:val="000000"/>
        </w:rPr>
        <w:t xml:space="preserve"> de marzo</w:t>
      </w:r>
      <w:r>
        <w:rPr>
          <w:rFonts w:eastAsia="Batang" w:cs="Tahoma"/>
          <w:bCs/>
          <w:color w:val="000000"/>
        </w:rPr>
        <w:t xml:space="preserve"> de dos mil veintiuno</w:t>
      </w:r>
      <w:r w:rsidRPr="003D5B55">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3D5B55" w:rsidR="00B5390A" w:rsidP="00FB013B" w:rsidRDefault="00B5390A" w14:paraId="4756A6D3" w14:textId="77777777">
      <w:pPr>
        <w:spacing w:after="0" w:line="360" w:lineRule="auto"/>
      </w:pPr>
    </w:p>
    <w:p w:rsidR="00B5390A" w:rsidP="00FB013B" w:rsidRDefault="00B5390A" w14:paraId="624AD4D7" w14:textId="73D9BE23">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sidR="00F433F4">
        <w:rPr>
          <w:rFonts w:cs="Tahoma"/>
          <w:lang w:val="es-ES_tradnl"/>
        </w:rPr>
        <w:t>L</w:t>
      </w:r>
      <w:r>
        <w:rPr>
          <w:rFonts w:cs="Tahoma"/>
          <w:lang w:val="es-ES_tradnl"/>
        </w:rPr>
        <w:t xml:space="preserve">as partes fueron omisas en realizar manifestaciones </w:t>
      </w:r>
      <w:r w:rsidR="00C27349">
        <w:rPr>
          <w:rFonts w:cs="Tahoma"/>
          <w:lang w:val="es-ES_tradnl"/>
        </w:rPr>
        <w:t>o</w:t>
      </w:r>
      <w:r>
        <w:rPr>
          <w:rFonts w:cs="Tahoma"/>
          <w:lang w:val="es-ES_tradnl"/>
        </w:rPr>
        <w:t xml:space="preserve"> alegatos. </w:t>
      </w:r>
    </w:p>
    <w:p w:rsidR="00B5390A" w:rsidP="00FB013B" w:rsidRDefault="00B5390A" w14:paraId="6BD418B7" w14:textId="77777777">
      <w:pPr>
        <w:spacing w:after="0" w:line="360" w:lineRule="auto"/>
        <w:rPr>
          <w:rFonts w:eastAsia="Palatino Linotype" w:cs="Palatino Linotype"/>
          <w:b/>
          <w:bCs/>
          <w:lang w:val="es-ES"/>
        </w:rPr>
      </w:pPr>
    </w:p>
    <w:p w:rsidR="00B5390A" w:rsidP="00FB013B" w:rsidRDefault="00B5390A" w14:paraId="42C511CD" w14:textId="1F347066">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El </w:t>
      </w:r>
      <w:r w:rsidR="00ED4F3D">
        <w:rPr>
          <w:rFonts w:eastAsia="Times New Roman" w:cs="Tahoma"/>
          <w:color w:val="auto"/>
          <w:szCs w:val="24"/>
          <w:lang w:val="es-ES" w:eastAsia="es-ES"/>
        </w:rPr>
        <w:t>dieciséis</w:t>
      </w:r>
      <w:r w:rsidR="00091382">
        <w:rPr>
          <w:rFonts w:eastAsia="Times New Roman" w:cs="Tahoma"/>
          <w:color w:val="auto"/>
          <w:szCs w:val="24"/>
          <w:lang w:val="es-ES" w:eastAsia="es-ES"/>
        </w:rPr>
        <w:t xml:space="preserve"> de </w:t>
      </w:r>
      <w:r w:rsidR="00EF2D16">
        <w:rPr>
          <w:rFonts w:eastAsia="Times New Roman" w:cs="Tahoma"/>
          <w:color w:val="auto"/>
          <w:szCs w:val="24"/>
          <w:lang w:val="es-ES" w:eastAsia="es-ES"/>
        </w:rPr>
        <w:t>abril</w:t>
      </w:r>
      <w:r>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rsidR="00DA3C0E" w:rsidP="00FB013B" w:rsidRDefault="00DA3C0E" w14:paraId="1301D828" w14:textId="77777777">
      <w:pPr>
        <w:widowControl w:val="0"/>
        <w:spacing w:after="0" w:line="360" w:lineRule="auto"/>
        <w:rPr>
          <w:rFonts w:eastAsia="Times New Roman" w:cs="Tahoma"/>
          <w:color w:val="auto"/>
          <w:szCs w:val="24"/>
          <w:lang w:val="es-ES" w:eastAsia="es-ES"/>
        </w:rPr>
      </w:pPr>
    </w:p>
    <w:p w:rsidR="00B5390A" w:rsidP="00FB013B" w:rsidRDefault="00B5390A" w14:paraId="0AF730B4"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B5390A" w:rsidP="00FB013B" w:rsidRDefault="00B5390A" w14:paraId="481421D0" w14:textId="77777777">
      <w:pPr>
        <w:spacing w:after="0" w:line="360" w:lineRule="auto"/>
        <w:rPr>
          <w:rFonts w:eastAsia="Times New Roman" w:cs="Tahoma"/>
          <w:bCs/>
          <w:iCs/>
          <w:color w:val="auto"/>
          <w:lang w:val="es-ES" w:eastAsia="es-ES"/>
        </w:rPr>
      </w:pPr>
    </w:p>
    <w:p w:rsidRPr="003D5B55" w:rsidR="00B5390A" w:rsidP="00FB013B" w:rsidRDefault="00B5390A" w14:paraId="4761F9C9" w14:textId="77777777">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3D5B55" w:rsidR="00B5390A" w:rsidP="00FB013B" w:rsidRDefault="00B5390A" w14:paraId="01C5E953"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lastRenderedPageBreak/>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594D27" w:rsidP="00FB013B" w:rsidRDefault="00594D27" w14:paraId="10292690" w14:textId="77777777">
      <w:pPr>
        <w:autoSpaceDE w:val="0"/>
        <w:autoSpaceDN w:val="0"/>
        <w:adjustRightInd w:val="0"/>
        <w:spacing w:after="0" w:line="360" w:lineRule="auto"/>
        <w:rPr>
          <w:rFonts w:eastAsia="Times New Roman" w:cs="Tahoma"/>
          <w:b/>
          <w:color w:val="auto"/>
          <w:szCs w:val="24"/>
          <w:lang w:val="es-ES" w:eastAsia="es-ES"/>
        </w:rPr>
      </w:pPr>
    </w:p>
    <w:p w:rsidR="00B5390A" w:rsidP="00FB013B" w:rsidRDefault="00B5390A" w14:paraId="046EF65C"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B5390A" w:rsidP="00FB013B" w:rsidRDefault="00B5390A" w14:paraId="2FEDDB20" w14:textId="77777777">
      <w:pPr>
        <w:spacing w:after="0" w:line="360" w:lineRule="auto"/>
      </w:pPr>
    </w:p>
    <w:p w:rsidRPr="003D5B55" w:rsidR="00B5390A" w:rsidP="00FB013B" w:rsidRDefault="00B5390A" w14:paraId="52FC1AD6"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B5390A" w:rsidP="00FB013B" w:rsidRDefault="00B5390A" w14:paraId="2C9E7722" w14:textId="77777777">
      <w:pPr>
        <w:autoSpaceDE w:val="0"/>
        <w:autoSpaceDN w:val="0"/>
        <w:adjustRightInd w:val="0"/>
        <w:spacing w:after="0" w:line="360" w:lineRule="auto"/>
        <w:rPr>
          <w:rFonts w:eastAsia="Times New Roman" w:cs="Tahoma"/>
          <w:color w:val="auto"/>
          <w:szCs w:val="24"/>
          <w:lang w:val="es-ES" w:eastAsia="es-ES"/>
        </w:rPr>
      </w:pPr>
    </w:p>
    <w:p w:rsidRPr="003D5B55" w:rsidR="00B5390A" w:rsidP="00FB013B" w:rsidRDefault="00B5390A" w14:paraId="564D22B3"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B5390A" w:rsidP="00FB013B" w:rsidRDefault="00B5390A" w14:paraId="68391493" w14:textId="77777777">
      <w:pPr>
        <w:autoSpaceDE w:val="0"/>
        <w:autoSpaceDN w:val="0"/>
        <w:adjustRightInd w:val="0"/>
        <w:spacing w:after="0" w:line="360" w:lineRule="auto"/>
        <w:rPr>
          <w:rFonts w:eastAsia="Times New Roman" w:cs="Tahoma"/>
          <w:color w:val="auto"/>
          <w:szCs w:val="24"/>
          <w:lang w:val="es-ES" w:eastAsia="es-ES"/>
        </w:rPr>
      </w:pPr>
    </w:p>
    <w:p w:rsidR="00B5390A" w:rsidP="00FB013B" w:rsidRDefault="00B5390A" w14:paraId="70D74CA7" w14:textId="48364CC0">
      <w:pPr>
        <w:spacing w:after="0" w:line="360" w:lineRule="auto"/>
        <w:rPr>
          <w:b/>
          <w:lang w:val="es-ES"/>
        </w:rPr>
      </w:pPr>
      <w:r w:rsidRPr="003D5B55">
        <w:rPr>
          <w:b/>
          <w:lang w:val="es-ES"/>
        </w:rPr>
        <w:t>Causales de improcedencia</w:t>
      </w:r>
    </w:p>
    <w:p w:rsidRPr="003D5B55" w:rsidR="00C27349" w:rsidP="00FB013B" w:rsidRDefault="00C27349" w14:paraId="662B37C5" w14:textId="77777777">
      <w:pPr>
        <w:spacing w:after="0" w:line="360" w:lineRule="auto"/>
      </w:pPr>
    </w:p>
    <w:p w:rsidRPr="003D5B55" w:rsidR="00B5390A" w:rsidP="00FB013B" w:rsidRDefault="00B5390A" w14:paraId="592F230B" w14:textId="77777777">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3D5B55">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B5390A" w:rsidP="00FB013B" w:rsidRDefault="00B5390A" w14:paraId="00603078" w14:textId="77777777">
      <w:pPr>
        <w:spacing w:after="0" w:line="360" w:lineRule="auto"/>
        <w:rPr>
          <w:rFonts w:eastAsia="Times New Roman" w:cs="Tahoma"/>
          <w:color w:val="auto"/>
          <w:lang w:eastAsia="es-ES"/>
        </w:rPr>
      </w:pPr>
    </w:p>
    <w:p w:rsidRPr="003D5B55" w:rsidR="00B5390A" w:rsidP="00FB013B" w:rsidRDefault="00B5390A" w14:paraId="05302C69"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B5390A" w:rsidP="00FB013B" w:rsidRDefault="00B5390A" w14:paraId="24247032" w14:textId="77777777">
      <w:pPr>
        <w:spacing w:after="0" w:line="360" w:lineRule="auto"/>
        <w:rPr>
          <w:rFonts w:eastAsia="Times New Roman" w:cs="Tahoma"/>
          <w:color w:val="auto"/>
          <w:lang w:eastAsia="es-ES"/>
        </w:rPr>
      </w:pPr>
    </w:p>
    <w:p w:rsidRPr="003D5B55" w:rsidR="00B5390A" w:rsidP="00FB013B" w:rsidRDefault="00B5390A" w14:paraId="24F0EAEB"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B5390A" w:rsidP="00FB013B" w:rsidRDefault="00B5390A" w14:paraId="4971083C" w14:textId="77777777">
      <w:pPr>
        <w:spacing w:after="0" w:line="360" w:lineRule="auto"/>
        <w:rPr>
          <w:rFonts w:eastAsia="Times New Roman" w:cs="Tahoma"/>
          <w:color w:val="auto"/>
          <w:lang w:val="es-ES" w:eastAsia="es-ES"/>
        </w:rPr>
      </w:pPr>
    </w:p>
    <w:p w:rsidRPr="003D5B55" w:rsidR="00B5390A" w:rsidP="00FB013B" w:rsidRDefault="00B5390A" w14:paraId="1055B33D" w14:textId="71AE7F57">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ED4F3D">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sus solicitudes de acceso a información pública.</w:t>
      </w:r>
    </w:p>
    <w:p w:rsidRPr="003D5B55" w:rsidR="00B5390A" w:rsidP="00FB013B" w:rsidRDefault="00B5390A" w14:paraId="42C9E741" w14:textId="77777777">
      <w:pPr>
        <w:spacing w:after="0" w:line="360" w:lineRule="auto"/>
        <w:rPr>
          <w:rFonts w:eastAsia="Times New Roman" w:cs="Tahoma"/>
          <w:bCs/>
          <w:color w:val="auto"/>
          <w:lang w:val="es-ES" w:eastAsia="es-ES"/>
        </w:rPr>
      </w:pPr>
    </w:p>
    <w:p w:rsidRPr="003D5B55" w:rsidR="00B5390A" w:rsidP="00FB013B" w:rsidRDefault="00B5390A" w14:paraId="56B97603"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B5390A" w:rsidP="00FB013B" w:rsidRDefault="00B5390A" w14:paraId="23F14348" w14:textId="77777777">
      <w:pPr>
        <w:spacing w:after="0" w:line="360" w:lineRule="auto"/>
        <w:rPr>
          <w:rFonts w:eastAsia="Times New Roman" w:cs="Tahoma"/>
          <w:bCs/>
          <w:color w:val="0D0D0D" w:themeColor="text1" w:themeTint="F2"/>
          <w:lang w:eastAsia="es-ES"/>
        </w:rPr>
      </w:pPr>
    </w:p>
    <w:p w:rsidRPr="003D5B55" w:rsidR="00B5390A" w:rsidP="00FB013B" w:rsidRDefault="00B5390A" w14:paraId="79AEF419"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rsidRPr="003D5B55" w:rsidR="00B5390A" w:rsidP="00FB013B" w:rsidRDefault="00B5390A" w14:paraId="47D76635" w14:textId="77777777">
      <w:pPr>
        <w:spacing w:after="0" w:line="360" w:lineRule="auto"/>
        <w:rPr>
          <w:rFonts w:eastAsia="Times New Roman" w:cs="Tahoma"/>
          <w:bCs/>
          <w:color w:val="0D0D0D" w:themeColor="text1" w:themeTint="F2"/>
          <w:lang w:eastAsia="es-ES"/>
        </w:rPr>
      </w:pPr>
    </w:p>
    <w:p w:rsidRPr="003D5B55" w:rsidR="00B5390A" w:rsidP="00FB013B" w:rsidRDefault="00B5390A" w14:paraId="2D78D44D"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B5390A" w:rsidP="00FB013B" w:rsidRDefault="00B5390A" w14:paraId="0F7547AC" w14:textId="77777777">
      <w:pPr>
        <w:spacing w:after="0" w:line="360" w:lineRule="auto"/>
        <w:rPr>
          <w:rFonts w:eastAsia="Times New Roman" w:cs="Tahoma"/>
          <w:bCs/>
          <w:color w:val="0D0D0D" w:themeColor="text1" w:themeTint="F2"/>
          <w:lang w:eastAsia="es-ES"/>
        </w:rPr>
      </w:pPr>
    </w:p>
    <w:p w:rsidRPr="003D5B55" w:rsidR="00B5390A" w:rsidP="00FB013B" w:rsidRDefault="00B5390A" w14:paraId="214B3FB8"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B5390A" w:rsidP="00FB013B" w:rsidRDefault="00B5390A" w14:paraId="5ED82C17" w14:textId="77777777">
      <w:pPr>
        <w:autoSpaceDE w:val="0"/>
        <w:autoSpaceDN w:val="0"/>
        <w:adjustRightInd w:val="0"/>
        <w:spacing w:after="0" w:line="360" w:lineRule="auto"/>
        <w:rPr>
          <w:rFonts w:eastAsia="Times New Roman" w:cs="Tahoma"/>
          <w:color w:val="auto"/>
          <w:szCs w:val="24"/>
          <w:lang w:val="es-ES" w:eastAsia="es-ES"/>
        </w:rPr>
      </w:pPr>
    </w:p>
    <w:p w:rsidRPr="003D5B55" w:rsidR="00B5390A" w:rsidP="00FB013B" w:rsidRDefault="00B5390A" w14:paraId="26205BAE"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B5390A" w:rsidP="00FB013B" w:rsidRDefault="00B5390A" w14:paraId="4269D636" w14:textId="77777777">
      <w:pPr>
        <w:autoSpaceDE w:val="0"/>
        <w:autoSpaceDN w:val="0"/>
        <w:adjustRightInd w:val="0"/>
        <w:spacing w:after="0" w:line="360" w:lineRule="auto"/>
        <w:rPr>
          <w:rFonts w:eastAsia="Calibri" w:cs="Tahoma"/>
          <w:color w:val="000000"/>
          <w:szCs w:val="24"/>
          <w:lang w:val="es-ES" w:eastAsia="es-MX"/>
        </w:rPr>
      </w:pPr>
    </w:p>
    <w:p w:rsidR="00B5390A" w:rsidP="00FB013B" w:rsidRDefault="00B5390A" w14:paraId="714BB1B4" w14:textId="4E5818BA">
      <w:pPr>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lo siguiente:</w:t>
      </w:r>
    </w:p>
    <w:p w:rsidRPr="003D5B55" w:rsidR="00ED4F3D" w:rsidP="00FB013B" w:rsidRDefault="00ED4F3D" w14:paraId="24B9759B" w14:textId="77777777">
      <w:pPr>
        <w:autoSpaceDE w:val="0"/>
        <w:autoSpaceDN w:val="0"/>
        <w:adjustRightInd w:val="0"/>
        <w:spacing w:after="0" w:line="360" w:lineRule="auto"/>
        <w:rPr>
          <w:rFonts w:eastAsia="Calibri" w:cs="Tahoma"/>
          <w:color w:val="000000"/>
          <w:szCs w:val="24"/>
          <w:lang w:val="es-ES" w:eastAsia="es-MX"/>
        </w:rPr>
      </w:pPr>
    </w:p>
    <w:p w:rsidR="00B5390A" w:rsidP="00FB013B" w:rsidRDefault="00DA3C0E" w14:paraId="7AB2BD28" w14:textId="1D29EF5C">
      <w:pPr>
        <w:spacing w:after="0" w:line="360" w:lineRule="auto"/>
        <w:rPr>
          <w:rFonts w:cs="Tahoma"/>
          <w:bCs/>
          <w:iCs/>
          <w:color w:val="auto"/>
          <w:lang w:val="es-ES" w:eastAsia="es-ES"/>
        </w:rPr>
      </w:pPr>
      <w:r>
        <w:rPr>
          <w:bCs/>
          <w:iCs/>
        </w:rPr>
        <w:t>El</w:t>
      </w:r>
      <w:r w:rsidR="003E544F">
        <w:rPr>
          <w:bCs/>
          <w:iCs/>
        </w:rPr>
        <w:t xml:space="preserve"> Particular requirió</w:t>
      </w:r>
      <w:r w:rsidR="008864C2">
        <w:rPr>
          <w:bCs/>
          <w:iCs/>
        </w:rPr>
        <w:t xml:space="preserve"> </w:t>
      </w:r>
      <w:r w:rsidR="00FD6A91">
        <w:rPr>
          <w:bCs/>
        </w:rPr>
        <w:t>conocer</w:t>
      </w:r>
      <w:r w:rsidRPr="00FD6A91" w:rsidR="00FD6A91">
        <w:rPr>
          <w:bCs/>
        </w:rPr>
        <w:t xml:space="preserve"> </w:t>
      </w:r>
      <w:r w:rsidR="00284A80">
        <w:rPr>
          <w:bCs/>
        </w:rPr>
        <w:t xml:space="preserve">el total de cuentas de predial registradas, el porcentaje de pago de </w:t>
      </w:r>
      <w:r w:rsidR="00F433F4">
        <w:rPr>
          <w:bCs/>
        </w:rPr>
        <w:t>estas</w:t>
      </w:r>
      <w:r w:rsidR="00284A80">
        <w:rPr>
          <w:bCs/>
        </w:rPr>
        <w:t xml:space="preserve"> y los ingresos que recibe el Ayuntamiento por dicho concepto</w:t>
      </w:r>
      <w:r w:rsidR="0001563B">
        <w:rPr>
          <w:bCs/>
          <w:iCs/>
        </w:rPr>
        <w:t>; ante</w:t>
      </w:r>
      <w:r w:rsidR="00B5390A">
        <w:rPr>
          <w:rFonts w:cs="Tahoma"/>
          <w:bCs/>
          <w:iCs/>
          <w:lang w:val="es-ES"/>
        </w:rPr>
        <w:t xml:space="preserve"> la falta de respuesta del Ente Recurrido, </w:t>
      </w:r>
      <w:r w:rsidR="0001563B">
        <w:rPr>
          <w:rFonts w:cs="Tahoma"/>
          <w:bCs/>
          <w:iCs/>
          <w:lang w:val="es-ES"/>
        </w:rPr>
        <w:t>el</w:t>
      </w:r>
      <w:r w:rsidR="00B5390A">
        <w:rPr>
          <w:rFonts w:cs="Tahoma"/>
          <w:bCs/>
          <w:iCs/>
          <w:lang w:val="es-ES"/>
        </w:rPr>
        <w:t xml:space="preserve"> </w:t>
      </w:r>
      <w:r w:rsidR="00C27349">
        <w:rPr>
          <w:rFonts w:cs="Tahoma"/>
          <w:bCs/>
          <w:iCs/>
          <w:lang w:val="es-ES"/>
        </w:rPr>
        <w:t>Solicitante</w:t>
      </w:r>
      <w:r w:rsidR="00B5390A">
        <w:rPr>
          <w:rFonts w:cs="Tahoma"/>
          <w:bCs/>
          <w:iCs/>
          <w:lang w:val="es-ES"/>
        </w:rPr>
        <w:t>, justamente se inconform</w:t>
      </w:r>
      <w:r w:rsidR="00C27349">
        <w:rPr>
          <w:rFonts w:cs="Tahoma"/>
          <w:bCs/>
          <w:iCs/>
          <w:lang w:val="es-ES"/>
        </w:rPr>
        <w:t xml:space="preserve">ó, al señalar que no le habían </w:t>
      </w:r>
      <w:r w:rsidR="00B1084C">
        <w:rPr>
          <w:rFonts w:cs="Tahoma"/>
          <w:bCs/>
          <w:iCs/>
          <w:lang w:val="es-ES"/>
        </w:rPr>
        <w:t>contestado el requerimiento de información</w:t>
      </w:r>
      <w:r w:rsidR="00B5390A">
        <w:rPr>
          <w:rFonts w:cs="Tahoma"/>
          <w:bCs/>
          <w:iCs/>
          <w:lang w:val="es-ES"/>
        </w:rPr>
        <w:t>, lo cual se actualiza el supuesto previsto en el artículo 179, fracción VII, de la Ley de Transparencia y Acceso a la Información Pública del Estado de México y Municipios</w:t>
      </w:r>
      <w:r w:rsidR="00B5390A">
        <w:rPr>
          <w:rFonts w:cs="Tahoma"/>
          <w:bCs/>
          <w:iCs/>
          <w:shd w:val="clear" w:color="auto" w:fill="FFFFFF"/>
        </w:rPr>
        <w:t xml:space="preserve">. </w:t>
      </w:r>
      <w:r w:rsidR="00B5390A">
        <w:rPr>
          <w:rFonts w:cs="Tahoma"/>
          <w:lang w:val="es-ES"/>
        </w:rPr>
        <w:t>Así las cosas, una vez admitido y notificado el Recurso de Revisión a las partes, estas</w:t>
      </w:r>
      <w:r w:rsidR="00B5390A">
        <w:rPr>
          <w:rFonts w:cs="Tahoma"/>
          <w:bCs/>
          <w:iCs/>
          <w:lang w:val="es-ES" w:eastAsia="es-ES"/>
        </w:rPr>
        <w:t xml:space="preserve"> fueron omisas en realizar manifestaciones o alegatos.</w:t>
      </w:r>
    </w:p>
    <w:p w:rsidR="00B5390A" w:rsidP="00FB013B" w:rsidRDefault="00B5390A" w14:paraId="360F9168" w14:textId="77777777">
      <w:pPr>
        <w:tabs>
          <w:tab w:val="left" w:pos="4962"/>
        </w:tabs>
        <w:spacing w:after="0" w:line="360" w:lineRule="auto"/>
        <w:rPr>
          <w:rFonts w:eastAsia="Calibri" w:cs="Tahoma"/>
          <w:iCs/>
          <w:lang w:val="es-ES"/>
        </w:rPr>
      </w:pPr>
    </w:p>
    <w:p w:rsidR="00B5390A" w:rsidP="00FB013B" w:rsidRDefault="00B5390A" w14:paraId="0E4A0F96" w14:textId="77777777">
      <w:pPr>
        <w:tabs>
          <w:tab w:val="left" w:pos="4962"/>
        </w:tabs>
        <w:spacing w:after="0" w:line="360" w:lineRule="auto"/>
        <w:rPr>
          <w:rFonts w:eastAsia="Calibri" w:cs="Tahoma"/>
          <w:bCs/>
          <w:szCs w:val="24"/>
        </w:rPr>
      </w:pPr>
      <w:r>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w:t>
      </w:r>
      <w:proofErr w:type="spellStart"/>
      <w:r>
        <w:rPr>
          <w:rFonts w:eastAsia="Calibri" w:cs="Tahoma"/>
          <w:iCs/>
          <w:lang w:eastAsia="es-ES_tradnl"/>
        </w:rPr>
        <w:t>recursal</w:t>
      </w:r>
      <w:proofErr w:type="spellEnd"/>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B5390A" w:rsidP="00FB013B" w:rsidRDefault="00B5390A" w14:paraId="4A44A7F0" w14:textId="77777777">
      <w:pPr>
        <w:spacing w:after="0" w:line="360" w:lineRule="auto"/>
        <w:rPr>
          <w:rFonts w:eastAsia="Calibri" w:cs="Tahoma"/>
          <w:color w:val="auto"/>
          <w:lang w:eastAsia="es-ES_tradnl"/>
        </w:rPr>
      </w:pPr>
    </w:p>
    <w:p w:rsidRPr="003D5B55" w:rsidR="00B5390A" w:rsidP="00FB013B" w:rsidRDefault="00B5390A" w14:paraId="46EB6FBD"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B5390A" w:rsidP="00FB013B" w:rsidRDefault="00B5390A" w14:paraId="512A7F6C" w14:textId="77777777">
      <w:pPr>
        <w:autoSpaceDE w:val="0"/>
        <w:autoSpaceDN w:val="0"/>
        <w:adjustRightInd w:val="0"/>
        <w:spacing w:after="0" w:line="360" w:lineRule="auto"/>
        <w:rPr>
          <w:rFonts w:eastAsia="Times New Roman" w:cs="Tahoma"/>
          <w:bCs/>
          <w:iCs/>
          <w:color w:val="auto"/>
          <w:lang w:val="es-ES" w:eastAsia="es-ES"/>
        </w:rPr>
      </w:pPr>
    </w:p>
    <w:p w:rsidRPr="003D5B55" w:rsidR="00B5390A" w:rsidP="00FB013B" w:rsidRDefault="00B5390A" w14:paraId="6667434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B5390A" w:rsidP="00FB013B" w:rsidRDefault="00B5390A" w14:paraId="228DBE7C" w14:textId="77777777">
      <w:pPr>
        <w:spacing w:after="0" w:line="360" w:lineRule="auto"/>
        <w:rPr>
          <w:rFonts w:eastAsia="Times New Roman" w:cs="Tahoma"/>
          <w:bCs/>
          <w:iCs/>
          <w:color w:val="auto"/>
          <w:lang w:eastAsia="es-ES"/>
        </w:rPr>
      </w:pPr>
    </w:p>
    <w:p w:rsidRPr="003D5B55" w:rsidR="00B5390A" w:rsidP="00FB013B" w:rsidRDefault="00B5390A" w14:paraId="32D168E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B5390A" w:rsidP="00FB013B" w:rsidRDefault="00B5390A" w14:paraId="26B20ED5" w14:textId="77777777">
      <w:pPr>
        <w:spacing w:after="0" w:line="360" w:lineRule="auto"/>
        <w:rPr>
          <w:rFonts w:eastAsia="Times New Roman" w:cs="Tahoma"/>
          <w:bCs/>
          <w:iCs/>
          <w:color w:val="auto"/>
          <w:lang w:eastAsia="es-ES"/>
        </w:rPr>
      </w:pPr>
    </w:p>
    <w:p w:rsidR="00B5390A" w:rsidP="00C75E9A" w:rsidRDefault="00B5390A" w14:paraId="17EFBB9A" w14:textId="6741C03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C27349" w:rsidP="00FB013B" w:rsidRDefault="00C27349" w14:paraId="6078006E" w14:textId="77777777">
      <w:pPr>
        <w:spacing w:after="0" w:line="360" w:lineRule="auto"/>
        <w:rPr>
          <w:rFonts w:eastAsia="Times New Roman" w:cs="Tahoma"/>
          <w:bCs/>
          <w:iCs/>
          <w:color w:val="auto"/>
          <w:lang w:eastAsia="es-ES"/>
        </w:rPr>
      </w:pPr>
    </w:p>
    <w:p w:rsidRPr="003D5B55" w:rsidR="00B5390A" w:rsidP="00FB013B" w:rsidRDefault="00B5390A" w14:paraId="14B575FC"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D5B55" w:rsidR="00B5390A" w:rsidP="00FB013B" w:rsidRDefault="00B5390A" w14:paraId="107C0E21" w14:textId="77777777">
      <w:pPr>
        <w:spacing w:after="0" w:line="360" w:lineRule="auto"/>
        <w:rPr>
          <w:rFonts w:eastAsia="Times New Roman" w:cs="Tahoma"/>
          <w:bCs/>
          <w:iCs/>
          <w:color w:val="auto"/>
          <w:lang w:eastAsia="es-ES"/>
        </w:rPr>
      </w:pPr>
    </w:p>
    <w:p w:rsidRPr="003D5B55" w:rsidR="00B5390A" w:rsidP="00FB013B" w:rsidRDefault="00B5390A" w14:paraId="0236C9B4"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3D5B55" w:rsidR="00B5390A" w:rsidP="00FB013B" w:rsidRDefault="00B5390A" w14:paraId="0AE4BD55" w14:textId="77777777">
      <w:pPr>
        <w:spacing w:after="0" w:line="360" w:lineRule="auto"/>
        <w:rPr>
          <w:rFonts w:eastAsia="Times New Roman" w:cs="Tahoma"/>
          <w:bCs/>
          <w:iCs/>
          <w:color w:val="auto"/>
          <w:lang w:eastAsia="es-ES"/>
        </w:rPr>
      </w:pPr>
    </w:p>
    <w:p w:rsidRPr="003D5B55" w:rsidR="00B5390A" w:rsidP="00FB013B" w:rsidRDefault="00B5390A" w14:paraId="04402F8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B5390A" w:rsidP="00FB013B" w:rsidRDefault="00B5390A" w14:paraId="2D6C7A72" w14:textId="77777777">
      <w:pPr>
        <w:spacing w:after="0" w:line="360" w:lineRule="auto"/>
        <w:rPr>
          <w:rFonts w:eastAsia="Times New Roman" w:cs="Tahoma"/>
          <w:bCs/>
          <w:iCs/>
          <w:color w:val="auto"/>
          <w:lang w:eastAsia="es-ES"/>
        </w:rPr>
      </w:pPr>
    </w:p>
    <w:p w:rsidRPr="003D5B55" w:rsidR="00B5390A" w:rsidP="00FB013B" w:rsidRDefault="00B5390A" w14:paraId="35A2304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5390A" w:rsidP="00FB013B" w:rsidRDefault="00B5390A" w14:paraId="2A22BD9B" w14:textId="5C8B37B6">
      <w:pPr>
        <w:spacing w:after="0" w:line="360" w:lineRule="auto"/>
        <w:rPr>
          <w:rFonts w:eastAsia="Times New Roman" w:cs="Tahoma"/>
          <w:b/>
          <w:bCs/>
          <w:iCs/>
          <w:color w:val="auto"/>
          <w:lang w:val="es-ES" w:eastAsia="es-ES"/>
        </w:rPr>
      </w:pPr>
    </w:p>
    <w:p w:rsidRPr="003D5B55" w:rsidR="00B5390A" w:rsidP="00FB013B" w:rsidRDefault="00B5390A" w14:paraId="11D0A46D"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B5390A" w:rsidP="00FB013B" w:rsidRDefault="00B5390A" w14:paraId="0C409728" w14:textId="77777777">
      <w:pPr>
        <w:autoSpaceDE w:val="0"/>
        <w:autoSpaceDN w:val="0"/>
        <w:adjustRightInd w:val="0"/>
        <w:spacing w:after="0" w:line="360" w:lineRule="auto"/>
        <w:rPr>
          <w:rFonts w:eastAsia="Times New Roman" w:cs="Tahoma"/>
          <w:bCs/>
          <w:iCs/>
          <w:color w:val="auto"/>
          <w:lang w:val="es-ES" w:eastAsia="es-ES"/>
        </w:rPr>
      </w:pPr>
    </w:p>
    <w:p w:rsidRPr="003D5B55" w:rsidR="00B5390A" w:rsidP="00FB013B" w:rsidRDefault="00B5390A" w14:paraId="24F39DCB" w14:textId="721BDB54">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43394D">
        <w:rPr>
          <w:rFonts w:eastAsia="Calibri" w:cs="Tahoma"/>
          <w:b/>
          <w:bCs/>
        </w:rPr>
        <w:t>Ayuntamiento de Timilpan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 por </w:t>
      </w:r>
      <w:r w:rsidR="00594D27">
        <w:rPr>
          <w:rFonts w:eastAsia="Times New Roman" w:cs="Tahoma"/>
          <w:bCs/>
          <w:iCs/>
          <w:color w:val="auto"/>
          <w:lang w:eastAsia="es-ES"/>
        </w:rPr>
        <w:t>el</w:t>
      </w:r>
      <w:r w:rsidR="00C27349">
        <w:rPr>
          <w:rFonts w:eastAsia="Times New Roman" w:cs="Tahoma"/>
          <w:bCs/>
          <w:iCs/>
          <w:color w:val="auto"/>
          <w:lang w:eastAsia="es-ES"/>
        </w:rPr>
        <w:t xml:space="preserve"> </w:t>
      </w:r>
      <w:r w:rsidRPr="003D5B55">
        <w:rPr>
          <w:rFonts w:eastAsia="Times New Roman" w:cs="Tahoma"/>
          <w:bCs/>
          <w:iCs/>
          <w:color w:val="auto"/>
          <w:lang w:eastAsia="es-ES"/>
        </w:rPr>
        <w:t xml:space="preserve">Recurrente. </w:t>
      </w:r>
    </w:p>
    <w:p w:rsidRPr="003D5B55" w:rsidR="00B5390A" w:rsidP="00FB013B" w:rsidRDefault="00B5390A" w14:paraId="30F93A6E" w14:textId="77777777">
      <w:pPr>
        <w:spacing w:after="0" w:line="360" w:lineRule="auto"/>
        <w:rPr>
          <w:rFonts w:eastAsia="Times New Roman" w:cs="Tahoma"/>
          <w:bCs/>
          <w:iCs/>
          <w:color w:val="auto"/>
          <w:lang w:eastAsia="es-ES"/>
        </w:rPr>
      </w:pPr>
    </w:p>
    <w:p w:rsidRPr="003D5B55" w:rsidR="00B5390A" w:rsidP="00C75E9A" w:rsidRDefault="00B5390A" w14:paraId="644364F3"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3D5B55" w:rsidR="00B5390A" w:rsidP="00FB013B" w:rsidRDefault="00B5390A" w14:paraId="0884BA10" w14:textId="77777777">
      <w:pPr>
        <w:spacing w:after="0" w:line="360" w:lineRule="auto"/>
        <w:rPr>
          <w:rFonts w:eastAsia="Times New Roman" w:cs="Tahoma"/>
          <w:bCs/>
          <w:iCs/>
          <w:color w:val="auto"/>
          <w:lang w:eastAsia="es-ES"/>
        </w:rPr>
      </w:pPr>
    </w:p>
    <w:p w:rsidRPr="003D5B55" w:rsidR="00B5390A" w:rsidP="00FB013B" w:rsidRDefault="00B5390A" w14:paraId="66E2ADFC"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00CA2F75" w:rsidP="00FB013B" w:rsidRDefault="00CA2F75" w14:paraId="215238D9" w14:textId="18766F68">
      <w:pPr>
        <w:spacing w:after="0" w:line="360" w:lineRule="auto"/>
        <w:rPr>
          <w:rFonts w:eastAsia="Times New Roman" w:cs="Tahoma"/>
          <w:bCs/>
          <w:iCs/>
          <w:color w:val="auto"/>
          <w:lang w:eastAsia="es-ES"/>
        </w:rPr>
      </w:pPr>
    </w:p>
    <w:p w:rsidRPr="003D5B55" w:rsidR="00B5390A" w:rsidP="00FB013B" w:rsidRDefault="00B5390A" w14:paraId="365F900A"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Transparentar la gestión pública, mediante la difusión de la información generada por los Sujetos Obligados, y</w:t>
      </w:r>
    </w:p>
    <w:p w:rsidRPr="003D5B55" w:rsidR="00B5390A" w:rsidP="00FB013B" w:rsidRDefault="00B5390A" w14:paraId="0B25AB59" w14:textId="77777777">
      <w:pPr>
        <w:spacing w:after="0" w:line="360" w:lineRule="auto"/>
        <w:rPr>
          <w:rFonts w:eastAsia="Times New Roman" w:cs="Tahoma"/>
          <w:bCs/>
          <w:iCs/>
          <w:color w:val="auto"/>
          <w:lang w:eastAsia="es-ES"/>
        </w:rPr>
      </w:pPr>
    </w:p>
    <w:p w:rsidRPr="003D5B55" w:rsidR="00B5390A" w:rsidP="00FB013B" w:rsidRDefault="00B5390A" w14:paraId="3F2B3565"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B5390A" w:rsidP="00FB013B" w:rsidRDefault="00B5390A" w14:paraId="77AC4924" w14:textId="77777777">
      <w:pPr>
        <w:spacing w:after="0" w:line="360" w:lineRule="auto"/>
        <w:rPr>
          <w:rFonts w:eastAsia="Times New Roman" w:cs="Tahoma"/>
          <w:bCs/>
          <w:iCs/>
          <w:color w:val="auto"/>
          <w:lang w:eastAsia="es-ES"/>
        </w:rPr>
      </w:pPr>
    </w:p>
    <w:p w:rsidRPr="003D5B55" w:rsidR="00B5390A" w:rsidP="00FB013B" w:rsidRDefault="00B5390A" w14:paraId="277EE80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B5390A" w:rsidP="00FB013B" w:rsidRDefault="00B5390A" w14:paraId="4A9861C8" w14:textId="12C952D4">
      <w:pPr>
        <w:spacing w:after="0" w:line="360" w:lineRule="auto"/>
        <w:rPr>
          <w:rFonts w:eastAsia="Times New Roman" w:cs="Tahoma"/>
          <w:bCs/>
          <w:iCs/>
          <w:color w:val="auto"/>
          <w:lang w:eastAsia="es-ES"/>
        </w:rPr>
      </w:pPr>
    </w:p>
    <w:p w:rsidR="00B5390A" w:rsidP="00FB013B" w:rsidRDefault="00B5390A" w14:paraId="52EC1E8E" w14:textId="24F0ED0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C75E9A" w:rsidP="00FB013B" w:rsidRDefault="00C75E9A" w14:paraId="49C15213" w14:textId="77777777">
      <w:pPr>
        <w:spacing w:after="0" w:line="360" w:lineRule="auto"/>
        <w:rPr>
          <w:rFonts w:eastAsia="Times New Roman" w:cs="Tahoma"/>
          <w:bCs/>
          <w:iCs/>
          <w:color w:val="auto"/>
          <w:lang w:eastAsia="es-ES"/>
        </w:rPr>
      </w:pPr>
    </w:p>
    <w:p w:rsidRPr="003D5B55" w:rsidR="00B5390A" w:rsidP="00FB013B" w:rsidRDefault="00B5390A" w14:paraId="58A79E9C"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D5B55" w:rsidR="00B5390A" w:rsidP="00FB013B" w:rsidRDefault="00B5390A" w14:paraId="317CB9D6" w14:textId="77777777">
      <w:pPr>
        <w:spacing w:after="0" w:line="360" w:lineRule="auto"/>
        <w:rPr>
          <w:rFonts w:eastAsia="Times New Roman" w:cs="Tahoma"/>
          <w:bCs/>
          <w:iCs/>
          <w:color w:val="auto"/>
          <w:lang w:eastAsia="es-ES"/>
        </w:rPr>
      </w:pPr>
    </w:p>
    <w:p w:rsidRPr="003D5B55" w:rsidR="00B5390A" w:rsidP="00FB013B" w:rsidRDefault="00B5390A" w14:paraId="18F2278D"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Unidades de Transparencia de los Sujetos Obligados deben garantizar las medidas y condiciones de accesibilidad para que toda persona puede ejercer el </w:t>
      </w:r>
      <w:r w:rsidRPr="003D5B55">
        <w:rPr>
          <w:rFonts w:eastAsia="Times New Roman" w:cs="Tahoma"/>
          <w:bCs/>
          <w:iCs/>
          <w:color w:val="auto"/>
          <w:lang w:eastAsia="es-ES"/>
        </w:rPr>
        <w:lastRenderedPageBreak/>
        <w:t>derecho de acceso a la información; por lo que, son las responsables de hacer las notificaciones correspondientes, además de llevar a cabo de todas las gestiones necesarias para facilitar el acceso de la información;</w:t>
      </w:r>
    </w:p>
    <w:p w:rsidRPr="003D5B55" w:rsidR="00B5390A" w:rsidP="00FB013B" w:rsidRDefault="00B5390A" w14:paraId="1CE419C7" w14:textId="77777777">
      <w:pPr>
        <w:spacing w:after="0" w:line="360" w:lineRule="auto"/>
        <w:rPr>
          <w:rFonts w:eastAsia="Times New Roman" w:cs="Tahoma"/>
          <w:bCs/>
          <w:iCs/>
          <w:color w:val="auto"/>
          <w:lang w:eastAsia="es-ES"/>
        </w:rPr>
      </w:pPr>
    </w:p>
    <w:p w:rsidRPr="003D5B55" w:rsidR="00B5390A" w:rsidP="00FB013B" w:rsidRDefault="00B5390A" w14:paraId="75BD9AB1"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B5390A" w:rsidP="00FB013B" w:rsidRDefault="00B5390A" w14:paraId="05E4695F" w14:textId="77777777">
      <w:pPr>
        <w:spacing w:after="0" w:line="360" w:lineRule="auto"/>
        <w:rPr>
          <w:rFonts w:eastAsia="Times New Roman" w:cs="Tahoma"/>
          <w:bCs/>
          <w:iCs/>
          <w:color w:val="auto"/>
          <w:lang w:eastAsia="es-ES"/>
        </w:rPr>
      </w:pPr>
    </w:p>
    <w:p w:rsidRPr="003D5B55" w:rsidR="00B5390A" w:rsidP="00FB013B" w:rsidRDefault="00B5390A" w14:paraId="26AB18BC"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B5390A" w:rsidP="00FB013B" w:rsidRDefault="00B5390A" w14:paraId="0CE0B91F" w14:textId="77777777">
      <w:pPr>
        <w:spacing w:after="0" w:line="360" w:lineRule="auto"/>
        <w:rPr>
          <w:rFonts w:eastAsia="Times New Roman" w:cs="Tahoma"/>
          <w:b/>
          <w:bCs/>
          <w:iCs/>
          <w:color w:val="auto"/>
          <w:lang w:eastAsia="es-ES"/>
        </w:rPr>
      </w:pPr>
    </w:p>
    <w:p w:rsidRPr="00CD3E16" w:rsidR="00B5390A" w:rsidP="00FB013B" w:rsidRDefault="00B5390A" w14:paraId="242A7F0E" w14:textId="18542C09">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D5B55" w:rsidR="00CD3E16" w:rsidP="00FB013B" w:rsidRDefault="00CD3E16" w14:paraId="702A07EB" w14:textId="77777777">
      <w:pPr>
        <w:spacing w:after="0" w:line="360" w:lineRule="auto"/>
        <w:ind w:left="720"/>
        <w:rPr>
          <w:rFonts w:eastAsia="Times New Roman" w:cs="Tahoma"/>
          <w:b/>
          <w:bCs/>
          <w:iCs/>
          <w:color w:val="auto"/>
          <w:lang w:eastAsia="es-ES"/>
        </w:rPr>
      </w:pPr>
    </w:p>
    <w:p w:rsidRPr="00C75E9A" w:rsidR="00B5390A" w:rsidP="00FB013B" w:rsidRDefault="00B5390A" w14:paraId="28FC4CB3" w14:textId="702AD82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w:t>
      </w:r>
      <w:r w:rsidRPr="003D5B55">
        <w:rPr>
          <w:rFonts w:eastAsia="Times New Roman" w:cs="Tahoma"/>
          <w:bCs/>
          <w:iCs/>
          <w:color w:val="auto"/>
          <w:lang w:eastAsia="es-ES"/>
        </w:rPr>
        <w:lastRenderedPageBreak/>
        <w:t>los Sujetos Obligados darán por concluida la solicitud y procederán de ser el caso, a la destrucción del material.</w:t>
      </w:r>
    </w:p>
    <w:p w:rsidRPr="003D5B55" w:rsidR="00B5390A" w:rsidP="00FB013B" w:rsidRDefault="00B5390A" w14:paraId="7217408C" w14:textId="77777777">
      <w:pPr>
        <w:spacing w:after="0" w:line="360" w:lineRule="auto"/>
        <w:ind w:left="720"/>
        <w:rPr>
          <w:rFonts w:eastAsia="Times New Roman" w:cs="Tahoma"/>
          <w:b/>
          <w:bCs/>
          <w:iCs/>
          <w:color w:val="auto"/>
          <w:lang w:eastAsia="es-ES"/>
        </w:rPr>
      </w:pPr>
    </w:p>
    <w:p w:rsidRPr="003D5B55" w:rsidR="00B5390A" w:rsidP="00FB013B" w:rsidRDefault="00B5390A" w14:paraId="01142CAE" w14:textId="05415B92">
      <w:p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Una vez establecido lo anterior, es de indicar que el agravio </w:t>
      </w:r>
      <w:r w:rsidR="005555CD">
        <w:rPr>
          <w:rFonts w:eastAsia="Times New Roman" w:cs="Tahoma"/>
          <w:bCs/>
          <w:iCs/>
          <w:color w:val="auto"/>
          <w:lang w:eastAsia="es-ES"/>
        </w:rPr>
        <w:t>del</w:t>
      </w:r>
      <w:r w:rsidRPr="003D5B55">
        <w:rPr>
          <w:rFonts w:eastAsia="Times New Roman" w:cs="Tahoma"/>
          <w:bCs/>
          <w:iCs/>
          <w:color w:val="auto"/>
          <w:lang w:eastAsia="es-ES"/>
        </w:rPr>
        <w:t xml:space="preserve"> Particular consistió en que, a la fecha de interposición del Recurso de Revisión, el </w:t>
      </w:r>
      <w:r w:rsidR="0043394D">
        <w:rPr>
          <w:rFonts w:eastAsia="Calibri" w:cs="Tahoma"/>
        </w:rPr>
        <w:t>Ayuntamiento de Timilpan</w:t>
      </w:r>
      <w:r w:rsidRPr="00EA26AC">
        <w:rPr>
          <w:rFonts w:eastAsia="Times New Roman" w:cs="Tahoma"/>
          <w:iCs/>
          <w:color w:val="auto"/>
          <w:lang w:eastAsia="es-ES"/>
        </w:rPr>
        <w:t>,</w:t>
      </w:r>
      <w:r w:rsidRPr="003D5B55">
        <w:rPr>
          <w:rFonts w:eastAsia="Times New Roman" w:cs="Tahoma"/>
          <w:bCs/>
          <w:iCs/>
          <w:color w:val="auto"/>
          <w:lang w:eastAsia="es-ES"/>
        </w:rPr>
        <w:t xml:space="preserve"> no había registrado respuesta al requerimiento de acceso a la información, el cual se </w:t>
      </w:r>
      <w:r>
        <w:rPr>
          <w:rFonts w:eastAsia="Times New Roman" w:cs="Tahoma"/>
          <w:bCs/>
          <w:iCs/>
          <w:color w:val="auto"/>
          <w:lang w:eastAsia="es-ES"/>
        </w:rPr>
        <w:t>presentó</w:t>
      </w:r>
      <w:r w:rsidRPr="003D5B55">
        <w:rPr>
          <w:rFonts w:eastAsia="Times New Roman" w:cs="Tahoma"/>
          <w:bCs/>
          <w:iCs/>
          <w:color w:val="auto"/>
          <w:lang w:eastAsia="es-ES"/>
        </w:rPr>
        <w:t xml:space="preserve">, </w:t>
      </w:r>
      <w:r w:rsidRPr="003D5B55">
        <w:rPr>
          <w:rFonts w:eastAsia="Times New Roman" w:cs="Tahoma"/>
          <w:b/>
          <w:bCs/>
          <w:iCs/>
          <w:color w:val="auto"/>
          <w:lang w:eastAsia="es-ES"/>
        </w:rPr>
        <w:t xml:space="preserve">el </w:t>
      </w:r>
      <w:r w:rsidR="00330E4C">
        <w:rPr>
          <w:rFonts w:eastAsia="Times New Roman" w:cs="Tahoma"/>
          <w:b/>
          <w:bCs/>
          <w:iCs/>
          <w:color w:val="auto"/>
          <w:lang w:eastAsia="es-ES"/>
        </w:rPr>
        <w:t xml:space="preserve">veintisiete de enero </w:t>
      </w:r>
      <w:r w:rsidR="005555CD">
        <w:rPr>
          <w:rFonts w:eastAsia="Times New Roman" w:cs="Tahoma"/>
          <w:b/>
          <w:bCs/>
          <w:iCs/>
          <w:color w:val="auto"/>
          <w:lang w:eastAsia="es-ES"/>
        </w:rPr>
        <w:t>de dos mil veint</w:t>
      </w:r>
      <w:r w:rsidR="00AB2C6A">
        <w:rPr>
          <w:rFonts w:eastAsia="Times New Roman" w:cs="Tahoma"/>
          <w:b/>
          <w:bCs/>
          <w:iCs/>
          <w:color w:val="auto"/>
          <w:lang w:eastAsia="es-ES"/>
        </w:rPr>
        <w:t>iuno</w:t>
      </w:r>
      <w:r w:rsidR="005555CD">
        <w:rPr>
          <w:rFonts w:eastAsia="Times New Roman" w:cs="Tahoma"/>
          <w:b/>
          <w:bCs/>
          <w:iCs/>
          <w:color w:val="auto"/>
          <w:lang w:eastAsia="es-ES"/>
        </w:rPr>
        <w:t xml:space="preserve">. </w:t>
      </w:r>
      <w:r w:rsidR="00EA4529">
        <w:rPr>
          <w:rFonts w:eastAsia="Times New Roman" w:cs="Tahoma"/>
          <w:b/>
          <w:bCs/>
          <w:iCs/>
          <w:color w:val="auto"/>
          <w:lang w:eastAsia="es-ES"/>
        </w:rPr>
        <w:t xml:space="preserve"> </w:t>
      </w:r>
    </w:p>
    <w:p w:rsidRPr="003D5B55" w:rsidR="00B5390A" w:rsidP="00FB013B" w:rsidRDefault="00B5390A" w14:paraId="7E02BF63" w14:textId="77777777">
      <w:pPr>
        <w:spacing w:after="0" w:line="360" w:lineRule="auto"/>
        <w:rPr>
          <w:rFonts w:eastAsia="Times New Roman" w:cs="Tahoma"/>
          <w:b/>
          <w:bCs/>
          <w:iCs/>
          <w:color w:val="auto"/>
          <w:lang w:eastAsia="es-ES"/>
        </w:rPr>
      </w:pPr>
    </w:p>
    <w:p w:rsidR="00C27349" w:rsidP="00FB013B" w:rsidRDefault="00C27349" w14:paraId="38969B23" w14:textId="6CD06C71">
      <w:pPr>
        <w:spacing w:after="0" w:line="360" w:lineRule="auto"/>
        <w:rPr>
          <w:rFonts w:cs="Tahoma"/>
          <w:lang w:val="es-ES"/>
        </w:rPr>
      </w:pPr>
      <w:r>
        <w:rPr>
          <w:rFonts w:eastAsia="Calibri" w:cs="Tahoma"/>
          <w:bCs/>
          <w:color w:val="000000"/>
        </w:rPr>
        <w:t xml:space="preserve">En ese orden de ideas, el plazo con el que contaba el Sujeto Obligado para emitir contestación al requerimiento informativo </w:t>
      </w:r>
      <w:r>
        <w:rPr>
          <w:rFonts w:eastAsia="Calibri" w:cs="Tahoma"/>
          <w:color w:val="000000"/>
        </w:rPr>
        <w:t xml:space="preserve">comenzó a correr el </w:t>
      </w:r>
      <w:r w:rsidR="00330E4C">
        <w:rPr>
          <w:rFonts w:eastAsia="Calibri" w:cs="Tahoma"/>
          <w:color w:val="000000"/>
        </w:rPr>
        <w:t>veintiocho</w:t>
      </w:r>
      <w:r>
        <w:rPr>
          <w:rFonts w:eastAsia="Calibri" w:cs="Tahoma"/>
          <w:color w:val="000000"/>
        </w:rPr>
        <w:t xml:space="preserve"> de </w:t>
      </w:r>
      <w:r w:rsidR="00330E4C">
        <w:rPr>
          <w:rFonts w:eastAsia="Calibri" w:cs="Tahoma"/>
          <w:color w:val="000000"/>
        </w:rPr>
        <w:t>enero</w:t>
      </w:r>
      <w:r>
        <w:rPr>
          <w:rFonts w:eastAsia="Calibri" w:cs="Tahoma"/>
          <w:color w:val="000000"/>
        </w:rPr>
        <w:t xml:space="preserve"> y concluyo el </w:t>
      </w:r>
      <w:r w:rsidR="00AB2C6A">
        <w:rPr>
          <w:rFonts w:eastAsia="Calibri" w:cs="Tahoma"/>
          <w:color w:val="000000"/>
        </w:rPr>
        <w:t>die</w:t>
      </w:r>
      <w:r w:rsidR="00330E4C">
        <w:rPr>
          <w:rFonts w:eastAsia="Calibri" w:cs="Tahoma"/>
          <w:color w:val="000000"/>
        </w:rPr>
        <w:t>ciocho</w:t>
      </w:r>
      <w:r w:rsidR="00AB2C6A">
        <w:rPr>
          <w:rFonts w:eastAsia="Calibri" w:cs="Tahoma"/>
          <w:color w:val="000000"/>
        </w:rPr>
        <w:t xml:space="preserve"> de </w:t>
      </w:r>
      <w:r w:rsidR="00330E4C">
        <w:rPr>
          <w:rFonts w:eastAsia="Calibri" w:cs="Tahoma"/>
          <w:color w:val="000000"/>
        </w:rPr>
        <w:t>febrero</w:t>
      </w:r>
      <w:r>
        <w:rPr>
          <w:rFonts w:eastAsia="Calibri" w:cs="Tahoma"/>
          <w:color w:val="000000"/>
        </w:rPr>
        <w:t xml:space="preserve">, ambos del dos mil </w:t>
      </w:r>
      <w:r w:rsidR="005555CD">
        <w:rPr>
          <w:rFonts w:eastAsia="Calibri" w:cs="Tahoma"/>
          <w:color w:val="000000"/>
        </w:rPr>
        <w:t>veint</w:t>
      </w:r>
      <w:r w:rsidR="00AB2C6A">
        <w:rPr>
          <w:rFonts w:eastAsia="Calibri" w:cs="Tahoma"/>
          <w:color w:val="000000"/>
        </w:rPr>
        <w:t>iuno</w:t>
      </w:r>
      <w:r>
        <w:rPr>
          <w:rFonts w:eastAsia="Calibri" w:cs="Tahoma"/>
          <w:color w:val="000000"/>
        </w:rPr>
        <w:t xml:space="preserve">; lo anterior, sin contar los días, </w:t>
      </w:r>
      <w:r w:rsidR="00330E4C">
        <w:rPr>
          <w:rFonts w:eastAsia="Calibri" w:cs="Tahoma"/>
          <w:color w:val="000000"/>
        </w:rPr>
        <w:t>treinta y</w:t>
      </w:r>
      <w:r w:rsidR="00F433F4">
        <w:rPr>
          <w:rFonts w:eastAsia="Calibri" w:cs="Tahoma"/>
          <w:color w:val="000000"/>
        </w:rPr>
        <w:t>,</w:t>
      </w:r>
      <w:r w:rsidR="00330E4C">
        <w:rPr>
          <w:rFonts w:eastAsia="Calibri" w:cs="Tahoma"/>
          <w:color w:val="000000"/>
        </w:rPr>
        <w:t xml:space="preserve"> treinta y uno de enero</w:t>
      </w:r>
      <w:r w:rsidR="00AB2C6A">
        <w:rPr>
          <w:rFonts w:eastAsia="Calibri" w:cs="Tahoma"/>
          <w:color w:val="000000"/>
        </w:rPr>
        <w:t xml:space="preserve">, </w:t>
      </w:r>
      <w:r w:rsidR="00594D27">
        <w:rPr>
          <w:rFonts w:eastAsia="Calibri" w:cs="Tahoma"/>
          <w:color w:val="000000"/>
        </w:rPr>
        <w:t xml:space="preserve">así como, </w:t>
      </w:r>
      <w:r w:rsidR="00330E4C">
        <w:rPr>
          <w:rFonts w:eastAsia="Calibri" w:cs="Tahoma"/>
          <w:color w:val="000000"/>
        </w:rPr>
        <w:t>primero, seis, siete, trece y catorce de febrero</w:t>
      </w:r>
      <w:r>
        <w:rPr>
          <w:rFonts w:eastAsia="Calibri" w:cs="Tahoma"/>
          <w:color w:val="000000"/>
        </w:rPr>
        <w:t>, todos</w:t>
      </w:r>
      <w:r w:rsidR="00201FA4">
        <w:rPr>
          <w:rFonts w:eastAsia="Calibri" w:cs="Tahoma"/>
          <w:color w:val="000000"/>
        </w:rPr>
        <w:t xml:space="preserve"> de la presente anualidad</w:t>
      </w:r>
      <w:r>
        <w:rPr>
          <w:rFonts w:eastAsia="Calibri" w:cs="Tahoma"/>
          <w:color w:val="000000"/>
        </w:rPr>
        <w:t xml:space="preserve">, al ser inhábiles, </w:t>
      </w:r>
      <w:r>
        <w:rPr>
          <w:rFonts w:eastAsia="Batang" w:cs="Tahoma"/>
          <w:bCs/>
        </w:rPr>
        <w:t xml:space="preserve">de conformidad </w:t>
      </w:r>
      <w:r w:rsidRPr="006B40B9" w:rsidR="005555CD">
        <w:rPr>
          <w:rFonts w:cs="Tahoma"/>
          <w:lang w:val="es-ES"/>
        </w:rPr>
        <w:t>con el artículo 3°, fracción X, de la Ley de Transparencia y Acceso a la Información Pública del Estado de México y Municipios</w:t>
      </w:r>
      <w:r w:rsidR="00677FDF">
        <w:rPr>
          <w:rFonts w:cs="Tahoma"/>
          <w:lang w:val="es-ES"/>
        </w:rPr>
        <w:t xml:space="preserve"> y</w:t>
      </w:r>
      <w:r w:rsidRPr="006B40B9" w:rsidR="005555CD">
        <w:rPr>
          <w:rFonts w:cs="Tahoma"/>
          <w:lang w:val="es-ES"/>
        </w:rPr>
        <w:t xml:space="preserve"> el Calendario Oficial en Materia de Transparencia, Acceso a la Información Pública y Protección de Datos Personales del Estado de México y Municipios, así como de laborales del Instituto, para el año dos mil </w:t>
      </w:r>
      <w:r w:rsidR="00AB2C6A">
        <w:rPr>
          <w:rFonts w:cs="Tahoma"/>
          <w:lang w:val="es-ES"/>
        </w:rPr>
        <w:t>veintiuno</w:t>
      </w:r>
      <w:r w:rsidRPr="006B40B9" w:rsidR="005555CD">
        <w:rPr>
          <w:rFonts w:cs="Tahoma"/>
          <w:lang w:val="es-ES"/>
        </w:rPr>
        <w:t xml:space="preserve"> y enero dos mil </w:t>
      </w:r>
      <w:r w:rsidR="00AB2C6A">
        <w:rPr>
          <w:rFonts w:cs="Tahoma"/>
          <w:lang w:val="es-ES"/>
        </w:rPr>
        <w:t>veintidós.</w:t>
      </w:r>
    </w:p>
    <w:p w:rsidRPr="006B40B9" w:rsidR="00C75E9A" w:rsidP="00FB013B" w:rsidRDefault="00C75E9A" w14:paraId="0B978C62" w14:textId="77777777">
      <w:pPr>
        <w:spacing w:after="0" w:line="360" w:lineRule="auto"/>
        <w:rPr>
          <w:rFonts w:eastAsia="Batang" w:cs="Tahoma"/>
          <w:color w:val="auto"/>
          <w:lang w:val="es-ES"/>
        </w:rPr>
      </w:pPr>
    </w:p>
    <w:p w:rsidR="00B5390A" w:rsidP="00C75E9A" w:rsidRDefault="00B5390A" w14:paraId="1C016C34" w14:textId="53067B40">
      <w:pPr>
        <w:spacing w:after="0" w:line="360" w:lineRule="auto"/>
        <w:rPr>
          <w:rFonts w:eastAsia="Calibri" w:cs="Tahoma"/>
          <w:color w:val="000000"/>
          <w:lang w:val="es-ES"/>
        </w:rPr>
      </w:pPr>
      <w:r w:rsidRPr="003D5B55">
        <w:rPr>
          <w:rFonts w:eastAsia="Calibri" w:cs="Tahoma"/>
          <w:bCs/>
          <w:color w:val="000000"/>
        </w:rPr>
        <w:t xml:space="preserve">Así, este Instituto verificó que, en efecto, no se registró una respuesta a la solicitud del ahora Recurrente, en el </w:t>
      </w:r>
      <w:r w:rsidRPr="003D5B55">
        <w:rPr>
          <w:rFonts w:eastAsia="Calibri" w:cs="Tahoma"/>
          <w:color w:val="000000"/>
          <w:lang w:val="es-ES"/>
        </w:rPr>
        <w:t>Sistema de Acceso a la Información Mexiquense (SAIMEX), tal como se observa a continuación:</w:t>
      </w:r>
    </w:p>
    <w:p w:rsidRPr="003D5B55" w:rsidR="00AB2C6A" w:rsidP="00FB013B" w:rsidRDefault="00AB2C6A" w14:paraId="3AB3325F" w14:textId="77777777">
      <w:pPr>
        <w:spacing w:after="0" w:line="360" w:lineRule="auto"/>
        <w:rPr>
          <w:rFonts w:eastAsia="Calibri" w:cs="Tahoma"/>
          <w:color w:val="000000"/>
          <w:lang w:val="es-ES"/>
        </w:rPr>
      </w:pPr>
    </w:p>
    <w:p w:rsidR="006B40B9" w:rsidP="00FB013B" w:rsidRDefault="00AB2C6A" w14:paraId="28E505ED" w14:textId="5306479D">
      <w:pPr>
        <w:autoSpaceDE w:val="0"/>
        <w:autoSpaceDN w:val="0"/>
        <w:adjustRightInd w:val="0"/>
        <w:spacing w:after="0" w:line="360" w:lineRule="auto"/>
        <w:jc w:val="center"/>
        <w:rPr>
          <w:noProof/>
        </w:rPr>
      </w:pPr>
      <w:r>
        <w:rPr>
          <w:noProof/>
        </w:rPr>
        <mc:AlternateContent>
          <mc:Choice Requires="wps">
            <w:drawing>
              <wp:anchor distT="0" distB="0" distL="114300" distR="114300" simplePos="0" relativeHeight="251659264" behindDoc="0" locked="0" layoutInCell="1" allowOverlap="1" wp14:anchorId="18704587" wp14:editId="001F431A">
                <wp:simplePos x="0" y="0"/>
                <wp:positionH relativeFrom="column">
                  <wp:posOffset>1424940</wp:posOffset>
                </wp:positionH>
                <wp:positionV relativeFrom="paragraph">
                  <wp:posOffset>685801</wp:posOffset>
                </wp:positionV>
                <wp:extent cx="2847975" cy="99060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2847975" cy="990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style="position:absolute;margin-left:112.2pt;margin-top:54pt;width:224.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5pt" w14:anchorId="1B27F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"/>
            </w:pict>
          </mc:Fallback>
        </mc:AlternateContent>
      </w:r>
      <w:r w:rsidRPr="00330E4C" w:rsidR="00330E4C">
        <w:rPr>
          <w:noProof/>
        </w:rPr>
        <w:t xml:space="preserve"> </w:t>
      </w:r>
      <w:r w:rsidR="00330E4C">
        <w:rPr>
          <w:noProof/>
        </w:rPr>
        <w:drawing>
          <wp:inline distT="0" distB="0" distL="0" distR="0" wp14:anchorId="422E5BCC" wp14:editId="19095251">
            <wp:extent cx="2882724" cy="15906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933" t="37176" r="59691" b="42683"/>
                    <a:stretch/>
                  </pic:blipFill>
                  <pic:spPr bwMode="auto">
                    <a:xfrm>
                      <a:off x="0" y="0"/>
                      <a:ext cx="2932466" cy="1618122"/>
                    </a:xfrm>
                    <a:prstGeom prst="rect">
                      <a:avLst/>
                    </a:prstGeom>
                    <a:ln>
                      <a:noFill/>
                    </a:ln>
                    <a:extLst>
                      <a:ext uri="{53640926-AAD7-44D8-BBD7-CCE9431645EC}">
                        <a14:shadowObscured xmlns:a14="http://schemas.microsoft.com/office/drawing/2010/main"/>
                      </a:ext>
                    </a:extLst>
                  </pic:spPr>
                </pic:pic>
              </a:graphicData>
            </a:graphic>
          </wp:inline>
        </w:drawing>
      </w:r>
    </w:p>
    <w:p w:rsidRPr="00207EF7" w:rsidR="00B5390A" w:rsidP="00FB013B" w:rsidRDefault="00B5390A" w14:paraId="3910FCD2" w14:textId="44E6C4F2">
      <w:pPr>
        <w:tabs>
          <w:tab w:val="left" w:pos="4962"/>
        </w:tabs>
        <w:spacing w:after="0" w:line="360" w:lineRule="auto"/>
        <w:rPr>
          <w:rFonts w:eastAsia="Calibri" w:cs="Tahoma"/>
          <w:bCs/>
          <w:color w:val="000000"/>
        </w:rPr>
      </w:pPr>
      <w:r w:rsidRPr="003D5B55">
        <w:rPr>
          <w:rFonts w:eastAsia="Calibri" w:cs="Tahoma"/>
          <w:bCs/>
          <w:color w:val="000000"/>
        </w:rPr>
        <w:lastRenderedPageBreak/>
        <w:t xml:space="preserve">Así, se colige que, tal como lo precisó </w:t>
      </w:r>
      <w:r w:rsidR="006B40B9">
        <w:rPr>
          <w:rFonts w:eastAsia="Calibri" w:cs="Tahoma"/>
          <w:bCs/>
          <w:color w:val="000000"/>
        </w:rPr>
        <w:t>el</w:t>
      </w:r>
      <w:r w:rsidRPr="003D5B55">
        <w:rPr>
          <w:rFonts w:eastAsia="Calibri" w:cs="Tahoma"/>
          <w:bCs/>
          <w:color w:val="000000"/>
        </w:rPr>
        <w:t xml:space="preserve"> Recurrente, el </w:t>
      </w:r>
      <w:r w:rsidR="0043394D">
        <w:rPr>
          <w:rFonts w:eastAsia="Calibri" w:cs="Tahoma"/>
        </w:rPr>
        <w:t>Ayuntamiento de Timilpan</w:t>
      </w:r>
      <w:r w:rsidRPr="00EA26AC">
        <w:rPr>
          <w:rFonts w:eastAsia="Calibri" w:cs="Tahoma"/>
          <w:color w:val="000000"/>
        </w:rPr>
        <w:t>, no</w:t>
      </w:r>
      <w:r w:rsidRPr="003D5B55">
        <w:rPr>
          <w:rFonts w:eastAsia="Calibri" w:cs="Tahoma"/>
          <w:bCs/>
          <w:color w:val="000000"/>
        </w:rPr>
        <w:t xml:space="preserve"> emitió respuesta para dar contestación a la solicitud de información, dentro de los plazos establecidos en el artículo 163, de la Ley de Transparencia y Acceso a la Información Pública del Estado de México y Municipios, pues tenía hasta el </w:t>
      </w:r>
      <w:r w:rsidR="00330E4C">
        <w:rPr>
          <w:rFonts w:eastAsia="Calibri" w:cs="Tahoma"/>
          <w:bCs/>
          <w:color w:val="000000"/>
        </w:rPr>
        <w:t>dieciocho de febrero</w:t>
      </w:r>
      <w:r w:rsidR="00AB2C6A">
        <w:rPr>
          <w:rFonts w:eastAsia="Calibri" w:cs="Tahoma"/>
          <w:bCs/>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sidR="00EA26AC">
        <w:rPr>
          <w:rFonts w:eastAsia="Calibri" w:cs="Tahoma"/>
          <w:b/>
          <w:color w:val="000000"/>
        </w:rPr>
        <w:t xml:space="preserve">, </w:t>
      </w:r>
      <w:r w:rsidR="00EA26AC">
        <w:rPr>
          <w:rFonts w:eastAsia="Calibri" w:cs="Tahoma"/>
          <w:bCs/>
          <w:color w:val="000000"/>
        </w:rPr>
        <w:t>inclusive a la fecha no ha emitido contestación alguna.</w:t>
      </w:r>
      <w:r w:rsidRPr="003D5B55">
        <w:rPr>
          <w:rFonts w:eastAsia="Calibri" w:cs="Tahoma"/>
          <w:b/>
          <w:color w:val="000000"/>
        </w:rPr>
        <w:t xml:space="preserve"> </w:t>
      </w:r>
    </w:p>
    <w:p w:rsidR="00B5390A" w:rsidP="00FB013B" w:rsidRDefault="00B5390A" w14:paraId="5BBFCDF1" w14:textId="77777777">
      <w:pPr>
        <w:tabs>
          <w:tab w:val="left" w:pos="4962"/>
        </w:tabs>
        <w:spacing w:after="0" w:line="360" w:lineRule="auto"/>
        <w:rPr>
          <w:rFonts w:eastAsia="Calibri" w:cs="Tahoma"/>
          <w:b/>
          <w:color w:val="000000"/>
        </w:rPr>
      </w:pPr>
    </w:p>
    <w:p w:rsidR="00B5390A" w:rsidP="00FB013B" w:rsidRDefault="00B5390A" w14:paraId="684C8598" w14:textId="77777777">
      <w:pPr>
        <w:spacing w:after="0" w:line="360" w:lineRule="auto"/>
        <w:rPr>
          <w:rFonts w:eastAsia="Calibri" w:cs="Tahoma"/>
          <w:bCs/>
        </w:rPr>
      </w:pPr>
      <w:r>
        <w:rPr>
          <w:rFonts w:eastAsia="Calibri" w:cs="Tahoma"/>
          <w:bCs/>
        </w:rPr>
        <w:t xml:space="preserve">Con base en lo expuesto, es procedente </w:t>
      </w:r>
      <w:r>
        <w:rPr>
          <w:rFonts w:eastAsia="Calibri" w:cs="Tahoma"/>
          <w:b/>
          <w:bCs/>
        </w:rPr>
        <w:t>ORDENAR</w:t>
      </w:r>
      <w:r>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p>
    <w:p w:rsidR="00B5390A" w:rsidP="00FB013B" w:rsidRDefault="00B5390A" w14:paraId="5AADF966" w14:textId="23BDA20F">
      <w:pPr>
        <w:tabs>
          <w:tab w:val="left" w:pos="7049"/>
        </w:tabs>
        <w:spacing w:after="0" w:line="360" w:lineRule="auto"/>
        <w:rPr>
          <w:rFonts w:eastAsia="Calibri" w:cs="Tahoma"/>
          <w:bCs/>
          <w:color w:val="000000"/>
        </w:rPr>
      </w:pPr>
    </w:p>
    <w:p w:rsidR="00C75E9A" w:rsidP="00FB013B" w:rsidRDefault="00FB013B" w14:paraId="0369BAF5" w14:textId="24A5DAE9">
      <w:pPr>
        <w:spacing w:after="0" w:line="360" w:lineRule="auto"/>
        <w:rPr>
          <w:bCs/>
        </w:rPr>
      </w:pPr>
      <w:r>
        <w:rPr>
          <w:rFonts w:eastAsia="Times New Roman" w:cs="Tahoma"/>
          <w:bCs/>
          <w:iCs/>
          <w:color w:val="auto"/>
          <w:lang w:val="es-ES" w:eastAsia="es-ES"/>
        </w:rPr>
        <w:t xml:space="preserve">Al respecto, caber recordar </w:t>
      </w:r>
      <w:r w:rsidR="00677FDF">
        <w:rPr>
          <w:rFonts w:eastAsia="Times New Roman" w:cs="Tahoma"/>
          <w:bCs/>
          <w:iCs/>
          <w:color w:val="auto"/>
          <w:lang w:val="es-ES" w:eastAsia="es-ES"/>
        </w:rPr>
        <w:t xml:space="preserve">en el presente caso, se requirió </w:t>
      </w:r>
      <w:r w:rsidR="00B9361F">
        <w:rPr>
          <w:bCs/>
        </w:rPr>
        <w:t>conocer</w:t>
      </w:r>
      <w:r w:rsidRPr="00FD6A91" w:rsidR="00B9361F">
        <w:rPr>
          <w:bCs/>
        </w:rPr>
        <w:t xml:space="preserve"> </w:t>
      </w:r>
      <w:r w:rsidR="00B9361F">
        <w:rPr>
          <w:bCs/>
        </w:rPr>
        <w:t>el número total de cuentas de predial registradas, cuál es el porcentaje de pago de las cuentas y la cantidad total de los ingresos que recibe el Ayuntamiento de Timilpan por dicho concepto, del primero de enero de dos mil veinte al treinta y uno de diciembre de dos mil veinte.</w:t>
      </w:r>
    </w:p>
    <w:p w:rsidR="00B9361F" w:rsidP="00FB013B" w:rsidRDefault="00B9361F" w14:paraId="22023E21" w14:textId="77777777">
      <w:pPr>
        <w:spacing w:after="0" w:line="360" w:lineRule="auto"/>
      </w:pPr>
    </w:p>
    <w:p w:rsidR="00007E02" w:rsidP="00007E02" w:rsidRDefault="00FB013B" w14:paraId="5E328119" w14:textId="3EB5A9F4">
      <w:pPr>
        <w:spacing w:after="0" w:line="360" w:lineRule="auto"/>
        <w:rPr>
          <w:rFonts w:eastAsia="Calibri" w:cs="Tahoma"/>
          <w:bCs/>
        </w:rPr>
      </w:pPr>
      <w:r>
        <w:rPr>
          <w:rFonts w:eastAsia="Times New Roman" w:cs="Tahoma"/>
          <w:bCs/>
          <w:iCs/>
          <w:color w:val="auto"/>
          <w:lang w:val="es-ES" w:eastAsia="es-ES"/>
        </w:rPr>
        <w:t xml:space="preserve">En ese contexto, </w:t>
      </w:r>
      <w:r w:rsidR="00007E02">
        <w:rPr>
          <w:rFonts w:eastAsia="Calibri" w:cs="Tahoma"/>
          <w:bCs/>
        </w:rPr>
        <w:t xml:space="preserve">en </w:t>
      </w:r>
      <w:r w:rsidR="006C1226">
        <w:rPr>
          <w:rFonts w:eastAsia="Calibri" w:cs="Tahoma"/>
          <w:bCs/>
        </w:rPr>
        <w:t xml:space="preserve">el Bando Municipal del Ayuntamiento de Timilpan, de dos mil veinte, en el artículo </w:t>
      </w:r>
      <w:r w:rsidR="006C1226">
        <w:rPr>
          <w:rFonts w:eastAsia="Calibri" w:cs="Tahoma"/>
          <w:bCs/>
          <w:lang w:val="es-ES_tradnl"/>
        </w:rPr>
        <w:t xml:space="preserve">38, fracción IV, inciso c, </w:t>
      </w:r>
      <w:r w:rsidR="006C1226">
        <w:t xml:space="preserve">se establece que, para el despacho de los asuntos de la Administración Pública municipal, la Presidenta Municipal se auxiliará de diversas dependencias, entre las que se enuncia a la Dirección de Catastro y Predial.  </w:t>
      </w:r>
    </w:p>
    <w:p w:rsidR="00007E02" w:rsidP="00007E02" w:rsidRDefault="00007E02" w14:paraId="2B1FF3DA" w14:textId="77777777">
      <w:pPr>
        <w:spacing w:after="0" w:line="360" w:lineRule="auto"/>
        <w:rPr>
          <w:noProof/>
        </w:rPr>
      </w:pPr>
    </w:p>
    <w:p w:rsidR="007836AF" w:rsidP="00007E02" w:rsidRDefault="007836AF" w14:paraId="4C3AA748" w14:textId="77777777">
      <w:pPr>
        <w:spacing w:after="0" w:line="360" w:lineRule="auto"/>
        <w:rPr>
          <w:rFonts w:eastAsia="Times New Roman" w:cs="Tahoma"/>
          <w:bCs/>
          <w:color w:val="auto"/>
          <w:lang w:val="es-ES_tradnl" w:eastAsia="es-ES"/>
        </w:rPr>
      </w:pPr>
      <w:r>
        <w:rPr>
          <w:rFonts w:eastAsia="Times New Roman" w:cs="Tahoma"/>
          <w:bCs/>
          <w:color w:val="auto"/>
          <w:lang w:val="es-ES_tradnl" w:eastAsia="es-ES"/>
        </w:rPr>
        <w:t>Por otra parte, se localizó el Formato para proporcionar cifras de recaudación del impuesto predial dos mil diecinueve, emitido por el Órgano Superior de Fiscalización del Estado de México y Municipios, mismo que contiene el número total de cuentas registradas, así como las cuentas pagadas en un determinado año fiscal, así como la recaudación neta, es decir los datos estadísticos solicitados por el ahora Recurrente, se muestra un extracto a continuación:</w:t>
      </w:r>
    </w:p>
    <w:p w:rsidR="007836AF" w:rsidP="00007E02" w:rsidRDefault="007836AF" w14:paraId="351CC0C4" w14:textId="77777777">
      <w:pPr>
        <w:spacing w:after="0" w:line="360" w:lineRule="auto"/>
        <w:rPr>
          <w:rFonts w:eastAsia="Times New Roman" w:cs="Tahoma"/>
          <w:bCs/>
          <w:color w:val="auto"/>
          <w:lang w:val="es-ES_tradnl" w:eastAsia="es-ES"/>
        </w:rPr>
      </w:pPr>
    </w:p>
    <w:p w:rsidR="00C75E9A" w:rsidP="00007E02" w:rsidRDefault="007836AF" w14:paraId="3FDEE473" w14:textId="7C9FD3F0">
      <w:pPr>
        <w:spacing w:after="0" w:line="360" w:lineRule="auto"/>
        <w:rPr>
          <w:rFonts w:eastAsia="Times New Roman" w:cs="Tahoma"/>
          <w:bCs/>
          <w:color w:val="auto"/>
          <w:lang w:val="es-ES_tradnl" w:eastAsia="es-ES"/>
        </w:rPr>
      </w:pPr>
      <w:r>
        <w:rPr>
          <w:noProof/>
        </w:rPr>
        <w:lastRenderedPageBreak/>
        <w:drawing>
          <wp:inline distT="0" distB="0" distL="0" distR="0" wp14:anchorId="62217475" wp14:editId="14AE4528">
            <wp:extent cx="5671185" cy="124333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243330"/>
                    </a:xfrm>
                    <a:prstGeom prst="rect">
                      <a:avLst/>
                    </a:prstGeom>
                  </pic:spPr>
                </pic:pic>
              </a:graphicData>
            </a:graphic>
          </wp:inline>
        </w:drawing>
      </w:r>
      <w:r>
        <w:rPr>
          <w:rFonts w:eastAsia="Times New Roman" w:cs="Tahoma"/>
          <w:bCs/>
          <w:color w:val="auto"/>
          <w:lang w:val="es-ES_tradnl" w:eastAsia="es-ES"/>
        </w:rPr>
        <w:t xml:space="preserve"> </w:t>
      </w:r>
    </w:p>
    <w:p w:rsidR="007836AF" w:rsidP="007836AF" w:rsidRDefault="007836AF" w14:paraId="1A92982C" w14:textId="770F7330">
      <w:pPr>
        <w:spacing w:after="0" w:line="360" w:lineRule="auto"/>
        <w:jc w:val="center"/>
        <w:rPr>
          <w:rFonts w:eastAsia="Times New Roman" w:cs="Tahoma"/>
          <w:bCs/>
          <w:color w:val="auto"/>
          <w:lang w:val="es-ES_tradnl" w:eastAsia="es-ES"/>
        </w:rPr>
      </w:pPr>
      <w:r>
        <w:rPr>
          <w:rFonts w:eastAsia="Times New Roman" w:cs="Tahoma"/>
          <w:bCs/>
          <w:color w:val="auto"/>
          <w:lang w:val="es-ES_tradnl" w:eastAsia="es-ES"/>
        </w:rPr>
        <w:t>…</w:t>
      </w:r>
    </w:p>
    <w:p w:rsidR="007836AF" w:rsidP="007836AF" w:rsidRDefault="007836AF" w14:paraId="26C2F6FE" w14:textId="5F775367">
      <w:pPr>
        <w:spacing w:after="0" w:line="360" w:lineRule="auto"/>
        <w:jc w:val="center"/>
        <w:rPr>
          <w:rFonts w:eastAsia="Times New Roman" w:cs="Tahoma"/>
          <w:bCs/>
          <w:color w:val="auto"/>
          <w:lang w:val="es-ES_tradnl" w:eastAsia="es-ES"/>
        </w:rPr>
      </w:pPr>
      <w:r>
        <w:rPr>
          <w:noProof/>
        </w:rPr>
        <w:drawing>
          <wp:inline distT="0" distB="0" distL="0" distR="0" wp14:anchorId="7FC78755" wp14:editId="3E057D01">
            <wp:extent cx="5671185" cy="183070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830705"/>
                    </a:xfrm>
                    <a:prstGeom prst="rect">
                      <a:avLst/>
                    </a:prstGeom>
                  </pic:spPr>
                </pic:pic>
              </a:graphicData>
            </a:graphic>
          </wp:inline>
        </w:drawing>
      </w:r>
    </w:p>
    <w:p w:rsidR="00C75E9A" w:rsidP="00007E02" w:rsidRDefault="00C75E9A" w14:paraId="77A69F76" w14:textId="51AA204D">
      <w:pPr>
        <w:spacing w:after="0" w:line="360" w:lineRule="auto"/>
        <w:rPr>
          <w:rFonts w:eastAsia="Times New Roman" w:cs="Tahoma"/>
          <w:bCs/>
          <w:color w:val="auto"/>
          <w:lang w:val="es-ES_tradnl" w:eastAsia="es-ES"/>
        </w:rPr>
      </w:pPr>
    </w:p>
    <w:p w:rsidR="00007E02" w:rsidP="00007E02" w:rsidRDefault="00007E02" w14:paraId="0B351462" w14:textId="37C3F689">
      <w:pPr>
        <w:spacing w:after="0" w:line="360" w:lineRule="auto"/>
        <w:rPr>
          <w:rFonts w:eastAsia="Calibri" w:cs="Tahoma"/>
          <w:bCs/>
        </w:rPr>
      </w:pPr>
      <w:r w:rsidRPr="00EC7AC4">
        <w:rPr>
          <w:rFonts w:eastAsia="Times New Roman" w:cs="Tahoma"/>
          <w:bCs/>
          <w:color w:val="auto"/>
          <w:lang w:val="es-ES_tradnl" w:eastAsia="es-ES"/>
        </w:rPr>
        <w:t xml:space="preserve">Como se observa, el Sujeto Obligado </w:t>
      </w:r>
      <w:r w:rsidRPr="00EC7AC4">
        <w:rPr>
          <w:rFonts w:eastAsia="Times New Roman" w:cs="Tahoma"/>
          <w:b/>
          <w:bCs/>
          <w:color w:val="auto"/>
          <w:lang w:val="es-ES_tradnl" w:eastAsia="es-ES"/>
        </w:rPr>
        <w:t xml:space="preserve">tiene competencia para conocer de la información solicitada, </w:t>
      </w:r>
      <w:r w:rsidRPr="00EC7AC4">
        <w:rPr>
          <w:rFonts w:eastAsia="Times New Roman" w:cs="Tahoma"/>
          <w:bCs/>
          <w:color w:val="auto"/>
          <w:lang w:val="es-ES_tradnl" w:eastAsia="es-ES"/>
        </w:rPr>
        <w:t xml:space="preserve">pues conforme </w:t>
      </w:r>
      <w:r>
        <w:rPr>
          <w:rFonts w:eastAsia="Times New Roman" w:cs="Tahoma"/>
          <w:bCs/>
          <w:color w:val="auto"/>
          <w:lang w:val="es-ES_tradnl" w:eastAsia="es-ES"/>
        </w:rPr>
        <w:t xml:space="preserve">a lo citado, debe generar </w:t>
      </w:r>
      <w:r w:rsidR="007836AF">
        <w:rPr>
          <w:rFonts w:eastAsia="Times New Roman" w:cs="Tahoma"/>
          <w:bCs/>
          <w:color w:val="auto"/>
          <w:lang w:val="es-ES_tradnl" w:eastAsia="es-ES"/>
        </w:rPr>
        <w:t>un documento</w:t>
      </w:r>
      <w:r>
        <w:rPr>
          <w:rFonts w:eastAsia="Times New Roman" w:cs="Tahoma"/>
          <w:bCs/>
          <w:color w:val="auto"/>
          <w:lang w:val="es-ES_tradnl" w:eastAsia="es-ES"/>
        </w:rPr>
        <w:t xml:space="preserve"> </w:t>
      </w:r>
      <w:r w:rsidR="007836AF">
        <w:rPr>
          <w:rFonts w:eastAsia="Times New Roman" w:cs="Tahoma"/>
          <w:bCs/>
          <w:color w:val="auto"/>
          <w:lang w:val="es-ES_tradnl" w:eastAsia="es-ES"/>
        </w:rPr>
        <w:t>con los datos peticionados</w:t>
      </w:r>
      <w:r>
        <w:rPr>
          <w:rFonts w:eastAsia="Times New Roman" w:cs="Tahoma"/>
          <w:bCs/>
          <w:color w:val="auto"/>
          <w:lang w:val="es-ES_tradnl" w:eastAsia="es-ES"/>
        </w:rPr>
        <w:t xml:space="preserve">; por lo que, </w:t>
      </w:r>
      <w:r w:rsidRPr="00E17BF6">
        <w:rPr>
          <w:rFonts w:eastAsia="Times New Roman" w:cs="Tahoma"/>
          <w:bCs/>
          <w:iCs/>
          <w:color w:val="auto"/>
          <w:lang w:eastAsia="es-ES"/>
        </w:rPr>
        <w:t xml:space="preserve">se considera que, para atender al requerimiento en análisis, el Sujeto Obligado, deberá realizar una búsqueda exhaustiva y razonable en todas sus áreas competentes, entre las cuales no podrá omitir a la </w:t>
      </w:r>
      <w:r w:rsidR="00A422A6">
        <w:rPr>
          <w:rFonts w:eastAsia="Times New Roman" w:cs="Tahoma"/>
          <w:bCs/>
          <w:iCs/>
          <w:color w:val="auto"/>
          <w:lang w:eastAsia="es-ES"/>
        </w:rPr>
        <w:t>Dirección de Catastro y Predial</w:t>
      </w:r>
      <w:r w:rsidR="007836AF">
        <w:rPr>
          <w:rFonts w:eastAsia="Times New Roman" w:cs="Tahoma"/>
          <w:bCs/>
          <w:iCs/>
          <w:color w:val="auto"/>
          <w:lang w:eastAsia="es-ES"/>
        </w:rPr>
        <w:t xml:space="preserve"> y Tesorería Municipal</w:t>
      </w:r>
      <w:r w:rsidRPr="00E17BF6">
        <w:rPr>
          <w:rFonts w:eastAsia="Times New Roman" w:cs="Tahoma"/>
          <w:bCs/>
          <w:iCs/>
          <w:color w:val="auto"/>
          <w:lang w:eastAsia="es-ES"/>
        </w:rPr>
        <w:t>,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rsidR="00FB013B" w:rsidP="00FB013B" w:rsidRDefault="00FB013B" w14:paraId="644A9E1C" w14:textId="1C129183">
      <w:pPr>
        <w:spacing w:after="0" w:line="360" w:lineRule="auto"/>
        <w:rPr>
          <w:rFonts w:eastAsia="Times New Roman" w:cs="Tahoma"/>
          <w:bCs/>
          <w:iCs/>
          <w:color w:val="auto"/>
          <w:lang w:val="es-ES" w:eastAsia="es-ES"/>
        </w:rPr>
      </w:pPr>
    </w:p>
    <w:p w:rsidRPr="00E17BF6" w:rsidR="00007E02" w:rsidP="00007E02" w:rsidRDefault="00007E02" w14:paraId="78CBDE2D" w14:textId="77777777">
      <w:pPr>
        <w:spacing w:after="0" w:line="360" w:lineRule="auto"/>
        <w:rPr>
          <w:rFonts w:eastAsia="Times New Roman" w:cs="Tahoma"/>
          <w:bCs/>
          <w:iCs/>
          <w:color w:val="auto"/>
          <w:lang w:val="es-ES" w:eastAsia="es-ES"/>
        </w:rPr>
      </w:pPr>
      <w:r w:rsidRPr="00E17BF6">
        <w:rPr>
          <w:rFonts w:eastAsia="Times New Roman" w:cs="Tahoma"/>
          <w:bCs/>
          <w:iCs/>
          <w:color w:val="auto"/>
          <w:lang w:val="es-ES_tradnl" w:eastAsia="es-ES"/>
        </w:rPr>
        <w:t>No pasa desapercibido para este Instituto que los documentos que den cuenta de lo solicitado, pudieran contener datos personales confidenciales, en términos del artículo 143, fracción I de la Ley de Transparencia y Acceso a la Información Pública del Estado de México; a</w:t>
      </w:r>
      <w:r w:rsidRPr="00E17BF6">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w:t>
      </w:r>
      <w:r w:rsidRPr="00E17BF6">
        <w:rPr>
          <w:rFonts w:eastAsia="Times New Roman" w:cs="Tahoma"/>
          <w:bCs/>
          <w:iCs/>
          <w:color w:val="auto"/>
          <w:lang w:val="es-ES" w:eastAsia="es-ES"/>
        </w:rPr>
        <w:lastRenderedPageBreak/>
        <w:t>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17BF6" w:rsidR="00007E02" w:rsidP="00007E02" w:rsidRDefault="00007E02" w14:paraId="40175172" w14:textId="77777777">
      <w:pPr>
        <w:spacing w:after="0" w:line="360" w:lineRule="auto"/>
        <w:rPr>
          <w:rFonts w:eastAsia="Times New Roman" w:cs="Tahoma"/>
          <w:bCs/>
          <w:iCs/>
          <w:color w:val="auto"/>
          <w:lang w:val="es-ES" w:eastAsia="es-ES"/>
        </w:rPr>
      </w:pPr>
    </w:p>
    <w:p w:rsidRPr="00E17BF6" w:rsidR="00007E02" w:rsidP="00007E02" w:rsidRDefault="00007E02" w14:paraId="599C47DF" w14:textId="77777777">
      <w:pPr>
        <w:spacing w:after="0" w:line="360" w:lineRule="auto"/>
        <w:rPr>
          <w:rFonts w:eastAsia="Times New Roman" w:cs="Tahoma"/>
          <w:bCs/>
          <w:iCs/>
          <w:color w:val="auto"/>
          <w:lang w:val="es-ES" w:eastAsia="es-ES"/>
        </w:rPr>
      </w:pPr>
      <w:r w:rsidRPr="00E17BF6">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007E02" w:rsidP="00FB013B" w:rsidRDefault="00007E02" w14:paraId="0F6514E0" w14:textId="33DE9763">
      <w:pPr>
        <w:spacing w:after="0" w:line="360" w:lineRule="auto"/>
        <w:rPr>
          <w:rFonts w:eastAsia="Times New Roman" w:cs="Tahoma"/>
          <w:bCs/>
          <w:iCs/>
          <w:color w:val="auto"/>
          <w:lang w:val="es-ES" w:eastAsia="es-ES"/>
        </w:rPr>
      </w:pPr>
    </w:p>
    <w:p w:rsidRPr="003D5B55" w:rsidR="00B5390A" w:rsidP="00FB013B" w:rsidRDefault="00B5390A" w14:paraId="66B6257F"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C75E9A" w:rsidP="00FB013B" w:rsidRDefault="00C75E9A" w14:paraId="3C1411EB" w14:textId="77777777">
      <w:pPr>
        <w:spacing w:after="0" w:line="360" w:lineRule="auto"/>
        <w:contextualSpacing/>
        <w:rPr>
          <w:rFonts w:eastAsia="Calibri" w:cs="Tahoma"/>
          <w:b/>
          <w:color w:val="000000"/>
          <w:highlight w:val="yellow"/>
        </w:rPr>
      </w:pPr>
    </w:p>
    <w:p w:rsidRPr="00695E2F" w:rsidR="00B5390A" w:rsidP="00FB013B" w:rsidRDefault="00B5390A" w14:paraId="6C1EFFDE" w14:textId="5E41D9CA">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695E2F">
        <w:rPr>
          <w:rFonts w:eastAsia="Times New Roman" w:cs="Tahoma"/>
          <w:b/>
          <w:color w:val="auto"/>
          <w:lang w:eastAsia="es-ES"/>
        </w:rPr>
        <w:t xml:space="preserve">ORDENAR </w:t>
      </w:r>
      <w:r w:rsidRPr="00695E2F">
        <w:rPr>
          <w:rFonts w:eastAsia="Times New Roman" w:cs="Tahoma"/>
          <w:color w:val="auto"/>
          <w:lang w:eastAsia="es-ES"/>
        </w:rPr>
        <w:t>al Sujeto Obligado,</w:t>
      </w:r>
      <w:r w:rsidRPr="00695E2F">
        <w:rPr>
          <w:rFonts w:eastAsia="Calibri" w:cs="Tahoma"/>
          <w:color w:val="auto"/>
        </w:rPr>
        <w:t xml:space="preserve"> a que dé trámite y </w:t>
      </w:r>
      <w:r w:rsidRPr="00695E2F">
        <w:rPr>
          <w:rFonts w:eastAsia="Times New Roman" w:cs="Tahoma"/>
          <w:color w:val="auto"/>
          <w:lang w:eastAsia="es-ES"/>
        </w:rPr>
        <w:t xml:space="preserve">respuesta a la solicitud de información con número </w:t>
      </w:r>
      <w:r w:rsidR="0043394D">
        <w:rPr>
          <w:rFonts w:eastAsia="Times New Roman" w:cs="Tahoma"/>
          <w:color w:val="auto"/>
          <w:lang w:eastAsia="es-ES"/>
        </w:rPr>
        <w:t>00008/TIMILPAN/IP/2021</w:t>
      </w:r>
      <w:r w:rsidRPr="00695E2F">
        <w:rPr>
          <w:rFonts w:eastAsia="Times New Roman" w:cs="Tahoma"/>
          <w:color w:val="auto"/>
          <w:lang w:eastAsia="es-ES"/>
        </w:rPr>
        <w:t>.</w:t>
      </w:r>
    </w:p>
    <w:p w:rsidRPr="003D5B55" w:rsidR="00B5390A" w:rsidP="00FB013B" w:rsidRDefault="00B5390A" w14:paraId="7C4AD591" w14:textId="77777777">
      <w:pPr>
        <w:spacing w:after="0" w:line="360" w:lineRule="auto"/>
        <w:rPr>
          <w:rFonts w:eastAsia="Times New Roman" w:cs="Tahoma"/>
          <w:b/>
          <w:bCs/>
          <w:iCs/>
          <w:color w:val="auto"/>
          <w:lang w:eastAsia="es-ES"/>
        </w:rPr>
      </w:pPr>
    </w:p>
    <w:p w:rsidRPr="00695E2F" w:rsidR="00B5390A" w:rsidP="00FB013B" w:rsidRDefault="00B5390A" w14:paraId="5DF0077F" w14:textId="77777777">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B5390A" w:rsidP="00FB013B" w:rsidRDefault="00B5390A" w14:paraId="5C5C7BA9" w14:textId="77777777">
      <w:pPr>
        <w:autoSpaceDE w:val="0"/>
        <w:autoSpaceDN w:val="0"/>
        <w:adjustRightInd w:val="0"/>
        <w:spacing w:after="0" w:line="360" w:lineRule="auto"/>
        <w:rPr>
          <w:rFonts w:eastAsia="Calibri" w:cs="Tahoma"/>
          <w:b/>
          <w:bCs/>
          <w:iCs/>
          <w:color w:val="auto"/>
          <w:lang w:val="es-ES"/>
        </w:rPr>
      </w:pPr>
    </w:p>
    <w:p w:rsidRPr="00695E2F" w:rsidR="00B5390A" w:rsidP="00FB013B" w:rsidRDefault="00B5390A" w14:paraId="6300EB24" w14:textId="4E297D17">
      <w:pPr>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sidR="00C75E9A">
        <w:rPr>
          <w:rFonts w:eastAsia="Calibri" w:cs="Tahoma"/>
          <w:bCs/>
          <w:iCs/>
          <w:color w:val="auto"/>
          <w:lang w:val="es-ES"/>
        </w:rPr>
        <w:t xml:space="preserve">dar respuesta a la solicitud de información, y en su caso, </w:t>
      </w:r>
      <w:r>
        <w:rPr>
          <w:rFonts w:eastAsia="Calibri" w:cs="Tahoma"/>
          <w:bCs/>
          <w:iCs/>
          <w:color w:val="auto"/>
          <w:lang w:val="es-ES"/>
        </w:rPr>
        <w:t>entregarle el documento que atienda su pedimento</w:t>
      </w:r>
      <w:r w:rsidR="007836AF">
        <w:rPr>
          <w:rFonts w:eastAsia="Calibri" w:cs="Tahoma"/>
          <w:bCs/>
          <w:iCs/>
          <w:color w:val="auto"/>
          <w:lang w:val="es-ES"/>
        </w:rPr>
        <w:t xml:space="preserve"> relacionado con la recaudación del impuesto predial</w:t>
      </w:r>
      <w:r w:rsidR="00C75E9A">
        <w:rPr>
          <w:rFonts w:eastAsia="Calibri" w:cs="Tahoma"/>
          <w:bCs/>
          <w:iCs/>
          <w:color w:val="auto"/>
          <w:lang w:val="es-ES"/>
        </w:rPr>
        <w:t>.</w:t>
      </w:r>
    </w:p>
    <w:p w:rsidRPr="00695E2F" w:rsidR="00B5390A" w:rsidP="00FB013B" w:rsidRDefault="00B5390A" w14:paraId="3549C1BC" w14:textId="77777777">
      <w:pPr>
        <w:autoSpaceDE w:val="0"/>
        <w:autoSpaceDN w:val="0"/>
        <w:adjustRightInd w:val="0"/>
        <w:spacing w:after="0" w:line="360" w:lineRule="auto"/>
        <w:rPr>
          <w:rFonts w:eastAsia="Calibri" w:cs="Tahoma"/>
          <w:bCs/>
          <w:iCs/>
          <w:color w:val="auto"/>
          <w:lang w:val="es-ES"/>
        </w:rPr>
      </w:pPr>
    </w:p>
    <w:p w:rsidR="00B5390A" w:rsidP="00FB013B" w:rsidRDefault="00B5390A" w14:paraId="699A1439" w14:textId="4564F4CB">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695E2F">
        <w:rPr>
          <w:rFonts w:eastAsia="Calibri" w:cs="Tahoma"/>
          <w:bCs/>
          <w:iCs/>
          <w:color w:val="auto"/>
          <w:lang w:val="es-ES" w:eastAsia="es-ES_tradnl"/>
        </w:rPr>
        <w:lastRenderedPageBreak/>
        <w:t>y Municipios, tiene derecho a interponer nuevamente Recurso de Revisión ante este Instituto, por la respuesta que dé el Sujeto Obligado, en cumplimiento a esta Resolución.</w:t>
      </w:r>
    </w:p>
    <w:p w:rsidR="00C75E9A" w:rsidP="00FB013B" w:rsidRDefault="00C75E9A" w14:paraId="4D0FEE3B" w14:textId="77777777">
      <w:pPr>
        <w:spacing w:after="0" w:line="360" w:lineRule="auto"/>
        <w:rPr>
          <w:rFonts w:eastAsia="Calibri" w:cs="Tahoma"/>
          <w:bCs/>
          <w:iCs/>
          <w:color w:val="auto"/>
          <w:lang w:val="es-ES" w:eastAsia="es-ES_tradnl"/>
        </w:rPr>
      </w:pPr>
    </w:p>
    <w:p w:rsidRPr="00695E2F" w:rsidR="00B5390A" w:rsidP="00FB013B" w:rsidRDefault="00B5390A" w14:paraId="392BAA1D" w14:textId="77777777">
      <w:pPr>
        <w:spacing w:after="0" w:line="360" w:lineRule="auto"/>
        <w:rPr>
          <w:rFonts w:eastAsia="Calibri" w:cs="Tahoma"/>
          <w:bCs/>
          <w:iCs/>
          <w:color w:val="auto"/>
        </w:rPr>
      </w:pPr>
      <w:r w:rsidRPr="00695E2F">
        <w:rPr>
          <w:rFonts w:eastAsia="Calibri" w:cs="Tahoma"/>
          <w:bCs/>
          <w:iCs/>
          <w:color w:val="auto"/>
        </w:rPr>
        <w:t>La labor de este Instituto, es apoyar a la población a acceder a la información pública y garantizar la protección de sus datos personales.</w:t>
      </w:r>
    </w:p>
    <w:p w:rsidRPr="003D5B55" w:rsidR="00B5390A" w:rsidP="00FB013B" w:rsidRDefault="00B5390A" w14:paraId="5B29EAEF" w14:textId="77777777">
      <w:pPr>
        <w:spacing w:after="0" w:line="360" w:lineRule="auto"/>
        <w:rPr>
          <w:rFonts w:eastAsia="Times New Roman" w:cs="Tahoma"/>
          <w:bCs/>
          <w:iCs/>
          <w:color w:val="auto"/>
          <w:lang w:val="es-ES" w:eastAsia="es-ES"/>
        </w:rPr>
      </w:pPr>
    </w:p>
    <w:p w:rsidRPr="003D5B55" w:rsidR="00B5390A" w:rsidP="00FB013B" w:rsidRDefault="00B5390A" w14:paraId="7226A8D7"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B5390A" w:rsidP="00FB013B" w:rsidRDefault="00B5390A" w14:paraId="50282E06" w14:textId="77777777">
      <w:pPr>
        <w:spacing w:after="0" w:line="360" w:lineRule="auto"/>
        <w:rPr>
          <w:rFonts w:eastAsia="Times New Roman" w:cs="Tahoma"/>
          <w:bCs/>
          <w:color w:val="auto"/>
          <w:lang w:eastAsia="es-ES"/>
        </w:rPr>
      </w:pPr>
    </w:p>
    <w:p w:rsidRPr="003D5B55" w:rsidR="00B5390A" w:rsidP="00FB013B" w:rsidRDefault="00B5390A" w14:paraId="307A8801" w14:textId="5D0036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43394D">
        <w:rPr>
          <w:rFonts w:eastAsia="Times New Roman" w:cs="Tahoma"/>
          <w:bCs/>
          <w:color w:val="auto"/>
          <w:lang w:eastAsia="es-ES"/>
        </w:rPr>
        <w:t>Ayuntamiento de Timilpan</w:t>
      </w:r>
      <w:r w:rsidR="00C75E9A">
        <w:rPr>
          <w:rFonts w:eastAsia="Times New Roman" w:cs="Tahoma"/>
          <w:bCs/>
          <w:color w:val="auto"/>
          <w:lang w:eastAsia="es-ES"/>
        </w:rPr>
        <w:t>,</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B5390A" w:rsidP="00FB013B" w:rsidRDefault="00B5390A" w14:paraId="67C05073" w14:textId="77777777">
      <w:pPr>
        <w:spacing w:after="0" w:line="360" w:lineRule="auto"/>
        <w:rPr>
          <w:rFonts w:eastAsia="Times New Roman" w:cs="Tahoma"/>
          <w:bCs/>
          <w:color w:val="auto"/>
          <w:lang w:eastAsia="es-ES"/>
        </w:rPr>
      </w:pPr>
    </w:p>
    <w:p w:rsidRPr="003D5B55" w:rsidR="00B5390A" w:rsidP="00FB013B" w:rsidRDefault="00B5390A" w14:paraId="57DB2D8F" w14:textId="77777777">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D5B55" w:rsidR="00B5390A" w:rsidP="00FB013B" w:rsidRDefault="00B5390A" w14:paraId="0E6FA25D" w14:textId="77777777">
      <w:pPr>
        <w:spacing w:after="0" w:line="360" w:lineRule="auto"/>
        <w:rPr>
          <w:rFonts w:eastAsia="Times New Roman" w:cs="Tahoma"/>
          <w:bCs/>
          <w:color w:val="auto"/>
          <w:lang w:eastAsia="es-ES"/>
        </w:rPr>
      </w:pPr>
    </w:p>
    <w:p w:rsidRPr="003D5B55" w:rsidR="00B5390A" w:rsidP="00FB013B" w:rsidRDefault="00B5390A" w14:paraId="6BB49456"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B5390A" w:rsidP="00FB013B" w:rsidRDefault="00B5390A" w14:paraId="09AB9D2F" w14:textId="03FABE53">
      <w:pPr>
        <w:spacing w:after="0" w:line="360" w:lineRule="auto"/>
        <w:rPr>
          <w:rFonts w:eastAsia="Times New Roman" w:cs="Tahoma"/>
          <w:bCs/>
          <w:color w:val="auto"/>
          <w:lang w:eastAsia="es-ES"/>
        </w:rPr>
      </w:pPr>
    </w:p>
    <w:p w:rsidR="00B5390A" w:rsidP="007836AF" w:rsidRDefault="00B5390A" w14:paraId="17B9C3F5" w14:textId="7937F575">
      <w:pPr>
        <w:widowControl w:val="0"/>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w:t>
      </w:r>
      <w:r w:rsidRPr="003D5B55">
        <w:rPr>
          <w:rFonts w:eastAsia="Times New Roman" w:cs="Tahoma"/>
          <w:bCs/>
          <w:color w:val="auto"/>
          <w:lang w:eastAsia="es-ES"/>
        </w:rPr>
        <w:lastRenderedPageBreak/>
        <w:t xml:space="preserve">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8905A4" w:rsidP="00FB013B" w:rsidRDefault="008905A4" w14:paraId="72D09564" w14:textId="1661518E">
      <w:pPr>
        <w:spacing w:after="0" w:line="360" w:lineRule="auto"/>
        <w:rPr>
          <w:rFonts w:eastAsia="Times New Roman" w:cs="Tahoma"/>
          <w:bCs/>
          <w:color w:val="auto"/>
          <w:lang w:eastAsia="es-ES"/>
        </w:rPr>
      </w:pPr>
    </w:p>
    <w:p w:rsidRPr="003D5B55" w:rsidR="00B5390A" w:rsidP="00FB013B" w:rsidRDefault="00B5390A" w14:paraId="150478D5"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Pr="003D5B55" w:rsidR="00B5390A" w:rsidP="00FB013B" w:rsidRDefault="00B5390A" w14:paraId="679C3F9F" w14:textId="77777777">
      <w:pPr>
        <w:spacing w:after="0" w:line="360" w:lineRule="auto"/>
        <w:rPr>
          <w:rFonts w:eastAsia="Times New Roman" w:cs="Tahoma"/>
          <w:bCs/>
          <w:color w:val="auto"/>
          <w:lang w:eastAsia="es-ES"/>
        </w:rPr>
      </w:pPr>
    </w:p>
    <w:p w:rsidRPr="003D5B55" w:rsidR="00B5390A" w:rsidP="00FB013B" w:rsidRDefault="00B5390A" w14:paraId="70419219"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Pr="00D13FCC" w:rsidR="00B5390A" w:rsidP="00FB013B" w:rsidRDefault="00B5390A" w14:paraId="1E8EB308" w14:textId="77777777">
      <w:pPr>
        <w:spacing w:after="0" w:line="360" w:lineRule="auto"/>
        <w:ind w:right="113"/>
        <w:rPr>
          <w:rFonts w:eastAsia="Times New Roman" w:cs="Arial"/>
          <w:b/>
          <w:color w:val="auto"/>
          <w:lang w:eastAsia="es-ES"/>
        </w:rPr>
      </w:pPr>
    </w:p>
    <w:p w:rsidRPr="00D13FCC" w:rsidR="00B5390A" w:rsidP="00FB013B" w:rsidRDefault="00B5390A" w14:paraId="63770DC0" w14:textId="7675EFF5">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w:t>
      </w:r>
      <w:r w:rsidR="00F70BFC">
        <w:rPr>
          <w:rFonts w:eastAsia="Calibri" w:cs="Tahoma"/>
          <w:bCs/>
          <w:color w:val="auto"/>
        </w:rPr>
        <w:t>la</w:t>
      </w:r>
      <w:r w:rsidRPr="00D13FCC">
        <w:rPr>
          <w:rFonts w:eastAsia="Calibri" w:cs="Tahoma"/>
          <w:bCs/>
          <w:color w:val="auto"/>
        </w:rPr>
        <w:t xml:space="preserve"> </w:t>
      </w:r>
      <w:r>
        <w:rPr>
          <w:rFonts w:eastAsia="Calibri" w:cs="Tahoma"/>
          <w:bCs/>
          <w:color w:val="auto"/>
        </w:rPr>
        <w:t xml:space="preserve">Particular </w:t>
      </w:r>
      <w:r w:rsidRPr="00D13FCC">
        <w:rPr>
          <w:rFonts w:eastAsia="Calibri" w:cs="Tahoma"/>
          <w:bCs/>
          <w:color w:val="auto"/>
        </w:rPr>
        <w:t xml:space="preserve">en el Recurso de Revisión con número </w:t>
      </w:r>
      <w:r w:rsidR="0043394D">
        <w:rPr>
          <w:rFonts w:eastAsia="Calibri" w:cs="Tahoma"/>
        </w:rPr>
        <w:t>01371/INFOEM/IP/RR/2021</w:t>
      </w:r>
      <w:r w:rsidRPr="008905A4">
        <w:rPr>
          <w:rFonts w:eastAsia="Times New Roman" w:cs="Tahoma"/>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B5390A" w:rsidP="00FB013B" w:rsidRDefault="00B5390A" w14:paraId="69576267" w14:textId="77777777">
      <w:pPr>
        <w:spacing w:after="0" w:line="360" w:lineRule="auto"/>
        <w:rPr>
          <w:rFonts w:eastAsia="Times New Roman" w:cs="Tahoma"/>
          <w:b/>
          <w:bCs/>
          <w:color w:val="auto"/>
          <w:lang w:eastAsia="es-ES"/>
        </w:rPr>
      </w:pPr>
    </w:p>
    <w:p w:rsidRPr="00D13FCC" w:rsidR="00B5390A" w:rsidP="00FB013B" w:rsidRDefault="00B5390A" w14:paraId="5866F996" w14:textId="670E1732">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a la </w:t>
      </w:r>
      <w:r w:rsidRPr="00D13FCC">
        <w:rPr>
          <w:rFonts w:eastAsia="Times New Roman" w:cs="Tahoma"/>
          <w:color w:val="auto"/>
          <w:szCs w:val="20"/>
          <w:lang w:eastAsia="es-ES"/>
        </w:rPr>
        <w:t xml:space="preserve">solicitud de acceso a la </w:t>
      </w:r>
      <w:r w:rsidRPr="00695E2F">
        <w:rPr>
          <w:rFonts w:eastAsia="Times New Roman" w:cs="Tahoma"/>
          <w:color w:val="auto"/>
          <w:szCs w:val="20"/>
          <w:lang w:eastAsia="es-ES"/>
        </w:rPr>
        <w:t xml:space="preserve">información </w:t>
      </w:r>
      <w:r w:rsidR="0043394D">
        <w:rPr>
          <w:rFonts w:cs="Tahoma"/>
          <w:iCs/>
          <w:color w:val="0D0D0D" w:themeColor="text1" w:themeTint="F2"/>
        </w:rPr>
        <w:t>00008/TIMILPAN/IP/2021</w:t>
      </w:r>
      <w:r>
        <w:rPr>
          <w:rFonts w:cs="Tahoma"/>
          <w:iCs/>
          <w:color w:val="0D0D0D" w:themeColor="text1" w:themeTint="F2"/>
        </w:rPr>
        <w:t xml:space="preserve"> </w:t>
      </w:r>
      <w:r w:rsidRPr="00695E2F">
        <w:rPr>
          <w:rFonts w:eastAsia="Times New Roman" w:cs="Tahoma"/>
          <w:color w:val="auto"/>
          <w:szCs w:val="20"/>
          <w:lang w:eastAsia="es-ES"/>
        </w:rPr>
        <w:t>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00C75E9A" w:rsidP="00FB013B" w:rsidRDefault="00C75E9A" w14:paraId="527D3F5E" w14:textId="77777777">
      <w:pPr>
        <w:spacing w:after="0" w:line="360" w:lineRule="auto"/>
        <w:rPr>
          <w:rFonts w:eastAsia="Calibri" w:cs="Tahoma"/>
          <w:b/>
          <w:bCs/>
          <w:iCs/>
          <w:color w:val="auto"/>
          <w:lang w:val="es-ES" w:eastAsia="es-ES"/>
        </w:rPr>
      </w:pPr>
    </w:p>
    <w:p w:rsidR="00B5390A" w:rsidP="00FB013B" w:rsidRDefault="00B5390A" w14:paraId="6A99F91C" w14:textId="29F4CA86">
      <w:pPr>
        <w:spacing w:after="0" w:line="360" w:lineRule="auto"/>
        <w:rPr>
          <w:rFonts w:eastAsia="Calibri" w:cs="Tahoma"/>
          <w:bCs/>
          <w:iCs/>
          <w:color w:val="auto"/>
          <w:lang w:val="es-ES_tradnl"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w:t>
      </w:r>
      <w:r w:rsidR="00F70BFC">
        <w:rPr>
          <w:rFonts w:eastAsia="Calibri" w:cs="Tahoma"/>
          <w:bCs/>
          <w:iCs/>
          <w:color w:val="auto"/>
          <w:lang w:val="es-ES_tradnl" w:eastAsia="es-ES"/>
        </w:rPr>
        <w:t xml:space="preserve"> </w:t>
      </w:r>
      <w:r w:rsidRPr="00D13FCC">
        <w:rPr>
          <w:rFonts w:eastAsia="Calibri" w:cs="Tahoma"/>
          <w:bCs/>
          <w:iCs/>
          <w:color w:val="auto"/>
          <w:lang w:val="es-ES_tradnl" w:eastAsia="es-ES"/>
        </w:rPr>
        <w:t>l</w:t>
      </w:r>
      <w:r w:rsidR="00F70BFC">
        <w:rPr>
          <w:rFonts w:eastAsia="Calibri" w:cs="Tahoma"/>
          <w:bCs/>
          <w:iCs/>
          <w:color w:val="auto"/>
          <w:lang w:val="es-ES_tradnl" w:eastAsia="es-ES"/>
        </w:rPr>
        <w:t>a</w:t>
      </w:r>
      <w:r w:rsidRPr="00D13FCC">
        <w:rPr>
          <w:rFonts w:eastAsia="Calibri" w:cs="Tahoma"/>
          <w:bCs/>
          <w:iCs/>
          <w:color w:val="auto"/>
          <w:lang w:val="es-ES_tradnl" w:eastAsia="es-ES"/>
        </w:rPr>
        <w:t xml:space="preserve"> Recurrente que tiene derecho a interponer nuevamente Recurso de Revisión ante este Instituto, por la respuesta que dé el Sujeto Obligado, en cumplimiento a esta Resolución.  </w:t>
      </w:r>
    </w:p>
    <w:p w:rsidRPr="00D13FCC" w:rsidR="00C75E9A" w:rsidP="00FB013B" w:rsidRDefault="00C75E9A" w14:paraId="2F0A3432" w14:textId="77777777">
      <w:pPr>
        <w:spacing w:after="0" w:line="360" w:lineRule="auto"/>
        <w:rPr>
          <w:rFonts w:eastAsia="Calibri" w:cs="Tahoma"/>
          <w:bCs/>
          <w:iCs/>
          <w:color w:val="auto"/>
          <w:lang w:eastAsia="es-ES"/>
        </w:rPr>
      </w:pPr>
    </w:p>
    <w:p w:rsidR="00B5390A" w:rsidP="00FB013B" w:rsidRDefault="00B5390A" w14:paraId="223E2502" w14:textId="5F2565B1">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255AA">
        <w:rPr>
          <w:rFonts w:eastAsia="Times New Roman" w:cs="Tahoma"/>
          <w:color w:val="auto"/>
          <w:lang w:eastAsia="es-ES"/>
        </w:rPr>
        <w:t>diez</w:t>
      </w:r>
      <w:r w:rsidRPr="00D13FCC">
        <w:rPr>
          <w:rFonts w:eastAsia="Times New Roman" w:cs="Tahoma"/>
          <w:color w:val="auto"/>
          <w:lang w:eastAsia="es-ES"/>
        </w:rPr>
        <w:t xml:space="preserve"> días hábiles, e informe </w:t>
      </w:r>
      <w:r w:rsidRPr="00D13FCC">
        <w:rPr>
          <w:rFonts w:eastAsia="Times New Roman" w:cs="Tahoma"/>
          <w:color w:val="auto"/>
          <w:lang w:eastAsia="es-ES"/>
        </w:rPr>
        <w:lastRenderedPageBreak/>
        <w:t>a este Instituto en un plazo de tres días hábiles siguientes sobre el cumplimiento dado a la presente.</w:t>
      </w:r>
    </w:p>
    <w:p w:rsidR="00D17688" w:rsidP="00FB013B" w:rsidRDefault="00D17688" w14:paraId="3BC886B3" w14:textId="77777777">
      <w:pPr>
        <w:spacing w:after="0" w:line="360" w:lineRule="auto"/>
        <w:rPr>
          <w:rFonts w:eastAsia="Times New Roman" w:cs="Tahoma"/>
          <w:color w:val="auto"/>
          <w:lang w:eastAsia="es-ES"/>
        </w:rPr>
      </w:pPr>
    </w:p>
    <w:p w:rsidRPr="00D13FCC" w:rsidR="00B5390A" w:rsidP="00FB013B" w:rsidRDefault="00B5390A" w14:paraId="3E0BD0FE" w14:textId="77777777">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B5390A" w:rsidP="00FB013B" w:rsidRDefault="00B5390A" w14:paraId="665D69ED" w14:textId="77777777">
      <w:pPr>
        <w:spacing w:after="0" w:line="360" w:lineRule="auto"/>
        <w:rPr>
          <w:rFonts w:eastAsia="Calibri" w:cs="Tahoma"/>
          <w:bCs/>
          <w:color w:val="000000"/>
          <w:lang w:val="es-ES" w:eastAsia="es-ES"/>
        </w:rPr>
      </w:pPr>
    </w:p>
    <w:p w:rsidRPr="00546DEA" w:rsidR="00B5390A" w:rsidP="00FB013B" w:rsidRDefault="00B5390A" w14:paraId="28B5982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B5390A" w:rsidP="00FB013B" w:rsidRDefault="00B5390A" w14:paraId="599A7E42" w14:textId="77777777">
      <w:pPr>
        <w:spacing w:after="0" w:line="360" w:lineRule="auto"/>
        <w:ind w:right="-93"/>
        <w:rPr>
          <w:rFonts w:eastAsia="Times New Roman" w:cs="Times New Roman"/>
          <w:color w:val="000000"/>
          <w:shd w:val="clear" w:color="auto" w:fill="FFFFFF"/>
          <w:lang w:eastAsia="es-ES"/>
        </w:rPr>
      </w:pPr>
    </w:p>
    <w:p w:rsidR="00B5390A" w:rsidP="00FB013B" w:rsidRDefault="00B5390A" w14:paraId="16EA9A5F" w14:textId="08EBFAA6">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3FCC">
        <w:rPr>
          <w:rFonts w:eastAsia="Calibri" w:cs="Tahoma"/>
          <w:b/>
          <w:bCs/>
          <w:color w:val="auto"/>
        </w:rPr>
        <w:t xml:space="preserve">SÉPTIMO </w:t>
      </w:r>
      <w:r w:rsidRPr="00D13FCC">
        <w:rPr>
          <w:rFonts w:eastAsia="Calibri" w:cs="Tahoma"/>
          <w:bCs/>
          <w:color w:val="auto"/>
        </w:rPr>
        <w:t>de la presente Resolución.</w:t>
      </w:r>
    </w:p>
    <w:p w:rsidR="00FC42DF" w:rsidP="00FB013B" w:rsidRDefault="00FC42DF" w14:paraId="5FFB56A5" w14:textId="4837D574">
      <w:pPr>
        <w:spacing w:after="0" w:line="360" w:lineRule="auto"/>
        <w:ind w:right="-93"/>
        <w:rPr>
          <w:rFonts w:eastAsia="Calibri" w:cs="Tahoma"/>
          <w:bCs/>
          <w:color w:val="auto"/>
        </w:rPr>
      </w:pPr>
    </w:p>
    <w:p w:rsidR="00215325" w:rsidP="00EB3F47" w:rsidRDefault="00B5390A" w14:paraId="77171A11" w14:textId="586AFD3F">
      <w:pPr>
        <w:spacing w:after="0" w:line="360" w:lineRule="auto"/>
        <w:ind w:right="-93"/>
        <w:rPr>
          <w:rFonts w:eastAsia="Calibri" w:cs="Tahoma"/>
          <w:color w:val="auto"/>
        </w:rPr>
      </w:pPr>
      <w:r w:rsidRPr="00D13FCC">
        <w:rPr>
          <w:rFonts w:eastAsia="Calibri" w:cs="Tahoma"/>
          <w:color w:val="auto"/>
        </w:rPr>
        <w:t xml:space="preserve">ASÍ LO RESUELVEN POR </w:t>
      </w:r>
      <w:r w:rsidRPr="00D13FCC">
        <w:rPr>
          <w:rFonts w:eastAsia="Calibri" w:cs="Tahoma"/>
          <w:b/>
          <w:bCs/>
          <w:color w:val="auto"/>
        </w:rPr>
        <w:t xml:space="preserve">MAYORÍA </w:t>
      </w:r>
      <w:r w:rsidRPr="00D13FCC">
        <w:rPr>
          <w:rFonts w:eastAsia="Calibri" w:cs="Tahoma"/>
          <w:color w:val="auto"/>
        </w:rPr>
        <w:t xml:space="preserve">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4545E4">
        <w:rPr>
          <w:rFonts w:eastAsia="Calibri" w:cs="Tahoma"/>
          <w:color w:val="auto"/>
        </w:rPr>
        <w:t xml:space="preserve">CON VOTO DISIDENTE Y LUIS GUSTAVO PARRA NORIEGA, EN LA </w:t>
      </w:r>
      <w:r w:rsidR="007C3436">
        <w:rPr>
          <w:rFonts w:eastAsia="Calibri" w:cs="Tahoma"/>
          <w:color w:val="auto"/>
        </w:rPr>
        <w:t xml:space="preserve">DÉCIMA </w:t>
      </w:r>
      <w:r w:rsidR="0043394D">
        <w:rPr>
          <w:rFonts w:eastAsia="Calibri" w:cs="Tahoma"/>
          <w:color w:val="auto"/>
        </w:rPr>
        <w:t>TERCERA</w:t>
      </w:r>
      <w:r w:rsidRPr="004545E4">
        <w:rPr>
          <w:rFonts w:eastAsia="Calibri" w:cs="Tahoma"/>
          <w:color w:val="auto"/>
        </w:rPr>
        <w:t xml:space="preserve"> SESIÓN ORDINARIA, CELEBRADA EL </w:t>
      </w:r>
      <w:r w:rsidR="0043394D">
        <w:rPr>
          <w:rFonts w:eastAsia="Calibri" w:cs="Tahoma"/>
          <w:color w:val="auto"/>
        </w:rPr>
        <w:t xml:space="preserve">VEINTIUNO DE ABRIL </w:t>
      </w:r>
      <w:r w:rsidR="007C3436">
        <w:rPr>
          <w:rFonts w:eastAsia="Calibri" w:cs="Tahoma"/>
          <w:color w:val="auto"/>
        </w:rPr>
        <w:t xml:space="preserve"> </w:t>
      </w:r>
      <w:r w:rsidRPr="004545E4">
        <w:rPr>
          <w:rFonts w:eastAsia="Calibri" w:cs="Tahoma"/>
          <w:color w:val="auto"/>
        </w:rPr>
        <w:t xml:space="preserve">DE DOS MIL </w:t>
      </w:r>
      <w:r>
        <w:rPr>
          <w:rFonts w:eastAsia="Calibri" w:cs="Tahoma"/>
          <w:color w:val="auto"/>
        </w:rPr>
        <w:t>VEINTIUNO</w:t>
      </w:r>
      <w:r w:rsidRPr="004545E4">
        <w:rPr>
          <w:rFonts w:eastAsia="Calibri" w:cs="Tahoma"/>
          <w:color w:val="auto"/>
        </w:rPr>
        <w:t>,</w:t>
      </w:r>
      <w:r w:rsidRPr="00D13FCC">
        <w:rPr>
          <w:rFonts w:eastAsia="Calibri" w:cs="Tahoma"/>
          <w:color w:val="auto"/>
        </w:rPr>
        <w:t xml:space="preserve"> ANTE EL SECRETARIO TÉCNICO DEL PLENO, ALEXIS TAPIA RAMÍREZ.</w:t>
      </w:r>
    </w:p>
    <w:p w:rsidRPr="00EB3F47" w:rsidR="00EB3F47" w:rsidP="00EB3F47" w:rsidRDefault="00EB3F47" w14:paraId="1B822D6F" w14:textId="77777777">
      <w:pPr>
        <w:spacing w:after="0" w:line="360" w:lineRule="auto"/>
        <w:ind w:right="-93"/>
        <w:rPr>
          <w:rFonts w:eastAsia="Calibri" w:cs="Tahoma"/>
          <w:color w:val="auto"/>
        </w:rPr>
      </w:pPr>
    </w:p>
    <w:sectPr w:rsidRPr="00EB3F47" w:rsidR="00EB3F47" w:rsidSect="00EC7F38">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0E26" w:rsidP="00B5390A" w:rsidRDefault="00040E26" w14:paraId="10F0EB91" w14:textId="77777777">
      <w:pPr>
        <w:spacing w:after="0" w:line="240" w:lineRule="auto"/>
      </w:pPr>
      <w:r>
        <w:separator/>
      </w:r>
    </w:p>
  </w:endnote>
  <w:endnote w:type="continuationSeparator" w:id="0">
    <w:p w:rsidR="00040E26" w:rsidP="00B5390A" w:rsidRDefault="00040E26" w14:paraId="127C03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E1572" w:rsidRDefault="00235F2A" w14:paraId="712CF92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E1572" w:rsidRDefault="00640FEC" w14:paraId="6560146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235F2A" w14:paraId="7935ECEF" w14:textId="27969B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6A7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6A79">
              <w:rPr>
                <w:b/>
                <w:bCs/>
                <w:noProof/>
              </w:rPr>
              <w:t>19</w:t>
            </w:r>
            <w:r>
              <w:rPr>
                <w:b/>
                <w:bCs/>
                <w:sz w:val="24"/>
                <w:szCs w:val="24"/>
              </w:rPr>
              <w:fldChar w:fldCharType="end"/>
            </w:r>
          </w:p>
        </w:sdtContent>
      </w:sdt>
    </w:sdtContent>
  </w:sdt>
  <w:p w:rsidR="00EE1572" w:rsidRDefault="00640FEC" w14:paraId="24CF7AE5"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E1572" w:rsidRDefault="00235F2A" w14:paraId="36C7E953" w14:textId="18AC0F5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61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61E6">
              <w:rPr>
                <w:b/>
                <w:bCs/>
                <w:noProof/>
              </w:rPr>
              <w:t>19</w:t>
            </w:r>
            <w:r>
              <w:rPr>
                <w:b/>
                <w:bCs/>
                <w:sz w:val="24"/>
                <w:szCs w:val="24"/>
              </w:rPr>
              <w:fldChar w:fldCharType="end"/>
            </w:r>
          </w:p>
        </w:sdtContent>
      </w:sdt>
    </w:sdtContent>
  </w:sdt>
  <w:p w:rsidR="00EE1572" w:rsidRDefault="00640FEC" w14:paraId="2E4ED67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0E26" w:rsidP="00B5390A" w:rsidRDefault="00040E26" w14:paraId="033C54DB" w14:textId="77777777">
      <w:pPr>
        <w:spacing w:after="0" w:line="240" w:lineRule="auto"/>
      </w:pPr>
      <w:r>
        <w:separator/>
      </w:r>
    </w:p>
  </w:footnote>
  <w:footnote w:type="continuationSeparator" w:id="0">
    <w:p w:rsidR="00040E26" w:rsidP="00B5390A" w:rsidRDefault="00040E26" w14:paraId="7BF6D8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5109F9B7" w14:textId="77777777">
      <w:trPr>
        <w:trHeight w:val="132"/>
      </w:trPr>
      <w:tc>
        <w:tcPr>
          <w:tcW w:w="2691" w:type="dxa"/>
        </w:tcPr>
        <w:p w:rsidRPr="00E152D8" w:rsidR="00EE1572" w:rsidP="00EE1572" w:rsidRDefault="00235F2A" w14:paraId="34248D7F"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235F2A" w14:paraId="79551B6C"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60AEF703" w14:textId="77777777">
      <w:trPr>
        <w:trHeight w:val="261"/>
      </w:trPr>
      <w:tc>
        <w:tcPr>
          <w:tcW w:w="2691" w:type="dxa"/>
        </w:tcPr>
        <w:p w:rsidRPr="00E152D8" w:rsidR="00EE1572" w:rsidP="00EE1572" w:rsidRDefault="00235F2A" w14:paraId="06BDC88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235F2A" w14:paraId="39C1F3B3"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A9C9773" w14:textId="77777777">
      <w:trPr>
        <w:trHeight w:val="261"/>
      </w:trPr>
      <w:tc>
        <w:tcPr>
          <w:tcW w:w="2691" w:type="dxa"/>
        </w:tcPr>
        <w:p w:rsidRPr="00E152D8" w:rsidR="00EE1572" w:rsidP="00EE1572" w:rsidRDefault="00235F2A" w14:paraId="334717E4"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235F2A" w14:paraId="496C4B96"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640FEC" w14:paraId="446B0E70" w14:textId="77777777">
    <w:pPr>
      <w:pStyle w:val="Encabezado"/>
    </w:pPr>
    <w:r>
      <w:rPr>
        <w:noProof/>
      </w:rPr>
      <w:pict w14:anchorId="7C2FE3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4255"/>
    </w:tblGrid>
    <w:tr w:rsidRPr="00E152D8" w:rsidR="00EE1572" w:rsidTr="00F433F4" w14:paraId="7570C40A" w14:textId="77777777">
      <w:trPr>
        <w:trHeight w:val="132"/>
      </w:trPr>
      <w:tc>
        <w:tcPr>
          <w:tcW w:w="2691" w:type="dxa"/>
          <w:vAlign w:val="bottom"/>
        </w:tcPr>
        <w:p w:rsidRPr="00E152D8" w:rsidR="00EE1572" w:rsidP="00EE1572" w:rsidRDefault="00235F2A" w14:paraId="0ECABF6A" w14:textId="77777777">
          <w:pPr>
            <w:tabs>
              <w:tab w:val="right" w:pos="8838"/>
            </w:tabs>
            <w:ind w:right="-105"/>
            <w:rPr>
              <w:rFonts w:eastAsia="Calibri" w:cs="Tahoma"/>
              <w:b/>
              <w:lang w:val="es-MX"/>
            </w:rPr>
          </w:pPr>
          <w:r w:rsidRPr="00E152D8">
            <w:rPr>
              <w:rFonts w:eastAsia="Calibri" w:cs="Tahoma"/>
              <w:b/>
              <w:lang w:val="es-MX"/>
            </w:rPr>
            <w:t>Recurso de Revisión:</w:t>
          </w:r>
        </w:p>
      </w:tc>
      <w:tc>
        <w:tcPr>
          <w:tcW w:w="4255" w:type="dxa"/>
        </w:tcPr>
        <w:p w:rsidRPr="00594D27" w:rsidR="00594D27" w:rsidP="000531E2" w:rsidRDefault="00594D27" w14:paraId="106C91D0" w14:textId="77777777">
          <w:pPr>
            <w:tabs>
              <w:tab w:val="right" w:pos="8838"/>
            </w:tabs>
            <w:ind w:left="-28" w:right="-32"/>
            <w:rPr>
              <w:rFonts w:eastAsia="Calibri" w:cs="Tahoma"/>
              <w:sz w:val="16"/>
              <w:szCs w:val="16"/>
              <w:lang w:val="es-MX"/>
            </w:rPr>
          </w:pPr>
        </w:p>
        <w:p w:rsidRPr="00F433F4" w:rsidR="00F433F4" w:rsidP="000531E2" w:rsidRDefault="00F433F4" w14:paraId="218786B5" w14:textId="77777777">
          <w:pPr>
            <w:tabs>
              <w:tab w:val="right" w:pos="8838"/>
            </w:tabs>
            <w:ind w:left="-28" w:right="-32"/>
            <w:rPr>
              <w:rFonts w:eastAsia="Calibri" w:cs="Tahoma"/>
              <w:sz w:val="8"/>
              <w:szCs w:val="8"/>
              <w:lang w:val="es-MX"/>
            </w:rPr>
          </w:pPr>
        </w:p>
        <w:p w:rsidRPr="00B5390A" w:rsidR="00EE1572" w:rsidP="000531E2" w:rsidRDefault="00DA3C0E" w14:paraId="0341268E" w14:textId="4E3D5234">
          <w:pPr>
            <w:tabs>
              <w:tab w:val="right" w:pos="8838"/>
            </w:tabs>
            <w:ind w:left="-28" w:right="-32"/>
            <w:rPr>
              <w:rFonts w:eastAsia="Calibri" w:cs="Tahoma"/>
            </w:rPr>
          </w:pPr>
          <w:r w:rsidRPr="00B5390A">
            <w:rPr>
              <w:rFonts w:eastAsia="Calibri" w:cs="Tahoma"/>
              <w:lang w:val="es-MX"/>
            </w:rPr>
            <w:t>0</w:t>
          </w:r>
          <w:r w:rsidR="007C3436">
            <w:rPr>
              <w:rFonts w:eastAsia="Calibri" w:cs="Tahoma"/>
              <w:lang w:val="es-MX"/>
            </w:rPr>
            <w:t>1</w:t>
          </w:r>
          <w:r w:rsidR="0043394D">
            <w:rPr>
              <w:rFonts w:eastAsia="Calibri" w:cs="Tahoma"/>
              <w:lang w:val="es-MX"/>
            </w:rPr>
            <w:t>371</w:t>
          </w:r>
          <w:r w:rsidRPr="00B5390A">
            <w:rPr>
              <w:rFonts w:eastAsia="Calibri" w:cs="Tahoma"/>
              <w:lang w:val="es-MX"/>
            </w:rPr>
            <w:t>/INFOEM/IP/RR/2021</w:t>
          </w:r>
        </w:p>
      </w:tc>
    </w:tr>
    <w:tr w:rsidRPr="00E152D8" w:rsidR="00DA3C0E" w:rsidTr="00F433F4" w14:paraId="5D1F23A0" w14:textId="77777777">
      <w:trPr>
        <w:trHeight w:val="261"/>
      </w:trPr>
      <w:tc>
        <w:tcPr>
          <w:tcW w:w="2691" w:type="dxa"/>
        </w:tcPr>
        <w:p w:rsidRPr="00E152D8" w:rsidR="00DA3C0E" w:rsidP="00DA3C0E" w:rsidRDefault="00DA3C0E" w14:paraId="021DA52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5" w:type="dxa"/>
        </w:tcPr>
        <w:p w:rsidRPr="001D33D1" w:rsidR="00DA3C0E" w:rsidP="00DA3C0E" w:rsidRDefault="007C3436" w14:paraId="46559AC4" w14:textId="547A0587">
          <w:pPr>
            <w:tabs>
              <w:tab w:val="right" w:pos="8838"/>
            </w:tabs>
            <w:ind w:left="-28" w:right="-32"/>
            <w:rPr>
              <w:rFonts w:eastAsia="Calibri" w:cs="Tahoma"/>
              <w:lang w:val="es-MX"/>
            </w:rPr>
          </w:pPr>
          <w:r>
            <w:rPr>
              <w:rFonts w:cs="Tahoma"/>
              <w:color w:val="0D0D0D" w:themeColor="text1" w:themeTint="F2"/>
            </w:rPr>
            <w:t xml:space="preserve">Ayuntamiento de </w:t>
          </w:r>
          <w:r w:rsidR="0043394D">
            <w:rPr>
              <w:rFonts w:cs="Tahoma"/>
              <w:color w:val="0D0D0D" w:themeColor="text1" w:themeTint="F2"/>
            </w:rPr>
            <w:t>Timilpan</w:t>
          </w:r>
        </w:p>
      </w:tc>
    </w:tr>
    <w:tr w:rsidRPr="00E152D8" w:rsidR="00DA3C0E" w:rsidTr="00F433F4" w14:paraId="7768A32C" w14:textId="77777777">
      <w:trPr>
        <w:trHeight w:val="261"/>
      </w:trPr>
      <w:tc>
        <w:tcPr>
          <w:tcW w:w="2691" w:type="dxa"/>
        </w:tcPr>
        <w:p w:rsidRPr="00E152D8" w:rsidR="00DA3C0E" w:rsidP="00DA3C0E" w:rsidRDefault="00DA3C0E" w14:paraId="0EA69A7A"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5" w:type="dxa"/>
        </w:tcPr>
        <w:p w:rsidRPr="00C75E9A" w:rsidR="00CA2F75" w:rsidP="00C75E9A" w:rsidRDefault="00DA3C0E" w14:paraId="2880FCA2" w14:textId="2FC5C1EE">
          <w:pPr>
            <w:tabs>
              <w:tab w:val="right" w:pos="8838"/>
            </w:tabs>
            <w:ind w:left="-28" w:right="-32"/>
            <w:rPr>
              <w:rFonts w:eastAsia="Calibri" w:cs="Tahoma"/>
              <w:lang w:val="es-MX"/>
            </w:rPr>
          </w:pPr>
          <w:r w:rsidRPr="00E152D8">
            <w:rPr>
              <w:rFonts w:eastAsia="Calibri" w:cs="Tahoma"/>
              <w:lang w:val="es-MX"/>
            </w:rPr>
            <w:t>Luis Gustavo Parra Noriega</w:t>
          </w:r>
        </w:p>
      </w:tc>
    </w:tr>
  </w:tbl>
  <w:p w:rsidR="00EE1572" w:rsidP="00EE1572" w:rsidRDefault="00640FEC" w14:paraId="0448C467" w14:textId="77777777">
    <w:pPr>
      <w:pStyle w:val="Encabezado"/>
    </w:pPr>
    <w:r>
      <w:rPr>
        <w:noProof/>
      </w:rPr>
      <w:pict w14:anchorId="5424D6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7.1pt;margin-top:-123.55pt;width:663.5pt;height:12in;z-index:-25165619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971"/>
    </w:tblGrid>
    <w:tr w:rsidRPr="00E152D8" w:rsidR="00EE1572" w:rsidTr="4406EFAB" w14:paraId="3B24FB52" w14:textId="77777777">
      <w:trPr>
        <w:trHeight w:val="132"/>
      </w:trPr>
      <w:tc>
        <w:tcPr>
          <w:tcW w:w="2691" w:type="dxa"/>
          <w:tcMar/>
          <w:vAlign w:val="bottom"/>
        </w:tcPr>
        <w:p w:rsidRPr="00E152D8" w:rsidR="00EE1572" w:rsidP="00EE1572" w:rsidRDefault="00235F2A" w14:paraId="149438B4" w14:textId="01F75369">
          <w:pPr>
            <w:tabs>
              <w:tab w:val="right" w:pos="8838"/>
            </w:tabs>
            <w:ind w:right="-105"/>
            <w:rPr>
              <w:rFonts w:eastAsia="Calibri" w:cs="Tahoma"/>
              <w:b/>
              <w:lang w:val="es-MX"/>
            </w:rPr>
          </w:pPr>
          <w:bookmarkStart w:name="_Hlk68805637" w:id="1"/>
          <w:r w:rsidRPr="00E152D8">
            <w:rPr>
              <w:rFonts w:eastAsia="Calibri" w:cs="Tahoma"/>
              <w:b/>
              <w:lang w:val="es-MX"/>
            </w:rPr>
            <w:t>Recurso de Revisión:</w:t>
          </w:r>
        </w:p>
      </w:tc>
      <w:tc>
        <w:tcPr>
          <w:tcW w:w="3971" w:type="dxa"/>
          <w:tcMar/>
        </w:tcPr>
        <w:p w:rsidRPr="00F433F4" w:rsidR="00F433F4" w:rsidP="00DA3C0E" w:rsidRDefault="00F433F4" w14:paraId="0C3D77F0" w14:textId="77777777">
          <w:pPr>
            <w:tabs>
              <w:tab w:val="right" w:pos="8838"/>
            </w:tabs>
            <w:ind w:left="-111" w:right="-32"/>
            <w:rPr>
              <w:rFonts w:eastAsia="Calibri" w:cs="Tahoma"/>
              <w:sz w:val="16"/>
              <w:szCs w:val="16"/>
              <w:lang w:val="es-MX"/>
            </w:rPr>
          </w:pPr>
        </w:p>
        <w:p w:rsidRPr="0043394D" w:rsidR="00EE1572" w:rsidP="00DA3C0E" w:rsidRDefault="0043394D" w14:paraId="15500D90" w14:textId="6AFD233B">
          <w:pPr>
            <w:tabs>
              <w:tab w:val="right" w:pos="8838"/>
            </w:tabs>
            <w:ind w:left="-111" w:right="-32"/>
            <w:rPr>
              <w:rFonts w:eastAsia="Calibri" w:cs="Tahoma"/>
            </w:rPr>
          </w:pPr>
          <w:r w:rsidRPr="0043394D">
            <w:rPr>
              <w:rFonts w:eastAsia="Calibri" w:cs="Tahoma"/>
              <w:lang w:val="es-MX"/>
            </w:rPr>
            <w:t>01371/INFOEM/IP/RR/2021</w:t>
          </w:r>
        </w:p>
      </w:tc>
    </w:tr>
    <w:tr w:rsidRPr="00E152D8" w:rsidR="00EE1572" w:rsidTr="4406EFAB" w14:paraId="143F30BF" w14:textId="77777777">
      <w:trPr>
        <w:trHeight w:val="132"/>
      </w:trPr>
      <w:tc>
        <w:tcPr>
          <w:tcW w:w="2691" w:type="dxa"/>
          <w:tcMar/>
        </w:tcPr>
        <w:p w:rsidRPr="00E152D8" w:rsidR="00EE1572" w:rsidP="00EE1572" w:rsidRDefault="00235F2A" w14:paraId="14CA4080" w14:textId="77777777">
          <w:pPr>
            <w:tabs>
              <w:tab w:val="right" w:pos="8838"/>
            </w:tabs>
            <w:ind w:right="-105"/>
            <w:rPr>
              <w:rFonts w:eastAsia="Calibri" w:cs="Tahoma"/>
              <w:b/>
              <w:lang w:val="es-MX"/>
            </w:rPr>
          </w:pPr>
          <w:r w:rsidRPr="00E152D8">
            <w:rPr>
              <w:rFonts w:eastAsia="Calibri" w:cs="Tahoma"/>
              <w:b/>
              <w:lang w:val="es-MX"/>
            </w:rPr>
            <w:t>Recurrente:</w:t>
          </w:r>
        </w:p>
      </w:tc>
      <w:tc>
        <w:tcPr>
          <w:tcW w:w="3971" w:type="dxa"/>
          <w:tcMar/>
        </w:tcPr>
        <w:p w:rsidRPr="0043394D" w:rsidR="00EE1572" w:rsidP="4406EFAB" w:rsidRDefault="0043394D" w14:paraId="2E191B75" w14:textId="40B944CA">
          <w:pPr>
            <w:tabs>
              <w:tab w:val="right" w:pos="8838"/>
            </w:tabs>
            <w:ind w:left="-111" w:right="-109"/>
            <w:rPr>
              <w:rFonts w:cs="Tahoma"/>
              <w:b w:val="1"/>
              <w:bCs w:val="1"/>
              <w:color w:val="0D0D0D" w:themeColor="text1" w:themeTint="F2" w:themeShade="FF"/>
              <w:highlight w:val="black"/>
              <w:lang w:val="es-MX"/>
            </w:rPr>
          </w:pPr>
          <w:r w:rsidRPr="4406EFAB" w:rsidR="4406EFAB">
            <w:rPr>
              <w:rFonts w:cs="Tahoma"/>
              <w:b w:val="1"/>
              <w:bCs w:val="1"/>
              <w:color w:val="0D0D0D" w:themeColor="text1" w:themeTint="F2" w:themeShade="FF"/>
              <w:highlight w:val="black"/>
              <w:lang w:val="es-MX"/>
            </w:rPr>
            <w:t>XXXXXXXXXXXXXXXXX</w:t>
          </w:r>
        </w:p>
      </w:tc>
    </w:tr>
    <w:tr w:rsidRPr="00E152D8" w:rsidR="00EE1572" w:rsidTr="4406EFAB" w14:paraId="4B1B70B2" w14:textId="77777777">
      <w:trPr>
        <w:trHeight w:val="261"/>
      </w:trPr>
      <w:tc>
        <w:tcPr>
          <w:tcW w:w="2691" w:type="dxa"/>
          <w:tcMar/>
        </w:tcPr>
        <w:p w:rsidRPr="00E152D8" w:rsidR="00EE1572" w:rsidP="00EE1572" w:rsidRDefault="00235F2A" w14:paraId="573DCFA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71" w:type="dxa"/>
          <w:tcMar/>
        </w:tcPr>
        <w:p w:rsidRPr="00DA3C0E" w:rsidR="00EE1572" w:rsidP="00EC7F38" w:rsidRDefault="007C3436" w14:paraId="7954F3D7" w14:textId="15DC8E2D">
          <w:pPr>
            <w:tabs>
              <w:tab w:val="right" w:pos="8838"/>
            </w:tabs>
            <w:ind w:left="-111" w:right="-32"/>
            <w:rPr>
              <w:rFonts w:eastAsia="Calibri" w:cs="Tahoma"/>
              <w:lang w:val="es-MX"/>
            </w:rPr>
          </w:pPr>
          <w:r>
            <w:rPr>
              <w:rFonts w:cs="Tahoma"/>
              <w:color w:val="0D0D0D" w:themeColor="text1" w:themeTint="F2"/>
            </w:rPr>
            <w:t xml:space="preserve">Ayuntamiento de </w:t>
          </w:r>
          <w:r w:rsidR="0043394D">
            <w:rPr>
              <w:rFonts w:cs="Tahoma"/>
              <w:color w:val="0D0D0D" w:themeColor="text1" w:themeTint="F2"/>
            </w:rPr>
            <w:t>Timilpan</w:t>
          </w:r>
        </w:p>
      </w:tc>
    </w:tr>
    <w:tr w:rsidRPr="00E152D8" w:rsidR="00EE1572" w:rsidTr="4406EFAB" w14:paraId="682858C0" w14:textId="77777777">
      <w:trPr>
        <w:trHeight w:val="261"/>
      </w:trPr>
      <w:tc>
        <w:tcPr>
          <w:tcW w:w="2691" w:type="dxa"/>
          <w:tcMar/>
        </w:tcPr>
        <w:p w:rsidRPr="00E152D8" w:rsidR="00EE1572" w:rsidP="00EE1572" w:rsidRDefault="00235F2A" w14:paraId="76BF4496" w14:textId="77777777">
          <w:pPr>
            <w:tabs>
              <w:tab w:val="right" w:pos="8838"/>
            </w:tabs>
            <w:ind w:right="-105"/>
            <w:rPr>
              <w:rFonts w:eastAsia="Calibri" w:cs="Tahoma"/>
              <w:b/>
              <w:lang w:val="es-MX"/>
            </w:rPr>
          </w:pPr>
          <w:r w:rsidRPr="00E152D8">
            <w:rPr>
              <w:rFonts w:eastAsia="Calibri" w:cs="Tahoma"/>
              <w:b/>
              <w:lang w:val="es-MX"/>
            </w:rPr>
            <w:t>Comisionado Ponente:</w:t>
          </w:r>
        </w:p>
      </w:tc>
      <w:tc>
        <w:tcPr>
          <w:tcW w:w="3971" w:type="dxa"/>
          <w:tcMar/>
        </w:tcPr>
        <w:p w:rsidRPr="00C75E9A" w:rsidR="00CA2F75" w:rsidP="00C75E9A" w:rsidRDefault="00235F2A" w14:paraId="22B72C39" w14:textId="168438CB">
          <w:pPr>
            <w:tabs>
              <w:tab w:val="right" w:pos="8838"/>
            </w:tabs>
            <w:ind w:left="-111" w:right="-32"/>
            <w:rPr>
              <w:rFonts w:eastAsia="Calibri" w:cs="Tahoma"/>
              <w:lang w:val="es-MX"/>
            </w:rPr>
          </w:pPr>
          <w:r w:rsidRPr="00E152D8">
            <w:rPr>
              <w:rFonts w:eastAsia="Calibri" w:cs="Tahoma"/>
              <w:lang w:val="es-MX"/>
            </w:rPr>
            <w:t>Luis Gustavo Parra Noriega</w:t>
          </w:r>
        </w:p>
      </w:tc>
    </w:tr>
  </w:tbl>
  <w:bookmarkEnd w:id="1"/>
  <w:p w:rsidR="00EE1572" w:rsidP="00EC7F38" w:rsidRDefault="00640FEC" w14:paraId="6EE1B9FB" w14:textId="77777777">
    <w:pPr>
      <w:pStyle w:val="Encabezado"/>
      <w:tabs>
        <w:tab w:val="left" w:pos="5812"/>
      </w:tabs>
    </w:pPr>
    <w:r>
      <w:rPr>
        <w:noProof/>
      </w:rPr>
      <w:pict w14:anchorId="244633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7.85pt;margin-top:-121.8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754E"/>
    <w:multiLevelType w:val="hybridMultilevel"/>
    <w:tmpl w:val="134E04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0A"/>
    <w:rsid w:val="00006EDF"/>
    <w:rsid w:val="00007E02"/>
    <w:rsid w:val="0001563B"/>
    <w:rsid w:val="0004021E"/>
    <w:rsid w:val="00040E26"/>
    <w:rsid w:val="00052898"/>
    <w:rsid w:val="000741F0"/>
    <w:rsid w:val="00091382"/>
    <w:rsid w:val="00123B5C"/>
    <w:rsid w:val="0012452D"/>
    <w:rsid w:val="001A539B"/>
    <w:rsid w:val="001D7965"/>
    <w:rsid w:val="00201FA4"/>
    <w:rsid w:val="00207EF7"/>
    <w:rsid w:val="00215325"/>
    <w:rsid w:val="00215475"/>
    <w:rsid w:val="00220D36"/>
    <w:rsid w:val="00235F2A"/>
    <w:rsid w:val="002526D7"/>
    <w:rsid w:val="002551A2"/>
    <w:rsid w:val="00271A1E"/>
    <w:rsid w:val="00284A80"/>
    <w:rsid w:val="002857CD"/>
    <w:rsid w:val="002C123B"/>
    <w:rsid w:val="002D423B"/>
    <w:rsid w:val="00301CE3"/>
    <w:rsid w:val="00330E4C"/>
    <w:rsid w:val="003316B9"/>
    <w:rsid w:val="003E3FDE"/>
    <w:rsid w:val="003E544F"/>
    <w:rsid w:val="00432B67"/>
    <w:rsid w:val="0043394D"/>
    <w:rsid w:val="00454AF0"/>
    <w:rsid w:val="004561E6"/>
    <w:rsid w:val="00462344"/>
    <w:rsid w:val="004806D3"/>
    <w:rsid w:val="004C1A84"/>
    <w:rsid w:val="004C55AA"/>
    <w:rsid w:val="004D1DC0"/>
    <w:rsid w:val="005262B8"/>
    <w:rsid w:val="00545773"/>
    <w:rsid w:val="005555CD"/>
    <w:rsid w:val="00565AD5"/>
    <w:rsid w:val="005868F8"/>
    <w:rsid w:val="00594D27"/>
    <w:rsid w:val="005C2246"/>
    <w:rsid w:val="005E5760"/>
    <w:rsid w:val="005F6568"/>
    <w:rsid w:val="005F7BFE"/>
    <w:rsid w:val="00640FEC"/>
    <w:rsid w:val="00677FDF"/>
    <w:rsid w:val="006B40B9"/>
    <w:rsid w:val="006B6364"/>
    <w:rsid w:val="006C1226"/>
    <w:rsid w:val="007451EA"/>
    <w:rsid w:val="00774347"/>
    <w:rsid w:val="007829D1"/>
    <w:rsid w:val="007836AF"/>
    <w:rsid w:val="00786BCD"/>
    <w:rsid w:val="007C3436"/>
    <w:rsid w:val="007C417A"/>
    <w:rsid w:val="007C721A"/>
    <w:rsid w:val="007F38BA"/>
    <w:rsid w:val="008143BA"/>
    <w:rsid w:val="008274FF"/>
    <w:rsid w:val="00876CB5"/>
    <w:rsid w:val="008820DD"/>
    <w:rsid w:val="008838A7"/>
    <w:rsid w:val="008864C2"/>
    <w:rsid w:val="008905A4"/>
    <w:rsid w:val="00894044"/>
    <w:rsid w:val="00953F40"/>
    <w:rsid w:val="009769E6"/>
    <w:rsid w:val="00993855"/>
    <w:rsid w:val="00996EE4"/>
    <w:rsid w:val="009E6CED"/>
    <w:rsid w:val="009F0373"/>
    <w:rsid w:val="00A01259"/>
    <w:rsid w:val="00A255AA"/>
    <w:rsid w:val="00A30F2A"/>
    <w:rsid w:val="00A35FEE"/>
    <w:rsid w:val="00A422A6"/>
    <w:rsid w:val="00A55C6B"/>
    <w:rsid w:val="00A85F25"/>
    <w:rsid w:val="00A963ED"/>
    <w:rsid w:val="00AB2C6A"/>
    <w:rsid w:val="00AB5FC3"/>
    <w:rsid w:val="00AC4CC5"/>
    <w:rsid w:val="00AD370C"/>
    <w:rsid w:val="00B1084C"/>
    <w:rsid w:val="00B517CA"/>
    <w:rsid w:val="00B5390A"/>
    <w:rsid w:val="00B63F0D"/>
    <w:rsid w:val="00B714AE"/>
    <w:rsid w:val="00B763BF"/>
    <w:rsid w:val="00B9361F"/>
    <w:rsid w:val="00BA421A"/>
    <w:rsid w:val="00C07C4C"/>
    <w:rsid w:val="00C27349"/>
    <w:rsid w:val="00C66A79"/>
    <w:rsid w:val="00C75E9A"/>
    <w:rsid w:val="00C82E9E"/>
    <w:rsid w:val="00C85606"/>
    <w:rsid w:val="00C96574"/>
    <w:rsid w:val="00CA2F75"/>
    <w:rsid w:val="00CB6443"/>
    <w:rsid w:val="00CD3E16"/>
    <w:rsid w:val="00D17688"/>
    <w:rsid w:val="00D21C00"/>
    <w:rsid w:val="00DA3C0E"/>
    <w:rsid w:val="00DC0913"/>
    <w:rsid w:val="00DC767F"/>
    <w:rsid w:val="00E17BF6"/>
    <w:rsid w:val="00EA26AC"/>
    <w:rsid w:val="00EA4529"/>
    <w:rsid w:val="00EB3F47"/>
    <w:rsid w:val="00EC7AC4"/>
    <w:rsid w:val="00ED4F3D"/>
    <w:rsid w:val="00EF2D16"/>
    <w:rsid w:val="00F0119D"/>
    <w:rsid w:val="00F33143"/>
    <w:rsid w:val="00F433F4"/>
    <w:rsid w:val="00F578E2"/>
    <w:rsid w:val="00F70BFC"/>
    <w:rsid w:val="00FB013B"/>
    <w:rsid w:val="00FC42DF"/>
    <w:rsid w:val="00FD36E1"/>
    <w:rsid w:val="00FD6A91"/>
    <w:rsid w:val="00FD6F97"/>
    <w:rsid w:val="00FE0169"/>
    <w:rsid w:val="4406E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6523E"/>
  <w15:chartTrackingRefBased/>
  <w15:docId w15:val="{EDB2744E-98B9-411E-946A-F8AC85B6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90A"/>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5390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5390A"/>
    <w:rPr>
      <w:rFonts w:ascii="Palatino Linotype" w:hAnsi="Palatino Linotype"/>
      <w:color w:val="000000" w:themeColor="text1"/>
    </w:rPr>
  </w:style>
  <w:style w:type="paragraph" w:styleId="Piedepgina">
    <w:name w:val="footer"/>
    <w:basedOn w:val="Normal"/>
    <w:link w:val="PiedepginaCar"/>
    <w:uiPriority w:val="99"/>
    <w:unhideWhenUsed/>
    <w:rsid w:val="00B5390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5390A"/>
    <w:rPr>
      <w:rFonts w:ascii="Palatino Linotype" w:hAnsi="Palatino Linotype"/>
      <w:color w:val="000000" w:themeColor="text1"/>
    </w:rPr>
  </w:style>
  <w:style w:type="table" w:styleId="Tablaconcuadrcula">
    <w:name w:val="Table Grid"/>
    <w:basedOn w:val="Tablanormal"/>
    <w:uiPriority w:val="39"/>
    <w:rsid w:val="00B5390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390A"/>
    <w:pPr>
      <w:ind w:left="720"/>
      <w:contextualSpacing/>
    </w:pPr>
  </w:style>
  <w:style w:type="paragraph" w:styleId="NormalWeb">
    <w:name w:val="Normal (Web)"/>
    <w:basedOn w:val="Normal"/>
    <w:uiPriority w:val="99"/>
    <w:semiHidden/>
    <w:unhideWhenUsed/>
    <w:rsid w:val="00B5390A"/>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5390A"/>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8739">
      <w:bodyDiv w:val="1"/>
      <w:marLeft w:val="0"/>
      <w:marRight w:val="0"/>
      <w:marTop w:val="0"/>
      <w:marBottom w:val="0"/>
      <w:divBdr>
        <w:top w:val="none" w:sz="0" w:space="0" w:color="auto"/>
        <w:left w:val="none" w:sz="0" w:space="0" w:color="auto"/>
        <w:bottom w:val="none" w:sz="0" w:space="0" w:color="auto"/>
        <w:right w:val="none" w:sz="0" w:space="0" w:color="auto"/>
      </w:divBdr>
    </w:div>
    <w:div w:id="383914265">
      <w:bodyDiv w:val="1"/>
      <w:marLeft w:val="0"/>
      <w:marRight w:val="0"/>
      <w:marTop w:val="0"/>
      <w:marBottom w:val="0"/>
      <w:divBdr>
        <w:top w:val="none" w:sz="0" w:space="0" w:color="auto"/>
        <w:left w:val="none" w:sz="0" w:space="0" w:color="auto"/>
        <w:bottom w:val="none" w:sz="0" w:space="0" w:color="auto"/>
        <w:right w:val="none" w:sz="0" w:space="0" w:color="auto"/>
      </w:divBdr>
    </w:div>
    <w:div w:id="386534469">
      <w:bodyDiv w:val="1"/>
      <w:marLeft w:val="0"/>
      <w:marRight w:val="0"/>
      <w:marTop w:val="0"/>
      <w:marBottom w:val="0"/>
      <w:divBdr>
        <w:top w:val="none" w:sz="0" w:space="0" w:color="auto"/>
        <w:left w:val="none" w:sz="0" w:space="0" w:color="auto"/>
        <w:bottom w:val="none" w:sz="0" w:space="0" w:color="auto"/>
        <w:right w:val="none" w:sz="0" w:space="0" w:color="auto"/>
      </w:divBdr>
    </w:div>
    <w:div w:id="465515637">
      <w:bodyDiv w:val="1"/>
      <w:marLeft w:val="0"/>
      <w:marRight w:val="0"/>
      <w:marTop w:val="0"/>
      <w:marBottom w:val="0"/>
      <w:divBdr>
        <w:top w:val="none" w:sz="0" w:space="0" w:color="auto"/>
        <w:left w:val="none" w:sz="0" w:space="0" w:color="auto"/>
        <w:bottom w:val="none" w:sz="0" w:space="0" w:color="auto"/>
        <w:right w:val="none" w:sz="0" w:space="0" w:color="auto"/>
      </w:divBdr>
    </w:div>
    <w:div w:id="597249344">
      <w:bodyDiv w:val="1"/>
      <w:marLeft w:val="0"/>
      <w:marRight w:val="0"/>
      <w:marTop w:val="0"/>
      <w:marBottom w:val="0"/>
      <w:divBdr>
        <w:top w:val="none" w:sz="0" w:space="0" w:color="auto"/>
        <w:left w:val="none" w:sz="0" w:space="0" w:color="auto"/>
        <w:bottom w:val="none" w:sz="0" w:space="0" w:color="auto"/>
        <w:right w:val="none" w:sz="0" w:space="0" w:color="auto"/>
      </w:divBdr>
    </w:div>
    <w:div w:id="1026567074">
      <w:bodyDiv w:val="1"/>
      <w:marLeft w:val="0"/>
      <w:marRight w:val="0"/>
      <w:marTop w:val="0"/>
      <w:marBottom w:val="0"/>
      <w:divBdr>
        <w:top w:val="none" w:sz="0" w:space="0" w:color="auto"/>
        <w:left w:val="none" w:sz="0" w:space="0" w:color="auto"/>
        <w:bottom w:val="none" w:sz="0" w:space="0" w:color="auto"/>
        <w:right w:val="none" w:sz="0" w:space="0" w:color="auto"/>
      </w:divBdr>
    </w:div>
    <w:div w:id="1577398680">
      <w:bodyDiv w:val="1"/>
      <w:marLeft w:val="0"/>
      <w:marRight w:val="0"/>
      <w:marTop w:val="0"/>
      <w:marBottom w:val="0"/>
      <w:divBdr>
        <w:top w:val="none" w:sz="0" w:space="0" w:color="auto"/>
        <w:left w:val="none" w:sz="0" w:space="0" w:color="auto"/>
        <w:bottom w:val="none" w:sz="0" w:space="0" w:color="auto"/>
        <w:right w:val="none" w:sz="0" w:space="0" w:color="auto"/>
      </w:divBdr>
    </w:div>
    <w:div w:id="1816146410">
      <w:bodyDiv w:val="1"/>
      <w:marLeft w:val="0"/>
      <w:marRight w:val="0"/>
      <w:marTop w:val="0"/>
      <w:marBottom w:val="0"/>
      <w:divBdr>
        <w:top w:val="none" w:sz="0" w:space="0" w:color="auto"/>
        <w:left w:val="none" w:sz="0" w:space="0" w:color="auto"/>
        <w:bottom w:val="none" w:sz="0" w:space="0" w:color="auto"/>
        <w:right w:val="none" w:sz="0" w:space="0" w:color="auto"/>
      </w:divBdr>
    </w:div>
    <w:div w:id="21406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3.xml" Id="rId14" /><Relationship Type="http://schemas.openxmlformats.org/officeDocument/2006/relationships/glossaryDocument" Target="/word/glossary/document.xml" Id="R971d82405dc7487f"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aefb28-4a8a-483e-9ba2-0271ce354812}"/>
      </w:docPartPr>
      <w:docPartBody>
        <w:p w14:paraId="16199CF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6</revision>
  <dcterms:created xsi:type="dcterms:W3CDTF">2021-04-16T17:15:00.0000000Z</dcterms:created>
  <dcterms:modified xsi:type="dcterms:W3CDTF">2021-05-06T17:42:00.9128711Z</dcterms:modified>
</coreProperties>
</file>