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6FF81" w14:textId="77777777" w:rsidR="009B7D14" w:rsidRPr="000E2106" w:rsidRDefault="009B7D14" w:rsidP="009B7D14">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0E2106">
        <w:rPr>
          <w:rFonts w:ascii="Palatino Linotype" w:eastAsiaTheme="minorEastAsia" w:hAnsi="Palatino Linotype"/>
          <w:b/>
          <w:sz w:val="24"/>
          <w:szCs w:val="24"/>
          <w:lang w:val="es-ES_tradnl" w:eastAsia="es-ES"/>
        </w:rPr>
        <w:t>RESUMEN</w:t>
      </w:r>
    </w:p>
    <w:p w14:paraId="5044CCE8" w14:textId="77777777" w:rsidR="00D27C47" w:rsidRPr="000E2106" w:rsidRDefault="00D27C47" w:rsidP="00D27C47">
      <w:pPr>
        <w:tabs>
          <w:tab w:val="left" w:pos="0"/>
          <w:tab w:val="center" w:pos="4419"/>
          <w:tab w:val="right" w:pos="8838"/>
        </w:tabs>
        <w:spacing w:line="360" w:lineRule="auto"/>
        <w:jc w:val="both"/>
        <w:rPr>
          <w:rFonts w:ascii="Palatino Linotype" w:eastAsia="MS Mincho" w:hAnsi="Palatino Linotype" w:cs="Times New Roman"/>
          <w:sz w:val="24"/>
          <w:szCs w:val="24"/>
        </w:rPr>
      </w:pPr>
      <w:r w:rsidRPr="000E2106">
        <w:rPr>
          <w:rFonts w:ascii="Palatino Linotype" w:eastAsia="MS Mincho" w:hAnsi="Palatino Linotype" w:cs="Times New Roman"/>
          <w:b/>
          <w:sz w:val="24"/>
          <w:szCs w:val="24"/>
        </w:rPr>
        <w:t xml:space="preserve">Tema: </w:t>
      </w:r>
      <w:r w:rsidRPr="000E2106">
        <w:rPr>
          <w:rFonts w:ascii="Palatino Linotype" w:eastAsia="MS Mincho" w:hAnsi="Palatino Linotype" w:cs="Times New Roman"/>
          <w:sz w:val="24"/>
          <w:szCs w:val="24"/>
        </w:rPr>
        <w:t xml:space="preserve">Falta de respuesta del Ayuntamiento de Tultepec. </w:t>
      </w:r>
    </w:p>
    <w:p w14:paraId="7A75C056" w14:textId="77777777" w:rsidR="00D27C47" w:rsidRPr="000E2106" w:rsidRDefault="00D27C47" w:rsidP="00D27C47">
      <w:pPr>
        <w:tabs>
          <w:tab w:val="left" w:pos="0"/>
          <w:tab w:val="center" w:pos="4419"/>
          <w:tab w:val="right" w:pos="8838"/>
        </w:tabs>
        <w:spacing w:line="360" w:lineRule="auto"/>
        <w:jc w:val="both"/>
        <w:rPr>
          <w:rFonts w:ascii="Palatino Linotype" w:eastAsia="MS Mincho" w:hAnsi="Palatino Linotype" w:cs="Times New Roman"/>
          <w:sz w:val="24"/>
          <w:szCs w:val="24"/>
        </w:rPr>
      </w:pPr>
    </w:p>
    <w:p w14:paraId="12609E34" w14:textId="77777777" w:rsidR="00D27C47" w:rsidRPr="000E2106" w:rsidRDefault="00D27C47" w:rsidP="00D27C47">
      <w:pPr>
        <w:tabs>
          <w:tab w:val="left" w:pos="0"/>
          <w:tab w:val="center" w:pos="4419"/>
          <w:tab w:val="right" w:pos="8838"/>
        </w:tabs>
        <w:spacing w:line="360" w:lineRule="auto"/>
        <w:jc w:val="both"/>
        <w:rPr>
          <w:rFonts w:ascii="Palatino Linotype" w:eastAsia="MS Mincho" w:hAnsi="Palatino Linotype" w:cs="Times New Roman"/>
          <w:sz w:val="24"/>
          <w:szCs w:val="24"/>
        </w:rPr>
      </w:pPr>
      <w:r w:rsidRPr="000E2106">
        <w:rPr>
          <w:rFonts w:ascii="Palatino Linotype" w:eastAsia="MS Mincho" w:hAnsi="Palatino Linotype" w:cs="Times New Roman"/>
          <w:b/>
          <w:sz w:val="24"/>
          <w:szCs w:val="24"/>
        </w:rPr>
        <w:t>El caso</w:t>
      </w:r>
      <w:r w:rsidRPr="000E2106">
        <w:rPr>
          <w:rFonts w:ascii="Palatino Linotype" w:eastAsia="MS Mincho" w:hAnsi="Palatino Linotype" w:cs="Times New Roman"/>
          <w:sz w:val="24"/>
          <w:szCs w:val="24"/>
        </w:rPr>
        <w:t>: Solicitud de diversas documentales correspondientes a la Dirección de Seguridad Pública y Ciudadana.</w:t>
      </w:r>
    </w:p>
    <w:p w14:paraId="1FA1E737" w14:textId="77777777" w:rsidR="00D27C47" w:rsidRPr="000E2106" w:rsidRDefault="00D27C47" w:rsidP="00D27C47">
      <w:pPr>
        <w:tabs>
          <w:tab w:val="left" w:pos="0"/>
          <w:tab w:val="center" w:pos="4419"/>
          <w:tab w:val="right" w:pos="8838"/>
        </w:tabs>
        <w:spacing w:line="360" w:lineRule="auto"/>
        <w:jc w:val="both"/>
        <w:rPr>
          <w:rFonts w:ascii="Palatino Linotype" w:eastAsia="MS Mincho" w:hAnsi="Palatino Linotype" w:cs="Times New Roman"/>
          <w:sz w:val="24"/>
          <w:szCs w:val="24"/>
        </w:rPr>
      </w:pPr>
    </w:p>
    <w:p w14:paraId="212FF6E8" w14:textId="77777777" w:rsidR="00D27C47" w:rsidRPr="000E2106" w:rsidRDefault="00D27C47" w:rsidP="00D27C47">
      <w:pPr>
        <w:spacing w:before="240" w:after="240" w:line="360" w:lineRule="auto"/>
        <w:contextualSpacing/>
        <w:jc w:val="both"/>
        <w:rPr>
          <w:rFonts w:ascii="Palatino Linotype" w:hAnsi="Palatino Linotype" w:cs="Arial"/>
          <w:sz w:val="24"/>
          <w:szCs w:val="24"/>
        </w:rPr>
      </w:pPr>
      <w:r w:rsidRPr="000E2106">
        <w:rPr>
          <w:rFonts w:ascii="Palatino Linotype" w:hAnsi="Palatino Linotype" w:cs="Arial"/>
          <w:sz w:val="24"/>
          <w:szCs w:val="24"/>
        </w:rPr>
        <w:t>El Sujeto Obligado no dio respuesta a la solicitud de información; además no emitió informe justificado.</w:t>
      </w:r>
    </w:p>
    <w:p w14:paraId="481FF886" w14:textId="77777777" w:rsidR="00D27C47" w:rsidRPr="000E2106" w:rsidRDefault="00D27C47" w:rsidP="00D27C47">
      <w:pPr>
        <w:tabs>
          <w:tab w:val="left" w:pos="0"/>
          <w:tab w:val="center" w:pos="4419"/>
          <w:tab w:val="right" w:pos="8838"/>
        </w:tabs>
        <w:spacing w:line="360" w:lineRule="auto"/>
        <w:jc w:val="both"/>
        <w:rPr>
          <w:rFonts w:ascii="Palatino Linotype" w:eastAsia="MS Mincho" w:hAnsi="Palatino Linotype" w:cs="Times New Roman"/>
          <w:sz w:val="24"/>
          <w:szCs w:val="24"/>
        </w:rPr>
      </w:pPr>
    </w:p>
    <w:p w14:paraId="0D8E0925" w14:textId="77777777" w:rsidR="00D27C47" w:rsidRPr="000E2106" w:rsidRDefault="00D27C47" w:rsidP="00D27C47">
      <w:pPr>
        <w:tabs>
          <w:tab w:val="left" w:pos="0"/>
          <w:tab w:val="center" w:pos="4419"/>
          <w:tab w:val="right" w:pos="8838"/>
        </w:tabs>
        <w:spacing w:line="360" w:lineRule="auto"/>
        <w:jc w:val="both"/>
        <w:rPr>
          <w:rFonts w:ascii="Palatino Linotype" w:eastAsia="MS Mincho" w:hAnsi="Palatino Linotype" w:cs="Times New Roman"/>
          <w:sz w:val="24"/>
          <w:szCs w:val="24"/>
        </w:rPr>
      </w:pPr>
      <w:r w:rsidRPr="000E2106">
        <w:rPr>
          <w:rFonts w:ascii="Palatino Linotype" w:eastAsia="MS Mincho" w:hAnsi="Palatino Linotype" w:cs="Times New Roman"/>
          <w:b/>
          <w:sz w:val="24"/>
          <w:szCs w:val="24"/>
        </w:rPr>
        <w:t xml:space="preserve">Propuesta: </w:t>
      </w:r>
      <w:r w:rsidRPr="000E2106">
        <w:rPr>
          <w:rFonts w:ascii="Palatino Linotype" w:eastAsia="MS Mincho" w:hAnsi="Palatino Linotype" w:cs="Times New Roman"/>
          <w:sz w:val="24"/>
          <w:szCs w:val="24"/>
        </w:rPr>
        <w:t xml:space="preserve">Conforme </w:t>
      </w:r>
      <w:r w:rsidRPr="000E2106">
        <w:rPr>
          <w:rFonts w:ascii="Palatino Linotype" w:hAnsi="Palatino Linotype"/>
          <w:sz w:val="24"/>
          <w:szCs w:val="24"/>
        </w:rPr>
        <w:t xml:space="preserve">con el artículo 179 </w:t>
      </w:r>
      <w:r w:rsidRPr="000E2106">
        <w:rPr>
          <w:rFonts w:ascii="Palatino Linotype" w:hAnsi="Palatino Linotype" w:cs="Arial"/>
          <w:sz w:val="24"/>
          <w:szCs w:val="24"/>
          <w:lang w:val="es-ES" w:eastAsia="es-MX"/>
        </w:rPr>
        <w:t xml:space="preserve">fracciones I, VII y XI de la </w:t>
      </w:r>
      <w:r w:rsidRPr="000E2106">
        <w:rPr>
          <w:rFonts w:ascii="Palatino Linotype" w:eastAsia="Calibri" w:hAnsi="Palatino Linotype" w:cs="Arial"/>
          <w:sz w:val="24"/>
          <w:szCs w:val="24"/>
          <w:lang w:val="es-ES"/>
        </w:rPr>
        <w:t>Ley de Transparencia y Acceso a la Información Pública del Estado de México y Municipios, el Sujeto Obligado vulneró el derecho de acceso a la información pública ante la negativa de acceso a la información, falta de respuesta a una solicitud e información y falta de trámite.</w:t>
      </w:r>
    </w:p>
    <w:p w14:paraId="1D018977" w14:textId="77777777" w:rsidR="00D27C47" w:rsidRPr="000E2106" w:rsidRDefault="00D27C47" w:rsidP="00D27C47">
      <w:pPr>
        <w:tabs>
          <w:tab w:val="left" w:pos="0"/>
          <w:tab w:val="center" w:pos="4419"/>
          <w:tab w:val="right" w:pos="8838"/>
        </w:tabs>
        <w:spacing w:line="360" w:lineRule="auto"/>
        <w:jc w:val="both"/>
        <w:rPr>
          <w:rFonts w:ascii="Palatino Linotype" w:eastAsia="MS Mincho" w:hAnsi="Palatino Linotype" w:cs="Times New Roman"/>
          <w:sz w:val="24"/>
          <w:szCs w:val="24"/>
        </w:rPr>
      </w:pPr>
    </w:p>
    <w:p w14:paraId="5F035679" w14:textId="77777777" w:rsidR="001C5313" w:rsidRPr="000E2106" w:rsidRDefault="00D27C47" w:rsidP="00964E47">
      <w:pPr>
        <w:tabs>
          <w:tab w:val="left" w:pos="0"/>
          <w:tab w:val="center" w:pos="4419"/>
          <w:tab w:val="right" w:pos="8838"/>
        </w:tabs>
        <w:spacing w:line="360" w:lineRule="auto"/>
        <w:jc w:val="both"/>
        <w:rPr>
          <w:rFonts w:ascii="Palatino Linotype" w:eastAsia="MS Mincho" w:hAnsi="Palatino Linotype" w:cs="Times New Roman"/>
          <w:sz w:val="24"/>
          <w:szCs w:val="24"/>
          <w:lang w:val="es-ES"/>
        </w:rPr>
      </w:pPr>
      <w:r w:rsidRPr="000E2106">
        <w:rPr>
          <w:rFonts w:ascii="Palatino Linotype" w:eastAsia="MS Mincho" w:hAnsi="Palatino Linotype" w:cs="Times New Roman"/>
          <w:b/>
          <w:sz w:val="24"/>
          <w:szCs w:val="24"/>
        </w:rPr>
        <w:t>Decisión:</w:t>
      </w:r>
      <w:r w:rsidRPr="000E2106">
        <w:rPr>
          <w:rFonts w:ascii="Palatino Linotype" w:eastAsia="MS Mincho" w:hAnsi="Palatino Linotype" w:cs="Times New Roman"/>
          <w:sz w:val="24"/>
          <w:szCs w:val="24"/>
        </w:rPr>
        <w:t xml:space="preserve"> </w:t>
      </w:r>
      <w:r w:rsidRPr="000E2106">
        <w:rPr>
          <w:rFonts w:ascii="Palatino Linotype" w:hAnsi="Palatino Linotype" w:cs="Arial"/>
          <w:sz w:val="24"/>
          <w:szCs w:val="24"/>
        </w:rPr>
        <w:t>Resultan fundadas las</w:t>
      </w:r>
      <w:r w:rsidRPr="000E2106">
        <w:rPr>
          <w:rFonts w:ascii="Palatino Linotype" w:hAnsi="Palatino Linotype" w:cs="Arial"/>
          <w:b/>
          <w:sz w:val="24"/>
          <w:szCs w:val="24"/>
        </w:rPr>
        <w:t xml:space="preserve"> </w:t>
      </w:r>
      <w:r w:rsidRPr="000E2106">
        <w:rPr>
          <w:rFonts w:ascii="Palatino Linotype" w:hAnsi="Palatino Linotype" w:cs="Arial"/>
          <w:sz w:val="24"/>
          <w:szCs w:val="24"/>
          <w:lang w:val="es-ES"/>
        </w:rPr>
        <w:t xml:space="preserve">razones o motivos de inconformidad hechos valer en el recurso de revisión </w:t>
      </w:r>
      <w:r w:rsidRPr="000E2106">
        <w:rPr>
          <w:rFonts w:ascii="Palatino Linotype" w:hAnsi="Palatino Linotype"/>
          <w:b/>
          <w:bCs/>
          <w:sz w:val="24"/>
          <w:szCs w:val="24"/>
        </w:rPr>
        <w:t>01</w:t>
      </w:r>
      <w:r w:rsidR="00964E47" w:rsidRPr="000E2106">
        <w:rPr>
          <w:rFonts w:ascii="Palatino Linotype" w:hAnsi="Palatino Linotype"/>
          <w:b/>
          <w:bCs/>
          <w:sz w:val="24"/>
          <w:szCs w:val="24"/>
        </w:rPr>
        <w:t>653</w:t>
      </w:r>
      <w:r w:rsidRPr="000E2106">
        <w:rPr>
          <w:rFonts w:ascii="Palatino Linotype" w:hAnsi="Palatino Linotype"/>
          <w:b/>
          <w:bCs/>
          <w:sz w:val="24"/>
          <w:szCs w:val="24"/>
        </w:rPr>
        <w:t>/INFOEM/IP/RR/2021,</w:t>
      </w:r>
      <w:r w:rsidRPr="000E2106">
        <w:rPr>
          <w:rFonts w:ascii="Verdana" w:hAnsi="Verdana"/>
          <w:b/>
          <w:bCs/>
          <w:sz w:val="24"/>
          <w:szCs w:val="24"/>
        </w:rPr>
        <w:t xml:space="preserve"> </w:t>
      </w:r>
      <w:r w:rsidRPr="000E2106">
        <w:rPr>
          <w:rFonts w:ascii="Palatino Linotype" w:hAnsi="Palatino Linotype" w:cs="Arial"/>
          <w:bCs/>
          <w:sz w:val="24"/>
          <w:szCs w:val="24"/>
          <w:lang w:eastAsia="es-MX"/>
        </w:rPr>
        <w:t xml:space="preserve">en términos del </w:t>
      </w:r>
      <w:r w:rsidRPr="000E2106">
        <w:rPr>
          <w:rFonts w:ascii="Palatino Linotype" w:hAnsi="Palatino Linotype" w:cs="Arial"/>
          <w:b/>
          <w:bCs/>
          <w:sz w:val="24"/>
          <w:szCs w:val="24"/>
          <w:lang w:eastAsia="es-MX"/>
        </w:rPr>
        <w:t xml:space="preserve">Considerando QUINTO </w:t>
      </w:r>
      <w:r w:rsidRPr="000E2106">
        <w:rPr>
          <w:rFonts w:ascii="Palatino Linotype" w:hAnsi="Palatino Linotype" w:cs="Arial"/>
          <w:bCs/>
          <w:sz w:val="24"/>
          <w:szCs w:val="24"/>
          <w:lang w:eastAsia="es-MX"/>
        </w:rPr>
        <w:t xml:space="preserve">de la presente resolución. Por lo tanto, se </w:t>
      </w:r>
      <w:r w:rsidRPr="000E2106">
        <w:rPr>
          <w:rFonts w:ascii="Palatino Linotype" w:eastAsia="Calibri" w:hAnsi="Palatino Linotype" w:cs="Arial"/>
          <w:b/>
          <w:sz w:val="24"/>
          <w:szCs w:val="24"/>
          <w:lang w:val="es-ES"/>
        </w:rPr>
        <w:t xml:space="preserve">ORDENA </w:t>
      </w:r>
      <w:r w:rsidRPr="000E2106">
        <w:rPr>
          <w:rFonts w:ascii="Palatino Linotype" w:eastAsia="Calibri" w:hAnsi="Palatino Linotype" w:cs="Arial"/>
          <w:sz w:val="24"/>
          <w:szCs w:val="24"/>
          <w:lang w:val="es-ES"/>
        </w:rPr>
        <w:t xml:space="preserve">al </w:t>
      </w:r>
      <w:r w:rsidRPr="000E2106">
        <w:rPr>
          <w:rFonts w:ascii="Palatino Linotype" w:hAnsi="Palatino Linotype"/>
          <w:b/>
          <w:bCs/>
          <w:color w:val="000000"/>
          <w:sz w:val="24"/>
          <w:szCs w:val="24"/>
        </w:rPr>
        <w:t xml:space="preserve">Ayuntamiento de </w:t>
      </w:r>
      <w:r w:rsidR="00964E47" w:rsidRPr="000E2106">
        <w:rPr>
          <w:rFonts w:ascii="Palatino Linotype" w:hAnsi="Palatino Linotype"/>
          <w:b/>
          <w:bCs/>
          <w:color w:val="000000"/>
          <w:sz w:val="24"/>
          <w:szCs w:val="24"/>
        </w:rPr>
        <w:t>Tultepec</w:t>
      </w:r>
      <w:r w:rsidRPr="000E2106">
        <w:rPr>
          <w:rFonts w:ascii="Verdana" w:hAnsi="Verdana"/>
          <w:b/>
          <w:bCs/>
          <w:color w:val="000000"/>
          <w:sz w:val="24"/>
          <w:szCs w:val="24"/>
        </w:rPr>
        <w:t xml:space="preserve"> </w:t>
      </w:r>
      <w:r w:rsidRPr="000E2106">
        <w:rPr>
          <w:rFonts w:ascii="Palatino Linotype" w:eastAsia="Calibri" w:hAnsi="Palatino Linotype" w:cs="Arial"/>
          <w:sz w:val="24"/>
          <w:szCs w:val="24"/>
          <w:lang w:val="es-ES"/>
        </w:rPr>
        <w:t>dar atención a la solicitud de información</w:t>
      </w:r>
      <w:r w:rsidRPr="000E2106">
        <w:rPr>
          <w:sz w:val="24"/>
          <w:szCs w:val="24"/>
        </w:rPr>
        <w:t xml:space="preserve"> </w:t>
      </w:r>
      <w:r w:rsidRPr="000E2106">
        <w:rPr>
          <w:rFonts w:ascii="Palatino Linotype" w:hAnsi="Palatino Linotype"/>
          <w:b/>
          <w:bCs/>
          <w:sz w:val="24"/>
          <w:szCs w:val="24"/>
        </w:rPr>
        <w:t>00</w:t>
      </w:r>
      <w:r w:rsidR="00964E47" w:rsidRPr="000E2106">
        <w:rPr>
          <w:rFonts w:ascii="Palatino Linotype" w:hAnsi="Palatino Linotype"/>
          <w:b/>
          <w:bCs/>
          <w:sz w:val="24"/>
          <w:szCs w:val="24"/>
        </w:rPr>
        <w:t>108/TULTEPEC/IP/2020</w:t>
      </w:r>
      <w:r w:rsidRPr="000E2106">
        <w:rPr>
          <w:rFonts w:ascii="Palatino Linotype" w:hAnsi="Palatino Linotype"/>
          <w:b/>
          <w:bCs/>
          <w:sz w:val="24"/>
          <w:szCs w:val="24"/>
        </w:rPr>
        <w:t xml:space="preserve"> </w:t>
      </w:r>
      <w:r w:rsidRPr="000E2106">
        <w:rPr>
          <w:rFonts w:ascii="Palatino Linotype" w:eastAsia="Calibri" w:hAnsi="Palatino Linotype" w:cs="Arial"/>
          <w:sz w:val="24"/>
          <w:szCs w:val="24"/>
          <w:lang w:val="es-ES"/>
        </w:rPr>
        <w:t xml:space="preserve">y, en su caso, entregar la información en la modalidad </w:t>
      </w:r>
      <w:r w:rsidRPr="000E2106">
        <w:rPr>
          <w:rFonts w:ascii="Palatino Linotype" w:eastAsia="Calibri" w:hAnsi="Palatino Linotype" w:cs="Arial"/>
          <w:sz w:val="24"/>
          <w:szCs w:val="24"/>
        </w:rPr>
        <w:t>Sistema de Acceso a Información Mexiquense (</w:t>
      </w:r>
      <w:r w:rsidRPr="000E2106">
        <w:rPr>
          <w:rFonts w:ascii="Palatino Linotype" w:eastAsia="Calibri" w:hAnsi="Palatino Linotype" w:cs="Arial"/>
          <w:b/>
          <w:sz w:val="24"/>
          <w:szCs w:val="24"/>
          <w:lang w:val="es-ES"/>
        </w:rPr>
        <w:t>SAIMEX).</w:t>
      </w:r>
    </w:p>
    <w:p w14:paraId="1E193B4C" w14:textId="77777777" w:rsidR="00595316" w:rsidRPr="000E2106" w:rsidRDefault="00595316" w:rsidP="00595316">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0E2106">
        <w:rPr>
          <w:rFonts w:ascii="Palatino Linotype" w:eastAsiaTheme="minorEastAsia" w:hAnsi="Palatino Linotype"/>
          <w:b/>
          <w:sz w:val="24"/>
          <w:szCs w:val="24"/>
          <w:lang w:val="es-ES_tradnl" w:eastAsia="es-ES"/>
        </w:rPr>
        <w:lastRenderedPageBreak/>
        <w:t>LÍNEAS ARGUMENTATIVAS</w:t>
      </w:r>
    </w:p>
    <w:p w14:paraId="49049632" w14:textId="77777777" w:rsidR="00595316" w:rsidRPr="000E2106" w:rsidRDefault="00595316" w:rsidP="00595316">
      <w:pPr>
        <w:spacing w:before="240" w:after="360" w:line="360" w:lineRule="auto"/>
        <w:contextualSpacing/>
        <w:jc w:val="both"/>
        <w:rPr>
          <w:rFonts w:ascii="Palatino Linotype" w:eastAsia="Times New Roman" w:hAnsi="Palatino Linotype"/>
          <w:sz w:val="24"/>
          <w:szCs w:val="24"/>
          <w:lang w:val="es-ES_tradnl" w:eastAsia="es-ES"/>
        </w:rPr>
      </w:pPr>
      <w:r w:rsidRPr="000E2106">
        <w:rPr>
          <w:rFonts w:ascii="Palatino Linotype" w:eastAsia="Times New Roman" w:hAnsi="Palatino Linotype"/>
          <w:b/>
          <w:sz w:val="24"/>
          <w:szCs w:val="24"/>
          <w:lang w:val="es-ES_tradnl" w:eastAsia="es-ES"/>
        </w:rPr>
        <w:t>DEBERES DE LAS AUTORIDADES.</w:t>
      </w:r>
      <w:r w:rsidRPr="000E2106">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002CFDC" w14:textId="77777777" w:rsidR="00595316" w:rsidRPr="000E2106" w:rsidRDefault="00595316" w:rsidP="00595316">
      <w:pPr>
        <w:spacing w:before="240" w:after="360" w:line="360" w:lineRule="auto"/>
        <w:contextualSpacing/>
        <w:jc w:val="both"/>
        <w:rPr>
          <w:rFonts w:ascii="Palatino Linotype" w:eastAsia="Times New Roman" w:hAnsi="Palatino Linotype"/>
          <w:sz w:val="24"/>
          <w:szCs w:val="24"/>
          <w:lang w:val="es-ES_tradnl" w:eastAsia="es-ES"/>
        </w:rPr>
      </w:pPr>
    </w:p>
    <w:p w14:paraId="16ED00A5" w14:textId="77777777" w:rsidR="00595316" w:rsidRPr="000E2106" w:rsidRDefault="00595316" w:rsidP="00595316">
      <w:pPr>
        <w:spacing w:before="240" w:after="240" w:line="360" w:lineRule="auto"/>
        <w:jc w:val="both"/>
        <w:rPr>
          <w:rFonts w:ascii="Palatino Linotype" w:eastAsia="Times New Roman" w:hAnsi="Palatino Linotype" w:cs="Arial"/>
          <w:sz w:val="24"/>
          <w:szCs w:val="24"/>
          <w:lang w:val="es-ES" w:eastAsia="es-MX"/>
        </w:rPr>
      </w:pPr>
      <w:r w:rsidRPr="000E2106">
        <w:rPr>
          <w:rFonts w:ascii="Palatino Linotype" w:eastAsia="MS Mincho" w:hAnsi="Palatino Linotype"/>
          <w:b/>
          <w:sz w:val="24"/>
          <w:szCs w:val="24"/>
          <w:lang w:val="es-ES_tradnl" w:eastAsia="es-ES"/>
        </w:rPr>
        <w:t>NEGATIVA FICTA, NO EXISTE PLAZO PERENTORIO PARA INTERPONER EL RECURSO.</w:t>
      </w:r>
      <w:r w:rsidRPr="000E2106">
        <w:rPr>
          <w:rFonts w:ascii="Palatino Linotype" w:eastAsia="MS Mincho" w:hAnsi="Palatino Linotype"/>
          <w:sz w:val="24"/>
          <w:szCs w:val="24"/>
          <w:lang w:val="es-ES_tradnl" w:eastAsia="es-ES"/>
        </w:rPr>
        <w:t xml:space="preserve"> </w:t>
      </w:r>
      <w:r w:rsidRPr="000E2106">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1D3E65A1" w14:textId="77777777" w:rsidR="00595316" w:rsidRPr="000E2106"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7DCD80FD" w14:textId="77777777" w:rsidR="00595316" w:rsidRPr="000E2106" w:rsidRDefault="00595316" w:rsidP="00595316">
      <w:pPr>
        <w:spacing w:before="240" w:after="240" w:line="360" w:lineRule="auto"/>
        <w:jc w:val="both"/>
        <w:rPr>
          <w:rFonts w:ascii="Palatino Linotype" w:eastAsia="MS Mincho" w:hAnsi="Palatino Linotype" w:cs="Times New Roman"/>
          <w:sz w:val="24"/>
          <w:szCs w:val="24"/>
          <w:lang w:val="es-ES_tradnl" w:eastAsia="es-ES"/>
        </w:rPr>
      </w:pPr>
    </w:p>
    <w:p w14:paraId="4FDA7042" w14:textId="77777777" w:rsidR="00595316" w:rsidRPr="000E2106" w:rsidRDefault="00595316" w:rsidP="00595316">
      <w:pPr>
        <w:spacing w:before="240" w:after="240" w:line="360" w:lineRule="auto"/>
        <w:jc w:val="both"/>
        <w:rPr>
          <w:rFonts w:ascii="Palatino Linotype" w:eastAsia="Times New Roman" w:hAnsi="Palatino Linotype" w:cs="Arial"/>
          <w:sz w:val="24"/>
          <w:szCs w:val="24"/>
          <w:lang w:val="es-ES" w:eastAsia="es-MX"/>
        </w:rPr>
      </w:pPr>
    </w:p>
    <w:p w14:paraId="0A1161AE" w14:textId="77777777" w:rsidR="00595316" w:rsidRPr="000E2106"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57DD118C" w14:textId="77777777" w:rsidR="00595316" w:rsidRPr="000E2106"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56F710AF" w14:textId="77777777" w:rsidR="00595316" w:rsidRPr="000E2106"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5F47E7D5" w14:textId="77777777" w:rsidR="00595316" w:rsidRPr="000E2106"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6495C38C" w14:textId="77777777" w:rsidR="00DA7B78" w:rsidRPr="000E2106" w:rsidRDefault="00DA7B78" w:rsidP="00595316">
      <w:pPr>
        <w:spacing w:before="240" w:after="240" w:line="360" w:lineRule="auto"/>
        <w:jc w:val="center"/>
        <w:rPr>
          <w:rFonts w:ascii="Palatino Linotype" w:eastAsiaTheme="minorEastAsia" w:hAnsi="Palatino Linotype"/>
          <w:b/>
          <w:sz w:val="24"/>
          <w:szCs w:val="24"/>
          <w:lang w:val="es-ES_tradnl" w:eastAsia="es-ES"/>
        </w:rPr>
      </w:pPr>
    </w:p>
    <w:p w14:paraId="607BC4A6" w14:textId="77777777" w:rsidR="00595316" w:rsidRPr="000E2106" w:rsidRDefault="00595316" w:rsidP="00595316">
      <w:pPr>
        <w:spacing w:before="240" w:after="240" w:line="360" w:lineRule="auto"/>
        <w:rPr>
          <w:rFonts w:ascii="Palatino Linotype" w:eastAsiaTheme="minorEastAsia" w:hAnsi="Palatino Linotype"/>
          <w:b/>
          <w:sz w:val="24"/>
          <w:szCs w:val="24"/>
          <w:lang w:val="es-ES_tradnl" w:eastAsia="es-ES"/>
        </w:rPr>
      </w:pPr>
    </w:p>
    <w:p w14:paraId="0733F8A3" w14:textId="77777777" w:rsidR="00DA7B78" w:rsidRPr="000E2106" w:rsidRDefault="00DA7B78" w:rsidP="00595316">
      <w:pPr>
        <w:spacing w:before="240" w:after="240" w:line="360" w:lineRule="auto"/>
        <w:rPr>
          <w:rFonts w:ascii="Palatino Linotype" w:eastAsiaTheme="minorEastAsia" w:hAnsi="Palatino Linotype"/>
          <w:b/>
          <w:sz w:val="24"/>
          <w:szCs w:val="24"/>
          <w:lang w:val="es-ES_tradnl" w:eastAsia="es-ES"/>
        </w:rPr>
      </w:pPr>
    </w:p>
    <w:p w14:paraId="6FD64101" w14:textId="77777777" w:rsidR="00595316" w:rsidRPr="000E2106" w:rsidRDefault="00595316" w:rsidP="00595316">
      <w:pPr>
        <w:spacing w:before="240" w:after="240" w:line="360" w:lineRule="auto"/>
        <w:jc w:val="center"/>
        <w:rPr>
          <w:rFonts w:ascii="Palatino Linotype" w:eastAsiaTheme="minorEastAsia" w:hAnsi="Palatino Linotype"/>
          <w:szCs w:val="24"/>
          <w:lang w:val="es-ES_tradnl" w:eastAsia="es-ES"/>
        </w:rPr>
      </w:pPr>
      <w:r w:rsidRPr="000E2106">
        <w:rPr>
          <w:rFonts w:ascii="Palatino Linotype" w:eastAsiaTheme="minorEastAsia" w:hAnsi="Palatino Linotype"/>
          <w:b/>
          <w:szCs w:val="24"/>
          <w:lang w:val="es-ES_tradnl" w:eastAsia="es-ES"/>
        </w:rPr>
        <w:lastRenderedPageBreak/>
        <w:t>ÍNDICE</w:t>
      </w:r>
      <w:r w:rsidRPr="000E2106">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0988C19F" w14:textId="77777777" w:rsidR="00211005" w:rsidRPr="000E2106" w:rsidRDefault="00595316">
          <w:pPr>
            <w:pStyle w:val="TDC1"/>
            <w:rPr>
              <w:noProof/>
              <w:lang w:val="es-MX" w:eastAsia="es-ES_tradnl"/>
            </w:rPr>
          </w:pPr>
          <w:r w:rsidRPr="000E2106">
            <w:rPr>
              <w:rFonts w:ascii="Palatino Linotype" w:hAnsi="Palatino Linotype"/>
              <w:b/>
            </w:rPr>
            <w:fldChar w:fldCharType="begin"/>
          </w:r>
          <w:r w:rsidRPr="000E2106">
            <w:rPr>
              <w:rFonts w:ascii="Palatino Linotype" w:hAnsi="Palatino Linotype"/>
              <w:b/>
            </w:rPr>
            <w:instrText xml:space="preserve"> TOC \o "1-3" \h \z \u </w:instrText>
          </w:r>
          <w:r w:rsidRPr="000E2106">
            <w:rPr>
              <w:rFonts w:ascii="Palatino Linotype" w:hAnsi="Palatino Linotype"/>
              <w:b/>
            </w:rPr>
            <w:fldChar w:fldCharType="separate"/>
          </w:r>
          <w:hyperlink w:anchor="_Toc72448680" w:history="1">
            <w:r w:rsidR="00211005" w:rsidRPr="000E2106">
              <w:rPr>
                <w:rStyle w:val="Hipervnculo"/>
                <w:rFonts w:ascii="Palatino Linotype" w:eastAsiaTheme="majorEastAsia" w:hAnsi="Palatino Linotype" w:cstheme="majorBidi"/>
                <w:b/>
                <w:noProof/>
              </w:rPr>
              <w:t>ANTECEDENTES</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_Toc72448680 \h </w:instrText>
            </w:r>
            <w:r w:rsidR="00211005" w:rsidRPr="000E2106">
              <w:rPr>
                <w:noProof/>
                <w:webHidden/>
              </w:rPr>
            </w:r>
            <w:r w:rsidR="00211005" w:rsidRPr="000E2106">
              <w:rPr>
                <w:noProof/>
                <w:webHidden/>
              </w:rPr>
              <w:fldChar w:fldCharType="separate"/>
            </w:r>
            <w:r w:rsidR="00211005" w:rsidRPr="000E2106">
              <w:rPr>
                <w:noProof/>
                <w:webHidden/>
              </w:rPr>
              <w:t>5</w:t>
            </w:r>
            <w:r w:rsidR="00211005" w:rsidRPr="000E2106">
              <w:rPr>
                <w:noProof/>
                <w:webHidden/>
              </w:rPr>
              <w:fldChar w:fldCharType="end"/>
            </w:r>
          </w:hyperlink>
        </w:p>
        <w:p w14:paraId="5E78A6C9" w14:textId="77777777" w:rsidR="00211005" w:rsidRPr="000E2106" w:rsidRDefault="00A86253">
          <w:pPr>
            <w:pStyle w:val="TDC1"/>
            <w:rPr>
              <w:noProof/>
              <w:lang w:val="es-MX" w:eastAsia="es-ES_tradnl"/>
            </w:rPr>
          </w:pPr>
          <w:hyperlink w:anchor="_Toc72448681" w:history="1">
            <w:r w:rsidR="00211005" w:rsidRPr="000E2106">
              <w:rPr>
                <w:rStyle w:val="Hipervnculo"/>
                <w:rFonts w:ascii="Palatino Linotype" w:eastAsiaTheme="majorEastAsia" w:hAnsi="Palatino Linotype" w:cstheme="majorBidi"/>
                <w:b/>
                <w:noProof/>
              </w:rPr>
              <w:t>CONSIDERANDO</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_Toc72448681 \h </w:instrText>
            </w:r>
            <w:r w:rsidR="00211005" w:rsidRPr="000E2106">
              <w:rPr>
                <w:noProof/>
                <w:webHidden/>
              </w:rPr>
            </w:r>
            <w:r w:rsidR="00211005" w:rsidRPr="000E2106">
              <w:rPr>
                <w:noProof/>
                <w:webHidden/>
              </w:rPr>
              <w:fldChar w:fldCharType="separate"/>
            </w:r>
            <w:r w:rsidR="00211005" w:rsidRPr="000E2106">
              <w:rPr>
                <w:noProof/>
                <w:webHidden/>
              </w:rPr>
              <w:t>9</w:t>
            </w:r>
            <w:r w:rsidR="00211005" w:rsidRPr="000E2106">
              <w:rPr>
                <w:noProof/>
                <w:webHidden/>
              </w:rPr>
              <w:fldChar w:fldCharType="end"/>
            </w:r>
          </w:hyperlink>
        </w:p>
        <w:p w14:paraId="55A3456F" w14:textId="77777777" w:rsidR="00211005" w:rsidRPr="000E2106" w:rsidRDefault="00A86253">
          <w:pPr>
            <w:pStyle w:val="TDC2"/>
            <w:rPr>
              <w:noProof/>
              <w:lang w:val="es-MX" w:eastAsia="es-ES_tradnl"/>
            </w:rPr>
          </w:pPr>
          <w:hyperlink w:anchor="_Toc72448682" w:history="1">
            <w:r w:rsidR="00211005" w:rsidRPr="000E2106">
              <w:rPr>
                <w:rStyle w:val="Hipervnculo"/>
                <w:rFonts w:ascii="Palatino Linotype" w:eastAsiaTheme="majorEastAsia" w:hAnsi="Palatino Linotype" w:cstheme="majorBidi"/>
                <w:b/>
                <w:noProof/>
              </w:rPr>
              <w:t>PRIMERO. De la competencia.</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_Toc72448682 \h </w:instrText>
            </w:r>
            <w:r w:rsidR="00211005" w:rsidRPr="000E2106">
              <w:rPr>
                <w:noProof/>
                <w:webHidden/>
              </w:rPr>
            </w:r>
            <w:r w:rsidR="00211005" w:rsidRPr="000E2106">
              <w:rPr>
                <w:noProof/>
                <w:webHidden/>
              </w:rPr>
              <w:fldChar w:fldCharType="separate"/>
            </w:r>
            <w:r w:rsidR="00211005" w:rsidRPr="000E2106">
              <w:rPr>
                <w:noProof/>
                <w:webHidden/>
              </w:rPr>
              <w:t>9</w:t>
            </w:r>
            <w:r w:rsidR="00211005" w:rsidRPr="000E2106">
              <w:rPr>
                <w:noProof/>
                <w:webHidden/>
              </w:rPr>
              <w:fldChar w:fldCharType="end"/>
            </w:r>
          </w:hyperlink>
        </w:p>
        <w:p w14:paraId="73AB9A0C" w14:textId="77777777" w:rsidR="00211005" w:rsidRPr="000E2106" w:rsidRDefault="00A86253">
          <w:pPr>
            <w:pStyle w:val="TDC2"/>
            <w:rPr>
              <w:noProof/>
              <w:lang w:val="es-MX" w:eastAsia="es-ES_tradnl"/>
            </w:rPr>
          </w:pPr>
          <w:hyperlink w:anchor="_Toc72448683" w:history="1">
            <w:r w:rsidR="00211005" w:rsidRPr="000E2106">
              <w:rPr>
                <w:rStyle w:val="Hipervnculo"/>
                <w:rFonts w:ascii="Palatino Linotype" w:eastAsiaTheme="majorEastAsia" w:hAnsi="Palatino Linotype" w:cstheme="majorBidi"/>
                <w:b/>
                <w:noProof/>
              </w:rPr>
              <w:t>SEGUNDO. De la oportunidad y procedencia.</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_Toc72448683 \h </w:instrText>
            </w:r>
            <w:r w:rsidR="00211005" w:rsidRPr="000E2106">
              <w:rPr>
                <w:noProof/>
                <w:webHidden/>
              </w:rPr>
            </w:r>
            <w:r w:rsidR="00211005" w:rsidRPr="000E2106">
              <w:rPr>
                <w:noProof/>
                <w:webHidden/>
              </w:rPr>
              <w:fldChar w:fldCharType="separate"/>
            </w:r>
            <w:r w:rsidR="00211005" w:rsidRPr="000E2106">
              <w:rPr>
                <w:noProof/>
                <w:webHidden/>
              </w:rPr>
              <w:t>9</w:t>
            </w:r>
            <w:r w:rsidR="00211005" w:rsidRPr="000E2106">
              <w:rPr>
                <w:noProof/>
                <w:webHidden/>
              </w:rPr>
              <w:fldChar w:fldCharType="end"/>
            </w:r>
          </w:hyperlink>
        </w:p>
        <w:p w14:paraId="1941BFB0" w14:textId="77777777" w:rsidR="00211005" w:rsidRPr="000E2106" w:rsidRDefault="00A86253">
          <w:pPr>
            <w:pStyle w:val="TDC1"/>
            <w:rPr>
              <w:noProof/>
              <w:lang w:val="es-MX" w:eastAsia="es-ES_tradnl"/>
            </w:rPr>
          </w:pPr>
          <w:hyperlink w:anchor="_Toc72448684" w:history="1">
            <w:r w:rsidR="00211005" w:rsidRPr="000E2106">
              <w:rPr>
                <w:rStyle w:val="Hipervnculo"/>
                <w:rFonts w:ascii="Palatino Linotype" w:eastAsia="MS Mincho" w:hAnsi="Palatino Linotype" w:cstheme="majorBidi"/>
                <w:b/>
                <w:noProof/>
              </w:rPr>
              <w:t>TERCERO. De previo y especial pronunciamiento</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_Toc72448684 \h </w:instrText>
            </w:r>
            <w:r w:rsidR="00211005" w:rsidRPr="000E2106">
              <w:rPr>
                <w:noProof/>
                <w:webHidden/>
              </w:rPr>
            </w:r>
            <w:r w:rsidR="00211005" w:rsidRPr="000E2106">
              <w:rPr>
                <w:noProof/>
                <w:webHidden/>
              </w:rPr>
              <w:fldChar w:fldCharType="separate"/>
            </w:r>
            <w:r w:rsidR="00211005" w:rsidRPr="000E2106">
              <w:rPr>
                <w:noProof/>
                <w:webHidden/>
              </w:rPr>
              <w:t>13</w:t>
            </w:r>
            <w:r w:rsidR="00211005" w:rsidRPr="000E2106">
              <w:rPr>
                <w:noProof/>
                <w:webHidden/>
              </w:rPr>
              <w:fldChar w:fldCharType="end"/>
            </w:r>
          </w:hyperlink>
        </w:p>
        <w:p w14:paraId="0A638A33" w14:textId="77777777" w:rsidR="00211005" w:rsidRPr="000E2106" w:rsidRDefault="00A86253">
          <w:pPr>
            <w:pStyle w:val="TDC1"/>
            <w:rPr>
              <w:noProof/>
              <w:lang w:val="es-MX" w:eastAsia="es-ES_tradnl"/>
            </w:rPr>
          </w:pPr>
          <w:hyperlink w:anchor="_Toc72448685" w:history="1">
            <w:r w:rsidR="00211005" w:rsidRPr="000E2106">
              <w:rPr>
                <w:rStyle w:val="Hipervnculo"/>
                <w:rFonts w:ascii="Palatino Linotype" w:eastAsia="Calibri" w:hAnsi="Palatino Linotype" w:cs="Times New Roman"/>
                <w:b/>
                <w:bCs/>
                <w:noProof/>
                <w:lang w:val="es-ES"/>
              </w:rPr>
              <w:t>CUARTO. Del planteamiento de la litis.</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_Toc72448685 \h </w:instrText>
            </w:r>
            <w:r w:rsidR="00211005" w:rsidRPr="000E2106">
              <w:rPr>
                <w:noProof/>
                <w:webHidden/>
              </w:rPr>
            </w:r>
            <w:r w:rsidR="00211005" w:rsidRPr="000E2106">
              <w:rPr>
                <w:noProof/>
                <w:webHidden/>
              </w:rPr>
              <w:fldChar w:fldCharType="separate"/>
            </w:r>
            <w:r w:rsidR="00211005" w:rsidRPr="000E2106">
              <w:rPr>
                <w:noProof/>
                <w:webHidden/>
              </w:rPr>
              <w:t>18</w:t>
            </w:r>
            <w:r w:rsidR="00211005" w:rsidRPr="000E2106">
              <w:rPr>
                <w:noProof/>
                <w:webHidden/>
              </w:rPr>
              <w:fldChar w:fldCharType="end"/>
            </w:r>
          </w:hyperlink>
        </w:p>
        <w:p w14:paraId="27B9700A" w14:textId="77777777" w:rsidR="00211005" w:rsidRPr="000E2106" w:rsidRDefault="00A86253">
          <w:pPr>
            <w:pStyle w:val="TDC1"/>
            <w:rPr>
              <w:noProof/>
              <w:lang w:val="es-MX" w:eastAsia="es-ES_tradnl"/>
            </w:rPr>
          </w:pPr>
          <w:hyperlink w:anchor="_Toc72448686" w:history="1">
            <w:r w:rsidR="00211005" w:rsidRPr="000E2106">
              <w:rPr>
                <w:rStyle w:val="Hipervnculo"/>
                <w:rFonts w:ascii="Palatino Linotype" w:eastAsia="MS Gothic" w:hAnsi="Palatino Linotype" w:cstheme="majorBidi"/>
                <w:b/>
                <w:noProof/>
              </w:rPr>
              <w:t xml:space="preserve">QUINTO. </w:t>
            </w:r>
            <w:r w:rsidR="00211005" w:rsidRPr="000E2106">
              <w:rPr>
                <w:rStyle w:val="Hipervnculo"/>
                <w:rFonts w:ascii="Palatino Linotype" w:eastAsia="MS Gothic" w:hAnsi="Palatino Linotype" w:cs="Times New Roman"/>
                <w:b/>
                <w:noProof/>
              </w:rPr>
              <w:t>Del estudio y resolución del asunto.</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_Toc72448686 \h </w:instrText>
            </w:r>
            <w:r w:rsidR="00211005" w:rsidRPr="000E2106">
              <w:rPr>
                <w:noProof/>
                <w:webHidden/>
              </w:rPr>
            </w:r>
            <w:r w:rsidR="00211005" w:rsidRPr="000E2106">
              <w:rPr>
                <w:noProof/>
                <w:webHidden/>
              </w:rPr>
              <w:fldChar w:fldCharType="separate"/>
            </w:r>
            <w:r w:rsidR="00211005" w:rsidRPr="000E2106">
              <w:rPr>
                <w:noProof/>
                <w:webHidden/>
              </w:rPr>
              <w:t>21</w:t>
            </w:r>
            <w:r w:rsidR="00211005" w:rsidRPr="000E2106">
              <w:rPr>
                <w:noProof/>
                <w:webHidden/>
              </w:rPr>
              <w:fldChar w:fldCharType="end"/>
            </w:r>
          </w:hyperlink>
        </w:p>
        <w:p w14:paraId="100BFB3D" w14:textId="77777777" w:rsidR="00211005" w:rsidRPr="000E2106" w:rsidRDefault="00A86253">
          <w:pPr>
            <w:pStyle w:val="TDC2"/>
            <w:rPr>
              <w:noProof/>
              <w:lang w:val="es-MX" w:eastAsia="es-ES_tradnl"/>
            </w:rPr>
          </w:pPr>
          <w:hyperlink w:anchor="_Toc72448687" w:history="1">
            <w:r w:rsidR="00211005" w:rsidRPr="000E2106">
              <w:rPr>
                <w:rStyle w:val="Hipervnculo"/>
                <w:rFonts w:ascii="Palatino Linotype" w:hAnsi="Palatino Linotype"/>
                <w:b/>
                <w:noProof/>
              </w:rPr>
              <w:t>I.</w:t>
            </w:r>
            <w:r w:rsidR="00211005" w:rsidRPr="000E2106">
              <w:rPr>
                <w:noProof/>
                <w:lang w:val="es-MX" w:eastAsia="es-ES_tradnl"/>
              </w:rPr>
              <w:tab/>
            </w:r>
            <w:r w:rsidR="00211005" w:rsidRPr="000E2106">
              <w:rPr>
                <w:rStyle w:val="Hipervnculo"/>
                <w:rFonts w:ascii="Palatino Linotype" w:eastAsia="MS Gothic" w:hAnsi="Palatino Linotype" w:cs="Times New Roman"/>
                <w:b/>
                <w:noProof/>
              </w:rPr>
              <w:t>Del Derecho de Acceso a la Información.</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_Toc72448687 \h </w:instrText>
            </w:r>
            <w:r w:rsidR="00211005" w:rsidRPr="000E2106">
              <w:rPr>
                <w:noProof/>
                <w:webHidden/>
              </w:rPr>
            </w:r>
            <w:r w:rsidR="00211005" w:rsidRPr="000E2106">
              <w:rPr>
                <w:noProof/>
                <w:webHidden/>
              </w:rPr>
              <w:fldChar w:fldCharType="separate"/>
            </w:r>
            <w:r w:rsidR="00211005" w:rsidRPr="000E2106">
              <w:rPr>
                <w:noProof/>
                <w:webHidden/>
              </w:rPr>
              <w:t>21</w:t>
            </w:r>
            <w:r w:rsidR="00211005" w:rsidRPr="000E2106">
              <w:rPr>
                <w:noProof/>
                <w:webHidden/>
              </w:rPr>
              <w:fldChar w:fldCharType="end"/>
            </w:r>
          </w:hyperlink>
        </w:p>
        <w:p w14:paraId="36B21134" w14:textId="77777777" w:rsidR="00211005" w:rsidRPr="000E2106" w:rsidRDefault="00A86253">
          <w:pPr>
            <w:pStyle w:val="TDC2"/>
            <w:rPr>
              <w:noProof/>
              <w:lang w:val="es-MX" w:eastAsia="es-ES_tradnl"/>
            </w:rPr>
          </w:pPr>
          <w:hyperlink w:anchor="_Toc72448688" w:history="1">
            <w:r w:rsidR="00211005" w:rsidRPr="000E2106">
              <w:rPr>
                <w:rStyle w:val="Hipervnculo"/>
                <w:rFonts w:ascii="Palatino Linotype" w:hAnsi="Palatino Linotype"/>
                <w:b/>
                <w:noProof/>
              </w:rPr>
              <w:t>I.</w:t>
            </w:r>
            <w:r w:rsidR="00211005" w:rsidRPr="000E2106">
              <w:rPr>
                <w:noProof/>
                <w:lang w:val="es-MX" w:eastAsia="es-ES_tradnl"/>
              </w:rPr>
              <w:tab/>
            </w:r>
            <w:r w:rsidR="00211005" w:rsidRPr="000E2106">
              <w:rPr>
                <w:rStyle w:val="Hipervnculo"/>
                <w:rFonts w:ascii="Palatino Linotype" w:eastAsia="MS Gothic" w:hAnsi="Palatino Linotype"/>
                <w:b/>
                <w:noProof/>
              </w:rPr>
              <w:t>Del deber de las autoridades de promover, respetar, proteger y garantizar el derecho de acceso a la información pública.</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_Toc72448688 \h </w:instrText>
            </w:r>
            <w:r w:rsidR="00211005" w:rsidRPr="000E2106">
              <w:rPr>
                <w:noProof/>
                <w:webHidden/>
              </w:rPr>
            </w:r>
            <w:r w:rsidR="00211005" w:rsidRPr="000E2106">
              <w:rPr>
                <w:noProof/>
                <w:webHidden/>
              </w:rPr>
              <w:fldChar w:fldCharType="separate"/>
            </w:r>
            <w:r w:rsidR="00211005" w:rsidRPr="000E2106">
              <w:rPr>
                <w:noProof/>
                <w:webHidden/>
              </w:rPr>
              <w:t>25</w:t>
            </w:r>
            <w:r w:rsidR="00211005" w:rsidRPr="000E2106">
              <w:rPr>
                <w:noProof/>
                <w:webHidden/>
              </w:rPr>
              <w:fldChar w:fldCharType="end"/>
            </w:r>
          </w:hyperlink>
        </w:p>
        <w:p w14:paraId="684ABAA6" w14:textId="77777777" w:rsidR="00211005" w:rsidRPr="000E2106" w:rsidRDefault="00A86253">
          <w:pPr>
            <w:pStyle w:val="TDC1"/>
            <w:rPr>
              <w:noProof/>
              <w:lang w:val="es-MX" w:eastAsia="es-ES_tradnl"/>
            </w:rPr>
          </w:pPr>
          <w:hyperlink w:anchor="_Toc72448689" w:history="1">
            <w:r w:rsidR="00211005" w:rsidRPr="000E2106">
              <w:rPr>
                <w:rStyle w:val="Hipervnculo"/>
                <w:rFonts w:ascii="Palatino Linotype" w:eastAsia="Times New Roman" w:hAnsi="Palatino Linotype" w:cstheme="majorBidi"/>
                <w:b/>
                <w:noProof/>
              </w:rPr>
              <w:t>II.</w:t>
            </w:r>
            <w:r w:rsidR="00211005" w:rsidRPr="000E2106">
              <w:rPr>
                <w:noProof/>
                <w:lang w:val="es-MX" w:eastAsia="es-ES_tradnl"/>
              </w:rPr>
              <w:tab/>
            </w:r>
            <w:r w:rsidR="00211005" w:rsidRPr="000E2106">
              <w:rPr>
                <w:rStyle w:val="Hipervnculo"/>
                <w:rFonts w:ascii="Palatino Linotype" w:eastAsia="Times New Roman" w:hAnsi="Palatino Linotype" w:cstheme="majorBidi"/>
                <w:b/>
                <w:noProof/>
              </w:rPr>
              <w:t>Sobre la respuesta que se emita a la solicitud.</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_Toc72448689 \h </w:instrText>
            </w:r>
            <w:r w:rsidR="00211005" w:rsidRPr="000E2106">
              <w:rPr>
                <w:noProof/>
                <w:webHidden/>
              </w:rPr>
            </w:r>
            <w:r w:rsidR="00211005" w:rsidRPr="000E2106">
              <w:rPr>
                <w:noProof/>
                <w:webHidden/>
              </w:rPr>
              <w:fldChar w:fldCharType="separate"/>
            </w:r>
            <w:r w:rsidR="00211005" w:rsidRPr="000E2106">
              <w:rPr>
                <w:noProof/>
                <w:webHidden/>
              </w:rPr>
              <w:t>29</w:t>
            </w:r>
            <w:r w:rsidR="00211005" w:rsidRPr="000E2106">
              <w:rPr>
                <w:noProof/>
                <w:webHidden/>
              </w:rPr>
              <w:fldChar w:fldCharType="end"/>
            </w:r>
          </w:hyperlink>
        </w:p>
        <w:p w14:paraId="15E76C71" w14:textId="77777777" w:rsidR="00211005" w:rsidRPr="000E2106" w:rsidRDefault="00A86253">
          <w:pPr>
            <w:pStyle w:val="TDC2"/>
            <w:rPr>
              <w:noProof/>
              <w:lang w:val="es-MX" w:eastAsia="es-ES_tradnl"/>
            </w:rPr>
          </w:pPr>
          <w:hyperlink w:anchor="_Toc72448690" w:history="1">
            <w:r w:rsidR="00211005" w:rsidRPr="000E2106">
              <w:rPr>
                <w:rStyle w:val="Hipervnculo"/>
                <w:rFonts w:ascii="Palatino Linotype" w:eastAsia="Times New Roman" w:hAnsi="Palatino Linotype" w:cstheme="majorBidi"/>
                <w:b/>
                <w:noProof/>
              </w:rPr>
              <w:t>IV. Análisis al que debe someterse la información antes de su entrega.</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_Toc72448690 \h </w:instrText>
            </w:r>
            <w:r w:rsidR="00211005" w:rsidRPr="000E2106">
              <w:rPr>
                <w:noProof/>
                <w:webHidden/>
              </w:rPr>
            </w:r>
            <w:r w:rsidR="00211005" w:rsidRPr="000E2106">
              <w:rPr>
                <w:noProof/>
                <w:webHidden/>
              </w:rPr>
              <w:fldChar w:fldCharType="separate"/>
            </w:r>
            <w:r w:rsidR="00211005" w:rsidRPr="000E2106">
              <w:rPr>
                <w:noProof/>
                <w:webHidden/>
              </w:rPr>
              <w:t>35</w:t>
            </w:r>
            <w:r w:rsidR="00211005" w:rsidRPr="000E2106">
              <w:rPr>
                <w:noProof/>
                <w:webHidden/>
              </w:rPr>
              <w:fldChar w:fldCharType="end"/>
            </w:r>
          </w:hyperlink>
        </w:p>
        <w:p w14:paraId="6A37E15F" w14:textId="77777777" w:rsidR="00211005" w:rsidRPr="000E2106" w:rsidRDefault="00A86253">
          <w:pPr>
            <w:pStyle w:val="TDC1"/>
            <w:rPr>
              <w:noProof/>
              <w:lang w:val="es-MX" w:eastAsia="es-ES_tradnl"/>
            </w:rPr>
          </w:pPr>
          <w:hyperlink w:anchor="_Toc72448691" w:history="1">
            <w:r w:rsidR="00211005" w:rsidRPr="000E2106">
              <w:rPr>
                <w:rStyle w:val="Hipervnculo"/>
                <w:rFonts w:ascii="Palatino Linotype" w:eastAsia="Times New Roman" w:hAnsi="Palatino Linotype" w:cstheme="majorBidi"/>
                <w:b/>
                <w:noProof/>
              </w:rPr>
              <w:t>SEXTO. El cumplimiento a esta resolución es susceptible de ser impugnado.</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_Toc72448691 \h </w:instrText>
            </w:r>
            <w:r w:rsidR="00211005" w:rsidRPr="000E2106">
              <w:rPr>
                <w:noProof/>
                <w:webHidden/>
              </w:rPr>
            </w:r>
            <w:r w:rsidR="00211005" w:rsidRPr="000E2106">
              <w:rPr>
                <w:noProof/>
                <w:webHidden/>
              </w:rPr>
              <w:fldChar w:fldCharType="separate"/>
            </w:r>
            <w:r w:rsidR="00211005" w:rsidRPr="000E2106">
              <w:rPr>
                <w:noProof/>
                <w:webHidden/>
              </w:rPr>
              <w:t>42</w:t>
            </w:r>
            <w:r w:rsidR="00211005" w:rsidRPr="000E2106">
              <w:rPr>
                <w:noProof/>
                <w:webHidden/>
              </w:rPr>
              <w:fldChar w:fldCharType="end"/>
            </w:r>
          </w:hyperlink>
        </w:p>
        <w:p w14:paraId="7CCDEDCC" w14:textId="77777777" w:rsidR="00211005" w:rsidRPr="000E2106" w:rsidRDefault="00A86253">
          <w:pPr>
            <w:pStyle w:val="TDC1"/>
            <w:rPr>
              <w:noProof/>
              <w:lang w:val="es-MX" w:eastAsia="es-ES_tradnl"/>
            </w:rPr>
          </w:pPr>
          <w:hyperlink w:anchor="_Toc72448692" w:history="1">
            <w:r w:rsidR="00211005" w:rsidRPr="000E2106">
              <w:rPr>
                <w:rStyle w:val="Hipervnculo"/>
                <w:rFonts w:ascii="Palatino Linotype" w:eastAsia="MS Gothic" w:hAnsi="Palatino Linotype" w:cstheme="majorBidi"/>
                <w:b/>
                <w:noProof/>
              </w:rPr>
              <w:t>SÉPTIMO. Vista a los órganos de control interno.</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_Toc72448692 \h </w:instrText>
            </w:r>
            <w:r w:rsidR="00211005" w:rsidRPr="000E2106">
              <w:rPr>
                <w:noProof/>
                <w:webHidden/>
              </w:rPr>
            </w:r>
            <w:r w:rsidR="00211005" w:rsidRPr="000E2106">
              <w:rPr>
                <w:noProof/>
                <w:webHidden/>
              </w:rPr>
              <w:fldChar w:fldCharType="separate"/>
            </w:r>
            <w:r w:rsidR="00211005" w:rsidRPr="000E2106">
              <w:rPr>
                <w:noProof/>
                <w:webHidden/>
              </w:rPr>
              <w:t>44</w:t>
            </w:r>
            <w:r w:rsidR="00211005" w:rsidRPr="000E2106">
              <w:rPr>
                <w:noProof/>
                <w:webHidden/>
              </w:rPr>
              <w:fldChar w:fldCharType="end"/>
            </w:r>
          </w:hyperlink>
        </w:p>
        <w:p w14:paraId="0328A7B8" w14:textId="77777777" w:rsidR="00211005" w:rsidRPr="000E2106" w:rsidRDefault="00A86253">
          <w:pPr>
            <w:pStyle w:val="TDC2"/>
            <w:rPr>
              <w:noProof/>
              <w:lang w:val="es-MX" w:eastAsia="es-ES_tradnl"/>
            </w:rPr>
          </w:pPr>
          <w:hyperlink w:anchor="_Toc72448693" w:history="1">
            <w:r w:rsidR="00211005" w:rsidRPr="000E2106">
              <w:rPr>
                <w:rStyle w:val="Hipervnculo"/>
                <w:rFonts w:ascii="Palatino Linotype" w:hAnsi="Palatino Linotype"/>
                <w:b/>
                <w:noProof/>
              </w:rPr>
              <w:t>OCTAVO. De la versión pública.</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_Toc72448693 \h </w:instrText>
            </w:r>
            <w:r w:rsidR="00211005" w:rsidRPr="000E2106">
              <w:rPr>
                <w:noProof/>
                <w:webHidden/>
              </w:rPr>
            </w:r>
            <w:r w:rsidR="00211005" w:rsidRPr="000E2106">
              <w:rPr>
                <w:noProof/>
                <w:webHidden/>
              </w:rPr>
              <w:fldChar w:fldCharType="separate"/>
            </w:r>
            <w:r w:rsidR="00211005" w:rsidRPr="000E2106">
              <w:rPr>
                <w:noProof/>
                <w:webHidden/>
              </w:rPr>
              <w:t>47</w:t>
            </w:r>
            <w:r w:rsidR="00211005" w:rsidRPr="000E2106">
              <w:rPr>
                <w:noProof/>
                <w:webHidden/>
              </w:rPr>
              <w:fldChar w:fldCharType="end"/>
            </w:r>
          </w:hyperlink>
        </w:p>
        <w:p w14:paraId="49B6F404" w14:textId="77777777" w:rsidR="00211005" w:rsidRPr="000E2106" w:rsidRDefault="00A86253">
          <w:pPr>
            <w:pStyle w:val="TDC3"/>
            <w:rPr>
              <w:noProof/>
              <w:lang w:val="es-MX" w:eastAsia="es-ES_tradnl"/>
            </w:rPr>
          </w:pPr>
          <w:hyperlink w:anchor="_Toc72448694" w:history="1">
            <w:r w:rsidR="00211005" w:rsidRPr="000E2106">
              <w:rPr>
                <w:rStyle w:val="Hipervnculo"/>
                <w:rFonts w:ascii="Palatino Linotype" w:hAnsi="Palatino Linotype" w:cs="Arial"/>
                <w:b/>
                <w:noProof/>
              </w:rPr>
              <w:t>I. Requisitos previos.</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_Toc72448694 \h </w:instrText>
            </w:r>
            <w:r w:rsidR="00211005" w:rsidRPr="000E2106">
              <w:rPr>
                <w:noProof/>
                <w:webHidden/>
              </w:rPr>
            </w:r>
            <w:r w:rsidR="00211005" w:rsidRPr="000E2106">
              <w:rPr>
                <w:noProof/>
                <w:webHidden/>
              </w:rPr>
              <w:fldChar w:fldCharType="separate"/>
            </w:r>
            <w:r w:rsidR="00211005" w:rsidRPr="000E2106">
              <w:rPr>
                <w:noProof/>
                <w:webHidden/>
              </w:rPr>
              <w:t>49</w:t>
            </w:r>
            <w:r w:rsidR="00211005" w:rsidRPr="000E2106">
              <w:rPr>
                <w:noProof/>
                <w:webHidden/>
              </w:rPr>
              <w:fldChar w:fldCharType="end"/>
            </w:r>
          </w:hyperlink>
        </w:p>
        <w:p w14:paraId="0ABC23D0" w14:textId="77777777" w:rsidR="00211005" w:rsidRPr="000E2106" w:rsidRDefault="00A86253">
          <w:pPr>
            <w:pStyle w:val="TDC3"/>
            <w:rPr>
              <w:noProof/>
              <w:lang w:val="es-MX" w:eastAsia="es-ES_tradnl"/>
            </w:rPr>
          </w:pPr>
          <w:hyperlink w:anchor="_Toc72448695" w:history="1">
            <w:r w:rsidR="00211005" w:rsidRPr="000E2106">
              <w:rPr>
                <w:rStyle w:val="Hipervnculo"/>
                <w:rFonts w:ascii="Palatino Linotype" w:hAnsi="Palatino Linotype" w:cs="Arial"/>
                <w:b/>
                <w:noProof/>
              </w:rPr>
              <w:t>II. Supuestos de clasificación.</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_Toc72448695 \h </w:instrText>
            </w:r>
            <w:r w:rsidR="00211005" w:rsidRPr="000E2106">
              <w:rPr>
                <w:noProof/>
                <w:webHidden/>
              </w:rPr>
            </w:r>
            <w:r w:rsidR="00211005" w:rsidRPr="000E2106">
              <w:rPr>
                <w:noProof/>
                <w:webHidden/>
              </w:rPr>
              <w:fldChar w:fldCharType="separate"/>
            </w:r>
            <w:r w:rsidR="00211005" w:rsidRPr="000E2106">
              <w:rPr>
                <w:noProof/>
                <w:webHidden/>
              </w:rPr>
              <w:t>50</w:t>
            </w:r>
            <w:r w:rsidR="00211005" w:rsidRPr="000E2106">
              <w:rPr>
                <w:noProof/>
                <w:webHidden/>
              </w:rPr>
              <w:fldChar w:fldCharType="end"/>
            </w:r>
          </w:hyperlink>
        </w:p>
        <w:p w14:paraId="6EB68B52" w14:textId="77777777" w:rsidR="00211005" w:rsidRPr="000E2106" w:rsidRDefault="00A86253">
          <w:pPr>
            <w:pStyle w:val="TDC3"/>
            <w:rPr>
              <w:noProof/>
              <w:lang w:val="es-MX" w:eastAsia="es-ES_tradnl"/>
            </w:rPr>
          </w:pPr>
          <w:hyperlink w:anchor="_Toc72448696" w:history="1">
            <w:r w:rsidR="00211005" w:rsidRPr="000E2106">
              <w:rPr>
                <w:rStyle w:val="Hipervnculo"/>
                <w:rFonts w:ascii="Palatino Linotype" w:hAnsi="Palatino Linotype" w:cs="Arial"/>
                <w:b/>
                <w:noProof/>
              </w:rPr>
              <w:t>III. La intervención del Comité de Transparencia.</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_Toc72448696 \h </w:instrText>
            </w:r>
            <w:r w:rsidR="00211005" w:rsidRPr="000E2106">
              <w:rPr>
                <w:noProof/>
                <w:webHidden/>
              </w:rPr>
            </w:r>
            <w:r w:rsidR="00211005" w:rsidRPr="000E2106">
              <w:rPr>
                <w:noProof/>
                <w:webHidden/>
              </w:rPr>
              <w:fldChar w:fldCharType="separate"/>
            </w:r>
            <w:r w:rsidR="00211005" w:rsidRPr="000E2106">
              <w:rPr>
                <w:noProof/>
                <w:webHidden/>
              </w:rPr>
              <w:t>53</w:t>
            </w:r>
            <w:r w:rsidR="00211005" w:rsidRPr="000E2106">
              <w:rPr>
                <w:noProof/>
                <w:webHidden/>
              </w:rPr>
              <w:fldChar w:fldCharType="end"/>
            </w:r>
          </w:hyperlink>
        </w:p>
        <w:p w14:paraId="6C0BC1CC" w14:textId="77777777" w:rsidR="00211005" w:rsidRPr="000E2106" w:rsidRDefault="00A86253">
          <w:pPr>
            <w:pStyle w:val="TDC1"/>
            <w:rPr>
              <w:noProof/>
              <w:lang w:val="es-MX" w:eastAsia="es-ES_tradnl"/>
            </w:rPr>
          </w:pPr>
          <w:hyperlink w:anchor="_Toc72448697" w:history="1">
            <w:r w:rsidR="00211005" w:rsidRPr="000E2106">
              <w:rPr>
                <w:rStyle w:val="Hipervnculo"/>
                <w:rFonts w:ascii="Palatino Linotype" w:eastAsia="MS Gothic" w:hAnsi="Palatino Linotype" w:cstheme="majorBidi"/>
                <w:b/>
                <w:noProof/>
              </w:rPr>
              <w:t>NOVENO. Vista a la Dirección Jurídica y de Verificación.</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_Toc72448697 \h </w:instrText>
            </w:r>
            <w:r w:rsidR="00211005" w:rsidRPr="000E2106">
              <w:rPr>
                <w:noProof/>
                <w:webHidden/>
              </w:rPr>
            </w:r>
            <w:r w:rsidR="00211005" w:rsidRPr="000E2106">
              <w:rPr>
                <w:noProof/>
                <w:webHidden/>
              </w:rPr>
              <w:fldChar w:fldCharType="separate"/>
            </w:r>
            <w:r w:rsidR="00211005" w:rsidRPr="000E2106">
              <w:rPr>
                <w:noProof/>
                <w:webHidden/>
              </w:rPr>
              <w:t>59</w:t>
            </w:r>
            <w:r w:rsidR="00211005" w:rsidRPr="000E2106">
              <w:rPr>
                <w:noProof/>
                <w:webHidden/>
              </w:rPr>
              <w:fldChar w:fldCharType="end"/>
            </w:r>
          </w:hyperlink>
        </w:p>
        <w:p w14:paraId="1A169670" w14:textId="77777777" w:rsidR="00211005" w:rsidRPr="000E2106" w:rsidRDefault="00A86253">
          <w:pPr>
            <w:pStyle w:val="TDC1"/>
            <w:rPr>
              <w:noProof/>
              <w:lang w:val="es-MX" w:eastAsia="es-ES_tradnl"/>
            </w:rPr>
          </w:pPr>
          <w:hyperlink w:anchor="_Toc72448698" w:history="1">
            <w:r w:rsidR="00211005" w:rsidRPr="000E2106">
              <w:rPr>
                <w:rStyle w:val="Hipervnculo"/>
                <w:rFonts w:ascii="Palatino Linotype" w:eastAsia="MS Gothic" w:hAnsi="Palatino Linotype" w:cstheme="majorBidi"/>
                <w:b/>
                <w:noProof/>
              </w:rPr>
              <w:t>DÉCIMO. De la Decisión</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_Toc72448698 \h </w:instrText>
            </w:r>
            <w:r w:rsidR="00211005" w:rsidRPr="000E2106">
              <w:rPr>
                <w:noProof/>
                <w:webHidden/>
              </w:rPr>
            </w:r>
            <w:r w:rsidR="00211005" w:rsidRPr="000E2106">
              <w:rPr>
                <w:noProof/>
                <w:webHidden/>
              </w:rPr>
              <w:fldChar w:fldCharType="separate"/>
            </w:r>
            <w:r w:rsidR="00211005" w:rsidRPr="000E2106">
              <w:rPr>
                <w:noProof/>
                <w:webHidden/>
              </w:rPr>
              <w:t>60</w:t>
            </w:r>
            <w:r w:rsidR="00211005" w:rsidRPr="000E2106">
              <w:rPr>
                <w:noProof/>
                <w:webHidden/>
              </w:rPr>
              <w:fldChar w:fldCharType="end"/>
            </w:r>
          </w:hyperlink>
        </w:p>
        <w:p w14:paraId="6F960CBE" w14:textId="77777777" w:rsidR="00211005" w:rsidRPr="000E2106" w:rsidRDefault="00A86253">
          <w:pPr>
            <w:pStyle w:val="TDC1"/>
            <w:rPr>
              <w:noProof/>
              <w:lang w:val="es-MX" w:eastAsia="es-ES_tradnl"/>
            </w:rPr>
          </w:pPr>
          <w:hyperlink w:anchor="_Toc72448699" w:history="1">
            <w:r w:rsidR="00211005" w:rsidRPr="000E2106">
              <w:rPr>
                <w:rStyle w:val="Hipervnculo"/>
                <w:rFonts w:ascii="Palatino Linotype" w:eastAsia="Calibri" w:hAnsi="Palatino Linotype" w:cstheme="majorBidi"/>
                <w:b/>
                <w:noProof/>
                <w:lang w:val="es-ES"/>
              </w:rPr>
              <w:t>R E S O L U T I V O S</w:t>
            </w:r>
            <w:r w:rsidR="00211005" w:rsidRPr="000E2106">
              <w:rPr>
                <w:noProof/>
                <w:webHidden/>
              </w:rPr>
              <w:tab/>
            </w:r>
            <w:r w:rsidR="00211005" w:rsidRPr="000E2106">
              <w:rPr>
                <w:noProof/>
                <w:webHidden/>
              </w:rPr>
              <w:fldChar w:fldCharType="begin"/>
            </w:r>
            <w:r w:rsidR="00211005" w:rsidRPr="000E2106">
              <w:rPr>
                <w:noProof/>
                <w:webHidden/>
              </w:rPr>
              <w:instrText xml:space="preserve"> PAGEREF _Toc72448699 \h </w:instrText>
            </w:r>
            <w:r w:rsidR="00211005" w:rsidRPr="000E2106">
              <w:rPr>
                <w:noProof/>
                <w:webHidden/>
              </w:rPr>
            </w:r>
            <w:r w:rsidR="00211005" w:rsidRPr="000E2106">
              <w:rPr>
                <w:noProof/>
                <w:webHidden/>
              </w:rPr>
              <w:fldChar w:fldCharType="separate"/>
            </w:r>
            <w:r w:rsidR="00211005" w:rsidRPr="000E2106">
              <w:rPr>
                <w:noProof/>
                <w:webHidden/>
              </w:rPr>
              <w:t>61</w:t>
            </w:r>
            <w:r w:rsidR="00211005" w:rsidRPr="000E2106">
              <w:rPr>
                <w:noProof/>
                <w:webHidden/>
              </w:rPr>
              <w:fldChar w:fldCharType="end"/>
            </w:r>
          </w:hyperlink>
        </w:p>
        <w:p w14:paraId="6A73CEDB" w14:textId="77777777" w:rsidR="00595316" w:rsidRPr="000E2106" w:rsidRDefault="00595316" w:rsidP="00595316">
          <w:pPr>
            <w:spacing w:after="0" w:line="360" w:lineRule="auto"/>
            <w:rPr>
              <w:rFonts w:ascii="Palatino Linotype" w:eastAsiaTheme="minorEastAsia" w:hAnsi="Palatino Linotype"/>
              <w:b/>
              <w:bCs/>
              <w:sz w:val="24"/>
              <w:szCs w:val="24"/>
              <w:lang w:val="es-ES" w:eastAsia="es-ES"/>
            </w:rPr>
          </w:pPr>
          <w:r w:rsidRPr="000E2106">
            <w:rPr>
              <w:rFonts w:ascii="Palatino Linotype" w:eastAsiaTheme="minorEastAsia" w:hAnsi="Palatino Linotype"/>
              <w:b/>
              <w:bCs/>
              <w:sz w:val="24"/>
              <w:szCs w:val="24"/>
              <w:lang w:val="es-ES" w:eastAsia="es-ES"/>
            </w:rPr>
            <w:fldChar w:fldCharType="end"/>
          </w:r>
        </w:p>
      </w:sdtContent>
    </w:sdt>
    <w:p w14:paraId="77D38EE2" w14:textId="77777777" w:rsidR="00595316" w:rsidRPr="000E2106" w:rsidRDefault="00595316" w:rsidP="00595316">
      <w:pPr>
        <w:spacing w:before="240" w:after="240" w:line="360" w:lineRule="auto"/>
        <w:jc w:val="both"/>
        <w:rPr>
          <w:rFonts w:ascii="Palatino Linotype" w:eastAsiaTheme="minorEastAsia" w:hAnsi="Palatino Linotype"/>
          <w:sz w:val="24"/>
          <w:szCs w:val="24"/>
          <w:lang w:val="es-ES_tradnl" w:eastAsia="es-ES"/>
        </w:rPr>
      </w:pPr>
    </w:p>
    <w:p w14:paraId="0A1D6074" w14:textId="77777777" w:rsidR="008F7350" w:rsidRPr="000E2106" w:rsidRDefault="008F7350" w:rsidP="00595316">
      <w:pPr>
        <w:spacing w:before="240" w:after="240" w:line="360" w:lineRule="auto"/>
        <w:jc w:val="both"/>
        <w:rPr>
          <w:rFonts w:ascii="Palatino Linotype" w:eastAsiaTheme="minorEastAsia" w:hAnsi="Palatino Linotype"/>
          <w:sz w:val="24"/>
          <w:szCs w:val="24"/>
          <w:lang w:val="es-ES_tradnl" w:eastAsia="es-ES"/>
        </w:rPr>
      </w:pPr>
    </w:p>
    <w:p w14:paraId="2409E86E" w14:textId="77777777" w:rsidR="00595316" w:rsidRPr="000E2106" w:rsidRDefault="00595316" w:rsidP="00595316">
      <w:pPr>
        <w:spacing w:before="240" w:after="240" w:line="360" w:lineRule="auto"/>
        <w:jc w:val="both"/>
        <w:rPr>
          <w:rFonts w:ascii="Palatino Linotype" w:eastAsiaTheme="minorEastAsia" w:hAnsi="Palatino Linotype"/>
          <w:sz w:val="24"/>
          <w:szCs w:val="24"/>
          <w:lang w:val="es-ES_tradnl" w:eastAsia="es-ES"/>
        </w:rPr>
      </w:pPr>
      <w:r w:rsidRPr="000E2106">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42E0A" w:rsidRPr="000E2106">
        <w:rPr>
          <w:rFonts w:ascii="Palatino Linotype" w:eastAsiaTheme="minorEastAsia" w:hAnsi="Palatino Linotype"/>
          <w:sz w:val="24"/>
          <w:szCs w:val="24"/>
          <w:lang w:val="es-ES_tradnl" w:eastAsia="es-ES"/>
        </w:rPr>
        <w:t>veintiséis</w:t>
      </w:r>
      <w:r w:rsidRPr="000E2106">
        <w:rPr>
          <w:rFonts w:ascii="Palatino Linotype" w:eastAsiaTheme="minorEastAsia" w:hAnsi="Palatino Linotype"/>
          <w:sz w:val="24"/>
          <w:szCs w:val="24"/>
          <w:lang w:val="es-ES_tradnl" w:eastAsia="es-ES"/>
        </w:rPr>
        <w:t xml:space="preserve"> de </w:t>
      </w:r>
      <w:r w:rsidR="00142E0A" w:rsidRPr="000E2106">
        <w:rPr>
          <w:rFonts w:ascii="Palatino Linotype" w:eastAsiaTheme="minorEastAsia" w:hAnsi="Palatino Linotype"/>
          <w:sz w:val="24"/>
          <w:szCs w:val="24"/>
          <w:lang w:val="es-ES_tradnl" w:eastAsia="es-ES"/>
        </w:rPr>
        <w:t>mayo</w:t>
      </w:r>
      <w:r w:rsidRPr="000E2106">
        <w:rPr>
          <w:rFonts w:ascii="Palatino Linotype" w:eastAsiaTheme="minorEastAsia" w:hAnsi="Palatino Linotype"/>
          <w:sz w:val="24"/>
          <w:szCs w:val="24"/>
          <w:lang w:val="es-ES_tradnl" w:eastAsia="es-ES"/>
        </w:rPr>
        <w:t xml:space="preserve"> de dos mil veintiuno.</w:t>
      </w:r>
    </w:p>
    <w:p w14:paraId="2B2696D5" w14:textId="075B4C1D" w:rsidR="00595316" w:rsidRPr="000E2106" w:rsidRDefault="00595316" w:rsidP="00595316">
      <w:pPr>
        <w:spacing w:before="240" w:after="360" w:line="360" w:lineRule="auto"/>
        <w:jc w:val="both"/>
        <w:rPr>
          <w:rFonts w:ascii="Palatino Linotype" w:eastAsiaTheme="minorEastAsia" w:hAnsi="Palatino Linotype"/>
          <w:sz w:val="24"/>
          <w:szCs w:val="24"/>
          <w:lang w:val="es-ES_tradnl" w:eastAsia="es-ES"/>
        </w:rPr>
      </w:pPr>
      <w:r w:rsidRPr="000E2106">
        <w:rPr>
          <w:rFonts w:ascii="Palatino Linotype" w:eastAsiaTheme="minorEastAsia" w:hAnsi="Palatino Linotype"/>
          <w:b/>
          <w:sz w:val="24"/>
          <w:szCs w:val="24"/>
          <w:lang w:val="es-ES_tradnl" w:eastAsia="es-ES"/>
        </w:rPr>
        <w:t>VISTO</w:t>
      </w:r>
      <w:r w:rsidRPr="000E2106">
        <w:rPr>
          <w:rFonts w:ascii="Palatino Linotype" w:eastAsiaTheme="minorEastAsia" w:hAnsi="Palatino Linotype"/>
          <w:sz w:val="24"/>
          <w:szCs w:val="24"/>
          <w:lang w:val="es-ES_tradnl" w:eastAsia="es-ES"/>
        </w:rPr>
        <w:t xml:space="preserve"> el expediente electrónico formado con motivo del recurso de revisión </w:t>
      </w:r>
      <w:r w:rsidR="00313561" w:rsidRPr="000E2106">
        <w:rPr>
          <w:rFonts w:ascii="Palatino Linotype" w:eastAsiaTheme="minorEastAsia" w:hAnsi="Palatino Linotype"/>
          <w:b/>
          <w:sz w:val="24"/>
          <w:szCs w:val="24"/>
          <w:lang w:val="es-ES_tradnl" w:eastAsia="es-ES"/>
        </w:rPr>
        <w:t>01653</w:t>
      </w:r>
      <w:r w:rsidRPr="000E2106">
        <w:rPr>
          <w:rFonts w:ascii="Palatino Linotype" w:eastAsiaTheme="minorEastAsia" w:hAnsi="Palatino Linotype"/>
          <w:b/>
          <w:sz w:val="24"/>
          <w:szCs w:val="24"/>
          <w:lang w:val="es-ES_tradnl" w:eastAsia="es-ES"/>
        </w:rPr>
        <w:t>/INFOEM/IP/RR/2021</w:t>
      </w:r>
      <w:r w:rsidRPr="000E2106">
        <w:rPr>
          <w:rFonts w:ascii="Palatino Linotype" w:eastAsiaTheme="minorEastAsia" w:hAnsi="Palatino Linotype" w:cs="Arial"/>
          <w:b/>
          <w:bCs/>
          <w:sz w:val="24"/>
          <w:szCs w:val="24"/>
          <w:lang w:val="es-ES_tradnl" w:eastAsia="es-ES"/>
        </w:rPr>
        <w:t xml:space="preserve">, </w:t>
      </w:r>
      <w:r w:rsidRPr="000E2106">
        <w:rPr>
          <w:rFonts w:ascii="Palatino Linotype" w:eastAsiaTheme="minorEastAsia" w:hAnsi="Palatino Linotype"/>
          <w:sz w:val="24"/>
          <w:szCs w:val="24"/>
          <w:lang w:val="es-ES_tradnl" w:eastAsia="es-ES"/>
        </w:rPr>
        <w:t>promovido por</w:t>
      </w:r>
      <w:r w:rsidRPr="000E2106">
        <w:rPr>
          <w:rFonts w:ascii="Palatino Linotype" w:eastAsiaTheme="minorEastAsia" w:hAnsi="Palatino Linotype"/>
          <w:b/>
          <w:sz w:val="24"/>
          <w:szCs w:val="24"/>
          <w:lang w:val="es-ES_tradnl" w:eastAsia="es-ES"/>
        </w:rPr>
        <w:t xml:space="preserve"> </w:t>
      </w:r>
      <w:r w:rsidR="0090709A" w:rsidRPr="0090709A">
        <w:rPr>
          <w:rFonts w:ascii="Palatino Linotype" w:hAnsi="Palatino Linotype" w:cs="Arial"/>
          <w:b/>
          <w:sz w:val="24"/>
          <w:szCs w:val="24"/>
          <w:highlight w:val="black"/>
        </w:rPr>
        <w:t>----------------------------------------------</w:t>
      </w:r>
      <w:r w:rsidRPr="000E2106">
        <w:rPr>
          <w:rFonts w:ascii="Palatino Linotype" w:eastAsiaTheme="minorEastAsia" w:hAnsi="Palatino Linotype"/>
          <w:b/>
          <w:sz w:val="24"/>
          <w:szCs w:val="24"/>
          <w:lang w:val="es-ES_tradnl" w:eastAsia="es-ES"/>
        </w:rPr>
        <w:t xml:space="preserve">, </w:t>
      </w:r>
      <w:r w:rsidRPr="000E2106">
        <w:rPr>
          <w:rFonts w:ascii="Palatino Linotype" w:eastAsiaTheme="minorEastAsia" w:hAnsi="Palatino Linotype"/>
          <w:sz w:val="24"/>
          <w:szCs w:val="24"/>
          <w:lang w:val="es-ES_tradnl" w:eastAsia="es-ES"/>
        </w:rPr>
        <w:t>quien en lo sucesivo será identificado</w:t>
      </w:r>
      <w:r w:rsidRPr="000E2106">
        <w:rPr>
          <w:rFonts w:ascii="Palatino Linotype" w:eastAsiaTheme="minorEastAsia" w:hAnsi="Palatino Linotype"/>
          <w:b/>
          <w:sz w:val="24"/>
          <w:szCs w:val="24"/>
          <w:lang w:val="es-ES_tradnl" w:eastAsia="es-ES"/>
        </w:rPr>
        <w:t xml:space="preserve"> </w:t>
      </w:r>
      <w:r w:rsidRPr="000E2106">
        <w:rPr>
          <w:rFonts w:ascii="Palatino Linotype" w:eastAsiaTheme="minorEastAsia" w:hAnsi="Palatino Linotype" w:cs="Arial"/>
          <w:sz w:val="24"/>
          <w:szCs w:val="24"/>
          <w:lang w:val="es-ES_tradnl" w:eastAsia="es-ES"/>
        </w:rPr>
        <w:t xml:space="preserve">como </w:t>
      </w:r>
      <w:r w:rsidRPr="000E2106">
        <w:rPr>
          <w:rFonts w:ascii="Palatino Linotype" w:eastAsiaTheme="minorEastAsia" w:hAnsi="Palatino Linotype" w:cs="Arial"/>
          <w:b/>
          <w:sz w:val="24"/>
          <w:szCs w:val="24"/>
          <w:lang w:val="es-ES_tradnl" w:eastAsia="es-ES"/>
        </w:rPr>
        <w:t>RECURRENTE</w:t>
      </w:r>
      <w:r w:rsidRPr="000E2106">
        <w:rPr>
          <w:rFonts w:ascii="Palatino Linotype" w:eastAsiaTheme="minorEastAsia" w:hAnsi="Palatino Linotype" w:cs="Arial"/>
          <w:sz w:val="24"/>
          <w:szCs w:val="24"/>
          <w:lang w:val="es-ES_tradnl" w:eastAsia="es-ES"/>
        </w:rPr>
        <w:t xml:space="preserve">, en contra de la falta de respuesta del </w:t>
      </w:r>
      <w:r w:rsidR="0044198B" w:rsidRPr="000E2106">
        <w:rPr>
          <w:rFonts w:ascii="Palatino Linotype" w:eastAsiaTheme="minorEastAsia" w:hAnsi="Palatino Linotype" w:cs="Arial"/>
          <w:b/>
          <w:sz w:val="24"/>
          <w:szCs w:val="24"/>
          <w:lang w:val="es-ES_tradnl" w:eastAsia="es-ES"/>
        </w:rPr>
        <w:t xml:space="preserve">Ayuntamiento </w:t>
      </w:r>
      <w:r w:rsidRPr="000E2106">
        <w:rPr>
          <w:rFonts w:ascii="Palatino Linotype" w:eastAsiaTheme="minorEastAsia" w:hAnsi="Palatino Linotype" w:cs="Arial"/>
          <w:b/>
          <w:sz w:val="24"/>
          <w:szCs w:val="24"/>
          <w:lang w:val="es-ES_tradnl" w:eastAsia="es-ES"/>
        </w:rPr>
        <w:t xml:space="preserve">de </w:t>
      </w:r>
      <w:r w:rsidR="00313561" w:rsidRPr="000E2106">
        <w:rPr>
          <w:rFonts w:ascii="Palatino Linotype" w:eastAsiaTheme="minorEastAsia" w:hAnsi="Palatino Linotype" w:cs="Arial"/>
          <w:b/>
          <w:sz w:val="24"/>
          <w:szCs w:val="24"/>
          <w:lang w:val="es-ES_tradnl" w:eastAsia="es-ES"/>
        </w:rPr>
        <w:t>Tultepec</w:t>
      </w:r>
      <w:r w:rsidRPr="000E2106">
        <w:rPr>
          <w:rFonts w:ascii="Palatino Linotype" w:eastAsiaTheme="minorEastAsia" w:hAnsi="Palatino Linotype" w:cs="Arial"/>
          <w:b/>
          <w:sz w:val="24"/>
          <w:szCs w:val="24"/>
          <w:lang w:val="es-ES_tradnl" w:eastAsia="es-ES"/>
        </w:rPr>
        <w:t xml:space="preserve"> </w:t>
      </w:r>
      <w:r w:rsidRPr="000E2106">
        <w:rPr>
          <w:rFonts w:ascii="Palatino Linotype" w:eastAsiaTheme="minorEastAsia" w:hAnsi="Palatino Linotype"/>
          <w:sz w:val="24"/>
          <w:szCs w:val="24"/>
          <w:lang w:val="es-ES_tradnl" w:eastAsia="es-ES"/>
        </w:rPr>
        <w:t>en lo sucesivo el</w:t>
      </w:r>
      <w:r w:rsidRPr="000E2106">
        <w:rPr>
          <w:rFonts w:ascii="Palatino Linotype" w:eastAsiaTheme="minorEastAsia" w:hAnsi="Palatino Linotype"/>
          <w:b/>
          <w:sz w:val="24"/>
          <w:szCs w:val="24"/>
          <w:lang w:val="es-ES_tradnl" w:eastAsia="es-ES"/>
        </w:rPr>
        <w:t xml:space="preserve"> SUJETO OBLIGADO, </w:t>
      </w:r>
      <w:r w:rsidRPr="000E2106">
        <w:rPr>
          <w:rFonts w:ascii="Palatino Linotype" w:eastAsiaTheme="minorEastAsia" w:hAnsi="Palatino Linotype"/>
          <w:sz w:val="24"/>
          <w:szCs w:val="24"/>
          <w:lang w:val="es-ES_tradnl" w:eastAsia="es-ES"/>
        </w:rPr>
        <w:t xml:space="preserve">se procede a dictar la presente resolución, con base en los siguientes: </w:t>
      </w:r>
    </w:p>
    <w:p w14:paraId="02753F2D" w14:textId="77777777" w:rsidR="00595316" w:rsidRPr="000E2106" w:rsidRDefault="00595316" w:rsidP="00595316">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2448680"/>
      <w:r w:rsidRPr="000E2106">
        <w:rPr>
          <w:rFonts w:ascii="Palatino Linotype" w:eastAsiaTheme="majorEastAsia" w:hAnsi="Palatino Linotype" w:cstheme="majorBidi"/>
          <w:b/>
          <w:sz w:val="24"/>
          <w:szCs w:val="24"/>
        </w:rPr>
        <w:t>ANTECEDENTES</w:t>
      </w:r>
      <w:bookmarkEnd w:id="0"/>
      <w:bookmarkEnd w:id="1"/>
    </w:p>
    <w:p w14:paraId="670553FF" w14:textId="77777777" w:rsidR="00595316" w:rsidRPr="000E2106" w:rsidRDefault="00595316" w:rsidP="00595316">
      <w:pPr>
        <w:keepNext/>
        <w:keepLines/>
        <w:spacing w:before="240" w:after="0"/>
        <w:jc w:val="center"/>
        <w:outlineLvl w:val="0"/>
        <w:rPr>
          <w:rFonts w:ascii="Palatino Linotype" w:eastAsiaTheme="majorEastAsia" w:hAnsi="Palatino Linotype" w:cstheme="majorBidi"/>
          <w:sz w:val="24"/>
          <w:szCs w:val="24"/>
        </w:rPr>
      </w:pPr>
    </w:p>
    <w:p w14:paraId="527455C0" w14:textId="77777777" w:rsidR="00595316" w:rsidRPr="000E2106" w:rsidRDefault="00CB2D73" w:rsidP="001C531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0E2106">
        <w:rPr>
          <w:rFonts w:ascii="Palatino Linotype" w:eastAsia="Calibri" w:hAnsi="Palatino Linotype" w:cs="Arial"/>
          <w:sz w:val="24"/>
          <w:szCs w:val="24"/>
          <w:lang w:val="es-ES" w:eastAsia="es-ES"/>
        </w:rPr>
        <w:t xml:space="preserve">El </w:t>
      </w:r>
      <w:r w:rsidR="00595316" w:rsidRPr="000E2106">
        <w:rPr>
          <w:rFonts w:ascii="Palatino Linotype" w:eastAsia="Calibri" w:hAnsi="Palatino Linotype" w:cs="Arial"/>
          <w:sz w:val="24"/>
          <w:szCs w:val="24"/>
          <w:lang w:val="es-ES" w:eastAsia="es-ES"/>
        </w:rPr>
        <w:t>dieci</w:t>
      </w:r>
      <w:r w:rsidR="00313561" w:rsidRPr="000E2106">
        <w:rPr>
          <w:rFonts w:ascii="Palatino Linotype" w:eastAsia="Calibri" w:hAnsi="Palatino Linotype" w:cs="Arial"/>
          <w:sz w:val="24"/>
          <w:szCs w:val="24"/>
          <w:lang w:val="es-ES" w:eastAsia="es-ES"/>
        </w:rPr>
        <w:t>nueve (19</w:t>
      </w:r>
      <w:r w:rsidR="00595316" w:rsidRPr="000E2106">
        <w:rPr>
          <w:rFonts w:ascii="Palatino Linotype" w:eastAsia="Calibri" w:hAnsi="Palatino Linotype" w:cs="Arial"/>
          <w:sz w:val="24"/>
          <w:szCs w:val="24"/>
          <w:lang w:val="es-ES" w:eastAsia="es-ES"/>
        </w:rPr>
        <w:t xml:space="preserve">) de </w:t>
      </w:r>
      <w:r w:rsidR="00313561" w:rsidRPr="000E2106">
        <w:rPr>
          <w:rFonts w:ascii="Palatino Linotype" w:eastAsia="Calibri" w:hAnsi="Palatino Linotype" w:cs="Arial"/>
          <w:sz w:val="24"/>
          <w:szCs w:val="24"/>
          <w:lang w:val="es-ES" w:eastAsia="es-ES"/>
        </w:rPr>
        <w:t>octubre</w:t>
      </w:r>
      <w:r w:rsidR="009E73FF" w:rsidRPr="000E2106">
        <w:rPr>
          <w:rFonts w:ascii="Palatino Linotype" w:eastAsia="Calibri" w:hAnsi="Palatino Linotype" w:cs="Arial"/>
          <w:sz w:val="24"/>
          <w:szCs w:val="24"/>
          <w:lang w:val="es-ES" w:eastAsia="es-ES"/>
        </w:rPr>
        <w:t xml:space="preserve"> de dos mil veinte</w:t>
      </w:r>
      <w:r w:rsidR="00595316" w:rsidRPr="000E2106">
        <w:rPr>
          <w:rFonts w:ascii="Palatino Linotype" w:eastAsia="Calibri" w:hAnsi="Palatino Linotype" w:cs="Arial"/>
          <w:sz w:val="24"/>
          <w:szCs w:val="24"/>
          <w:lang w:val="es-ES" w:eastAsia="es-ES"/>
        </w:rPr>
        <w:t xml:space="preserve">, </w:t>
      </w:r>
      <w:r w:rsidR="00595316" w:rsidRPr="000E2106">
        <w:rPr>
          <w:rFonts w:ascii="Palatino Linotype" w:eastAsia="Calibri" w:hAnsi="Palatino Linotype" w:cs="Times New Roman"/>
          <w:sz w:val="24"/>
          <w:szCs w:val="24"/>
          <w:lang w:val="es-ES" w:eastAsia="es-ES"/>
        </w:rPr>
        <w:t>se</w:t>
      </w:r>
      <w:r w:rsidR="00595316" w:rsidRPr="000E2106">
        <w:rPr>
          <w:rFonts w:ascii="Palatino Linotype" w:eastAsiaTheme="minorEastAsia" w:hAnsi="Palatino Linotype"/>
          <w:b/>
          <w:sz w:val="24"/>
          <w:szCs w:val="24"/>
          <w:lang w:val="es-ES_tradnl" w:eastAsia="es-ES"/>
        </w:rPr>
        <w:t xml:space="preserve"> </w:t>
      </w:r>
      <w:r w:rsidR="00595316" w:rsidRPr="000E2106">
        <w:rPr>
          <w:rFonts w:ascii="Palatino Linotype" w:eastAsiaTheme="minorEastAsia" w:hAnsi="Palatino Linotype"/>
          <w:sz w:val="24"/>
          <w:szCs w:val="24"/>
          <w:lang w:val="es-ES_tradnl" w:eastAsia="es-ES"/>
        </w:rPr>
        <w:t xml:space="preserve">presentó </w:t>
      </w:r>
      <w:r w:rsidR="00595316" w:rsidRPr="000E2106">
        <w:rPr>
          <w:rFonts w:ascii="Palatino Linotype" w:eastAsia="Calibri" w:hAnsi="Palatino Linotype" w:cs="Arial"/>
          <w:sz w:val="24"/>
          <w:szCs w:val="24"/>
          <w:lang w:val="es-ES" w:eastAsia="es-ES"/>
        </w:rPr>
        <w:t xml:space="preserve">ante el </w:t>
      </w:r>
      <w:r w:rsidR="00595316" w:rsidRPr="000E2106">
        <w:rPr>
          <w:rFonts w:ascii="Palatino Linotype" w:eastAsia="Calibri" w:hAnsi="Palatino Linotype" w:cs="Arial"/>
          <w:b/>
          <w:sz w:val="24"/>
          <w:szCs w:val="24"/>
          <w:lang w:val="es-ES" w:eastAsia="es-ES"/>
        </w:rPr>
        <w:t>SUJETO OBLIGADO,</w:t>
      </w:r>
      <w:r w:rsidR="00595316" w:rsidRPr="000E2106">
        <w:rPr>
          <w:rFonts w:ascii="Palatino Linotype" w:eastAsia="Calibri" w:hAnsi="Palatino Linotype" w:cs="Arial"/>
          <w:sz w:val="24"/>
          <w:szCs w:val="24"/>
          <w:lang w:val="es-ES_tradnl" w:eastAsia="es-ES"/>
        </w:rPr>
        <w:t xml:space="preserve"> vía </w:t>
      </w:r>
      <w:r w:rsidR="00595316" w:rsidRPr="000E2106">
        <w:rPr>
          <w:rFonts w:ascii="Palatino Linotype" w:eastAsia="Calibri" w:hAnsi="Palatino Linotype" w:cs="Arial"/>
          <w:sz w:val="24"/>
          <w:szCs w:val="24"/>
          <w:lang w:val="es-ES" w:eastAsia="es-ES"/>
        </w:rPr>
        <w:t xml:space="preserve">Sistema de Acceso a la Información Mexiquense </w:t>
      </w:r>
      <w:r w:rsidR="00595316" w:rsidRPr="000E2106">
        <w:rPr>
          <w:rFonts w:ascii="Palatino Linotype" w:eastAsia="Calibri" w:hAnsi="Palatino Linotype" w:cs="Arial"/>
          <w:b/>
          <w:sz w:val="24"/>
          <w:szCs w:val="24"/>
          <w:lang w:val="es-ES" w:eastAsia="es-ES"/>
        </w:rPr>
        <w:t>(SAIMEX),</w:t>
      </w:r>
      <w:r w:rsidR="00595316" w:rsidRPr="000E2106">
        <w:rPr>
          <w:rFonts w:ascii="Palatino Linotype" w:eastAsia="Calibri" w:hAnsi="Palatino Linotype" w:cs="Arial"/>
          <w:sz w:val="24"/>
          <w:szCs w:val="24"/>
          <w:lang w:val="es-ES" w:eastAsia="es-ES"/>
        </w:rPr>
        <w:t xml:space="preserve"> la solicitud de información pública registradas con el número</w:t>
      </w:r>
      <w:r w:rsidR="00595316" w:rsidRPr="000E2106">
        <w:rPr>
          <w:rFonts w:ascii="Verdana" w:eastAsiaTheme="minorEastAsia" w:hAnsi="Verdana"/>
          <w:b/>
          <w:bCs/>
          <w:sz w:val="24"/>
          <w:szCs w:val="24"/>
          <w:lang w:val="es-ES_tradnl" w:eastAsia="es-ES"/>
        </w:rPr>
        <w:t xml:space="preserve"> </w:t>
      </w:r>
      <w:r w:rsidR="00595316" w:rsidRPr="000E2106">
        <w:rPr>
          <w:rFonts w:ascii="Palatino Linotype" w:hAnsi="Palatino Linotype"/>
          <w:b/>
          <w:bCs/>
          <w:sz w:val="24"/>
        </w:rPr>
        <w:t>00</w:t>
      </w:r>
      <w:r w:rsidR="00624D0E" w:rsidRPr="000E2106">
        <w:rPr>
          <w:rFonts w:ascii="Palatino Linotype" w:hAnsi="Palatino Linotype"/>
          <w:b/>
          <w:bCs/>
          <w:sz w:val="24"/>
        </w:rPr>
        <w:t>108/TULTEPEC</w:t>
      </w:r>
      <w:r w:rsidR="00595316" w:rsidRPr="000E2106">
        <w:rPr>
          <w:rFonts w:ascii="Palatino Linotype" w:hAnsi="Palatino Linotype"/>
          <w:b/>
          <w:bCs/>
          <w:sz w:val="24"/>
        </w:rPr>
        <w:t>/IP/202</w:t>
      </w:r>
      <w:r w:rsidR="00212C25" w:rsidRPr="000E2106">
        <w:rPr>
          <w:rFonts w:ascii="Palatino Linotype" w:hAnsi="Palatino Linotype"/>
          <w:b/>
          <w:bCs/>
          <w:sz w:val="24"/>
        </w:rPr>
        <w:t>0</w:t>
      </w:r>
      <w:r w:rsidR="00595316" w:rsidRPr="000E2106">
        <w:rPr>
          <w:rFonts w:ascii="Palatino Linotype" w:eastAsia="Calibri" w:hAnsi="Palatino Linotype" w:cs="Arial"/>
          <w:sz w:val="24"/>
          <w:szCs w:val="24"/>
          <w:lang w:val="es-ES" w:eastAsia="es-ES"/>
        </w:rPr>
        <w:t>, mediante la cual se requirió:</w:t>
      </w:r>
    </w:p>
    <w:p w14:paraId="540A77BF" w14:textId="77777777" w:rsidR="00595316" w:rsidRPr="000E2106" w:rsidRDefault="00595316" w:rsidP="00595316">
      <w:pPr>
        <w:spacing w:before="240" w:after="240" w:line="360" w:lineRule="auto"/>
        <w:ind w:left="284"/>
        <w:contextualSpacing/>
        <w:jc w:val="both"/>
        <w:rPr>
          <w:rFonts w:ascii="Palatino Linotype" w:eastAsia="Calibri" w:hAnsi="Palatino Linotype" w:cs="Arial"/>
          <w:sz w:val="24"/>
          <w:szCs w:val="24"/>
          <w:lang w:val="es-ES" w:eastAsia="es-ES"/>
        </w:rPr>
      </w:pPr>
    </w:p>
    <w:p w14:paraId="30A0C1CA" w14:textId="77777777" w:rsidR="00595316" w:rsidRPr="000E2106" w:rsidRDefault="00595316" w:rsidP="00595316">
      <w:pPr>
        <w:spacing w:after="0" w:line="360" w:lineRule="auto"/>
        <w:ind w:left="851" w:right="709"/>
        <w:jc w:val="both"/>
        <w:rPr>
          <w:rFonts w:ascii="Palatino Linotype" w:eastAsia="Times New Roman" w:hAnsi="Palatino Linotype" w:cs="Times New Roman"/>
          <w:i/>
          <w:lang w:eastAsia="es-MX"/>
        </w:rPr>
      </w:pPr>
      <w:r w:rsidRPr="000E2106">
        <w:rPr>
          <w:rFonts w:ascii="Palatino Linotype" w:hAnsi="Palatino Linotype"/>
          <w:i/>
          <w:color w:val="000000"/>
        </w:rPr>
        <w:t>“</w:t>
      </w:r>
      <w:r w:rsidR="00624D0E" w:rsidRPr="000E2106">
        <w:rPr>
          <w:rFonts w:ascii="Palatino Linotype" w:hAnsi="Palatino Linotype"/>
          <w:i/>
          <w:color w:val="000000"/>
        </w:rPr>
        <w:t xml:space="preserve">Para efectos de la siguiente información me refiero exclusivamente a la Dirección de Seguridad Pública o Ciudadana, según aplique su normatividad, solicitando atentamente documentales y datos precisos bajo el principio de transparencia, acceso a la información y rendición de cuentas, de lo siguiente: 1. Organigrama de la Dirección de Seguridad Ciudadana o Seguridad Pública 2. Currículo versión pública de las y los titulares o encargados de despacho de la estructura de mandos superiores y medios, que integra la Dirección de Seguridad Pública o Ciudadana como lo es: director, subdirector, jefes de departamento, coordinadores </w:t>
      </w:r>
      <w:r w:rsidR="00624D0E" w:rsidRPr="000E2106">
        <w:rPr>
          <w:rFonts w:ascii="Palatino Linotype" w:hAnsi="Palatino Linotype"/>
          <w:i/>
          <w:color w:val="000000"/>
        </w:rPr>
        <w:lastRenderedPageBreak/>
        <w:t xml:space="preserve">administrativos…, incluido el currículo del Secretario Técnico de Seguridad Pública., sin omitir sus dos empleos anteriores al cargo público, su experiencia operativa y/o administrativa previa en Seguridad Pública… 3. Nombramiento del personal de estructura de mandos medios y superiores, incluyendo al Secretario Técnico de Seguridad Pública. 4. Currículo de las y los jefes de turno o mandos operativos, coordinadores operativos, etc., sin omitir su último grado académico (probado), certificaciones y cursos de profesionalización de los últimos tres años, y talleres inherentes al ámbito de Seguridad Pública 5. Manuales de procedimientos y Manuales de organización de las áreas que estructuran la Dirección de Seguridad Pública o Ciudadana. 6. Copia de la minuta o acta de integración de lo siguiente: a) Consejo de participación Ciudadana en Seguridad Pública o Ciudadana b) Comisión de Honor y Justicia c) Comisión del Servicio Profesional de Carrera, en caso de no contar en ella, especificar su equivalente 7. Áreas administrativas que no están incorporadas (visibles) en el organigrama pero que están integradas en la Dirección. 8. De las anteriores, ¿cuál es el perfil del personal contratado o si las atiende personal sustantivo con funciones operativas? 9. Qué cantidad de personal integra el estado de fuerza sustantivo (policial) de la Dirección de Seguridad Pública o Ciudadana, desagregado por hombres y mujeres. 10. Del personal sustantivo, ¿qué porcentaje realiza funciones administrativas y cuántos con funciones operativas? 11. De su personal, ¿cuántos elementos cuentan con un resultado en Control de Confianza APROBADO VIGENTE, cuántos con resultado APROBADO y cuántos elementos en estatus NO VIGENTE, por evaluar o con resultado pendiente? 12. Del personal, ¿cuántos elementos cuentan con un resultado en Desempeño de APROBADO y cuántos con NO APROBADO, y aquellos que aún no han sido evaluados? 13. Cuántos procesos se han instaurado por evaluaciones del desempeño, de control de confianza y/o de Competencias Básicas Policiales NO APROBADAS desde 2016 al 2020 (agosto), </w:t>
      </w:r>
      <w:r w:rsidR="00624D0E" w:rsidRPr="000E2106">
        <w:rPr>
          <w:rFonts w:ascii="Palatino Linotype" w:hAnsi="Palatino Linotype"/>
          <w:i/>
          <w:color w:val="000000"/>
        </w:rPr>
        <w:lastRenderedPageBreak/>
        <w:t xml:space="preserve">por año. 14. De su personal, ¿cuántos elementos cuentan con un resultado en Competencias Básicas Policiales de APROBADO, cuántos elementos con resultado NO APROBADO y cuánto personal no ha sido evaluado? 15. De su personal, </w:t>
      </w:r>
      <w:proofErr w:type="gramStart"/>
      <w:r w:rsidR="00624D0E" w:rsidRPr="000E2106">
        <w:rPr>
          <w:rFonts w:ascii="Palatino Linotype" w:hAnsi="Palatino Linotype"/>
          <w:i/>
          <w:color w:val="000000"/>
        </w:rPr>
        <w:t>cuántos elementos tienen Curso de Formación Inicial y en su caso equivalente, de acuerdo al Programa de profesionalización 2017 y cuántos policías no cuentan con documento que indique haber cursado Formación Inicial?</w:t>
      </w:r>
      <w:proofErr w:type="gramEnd"/>
      <w:r w:rsidR="00624D0E" w:rsidRPr="000E2106">
        <w:rPr>
          <w:rFonts w:ascii="Palatino Linotype" w:hAnsi="Palatino Linotype"/>
          <w:i/>
          <w:color w:val="000000"/>
        </w:rPr>
        <w:t xml:space="preserve"> 16. Qué estructuras de control interno de la Dirección de Seguridad Pública o Ciudadana implementan procesos de sanción administrativos así como disciplinarios y anexar el manual de procedimientos. 17. Recurso federal (tipo) y monto comprometido o devengado para evaluaciones del desempeño a partir del año 2016 al 2020 (por año), así como institución que coordinó la evaluación. 18. Programa de seguridad pública que se ejecuta en la actualidad así como el acta de sesión de consejo en el que se desahogó el punto de acuerdo de revisión y aprobación del Programa de Seguridad Pública o Ciudadana. 19. De no existir a la fecha programa, ¿cuál es la fecha en la que se tendrá el mismo? Lo anterior en apego a la normatividad vigente en materia de seguridad. 20. Porcentaje de su personal que al día 17 de octubre del año en curso cuenta con CERTIFICADO ÚNICO POLICIAL</w:t>
      </w:r>
      <w:r w:rsidRPr="000E2106">
        <w:rPr>
          <w:rFonts w:ascii="Palatino Linotype" w:hAnsi="Palatino Linotype"/>
          <w:i/>
          <w:color w:val="000000"/>
        </w:rPr>
        <w:t>.” (Sic)</w:t>
      </w:r>
    </w:p>
    <w:p w14:paraId="22372F56" w14:textId="77777777" w:rsidR="00595316" w:rsidRPr="000E2106" w:rsidRDefault="00595316" w:rsidP="00595316">
      <w:pPr>
        <w:spacing w:after="0" w:line="360" w:lineRule="auto"/>
        <w:ind w:right="34"/>
        <w:contextualSpacing/>
        <w:jc w:val="both"/>
        <w:rPr>
          <w:rFonts w:ascii="Palatino Linotype" w:eastAsiaTheme="minorEastAsia" w:hAnsi="Palatino Linotype" w:cs="Arial"/>
          <w:i/>
          <w:sz w:val="24"/>
          <w:szCs w:val="24"/>
          <w:lang w:val="es-ES_tradnl" w:eastAsia="es-ES"/>
        </w:rPr>
      </w:pPr>
    </w:p>
    <w:p w14:paraId="3A1FBEA0" w14:textId="77777777" w:rsidR="00595316" w:rsidRPr="000E2106" w:rsidRDefault="00595316" w:rsidP="009E73FF">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0E2106">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0E2106">
        <w:rPr>
          <w:rFonts w:ascii="Palatino Linotype" w:eastAsiaTheme="minorEastAsia" w:hAnsi="Palatino Linotype" w:cs="Arial"/>
          <w:b/>
          <w:sz w:val="24"/>
          <w:szCs w:val="24"/>
          <w:lang w:val="es-ES_tradnl" w:eastAsia="es-ES"/>
        </w:rPr>
        <w:t xml:space="preserve">(SAIMEX).  </w:t>
      </w:r>
    </w:p>
    <w:p w14:paraId="6EE0C56E" w14:textId="77777777" w:rsidR="00D728B2" w:rsidRPr="000E2106" w:rsidRDefault="00D728B2" w:rsidP="00D728B2">
      <w:pPr>
        <w:spacing w:before="240" w:after="240" w:line="360" w:lineRule="auto"/>
        <w:contextualSpacing/>
        <w:jc w:val="center"/>
        <w:rPr>
          <w:rFonts w:ascii="Palatino Linotype" w:eastAsiaTheme="minorEastAsia" w:hAnsi="Palatino Linotype" w:cs="Arial"/>
          <w:i/>
          <w:sz w:val="24"/>
          <w:szCs w:val="24"/>
          <w:lang w:val="es-ES_tradnl" w:eastAsia="es-ES"/>
        </w:rPr>
      </w:pPr>
    </w:p>
    <w:p w14:paraId="40030DD7" w14:textId="77777777" w:rsidR="00595316" w:rsidRPr="000E210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0E2106">
        <w:rPr>
          <w:rFonts w:ascii="Palatino Linotype" w:eastAsia="Calibri" w:hAnsi="Palatino Linotype" w:cs="Arial"/>
          <w:sz w:val="24"/>
          <w:szCs w:val="24"/>
          <w:lang w:val="es-AR" w:eastAsia="es-ES"/>
        </w:rPr>
        <w:t>El</w:t>
      </w:r>
      <w:r w:rsidR="00D728B2" w:rsidRPr="000E2106">
        <w:rPr>
          <w:rFonts w:ascii="Palatino Linotype" w:eastAsia="Times New Roman" w:hAnsi="Palatino Linotype" w:cs="Arial"/>
          <w:sz w:val="24"/>
          <w:szCs w:val="24"/>
          <w:lang w:val="es-ES" w:eastAsia="es-ES"/>
        </w:rPr>
        <w:t xml:space="preserve"> </w:t>
      </w:r>
      <w:r w:rsidR="00CB2D73" w:rsidRPr="000E2106">
        <w:rPr>
          <w:rFonts w:ascii="Palatino Linotype" w:eastAsia="Times New Roman" w:hAnsi="Palatino Linotype" w:cs="Arial"/>
          <w:sz w:val="24"/>
          <w:szCs w:val="24"/>
          <w:lang w:val="es-ES" w:eastAsia="es-ES"/>
        </w:rPr>
        <w:t>doce (12</w:t>
      </w:r>
      <w:r w:rsidR="00D728B2" w:rsidRPr="000E2106">
        <w:rPr>
          <w:rFonts w:ascii="Palatino Linotype" w:eastAsia="Times New Roman" w:hAnsi="Palatino Linotype" w:cs="Arial"/>
          <w:sz w:val="24"/>
          <w:szCs w:val="24"/>
          <w:lang w:val="es-ES" w:eastAsia="es-ES"/>
        </w:rPr>
        <w:t>)</w:t>
      </w:r>
      <w:r w:rsidRPr="000E2106">
        <w:rPr>
          <w:rFonts w:ascii="Palatino Linotype" w:eastAsia="Times New Roman" w:hAnsi="Palatino Linotype" w:cs="Arial"/>
          <w:sz w:val="24"/>
          <w:szCs w:val="24"/>
          <w:lang w:val="es-ES" w:eastAsia="es-ES"/>
        </w:rPr>
        <w:t xml:space="preserve"> de </w:t>
      </w:r>
      <w:r w:rsidR="00CB2D73" w:rsidRPr="000E2106">
        <w:rPr>
          <w:rFonts w:ascii="Palatino Linotype" w:eastAsia="Times New Roman" w:hAnsi="Palatino Linotype" w:cs="Arial"/>
          <w:sz w:val="24"/>
          <w:szCs w:val="24"/>
          <w:lang w:val="es-ES" w:eastAsia="es-ES"/>
        </w:rPr>
        <w:t>abril</w:t>
      </w:r>
      <w:r w:rsidRPr="000E2106">
        <w:rPr>
          <w:rFonts w:ascii="Palatino Linotype" w:eastAsia="Times New Roman" w:hAnsi="Palatino Linotype" w:cs="Arial"/>
          <w:sz w:val="24"/>
          <w:szCs w:val="24"/>
          <w:lang w:val="es-ES" w:eastAsia="es-ES"/>
        </w:rPr>
        <w:t xml:space="preserve"> de dos mil veintiuno, el particular interpuso los recurso de revisión, en contra de la falta de respuesta, señalando como:</w:t>
      </w:r>
      <w:bookmarkStart w:id="2" w:name="_Toc462307683"/>
      <w:bookmarkStart w:id="3" w:name="_Toc472427085"/>
      <w:bookmarkStart w:id="4" w:name="_Toc472500652"/>
    </w:p>
    <w:bookmarkEnd w:id="2"/>
    <w:bookmarkEnd w:id="3"/>
    <w:bookmarkEnd w:id="4"/>
    <w:p w14:paraId="5036B4C4" w14:textId="77777777" w:rsidR="00595316" w:rsidRPr="000E2106" w:rsidRDefault="00595316" w:rsidP="00D728B2">
      <w:pPr>
        <w:spacing w:after="0" w:line="360" w:lineRule="auto"/>
        <w:ind w:right="567"/>
        <w:jc w:val="both"/>
        <w:rPr>
          <w:rFonts w:ascii="Palatino Linotype" w:eastAsiaTheme="majorEastAsia" w:hAnsi="Palatino Linotype" w:cstheme="majorBidi"/>
          <w:i/>
          <w:lang w:val="es-ES" w:eastAsia="es-ES"/>
        </w:rPr>
      </w:pPr>
    </w:p>
    <w:p w14:paraId="5DC19DDD" w14:textId="77777777" w:rsidR="00595316" w:rsidRPr="000E2106" w:rsidRDefault="00595316" w:rsidP="00595316">
      <w:pPr>
        <w:spacing w:after="0" w:line="360" w:lineRule="auto"/>
        <w:ind w:left="426" w:right="567"/>
        <w:jc w:val="both"/>
        <w:rPr>
          <w:rFonts w:ascii="Palatino Linotype" w:eastAsiaTheme="majorEastAsia" w:hAnsi="Palatino Linotype" w:cstheme="majorBidi"/>
          <w:b/>
          <w:i/>
          <w:lang w:val="es-ES" w:eastAsia="es-ES"/>
        </w:rPr>
      </w:pPr>
      <w:r w:rsidRPr="000E2106">
        <w:rPr>
          <w:rFonts w:ascii="Palatino Linotype" w:eastAsiaTheme="majorEastAsia" w:hAnsi="Palatino Linotype" w:cstheme="majorBidi"/>
          <w:b/>
          <w:lang w:val="es-ES" w:eastAsia="es-ES"/>
        </w:rPr>
        <w:t>Acto impugnado</w:t>
      </w:r>
      <w:r w:rsidRPr="000E2106">
        <w:rPr>
          <w:rFonts w:ascii="Palatino Linotype" w:eastAsiaTheme="majorEastAsia" w:hAnsi="Palatino Linotype" w:cstheme="majorBidi"/>
          <w:b/>
          <w:i/>
          <w:lang w:val="es-ES" w:eastAsia="es-ES"/>
        </w:rPr>
        <w:t xml:space="preserve">: </w:t>
      </w:r>
    </w:p>
    <w:p w14:paraId="67D21F3E" w14:textId="77777777" w:rsidR="00595316" w:rsidRPr="000E2106" w:rsidRDefault="00595316" w:rsidP="00595316">
      <w:pPr>
        <w:spacing w:after="0" w:line="360" w:lineRule="auto"/>
        <w:ind w:left="426" w:right="567"/>
        <w:jc w:val="both"/>
        <w:rPr>
          <w:rFonts w:ascii="Palatino Linotype" w:eastAsiaTheme="majorEastAsia" w:hAnsi="Palatino Linotype" w:cstheme="majorBidi"/>
          <w:b/>
          <w:i/>
          <w:lang w:val="es-ES" w:eastAsia="es-ES"/>
        </w:rPr>
      </w:pPr>
      <w:r w:rsidRPr="000E2106">
        <w:rPr>
          <w:rFonts w:ascii="Palatino Linotype" w:eastAsiaTheme="majorEastAsia" w:hAnsi="Palatino Linotype" w:cstheme="majorBidi"/>
          <w:i/>
          <w:lang w:val="es-ES" w:eastAsia="es-ES"/>
        </w:rPr>
        <w:t>“</w:t>
      </w:r>
      <w:r w:rsidR="006A698A" w:rsidRPr="000E2106">
        <w:rPr>
          <w:rFonts w:ascii="Palatino Linotype" w:hAnsi="Palatino Linotype"/>
          <w:i/>
          <w:color w:val="000000"/>
        </w:rPr>
        <w:t>Falta de respuesta a la solicitud de información</w:t>
      </w:r>
      <w:r w:rsidR="006A698A" w:rsidRPr="000E2106">
        <w:rPr>
          <w:rFonts w:ascii="Palatino Linotype" w:hAnsi="Palatino Linotype"/>
          <w:i/>
        </w:rPr>
        <w:t xml:space="preserve">” </w:t>
      </w:r>
      <w:r w:rsidR="006A698A" w:rsidRPr="000E2106">
        <w:rPr>
          <w:rFonts w:ascii="Palatino Linotype" w:hAnsi="Palatino Linotype"/>
          <w:i/>
          <w:color w:val="000000"/>
        </w:rPr>
        <w:t>(Sic)</w:t>
      </w:r>
    </w:p>
    <w:p w14:paraId="03058650" w14:textId="77777777" w:rsidR="00595316" w:rsidRPr="000E2106" w:rsidRDefault="00595316" w:rsidP="00595316">
      <w:pPr>
        <w:spacing w:after="0" w:line="360" w:lineRule="auto"/>
        <w:ind w:left="426" w:right="567"/>
        <w:jc w:val="both"/>
        <w:rPr>
          <w:rFonts w:ascii="Palatino Linotype" w:eastAsiaTheme="majorEastAsia" w:hAnsi="Palatino Linotype" w:cstheme="majorBidi"/>
          <w:i/>
          <w:lang w:val="es-ES" w:eastAsia="es-ES"/>
        </w:rPr>
      </w:pPr>
      <w:r w:rsidRPr="000E2106">
        <w:rPr>
          <w:rFonts w:ascii="Palatino Linotype" w:eastAsiaTheme="majorEastAsia" w:hAnsi="Palatino Linotype" w:cstheme="majorBidi"/>
          <w:b/>
          <w:lang w:val="es-ES" w:eastAsia="es-ES"/>
        </w:rPr>
        <w:lastRenderedPageBreak/>
        <w:t xml:space="preserve">Razones o Motivos de inconformidad: </w:t>
      </w:r>
    </w:p>
    <w:p w14:paraId="05FE570D" w14:textId="77777777" w:rsidR="00595316" w:rsidRPr="000E2106" w:rsidRDefault="006A698A" w:rsidP="00595316">
      <w:pPr>
        <w:spacing w:after="0" w:line="360" w:lineRule="auto"/>
        <w:ind w:left="426" w:right="567"/>
        <w:jc w:val="both"/>
        <w:rPr>
          <w:rFonts w:ascii="Palatino Linotype" w:eastAsiaTheme="majorEastAsia" w:hAnsi="Palatino Linotype" w:cstheme="majorBidi"/>
          <w:i/>
          <w:lang w:val="es-ES" w:eastAsia="es-ES"/>
        </w:rPr>
      </w:pPr>
      <w:r w:rsidRPr="000E2106">
        <w:rPr>
          <w:rFonts w:ascii="Palatino Linotype" w:hAnsi="Palatino Linotype"/>
          <w:i/>
          <w:color w:val="000000"/>
        </w:rPr>
        <w:t>“Incumplimiento a la Solicitud de Información</w:t>
      </w:r>
      <w:r w:rsidRPr="000E2106">
        <w:rPr>
          <w:rFonts w:ascii="Palatino Linotype" w:hAnsi="Palatino Linotype"/>
          <w:i/>
        </w:rPr>
        <w:t>” (Sic)</w:t>
      </w:r>
    </w:p>
    <w:p w14:paraId="095E32BE" w14:textId="77777777" w:rsidR="008611D6" w:rsidRPr="000E2106" w:rsidRDefault="008611D6" w:rsidP="00595316">
      <w:pPr>
        <w:spacing w:after="0" w:line="360" w:lineRule="auto"/>
        <w:ind w:left="426" w:right="567"/>
        <w:jc w:val="both"/>
        <w:rPr>
          <w:rFonts w:ascii="Palatino Linotype" w:eastAsiaTheme="majorEastAsia" w:hAnsi="Palatino Linotype" w:cstheme="majorBidi"/>
          <w:i/>
          <w:lang w:val="es-ES" w:eastAsia="es-ES"/>
        </w:rPr>
      </w:pPr>
    </w:p>
    <w:p w14:paraId="7DCD6326" w14:textId="77777777" w:rsidR="00595316" w:rsidRPr="000E210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0E2106">
        <w:rPr>
          <w:rFonts w:ascii="Palatino Linotype" w:eastAsia="Times New Roman" w:hAnsi="Palatino Linotype" w:cs="Arial"/>
          <w:sz w:val="24"/>
          <w:szCs w:val="24"/>
          <w:lang w:val="es-ES" w:eastAsia="es-ES"/>
        </w:rPr>
        <w:t xml:space="preserve">Se registró el recurso de revisión bajo el número de expediente </w:t>
      </w:r>
      <w:r w:rsidRPr="000E2106">
        <w:rPr>
          <w:rFonts w:ascii="Palatino Linotype" w:eastAsiaTheme="minorEastAsia" w:hAnsi="Palatino Linotype" w:cs="Arial"/>
          <w:bCs/>
          <w:sz w:val="24"/>
          <w:szCs w:val="24"/>
          <w:lang w:val="es-ES_tradnl" w:eastAsia="es-ES"/>
        </w:rPr>
        <w:t xml:space="preserve">al rubro indicado, asimismo con fundamento en lo dispuesto por el </w:t>
      </w:r>
      <w:r w:rsidRPr="000E2106">
        <w:rPr>
          <w:rFonts w:ascii="Palatino Linotype" w:eastAsia="Calibri" w:hAnsi="Palatino Linotype" w:cs="Arial"/>
          <w:sz w:val="24"/>
          <w:szCs w:val="24"/>
          <w:lang w:val="es-ES" w:eastAsia="es-ES"/>
        </w:rPr>
        <w:t xml:space="preserve">artículo 185 fracción I de la </w:t>
      </w:r>
      <w:r w:rsidRPr="000E210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E2106">
        <w:rPr>
          <w:rFonts w:ascii="Palatino Linotype" w:eastAsia="Times New Roman" w:hAnsi="Palatino Linotype" w:cs="Arial"/>
          <w:sz w:val="24"/>
          <w:szCs w:val="24"/>
          <w:lang w:val="es-ES" w:eastAsia="es-ES"/>
        </w:rPr>
        <w:t xml:space="preserve">se turnó al </w:t>
      </w:r>
      <w:r w:rsidRPr="000E2106">
        <w:rPr>
          <w:rFonts w:ascii="Palatino Linotype" w:eastAsia="Times New Roman" w:hAnsi="Palatino Linotype" w:cs="Arial"/>
          <w:b/>
          <w:sz w:val="24"/>
          <w:szCs w:val="24"/>
          <w:lang w:val="es-ES" w:eastAsia="es-ES"/>
        </w:rPr>
        <w:t xml:space="preserve">Comisionado José Guadalupe Luna Hernández, </w:t>
      </w:r>
      <w:r w:rsidRPr="000E2106">
        <w:rPr>
          <w:rFonts w:ascii="Palatino Linotype" w:eastAsia="Times New Roman" w:hAnsi="Palatino Linotype" w:cs="Arial"/>
          <w:sz w:val="24"/>
          <w:szCs w:val="24"/>
          <w:lang w:val="es-ES" w:eastAsia="es-ES"/>
        </w:rPr>
        <w:t xml:space="preserve">con el objeto de </w:t>
      </w:r>
      <w:r w:rsidRPr="000E2106">
        <w:rPr>
          <w:rFonts w:ascii="Palatino Linotype" w:eastAsia="Times New Roman" w:hAnsi="Palatino Linotype" w:cs="Arial"/>
          <w:sz w:val="24"/>
          <w:szCs w:val="24"/>
          <w:lang w:eastAsia="es-ES"/>
        </w:rPr>
        <w:t>su análisis.</w:t>
      </w:r>
    </w:p>
    <w:p w14:paraId="4B61AC55" w14:textId="77777777" w:rsidR="00595316" w:rsidRPr="000E2106" w:rsidRDefault="00595316" w:rsidP="001C5313">
      <w:pPr>
        <w:spacing w:after="0" w:line="240" w:lineRule="auto"/>
        <w:contextualSpacing/>
        <w:rPr>
          <w:rFonts w:ascii="Palatino Linotype" w:eastAsiaTheme="minorEastAsia" w:hAnsi="Palatino Linotype"/>
          <w:i/>
          <w:sz w:val="24"/>
          <w:szCs w:val="24"/>
          <w:lang w:val="es-ES_tradnl" w:eastAsia="es-ES"/>
        </w:rPr>
      </w:pPr>
    </w:p>
    <w:p w14:paraId="7D1D11AA" w14:textId="77777777" w:rsidR="00595316" w:rsidRPr="000E210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0E2106">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A698A" w:rsidRPr="000E2106">
        <w:rPr>
          <w:rFonts w:ascii="Palatino Linotype" w:eastAsia="Calibri" w:hAnsi="Palatino Linotype" w:cs="Arial"/>
          <w:sz w:val="24"/>
          <w:szCs w:val="24"/>
          <w:lang w:val="es-ES" w:eastAsia="es-ES"/>
        </w:rPr>
        <w:t>catorce (14</w:t>
      </w:r>
      <w:r w:rsidR="00D728B2" w:rsidRPr="000E2106">
        <w:rPr>
          <w:rFonts w:ascii="Palatino Linotype" w:eastAsia="Calibri" w:hAnsi="Palatino Linotype" w:cs="Arial"/>
          <w:sz w:val="24"/>
          <w:szCs w:val="24"/>
          <w:lang w:val="es-ES" w:eastAsia="es-ES"/>
        </w:rPr>
        <w:t>)</w:t>
      </w:r>
      <w:r w:rsidRPr="000E2106">
        <w:rPr>
          <w:rFonts w:ascii="Palatino Linotype" w:eastAsia="Calibri" w:hAnsi="Palatino Linotype" w:cs="Arial"/>
          <w:sz w:val="24"/>
          <w:szCs w:val="24"/>
          <w:lang w:val="es-ES" w:eastAsia="es-ES"/>
        </w:rPr>
        <w:t xml:space="preserve"> de </w:t>
      </w:r>
      <w:r w:rsidR="006A698A" w:rsidRPr="000E2106">
        <w:rPr>
          <w:rFonts w:ascii="Palatino Linotype" w:eastAsia="Calibri" w:hAnsi="Palatino Linotype" w:cs="Arial"/>
          <w:sz w:val="24"/>
          <w:szCs w:val="24"/>
          <w:lang w:val="es-ES" w:eastAsia="es-ES"/>
        </w:rPr>
        <w:t>abril</w:t>
      </w:r>
      <w:r w:rsidRPr="000E2106">
        <w:rPr>
          <w:rFonts w:ascii="Palatino Linotype" w:eastAsia="Calibri" w:hAnsi="Palatino Linotype" w:cs="Arial"/>
          <w:sz w:val="24"/>
          <w:szCs w:val="24"/>
          <w:lang w:val="es-ES" w:eastAsia="es-ES"/>
        </w:rPr>
        <w:t xml:space="preserve"> de dos mil veintiuno, puso a disposición de las partes el expediente electrónico </w:t>
      </w:r>
      <w:r w:rsidRPr="000E2106">
        <w:rPr>
          <w:rFonts w:ascii="Palatino Linotype" w:eastAsia="Calibri" w:hAnsi="Palatino Linotype" w:cs="Arial"/>
          <w:sz w:val="24"/>
          <w:szCs w:val="24"/>
          <w:lang w:val="es-ES_tradnl" w:eastAsia="es-ES"/>
        </w:rPr>
        <w:t xml:space="preserve">vía </w:t>
      </w:r>
      <w:r w:rsidRPr="000E2106">
        <w:rPr>
          <w:rFonts w:ascii="Palatino Linotype" w:eastAsia="Calibri" w:hAnsi="Palatino Linotype" w:cs="Arial"/>
          <w:sz w:val="24"/>
          <w:szCs w:val="24"/>
          <w:lang w:val="es-ES" w:eastAsia="es-ES"/>
        </w:rPr>
        <w:t xml:space="preserve">Sistema de Acceso a la Información Mexiquense </w:t>
      </w:r>
      <w:r w:rsidRPr="000E2106">
        <w:rPr>
          <w:rFonts w:ascii="Palatino Linotype" w:eastAsia="Calibri" w:hAnsi="Palatino Linotype" w:cs="Arial"/>
          <w:b/>
          <w:sz w:val="24"/>
          <w:szCs w:val="24"/>
          <w:lang w:val="es-ES" w:eastAsia="es-ES"/>
        </w:rPr>
        <w:t xml:space="preserve">SAIMEX </w:t>
      </w:r>
      <w:r w:rsidRPr="000E210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E2106">
        <w:rPr>
          <w:rFonts w:ascii="Palatino Linotype" w:eastAsia="Calibri" w:hAnsi="Palatino Linotype" w:cs="Arial"/>
          <w:b/>
          <w:sz w:val="24"/>
          <w:szCs w:val="24"/>
          <w:lang w:val="es-ES" w:eastAsia="es-ES"/>
        </w:rPr>
        <w:t>SUJETO OBLIGADO</w:t>
      </w:r>
      <w:r w:rsidRPr="000E2106">
        <w:rPr>
          <w:rFonts w:ascii="Palatino Linotype" w:eastAsia="Calibri" w:hAnsi="Palatino Linotype" w:cs="Arial"/>
          <w:sz w:val="24"/>
          <w:szCs w:val="24"/>
          <w:lang w:val="es-ES" w:eastAsia="es-ES"/>
        </w:rPr>
        <w:t xml:space="preserve"> presentará el Informe Justificado procedente.</w:t>
      </w:r>
    </w:p>
    <w:p w14:paraId="5F3BB053" w14:textId="77777777" w:rsidR="00595316" w:rsidRPr="000E2106" w:rsidRDefault="00595316" w:rsidP="001C5313">
      <w:pPr>
        <w:spacing w:after="0" w:line="240" w:lineRule="auto"/>
        <w:contextualSpacing/>
        <w:rPr>
          <w:rFonts w:ascii="Palatino Linotype" w:eastAsiaTheme="minorEastAsia" w:hAnsi="Palatino Linotype"/>
          <w:i/>
          <w:sz w:val="24"/>
          <w:szCs w:val="24"/>
          <w:lang w:val="es-ES_tradnl" w:eastAsia="es-ES"/>
        </w:rPr>
      </w:pPr>
    </w:p>
    <w:p w14:paraId="0FE84CE0" w14:textId="77777777" w:rsidR="00595316" w:rsidRPr="000E210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0E2106">
        <w:rPr>
          <w:rFonts w:ascii="Palatino Linotype" w:eastAsiaTheme="minorEastAsia" w:hAnsi="Palatino Linotype"/>
          <w:sz w:val="24"/>
          <w:szCs w:val="24"/>
          <w:lang w:val="es-ES_tradnl" w:eastAsia="es-ES"/>
        </w:rPr>
        <w:t xml:space="preserve">El </w:t>
      </w:r>
      <w:r w:rsidRPr="000E2106">
        <w:rPr>
          <w:rFonts w:ascii="Palatino Linotype" w:eastAsiaTheme="minorEastAsia" w:hAnsi="Palatino Linotype"/>
          <w:b/>
          <w:sz w:val="24"/>
          <w:szCs w:val="24"/>
          <w:lang w:val="es-ES_tradnl" w:eastAsia="es-ES"/>
        </w:rPr>
        <w:t xml:space="preserve">SUJETO OBLIGADO </w:t>
      </w:r>
      <w:r w:rsidRPr="000E2106">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Pr="000E2106">
        <w:rPr>
          <w:rFonts w:ascii="Palatino Linotype" w:eastAsiaTheme="minorEastAsia" w:hAnsi="Palatino Linotype"/>
          <w:b/>
          <w:sz w:val="24"/>
          <w:szCs w:val="24"/>
          <w:lang w:val="es-ES_tradnl" w:eastAsia="es-ES"/>
        </w:rPr>
        <w:t xml:space="preserve">RECURRENTE </w:t>
      </w:r>
      <w:r w:rsidRPr="000E2106">
        <w:rPr>
          <w:rFonts w:ascii="Palatino Linotype" w:eastAsiaTheme="minorEastAsia" w:hAnsi="Palatino Linotype"/>
          <w:sz w:val="24"/>
          <w:szCs w:val="24"/>
          <w:lang w:val="es-ES_tradnl" w:eastAsia="es-ES"/>
        </w:rPr>
        <w:t xml:space="preserve"> no presentó alegatos ni ofreció medios de prueba, según constancias del Sistema de Acceso a la Información Mexiquense </w:t>
      </w:r>
      <w:r w:rsidRPr="000E2106">
        <w:rPr>
          <w:rFonts w:ascii="Palatino Linotype" w:eastAsiaTheme="minorEastAsia" w:hAnsi="Palatino Linotype"/>
          <w:b/>
          <w:sz w:val="24"/>
          <w:szCs w:val="24"/>
          <w:lang w:val="es-ES_tradnl" w:eastAsia="es-ES"/>
        </w:rPr>
        <w:t xml:space="preserve">SAIMEX. </w:t>
      </w:r>
    </w:p>
    <w:p w14:paraId="5DD9F65B" w14:textId="77777777" w:rsidR="00595316" w:rsidRPr="000E2106" w:rsidRDefault="00595316" w:rsidP="00595316">
      <w:pPr>
        <w:spacing w:before="240" w:after="240" w:line="360" w:lineRule="auto"/>
        <w:ind w:left="284"/>
        <w:contextualSpacing/>
        <w:jc w:val="both"/>
        <w:rPr>
          <w:noProof/>
          <w:lang w:eastAsia="es-MX"/>
        </w:rPr>
      </w:pPr>
    </w:p>
    <w:p w14:paraId="0DCCD7C1" w14:textId="77777777" w:rsidR="00595316" w:rsidRPr="000E2106" w:rsidRDefault="006D7837" w:rsidP="00DD1502">
      <w:pPr>
        <w:spacing w:before="240" w:after="240" w:line="360" w:lineRule="auto"/>
        <w:ind w:left="284"/>
        <w:contextualSpacing/>
        <w:jc w:val="center"/>
        <w:rPr>
          <w:rFonts w:ascii="Palatino Linotype" w:eastAsiaTheme="minorEastAsia" w:hAnsi="Palatino Linotype"/>
          <w:i/>
          <w:sz w:val="24"/>
          <w:szCs w:val="24"/>
          <w:lang w:val="es-ES_tradnl" w:eastAsia="es-ES"/>
        </w:rPr>
      </w:pPr>
      <w:r w:rsidRPr="000E2106">
        <w:rPr>
          <w:rFonts w:ascii="Palatino Linotype" w:eastAsiaTheme="minorEastAsia" w:hAnsi="Palatino Linotype"/>
          <w:i/>
          <w:noProof/>
          <w:sz w:val="24"/>
          <w:szCs w:val="24"/>
          <w:lang w:eastAsia="es-MX"/>
        </w:rPr>
        <w:lastRenderedPageBreak/>
        <w:drawing>
          <wp:inline distT="0" distB="0" distL="0" distR="0" wp14:anchorId="2F1883BB" wp14:editId="5A827965">
            <wp:extent cx="5581015" cy="1366520"/>
            <wp:effectExtent l="12700" t="12700" r="6985" b="177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5-20 a la(s) 23.21.09.png"/>
                    <pic:cNvPicPr/>
                  </pic:nvPicPr>
                  <pic:blipFill>
                    <a:blip r:embed="rId7">
                      <a:extLst>
                        <a:ext uri="{28A0092B-C50C-407E-A947-70E740481C1C}">
                          <a14:useLocalDpi xmlns:a14="http://schemas.microsoft.com/office/drawing/2010/main" val="0"/>
                        </a:ext>
                      </a:extLst>
                    </a:blip>
                    <a:stretch>
                      <a:fillRect/>
                    </a:stretch>
                  </pic:blipFill>
                  <pic:spPr>
                    <a:xfrm>
                      <a:off x="0" y="0"/>
                      <a:ext cx="5581015" cy="1366520"/>
                    </a:xfrm>
                    <a:prstGeom prst="rect">
                      <a:avLst/>
                    </a:prstGeom>
                    <a:ln>
                      <a:solidFill>
                        <a:schemeClr val="tx1"/>
                      </a:solidFill>
                    </a:ln>
                  </pic:spPr>
                </pic:pic>
              </a:graphicData>
            </a:graphic>
          </wp:inline>
        </w:drawing>
      </w:r>
    </w:p>
    <w:p w14:paraId="067DC0A9" w14:textId="77777777" w:rsidR="00595316" w:rsidRPr="000E2106" w:rsidRDefault="00595316" w:rsidP="001C531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E2106">
        <w:rPr>
          <w:rFonts w:ascii="Palatino Linotype" w:hAnsi="Palatino Linotype"/>
        </w:rPr>
        <w:t>El Comisionado Ponente decretó el cierre de instrucción</w:t>
      </w:r>
      <w:r w:rsidRPr="000E2106">
        <w:rPr>
          <w:rFonts w:ascii="Palatino Linotype" w:hAnsi="Palatino Linotype" w:cs="Arial"/>
        </w:rPr>
        <w:t xml:space="preserve"> </w:t>
      </w:r>
      <w:r w:rsidRPr="000E2106">
        <w:rPr>
          <w:rFonts w:ascii="Palatino Linotype" w:hAnsi="Palatino Linotype"/>
        </w:rPr>
        <w:t>mediante acuerdo de fec</w:t>
      </w:r>
      <w:r w:rsidR="00DD1502" w:rsidRPr="000E2106">
        <w:rPr>
          <w:rFonts w:ascii="Palatino Linotype" w:hAnsi="Palatino Linotype"/>
        </w:rPr>
        <w:t xml:space="preserve">ha </w:t>
      </w:r>
      <w:r w:rsidR="007A2537" w:rsidRPr="000E2106">
        <w:rPr>
          <w:rFonts w:ascii="Palatino Linotype" w:hAnsi="Palatino Linotype"/>
        </w:rPr>
        <w:t>veinte (20</w:t>
      </w:r>
      <w:r w:rsidRPr="000E2106">
        <w:rPr>
          <w:rFonts w:ascii="Palatino Linotype" w:hAnsi="Palatino Linotype"/>
        </w:rPr>
        <w:t xml:space="preserve">) de </w:t>
      </w:r>
      <w:r w:rsidR="007A2537" w:rsidRPr="000E2106">
        <w:rPr>
          <w:rFonts w:ascii="Palatino Linotype" w:hAnsi="Palatino Linotype"/>
        </w:rPr>
        <w:t>mayo</w:t>
      </w:r>
      <w:r w:rsidRPr="000E2106">
        <w:rPr>
          <w:rFonts w:ascii="Palatino Linotype" w:hAnsi="Palatino Linotype"/>
        </w:rPr>
        <w:t xml:space="preserve"> de dos mil veintiuno, </w:t>
      </w:r>
      <w:r w:rsidRPr="000E2106">
        <w:rPr>
          <w:rFonts w:ascii="Palatino Linotype" w:hAnsi="Palatino Linotype" w:cs="Arial"/>
        </w:rPr>
        <w:t>por lo que, ordenó turnar el expediente a resolución, misma que ahora se pronuncia; y- - - - - - - - - - - - - - -</w:t>
      </w:r>
      <w:r w:rsidR="00A17404" w:rsidRPr="000E2106">
        <w:rPr>
          <w:rFonts w:ascii="Palatino Linotype" w:hAnsi="Palatino Linotype" w:cs="Arial"/>
        </w:rPr>
        <w:t xml:space="preserve"> </w:t>
      </w:r>
      <w:r w:rsidRPr="000E2106">
        <w:rPr>
          <w:rFonts w:ascii="Palatino Linotype" w:hAnsi="Palatino Linotype" w:cs="Arial"/>
        </w:rPr>
        <w:t>-</w:t>
      </w:r>
      <w:r w:rsidR="00A17404" w:rsidRPr="000E2106">
        <w:rPr>
          <w:rFonts w:ascii="Palatino Linotype" w:hAnsi="Palatino Linotype" w:cs="Arial"/>
        </w:rPr>
        <w:t xml:space="preserve"> - - - </w:t>
      </w:r>
    </w:p>
    <w:p w14:paraId="2154DA0E" w14:textId="77777777" w:rsidR="00595316" w:rsidRPr="000E2106" w:rsidRDefault="00595316" w:rsidP="00595316">
      <w:pPr>
        <w:spacing w:after="0" w:line="240" w:lineRule="auto"/>
        <w:rPr>
          <w:rFonts w:eastAsiaTheme="minorEastAsia"/>
          <w:sz w:val="24"/>
          <w:szCs w:val="24"/>
        </w:rPr>
      </w:pPr>
    </w:p>
    <w:p w14:paraId="4F3E0993" w14:textId="77777777" w:rsidR="00595316" w:rsidRPr="000E2106" w:rsidRDefault="00595316" w:rsidP="00595316">
      <w:pPr>
        <w:keepNext/>
        <w:keepLines/>
        <w:spacing w:before="240" w:after="0"/>
        <w:jc w:val="center"/>
        <w:outlineLvl w:val="0"/>
        <w:rPr>
          <w:rFonts w:ascii="Palatino Linotype" w:eastAsiaTheme="majorEastAsia" w:hAnsi="Palatino Linotype" w:cstheme="majorBidi"/>
          <w:b/>
          <w:sz w:val="24"/>
          <w:szCs w:val="24"/>
        </w:rPr>
      </w:pPr>
      <w:bookmarkStart w:id="5" w:name="_Toc72448681"/>
      <w:r w:rsidRPr="000E2106">
        <w:rPr>
          <w:rFonts w:ascii="Palatino Linotype" w:eastAsiaTheme="majorEastAsia" w:hAnsi="Palatino Linotype" w:cstheme="majorBidi"/>
          <w:b/>
          <w:sz w:val="24"/>
          <w:szCs w:val="24"/>
        </w:rPr>
        <w:t>CONSIDERANDO</w:t>
      </w:r>
      <w:bookmarkEnd w:id="5"/>
    </w:p>
    <w:p w14:paraId="1A0238FA" w14:textId="77777777" w:rsidR="00595316" w:rsidRPr="000E2106" w:rsidRDefault="00595316" w:rsidP="00595316">
      <w:pPr>
        <w:spacing w:after="0" w:line="240" w:lineRule="auto"/>
        <w:rPr>
          <w:rFonts w:eastAsiaTheme="minorEastAsia"/>
          <w:sz w:val="24"/>
          <w:szCs w:val="24"/>
        </w:rPr>
      </w:pPr>
    </w:p>
    <w:p w14:paraId="625089DD" w14:textId="77777777" w:rsidR="00595316" w:rsidRPr="000E2106" w:rsidRDefault="00595316" w:rsidP="00595316">
      <w:pPr>
        <w:keepNext/>
        <w:keepLines/>
        <w:spacing w:before="40" w:after="0"/>
        <w:outlineLvl w:val="1"/>
        <w:rPr>
          <w:rFonts w:ascii="Palatino Linotype" w:eastAsiaTheme="majorEastAsia" w:hAnsi="Palatino Linotype" w:cstheme="majorBidi"/>
          <w:b/>
          <w:sz w:val="24"/>
          <w:szCs w:val="24"/>
        </w:rPr>
      </w:pPr>
      <w:bookmarkStart w:id="6" w:name="_Toc72448682"/>
      <w:r w:rsidRPr="000E2106">
        <w:rPr>
          <w:rFonts w:ascii="Palatino Linotype" w:eastAsiaTheme="majorEastAsia" w:hAnsi="Palatino Linotype" w:cstheme="majorBidi"/>
          <w:b/>
          <w:sz w:val="24"/>
          <w:szCs w:val="24"/>
        </w:rPr>
        <w:t>PRIMERO. De la competencia.</w:t>
      </w:r>
      <w:bookmarkEnd w:id="6"/>
    </w:p>
    <w:p w14:paraId="46C5C238" w14:textId="77777777" w:rsidR="00595316" w:rsidRPr="000E2106" w:rsidRDefault="00595316" w:rsidP="00595316">
      <w:pPr>
        <w:spacing w:after="0" w:line="240" w:lineRule="auto"/>
        <w:rPr>
          <w:rFonts w:eastAsiaTheme="minorEastAsia"/>
          <w:sz w:val="24"/>
          <w:szCs w:val="24"/>
        </w:rPr>
      </w:pPr>
    </w:p>
    <w:p w14:paraId="2BB8BD81" w14:textId="77777777" w:rsidR="00595316" w:rsidRPr="000E210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0E210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E2106">
        <w:rPr>
          <w:rFonts w:ascii="Palatino Linotype" w:eastAsia="Calibri" w:hAnsi="Palatino Linotype" w:cs="Times New Roman"/>
          <w:b/>
          <w:sz w:val="24"/>
          <w:szCs w:val="24"/>
          <w:lang w:val="es-ES" w:eastAsia="es-ES"/>
        </w:rPr>
        <w:t>Constitución Política de los Estados Unidos Mexicanos</w:t>
      </w:r>
      <w:r w:rsidRPr="000E2106">
        <w:rPr>
          <w:rFonts w:ascii="Palatino Linotype" w:eastAsia="Calibri" w:hAnsi="Palatino Linotype" w:cs="Times New Roman"/>
          <w:sz w:val="24"/>
          <w:szCs w:val="24"/>
          <w:lang w:val="es-ES" w:eastAsia="es-ES"/>
        </w:rPr>
        <w:t xml:space="preserve">; 5, párrafos </w:t>
      </w:r>
      <w:r w:rsidRPr="000E2106">
        <w:rPr>
          <w:rFonts w:ascii="Palatino Linotype" w:eastAsiaTheme="minorEastAsia" w:hAnsi="Palatino Linotype" w:cs="Arial"/>
          <w:bCs/>
          <w:sz w:val="24"/>
          <w:szCs w:val="24"/>
          <w:lang w:val="es-ES" w:eastAsia="es-ES"/>
        </w:rPr>
        <w:t xml:space="preserve">vigésimo, vigésimo primero y vigésimo segundo </w:t>
      </w:r>
      <w:r w:rsidRPr="000E2106">
        <w:rPr>
          <w:rFonts w:ascii="Palatino Linotype" w:eastAsia="Calibri" w:hAnsi="Palatino Linotype" w:cs="Times New Roman"/>
          <w:sz w:val="24"/>
          <w:szCs w:val="24"/>
          <w:lang w:val="es-ES" w:eastAsia="es-ES"/>
        </w:rPr>
        <w:t xml:space="preserve">fracciones IV y V de la </w:t>
      </w:r>
      <w:r w:rsidRPr="000E2106">
        <w:rPr>
          <w:rFonts w:ascii="Palatino Linotype" w:eastAsia="Calibri" w:hAnsi="Palatino Linotype" w:cs="Times New Roman"/>
          <w:b/>
          <w:sz w:val="24"/>
          <w:szCs w:val="24"/>
          <w:lang w:val="es-ES" w:eastAsia="es-ES"/>
        </w:rPr>
        <w:t>Constitución Política del Estado Libre y Soberano de México</w:t>
      </w:r>
      <w:r w:rsidRPr="000E210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E2106">
        <w:rPr>
          <w:rFonts w:ascii="Palatino Linotype" w:eastAsia="Calibri" w:hAnsi="Palatino Linotype" w:cs="Arial"/>
          <w:sz w:val="24"/>
          <w:szCs w:val="24"/>
          <w:lang w:val="es-ES" w:eastAsia="es-ES"/>
        </w:rPr>
        <w:t xml:space="preserve">de la </w:t>
      </w:r>
      <w:r w:rsidRPr="000E2106">
        <w:rPr>
          <w:rFonts w:ascii="Palatino Linotype" w:eastAsia="Calibri" w:hAnsi="Palatino Linotype" w:cs="Arial"/>
          <w:b/>
          <w:sz w:val="24"/>
          <w:szCs w:val="24"/>
          <w:lang w:val="es-ES" w:eastAsia="es-ES"/>
        </w:rPr>
        <w:t>Ley de Transparencia y Acceso a la Información Pública del Estado de México y Municipios</w:t>
      </w:r>
      <w:r w:rsidRPr="000E2106">
        <w:rPr>
          <w:rFonts w:ascii="Palatino Linotype" w:eastAsia="Calibri" w:hAnsi="Palatino Linotype" w:cs="Arial"/>
          <w:sz w:val="24"/>
          <w:szCs w:val="24"/>
          <w:lang w:val="es-ES" w:eastAsia="es-ES"/>
        </w:rPr>
        <w:t xml:space="preserve">; y 7, 9 fracciones I y XXIV, y 11 del </w:t>
      </w:r>
      <w:r w:rsidRPr="000E210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E2106">
        <w:rPr>
          <w:rFonts w:ascii="Palatino Linotype" w:eastAsiaTheme="minorEastAsia" w:hAnsi="Palatino Linotype"/>
          <w:sz w:val="24"/>
          <w:szCs w:val="24"/>
          <w:lang w:val="es-ES_tradnl" w:eastAsia="es-ES"/>
        </w:rPr>
        <w:t>.</w:t>
      </w:r>
    </w:p>
    <w:p w14:paraId="694ACB90" w14:textId="77777777" w:rsidR="00595316" w:rsidRPr="000E2106" w:rsidRDefault="00595316" w:rsidP="00595316">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5703B03" w14:textId="77777777" w:rsidR="00595316" w:rsidRPr="000E2106" w:rsidRDefault="00595316" w:rsidP="00595316">
      <w:pPr>
        <w:keepNext/>
        <w:keepLines/>
        <w:spacing w:before="40" w:after="0"/>
        <w:outlineLvl w:val="1"/>
        <w:rPr>
          <w:rFonts w:ascii="Palatino Linotype" w:eastAsiaTheme="majorEastAsia" w:hAnsi="Palatino Linotype" w:cstheme="majorBidi"/>
          <w:b/>
          <w:sz w:val="24"/>
          <w:szCs w:val="24"/>
        </w:rPr>
      </w:pPr>
      <w:bookmarkStart w:id="7" w:name="_Toc72448683"/>
      <w:r w:rsidRPr="000E2106">
        <w:rPr>
          <w:rFonts w:ascii="Palatino Linotype" w:eastAsiaTheme="majorEastAsia" w:hAnsi="Palatino Linotype" w:cstheme="majorBidi"/>
          <w:b/>
          <w:sz w:val="24"/>
          <w:szCs w:val="24"/>
        </w:rPr>
        <w:lastRenderedPageBreak/>
        <w:t>SEGUNDO. De la oportunidad y procedencia.</w:t>
      </w:r>
      <w:bookmarkEnd w:id="7"/>
    </w:p>
    <w:p w14:paraId="6D94CAE9" w14:textId="77777777" w:rsidR="00595316" w:rsidRPr="000E2106" w:rsidRDefault="00595316" w:rsidP="00595316">
      <w:pPr>
        <w:spacing w:after="0" w:line="240" w:lineRule="auto"/>
        <w:rPr>
          <w:rFonts w:eastAsiaTheme="minorEastAsia"/>
          <w:sz w:val="24"/>
          <w:szCs w:val="24"/>
        </w:rPr>
      </w:pPr>
    </w:p>
    <w:p w14:paraId="00395159" w14:textId="77777777" w:rsidR="00595316" w:rsidRPr="000E2106"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0E210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E2106">
        <w:rPr>
          <w:rFonts w:ascii="Palatino Linotype" w:eastAsia="Calibri" w:hAnsi="Palatino Linotype" w:cs="Arial"/>
          <w:b/>
          <w:sz w:val="24"/>
          <w:szCs w:val="24"/>
          <w:lang w:val="es-ES" w:eastAsia="es-ES"/>
        </w:rPr>
        <w:t>SUJETO OBLIGADO</w:t>
      </w:r>
      <w:r w:rsidRPr="000E210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1F26AD2" w14:textId="77777777" w:rsidR="00595316" w:rsidRPr="000E2106" w:rsidRDefault="00595316" w:rsidP="00595316">
      <w:pPr>
        <w:spacing w:before="240" w:after="240" w:line="360" w:lineRule="auto"/>
        <w:ind w:left="284"/>
        <w:contextualSpacing/>
        <w:jc w:val="both"/>
        <w:rPr>
          <w:rFonts w:ascii="Palatino Linotype" w:eastAsia="Times New Roman" w:hAnsi="Palatino Linotype" w:cs="Arial"/>
          <w:sz w:val="24"/>
          <w:szCs w:val="24"/>
          <w:lang w:val="es-ES_tradnl" w:eastAsia="es-ES"/>
        </w:rPr>
      </w:pPr>
    </w:p>
    <w:p w14:paraId="3BF8C991" w14:textId="77777777" w:rsidR="00595316" w:rsidRPr="000E2106"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0E2106">
        <w:rPr>
          <w:rFonts w:ascii="Palatino Linotype" w:eastAsia="Calibri" w:hAnsi="Palatino Linotype" w:cs="Arial"/>
          <w:sz w:val="24"/>
          <w:szCs w:val="24"/>
          <w:lang w:val="es-ES" w:eastAsia="es-ES"/>
        </w:rPr>
        <w:t xml:space="preserve">Por ende, se constituye la figura jurídica de la </w:t>
      </w:r>
      <w:r w:rsidRPr="000E2106">
        <w:rPr>
          <w:rFonts w:ascii="Palatino Linotype" w:eastAsia="Calibri" w:hAnsi="Palatino Linotype" w:cs="Arial"/>
          <w:i/>
          <w:sz w:val="24"/>
          <w:szCs w:val="24"/>
          <w:lang w:val="es-ES" w:eastAsia="es-ES"/>
        </w:rPr>
        <w:t>negativa ficta</w:t>
      </w:r>
      <w:r w:rsidRPr="000E210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E2106">
        <w:rPr>
          <w:rFonts w:ascii="Palatino Linotype" w:eastAsia="Calibri" w:hAnsi="Palatino Linotype" w:cs="Arial"/>
          <w:b/>
          <w:sz w:val="24"/>
          <w:szCs w:val="24"/>
          <w:lang w:val="es-ES" w:eastAsia="es-ES"/>
        </w:rPr>
        <w:t>178</w:t>
      </w:r>
      <w:r w:rsidRPr="000E2106">
        <w:rPr>
          <w:rFonts w:ascii="Palatino Linotype" w:eastAsia="Calibri" w:hAnsi="Palatino Linotype" w:cs="Arial"/>
          <w:sz w:val="24"/>
          <w:szCs w:val="24"/>
          <w:lang w:val="es-ES" w:eastAsia="es-ES"/>
        </w:rPr>
        <w:t xml:space="preserve"> segundo párrafo de </w:t>
      </w:r>
      <w:r w:rsidRPr="000E2106">
        <w:rPr>
          <w:rFonts w:ascii="Palatino Linotype" w:eastAsia="Calibri" w:hAnsi="Palatino Linotype" w:cs="Arial"/>
          <w:b/>
          <w:sz w:val="24"/>
          <w:szCs w:val="24"/>
          <w:lang w:val="es-ES" w:eastAsia="es-ES"/>
        </w:rPr>
        <w:t>Ley de Transparencia y Acceso a la Información Pública del Estado de México y Municipios</w:t>
      </w:r>
      <w:r w:rsidRPr="000E2106">
        <w:rPr>
          <w:rFonts w:ascii="Palatino Linotype" w:eastAsia="Calibri" w:hAnsi="Palatino Linotype" w:cs="Times New Roman"/>
          <w:sz w:val="24"/>
          <w:szCs w:val="24"/>
          <w:shd w:val="clear" w:color="auto" w:fill="FFFFFF"/>
        </w:rPr>
        <w:t xml:space="preserve">, que dispone; ante la falta de respuesta del </w:t>
      </w:r>
      <w:r w:rsidRPr="000E2106">
        <w:rPr>
          <w:rFonts w:ascii="Palatino Linotype" w:eastAsia="Calibri" w:hAnsi="Palatino Linotype" w:cs="Times New Roman"/>
          <w:b/>
          <w:sz w:val="24"/>
          <w:szCs w:val="24"/>
          <w:shd w:val="clear" w:color="auto" w:fill="FFFFFF"/>
        </w:rPr>
        <w:t>SUJETO OBLIGADO,</w:t>
      </w:r>
      <w:r w:rsidRPr="000E2106">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0E2106">
        <w:rPr>
          <w:rFonts w:ascii="Palatino Linotype" w:eastAsia="Calibri" w:hAnsi="Palatino Linotype" w:cs="Times New Roman"/>
          <w:b/>
          <w:sz w:val="24"/>
          <w:szCs w:val="24"/>
          <w:shd w:val="clear" w:color="auto" w:fill="FFFFFF"/>
        </w:rPr>
        <w:t xml:space="preserve">podrá ser interpuesto en cualquier momento. </w:t>
      </w:r>
    </w:p>
    <w:p w14:paraId="52598848" w14:textId="77777777" w:rsidR="00595316" w:rsidRPr="000E2106" w:rsidRDefault="00595316" w:rsidP="00595316">
      <w:pPr>
        <w:spacing w:after="0" w:line="240" w:lineRule="auto"/>
        <w:ind w:left="284"/>
        <w:contextualSpacing/>
        <w:rPr>
          <w:rFonts w:ascii="Palatino Linotype" w:eastAsia="Times New Roman" w:hAnsi="Palatino Linotype" w:cs="Arial"/>
          <w:sz w:val="24"/>
          <w:szCs w:val="24"/>
          <w:lang w:val="es-ES_tradnl" w:eastAsia="es-ES"/>
        </w:rPr>
      </w:pPr>
    </w:p>
    <w:p w14:paraId="4FCE0C5F" w14:textId="77777777" w:rsidR="00595316" w:rsidRPr="000E2106"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0E2106">
        <w:rPr>
          <w:rFonts w:ascii="Palatino Linotype" w:eastAsia="Calibri" w:hAnsi="Palatino Linotype" w:cs="Arial"/>
          <w:sz w:val="24"/>
          <w:szCs w:val="24"/>
          <w:lang w:val="es-ES" w:eastAsia="es-ES"/>
        </w:rPr>
        <w:t xml:space="preserve">Por lo que, tratándose de la </w:t>
      </w:r>
      <w:r w:rsidRPr="000E2106">
        <w:rPr>
          <w:rFonts w:ascii="Palatino Linotype" w:eastAsia="Calibri" w:hAnsi="Palatino Linotype" w:cs="Arial"/>
          <w:i/>
          <w:sz w:val="24"/>
          <w:szCs w:val="24"/>
          <w:lang w:val="es-ES" w:eastAsia="es-ES"/>
        </w:rPr>
        <w:t>negativa ficta</w:t>
      </w:r>
      <w:r w:rsidRPr="000E210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w:t>
      </w:r>
      <w:r w:rsidRPr="000E2106">
        <w:rPr>
          <w:rFonts w:ascii="Palatino Linotype" w:eastAsia="Calibri" w:hAnsi="Palatino Linotype" w:cs="Arial"/>
          <w:sz w:val="24"/>
          <w:szCs w:val="24"/>
          <w:lang w:val="es-ES" w:eastAsia="es-ES"/>
        </w:rPr>
        <w:lastRenderedPageBreak/>
        <w:t xml:space="preserve">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E2106">
        <w:rPr>
          <w:rFonts w:ascii="Palatino Linotype" w:eastAsia="Calibri" w:hAnsi="Palatino Linotype" w:cs="Arial"/>
          <w:i/>
          <w:sz w:val="24"/>
          <w:szCs w:val="24"/>
          <w:lang w:val="es-ES" w:eastAsia="es-ES"/>
        </w:rPr>
        <w:t>negativa ficta</w:t>
      </w:r>
      <w:r w:rsidRPr="000E2106">
        <w:rPr>
          <w:rFonts w:ascii="Palatino Linotype" w:eastAsia="Calibri" w:hAnsi="Palatino Linotype" w:cs="Arial"/>
          <w:sz w:val="24"/>
          <w:szCs w:val="24"/>
          <w:lang w:val="es-ES" w:eastAsia="es-ES"/>
        </w:rPr>
        <w:t>, que señala:</w:t>
      </w:r>
    </w:p>
    <w:p w14:paraId="2EBD66AA" w14:textId="77777777" w:rsidR="00595316" w:rsidRPr="000E2106"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33184C8B" w14:textId="77777777" w:rsidR="00595316" w:rsidRPr="000E2106" w:rsidRDefault="00595316" w:rsidP="00595316">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0E2106">
        <w:rPr>
          <w:rFonts w:ascii="Palatino Linotype" w:eastAsia="Calibri" w:hAnsi="Palatino Linotype" w:cs="Arial"/>
          <w:b/>
          <w:szCs w:val="24"/>
          <w:lang w:val="es-ES" w:eastAsia="es-ES"/>
        </w:rPr>
        <w:t>Criterio 0001-15</w:t>
      </w:r>
    </w:p>
    <w:p w14:paraId="463D4098" w14:textId="77777777" w:rsidR="00595316" w:rsidRPr="000E2106" w:rsidRDefault="00595316" w:rsidP="00595316">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0E2106">
        <w:rPr>
          <w:rFonts w:ascii="Palatino Linotype" w:eastAsia="Calibri" w:hAnsi="Palatino Linotype" w:cs="Arial"/>
          <w:b/>
          <w:i/>
          <w:szCs w:val="24"/>
          <w:lang w:val="es-ES" w:eastAsia="es-ES"/>
        </w:rPr>
        <w:t>NEGATIVA FICTA. PLAZO PARA INTERPONER EL RECURSO DE REVISIÓN TRATÁNDOSE DE.</w:t>
      </w:r>
      <w:r w:rsidRPr="000E2106">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6E3E7BA" w14:textId="77777777" w:rsidR="00595316" w:rsidRPr="000E2106"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0E2106">
        <w:rPr>
          <w:rFonts w:ascii="Palatino Linotype" w:eastAsia="Times New Roman" w:hAnsi="Palatino Linotype" w:cs="Arial"/>
          <w:sz w:val="24"/>
          <w:szCs w:val="24"/>
          <w:lang w:val="es-ES" w:eastAsia="es-MX"/>
        </w:rPr>
        <w:t xml:space="preserve">Lo anterior, se explica porque la </w:t>
      </w:r>
      <w:r w:rsidRPr="000E2106">
        <w:rPr>
          <w:rFonts w:ascii="Palatino Linotype" w:eastAsia="Times New Roman" w:hAnsi="Palatino Linotype" w:cs="Arial"/>
          <w:b/>
          <w:sz w:val="24"/>
          <w:szCs w:val="24"/>
          <w:u w:val="single"/>
          <w:lang w:val="es-ES" w:eastAsia="es-MX"/>
        </w:rPr>
        <w:t>posible ausencia</w:t>
      </w:r>
      <w:r w:rsidRPr="000E2106">
        <w:rPr>
          <w:rFonts w:ascii="Palatino Linotype" w:eastAsia="Times New Roman" w:hAnsi="Palatino Linotype" w:cs="Arial"/>
          <w:sz w:val="24"/>
          <w:szCs w:val="24"/>
          <w:lang w:val="es-ES" w:eastAsia="es-MX"/>
        </w:rPr>
        <w:t xml:space="preserve"> de una respuesta en la solicitud constituye un acto que vulnera el derecho de manera continua y </w:t>
      </w:r>
      <w:r w:rsidRPr="000E2106">
        <w:rPr>
          <w:rFonts w:ascii="Palatino Linotype" w:eastAsia="Times New Roman" w:hAnsi="Palatino Linotype" w:cs="Arial"/>
          <w:sz w:val="24"/>
          <w:szCs w:val="24"/>
          <w:lang w:val="es-ES" w:eastAsia="es-MX"/>
        </w:rPr>
        <w:lastRenderedPageBreak/>
        <w:t xml:space="preserve">actualizable cada día en tanto, no se emita la respuesta a la que esté impuesto el </w:t>
      </w:r>
      <w:r w:rsidRPr="000E2106">
        <w:rPr>
          <w:rFonts w:ascii="Palatino Linotype" w:eastAsia="Times New Roman" w:hAnsi="Palatino Linotype" w:cs="Arial"/>
          <w:b/>
          <w:sz w:val="24"/>
          <w:szCs w:val="24"/>
          <w:lang w:val="es-ES" w:eastAsia="es-MX"/>
        </w:rPr>
        <w:t>SUJETO OBLIGADO</w:t>
      </w:r>
      <w:r w:rsidRPr="000E2106">
        <w:rPr>
          <w:rFonts w:ascii="Palatino Linotype" w:eastAsia="Times New Roman" w:hAnsi="Palatino Linotype" w:cs="Arial"/>
          <w:sz w:val="24"/>
          <w:szCs w:val="24"/>
          <w:lang w:val="es-ES" w:eastAsia="es-MX"/>
        </w:rPr>
        <w:t>.</w:t>
      </w:r>
    </w:p>
    <w:p w14:paraId="603DA29C" w14:textId="77777777" w:rsidR="00595316" w:rsidRPr="000E2106" w:rsidRDefault="00595316" w:rsidP="001C5313">
      <w:pPr>
        <w:spacing w:after="0" w:line="240" w:lineRule="auto"/>
        <w:contextualSpacing/>
        <w:rPr>
          <w:rFonts w:ascii="Palatino Linotype" w:eastAsia="Times New Roman" w:hAnsi="Palatino Linotype" w:cs="Arial"/>
          <w:sz w:val="24"/>
          <w:szCs w:val="24"/>
          <w:lang w:val="es-ES" w:eastAsia="es-MX"/>
        </w:rPr>
      </w:pPr>
    </w:p>
    <w:p w14:paraId="379424EC" w14:textId="77777777" w:rsidR="00595316" w:rsidRPr="000E210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0E2106">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0E2106">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E2106">
        <w:rPr>
          <w:rFonts w:ascii="Palatino Linotype" w:eastAsiaTheme="minorEastAsia" w:hAnsi="Palatino Linotype" w:cs="Arial"/>
          <w:sz w:val="24"/>
          <w:szCs w:val="24"/>
          <w:lang w:val="es-ES_tradnl" w:eastAsia="es-ES"/>
        </w:rPr>
        <w:t>artículo</w:t>
      </w:r>
      <w:r w:rsidRPr="000E2106">
        <w:rPr>
          <w:rFonts w:ascii="Palatino Linotype" w:eastAsiaTheme="minorEastAsia" w:hAnsi="Palatino Linotype" w:cs="Arial"/>
          <w:sz w:val="24"/>
          <w:szCs w:val="24"/>
          <w:lang w:eastAsia="es-ES"/>
        </w:rPr>
        <w:t xml:space="preserve"> 180 del mismo ordenamiento.</w:t>
      </w:r>
    </w:p>
    <w:p w14:paraId="49593AF0" w14:textId="77777777" w:rsidR="00595316" w:rsidRPr="000E2106"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F36F4C8" w14:textId="77777777" w:rsidR="00595316" w:rsidRPr="000E210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0E2106">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0E2106">
        <w:rPr>
          <w:rFonts w:ascii="Palatino Linotype" w:eastAsiaTheme="minorEastAsia" w:hAnsi="Palatino Linotype" w:cs="Arial"/>
          <w:sz w:val="24"/>
          <w:szCs w:val="24"/>
          <w:lang w:val="es-ES" w:eastAsia="es-ES"/>
        </w:rPr>
        <w:t>lV</w:t>
      </w:r>
      <w:proofErr w:type="spellEnd"/>
      <w:r w:rsidRPr="000E2106">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A599690" w14:textId="77777777" w:rsidR="00595316" w:rsidRPr="000E2106" w:rsidRDefault="00595316" w:rsidP="001C5313">
      <w:pPr>
        <w:spacing w:after="0" w:line="240" w:lineRule="auto"/>
        <w:contextualSpacing/>
        <w:rPr>
          <w:rFonts w:ascii="Palatino Linotype" w:eastAsiaTheme="minorEastAsia" w:hAnsi="Palatino Linotype" w:cs="Arial"/>
          <w:b/>
          <w:sz w:val="24"/>
          <w:szCs w:val="24"/>
          <w:lang w:val="es-ES_tradnl" w:eastAsia="es-ES"/>
        </w:rPr>
      </w:pPr>
    </w:p>
    <w:p w14:paraId="59F20088" w14:textId="77777777" w:rsidR="00595316" w:rsidRPr="000E210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0E2106">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0B42BD" w14:textId="77777777" w:rsidR="00595316" w:rsidRPr="000E2106"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2F0C24A1" w14:textId="77777777" w:rsidR="00595316" w:rsidRPr="000E210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0E2106">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FE5F167" w14:textId="77777777" w:rsidR="00595316" w:rsidRPr="000E2106"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336AF01C" w14:textId="77777777" w:rsidR="00595316" w:rsidRPr="000E210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0E2106">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E2106">
        <w:rPr>
          <w:rFonts w:ascii="Palatino Linotype" w:eastAsia="Calibri" w:hAnsi="Palatino Linotype" w:cs="Arial"/>
          <w:sz w:val="24"/>
          <w:szCs w:val="24"/>
          <w:lang w:val="es-ES_tradnl" w:eastAsia="es-ES"/>
        </w:rPr>
        <w:t>.</w:t>
      </w:r>
    </w:p>
    <w:p w14:paraId="288A2708" w14:textId="77777777" w:rsidR="00595316" w:rsidRPr="000E2106" w:rsidRDefault="00595316" w:rsidP="00595316">
      <w:pPr>
        <w:pStyle w:val="Prrafodelista"/>
        <w:rPr>
          <w:rFonts w:ascii="Palatino Linotype" w:hAnsi="Palatino Linotype" w:cs="Arial"/>
          <w:b/>
        </w:rPr>
      </w:pPr>
    </w:p>
    <w:p w14:paraId="570834F9" w14:textId="77777777" w:rsidR="00595316" w:rsidRPr="000E2106" w:rsidRDefault="00595316" w:rsidP="00595316">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2448684"/>
      <w:r w:rsidRPr="000E2106">
        <w:rPr>
          <w:rFonts w:ascii="Palatino Linotype" w:eastAsia="MS Mincho" w:hAnsi="Palatino Linotype" w:cstheme="majorBidi"/>
          <w:b/>
          <w:sz w:val="24"/>
          <w:szCs w:val="24"/>
          <w:lang w:val="es-ES_tradnl" w:eastAsia="es-ES"/>
        </w:rPr>
        <w:t>TERCERO. De previo y especial pronunciamiento</w:t>
      </w:r>
      <w:bookmarkEnd w:id="15"/>
      <w:bookmarkEnd w:id="16"/>
    </w:p>
    <w:p w14:paraId="70E510D7" w14:textId="77777777" w:rsidR="00595316" w:rsidRPr="000E2106" w:rsidRDefault="00595316" w:rsidP="00595316">
      <w:pPr>
        <w:keepNext/>
        <w:keepLines/>
        <w:spacing w:after="0" w:line="360" w:lineRule="auto"/>
        <w:ind w:right="48"/>
        <w:outlineLvl w:val="0"/>
        <w:rPr>
          <w:rFonts w:ascii="Palatino Linotype" w:eastAsia="MS Gothic" w:hAnsi="Palatino Linotype" w:cs="Times New Roman"/>
          <w:b/>
          <w:sz w:val="24"/>
          <w:szCs w:val="24"/>
        </w:rPr>
      </w:pPr>
    </w:p>
    <w:p w14:paraId="1EC406E3" w14:textId="77777777" w:rsidR="00595316" w:rsidRPr="000E2106" w:rsidRDefault="00595316" w:rsidP="00595316">
      <w:pPr>
        <w:pStyle w:val="Prrafodelista"/>
        <w:numPr>
          <w:ilvl w:val="0"/>
          <w:numId w:val="2"/>
        </w:numPr>
        <w:spacing w:after="160" w:line="360" w:lineRule="auto"/>
        <w:ind w:left="0" w:firstLine="0"/>
        <w:jc w:val="both"/>
        <w:rPr>
          <w:rFonts w:ascii="Palatino Linotype" w:eastAsiaTheme="minorHAnsi" w:hAnsi="Palatino Linotype"/>
          <w:lang w:val="es-ES"/>
        </w:rPr>
      </w:pPr>
      <w:r w:rsidRPr="000E2106">
        <w:rPr>
          <w:rFonts w:ascii="Palatino Linotype" w:hAnsi="Palatino Linotype"/>
          <w:lang w:val="es-ES"/>
        </w:rPr>
        <w:t xml:space="preserve">Ahora bien, desde que inició, a finales de 2019, la crisis generada por el virus </w:t>
      </w:r>
      <w:r w:rsidRPr="000E2106">
        <w:rPr>
          <w:rFonts w:ascii="Palatino Linotype" w:hAnsi="Palatino Linotype"/>
          <w:b/>
          <w:lang w:val="es-ES"/>
        </w:rPr>
        <w:t>SARS-Cov-2 -  COVID-19</w:t>
      </w:r>
      <w:r w:rsidRPr="000E2106">
        <w:rPr>
          <w:rFonts w:ascii="Palatino Linotype" w:hAnsi="Palatino Linotype"/>
          <w:lang w:val="es-ES"/>
        </w:rPr>
        <w:t xml:space="preserve">, las sociedades y los Estados, se han visto sometidos a </w:t>
      </w:r>
      <w:r w:rsidRPr="000E2106">
        <w:rPr>
          <w:rFonts w:ascii="Palatino Linotype" w:hAnsi="Palatino Linotype"/>
          <w:lang w:val="es-ES"/>
        </w:rPr>
        <w:lastRenderedPageBreak/>
        <w:t>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148F2D4" w14:textId="77777777" w:rsidR="00595316" w:rsidRPr="000E2106" w:rsidRDefault="00595316" w:rsidP="00595316">
      <w:pPr>
        <w:pStyle w:val="Prrafodelista"/>
        <w:ind w:left="1778"/>
        <w:jc w:val="both"/>
        <w:rPr>
          <w:rFonts w:ascii="Palatino Linotype" w:hAnsi="Palatino Linotype"/>
          <w:lang w:val="es-ES"/>
        </w:rPr>
      </w:pPr>
    </w:p>
    <w:p w14:paraId="469889FA" w14:textId="77777777" w:rsidR="00595316" w:rsidRPr="000E2106"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0E2106">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4F2294A" w14:textId="77777777" w:rsidR="00595316" w:rsidRPr="000E2106" w:rsidRDefault="00595316" w:rsidP="00595316">
      <w:pPr>
        <w:pStyle w:val="Prrafodelista"/>
        <w:spacing w:line="360" w:lineRule="auto"/>
        <w:ind w:left="0"/>
        <w:jc w:val="both"/>
        <w:rPr>
          <w:rFonts w:ascii="Palatino Linotype" w:hAnsi="Palatino Linotype"/>
          <w:lang w:val="es-ES"/>
        </w:rPr>
      </w:pPr>
    </w:p>
    <w:p w14:paraId="3926E42F" w14:textId="77777777" w:rsidR="00595316" w:rsidRPr="000E2106"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0E2106">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40CB2EC" w14:textId="77777777" w:rsidR="00595316" w:rsidRPr="000E2106" w:rsidRDefault="00595316" w:rsidP="00595316">
      <w:pPr>
        <w:pStyle w:val="Prrafodelista"/>
        <w:spacing w:line="360" w:lineRule="auto"/>
        <w:ind w:left="0"/>
        <w:jc w:val="both"/>
        <w:rPr>
          <w:rFonts w:ascii="Palatino Linotype" w:hAnsi="Palatino Linotype"/>
          <w:lang w:val="es-ES"/>
        </w:rPr>
      </w:pPr>
    </w:p>
    <w:p w14:paraId="1638C507" w14:textId="77777777" w:rsidR="00595316" w:rsidRPr="000E2106"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0E2106">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w:t>
      </w:r>
      <w:r w:rsidRPr="000E2106">
        <w:rPr>
          <w:rFonts w:ascii="Palatino Linotype" w:hAnsi="Palatino Linotype"/>
          <w:lang w:val="es-ES"/>
        </w:rPr>
        <w:lastRenderedPageBreak/>
        <w:t>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AEB675A" w14:textId="77777777" w:rsidR="00595316" w:rsidRPr="000E2106" w:rsidRDefault="00595316" w:rsidP="00595316">
      <w:pPr>
        <w:pStyle w:val="Prrafodelista"/>
        <w:spacing w:line="360" w:lineRule="auto"/>
        <w:ind w:left="0"/>
        <w:jc w:val="both"/>
        <w:rPr>
          <w:rFonts w:ascii="Palatino Linotype" w:hAnsi="Palatino Linotype"/>
          <w:lang w:val="es-ES"/>
        </w:rPr>
      </w:pPr>
    </w:p>
    <w:p w14:paraId="53E897F3" w14:textId="77777777" w:rsidR="00595316" w:rsidRPr="000E2106"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0E2106">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D1A1E38" w14:textId="77777777" w:rsidR="00595316" w:rsidRPr="000E2106" w:rsidRDefault="00595316" w:rsidP="00595316">
      <w:pPr>
        <w:pStyle w:val="Prrafodelista"/>
        <w:spacing w:line="360" w:lineRule="auto"/>
        <w:ind w:left="0"/>
        <w:jc w:val="both"/>
        <w:rPr>
          <w:rFonts w:ascii="Palatino Linotype" w:hAnsi="Palatino Linotype"/>
          <w:lang w:val="es-ES"/>
        </w:rPr>
      </w:pPr>
    </w:p>
    <w:p w14:paraId="0E061520" w14:textId="77777777" w:rsidR="00595316" w:rsidRPr="000E2106"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0E2106">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w:t>
      </w:r>
      <w:r w:rsidRPr="000E2106">
        <w:rPr>
          <w:rFonts w:ascii="Palatino Linotype" w:hAnsi="Palatino Linotype"/>
          <w:lang w:val="es-ES"/>
        </w:rPr>
        <w:lastRenderedPageBreak/>
        <w:t xml:space="preserve">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1A652ABE" w14:textId="77777777" w:rsidR="00595316" w:rsidRPr="000E2106" w:rsidRDefault="00595316" w:rsidP="00595316">
      <w:pPr>
        <w:pStyle w:val="Prrafodelista"/>
        <w:spacing w:line="360" w:lineRule="auto"/>
        <w:ind w:left="0"/>
        <w:jc w:val="both"/>
        <w:rPr>
          <w:rFonts w:ascii="Palatino Linotype" w:hAnsi="Palatino Linotype"/>
          <w:lang w:val="es-ES"/>
        </w:rPr>
      </w:pPr>
    </w:p>
    <w:p w14:paraId="362584C1" w14:textId="77777777" w:rsidR="00595316" w:rsidRPr="000E2106"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0E2106">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862AFC3" w14:textId="77777777" w:rsidR="00595316" w:rsidRPr="000E2106" w:rsidRDefault="00595316" w:rsidP="00595316">
      <w:pPr>
        <w:pStyle w:val="Prrafodelista"/>
        <w:spacing w:line="360" w:lineRule="auto"/>
        <w:ind w:left="0"/>
        <w:jc w:val="both"/>
        <w:rPr>
          <w:rFonts w:ascii="Palatino Linotype" w:hAnsi="Palatino Linotype"/>
          <w:lang w:val="es-ES"/>
        </w:rPr>
      </w:pPr>
    </w:p>
    <w:p w14:paraId="5CFDA8E6" w14:textId="77777777" w:rsidR="00595316" w:rsidRPr="000E2106"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0E2106">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w:t>
      </w:r>
      <w:r w:rsidRPr="000E2106">
        <w:rPr>
          <w:rFonts w:ascii="Palatino Linotype" w:hAnsi="Palatino Linotype"/>
          <w:lang w:val="es-ES"/>
        </w:rPr>
        <w:lastRenderedPageBreak/>
        <w:t>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A457053" w14:textId="77777777" w:rsidR="00595316" w:rsidRPr="000E2106" w:rsidRDefault="00595316" w:rsidP="00595316">
      <w:pPr>
        <w:pStyle w:val="Prrafodelista"/>
        <w:spacing w:line="360" w:lineRule="auto"/>
        <w:ind w:left="0"/>
        <w:jc w:val="both"/>
        <w:rPr>
          <w:rFonts w:ascii="Palatino Linotype" w:hAnsi="Palatino Linotype"/>
          <w:lang w:val="es-ES"/>
        </w:rPr>
      </w:pPr>
    </w:p>
    <w:p w14:paraId="24F2E1CB" w14:textId="77777777" w:rsidR="00595316" w:rsidRPr="000E2106"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0E2106">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4CCE0B8" w14:textId="77777777" w:rsidR="00595316" w:rsidRPr="000E2106" w:rsidRDefault="00595316" w:rsidP="00595316">
      <w:pPr>
        <w:pStyle w:val="Prrafodelista"/>
        <w:spacing w:line="360" w:lineRule="auto"/>
        <w:ind w:left="0"/>
        <w:jc w:val="both"/>
        <w:rPr>
          <w:rFonts w:ascii="Palatino Linotype" w:hAnsi="Palatino Linotype"/>
          <w:lang w:val="es-ES"/>
        </w:rPr>
      </w:pPr>
    </w:p>
    <w:p w14:paraId="12D5C09F" w14:textId="77777777" w:rsidR="00595316" w:rsidRPr="000E2106"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0E2106">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w:t>
      </w:r>
      <w:r w:rsidRPr="000E2106">
        <w:rPr>
          <w:rFonts w:ascii="Palatino Linotype" w:hAnsi="Palatino Linotype"/>
          <w:lang w:val="es-ES"/>
        </w:rPr>
        <w:lastRenderedPageBreak/>
        <w:t xml:space="preserve">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D4B5C12" w14:textId="77777777" w:rsidR="00595316" w:rsidRPr="000E2106" w:rsidRDefault="00595316" w:rsidP="00595316">
      <w:pPr>
        <w:pStyle w:val="Prrafodelista"/>
        <w:spacing w:line="360" w:lineRule="auto"/>
        <w:ind w:left="0"/>
        <w:jc w:val="both"/>
        <w:rPr>
          <w:rFonts w:ascii="Palatino Linotype" w:hAnsi="Palatino Linotype"/>
          <w:lang w:val="es-ES"/>
        </w:rPr>
      </w:pPr>
    </w:p>
    <w:p w14:paraId="3F17DCE1" w14:textId="77777777" w:rsidR="00595316" w:rsidRPr="000E2106"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0E2106">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11818260" w14:textId="77777777" w:rsidR="00A17404" w:rsidRPr="000E2106" w:rsidRDefault="00A17404" w:rsidP="00595316">
      <w:pPr>
        <w:tabs>
          <w:tab w:val="left" w:pos="4185"/>
        </w:tabs>
        <w:spacing w:after="0" w:line="240" w:lineRule="auto"/>
        <w:ind w:left="720"/>
        <w:contextualSpacing/>
        <w:rPr>
          <w:rFonts w:ascii="Palatino Linotype" w:eastAsiaTheme="minorEastAsia" w:hAnsi="Palatino Linotype"/>
          <w:sz w:val="24"/>
          <w:szCs w:val="24"/>
          <w:lang w:val="es-ES_tradnl" w:eastAsia="es-ES"/>
        </w:rPr>
      </w:pPr>
    </w:p>
    <w:p w14:paraId="30736029" w14:textId="77777777" w:rsidR="00A17404" w:rsidRPr="000E2106" w:rsidRDefault="00A17404" w:rsidP="00595316">
      <w:pPr>
        <w:tabs>
          <w:tab w:val="left" w:pos="4185"/>
        </w:tabs>
        <w:spacing w:after="0" w:line="240" w:lineRule="auto"/>
        <w:ind w:left="720"/>
        <w:contextualSpacing/>
        <w:rPr>
          <w:rFonts w:ascii="Palatino Linotype" w:eastAsiaTheme="minorEastAsia" w:hAnsi="Palatino Linotype"/>
          <w:sz w:val="24"/>
          <w:szCs w:val="24"/>
          <w:lang w:val="es-ES_tradnl" w:eastAsia="es-ES"/>
        </w:rPr>
      </w:pPr>
    </w:p>
    <w:p w14:paraId="553CE314" w14:textId="77777777" w:rsidR="00595316" w:rsidRPr="000E2106" w:rsidRDefault="00595316" w:rsidP="00595316">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0E2106">
        <w:rPr>
          <w:rFonts w:ascii="Palatino Linotype" w:eastAsiaTheme="minorEastAsia" w:hAnsi="Palatino Linotype"/>
          <w:sz w:val="24"/>
          <w:szCs w:val="24"/>
          <w:lang w:val="es-ES_tradnl" w:eastAsia="es-ES"/>
        </w:rPr>
        <w:tab/>
      </w:r>
    </w:p>
    <w:p w14:paraId="1BE05C78" w14:textId="77777777" w:rsidR="00595316" w:rsidRPr="000E2106" w:rsidRDefault="00595316" w:rsidP="00595316">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2448685"/>
      <w:r w:rsidRPr="000E2106">
        <w:rPr>
          <w:rFonts w:ascii="Palatino Linotype" w:eastAsia="Calibri" w:hAnsi="Palatino Linotype" w:cs="Times New Roman"/>
          <w:b/>
          <w:bCs/>
          <w:sz w:val="24"/>
          <w:szCs w:val="24"/>
          <w:lang w:val="es-ES" w:eastAsia="es-ES"/>
        </w:rPr>
        <w:lastRenderedPageBreak/>
        <w:t>CUARTO. Del planteamiento de la litis.</w:t>
      </w:r>
      <w:bookmarkEnd w:id="17"/>
      <w:r w:rsidRPr="000E2106">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14:paraId="09483825" w14:textId="77777777" w:rsidR="00595316" w:rsidRPr="000E2106" w:rsidRDefault="00595316" w:rsidP="00595316">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329EA109" w14:textId="77777777" w:rsidR="005447B9" w:rsidRPr="000E2106" w:rsidRDefault="00595316" w:rsidP="005447B9">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0E2106">
        <w:rPr>
          <w:rFonts w:ascii="Palatino Linotype" w:eastAsiaTheme="minorEastAsia" w:hAnsi="Palatino Linotype" w:cs="Arial"/>
          <w:sz w:val="24"/>
          <w:szCs w:val="24"/>
          <w:lang w:val="es-ES_tradnl" w:eastAsia="es-ES"/>
        </w:rPr>
        <w:t xml:space="preserve">De las constancias en el expediente al rubro indicado, se desprende que el particular solicitó conocer </w:t>
      </w:r>
      <w:r w:rsidR="005447B9" w:rsidRPr="000E2106">
        <w:rPr>
          <w:rFonts w:ascii="Palatino Linotype" w:hAnsi="Palatino Linotype"/>
          <w:color w:val="000000"/>
          <w:sz w:val="24"/>
          <w:szCs w:val="24"/>
        </w:rPr>
        <w:t>de la Dirección de Seguridad Pública y Ciudadana, lo</w:t>
      </w:r>
      <w:r w:rsidR="00AA48BF" w:rsidRPr="000E2106">
        <w:rPr>
          <w:rFonts w:ascii="Palatino Linotype" w:hAnsi="Palatino Linotype"/>
          <w:color w:val="000000"/>
          <w:sz w:val="24"/>
          <w:szCs w:val="24"/>
        </w:rPr>
        <w:t>s</w:t>
      </w:r>
      <w:r w:rsidR="005447B9" w:rsidRPr="000E2106">
        <w:rPr>
          <w:rFonts w:ascii="Palatino Linotype" w:hAnsi="Palatino Linotype"/>
          <w:color w:val="000000"/>
          <w:sz w:val="24"/>
          <w:szCs w:val="24"/>
        </w:rPr>
        <w:t xml:space="preserve"> siguiente</w:t>
      </w:r>
      <w:r w:rsidR="00AA48BF" w:rsidRPr="000E2106">
        <w:rPr>
          <w:rFonts w:ascii="Palatino Linotype" w:hAnsi="Palatino Linotype"/>
          <w:color w:val="000000"/>
          <w:sz w:val="24"/>
          <w:szCs w:val="24"/>
        </w:rPr>
        <w:t>s documentos</w:t>
      </w:r>
      <w:r w:rsidR="005447B9" w:rsidRPr="000E2106">
        <w:rPr>
          <w:rFonts w:ascii="Palatino Linotype" w:hAnsi="Palatino Linotype"/>
          <w:color w:val="000000"/>
          <w:sz w:val="24"/>
          <w:szCs w:val="24"/>
        </w:rPr>
        <w:t xml:space="preserve">: </w:t>
      </w:r>
    </w:p>
    <w:p w14:paraId="0A949596"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Organigrama.</w:t>
      </w:r>
    </w:p>
    <w:p w14:paraId="013B61A1"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Currículo de las y los titulares o encargados de despacho de la estructura de mandos medios y superiores.</w:t>
      </w:r>
    </w:p>
    <w:p w14:paraId="5E1D1190"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 xml:space="preserve"> Nombramiento del personal de estructura de mandos medios y superiores, incluyendo al Secretario Técnico de Seguridad Pública. </w:t>
      </w:r>
    </w:p>
    <w:p w14:paraId="1C37A45F"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Currículo de las y los jefes de turno o mandos operativos, coordinadores operativos, etc., sin omitir su último grado académico, certificaciones y cursos de profesionalización de los últimos tres años, y talleres inherentes al ámbito de Seguridad Pública.</w:t>
      </w:r>
    </w:p>
    <w:p w14:paraId="1DA99466"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Manuales de procedimientos y organización.</w:t>
      </w:r>
    </w:p>
    <w:p w14:paraId="0DAED643"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Copia de la minuta o acta de integración de lo siguiente: Consejo de participación Ciudadana en Seguridad Pública o Ciudadana, Comisión de Honor y Justicia y Comisión del Servicio Profesional de Carrera.</w:t>
      </w:r>
    </w:p>
    <w:p w14:paraId="075E8D94"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Áreas administrativas que no están incorporadas en el organigrama pero que están integradas en la Dirección.</w:t>
      </w:r>
    </w:p>
    <w:p w14:paraId="516A13F2"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 xml:space="preserve">¿Cuál es el perfil del personal contratado? </w:t>
      </w:r>
    </w:p>
    <w:p w14:paraId="6D8C190E"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Cantidad de personal integra el estado de fuerza sustantivo (policial), desagregado por hombres y mujeres.</w:t>
      </w:r>
    </w:p>
    <w:p w14:paraId="32AA2EBD"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lastRenderedPageBreak/>
        <w:t xml:space="preserve">Del personal sustantivo, ¿qué porcentaje realiza funciones administrativas y cuántos con funciones operativas? </w:t>
      </w:r>
    </w:p>
    <w:p w14:paraId="45CFDDDB" w14:textId="77777777" w:rsidR="005447B9" w:rsidRPr="000E2106" w:rsidRDefault="00AA48BF"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¿C</w:t>
      </w:r>
      <w:r w:rsidR="005447B9" w:rsidRPr="000E2106">
        <w:rPr>
          <w:rFonts w:ascii="Palatino Linotype" w:hAnsi="Palatino Linotype"/>
          <w:i/>
          <w:color w:val="000000"/>
        </w:rPr>
        <w:t>uántos elementos cuentan con un resultado en Control de Confianza APROBADO VIGENTE, cuántos con resultado APROBADO y cuántos elementos en estatus NO VIGENTE, por evaluar o con resultado pendiente?</w:t>
      </w:r>
    </w:p>
    <w:p w14:paraId="527EE230"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 xml:space="preserve">Del personal, ¿cuántos elementos cuentan con un resultado en Desempeño de APROBADO y cuántos con NO APROBADO, y aquellos que aún no han sido evaluados? </w:t>
      </w:r>
    </w:p>
    <w:p w14:paraId="68B83E27"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 xml:space="preserve">Cuántos procesos se han instaurado por evaluaciones del desempeño, de control de confianza y/o de Competencias Básicas Policiales NO APROBADAS desde 2016 al 2020 (agosto), por año. </w:t>
      </w:r>
    </w:p>
    <w:p w14:paraId="7F353B86" w14:textId="77777777" w:rsidR="00AA48BF" w:rsidRPr="000E2106" w:rsidRDefault="00AA48BF" w:rsidP="00AA48BF">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¿Cuántos elementos con resultado NO APROBADO y cuánto personal no ha sido evaluado?</w:t>
      </w:r>
      <w:r w:rsidR="005447B9" w:rsidRPr="000E2106">
        <w:rPr>
          <w:rFonts w:ascii="Palatino Linotype" w:hAnsi="Palatino Linotype"/>
          <w:i/>
          <w:color w:val="000000"/>
        </w:rPr>
        <w:t xml:space="preserve"> </w:t>
      </w:r>
    </w:p>
    <w:p w14:paraId="38399052" w14:textId="77777777" w:rsidR="005447B9" w:rsidRPr="000E2106" w:rsidRDefault="00AA48BF" w:rsidP="00AA48BF">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¿Cuántos elementos tienen Curso de Formación Inicial y en su caso equivalente, de acuerdo al Programa de profesionalización 2017 y cuántos policías no cuentan con documento que indique haber cursado Formación Inicial?</w:t>
      </w:r>
    </w:p>
    <w:p w14:paraId="13627162"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 xml:space="preserve">Qué estructuras de control interno de la Dirección de Seguridad Pública o Ciudadana implementan procesos de sanción </w:t>
      </w:r>
      <w:r w:rsidR="00AA48BF" w:rsidRPr="000E2106">
        <w:rPr>
          <w:rFonts w:ascii="Palatino Linotype" w:hAnsi="Palatino Linotype"/>
          <w:i/>
          <w:color w:val="000000"/>
        </w:rPr>
        <w:t>administrativos,</w:t>
      </w:r>
      <w:r w:rsidRPr="000E2106">
        <w:rPr>
          <w:rFonts w:ascii="Palatino Linotype" w:hAnsi="Palatino Linotype"/>
          <w:i/>
          <w:color w:val="000000"/>
        </w:rPr>
        <w:t xml:space="preserve"> así como disciplinarios y anexar el manual de procedimientos. </w:t>
      </w:r>
    </w:p>
    <w:p w14:paraId="42A47D0A"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 xml:space="preserve">Recurso federal (tipo) y monto comprometido o devengado para evaluaciones del desempeño a partir del año 2016 al 2020 (por año), así como institución que coordinó la evaluación. </w:t>
      </w:r>
    </w:p>
    <w:p w14:paraId="3B5DCA91"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lastRenderedPageBreak/>
        <w:t xml:space="preserve">Programa de seguridad pública que se ejecuta en la </w:t>
      </w:r>
      <w:r w:rsidR="00AA48BF" w:rsidRPr="000E2106">
        <w:rPr>
          <w:rFonts w:ascii="Palatino Linotype" w:hAnsi="Palatino Linotype"/>
          <w:i/>
          <w:color w:val="000000"/>
        </w:rPr>
        <w:t>actualidad,</w:t>
      </w:r>
      <w:r w:rsidRPr="000E2106">
        <w:rPr>
          <w:rFonts w:ascii="Palatino Linotype" w:hAnsi="Palatino Linotype"/>
          <w:i/>
          <w:color w:val="000000"/>
        </w:rPr>
        <w:t xml:space="preserve"> así como el acta de sesión de consejo en el que se desahogó el punto de acuerdo de revisión y aprobación del Programa de Seguridad Pública o Ciudadana. </w:t>
      </w:r>
    </w:p>
    <w:p w14:paraId="1830DFAA" w14:textId="77777777" w:rsidR="00AA48BF"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 xml:space="preserve">De no existir a la fecha programa, ¿cuál es la fecha en la que se tendrá el mismo? Lo anterior en apego a la normatividad vigente en materia de seguridad. </w:t>
      </w:r>
    </w:p>
    <w:p w14:paraId="26013F12" w14:textId="77777777" w:rsidR="005447B9" w:rsidRPr="000E2106" w:rsidRDefault="005447B9" w:rsidP="005447B9">
      <w:pPr>
        <w:pStyle w:val="Prrafodelista"/>
        <w:numPr>
          <w:ilvl w:val="0"/>
          <w:numId w:val="34"/>
        </w:numPr>
        <w:spacing w:before="240" w:after="240" w:line="360" w:lineRule="auto"/>
        <w:jc w:val="both"/>
        <w:rPr>
          <w:rFonts w:ascii="Palatino Linotype" w:hAnsi="Palatino Linotype"/>
          <w:i/>
          <w:color w:val="000000"/>
        </w:rPr>
      </w:pPr>
      <w:r w:rsidRPr="000E2106">
        <w:rPr>
          <w:rFonts w:ascii="Palatino Linotype" w:hAnsi="Palatino Linotype"/>
          <w:i/>
          <w:color w:val="000000"/>
        </w:rPr>
        <w:t>Porcentaje de su personal que al día 17 de octubre del año en curso cuenta con CERTIFICADO ÚNICO POLICIAL.</w:t>
      </w:r>
    </w:p>
    <w:p w14:paraId="18DD65DD" w14:textId="77777777" w:rsidR="00595316" w:rsidRPr="000E2106" w:rsidRDefault="00DD1502"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0E2106">
        <w:rPr>
          <w:rFonts w:ascii="Palatino Linotype" w:eastAsiaTheme="minorEastAsia" w:hAnsi="Palatino Linotype" w:cs="Arial"/>
          <w:sz w:val="24"/>
          <w:szCs w:val="24"/>
          <w:lang w:val="es-ES_tradnl" w:eastAsia="es-ES"/>
        </w:rPr>
        <w:t>Derivado de la</w:t>
      </w:r>
      <w:r w:rsidR="00595316" w:rsidRPr="000E2106">
        <w:rPr>
          <w:rFonts w:ascii="Palatino Linotype" w:eastAsiaTheme="minorEastAsia" w:hAnsi="Palatino Linotype" w:cs="Arial"/>
          <w:sz w:val="24"/>
          <w:szCs w:val="24"/>
          <w:lang w:val="es-ES_tradnl" w:eastAsia="es-ES"/>
        </w:rPr>
        <w:t xml:space="preserve"> falta de respuesta por parte del </w:t>
      </w:r>
      <w:r w:rsidR="00595316" w:rsidRPr="000E2106">
        <w:rPr>
          <w:rFonts w:ascii="Palatino Linotype" w:eastAsiaTheme="minorEastAsia" w:hAnsi="Palatino Linotype" w:cs="Arial"/>
          <w:b/>
          <w:sz w:val="24"/>
          <w:szCs w:val="24"/>
          <w:lang w:val="es-ES_tradnl" w:eastAsia="es-ES"/>
        </w:rPr>
        <w:t>SUJETO OBLIGADO</w:t>
      </w:r>
      <w:r w:rsidR="00595316" w:rsidRPr="000E2106">
        <w:rPr>
          <w:rFonts w:ascii="Palatino Linotype" w:eastAsiaTheme="minorEastAsia" w:hAnsi="Palatino Linotype" w:cs="Arial"/>
          <w:sz w:val="24"/>
          <w:szCs w:val="24"/>
          <w:lang w:val="es-ES_tradnl" w:eastAsia="es-ES"/>
        </w:rPr>
        <w:t>, el Particular interpuso el Recurso de Revisión</w:t>
      </w:r>
      <w:r w:rsidR="00595316" w:rsidRPr="000E2106">
        <w:rPr>
          <w:rFonts w:ascii="Palatino Linotype" w:hAnsi="Palatino Linotype"/>
          <w:sz w:val="24"/>
          <w:szCs w:val="24"/>
        </w:rPr>
        <w:t>, ante este Órgano Garante para hacer valer su derecho de acceso a la información pública.</w:t>
      </w:r>
    </w:p>
    <w:p w14:paraId="00999E57" w14:textId="77777777" w:rsidR="00595316" w:rsidRPr="000E2106" w:rsidRDefault="00595316" w:rsidP="00595316">
      <w:pPr>
        <w:spacing w:before="240" w:after="240" w:line="360" w:lineRule="auto"/>
        <w:contextualSpacing/>
        <w:jc w:val="both"/>
        <w:rPr>
          <w:rFonts w:ascii="Palatino Linotype" w:eastAsiaTheme="minorEastAsia" w:hAnsi="Palatino Linotype"/>
          <w:i/>
          <w:sz w:val="24"/>
          <w:szCs w:val="24"/>
          <w:lang w:val="es-ES_tradnl" w:eastAsia="es-ES"/>
        </w:rPr>
      </w:pPr>
    </w:p>
    <w:p w14:paraId="205C14EC" w14:textId="77777777" w:rsidR="00595316" w:rsidRPr="000E210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0E2106">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0E2106">
        <w:rPr>
          <w:rFonts w:ascii="Palatino Linotype" w:eastAsia="Times New Roman" w:hAnsi="Palatino Linotype"/>
          <w:sz w:val="24"/>
          <w:szCs w:val="24"/>
          <w:lang w:val="es-ES_tradnl" w:eastAsia="es-ES"/>
        </w:rPr>
        <w:t>actualiza las causales de procedencia</w:t>
      </w:r>
      <w:r w:rsidRPr="000E2106">
        <w:rPr>
          <w:rFonts w:ascii="Palatino Linotype" w:eastAsia="Times New Roman" w:hAnsi="Palatino Linotype"/>
          <w:b/>
          <w:sz w:val="24"/>
          <w:szCs w:val="24"/>
          <w:lang w:val="es-ES_tradnl" w:eastAsia="es-ES"/>
        </w:rPr>
        <w:t xml:space="preserve"> </w:t>
      </w:r>
      <w:r w:rsidRPr="000E2106">
        <w:rPr>
          <w:rFonts w:ascii="Palatino Linotype" w:eastAsia="Times New Roman" w:hAnsi="Palatino Linotype" w:cs="Arial"/>
          <w:sz w:val="24"/>
          <w:szCs w:val="24"/>
          <w:lang w:val="es-ES_tradnl" w:eastAsia="es-MX"/>
        </w:rPr>
        <w:t xml:space="preserve">contenidas en </w:t>
      </w:r>
      <w:r w:rsidRPr="000E2106">
        <w:rPr>
          <w:rFonts w:ascii="Palatino Linotype" w:eastAsia="Times New Roman" w:hAnsi="Palatino Linotype" w:cs="Arial"/>
          <w:sz w:val="24"/>
          <w:szCs w:val="24"/>
          <w:lang w:val="es-ES" w:eastAsia="es-MX"/>
        </w:rPr>
        <w:t xml:space="preserve">el artículo 179 fracciones I, VII y XI de la </w:t>
      </w:r>
      <w:r w:rsidRPr="000E2106">
        <w:rPr>
          <w:rFonts w:ascii="Palatino Linotype" w:eastAsia="Calibri" w:hAnsi="Palatino Linotype" w:cs="Arial"/>
          <w:b/>
          <w:sz w:val="24"/>
          <w:szCs w:val="24"/>
          <w:lang w:val="es-ES" w:eastAsia="es-ES"/>
        </w:rPr>
        <w:t>Ley de Transparencia y Acceso a la Información Pública del Estado de México y Municipios</w:t>
      </w:r>
      <w:r w:rsidRPr="000E2106">
        <w:rPr>
          <w:rFonts w:ascii="Palatino Linotype" w:eastAsia="Times New Roman" w:hAnsi="Palatino Linotype" w:cs="Arial"/>
          <w:sz w:val="24"/>
          <w:szCs w:val="24"/>
          <w:lang w:val="es-ES" w:eastAsia="es-MX"/>
        </w:rPr>
        <w:t>.</w:t>
      </w:r>
    </w:p>
    <w:p w14:paraId="079B66C0" w14:textId="77777777" w:rsidR="00595316" w:rsidRPr="000E2106" w:rsidRDefault="00595316" w:rsidP="00595316">
      <w:pPr>
        <w:spacing w:after="0" w:line="240" w:lineRule="auto"/>
        <w:ind w:left="720"/>
        <w:contextualSpacing/>
        <w:rPr>
          <w:rFonts w:ascii="Palatino Linotype" w:eastAsiaTheme="minorEastAsia" w:hAnsi="Palatino Linotype"/>
          <w:i/>
          <w:sz w:val="24"/>
          <w:szCs w:val="24"/>
          <w:lang w:val="es-ES_tradnl" w:eastAsia="es-ES"/>
        </w:rPr>
      </w:pPr>
    </w:p>
    <w:p w14:paraId="6FC17787" w14:textId="77777777" w:rsidR="00595316" w:rsidRPr="000E2106" w:rsidRDefault="00595316" w:rsidP="00595316">
      <w:pPr>
        <w:keepNext/>
        <w:keepLines/>
        <w:spacing w:before="240" w:after="0"/>
        <w:outlineLvl w:val="0"/>
        <w:rPr>
          <w:rFonts w:ascii="Palatino Linotype" w:eastAsia="MS Gothic" w:hAnsi="Palatino Linotype" w:cs="Times New Roman"/>
          <w:b/>
          <w:sz w:val="24"/>
          <w:szCs w:val="24"/>
        </w:rPr>
      </w:pPr>
      <w:bookmarkStart w:id="24" w:name="_Toc72448686"/>
      <w:bookmarkStart w:id="25" w:name="_Toc499659080"/>
      <w:r w:rsidRPr="000E2106">
        <w:rPr>
          <w:rFonts w:ascii="Palatino Linotype" w:eastAsia="MS Gothic" w:hAnsi="Palatino Linotype" w:cstheme="majorBidi"/>
          <w:b/>
          <w:sz w:val="24"/>
          <w:szCs w:val="32"/>
        </w:rPr>
        <w:t>QUINTO</w:t>
      </w:r>
      <w:r w:rsidRPr="000E2106">
        <w:rPr>
          <w:rFonts w:ascii="Palatino Linotype" w:eastAsia="MS Gothic" w:hAnsi="Palatino Linotype" w:cstheme="majorBidi"/>
          <w:b/>
          <w:sz w:val="24"/>
          <w:szCs w:val="24"/>
        </w:rPr>
        <w:t xml:space="preserve">. </w:t>
      </w:r>
      <w:r w:rsidRPr="000E2106">
        <w:rPr>
          <w:rFonts w:ascii="Palatino Linotype" w:eastAsia="MS Gothic" w:hAnsi="Palatino Linotype" w:cs="Times New Roman"/>
          <w:b/>
          <w:sz w:val="24"/>
          <w:szCs w:val="24"/>
        </w:rPr>
        <w:t>Del estudio y resolución del asunto.</w:t>
      </w:r>
      <w:bookmarkEnd w:id="24"/>
    </w:p>
    <w:p w14:paraId="6C1358D5" w14:textId="77777777" w:rsidR="002A0729" w:rsidRPr="000E2106" w:rsidRDefault="002A0729" w:rsidP="00595316">
      <w:pPr>
        <w:keepNext/>
        <w:keepLines/>
        <w:spacing w:before="240" w:after="0"/>
        <w:outlineLvl w:val="0"/>
        <w:rPr>
          <w:rFonts w:ascii="Palatino Linotype" w:eastAsia="MS Gothic" w:hAnsi="Palatino Linotype" w:cs="Times New Roman"/>
          <w:sz w:val="24"/>
          <w:szCs w:val="24"/>
        </w:rPr>
      </w:pPr>
    </w:p>
    <w:p w14:paraId="3D43E36F" w14:textId="77777777" w:rsidR="002A0729" w:rsidRPr="000E2106" w:rsidRDefault="002A0729" w:rsidP="002A0729">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2448687"/>
      <w:r w:rsidRPr="000E2106">
        <w:rPr>
          <w:rFonts w:ascii="Palatino Linotype" w:eastAsia="MS Gothic" w:hAnsi="Palatino Linotype" w:cs="Times New Roman"/>
          <w:b/>
          <w:sz w:val="24"/>
          <w:szCs w:val="24"/>
          <w:lang w:val="es-ES_tradnl" w:eastAsia="es-ES"/>
        </w:rPr>
        <w:t>De</w:t>
      </w:r>
      <w:bookmarkEnd w:id="26"/>
      <w:r w:rsidR="00AA48BF" w:rsidRPr="000E2106">
        <w:rPr>
          <w:rFonts w:ascii="Palatino Linotype" w:eastAsia="MS Gothic" w:hAnsi="Palatino Linotype" w:cs="Times New Roman"/>
          <w:b/>
          <w:sz w:val="24"/>
          <w:szCs w:val="24"/>
          <w:lang w:val="es-ES_tradnl" w:eastAsia="es-ES"/>
        </w:rPr>
        <w:t>l Derecho de Acceso a la I</w:t>
      </w:r>
      <w:r w:rsidRPr="000E2106">
        <w:rPr>
          <w:rFonts w:ascii="Palatino Linotype" w:eastAsia="MS Gothic" w:hAnsi="Palatino Linotype" w:cs="Times New Roman"/>
          <w:b/>
          <w:sz w:val="24"/>
          <w:szCs w:val="24"/>
          <w:lang w:val="es-ES_tradnl" w:eastAsia="es-ES"/>
        </w:rPr>
        <w:t>nformación.</w:t>
      </w:r>
      <w:bookmarkEnd w:id="27"/>
      <w:bookmarkEnd w:id="28"/>
    </w:p>
    <w:p w14:paraId="7078DD22" w14:textId="77777777" w:rsidR="002A0729" w:rsidRPr="000E2106" w:rsidRDefault="002A0729" w:rsidP="002A0729">
      <w:pPr>
        <w:ind w:left="720"/>
        <w:contextualSpacing/>
        <w:rPr>
          <w:rFonts w:ascii="Palatino Linotype" w:eastAsia="MS Mincho" w:hAnsi="Palatino Linotype" w:cs="Arial"/>
          <w:sz w:val="24"/>
          <w:szCs w:val="24"/>
          <w:lang w:val="es-ES_tradnl" w:eastAsia="es-ES"/>
        </w:rPr>
      </w:pPr>
      <w:bookmarkStart w:id="29" w:name="_Toc536106972"/>
    </w:p>
    <w:p w14:paraId="67C849F3" w14:textId="77777777" w:rsidR="002A0729" w:rsidRPr="000E2106" w:rsidRDefault="002A0729" w:rsidP="002A0729">
      <w:pPr>
        <w:ind w:left="720"/>
        <w:contextualSpacing/>
        <w:rPr>
          <w:rFonts w:ascii="Palatino Linotype" w:eastAsia="MS Mincho" w:hAnsi="Palatino Linotype" w:cs="Arial"/>
          <w:sz w:val="24"/>
          <w:szCs w:val="24"/>
          <w:lang w:val="es-ES_tradnl" w:eastAsia="es-ES"/>
        </w:rPr>
      </w:pPr>
    </w:p>
    <w:p w14:paraId="09C9DF00"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MS Mincho" w:hAnsi="Palatino Linotype"/>
          <w:color w:val="000000"/>
          <w:sz w:val="24"/>
          <w:szCs w:val="24"/>
          <w:lang w:val="es-ES_tradnl" w:eastAsia="es-ES"/>
        </w:rPr>
      </w:pPr>
      <w:r w:rsidRPr="000E2106">
        <w:rPr>
          <w:rFonts w:ascii="Palatino Linotype" w:eastAsiaTheme="minorEastAsia" w:hAnsi="Palatino Linotype"/>
          <w:sz w:val="24"/>
          <w:szCs w:val="24"/>
          <w:lang w:val="es-ES_tradnl" w:eastAsia="es-ES"/>
        </w:rPr>
        <w:t>E</w:t>
      </w:r>
      <w:r w:rsidRPr="000E2106">
        <w:rPr>
          <w:rFonts w:ascii="Palatino Linotype" w:hAnsi="Palatino Linotype" w:cs="Arial"/>
          <w:color w:val="000000"/>
          <w:sz w:val="24"/>
          <w:szCs w:val="24"/>
          <w:lang w:val="es-ES_tradnl" w:eastAsia="es-MX"/>
        </w:rPr>
        <w:t xml:space="preserve">l Derecho de Acceso a la Información Pública, es un derecho humano reconocido en el Pacto de Derechos Civiles y Políticos en su artículo 19.2; en la Convención Americana sobre Derechos Humanos en su artículo 13.1; en el artículo </w:t>
      </w:r>
      <w:r w:rsidRPr="000E2106">
        <w:rPr>
          <w:rFonts w:ascii="Palatino Linotype" w:hAnsi="Palatino Linotype" w:cs="Arial"/>
          <w:color w:val="000000"/>
          <w:sz w:val="24"/>
          <w:szCs w:val="24"/>
          <w:lang w:val="es-ES_tradnl" w:eastAsia="es-MX"/>
        </w:rPr>
        <w:lastRenderedPageBreak/>
        <w:t>sexto de la Constitución Política de los Estados Unidos Mexicanos y en el artículo quinto de la Particular del Estado de México</w:t>
      </w:r>
      <w:r w:rsidRPr="000E2106">
        <w:rPr>
          <w:rFonts w:ascii="Palatino Linotype" w:hAnsi="Palatino Linotype" w:cs="Arial"/>
          <w:color w:val="000000"/>
          <w:sz w:val="24"/>
          <w:szCs w:val="24"/>
          <w:lang w:val="es-ES_tradnl" w:eastAsia="es-ES"/>
        </w:rPr>
        <w:t xml:space="preserve">. </w:t>
      </w:r>
    </w:p>
    <w:p w14:paraId="207CAFCF" w14:textId="77777777" w:rsidR="002A0729" w:rsidRPr="000E2106" w:rsidRDefault="002A0729" w:rsidP="002A0729">
      <w:pPr>
        <w:spacing w:before="240" w:after="240" w:line="360" w:lineRule="auto"/>
        <w:ind w:right="49"/>
        <w:contextualSpacing/>
        <w:jc w:val="both"/>
        <w:rPr>
          <w:rFonts w:ascii="Palatino Linotype" w:eastAsia="MS Mincho" w:hAnsi="Palatino Linotype"/>
          <w:color w:val="000000"/>
          <w:lang w:val="es-ES_tradnl" w:eastAsia="es-ES"/>
        </w:rPr>
      </w:pPr>
    </w:p>
    <w:p w14:paraId="6A716380" w14:textId="77777777" w:rsidR="002A0729" w:rsidRPr="000E2106" w:rsidRDefault="002A0729" w:rsidP="002A0729">
      <w:pPr>
        <w:numPr>
          <w:ilvl w:val="0"/>
          <w:numId w:val="2"/>
        </w:numPr>
        <w:spacing w:before="240" w:after="240" w:line="360" w:lineRule="auto"/>
        <w:ind w:left="0" w:firstLine="0"/>
        <w:contextualSpacing/>
        <w:jc w:val="both"/>
        <w:rPr>
          <w:rFonts w:ascii="Palatino Linotype" w:hAnsi="Palatino Linotype"/>
          <w:sz w:val="24"/>
          <w:lang w:val="es-ES_tradnl" w:eastAsia="es-ES"/>
        </w:rPr>
      </w:pPr>
      <w:r w:rsidRPr="000E2106">
        <w:rPr>
          <w:rFonts w:ascii="Palatino Linotype" w:hAnsi="Palatino Linotype"/>
          <w:sz w:val="24"/>
          <w:lang w:val="es-ES_tradnl" w:eastAsia="es-ES"/>
        </w:rPr>
        <w:t xml:space="preserve">Definiendo el Derecho de Acceso a la Información Pública como: </w:t>
      </w:r>
      <w:r w:rsidRPr="000E2106">
        <w:rPr>
          <w:rFonts w:ascii="Palatino Linotype" w:eastAsiaTheme="minorEastAsia" w:hAnsi="Palatino Linotype"/>
          <w:i/>
          <w:color w:val="000000"/>
          <w:sz w:val="24"/>
          <w:lang w:val="es-ES_tradnl" w:eastAsia="es-ES"/>
        </w:rPr>
        <w:t>La igualdad de oportunidades para recibir, buscar e impartir información</w:t>
      </w:r>
      <w:r w:rsidRPr="000E2106">
        <w:rPr>
          <w:rFonts w:ascii="Palatino Linotype" w:eastAsiaTheme="minorEastAsia" w:hAnsi="Palatino Linotype"/>
          <w:i/>
          <w:color w:val="000000"/>
          <w:sz w:val="24"/>
          <w:vertAlign w:val="superscript"/>
          <w:lang w:val="es-ES_tradnl" w:eastAsia="es-ES"/>
        </w:rPr>
        <w:footnoteReference w:id="1"/>
      </w:r>
      <w:r w:rsidRPr="000E2106">
        <w:rPr>
          <w:rFonts w:ascii="Palatino Linotype" w:eastAsiaTheme="minorEastAsia" w:hAnsi="Palatino Linotype"/>
          <w:i/>
          <w:color w:val="000000"/>
          <w:sz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E2106">
        <w:rPr>
          <w:rFonts w:ascii="Palatino Linotype" w:eastAsiaTheme="minorEastAsia" w:hAnsi="Palatino Linotype"/>
          <w:i/>
          <w:color w:val="000000"/>
          <w:sz w:val="24"/>
          <w:vertAlign w:val="superscript"/>
          <w:lang w:val="es-ES_tradnl" w:eastAsia="es-ES"/>
        </w:rPr>
        <w:footnoteReference w:id="2"/>
      </w:r>
      <w:r w:rsidRPr="000E2106">
        <w:rPr>
          <w:rFonts w:ascii="Palatino Linotype" w:eastAsiaTheme="minorEastAsia" w:hAnsi="Palatino Linotype"/>
          <w:color w:val="000000"/>
          <w:sz w:val="24"/>
          <w:lang w:val="es-ES_tradnl" w:eastAsia="es-ES"/>
        </w:rPr>
        <w:t>que se constituye como una herramienta fundamental para ejercer</w:t>
      </w:r>
      <w:r w:rsidRPr="000E2106">
        <w:rPr>
          <w:rFonts w:ascii="Palatino Linotype" w:eastAsiaTheme="minorEastAsia" w:hAnsi="Palatino Linotype"/>
          <w:i/>
          <w:color w:val="000000"/>
          <w:sz w:val="24"/>
          <w:lang w:val="es-ES_tradnl" w:eastAsia="es-ES"/>
        </w:rPr>
        <w:t xml:space="preserve"> el control democrático de las gestiones estatales, de forma tal que puedan cuestionar, indagar y considerar si se está dando un adecuado cumplimiento a las funciones públicas,</w:t>
      </w:r>
      <w:r w:rsidRPr="000E2106">
        <w:rPr>
          <w:rFonts w:ascii="Palatino Linotype" w:eastAsiaTheme="minorEastAsia" w:hAnsi="Palatino Linotype"/>
          <w:i/>
          <w:color w:val="000000"/>
          <w:sz w:val="24"/>
          <w:vertAlign w:val="superscript"/>
          <w:lang w:val="es-ES_tradnl" w:eastAsia="es-ES"/>
        </w:rPr>
        <w:footnoteReference w:id="3"/>
      </w:r>
      <w:r w:rsidRPr="000E2106">
        <w:rPr>
          <w:rFonts w:ascii="Palatino Linotype" w:eastAsiaTheme="minorEastAsia" w:hAnsi="Palatino Linotype"/>
          <w:color w:val="000000"/>
          <w:sz w:val="24"/>
          <w:lang w:val="es-ES_tradnl" w:eastAsia="es-ES"/>
        </w:rPr>
        <w:t>fomentando</w:t>
      </w:r>
      <w:r w:rsidRPr="000E2106">
        <w:rPr>
          <w:rFonts w:ascii="Palatino Linotype" w:eastAsiaTheme="minorEastAsia" w:hAnsi="Palatino Linotype"/>
          <w:i/>
          <w:color w:val="000000"/>
          <w:sz w:val="24"/>
          <w:lang w:val="es-ES_tradnl" w:eastAsia="es-ES"/>
        </w:rPr>
        <w:t xml:space="preserve"> la transparencia de las actividades estatales y </w:t>
      </w:r>
      <w:r w:rsidRPr="000E2106">
        <w:rPr>
          <w:rFonts w:ascii="Palatino Linotype" w:eastAsiaTheme="minorEastAsia" w:hAnsi="Palatino Linotype"/>
          <w:color w:val="000000"/>
          <w:sz w:val="24"/>
          <w:lang w:val="es-ES_tradnl" w:eastAsia="es-ES"/>
        </w:rPr>
        <w:t>promoviendo</w:t>
      </w:r>
      <w:r w:rsidRPr="000E2106">
        <w:rPr>
          <w:rFonts w:ascii="Palatino Linotype" w:eastAsiaTheme="minorEastAsia" w:hAnsi="Palatino Linotype"/>
          <w:i/>
          <w:color w:val="000000"/>
          <w:sz w:val="24"/>
          <w:lang w:val="es-ES_tradnl" w:eastAsia="es-ES"/>
        </w:rPr>
        <w:t xml:space="preserve"> la responsabilidad de los funcionarios sobre su gestión pública,</w:t>
      </w:r>
      <w:r w:rsidRPr="000E2106">
        <w:rPr>
          <w:rFonts w:ascii="Palatino Linotype" w:eastAsiaTheme="minorEastAsia" w:hAnsi="Palatino Linotype"/>
          <w:i/>
          <w:color w:val="000000"/>
          <w:sz w:val="24"/>
          <w:vertAlign w:val="superscript"/>
          <w:lang w:val="es-ES_tradnl" w:eastAsia="es-ES"/>
        </w:rPr>
        <w:footnoteReference w:id="4"/>
      </w:r>
      <w:r w:rsidRPr="000E2106">
        <w:rPr>
          <w:rFonts w:ascii="Palatino Linotype" w:eastAsiaTheme="minorEastAsia" w:hAnsi="Palatino Linotype"/>
          <w:color w:val="000000"/>
          <w:sz w:val="24"/>
          <w:lang w:val="es-ES_tradnl" w:eastAsia="es-ES"/>
        </w:rPr>
        <w:t>que permite</w:t>
      </w:r>
      <w:r w:rsidRPr="000E2106">
        <w:rPr>
          <w:rFonts w:ascii="Palatino Linotype" w:eastAsiaTheme="minorEastAsia" w:hAnsi="Palatino Linotype"/>
          <w:i/>
          <w:color w:val="000000"/>
          <w:sz w:val="24"/>
          <w:lang w:val="es-ES_tradnl" w:eastAsia="es-ES"/>
        </w:rPr>
        <w:t xml:space="preserve"> saber qué están haciendo los gobiernos por sus pueblos, sin lo cual la verdad languidecería y la participación en el gobierno permanecería fragmentada.</w:t>
      </w:r>
    </w:p>
    <w:p w14:paraId="1B031465" w14:textId="77777777" w:rsidR="002A0729" w:rsidRPr="000E2106" w:rsidRDefault="002A0729" w:rsidP="002A0729">
      <w:pPr>
        <w:spacing w:before="240" w:after="240" w:line="360" w:lineRule="auto"/>
        <w:contextualSpacing/>
        <w:jc w:val="both"/>
        <w:rPr>
          <w:rFonts w:ascii="Palatino Linotype" w:hAnsi="Palatino Linotype"/>
          <w:sz w:val="24"/>
          <w:lang w:val="es-ES_tradnl" w:eastAsia="es-ES"/>
        </w:rPr>
      </w:pPr>
    </w:p>
    <w:p w14:paraId="603239EF" w14:textId="77777777" w:rsidR="002A0729" w:rsidRPr="000E2106"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0E2106">
        <w:rPr>
          <w:rFonts w:ascii="Palatino Linotype" w:hAnsi="Palatino Linotype"/>
          <w:sz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01E57E76" w14:textId="77777777" w:rsidR="002A0729" w:rsidRPr="000E2106" w:rsidRDefault="002A0729" w:rsidP="002A0729">
      <w:pPr>
        <w:spacing w:before="240" w:after="240" w:line="360" w:lineRule="auto"/>
        <w:contextualSpacing/>
        <w:jc w:val="both"/>
        <w:rPr>
          <w:rFonts w:ascii="Palatino Linotype" w:hAnsi="Palatino Linotype"/>
          <w:lang w:val="es-ES_tradnl" w:eastAsia="es-ES"/>
        </w:rPr>
      </w:pPr>
    </w:p>
    <w:p w14:paraId="5C313946" w14:textId="77777777" w:rsidR="002A0729" w:rsidRPr="000E2106" w:rsidRDefault="002A0729" w:rsidP="00632B54">
      <w:pPr>
        <w:spacing w:before="240" w:after="240" w:line="240" w:lineRule="auto"/>
        <w:ind w:left="567" w:right="567"/>
        <w:contextualSpacing/>
        <w:jc w:val="both"/>
        <w:rPr>
          <w:rFonts w:ascii="Palatino Linotype" w:hAnsi="Palatino Linotype"/>
          <w:i/>
          <w:lang w:val="es-ES_tradnl" w:eastAsia="es-ES"/>
        </w:rPr>
      </w:pPr>
      <w:r w:rsidRPr="000E2106">
        <w:rPr>
          <w:rFonts w:ascii="Palatino Linotype" w:hAnsi="Palatino Linotype"/>
          <w:lang w:val="es-ES_tradnl" w:eastAsia="es-ES"/>
        </w:rPr>
        <w:t xml:space="preserve"> </w:t>
      </w:r>
      <w:r w:rsidRPr="000E2106">
        <w:rPr>
          <w:rFonts w:ascii="Palatino Linotype" w:hAnsi="Palatino Linotype"/>
          <w:i/>
          <w:lang w:val="es-ES_tradnl" w:eastAsia="es-ES"/>
        </w:rPr>
        <w:t>“</w:t>
      </w:r>
      <w:r w:rsidRPr="000E2106">
        <w:rPr>
          <w:rFonts w:ascii="Palatino Linotype" w:hAnsi="Palatino Linotype"/>
          <w:b/>
          <w:i/>
          <w:lang w:val="es-ES_tradnl" w:eastAsia="es-ES"/>
        </w:rPr>
        <w:t>Artículo 1.-</w:t>
      </w:r>
      <w:r w:rsidRPr="000E2106">
        <w:rPr>
          <w:rFonts w:ascii="Palatino Linotype" w:hAnsi="Palatino Linotype"/>
          <w:i/>
          <w:lang w:val="es-ES_tradnl" w:eastAsia="es-ES"/>
        </w:rPr>
        <w:t xml:space="preserve"> </w:t>
      </w:r>
    </w:p>
    <w:p w14:paraId="676F2C6A" w14:textId="77777777" w:rsidR="002A0729" w:rsidRPr="000E2106" w:rsidRDefault="002A0729" w:rsidP="00632B54">
      <w:pPr>
        <w:spacing w:before="240" w:after="240" w:line="240" w:lineRule="auto"/>
        <w:ind w:left="567" w:right="567"/>
        <w:contextualSpacing/>
        <w:jc w:val="both"/>
        <w:rPr>
          <w:rFonts w:ascii="Palatino Linotype" w:hAnsi="Palatino Linotype"/>
          <w:i/>
          <w:lang w:val="es-ES_tradnl" w:eastAsia="es-ES"/>
        </w:rPr>
      </w:pPr>
      <w:r w:rsidRPr="000E2106">
        <w:rPr>
          <w:rFonts w:ascii="Palatino Linotype" w:hAnsi="Palatino Linotype"/>
          <w:i/>
          <w:lang w:val="es-ES_tradnl" w:eastAsia="es-ES"/>
        </w:rPr>
        <w:t>(…)</w:t>
      </w:r>
    </w:p>
    <w:p w14:paraId="2F07C443" w14:textId="77777777" w:rsidR="002A0729" w:rsidRPr="000E2106" w:rsidRDefault="002A0729" w:rsidP="00632B54">
      <w:pPr>
        <w:spacing w:before="240" w:after="240" w:line="240" w:lineRule="auto"/>
        <w:ind w:left="567" w:right="567"/>
        <w:contextualSpacing/>
        <w:jc w:val="both"/>
        <w:rPr>
          <w:rFonts w:ascii="Palatino Linotype" w:hAnsi="Palatino Linotype"/>
          <w:i/>
        </w:rPr>
      </w:pPr>
      <w:r w:rsidRPr="000E2106">
        <w:rPr>
          <w:rFonts w:ascii="Palatino Linotype" w:hAnsi="Palatino Linotype"/>
          <w:i/>
          <w:lang w:val="es-ES_tradnl" w:eastAsia="es-ES"/>
        </w:rPr>
        <w:lastRenderedPageBreak/>
        <w:t>Todas las</w:t>
      </w:r>
      <w:r w:rsidRPr="000E2106">
        <w:rPr>
          <w:rFonts w:ascii="Palatino Linotype" w:hAnsi="Palatino Linotype"/>
          <w:lang w:val="es-ES_tradnl" w:eastAsia="es-ES"/>
        </w:rPr>
        <w:t xml:space="preserve"> </w:t>
      </w:r>
      <w:r w:rsidRPr="000E2106">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010B71" w14:textId="77777777" w:rsidR="002A0729" w:rsidRPr="000E2106" w:rsidRDefault="002A0729" w:rsidP="00632B54">
      <w:pPr>
        <w:spacing w:before="240" w:after="240" w:line="240" w:lineRule="auto"/>
        <w:ind w:left="567" w:right="567"/>
        <w:contextualSpacing/>
        <w:jc w:val="both"/>
        <w:rPr>
          <w:rFonts w:ascii="Palatino Linotype" w:hAnsi="Palatino Linotype"/>
          <w:lang w:val="es-ES_tradnl" w:eastAsia="es-ES"/>
        </w:rPr>
      </w:pPr>
      <w:r w:rsidRPr="000E2106">
        <w:rPr>
          <w:rFonts w:ascii="Palatino Linotype" w:hAnsi="Palatino Linotype"/>
          <w:i/>
        </w:rPr>
        <w:t>(…)</w:t>
      </w:r>
      <w:r w:rsidRPr="000E2106">
        <w:rPr>
          <w:rFonts w:ascii="Palatino Linotype" w:hAnsi="Palatino Linotype"/>
          <w:lang w:val="es-ES_tradnl" w:eastAsia="es-ES"/>
        </w:rPr>
        <w:t>”.</w:t>
      </w:r>
    </w:p>
    <w:p w14:paraId="3B20C45E" w14:textId="77777777" w:rsidR="002A0729" w:rsidRPr="000E2106" w:rsidRDefault="002A0729" w:rsidP="00632B54">
      <w:pPr>
        <w:spacing w:before="240" w:after="240" w:line="240" w:lineRule="auto"/>
        <w:ind w:left="567" w:right="567"/>
        <w:contextualSpacing/>
        <w:jc w:val="both"/>
        <w:rPr>
          <w:rFonts w:ascii="Palatino Linotype" w:hAnsi="Palatino Linotype"/>
          <w:b/>
          <w:lang w:val="es-ES_tradnl" w:eastAsia="es-ES"/>
        </w:rPr>
      </w:pPr>
      <w:r w:rsidRPr="000E2106">
        <w:rPr>
          <w:rFonts w:ascii="Palatino Linotype" w:hAnsi="Palatino Linotype"/>
          <w:b/>
          <w:i/>
        </w:rPr>
        <w:t>(Énfasis Añadido)</w:t>
      </w:r>
    </w:p>
    <w:p w14:paraId="731A2D93" w14:textId="77777777" w:rsidR="002A0729" w:rsidRPr="000E2106" w:rsidRDefault="002A0729" w:rsidP="002A0729">
      <w:pPr>
        <w:contextualSpacing/>
        <w:rPr>
          <w:rFonts w:ascii="Palatino Linotype" w:hAnsi="Palatino Linotype"/>
          <w:lang w:val="es-ES_tradnl" w:eastAsia="es-ES"/>
        </w:rPr>
      </w:pPr>
    </w:p>
    <w:p w14:paraId="4E536207"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sz w:val="24"/>
          <w:lang w:val="es-ES_tradnl" w:eastAsia="es-ES"/>
        </w:rPr>
      </w:pPr>
      <w:r w:rsidRPr="000E2106">
        <w:rPr>
          <w:rFonts w:ascii="Palatino Linotype" w:hAnsi="Palatino Linotype"/>
          <w:sz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FE489AC" w14:textId="77777777" w:rsidR="002A0729" w:rsidRPr="000E2106"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2D82713D" w14:textId="77777777" w:rsidR="002A0729" w:rsidRPr="000E2106"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sz w:val="24"/>
          <w:lang w:val="es-ES_tradnl" w:eastAsia="es-ES"/>
        </w:rPr>
      </w:pPr>
      <w:r w:rsidRPr="000E2106">
        <w:rPr>
          <w:rFonts w:ascii="Palatino Linotype" w:eastAsiaTheme="minorEastAsia" w:hAnsi="Palatino Linotype"/>
          <w:sz w:val="24"/>
          <w:lang w:val="es-ES_tradnl" w:eastAsia="es-ES"/>
        </w:rPr>
        <w:t xml:space="preserve">Así, conforme a la Constitución Política de las Estado Unidos Mexicanos </w:t>
      </w:r>
      <w:r w:rsidRPr="000E2106">
        <w:rPr>
          <w:rFonts w:ascii="Palatino Linotype" w:eastAsia="Calibri" w:hAnsi="Palatino Linotype"/>
          <w:sz w:val="24"/>
          <w:lang w:val="es-ES_tradnl" w:eastAsia="es-ES"/>
        </w:rPr>
        <w:t>y la Constitución Política del Estado Libre y Soberano de México respectivamente</w:t>
      </w:r>
      <w:r w:rsidRPr="000E2106">
        <w:rPr>
          <w:rFonts w:ascii="Palatino Linotype" w:eastAsiaTheme="minorEastAsia" w:hAnsi="Palatino Linotype"/>
          <w:sz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03EFE6A" w14:textId="77777777" w:rsidR="002A0729" w:rsidRPr="000E2106" w:rsidRDefault="002A0729" w:rsidP="002A0729">
      <w:pPr>
        <w:tabs>
          <w:tab w:val="left" w:pos="3969"/>
        </w:tabs>
        <w:spacing w:before="240" w:after="240" w:line="360" w:lineRule="auto"/>
        <w:contextualSpacing/>
        <w:jc w:val="both"/>
        <w:rPr>
          <w:rFonts w:ascii="Palatino Linotype" w:eastAsiaTheme="minorEastAsia" w:hAnsi="Palatino Linotype"/>
          <w:lang w:val="es-ES_tradnl" w:eastAsia="es-ES"/>
        </w:rPr>
      </w:pPr>
    </w:p>
    <w:p w14:paraId="0BB2E667" w14:textId="77777777" w:rsidR="002A0729" w:rsidRPr="000E2106" w:rsidRDefault="002A0729" w:rsidP="00632B54">
      <w:pPr>
        <w:spacing w:line="240" w:lineRule="auto"/>
        <w:ind w:left="567" w:right="567"/>
        <w:jc w:val="center"/>
        <w:rPr>
          <w:rFonts w:ascii="Palatino Linotype" w:eastAsiaTheme="minorEastAsia" w:hAnsi="Palatino Linotype" w:cs="Arial"/>
          <w:b/>
          <w:bCs/>
          <w:i/>
          <w:lang w:val="es-ES_tradnl" w:eastAsia="es-ES"/>
        </w:rPr>
      </w:pPr>
      <w:r w:rsidRPr="000E2106">
        <w:rPr>
          <w:rFonts w:ascii="Palatino Linotype" w:eastAsiaTheme="minorEastAsia" w:hAnsi="Palatino Linotype" w:cs="Arial"/>
          <w:bCs/>
          <w:i/>
          <w:lang w:val="es-ES_tradnl" w:eastAsia="es-ES"/>
        </w:rPr>
        <w:t xml:space="preserve"> </w:t>
      </w:r>
      <w:r w:rsidRPr="000E2106">
        <w:rPr>
          <w:rFonts w:ascii="Palatino Linotype" w:eastAsiaTheme="minorEastAsia" w:hAnsi="Palatino Linotype" w:cs="Arial"/>
          <w:b/>
          <w:bCs/>
          <w:i/>
          <w:lang w:val="es-ES_tradnl" w:eastAsia="es-ES"/>
        </w:rPr>
        <w:t>Constitución Política de los Estados Unidos Mexicanos</w:t>
      </w:r>
    </w:p>
    <w:p w14:paraId="693DB23E" w14:textId="77777777" w:rsidR="002A0729" w:rsidRPr="000E2106" w:rsidRDefault="002A0729" w:rsidP="00632B54">
      <w:pPr>
        <w:spacing w:line="240" w:lineRule="auto"/>
        <w:ind w:left="567" w:right="567"/>
        <w:jc w:val="both"/>
        <w:rPr>
          <w:rFonts w:ascii="Palatino Linotype" w:eastAsiaTheme="minorEastAsia" w:hAnsi="Palatino Linotype" w:cs="Arial"/>
          <w:b/>
          <w:bCs/>
          <w:i/>
          <w:lang w:val="es-ES_tradnl" w:eastAsia="es-ES"/>
        </w:rPr>
      </w:pPr>
      <w:r w:rsidRPr="000E2106">
        <w:rPr>
          <w:rFonts w:ascii="Palatino Linotype" w:eastAsiaTheme="minorEastAsia" w:hAnsi="Palatino Linotype" w:cs="Arial"/>
          <w:b/>
          <w:bCs/>
          <w:i/>
          <w:lang w:val="es-ES_tradnl" w:eastAsia="es-ES"/>
        </w:rPr>
        <w:t>“Artículo 6.</w:t>
      </w:r>
      <w:r w:rsidRPr="000E2106">
        <w:rPr>
          <w:rFonts w:ascii="Palatino Linotype" w:eastAsiaTheme="minorEastAsia" w:hAnsi="Palatino Linotype" w:cs="Arial"/>
          <w:bCs/>
          <w:i/>
          <w:lang w:val="es-ES_tradnl" w:eastAsia="es-ES"/>
        </w:rPr>
        <w:t xml:space="preserve"> …</w:t>
      </w:r>
    </w:p>
    <w:p w14:paraId="7EEBDEE9" w14:textId="77777777" w:rsidR="002A0729" w:rsidRPr="000E2106" w:rsidRDefault="002A0729" w:rsidP="00632B54">
      <w:pPr>
        <w:spacing w:line="240" w:lineRule="auto"/>
        <w:ind w:left="567" w:right="567"/>
        <w:jc w:val="both"/>
        <w:rPr>
          <w:rFonts w:ascii="Palatino Linotype" w:eastAsiaTheme="minorEastAsia" w:hAnsi="Palatino Linotype" w:cs="Arial"/>
          <w:bCs/>
          <w:i/>
          <w:lang w:val="es-ES_tradnl" w:eastAsia="es-ES"/>
        </w:rPr>
      </w:pPr>
      <w:r w:rsidRPr="000E2106">
        <w:rPr>
          <w:rFonts w:ascii="Palatino Linotype" w:eastAsiaTheme="minorEastAsia" w:hAnsi="Palatino Linotype" w:cs="Arial"/>
          <w:bCs/>
          <w:i/>
          <w:lang w:val="es-ES_tradnl" w:eastAsia="es-ES"/>
        </w:rPr>
        <w:t>…</w:t>
      </w:r>
    </w:p>
    <w:p w14:paraId="39D37EDD" w14:textId="77777777" w:rsidR="002A0729" w:rsidRPr="000E2106" w:rsidRDefault="002A0729" w:rsidP="00632B54">
      <w:pPr>
        <w:spacing w:line="240" w:lineRule="auto"/>
        <w:ind w:left="567" w:right="567"/>
        <w:jc w:val="both"/>
        <w:rPr>
          <w:rFonts w:ascii="Palatino Linotype" w:eastAsiaTheme="minorEastAsia" w:hAnsi="Palatino Linotype" w:cs="Arial"/>
          <w:bCs/>
          <w:i/>
          <w:lang w:val="es-ES_tradnl" w:eastAsia="es-ES"/>
        </w:rPr>
      </w:pPr>
      <w:r w:rsidRPr="000E2106">
        <w:rPr>
          <w:rFonts w:ascii="Palatino Linotype" w:eastAsiaTheme="minorEastAsia" w:hAnsi="Palatino Linotype" w:cs="Arial"/>
          <w:bCs/>
          <w:i/>
          <w:lang w:val="es-ES_tradnl" w:eastAsia="es-ES"/>
        </w:rPr>
        <w:t>Para efectos de lo dispuesto en el presente artículo se observará lo siguiente:</w:t>
      </w:r>
    </w:p>
    <w:p w14:paraId="01B6C59F" w14:textId="77777777" w:rsidR="002A0729" w:rsidRPr="000E2106" w:rsidRDefault="002A0729" w:rsidP="00632B54">
      <w:pPr>
        <w:spacing w:line="240" w:lineRule="auto"/>
        <w:ind w:left="567" w:right="567"/>
        <w:jc w:val="both"/>
        <w:rPr>
          <w:rFonts w:ascii="Palatino Linotype" w:eastAsiaTheme="minorEastAsia" w:hAnsi="Palatino Linotype" w:cs="Arial"/>
          <w:b/>
          <w:bCs/>
          <w:i/>
          <w:lang w:val="es-ES_tradnl" w:eastAsia="es-ES"/>
        </w:rPr>
      </w:pPr>
      <w:r w:rsidRPr="000E2106">
        <w:rPr>
          <w:rFonts w:ascii="Palatino Linotype" w:eastAsiaTheme="minorEastAsia" w:hAnsi="Palatino Linotype" w:cs="Arial"/>
          <w:b/>
          <w:bCs/>
          <w:i/>
          <w:lang w:val="es-ES_tradnl" w:eastAsia="es-ES"/>
        </w:rPr>
        <w:t>A</w:t>
      </w:r>
      <w:r w:rsidRPr="000E2106">
        <w:rPr>
          <w:rFonts w:ascii="Palatino Linotype" w:eastAsiaTheme="minorEastAsia" w:hAnsi="Palatino Linotype" w:cs="Arial"/>
          <w:bCs/>
          <w:i/>
          <w:lang w:val="es-ES_tradnl" w:eastAsia="es-ES"/>
        </w:rPr>
        <w:t xml:space="preserve">. </w:t>
      </w:r>
      <w:r w:rsidRPr="000E2106">
        <w:rPr>
          <w:rFonts w:ascii="Palatino Linotype" w:eastAsiaTheme="minorEastAsia" w:hAnsi="Palatino Linotype" w:cs="Arial"/>
          <w:b/>
          <w:bCs/>
          <w:i/>
          <w:lang w:val="es-ES_tradnl" w:eastAsia="es-ES"/>
        </w:rPr>
        <w:t>Para el ejercicio del derecho de acceso a la información</w:t>
      </w:r>
      <w:r w:rsidRPr="000E2106">
        <w:rPr>
          <w:rFonts w:ascii="Palatino Linotype" w:eastAsiaTheme="minorEastAsia" w:hAnsi="Palatino Linotype" w:cs="Arial"/>
          <w:bCs/>
          <w:i/>
          <w:lang w:val="es-ES_tradnl" w:eastAsia="es-ES"/>
        </w:rPr>
        <w:t xml:space="preserve">, la Federación y </w:t>
      </w:r>
      <w:r w:rsidRPr="000E210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5BC8165D" w14:textId="77777777" w:rsidR="002A0729" w:rsidRPr="000E2106" w:rsidRDefault="002A0729" w:rsidP="00632B54">
      <w:pPr>
        <w:spacing w:line="240" w:lineRule="auto"/>
        <w:ind w:left="567" w:right="567"/>
        <w:jc w:val="both"/>
        <w:rPr>
          <w:rFonts w:ascii="Palatino Linotype" w:eastAsiaTheme="minorEastAsia" w:hAnsi="Palatino Linotype" w:cs="Arial"/>
          <w:bCs/>
          <w:i/>
          <w:lang w:val="es-ES_tradnl" w:eastAsia="es-ES"/>
        </w:rPr>
      </w:pPr>
      <w:r w:rsidRPr="000E2106">
        <w:rPr>
          <w:rFonts w:ascii="Palatino Linotype" w:eastAsiaTheme="minorEastAsia" w:hAnsi="Palatino Linotype" w:cs="Arial"/>
          <w:b/>
          <w:bCs/>
          <w:i/>
          <w:lang w:val="es-ES_tradnl" w:eastAsia="es-ES"/>
        </w:rPr>
        <w:t xml:space="preserve">I. </w:t>
      </w:r>
      <w:r w:rsidRPr="000E2106">
        <w:rPr>
          <w:rFonts w:ascii="Palatino Linotype" w:eastAsiaTheme="minorEastAsia" w:hAnsi="Palatino Linotype" w:cs="Arial"/>
          <w:b/>
          <w:bCs/>
          <w:i/>
          <w:lang w:val="es-ES_tradnl" w:eastAsia="es-ES"/>
        </w:rPr>
        <w:tab/>
        <w:t>Toda la información en posesión de cualquier</w:t>
      </w:r>
      <w:r w:rsidRPr="000E2106">
        <w:rPr>
          <w:rFonts w:ascii="Palatino Linotype" w:eastAsiaTheme="minorEastAsia" w:hAnsi="Palatino Linotype" w:cs="Arial"/>
          <w:bCs/>
          <w:i/>
          <w:lang w:val="es-ES_tradnl" w:eastAsia="es-ES"/>
        </w:rPr>
        <w:t xml:space="preserve"> </w:t>
      </w:r>
      <w:r w:rsidRPr="000E2106">
        <w:rPr>
          <w:rFonts w:ascii="Palatino Linotype" w:eastAsiaTheme="minorEastAsia" w:hAnsi="Palatino Linotype" w:cs="Arial"/>
          <w:b/>
          <w:bCs/>
          <w:i/>
          <w:lang w:val="es-ES_tradnl" w:eastAsia="es-ES"/>
        </w:rPr>
        <w:t>autoridad</w:t>
      </w:r>
      <w:r w:rsidRPr="000E2106">
        <w:rPr>
          <w:rFonts w:ascii="Palatino Linotype" w:eastAsiaTheme="minorEastAsia" w:hAnsi="Palatino Linotype" w:cs="Arial"/>
          <w:bCs/>
          <w:i/>
          <w:lang w:val="es-ES_tradnl" w:eastAsia="es-ES"/>
        </w:rPr>
        <w:t xml:space="preserve">, entidad, órgano y organismo de los Poderes Ejecutivo, Legislativo y Judicial, órganos autónomos, </w:t>
      </w:r>
      <w:r w:rsidRPr="000E2106">
        <w:rPr>
          <w:rFonts w:ascii="Palatino Linotype" w:eastAsiaTheme="minorEastAsia" w:hAnsi="Palatino Linotype" w:cs="Arial"/>
          <w:bCs/>
          <w:i/>
          <w:lang w:val="es-ES_tradnl" w:eastAsia="es-ES"/>
        </w:rPr>
        <w:lastRenderedPageBreak/>
        <w:t xml:space="preserve">partidos políticos, fideicomisos y fondos públicos, así como de cualquier persona física, moral o sindicato que reciba y ejerza recursos públicos o realice actos de autoridad en el ámbito federal, estatal y </w:t>
      </w:r>
      <w:r w:rsidRPr="000E2106">
        <w:rPr>
          <w:rFonts w:ascii="Palatino Linotype" w:eastAsiaTheme="minorEastAsia" w:hAnsi="Palatino Linotype" w:cs="Arial"/>
          <w:b/>
          <w:bCs/>
          <w:i/>
          <w:lang w:val="es-ES_tradnl" w:eastAsia="es-ES"/>
        </w:rPr>
        <w:t>municipal</w:t>
      </w:r>
      <w:r w:rsidRPr="000E2106">
        <w:rPr>
          <w:rFonts w:ascii="Palatino Linotype" w:eastAsiaTheme="minorEastAsia" w:hAnsi="Palatino Linotype" w:cs="Arial"/>
          <w:bCs/>
          <w:i/>
          <w:lang w:val="es-ES_tradnl" w:eastAsia="es-ES"/>
        </w:rPr>
        <w:t xml:space="preserve">, </w:t>
      </w:r>
      <w:r w:rsidRPr="000E2106">
        <w:rPr>
          <w:rFonts w:ascii="Palatino Linotype" w:eastAsiaTheme="minorEastAsia" w:hAnsi="Palatino Linotype" w:cs="Arial"/>
          <w:b/>
          <w:bCs/>
          <w:i/>
          <w:lang w:val="es-ES_tradnl" w:eastAsia="es-ES"/>
        </w:rPr>
        <w:t>es pública</w:t>
      </w:r>
      <w:r w:rsidRPr="000E210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0E210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0E210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60ED112" w14:textId="77777777" w:rsidR="002A0729" w:rsidRPr="000E2106" w:rsidRDefault="002A0729" w:rsidP="00632B54">
      <w:pPr>
        <w:pStyle w:val="Prrafodelista"/>
        <w:tabs>
          <w:tab w:val="left" w:pos="567"/>
        </w:tabs>
        <w:ind w:left="567" w:right="567"/>
        <w:jc w:val="both"/>
        <w:rPr>
          <w:rFonts w:ascii="Palatino Linotype" w:hAnsi="Palatino Linotype" w:cs="Arial"/>
          <w:b/>
          <w:bCs/>
          <w:i/>
          <w:sz w:val="22"/>
          <w:szCs w:val="22"/>
        </w:rPr>
      </w:pPr>
      <w:r w:rsidRPr="000E2106">
        <w:rPr>
          <w:rFonts w:ascii="Palatino Linotype" w:hAnsi="Palatino Linotype" w:cs="Arial"/>
          <w:b/>
          <w:bCs/>
          <w:i/>
          <w:sz w:val="22"/>
          <w:szCs w:val="22"/>
        </w:rPr>
        <w:t>(Énfasis añadido)</w:t>
      </w:r>
    </w:p>
    <w:p w14:paraId="21775D82" w14:textId="77777777" w:rsidR="002A0729" w:rsidRPr="000E2106" w:rsidRDefault="002A0729" w:rsidP="00632B54">
      <w:pPr>
        <w:pStyle w:val="Prrafodelista"/>
        <w:tabs>
          <w:tab w:val="left" w:pos="567"/>
        </w:tabs>
        <w:ind w:left="567" w:right="567"/>
        <w:jc w:val="both"/>
        <w:rPr>
          <w:rFonts w:ascii="Palatino Linotype" w:hAnsi="Palatino Linotype" w:cs="Arial"/>
          <w:b/>
          <w:bCs/>
          <w:i/>
          <w:sz w:val="22"/>
          <w:szCs w:val="22"/>
        </w:rPr>
      </w:pPr>
    </w:p>
    <w:p w14:paraId="7B4B0004" w14:textId="77777777" w:rsidR="002A0729" w:rsidRPr="000E2106" w:rsidRDefault="002A0729" w:rsidP="00632B54">
      <w:pPr>
        <w:spacing w:line="240" w:lineRule="auto"/>
        <w:ind w:left="567" w:right="567"/>
        <w:jc w:val="center"/>
        <w:rPr>
          <w:rFonts w:ascii="Palatino Linotype" w:eastAsiaTheme="minorEastAsia" w:hAnsi="Palatino Linotype" w:cs="Arial"/>
          <w:b/>
          <w:bCs/>
          <w:i/>
          <w:lang w:val="es-ES_tradnl" w:eastAsia="es-ES"/>
        </w:rPr>
      </w:pPr>
      <w:r w:rsidRPr="000E2106">
        <w:rPr>
          <w:rFonts w:ascii="Palatino Linotype" w:eastAsiaTheme="minorEastAsia" w:hAnsi="Palatino Linotype" w:cs="Arial"/>
          <w:b/>
          <w:bCs/>
          <w:i/>
          <w:lang w:val="es-ES_tradnl" w:eastAsia="es-ES"/>
        </w:rPr>
        <w:t>Constitución Política del Estado Libre y Soberano de México</w:t>
      </w:r>
    </w:p>
    <w:p w14:paraId="074C97B6" w14:textId="77777777" w:rsidR="002A0729" w:rsidRPr="000E2106" w:rsidRDefault="002A0729" w:rsidP="00632B54">
      <w:pPr>
        <w:spacing w:line="240" w:lineRule="auto"/>
        <w:ind w:left="567" w:right="567"/>
        <w:jc w:val="both"/>
        <w:rPr>
          <w:rFonts w:ascii="Palatino Linotype" w:eastAsiaTheme="minorEastAsia" w:hAnsi="Palatino Linotype" w:cs="Arial"/>
          <w:bCs/>
          <w:i/>
          <w:lang w:val="es-ES_tradnl" w:eastAsia="es-ES"/>
        </w:rPr>
      </w:pPr>
      <w:r w:rsidRPr="000E2106">
        <w:rPr>
          <w:rFonts w:ascii="Palatino Linotype" w:eastAsiaTheme="minorEastAsia" w:hAnsi="Palatino Linotype" w:cs="Arial"/>
          <w:b/>
          <w:bCs/>
          <w:i/>
          <w:lang w:val="es-ES_tradnl" w:eastAsia="es-ES"/>
        </w:rPr>
        <w:t>“Artículo 5</w:t>
      </w:r>
      <w:r w:rsidRPr="000E2106">
        <w:rPr>
          <w:rFonts w:ascii="Palatino Linotype" w:eastAsiaTheme="minorEastAsia" w:hAnsi="Palatino Linotype" w:cs="Arial"/>
          <w:bCs/>
          <w:i/>
          <w:lang w:val="es-ES_tradnl" w:eastAsia="es-ES"/>
        </w:rPr>
        <w:t>.- …</w:t>
      </w:r>
    </w:p>
    <w:p w14:paraId="2064D725" w14:textId="77777777" w:rsidR="002A0729" w:rsidRPr="000E2106" w:rsidRDefault="002A0729" w:rsidP="00632B54">
      <w:pPr>
        <w:spacing w:line="240" w:lineRule="auto"/>
        <w:ind w:left="567" w:right="567"/>
        <w:jc w:val="both"/>
        <w:rPr>
          <w:rFonts w:ascii="Palatino Linotype" w:eastAsiaTheme="minorEastAsia" w:hAnsi="Palatino Linotype" w:cs="Arial"/>
          <w:bCs/>
          <w:i/>
          <w:lang w:val="es-ES_tradnl" w:eastAsia="es-ES"/>
        </w:rPr>
      </w:pPr>
      <w:r w:rsidRPr="000E2106">
        <w:rPr>
          <w:rFonts w:ascii="Palatino Linotype" w:eastAsiaTheme="minorEastAsia" w:hAnsi="Palatino Linotype" w:cs="Arial"/>
          <w:bCs/>
          <w:i/>
          <w:lang w:val="es-ES_tradnl" w:eastAsia="es-ES"/>
        </w:rPr>
        <w:t>…</w:t>
      </w:r>
    </w:p>
    <w:p w14:paraId="579E587E" w14:textId="77777777" w:rsidR="002A0729" w:rsidRPr="000E2106" w:rsidRDefault="002A0729" w:rsidP="00632B54">
      <w:pPr>
        <w:spacing w:line="240" w:lineRule="auto"/>
        <w:ind w:left="567" w:right="567"/>
        <w:jc w:val="both"/>
        <w:rPr>
          <w:rFonts w:ascii="Palatino Linotype" w:eastAsiaTheme="minorEastAsia" w:hAnsi="Palatino Linotype" w:cs="Arial"/>
          <w:bCs/>
          <w:i/>
          <w:lang w:val="es-ES_tradnl" w:eastAsia="es-ES"/>
        </w:rPr>
      </w:pPr>
      <w:r w:rsidRPr="000E210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0E2106">
        <w:rPr>
          <w:rFonts w:ascii="Palatino Linotype" w:eastAsiaTheme="minorEastAsia" w:hAnsi="Palatino Linotype" w:cs="Arial"/>
          <w:bCs/>
          <w:i/>
          <w:lang w:val="es-ES_tradnl" w:eastAsia="es-ES"/>
        </w:rPr>
        <w:t>.</w:t>
      </w:r>
    </w:p>
    <w:p w14:paraId="70B5C07F" w14:textId="77777777" w:rsidR="002A0729" w:rsidRPr="000E2106" w:rsidRDefault="002A0729" w:rsidP="00632B54">
      <w:pPr>
        <w:spacing w:line="240" w:lineRule="auto"/>
        <w:ind w:left="567" w:right="567"/>
        <w:jc w:val="both"/>
        <w:rPr>
          <w:rFonts w:ascii="Palatino Linotype" w:eastAsiaTheme="minorEastAsia" w:hAnsi="Palatino Linotype" w:cs="Arial"/>
          <w:bCs/>
          <w:i/>
          <w:lang w:val="es-ES_tradnl" w:eastAsia="es-ES"/>
        </w:rPr>
      </w:pPr>
      <w:r w:rsidRPr="000E210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7A6C977" w14:textId="77777777" w:rsidR="002A0729" w:rsidRPr="000E2106" w:rsidRDefault="002A0729" w:rsidP="00632B54">
      <w:pPr>
        <w:spacing w:line="240" w:lineRule="auto"/>
        <w:ind w:left="567" w:right="567"/>
        <w:jc w:val="both"/>
        <w:rPr>
          <w:rFonts w:ascii="Palatino Linotype" w:eastAsiaTheme="minorEastAsia" w:hAnsi="Palatino Linotype" w:cs="Arial"/>
          <w:bCs/>
          <w:i/>
          <w:lang w:val="es-ES_tradnl" w:eastAsia="es-ES"/>
        </w:rPr>
      </w:pPr>
      <w:r w:rsidRPr="000E2106">
        <w:rPr>
          <w:rFonts w:ascii="Palatino Linotype" w:eastAsiaTheme="minorEastAsia" w:hAnsi="Palatino Linotype" w:cs="Arial"/>
          <w:b/>
          <w:bCs/>
          <w:i/>
          <w:lang w:val="es-ES_tradnl" w:eastAsia="es-ES"/>
        </w:rPr>
        <w:t>Este derecho se regirá por los principios y bases siguientes</w:t>
      </w:r>
      <w:r w:rsidRPr="000E2106">
        <w:rPr>
          <w:rFonts w:ascii="Palatino Linotype" w:eastAsiaTheme="minorEastAsia" w:hAnsi="Palatino Linotype" w:cs="Arial"/>
          <w:bCs/>
          <w:i/>
          <w:lang w:val="es-ES_tradnl" w:eastAsia="es-ES"/>
        </w:rPr>
        <w:t>:</w:t>
      </w:r>
    </w:p>
    <w:p w14:paraId="248BA17D" w14:textId="77777777" w:rsidR="002A0729" w:rsidRPr="000E2106" w:rsidRDefault="002A0729" w:rsidP="00632B54">
      <w:pPr>
        <w:spacing w:line="240" w:lineRule="auto"/>
        <w:ind w:left="567" w:right="567"/>
        <w:jc w:val="both"/>
        <w:rPr>
          <w:rFonts w:ascii="Palatino Linotype" w:eastAsiaTheme="minorEastAsia" w:hAnsi="Palatino Linotype" w:cs="Arial"/>
          <w:bCs/>
          <w:i/>
          <w:lang w:val="es-ES_tradnl" w:eastAsia="es-ES"/>
        </w:rPr>
      </w:pPr>
      <w:r w:rsidRPr="000E2106">
        <w:rPr>
          <w:rFonts w:ascii="Palatino Linotype" w:eastAsiaTheme="minorEastAsia" w:hAnsi="Palatino Linotype" w:cs="Arial"/>
          <w:b/>
          <w:bCs/>
          <w:i/>
          <w:lang w:val="es-ES_tradnl" w:eastAsia="es-ES"/>
        </w:rPr>
        <w:t>I. Toda la información en posesión de cualquier autoridad, entidad, órgano y organismos de los</w:t>
      </w:r>
      <w:r w:rsidRPr="000E210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0E2106">
        <w:rPr>
          <w:rFonts w:ascii="Palatino Linotype" w:eastAsiaTheme="minorEastAsia" w:hAnsi="Palatino Linotype" w:cs="Arial"/>
          <w:b/>
          <w:bCs/>
          <w:i/>
          <w:lang w:val="es-ES_tradnl" w:eastAsia="es-ES"/>
        </w:rPr>
        <w:t>municipales</w:t>
      </w:r>
      <w:r w:rsidRPr="000E210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E2106">
        <w:rPr>
          <w:rFonts w:ascii="Palatino Linotype" w:eastAsiaTheme="minorEastAsia" w:hAnsi="Palatino Linotype" w:cs="Arial"/>
          <w:b/>
          <w:bCs/>
          <w:i/>
          <w:lang w:val="es-ES_tradnl" w:eastAsia="es-ES"/>
        </w:rPr>
        <w:t>es pública</w:t>
      </w:r>
      <w:r w:rsidRPr="000E210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0E2106">
        <w:rPr>
          <w:rFonts w:ascii="Palatino Linotype" w:eastAsiaTheme="minorEastAsia" w:hAnsi="Palatino Linotype" w:cs="Arial"/>
          <w:b/>
          <w:bCs/>
          <w:i/>
          <w:lang w:val="es-ES_tradnl" w:eastAsia="es-ES"/>
        </w:rPr>
        <w:t>En la interpretación de este derecho deberá prevalecer el principio de máxima publicidad</w:t>
      </w:r>
      <w:r w:rsidRPr="000E2106">
        <w:rPr>
          <w:rFonts w:ascii="Palatino Linotype" w:eastAsiaTheme="minorEastAsia" w:hAnsi="Palatino Linotype" w:cs="Arial"/>
          <w:bCs/>
          <w:i/>
          <w:lang w:val="es-ES_tradnl" w:eastAsia="es-ES"/>
        </w:rPr>
        <w:t xml:space="preserve">. </w:t>
      </w:r>
      <w:r w:rsidRPr="000E2106">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0E210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BBF0849" w14:textId="77777777" w:rsidR="002A0729" w:rsidRPr="000E2106" w:rsidRDefault="002A0729" w:rsidP="00632B54">
      <w:pPr>
        <w:pStyle w:val="Prrafodelista"/>
        <w:tabs>
          <w:tab w:val="left" w:pos="567"/>
        </w:tabs>
        <w:ind w:left="567" w:right="567"/>
        <w:jc w:val="both"/>
        <w:rPr>
          <w:rFonts w:ascii="Palatino Linotype" w:hAnsi="Palatino Linotype" w:cs="Arial"/>
          <w:b/>
          <w:bCs/>
          <w:i/>
          <w:sz w:val="22"/>
          <w:szCs w:val="22"/>
        </w:rPr>
      </w:pPr>
      <w:r w:rsidRPr="000E2106">
        <w:rPr>
          <w:rFonts w:ascii="Palatino Linotype" w:hAnsi="Palatino Linotype" w:cs="Arial"/>
          <w:b/>
          <w:bCs/>
          <w:i/>
          <w:sz w:val="22"/>
          <w:szCs w:val="22"/>
        </w:rPr>
        <w:lastRenderedPageBreak/>
        <w:t>(Énfasis añadido)</w:t>
      </w:r>
    </w:p>
    <w:p w14:paraId="0AADA420" w14:textId="77777777" w:rsidR="002A0729" w:rsidRPr="000E2106" w:rsidRDefault="002A0729" w:rsidP="002A0729">
      <w:pPr>
        <w:ind w:left="567" w:right="567"/>
        <w:jc w:val="both"/>
        <w:rPr>
          <w:rFonts w:ascii="Palatino Linotype" w:hAnsi="Palatino Linotype"/>
          <w:i/>
        </w:rPr>
      </w:pPr>
    </w:p>
    <w:p w14:paraId="427E1DAA"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0E2106">
        <w:rPr>
          <w:rFonts w:ascii="Palatino Linotype" w:eastAsiaTheme="minorEastAsia" w:hAnsi="Palatino Linotype" w:cs="Arial"/>
          <w:sz w:val="24"/>
          <w:lang w:val="es-ES_tradnl" w:eastAsia="es-ES"/>
        </w:rPr>
        <w:t xml:space="preserve">Según el artículo 150 de la Ley de Transparencia del Estado, la solicitud es la garantía primaria del Derecho de Acceso a la Información, además, establece que se regirá </w:t>
      </w:r>
      <w:r w:rsidRPr="000E2106">
        <w:rPr>
          <w:rFonts w:ascii="Palatino Linotype" w:eastAsiaTheme="minorEastAsia" w:hAnsi="Palatino Linotype" w:cs="Arial"/>
          <w:i/>
          <w:sz w:val="24"/>
          <w:lang w:val="es-ES_tradnl" w:eastAsia="es-ES"/>
        </w:rPr>
        <w:t>por los principios de simplicidad, rapidez gratuidad del procedimiento, auxilio y orientación a los particulares</w:t>
      </w:r>
      <w:r w:rsidRPr="000E2106">
        <w:rPr>
          <w:rFonts w:ascii="Palatino Linotype" w:eastAsiaTheme="minorEastAsia" w:hAnsi="Palatino Linotype" w:cs="Arial"/>
          <w:sz w:val="24"/>
          <w:lang w:val="es-ES_tradnl" w:eastAsia="es-ES"/>
        </w:rPr>
        <w:t>, contemplando el derecho de las personas con discapacidad y hablantes de lengua indígena.</w:t>
      </w:r>
    </w:p>
    <w:p w14:paraId="7B44EBE1" w14:textId="77777777" w:rsidR="002A0729" w:rsidRPr="000E210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E1A10E0"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0E2106">
        <w:rPr>
          <w:rFonts w:ascii="Palatino Linotype" w:eastAsiaTheme="minorEastAsia" w:hAnsi="Palatino Linotype" w:cs="Arial"/>
          <w:sz w:val="24"/>
          <w:lang w:val="es-ES_tradnl" w:eastAsia="es-ES"/>
        </w:rPr>
        <w:t xml:space="preserve">El Derecho de Acceso a la Información se garantiza y respeta oportunamente, y según lo que dispone la Ley, las </w:t>
      </w:r>
      <w:r w:rsidRPr="000E2106">
        <w:rPr>
          <w:rFonts w:ascii="Palatino Linotype" w:eastAsiaTheme="minorEastAsia" w:hAnsi="Palatino Linotype" w:cs="Arial"/>
          <w:i/>
          <w:sz w:val="24"/>
          <w:lang w:val="es-ES_tradnl" w:eastAsia="es-ES"/>
        </w:rPr>
        <w:t>solicitudes de acceso a la información</w:t>
      </w:r>
      <w:r w:rsidRPr="000E2106">
        <w:rPr>
          <w:rFonts w:ascii="Palatino Linotype" w:eastAsiaTheme="minorEastAsia" w:hAnsi="Palatino Linotype" w:cs="Arial"/>
          <w:sz w:val="24"/>
          <w:lang w:val="es-ES_tradnl" w:eastAsia="es-ES"/>
        </w:rPr>
        <w:t>.</w:t>
      </w:r>
    </w:p>
    <w:p w14:paraId="690617D8" w14:textId="77777777" w:rsidR="002A0729" w:rsidRPr="000E2106" w:rsidRDefault="002A0729" w:rsidP="002A0729">
      <w:pPr>
        <w:pStyle w:val="Prrafodelista"/>
        <w:rPr>
          <w:rFonts w:ascii="Palatino Linotype" w:hAnsi="Palatino Linotype" w:cs="Arial"/>
          <w:sz w:val="28"/>
        </w:rPr>
      </w:pPr>
    </w:p>
    <w:p w14:paraId="29CDBBB2" w14:textId="77777777" w:rsidR="002A0729" w:rsidRPr="000E2106" w:rsidRDefault="002A0729" w:rsidP="002A0729">
      <w:pPr>
        <w:keepNext/>
        <w:keepLines/>
        <w:numPr>
          <w:ilvl w:val="1"/>
          <w:numId w:val="2"/>
        </w:numPr>
        <w:spacing w:before="40" w:after="0" w:line="240" w:lineRule="auto"/>
        <w:ind w:left="851"/>
        <w:contextualSpacing/>
        <w:jc w:val="both"/>
        <w:outlineLvl w:val="1"/>
        <w:rPr>
          <w:rFonts w:ascii="Palatino Linotype" w:eastAsia="MS Gothic" w:hAnsi="Palatino Linotype"/>
          <w:b/>
          <w:sz w:val="24"/>
          <w:lang w:val="es-ES_tradnl" w:eastAsia="es-ES"/>
        </w:rPr>
      </w:pPr>
      <w:bookmarkStart w:id="30" w:name="_Toc70428585"/>
      <w:bookmarkStart w:id="31" w:name="_Toc71234380"/>
      <w:bookmarkStart w:id="32" w:name="_Toc72448688"/>
      <w:r w:rsidRPr="000E2106">
        <w:rPr>
          <w:rFonts w:ascii="Palatino Linotype" w:eastAsia="MS Gothic" w:hAnsi="Palatino Linotype"/>
          <w:b/>
          <w:sz w:val="24"/>
          <w:lang w:val="es-ES_tradnl" w:eastAsia="es-ES"/>
        </w:rPr>
        <w:t>Del deber de las autoridades de promover, respetar, proteger y garantizar el derecho de acceso a la información pública.</w:t>
      </w:r>
      <w:bookmarkEnd w:id="30"/>
      <w:bookmarkEnd w:id="31"/>
      <w:bookmarkEnd w:id="32"/>
      <w:r w:rsidRPr="000E2106">
        <w:rPr>
          <w:rFonts w:ascii="Palatino Linotype" w:eastAsia="MS Gothic" w:hAnsi="Palatino Linotype"/>
          <w:b/>
          <w:sz w:val="24"/>
          <w:lang w:val="es-ES_tradnl" w:eastAsia="es-ES"/>
        </w:rPr>
        <w:t xml:space="preserve"> </w:t>
      </w:r>
    </w:p>
    <w:p w14:paraId="54A669AA" w14:textId="77777777" w:rsidR="002A0729" w:rsidRPr="000E2106" w:rsidRDefault="002A0729" w:rsidP="002A0729">
      <w:pPr>
        <w:pStyle w:val="Prrafodelista"/>
        <w:spacing w:line="360" w:lineRule="auto"/>
        <w:rPr>
          <w:rFonts w:ascii="Palatino Linotype" w:hAnsi="Palatino Linotype" w:cs="Arial"/>
        </w:rPr>
      </w:pPr>
    </w:p>
    <w:p w14:paraId="0F307BF9" w14:textId="77777777" w:rsidR="002A0729" w:rsidRPr="000E2106"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0E2106">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0E2106">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5210B16F" w14:textId="77777777" w:rsidR="002A0729" w:rsidRPr="000E2106" w:rsidRDefault="002A0729" w:rsidP="002A0729">
      <w:pPr>
        <w:pStyle w:val="Prrafodelista"/>
        <w:spacing w:before="240" w:after="240" w:line="360" w:lineRule="auto"/>
        <w:ind w:left="0"/>
        <w:jc w:val="both"/>
        <w:rPr>
          <w:rFonts w:ascii="Palatino Linotype" w:hAnsi="Palatino Linotype"/>
          <w:b/>
          <w:i/>
          <w:sz w:val="20"/>
        </w:rPr>
      </w:pPr>
    </w:p>
    <w:p w14:paraId="6573CF15" w14:textId="77777777" w:rsidR="002A0729" w:rsidRPr="000E2106"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0E2106">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w:t>
      </w:r>
      <w:r w:rsidRPr="000E2106">
        <w:rPr>
          <w:rFonts w:ascii="Palatino Linotype" w:hAnsi="Palatino Linotype"/>
        </w:rPr>
        <w:lastRenderedPageBreak/>
        <w:t>establece que uno de los principios del procedimiento de acceso a la información se rige por la Simplicidad y la Rapidez.</w:t>
      </w:r>
    </w:p>
    <w:p w14:paraId="26DC37B7" w14:textId="77777777" w:rsidR="002A0729" w:rsidRPr="000E2106" w:rsidRDefault="002A0729" w:rsidP="002A0729">
      <w:pPr>
        <w:pStyle w:val="Prrafodelista"/>
        <w:spacing w:before="240" w:after="240" w:line="360" w:lineRule="auto"/>
        <w:ind w:left="0"/>
        <w:jc w:val="both"/>
        <w:rPr>
          <w:rFonts w:ascii="Palatino Linotype" w:hAnsi="Palatino Linotype"/>
          <w:b/>
        </w:rPr>
      </w:pPr>
    </w:p>
    <w:p w14:paraId="69522E36" w14:textId="77777777" w:rsidR="002A0729" w:rsidRPr="000E2106"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0E2106">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0C3B971" w14:textId="77777777" w:rsidR="002A0729" w:rsidRPr="000E2106" w:rsidRDefault="002A0729" w:rsidP="002A0729">
      <w:pPr>
        <w:pStyle w:val="Prrafodelista"/>
        <w:spacing w:before="240" w:after="240" w:line="276" w:lineRule="auto"/>
        <w:ind w:left="360"/>
        <w:jc w:val="both"/>
        <w:rPr>
          <w:rFonts w:ascii="Palatino Linotype" w:hAnsi="Palatino Linotype"/>
          <w:b/>
          <w:i/>
          <w:sz w:val="20"/>
        </w:rPr>
      </w:pPr>
    </w:p>
    <w:p w14:paraId="3FADE623" w14:textId="77777777" w:rsidR="002A0729" w:rsidRPr="000E2106" w:rsidRDefault="002A0729" w:rsidP="00632B54">
      <w:pPr>
        <w:pStyle w:val="Prrafodelista"/>
        <w:spacing w:before="240" w:after="240"/>
        <w:ind w:left="851" w:right="567"/>
        <w:jc w:val="both"/>
        <w:rPr>
          <w:rFonts w:ascii="Palatino Linotype" w:hAnsi="Palatino Linotype"/>
          <w:b/>
          <w:i/>
          <w:sz w:val="22"/>
        </w:rPr>
      </w:pPr>
      <w:r w:rsidRPr="000E2106">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D62AE80" w14:textId="77777777" w:rsidR="002A0729" w:rsidRPr="000E2106" w:rsidRDefault="002A0729" w:rsidP="00632B54">
      <w:pPr>
        <w:pStyle w:val="Prrafodelista"/>
        <w:spacing w:before="240" w:after="240"/>
        <w:ind w:left="851" w:right="567"/>
        <w:jc w:val="both"/>
        <w:rPr>
          <w:rFonts w:ascii="Palatino Linotype" w:hAnsi="Palatino Linotype"/>
          <w:b/>
          <w:i/>
          <w:sz w:val="22"/>
        </w:rPr>
      </w:pPr>
      <w:r w:rsidRPr="000E2106">
        <w:rPr>
          <w:rFonts w:ascii="Palatino Linotype" w:hAnsi="Palatino Linotype"/>
          <w:i/>
          <w:sz w:val="22"/>
        </w:rPr>
        <w:t>(…)”</w:t>
      </w:r>
    </w:p>
    <w:p w14:paraId="1DCD198D" w14:textId="77777777" w:rsidR="002A0729" w:rsidRPr="000E2106" w:rsidRDefault="002A0729" w:rsidP="00632B54">
      <w:pPr>
        <w:pStyle w:val="Prrafodelista"/>
        <w:spacing w:before="240" w:after="240"/>
        <w:ind w:left="851" w:right="567"/>
        <w:jc w:val="both"/>
        <w:rPr>
          <w:rFonts w:ascii="Palatino Linotype" w:hAnsi="Palatino Linotype"/>
          <w:i/>
          <w:sz w:val="22"/>
        </w:rPr>
      </w:pPr>
      <w:r w:rsidRPr="000E2106">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605A00C6"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En este caso, la solicitud de información que formuló el particular como parte de su derecho de acceso a la información pública, no fue atendida, dado que el </w:t>
      </w:r>
      <w:r w:rsidRPr="000E2106">
        <w:rPr>
          <w:rFonts w:ascii="Palatino Linotype" w:eastAsiaTheme="minorEastAsia" w:hAnsi="Palatino Linotype" w:cs="Arial"/>
          <w:b/>
          <w:sz w:val="24"/>
          <w:szCs w:val="24"/>
          <w:lang w:val="es-ES_tradnl" w:eastAsia="es-ES"/>
        </w:rPr>
        <w:t>SUJETO OBLIGADO</w:t>
      </w:r>
      <w:r w:rsidRPr="000E2106">
        <w:rPr>
          <w:rFonts w:ascii="Palatino Linotype" w:eastAsiaTheme="minorEastAsia" w:hAnsi="Palatino Linotype" w:cs="Arial"/>
          <w:sz w:val="24"/>
          <w:szCs w:val="24"/>
          <w:lang w:val="es-ES_tradnl" w:eastAsia="es-ES"/>
        </w:rPr>
        <w:t xml:space="preserve"> fue omiso en emitir una respuesta.</w:t>
      </w:r>
    </w:p>
    <w:p w14:paraId="77DCA1DD"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663A97BD"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0E2106">
        <w:rPr>
          <w:rFonts w:ascii="Palatino Linotype" w:eastAsiaTheme="minorEastAsia" w:hAnsi="Palatino Linotype" w:cs="Arial"/>
          <w:b/>
          <w:sz w:val="24"/>
          <w:szCs w:val="24"/>
          <w:lang w:val="es-ES_tradnl" w:eastAsia="es-ES"/>
        </w:rPr>
        <w:t>SUJETO OBLIGADO</w:t>
      </w:r>
      <w:r w:rsidRPr="000E210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0E2106">
        <w:rPr>
          <w:rFonts w:ascii="Palatino Linotype" w:eastAsiaTheme="minorEastAsia" w:hAnsi="Palatino Linotype" w:cs="Arial"/>
          <w:b/>
          <w:sz w:val="24"/>
          <w:szCs w:val="24"/>
          <w:lang w:val="es-ES_tradnl" w:eastAsia="es-ES"/>
        </w:rPr>
        <w:t>SAIMEX</w:t>
      </w:r>
      <w:r w:rsidR="00AA48BF" w:rsidRPr="000E2106">
        <w:rPr>
          <w:rFonts w:ascii="Palatino Linotype" w:eastAsiaTheme="minorEastAsia" w:hAnsi="Palatino Linotype" w:cs="Arial"/>
          <w:sz w:val="24"/>
          <w:szCs w:val="24"/>
          <w:lang w:val="es-ES_tradnl" w:eastAsia="es-ES"/>
        </w:rPr>
        <w:t xml:space="preserve"> o de vía directa</w:t>
      </w:r>
      <w:r w:rsidRPr="000E2106">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0E2106">
        <w:rPr>
          <w:rFonts w:ascii="Palatino Linotype" w:eastAsiaTheme="minorEastAsia" w:hAnsi="Palatino Linotype" w:cs="Arial"/>
          <w:b/>
          <w:sz w:val="24"/>
          <w:szCs w:val="24"/>
          <w:lang w:val="es-ES_tradnl" w:eastAsia="es-ES"/>
        </w:rPr>
        <w:t>SAIME</w:t>
      </w:r>
      <w:r w:rsidRPr="000E2106">
        <w:rPr>
          <w:rFonts w:ascii="Palatino Linotype" w:eastAsiaTheme="minorEastAsia" w:hAnsi="Palatino Linotype" w:cs="Arial"/>
          <w:sz w:val="24"/>
          <w:szCs w:val="24"/>
          <w:lang w:val="es-ES_tradnl" w:eastAsia="es-ES"/>
        </w:rPr>
        <w:t xml:space="preserve">X, el </w:t>
      </w:r>
      <w:r w:rsidRPr="000E2106">
        <w:rPr>
          <w:rFonts w:ascii="Palatino Linotype" w:eastAsiaTheme="minorEastAsia" w:hAnsi="Palatino Linotype" w:cs="Arial"/>
          <w:b/>
          <w:sz w:val="24"/>
          <w:szCs w:val="24"/>
          <w:lang w:val="es-ES_tradnl" w:eastAsia="es-ES"/>
        </w:rPr>
        <w:t>SUJETO OBLIGADO</w:t>
      </w:r>
      <w:r w:rsidRPr="000E2106">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70DC229F" w14:textId="77777777" w:rsidR="002A0729" w:rsidRPr="000E2106"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48291C5B" w14:textId="028D41FC" w:rsidR="002A0729" w:rsidRPr="000E2106" w:rsidRDefault="0090709A" w:rsidP="002A0729">
      <w:pPr>
        <w:spacing w:before="240" w:after="240" w:line="360" w:lineRule="auto"/>
        <w:contextualSpacing/>
        <w:jc w:val="center"/>
        <w:rPr>
          <w:rFonts w:ascii="Palatino Linotype" w:eastAsiaTheme="minorEastAsia" w:hAnsi="Palatino Linotype" w:cs="Arial"/>
          <w:lang w:val="es-ES_tradnl" w:eastAsia="es-ES"/>
        </w:rPr>
      </w:pPr>
      <w:r w:rsidRPr="0090709A">
        <w:rPr>
          <w:rFonts w:ascii="Palatino Linotype" w:eastAsiaTheme="minorEastAsia" w:hAnsi="Palatino Linotype" w:cs="Arial"/>
          <w:noProof/>
          <w:lang w:val="es-ES_tradnl" w:eastAsia="es-ES"/>
        </w:rPr>
        <w:drawing>
          <wp:inline distT="0" distB="0" distL="0" distR="0" wp14:anchorId="3F62DE1E" wp14:editId="38742C47">
            <wp:extent cx="5581015" cy="16446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1644650"/>
                    </a:xfrm>
                    <a:prstGeom prst="rect">
                      <a:avLst/>
                    </a:prstGeom>
                    <a:noFill/>
                    <a:ln>
                      <a:noFill/>
                    </a:ln>
                  </pic:spPr>
                </pic:pic>
              </a:graphicData>
            </a:graphic>
          </wp:inline>
        </w:drawing>
      </w:r>
    </w:p>
    <w:p w14:paraId="6C31ACCB" w14:textId="77777777" w:rsidR="002A0729" w:rsidRPr="000E2106" w:rsidRDefault="002A0729" w:rsidP="002A0729">
      <w:pPr>
        <w:spacing w:before="240" w:after="240" w:line="360" w:lineRule="auto"/>
        <w:contextualSpacing/>
        <w:jc w:val="center"/>
        <w:rPr>
          <w:rFonts w:ascii="Palatino Linotype" w:eastAsiaTheme="minorEastAsia" w:hAnsi="Palatino Linotype" w:cs="Arial"/>
          <w:lang w:val="es-ES_tradnl" w:eastAsia="es-ES"/>
        </w:rPr>
      </w:pPr>
    </w:p>
    <w:p w14:paraId="48BECA80"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0E2106">
        <w:rPr>
          <w:rFonts w:ascii="Palatino Linotype" w:hAnsi="Palatino Linotype"/>
          <w:sz w:val="24"/>
          <w:lang w:val="es-ES_tradnl" w:eastAsia="es-ES"/>
        </w:rPr>
        <w:t>Por lo tanto, al no haber atendido ninguno de los deberes establecidos por la norma para la atención de las solicitudes de acceso a la informaci</w:t>
      </w:r>
      <w:r w:rsidR="002C5B56" w:rsidRPr="000E2106">
        <w:rPr>
          <w:rFonts w:ascii="Palatino Linotype" w:hAnsi="Palatino Linotype"/>
          <w:sz w:val="24"/>
          <w:lang w:val="es-ES_tradnl" w:eastAsia="es-ES"/>
        </w:rPr>
        <w:t>ón y</w:t>
      </w:r>
      <w:r w:rsidRPr="000E2106">
        <w:rPr>
          <w:rFonts w:ascii="Palatino Linotype" w:hAnsi="Palatino Linotype"/>
          <w:sz w:val="24"/>
          <w:lang w:val="es-ES_tradnl" w:eastAsia="es-ES"/>
        </w:rPr>
        <w:t xml:space="preserve"> la no haber respondido de ninguna manera a la solicitud, la falta de respuesta implica un incumplimiento al deber de atender las solicitudes y en consecuencia una afectación al Derecho.</w:t>
      </w:r>
    </w:p>
    <w:p w14:paraId="5A6B79EC" w14:textId="77777777" w:rsidR="002A0729" w:rsidRPr="000E210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8314260" w14:textId="77777777" w:rsidR="002A0729" w:rsidRPr="000E2106" w:rsidRDefault="002A0729" w:rsidP="002A0729">
      <w:pPr>
        <w:numPr>
          <w:ilvl w:val="0"/>
          <w:numId w:val="2"/>
        </w:numPr>
        <w:spacing w:after="0" w:line="360" w:lineRule="auto"/>
        <w:ind w:left="0" w:right="49" w:firstLine="0"/>
        <w:contextualSpacing/>
        <w:jc w:val="both"/>
        <w:rPr>
          <w:rFonts w:ascii="Palatino Linotype" w:hAnsi="Palatino Linotype" w:cs="Arial"/>
          <w:color w:val="000000"/>
          <w:sz w:val="24"/>
          <w:lang w:val="es-ES_tradnl" w:eastAsia="es-ES"/>
        </w:rPr>
      </w:pPr>
      <w:r w:rsidRPr="000E2106">
        <w:rPr>
          <w:rFonts w:ascii="Palatino Linotype" w:eastAsia="Calibri" w:hAnsi="Palatino Linotype"/>
          <w:sz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E2106">
        <w:rPr>
          <w:rFonts w:ascii="Palatino Linotype" w:eastAsia="Calibri" w:hAnsi="Palatino Linotype"/>
          <w:i/>
          <w:sz w:val="24"/>
          <w:lang w:val="es-ES" w:eastAsia="es-ES"/>
        </w:rPr>
        <w:t xml:space="preserve">en el ámbito de sus atribuciones, </w:t>
      </w:r>
      <w:r w:rsidRPr="000E2106">
        <w:rPr>
          <w:rFonts w:ascii="Palatino Linotype" w:eastAsia="Calibri" w:hAnsi="Palatino Linotype"/>
          <w:b/>
          <w:i/>
          <w:sz w:val="24"/>
          <w:lang w:val="es-ES" w:eastAsia="es-ES"/>
        </w:rPr>
        <w:t>de promover</w:t>
      </w:r>
      <w:r w:rsidRPr="000E2106">
        <w:rPr>
          <w:rFonts w:ascii="Palatino Linotype" w:eastAsia="Calibri" w:hAnsi="Palatino Linotype"/>
          <w:i/>
          <w:sz w:val="24"/>
          <w:lang w:val="es-ES" w:eastAsia="es-ES"/>
        </w:rPr>
        <w:t xml:space="preserve">, </w:t>
      </w:r>
      <w:r w:rsidRPr="000E2106">
        <w:rPr>
          <w:rFonts w:ascii="Palatino Linotype" w:eastAsia="Calibri" w:hAnsi="Palatino Linotype"/>
          <w:b/>
          <w:i/>
          <w:sz w:val="24"/>
          <w:lang w:val="es-ES" w:eastAsia="es-ES"/>
        </w:rPr>
        <w:t>respetar, proteger y</w:t>
      </w:r>
      <w:r w:rsidRPr="000E2106">
        <w:rPr>
          <w:rFonts w:ascii="Palatino Linotype" w:eastAsia="Calibri" w:hAnsi="Palatino Linotype"/>
          <w:i/>
          <w:sz w:val="24"/>
          <w:lang w:val="es-ES" w:eastAsia="es-ES"/>
        </w:rPr>
        <w:t xml:space="preserve"> </w:t>
      </w:r>
      <w:r w:rsidRPr="000E2106">
        <w:rPr>
          <w:rFonts w:ascii="Palatino Linotype" w:eastAsia="Calibri" w:hAnsi="Palatino Linotype"/>
          <w:b/>
          <w:i/>
          <w:sz w:val="24"/>
          <w:lang w:val="es-ES" w:eastAsia="es-ES"/>
        </w:rPr>
        <w:t>garantizar</w:t>
      </w:r>
      <w:r w:rsidRPr="000E2106">
        <w:rPr>
          <w:rFonts w:ascii="Palatino Linotype" w:eastAsia="Calibri" w:hAnsi="Palatino Linotype"/>
          <w:i/>
          <w:sz w:val="24"/>
          <w:lang w:val="es-ES" w:eastAsia="es-ES"/>
        </w:rPr>
        <w:t xml:space="preserve"> los derechos humanos.</w:t>
      </w:r>
      <w:r w:rsidRPr="000E2106">
        <w:rPr>
          <w:rFonts w:ascii="Palatino Linotype" w:eastAsia="Calibri" w:hAnsi="Palatino Linotype"/>
          <w:sz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44CC4F71" w14:textId="77777777" w:rsidR="002A0729" w:rsidRPr="000E2106" w:rsidRDefault="002A0729" w:rsidP="002A0729">
      <w:pPr>
        <w:spacing w:before="240"/>
        <w:contextualSpacing/>
        <w:jc w:val="both"/>
        <w:rPr>
          <w:rFonts w:ascii="Palatino Linotype" w:hAnsi="Palatino Linotype"/>
          <w:lang w:val="es-ES_tradnl" w:eastAsia="es-ES"/>
        </w:rPr>
      </w:pPr>
    </w:p>
    <w:p w14:paraId="6D107179" w14:textId="77777777" w:rsidR="002A0729" w:rsidRPr="000E2106"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0E2106">
        <w:rPr>
          <w:rFonts w:ascii="Palatino Linotype" w:hAnsi="Palatino Linotype"/>
          <w:sz w:val="24"/>
          <w:lang w:val="es-ES_tradnl" w:eastAsia="es-ES"/>
        </w:rPr>
        <w:t xml:space="preserve">A su vez, la </w:t>
      </w:r>
      <w:r w:rsidRPr="000E2106">
        <w:rPr>
          <w:rFonts w:ascii="Palatino Linotype" w:hAnsi="Palatino Linotype"/>
          <w:b/>
          <w:sz w:val="24"/>
          <w:lang w:val="es-ES_tradnl" w:eastAsia="es-ES"/>
        </w:rPr>
        <w:t xml:space="preserve">Ley de Transparencia y Acceso a la Información Pública del Estado de México y Municipios, </w:t>
      </w:r>
      <w:r w:rsidRPr="000E2106">
        <w:rPr>
          <w:rFonts w:ascii="Palatino Linotype" w:hAnsi="Palatino Linotype"/>
          <w:sz w:val="24"/>
          <w:lang w:val="es-ES_tradnl" w:eastAsia="es-ES"/>
        </w:rPr>
        <w:t xml:space="preserve">cuyo objeto es establecer principios, bases </w:t>
      </w:r>
      <w:r w:rsidRPr="000E2106">
        <w:rPr>
          <w:rFonts w:ascii="Palatino Linotype" w:hAnsi="Palatino Linotype"/>
          <w:sz w:val="24"/>
          <w:lang w:val="es-ES_tradnl" w:eastAsia="es-ES"/>
        </w:rPr>
        <w:lastRenderedPageBreak/>
        <w:t>generales y procedimientos para tutelar y garantizar la transparencia y el derecho humano de acceso a la información pública en posesión de los sujetos obligados; en su artículo 176</w:t>
      </w:r>
      <w:r w:rsidRPr="000E2106">
        <w:rPr>
          <w:rFonts w:ascii="Palatino Linotype" w:hAnsi="Palatino Linotype"/>
          <w:b/>
          <w:sz w:val="24"/>
          <w:lang w:val="es-ES_tradnl" w:eastAsia="es-ES"/>
        </w:rPr>
        <w:t xml:space="preserve"> </w:t>
      </w:r>
      <w:r w:rsidRPr="000E2106">
        <w:rPr>
          <w:rFonts w:ascii="Palatino Linotype" w:hAnsi="Palatino Linotype"/>
          <w:sz w:val="24"/>
          <w:lang w:val="es-ES_tradnl" w:eastAsia="es-ES"/>
        </w:rPr>
        <w:t xml:space="preserve">establece que </w:t>
      </w:r>
      <w:r w:rsidRPr="000E2106">
        <w:rPr>
          <w:rFonts w:ascii="Palatino Linotype" w:hAnsi="Palatino Linotype"/>
          <w:b/>
          <w:i/>
          <w:sz w:val="24"/>
          <w:u w:val="single"/>
          <w:lang w:val="es-ES_tradnl" w:eastAsia="es-ES"/>
        </w:rPr>
        <w:t>el recurso de revisión es la garantía secundaria</w:t>
      </w:r>
      <w:r w:rsidRPr="000E2106">
        <w:rPr>
          <w:rFonts w:ascii="Palatino Linotype" w:hAnsi="Palatino Linotype"/>
          <w:b/>
          <w:i/>
          <w:sz w:val="24"/>
          <w:lang w:val="es-ES_tradnl" w:eastAsia="es-ES"/>
        </w:rPr>
        <w:t xml:space="preserve"> mediante la cual se pretende reparar cualquier posible afectación al derecho de acceso a la información pública</w:t>
      </w:r>
      <w:r w:rsidRPr="000E2106">
        <w:rPr>
          <w:rFonts w:ascii="Palatino Linotype" w:hAnsi="Palatino Linotype"/>
          <w:b/>
          <w:sz w:val="24"/>
          <w:lang w:val="es-ES_tradnl" w:eastAsia="es-ES"/>
        </w:rPr>
        <w:t>, s</w:t>
      </w:r>
      <w:r w:rsidRPr="000E2106">
        <w:rPr>
          <w:rFonts w:ascii="Palatino Linotype" w:hAnsi="Palatino Linotype"/>
          <w:sz w:val="24"/>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0E2106">
        <w:rPr>
          <w:rFonts w:ascii="Palatino Linotype" w:hAnsi="Palatino Linotype"/>
          <w:lang w:val="es-ES_tradnl" w:eastAsia="es-ES"/>
        </w:rPr>
        <w:t xml:space="preserve">. </w:t>
      </w:r>
    </w:p>
    <w:p w14:paraId="2ADE1D7A" w14:textId="77777777" w:rsidR="002A0729" w:rsidRPr="000E2106" w:rsidRDefault="002A0729" w:rsidP="002A0729">
      <w:pPr>
        <w:spacing w:before="240" w:after="240" w:line="360" w:lineRule="auto"/>
        <w:contextualSpacing/>
        <w:jc w:val="both"/>
        <w:rPr>
          <w:rFonts w:ascii="Palatino Linotype" w:hAnsi="Palatino Linotype"/>
          <w:lang w:val="es-ES_tradnl" w:eastAsia="es-ES"/>
        </w:rPr>
      </w:pPr>
    </w:p>
    <w:p w14:paraId="261DA82A" w14:textId="77777777" w:rsidR="002A0729" w:rsidRPr="000E2106" w:rsidRDefault="002A0729" w:rsidP="002A0729">
      <w:pPr>
        <w:numPr>
          <w:ilvl w:val="0"/>
          <w:numId w:val="2"/>
        </w:numPr>
        <w:spacing w:after="0" w:line="360" w:lineRule="auto"/>
        <w:ind w:left="0" w:right="49" w:firstLine="0"/>
        <w:contextualSpacing/>
        <w:jc w:val="both"/>
        <w:rPr>
          <w:rFonts w:ascii="Palatino Linotype" w:hAnsi="Palatino Linotype" w:cs="Arial"/>
          <w:color w:val="000000"/>
          <w:sz w:val="24"/>
          <w:lang w:val="es-ES_tradnl" w:eastAsia="es-ES"/>
        </w:rPr>
      </w:pPr>
      <w:r w:rsidRPr="000E2106">
        <w:rPr>
          <w:rFonts w:ascii="Palatino Linotype" w:eastAsia="Calibri" w:hAnsi="Palatino Linotype"/>
          <w:sz w:val="24"/>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5AC91ABD" w14:textId="77777777" w:rsidR="002A0729" w:rsidRPr="000E2106" w:rsidRDefault="002A0729" w:rsidP="002A0729">
      <w:pPr>
        <w:spacing w:line="360" w:lineRule="auto"/>
        <w:ind w:right="49"/>
        <w:contextualSpacing/>
        <w:jc w:val="both"/>
        <w:rPr>
          <w:rFonts w:ascii="Palatino Linotype" w:hAnsi="Palatino Linotype" w:cs="Arial"/>
          <w:color w:val="000000"/>
          <w:lang w:val="es-ES_tradnl" w:eastAsia="es-ES"/>
        </w:rPr>
      </w:pPr>
    </w:p>
    <w:p w14:paraId="7013A970" w14:textId="77777777" w:rsidR="002A0729" w:rsidRPr="000E2106" w:rsidRDefault="002A0729" w:rsidP="00632B54">
      <w:pPr>
        <w:spacing w:line="240" w:lineRule="auto"/>
        <w:ind w:left="567" w:right="616"/>
        <w:jc w:val="both"/>
        <w:rPr>
          <w:rFonts w:ascii="Palatino Linotype" w:eastAsiaTheme="minorEastAsia" w:hAnsi="Palatino Linotype"/>
          <w:i/>
          <w:lang w:val="es-ES_tradnl" w:eastAsia="es-ES"/>
        </w:rPr>
      </w:pPr>
      <w:r w:rsidRPr="000E2106">
        <w:rPr>
          <w:rFonts w:ascii="Palatino Linotype" w:eastAsiaTheme="minorEastAsia" w:hAnsi="Palatino Linotype"/>
          <w:b/>
          <w:i/>
          <w:lang w:val="es-ES_tradnl" w:eastAsia="es-ES"/>
        </w:rPr>
        <w:t>Artículo 53.</w:t>
      </w:r>
      <w:r w:rsidRPr="000E2106">
        <w:rPr>
          <w:rFonts w:ascii="Palatino Linotype" w:eastAsiaTheme="minorEastAsia" w:hAnsi="Palatino Linotype"/>
          <w:i/>
          <w:lang w:val="es-ES_tradnl" w:eastAsia="es-ES"/>
        </w:rPr>
        <w:t xml:space="preserve"> Las Unidades de Transparencia tendrán las siguientes funciones:</w:t>
      </w:r>
    </w:p>
    <w:p w14:paraId="3D58134A" w14:textId="77777777" w:rsidR="002A0729" w:rsidRPr="000E2106" w:rsidRDefault="002A0729" w:rsidP="00632B54">
      <w:pPr>
        <w:spacing w:line="240" w:lineRule="auto"/>
        <w:ind w:left="567" w:right="616"/>
        <w:jc w:val="both"/>
        <w:rPr>
          <w:rFonts w:ascii="Palatino Linotype" w:eastAsiaTheme="minorEastAsia" w:hAnsi="Palatino Linotype"/>
          <w:i/>
          <w:lang w:val="es-ES_tradnl" w:eastAsia="es-ES"/>
        </w:rPr>
      </w:pPr>
      <w:r w:rsidRPr="000E2106">
        <w:rPr>
          <w:rFonts w:ascii="Palatino Linotype" w:eastAsiaTheme="minorEastAsia" w:hAnsi="Palatino Linotype"/>
          <w:i/>
          <w:lang w:val="es-ES_tradnl" w:eastAsia="es-ES"/>
        </w:rPr>
        <w:t>…</w:t>
      </w:r>
    </w:p>
    <w:p w14:paraId="76E8E368" w14:textId="77777777" w:rsidR="002A0729" w:rsidRPr="000E2106" w:rsidRDefault="002A0729" w:rsidP="00632B54">
      <w:pPr>
        <w:spacing w:line="240" w:lineRule="auto"/>
        <w:ind w:left="567" w:right="616"/>
        <w:jc w:val="both"/>
        <w:rPr>
          <w:rFonts w:ascii="Palatino Linotype" w:eastAsiaTheme="minorEastAsia" w:hAnsi="Palatino Linotype"/>
          <w:i/>
          <w:lang w:val="es-ES_tradnl" w:eastAsia="es-ES"/>
        </w:rPr>
      </w:pPr>
      <w:r w:rsidRPr="000E2106">
        <w:rPr>
          <w:rFonts w:ascii="Palatino Linotype" w:eastAsiaTheme="minorEastAsia" w:hAnsi="Palatino Linotype"/>
          <w:b/>
          <w:i/>
          <w:u w:val="single"/>
          <w:lang w:val="es-ES_tradnl" w:eastAsia="es-ES"/>
        </w:rPr>
        <w:t>II. Recibir, tramitar y dar respuesta a las solicitudes de acceso a la información</w:t>
      </w:r>
      <w:r w:rsidRPr="000E2106">
        <w:rPr>
          <w:rFonts w:ascii="Palatino Linotype" w:eastAsiaTheme="minorEastAsia" w:hAnsi="Palatino Linotype"/>
          <w:i/>
          <w:lang w:val="es-ES_tradnl" w:eastAsia="es-ES"/>
        </w:rPr>
        <w:t>;</w:t>
      </w:r>
    </w:p>
    <w:p w14:paraId="5F6911B4" w14:textId="77777777" w:rsidR="002A0729" w:rsidRPr="000E2106" w:rsidRDefault="002A0729" w:rsidP="00632B54">
      <w:pPr>
        <w:spacing w:line="240" w:lineRule="auto"/>
        <w:ind w:left="567" w:right="616"/>
        <w:jc w:val="both"/>
        <w:rPr>
          <w:rFonts w:ascii="Palatino Linotype" w:eastAsiaTheme="minorEastAsia" w:hAnsi="Palatino Linotype"/>
          <w:i/>
          <w:lang w:val="es-ES_tradnl" w:eastAsia="es-ES"/>
        </w:rPr>
      </w:pPr>
      <w:r w:rsidRPr="000E2106">
        <w:rPr>
          <w:rFonts w:ascii="Palatino Linotype" w:eastAsiaTheme="minorEastAsia" w:hAnsi="Palatino Linotype"/>
          <w:i/>
          <w:lang w:val="es-ES_tradnl" w:eastAsia="es-ES"/>
        </w:rPr>
        <w:t>…</w:t>
      </w:r>
    </w:p>
    <w:p w14:paraId="5CD90938" w14:textId="77777777" w:rsidR="002A0729" w:rsidRPr="000E2106" w:rsidRDefault="002A0729" w:rsidP="00632B54">
      <w:pPr>
        <w:spacing w:line="240" w:lineRule="auto"/>
        <w:ind w:left="567" w:right="616"/>
        <w:jc w:val="both"/>
        <w:rPr>
          <w:rFonts w:ascii="Palatino Linotype" w:eastAsiaTheme="minorEastAsia" w:hAnsi="Palatino Linotype"/>
          <w:i/>
          <w:lang w:val="es-ES_tradnl" w:eastAsia="es-ES"/>
        </w:rPr>
      </w:pPr>
      <w:r w:rsidRPr="000E2106">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0D439997" w14:textId="77777777" w:rsidR="002A0729" w:rsidRPr="000E2106" w:rsidRDefault="002A0729" w:rsidP="00632B54">
      <w:pPr>
        <w:spacing w:line="240" w:lineRule="auto"/>
        <w:ind w:left="567" w:right="616"/>
        <w:jc w:val="both"/>
        <w:rPr>
          <w:rFonts w:ascii="Palatino Linotype" w:eastAsiaTheme="minorEastAsia" w:hAnsi="Palatino Linotype"/>
          <w:i/>
          <w:lang w:val="es-ES_tradnl" w:eastAsia="es-ES"/>
        </w:rPr>
      </w:pPr>
      <w:r w:rsidRPr="000E2106">
        <w:rPr>
          <w:rFonts w:ascii="Palatino Linotype" w:eastAsiaTheme="minorEastAsia" w:hAnsi="Palatino Linotype"/>
          <w:i/>
          <w:lang w:val="es-ES_tradnl" w:eastAsia="es-ES"/>
        </w:rPr>
        <w:t>…</w:t>
      </w:r>
    </w:p>
    <w:p w14:paraId="7567ED13" w14:textId="77777777" w:rsidR="002A0729" w:rsidRPr="000E2106" w:rsidRDefault="002A0729" w:rsidP="00632B54">
      <w:pPr>
        <w:spacing w:line="240" w:lineRule="auto"/>
        <w:ind w:left="567" w:right="616"/>
        <w:jc w:val="both"/>
        <w:rPr>
          <w:rFonts w:ascii="Palatino Linotype" w:eastAsiaTheme="minorEastAsia" w:hAnsi="Palatino Linotype"/>
          <w:i/>
          <w:lang w:val="es-ES_tradnl" w:eastAsia="es-ES"/>
        </w:rPr>
      </w:pPr>
      <w:r w:rsidRPr="000E2106">
        <w:rPr>
          <w:rFonts w:ascii="Palatino Linotype" w:eastAsiaTheme="minorEastAsia" w:hAnsi="Palatino Linotype"/>
          <w:i/>
          <w:lang w:val="es-ES_tradnl" w:eastAsia="es-ES"/>
        </w:rPr>
        <w:t>XII. Fomentar la transparencia y accesibilidad al interior del sujeto obligado;”</w:t>
      </w:r>
    </w:p>
    <w:p w14:paraId="2EFEED16" w14:textId="77777777" w:rsidR="002A0729" w:rsidRPr="000E2106" w:rsidRDefault="002A0729" w:rsidP="002A0729">
      <w:pPr>
        <w:spacing w:before="240" w:after="240" w:line="360" w:lineRule="auto"/>
        <w:contextualSpacing/>
        <w:jc w:val="both"/>
        <w:rPr>
          <w:rFonts w:ascii="Palatino Linotype" w:eastAsia="Calibri" w:hAnsi="Palatino Linotype"/>
          <w:lang w:val="es-ES_tradnl" w:eastAsia="es-ES"/>
        </w:rPr>
      </w:pPr>
    </w:p>
    <w:p w14:paraId="04DA3026"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0E2106">
        <w:rPr>
          <w:rFonts w:ascii="Palatino Linotype" w:eastAsia="Calibri" w:hAnsi="Palatino Linotype"/>
          <w:sz w:val="24"/>
          <w:lang w:val="es-ES_tradnl" w:eastAsia="es-ES"/>
        </w:rPr>
        <w:t xml:space="preserve">Establecido lo anterior, resulta evidente que las razones o motivos de inconformidad hechos valer en el recurso de revisión resultan </w:t>
      </w:r>
      <w:r w:rsidRPr="000E2106">
        <w:rPr>
          <w:rFonts w:ascii="Palatino Linotype" w:eastAsia="Calibri" w:hAnsi="Palatino Linotype"/>
          <w:b/>
          <w:sz w:val="24"/>
          <w:lang w:val="es-ES_tradnl" w:eastAsia="es-ES"/>
        </w:rPr>
        <w:t>fundadas y procedentes</w:t>
      </w:r>
      <w:r w:rsidRPr="000E2106">
        <w:rPr>
          <w:rFonts w:ascii="Palatino Linotype" w:eastAsia="Calibri" w:hAnsi="Palatino Linotype"/>
          <w:sz w:val="24"/>
          <w:lang w:val="es-ES_tradnl" w:eastAsia="es-ES"/>
        </w:rPr>
        <w:t xml:space="preserve">, debido a que el </w:t>
      </w:r>
      <w:r w:rsidRPr="000E2106">
        <w:rPr>
          <w:rFonts w:ascii="Palatino Linotype" w:eastAsia="Calibri" w:hAnsi="Palatino Linotype"/>
          <w:b/>
          <w:sz w:val="24"/>
          <w:lang w:val="es-ES_tradnl" w:eastAsia="es-ES"/>
        </w:rPr>
        <w:t>SUJETO OBLIGADO</w:t>
      </w:r>
      <w:r w:rsidRPr="000E2106">
        <w:rPr>
          <w:rFonts w:ascii="Palatino Linotype" w:eastAsia="Calibri" w:hAnsi="Palatino Linotype"/>
          <w:sz w:val="24"/>
          <w:lang w:val="es-ES_tradnl" w:eastAsia="es-ES"/>
        </w:rPr>
        <w:t xml:space="preserve"> fue omiso en responder la </w:t>
      </w:r>
      <w:r w:rsidRPr="000E2106">
        <w:rPr>
          <w:rFonts w:ascii="Palatino Linotype" w:eastAsia="Calibri" w:hAnsi="Palatino Linotype"/>
          <w:sz w:val="24"/>
          <w:lang w:val="es-ES_tradnl" w:eastAsia="es-ES"/>
        </w:rPr>
        <w:lastRenderedPageBreak/>
        <w:t>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0E2106">
        <w:rPr>
          <w:rFonts w:ascii="Palatino Linotype" w:eastAsia="Calibri" w:hAnsi="Palatino Linotype"/>
          <w:lang w:val="es-ES_tradnl" w:eastAsia="es-ES"/>
        </w:rPr>
        <w:t xml:space="preserve"> </w:t>
      </w:r>
    </w:p>
    <w:p w14:paraId="4175DC66" w14:textId="77777777" w:rsidR="002A0729" w:rsidRPr="000E2106" w:rsidRDefault="002A0729" w:rsidP="002A0729">
      <w:pPr>
        <w:contextualSpacing/>
        <w:rPr>
          <w:rFonts w:ascii="Palatino Linotype" w:eastAsia="Calibri" w:hAnsi="Palatino Linotype"/>
          <w:lang w:val="es-ES" w:eastAsia="es-ES"/>
        </w:rPr>
      </w:pPr>
    </w:p>
    <w:p w14:paraId="6195108A" w14:textId="77777777" w:rsidR="002A0729" w:rsidRPr="000E2106" w:rsidRDefault="002A0729" w:rsidP="002A0729">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0E2106">
        <w:rPr>
          <w:rFonts w:ascii="Palatino Linotype" w:eastAsia="Calibri" w:hAnsi="Palatino Linotype"/>
          <w:sz w:val="24"/>
          <w:lang w:val="es-ES" w:eastAsia="es-ES"/>
        </w:rPr>
        <w:t>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w:t>
      </w:r>
      <w:r w:rsidRPr="000E2106">
        <w:rPr>
          <w:rFonts w:ascii="Palatino Linotype" w:eastAsia="Calibri" w:hAnsi="Palatino Linotype"/>
          <w:lang w:val="es-ES" w:eastAsia="es-ES"/>
        </w:rPr>
        <w:t xml:space="preserve">. </w:t>
      </w:r>
    </w:p>
    <w:p w14:paraId="2EA87605" w14:textId="77777777" w:rsidR="002A0729" w:rsidRPr="000E2106" w:rsidRDefault="002A0729" w:rsidP="002A0729">
      <w:pPr>
        <w:keepNext/>
        <w:keepLines/>
        <w:numPr>
          <w:ilvl w:val="0"/>
          <w:numId w:val="6"/>
        </w:numPr>
        <w:spacing w:before="240" w:after="0" w:line="240" w:lineRule="auto"/>
        <w:ind w:left="0" w:firstLine="0"/>
        <w:outlineLvl w:val="0"/>
        <w:rPr>
          <w:rFonts w:ascii="Palatino Linotype" w:eastAsia="Times New Roman" w:hAnsi="Palatino Linotype" w:cstheme="majorBidi"/>
          <w:b/>
          <w:sz w:val="24"/>
          <w:szCs w:val="32"/>
        </w:rPr>
      </w:pPr>
      <w:bookmarkStart w:id="33" w:name="_Toc71234381"/>
      <w:bookmarkStart w:id="34" w:name="_Toc72448689"/>
      <w:r w:rsidRPr="000E2106">
        <w:rPr>
          <w:rFonts w:ascii="Palatino Linotype" w:eastAsia="Times New Roman" w:hAnsi="Palatino Linotype" w:cstheme="majorBidi"/>
          <w:b/>
          <w:sz w:val="24"/>
          <w:szCs w:val="32"/>
        </w:rPr>
        <w:t>Sobre la respuesta que se emita a la solicitud.</w:t>
      </w:r>
      <w:bookmarkEnd w:id="29"/>
      <w:bookmarkEnd w:id="33"/>
      <w:bookmarkEnd w:id="34"/>
    </w:p>
    <w:p w14:paraId="0FC46946" w14:textId="77777777" w:rsidR="002A0729" w:rsidRPr="000E2106"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7D075288" w14:textId="77777777" w:rsidR="002A0729" w:rsidRPr="000E2106"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0E2106">
        <w:rPr>
          <w:rFonts w:ascii="Palatino Linotype" w:eastAsia="Times New Roman" w:hAnsi="Palatino Linotype" w:cs="Arial"/>
          <w:sz w:val="24"/>
          <w:szCs w:val="24"/>
          <w:lang w:val="es-ES_tradnl" w:eastAsia="es-ES"/>
        </w:rPr>
        <w:t xml:space="preserve">En cumplimiento a esta resolución, el </w:t>
      </w:r>
      <w:r w:rsidRPr="000E2106">
        <w:rPr>
          <w:rFonts w:ascii="Palatino Linotype" w:eastAsia="Times New Roman" w:hAnsi="Palatino Linotype" w:cs="Arial"/>
          <w:b/>
          <w:sz w:val="24"/>
          <w:szCs w:val="24"/>
          <w:lang w:val="es-ES_tradnl" w:eastAsia="es-ES"/>
        </w:rPr>
        <w:t>SUJETO OBLIGADO</w:t>
      </w:r>
      <w:r w:rsidRPr="000E2106">
        <w:rPr>
          <w:rFonts w:ascii="Palatino Linotype" w:eastAsia="Times New Roman" w:hAnsi="Palatino Linotype" w:cs="Arial"/>
          <w:sz w:val="24"/>
          <w:szCs w:val="24"/>
          <w:lang w:val="es-ES_tradnl" w:eastAsia="es-ES"/>
        </w:rPr>
        <w:t xml:space="preserve"> deberá dar atención </w:t>
      </w:r>
      <w:r w:rsidRPr="000E2106">
        <w:rPr>
          <w:rFonts w:ascii="Palatino Linotype" w:eastAsiaTheme="minorEastAsia" w:hAnsi="Palatino Linotype" w:cs="Arial"/>
          <w:sz w:val="24"/>
          <w:szCs w:val="24"/>
          <w:lang w:val="es-ES_tradnl" w:eastAsia="es-ES"/>
        </w:rPr>
        <w:t>a la solicitud de información, sin que sea materia de este recurso</w:t>
      </w:r>
      <w:r w:rsidRPr="000E2106">
        <w:rPr>
          <w:rFonts w:ascii="Palatino Linotype" w:eastAsiaTheme="minorEastAsia" w:hAnsi="Palatino Linotype" w:cs="Arial"/>
          <w:b/>
          <w:sz w:val="24"/>
          <w:szCs w:val="24"/>
          <w:lang w:val="es-ES_tradnl" w:eastAsia="es-ES"/>
        </w:rPr>
        <w:t xml:space="preserve"> </w:t>
      </w:r>
      <w:r w:rsidRPr="000E2106">
        <w:rPr>
          <w:rFonts w:ascii="Palatino Linotype" w:eastAsiaTheme="minorEastAsia" w:hAnsi="Palatino Linotype" w:cs="Arial"/>
          <w:sz w:val="24"/>
          <w:szCs w:val="24"/>
          <w:lang w:val="es-ES_tradnl" w:eastAsia="es-ES"/>
        </w:rPr>
        <w:t>analizar o</w:t>
      </w:r>
      <w:r w:rsidRPr="000E2106">
        <w:rPr>
          <w:rFonts w:ascii="Palatino Linotype" w:eastAsiaTheme="minorEastAsia" w:hAnsi="Palatino Linotype" w:cs="Arial"/>
          <w:b/>
          <w:sz w:val="24"/>
          <w:szCs w:val="24"/>
          <w:lang w:val="es-ES_tradnl" w:eastAsia="es-ES"/>
        </w:rPr>
        <w:t xml:space="preserve"> </w:t>
      </w:r>
      <w:r w:rsidRPr="000E2106">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1CF61CC6" w14:textId="77777777" w:rsidR="002A0729" w:rsidRPr="000E2106"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28BAAB07" w14:textId="77777777" w:rsidR="002A0729" w:rsidRPr="000E2106"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0E2106">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1C3FEFE1" w14:textId="77777777" w:rsidR="002A0729" w:rsidRPr="000E2106"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5BE25763"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153F6A34"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3CD9FC52" w14:textId="77777777" w:rsidR="002A0729" w:rsidRPr="000E2106"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1B1AECF" w14:textId="77777777" w:rsidR="002A0729" w:rsidRPr="000E2106" w:rsidRDefault="002A0729" w:rsidP="002A0729">
      <w:pPr>
        <w:spacing w:after="0" w:line="240" w:lineRule="auto"/>
        <w:contextualSpacing/>
        <w:rPr>
          <w:rFonts w:ascii="Palatino Linotype" w:eastAsiaTheme="minorEastAsia" w:hAnsi="Palatino Linotype" w:cs="Arial"/>
          <w:sz w:val="24"/>
          <w:szCs w:val="24"/>
          <w:lang w:val="es-ES_tradnl" w:eastAsia="es-ES"/>
        </w:rPr>
      </w:pPr>
    </w:p>
    <w:p w14:paraId="688BE695" w14:textId="77777777" w:rsidR="002A0729" w:rsidRPr="000E2106"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w:t>
      </w:r>
      <w:r w:rsidRPr="000E2106">
        <w:rPr>
          <w:rFonts w:ascii="Palatino Linotype" w:eastAsiaTheme="minorEastAsia" w:hAnsi="Palatino Linotype" w:cs="Arial"/>
          <w:sz w:val="24"/>
          <w:szCs w:val="24"/>
          <w:lang w:val="es-ES_tradnl" w:eastAsia="es-ES"/>
        </w:rPr>
        <w:lastRenderedPageBreak/>
        <w:t>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5A19C27C" w14:textId="77777777" w:rsidR="002A0729" w:rsidRPr="000E2106" w:rsidRDefault="002A0729" w:rsidP="002A0729">
      <w:pPr>
        <w:spacing w:after="0" w:line="240" w:lineRule="auto"/>
        <w:contextualSpacing/>
        <w:rPr>
          <w:rFonts w:ascii="Palatino Linotype" w:eastAsia="Times New Roman" w:hAnsi="Palatino Linotype" w:cs="Arial"/>
          <w:sz w:val="24"/>
          <w:szCs w:val="24"/>
          <w:lang w:val="es-ES_tradnl" w:eastAsia="es-ES"/>
        </w:rPr>
      </w:pPr>
    </w:p>
    <w:p w14:paraId="2946FF84" w14:textId="77777777" w:rsidR="002A0729" w:rsidRPr="000E2106"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0E2106">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0E2106">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0E2106">
        <w:rPr>
          <w:rFonts w:ascii="Palatino Linotype" w:eastAsia="Times New Roman" w:hAnsi="Palatino Linotype" w:cs="Arial"/>
          <w:sz w:val="24"/>
          <w:szCs w:val="24"/>
          <w:lang w:val="es-ES_tradnl" w:eastAsia="es-ES"/>
        </w:rPr>
        <w:t xml:space="preserve"> es decir, por lo que constituye una alta responsabilidad del </w:t>
      </w:r>
      <w:r w:rsidRPr="000E2106">
        <w:rPr>
          <w:rFonts w:ascii="Palatino Linotype" w:eastAsia="Times New Roman" w:hAnsi="Palatino Linotype" w:cs="Arial"/>
          <w:b/>
          <w:sz w:val="24"/>
          <w:szCs w:val="24"/>
          <w:lang w:val="es-ES_tradnl" w:eastAsia="es-ES"/>
        </w:rPr>
        <w:t>SUJETO OBLIGADO</w:t>
      </w:r>
      <w:r w:rsidRPr="000E2106">
        <w:rPr>
          <w:rFonts w:ascii="Palatino Linotype" w:eastAsia="Times New Roman" w:hAnsi="Palatino Linotype" w:cs="Arial"/>
          <w:sz w:val="24"/>
          <w:szCs w:val="24"/>
          <w:lang w:val="es-ES_tradnl" w:eastAsia="es-ES"/>
        </w:rPr>
        <w:t xml:space="preserve"> proporcionar la información que atienda la presente, ajustándose a la normatividad establecida y a los distintos asuntos de los cuales este órgano colegiado ha conocido. </w:t>
      </w:r>
    </w:p>
    <w:p w14:paraId="23C53715" w14:textId="77777777" w:rsidR="002A0729" w:rsidRPr="000E2106" w:rsidRDefault="002A0729" w:rsidP="002A0729">
      <w:pPr>
        <w:spacing w:after="0" w:line="240" w:lineRule="auto"/>
        <w:contextualSpacing/>
        <w:rPr>
          <w:rFonts w:ascii="Palatino Linotype" w:eastAsia="Times New Roman" w:hAnsi="Palatino Linotype" w:cs="Arial"/>
          <w:sz w:val="24"/>
          <w:szCs w:val="24"/>
          <w:lang w:val="es-ES_tradnl" w:eastAsia="es-ES"/>
        </w:rPr>
      </w:pPr>
    </w:p>
    <w:p w14:paraId="5FDEE915" w14:textId="77777777" w:rsidR="002A0729" w:rsidRPr="000E2106"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0E2106">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05A0BD46" w14:textId="77777777" w:rsidR="002A0729" w:rsidRPr="000E2106"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0289D676"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E2106">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w:t>
      </w:r>
      <w:r w:rsidRPr="000E2106">
        <w:rPr>
          <w:rFonts w:ascii="Palatino Linotype" w:eastAsiaTheme="minorEastAsia" w:hAnsi="Palatino Linotype" w:cs="Arial"/>
          <w:sz w:val="24"/>
          <w:szCs w:val="24"/>
          <w:lang w:val="es-ES" w:eastAsia="es-ES"/>
        </w:rPr>
        <w:lastRenderedPageBreak/>
        <w:t xml:space="preserve">Información Pública del Estado de México, turnando la solicitud a todas las </w:t>
      </w:r>
      <w:r w:rsidR="00632B54" w:rsidRPr="000E2106">
        <w:rPr>
          <w:rFonts w:ascii="Palatino Linotype" w:eastAsiaTheme="minorEastAsia" w:hAnsi="Palatino Linotype" w:cs="Arial"/>
          <w:sz w:val="24"/>
          <w:szCs w:val="24"/>
          <w:lang w:val="es-ES" w:eastAsia="es-ES"/>
        </w:rPr>
        <w:t>áreas competentes</w:t>
      </w:r>
      <w:r w:rsidRPr="000E2106">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7CF530E6"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6561E50F"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E2106">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79D6ACE"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6D17526D"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E2106">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w:t>
      </w:r>
      <w:r w:rsidR="00542876" w:rsidRPr="000E2106">
        <w:rPr>
          <w:rFonts w:ascii="Palatino Linotype" w:eastAsiaTheme="minorEastAsia" w:hAnsi="Palatino Linotype" w:cs="Arial"/>
          <w:b/>
          <w:sz w:val="24"/>
          <w:szCs w:val="24"/>
          <w:lang w:val="es-ES" w:eastAsia="es-ES"/>
        </w:rPr>
        <w:t>SUJETO OBLIGADO</w:t>
      </w:r>
      <w:r w:rsidRPr="000E2106">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32C20786" w14:textId="77777777" w:rsidR="002A0729" w:rsidRPr="000E2106" w:rsidRDefault="002A0729" w:rsidP="002A0729">
      <w:pPr>
        <w:spacing w:after="0" w:line="240" w:lineRule="auto"/>
        <w:contextualSpacing/>
        <w:rPr>
          <w:rFonts w:ascii="Palatino Linotype" w:eastAsiaTheme="minorEastAsia" w:hAnsi="Palatino Linotype" w:cs="Arial"/>
          <w:sz w:val="24"/>
          <w:szCs w:val="24"/>
          <w:lang w:val="es-ES" w:eastAsia="es-ES"/>
        </w:rPr>
      </w:pPr>
    </w:p>
    <w:p w14:paraId="58A7771F"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2B91B921"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1077EACD" w14:textId="77777777" w:rsidR="002A0729" w:rsidRPr="000E2106" w:rsidRDefault="002A0729" w:rsidP="002A072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0E2106">
        <w:rPr>
          <w:rFonts w:ascii="Palatino Linotype" w:eastAsiaTheme="minorEastAsia" w:hAnsi="Palatino Linotype" w:cs="Arial"/>
          <w:i/>
          <w:szCs w:val="24"/>
          <w:lang w:val="es-ES_tradnl" w:eastAsia="es-ES"/>
        </w:rPr>
        <w:t>“</w:t>
      </w:r>
      <w:r w:rsidRPr="000E2106">
        <w:rPr>
          <w:rFonts w:ascii="Palatino Linotype" w:eastAsiaTheme="minorEastAsia" w:hAnsi="Palatino Linotype" w:cs="Arial"/>
          <w:b/>
          <w:i/>
          <w:szCs w:val="24"/>
          <w:lang w:val="es-ES_tradnl" w:eastAsia="es-ES"/>
        </w:rPr>
        <w:t>Artículo 19.</w:t>
      </w:r>
      <w:r w:rsidRPr="000E2106">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14:paraId="63777CB5" w14:textId="77777777" w:rsidR="002A0729" w:rsidRPr="000E2106" w:rsidRDefault="002A0729" w:rsidP="002A072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79F81B78" w14:textId="77777777" w:rsidR="002A0729" w:rsidRPr="000E2106" w:rsidRDefault="002A0729" w:rsidP="002A072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0E2106">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14:paraId="3E42C421" w14:textId="77777777" w:rsidR="002A0729" w:rsidRPr="000E2106" w:rsidRDefault="002A0729" w:rsidP="002A072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226AF171" w14:textId="77777777" w:rsidR="002A0729" w:rsidRPr="000E2106" w:rsidRDefault="002A0729" w:rsidP="002A072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E2106">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BBD5284" w14:textId="77777777" w:rsidR="002A0729" w:rsidRPr="000E2106" w:rsidRDefault="002A0729" w:rsidP="002A0729">
      <w:pPr>
        <w:spacing w:after="0" w:line="240" w:lineRule="auto"/>
        <w:rPr>
          <w:rFonts w:ascii="Palatino Linotype" w:eastAsiaTheme="minorEastAsia" w:hAnsi="Palatino Linotype" w:cs="Arial"/>
          <w:sz w:val="24"/>
          <w:szCs w:val="24"/>
          <w:lang w:val="es-ES_tradnl" w:eastAsia="es-ES"/>
        </w:rPr>
      </w:pPr>
    </w:p>
    <w:p w14:paraId="29138352"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6CA1B3E2" w14:textId="77777777" w:rsidR="002A0729" w:rsidRPr="000E2106" w:rsidRDefault="002A0729" w:rsidP="002A072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27ECFCD" w14:textId="77777777" w:rsidR="002A0729" w:rsidRPr="000E2106"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5F6B820" w14:textId="77777777" w:rsidR="002A0729" w:rsidRPr="000E2106"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5027680" w14:textId="77777777" w:rsidR="002A0729" w:rsidRPr="000E2106"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Una facultad potestativa, la firma de convenio de colaboración.</w:t>
      </w:r>
    </w:p>
    <w:p w14:paraId="4A88BBEE" w14:textId="77777777" w:rsidR="002A0729" w:rsidRPr="000E2106" w:rsidRDefault="002A0729" w:rsidP="002A0729">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7A9E7279"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 En estos casos, el </w:t>
      </w:r>
      <w:r w:rsidR="00542876" w:rsidRPr="000E2106">
        <w:rPr>
          <w:rFonts w:ascii="Palatino Linotype" w:eastAsiaTheme="minorEastAsia" w:hAnsi="Palatino Linotype" w:cs="Arial"/>
          <w:b/>
          <w:sz w:val="24"/>
          <w:szCs w:val="24"/>
          <w:lang w:val="es-ES_tradnl" w:eastAsia="es-ES"/>
        </w:rPr>
        <w:t>SUJETO OBLIGADO</w:t>
      </w:r>
      <w:r w:rsidRPr="000E2106">
        <w:rPr>
          <w:rFonts w:ascii="Palatino Linotype" w:eastAsiaTheme="minorEastAsia" w:hAnsi="Palatino Linotype" w:cs="Arial"/>
          <w:sz w:val="24"/>
          <w:szCs w:val="24"/>
          <w:lang w:val="es-ES_tradnl" w:eastAsia="es-ES"/>
        </w:rPr>
        <w:t xml:space="preserve">, al emitir su respuesta o cumplir con una resolución emitida por </w:t>
      </w:r>
      <w:r w:rsidR="00542876" w:rsidRPr="000E2106">
        <w:rPr>
          <w:rFonts w:ascii="Palatino Linotype" w:eastAsiaTheme="minorEastAsia" w:hAnsi="Palatino Linotype" w:cs="Arial"/>
          <w:sz w:val="24"/>
          <w:szCs w:val="24"/>
          <w:lang w:val="es-ES_tradnl" w:eastAsia="es-ES"/>
        </w:rPr>
        <w:t>este</w:t>
      </w:r>
      <w:r w:rsidRPr="000E2106">
        <w:rPr>
          <w:rFonts w:ascii="Palatino Linotype" w:eastAsiaTheme="minorEastAsia" w:hAnsi="Palatino Linotype" w:cs="Arial"/>
          <w:sz w:val="24"/>
          <w:szCs w:val="24"/>
          <w:lang w:val="es-ES_tradnl" w:eastAsia="es-ES"/>
        </w:rPr>
        <w:t xml:space="preserve"> </w:t>
      </w:r>
      <w:r w:rsidR="00542876" w:rsidRPr="000E2106">
        <w:rPr>
          <w:rFonts w:ascii="Palatino Linotype" w:eastAsiaTheme="minorEastAsia" w:hAnsi="Palatino Linotype" w:cs="Arial"/>
          <w:sz w:val="24"/>
          <w:szCs w:val="24"/>
          <w:lang w:val="es-ES_tradnl" w:eastAsia="es-ES"/>
        </w:rPr>
        <w:t>Ó</w:t>
      </w:r>
      <w:r w:rsidRPr="000E2106">
        <w:rPr>
          <w:rFonts w:ascii="Palatino Linotype" w:eastAsiaTheme="minorEastAsia" w:hAnsi="Palatino Linotype" w:cs="Arial"/>
          <w:sz w:val="24"/>
          <w:szCs w:val="24"/>
          <w:lang w:val="es-ES_tradnl" w:eastAsia="es-ES"/>
        </w:rPr>
        <w:t xml:space="preserve">rgano </w:t>
      </w:r>
      <w:r w:rsidR="00542876" w:rsidRPr="000E2106">
        <w:rPr>
          <w:rFonts w:ascii="Palatino Linotype" w:eastAsiaTheme="minorEastAsia" w:hAnsi="Palatino Linotype" w:cs="Arial"/>
          <w:sz w:val="24"/>
          <w:szCs w:val="24"/>
          <w:lang w:val="es-ES_tradnl" w:eastAsia="es-ES"/>
        </w:rPr>
        <w:t>G</w:t>
      </w:r>
      <w:r w:rsidRPr="000E2106">
        <w:rPr>
          <w:rFonts w:ascii="Palatino Linotype" w:eastAsiaTheme="minorEastAsia" w:hAnsi="Palatino Linotype" w:cs="Arial"/>
          <w:sz w:val="24"/>
          <w:szCs w:val="24"/>
          <w:lang w:val="es-ES_tradnl" w:eastAsia="es-ES"/>
        </w:rPr>
        <w:t>arante, deberá manifestar, de manera precisa y clara, las razones que expliquen las causas por las que no se ha realizado el acto de autoridad y, en consecuencia, no se ha documentado decisión alguna.</w:t>
      </w:r>
    </w:p>
    <w:p w14:paraId="2B9A8412"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61C9609B"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058C11C0" w14:textId="77777777" w:rsidR="002A0729" w:rsidRPr="000E2106" w:rsidRDefault="002A0729" w:rsidP="002A0729">
      <w:pPr>
        <w:spacing w:after="0" w:line="240" w:lineRule="auto"/>
        <w:ind w:left="720"/>
        <w:contextualSpacing/>
        <w:rPr>
          <w:rFonts w:ascii="Palatino Linotype" w:eastAsiaTheme="minorEastAsia" w:hAnsi="Palatino Linotype" w:cs="Arial"/>
          <w:sz w:val="24"/>
          <w:szCs w:val="24"/>
          <w:lang w:val="es-ES_tradnl" w:eastAsia="es-ES"/>
        </w:rPr>
      </w:pPr>
    </w:p>
    <w:p w14:paraId="69919464" w14:textId="77777777" w:rsidR="002A0729" w:rsidRPr="000E2106"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1.- Actos realizados sobre los cuales: </w:t>
      </w:r>
    </w:p>
    <w:p w14:paraId="10F6AF86" w14:textId="77777777" w:rsidR="002A0729" w:rsidRPr="000E2106"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14:paraId="62B8706F" w14:textId="77777777" w:rsidR="002A0729" w:rsidRPr="000E2106"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b) Habiendo sido generada, poseída o administrada, no se cuenta con la información solicitada.</w:t>
      </w:r>
    </w:p>
    <w:p w14:paraId="58BE3A79" w14:textId="77777777" w:rsidR="002A0729" w:rsidRPr="000E2106"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14D6203B"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759F3CF7"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78F2BF25" w14:textId="77777777" w:rsidR="002A0729" w:rsidRPr="000E2106" w:rsidRDefault="002A0729" w:rsidP="002A0729">
      <w:pPr>
        <w:spacing w:after="0" w:line="240" w:lineRule="auto"/>
        <w:contextualSpacing/>
        <w:rPr>
          <w:rFonts w:ascii="Palatino Linotype" w:eastAsiaTheme="minorEastAsia" w:hAnsi="Palatino Linotype" w:cs="Arial"/>
          <w:sz w:val="24"/>
          <w:szCs w:val="24"/>
          <w:lang w:val="es-ES_tradnl" w:eastAsia="es-ES"/>
        </w:rPr>
      </w:pPr>
    </w:p>
    <w:p w14:paraId="139BF28B" w14:textId="77777777" w:rsidR="002A0729" w:rsidRPr="000E2106"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E210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0E2106">
        <w:rPr>
          <w:rFonts w:ascii="Palatino Linotype" w:eastAsiaTheme="minorEastAsia" w:hAnsi="Palatino Linotype" w:cs="Arial"/>
          <w:sz w:val="24"/>
          <w:szCs w:val="24"/>
          <w:lang w:val="es-ES_tradnl" w:eastAsia="es-ES"/>
        </w:rPr>
        <w:t>, pero emitiendo una respuesta.</w:t>
      </w:r>
    </w:p>
    <w:p w14:paraId="60B47AF6" w14:textId="77777777" w:rsidR="002A0729" w:rsidRPr="000E2106"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06DE1F9D" w14:textId="77777777" w:rsidR="002A0729" w:rsidRPr="000E2106" w:rsidRDefault="002A0729" w:rsidP="002A0729">
      <w:pPr>
        <w:keepNext/>
        <w:keepLines/>
        <w:spacing w:before="40" w:after="0"/>
        <w:outlineLvl w:val="1"/>
        <w:rPr>
          <w:rFonts w:ascii="Palatino Linotype" w:eastAsia="Times New Roman" w:hAnsi="Palatino Linotype" w:cstheme="majorBidi"/>
          <w:b/>
          <w:sz w:val="24"/>
          <w:szCs w:val="24"/>
        </w:rPr>
      </w:pPr>
      <w:bookmarkStart w:id="35" w:name="_Toc524344194"/>
      <w:bookmarkStart w:id="36" w:name="_Toc526271199"/>
      <w:bookmarkStart w:id="37" w:name="_Toc536105846"/>
      <w:bookmarkStart w:id="38" w:name="_Toc536106973"/>
      <w:bookmarkStart w:id="39" w:name="_Toc71234382"/>
      <w:bookmarkStart w:id="40" w:name="_Toc72448690"/>
      <w:r w:rsidRPr="000E2106">
        <w:rPr>
          <w:rFonts w:ascii="Palatino Linotype" w:eastAsia="Times New Roman" w:hAnsi="Palatino Linotype" w:cstheme="majorBidi"/>
          <w:b/>
          <w:sz w:val="24"/>
          <w:szCs w:val="24"/>
        </w:rPr>
        <w:t>IV. Análisis al que debe someterse la información antes de su entrega.</w:t>
      </w:r>
      <w:bookmarkEnd w:id="35"/>
      <w:bookmarkEnd w:id="36"/>
      <w:bookmarkEnd w:id="37"/>
      <w:bookmarkEnd w:id="38"/>
      <w:bookmarkEnd w:id="39"/>
      <w:bookmarkEnd w:id="40"/>
    </w:p>
    <w:p w14:paraId="126F8143" w14:textId="77777777" w:rsidR="002A0729" w:rsidRPr="000E2106"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5ABE95CB"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E2106">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C857E43"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0849B14D"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E2106">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0E238C1A"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04C26C9C"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b/>
          <w:i/>
          <w:lang w:eastAsia="es-ES"/>
        </w:rPr>
        <w:t>“Artículo 4.</w:t>
      </w:r>
      <w:r w:rsidRPr="000E2106">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1CD41C3"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60AC4F"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59BF1DB4"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w:t>
      </w:r>
    </w:p>
    <w:p w14:paraId="13E3556A"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p>
    <w:p w14:paraId="135080E1"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w:t>
      </w:r>
      <w:r w:rsidRPr="000E2106">
        <w:rPr>
          <w:rFonts w:ascii="Palatino Linotype" w:eastAsiaTheme="minorEastAsia" w:hAnsi="Palatino Linotype" w:cs="Arial"/>
          <w:b/>
          <w:i/>
          <w:lang w:eastAsia="es-ES"/>
        </w:rPr>
        <w:t>Artículo 122.</w:t>
      </w:r>
      <w:r w:rsidRPr="000E2106">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0E2106">
        <w:rPr>
          <w:rFonts w:ascii="Palatino Linotype" w:eastAsiaTheme="minorEastAsia" w:hAnsi="Palatino Linotype" w:cs="Arial"/>
          <w:i/>
          <w:lang w:eastAsia="es-ES"/>
        </w:rPr>
        <w:t>actualiza</w:t>
      </w:r>
      <w:proofErr w:type="spellEnd"/>
      <w:r w:rsidRPr="000E2106">
        <w:rPr>
          <w:rFonts w:ascii="Palatino Linotype" w:eastAsiaTheme="minorEastAsia" w:hAnsi="Palatino Linotype" w:cs="Arial"/>
          <w:i/>
          <w:lang w:eastAsia="es-ES"/>
        </w:rPr>
        <w:t xml:space="preserve"> alguno de los supuestos de reserva o confidencialidad, de conformidad con lo dispuesto en el presente título.</w:t>
      </w:r>
    </w:p>
    <w:p w14:paraId="126CE227"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762C9E4C"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28C1C94A"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w:t>
      </w:r>
    </w:p>
    <w:p w14:paraId="2D53E324"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p>
    <w:p w14:paraId="063DABF5"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w:t>
      </w:r>
      <w:r w:rsidRPr="000E2106">
        <w:rPr>
          <w:rFonts w:ascii="Palatino Linotype" w:eastAsiaTheme="minorEastAsia" w:hAnsi="Palatino Linotype" w:cs="Arial"/>
          <w:b/>
          <w:i/>
          <w:lang w:eastAsia="es-ES"/>
        </w:rPr>
        <w:t>Artículo 140.</w:t>
      </w:r>
      <w:r w:rsidRPr="000E2106">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06FA7B3F"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I. Comprometa la seguridad pública y cuente con un propósito genuino y un efecto demostrable;</w:t>
      </w:r>
    </w:p>
    <w:p w14:paraId="5256DDED"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II. Pueda menoscabar la conducción de las negociaciones y relaciones internacionales;</w:t>
      </w:r>
    </w:p>
    <w:p w14:paraId="698CB638"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6377C7A"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IV. Ponga en riesgo la vida, la seguridad o la salud de una persona física;</w:t>
      </w:r>
    </w:p>
    <w:p w14:paraId="29AF3102"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V. Aquella cuya divulgación obstruya o pueda causar un serio perjuicio a:</w:t>
      </w:r>
    </w:p>
    <w:p w14:paraId="40F7E7A7"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1. Las actividades de fiscalización, verificación, inspección, comprobación y auditoría sobre el cumplimiento de las Leyes; o</w:t>
      </w:r>
    </w:p>
    <w:p w14:paraId="017EC7EA"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2. La recaudación de las contribuciones.</w:t>
      </w:r>
    </w:p>
    <w:p w14:paraId="77C8121A"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16B7531"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14:paraId="227BC706"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018EEC14"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630365E6"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4690FF6"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D96026C"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r w:rsidRPr="000E2106">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1EE7A99A"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i/>
          <w:lang w:eastAsia="es-ES"/>
        </w:rPr>
      </w:pPr>
    </w:p>
    <w:p w14:paraId="38622D8C"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b/>
          <w:i/>
          <w:lang w:eastAsia="es-ES"/>
        </w:rPr>
      </w:pPr>
      <w:r w:rsidRPr="000E2106">
        <w:rPr>
          <w:rFonts w:ascii="Palatino Linotype" w:eastAsiaTheme="minorEastAsia" w:hAnsi="Palatino Linotype" w:cs="Arial"/>
          <w:i/>
          <w:lang w:eastAsia="es-ES"/>
        </w:rPr>
        <w:t>“</w:t>
      </w:r>
      <w:r w:rsidRPr="000E2106">
        <w:rPr>
          <w:rFonts w:ascii="Palatino Linotype" w:eastAsiaTheme="minorEastAsia" w:hAnsi="Palatino Linotype" w:cs="Arial"/>
          <w:b/>
          <w:i/>
          <w:lang w:eastAsia="es-ES"/>
        </w:rPr>
        <w:t>Artículo 141.</w:t>
      </w:r>
      <w:r w:rsidRPr="000E2106">
        <w:rPr>
          <w:rFonts w:ascii="Palatino Linotype" w:eastAsiaTheme="minorEastAsia" w:hAnsi="Palatino Linotype" w:cs="Arial"/>
          <w:i/>
          <w:lang w:eastAsia="es-ES"/>
        </w:rPr>
        <w:t xml:space="preserve"> </w:t>
      </w:r>
      <w:r w:rsidRPr="000E2106">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297A1AF8" w14:textId="77777777" w:rsidR="002A0729" w:rsidRPr="000E2106" w:rsidRDefault="002A0729" w:rsidP="00632B54">
      <w:pPr>
        <w:spacing w:after="0" w:line="240" w:lineRule="auto"/>
        <w:ind w:left="851" w:right="618"/>
        <w:contextualSpacing/>
        <w:jc w:val="both"/>
        <w:rPr>
          <w:rFonts w:ascii="Palatino Linotype" w:eastAsiaTheme="minorEastAsia" w:hAnsi="Palatino Linotype" w:cs="Arial"/>
          <w:b/>
          <w:i/>
          <w:lang w:eastAsia="es-ES"/>
        </w:rPr>
      </w:pPr>
      <w:r w:rsidRPr="000E2106">
        <w:rPr>
          <w:rFonts w:ascii="Palatino Linotype" w:eastAsiaTheme="minorEastAsia" w:hAnsi="Palatino Linotype" w:cs="Arial"/>
          <w:i/>
          <w:lang w:eastAsia="es-ES"/>
        </w:rPr>
        <w:t xml:space="preserve">(Énfasis añadido) </w:t>
      </w:r>
    </w:p>
    <w:p w14:paraId="4C695E08" w14:textId="77777777" w:rsidR="002A0729" w:rsidRPr="000E2106" w:rsidRDefault="002A0729" w:rsidP="002A0729">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01492CC1"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E2106">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F46A567"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04445097"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E2106">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w:t>
      </w:r>
      <w:r w:rsidRPr="000E2106">
        <w:rPr>
          <w:rFonts w:ascii="Palatino Linotype" w:eastAsiaTheme="minorEastAsia" w:hAnsi="Palatino Linotype" w:cs="Arial"/>
          <w:sz w:val="24"/>
          <w:szCs w:val="24"/>
          <w:lang w:val="es-ES" w:eastAsia="es-ES"/>
        </w:rPr>
        <w:lastRenderedPageBreak/>
        <w:t>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BD46CB9" w14:textId="77777777" w:rsidR="002A0729" w:rsidRPr="000E2106" w:rsidRDefault="002A0729" w:rsidP="002A0729">
      <w:pPr>
        <w:spacing w:after="0" w:line="240" w:lineRule="auto"/>
        <w:contextualSpacing/>
        <w:rPr>
          <w:rFonts w:ascii="Palatino Linotype" w:eastAsiaTheme="minorEastAsia" w:hAnsi="Palatino Linotype" w:cs="Arial"/>
          <w:sz w:val="24"/>
          <w:szCs w:val="24"/>
          <w:lang w:val="es-ES" w:eastAsia="es-ES"/>
        </w:rPr>
      </w:pPr>
    </w:p>
    <w:p w14:paraId="2F5BD411" w14:textId="77777777" w:rsidR="002A0729" w:rsidRPr="000E2106"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0E2106">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0E3685D" w14:textId="77777777" w:rsidR="002A0729" w:rsidRPr="000E2106"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5F27AFF8"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E2106">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096A46C"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7E2E8937"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E2106">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A52F5D8" w14:textId="77777777" w:rsidR="002A0729" w:rsidRPr="000E2106" w:rsidRDefault="002A0729" w:rsidP="002A0729">
      <w:pPr>
        <w:spacing w:after="0" w:line="240" w:lineRule="auto"/>
        <w:contextualSpacing/>
        <w:rPr>
          <w:rFonts w:ascii="Palatino Linotype" w:eastAsiaTheme="minorEastAsia" w:hAnsi="Palatino Linotype" w:cs="Arial"/>
          <w:sz w:val="24"/>
          <w:szCs w:val="24"/>
          <w:lang w:val="es-ES" w:eastAsia="es-ES"/>
        </w:rPr>
      </w:pPr>
    </w:p>
    <w:p w14:paraId="3BAE4AD7"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 w:eastAsia="es-ES"/>
        </w:rPr>
        <w:t>De</w:t>
      </w:r>
      <w:r w:rsidRPr="000E2106">
        <w:rPr>
          <w:rFonts w:ascii="Palatino Linotype" w:eastAsiaTheme="minorEastAsia" w:hAnsi="Palatino Linotype" w:cs="Arial"/>
          <w:sz w:val="24"/>
          <w:szCs w:val="24"/>
          <w:lang w:val="es-ES_tradnl" w:eastAsia="es-ES"/>
        </w:rPr>
        <w:t xml:space="preserve"> tal manera que el </w:t>
      </w:r>
      <w:r w:rsidRPr="000E2106">
        <w:rPr>
          <w:rFonts w:ascii="Palatino Linotype" w:eastAsiaTheme="minorEastAsia" w:hAnsi="Palatino Linotype" w:cs="Arial"/>
          <w:b/>
          <w:sz w:val="24"/>
          <w:szCs w:val="24"/>
          <w:lang w:val="es-ES_tradnl" w:eastAsia="es-ES"/>
        </w:rPr>
        <w:t>SUJETO OBLIGADO</w:t>
      </w:r>
      <w:r w:rsidRPr="000E210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879FF1C"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6B3CA950"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0E2106">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1386198" w14:textId="77777777" w:rsidR="002A0729" w:rsidRPr="000E2106"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3B04BDB0" w14:textId="77777777" w:rsidR="002A0729" w:rsidRPr="000E2106" w:rsidRDefault="002A0729" w:rsidP="00632B54">
      <w:pPr>
        <w:spacing w:after="0" w:line="240" w:lineRule="auto"/>
        <w:ind w:left="851" w:right="617"/>
        <w:contextualSpacing/>
        <w:jc w:val="both"/>
        <w:rPr>
          <w:rFonts w:ascii="Palatino Linotype" w:eastAsiaTheme="minorEastAsia" w:hAnsi="Palatino Linotype" w:cs="Arial"/>
          <w:i/>
          <w:lang w:val="es-ES_tradnl" w:eastAsia="es-ES"/>
        </w:rPr>
      </w:pPr>
      <w:r w:rsidRPr="000E2106">
        <w:rPr>
          <w:rFonts w:ascii="Palatino Linotype" w:eastAsiaTheme="minorEastAsia" w:hAnsi="Palatino Linotype" w:cs="Arial"/>
          <w:b/>
          <w:i/>
          <w:lang w:val="es-ES_tradnl" w:eastAsia="es-ES"/>
        </w:rPr>
        <w:t>“Artículo 16.</w:t>
      </w:r>
      <w:r w:rsidRPr="000E2106">
        <w:rPr>
          <w:rFonts w:ascii="Palatino Linotype" w:eastAsiaTheme="minorEastAsia" w:hAnsi="Palatino Linotype" w:cs="Arial"/>
          <w:i/>
          <w:lang w:val="es-ES_tradnl" w:eastAsia="es-ES"/>
        </w:rPr>
        <w:t xml:space="preserve"> Nadie puede ser molestado en su persona, familia, domicilio, papeles o posesiones, </w:t>
      </w:r>
      <w:r w:rsidRPr="000E2106">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0E2106">
        <w:rPr>
          <w:rFonts w:ascii="Palatino Linotype" w:eastAsiaTheme="minorEastAsia" w:hAnsi="Palatino Linotype" w:cs="Arial"/>
          <w:i/>
          <w:lang w:val="es-ES_tradnl" w:eastAsia="es-ES"/>
        </w:rPr>
        <w:t>.”</w:t>
      </w:r>
    </w:p>
    <w:p w14:paraId="3FEDEEFD" w14:textId="77777777" w:rsidR="002A0729" w:rsidRPr="000E2106" w:rsidRDefault="002A0729" w:rsidP="00632B54">
      <w:pPr>
        <w:spacing w:after="0" w:line="240" w:lineRule="auto"/>
        <w:ind w:left="851" w:right="617"/>
        <w:contextualSpacing/>
        <w:jc w:val="both"/>
        <w:rPr>
          <w:rFonts w:ascii="Palatino Linotype" w:eastAsiaTheme="minorEastAsia" w:hAnsi="Palatino Linotype" w:cs="Arial"/>
          <w:i/>
          <w:lang w:val="es-ES_tradnl" w:eastAsia="es-ES"/>
        </w:rPr>
      </w:pPr>
      <w:r w:rsidRPr="000E2106">
        <w:rPr>
          <w:rFonts w:ascii="Palatino Linotype" w:eastAsiaTheme="minorEastAsia" w:hAnsi="Palatino Linotype" w:cs="Arial"/>
          <w:i/>
          <w:lang w:val="es-ES_tradnl" w:eastAsia="es-ES"/>
        </w:rPr>
        <w:t xml:space="preserve">(Énfasis añadido) </w:t>
      </w:r>
    </w:p>
    <w:p w14:paraId="25F648E3" w14:textId="77777777" w:rsidR="002A0729" w:rsidRPr="000E2106" w:rsidRDefault="002A0729" w:rsidP="002A072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7456F24C"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0E2106">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469A328A" w14:textId="77777777" w:rsidR="002A0729" w:rsidRPr="000E2106"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2491A563"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0E2106">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028284DC" w14:textId="77777777" w:rsidR="002A0729" w:rsidRPr="000E2106" w:rsidRDefault="002A0729" w:rsidP="002A0729">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0E2106">
        <w:rPr>
          <w:rFonts w:ascii="Palatino Linotype" w:eastAsia="Times New Roman" w:hAnsi="Palatino Linotype" w:cs="Arial"/>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42FA0BF" w14:textId="77777777" w:rsidR="002A0729" w:rsidRPr="000E2106"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12369B67"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0E2106">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3F48AFE" w14:textId="77777777" w:rsidR="002A0729" w:rsidRPr="000E2106" w:rsidRDefault="002A0729" w:rsidP="002A0729">
      <w:pPr>
        <w:spacing w:after="0" w:line="240" w:lineRule="auto"/>
        <w:contextualSpacing/>
        <w:rPr>
          <w:rFonts w:ascii="Palatino Linotype" w:eastAsia="Times New Roman" w:hAnsi="Palatino Linotype" w:cs="Arial"/>
          <w:sz w:val="24"/>
          <w:szCs w:val="24"/>
          <w:lang w:val="es-ES_tradnl" w:eastAsia="es-MX"/>
        </w:rPr>
      </w:pPr>
    </w:p>
    <w:p w14:paraId="67852489" w14:textId="77777777" w:rsidR="002A0729" w:rsidRPr="000E2106"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0E2106">
        <w:rPr>
          <w:rFonts w:ascii="Palatino Linotype" w:eastAsia="Times New Roman" w:hAnsi="Palatino Linotype" w:cs="Arial"/>
          <w:sz w:val="24"/>
          <w:szCs w:val="24"/>
          <w:lang w:val="es-ES_tradnl" w:eastAsia="es-MX"/>
        </w:rPr>
        <w:t xml:space="preserve">Es así que a través de la presente resolución, se hace del conocimiento del </w:t>
      </w:r>
      <w:r w:rsidRPr="000E2106">
        <w:rPr>
          <w:rFonts w:ascii="Palatino Linotype" w:eastAsia="Times New Roman" w:hAnsi="Palatino Linotype" w:cs="Arial"/>
          <w:b/>
          <w:sz w:val="24"/>
          <w:szCs w:val="24"/>
          <w:lang w:val="es-ES_tradnl" w:eastAsia="es-MX"/>
        </w:rPr>
        <w:t>SUJETO OBLIGADO</w:t>
      </w:r>
      <w:r w:rsidRPr="000E2106">
        <w:rPr>
          <w:rFonts w:ascii="Palatino Linotype" w:eastAsia="Times New Roman"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9D79C0B" w14:textId="77777777" w:rsidR="002A0729" w:rsidRPr="000E2106" w:rsidRDefault="002A0729" w:rsidP="002A0729">
      <w:pPr>
        <w:keepNext/>
        <w:keepLines/>
        <w:spacing w:before="240" w:after="0"/>
        <w:outlineLvl w:val="0"/>
        <w:rPr>
          <w:rFonts w:ascii="Palatino Linotype" w:eastAsia="Times New Roman" w:hAnsi="Palatino Linotype" w:cstheme="majorBidi"/>
          <w:sz w:val="24"/>
          <w:szCs w:val="24"/>
        </w:rPr>
      </w:pPr>
      <w:bookmarkStart w:id="41" w:name="_Toc524344195"/>
      <w:bookmarkStart w:id="42" w:name="_Toc526271200"/>
      <w:bookmarkStart w:id="43" w:name="_Toc536106974"/>
      <w:bookmarkStart w:id="44" w:name="_Toc71234383"/>
      <w:bookmarkStart w:id="45" w:name="_Toc72448691"/>
      <w:r w:rsidRPr="000E2106">
        <w:rPr>
          <w:rFonts w:ascii="Palatino Linotype" w:eastAsia="Times New Roman" w:hAnsi="Palatino Linotype" w:cstheme="majorBidi"/>
          <w:b/>
          <w:sz w:val="24"/>
          <w:szCs w:val="24"/>
        </w:rPr>
        <w:lastRenderedPageBreak/>
        <w:t>SEXTO. El cumplimiento a esta resolución es susceptible de ser impugnado</w:t>
      </w:r>
      <w:bookmarkEnd w:id="41"/>
      <w:bookmarkEnd w:id="42"/>
      <w:r w:rsidRPr="000E2106">
        <w:rPr>
          <w:rFonts w:ascii="Palatino Linotype" w:eastAsia="Times New Roman" w:hAnsi="Palatino Linotype" w:cstheme="majorBidi"/>
          <w:b/>
          <w:sz w:val="24"/>
          <w:szCs w:val="24"/>
        </w:rPr>
        <w:t>.</w:t>
      </w:r>
      <w:bookmarkEnd w:id="43"/>
      <w:bookmarkEnd w:id="44"/>
      <w:bookmarkEnd w:id="45"/>
    </w:p>
    <w:p w14:paraId="5F8A50FF" w14:textId="77777777" w:rsidR="002A0729" w:rsidRPr="000E2106"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58524258"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66C7FF89"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21A3153F" w14:textId="77777777" w:rsidR="002A0729" w:rsidRPr="000E2106" w:rsidRDefault="002A0729" w:rsidP="00632B54">
      <w:pPr>
        <w:spacing w:before="240" w:after="240" w:line="240" w:lineRule="auto"/>
        <w:ind w:left="567" w:right="567"/>
        <w:contextualSpacing/>
        <w:jc w:val="both"/>
        <w:rPr>
          <w:rFonts w:ascii="Palatino Linotype" w:eastAsiaTheme="minorEastAsia" w:hAnsi="Palatino Linotype" w:cs="Arial"/>
          <w:i/>
          <w:sz w:val="24"/>
          <w:szCs w:val="24"/>
          <w:lang w:val="es-ES_tradnl" w:eastAsia="es-ES"/>
        </w:rPr>
      </w:pPr>
      <w:r w:rsidRPr="000E2106">
        <w:rPr>
          <w:rFonts w:ascii="Palatino Linotype" w:eastAsiaTheme="minorEastAsia" w:hAnsi="Palatino Linotype" w:cs="Arial"/>
          <w:i/>
          <w:sz w:val="24"/>
          <w:szCs w:val="24"/>
          <w:lang w:val="es-ES_tradnl" w:eastAsia="es-ES"/>
        </w:rPr>
        <w:t>….</w:t>
      </w:r>
    </w:p>
    <w:p w14:paraId="0872C9A3" w14:textId="77777777" w:rsidR="002A0729" w:rsidRPr="000E2106" w:rsidRDefault="002A0729" w:rsidP="00632B54">
      <w:pPr>
        <w:spacing w:before="240" w:after="240" w:line="240" w:lineRule="auto"/>
        <w:ind w:left="567" w:right="567"/>
        <w:contextualSpacing/>
        <w:jc w:val="both"/>
        <w:rPr>
          <w:rFonts w:ascii="Palatino Linotype" w:eastAsiaTheme="minorEastAsia" w:hAnsi="Palatino Linotype" w:cs="Arial"/>
          <w:i/>
          <w:sz w:val="24"/>
          <w:szCs w:val="24"/>
          <w:lang w:val="es-ES_tradnl" w:eastAsia="es-ES"/>
        </w:rPr>
      </w:pPr>
      <w:r w:rsidRPr="000E2106">
        <w:rPr>
          <w:rFonts w:ascii="Palatino Linotype" w:eastAsiaTheme="minorEastAsia" w:hAnsi="Palatino Linotype" w:cs="Arial"/>
          <w:b/>
          <w:i/>
          <w:sz w:val="24"/>
          <w:szCs w:val="24"/>
          <w:lang w:val="es-ES_tradnl" w:eastAsia="es-ES"/>
        </w:rPr>
        <w:t xml:space="preserve">La respuesta que den los sujetos obligados derivada </w:t>
      </w:r>
      <w:r w:rsidRPr="000E2106">
        <w:rPr>
          <w:rFonts w:ascii="Palatino Linotype" w:eastAsiaTheme="minorEastAsia" w:hAnsi="Palatino Linotype" w:cs="Arial"/>
          <w:b/>
          <w:i/>
          <w:sz w:val="24"/>
          <w:szCs w:val="24"/>
          <w:u w:val="single"/>
          <w:lang w:val="es-ES_tradnl" w:eastAsia="es-ES"/>
        </w:rPr>
        <w:t>de la resolución</w:t>
      </w:r>
      <w:r w:rsidRPr="000E2106">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0E2106">
        <w:rPr>
          <w:rFonts w:ascii="Palatino Linotype" w:eastAsiaTheme="minorEastAsia" w:hAnsi="Palatino Linotype" w:cs="Arial"/>
          <w:i/>
          <w:sz w:val="24"/>
          <w:szCs w:val="24"/>
          <w:u w:val="single"/>
          <w:lang w:val="es-ES_tradnl" w:eastAsia="es-ES"/>
        </w:rPr>
        <w:t xml:space="preserve">IV, VII, IX, X, XI y XII </w:t>
      </w:r>
      <w:r w:rsidRPr="000E2106">
        <w:rPr>
          <w:rFonts w:ascii="Palatino Linotype" w:eastAsiaTheme="minorEastAsia" w:hAnsi="Palatino Linotype" w:cs="Arial"/>
          <w:i/>
          <w:sz w:val="24"/>
          <w:szCs w:val="24"/>
          <w:lang w:val="es-ES_tradnl" w:eastAsia="es-ES"/>
        </w:rPr>
        <w:t xml:space="preserve">es </w:t>
      </w:r>
      <w:r w:rsidRPr="000E2106">
        <w:rPr>
          <w:rFonts w:ascii="Palatino Linotype" w:eastAsiaTheme="minorEastAsia" w:hAnsi="Palatino Linotype" w:cs="Arial"/>
          <w:i/>
          <w:sz w:val="24"/>
          <w:szCs w:val="24"/>
          <w:u w:val="single"/>
          <w:lang w:val="es-ES_tradnl" w:eastAsia="es-ES"/>
        </w:rPr>
        <w:t>susceptible de ser impugnada</w:t>
      </w:r>
      <w:r w:rsidRPr="000E2106">
        <w:rPr>
          <w:rFonts w:ascii="Palatino Linotype" w:eastAsiaTheme="minorEastAsia" w:hAnsi="Palatino Linotype" w:cs="Arial"/>
          <w:i/>
          <w:sz w:val="24"/>
          <w:szCs w:val="24"/>
          <w:lang w:val="es-ES_tradnl" w:eastAsia="es-ES"/>
        </w:rPr>
        <w:t xml:space="preserve"> de nueva cuenta, mediante recurso de revisión, ante el Instituto. </w:t>
      </w:r>
    </w:p>
    <w:p w14:paraId="36AE2B16" w14:textId="77777777" w:rsidR="002A0729" w:rsidRPr="000E2106"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2B7BFA9"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0E2106">
        <w:rPr>
          <w:rFonts w:ascii="Palatino Linotype" w:eastAsiaTheme="minorEastAsia" w:hAnsi="Palatino Linotype" w:cs="Arial"/>
          <w:b/>
          <w:sz w:val="24"/>
          <w:szCs w:val="24"/>
          <w:lang w:val="es-ES_tradnl" w:eastAsia="es-ES"/>
        </w:rPr>
        <w:t>SUJETO OBLIGADO</w:t>
      </w:r>
      <w:r w:rsidRPr="000E2106">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6E4099F9" w14:textId="77777777" w:rsidR="002A0729" w:rsidRPr="000E2106"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F5FCEA8" w14:textId="77777777" w:rsidR="002A0729" w:rsidRPr="000E2106" w:rsidRDefault="002A0729" w:rsidP="00632B54">
      <w:pPr>
        <w:spacing w:before="240" w:after="240" w:line="240" w:lineRule="auto"/>
        <w:ind w:left="567" w:right="567"/>
        <w:contextualSpacing/>
        <w:jc w:val="both"/>
        <w:rPr>
          <w:rFonts w:ascii="Palatino Linotype" w:eastAsiaTheme="minorEastAsia" w:hAnsi="Palatino Linotype" w:cs="Arial"/>
          <w:i/>
          <w:lang w:val="es-ES_tradnl" w:eastAsia="es-ES"/>
        </w:rPr>
      </w:pPr>
      <w:r w:rsidRPr="000E2106">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5987DDC5" w14:textId="77777777" w:rsidR="002A0729" w:rsidRPr="000E2106" w:rsidRDefault="002A0729" w:rsidP="00632B54">
      <w:pPr>
        <w:spacing w:before="240" w:after="240" w:line="240" w:lineRule="auto"/>
        <w:ind w:left="567" w:right="567"/>
        <w:contextualSpacing/>
        <w:jc w:val="both"/>
        <w:rPr>
          <w:rFonts w:ascii="Palatino Linotype" w:eastAsiaTheme="minorEastAsia" w:hAnsi="Palatino Linotype" w:cs="Arial"/>
          <w:i/>
          <w:lang w:val="es-ES_tradnl" w:eastAsia="es-ES"/>
        </w:rPr>
      </w:pPr>
      <w:r w:rsidRPr="000E2106">
        <w:rPr>
          <w:rFonts w:ascii="Palatino Linotype" w:eastAsiaTheme="minorEastAsia" w:hAnsi="Palatino Linotype" w:cs="Arial"/>
          <w:i/>
          <w:lang w:val="es-ES_tradnl" w:eastAsia="es-ES"/>
        </w:rPr>
        <w:t>….</w:t>
      </w:r>
    </w:p>
    <w:p w14:paraId="4C53A722" w14:textId="77777777" w:rsidR="002A0729" w:rsidRPr="000E2106" w:rsidRDefault="002A0729" w:rsidP="00632B54">
      <w:pPr>
        <w:spacing w:before="240" w:after="240" w:line="240" w:lineRule="auto"/>
        <w:ind w:left="567" w:right="567"/>
        <w:contextualSpacing/>
        <w:jc w:val="both"/>
        <w:rPr>
          <w:rFonts w:ascii="Palatino Linotype" w:eastAsiaTheme="minorEastAsia" w:hAnsi="Palatino Linotype" w:cs="Arial"/>
          <w:b/>
          <w:i/>
          <w:lang w:val="es-ES_tradnl" w:eastAsia="es-ES"/>
        </w:rPr>
      </w:pPr>
      <w:r w:rsidRPr="000E2106">
        <w:rPr>
          <w:rFonts w:ascii="Palatino Linotype" w:eastAsiaTheme="minorEastAsia" w:hAnsi="Palatino Linotype" w:cs="Arial"/>
          <w:b/>
          <w:i/>
          <w:lang w:val="es-ES_tradnl" w:eastAsia="es-ES"/>
        </w:rPr>
        <w:t>VII. La falta de respuesta a una solicitud de acceso a la información;</w:t>
      </w:r>
    </w:p>
    <w:p w14:paraId="403F91A7" w14:textId="77777777" w:rsidR="002A0729" w:rsidRPr="000E2106" w:rsidRDefault="002A0729" w:rsidP="00632B54">
      <w:pPr>
        <w:spacing w:before="240" w:after="240" w:line="240" w:lineRule="auto"/>
        <w:ind w:left="567" w:right="567"/>
        <w:contextualSpacing/>
        <w:jc w:val="both"/>
        <w:rPr>
          <w:rFonts w:ascii="Palatino Linotype" w:eastAsiaTheme="minorEastAsia" w:hAnsi="Palatino Linotype" w:cs="Arial"/>
          <w:i/>
          <w:lang w:val="es-ES_tradnl" w:eastAsia="es-ES"/>
        </w:rPr>
      </w:pPr>
      <w:r w:rsidRPr="000E2106">
        <w:rPr>
          <w:rFonts w:ascii="Palatino Linotype" w:eastAsiaTheme="minorEastAsia" w:hAnsi="Palatino Linotype" w:cs="Arial"/>
          <w:i/>
          <w:lang w:val="es-ES_tradnl" w:eastAsia="es-ES"/>
        </w:rPr>
        <w:t>…</w:t>
      </w:r>
    </w:p>
    <w:p w14:paraId="61C38663" w14:textId="77777777" w:rsidR="002A0729" w:rsidRPr="000E2106" w:rsidRDefault="002A0729" w:rsidP="00632B54">
      <w:pPr>
        <w:spacing w:before="240" w:after="240" w:line="240" w:lineRule="auto"/>
        <w:ind w:left="567" w:right="567"/>
        <w:contextualSpacing/>
        <w:jc w:val="both"/>
        <w:rPr>
          <w:rFonts w:ascii="Palatino Linotype" w:eastAsiaTheme="minorEastAsia" w:hAnsi="Palatino Linotype" w:cs="Arial"/>
          <w:b/>
          <w:i/>
          <w:lang w:val="es-ES_tradnl" w:eastAsia="es-ES"/>
        </w:rPr>
      </w:pPr>
      <w:r w:rsidRPr="000E2106">
        <w:rPr>
          <w:rFonts w:ascii="Palatino Linotype" w:eastAsiaTheme="minorEastAsia" w:hAnsi="Palatino Linotype" w:cs="Arial"/>
          <w:b/>
          <w:i/>
          <w:lang w:val="es-ES_tradnl" w:eastAsia="es-ES"/>
        </w:rPr>
        <w:t>XI. La falta de trámite a una solicitud;</w:t>
      </w:r>
    </w:p>
    <w:p w14:paraId="25077230" w14:textId="77777777" w:rsidR="002A0729" w:rsidRPr="000E2106" w:rsidRDefault="002A0729" w:rsidP="00632B54">
      <w:pPr>
        <w:spacing w:before="240" w:after="240" w:line="240" w:lineRule="auto"/>
        <w:ind w:left="567" w:right="567"/>
        <w:contextualSpacing/>
        <w:jc w:val="both"/>
        <w:rPr>
          <w:rFonts w:ascii="Palatino Linotype" w:eastAsiaTheme="minorEastAsia" w:hAnsi="Palatino Linotype" w:cs="Arial"/>
          <w:i/>
          <w:lang w:val="es-ES_tradnl" w:eastAsia="es-ES"/>
        </w:rPr>
      </w:pPr>
      <w:r w:rsidRPr="000E2106">
        <w:rPr>
          <w:rFonts w:ascii="Palatino Linotype" w:eastAsiaTheme="minorEastAsia" w:hAnsi="Palatino Linotype" w:cs="Arial"/>
          <w:i/>
          <w:lang w:val="es-ES_tradnl" w:eastAsia="es-ES"/>
        </w:rPr>
        <w:t>…</w:t>
      </w:r>
    </w:p>
    <w:p w14:paraId="29B45655" w14:textId="77777777" w:rsidR="002A0729" w:rsidRPr="000E2106"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660CBE1"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lastRenderedPageBreak/>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A7A37C7"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4DBA9A3E"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0E2106">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0E210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0E2106">
        <w:rPr>
          <w:rFonts w:ascii="Palatino Linotype" w:eastAsiaTheme="minorEastAsia" w:hAnsi="Palatino Linotype" w:cs="Arial"/>
          <w:b/>
          <w:sz w:val="24"/>
          <w:szCs w:val="24"/>
          <w:lang w:val="es-ES_tradnl" w:eastAsia="es-ES"/>
        </w:rPr>
        <w:t>SUJETO OBLIGADO</w:t>
      </w:r>
      <w:r w:rsidRPr="000E210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0E2106">
        <w:rPr>
          <w:rFonts w:ascii="Palatino Linotype" w:eastAsiaTheme="minorEastAsia" w:hAnsi="Palatino Linotype" w:cs="Arial"/>
          <w:b/>
          <w:sz w:val="24"/>
          <w:szCs w:val="24"/>
          <w:lang w:val="es-ES_tradnl" w:eastAsia="es-ES"/>
        </w:rPr>
        <w:t>queda al alcance de la persona la interposición de un nuevo recurso de revisión</w:t>
      </w:r>
      <w:r w:rsidRPr="000E210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w:t>
      </w:r>
      <w:r w:rsidRPr="000E2106">
        <w:rPr>
          <w:rFonts w:ascii="Palatino Linotype" w:eastAsiaTheme="minorEastAsia" w:hAnsi="Palatino Linotype" w:cs="Arial"/>
          <w:sz w:val="24"/>
          <w:szCs w:val="24"/>
          <w:lang w:val="es-ES_tradnl" w:eastAsia="es-ES"/>
        </w:rPr>
        <w:lastRenderedPageBreak/>
        <w:t>sea entregada. Lo cual proporciona al particular una herramienta para defender su Derecho de Acceso a la Información ante un posible cumplimiento defectuoso de la presente.</w:t>
      </w:r>
    </w:p>
    <w:p w14:paraId="0ABC2B45" w14:textId="77777777" w:rsidR="002A0729" w:rsidRPr="000E2106"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6FD4BB5F" w14:textId="77777777" w:rsidR="002A0729" w:rsidRPr="000E2106" w:rsidRDefault="002A0729" w:rsidP="002A0729">
      <w:pPr>
        <w:keepNext/>
        <w:keepLines/>
        <w:spacing w:before="240" w:after="0"/>
        <w:outlineLvl w:val="0"/>
        <w:rPr>
          <w:rFonts w:ascii="Palatino Linotype" w:eastAsia="MS Gothic" w:hAnsi="Palatino Linotype" w:cstheme="majorBidi"/>
          <w:b/>
          <w:sz w:val="24"/>
          <w:szCs w:val="24"/>
        </w:rPr>
      </w:pPr>
      <w:bookmarkStart w:id="46" w:name="_Toc487739452"/>
      <w:bookmarkStart w:id="47" w:name="_Toc524344196"/>
      <w:bookmarkStart w:id="48" w:name="_Toc526271201"/>
      <w:bookmarkStart w:id="49" w:name="_Toc536106975"/>
      <w:bookmarkStart w:id="50" w:name="_Toc71234384"/>
      <w:bookmarkStart w:id="51" w:name="_Toc72448692"/>
      <w:r w:rsidRPr="000E2106">
        <w:rPr>
          <w:rFonts w:ascii="Palatino Linotype" w:eastAsia="MS Gothic" w:hAnsi="Palatino Linotype" w:cstheme="majorBidi"/>
          <w:b/>
          <w:sz w:val="24"/>
          <w:szCs w:val="24"/>
        </w:rPr>
        <w:t>SÉPTIMO. Vista a los órganos de control interno</w:t>
      </w:r>
      <w:bookmarkEnd w:id="46"/>
      <w:r w:rsidRPr="000E2106">
        <w:rPr>
          <w:rFonts w:ascii="Palatino Linotype" w:eastAsia="MS Gothic" w:hAnsi="Palatino Linotype" w:cstheme="majorBidi"/>
          <w:b/>
          <w:sz w:val="24"/>
          <w:szCs w:val="24"/>
        </w:rPr>
        <w:t>.</w:t>
      </w:r>
      <w:bookmarkEnd w:id="47"/>
      <w:bookmarkEnd w:id="48"/>
      <w:bookmarkEnd w:id="49"/>
      <w:bookmarkEnd w:id="50"/>
      <w:bookmarkEnd w:id="51"/>
    </w:p>
    <w:p w14:paraId="4F252C63" w14:textId="77777777" w:rsidR="002A0729" w:rsidRPr="000E2106" w:rsidRDefault="002A0729" w:rsidP="002A0729">
      <w:pPr>
        <w:spacing w:after="0" w:line="240" w:lineRule="auto"/>
        <w:rPr>
          <w:rFonts w:eastAsiaTheme="minorEastAsia"/>
          <w:sz w:val="24"/>
          <w:szCs w:val="24"/>
        </w:rPr>
      </w:pPr>
    </w:p>
    <w:p w14:paraId="6024BBFD"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0E2106">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7C4CB392" w14:textId="77777777" w:rsidR="002A0729" w:rsidRPr="000E2106" w:rsidRDefault="002A0729" w:rsidP="00632B54">
      <w:pPr>
        <w:pStyle w:val="Prrafodelista"/>
        <w:ind w:left="360" w:right="567"/>
        <w:jc w:val="both"/>
        <w:rPr>
          <w:rFonts w:ascii="Palatino Linotype" w:eastAsia="Times New Roman" w:hAnsi="Palatino Linotype" w:cs="Times New Roman"/>
          <w:i/>
          <w:sz w:val="22"/>
        </w:rPr>
      </w:pPr>
      <w:r w:rsidRPr="000E2106">
        <w:rPr>
          <w:rFonts w:ascii="Palatino Linotype" w:eastAsia="Times New Roman" w:hAnsi="Palatino Linotype" w:cs="Times New Roman"/>
          <w:b/>
          <w:i/>
          <w:sz w:val="22"/>
        </w:rPr>
        <w:t>“Artículo 222.</w:t>
      </w:r>
      <w:r w:rsidRPr="000E2106">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2591E000" w14:textId="77777777" w:rsidR="002A0729" w:rsidRPr="000E2106" w:rsidRDefault="002A0729" w:rsidP="00632B54">
      <w:pPr>
        <w:pStyle w:val="Prrafodelista"/>
        <w:ind w:left="360" w:right="567"/>
        <w:jc w:val="both"/>
        <w:rPr>
          <w:rFonts w:ascii="Palatino Linotype" w:eastAsia="Times New Roman" w:hAnsi="Palatino Linotype" w:cs="Times New Roman"/>
          <w:i/>
          <w:sz w:val="22"/>
        </w:rPr>
      </w:pPr>
      <w:r w:rsidRPr="000E2106">
        <w:rPr>
          <w:rFonts w:ascii="Palatino Linotype" w:eastAsia="Times New Roman" w:hAnsi="Palatino Linotype" w:cs="Times New Roman"/>
          <w:i/>
          <w:sz w:val="22"/>
        </w:rPr>
        <w:t>(…)</w:t>
      </w:r>
    </w:p>
    <w:p w14:paraId="684B327E" w14:textId="77777777" w:rsidR="002A0729" w:rsidRPr="000E2106" w:rsidRDefault="002A0729" w:rsidP="00632B54">
      <w:pPr>
        <w:pStyle w:val="Prrafodelista"/>
        <w:ind w:left="360" w:right="567"/>
        <w:jc w:val="both"/>
        <w:rPr>
          <w:rFonts w:ascii="Palatino Linotype" w:eastAsia="Times New Roman" w:hAnsi="Palatino Linotype" w:cs="Times New Roman"/>
          <w:i/>
          <w:sz w:val="22"/>
        </w:rPr>
      </w:pPr>
      <w:r w:rsidRPr="000E2106">
        <w:rPr>
          <w:rFonts w:ascii="Palatino Linotype" w:eastAsia="Times New Roman" w:hAnsi="Palatino Linotype" w:cs="Times New Roman"/>
          <w:b/>
          <w:i/>
          <w:sz w:val="22"/>
        </w:rPr>
        <w:t>I. Cualquier acto u omisión que provoque la suspensión o deficiencia en la atención de las solicitudes de información</w:t>
      </w:r>
      <w:r w:rsidRPr="000E2106">
        <w:rPr>
          <w:rFonts w:ascii="Palatino Linotype" w:eastAsia="Times New Roman" w:hAnsi="Palatino Linotype" w:cs="Times New Roman"/>
          <w:i/>
          <w:sz w:val="22"/>
        </w:rPr>
        <w:t>;</w:t>
      </w:r>
    </w:p>
    <w:p w14:paraId="27DD0B74" w14:textId="77777777" w:rsidR="002A0729" w:rsidRPr="000E2106" w:rsidRDefault="002A0729" w:rsidP="00632B54">
      <w:pPr>
        <w:pStyle w:val="Prrafodelista"/>
        <w:ind w:left="360" w:right="567"/>
        <w:jc w:val="both"/>
        <w:rPr>
          <w:rFonts w:ascii="Palatino Linotype" w:eastAsia="Times New Roman" w:hAnsi="Palatino Linotype" w:cs="Times New Roman"/>
          <w:i/>
          <w:sz w:val="22"/>
        </w:rPr>
      </w:pPr>
      <w:r w:rsidRPr="000E2106">
        <w:rPr>
          <w:rFonts w:ascii="Palatino Linotype" w:eastAsia="Times New Roman" w:hAnsi="Palatino Linotype" w:cs="Times New Roman"/>
          <w:b/>
          <w:i/>
          <w:sz w:val="22"/>
        </w:rPr>
        <w:t>II. La falta de respuesta a las solicitudes de información en los plazos señalados en la normatividad aplicable</w:t>
      </w:r>
      <w:r w:rsidRPr="000E2106">
        <w:rPr>
          <w:rFonts w:ascii="Palatino Linotype" w:eastAsia="Times New Roman" w:hAnsi="Palatino Linotype" w:cs="Times New Roman"/>
          <w:i/>
          <w:sz w:val="22"/>
        </w:rPr>
        <w:t>;</w:t>
      </w:r>
    </w:p>
    <w:p w14:paraId="660D2865" w14:textId="77777777" w:rsidR="002A0729" w:rsidRPr="000E2106" w:rsidRDefault="002A0729" w:rsidP="00632B54">
      <w:pPr>
        <w:pStyle w:val="Prrafodelista"/>
        <w:ind w:left="360" w:right="567"/>
        <w:jc w:val="both"/>
        <w:rPr>
          <w:rFonts w:ascii="Palatino Linotype" w:eastAsia="Times New Roman" w:hAnsi="Palatino Linotype" w:cs="Times New Roman"/>
          <w:i/>
          <w:sz w:val="22"/>
        </w:rPr>
      </w:pPr>
      <w:r w:rsidRPr="000E2106">
        <w:rPr>
          <w:rFonts w:ascii="Palatino Linotype" w:eastAsia="Times New Roman" w:hAnsi="Palatino Linotype" w:cs="Times New Roman"/>
          <w:i/>
          <w:sz w:val="22"/>
        </w:rPr>
        <w:t>(…)</w:t>
      </w:r>
    </w:p>
    <w:p w14:paraId="21D3A0EE" w14:textId="77777777" w:rsidR="00542876" w:rsidRPr="000E2106" w:rsidRDefault="00542876" w:rsidP="00542876">
      <w:pPr>
        <w:pStyle w:val="Prrafodelista"/>
        <w:spacing w:line="360" w:lineRule="auto"/>
        <w:ind w:left="360" w:right="567"/>
        <w:jc w:val="both"/>
        <w:rPr>
          <w:rFonts w:ascii="Palatino Linotype" w:eastAsia="Times New Roman" w:hAnsi="Palatino Linotype" w:cs="Times New Roman"/>
          <w:i/>
        </w:rPr>
      </w:pPr>
    </w:p>
    <w:p w14:paraId="4ED19610"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0E2106">
        <w:rPr>
          <w:rFonts w:ascii="Palatino Linotype" w:eastAsia="Times New Roman" w:hAnsi="Palatino Linotype"/>
          <w:sz w:val="24"/>
          <w:szCs w:val="24"/>
          <w:lang w:val="es-ES_tradnl" w:eastAsia="es-ES"/>
        </w:rPr>
        <w:t>Es necesario señalar, que aunque se turnó la solicitud de información al servidor público habilitad</w:t>
      </w:r>
      <w:r w:rsidR="00BA15AA" w:rsidRPr="000E2106">
        <w:rPr>
          <w:rFonts w:ascii="Palatino Linotype" w:eastAsia="Times New Roman" w:hAnsi="Palatino Linotype"/>
          <w:sz w:val="24"/>
          <w:szCs w:val="24"/>
          <w:lang w:val="es-ES_tradnl" w:eastAsia="es-ES"/>
        </w:rPr>
        <w:t>o</w:t>
      </w:r>
      <w:r w:rsidRPr="000E2106">
        <w:rPr>
          <w:rFonts w:ascii="Palatino Linotype" w:eastAsia="Times New Roman" w:hAnsi="Palatino Linotype"/>
          <w:sz w:val="24"/>
          <w:szCs w:val="24"/>
          <w:lang w:val="es-ES_tradnl" w:eastAsia="es-ES"/>
        </w:rPr>
        <w:t>, el cual como se refirió en el estud</w:t>
      </w:r>
      <w:r w:rsidR="00BA15AA" w:rsidRPr="000E2106">
        <w:rPr>
          <w:rFonts w:ascii="Palatino Linotype" w:eastAsia="Times New Roman" w:hAnsi="Palatino Linotype"/>
          <w:sz w:val="24"/>
          <w:szCs w:val="24"/>
          <w:lang w:val="es-ES_tradnl" w:eastAsia="es-ES"/>
        </w:rPr>
        <w:t xml:space="preserve">io no dio respuesta, tampoco </w:t>
      </w:r>
      <w:r w:rsidRPr="000E2106">
        <w:rPr>
          <w:rFonts w:ascii="Palatino Linotype" w:eastAsia="Times New Roman" w:hAnsi="Palatino Linotype"/>
          <w:sz w:val="24"/>
          <w:szCs w:val="24"/>
          <w:lang w:val="es-ES_tradnl" w:eastAsia="es-ES"/>
        </w:rPr>
        <w:t>existe registro de que el titular de la unidad de transparencia hubiera realizado alguna otra actuación para dar respuesta a la solicitud de información.</w:t>
      </w:r>
    </w:p>
    <w:p w14:paraId="5976C837" w14:textId="77777777" w:rsidR="002A0729" w:rsidRPr="000E2106"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3CEBCF1B" w14:textId="77777777" w:rsidR="002A0729" w:rsidRPr="000E2106" w:rsidRDefault="002A0729" w:rsidP="002A072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E2106">
        <w:rPr>
          <w:rFonts w:ascii="Palatino Linotype" w:eastAsia="Times New Roman" w:hAnsi="Palatino Linotype"/>
          <w:sz w:val="24"/>
          <w:szCs w:val="24"/>
          <w:lang w:val="es-ES_tradnl" w:eastAsia="es-ES"/>
        </w:rPr>
        <w:t>Así, la falta de re</w:t>
      </w:r>
      <w:r w:rsidR="00BA15AA" w:rsidRPr="000E2106">
        <w:rPr>
          <w:rFonts w:ascii="Palatino Linotype" w:eastAsia="Times New Roman" w:hAnsi="Palatino Linotype"/>
          <w:sz w:val="24"/>
          <w:szCs w:val="24"/>
          <w:lang w:val="es-ES_tradnl" w:eastAsia="es-ES"/>
        </w:rPr>
        <w:t>s</w:t>
      </w:r>
      <w:r w:rsidRPr="000E2106">
        <w:rPr>
          <w:rFonts w:ascii="Palatino Linotype" w:eastAsia="Times New Roman" w:hAnsi="Palatino Linotype"/>
          <w:sz w:val="24"/>
          <w:szCs w:val="24"/>
          <w:lang w:val="es-ES_tradnl" w:eastAsia="es-ES"/>
        </w:rPr>
        <w:t xml:space="preserve">puesta del servidor público habilitado y la falta de continuidad por parte del titular de la unidad de transparencia para atender la solicitud de información, propiciaron que no se diera respuesta y eso puede ser una causa de </w:t>
      </w:r>
      <w:r w:rsidRPr="000E2106">
        <w:rPr>
          <w:rFonts w:ascii="Palatino Linotype" w:eastAsia="Times New Roman" w:hAnsi="Palatino Linotype"/>
          <w:sz w:val="24"/>
          <w:szCs w:val="24"/>
          <w:lang w:val="es-ES_tradnl" w:eastAsia="es-ES"/>
        </w:rPr>
        <w:lastRenderedPageBreak/>
        <w:t>responsabilidad por no cumplir con las obligaciones de transparencia señaladas por la Ley en la materia.</w:t>
      </w:r>
    </w:p>
    <w:p w14:paraId="3D751294" w14:textId="77777777" w:rsidR="002A0729" w:rsidRPr="000E2106"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4F569474" w14:textId="77777777" w:rsidR="002A0729" w:rsidRPr="000E2106" w:rsidRDefault="002A0729" w:rsidP="002A072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E2106">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4789F411" w14:textId="77777777" w:rsidR="002A0729" w:rsidRPr="000E2106"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1265066C" w14:textId="77777777" w:rsidR="002A0729" w:rsidRPr="000E2106" w:rsidRDefault="002A0729" w:rsidP="00632B54">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0E2106">
        <w:rPr>
          <w:rFonts w:ascii="Palatino Linotype" w:eastAsia="Times New Roman" w:hAnsi="Palatino Linotype" w:cs="Times New Roman"/>
          <w:i/>
          <w:szCs w:val="24"/>
          <w:lang w:val="es-ES_tradnl" w:eastAsia="es-ES"/>
        </w:rPr>
        <w:t>“</w:t>
      </w:r>
      <w:r w:rsidRPr="000E2106">
        <w:rPr>
          <w:rFonts w:ascii="Palatino Linotype" w:eastAsia="Times New Roman" w:hAnsi="Palatino Linotype" w:cs="Times New Roman"/>
          <w:b/>
          <w:i/>
          <w:szCs w:val="24"/>
          <w:lang w:val="es-ES_tradnl" w:eastAsia="es-ES"/>
        </w:rPr>
        <w:t>Artículo 36.</w:t>
      </w:r>
      <w:r w:rsidRPr="000E2106">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48B41355" w14:textId="77777777" w:rsidR="002A0729" w:rsidRPr="000E2106" w:rsidRDefault="002A0729" w:rsidP="00632B54">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0E2106">
        <w:rPr>
          <w:rFonts w:ascii="Palatino Linotype" w:eastAsia="Times New Roman" w:hAnsi="Palatino Linotype" w:cs="Times New Roman"/>
          <w:i/>
          <w:szCs w:val="24"/>
          <w:lang w:val="es-ES_tradnl" w:eastAsia="es-ES"/>
        </w:rPr>
        <w:t>(…)</w:t>
      </w:r>
    </w:p>
    <w:p w14:paraId="3F568343" w14:textId="77777777" w:rsidR="002A0729" w:rsidRPr="000E2106" w:rsidRDefault="002A0729" w:rsidP="00632B54">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0E2106">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4F683F1" w14:textId="77777777" w:rsidR="002A0729" w:rsidRPr="000E2106" w:rsidRDefault="002A0729" w:rsidP="00632B54">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0E2106">
        <w:rPr>
          <w:rFonts w:ascii="Palatino Linotype" w:eastAsia="Times New Roman" w:hAnsi="Palatino Linotype" w:cs="Times New Roman"/>
          <w:i/>
          <w:szCs w:val="24"/>
          <w:lang w:val="es-ES_tradnl" w:eastAsia="es-ES"/>
        </w:rPr>
        <w:t>(…)</w:t>
      </w:r>
    </w:p>
    <w:p w14:paraId="3030B641" w14:textId="77777777" w:rsidR="002A0729" w:rsidRPr="000E2106" w:rsidRDefault="002A0729" w:rsidP="002A0729">
      <w:pPr>
        <w:spacing w:before="240" w:after="240" w:line="360" w:lineRule="auto"/>
        <w:contextualSpacing/>
        <w:jc w:val="both"/>
        <w:rPr>
          <w:rFonts w:ascii="Palatino Linotype" w:eastAsia="MS Mincho" w:hAnsi="Palatino Linotype" w:cs="Arial"/>
          <w:sz w:val="24"/>
          <w:szCs w:val="24"/>
          <w:lang w:val="es-ES_tradnl" w:eastAsia="es-ES"/>
        </w:rPr>
      </w:pPr>
    </w:p>
    <w:p w14:paraId="57CC9F46" w14:textId="77777777" w:rsidR="002A0729" w:rsidRPr="000E2106"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0E2106">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0E2106">
        <w:rPr>
          <w:rFonts w:ascii="Palatino Linotype" w:eastAsia="Times New Roman" w:hAnsi="Palatino Linotype"/>
          <w:b/>
          <w:sz w:val="24"/>
          <w:szCs w:val="24"/>
          <w:lang w:val="es-ES_tradnl" w:eastAsia="es-ES"/>
        </w:rPr>
        <w:t>SUJETO OBLIGADO</w:t>
      </w:r>
      <w:r w:rsidRPr="000E2106">
        <w:rPr>
          <w:rFonts w:ascii="Palatino Linotype" w:eastAsia="Times New Roman" w:hAnsi="Palatino Linotype"/>
          <w:sz w:val="24"/>
          <w:szCs w:val="24"/>
          <w:lang w:val="es-ES_tradnl" w:eastAsia="es-ES"/>
        </w:rPr>
        <w:t xml:space="preserve"> incurrió, lo cual se encuentra previsto </w:t>
      </w:r>
      <w:r w:rsidRPr="000E2106">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14:paraId="60071B17" w14:textId="77777777" w:rsidR="002A0729" w:rsidRPr="000E2106" w:rsidRDefault="002A0729" w:rsidP="002A0729">
      <w:pPr>
        <w:spacing w:before="240" w:after="240" w:line="360" w:lineRule="auto"/>
        <w:contextualSpacing/>
        <w:jc w:val="both"/>
        <w:rPr>
          <w:rFonts w:ascii="Palatino Linotype" w:eastAsia="MS Mincho" w:hAnsi="Palatino Linotype" w:cs="Arial"/>
          <w:sz w:val="24"/>
          <w:szCs w:val="24"/>
          <w:lang w:val="es-ES_tradnl" w:eastAsia="es-ES"/>
        </w:rPr>
      </w:pPr>
    </w:p>
    <w:p w14:paraId="0BA73952" w14:textId="77777777" w:rsidR="002A0729" w:rsidRPr="000E2106" w:rsidRDefault="002A0729" w:rsidP="00632B54">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0E2106">
        <w:rPr>
          <w:rFonts w:ascii="Palatino Linotype" w:eastAsia="Times New Roman" w:hAnsi="Palatino Linotype" w:cs="Times New Roman"/>
          <w:i/>
          <w:szCs w:val="24"/>
          <w:lang w:val="es-ES_tradnl" w:eastAsia="es-ES"/>
        </w:rPr>
        <w:t>“</w:t>
      </w:r>
      <w:r w:rsidRPr="000E2106">
        <w:rPr>
          <w:rFonts w:ascii="Palatino Linotype" w:eastAsia="Times New Roman" w:hAnsi="Palatino Linotype" w:cs="Times New Roman"/>
          <w:b/>
          <w:i/>
          <w:szCs w:val="24"/>
          <w:lang w:val="es-ES_tradnl" w:eastAsia="es-ES"/>
        </w:rPr>
        <w:t>Artículo 190.</w:t>
      </w:r>
      <w:r w:rsidRPr="000E2106">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94EAAD9" w14:textId="77777777" w:rsidR="002A0729" w:rsidRPr="000E2106" w:rsidRDefault="002A0729" w:rsidP="00632B54">
      <w:pPr>
        <w:spacing w:after="0" w:line="240" w:lineRule="auto"/>
        <w:ind w:left="567" w:right="567"/>
        <w:contextualSpacing/>
        <w:jc w:val="both"/>
        <w:rPr>
          <w:rFonts w:ascii="Palatino Linotype" w:eastAsiaTheme="minorEastAsia" w:hAnsi="Palatino Linotype"/>
          <w:i/>
          <w:szCs w:val="24"/>
          <w:lang w:val="es-ES_tradnl" w:eastAsia="es-ES"/>
        </w:rPr>
      </w:pPr>
      <w:r w:rsidRPr="000E2106">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E2106">
        <w:rPr>
          <w:rFonts w:ascii="Palatino Linotype" w:eastAsiaTheme="minorEastAsia" w:hAnsi="Palatino Linotype"/>
          <w:i/>
          <w:szCs w:val="24"/>
          <w:lang w:val="es-ES_tradnl" w:eastAsia="es-ES"/>
        </w:rPr>
        <w:t xml:space="preserve"> (De Acuerdo al Decreto N°207, Publicado el 30 de mayo de 2017)</w:t>
      </w:r>
    </w:p>
    <w:p w14:paraId="49FD192E" w14:textId="77777777" w:rsidR="002A0729" w:rsidRPr="000E2106" w:rsidRDefault="002A0729" w:rsidP="00632B54">
      <w:pPr>
        <w:spacing w:after="0" w:line="240" w:lineRule="auto"/>
        <w:ind w:left="567" w:right="567"/>
        <w:contextualSpacing/>
        <w:jc w:val="both"/>
        <w:rPr>
          <w:rFonts w:ascii="Palatino Linotype" w:eastAsiaTheme="minorEastAsia" w:hAnsi="Palatino Linotype"/>
          <w:i/>
          <w:szCs w:val="24"/>
          <w:lang w:val="es-ES_tradnl" w:eastAsia="es-ES"/>
        </w:rPr>
      </w:pPr>
      <w:r w:rsidRPr="000E2106">
        <w:rPr>
          <w:rFonts w:ascii="Palatino Linotype" w:eastAsiaTheme="minorEastAsia" w:hAnsi="Palatino Linotype"/>
          <w:i/>
          <w:szCs w:val="24"/>
          <w:lang w:val="es-ES_tradnl" w:eastAsia="es-ES"/>
        </w:rPr>
        <w:lastRenderedPageBreak/>
        <w:t>…”</w:t>
      </w:r>
    </w:p>
    <w:p w14:paraId="0DBBC518" w14:textId="77777777" w:rsidR="002A0729" w:rsidRPr="000E2106"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7784D2DA" w14:textId="77777777" w:rsidR="002A0729" w:rsidRPr="000E2106" w:rsidRDefault="002A0729" w:rsidP="002A0729">
      <w:pPr>
        <w:numPr>
          <w:ilvl w:val="0"/>
          <w:numId w:val="2"/>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0E2106">
        <w:rPr>
          <w:rFonts w:ascii="Palatino Linotype" w:eastAsiaTheme="minorEastAsia" w:hAnsi="Palatino Linotype" w:cs="Arial"/>
          <w:sz w:val="24"/>
          <w:szCs w:val="24"/>
          <w:lang w:val="es-ES_tradnl" w:eastAsia="es-ES"/>
        </w:rPr>
        <w:t>En consecuencia el recurso de revisión consiste en una garantía secundaria</w:t>
      </w:r>
      <w:r w:rsidRPr="000E2106">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0E2106">
        <w:rPr>
          <w:rFonts w:ascii="Palatino Linotype" w:eastAsiaTheme="minorEastAsia" w:hAnsi="Palatino Linotype" w:cs="Arial"/>
          <w:sz w:val="24"/>
          <w:szCs w:val="24"/>
          <w:vertAlign w:val="superscript"/>
          <w:lang w:val="es-ES_tradnl" w:eastAsia="es-ES"/>
        </w:rPr>
        <w:footnoteReference w:id="5"/>
      </w:r>
      <w:r w:rsidRPr="000E2106">
        <w:rPr>
          <w:rFonts w:ascii="Palatino Linotype" w:eastAsiaTheme="minorEastAsia" w:hAnsi="Palatino Linotype" w:cs="Arial"/>
          <w:sz w:val="24"/>
          <w:szCs w:val="24"/>
          <w:lang w:val="es-ES_tradnl" w:eastAsia="es-ES"/>
        </w:rPr>
        <w:t xml:space="preserve">.  , esto refiere que, ante la falta de respuesta por parte del </w:t>
      </w:r>
      <w:r w:rsidRPr="000E2106">
        <w:rPr>
          <w:rFonts w:ascii="Palatino Linotype" w:eastAsiaTheme="minorEastAsia" w:hAnsi="Palatino Linotype" w:cs="Arial"/>
          <w:b/>
          <w:sz w:val="24"/>
          <w:szCs w:val="24"/>
          <w:lang w:val="es-ES_tradnl" w:eastAsia="es-ES"/>
        </w:rPr>
        <w:t>SUJETO OBLIGADO</w:t>
      </w:r>
      <w:r w:rsidRPr="000E2106">
        <w:rPr>
          <w:rFonts w:ascii="Palatino Linotype" w:eastAsiaTheme="minorEastAsia" w:hAnsi="Palatino Linotype" w:cs="Arial"/>
          <w:sz w:val="24"/>
          <w:szCs w:val="24"/>
          <w:lang w:val="es-ES_tradnl" w:eastAsia="es-ES"/>
        </w:rPr>
        <w:t xml:space="preserve">, el </w:t>
      </w:r>
      <w:r w:rsidRPr="000E2106">
        <w:rPr>
          <w:rFonts w:ascii="Palatino Linotype" w:eastAsiaTheme="minorEastAsia" w:hAnsi="Palatino Linotype" w:cs="Arial"/>
          <w:b/>
          <w:sz w:val="24"/>
          <w:szCs w:val="24"/>
          <w:lang w:val="es-ES_tradnl" w:eastAsia="es-ES"/>
        </w:rPr>
        <w:t>RECURRENTE</w:t>
      </w:r>
      <w:r w:rsidRPr="000E2106">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3D99EAAF" w14:textId="77777777" w:rsidR="002A0729" w:rsidRPr="000E2106" w:rsidRDefault="002A0729" w:rsidP="002A0729">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14:paraId="54CD0E38" w14:textId="77777777" w:rsidR="002A0729" w:rsidRPr="000E2106" w:rsidRDefault="002A0729" w:rsidP="002A0729">
      <w:pPr>
        <w:pStyle w:val="Ttulo2"/>
        <w:rPr>
          <w:rFonts w:ascii="Palatino Linotype" w:eastAsiaTheme="minorEastAsia" w:hAnsi="Palatino Linotype"/>
          <w:b/>
          <w:color w:val="auto"/>
          <w:sz w:val="24"/>
          <w:lang w:val="es-ES_tradnl" w:eastAsia="es-ES"/>
        </w:rPr>
      </w:pPr>
      <w:bookmarkStart w:id="52" w:name="_Toc71234386"/>
      <w:bookmarkStart w:id="53" w:name="_Toc72448693"/>
      <w:r w:rsidRPr="000E2106">
        <w:rPr>
          <w:rFonts w:ascii="Palatino Linotype" w:eastAsiaTheme="minorEastAsia" w:hAnsi="Palatino Linotype"/>
          <w:b/>
          <w:color w:val="auto"/>
          <w:sz w:val="24"/>
          <w:lang w:val="es-ES_tradnl" w:eastAsia="es-ES"/>
        </w:rPr>
        <w:t>OCTAVO. De la versión pública.</w:t>
      </w:r>
      <w:bookmarkEnd w:id="52"/>
      <w:bookmarkEnd w:id="53"/>
    </w:p>
    <w:p w14:paraId="59A76198" w14:textId="77777777" w:rsidR="002A0729" w:rsidRPr="000E2106" w:rsidRDefault="002A0729" w:rsidP="002A0729">
      <w:pPr>
        <w:rPr>
          <w:lang w:val="es-ES_tradnl" w:eastAsia="es-ES"/>
        </w:rPr>
      </w:pPr>
    </w:p>
    <w:p w14:paraId="0557E99A" w14:textId="77777777" w:rsidR="002A0729" w:rsidRPr="000E2106"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Debe destacarse que, debido a la naturaleza de la información solicitada</w:t>
      </w:r>
      <w:r w:rsidRPr="000E2106">
        <w:rPr>
          <w:rFonts w:ascii="Palatino Linotype" w:eastAsia="MS Gothic" w:hAnsi="Palatino Linotype" w:cs="Times New Roman"/>
          <w:b/>
          <w:szCs w:val="26"/>
        </w:rPr>
        <w:t xml:space="preserve">, </w:t>
      </w:r>
      <w:r w:rsidRPr="000E2106">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E2106">
        <w:rPr>
          <w:rFonts w:ascii="Palatino Linotype" w:eastAsia="MS Gothic" w:hAnsi="Palatino Linotype" w:cs="Times New Roman"/>
          <w:b/>
          <w:szCs w:val="26"/>
          <w:u w:val="single"/>
        </w:rPr>
        <w:t>versión pública</w:t>
      </w:r>
      <w:r w:rsidRPr="000E2106">
        <w:rPr>
          <w:rFonts w:ascii="Palatino Linotype" w:eastAsia="MS Gothic" w:hAnsi="Palatino Linotype" w:cs="Times New Roman"/>
          <w:szCs w:val="26"/>
        </w:rPr>
        <w:t xml:space="preserve"> de los documentos por las consideraciones que se estimen pertinentes.</w:t>
      </w:r>
    </w:p>
    <w:p w14:paraId="18A96335"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54FACD0"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0E2106">
        <w:rPr>
          <w:rFonts w:ascii="Palatino Linotype" w:eastAsia="MS Gothic" w:hAnsi="Palatino Linotype" w:cs="Times New Roman"/>
          <w:szCs w:val="26"/>
        </w:rPr>
        <w:lastRenderedPageBreak/>
        <w:t>jurisdiccionales, ningún derecho es absoluto</w:t>
      </w:r>
      <w:r w:rsidRPr="000E2106">
        <w:rPr>
          <w:rFonts w:ascii="Palatino Linotype" w:eastAsia="MS Gothic" w:hAnsi="Palatino Linotype" w:cs="Times New Roman"/>
          <w:szCs w:val="26"/>
          <w:vertAlign w:val="superscript"/>
        </w:rPr>
        <w:footnoteReference w:id="6"/>
      </w:r>
      <w:r w:rsidR="00BA15AA" w:rsidRPr="000E2106">
        <w:rPr>
          <w:rFonts w:ascii="Palatino Linotype" w:eastAsia="MS Gothic" w:hAnsi="Palatino Linotype" w:cs="Times New Roman"/>
          <w:szCs w:val="26"/>
        </w:rPr>
        <w:t xml:space="preserve">, </w:t>
      </w:r>
      <w:r w:rsidRPr="000E2106">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E2106">
        <w:rPr>
          <w:rFonts w:ascii="Palatino Linotype" w:eastAsia="MS Gothic" w:hAnsi="Palatino Linotype" w:cs="Times New Roman"/>
          <w:szCs w:val="26"/>
          <w:vertAlign w:val="superscript"/>
        </w:rPr>
        <w:footnoteReference w:id="7"/>
      </w:r>
      <w:r w:rsidRPr="000E2106">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CA5891E"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58A30C6"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 xml:space="preserve">El grave problema que enfrentamos en general, los acuerdos de clasificación de la información que emiten los sujetos obligados, siguen sin observar los requisitos, </w:t>
      </w:r>
      <w:r w:rsidRPr="000E2106">
        <w:rPr>
          <w:rFonts w:ascii="Palatino Linotype" w:eastAsia="MS Gothic" w:hAnsi="Palatino Linotype" w:cs="Times New Roman"/>
          <w:szCs w:val="26"/>
        </w:rPr>
        <w:lastRenderedPageBreak/>
        <w:t>tanto por la complejidad del procedimiento como por la falta de atención de los operadores jurídicos.</w:t>
      </w:r>
    </w:p>
    <w:p w14:paraId="217DCC7C"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21A7F7E" w14:textId="77777777" w:rsidR="002A0729" w:rsidRPr="000E2106"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2448694"/>
      <w:r w:rsidRPr="000E2106">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7D9A0BCA"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9C350E0"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5026B07"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8D0DA95"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F5E8DD2"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973AFB1"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w:t>
      </w:r>
      <w:r w:rsidRPr="000E2106">
        <w:rPr>
          <w:rFonts w:ascii="Palatino Linotype" w:eastAsia="MS Gothic" w:hAnsi="Palatino Linotype" w:cs="Times New Roman"/>
          <w:szCs w:val="26"/>
        </w:rPr>
        <w:lastRenderedPageBreak/>
        <w:t xml:space="preserve">de la Ley Estatal y de la Ley General, respectivamente, esto es, </w:t>
      </w:r>
      <w:r w:rsidRPr="000E2106">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0E2106">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162803A0"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81FE14D" w14:textId="77777777" w:rsidR="002A0729" w:rsidRPr="000E2106"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2448695"/>
      <w:r w:rsidRPr="000E2106">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1A130817"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72A07E9"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527E6044"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53FFCC0"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12D028BF"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56B7D671" w14:textId="77777777" w:rsidR="002A0729" w:rsidRPr="000E2106" w:rsidRDefault="002A0729" w:rsidP="00632B54">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0E2106">
        <w:rPr>
          <w:rFonts w:ascii="Palatino Linotype" w:hAnsi="Palatino Linotype" w:cs="Bookman Old Style"/>
          <w:bCs/>
          <w:i/>
          <w:color w:val="000000"/>
        </w:rPr>
        <w:t xml:space="preserve">“I. </w:t>
      </w:r>
      <w:r w:rsidRPr="000E2106">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5AA8996" w14:textId="77777777" w:rsidR="002A0729" w:rsidRPr="000E2106" w:rsidRDefault="002A0729" w:rsidP="00632B54">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0E2106">
        <w:rPr>
          <w:rFonts w:ascii="Palatino Linotype" w:hAnsi="Palatino Linotype" w:cs="Bookman Old Style"/>
          <w:bCs/>
          <w:i/>
          <w:color w:val="000000"/>
        </w:rPr>
        <w:t xml:space="preserve">II. </w:t>
      </w:r>
      <w:r w:rsidRPr="000E210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A6D25D8" w14:textId="77777777" w:rsidR="002A0729" w:rsidRPr="000E2106" w:rsidRDefault="002A0729" w:rsidP="00632B54">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0E2106">
        <w:rPr>
          <w:rFonts w:ascii="Palatino Linotype" w:hAnsi="Palatino Linotype" w:cs="Bookman Old Style"/>
          <w:bCs/>
          <w:i/>
          <w:color w:val="000000"/>
        </w:rPr>
        <w:t xml:space="preserve">III. </w:t>
      </w:r>
      <w:r w:rsidRPr="000E2106">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851ADF5" w14:textId="77777777" w:rsidR="002A0729" w:rsidRPr="000E2106" w:rsidRDefault="002A0729" w:rsidP="00632B54">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0E210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08B455A" w14:textId="77777777" w:rsidR="002A0729" w:rsidRPr="000E2106" w:rsidRDefault="002A0729" w:rsidP="00632B54">
      <w:pPr>
        <w:widowControl w:val="0"/>
        <w:tabs>
          <w:tab w:val="left" w:pos="8222"/>
        </w:tabs>
        <w:autoSpaceDE w:val="0"/>
        <w:autoSpaceDN w:val="0"/>
        <w:adjustRightInd w:val="0"/>
        <w:spacing w:line="240" w:lineRule="auto"/>
        <w:ind w:left="567" w:right="567"/>
        <w:jc w:val="both"/>
        <w:rPr>
          <w:rFonts w:ascii="Palatino Linotype" w:hAnsi="Palatino Linotype" w:cs="Bookman Old Style"/>
          <w:i/>
          <w:color w:val="000000"/>
        </w:rPr>
      </w:pPr>
      <w:r w:rsidRPr="000E2106">
        <w:rPr>
          <w:rFonts w:ascii="Palatino Linotype" w:hAnsi="Palatino Linotype" w:cs="Bookman Old Style"/>
          <w:i/>
          <w:color w:val="000000"/>
        </w:rPr>
        <w:t xml:space="preserve">No se considerará confidencial la información que se encuentre en los registros públicos </w:t>
      </w:r>
      <w:r w:rsidRPr="000E2106">
        <w:rPr>
          <w:rFonts w:ascii="Palatino Linotype" w:hAnsi="Palatino Linotype" w:cs="Bookman Old Style"/>
          <w:i/>
          <w:color w:val="000000"/>
        </w:rPr>
        <w:lastRenderedPageBreak/>
        <w:t>o en fuentes de acceso público, ni tampoco la que sea considerada por la presente ley como información pública. “</w:t>
      </w:r>
    </w:p>
    <w:p w14:paraId="59F0741F"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8A3AEB6"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A727A13" w14:textId="77777777" w:rsidR="009D3BB8" w:rsidRPr="000E2106"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54C1EB6A"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 xml:space="preserve">Como consecuencia de lo anterior, el </w:t>
      </w:r>
      <w:r w:rsidRPr="000E2106">
        <w:rPr>
          <w:rFonts w:ascii="Palatino Linotype" w:eastAsia="MS Gothic" w:hAnsi="Palatino Linotype" w:cs="Times New Roman"/>
          <w:b/>
          <w:szCs w:val="26"/>
        </w:rPr>
        <w:t>SUJETO OBLIGADO</w:t>
      </w:r>
      <w:r w:rsidRPr="000E2106">
        <w:rPr>
          <w:rFonts w:ascii="Palatino Linotype" w:eastAsia="MS Gothic" w:hAnsi="Palatino Linotype" w:cs="Times New Roman"/>
          <w:szCs w:val="26"/>
        </w:rPr>
        <w:t xml:space="preserve"> debe identificar claramente el tipo de información y hacer un juicio de subsunción o encaje</w:t>
      </w:r>
      <w:r w:rsidRPr="000E2106">
        <w:rPr>
          <w:rFonts w:ascii="Palatino Linotype" w:eastAsia="MS Gothic" w:hAnsi="Palatino Linotype" w:cs="Times New Roman"/>
          <w:szCs w:val="26"/>
          <w:vertAlign w:val="superscript"/>
        </w:rPr>
        <w:footnoteReference w:id="8"/>
      </w:r>
      <w:r w:rsidRPr="000E2106">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2E712A69"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674BD02"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lastRenderedPageBreak/>
        <w:t>Al respecto, los Lineamientos Generales en Materia de Clasificación y Desclasificación de la Información, así Como para la Elaboración de Versiones Públicas, por cuanto hace a la clasificación de la información, señalan lo siguiente:</w:t>
      </w:r>
    </w:p>
    <w:p w14:paraId="0783DEC8"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69064518"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i/>
        </w:rPr>
        <w:t>“</w:t>
      </w:r>
      <w:r w:rsidRPr="000E2106">
        <w:rPr>
          <w:rFonts w:ascii="Palatino Linotype" w:hAnsi="Palatino Linotype" w:cs="Arial"/>
          <w:b/>
          <w:i/>
        </w:rPr>
        <w:t>Quincuagésimo.</w:t>
      </w:r>
      <w:r w:rsidRPr="000E210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0958A87"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p>
    <w:p w14:paraId="73F02A97"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b/>
          <w:i/>
        </w:rPr>
        <w:t>Quincuagésimo primero.</w:t>
      </w:r>
      <w:r w:rsidRPr="000E2106">
        <w:rPr>
          <w:rFonts w:ascii="Palatino Linotype" w:hAnsi="Palatino Linotype" w:cs="Arial"/>
          <w:i/>
        </w:rPr>
        <w:t xml:space="preserve"> La leyenda en los documentos clasificados indicará:</w:t>
      </w:r>
    </w:p>
    <w:p w14:paraId="5F9EE2FB"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i/>
        </w:rPr>
        <w:t>I. La fecha de sesión del Comité de Transparencia en donde se confirmó la clasificación, en su caso;</w:t>
      </w:r>
    </w:p>
    <w:p w14:paraId="6D76A866"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i/>
        </w:rPr>
        <w:t>II. El nombre del área;</w:t>
      </w:r>
    </w:p>
    <w:p w14:paraId="7C273C80"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i/>
        </w:rPr>
        <w:t>III. La palabra reservado o confidencial;</w:t>
      </w:r>
    </w:p>
    <w:p w14:paraId="0848E6A0"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i/>
        </w:rPr>
        <w:t>IV. Las partes o secciones reservadas o confidenciales, en su caso;</w:t>
      </w:r>
    </w:p>
    <w:p w14:paraId="6FC43FCB"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i/>
        </w:rPr>
        <w:t>V. El fundamento legal;</w:t>
      </w:r>
    </w:p>
    <w:p w14:paraId="56D04D60"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i/>
        </w:rPr>
        <w:t>VI. El periodo de reserva, y</w:t>
      </w:r>
    </w:p>
    <w:p w14:paraId="103534D1"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i/>
        </w:rPr>
        <w:t>VII. La rúbrica del titular del área.</w:t>
      </w:r>
    </w:p>
    <w:p w14:paraId="643800B4"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p>
    <w:p w14:paraId="537FDDDE"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b/>
          <w:i/>
        </w:rPr>
        <w:t>Quincuagésimo segundo.</w:t>
      </w:r>
      <w:r w:rsidRPr="000E210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B6F7DBD"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F37B1AC" w14:textId="77777777" w:rsidR="002A0729" w:rsidRPr="000E2106"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0E2106">
        <w:rPr>
          <w:rFonts w:ascii="Palatino Linotype" w:hAnsi="Palatino Linotype" w:cs="Arial"/>
          <w:b/>
          <w:i/>
        </w:rPr>
        <w:t>Quincuagésimo tercero.</w:t>
      </w:r>
      <w:r w:rsidRPr="000E2106">
        <w:rPr>
          <w:rFonts w:ascii="Palatino Linotype" w:hAnsi="Palatino Linotype" w:cs="Arial"/>
          <w:i/>
        </w:rPr>
        <w:t xml:space="preserve"> El formato para señalar la clasificación parcial de un documento, es el siguiente:</w:t>
      </w:r>
    </w:p>
    <w:p w14:paraId="06A7F0A0" w14:textId="77777777" w:rsidR="002A0729" w:rsidRPr="000E2106" w:rsidRDefault="002A0729" w:rsidP="002A0729">
      <w:pPr>
        <w:pStyle w:val="Prrafodelista"/>
        <w:tabs>
          <w:tab w:val="left" w:pos="142"/>
          <w:tab w:val="left" w:pos="284"/>
          <w:tab w:val="left" w:pos="426"/>
        </w:tabs>
        <w:spacing w:line="360" w:lineRule="auto"/>
        <w:ind w:left="0"/>
        <w:jc w:val="center"/>
        <w:rPr>
          <w:rFonts w:ascii="Palatino Linotype" w:hAnsi="Palatino Linotype" w:cs="Arial"/>
        </w:rPr>
      </w:pPr>
      <w:r w:rsidRPr="000E2106">
        <w:rPr>
          <w:rFonts w:ascii="Palatino Linotype" w:hAnsi="Palatino Linotype" w:cs="Arial"/>
          <w:i/>
          <w:noProof/>
          <w:lang w:val="es-MX" w:eastAsia="es-MX"/>
        </w:rPr>
        <w:lastRenderedPageBreak/>
        <w:drawing>
          <wp:inline distT="0" distB="0" distL="0" distR="0" wp14:anchorId="28253491" wp14:editId="365E6243">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C6D522"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DEB5D3B"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39647F38" w14:textId="77777777" w:rsidR="00632B54" w:rsidRPr="000E2106" w:rsidRDefault="00632B54" w:rsidP="00632B54">
      <w:pPr>
        <w:pStyle w:val="Prrafodelista"/>
        <w:tabs>
          <w:tab w:val="left" w:pos="142"/>
          <w:tab w:val="left" w:pos="284"/>
          <w:tab w:val="left" w:pos="426"/>
        </w:tabs>
        <w:spacing w:after="160" w:line="360" w:lineRule="auto"/>
        <w:ind w:left="0"/>
        <w:jc w:val="both"/>
        <w:rPr>
          <w:rFonts w:ascii="Palatino Linotype" w:hAnsi="Palatino Linotype" w:cs="Arial"/>
        </w:rPr>
      </w:pPr>
    </w:p>
    <w:p w14:paraId="5F715890" w14:textId="77777777" w:rsidR="002A0729" w:rsidRPr="000E2106"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2448696"/>
      <w:r w:rsidRPr="000E2106">
        <w:rPr>
          <w:rFonts w:ascii="Palatino Linotype" w:hAnsi="Palatino Linotype" w:cs="Arial"/>
          <w:b/>
        </w:rPr>
        <w:lastRenderedPageBreak/>
        <w:t>III. La intervención del Comité de Transparencia.</w:t>
      </w:r>
      <w:bookmarkEnd w:id="74"/>
      <w:bookmarkEnd w:id="75"/>
      <w:bookmarkEnd w:id="76"/>
      <w:bookmarkEnd w:id="77"/>
      <w:bookmarkEnd w:id="78"/>
      <w:bookmarkEnd w:id="79"/>
      <w:bookmarkEnd w:id="80"/>
      <w:bookmarkEnd w:id="81"/>
      <w:bookmarkEnd w:id="82"/>
      <w:bookmarkEnd w:id="83"/>
    </w:p>
    <w:p w14:paraId="1A5F889F"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E08FC59"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0E2106">
        <w:rPr>
          <w:rFonts w:ascii="Palatino Linotype" w:hAnsi="Palatino Linotype" w:cs="Arial"/>
          <w:b/>
        </w:rPr>
        <w:t>a) Formalidades para emitir el Acuerdo de Clasificación.</w:t>
      </w:r>
    </w:p>
    <w:p w14:paraId="19C5D234"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51DCFA2"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0E2106">
        <w:rPr>
          <w:rFonts w:ascii="Palatino Linotype" w:eastAsia="MS Gothic" w:hAnsi="Palatino Linotype" w:cs="Times New Roman"/>
          <w:b/>
          <w:szCs w:val="26"/>
          <w:u w:val="single"/>
        </w:rPr>
        <w:t>confirmar, modificar o revocar</w:t>
      </w:r>
      <w:r w:rsidRPr="000E2106">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0E2106">
        <w:rPr>
          <w:rFonts w:ascii="Palatino Linotype" w:eastAsia="MS Gothic" w:hAnsi="Palatino Linotype" w:cs="Times New Roman"/>
          <w:b/>
          <w:szCs w:val="26"/>
          <w:u w:val="single"/>
        </w:rPr>
        <w:t>no aprueba</w:t>
      </w:r>
      <w:r w:rsidRPr="000E2106">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73B36346"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3F46413"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0E2106">
        <w:rPr>
          <w:rFonts w:ascii="Palatino Linotype" w:eastAsia="MS Gothic" w:hAnsi="Palatino Linotype" w:cs="Times New Roman"/>
          <w:b/>
          <w:szCs w:val="26"/>
          <w:u w:val="single"/>
        </w:rPr>
        <w:t>el acto reúna con los requisitos elementales</w:t>
      </w:r>
      <w:r w:rsidRPr="000E2106">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0E2106">
        <w:rPr>
          <w:rFonts w:ascii="Palatino Linotype" w:eastAsia="MS Gothic" w:hAnsi="Palatino Linotype" w:cs="Times New Roman"/>
          <w:szCs w:val="26"/>
        </w:rPr>
        <w:lastRenderedPageBreak/>
        <w:t>composición del Comité puede generar vicios de legalidad de origen en el acto que restringe un derecho humano.</w:t>
      </w:r>
    </w:p>
    <w:p w14:paraId="11AFF942"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6FA0FFA"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243A9BB"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8D368D0"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0E2106">
        <w:rPr>
          <w:rFonts w:ascii="Palatino Linotype" w:hAnsi="Palatino Linotype" w:cs="Arial"/>
          <w:b/>
        </w:rPr>
        <w:t>b) Requisitos de fondo del Acuerdo de Clasificación.</w:t>
      </w:r>
    </w:p>
    <w:p w14:paraId="4168D365"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D82AFBE"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99CF4FF"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56FC6E9"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C2E9E2D" w14:textId="77777777" w:rsidR="009D3BB8" w:rsidRPr="000E2106"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337713C4"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0E2106">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E2106">
        <w:rPr>
          <w:rFonts w:ascii="Palatino Linotype" w:eastAsia="MS Gothic" w:hAnsi="Palatino Linotype" w:cs="Times New Roman"/>
          <w:szCs w:val="26"/>
        </w:rPr>
        <w:t>....”</w:t>
      </w:r>
      <w:r w:rsidRPr="000E2106">
        <w:rPr>
          <w:rFonts w:ascii="Palatino Linotype" w:eastAsia="MS Gothic" w:hAnsi="Palatino Linotype" w:cs="Times New Roman"/>
          <w:szCs w:val="26"/>
          <w:vertAlign w:val="superscript"/>
        </w:rPr>
        <w:footnoteReference w:id="9"/>
      </w:r>
    </w:p>
    <w:p w14:paraId="7A3E23DC"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hAnsi="Palatino Linotype" w:cs="Arial"/>
        </w:rPr>
        <w:t>Por su parte, el intérprete judicial del país ha establecido una jurisprudencia respecto a qué debe entenderse por fundamentación y motivación, en los siguientes términos:</w:t>
      </w:r>
    </w:p>
    <w:p w14:paraId="3CF2B113"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457FED02" w14:textId="77777777" w:rsidR="002A0729" w:rsidRPr="000E2106" w:rsidRDefault="002A0729" w:rsidP="00632B54">
      <w:pPr>
        <w:spacing w:line="240" w:lineRule="auto"/>
        <w:ind w:left="851" w:right="618"/>
        <w:contextualSpacing/>
        <w:jc w:val="both"/>
        <w:rPr>
          <w:rFonts w:ascii="Palatino Linotype" w:hAnsi="Palatino Linotype" w:cs="Arial"/>
          <w:i/>
          <w:color w:val="000000"/>
        </w:rPr>
      </w:pPr>
      <w:r w:rsidRPr="000E2106">
        <w:rPr>
          <w:rFonts w:ascii="Palatino Linotype" w:hAnsi="Palatino Linotype" w:cs="Arial"/>
          <w:b/>
          <w:i/>
          <w:color w:val="000000"/>
        </w:rPr>
        <w:lastRenderedPageBreak/>
        <w:t>FUNDAMENTACIÓN Y MOTIVACIÓN.</w:t>
      </w:r>
      <w:r w:rsidRPr="000E2106">
        <w:rPr>
          <w:rFonts w:ascii="Palatino Linotype" w:hAnsi="Palatino Linotype" w:cs="Arial"/>
          <w:i/>
          <w:color w:val="000000"/>
        </w:rPr>
        <w:t xml:space="preserve"> “La </w:t>
      </w:r>
      <w:r w:rsidRPr="000E210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E2106">
        <w:rPr>
          <w:rFonts w:ascii="Palatino Linotype" w:hAnsi="Palatino Linotype" w:cs="Arial"/>
          <w:i/>
          <w:color w:val="000000"/>
        </w:rPr>
        <w:t>.”</w:t>
      </w:r>
    </w:p>
    <w:p w14:paraId="57B44E07" w14:textId="77777777" w:rsidR="002A0729" w:rsidRPr="000E2106" w:rsidRDefault="002A0729" w:rsidP="00632B54">
      <w:pPr>
        <w:spacing w:after="0" w:line="240" w:lineRule="auto"/>
        <w:ind w:left="851" w:right="618"/>
        <w:contextualSpacing/>
        <w:jc w:val="both"/>
        <w:rPr>
          <w:rFonts w:ascii="Palatino Linotype" w:hAnsi="Palatino Linotype" w:cs="Arial"/>
          <w:i/>
          <w:color w:val="000000"/>
        </w:rPr>
      </w:pPr>
      <w:r w:rsidRPr="000E2106">
        <w:rPr>
          <w:rFonts w:ascii="Palatino Linotype" w:hAnsi="Palatino Linotype" w:cs="Arial"/>
          <w:i/>
          <w:color w:val="000000"/>
        </w:rPr>
        <w:t>SEGUNDO TRIBUNAL COLEGIADO DEL SEXTO CIRCUITO.</w:t>
      </w:r>
    </w:p>
    <w:p w14:paraId="3B223663" w14:textId="77777777" w:rsidR="002A0729" w:rsidRPr="000E2106" w:rsidRDefault="002A0729" w:rsidP="00632B54">
      <w:pPr>
        <w:spacing w:after="0" w:line="240" w:lineRule="auto"/>
        <w:ind w:left="851" w:right="618"/>
        <w:contextualSpacing/>
        <w:jc w:val="both"/>
        <w:rPr>
          <w:rFonts w:ascii="Palatino Linotype" w:hAnsi="Palatino Linotype" w:cs="Arial"/>
          <w:i/>
          <w:color w:val="000000"/>
        </w:rPr>
      </w:pPr>
      <w:r w:rsidRPr="000E210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A8D579F" w14:textId="77777777" w:rsidR="002A0729" w:rsidRPr="000E2106" w:rsidRDefault="002A0729" w:rsidP="00632B54">
      <w:pPr>
        <w:spacing w:after="0" w:line="240" w:lineRule="auto"/>
        <w:ind w:left="851" w:right="618"/>
        <w:contextualSpacing/>
        <w:jc w:val="both"/>
        <w:rPr>
          <w:rFonts w:ascii="Palatino Linotype" w:hAnsi="Palatino Linotype" w:cs="Arial"/>
          <w:i/>
          <w:color w:val="000000"/>
        </w:rPr>
      </w:pPr>
      <w:r w:rsidRPr="000E2106">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0B673892" w14:textId="77777777" w:rsidR="002A0729" w:rsidRPr="000E2106" w:rsidRDefault="002A0729" w:rsidP="00632B54">
      <w:pPr>
        <w:spacing w:after="0" w:line="240" w:lineRule="auto"/>
        <w:ind w:left="851" w:right="618"/>
        <w:contextualSpacing/>
        <w:jc w:val="both"/>
        <w:rPr>
          <w:rFonts w:ascii="Palatino Linotype" w:hAnsi="Palatino Linotype" w:cs="Arial"/>
          <w:i/>
          <w:color w:val="000000"/>
        </w:rPr>
      </w:pPr>
      <w:r w:rsidRPr="000E2106">
        <w:rPr>
          <w:rFonts w:ascii="Palatino Linotype" w:hAnsi="Palatino Linotype" w:cs="Arial"/>
          <w:i/>
          <w:color w:val="000000"/>
        </w:rPr>
        <w:t>Amparo en revisión 333/88. Adilia Romero. 26 de octubre de 1988. Unanimidad de votos. Ponente: Arnoldo Nájera Virgen. Secretario: Enrique Crispín Campos Ramírez.</w:t>
      </w:r>
    </w:p>
    <w:p w14:paraId="11F1E94C" w14:textId="77777777" w:rsidR="002A0729" w:rsidRPr="000E2106" w:rsidRDefault="002A0729" w:rsidP="00632B54">
      <w:pPr>
        <w:spacing w:after="0" w:line="240" w:lineRule="auto"/>
        <w:ind w:left="851" w:right="618"/>
        <w:contextualSpacing/>
        <w:jc w:val="both"/>
        <w:rPr>
          <w:rFonts w:ascii="Palatino Linotype" w:hAnsi="Palatino Linotype" w:cs="Arial"/>
          <w:i/>
          <w:color w:val="000000"/>
        </w:rPr>
      </w:pPr>
      <w:r w:rsidRPr="000E2106">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088FBB31" w14:textId="77777777" w:rsidR="002A0729" w:rsidRPr="000E2106" w:rsidRDefault="002A0729" w:rsidP="00632B54">
      <w:pPr>
        <w:spacing w:after="0" w:line="240" w:lineRule="auto"/>
        <w:ind w:left="851" w:right="618"/>
        <w:contextualSpacing/>
        <w:jc w:val="both"/>
        <w:rPr>
          <w:rFonts w:ascii="Palatino Linotype" w:hAnsi="Palatino Linotype" w:cs="Arial"/>
          <w:i/>
          <w:color w:val="000000"/>
        </w:rPr>
      </w:pPr>
      <w:r w:rsidRPr="000E2106">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0E2106">
        <w:rPr>
          <w:rFonts w:ascii="Palatino Linotype" w:hAnsi="Palatino Linotype" w:cs="Arial"/>
          <w:i/>
          <w:color w:val="000000"/>
        </w:rPr>
        <w:t>Baigts</w:t>
      </w:r>
      <w:proofErr w:type="spellEnd"/>
      <w:r w:rsidRPr="000E2106">
        <w:rPr>
          <w:rFonts w:ascii="Palatino Linotype" w:hAnsi="Palatino Linotype" w:cs="Arial"/>
          <w:i/>
          <w:color w:val="000000"/>
        </w:rPr>
        <w:t xml:space="preserve"> Muñoz.</w:t>
      </w:r>
    </w:p>
    <w:p w14:paraId="0D0CEB38" w14:textId="77777777" w:rsidR="00542876" w:rsidRPr="000E2106" w:rsidRDefault="00542876" w:rsidP="002A0729">
      <w:pPr>
        <w:spacing w:after="0" w:line="360" w:lineRule="auto"/>
        <w:ind w:left="851" w:right="618"/>
        <w:contextualSpacing/>
        <w:jc w:val="both"/>
        <w:rPr>
          <w:rFonts w:ascii="Palatino Linotype" w:hAnsi="Palatino Linotype" w:cs="Arial"/>
          <w:i/>
          <w:color w:val="000000"/>
        </w:rPr>
      </w:pPr>
    </w:p>
    <w:p w14:paraId="43A88176"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27B5599"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08F9E3B"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0B61A7E"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523448A"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rPr>
        <w:lastRenderedPageBreak/>
        <w:t>En ese mismo sentido, el numeral trigésimo tercero fracción V de los Lineamientos Generales, precisa que para motivar la clasificación se deben acreditar las circunstancias de tiempo, modo y lugar.</w:t>
      </w:r>
    </w:p>
    <w:p w14:paraId="75094A21"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06DD8B1" w14:textId="77777777" w:rsidR="002A0729" w:rsidRPr="000E2106"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rPr>
        <w:t xml:space="preserve">Ahora bien, </w:t>
      </w:r>
      <w:r w:rsidRPr="000E2106">
        <w:rPr>
          <w:rFonts w:ascii="Palatino Linotype" w:eastAsia="MS Gothic" w:hAnsi="Palatino Linotype" w:cs="Times New Roman"/>
          <w:b/>
          <w:u w:val="single"/>
        </w:rPr>
        <w:t>para cada caso además de fundar y motivar</w:t>
      </w:r>
      <w:r w:rsidRPr="000E2106">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E2106">
        <w:rPr>
          <w:rFonts w:ascii="Palatino Linotype" w:eastAsia="MS Gothic" w:hAnsi="Palatino Linotype" w:cs="Times New Roman"/>
          <w:vertAlign w:val="superscript"/>
        </w:rPr>
        <w:footnoteReference w:id="10"/>
      </w:r>
      <w:r w:rsidRPr="000E2106">
        <w:rPr>
          <w:rFonts w:ascii="Palatino Linotype" w:eastAsia="MS Gothic" w:hAnsi="Palatino Linotype" w:cs="Times New Roman"/>
        </w:rPr>
        <w:t xml:space="preserve"> del servidor público que no tienen ninguna injerencia en el tema de la transparencia y la rendición de cuentas, por ejemplo, </w:t>
      </w:r>
      <w:r w:rsidRPr="000E2106">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11EA5CB" w14:textId="77777777" w:rsidR="002A0729" w:rsidRPr="000E2106"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FCB05A8" w14:textId="77777777" w:rsidR="00E5674D" w:rsidRPr="000E2106" w:rsidRDefault="002A0729" w:rsidP="00E5674D">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eastAsia="MS Gothic" w:hAnsi="Palatino Linotype" w:cs="Times New Roman"/>
        </w:rPr>
        <w:t xml:space="preserve">Otro </w:t>
      </w:r>
      <w:r w:rsidRPr="000E2106">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AA4EA1E" w14:textId="77777777" w:rsidR="007501F2" w:rsidRPr="000E2106" w:rsidRDefault="007501F2" w:rsidP="007501F2">
      <w:pPr>
        <w:pStyle w:val="Prrafodelista"/>
        <w:rPr>
          <w:rFonts w:ascii="Palatino Linotype" w:hAnsi="Palatino Linotype" w:cs="Arial"/>
        </w:rPr>
      </w:pPr>
    </w:p>
    <w:p w14:paraId="73B6483A" w14:textId="77777777" w:rsidR="007501F2" w:rsidRPr="000E2106" w:rsidRDefault="007501F2" w:rsidP="007501F2">
      <w:pPr>
        <w:keepNext/>
        <w:keepLines/>
        <w:spacing w:before="240" w:after="0"/>
        <w:outlineLvl w:val="0"/>
        <w:rPr>
          <w:rFonts w:ascii="Palatino Linotype" w:eastAsia="MS Gothic" w:hAnsi="Palatino Linotype" w:cstheme="majorBidi"/>
          <w:b/>
          <w:sz w:val="24"/>
          <w:szCs w:val="24"/>
        </w:rPr>
      </w:pPr>
      <w:bookmarkStart w:id="84" w:name="_Toc72448697"/>
      <w:r w:rsidRPr="000E2106">
        <w:rPr>
          <w:rFonts w:ascii="Palatino Linotype" w:eastAsia="MS Gothic" w:hAnsi="Palatino Linotype" w:cstheme="majorBidi"/>
          <w:b/>
          <w:sz w:val="24"/>
          <w:szCs w:val="24"/>
        </w:rPr>
        <w:lastRenderedPageBreak/>
        <w:t>NOVENO. Vista a la Dirección Jurídica y de Verificación.</w:t>
      </w:r>
      <w:bookmarkEnd w:id="84"/>
      <w:r w:rsidRPr="000E2106">
        <w:rPr>
          <w:rFonts w:ascii="Palatino Linotype" w:eastAsia="MS Gothic" w:hAnsi="Palatino Linotype" w:cstheme="majorBidi"/>
          <w:b/>
          <w:sz w:val="24"/>
          <w:szCs w:val="24"/>
        </w:rPr>
        <w:t xml:space="preserve"> </w:t>
      </w:r>
    </w:p>
    <w:p w14:paraId="32FDD647" w14:textId="77777777" w:rsidR="007501F2" w:rsidRPr="000E2106" w:rsidRDefault="007501F2" w:rsidP="007501F2">
      <w:pPr>
        <w:rPr>
          <w:rFonts w:ascii="Palatino Linotype" w:hAnsi="Palatino Linotype" w:cs="Arial"/>
        </w:rPr>
      </w:pPr>
    </w:p>
    <w:p w14:paraId="4F122959" w14:textId="77777777" w:rsidR="007501F2" w:rsidRPr="000E2106" w:rsidRDefault="007501F2" w:rsidP="00E5674D">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hAnsi="Palatino Linotype" w:cs="Arial"/>
        </w:rPr>
        <w:t xml:space="preserve"> Dados </w:t>
      </w:r>
      <w:r w:rsidRPr="000E2106">
        <w:rPr>
          <w:rFonts w:ascii="Palatino Linotype" w:eastAsia="Calibri" w:hAnsi="Palatino Linotype" w:cs="Arial"/>
          <w:color w:val="000000" w:themeColor="text1"/>
          <w:lang w:val="es-ES"/>
        </w:rPr>
        <w:t xml:space="preserve">los planteamientos realizados </w:t>
      </w:r>
      <w:r w:rsidRPr="000E2106">
        <w:rPr>
          <w:rFonts w:ascii="Palatino Linotype" w:hAnsi="Palatino Linotype"/>
        </w:rPr>
        <w:t>por el solicitante, se dará vista a la Dirección Jurídica y de Verificación, para que en ejercicio de sus atribuciones realice las investigaciones pertinentes y en su caso, sancionar a servidores públicos por no tener actualizada o completa la información en su portal de Acceso a la Información Mexiquense.</w:t>
      </w:r>
    </w:p>
    <w:p w14:paraId="06C92715" w14:textId="77777777" w:rsidR="007501F2" w:rsidRPr="000E2106" w:rsidRDefault="007501F2" w:rsidP="007501F2">
      <w:pPr>
        <w:pStyle w:val="Prrafodelista"/>
        <w:tabs>
          <w:tab w:val="left" w:pos="142"/>
          <w:tab w:val="left" w:pos="284"/>
          <w:tab w:val="left" w:pos="426"/>
        </w:tabs>
        <w:spacing w:after="160" w:line="360" w:lineRule="auto"/>
        <w:ind w:left="0"/>
        <w:jc w:val="both"/>
        <w:rPr>
          <w:rFonts w:ascii="Palatino Linotype" w:hAnsi="Palatino Linotype" w:cs="Arial"/>
        </w:rPr>
      </w:pPr>
    </w:p>
    <w:p w14:paraId="6DED0BBF" w14:textId="77777777" w:rsidR="007501F2" w:rsidRPr="000E2106" w:rsidRDefault="007501F2" w:rsidP="00E5674D">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0E2106">
        <w:rPr>
          <w:rFonts w:ascii="Palatino Linotype" w:hAnsi="Palatino Linotype" w:cs="Arial"/>
        </w:rPr>
        <w:t xml:space="preserve"> Así, </w:t>
      </w:r>
      <w:r w:rsidRPr="000E2106">
        <w:rPr>
          <w:rFonts w:ascii="Palatino Linotype" w:hAnsi="Palatino Linotype"/>
        </w:rPr>
        <w:t>es conveniente señalar la fracción VIII, del artículo 92, de la Ley de Transparencia y Acceso a la Información Pública del Estado de México y Municipios, que establece:</w:t>
      </w:r>
    </w:p>
    <w:p w14:paraId="39E8844A" w14:textId="77777777" w:rsidR="007501F2" w:rsidRPr="000E2106" w:rsidRDefault="007501F2" w:rsidP="007501F2">
      <w:pPr>
        <w:pStyle w:val="Prrafodelista"/>
        <w:rPr>
          <w:rFonts w:ascii="Palatino Linotype" w:hAnsi="Palatino Linotype" w:cs="Arial"/>
        </w:rPr>
      </w:pPr>
    </w:p>
    <w:p w14:paraId="2827E5EC" w14:textId="77777777" w:rsidR="007501F2" w:rsidRPr="000E2106" w:rsidRDefault="007501F2" w:rsidP="007501F2">
      <w:pPr>
        <w:spacing w:line="240" w:lineRule="auto"/>
        <w:ind w:left="567" w:right="567"/>
        <w:jc w:val="both"/>
        <w:rPr>
          <w:rFonts w:ascii="Palatino Linotype" w:hAnsi="Palatino Linotype"/>
          <w:i/>
        </w:rPr>
      </w:pPr>
      <w:r w:rsidRPr="000E2106">
        <w:rPr>
          <w:rFonts w:ascii="Palatino Linotype" w:hAnsi="Palatino Linotype"/>
          <w:b/>
          <w:i/>
        </w:rPr>
        <w:t>“Artículo 92.</w:t>
      </w:r>
      <w:r w:rsidRPr="000E2106">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AC5CD0" w14:textId="77777777" w:rsidR="007501F2" w:rsidRPr="000E2106" w:rsidRDefault="007501F2" w:rsidP="007501F2">
      <w:pPr>
        <w:pStyle w:val="Prrafodelista"/>
        <w:ind w:left="567" w:right="567"/>
        <w:jc w:val="both"/>
        <w:rPr>
          <w:rFonts w:ascii="Palatino Linotype" w:hAnsi="Palatino Linotype"/>
          <w:i/>
          <w:iCs/>
          <w:color w:val="000000"/>
          <w:sz w:val="22"/>
          <w:szCs w:val="22"/>
        </w:rPr>
      </w:pPr>
      <w:r w:rsidRPr="000E2106">
        <w:rPr>
          <w:rFonts w:ascii="Palatino Linotype" w:hAnsi="Palatino Linotype"/>
          <w:i/>
          <w:iCs/>
          <w:color w:val="000000"/>
          <w:sz w:val="22"/>
          <w:szCs w:val="22"/>
        </w:rPr>
        <w:t>(…)</w:t>
      </w:r>
    </w:p>
    <w:p w14:paraId="78715560" w14:textId="77777777" w:rsidR="007501F2" w:rsidRPr="000E2106" w:rsidRDefault="007501F2" w:rsidP="007501F2">
      <w:pPr>
        <w:spacing w:after="0" w:line="240" w:lineRule="auto"/>
        <w:ind w:left="567" w:right="567"/>
        <w:rPr>
          <w:rFonts w:ascii="Palatino Linotype" w:eastAsia="Times New Roman" w:hAnsi="Palatino Linotype" w:cs="Times New Roman"/>
          <w:i/>
          <w:lang w:eastAsia="es-ES_tradnl"/>
        </w:rPr>
      </w:pPr>
      <w:r w:rsidRPr="000E2106">
        <w:rPr>
          <w:rFonts w:ascii="Palatino Linotype" w:eastAsia="Times New Roman" w:hAnsi="Palatino Linotype" w:cs="Times New Roman"/>
          <w:i/>
          <w:lang w:eastAsia="es-ES_tradnl"/>
        </w:rPr>
        <w:t>X. El número total de las plazas y del personal de base y de confianza, especificando el total de las vacantes, por nivel de puesto, para cada unidad administrativa;</w:t>
      </w:r>
    </w:p>
    <w:p w14:paraId="2EE53E76" w14:textId="77777777" w:rsidR="007501F2" w:rsidRPr="000E2106" w:rsidRDefault="007501F2" w:rsidP="007501F2">
      <w:pPr>
        <w:spacing w:after="0" w:line="240" w:lineRule="auto"/>
        <w:ind w:left="567" w:right="567"/>
        <w:rPr>
          <w:rFonts w:ascii="Palatino Linotype" w:eastAsia="Times New Roman" w:hAnsi="Palatino Linotype" w:cs="Times New Roman"/>
          <w:i/>
          <w:lang w:eastAsia="es-ES_tradnl"/>
        </w:rPr>
      </w:pPr>
      <w:r w:rsidRPr="000E2106">
        <w:rPr>
          <w:rFonts w:ascii="Palatino Linotype" w:eastAsia="Times New Roman" w:hAnsi="Palatino Linotype" w:cs="Times New Roman"/>
          <w:i/>
          <w:lang w:eastAsia="es-ES_tradnl"/>
        </w:rPr>
        <w:t>(…)</w:t>
      </w:r>
    </w:p>
    <w:p w14:paraId="2B99EEA3" w14:textId="77777777" w:rsidR="007501F2" w:rsidRPr="000E2106" w:rsidRDefault="007501F2" w:rsidP="007501F2">
      <w:pPr>
        <w:spacing w:after="0" w:line="240" w:lineRule="auto"/>
        <w:ind w:left="567" w:right="567"/>
        <w:rPr>
          <w:rFonts w:ascii="Palatino Linotype" w:eastAsia="Times New Roman" w:hAnsi="Palatino Linotype" w:cs="Times New Roman"/>
          <w:i/>
          <w:lang w:eastAsia="es-ES_tradnl"/>
        </w:rPr>
      </w:pPr>
      <w:r w:rsidRPr="000E2106">
        <w:rPr>
          <w:rFonts w:ascii="Palatino Linotype" w:eastAsia="Times New Roman" w:hAnsi="Palatino Linotype" w:cs="Times New Roman"/>
          <w:i/>
          <w:lang w:eastAsia="es-ES_tradnl"/>
        </w:rPr>
        <w:t>XII. El perfil de los puestos de los servidores públicos a su servicio en los casos que aplique;</w:t>
      </w:r>
    </w:p>
    <w:p w14:paraId="4B64BEC7" w14:textId="77777777" w:rsidR="007501F2" w:rsidRPr="000E2106" w:rsidRDefault="007501F2" w:rsidP="007501F2">
      <w:pPr>
        <w:spacing w:after="0" w:line="240" w:lineRule="auto"/>
        <w:ind w:left="567" w:right="567"/>
        <w:rPr>
          <w:rFonts w:ascii="Palatino Linotype" w:eastAsia="Times New Roman" w:hAnsi="Palatino Linotype" w:cs="Times New Roman"/>
          <w:i/>
          <w:lang w:eastAsia="es-ES_tradnl"/>
        </w:rPr>
      </w:pPr>
    </w:p>
    <w:p w14:paraId="72F7B0C8" w14:textId="77777777" w:rsidR="007501F2" w:rsidRPr="000E2106" w:rsidRDefault="007501F2" w:rsidP="007501F2">
      <w:pPr>
        <w:spacing w:line="240" w:lineRule="auto"/>
        <w:ind w:left="567" w:right="567"/>
        <w:jc w:val="both"/>
        <w:rPr>
          <w:rFonts w:ascii="Palatino Linotype" w:hAnsi="Palatino Linotype"/>
          <w:i/>
        </w:rPr>
      </w:pPr>
      <w:r w:rsidRPr="000E2106">
        <w:rPr>
          <w:rFonts w:ascii="Palatino Linotype" w:hAnsi="Palatino Linotype"/>
          <w:i/>
        </w:rPr>
        <w:t xml:space="preserve"> (…)”</w:t>
      </w:r>
    </w:p>
    <w:p w14:paraId="2345D65A" w14:textId="77777777" w:rsidR="007501F2" w:rsidRPr="000E2106" w:rsidRDefault="007501F2" w:rsidP="007501F2">
      <w:pPr>
        <w:spacing w:line="240" w:lineRule="auto"/>
        <w:ind w:left="567" w:right="615"/>
        <w:jc w:val="both"/>
        <w:rPr>
          <w:rFonts w:ascii="Palatino Linotype" w:hAnsi="Palatino Linotype"/>
          <w:b/>
          <w:i/>
        </w:rPr>
      </w:pPr>
      <w:r w:rsidRPr="000E2106">
        <w:rPr>
          <w:rFonts w:ascii="Palatino Linotype" w:hAnsi="Palatino Linotype"/>
          <w:b/>
          <w:i/>
        </w:rPr>
        <w:t>(Énfasis Añadido)</w:t>
      </w:r>
    </w:p>
    <w:p w14:paraId="493D1189" w14:textId="77777777" w:rsidR="007501F2" w:rsidRPr="000E2106" w:rsidRDefault="007501F2" w:rsidP="007501F2">
      <w:pPr>
        <w:pStyle w:val="Prrafodelista"/>
        <w:tabs>
          <w:tab w:val="left" w:pos="142"/>
          <w:tab w:val="left" w:pos="284"/>
          <w:tab w:val="left" w:pos="426"/>
        </w:tabs>
        <w:spacing w:after="160" w:line="360" w:lineRule="auto"/>
        <w:ind w:left="0"/>
        <w:jc w:val="both"/>
        <w:rPr>
          <w:rFonts w:ascii="Palatino Linotype" w:hAnsi="Palatino Linotype" w:cs="Arial"/>
        </w:rPr>
      </w:pPr>
    </w:p>
    <w:p w14:paraId="46D6A29D" w14:textId="77777777" w:rsidR="00632B54" w:rsidRPr="000E2106" w:rsidRDefault="00632B54" w:rsidP="007501F2">
      <w:pPr>
        <w:pStyle w:val="Prrafodelista"/>
        <w:tabs>
          <w:tab w:val="left" w:pos="142"/>
          <w:tab w:val="left" w:pos="284"/>
          <w:tab w:val="left" w:pos="426"/>
        </w:tabs>
        <w:spacing w:after="160" w:line="360" w:lineRule="auto"/>
        <w:ind w:left="0"/>
        <w:jc w:val="both"/>
        <w:rPr>
          <w:rFonts w:ascii="Palatino Linotype" w:hAnsi="Palatino Linotype" w:cs="Arial"/>
        </w:rPr>
      </w:pPr>
    </w:p>
    <w:p w14:paraId="332945D1" w14:textId="77777777" w:rsidR="00E5674D" w:rsidRPr="000E2106" w:rsidRDefault="007501F2" w:rsidP="00E5674D">
      <w:pPr>
        <w:keepNext/>
        <w:keepLines/>
        <w:spacing w:before="240" w:after="0"/>
        <w:outlineLvl w:val="0"/>
        <w:rPr>
          <w:rFonts w:ascii="Palatino Linotype" w:eastAsia="MS Gothic" w:hAnsi="Palatino Linotype" w:cstheme="majorBidi"/>
          <w:b/>
          <w:sz w:val="24"/>
          <w:szCs w:val="24"/>
        </w:rPr>
      </w:pPr>
      <w:bookmarkStart w:id="85" w:name="_Toc72448698"/>
      <w:r w:rsidRPr="000E2106">
        <w:rPr>
          <w:rFonts w:ascii="Palatino Linotype" w:eastAsia="MS Gothic" w:hAnsi="Palatino Linotype" w:cstheme="majorBidi"/>
          <w:b/>
          <w:sz w:val="24"/>
          <w:szCs w:val="24"/>
        </w:rPr>
        <w:lastRenderedPageBreak/>
        <w:t>DÉCIMO</w:t>
      </w:r>
      <w:r w:rsidR="00E5674D" w:rsidRPr="000E2106">
        <w:rPr>
          <w:rFonts w:ascii="Palatino Linotype" w:eastAsia="MS Gothic" w:hAnsi="Palatino Linotype" w:cstheme="majorBidi"/>
          <w:b/>
          <w:sz w:val="24"/>
          <w:szCs w:val="24"/>
        </w:rPr>
        <w:t>. De la Decisión</w:t>
      </w:r>
      <w:bookmarkEnd w:id="85"/>
      <w:r w:rsidR="00E5674D" w:rsidRPr="000E2106">
        <w:rPr>
          <w:rFonts w:ascii="Palatino Linotype" w:eastAsia="MS Gothic" w:hAnsi="Palatino Linotype" w:cstheme="majorBidi"/>
          <w:b/>
          <w:sz w:val="24"/>
          <w:szCs w:val="24"/>
        </w:rPr>
        <w:t xml:space="preserve"> </w:t>
      </w:r>
    </w:p>
    <w:p w14:paraId="5168222A" w14:textId="77777777" w:rsidR="00595316" w:rsidRPr="000E2106" w:rsidRDefault="00595316" w:rsidP="00E5674D">
      <w:pPr>
        <w:spacing w:after="0" w:line="240" w:lineRule="auto"/>
        <w:contextualSpacing/>
        <w:rPr>
          <w:rFonts w:ascii="Palatino Linotype" w:eastAsia="Times New Roman" w:hAnsi="Palatino Linotype" w:cs="Arial"/>
          <w:sz w:val="24"/>
          <w:szCs w:val="24"/>
          <w:lang w:val="es-ES_tradnl" w:eastAsia="es-ES"/>
        </w:rPr>
      </w:pPr>
    </w:p>
    <w:p w14:paraId="22F38ACA" w14:textId="77777777" w:rsidR="00E5674D" w:rsidRPr="000E2106" w:rsidRDefault="00E5674D" w:rsidP="00E5674D">
      <w:pPr>
        <w:pStyle w:val="Prrafodelista"/>
        <w:numPr>
          <w:ilvl w:val="0"/>
          <w:numId w:val="2"/>
        </w:numPr>
        <w:spacing w:before="240" w:after="240" w:line="360" w:lineRule="auto"/>
        <w:ind w:left="0" w:firstLine="0"/>
        <w:jc w:val="both"/>
        <w:rPr>
          <w:rFonts w:ascii="Palatino Linotype" w:hAnsi="Palatino Linotype" w:cs="Arial"/>
        </w:rPr>
      </w:pPr>
      <w:r w:rsidRPr="000E2106">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74201F94" w14:textId="77777777" w:rsidR="00E5674D" w:rsidRPr="000E2106" w:rsidRDefault="00E5674D" w:rsidP="00E5674D">
      <w:pPr>
        <w:pStyle w:val="Prrafodelista"/>
        <w:spacing w:before="240" w:after="240" w:line="360" w:lineRule="auto"/>
        <w:ind w:left="0"/>
        <w:jc w:val="both"/>
        <w:rPr>
          <w:rFonts w:ascii="Palatino Linotype" w:hAnsi="Palatino Linotype" w:cs="Arial"/>
        </w:rPr>
      </w:pPr>
    </w:p>
    <w:p w14:paraId="0F685373" w14:textId="77777777" w:rsidR="00E5674D" w:rsidRPr="000E2106" w:rsidRDefault="00542876" w:rsidP="008C2F4C">
      <w:pPr>
        <w:pStyle w:val="Prrafodelista"/>
        <w:numPr>
          <w:ilvl w:val="0"/>
          <w:numId w:val="2"/>
        </w:numPr>
        <w:spacing w:line="360" w:lineRule="auto"/>
        <w:ind w:left="0" w:firstLine="0"/>
        <w:jc w:val="both"/>
        <w:rPr>
          <w:rFonts w:ascii="Palatino Linotype" w:hAnsi="Palatino Linotype"/>
        </w:rPr>
      </w:pPr>
      <w:r w:rsidRPr="000E2106">
        <w:rPr>
          <w:rFonts w:ascii="Palatino Linotype" w:hAnsi="Palatino Linotype"/>
        </w:rPr>
        <w:t>En este caso, el Titular de la Unidad de T</w:t>
      </w:r>
      <w:r w:rsidR="00E5674D" w:rsidRPr="000E2106">
        <w:rPr>
          <w:rFonts w:ascii="Palatino Linotype" w:hAnsi="Palatino Linotype"/>
        </w:rPr>
        <w:t xml:space="preserve">ransparencia </w:t>
      </w:r>
      <w:r w:rsidRPr="000E2106">
        <w:rPr>
          <w:rFonts w:ascii="Palatino Linotype" w:hAnsi="Palatino Linotype"/>
        </w:rPr>
        <w:t xml:space="preserve">no </w:t>
      </w:r>
      <w:r w:rsidR="00E5674D" w:rsidRPr="000E2106">
        <w:rPr>
          <w:rFonts w:ascii="Palatino Linotype" w:hAnsi="Palatino Linotype"/>
        </w:rPr>
        <w:t xml:space="preserve">realizó el requerimiento al </w:t>
      </w:r>
      <w:r w:rsidRPr="000E2106">
        <w:rPr>
          <w:rFonts w:ascii="Palatino Linotype" w:hAnsi="Palatino Linotype"/>
        </w:rPr>
        <w:t>servidor público habilitado</w:t>
      </w:r>
      <w:r w:rsidR="008C2F4C" w:rsidRPr="000E2106">
        <w:rPr>
          <w:rFonts w:ascii="Palatino Linotype" w:hAnsi="Palatino Linotype"/>
        </w:rPr>
        <w:t xml:space="preserve">, lo que pudo generar que no se emitiera una respuesta a la </w:t>
      </w:r>
      <w:r w:rsidRPr="000E2106">
        <w:rPr>
          <w:rFonts w:ascii="Palatino Linotype" w:hAnsi="Palatino Linotype"/>
        </w:rPr>
        <w:t>solicitud de información.</w:t>
      </w:r>
    </w:p>
    <w:p w14:paraId="30561ECC" w14:textId="77777777" w:rsidR="008C2F4C" w:rsidRPr="000E2106" w:rsidRDefault="008C2F4C" w:rsidP="008C2F4C">
      <w:pPr>
        <w:pStyle w:val="Prrafodelista"/>
        <w:rPr>
          <w:rFonts w:ascii="Palatino Linotype" w:hAnsi="Palatino Linotype"/>
        </w:rPr>
      </w:pPr>
    </w:p>
    <w:p w14:paraId="72E83E8A" w14:textId="77777777" w:rsidR="008C2F4C" w:rsidRPr="000E2106" w:rsidRDefault="008C2F4C" w:rsidP="008C2F4C">
      <w:pPr>
        <w:pStyle w:val="Prrafodelista"/>
        <w:numPr>
          <w:ilvl w:val="0"/>
          <w:numId w:val="2"/>
        </w:numPr>
        <w:spacing w:line="360" w:lineRule="auto"/>
        <w:ind w:left="0" w:firstLine="0"/>
        <w:jc w:val="both"/>
        <w:rPr>
          <w:rFonts w:ascii="Palatino Linotype" w:hAnsi="Palatino Linotype"/>
        </w:rPr>
      </w:pPr>
      <w:r w:rsidRPr="000E2106">
        <w:rPr>
          <w:rFonts w:ascii="Palatino Linotype" w:hAnsi="Palatino Linotype"/>
        </w:rPr>
        <w:t xml:space="preserve">Esta falta de respuesta, </w:t>
      </w:r>
      <w:r w:rsidR="00542876" w:rsidRPr="000E2106">
        <w:rPr>
          <w:rFonts w:ascii="Palatino Linotype" w:hAnsi="Palatino Linotype"/>
        </w:rPr>
        <w:t>del Titular de la Unidad de T</w:t>
      </w:r>
      <w:r w:rsidRPr="000E2106">
        <w:rPr>
          <w:rFonts w:ascii="Palatino Linotype" w:hAnsi="Palatino Linotype"/>
        </w:rPr>
        <w:t>ransparencia, propiciaron que no se diera respuesta a la solicit</w:t>
      </w:r>
      <w:r w:rsidR="00F52B5F" w:rsidRPr="000E2106">
        <w:rPr>
          <w:rFonts w:ascii="Palatino Linotype" w:hAnsi="Palatino Linotype"/>
        </w:rPr>
        <w:t>ud del particular y se vulnere</w:t>
      </w:r>
      <w:r w:rsidRPr="000E2106">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52B42A72" w14:textId="77777777" w:rsidR="00F52B5F" w:rsidRPr="000E2106" w:rsidRDefault="00F52B5F" w:rsidP="00F52B5F">
      <w:pPr>
        <w:pStyle w:val="Prrafodelista"/>
        <w:rPr>
          <w:rFonts w:ascii="Palatino Linotype" w:hAnsi="Palatino Linotype"/>
        </w:rPr>
      </w:pPr>
    </w:p>
    <w:p w14:paraId="64CD2A0F" w14:textId="77777777" w:rsidR="00F52B5F" w:rsidRPr="000E2106" w:rsidRDefault="00F52B5F" w:rsidP="008C2F4C">
      <w:pPr>
        <w:pStyle w:val="Prrafodelista"/>
        <w:numPr>
          <w:ilvl w:val="0"/>
          <w:numId w:val="2"/>
        </w:numPr>
        <w:spacing w:line="360" w:lineRule="auto"/>
        <w:ind w:left="0" w:firstLine="0"/>
        <w:jc w:val="both"/>
        <w:rPr>
          <w:rFonts w:ascii="Palatino Linotype" w:hAnsi="Palatino Linotype"/>
        </w:rPr>
      </w:pPr>
      <w:r w:rsidRPr="000E2106">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0E2106">
        <w:rPr>
          <w:rFonts w:ascii="Palatino Linotype" w:hAnsi="Palatino Linotype"/>
          <w:b/>
        </w:rPr>
        <w:t>ORDENAR</w:t>
      </w:r>
      <w:r w:rsidRPr="000E2106">
        <w:rPr>
          <w:rFonts w:ascii="Palatino Linotype" w:hAnsi="Palatino Linotype"/>
        </w:rPr>
        <w:t xml:space="preserve"> al Sujeto Obligado que, dé trámite y respuesta a la solicitud de información número </w:t>
      </w:r>
      <w:r w:rsidRPr="000E2106">
        <w:rPr>
          <w:rFonts w:ascii="Palatino Linotype" w:hAnsi="Palatino Linotype"/>
          <w:b/>
          <w:bCs/>
        </w:rPr>
        <w:t>00</w:t>
      </w:r>
      <w:r w:rsidR="00542876" w:rsidRPr="000E2106">
        <w:rPr>
          <w:rFonts w:ascii="Palatino Linotype" w:hAnsi="Palatino Linotype"/>
          <w:b/>
          <w:bCs/>
        </w:rPr>
        <w:t>108</w:t>
      </w:r>
      <w:r w:rsidRPr="000E2106">
        <w:rPr>
          <w:rFonts w:ascii="Palatino Linotype" w:hAnsi="Palatino Linotype"/>
          <w:b/>
          <w:bCs/>
        </w:rPr>
        <w:t>/</w:t>
      </w:r>
      <w:r w:rsidR="00542876" w:rsidRPr="000E2106">
        <w:rPr>
          <w:rFonts w:ascii="Palatino Linotype" w:hAnsi="Palatino Linotype"/>
          <w:b/>
          <w:bCs/>
        </w:rPr>
        <w:t>TULTEPEC</w:t>
      </w:r>
      <w:r w:rsidRPr="000E2106">
        <w:rPr>
          <w:rFonts w:ascii="Palatino Linotype" w:hAnsi="Palatino Linotype"/>
          <w:b/>
          <w:bCs/>
        </w:rPr>
        <w:t>/IP/2021.</w:t>
      </w:r>
    </w:p>
    <w:p w14:paraId="2DD368B4" w14:textId="77777777" w:rsidR="008C2F4C" w:rsidRPr="000E2106" w:rsidRDefault="008C2F4C" w:rsidP="008C2F4C">
      <w:pPr>
        <w:pStyle w:val="Prrafodelista"/>
        <w:spacing w:line="360" w:lineRule="auto"/>
        <w:ind w:left="0"/>
        <w:jc w:val="both"/>
        <w:rPr>
          <w:rFonts w:ascii="Palatino Linotype" w:hAnsi="Palatino Linotype"/>
        </w:rPr>
      </w:pPr>
    </w:p>
    <w:p w14:paraId="22648068" w14:textId="77777777" w:rsidR="00595316" w:rsidRPr="000E2106" w:rsidRDefault="00595316" w:rsidP="00595316">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0E2106">
        <w:rPr>
          <w:rFonts w:ascii="Palatino Linotype" w:eastAsia="Times New Roman" w:hAnsi="Palatino Linotype" w:cs="Arial"/>
          <w:sz w:val="24"/>
          <w:szCs w:val="24"/>
          <w:lang w:val="es-ES_tradnl" w:eastAsia="es-ES"/>
        </w:rPr>
        <w:t xml:space="preserve">Por lo anteriormente expuesto y fundado, este </w:t>
      </w:r>
      <w:r w:rsidRPr="000E2106">
        <w:rPr>
          <w:rFonts w:ascii="Palatino Linotype" w:eastAsia="Times New Roman" w:hAnsi="Palatino Linotype" w:cs="Arial"/>
          <w:b/>
          <w:sz w:val="24"/>
          <w:szCs w:val="24"/>
          <w:lang w:val="es-ES_tradnl" w:eastAsia="es-ES"/>
        </w:rPr>
        <w:t>ÓRGANO GARANTE</w:t>
      </w:r>
      <w:r w:rsidRPr="000E2106">
        <w:rPr>
          <w:rFonts w:ascii="Palatino Linotype" w:eastAsia="Times New Roman" w:hAnsi="Palatino Linotype" w:cs="Arial"/>
          <w:sz w:val="24"/>
          <w:szCs w:val="24"/>
          <w:lang w:val="es-ES_tradnl" w:eastAsia="es-ES"/>
        </w:rPr>
        <w:t xml:space="preserve"> emite los siguientes:</w:t>
      </w:r>
    </w:p>
    <w:p w14:paraId="049EE668" w14:textId="77777777" w:rsidR="00595316" w:rsidRPr="000E2106" w:rsidRDefault="00595316" w:rsidP="00595316">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6" w:name="_Toc524344198"/>
      <w:bookmarkStart w:id="87" w:name="_Toc526271203"/>
      <w:bookmarkStart w:id="88" w:name="_Toc536106982"/>
      <w:bookmarkStart w:id="89" w:name="_Toc72448699"/>
      <w:r w:rsidRPr="000E2106">
        <w:rPr>
          <w:rFonts w:ascii="Palatino Linotype" w:eastAsia="Calibri" w:hAnsi="Palatino Linotype" w:cstheme="majorBidi"/>
          <w:b/>
          <w:sz w:val="24"/>
          <w:szCs w:val="24"/>
          <w:lang w:val="es-ES" w:eastAsia="es-ES"/>
        </w:rPr>
        <w:lastRenderedPageBreak/>
        <w:t>R E S O L U T I V O S</w:t>
      </w:r>
      <w:bookmarkEnd w:id="86"/>
      <w:bookmarkEnd w:id="87"/>
      <w:bookmarkEnd w:id="88"/>
      <w:bookmarkEnd w:id="89"/>
      <w:r w:rsidRPr="000E2106">
        <w:rPr>
          <w:rFonts w:ascii="Palatino Linotype" w:eastAsia="Calibri" w:hAnsi="Palatino Linotype" w:cstheme="majorBidi"/>
          <w:b/>
          <w:sz w:val="24"/>
          <w:szCs w:val="24"/>
          <w:lang w:val="es-ES" w:eastAsia="es-ES"/>
        </w:rPr>
        <w:t xml:space="preserve"> </w:t>
      </w:r>
    </w:p>
    <w:p w14:paraId="5EF9E857" w14:textId="77777777" w:rsidR="00595316" w:rsidRPr="000E2106" w:rsidRDefault="00595316" w:rsidP="00595316">
      <w:pPr>
        <w:spacing w:after="0" w:line="240" w:lineRule="auto"/>
        <w:rPr>
          <w:rFonts w:eastAsiaTheme="minorEastAsia"/>
          <w:sz w:val="24"/>
          <w:szCs w:val="24"/>
          <w:lang w:val="es-ES" w:eastAsia="es-ES"/>
        </w:rPr>
      </w:pPr>
    </w:p>
    <w:p w14:paraId="3453332A" w14:textId="77777777" w:rsidR="00595316" w:rsidRPr="000E2106" w:rsidRDefault="00595316" w:rsidP="00595316">
      <w:pPr>
        <w:spacing w:after="0" w:line="360" w:lineRule="auto"/>
        <w:jc w:val="both"/>
        <w:rPr>
          <w:rFonts w:ascii="Palatino Linotype" w:eastAsiaTheme="minorEastAsia" w:hAnsi="Palatino Linotype" w:cs="Arial"/>
          <w:bCs/>
          <w:sz w:val="24"/>
          <w:szCs w:val="24"/>
          <w:lang w:val="es-ES_tradnl" w:eastAsia="es-MX"/>
        </w:rPr>
      </w:pPr>
      <w:r w:rsidRPr="000E2106">
        <w:rPr>
          <w:rFonts w:ascii="Palatino Linotype" w:eastAsia="Times New Roman" w:hAnsi="Palatino Linotype" w:cs="Arial"/>
          <w:b/>
          <w:sz w:val="24"/>
          <w:szCs w:val="24"/>
          <w:lang w:val="es-ES_tradnl" w:eastAsia="es-ES"/>
        </w:rPr>
        <w:t xml:space="preserve">PRIMERO. </w:t>
      </w:r>
      <w:r w:rsidRPr="000E2106">
        <w:rPr>
          <w:rFonts w:ascii="Palatino Linotype" w:eastAsia="Times New Roman" w:hAnsi="Palatino Linotype" w:cs="Arial"/>
          <w:sz w:val="24"/>
          <w:szCs w:val="24"/>
          <w:lang w:val="es-ES_tradnl" w:eastAsia="es-ES"/>
        </w:rPr>
        <w:t>Resultan fundadas las</w:t>
      </w:r>
      <w:r w:rsidRPr="000E2106">
        <w:rPr>
          <w:rFonts w:ascii="Palatino Linotype" w:eastAsia="Times New Roman" w:hAnsi="Palatino Linotype" w:cs="Arial"/>
          <w:b/>
          <w:sz w:val="24"/>
          <w:szCs w:val="24"/>
          <w:lang w:val="es-ES_tradnl" w:eastAsia="es-ES"/>
        </w:rPr>
        <w:t xml:space="preserve"> </w:t>
      </w:r>
      <w:r w:rsidRPr="000E2106">
        <w:rPr>
          <w:rFonts w:ascii="Palatino Linotype" w:eastAsia="Times New Roman" w:hAnsi="Palatino Linotype" w:cs="Arial"/>
          <w:sz w:val="24"/>
          <w:szCs w:val="24"/>
          <w:lang w:val="es-ES" w:eastAsia="es-ES"/>
        </w:rPr>
        <w:t>razones y motivos de i</w:t>
      </w:r>
      <w:r w:rsidR="008F0AD0" w:rsidRPr="000E2106">
        <w:rPr>
          <w:rFonts w:ascii="Palatino Linotype" w:eastAsia="Times New Roman" w:hAnsi="Palatino Linotype" w:cs="Arial"/>
          <w:sz w:val="24"/>
          <w:szCs w:val="24"/>
          <w:lang w:val="es-ES" w:eastAsia="es-ES"/>
        </w:rPr>
        <w:t>nconformidad hechos valer en el recurso</w:t>
      </w:r>
      <w:r w:rsidRPr="000E2106">
        <w:rPr>
          <w:rFonts w:ascii="Palatino Linotype" w:eastAsia="Times New Roman" w:hAnsi="Palatino Linotype" w:cs="Arial"/>
          <w:sz w:val="24"/>
          <w:szCs w:val="24"/>
          <w:lang w:val="es-ES" w:eastAsia="es-ES"/>
        </w:rPr>
        <w:t xml:space="preserve"> de revisión </w:t>
      </w:r>
      <w:r w:rsidR="008F0AD0" w:rsidRPr="000E2106">
        <w:rPr>
          <w:rFonts w:ascii="Palatino Linotype" w:eastAsia="Times New Roman" w:hAnsi="Palatino Linotype" w:cs="Arial"/>
          <w:b/>
          <w:bCs/>
          <w:sz w:val="24"/>
          <w:szCs w:val="24"/>
          <w:lang w:val="es-ES_tradnl" w:eastAsia="es-ES"/>
        </w:rPr>
        <w:t>0</w:t>
      </w:r>
      <w:r w:rsidR="00BF7E91" w:rsidRPr="000E2106">
        <w:rPr>
          <w:rFonts w:ascii="Palatino Linotype" w:eastAsia="Times New Roman" w:hAnsi="Palatino Linotype" w:cs="Arial"/>
          <w:b/>
          <w:bCs/>
          <w:sz w:val="24"/>
          <w:szCs w:val="24"/>
          <w:lang w:val="es-ES_tradnl" w:eastAsia="es-ES"/>
        </w:rPr>
        <w:t>1653</w:t>
      </w:r>
      <w:r w:rsidRPr="000E2106">
        <w:rPr>
          <w:rFonts w:ascii="Palatino Linotype" w:eastAsia="Times New Roman" w:hAnsi="Palatino Linotype" w:cs="Arial"/>
          <w:b/>
          <w:bCs/>
          <w:sz w:val="24"/>
          <w:szCs w:val="24"/>
          <w:lang w:val="es-ES_tradnl" w:eastAsia="es-ES"/>
        </w:rPr>
        <w:t>/INFOEM/IP/RR/2021</w:t>
      </w:r>
      <w:r w:rsidR="008F0AD0" w:rsidRPr="000E2106">
        <w:rPr>
          <w:rFonts w:ascii="Palatino Linotype" w:eastAsia="Times New Roman" w:hAnsi="Palatino Linotype" w:cs="Arial"/>
          <w:b/>
          <w:bCs/>
          <w:sz w:val="24"/>
          <w:szCs w:val="24"/>
          <w:lang w:val="es-ES_tradnl" w:eastAsia="es-ES"/>
        </w:rPr>
        <w:t xml:space="preserve"> </w:t>
      </w:r>
      <w:r w:rsidRPr="000E2106">
        <w:rPr>
          <w:rFonts w:ascii="Palatino Linotype" w:eastAsiaTheme="minorEastAsia" w:hAnsi="Palatino Linotype" w:cs="Arial"/>
          <w:bCs/>
          <w:sz w:val="24"/>
          <w:szCs w:val="24"/>
          <w:lang w:val="es-ES_tradnl" w:eastAsia="es-MX"/>
        </w:rPr>
        <w:t xml:space="preserve">en términos del </w:t>
      </w:r>
      <w:r w:rsidRPr="000E2106">
        <w:rPr>
          <w:rFonts w:ascii="Palatino Linotype" w:eastAsiaTheme="minorEastAsia" w:hAnsi="Palatino Linotype" w:cs="Arial"/>
          <w:b/>
          <w:bCs/>
          <w:sz w:val="24"/>
          <w:szCs w:val="24"/>
          <w:lang w:val="es-ES_tradnl" w:eastAsia="es-MX"/>
        </w:rPr>
        <w:t xml:space="preserve">Considerando QUINTO </w:t>
      </w:r>
      <w:r w:rsidRPr="000E2106">
        <w:rPr>
          <w:rFonts w:ascii="Palatino Linotype" w:eastAsiaTheme="minorEastAsia" w:hAnsi="Palatino Linotype" w:cs="Arial"/>
          <w:bCs/>
          <w:sz w:val="24"/>
          <w:szCs w:val="24"/>
          <w:lang w:val="es-ES_tradnl" w:eastAsia="es-MX"/>
        </w:rPr>
        <w:t>de la presente resolución.</w:t>
      </w:r>
    </w:p>
    <w:p w14:paraId="76DE98C3" w14:textId="77777777" w:rsidR="00595316" w:rsidRPr="000E2106" w:rsidRDefault="00595316" w:rsidP="00595316">
      <w:pPr>
        <w:spacing w:after="0" w:line="360" w:lineRule="auto"/>
        <w:jc w:val="both"/>
        <w:rPr>
          <w:rFonts w:ascii="Palatino Linotype" w:eastAsiaTheme="minorEastAsia" w:hAnsi="Palatino Linotype" w:cs="Arial"/>
          <w:bCs/>
          <w:sz w:val="24"/>
          <w:szCs w:val="24"/>
          <w:lang w:val="es-ES_tradnl" w:eastAsia="es-MX"/>
        </w:rPr>
      </w:pPr>
    </w:p>
    <w:p w14:paraId="54976E1E" w14:textId="77777777" w:rsidR="00595316" w:rsidRPr="000E2106" w:rsidRDefault="00595316" w:rsidP="00595316">
      <w:pPr>
        <w:spacing w:after="0" w:line="360" w:lineRule="auto"/>
        <w:jc w:val="both"/>
        <w:rPr>
          <w:rFonts w:ascii="Palatino Linotype" w:eastAsia="Calibri" w:hAnsi="Palatino Linotype" w:cs="Arial"/>
          <w:b/>
          <w:sz w:val="24"/>
          <w:szCs w:val="24"/>
          <w:lang w:val="es-ES" w:eastAsia="es-ES"/>
        </w:rPr>
      </w:pPr>
      <w:r w:rsidRPr="000E2106">
        <w:rPr>
          <w:rFonts w:ascii="Palatino Linotype" w:eastAsia="Calibri" w:hAnsi="Palatino Linotype" w:cs="Arial"/>
          <w:b/>
          <w:bCs/>
          <w:sz w:val="24"/>
          <w:szCs w:val="24"/>
          <w:lang w:val="es-ES" w:eastAsia="es-ES"/>
        </w:rPr>
        <w:t xml:space="preserve">SEGUNDO. </w:t>
      </w:r>
      <w:r w:rsidRPr="000E2106">
        <w:rPr>
          <w:rFonts w:ascii="Palatino Linotype" w:eastAsia="Calibri" w:hAnsi="Palatino Linotype" w:cs="Arial"/>
          <w:sz w:val="24"/>
          <w:szCs w:val="24"/>
          <w:lang w:val="es-ES" w:eastAsia="es-ES"/>
        </w:rPr>
        <w:t xml:space="preserve">Se </w:t>
      </w:r>
      <w:r w:rsidRPr="000E2106">
        <w:rPr>
          <w:rFonts w:ascii="Palatino Linotype" w:eastAsia="Calibri" w:hAnsi="Palatino Linotype" w:cs="Arial"/>
          <w:b/>
          <w:sz w:val="24"/>
          <w:szCs w:val="24"/>
          <w:lang w:val="es-ES" w:eastAsia="es-ES"/>
        </w:rPr>
        <w:t xml:space="preserve">ORDENA </w:t>
      </w:r>
      <w:r w:rsidRPr="000E2106">
        <w:rPr>
          <w:rFonts w:ascii="Palatino Linotype" w:eastAsia="Calibri" w:hAnsi="Palatino Linotype" w:cs="Arial"/>
          <w:sz w:val="24"/>
          <w:szCs w:val="24"/>
          <w:lang w:val="es-ES" w:eastAsia="es-ES"/>
        </w:rPr>
        <w:t xml:space="preserve">al </w:t>
      </w:r>
      <w:r w:rsidR="008F0AD0" w:rsidRPr="000E2106">
        <w:rPr>
          <w:rFonts w:ascii="Palatino Linotype" w:eastAsia="Calibri" w:hAnsi="Palatino Linotype" w:cs="Arial"/>
          <w:b/>
          <w:bCs/>
          <w:sz w:val="24"/>
          <w:szCs w:val="24"/>
          <w:lang w:val="es-ES_tradnl" w:eastAsia="es-ES"/>
        </w:rPr>
        <w:t xml:space="preserve">Ayuntamiento de </w:t>
      </w:r>
      <w:r w:rsidR="00BF7E91" w:rsidRPr="000E2106">
        <w:rPr>
          <w:rFonts w:ascii="Palatino Linotype" w:eastAsia="Calibri" w:hAnsi="Palatino Linotype" w:cs="Arial"/>
          <w:b/>
          <w:bCs/>
          <w:sz w:val="24"/>
          <w:szCs w:val="24"/>
          <w:lang w:val="es-ES_tradnl" w:eastAsia="es-ES"/>
        </w:rPr>
        <w:t>Tultepec</w:t>
      </w:r>
      <w:r w:rsidRPr="000E2106">
        <w:rPr>
          <w:rFonts w:ascii="Palatino Linotype" w:eastAsia="Calibri" w:hAnsi="Palatino Linotype" w:cs="Arial"/>
          <w:b/>
          <w:bCs/>
          <w:sz w:val="24"/>
          <w:szCs w:val="24"/>
          <w:lang w:val="es-ES_tradnl" w:eastAsia="es-ES"/>
        </w:rPr>
        <w:t xml:space="preserve"> </w:t>
      </w:r>
      <w:r w:rsidR="008F0AD0" w:rsidRPr="000E2106">
        <w:rPr>
          <w:rFonts w:ascii="Palatino Linotype" w:eastAsia="Calibri" w:hAnsi="Palatino Linotype" w:cs="Arial"/>
          <w:sz w:val="24"/>
          <w:szCs w:val="24"/>
          <w:lang w:val="es-ES" w:eastAsia="es-ES"/>
        </w:rPr>
        <w:t>dar atención a la solicitud</w:t>
      </w:r>
      <w:r w:rsidRPr="000E2106">
        <w:rPr>
          <w:rFonts w:ascii="Palatino Linotype" w:eastAsia="Calibri" w:hAnsi="Palatino Linotype" w:cs="Arial"/>
          <w:sz w:val="24"/>
          <w:szCs w:val="24"/>
          <w:lang w:val="es-ES" w:eastAsia="es-ES"/>
        </w:rPr>
        <w:t xml:space="preserve"> de información</w:t>
      </w:r>
      <w:r w:rsidRPr="000E2106">
        <w:rPr>
          <w:sz w:val="24"/>
          <w:szCs w:val="24"/>
        </w:rPr>
        <w:t xml:space="preserve"> </w:t>
      </w:r>
      <w:r w:rsidR="008F0AD0" w:rsidRPr="000E2106">
        <w:rPr>
          <w:rFonts w:ascii="Palatino Linotype" w:hAnsi="Palatino Linotype"/>
          <w:b/>
          <w:bCs/>
          <w:sz w:val="24"/>
          <w:szCs w:val="24"/>
        </w:rPr>
        <w:t>00</w:t>
      </w:r>
      <w:r w:rsidR="00BF7E91" w:rsidRPr="000E2106">
        <w:rPr>
          <w:rFonts w:ascii="Palatino Linotype" w:hAnsi="Palatino Linotype"/>
          <w:b/>
          <w:bCs/>
          <w:sz w:val="24"/>
          <w:szCs w:val="24"/>
        </w:rPr>
        <w:t>108</w:t>
      </w:r>
      <w:r w:rsidR="008F0AD0" w:rsidRPr="000E2106">
        <w:rPr>
          <w:rFonts w:ascii="Palatino Linotype" w:hAnsi="Palatino Linotype"/>
          <w:b/>
          <w:bCs/>
          <w:sz w:val="24"/>
          <w:szCs w:val="24"/>
        </w:rPr>
        <w:t>/</w:t>
      </w:r>
      <w:r w:rsidR="00BF7E91" w:rsidRPr="000E2106">
        <w:rPr>
          <w:rFonts w:ascii="Palatino Linotype" w:hAnsi="Palatino Linotype"/>
          <w:b/>
          <w:bCs/>
          <w:sz w:val="24"/>
          <w:szCs w:val="24"/>
        </w:rPr>
        <w:t>TULTEPEC</w:t>
      </w:r>
      <w:r w:rsidR="00211005" w:rsidRPr="000E2106">
        <w:rPr>
          <w:rFonts w:ascii="Palatino Linotype" w:hAnsi="Palatino Linotype"/>
          <w:b/>
          <w:bCs/>
          <w:sz w:val="24"/>
          <w:szCs w:val="24"/>
        </w:rPr>
        <w:t>/IP/2020</w:t>
      </w:r>
      <w:r w:rsidR="008F0AD0" w:rsidRPr="000E2106">
        <w:rPr>
          <w:rFonts w:ascii="Palatino Linotype" w:hAnsi="Palatino Linotype"/>
          <w:b/>
          <w:bCs/>
          <w:sz w:val="24"/>
          <w:szCs w:val="24"/>
        </w:rPr>
        <w:t xml:space="preserve"> </w:t>
      </w:r>
      <w:r w:rsidRPr="000E2106">
        <w:rPr>
          <w:rFonts w:ascii="Palatino Linotype" w:eastAsia="Calibri" w:hAnsi="Palatino Linotype" w:cs="Arial"/>
          <w:sz w:val="24"/>
          <w:szCs w:val="24"/>
          <w:lang w:val="es-ES" w:eastAsia="es-ES"/>
        </w:rPr>
        <w:t xml:space="preserve">y en su caso, entregar la información en la modalidad </w:t>
      </w:r>
      <w:r w:rsidRPr="000E2106">
        <w:rPr>
          <w:rFonts w:ascii="Palatino Linotype" w:eastAsia="Calibri" w:hAnsi="Palatino Linotype" w:cs="Arial"/>
          <w:sz w:val="24"/>
          <w:szCs w:val="24"/>
          <w:lang w:val="es-ES_tradnl" w:eastAsia="es-ES"/>
        </w:rPr>
        <w:t>Sistema de Acceso a Información Mexiquense (</w:t>
      </w:r>
      <w:r w:rsidRPr="000E2106">
        <w:rPr>
          <w:rFonts w:ascii="Palatino Linotype" w:eastAsia="Calibri" w:hAnsi="Palatino Linotype" w:cs="Arial"/>
          <w:b/>
          <w:sz w:val="24"/>
          <w:szCs w:val="24"/>
          <w:lang w:val="es-ES" w:eastAsia="es-ES"/>
        </w:rPr>
        <w:t>SAIMEX).</w:t>
      </w:r>
    </w:p>
    <w:p w14:paraId="506869B6" w14:textId="77777777" w:rsidR="00595316" w:rsidRPr="000E2106" w:rsidRDefault="00595316" w:rsidP="00595316">
      <w:pPr>
        <w:spacing w:after="0" w:line="360" w:lineRule="auto"/>
        <w:jc w:val="both"/>
        <w:rPr>
          <w:rFonts w:ascii="Palatino Linotype" w:eastAsia="Calibri" w:hAnsi="Palatino Linotype" w:cs="Arial"/>
          <w:sz w:val="24"/>
          <w:szCs w:val="24"/>
          <w:lang w:val="es-ES" w:eastAsia="es-ES"/>
        </w:rPr>
      </w:pPr>
    </w:p>
    <w:p w14:paraId="50AC4BC6" w14:textId="77777777" w:rsidR="00595316" w:rsidRPr="000E2106" w:rsidRDefault="00595316" w:rsidP="0059531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E2106">
        <w:rPr>
          <w:rFonts w:ascii="Palatino Linotype" w:eastAsia="Palatino Linotype" w:hAnsi="Palatino Linotype" w:cs="Palatino Linotype"/>
          <w:b/>
          <w:sz w:val="24"/>
          <w:szCs w:val="24"/>
          <w:lang w:val="es-ES_tradnl" w:eastAsia="es-ES"/>
        </w:rPr>
        <w:t xml:space="preserve">TERCERO. Notifíquese </w:t>
      </w:r>
      <w:r w:rsidRPr="000E2106">
        <w:rPr>
          <w:rFonts w:ascii="Palatino Linotype" w:eastAsia="Palatino Linotype" w:hAnsi="Palatino Linotype" w:cs="Palatino Linotype"/>
          <w:sz w:val="24"/>
          <w:szCs w:val="24"/>
          <w:lang w:val="es-ES_tradnl" w:eastAsia="es-ES"/>
        </w:rPr>
        <w:t xml:space="preserve">al Titular de la Unidad de Transparencia del </w:t>
      </w:r>
      <w:r w:rsidRPr="000E2106">
        <w:rPr>
          <w:rFonts w:ascii="Palatino Linotype" w:eastAsia="Palatino Linotype" w:hAnsi="Palatino Linotype" w:cs="Palatino Linotype"/>
          <w:b/>
          <w:sz w:val="24"/>
          <w:szCs w:val="24"/>
          <w:lang w:val="es-ES_tradnl" w:eastAsia="es-ES"/>
        </w:rPr>
        <w:t>SUJETO OBLIGADO</w:t>
      </w:r>
      <w:r w:rsidRPr="000E210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E2106">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CE3D0E7" w14:textId="77777777" w:rsidR="00595316" w:rsidRPr="000E2106" w:rsidRDefault="00595316" w:rsidP="00595316">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AD2364A" w14:textId="77777777" w:rsidR="00595316" w:rsidRPr="000E2106" w:rsidRDefault="00595316" w:rsidP="00595316">
      <w:pPr>
        <w:shd w:val="clear" w:color="auto" w:fill="FFFFFF"/>
        <w:spacing w:after="0" w:line="360" w:lineRule="auto"/>
        <w:jc w:val="both"/>
        <w:rPr>
          <w:rFonts w:ascii="Palatino Linotype" w:eastAsia="MS Mincho" w:hAnsi="Palatino Linotype" w:cs="Times New Roman"/>
          <w:sz w:val="24"/>
          <w:szCs w:val="24"/>
          <w:lang w:val="es-ES_tradnl" w:eastAsia="es-ES"/>
        </w:rPr>
      </w:pPr>
      <w:r w:rsidRPr="000E2106">
        <w:rPr>
          <w:rFonts w:ascii="Palatino Linotype" w:eastAsia="Times New Roman" w:hAnsi="Palatino Linotype" w:cs="Arial"/>
          <w:b/>
          <w:sz w:val="24"/>
          <w:szCs w:val="24"/>
          <w:lang w:val="es-ES_tradnl" w:eastAsia="es-ES"/>
        </w:rPr>
        <w:t xml:space="preserve">CUARTO. </w:t>
      </w:r>
      <w:r w:rsidRPr="000E2106">
        <w:rPr>
          <w:rFonts w:ascii="Palatino Linotype" w:eastAsia="Times New Roman" w:hAnsi="Palatino Linotype" w:cs="Times New Roman"/>
          <w:bCs/>
          <w:sz w:val="24"/>
          <w:szCs w:val="24"/>
          <w:lang w:val="es-ES" w:eastAsia="es-ES"/>
        </w:rPr>
        <w:t>Notifíquese a</w:t>
      </w:r>
      <w:r w:rsidR="008F0AD0" w:rsidRPr="000E2106">
        <w:rPr>
          <w:rFonts w:ascii="Palatino Linotype" w:eastAsiaTheme="minorEastAsia" w:hAnsi="Palatino Linotype"/>
          <w:sz w:val="24"/>
          <w:szCs w:val="24"/>
          <w:lang w:val="es-ES_tradnl" w:eastAsia="es-ES"/>
        </w:rPr>
        <w:t>l</w:t>
      </w:r>
      <w:r w:rsidRPr="000E2106">
        <w:rPr>
          <w:rFonts w:ascii="Palatino Linotype" w:eastAsiaTheme="minorEastAsia" w:hAnsi="Palatino Linotype"/>
          <w:b/>
          <w:sz w:val="24"/>
          <w:szCs w:val="24"/>
          <w:lang w:val="es-ES_tradnl" w:eastAsia="es-ES"/>
        </w:rPr>
        <w:t xml:space="preserve"> RECURRENTE </w:t>
      </w:r>
      <w:r w:rsidRPr="000E2106">
        <w:rPr>
          <w:rFonts w:ascii="Palatino Linotype" w:eastAsiaTheme="minorEastAsia" w:hAnsi="Palatino Linotype"/>
          <w:sz w:val="24"/>
          <w:szCs w:val="24"/>
          <w:lang w:val="es-ES_tradnl" w:eastAsia="es-ES"/>
        </w:rPr>
        <w:t>la presente resolución</w:t>
      </w:r>
      <w:r w:rsidRPr="000E2106">
        <w:rPr>
          <w:rFonts w:ascii="Palatino Linotype" w:eastAsia="MS Mincho" w:hAnsi="Palatino Linotype" w:cs="Times New Roman"/>
          <w:sz w:val="24"/>
          <w:szCs w:val="24"/>
          <w:lang w:val="es-ES_tradnl" w:eastAsia="es-ES"/>
        </w:rPr>
        <w:t>.</w:t>
      </w:r>
    </w:p>
    <w:p w14:paraId="7D797ED5" w14:textId="77777777" w:rsidR="00595316" w:rsidRPr="000E2106" w:rsidRDefault="00595316" w:rsidP="00595316">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3903BC4C" w14:textId="77777777" w:rsidR="00595316" w:rsidRPr="000E2106" w:rsidRDefault="00595316" w:rsidP="00595316">
      <w:pPr>
        <w:shd w:val="clear" w:color="auto" w:fill="FFFFFF"/>
        <w:spacing w:after="0" w:line="360" w:lineRule="auto"/>
        <w:jc w:val="both"/>
        <w:rPr>
          <w:rFonts w:ascii="Palatino Linotype" w:eastAsia="MS Mincho" w:hAnsi="Palatino Linotype" w:cs="Times New Roman"/>
          <w:sz w:val="24"/>
          <w:szCs w:val="24"/>
          <w:lang w:val="es-ES" w:eastAsia="es-ES"/>
        </w:rPr>
      </w:pPr>
      <w:r w:rsidRPr="000E2106">
        <w:rPr>
          <w:rFonts w:ascii="Palatino Linotype" w:eastAsia="MS Mincho" w:hAnsi="Palatino Linotype" w:cs="Times New Roman"/>
          <w:b/>
          <w:sz w:val="24"/>
          <w:szCs w:val="24"/>
          <w:lang w:eastAsia="es-ES"/>
        </w:rPr>
        <w:t>QUINTO.</w:t>
      </w:r>
      <w:r w:rsidRPr="000E2106">
        <w:rPr>
          <w:rFonts w:ascii="Palatino Linotype" w:eastAsia="MS Mincho" w:hAnsi="Palatino Linotype" w:cs="Times New Roman"/>
          <w:sz w:val="24"/>
          <w:szCs w:val="24"/>
          <w:lang w:eastAsia="es-ES"/>
        </w:rPr>
        <w:t xml:space="preserve"> </w:t>
      </w:r>
      <w:r w:rsidRPr="000E2106">
        <w:rPr>
          <w:rFonts w:ascii="Palatino Linotype" w:eastAsia="MS Mincho" w:hAnsi="Palatino Linotype" w:cs="Times New Roman"/>
          <w:sz w:val="24"/>
          <w:szCs w:val="24"/>
          <w:lang w:val="es-ES" w:eastAsia="es-ES"/>
        </w:rPr>
        <w:t>Se hace del conocimiento de</w:t>
      </w:r>
      <w:r w:rsidR="008F0AD0" w:rsidRPr="000E2106">
        <w:rPr>
          <w:rFonts w:ascii="Palatino Linotype" w:eastAsia="MS Mincho" w:hAnsi="Palatino Linotype" w:cs="Times New Roman"/>
          <w:sz w:val="24"/>
          <w:szCs w:val="24"/>
          <w:lang w:val="es-ES" w:eastAsia="es-ES"/>
        </w:rPr>
        <w:t>l</w:t>
      </w:r>
      <w:r w:rsidRPr="000E2106">
        <w:rPr>
          <w:rFonts w:ascii="Palatino Linotype" w:eastAsia="MS Mincho" w:hAnsi="Palatino Linotype" w:cs="Times New Roman"/>
          <w:sz w:val="24"/>
          <w:szCs w:val="24"/>
          <w:lang w:val="es-ES" w:eastAsia="es-ES"/>
        </w:rPr>
        <w:t xml:space="preserve"> </w:t>
      </w:r>
      <w:r w:rsidRPr="000E2106">
        <w:rPr>
          <w:rFonts w:ascii="Palatino Linotype" w:eastAsiaTheme="minorEastAsia" w:hAnsi="Palatino Linotype"/>
          <w:b/>
          <w:sz w:val="24"/>
          <w:szCs w:val="24"/>
          <w:lang w:val="es-ES_tradnl" w:eastAsia="es-ES"/>
        </w:rPr>
        <w:t xml:space="preserve"> RECURRENTE  </w:t>
      </w:r>
      <w:r w:rsidRPr="000E210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E2106">
        <w:rPr>
          <w:rFonts w:ascii="Palatino Linotype" w:eastAsia="MS Mincho" w:hAnsi="Palatino Linotype" w:cs="Times New Roman"/>
          <w:bCs/>
          <w:sz w:val="24"/>
          <w:szCs w:val="24"/>
          <w:lang w:val="es-ES" w:eastAsia="es-ES"/>
        </w:rPr>
        <w:t>vía juicio de amparo</w:t>
      </w:r>
      <w:r w:rsidRPr="000E2106">
        <w:rPr>
          <w:rFonts w:ascii="Palatino Linotype" w:eastAsia="MS Mincho" w:hAnsi="Palatino Linotype" w:cs="Times New Roman"/>
          <w:sz w:val="24"/>
          <w:szCs w:val="24"/>
          <w:lang w:val="es-ES" w:eastAsia="es-ES"/>
        </w:rPr>
        <w:t> en los términos de las leyes aplicables.</w:t>
      </w:r>
    </w:p>
    <w:p w14:paraId="5F5B8075" w14:textId="77777777" w:rsidR="00595316" w:rsidRPr="000E2106" w:rsidRDefault="00595316" w:rsidP="00595316">
      <w:pPr>
        <w:spacing w:after="0" w:line="360" w:lineRule="auto"/>
        <w:jc w:val="both"/>
        <w:rPr>
          <w:rFonts w:ascii="Palatino Linotype" w:eastAsia="MS Mincho" w:hAnsi="Palatino Linotype" w:cs="Times New Roman"/>
          <w:b/>
          <w:sz w:val="24"/>
          <w:szCs w:val="24"/>
          <w:lang w:val="es-ES_tradnl" w:eastAsia="es-ES"/>
        </w:rPr>
      </w:pPr>
    </w:p>
    <w:p w14:paraId="545BE1F8" w14:textId="77777777" w:rsidR="00595316" w:rsidRPr="000E2106" w:rsidRDefault="00595316" w:rsidP="00595316">
      <w:pPr>
        <w:spacing w:after="0" w:line="360" w:lineRule="auto"/>
        <w:jc w:val="both"/>
        <w:rPr>
          <w:rFonts w:ascii="Palatino Linotype" w:eastAsia="MS Mincho" w:hAnsi="Palatino Linotype" w:cs="Times New Roman"/>
          <w:sz w:val="24"/>
          <w:szCs w:val="24"/>
          <w:lang w:val="es-ES" w:eastAsia="es-ES"/>
        </w:rPr>
      </w:pPr>
      <w:r w:rsidRPr="000E2106">
        <w:rPr>
          <w:rFonts w:ascii="Palatino Linotype" w:eastAsia="MS Mincho" w:hAnsi="Palatino Linotype" w:cs="Times New Roman"/>
          <w:b/>
          <w:sz w:val="24"/>
          <w:szCs w:val="24"/>
          <w:lang w:val="es-ES_tradnl" w:eastAsia="es-ES"/>
        </w:rPr>
        <w:lastRenderedPageBreak/>
        <w:t xml:space="preserve">SEXTO. </w:t>
      </w:r>
      <w:r w:rsidRPr="000E2106">
        <w:rPr>
          <w:rFonts w:ascii="Palatino Linotype" w:eastAsia="MS Mincho" w:hAnsi="Palatino Linotype" w:cs="Times New Roman"/>
          <w:sz w:val="24"/>
          <w:szCs w:val="24"/>
          <w:lang w:val="es-ES" w:eastAsia="es-ES"/>
        </w:rPr>
        <w:t xml:space="preserve">Hágase del conocimiento de </w:t>
      </w:r>
      <w:r w:rsidRPr="000E2106">
        <w:rPr>
          <w:rFonts w:ascii="Palatino Linotype" w:eastAsia="MS Mincho" w:hAnsi="Palatino Linotype" w:cs="Times New Roman"/>
          <w:b/>
          <w:sz w:val="24"/>
          <w:szCs w:val="24"/>
          <w:lang w:val="es-ES" w:eastAsia="es-ES"/>
        </w:rPr>
        <w:t>EL RECURRENTE</w:t>
      </w:r>
      <w:r w:rsidRPr="000E2106">
        <w:rPr>
          <w:rFonts w:ascii="Palatino Linotype" w:eastAsia="MS Mincho" w:hAnsi="Palatino Linotype" w:cs="Times New Roman"/>
          <w:sz w:val="24"/>
          <w:szCs w:val="24"/>
          <w:lang w:val="es-ES" w:eastAsia="es-ES"/>
        </w:rPr>
        <w:t xml:space="preserve"> que la respuesta que dé el</w:t>
      </w:r>
      <w:r w:rsidRPr="000E2106">
        <w:rPr>
          <w:rFonts w:ascii="Palatino Linotype" w:eastAsia="MS Mincho" w:hAnsi="Palatino Linotype" w:cs="Times New Roman"/>
          <w:b/>
          <w:sz w:val="24"/>
          <w:szCs w:val="24"/>
          <w:lang w:val="es-ES" w:eastAsia="es-ES"/>
        </w:rPr>
        <w:t xml:space="preserve"> SUJETO OBLIGADO</w:t>
      </w:r>
      <w:r w:rsidRPr="000E2106">
        <w:rPr>
          <w:rFonts w:ascii="Palatino Linotype" w:eastAsia="MS Mincho" w:hAnsi="Palatino Linotype" w:cs="Times New Roman"/>
          <w:sz w:val="24"/>
          <w:szCs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3F8BC49" w14:textId="77777777" w:rsidR="00595316" w:rsidRPr="000E2106" w:rsidRDefault="00595316" w:rsidP="00595316">
      <w:pPr>
        <w:spacing w:after="0" w:line="360" w:lineRule="auto"/>
        <w:jc w:val="both"/>
        <w:rPr>
          <w:rFonts w:ascii="Palatino Linotype" w:eastAsia="MS Mincho" w:hAnsi="Palatino Linotype" w:cs="Times New Roman"/>
          <w:b/>
          <w:sz w:val="24"/>
          <w:szCs w:val="24"/>
          <w:lang w:val="es-ES_tradnl" w:eastAsia="es-ES"/>
        </w:rPr>
      </w:pPr>
    </w:p>
    <w:p w14:paraId="585C2A83" w14:textId="77777777" w:rsidR="00595316" w:rsidRPr="000E2106" w:rsidRDefault="007501F2" w:rsidP="00595316">
      <w:pPr>
        <w:spacing w:after="0" w:line="360" w:lineRule="auto"/>
        <w:jc w:val="both"/>
        <w:rPr>
          <w:rFonts w:ascii="Palatino Linotype" w:eastAsia="MS Mincho" w:hAnsi="Palatino Linotype" w:cs="Times New Roman"/>
          <w:b/>
          <w:sz w:val="24"/>
          <w:szCs w:val="24"/>
          <w:lang w:val="es-ES_tradnl" w:eastAsia="es-ES"/>
        </w:rPr>
      </w:pPr>
      <w:r w:rsidRPr="000E2106">
        <w:rPr>
          <w:rFonts w:ascii="Palatino Linotype" w:eastAsia="MS Mincho" w:hAnsi="Palatino Linotype" w:cs="Times New Roman"/>
          <w:b/>
          <w:sz w:val="24"/>
          <w:szCs w:val="24"/>
          <w:lang w:val="es-ES_tradnl" w:eastAsia="es-ES"/>
        </w:rPr>
        <w:t>SÉ</w:t>
      </w:r>
      <w:r w:rsidR="00595316" w:rsidRPr="000E2106">
        <w:rPr>
          <w:rFonts w:ascii="Palatino Linotype" w:eastAsia="MS Mincho" w:hAnsi="Palatino Linotype" w:cs="Times New Roman"/>
          <w:b/>
          <w:sz w:val="24"/>
          <w:szCs w:val="24"/>
          <w:lang w:val="es-ES_tradnl" w:eastAsia="es-ES"/>
        </w:rPr>
        <w:t>PTIMO.</w:t>
      </w:r>
      <w:r w:rsidR="00595316" w:rsidRPr="000E2106">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F0AD0" w:rsidRPr="000E2106">
        <w:rPr>
          <w:rFonts w:ascii="Palatino Linotype" w:eastAsia="MS Mincho" w:hAnsi="Palatino Linotype" w:cs="Times New Roman"/>
          <w:b/>
          <w:sz w:val="24"/>
          <w:szCs w:val="24"/>
          <w:lang w:val="es-ES_tradnl" w:eastAsia="es-ES"/>
        </w:rPr>
        <w:t>Considerando SÉPTIMO</w:t>
      </w:r>
      <w:r w:rsidR="00595316" w:rsidRPr="000E2106">
        <w:rPr>
          <w:rFonts w:ascii="Palatino Linotype" w:eastAsia="MS Mincho" w:hAnsi="Palatino Linotype" w:cs="Times New Roman"/>
          <w:b/>
          <w:sz w:val="24"/>
          <w:szCs w:val="24"/>
          <w:lang w:val="es-ES_tradnl" w:eastAsia="es-ES"/>
        </w:rPr>
        <w:t>.</w:t>
      </w:r>
    </w:p>
    <w:p w14:paraId="62D7D64E" w14:textId="77777777" w:rsidR="007501F2" w:rsidRPr="000E2106" w:rsidRDefault="007501F2" w:rsidP="00595316">
      <w:pPr>
        <w:spacing w:after="0" w:line="360" w:lineRule="auto"/>
        <w:jc w:val="both"/>
        <w:rPr>
          <w:rFonts w:ascii="Palatino Linotype" w:eastAsia="MS Mincho" w:hAnsi="Palatino Linotype" w:cs="Times New Roman"/>
          <w:b/>
          <w:sz w:val="24"/>
          <w:szCs w:val="24"/>
          <w:lang w:val="es-ES_tradnl" w:eastAsia="es-ES"/>
        </w:rPr>
      </w:pPr>
    </w:p>
    <w:p w14:paraId="0D454BB3" w14:textId="77777777" w:rsidR="007501F2" w:rsidRPr="000E2106" w:rsidRDefault="007501F2" w:rsidP="00211005">
      <w:pPr>
        <w:spacing w:line="360" w:lineRule="auto"/>
        <w:ind w:right="48"/>
        <w:jc w:val="both"/>
        <w:rPr>
          <w:rFonts w:ascii="Palatino Linotype" w:hAnsi="Palatino Linotype"/>
          <w:b/>
          <w:color w:val="000000"/>
          <w:lang w:val="es-ES" w:eastAsia="es-MX"/>
        </w:rPr>
      </w:pPr>
      <w:r w:rsidRPr="000E2106">
        <w:rPr>
          <w:rFonts w:ascii="Palatino Linotype" w:hAnsi="Palatino Linotype"/>
          <w:b/>
          <w:color w:val="000000"/>
          <w:sz w:val="24"/>
          <w:szCs w:val="24"/>
          <w:shd w:val="clear" w:color="auto" w:fill="FFFFFF"/>
        </w:rPr>
        <w:t xml:space="preserve">OCTAVO. </w:t>
      </w:r>
      <w:r w:rsidRPr="000E2106">
        <w:rPr>
          <w:rFonts w:ascii="Palatino Linotype" w:hAnsi="Palatino Linotype"/>
          <w:color w:val="000000"/>
          <w:sz w:val="24"/>
          <w:szCs w:val="24"/>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w:t>
      </w:r>
      <w:r w:rsidRPr="000E2106">
        <w:rPr>
          <w:rFonts w:ascii="Palatino Linotype" w:hAnsi="Palatino Linotype"/>
          <w:b/>
          <w:color w:val="000000"/>
          <w:sz w:val="24"/>
          <w:szCs w:val="24"/>
          <w:lang w:val="es-ES" w:eastAsia="es-MX"/>
        </w:rPr>
        <w:t>Considerando NOVENO</w:t>
      </w:r>
      <w:r w:rsidRPr="000E2106">
        <w:rPr>
          <w:rFonts w:ascii="Palatino Linotype" w:hAnsi="Palatino Linotype"/>
          <w:b/>
          <w:color w:val="000000"/>
          <w:lang w:val="es-ES" w:eastAsia="es-MX"/>
        </w:rPr>
        <w:t>.</w:t>
      </w:r>
    </w:p>
    <w:p w14:paraId="3675D1F1" w14:textId="77777777" w:rsidR="00595316" w:rsidRPr="000E2106" w:rsidRDefault="00595316" w:rsidP="00595316">
      <w:pPr>
        <w:spacing w:before="240" w:after="240" w:line="360" w:lineRule="auto"/>
        <w:ind w:firstLine="1"/>
        <w:jc w:val="both"/>
        <w:rPr>
          <w:rFonts w:ascii="Palatino Linotype" w:eastAsiaTheme="minorEastAsia" w:hAnsi="Palatino Linotype"/>
          <w:sz w:val="24"/>
          <w:szCs w:val="24"/>
          <w:lang w:val="es-ES_tradnl" w:eastAsia="es-ES"/>
        </w:rPr>
      </w:pPr>
      <w:r w:rsidRPr="000E2106">
        <w:rPr>
          <w:rFonts w:ascii="Palatino Linotype" w:eastAsiaTheme="minorEastAsia" w:hAnsi="Palatino Linotype"/>
          <w:sz w:val="24"/>
          <w:szCs w:val="24"/>
          <w:lang w:val="es-ES_tradnl" w:eastAsia="es-ES"/>
        </w:rPr>
        <w:t xml:space="preserve">ASÍ LO RESUELVE, POR </w:t>
      </w:r>
      <w:r w:rsidR="000E2106">
        <w:rPr>
          <w:rFonts w:ascii="Palatino Linotype" w:eastAsiaTheme="minorEastAsia" w:hAnsi="Palatino Linotype"/>
          <w:sz w:val="24"/>
          <w:szCs w:val="24"/>
          <w:lang w:val="es-ES_tradnl" w:eastAsia="es-ES"/>
        </w:rPr>
        <w:t>MAYORÍA</w:t>
      </w:r>
      <w:r w:rsidRPr="000E2106">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0E2106">
        <w:rPr>
          <w:rFonts w:ascii="Palatino Linotype" w:eastAsiaTheme="minorEastAsia" w:hAnsi="Palatino Linotype"/>
          <w:sz w:val="24"/>
          <w:szCs w:val="24"/>
          <w:lang w:val="es-ES_tradnl" w:eastAsia="es-ES"/>
        </w:rPr>
        <w:t>EN CONTRA CON VOTO DISIDENTE</w:t>
      </w:r>
      <w:r w:rsidRPr="000E2106">
        <w:rPr>
          <w:rFonts w:ascii="Palatino Linotype" w:eastAsiaTheme="minorEastAsia" w:hAnsi="Palatino Linotype"/>
          <w:sz w:val="24"/>
          <w:szCs w:val="24"/>
          <w:lang w:val="es-ES_tradnl" w:eastAsia="es-ES"/>
        </w:rPr>
        <w:t xml:space="preserve">  Y </w:t>
      </w:r>
      <w:r w:rsidRPr="000E2106">
        <w:rPr>
          <w:rFonts w:ascii="Palatino Linotype" w:eastAsiaTheme="minorEastAsia" w:hAnsi="Palatino Linotype"/>
          <w:sz w:val="24"/>
          <w:szCs w:val="24"/>
          <w:lang w:val="es-ES_tradnl" w:eastAsia="es-ES"/>
        </w:rPr>
        <w:lastRenderedPageBreak/>
        <w:t xml:space="preserve">LUIS GUSTAVO PARRA NORIEGA EN LA DÉCIMA </w:t>
      </w:r>
      <w:r w:rsidR="000E2106">
        <w:rPr>
          <w:rFonts w:ascii="Palatino Linotype" w:eastAsiaTheme="minorEastAsia" w:hAnsi="Palatino Linotype"/>
          <w:sz w:val="24"/>
          <w:szCs w:val="24"/>
          <w:lang w:val="es-ES_tradnl" w:eastAsia="es-ES"/>
        </w:rPr>
        <w:t>OCTAVA</w:t>
      </w:r>
      <w:r w:rsidRPr="000E2106">
        <w:rPr>
          <w:rFonts w:ascii="Palatino Linotype" w:eastAsiaTheme="minorEastAsia" w:hAnsi="Palatino Linotype"/>
          <w:sz w:val="24"/>
          <w:szCs w:val="24"/>
          <w:lang w:val="es-ES_tradnl" w:eastAsia="es-ES"/>
        </w:rPr>
        <w:t xml:space="preserve"> SESIÓN ORDINARIA CELEBRADA EL DÍA </w:t>
      </w:r>
      <w:r w:rsidR="003B7ADA" w:rsidRPr="000E2106">
        <w:rPr>
          <w:rFonts w:ascii="Palatino Linotype" w:eastAsiaTheme="minorEastAsia" w:hAnsi="Palatino Linotype"/>
          <w:sz w:val="24"/>
          <w:szCs w:val="24"/>
          <w:lang w:val="es-ES_tradnl" w:eastAsia="es-ES"/>
        </w:rPr>
        <w:t>VEINTISÉIS (26</w:t>
      </w:r>
      <w:r w:rsidRPr="000E2106">
        <w:rPr>
          <w:rFonts w:ascii="Palatino Linotype" w:eastAsiaTheme="minorEastAsia" w:hAnsi="Palatino Linotype"/>
          <w:sz w:val="24"/>
          <w:szCs w:val="24"/>
          <w:lang w:val="es-ES_tradnl" w:eastAsia="es-ES"/>
        </w:rPr>
        <w:t xml:space="preserve">) DE </w:t>
      </w:r>
      <w:r w:rsidR="003B7ADA" w:rsidRPr="000E2106">
        <w:rPr>
          <w:rFonts w:ascii="Palatino Linotype" w:eastAsiaTheme="minorEastAsia" w:hAnsi="Palatino Linotype"/>
          <w:sz w:val="24"/>
          <w:szCs w:val="24"/>
          <w:lang w:val="es-ES_tradnl" w:eastAsia="es-ES"/>
        </w:rPr>
        <w:t>MAYO</w:t>
      </w:r>
      <w:r w:rsidRPr="000E2106">
        <w:rPr>
          <w:rFonts w:ascii="Palatino Linotype" w:eastAsiaTheme="minorEastAsia" w:hAnsi="Palatino Linotype"/>
          <w:sz w:val="24"/>
          <w:szCs w:val="24"/>
          <w:lang w:val="es-ES_tradnl" w:eastAsia="es-ES"/>
        </w:rPr>
        <w:t xml:space="preserve"> </w:t>
      </w:r>
      <w:r w:rsidR="003B7ADA" w:rsidRPr="000E2106">
        <w:rPr>
          <w:rFonts w:ascii="Palatino Linotype" w:eastAsiaTheme="minorEastAsia" w:hAnsi="Palatino Linotype"/>
          <w:sz w:val="24"/>
          <w:szCs w:val="24"/>
          <w:lang w:val="es-ES_tradnl" w:eastAsia="es-ES"/>
        </w:rPr>
        <w:t>D</w:t>
      </w:r>
      <w:r w:rsidRPr="000E2106">
        <w:rPr>
          <w:rFonts w:ascii="Palatino Linotype" w:eastAsiaTheme="minorEastAsia" w:hAnsi="Palatino Linotype"/>
          <w:sz w:val="24"/>
          <w:szCs w:val="24"/>
          <w:lang w:val="es-ES_tradnl" w:eastAsia="es-ES"/>
        </w:rPr>
        <w:t>E DOS MIL VEINTIUNO, ANTE EL SECRETARIO TÉCNICO DEL PLENO ALEXIS TAPIA RAMÍREZ.</w:t>
      </w:r>
    </w:p>
    <w:p w14:paraId="6103E211" w14:textId="77777777" w:rsidR="000E2106" w:rsidRDefault="000E2106" w:rsidP="00595316">
      <w:pPr>
        <w:spacing w:before="240" w:after="240" w:line="360" w:lineRule="auto"/>
        <w:contextualSpacing/>
        <w:jc w:val="both"/>
        <w:rPr>
          <w:rFonts w:ascii="Palatino Linotype" w:eastAsia="Calibri" w:hAnsi="Palatino Linotype" w:cs="Arial"/>
          <w:b/>
          <w:sz w:val="24"/>
          <w:szCs w:val="24"/>
          <w:lang w:val="es-ES_tradnl" w:eastAsia="es-ES"/>
        </w:rPr>
      </w:pPr>
    </w:p>
    <w:p w14:paraId="6D048602" w14:textId="77777777" w:rsidR="000E2106" w:rsidRDefault="000E2106">
      <w:pPr>
        <w:rPr>
          <w:rFonts w:ascii="Palatino Linotype" w:eastAsia="Calibri" w:hAnsi="Palatino Linotype" w:cs="Arial"/>
          <w:b/>
          <w:sz w:val="24"/>
          <w:szCs w:val="24"/>
          <w:lang w:val="es-ES_tradnl" w:eastAsia="es-ES"/>
        </w:rPr>
      </w:pPr>
      <w:r>
        <w:rPr>
          <w:rFonts w:ascii="Palatino Linotype" w:eastAsia="Calibri" w:hAnsi="Palatino Linotype" w:cs="Arial"/>
          <w:b/>
          <w:sz w:val="24"/>
          <w:szCs w:val="24"/>
          <w:lang w:val="es-ES_tradnl" w:eastAsia="es-ES"/>
        </w:rPr>
        <w:br w:type="page"/>
      </w:r>
    </w:p>
    <w:p w14:paraId="6195E0C7" w14:textId="77777777" w:rsidR="00595316" w:rsidRPr="00CF7458" w:rsidRDefault="00595316" w:rsidP="00595316">
      <w:pPr>
        <w:spacing w:before="240" w:after="240" w:line="360" w:lineRule="auto"/>
        <w:contextualSpacing/>
        <w:jc w:val="both"/>
        <w:rPr>
          <w:rFonts w:ascii="Palatino Linotype" w:eastAsia="Calibri" w:hAnsi="Palatino Linotype" w:cs="Arial"/>
          <w:b/>
          <w:sz w:val="24"/>
          <w:szCs w:val="24"/>
          <w:lang w:val="es-ES_tradnl" w:eastAsia="es-ES"/>
        </w:rPr>
      </w:pPr>
    </w:p>
    <w:bookmarkEnd w:id="18"/>
    <w:bookmarkEnd w:id="19"/>
    <w:bookmarkEnd w:id="20"/>
    <w:bookmarkEnd w:id="21"/>
    <w:bookmarkEnd w:id="22"/>
    <w:bookmarkEnd w:id="23"/>
    <w:bookmarkEnd w:id="25"/>
    <w:p w14:paraId="4DDD1B6B" w14:textId="77777777" w:rsidR="00595316" w:rsidRPr="00CF7458" w:rsidRDefault="00595316" w:rsidP="00595316">
      <w:pPr>
        <w:spacing w:before="240" w:after="240" w:line="360" w:lineRule="auto"/>
        <w:contextualSpacing/>
        <w:jc w:val="both"/>
        <w:rPr>
          <w:rFonts w:ascii="Palatino Linotype" w:eastAsia="Calibri" w:hAnsi="Palatino Linotype" w:cs="Times New Roman"/>
          <w:sz w:val="24"/>
          <w:szCs w:val="24"/>
          <w:lang w:val="es-ES_tradnl" w:eastAsia="es-ES"/>
        </w:rPr>
      </w:pPr>
    </w:p>
    <w:p w14:paraId="3671ABA4" w14:textId="77777777" w:rsidR="00595316" w:rsidRPr="00CF7458" w:rsidRDefault="00595316" w:rsidP="00595316"/>
    <w:p w14:paraId="41D28F44" w14:textId="77777777" w:rsidR="00595316" w:rsidRPr="00CF7458" w:rsidRDefault="00595316" w:rsidP="00595316"/>
    <w:p w14:paraId="45CEF1A1" w14:textId="77777777" w:rsidR="00521DBD" w:rsidRDefault="00521DBD"/>
    <w:sectPr w:rsidR="00521DBD" w:rsidSect="0059531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D800" w14:textId="77777777" w:rsidR="001E2372" w:rsidRDefault="001E2372" w:rsidP="00595316">
      <w:pPr>
        <w:spacing w:after="0" w:line="240" w:lineRule="auto"/>
      </w:pPr>
      <w:r>
        <w:separator/>
      </w:r>
    </w:p>
  </w:endnote>
  <w:endnote w:type="continuationSeparator" w:id="0">
    <w:p w14:paraId="47B12E13" w14:textId="77777777" w:rsidR="001E2372" w:rsidRDefault="001E2372" w:rsidP="0059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AD8EEA1" w14:textId="77777777" w:rsidR="00313561" w:rsidRPr="00883450" w:rsidRDefault="0031356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E2106">
              <w:rPr>
                <w:rFonts w:ascii="Palatino Linotype" w:hAnsi="Palatino Linotype"/>
                <w:b/>
                <w:bCs/>
                <w:noProof/>
                <w:sz w:val="22"/>
                <w:szCs w:val="20"/>
              </w:rPr>
              <w:t>61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E2106">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14:paraId="6F479A0F" w14:textId="77777777" w:rsidR="00313561" w:rsidRDefault="003135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AB4F" w14:textId="77777777" w:rsidR="00313561" w:rsidRPr="00883450" w:rsidRDefault="00313561"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E2106" w:rsidRPr="000E210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E2106" w:rsidRPr="000E2106">
      <w:rPr>
        <w:rFonts w:ascii="Palatino Linotype" w:hAnsi="Palatino Linotype"/>
        <w:noProof/>
        <w:sz w:val="22"/>
        <w:szCs w:val="22"/>
        <w:lang w:val="es-ES"/>
      </w:rPr>
      <w:t>61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7809" w14:textId="77777777" w:rsidR="001E2372" w:rsidRDefault="001E2372" w:rsidP="00595316">
      <w:pPr>
        <w:spacing w:after="0" w:line="240" w:lineRule="auto"/>
      </w:pPr>
      <w:r>
        <w:separator/>
      </w:r>
    </w:p>
  </w:footnote>
  <w:footnote w:type="continuationSeparator" w:id="0">
    <w:p w14:paraId="656FA9F4" w14:textId="77777777" w:rsidR="001E2372" w:rsidRDefault="001E2372" w:rsidP="00595316">
      <w:pPr>
        <w:spacing w:after="0" w:line="240" w:lineRule="auto"/>
      </w:pPr>
      <w:r>
        <w:continuationSeparator/>
      </w:r>
    </w:p>
  </w:footnote>
  <w:footnote w:id="1">
    <w:p w14:paraId="0D7FEA63" w14:textId="77777777" w:rsidR="00313561" w:rsidRDefault="00313561" w:rsidP="002A0729">
      <w:pPr>
        <w:pStyle w:val="Textonotapie"/>
      </w:pPr>
      <w:r>
        <w:rPr>
          <w:rStyle w:val="Refdenotaalpie"/>
        </w:rPr>
        <w:footnoteRef/>
      </w:r>
      <w:r>
        <w:t xml:space="preserve"> Convención Americana sobre Derechos Humanos. Artículo 13.</w:t>
      </w:r>
    </w:p>
  </w:footnote>
  <w:footnote w:id="2">
    <w:p w14:paraId="7F4F9687" w14:textId="77777777" w:rsidR="00313561" w:rsidRDefault="00313561" w:rsidP="002A0729">
      <w:pPr>
        <w:pStyle w:val="Textonotapie"/>
      </w:pPr>
      <w:r>
        <w:rPr>
          <w:rStyle w:val="Refdenotaalpie"/>
        </w:rPr>
        <w:footnoteRef/>
      </w:r>
      <w:r>
        <w:t xml:space="preserve"> Constitución Política de los Estados Unidos Mexicanos. Artículo sexto, sección A, fracción I.</w:t>
      </w:r>
    </w:p>
  </w:footnote>
  <w:footnote w:id="3">
    <w:p w14:paraId="2B4EAC96" w14:textId="77777777" w:rsidR="00313561" w:rsidRDefault="00313561"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43FAD92" w14:textId="77777777" w:rsidR="00313561" w:rsidRDefault="00313561" w:rsidP="002A0729">
      <w:pPr>
        <w:pStyle w:val="Textonotapie"/>
      </w:pPr>
      <w:r>
        <w:rPr>
          <w:rStyle w:val="Refdenotaalpie"/>
        </w:rPr>
        <w:footnoteRef/>
      </w:r>
      <w:r>
        <w:t xml:space="preserve"> Ibídem. </w:t>
      </w:r>
      <w:r>
        <w:t>Parr. 87.</w:t>
      </w:r>
    </w:p>
  </w:footnote>
  <w:footnote w:id="5">
    <w:p w14:paraId="19F25A90" w14:textId="77777777" w:rsidR="00313561" w:rsidRDefault="00313561" w:rsidP="002A0729">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14:paraId="0188F359" w14:textId="77777777" w:rsidR="00313561" w:rsidRDefault="00313561"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 xml:space="preserve">RESTRICCIONES A LOS DERECHOS FUNDAMENTALES. ELEMENTOS QUE EL JUEZ CONSTITUCIONAL DEBE TOMAR EN CUENTA PARA CONSIDERARLAS </w:t>
      </w:r>
      <w:r>
        <w:rPr>
          <w:rFonts w:ascii="Palatino Linotype" w:hAnsi="Palatino Linotype"/>
          <w:b/>
          <w:sz w:val="14"/>
        </w:rPr>
        <w:t>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DEC572C" w14:textId="77777777" w:rsidR="00313561" w:rsidRDefault="00313561" w:rsidP="002A0729">
      <w:pPr>
        <w:pStyle w:val="Textonotapie"/>
        <w:jc w:val="both"/>
        <w:rPr>
          <w:rFonts w:ascii="Palatino Linotype" w:hAnsi="Palatino Linotype"/>
          <w:sz w:val="14"/>
        </w:rPr>
      </w:pPr>
      <w:r>
        <w:rPr>
          <w:rFonts w:ascii="Palatino Linotype" w:hAnsi="Palatino Linotype"/>
          <w:sz w:val="14"/>
        </w:rPr>
        <w:t>1a</w:t>
      </w:r>
      <w:r>
        <w:rPr>
          <w:rFonts w:ascii="Palatino Linotype" w:hAnsi="Palatino Linotype"/>
          <w:sz w:val="14"/>
        </w:rPr>
        <w:t xml:space="preserve">./J. 2/2012 (9a.). Primera Sala. Décima Época. Semanario Judicial de la Federación y su Gaceta. Libro V, Febrero de 2012, Pág. 533.  </w:t>
      </w:r>
    </w:p>
  </w:footnote>
  <w:footnote w:id="7">
    <w:p w14:paraId="6ED93BE1" w14:textId="77777777" w:rsidR="00313561" w:rsidRDefault="00313561"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1EDB06B9" w14:textId="77777777" w:rsidR="00313561" w:rsidRDefault="00313561"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39DB4E8" w14:textId="77777777" w:rsidR="00313561" w:rsidRDefault="00313561"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4320FFB" w14:textId="77777777" w:rsidR="00313561" w:rsidRDefault="00313561"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9">
    <w:p w14:paraId="6F9BF901" w14:textId="77777777" w:rsidR="00313561" w:rsidRDefault="00313561"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10">
    <w:p w14:paraId="4DAC9FFC" w14:textId="77777777" w:rsidR="00313561" w:rsidRDefault="00313561"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728273DD" w14:textId="77777777" w:rsidR="00313561" w:rsidRDefault="00313561" w:rsidP="002A0729">
      <w:pPr>
        <w:pStyle w:val="Textonotapie"/>
        <w:jc w:val="both"/>
        <w:rPr>
          <w:rFonts w:ascii="Palatino Linotype" w:hAnsi="Palatino Linotype"/>
          <w:sz w:val="18"/>
        </w:rPr>
      </w:pPr>
      <w:r>
        <w:rPr>
          <w:rFonts w:ascii="Palatino Linotype" w:hAnsi="Palatino Linotype"/>
          <w:sz w:val="18"/>
        </w:rPr>
        <w:t xml:space="preserve"> (…)</w:t>
      </w:r>
    </w:p>
    <w:p w14:paraId="11A3E604" w14:textId="77777777" w:rsidR="00313561" w:rsidRDefault="00313561"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CC3B" w14:textId="77777777" w:rsidR="000E2106" w:rsidRDefault="00A86253">
    <w:pPr>
      <w:pStyle w:val="Encabezado"/>
    </w:pPr>
    <w:r>
      <w:rPr>
        <w:noProof/>
        <w:lang w:val="es-MX" w:eastAsia="es-MX"/>
      </w:rPr>
      <w:pict w14:anchorId="245A3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8755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6174" w14:textId="77777777" w:rsidR="00313561" w:rsidRDefault="00A86253">
    <w:pPr>
      <w:pStyle w:val="Encabezado"/>
    </w:pPr>
    <w:r>
      <w:rPr>
        <w:noProof/>
        <w:lang w:val="es-MX" w:eastAsia="es-MX"/>
      </w:rPr>
      <w:pict w14:anchorId="353B7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875595" o:spid="_x0000_s2051" type="#_x0000_t75" style="position:absolute;margin-left:-84.3pt;margin-top:-125.7pt;width:609.4pt;height:793.75pt;z-index:-251656192;mso-position-horizontal-relative:margin;mso-position-vertical-relative:margin" o:allowincell="f">
          <v:imagedata r:id="rId1" o:title="resolución"/>
          <w10:wrap anchorx="margin" anchory="margin"/>
        </v:shape>
      </w:pict>
    </w:r>
  </w:p>
  <w:p w14:paraId="1C095444" w14:textId="77777777" w:rsidR="00313561" w:rsidRDefault="0031356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313561" w:rsidRPr="00EF13C1" w14:paraId="73B02D25" w14:textId="77777777" w:rsidTr="00595316">
      <w:trPr>
        <w:trHeight w:val="138"/>
      </w:trPr>
      <w:tc>
        <w:tcPr>
          <w:tcW w:w="2551" w:type="dxa"/>
          <w:vAlign w:val="center"/>
        </w:tcPr>
        <w:p w14:paraId="2CF2863A" w14:textId="77777777" w:rsidR="00313561" w:rsidRPr="00EF13C1" w:rsidRDefault="00313561" w:rsidP="00595316">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F142A85" w14:textId="77777777" w:rsidR="00313561" w:rsidRPr="00EF13C1" w:rsidRDefault="00313561" w:rsidP="00595316">
          <w:pPr>
            <w:pStyle w:val="Encabezado"/>
            <w:rPr>
              <w:rFonts w:ascii="Palatino Linotype" w:hAnsi="Palatino Linotype"/>
              <w:b/>
              <w:sz w:val="22"/>
              <w:szCs w:val="22"/>
            </w:rPr>
          </w:pPr>
          <w:r>
            <w:rPr>
              <w:rFonts w:ascii="Palatino Linotype" w:hAnsi="Palatino Linotype"/>
              <w:b/>
              <w:sz w:val="22"/>
              <w:szCs w:val="22"/>
            </w:rPr>
            <w:t xml:space="preserve">01653/INFOEM/IP/RR/2021 </w:t>
          </w:r>
        </w:p>
      </w:tc>
    </w:tr>
    <w:tr w:rsidR="00313561" w:rsidRPr="00EF13C1" w14:paraId="404AB0BA" w14:textId="77777777" w:rsidTr="00595316">
      <w:trPr>
        <w:gridAfter w:val="1"/>
        <w:wAfter w:w="284" w:type="dxa"/>
        <w:trHeight w:val="321"/>
      </w:trPr>
      <w:tc>
        <w:tcPr>
          <w:tcW w:w="2551" w:type="dxa"/>
          <w:vAlign w:val="center"/>
        </w:tcPr>
        <w:p w14:paraId="48C0D5F5" w14:textId="77777777" w:rsidR="00313561" w:rsidRPr="00EF13C1" w:rsidRDefault="00313561" w:rsidP="00595316">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28DCF90A" w14:textId="77777777" w:rsidR="00313561" w:rsidRPr="00EF13C1" w:rsidRDefault="00313561" w:rsidP="00595316">
          <w:pPr>
            <w:pStyle w:val="Encabezado"/>
            <w:ind w:right="21"/>
            <w:rPr>
              <w:rFonts w:ascii="Palatino Linotype" w:hAnsi="Palatino Linotype"/>
              <w:b/>
              <w:sz w:val="22"/>
              <w:szCs w:val="22"/>
            </w:rPr>
          </w:pPr>
          <w:r>
            <w:rPr>
              <w:rFonts w:ascii="Palatino Linotype" w:hAnsi="Palatino Linotype"/>
              <w:b/>
              <w:sz w:val="22"/>
              <w:szCs w:val="22"/>
            </w:rPr>
            <w:t xml:space="preserve">Ayuntamiento de Tultepec </w:t>
          </w:r>
        </w:p>
      </w:tc>
    </w:tr>
    <w:tr w:rsidR="00313561" w:rsidRPr="00EF13C1" w14:paraId="45546B77" w14:textId="77777777" w:rsidTr="00595316">
      <w:trPr>
        <w:trHeight w:val="321"/>
      </w:trPr>
      <w:tc>
        <w:tcPr>
          <w:tcW w:w="2551" w:type="dxa"/>
          <w:vAlign w:val="center"/>
        </w:tcPr>
        <w:p w14:paraId="0C6A9CFA" w14:textId="77777777" w:rsidR="00313561" w:rsidRPr="00EF13C1" w:rsidRDefault="00313561" w:rsidP="00595316">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114C848" w14:textId="77777777" w:rsidR="00313561" w:rsidRPr="00EF13C1" w:rsidRDefault="00313561" w:rsidP="0059531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2AB9111" w14:textId="77777777" w:rsidR="00313561" w:rsidRDefault="00313561" w:rsidP="005953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2800" w14:textId="77777777" w:rsidR="00313561" w:rsidRDefault="00A86253" w:rsidP="00595316">
    <w:pPr>
      <w:pStyle w:val="Encabezado"/>
      <w:tabs>
        <w:tab w:val="clear" w:pos="4252"/>
        <w:tab w:val="clear" w:pos="8504"/>
        <w:tab w:val="left" w:pos="3103"/>
      </w:tabs>
    </w:pPr>
    <w:r>
      <w:rPr>
        <w:noProof/>
        <w:lang w:val="es-MX" w:eastAsia="es-MX"/>
      </w:rPr>
      <w:pict w14:anchorId="45ACB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8755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13561">
      <w:tab/>
    </w:r>
    <w:r w:rsidR="00313561">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313561" w:rsidRPr="00182113" w14:paraId="0FE085DD" w14:textId="77777777" w:rsidTr="00595316">
      <w:trPr>
        <w:trHeight w:val="138"/>
      </w:trPr>
      <w:tc>
        <w:tcPr>
          <w:tcW w:w="2552" w:type="dxa"/>
          <w:vAlign w:val="center"/>
        </w:tcPr>
        <w:p w14:paraId="049D6E0E" w14:textId="77777777" w:rsidR="00313561" w:rsidRPr="00182113" w:rsidRDefault="00313561" w:rsidP="0059531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693D1B3" w14:textId="77777777" w:rsidR="00313561" w:rsidRPr="005143E6" w:rsidRDefault="00313561" w:rsidP="00595316">
          <w:pPr>
            <w:pStyle w:val="Encabezado"/>
            <w:rPr>
              <w:rFonts w:ascii="Palatino Linotype" w:hAnsi="Palatino Linotype" w:cs="Arial"/>
              <w:b/>
              <w:bCs/>
              <w:lang w:eastAsia="es-MX"/>
            </w:rPr>
          </w:pPr>
          <w:r>
            <w:rPr>
              <w:rFonts w:ascii="Palatino Linotype" w:hAnsi="Palatino Linotype" w:cs="Arial"/>
              <w:b/>
              <w:bCs/>
              <w:lang w:eastAsia="es-MX"/>
            </w:rPr>
            <w:t>01653/INFOEM/IP/RR/2021</w:t>
          </w:r>
        </w:p>
      </w:tc>
    </w:tr>
    <w:tr w:rsidR="00313561" w:rsidRPr="00182113" w14:paraId="672806CC" w14:textId="77777777" w:rsidTr="00595316">
      <w:trPr>
        <w:trHeight w:val="227"/>
      </w:trPr>
      <w:tc>
        <w:tcPr>
          <w:tcW w:w="2552" w:type="dxa"/>
          <w:vAlign w:val="center"/>
        </w:tcPr>
        <w:p w14:paraId="337C2DDA" w14:textId="77777777" w:rsidR="00313561" w:rsidRPr="00182113" w:rsidRDefault="00313561" w:rsidP="00595316">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DF7D15F" w14:textId="052E73C8" w:rsidR="00313561" w:rsidRPr="00182113" w:rsidRDefault="0090709A" w:rsidP="00595316">
          <w:pPr>
            <w:pStyle w:val="Encabezado"/>
            <w:tabs>
              <w:tab w:val="clear" w:pos="4252"/>
            </w:tabs>
            <w:ind w:right="-250"/>
            <w:rPr>
              <w:rFonts w:ascii="Palatino Linotype" w:hAnsi="Palatino Linotype"/>
              <w:b/>
              <w:sz w:val="22"/>
              <w:szCs w:val="22"/>
            </w:rPr>
          </w:pPr>
          <w:r w:rsidRPr="0090709A">
            <w:rPr>
              <w:rFonts w:ascii="Palatino Linotype" w:hAnsi="Palatino Linotype"/>
              <w:b/>
              <w:sz w:val="22"/>
              <w:szCs w:val="22"/>
              <w:highlight w:val="black"/>
            </w:rPr>
            <w:t>--------------------------------------------</w:t>
          </w:r>
        </w:p>
      </w:tc>
    </w:tr>
    <w:tr w:rsidR="00313561" w:rsidRPr="00182113" w14:paraId="2F7805B0" w14:textId="77777777" w:rsidTr="00595316">
      <w:trPr>
        <w:trHeight w:val="232"/>
      </w:trPr>
      <w:tc>
        <w:tcPr>
          <w:tcW w:w="2552" w:type="dxa"/>
          <w:vAlign w:val="center"/>
        </w:tcPr>
        <w:p w14:paraId="05999F6C" w14:textId="77777777" w:rsidR="00313561" w:rsidRPr="00182113" w:rsidRDefault="00313561" w:rsidP="00595316">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7185A781" w14:textId="77777777" w:rsidR="00313561" w:rsidRPr="00182113" w:rsidRDefault="00313561" w:rsidP="00595316">
          <w:pPr>
            <w:pStyle w:val="Encabezado"/>
            <w:rPr>
              <w:rFonts w:ascii="Palatino Linotype" w:hAnsi="Palatino Linotype"/>
              <w:b/>
              <w:sz w:val="22"/>
              <w:szCs w:val="22"/>
            </w:rPr>
          </w:pPr>
          <w:r>
            <w:rPr>
              <w:rFonts w:ascii="Palatino Linotype" w:hAnsi="Palatino Linotype"/>
              <w:b/>
              <w:sz w:val="22"/>
              <w:szCs w:val="22"/>
            </w:rPr>
            <w:t>Ayuntamiento de Tultepec</w:t>
          </w:r>
        </w:p>
      </w:tc>
    </w:tr>
    <w:tr w:rsidR="00313561" w:rsidRPr="00182113" w14:paraId="317DD6EC" w14:textId="77777777" w:rsidTr="00595316">
      <w:trPr>
        <w:trHeight w:val="320"/>
      </w:trPr>
      <w:tc>
        <w:tcPr>
          <w:tcW w:w="2552" w:type="dxa"/>
          <w:vAlign w:val="center"/>
        </w:tcPr>
        <w:p w14:paraId="2A7EF44D" w14:textId="77777777" w:rsidR="00313561" w:rsidRPr="00182113" w:rsidRDefault="00313561" w:rsidP="00595316">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636EECC3" w14:textId="77777777" w:rsidR="00313561" w:rsidRPr="00182113" w:rsidRDefault="00313561" w:rsidP="0059531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43AAECA8" w14:textId="77777777" w:rsidR="00313561" w:rsidRDefault="003135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4"/>
  </w:num>
  <w:num w:numId="4">
    <w:abstractNumId w:val="16"/>
  </w:num>
  <w:num w:numId="5">
    <w:abstractNumId w:val="2"/>
  </w:num>
  <w:num w:numId="6">
    <w:abstractNumId w:val="7"/>
  </w:num>
  <w:num w:numId="7">
    <w:abstractNumId w:val="9"/>
  </w:num>
  <w:num w:numId="8">
    <w:abstractNumId w:val="29"/>
  </w:num>
  <w:num w:numId="9">
    <w:abstractNumId w:val="20"/>
  </w:num>
  <w:num w:numId="10">
    <w:abstractNumId w:val="23"/>
  </w:num>
  <w:num w:numId="11">
    <w:abstractNumId w:val="11"/>
  </w:num>
  <w:num w:numId="12">
    <w:abstractNumId w:val="33"/>
  </w:num>
  <w:num w:numId="13">
    <w:abstractNumId w:val="17"/>
  </w:num>
  <w:num w:numId="14">
    <w:abstractNumId w:val="12"/>
  </w:num>
  <w:num w:numId="15">
    <w:abstractNumId w:val="0"/>
  </w:num>
  <w:num w:numId="16">
    <w:abstractNumId w:val="30"/>
  </w:num>
  <w:num w:numId="17">
    <w:abstractNumId w:val="32"/>
  </w:num>
  <w:num w:numId="18">
    <w:abstractNumId w:val="21"/>
  </w:num>
  <w:num w:numId="19">
    <w:abstractNumId w:val="14"/>
  </w:num>
  <w:num w:numId="20">
    <w:abstractNumId w:val="13"/>
  </w:num>
  <w:num w:numId="21">
    <w:abstractNumId w:val="19"/>
  </w:num>
  <w:num w:numId="22">
    <w:abstractNumId w:val="22"/>
  </w:num>
  <w:num w:numId="23">
    <w:abstractNumId w:val="28"/>
  </w:num>
  <w:num w:numId="24">
    <w:abstractNumId w:val="25"/>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26"/>
  </w:num>
  <w:num w:numId="33">
    <w:abstractNumId w:val="3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B59BD"/>
    <w:rsid w:val="000E2106"/>
    <w:rsid w:val="000F0AEA"/>
    <w:rsid w:val="00142E0A"/>
    <w:rsid w:val="00154EAC"/>
    <w:rsid w:val="001C5313"/>
    <w:rsid w:val="001E2372"/>
    <w:rsid w:val="00211005"/>
    <w:rsid w:val="00212C25"/>
    <w:rsid w:val="002A0729"/>
    <w:rsid w:val="002C5B56"/>
    <w:rsid w:val="002F4E49"/>
    <w:rsid w:val="00313561"/>
    <w:rsid w:val="003B7ADA"/>
    <w:rsid w:val="003C4E7A"/>
    <w:rsid w:val="00433312"/>
    <w:rsid w:val="0044198B"/>
    <w:rsid w:val="00451FCF"/>
    <w:rsid w:val="00521DBD"/>
    <w:rsid w:val="00542876"/>
    <w:rsid w:val="005447B9"/>
    <w:rsid w:val="00595316"/>
    <w:rsid w:val="005C3DAB"/>
    <w:rsid w:val="00624D0E"/>
    <w:rsid w:val="00632B54"/>
    <w:rsid w:val="006A698A"/>
    <w:rsid w:val="006C258E"/>
    <w:rsid w:val="006D7837"/>
    <w:rsid w:val="007501F2"/>
    <w:rsid w:val="007A2537"/>
    <w:rsid w:val="008540EC"/>
    <w:rsid w:val="008611D6"/>
    <w:rsid w:val="008C2F4C"/>
    <w:rsid w:val="008F0AD0"/>
    <w:rsid w:val="008F7350"/>
    <w:rsid w:val="0090709A"/>
    <w:rsid w:val="00964E47"/>
    <w:rsid w:val="009B7D14"/>
    <w:rsid w:val="009D3BB8"/>
    <w:rsid w:val="009E73FF"/>
    <w:rsid w:val="00A17404"/>
    <w:rsid w:val="00A86253"/>
    <w:rsid w:val="00A96C5B"/>
    <w:rsid w:val="00AA48BF"/>
    <w:rsid w:val="00B47321"/>
    <w:rsid w:val="00BA15AA"/>
    <w:rsid w:val="00BF7E91"/>
    <w:rsid w:val="00C3490C"/>
    <w:rsid w:val="00C35D01"/>
    <w:rsid w:val="00CB2D73"/>
    <w:rsid w:val="00D27C47"/>
    <w:rsid w:val="00D547BE"/>
    <w:rsid w:val="00D728B2"/>
    <w:rsid w:val="00D87F78"/>
    <w:rsid w:val="00D90508"/>
    <w:rsid w:val="00DA7B78"/>
    <w:rsid w:val="00DD1502"/>
    <w:rsid w:val="00E5674D"/>
    <w:rsid w:val="00E92288"/>
    <w:rsid w:val="00EB0B2F"/>
    <w:rsid w:val="00F52B5F"/>
    <w:rsid w:val="00F5451A"/>
    <w:rsid w:val="00F55532"/>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54643E"/>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4D"/>
  </w:style>
  <w:style w:type="paragraph" w:styleId="Ttulo1">
    <w:name w:val="heading 1"/>
    <w:basedOn w:val="Normal"/>
    <w:next w:val="Normal"/>
    <w:link w:val="Ttulo1Car"/>
    <w:uiPriority w:val="9"/>
    <w:qFormat/>
    <w:rsid w:val="00595316"/>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5953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595316"/>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59531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13690</Words>
  <Characters>75296</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2021-05-21T18:06:00Z</dcterms:created>
  <dcterms:modified xsi:type="dcterms:W3CDTF">2021-06-27T01:52:00Z</dcterms:modified>
</cp:coreProperties>
</file>