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F77D1D" w:rsidRDefault="00DA7E2F" w:rsidP="006E7153">
          <w:pPr>
            <w:pStyle w:val="TtulodeTDC"/>
            <w:spacing w:before="0" w:line="276" w:lineRule="auto"/>
            <w:ind w:right="333"/>
            <w:jc w:val="both"/>
            <w:rPr>
              <w:b/>
              <w:bCs/>
              <w:color w:val="000000" w:themeColor="text1"/>
              <w:szCs w:val="24"/>
            </w:rPr>
          </w:pPr>
        </w:p>
        <w:p w14:paraId="7BAF308F" w14:textId="77777777" w:rsidR="006E7153" w:rsidRPr="00F77D1D" w:rsidRDefault="00DA7E2F" w:rsidP="006E7153">
          <w:pPr>
            <w:pStyle w:val="TDC1"/>
            <w:spacing w:line="276" w:lineRule="auto"/>
            <w:rPr>
              <w:rFonts w:ascii="Palatino Linotype" w:hAnsi="Palatino Linotype"/>
              <w:b/>
              <w:noProof/>
              <w:sz w:val="22"/>
              <w:szCs w:val="22"/>
              <w:lang w:val="es-MX" w:eastAsia="es-MX"/>
            </w:rPr>
          </w:pPr>
          <w:r w:rsidRPr="00F77D1D">
            <w:rPr>
              <w:rFonts w:ascii="Palatino Linotype" w:hAnsi="Palatino Linotype"/>
              <w:b/>
              <w:bCs/>
              <w:color w:val="000000" w:themeColor="text1"/>
            </w:rPr>
            <w:fldChar w:fldCharType="begin"/>
          </w:r>
          <w:r w:rsidRPr="00F77D1D">
            <w:rPr>
              <w:rFonts w:ascii="Palatino Linotype" w:hAnsi="Palatino Linotype"/>
              <w:b/>
              <w:bCs/>
              <w:color w:val="000000" w:themeColor="text1"/>
            </w:rPr>
            <w:instrText xml:space="preserve"> TOC \o "1-3" \h \z \u </w:instrText>
          </w:r>
          <w:r w:rsidRPr="00F77D1D">
            <w:rPr>
              <w:rFonts w:ascii="Palatino Linotype" w:hAnsi="Palatino Linotype"/>
              <w:b/>
              <w:bCs/>
              <w:color w:val="000000" w:themeColor="text1"/>
            </w:rPr>
            <w:fldChar w:fldCharType="separate"/>
          </w:r>
          <w:hyperlink w:anchor="_Toc83123166" w:history="1">
            <w:r w:rsidR="006E7153" w:rsidRPr="00F77D1D">
              <w:rPr>
                <w:rStyle w:val="Hipervnculo"/>
                <w:rFonts w:ascii="Palatino Linotype" w:hAnsi="Palatino Linotype"/>
                <w:b/>
                <w:noProof/>
              </w:rPr>
              <w:t>ANTECEDENTES</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_Toc83123166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2</w:t>
            </w:r>
            <w:r w:rsidR="006E7153" w:rsidRPr="00F77D1D">
              <w:rPr>
                <w:rFonts w:ascii="Palatino Linotype" w:hAnsi="Palatino Linotype"/>
                <w:b/>
                <w:noProof/>
                <w:webHidden/>
              </w:rPr>
              <w:fldChar w:fldCharType="end"/>
            </w:r>
          </w:hyperlink>
        </w:p>
        <w:p w14:paraId="0AE6E799" w14:textId="77777777" w:rsidR="006E7153" w:rsidRPr="00F77D1D" w:rsidRDefault="00E33E1F" w:rsidP="006E7153">
          <w:pPr>
            <w:pStyle w:val="TDC1"/>
            <w:spacing w:line="276" w:lineRule="auto"/>
            <w:rPr>
              <w:rFonts w:ascii="Palatino Linotype" w:hAnsi="Palatino Linotype"/>
              <w:b/>
              <w:noProof/>
              <w:sz w:val="22"/>
              <w:szCs w:val="22"/>
              <w:lang w:val="es-MX" w:eastAsia="es-MX"/>
            </w:rPr>
          </w:pPr>
          <w:hyperlink w:anchor="_Toc83123167" w:history="1">
            <w:r w:rsidR="006E7153" w:rsidRPr="00F77D1D">
              <w:rPr>
                <w:rStyle w:val="Hipervnculo"/>
                <w:rFonts w:ascii="Palatino Linotype" w:hAnsi="Palatino Linotype"/>
                <w:b/>
                <w:noProof/>
              </w:rPr>
              <w:t>CONSIDERANDO</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_Toc83123167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6</w:t>
            </w:r>
            <w:r w:rsidR="006E7153" w:rsidRPr="00F77D1D">
              <w:rPr>
                <w:rFonts w:ascii="Palatino Linotype" w:hAnsi="Palatino Linotype"/>
                <w:b/>
                <w:noProof/>
                <w:webHidden/>
              </w:rPr>
              <w:fldChar w:fldCharType="end"/>
            </w:r>
          </w:hyperlink>
        </w:p>
        <w:p w14:paraId="574F7F9E" w14:textId="77777777" w:rsidR="006E7153" w:rsidRPr="00F77D1D" w:rsidRDefault="00E33E1F" w:rsidP="00F77D1D">
          <w:pPr>
            <w:pStyle w:val="TDC2"/>
            <w:rPr>
              <w:b/>
              <w:noProof/>
              <w:sz w:val="22"/>
              <w:szCs w:val="22"/>
              <w:lang w:val="es-MX" w:eastAsia="es-MX"/>
            </w:rPr>
          </w:pPr>
          <w:hyperlink w:anchor="_Toc83123168" w:history="1">
            <w:r w:rsidR="006E7153" w:rsidRPr="00F77D1D">
              <w:rPr>
                <w:rStyle w:val="Hipervnculo"/>
                <w:rFonts w:ascii="Palatino Linotype" w:hAnsi="Palatino Linotype"/>
                <w:b/>
                <w:noProof/>
              </w:rPr>
              <w:t>PRIMERO. De la competencia</w:t>
            </w:r>
            <w:r w:rsidR="006E7153" w:rsidRPr="00F77D1D">
              <w:rPr>
                <w:b/>
                <w:noProof/>
                <w:webHidden/>
              </w:rPr>
              <w:tab/>
            </w:r>
            <w:r w:rsidR="006E7153" w:rsidRPr="00F77D1D">
              <w:rPr>
                <w:b/>
                <w:noProof/>
                <w:webHidden/>
              </w:rPr>
              <w:fldChar w:fldCharType="begin"/>
            </w:r>
            <w:r w:rsidR="006E7153" w:rsidRPr="00F77D1D">
              <w:rPr>
                <w:b/>
                <w:noProof/>
                <w:webHidden/>
              </w:rPr>
              <w:instrText xml:space="preserve"> PAGEREF _Toc83123168 \h </w:instrText>
            </w:r>
            <w:r w:rsidR="006E7153" w:rsidRPr="00F77D1D">
              <w:rPr>
                <w:b/>
                <w:noProof/>
                <w:webHidden/>
              </w:rPr>
            </w:r>
            <w:r w:rsidR="006E7153" w:rsidRPr="00F77D1D">
              <w:rPr>
                <w:b/>
                <w:noProof/>
                <w:webHidden/>
              </w:rPr>
              <w:fldChar w:fldCharType="separate"/>
            </w:r>
            <w:r w:rsidR="00AD10E0">
              <w:rPr>
                <w:b/>
                <w:noProof/>
                <w:webHidden/>
              </w:rPr>
              <w:t>6</w:t>
            </w:r>
            <w:r w:rsidR="006E7153" w:rsidRPr="00F77D1D">
              <w:rPr>
                <w:b/>
                <w:noProof/>
                <w:webHidden/>
              </w:rPr>
              <w:fldChar w:fldCharType="end"/>
            </w:r>
          </w:hyperlink>
        </w:p>
        <w:p w14:paraId="1FDFC297" w14:textId="77777777" w:rsidR="006E7153" w:rsidRPr="00F77D1D" w:rsidRDefault="00E33E1F" w:rsidP="00F77D1D">
          <w:pPr>
            <w:pStyle w:val="TDC2"/>
            <w:rPr>
              <w:b/>
              <w:noProof/>
              <w:sz w:val="22"/>
              <w:szCs w:val="22"/>
              <w:lang w:val="es-MX" w:eastAsia="es-MX"/>
            </w:rPr>
          </w:pPr>
          <w:hyperlink w:anchor="_Toc83123169" w:history="1">
            <w:r w:rsidR="006E7153" w:rsidRPr="00F77D1D">
              <w:rPr>
                <w:rStyle w:val="Hipervnculo"/>
                <w:rFonts w:ascii="Palatino Linotype" w:hAnsi="Palatino Linotype"/>
                <w:b/>
                <w:noProof/>
              </w:rPr>
              <w:t>SEGUNDO. De la oportunidad y procedencia.</w:t>
            </w:r>
            <w:r w:rsidR="006E7153" w:rsidRPr="00F77D1D">
              <w:rPr>
                <w:b/>
                <w:noProof/>
                <w:webHidden/>
              </w:rPr>
              <w:tab/>
            </w:r>
            <w:r w:rsidR="006E7153" w:rsidRPr="00F77D1D">
              <w:rPr>
                <w:b/>
                <w:noProof/>
                <w:webHidden/>
              </w:rPr>
              <w:fldChar w:fldCharType="begin"/>
            </w:r>
            <w:r w:rsidR="006E7153" w:rsidRPr="00F77D1D">
              <w:rPr>
                <w:b/>
                <w:noProof/>
                <w:webHidden/>
              </w:rPr>
              <w:instrText xml:space="preserve"> PAGEREF _Toc83123169 \h </w:instrText>
            </w:r>
            <w:r w:rsidR="006E7153" w:rsidRPr="00F77D1D">
              <w:rPr>
                <w:b/>
                <w:noProof/>
                <w:webHidden/>
              </w:rPr>
            </w:r>
            <w:r w:rsidR="006E7153" w:rsidRPr="00F77D1D">
              <w:rPr>
                <w:b/>
                <w:noProof/>
                <w:webHidden/>
              </w:rPr>
              <w:fldChar w:fldCharType="separate"/>
            </w:r>
            <w:r w:rsidR="00AD10E0">
              <w:rPr>
                <w:b/>
                <w:noProof/>
                <w:webHidden/>
              </w:rPr>
              <w:t>7</w:t>
            </w:r>
            <w:r w:rsidR="006E7153" w:rsidRPr="00F77D1D">
              <w:rPr>
                <w:b/>
                <w:noProof/>
                <w:webHidden/>
              </w:rPr>
              <w:fldChar w:fldCharType="end"/>
            </w:r>
          </w:hyperlink>
        </w:p>
        <w:p w14:paraId="6638EDCD" w14:textId="77777777" w:rsidR="006E7153" w:rsidRPr="00F77D1D" w:rsidRDefault="00E33E1F" w:rsidP="00F77D1D">
          <w:pPr>
            <w:pStyle w:val="TDC2"/>
            <w:rPr>
              <w:b/>
              <w:noProof/>
              <w:sz w:val="22"/>
              <w:szCs w:val="22"/>
              <w:lang w:val="es-MX" w:eastAsia="es-MX"/>
            </w:rPr>
          </w:pPr>
          <w:hyperlink w:anchor="_Toc83123170" w:history="1">
            <w:r w:rsidR="006E7153" w:rsidRPr="00F77D1D">
              <w:rPr>
                <w:rStyle w:val="Hipervnculo"/>
                <w:rFonts w:ascii="Palatino Linotype" w:hAnsi="Palatino Linotype"/>
                <w:b/>
                <w:bCs/>
                <w:noProof/>
              </w:rPr>
              <w:t>TERCERO.</w:t>
            </w:r>
            <w:r w:rsidR="006E7153" w:rsidRPr="00F77D1D">
              <w:rPr>
                <w:rStyle w:val="Hipervnculo"/>
                <w:rFonts w:ascii="Palatino Linotype" w:hAnsi="Palatino Linotype"/>
                <w:b/>
                <w:noProof/>
              </w:rPr>
              <w:t xml:space="preserve"> Del planteamiento de la </w:t>
            </w:r>
            <w:r w:rsidR="006E7153" w:rsidRPr="00F77D1D">
              <w:rPr>
                <w:rStyle w:val="Hipervnculo"/>
                <w:rFonts w:ascii="Palatino Linotype" w:hAnsi="Palatino Linotype"/>
                <w:b/>
                <w:i/>
                <w:noProof/>
              </w:rPr>
              <w:t>Litis</w:t>
            </w:r>
            <w:r w:rsidR="006E7153" w:rsidRPr="00F77D1D">
              <w:rPr>
                <w:rStyle w:val="Hipervnculo"/>
                <w:rFonts w:ascii="Palatino Linotype" w:hAnsi="Palatino Linotype"/>
                <w:b/>
                <w:noProof/>
              </w:rPr>
              <w:t>.</w:t>
            </w:r>
            <w:r w:rsidR="006E7153" w:rsidRPr="00F77D1D">
              <w:rPr>
                <w:b/>
                <w:noProof/>
                <w:webHidden/>
              </w:rPr>
              <w:tab/>
            </w:r>
            <w:r w:rsidR="006E7153" w:rsidRPr="00F77D1D">
              <w:rPr>
                <w:b/>
                <w:noProof/>
                <w:webHidden/>
              </w:rPr>
              <w:fldChar w:fldCharType="begin"/>
            </w:r>
            <w:r w:rsidR="006E7153" w:rsidRPr="00F77D1D">
              <w:rPr>
                <w:b/>
                <w:noProof/>
                <w:webHidden/>
              </w:rPr>
              <w:instrText xml:space="preserve"> PAGEREF _Toc83123170 \h </w:instrText>
            </w:r>
            <w:r w:rsidR="006E7153" w:rsidRPr="00F77D1D">
              <w:rPr>
                <w:b/>
                <w:noProof/>
                <w:webHidden/>
              </w:rPr>
            </w:r>
            <w:r w:rsidR="006E7153" w:rsidRPr="00F77D1D">
              <w:rPr>
                <w:b/>
                <w:noProof/>
                <w:webHidden/>
              </w:rPr>
              <w:fldChar w:fldCharType="separate"/>
            </w:r>
            <w:r w:rsidR="00AD10E0">
              <w:rPr>
                <w:b/>
                <w:noProof/>
                <w:webHidden/>
              </w:rPr>
              <w:t>10</w:t>
            </w:r>
            <w:r w:rsidR="006E7153" w:rsidRPr="00F77D1D">
              <w:rPr>
                <w:b/>
                <w:noProof/>
                <w:webHidden/>
              </w:rPr>
              <w:fldChar w:fldCharType="end"/>
            </w:r>
          </w:hyperlink>
        </w:p>
        <w:p w14:paraId="3107AE3C" w14:textId="77777777" w:rsidR="006E7153" w:rsidRPr="00F77D1D" w:rsidRDefault="00E33E1F" w:rsidP="00F77D1D">
          <w:pPr>
            <w:pStyle w:val="TDC2"/>
            <w:rPr>
              <w:b/>
              <w:noProof/>
              <w:sz w:val="22"/>
              <w:szCs w:val="22"/>
              <w:lang w:val="es-MX" w:eastAsia="es-MX"/>
            </w:rPr>
          </w:pPr>
          <w:hyperlink w:anchor="_Toc83123171" w:history="1">
            <w:r w:rsidR="006E7153" w:rsidRPr="00F77D1D">
              <w:rPr>
                <w:rStyle w:val="Hipervnculo"/>
                <w:rFonts w:ascii="Palatino Linotype" w:hAnsi="Palatino Linotype" w:cs="Arial"/>
                <w:b/>
                <w:noProof/>
              </w:rPr>
              <w:t>CUARTO. Estudio y Resolución del asunto.</w:t>
            </w:r>
            <w:r w:rsidR="006E7153" w:rsidRPr="00F77D1D">
              <w:rPr>
                <w:b/>
                <w:noProof/>
                <w:webHidden/>
              </w:rPr>
              <w:tab/>
            </w:r>
            <w:r w:rsidR="006E7153" w:rsidRPr="00F77D1D">
              <w:rPr>
                <w:b/>
                <w:noProof/>
                <w:webHidden/>
              </w:rPr>
              <w:fldChar w:fldCharType="begin"/>
            </w:r>
            <w:r w:rsidR="006E7153" w:rsidRPr="00F77D1D">
              <w:rPr>
                <w:b/>
                <w:noProof/>
                <w:webHidden/>
              </w:rPr>
              <w:instrText xml:space="preserve"> PAGEREF _Toc83123171 \h </w:instrText>
            </w:r>
            <w:r w:rsidR="006E7153" w:rsidRPr="00F77D1D">
              <w:rPr>
                <w:b/>
                <w:noProof/>
                <w:webHidden/>
              </w:rPr>
            </w:r>
            <w:r w:rsidR="006E7153" w:rsidRPr="00F77D1D">
              <w:rPr>
                <w:b/>
                <w:noProof/>
                <w:webHidden/>
              </w:rPr>
              <w:fldChar w:fldCharType="separate"/>
            </w:r>
            <w:r w:rsidR="00AD10E0">
              <w:rPr>
                <w:b/>
                <w:noProof/>
                <w:webHidden/>
              </w:rPr>
              <w:t>11</w:t>
            </w:r>
            <w:r w:rsidR="006E7153" w:rsidRPr="00F77D1D">
              <w:rPr>
                <w:b/>
                <w:noProof/>
                <w:webHidden/>
              </w:rPr>
              <w:fldChar w:fldCharType="end"/>
            </w:r>
          </w:hyperlink>
        </w:p>
        <w:p w14:paraId="0EB408B2" w14:textId="77777777" w:rsidR="006E7153" w:rsidRPr="00F77D1D" w:rsidRDefault="00E33E1F" w:rsidP="006E7153">
          <w:pPr>
            <w:pStyle w:val="TDC3"/>
            <w:tabs>
              <w:tab w:val="right" w:leader="dot" w:pos="8828"/>
            </w:tabs>
            <w:spacing w:line="276" w:lineRule="auto"/>
            <w:rPr>
              <w:rFonts w:ascii="Palatino Linotype" w:hAnsi="Palatino Linotype"/>
              <w:b/>
              <w:noProof/>
              <w:sz w:val="22"/>
              <w:szCs w:val="22"/>
              <w:lang w:val="es-MX" w:eastAsia="es-MX"/>
            </w:rPr>
          </w:pPr>
          <w:hyperlink w:anchor="_Toc83123172" w:history="1">
            <w:r w:rsidR="006E7153" w:rsidRPr="00F77D1D">
              <w:rPr>
                <w:rStyle w:val="Hipervnculo"/>
                <w:rFonts w:ascii="Palatino Linotype" w:hAnsi="Palatino Linotype"/>
                <w:b/>
                <w:bCs/>
                <w:noProof/>
              </w:rPr>
              <w:t>I. Del deber de las autoridades de promover, respetar, proteger y garantizar el derecho de acceso a la información pública.</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_Toc83123172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11</w:t>
            </w:r>
            <w:r w:rsidR="006E7153" w:rsidRPr="00F77D1D">
              <w:rPr>
                <w:rFonts w:ascii="Palatino Linotype" w:hAnsi="Palatino Linotype"/>
                <w:b/>
                <w:noProof/>
                <w:webHidden/>
              </w:rPr>
              <w:fldChar w:fldCharType="end"/>
            </w:r>
          </w:hyperlink>
        </w:p>
        <w:p w14:paraId="2BBE406C" w14:textId="77777777" w:rsidR="006E7153" w:rsidRPr="00F77D1D" w:rsidRDefault="00E33E1F" w:rsidP="006E7153">
          <w:pPr>
            <w:pStyle w:val="TDC3"/>
            <w:tabs>
              <w:tab w:val="right" w:leader="dot" w:pos="8828"/>
            </w:tabs>
            <w:spacing w:line="276" w:lineRule="auto"/>
            <w:rPr>
              <w:rFonts w:ascii="Palatino Linotype" w:hAnsi="Palatino Linotype"/>
              <w:b/>
              <w:noProof/>
              <w:sz w:val="22"/>
              <w:szCs w:val="22"/>
              <w:lang w:val="es-MX" w:eastAsia="es-MX"/>
            </w:rPr>
          </w:pPr>
          <w:hyperlink w:anchor="_Toc83123173" w:history="1">
            <w:r w:rsidR="006E7153" w:rsidRPr="00F77D1D">
              <w:rPr>
                <w:rStyle w:val="Hipervnculo"/>
                <w:rFonts w:ascii="Palatino Linotype" w:hAnsi="Palatino Linotype"/>
                <w:b/>
                <w:bCs/>
                <w:noProof/>
              </w:rPr>
              <w:t>II. De la respuesta del SUJETO OBLIGADO.</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_Toc83123173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13</w:t>
            </w:r>
            <w:r w:rsidR="006E7153" w:rsidRPr="00F77D1D">
              <w:rPr>
                <w:rFonts w:ascii="Palatino Linotype" w:hAnsi="Palatino Linotype"/>
                <w:b/>
                <w:noProof/>
                <w:webHidden/>
              </w:rPr>
              <w:fldChar w:fldCharType="end"/>
            </w:r>
          </w:hyperlink>
        </w:p>
        <w:p w14:paraId="3CBA4C12" w14:textId="77777777" w:rsidR="006E7153" w:rsidRPr="00F77D1D" w:rsidRDefault="00E33E1F" w:rsidP="006E7153">
          <w:pPr>
            <w:pStyle w:val="TDC3"/>
            <w:tabs>
              <w:tab w:val="right" w:leader="dot" w:pos="8828"/>
            </w:tabs>
            <w:spacing w:line="276" w:lineRule="auto"/>
            <w:rPr>
              <w:rFonts w:ascii="Palatino Linotype" w:hAnsi="Palatino Linotype"/>
              <w:b/>
              <w:noProof/>
              <w:sz w:val="22"/>
              <w:szCs w:val="22"/>
              <w:lang w:val="es-MX" w:eastAsia="es-MX"/>
            </w:rPr>
          </w:pPr>
          <w:hyperlink w:anchor="_Toc83123174" w:history="1">
            <w:r w:rsidR="006E7153" w:rsidRPr="00F77D1D">
              <w:rPr>
                <w:rStyle w:val="Hipervnculo"/>
                <w:rFonts w:ascii="Palatino Linotype" w:hAnsi="Palatino Linotype"/>
                <w:b/>
                <w:bCs/>
                <w:noProof/>
              </w:rPr>
              <w:t>III. De los organismos descentralizados de Chimalhuacán.</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_Toc83123174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15</w:t>
            </w:r>
            <w:r w:rsidR="006E7153" w:rsidRPr="00F77D1D">
              <w:rPr>
                <w:rFonts w:ascii="Palatino Linotype" w:hAnsi="Palatino Linotype"/>
                <w:b/>
                <w:noProof/>
                <w:webHidden/>
              </w:rPr>
              <w:fldChar w:fldCharType="end"/>
            </w:r>
          </w:hyperlink>
        </w:p>
        <w:p w14:paraId="52052A66" w14:textId="77777777" w:rsidR="006E7153" w:rsidRPr="00F77D1D" w:rsidRDefault="00E33E1F" w:rsidP="006E7153">
          <w:pPr>
            <w:pStyle w:val="TDC3"/>
            <w:tabs>
              <w:tab w:val="right" w:leader="dot" w:pos="8828"/>
            </w:tabs>
            <w:spacing w:line="276" w:lineRule="auto"/>
            <w:rPr>
              <w:rFonts w:ascii="Palatino Linotype" w:hAnsi="Palatino Linotype"/>
              <w:b/>
              <w:noProof/>
              <w:sz w:val="22"/>
              <w:szCs w:val="22"/>
              <w:lang w:val="es-MX" w:eastAsia="es-MX"/>
            </w:rPr>
          </w:pPr>
          <w:hyperlink w:anchor="_Toc83123175" w:history="1">
            <w:r w:rsidR="006E7153" w:rsidRPr="00F77D1D">
              <w:rPr>
                <w:rStyle w:val="Hipervnculo"/>
                <w:rFonts w:ascii="Palatino Linotype" w:hAnsi="Palatino Linotype"/>
                <w:b/>
                <w:bCs/>
                <w:noProof/>
              </w:rPr>
              <w:t>IV. De la competencia del SUJETO OBLIGADO para poseer, generar y/o administrar la información solicitada.</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_Toc83123175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22</w:t>
            </w:r>
            <w:r w:rsidR="006E7153" w:rsidRPr="00F77D1D">
              <w:rPr>
                <w:rFonts w:ascii="Palatino Linotype" w:hAnsi="Palatino Linotype"/>
                <w:b/>
                <w:noProof/>
                <w:webHidden/>
              </w:rPr>
              <w:fldChar w:fldCharType="end"/>
            </w:r>
          </w:hyperlink>
        </w:p>
        <w:p w14:paraId="2B387F6B" w14:textId="77777777" w:rsidR="006E7153" w:rsidRPr="00F77D1D" w:rsidRDefault="00E33E1F" w:rsidP="00F77D1D">
          <w:pPr>
            <w:pStyle w:val="TDC2"/>
            <w:rPr>
              <w:b/>
              <w:noProof/>
              <w:sz w:val="22"/>
              <w:szCs w:val="22"/>
              <w:lang w:val="es-MX" w:eastAsia="es-MX"/>
            </w:rPr>
          </w:pPr>
          <w:hyperlink w:anchor="_Toc83123176" w:history="1">
            <w:r w:rsidR="006E7153" w:rsidRPr="00F77D1D">
              <w:rPr>
                <w:rStyle w:val="Hipervnculo"/>
                <w:rFonts w:ascii="Palatino Linotype" w:hAnsi="Palatino Linotype"/>
                <w:b/>
                <w:bCs/>
                <w:noProof/>
              </w:rPr>
              <w:t>QUINTO. De la versión pública.</w:t>
            </w:r>
            <w:r w:rsidR="006E7153" w:rsidRPr="00F77D1D">
              <w:rPr>
                <w:b/>
                <w:noProof/>
                <w:webHidden/>
              </w:rPr>
              <w:tab/>
            </w:r>
            <w:r w:rsidR="006E7153" w:rsidRPr="00F77D1D">
              <w:rPr>
                <w:b/>
                <w:noProof/>
                <w:webHidden/>
              </w:rPr>
              <w:fldChar w:fldCharType="begin"/>
            </w:r>
            <w:r w:rsidR="006E7153" w:rsidRPr="00F77D1D">
              <w:rPr>
                <w:b/>
                <w:noProof/>
                <w:webHidden/>
              </w:rPr>
              <w:instrText xml:space="preserve"> PAGEREF _Toc83123176 \h </w:instrText>
            </w:r>
            <w:r w:rsidR="006E7153" w:rsidRPr="00F77D1D">
              <w:rPr>
                <w:b/>
                <w:noProof/>
                <w:webHidden/>
              </w:rPr>
            </w:r>
            <w:r w:rsidR="006E7153" w:rsidRPr="00F77D1D">
              <w:rPr>
                <w:b/>
                <w:noProof/>
                <w:webHidden/>
              </w:rPr>
              <w:fldChar w:fldCharType="separate"/>
            </w:r>
            <w:r w:rsidR="00AD10E0">
              <w:rPr>
                <w:b/>
                <w:noProof/>
                <w:webHidden/>
              </w:rPr>
              <w:t>40</w:t>
            </w:r>
            <w:r w:rsidR="006E7153" w:rsidRPr="00F77D1D">
              <w:rPr>
                <w:b/>
                <w:noProof/>
                <w:webHidden/>
              </w:rPr>
              <w:fldChar w:fldCharType="end"/>
            </w:r>
          </w:hyperlink>
        </w:p>
        <w:p w14:paraId="317D0915" w14:textId="77777777" w:rsidR="006E7153" w:rsidRPr="00F77D1D" w:rsidRDefault="00E33E1F" w:rsidP="006E7153">
          <w:pPr>
            <w:pStyle w:val="TDC3"/>
            <w:tabs>
              <w:tab w:val="right" w:leader="dot" w:pos="8828"/>
            </w:tabs>
            <w:spacing w:line="276" w:lineRule="auto"/>
            <w:rPr>
              <w:rFonts w:ascii="Palatino Linotype" w:hAnsi="Palatino Linotype"/>
              <w:b/>
              <w:noProof/>
              <w:sz w:val="22"/>
              <w:szCs w:val="22"/>
              <w:lang w:val="es-MX" w:eastAsia="es-MX"/>
            </w:rPr>
          </w:pPr>
          <w:hyperlink w:anchor="_Toc83123177" w:history="1">
            <w:r w:rsidR="006E7153" w:rsidRPr="00F77D1D">
              <w:rPr>
                <w:rStyle w:val="Hipervnculo"/>
                <w:rFonts w:ascii="Palatino Linotype" w:hAnsi="Palatino Linotype"/>
                <w:b/>
                <w:bCs/>
                <w:noProof/>
              </w:rPr>
              <w:t>I. Requisitos previos.</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_Toc83123177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41</w:t>
            </w:r>
            <w:r w:rsidR="006E7153" w:rsidRPr="00F77D1D">
              <w:rPr>
                <w:rFonts w:ascii="Palatino Linotype" w:hAnsi="Palatino Linotype"/>
                <w:b/>
                <w:noProof/>
                <w:webHidden/>
              </w:rPr>
              <w:fldChar w:fldCharType="end"/>
            </w:r>
          </w:hyperlink>
        </w:p>
        <w:p w14:paraId="24D242F9" w14:textId="77777777" w:rsidR="006E7153" w:rsidRPr="00F77D1D" w:rsidRDefault="00E33E1F" w:rsidP="006E7153">
          <w:pPr>
            <w:pStyle w:val="TDC3"/>
            <w:tabs>
              <w:tab w:val="right" w:leader="dot" w:pos="8828"/>
            </w:tabs>
            <w:spacing w:line="276" w:lineRule="auto"/>
            <w:rPr>
              <w:rFonts w:ascii="Palatino Linotype" w:hAnsi="Palatino Linotype"/>
              <w:b/>
              <w:noProof/>
              <w:sz w:val="22"/>
              <w:szCs w:val="22"/>
              <w:lang w:val="es-MX" w:eastAsia="es-MX"/>
            </w:rPr>
          </w:pPr>
          <w:hyperlink w:anchor="_Toc83123178" w:history="1">
            <w:r w:rsidR="006E7153" w:rsidRPr="00F77D1D">
              <w:rPr>
                <w:rStyle w:val="Hipervnculo"/>
                <w:rFonts w:ascii="Palatino Linotype" w:hAnsi="Palatino Linotype"/>
                <w:b/>
                <w:bCs/>
                <w:noProof/>
              </w:rPr>
              <w:t>II. Supuestos de clasificación.</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_Toc83123178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42</w:t>
            </w:r>
            <w:r w:rsidR="006E7153" w:rsidRPr="00F77D1D">
              <w:rPr>
                <w:rFonts w:ascii="Palatino Linotype" w:hAnsi="Palatino Linotype"/>
                <w:b/>
                <w:noProof/>
                <w:webHidden/>
              </w:rPr>
              <w:fldChar w:fldCharType="end"/>
            </w:r>
          </w:hyperlink>
        </w:p>
        <w:p w14:paraId="316003DA" w14:textId="77777777" w:rsidR="006E7153" w:rsidRPr="00F77D1D" w:rsidRDefault="00E33E1F" w:rsidP="006E7153">
          <w:pPr>
            <w:pStyle w:val="TDC3"/>
            <w:tabs>
              <w:tab w:val="right" w:leader="dot" w:pos="8828"/>
            </w:tabs>
            <w:spacing w:line="276" w:lineRule="auto"/>
            <w:rPr>
              <w:rFonts w:ascii="Palatino Linotype" w:hAnsi="Palatino Linotype"/>
              <w:b/>
              <w:noProof/>
              <w:sz w:val="22"/>
              <w:szCs w:val="22"/>
              <w:lang w:val="es-MX" w:eastAsia="es-MX"/>
            </w:rPr>
          </w:pPr>
          <w:hyperlink w:anchor="_Toc83123179" w:history="1">
            <w:r w:rsidR="006E7153" w:rsidRPr="00F77D1D">
              <w:rPr>
                <w:rStyle w:val="Hipervnculo"/>
                <w:rFonts w:ascii="Palatino Linotype" w:hAnsi="Palatino Linotype"/>
                <w:b/>
                <w:bCs/>
                <w:noProof/>
              </w:rPr>
              <w:t>III. La intervención del Comité de Transparencia.</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_Toc83123179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45</w:t>
            </w:r>
            <w:r w:rsidR="006E7153" w:rsidRPr="00F77D1D">
              <w:rPr>
                <w:rFonts w:ascii="Palatino Linotype" w:hAnsi="Palatino Linotype"/>
                <w:b/>
                <w:noProof/>
                <w:webHidden/>
              </w:rPr>
              <w:fldChar w:fldCharType="end"/>
            </w:r>
          </w:hyperlink>
        </w:p>
        <w:p w14:paraId="4B80A147" w14:textId="77777777" w:rsidR="006E7153" w:rsidRPr="00F77D1D" w:rsidRDefault="00E33E1F" w:rsidP="00F77D1D">
          <w:pPr>
            <w:pStyle w:val="TDC2"/>
            <w:rPr>
              <w:b/>
              <w:noProof/>
              <w:sz w:val="22"/>
              <w:szCs w:val="22"/>
              <w:lang w:val="es-MX" w:eastAsia="es-MX"/>
            </w:rPr>
          </w:pPr>
          <w:hyperlink w:anchor="_Toc83123180" w:history="1">
            <w:r w:rsidR="006E7153" w:rsidRPr="00F77D1D">
              <w:rPr>
                <w:rStyle w:val="Hipervnculo"/>
                <w:rFonts w:ascii="Palatino Linotype" w:hAnsi="Palatino Linotype"/>
                <w:b/>
                <w:bCs/>
                <w:noProof/>
              </w:rPr>
              <w:t>SEXTO. Decisión</w:t>
            </w:r>
            <w:r w:rsidR="006E7153" w:rsidRPr="00F77D1D">
              <w:rPr>
                <w:b/>
                <w:noProof/>
                <w:webHidden/>
              </w:rPr>
              <w:tab/>
            </w:r>
            <w:r w:rsidR="006E7153" w:rsidRPr="00F77D1D">
              <w:rPr>
                <w:b/>
                <w:noProof/>
                <w:webHidden/>
              </w:rPr>
              <w:fldChar w:fldCharType="begin"/>
            </w:r>
            <w:r w:rsidR="006E7153" w:rsidRPr="00F77D1D">
              <w:rPr>
                <w:b/>
                <w:noProof/>
                <w:webHidden/>
              </w:rPr>
              <w:instrText xml:space="preserve"> PAGEREF _Toc83123180 \h </w:instrText>
            </w:r>
            <w:r w:rsidR="006E7153" w:rsidRPr="00F77D1D">
              <w:rPr>
                <w:b/>
                <w:noProof/>
                <w:webHidden/>
              </w:rPr>
            </w:r>
            <w:r w:rsidR="006E7153" w:rsidRPr="00F77D1D">
              <w:rPr>
                <w:b/>
                <w:noProof/>
                <w:webHidden/>
              </w:rPr>
              <w:fldChar w:fldCharType="separate"/>
            </w:r>
            <w:r w:rsidR="00AD10E0">
              <w:rPr>
                <w:b/>
                <w:noProof/>
                <w:webHidden/>
              </w:rPr>
              <w:t>50</w:t>
            </w:r>
            <w:r w:rsidR="006E7153" w:rsidRPr="00F77D1D">
              <w:rPr>
                <w:b/>
                <w:noProof/>
                <w:webHidden/>
              </w:rPr>
              <w:fldChar w:fldCharType="end"/>
            </w:r>
          </w:hyperlink>
        </w:p>
        <w:p w14:paraId="20B80DE4" w14:textId="77777777" w:rsidR="006E7153" w:rsidRPr="00F77D1D" w:rsidRDefault="00E33E1F" w:rsidP="006E7153">
          <w:pPr>
            <w:pStyle w:val="TDC1"/>
            <w:spacing w:line="276" w:lineRule="auto"/>
            <w:rPr>
              <w:rFonts w:ascii="Palatino Linotype" w:hAnsi="Palatino Linotype"/>
              <w:b/>
              <w:noProof/>
              <w:sz w:val="22"/>
              <w:szCs w:val="22"/>
              <w:lang w:val="es-MX" w:eastAsia="es-MX"/>
            </w:rPr>
          </w:pPr>
          <w:hyperlink w:anchor="_Toc83123181" w:history="1">
            <w:r w:rsidR="006E7153" w:rsidRPr="00F77D1D">
              <w:rPr>
                <w:rStyle w:val="Hipervnculo"/>
                <w:rFonts w:ascii="Palatino Linotype" w:hAnsi="Palatino Linotype"/>
                <w:b/>
                <w:noProof/>
              </w:rPr>
              <w:t>R E S O L U T I V O S</w:t>
            </w:r>
            <w:r w:rsidR="006E7153" w:rsidRPr="00F77D1D">
              <w:rPr>
                <w:rFonts w:ascii="Palatino Linotype" w:hAnsi="Palatino Linotype"/>
                <w:b/>
                <w:noProof/>
                <w:webHidden/>
              </w:rPr>
              <w:tab/>
            </w:r>
            <w:r w:rsidR="006E7153" w:rsidRPr="00F77D1D">
              <w:rPr>
                <w:rFonts w:ascii="Palatino Linotype" w:hAnsi="Palatino Linotype"/>
                <w:b/>
                <w:noProof/>
                <w:webHidden/>
              </w:rPr>
              <w:fldChar w:fldCharType="begin"/>
            </w:r>
            <w:r w:rsidR="006E7153" w:rsidRPr="00F77D1D">
              <w:rPr>
                <w:rFonts w:ascii="Palatino Linotype" w:hAnsi="Palatino Linotype"/>
                <w:b/>
                <w:noProof/>
                <w:webHidden/>
              </w:rPr>
              <w:instrText xml:space="preserve"> PAGEREF _Toc83123181 \h </w:instrText>
            </w:r>
            <w:r w:rsidR="006E7153" w:rsidRPr="00F77D1D">
              <w:rPr>
                <w:rFonts w:ascii="Palatino Linotype" w:hAnsi="Palatino Linotype"/>
                <w:b/>
                <w:noProof/>
                <w:webHidden/>
              </w:rPr>
            </w:r>
            <w:r w:rsidR="006E7153" w:rsidRPr="00F77D1D">
              <w:rPr>
                <w:rFonts w:ascii="Palatino Linotype" w:hAnsi="Palatino Linotype"/>
                <w:b/>
                <w:noProof/>
                <w:webHidden/>
              </w:rPr>
              <w:fldChar w:fldCharType="separate"/>
            </w:r>
            <w:r w:rsidR="00AD10E0">
              <w:rPr>
                <w:rFonts w:ascii="Palatino Linotype" w:hAnsi="Palatino Linotype"/>
                <w:b/>
                <w:noProof/>
                <w:webHidden/>
              </w:rPr>
              <w:t>51</w:t>
            </w:r>
            <w:r w:rsidR="006E7153" w:rsidRPr="00F77D1D">
              <w:rPr>
                <w:rFonts w:ascii="Palatino Linotype" w:hAnsi="Palatino Linotype"/>
                <w:b/>
                <w:noProof/>
                <w:webHidden/>
              </w:rPr>
              <w:fldChar w:fldCharType="end"/>
            </w:r>
          </w:hyperlink>
        </w:p>
        <w:p w14:paraId="07A9A973" w14:textId="52CE56B9" w:rsidR="00DA7E2F" w:rsidRPr="00F77D1D" w:rsidRDefault="00DA7E2F" w:rsidP="006E7153">
          <w:pPr>
            <w:tabs>
              <w:tab w:val="left" w:pos="2350"/>
            </w:tabs>
            <w:spacing w:line="276" w:lineRule="auto"/>
            <w:ind w:right="333"/>
            <w:jc w:val="both"/>
            <w:rPr>
              <w:rFonts w:ascii="Palatino Linotype" w:hAnsi="Palatino Linotype"/>
              <w:b/>
              <w:bCs/>
              <w:color w:val="000000" w:themeColor="text1"/>
            </w:rPr>
          </w:pPr>
          <w:r w:rsidRPr="00F77D1D">
            <w:rPr>
              <w:rFonts w:ascii="Palatino Linotype" w:hAnsi="Palatino Linotype"/>
              <w:b/>
              <w:bCs/>
              <w:color w:val="000000" w:themeColor="text1"/>
              <w:lang w:val="es-ES"/>
            </w:rPr>
            <w:fldChar w:fldCharType="end"/>
          </w:r>
        </w:p>
      </w:sdtContent>
    </w:sdt>
    <w:p w14:paraId="3C6217F1" w14:textId="77777777" w:rsidR="008A71E5" w:rsidRDefault="008A71E5">
      <w:pPr>
        <w:rPr>
          <w:rFonts w:ascii="Palatino Linotype" w:hAnsi="Palatino Linotype"/>
          <w:color w:val="000000" w:themeColor="text1"/>
        </w:rPr>
      </w:pPr>
      <w:r>
        <w:rPr>
          <w:rFonts w:ascii="Palatino Linotype" w:hAnsi="Palatino Linotype"/>
          <w:color w:val="000000" w:themeColor="text1"/>
        </w:rPr>
        <w:br w:type="page"/>
      </w:r>
    </w:p>
    <w:p w14:paraId="73F7F940" w14:textId="36A39399"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en Metepec, Estado de México; d</w:t>
      </w:r>
      <w:bookmarkStart w:id="0" w:name="_GoBack"/>
      <w:bookmarkEnd w:id="0"/>
      <w:r w:rsidR="00662C69" w:rsidRPr="00A85CB7">
        <w:rPr>
          <w:rFonts w:ascii="Palatino Linotype" w:hAnsi="Palatino Linotype"/>
          <w:color w:val="000000" w:themeColor="text1"/>
        </w:rPr>
        <w:t xml:space="preserve">e </w:t>
      </w:r>
      <w:r w:rsidR="008A71E5">
        <w:rPr>
          <w:rFonts w:ascii="Palatino Linotype" w:hAnsi="Palatino Linotype"/>
          <w:color w:val="000000" w:themeColor="text1"/>
          <w:lang w:val="es-MX"/>
        </w:rPr>
        <w:t>veintinueve (29</w:t>
      </w:r>
      <w:r w:rsidR="008965EF">
        <w:rPr>
          <w:rFonts w:ascii="Palatino Linotype" w:hAnsi="Palatino Linotype"/>
          <w:color w:val="000000" w:themeColor="text1"/>
          <w:lang w:val="es-MX"/>
        </w:rPr>
        <w:t>)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09383592"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6B31E7">
        <w:rPr>
          <w:rFonts w:ascii="Palatino Linotype" w:hAnsi="Palatino Linotype"/>
          <w:b/>
          <w:bCs/>
          <w:color w:val="000000" w:themeColor="text1"/>
        </w:rPr>
        <w:t>03678/INFOEM/IP/RR/2021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 xml:space="preserve">interpuesto por </w:t>
      </w:r>
      <w:r w:rsidR="006B31E7" w:rsidRPr="006B31E7">
        <w:rPr>
          <w:rFonts w:ascii="Palatino Linotype" w:eastAsia="Times New Roman" w:hAnsi="Palatino Linotype" w:cs="Times New Roman"/>
          <w:color w:val="000000" w:themeColor="text1"/>
        </w:rPr>
        <w:t>un usuario del Sistema de Acceso a la Información Mexiquense (</w:t>
      </w:r>
      <w:r w:rsidR="006B31E7" w:rsidRPr="006B31E7">
        <w:rPr>
          <w:rFonts w:ascii="Palatino Linotype" w:eastAsia="Times New Roman" w:hAnsi="Palatino Linotype" w:cs="Times New Roman"/>
          <w:iCs/>
          <w:color w:val="000000" w:themeColor="text1"/>
        </w:rPr>
        <w:t>SAIMEX</w:t>
      </w:r>
      <w:r w:rsidR="006B31E7" w:rsidRPr="006B31E7">
        <w:rPr>
          <w:rFonts w:ascii="Palatino Linotype" w:eastAsia="Times New Roman" w:hAnsi="Palatino Linotype" w:cs="Times New Roman"/>
          <w:color w:val="000000" w:themeColor="text1"/>
        </w:rPr>
        <w:t xml:space="preserve">), quien no proporcionó ningún nombre, seudónimo o carácter para poder ser identificado, por lo que en lo sucesivo será identificado como el </w:t>
      </w:r>
      <w:r w:rsidR="006B31E7" w:rsidRPr="006B31E7">
        <w:rPr>
          <w:rFonts w:ascii="Palatino Linotype" w:eastAsia="Times New Roman" w:hAnsi="Palatino Linotype" w:cs="Times New Roman"/>
          <w:b/>
          <w:bCs/>
          <w:color w:val="000000" w:themeColor="text1"/>
        </w:rPr>
        <w:t>RECURRENTE</w:t>
      </w:r>
      <w:r w:rsidR="005F1362" w:rsidRPr="00A85CB7">
        <w:rPr>
          <w:rFonts w:ascii="Palatino Linotype" w:eastAsia="Times New Roman" w:hAnsi="Palatino Linotype" w:cs="Arial"/>
          <w:color w:val="000000" w:themeColor="text1"/>
        </w:rPr>
        <w:t>, en contra de la respuesta del</w:t>
      </w:r>
      <w:r w:rsidR="002C1007" w:rsidRPr="00A85CB7">
        <w:rPr>
          <w:rFonts w:ascii="Palatino Linotype" w:eastAsia="Times New Roman" w:hAnsi="Palatino Linotype" w:cs="Arial"/>
          <w:color w:val="000000" w:themeColor="text1"/>
        </w:rPr>
        <w:t xml:space="preserve"> </w:t>
      </w:r>
      <w:r w:rsidR="006B31E7">
        <w:rPr>
          <w:rFonts w:ascii="Palatino Linotype" w:eastAsia="Times New Roman" w:hAnsi="Palatino Linotype" w:cs="Arial"/>
          <w:b/>
          <w:color w:val="000000" w:themeColor="text1"/>
        </w:rPr>
        <w:t>Ayuntamiento de Chimalhuacán</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3123166"/>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74925FA"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6B31E7">
        <w:rPr>
          <w:rFonts w:ascii="Palatino Linotype" w:eastAsia="Calibri" w:hAnsi="Palatino Linotype" w:cs="Arial"/>
          <w:color w:val="000000" w:themeColor="text1"/>
          <w:lang w:val="es-ES"/>
        </w:rPr>
        <w:t>nueve (09)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6B31E7">
        <w:rPr>
          <w:rFonts w:ascii="Palatino Linotype" w:hAnsi="Palatino Linotype"/>
          <w:b/>
          <w:bCs/>
          <w:color w:val="000000" w:themeColor="text1"/>
        </w:rPr>
        <w:t>00111/CHIMALHU/IP/2021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0D10F0A"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6B31E7" w:rsidRPr="006B31E7">
        <w:rPr>
          <w:rFonts w:ascii="Palatino Linotype" w:hAnsi="Palatino Linotype"/>
          <w:i/>
          <w:iCs/>
          <w:color w:val="000000" w:themeColor="text1"/>
          <w:sz w:val="22"/>
          <w:szCs w:val="22"/>
          <w:lang w:val="es-MX"/>
        </w:rPr>
        <w:t xml:space="preserve">solicito el inventario general de bienes muebles e inmuebles de los años, 2018, 2019, 2020, 2021, </w:t>
      </w:r>
      <w:proofErr w:type="gramStart"/>
      <w:r w:rsidR="006B31E7" w:rsidRPr="006B31E7">
        <w:rPr>
          <w:rFonts w:ascii="Palatino Linotype" w:hAnsi="Palatino Linotype"/>
          <w:i/>
          <w:iCs/>
          <w:color w:val="000000" w:themeColor="text1"/>
          <w:sz w:val="22"/>
          <w:szCs w:val="22"/>
          <w:lang w:val="es-MX"/>
        </w:rPr>
        <w:t>tal</w:t>
      </w:r>
      <w:proofErr w:type="gramEnd"/>
      <w:r w:rsidR="006B31E7" w:rsidRPr="006B31E7">
        <w:rPr>
          <w:rFonts w:ascii="Palatino Linotype" w:hAnsi="Palatino Linotype"/>
          <w:i/>
          <w:iCs/>
          <w:color w:val="000000" w:themeColor="text1"/>
          <w:sz w:val="22"/>
          <w:szCs w:val="22"/>
          <w:lang w:val="es-MX"/>
        </w:rPr>
        <w:t xml:space="preserve"> como lo establecen los lineamientos para el registro y control del inventario y la conciliación y desincorporación de bienes muebles e inmuebles para las entidades fiscalízales municipales del Estado de México de todos los organismos descentralizados con los que cuenta el municipio</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6D9E593E"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Pr="00A85CB7">
        <w:rPr>
          <w:rFonts w:ascii="Palatino Linotype" w:eastAsia="Times New Roman" w:hAnsi="Palatino Linotype" w:cs="Arial"/>
          <w:color w:val="000000" w:themeColor="text1"/>
          <w:lang w:val="es-ES"/>
        </w:rPr>
        <w:t xml:space="preserve"> </w:t>
      </w:r>
      <w:r w:rsidRPr="00A85CB7">
        <w:rPr>
          <w:rFonts w:ascii="Palatino Linotype" w:eastAsia="Times New Roman" w:hAnsi="Palatino Linotype" w:cs="Arial"/>
          <w:b/>
          <w:i/>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9E2E28B"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6B31E7">
        <w:rPr>
          <w:rFonts w:ascii="Palatino Linotype" w:eastAsia="MS Mincho" w:hAnsi="Palatino Linotype" w:cs="Times New Roman"/>
          <w:color w:val="000000" w:themeColor="text1"/>
        </w:rPr>
        <w:t>dieciséis (16) de junio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A20631D" w14:textId="77777777" w:rsidR="008965EF" w:rsidRPr="008965EF" w:rsidRDefault="005F1362"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8965EF" w:rsidRPr="008965EF">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872170" w14:textId="77777777" w:rsidR="008965EF" w:rsidRPr="008965EF" w:rsidRDefault="008965EF"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61A6741" w14:textId="77777777" w:rsidR="008965EF" w:rsidRPr="008965EF" w:rsidRDefault="008965EF"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965EF">
        <w:rPr>
          <w:rFonts w:ascii="Palatino Linotype" w:hAnsi="Palatino Linotype"/>
          <w:i/>
          <w:noProof/>
          <w:color w:val="000000" w:themeColor="text1"/>
          <w:sz w:val="22"/>
          <w:szCs w:val="22"/>
          <w:lang w:val="es-MX" w:eastAsia="es-MX"/>
        </w:rPr>
        <w:t>Se hace la entrega de la información proporcionada por el titular de movilidad y seguridad ciudadana</w:t>
      </w:r>
    </w:p>
    <w:p w14:paraId="1DF810D7" w14:textId="77777777" w:rsidR="008965EF" w:rsidRPr="008965EF" w:rsidRDefault="008965EF"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0AAD4FB" w14:textId="77777777" w:rsidR="008965EF" w:rsidRPr="008965EF" w:rsidRDefault="008965EF" w:rsidP="008965E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965EF">
        <w:rPr>
          <w:rFonts w:ascii="Palatino Linotype" w:hAnsi="Palatino Linotype"/>
          <w:i/>
          <w:noProof/>
          <w:color w:val="000000" w:themeColor="text1"/>
          <w:sz w:val="22"/>
          <w:szCs w:val="22"/>
          <w:lang w:val="es-MX" w:eastAsia="es-MX"/>
        </w:rPr>
        <w:t>ATENTAMENTE</w:t>
      </w:r>
    </w:p>
    <w:p w14:paraId="35A36DE0" w14:textId="44B988F6" w:rsidR="0039142B" w:rsidRPr="009A593A" w:rsidRDefault="008965EF" w:rsidP="008965E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965EF">
        <w:rPr>
          <w:rFonts w:ascii="Palatino Linotype" w:hAnsi="Palatino Linotype"/>
          <w:i/>
          <w:noProof/>
          <w:color w:val="000000" w:themeColor="text1"/>
          <w:sz w:val="22"/>
          <w:szCs w:val="22"/>
          <w:lang w:val="es-MX" w:eastAsia="es-MX"/>
        </w:rPr>
        <w:t>Leticia Ramirez Velazquez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71CBDE28"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8965EF">
        <w:rPr>
          <w:rFonts w:ascii="Palatino Linotype" w:hAnsi="Palatino Linotype"/>
          <w:color w:val="000000" w:themeColor="text1"/>
          <w:szCs w:val="22"/>
        </w:rPr>
        <w:t>el</w:t>
      </w:r>
      <w:r>
        <w:rPr>
          <w:rFonts w:ascii="Palatino Linotype" w:hAnsi="Palatino Linotype"/>
          <w:color w:val="000000" w:themeColor="text1"/>
          <w:szCs w:val="22"/>
        </w:rPr>
        <w:t xml:space="preserve"> documento que se describe a continuación:</w:t>
      </w:r>
    </w:p>
    <w:p w14:paraId="75B7A497" w14:textId="77777777" w:rsidR="006B31E7" w:rsidRDefault="006B31E7" w:rsidP="00DA22D8">
      <w:pPr>
        <w:pStyle w:val="Prrafodelista"/>
        <w:numPr>
          <w:ilvl w:val="0"/>
          <w:numId w:val="3"/>
        </w:numPr>
        <w:spacing w:line="360" w:lineRule="auto"/>
        <w:ind w:left="993"/>
        <w:contextualSpacing w:val="0"/>
        <w:jc w:val="both"/>
        <w:rPr>
          <w:rFonts w:ascii="Palatino Linotype" w:hAnsi="Palatino Linotype" w:cs="Arial"/>
        </w:rPr>
      </w:pPr>
      <w:r>
        <w:rPr>
          <w:rFonts w:ascii="Palatino Linotype" w:hAnsi="Palatino Linotype" w:cs="Arial"/>
          <w:b/>
          <w:i/>
        </w:rPr>
        <w:t xml:space="preserve">“Inform. en </w:t>
      </w:r>
      <w:proofErr w:type="spellStart"/>
      <w:r>
        <w:rPr>
          <w:rFonts w:ascii="Palatino Linotype" w:hAnsi="Palatino Linotype" w:cs="Arial"/>
          <w:b/>
          <w:i/>
        </w:rPr>
        <w:t>Pod</w:t>
      </w:r>
      <w:proofErr w:type="spellEnd"/>
      <w:r>
        <w:rPr>
          <w:rFonts w:ascii="Palatino Linotype" w:hAnsi="Palatino Linotype" w:cs="Arial"/>
          <w:b/>
          <w:i/>
        </w:rPr>
        <w:t>. de otro-00111_CHIMALHU_IP_2021-DIF_OPDAPAS_IMCUFIDECH.pdf”</w:t>
      </w:r>
      <w:r>
        <w:rPr>
          <w:rFonts w:ascii="Palatino Linotype" w:hAnsi="Palatino Linotype" w:cs="Arial"/>
        </w:rPr>
        <w:t>: Documento de una foja consistente en el oficio de diecisiete de junio de dos mil veintiuno, sin número de folio o identificación específico, signado por el Titular de la Unidad de Transparencia, por el que informa al particular que el ayuntamiento no cuenta con la información solicitada y lo exhorta a dirigir su solicitud, vía SAIMEX, directamente a los organismos descentralizados municipales.</w:t>
      </w:r>
    </w:p>
    <w:p w14:paraId="003EA919" w14:textId="77777777" w:rsidR="00022D89" w:rsidRPr="006B31E7" w:rsidRDefault="00022D89" w:rsidP="00022D8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5F836781"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6B31E7">
        <w:rPr>
          <w:rFonts w:ascii="Palatino Linotype" w:eastAsia="Times New Roman" w:hAnsi="Palatino Linotype" w:cs="Arial"/>
          <w:color w:val="000000" w:themeColor="text1"/>
          <w:lang w:val="es-ES"/>
        </w:rPr>
        <w:t>siete (07) de julio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6B31E7">
        <w:rPr>
          <w:rFonts w:ascii="Palatino Linotype" w:eastAsia="Calibri" w:hAnsi="Palatino Linotype" w:cs="Arial"/>
          <w:b/>
          <w:color w:val="000000" w:themeColor="text1"/>
          <w:lang w:val="es-ES"/>
        </w:rPr>
        <w:t>03678/INFOEM/IP/RR/2021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A85CB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26DD4614"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6B31E7" w:rsidRPr="006B31E7">
        <w:rPr>
          <w:rFonts w:ascii="Palatino Linotype" w:eastAsia="Times New Roman" w:hAnsi="Palatino Linotype" w:cs="Arial"/>
          <w:i/>
          <w:iCs/>
          <w:color w:val="000000" w:themeColor="text1"/>
          <w:lang w:val="es-MX"/>
        </w:rPr>
        <w:t>la información es generada por el sujeto obligado al que se le hizo la solicitud de información</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36109EE3"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6B31E7" w:rsidRPr="006B31E7">
        <w:rPr>
          <w:rFonts w:ascii="Palatino Linotype" w:eastAsia="Times New Roman" w:hAnsi="Palatino Linotype" w:cs="Arial"/>
          <w:i/>
          <w:iCs/>
          <w:color w:val="000000" w:themeColor="text1"/>
          <w:lang w:val="es-MX"/>
        </w:rPr>
        <w:t>la información es generada por el sujeto obligado al que se le hizo la solicitud de información</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591D6F0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se turnó a</w:t>
      </w:r>
      <w:r w:rsidR="008965EF" w:rsidRPr="000A45FD">
        <w:rPr>
          <w:rFonts w:ascii="Palatino Linotype" w:eastAsia="Times New Roman" w:hAnsi="Palatino Linotype" w:cs="Arial"/>
          <w:bCs/>
          <w:color w:val="000000" w:themeColor="text1"/>
          <w:lang w:val="es-ES"/>
        </w:rPr>
        <w:t>l entonces</w:t>
      </w:r>
      <w:r w:rsidRPr="000A45FD">
        <w:rPr>
          <w:rFonts w:ascii="Palatino Linotype" w:eastAsia="Times New Roman" w:hAnsi="Palatino Linotype" w:cs="Arial"/>
          <w:bCs/>
          <w:color w:val="000000" w:themeColor="text1"/>
          <w:lang w:val="es-ES"/>
        </w:rPr>
        <w:t xml:space="preserve"> Comisionado </w:t>
      </w:r>
      <w:r w:rsidR="006B31E7">
        <w:rPr>
          <w:rFonts w:ascii="Palatino Linotype" w:eastAsia="Times New Roman" w:hAnsi="Palatino Linotype" w:cs="Arial"/>
          <w:bCs/>
          <w:color w:val="000000" w:themeColor="text1"/>
          <w:lang w:val="es-ES"/>
        </w:rPr>
        <w:t>Javier Martínez Cruz</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E4C4693" w:rsidR="007446C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E</w:t>
      </w:r>
      <w:r w:rsidR="00FE49E3" w:rsidRPr="00A85CB7">
        <w:rPr>
          <w:rFonts w:ascii="Palatino Linotype" w:eastAsia="Times New Roman" w:hAnsi="Palatino Linotype" w:cs="Arial"/>
          <w:color w:val="000000" w:themeColor="text1"/>
          <w:lang w:val="es-ES"/>
        </w:rPr>
        <w:t>l</w:t>
      </w:r>
      <w:r w:rsidR="00FE49E3" w:rsidRPr="00A85CB7">
        <w:rPr>
          <w:rFonts w:ascii="Palatino Linotype" w:eastAsia="Calibri" w:hAnsi="Palatino Linotype" w:cs="Arial"/>
          <w:color w:val="000000" w:themeColor="text1"/>
          <w:lang w:val="es-ES"/>
        </w:rPr>
        <w:t xml:space="preserve"> </w:t>
      </w:r>
      <w:r w:rsidR="00784AA0">
        <w:rPr>
          <w:rFonts w:ascii="Palatino Linotype" w:eastAsia="Calibri" w:hAnsi="Palatino Linotype" w:cs="Arial"/>
          <w:color w:val="000000" w:themeColor="text1"/>
          <w:lang w:val="es-ES"/>
        </w:rPr>
        <w:t xml:space="preserve">entonces </w:t>
      </w:r>
      <w:r w:rsidR="0004686A" w:rsidRPr="00A85CB7">
        <w:rPr>
          <w:rFonts w:ascii="Palatino Linotype" w:eastAsia="Calibri" w:hAnsi="Palatino Linotype" w:cs="Arial"/>
          <w:color w:val="000000" w:themeColor="text1"/>
          <w:lang w:val="es-ES"/>
        </w:rPr>
        <w:t>Comisionado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6B31E7">
        <w:rPr>
          <w:rFonts w:ascii="Palatino Linotype" w:eastAsia="Calibri" w:hAnsi="Palatino Linotype" w:cs="Arial"/>
          <w:color w:val="000000" w:themeColor="text1"/>
          <w:lang w:val="es-ES"/>
        </w:rPr>
        <w:t>doce (12) de julio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5C7C37" w14:textId="61DA4731" w:rsidR="007F372C" w:rsidRPr="008965EF" w:rsidRDefault="008965EF"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 </w:t>
      </w:r>
      <w:r w:rsidRPr="008965EF">
        <w:rPr>
          <w:rFonts w:ascii="Palatino Linotype" w:eastAsia="Calibri" w:hAnsi="Palatino Linotype" w:cs="Arial"/>
          <w:color w:val="000000" w:themeColor="text1"/>
          <w:lang w:val="es-ES"/>
        </w:rPr>
        <w:t xml:space="preserve">las </w:t>
      </w:r>
      <w:r w:rsidRPr="008965EF">
        <w:rPr>
          <w:rFonts w:ascii="Palatino Linotype" w:eastAsia="Calibri" w:hAnsi="Palatino Linotype" w:cs="Arial"/>
          <w:color w:val="000000" w:themeColor="text1"/>
        </w:rPr>
        <w:t xml:space="preserve">constancias que obran en el expediente digital del recurso de revisión que hoy se resuelve, se aprecia que el </w:t>
      </w:r>
      <w:r w:rsidRPr="008965EF">
        <w:rPr>
          <w:rFonts w:ascii="Palatino Linotype" w:eastAsia="Calibri" w:hAnsi="Palatino Linotype" w:cs="Arial"/>
          <w:b/>
          <w:color w:val="000000" w:themeColor="text1"/>
        </w:rPr>
        <w:t xml:space="preserve">SUJETO OBLIGADO </w:t>
      </w:r>
      <w:r w:rsidRPr="008965EF">
        <w:rPr>
          <w:rFonts w:ascii="Palatino Linotype" w:eastAsia="Calibri" w:hAnsi="Palatino Linotype" w:cs="Arial"/>
          <w:color w:val="000000" w:themeColor="text1"/>
        </w:rPr>
        <w:t xml:space="preserve">no rindió informe justificado para manifestar lo que a su derecho conviniera; por su parte, el </w:t>
      </w:r>
      <w:r w:rsidRPr="008965EF">
        <w:rPr>
          <w:rFonts w:ascii="Palatino Linotype" w:eastAsia="Calibri" w:hAnsi="Palatino Linotype" w:cs="Arial"/>
          <w:b/>
          <w:color w:val="000000" w:themeColor="text1"/>
        </w:rPr>
        <w:t xml:space="preserve">RECURRENTE </w:t>
      </w:r>
      <w:r w:rsidRPr="008965EF">
        <w:rPr>
          <w:rFonts w:ascii="Palatino Linotype" w:eastAsia="Calibri" w:hAnsi="Palatino Linotype" w:cs="Arial"/>
          <w:color w:val="000000" w:themeColor="text1"/>
        </w:rPr>
        <w:t xml:space="preserve">no presentó alegatos ni ofreció medios de prueba. Se adjunta captura del apartado de </w:t>
      </w:r>
      <w:r w:rsidRPr="008965EF">
        <w:rPr>
          <w:rFonts w:ascii="Palatino Linotype" w:eastAsia="Calibri" w:hAnsi="Palatino Linotype" w:cs="Arial"/>
          <w:i/>
          <w:iCs/>
          <w:color w:val="000000" w:themeColor="text1"/>
        </w:rPr>
        <w:t>Manifestaciones</w:t>
      </w:r>
      <w:r w:rsidRPr="008965EF">
        <w:rPr>
          <w:rFonts w:ascii="Palatino Linotype" w:eastAsia="Calibri" w:hAnsi="Palatino Linotype" w:cs="Arial"/>
          <w:color w:val="000000" w:themeColor="text1"/>
        </w:rPr>
        <w:t xml:space="preserve"> del </w:t>
      </w:r>
      <w:r w:rsidRPr="008965EF">
        <w:rPr>
          <w:rFonts w:ascii="Palatino Linotype" w:eastAsia="Calibri" w:hAnsi="Palatino Linotype" w:cs="Arial"/>
          <w:i/>
          <w:iCs/>
          <w:color w:val="000000" w:themeColor="text1"/>
        </w:rPr>
        <w:t>SAIMEX</w:t>
      </w:r>
      <w:r w:rsidRPr="008965EF">
        <w:rPr>
          <w:rFonts w:ascii="Palatino Linotype" w:eastAsia="Calibri" w:hAnsi="Palatino Linotype" w:cs="Arial"/>
          <w:color w:val="000000" w:themeColor="text1"/>
        </w:rPr>
        <w:t xml:space="preserve"> del expediente como mera referencia:</w:t>
      </w:r>
    </w:p>
    <w:p w14:paraId="2B2EE5FD" w14:textId="6C7962CC" w:rsid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07D00B92" w14:textId="1E836703" w:rsidR="008965EF" w:rsidRDefault="006B31E7" w:rsidP="008965EF">
      <w:pPr>
        <w:pStyle w:val="Prrafodelista"/>
        <w:tabs>
          <w:tab w:val="left" w:pos="426"/>
        </w:tabs>
        <w:spacing w:line="360" w:lineRule="auto"/>
        <w:ind w:left="0"/>
        <w:jc w:val="center"/>
        <w:rPr>
          <w:rFonts w:ascii="Palatino Linotype" w:hAnsi="Palatino Linotype"/>
          <w:color w:val="000000" w:themeColor="text1"/>
        </w:rPr>
      </w:pPr>
      <w:r>
        <w:rPr>
          <w:rFonts w:ascii="Palatino Linotype" w:hAnsi="Palatino Linotype" w:cs="Arial"/>
          <w:noProof/>
          <w:lang w:val="es-MX" w:eastAsia="es-MX"/>
        </w:rPr>
        <w:drawing>
          <wp:inline distT="0" distB="0" distL="0" distR="0" wp14:anchorId="2A144095" wp14:editId="65FE4C8C">
            <wp:extent cx="5010150" cy="1244243"/>
            <wp:effectExtent l="57150" t="57150" r="95250" b="895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6772" cy="125085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816536" w14:textId="77777777" w:rsidR="008965EF" w:rsidRPr="007F372C"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7FB95849" w14:textId="18828CFF"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4" w:name="_Toc461555889"/>
      <w:bookmarkStart w:id="5" w:name="_Toc466371858"/>
      <w:r w:rsidR="00B855AA">
        <w:rPr>
          <w:rFonts w:ascii="Palatino Linotype" w:eastAsia="Calibri" w:hAnsi="Palatino Linotype" w:cs="Arial"/>
          <w:color w:val="000000" w:themeColor="text1"/>
          <w:lang w:val="es-ES"/>
        </w:rPr>
        <w:t xml:space="preserve"> </w:t>
      </w:r>
      <w:r w:rsidR="006B31E7">
        <w:rPr>
          <w:rFonts w:ascii="Palatino Linotype" w:eastAsia="Calibri" w:hAnsi="Palatino Linotype" w:cs="Arial"/>
          <w:color w:val="000000" w:themeColor="text1"/>
          <w:lang w:val="es-ES"/>
        </w:rPr>
        <w:t>nueve (09) de agosto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el </w:t>
      </w:r>
      <w:r w:rsidR="006B31E7">
        <w:rPr>
          <w:rFonts w:ascii="Palatino Linotype" w:hAnsi="Palatino Linotype" w:cs="Arial"/>
          <w:color w:val="000000" w:themeColor="text1"/>
        </w:rPr>
        <w:t xml:space="preserve">entonces </w:t>
      </w:r>
      <w:r w:rsidR="00AD6AC5" w:rsidRPr="00A85CB7">
        <w:rPr>
          <w:rFonts w:ascii="Palatino Linotype" w:hAnsi="Palatino Linotype" w:cs="Arial"/>
          <w:color w:val="000000" w:themeColor="text1"/>
        </w:rPr>
        <w:t>Comisionado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18231DDA" w14:textId="77777777" w:rsidR="008A71E5" w:rsidRPr="008A71E5" w:rsidRDefault="008A71E5"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Luego, </w:t>
      </w:r>
      <w:r w:rsidR="008965EF">
        <w:rPr>
          <w:rFonts w:ascii="Palatino Linotype" w:hAnsi="Palatino Linotype" w:cs="Arial"/>
          <w:color w:val="000000" w:themeColor="text1"/>
        </w:rPr>
        <w:t xml:space="preserve">el veintitrés (23) de agosto de dos mil veintiuno, en la Segunda Sesión Extraordinaria, el Pleno de este Órgano Garante aprobó la asignación del turno electrónico de los recursos de revisión en el SAIMEX y SARCOEM, </w:t>
      </w:r>
      <w:r w:rsidR="000A45FD">
        <w:rPr>
          <w:rFonts w:ascii="Palatino Linotype" w:hAnsi="Palatino Linotype" w:cs="Arial"/>
          <w:color w:val="000000" w:themeColor="text1"/>
        </w:rPr>
        <w:t>destinándose</w:t>
      </w:r>
      <w:r w:rsidR="008965EF">
        <w:rPr>
          <w:rFonts w:ascii="Palatino Linotype" w:hAnsi="Palatino Linotype" w:cs="Arial"/>
          <w:color w:val="000000" w:themeColor="text1"/>
        </w:rPr>
        <w:t xml:space="preserve"> las impugnaciones con terminación </w:t>
      </w:r>
      <w:r w:rsidR="000A45FD">
        <w:rPr>
          <w:rFonts w:ascii="Palatino Linotype" w:hAnsi="Palatino Linotype" w:cs="Arial"/>
          <w:color w:val="000000" w:themeColor="text1"/>
        </w:rPr>
        <w:t>3</w:t>
      </w:r>
      <w:r w:rsidR="008965EF">
        <w:rPr>
          <w:rFonts w:ascii="Palatino Linotype" w:hAnsi="Palatino Linotype" w:cs="Arial"/>
          <w:color w:val="000000" w:themeColor="text1"/>
        </w:rPr>
        <w:t xml:space="preserve"> y </w:t>
      </w:r>
      <w:r w:rsidR="000A45FD">
        <w:rPr>
          <w:rFonts w:ascii="Palatino Linotype" w:hAnsi="Palatino Linotype" w:cs="Arial"/>
          <w:color w:val="000000" w:themeColor="text1"/>
        </w:rPr>
        <w:t>8</w:t>
      </w:r>
      <w:r w:rsidR="008965EF">
        <w:rPr>
          <w:rFonts w:ascii="Palatino Linotype" w:hAnsi="Palatino Linotype" w:cs="Arial"/>
          <w:color w:val="000000" w:themeColor="text1"/>
        </w:rPr>
        <w:t xml:space="preserve"> </w:t>
      </w:r>
      <w:r w:rsidR="000A45FD">
        <w:rPr>
          <w:rFonts w:ascii="Palatino Linotype" w:hAnsi="Palatino Linotype" w:cs="Arial"/>
          <w:color w:val="000000" w:themeColor="text1"/>
        </w:rPr>
        <w:t>a la Ponencia de la Comisionada</w:t>
      </w:r>
      <w:r>
        <w:rPr>
          <w:rFonts w:ascii="Palatino Linotype" w:hAnsi="Palatino Linotype" w:cs="Arial"/>
          <w:color w:val="000000" w:themeColor="text1"/>
        </w:rPr>
        <w:t xml:space="preserve"> María del Rosario Mejía Ayala.</w:t>
      </w:r>
    </w:p>
    <w:p w14:paraId="5C5A1BDD" w14:textId="77777777" w:rsidR="008A71E5" w:rsidRPr="008A71E5" w:rsidRDefault="008A71E5" w:rsidP="008A71E5">
      <w:pPr>
        <w:pStyle w:val="Prrafodelista"/>
        <w:tabs>
          <w:tab w:val="left" w:pos="426"/>
        </w:tabs>
        <w:spacing w:line="360" w:lineRule="auto"/>
        <w:ind w:left="0"/>
        <w:jc w:val="both"/>
        <w:rPr>
          <w:rFonts w:ascii="Palatino Linotype" w:hAnsi="Palatino Linotype"/>
          <w:color w:val="000000" w:themeColor="text1"/>
        </w:rPr>
      </w:pPr>
    </w:p>
    <w:p w14:paraId="3001AA57" w14:textId="460C2E54" w:rsidR="008965EF" w:rsidRPr="008965EF" w:rsidRDefault="008A71E5"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lastRenderedPageBreak/>
        <w:t xml:space="preserve">Finalmente, el veinte (20) de septiembre de dos mil veintiuno, con fundamento en lo dispuesto por el artículo 181, tercer párrafo, de la Ley de Transparencia y Acceso a la Información Pública del Estado de México y Municipios, se notificó a las partes que el plazo de treinta días hábiles para resolver el recurso de revisión sería ampliado, por única ocasión, por quince días hábiles adicionales; </w:t>
      </w:r>
      <w:r w:rsidR="000A45FD">
        <w:rPr>
          <w:rFonts w:ascii="Palatino Linotype" w:hAnsi="Palatino Linotype" w:cs="Arial"/>
          <w:color w:val="000000" w:themeColor="text1"/>
        </w:rPr>
        <w:t>y ----------------</w:t>
      </w:r>
      <w:r>
        <w:rPr>
          <w:rFonts w:ascii="Palatino Linotype" w:hAnsi="Palatino Linotype" w:cs="Arial"/>
          <w:color w:val="000000" w:themeColor="text1"/>
        </w:rPr>
        <w:t>-----</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0925589D" w14:textId="77777777" w:rsidR="001811B9" w:rsidRDefault="001811B9"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3123167"/>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3123168"/>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6D19376A" w:rsidR="005A228F" w:rsidRPr="00A85CB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5D172883" w:rsidR="00EA0CA1" w:rsidRDefault="001811B9"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r>
        <w:rPr>
          <w:rFonts w:ascii="Palatino Linotype" w:eastAsia="Calibri" w:hAnsi="Palatino Linotype" w:cs="Times New Roman"/>
          <w:b/>
          <w:noProof/>
          <w:color w:val="000000" w:themeColor="text1"/>
          <w:lang w:val="es-MX" w:eastAsia="es-MX"/>
        </w:rPr>
        <mc:AlternateContent>
          <mc:Choice Requires="wps">
            <w:drawing>
              <wp:anchor distT="0" distB="0" distL="114300" distR="114300" simplePos="0" relativeHeight="251659264" behindDoc="0" locked="0" layoutInCell="1" allowOverlap="1" wp14:anchorId="5C7A0826" wp14:editId="78392F8A">
                <wp:simplePos x="0" y="0"/>
                <wp:positionH relativeFrom="margin">
                  <wp:align>right</wp:align>
                </wp:positionH>
                <wp:positionV relativeFrom="paragraph">
                  <wp:posOffset>45306</wp:posOffset>
                </wp:positionV>
                <wp:extent cx="5510254" cy="1065033"/>
                <wp:effectExtent l="38100" t="38100" r="71755" b="97155"/>
                <wp:wrapNone/>
                <wp:docPr id="1" name="Conector recto 1"/>
                <wp:cNvGraphicFramePr/>
                <a:graphic xmlns:a="http://schemas.openxmlformats.org/drawingml/2006/main">
                  <a:graphicData uri="http://schemas.microsoft.com/office/word/2010/wordprocessingShape">
                    <wps:wsp>
                      <wps:cNvCnPr/>
                      <wps:spPr>
                        <a:xfrm flipV="1">
                          <a:off x="0" y="0"/>
                          <a:ext cx="5510254" cy="1065033"/>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0031C"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7pt,3.55pt" to="816.6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" strokecolor="black [3200]" strokeweight="1pt">
                <v:shadow on="t" color="black" opacity="24903f" origin=",.5" offset="0,.55556mm"/>
                <w10:wrap anchorx="margin"/>
              </v:line>
            </w:pict>
          </mc:Fallback>
        </mc:AlternateContent>
      </w:r>
    </w:p>
    <w:p w14:paraId="07527E3C" w14:textId="77777777" w:rsidR="001811B9" w:rsidRDefault="001811B9"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1E4A4ABB" w14:textId="77777777" w:rsidR="001811B9" w:rsidRPr="00A85CB7" w:rsidRDefault="001811B9"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3123169"/>
      <w:r w:rsidRPr="00A85CB7">
        <w:rPr>
          <w:rFonts w:ascii="Palatino Linotype" w:hAnsi="Palatino Linotype"/>
          <w:b/>
          <w:color w:val="000000" w:themeColor="text1"/>
          <w:sz w:val="24"/>
        </w:rPr>
        <w:lastRenderedPageBreak/>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val="es-MX" w:eastAsia="en-US"/>
        </w:rPr>
      </w:pPr>
    </w:p>
    <w:p w14:paraId="63E5A495" w14:textId="1936D904"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0A45FD">
        <w:rPr>
          <w:rFonts w:ascii="Palatino Linotype" w:eastAsia="Calibri" w:hAnsi="Palatino Linotype" w:cs="Arial"/>
          <w:color w:val="000000" w:themeColor="text1"/>
        </w:rPr>
        <w:t xml:space="preserve">diecisiete (17) de </w:t>
      </w:r>
      <w:r w:rsidR="006B31E7">
        <w:rPr>
          <w:rFonts w:ascii="Palatino Linotype" w:eastAsia="Calibri" w:hAnsi="Palatino Linotype" w:cs="Arial"/>
          <w:color w:val="000000" w:themeColor="text1"/>
        </w:rPr>
        <w:t>junio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0A45FD">
        <w:rPr>
          <w:rFonts w:ascii="Palatino Linotype" w:eastAsia="Calibri" w:hAnsi="Palatino Linotype" w:cs="Arial"/>
          <w:color w:val="000000" w:themeColor="text1"/>
        </w:rPr>
        <w:t xml:space="preserve">dieciocho (18) de </w:t>
      </w:r>
      <w:r w:rsidR="006B31E7">
        <w:rPr>
          <w:rFonts w:ascii="Palatino Linotype" w:eastAsia="Calibri" w:hAnsi="Palatino Linotype" w:cs="Arial"/>
          <w:color w:val="000000" w:themeColor="text1"/>
        </w:rPr>
        <w:t>junio</w:t>
      </w:r>
      <w:r w:rsidR="00740BA4" w:rsidRPr="00740BA4">
        <w:rPr>
          <w:rFonts w:ascii="Palatino Linotype" w:eastAsia="Calibri" w:hAnsi="Palatino Linotype" w:cs="Arial"/>
          <w:color w:val="000000" w:themeColor="text1"/>
        </w:rPr>
        <w:t xml:space="preserve"> al </w:t>
      </w:r>
      <w:r w:rsidR="006B31E7">
        <w:rPr>
          <w:rFonts w:ascii="Palatino Linotype" w:eastAsia="Calibri" w:hAnsi="Palatino Linotype" w:cs="Arial"/>
          <w:color w:val="000000" w:themeColor="text1"/>
        </w:rPr>
        <w:t>ocho (08) de julio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6B31E7">
        <w:rPr>
          <w:rFonts w:ascii="Palatino Linotype" w:eastAsia="Calibri" w:hAnsi="Palatino Linotype" w:cs="Arial"/>
          <w:color w:val="000000" w:themeColor="text1"/>
        </w:rPr>
        <w:t>diecinueve (19), veinte (20), veintiséis (26) y veintisiete (27) de junio</w:t>
      </w:r>
      <w:r w:rsidR="00E95534">
        <w:rPr>
          <w:rFonts w:ascii="Palatino Linotype" w:eastAsia="Calibri" w:hAnsi="Palatino Linotype" w:cs="Arial"/>
          <w:color w:val="000000" w:themeColor="text1"/>
        </w:rPr>
        <w:t xml:space="preserve">, así como el </w:t>
      </w:r>
      <w:r w:rsidR="006B31E7">
        <w:rPr>
          <w:rFonts w:ascii="Palatino Linotype" w:eastAsia="Calibri" w:hAnsi="Palatino Linotype" w:cs="Arial"/>
          <w:color w:val="000000" w:themeColor="text1"/>
        </w:rPr>
        <w:t>tres (03) y cuatro (04) de julio</w:t>
      </w:r>
      <w:r w:rsidR="00740BA4" w:rsidRPr="00740BA4">
        <w:rPr>
          <w:rFonts w:ascii="Palatino Linotype" w:eastAsia="Calibri" w:hAnsi="Palatino Linotype" w:cs="Arial"/>
          <w:color w:val="000000" w:themeColor="text1"/>
        </w:rPr>
        <w:t xml:space="preserve"> 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690B92D6" w:rsidR="00740BA4" w:rsidRPr="006B31E7"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6B31E7">
        <w:rPr>
          <w:rFonts w:ascii="Palatino Linotype" w:hAnsi="Palatino Linotype"/>
          <w:color w:val="000000" w:themeColor="text1"/>
        </w:rPr>
        <w:t xml:space="preserve">siete (07) de julio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7C0D10B4"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1B04ADA" w14:textId="34CE114F" w:rsidR="006B31E7" w:rsidRPr="006B31E7" w:rsidRDefault="006B31E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no señaló ningún nombre, seudónimo o carácter para ser identificado</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lang w:val="es-MX"/>
        </w:rPr>
        <w:t xml:space="preserve">el nombre de los Solicitantes y Recurrentes no es un requisito indispensable para la tramitación del acto procesal específico en materia de acceso a la información, ello en estricto </w:t>
      </w:r>
      <w:r w:rsidRPr="006B31E7">
        <w:rPr>
          <w:rFonts w:ascii="Palatino Linotype" w:hAnsi="Palatino Linotype" w:cs="Arial"/>
          <w:color w:val="000000" w:themeColor="text1"/>
          <w:lang w:val="es-MX"/>
        </w:rPr>
        <w:lastRenderedPageBreak/>
        <w:t>apego al numeral 155 párrafo tercero de la Ley de la materia, en concatenación con el 180 del mismo ordenamiento.</w:t>
      </w:r>
    </w:p>
    <w:p w14:paraId="637F94A7"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64FA50FB" w14:textId="024B68DC" w:rsidR="006B31E7" w:rsidRPr="006B31E7" w:rsidRDefault="006B31E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512E40F"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DE602B2" w14:textId="21273931" w:rsidR="006B31E7" w:rsidRPr="006B31E7" w:rsidRDefault="00427621"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7A3DF5C"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B70E994" w14:textId="1C5BF5D2" w:rsidR="006B31E7" w:rsidRPr="006B31E7" w:rsidRDefault="00427621"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lastRenderedPageBreak/>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F72017E"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8FFA5A8" w14:textId="16706C91" w:rsidR="006B31E7" w:rsidRPr="006B31E7" w:rsidRDefault="00427621"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6176BEC"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213AA8B" w14:textId="3E209B75" w:rsidR="006B31E7" w:rsidRPr="00740BA4" w:rsidRDefault="00427621"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B03E326" w14:textId="77777777" w:rsidR="005F1BAD" w:rsidRPr="005F1BAD"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5F672282" w:rsidR="005F1362" w:rsidRPr="006A2EF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2CFA728E" w14:textId="12A3B3F0" w:rsidR="005F1BAD" w:rsidRDefault="00976808" w:rsidP="00B31E90">
      <w:pPr>
        <w:pStyle w:val="Prrafodelista"/>
        <w:tabs>
          <w:tab w:val="left" w:pos="426"/>
        </w:tabs>
        <w:spacing w:line="360" w:lineRule="auto"/>
        <w:ind w:left="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7AC5143E" wp14:editId="1B342877">
                <wp:simplePos x="0" y="0"/>
                <wp:positionH relativeFrom="margin">
                  <wp:align>right</wp:align>
                </wp:positionH>
                <wp:positionV relativeFrom="paragraph">
                  <wp:posOffset>51518</wp:posOffset>
                </wp:positionV>
                <wp:extent cx="5518205" cy="953549"/>
                <wp:effectExtent l="38100" t="38100" r="63500" b="94615"/>
                <wp:wrapNone/>
                <wp:docPr id="4" name="Conector recto 4"/>
                <wp:cNvGraphicFramePr/>
                <a:graphic xmlns:a="http://schemas.openxmlformats.org/drawingml/2006/main">
                  <a:graphicData uri="http://schemas.microsoft.com/office/word/2010/wordprocessingShape">
                    <wps:wsp>
                      <wps:cNvCnPr/>
                      <wps:spPr>
                        <a:xfrm flipV="1">
                          <a:off x="0" y="0"/>
                          <a:ext cx="5518205" cy="953549"/>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086A1" id="Conector recto 4"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3pt,4.05pt" to="817.8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" strokecolor="black [3200]" strokeweight="1pt">
                <v:shadow on="t" color="black" opacity="24903f" origin=",.5" offset="0,.55556mm"/>
                <w10:wrap anchorx="margin"/>
              </v:line>
            </w:pict>
          </mc:Fallback>
        </mc:AlternateContent>
      </w:r>
    </w:p>
    <w:p w14:paraId="44E1AEE7" w14:textId="77777777" w:rsidR="001811B9" w:rsidRDefault="001811B9" w:rsidP="00B31E90">
      <w:pPr>
        <w:pStyle w:val="Prrafodelista"/>
        <w:tabs>
          <w:tab w:val="left" w:pos="426"/>
        </w:tabs>
        <w:spacing w:line="360" w:lineRule="auto"/>
        <w:ind w:left="0"/>
        <w:jc w:val="both"/>
        <w:rPr>
          <w:rFonts w:ascii="Palatino Linotype" w:hAnsi="Palatino Linotype"/>
          <w:color w:val="000000" w:themeColor="text1"/>
        </w:rPr>
      </w:pPr>
    </w:p>
    <w:p w14:paraId="3C0DCD22" w14:textId="77777777" w:rsidR="001811B9" w:rsidRDefault="001811B9" w:rsidP="00B31E90">
      <w:pPr>
        <w:pStyle w:val="Prrafodelista"/>
        <w:tabs>
          <w:tab w:val="left" w:pos="426"/>
        </w:tabs>
        <w:spacing w:line="360" w:lineRule="auto"/>
        <w:ind w:left="0"/>
        <w:jc w:val="both"/>
        <w:rPr>
          <w:rFonts w:ascii="Palatino Linotype" w:hAnsi="Palatino Linotype"/>
          <w:color w:val="000000" w:themeColor="text1"/>
        </w:rPr>
      </w:pPr>
    </w:p>
    <w:p w14:paraId="15661DD9" w14:textId="07AED98B" w:rsidR="00540208" w:rsidRPr="00A85CB7" w:rsidRDefault="005F1BAD" w:rsidP="006E7153">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3123170"/>
      <w:r>
        <w:rPr>
          <w:rFonts w:ascii="Palatino Linotype" w:hAnsi="Palatino Linotype"/>
          <w:b/>
          <w:bCs/>
          <w:color w:val="000000" w:themeColor="text1"/>
        </w:rPr>
        <w:lastRenderedPageBreak/>
        <w:t>TERCERO.</w:t>
      </w:r>
      <w:bookmarkStart w:id="14" w:name="_Toc500360400"/>
      <w:bookmarkStart w:id="15" w:name="_Toc500786931"/>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00C50A2B" w:rsidRPr="00A85CB7">
        <w:rPr>
          <w:rFonts w:ascii="Palatino Linotype" w:hAnsi="Palatino Linotype"/>
          <w:b/>
          <w:color w:val="000000" w:themeColor="text1"/>
        </w:rPr>
        <w:t xml:space="preserve"> De</w:t>
      </w:r>
      <w:r w:rsidR="00AD76A1" w:rsidRPr="00A85CB7">
        <w:rPr>
          <w:rFonts w:ascii="Palatino Linotype" w:hAnsi="Palatino Linotype"/>
          <w:b/>
          <w:color w:val="000000" w:themeColor="text1"/>
        </w:rPr>
        <w:t xml:space="preserve">l planteamiento de la </w:t>
      </w:r>
      <w:r w:rsidR="00AD76A1" w:rsidRPr="00A85CB7">
        <w:rPr>
          <w:rFonts w:ascii="Palatino Linotype" w:hAnsi="Palatino Linotype"/>
          <w:b/>
          <w:i/>
          <w:color w:val="000000" w:themeColor="text1"/>
        </w:rPr>
        <w:t>Litis</w:t>
      </w:r>
      <w:r w:rsidR="00C50A2B" w:rsidRPr="00A85CB7">
        <w:rPr>
          <w:rFonts w:ascii="Palatino Linotype" w:hAnsi="Palatino Linotype"/>
          <w:b/>
          <w:color w:val="000000" w:themeColor="text1"/>
        </w:rPr>
        <w:t>.</w:t>
      </w:r>
      <w:bookmarkEnd w:id="13"/>
      <w:bookmarkEnd w:id="14"/>
      <w:bookmarkEnd w:id="15"/>
    </w:p>
    <w:p w14:paraId="4231B8D5" w14:textId="77777777" w:rsidR="00540208" w:rsidRPr="00A85CB7" w:rsidRDefault="00540208" w:rsidP="00B31E90">
      <w:pPr>
        <w:rPr>
          <w:rFonts w:ascii="Palatino Linotype" w:hAnsi="Palatino Linotype"/>
          <w:color w:val="000000" w:themeColor="text1"/>
          <w:lang w:val="es-MX" w:eastAsia="en-US"/>
        </w:rPr>
      </w:pPr>
    </w:p>
    <w:bookmarkEnd w:id="16"/>
    <w:bookmarkEnd w:id="17"/>
    <w:p w14:paraId="26137E4C" w14:textId="4DCC6403" w:rsidR="0056788F" w:rsidRPr="0006381D" w:rsidRDefault="00740B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6381D">
        <w:rPr>
          <w:rFonts w:ascii="Palatino Linotype" w:hAnsi="Palatino Linotype" w:cs="Arial"/>
          <w:color w:val="000000" w:themeColor="text1"/>
        </w:rPr>
        <w:t>Se</w:t>
      </w:r>
      <w:r w:rsidR="0006381D">
        <w:rPr>
          <w:rFonts w:ascii="Palatino Linotype" w:hAnsi="Palatino Linotype" w:cs="Arial"/>
          <w:color w:val="000000" w:themeColor="text1"/>
        </w:rPr>
        <w:t xml:space="preserve"> requirió conocer </w:t>
      </w:r>
      <w:r w:rsidR="00427621">
        <w:rPr>
          <w:rFonts w:ascii="Palatino Linotype" w:hAnsi="Palatino Linotype" w:cs="Arial"/>
          <w:color w:val="000000" w:themeColor="text1"/>
        </w:rPr>
        <w:t>el inventario de bienes muebles e inmuebles, de los ejercicios dos mil dieciocho, dos mil diecinueve, dos mil veinte y dos mil veintiuno, de todos los organismos descentralizados del municipio</w:t>
      </w:r>
      <w:r w:rsidR="00826F38" w:rsidRPr="0006381D">
        <w:rPr>
          <w:rFonts w:ascii="Palatino Linotype" w:hAnsi="Palatino Linotype" w:cs="Arial"/>
          <w:color w:val="000000" w:themeColor="text1"/>
        </w:rPr>
        <w:t xml:space="preserve">. El </w:t>
      </w:r>
      <w:r w:rsidR="00427621">
        <w:rPr>
          <w:rFonts w:ascii="Palatino Linotype" w:hAnsi="Palatino Linotype" w:cs="Arial"/>
          <w:color w:val="000000" w:themeColor="text1"/>
        </w:rPr>
        <w:t>Titular de la Unidad de Transparencia informó al particular que el Ayuntamiento de Chimalhuacán no era competente para poseer, generar o administrar información de ningún organismo descentralizado municipal, y le exhortó a dirigir su solicitud, vía SAIMEX, a cada uno de los organismos de forma individual.</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EABCBFB"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 </w:t>
      </w:r>
      <w:r w:rsidR="0006381D">
        <w:rPr>
          <w:rFonts w:ascii="Palatino Linotype" w:hAnsi="Palatino Linotype" w:cs="Arial"/>
          <w:color w:val="000000" w:themeColor="text1"/>
        </w:rPr>
        <w:t>qu</w:t>
      </w:r>
      <w:r w:rsidR="00427621">
        <w:rPr>
          <w:rFonts w:ascii="Palatino Linotype" w:hAnsi="Palatino Linotype" w:cs="Arial"/>
          <w:color w:val="000000" w:themeColor="text1"/>
        </w:rPr>
        <w:t xml:space="preserve">e la información requerida sí era generada por el </w:t>
      </w:r>
      <w:r w:rsidR="00427621">
        <w:rPr>
          <w:rFonts w:ascii="Palatino Linotype" w:hAnsi="Palatino Linotype" w:cs="Arial"/>
          <w:b/>
          <w:bCs/>
          <w:color w:val="000000" w:themeColor="text1"/>
        </w:rPr>
        <w:t>SUJETO OBLIGADO</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427621">
        <w:rPr>
          <w:rFonts w:ascii="Palatino Linotype" w:hAnsi="Palatino Linotype" w:cs="Arial"/>
          <w:b/>
          <w:bCs/>
          <w:color w:val="000000" w:themeColor="text1"/>
        </w:rPr>
        <w:t>confiable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A0D5C45"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427621">
        <w:rPr>
          <w:rFonts w:ascii="Palatino Linotype" w:hAnsi="Palatino Linotype" w:cs="Arial"/>
          <w:color w:val="000000" w:themeColor="text1"/>
          <w:szCs w:val="23"/>
        </w:rPr>
        <w:t>IV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lastRenderedPageBreak/>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2DF219C4" w14:textId="3FE59EAF" w:rsidR="00E32652" w:rsidRPr="00A85CB7" w:rsidRDefault="00E32652"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50F48622" w14:textId="30ED7EA4" w:rsidR="00515DEC" w:rsidRPr="002C6561" w:rsidRDefault="00427621"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i/>
          <w:color w:val="000000" w:themeColor="text1"/>
          <w:sz w:val="22"/>
        </w:rPr>
        <w:t>IV</w:t>
      </w:r>
      <w:r w:rsidR="002C6561">
        <w:rPr>
          <w:rFonts w:ascii="Palatino Linotype" w:hAnsi="Palatino Linotype"/>
          <w:b/>
          <w:i/>
          <w:color w:val="000000" w:themeColor="text1"/>
          <w:sz w:val="22"/>
        </w:rPr>
        <w:t>.</w:t>
      </w:r>
      <w:r w:rsidR="002C6561">
        <w:rPr>
          <w:rFonts w:ascii="Palatino Linotype" w:hAnsi="Palatino Linotype"/>
          <w:bCs/>
          <w:i/>
          <w:color w:val="000000" w:themeColor="text1"/>
          <w:sz w:val="22"/>
        </w:rPr>
        <w:t xml:space="preserve"> La </w:t>
      </w:r>
      <w:r w:rsidR="0055159A">
        <w:rPr>
          <w:rFonts w:ascii="Palatino Linotype" w:hAnsi="Palatino Linotype"/>
          <w:bCs/>
          <w:i/>
          <w:color w:val="000000" w:themeColor="text1"/>
          <w:sz w:val="22"/>
        </w:rPr>
        <w:t>declaración de incompetencia por el sujeto obligado</w:t>
      </w:r>
      <w:r w:rsidR="002C6561">
        <w:rPr>
          <w:rFonts w:ascii="Palatino Linotype" w:hAnsi="Palatino Linotype"/>
          <w:bCs/>
          <w:i/>
          <w:color w:val="000000" w:themeColor="text1"/>
          <w:sz w:val="22"/>
        </w:rPr>
        <w:t>;</w:t>
      </w:r>
    </w:p>
    <w:p w14:paraId="4FCA9B3F" w14:textId="2BDB0F59" w:rsidR="00515DEC" w:rsidRPr="00A85CB7" w:rsidRDefault="00515DEC" w:rsidP="00390D2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B92FAF2" w:rsidR="00EF014A" w:rsidRPr="00A85CB7" w:rsidRDefault="006E7153" w:rsidP="00F96156">
      <w:pPr>
        <w:pStyle w:val="Ttulo2"/>
        <w:tabs>
          <w:tab w:val="left" w:pos="426"/>
        </w:tabs>
        <w:rPr>
          <w:rFonts w:ascii="Palatino Linotype" w:hAnsi="Palatino Linotype" w:cs="Arial"/>
          <w:b/>
          <w:color w:val="000000" w:themeColor="text1"/>
          <w:sz w:val="24"/>
        </w:rPr>
      </w:pPr>
      <w:bookmarkStart w:id="23" w:name="_Toc8312317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3123172"/>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6"/>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68737E74"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DA2D95">
        <w:rPr>
          <w:rFonts w:ascii="Palatino Linotype" w:hAnsi="Palatino Linotype"/>
          <w:color w:val="000000" w:themeColor="text1"/>
          <w:lang w:val="es-MX"/>
        </w:rPr>
        <w:t xml:space="preserve">podemos definir el Derecho de Acceso a la Información Pública como: </w:t>
      </w:r>
      <w:r w:rsidRPr="00DA2D95">
        <w:rPr>
          <w:rFonts w:ascii="Palatino Linotype" w:hAnsi="Palatino Linotype"/>
          <w:i/>
          <w:color w:val="000000" w:themeColor="text1"/>
          <w:lang w:val="es-MX"/>
        </w:rPr>
        <w:t>La igualdad de oportunidades para recibir, buscar e impartir información</w:t>
      </w:r>
      <w:r w:rsidRPr="00DA2D95">
        <w:rPr>
          <w:rFonts w:ascii="Palatino Linotype" w:hAnsi="Palatino Linotype"/>
          <w:i/>
          <w:color w:val="000000" w:themeColor="text1"/>
          <w:vertAlign w:val="superscript"/>
          <w:lang w:val="es-MX"/>
        </w:rPr>
        <w:footnoteReference w:id="1"/>
      </w:r>
      <w:r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lang w:val="es-MX"/>
        </w:rPr>
        <w:footnoteReference w:id="2"/>
      </w:r>
      <w:r w:rsidRPr="00DA2D95">
        <w:rPr>
          <w:rFonts w:ascii="Palatino Linotype" w:hAnsi="Palatino Linotype"/>
          <w:color w:val="000000" w:themeColor="text1"/>
          <w:lang w:val="es-MX"/>
        </w:rPr>
        <w:t>que se constituye como una herramienta fundamental para ejercer</w:t>
      </w:r>
      <w:r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lang w:val="es-MX"/>
        </w:rPr>
        <w:footnoteReference w:id="3"/>
      </w:r>
      <w:r w:rsidRPr="00DA2D95">
        <w:rPr>
          <w:rFonts w:ascii="Palatino Linotype" w:hAnsi="Palatino Linotype"/>
          <w:i/>
          <w:color w:val="000000" w:themeColor="text1"/>
          <w:lang w:val="es-MX"/>
        </w:rPr>
        <w:t xml:space="preserve"> </w:t>
      </w:r>
      <w:r w:rsidRPr="00DA2D95">
        <w:rPr>
          <w:rFonts w:ascii="Palatino Linotype" w:hAnsi="Palatino Linotype"/>
          <w:color w:val="000000" w:themeColor="text1"/>
          <w:lang w:val="es-MX"/>
        </w:rPr>
        <w:t>fomentando</w:t>
      </w:r>
      <w:r w:rsidRPr="00DA2D95">
        <w:rPr>
          <w:rFonts w:ascii="Palatino Linotype" w:hAnsi="Palatino Linotype"/>
          <w:i/>
          <w:color w:val="000000" w:themeColor="text1"/>
          <w:lang w:val="es-MX"/>
        </w:rPr>
        <w:t xml:space="preserve"> la transparencia de las actividades estatales y </w:t>
      </w:r>
      <w:r w:rsidRPr="00DA2D95">
        <w:rPr>
          <w:rFonts w:ascii="Palatino Linotype" w:hAnsi="Palatino Linotype"/>
          <w:color w:val="000000" w:themeColor="text1"/>
          <w:lang w:val="es-MX"/>
        </w:rPr>
        <w:t>promoviendo</w:t>
      </w:r>
      <w:r w:rsidRPr="00DA2D95">
        <w:rPr>
          <w:rFonts w:ascii="Palatino Linotype" w:hAnsi="Palatino Linotype"/>
          <w:i/>
          <w:color w:val="000000" w:themeColor="text1"/>
          <w:lang w:val="es-MX"/>
        </w:rPr>
        <w:t xml:space="preserve"> la responsabilidad de los funcionarios sobre su gestión pública,</w:t>
      </w:r>
      <w:r w:rsidRPr="00DA2D95">
        <w:rPr>
          <w:rFonts w:ascii="Palatino Linotype" w:hAnsi="Palatino Linotype"/>
          <w:i/>
          <w:color w:val="000000" w:themeColor="text1"/>
          <w:vertAlign w:val="superscript"/>
          <w:lang w:val="es-MX"/>
        </w:rPr>
        <w:footnoteReference w:id="4"/>
      </w:r>
      <w:r w:rsidRPr="00DA2D95">
        <w:rPr>
          <w:rFonts w:ascii="Palatino Linotype" w:hAnsi="Palatino Linotype"/>
          <w:color w:val="000000" w:themeColor="text1"/>
          <w:lang w:val="es-MX"/>
        </w:rPr>
        <w:t>que permite</w:t>
      </w:r>
      <w:r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5B775567" w:rsidR="00A55D2B" w:rsidRDefault="0055159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w:t>
      </w:r>
      <w:r w:rsidRPr="0055159A">
        <w:rPr>
          <w:rFonts w:ascii="Palatino Linotype" w:hAnsi="Palatino Linotype"/>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141584B1"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3123173"/>
      <w:r>
        <w:rPr>
          <w:rFonts w:ascii="Palatino Linotype" w:hAnsi="Palatino Linotype"/>
          <w:b/>
          <w:bCs/>
          <w:color w:val="000000" w:themeColor="text1"/>
        </w:rPr>
        <w:t>II. De la respuesta del SUJETO OBLIGADO.</w:t>
      </w:r>
      <w:bookmarkEnd w:id="27"/>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001FA32" w14:textId="061C918C" w:rsidR="00A55D2B"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establecido lo </w:t>
      </w:r>
      <w:r w:rsidRPr="00DA2D95">
        <w:rPr>
          <w:rFonts w:ascii="Palatino Linotype" w:hAnsi="Palatino Linotype"/>
          <w:bCs/>
          <w:color w:val="000000" w:themeColor="text1"/>
          <w:lang w:val="es-MX"/>
        </w:rPr>
        <w:t xml:space="preserve">anterior, es elemental recapitular que el particular, dentro del apartado relativo a la </w:t>
      </w:r>
      <w:r w:rsidRPr="00DA2D95">
        <w:rPr>
          <w:rFonts w:ascii="Palatino Linotype" w:hAnsi="Palatino Linotype"/>
          <w:bCs/>
          <w:i/>
          <w:iCs/>
          <w:color w:val="000000" w:themeColor="text1"/>
          <w:lang w:val="es-MX"/>
        </w:rPr>
        <w:t>Descripción clara y precisa de la información solicitada</w:t>
      </w:r>
      <w:r w:rsidRPr="00DA2D95">
        <w:rPr>
          <w:rFonts w:ascii="Palatino Linotype" w:hAnsi="Palatino Linotype"/>
          <w:bCs/>
          <w:color w:val="000000" w:themeColor="text1"/>
          <w:lang w:val="es-MX"/>
        </w:rPr>
        <w:t xml:space="preserve"> de la solicitud de información </w:t>
      </w:r>
      <w:r w:rsidR="006B31E7">
        <w:rPr>
          <w:rFonts w:ascii="Palatino Linotype" w:hAnsi="Palatino Linotype"/>
          <w:b/>
          <w:color w:val="000000" w:themeColor="text1"/>
          <w:lang w:val="es-MX"/>
        </w:rPr>
        <w:t>00111/CHIMALHU/IP/2021</w:t>
      </w:r>
      <w:r w:rsidRPr="00DA2D95">
        <w:rPr>
          <w:rFonts w:ascii="Palatino Linotype" w:hAnsi="Palatino Linotype"/>
          <w:bCs/>
          <w:color w:val="000000" w:themeColor="text1"/>
          <w:lang w:val="es-MX"/>
        </w:rPr>
        <w:t xml:space="preserve">, </w:t>
      </w:r>
      <w:r w:rsidR="0055159A" w:rsidRPr="0055159A">
        <w:rPr>
          <w:rFonts w:ascii="Palatino Linotype" w:hAnsi="Palatino Linotype"/>
          <w:bCs/>
          <w:color w:val="000000" w:themeColor="text1"/>
          <w:lang w:val="es-MX"/>
        </w:rPr>
        <w:t>requirió al Ayuntamiento de Chimalhuacán acceder a la siguiente información:</w:t>
      </w:r>
    </w:p>
    <w:p w14:paraId="370641F1" w14:textId="77777777" w:rsidR="0055159A" w:rsidRDefault="0055159A" w:rsidP="00DA22D8">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bCs/>
          <w:color w:val="000000" w:themeColor="text1"/>
          <w:lang w:val="es-MX"/>
        </w:rPr>
        <w:t xml:space="preserve">Inventario </w:t>
      </w:r>
      <w:r w:rsidRPr="0055159A">
        <w:rPr>
          <w:rFonts w:ascii="Palatino Linotype" w:hAnsi="Palatino Linotype"/>
          <w:bCs/>
          <w:color w:val="000000" w:themeColor="text1"/>
          <w:lang w:val="es-MX"/>
        </w:rPr>
        <w:t>general de bienes muebles e inmuebles, de los ejercicios dos mil dieciocho al dos mil veintiuno, de todos los organismos descentralizados del municipio.</w:t>
      </w:r>
    </w:p>
    <w:p w14:paraId="6042F452"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7FA55B0C" w14:textId="2AA39319" w:rsidR="0055159A" w:rsidRPr="0055159A" w:rsidRDefault="0055159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De </w:t>
      </w:r>
      <w:r>
        <w:rPr>
          <w:rFonts w:ascii="Palatino Linotype" w:hAnsi="Palatino Linotype"/>
        </w:rPr>
        <w:t>las constancias que obran en el expediente electrónico, se aprecia que el Titular de la Unidad de Transparencia informó al particular, mediante el oficio contenido en el archivo electrónico “</w:t>
      </w:r>
      <w:r w:rsidRPr="00794E41">
        <w:rPr>
          <w:rFonts w:ascii="Palatino Linotype" w:hAnsi="Palatino Linotype"/>
          <w:b/>
          <w:bCs/>
          <w:i/>
          <w:iCs/>
        </w:rPr>
        <w:t xml:space="preserve">Inform. en </w:t>
      </w:r>
      <w:proofErr w:type="spellStart"/>
      <w:r w:rsidRPr="00794E41">
        <w:rPr>
          <w:rFonts w:ascii="Palatino Linotype" w:hAnsi="Palatino Linotype"/>
          <w:b/>
          <w:bCs/>
          <w:i/>
          <w:iCs/>
        </w:rPr>
        <w:t>Pod</w:t>
      </w:r>
      <w:proofErr w:type="spellEnd"/>
      <w:r w:rsidRPr="00794E41">
        <w:rPr>
          <w:rFonts w:ascii="Palatino Linotype" w:hAnsi="Palatino Linotype"/>
          <w:b/>
          <w:bCs/>
          <w:i/>
          <w:iCs/>
        </w:rPr>
        <w:t>. de otro-00111_CHIMALHU_IP_2021-DIF_ODAPAS_IMCUFIDECH.pdf</w:t>
      </w:r>
      <w:r>
        <w:rPr>
          <w:rFonts w:ascii="Palatino Linotype" w:hAnsi="Palatino Linotype"/>
        </w:rPr>
        <w:t>” de diecisiete de junio de dos mil veintiuno, lo siguiente:</w:t>
      </w:r>
    </w:p>
    <w:p w14:paraId="2E50A79B" w14:textId="278B9C04" w:rsidR="0055159A" w:rsidRDefault="0055159A" w:rsidP="00784F3D">
      <w:pPr>
        <w:pStyle w:val="Prrafodelista"/>
        <w:tabs>
          <w:tab w:val="left" w:pos="426"/>
        </w:tabs>
        <w:spacing w:before="240" w:line="360" w:lineRule="auto"/>
        <w:ind w:left="0" w:right="51"/>
        <w:jc w:val="both"/>
        <w:rPr>
          <w:rFonts w:ascii="Palatino Linotype" w:hAnsi="Palatino Linotype"/>
          <w:color w:val="000000" w:themeColor="text1"/>
        </w:rPr>
      </w:pPr>
    </w:p>
    <w:p w14:paraId="2B8A1EE0" w14:textId="77777777" w:rsidR="00784F3D" w:rsidRPr="00784F3D" w:rsidRDefault="00784F3D" w:rsidP="00784F3D">
      <w:pPr>
        <w:tabs>
          <w:tab w:val="left" w:pos="709"/>
        </w:tabs>
        <w:spacing w:line="276" w:lineRule="auto"/>
        <w:ind w:left="567" w:right="567"/>
        <w:jc w:val="both"/>
        <w:rPr>
          <w:rFonts w:ascii="Palatino Linotype" w:hAnsi="Palatino Linotype"/>
          <w:sz w:val="22"/>
          <w:szCs w:val="22"/>
        </w:rPr>
      </w:pPr>
      <w:r w:rsidRPr="00784F3D">
        <w:rPr>
          <w:rFonts w:ascii="Palatino Linotype" w:hAnsi="Palatino Linotype"/>
          <w:i/>
          <w:iCs/>
          <w:sz w:val="22"/>
          <w:szCs w:val="22"/>
        </w:rPr>
        <w:lastRenderedPageBreak/>
        <w:t>“</w:t>
      </w:r>
      <w:r w:rsidRPr="00784F3D">
        <w:rPr>
          <w:rFonts w:ascii="Palatino Linotype" w:hAnsi="Palatino Linotype"/>
          <w:b/>
          <w:bCs/>
          <w:i/>
          <w:iCs/>
          <w:sz w:val="22"/>
          <w:szCs w:val="22"/>
        </w:rPr>
        <w:t>En respuesta a su solicitud de información le informo que</w:t>
      </w:r>
      <w:r w:rsidRPr="00784F3D">
        <w:rPr>
          <w:rFonts w:ascii="Palatino Linotype" w:hAnsi="Palatino Linotype"/>
          <w:i/>
          <w:iCs/>
          <w:sz w:val="22"/>
          <w:szCs w:val="22"/>
        </w:rPr>
        <w:t xml:space="preserve">; los Organismos Descentralizados con los que cuenta el municipio, de los cuales se presume podrían tener la información que usted requiere, se encuentra dentro de la estructura administrativa del municipio, más sin embargo, ya que son entes de gobierno municipal DESCENTRALIZADOS, nosotros </w:t>
      </w:r>
      <w:r w:rsidRPr="00784F3D">
        <w:rPr>
          <w:rFonts w:ascii="Palatino Linotype" w:hAnsi="Palatino Linotype"/>
          <w:b/>
          <w:bCs/>
          <w:i/>
          <w:iCs/>
          <w:sz w:val="22"/>
          <w:szCs w:val="22"/>
        </w:rPr>
        <w:t>no administramos la información de los mismos, por lo que, en relación a su solicitud, puede usted dirigir la misma, a través de esta misma plataforma SAIMEX, a los entes públicos descentralizados correspondientes (DIF de Chimalhuacán, ODAPAS, IMCUFIDECH)</w:t>
      </w:r>
      <w:r w:rsidRPr="00784F3D">
        <w:rPr>
          <w:rFonts w:ascii="Palatino Linotype" w:hAnsi="Palatino Linotype"/>
          <w:i/>
          <w:iCs/>
          <w:sz w:val="22"/>
          <w:szCs w:val="22"/>
        </w:rPr>
        <w:t xml:space="preserve"> o bien, podrá acudir personalmente en Av. Morelos 15, Barrio San Pedro, 56334 Chimalhuacán, </w:t>
      </w:r>
      <w:proofErr w:type="spellStart"/>
      <w:r w:rsidRPr="00784F3D">
        <w:rPr>
          <w:rFonts w:ascii="Palatino Linotype" w:hAnsi="Palatino Linotype"/>
          <w:i/>
          <w:iCs/>
          <w:sz w:val="22"/>
          <w:szCs w:val="22"/>
        </w:rPr>
        <w:t>Méx</w:t>
      </w:r>
      <w:proofErr w:type="spellEnd"/>
      <w:r w:rsidRPr="00784F3D">
        <w:rPr>
          <w:rFonts w:ascii="Palatino Linotype" w:hAnsi="Palatino Linotype"/>
          <w:i/>
          <w:iCs/>
          <w:sz w:val="22"/>
          <w:szCs w:val="22"/>
        </w:rPr>
        <w:t xml:space="preserve">., en un horario de 9:00 a 16:00 </w:t>
      </w:r>
      <w:proofErr w:type="spellStart"/>
      <w:r w:rsidRPr="00784F3D">
        <w:rPr>
          <w:rFonts w:ascii="Palatino Linotype" w:hAnsi="Palatino Linotype"/>
          <w:i/>
          <w:iCs/>
          <w:sz w:val="22"/>
          <w:szCs w:val="22"/>
        </w:rPr>
        <w:t>hrs</w:t>
      </w:r>
      <w:proofErr w:type="spellEnd"/>
      <w:r w:rsidRPr="00784F3D">
        <w:rPr>
          <w:rFonts w:ascii="Palatino Linotype" w:hAnsi="Palatino Linotype"/>
          <w:i/>
          <w:iCs/>
          <w:sz w:val="22"/>
          <w:szCs w:val="22"/>
        </w:rPr>
        <w:t xml:space="preserve">., de lunes a viernes y sábados de 9:00 a 13:00 </w:t>
      </w:r>
      <w:proofErr w:type="spellStart"/>
      <w:r w:rsidRPr="00784F3D">
        <w:rPr>
          <w:rFonts w:ascii="Palatino Linotype" w:hAnsi="Palatino Linotype"/>
          <w:i/>
          <w:iCs/>
          <w:sz w:val="22"/>
          <w:szCs w:val="22"/>
        </w:rPr>
        <w:t>hrs</w:t>
      </w:r>
      <w:proofErr w:type="spellEnd"/>
      <w:r w:rsidRPr="00784F3D">
        <w:rPr>
          <w:rFonts w:ascii="Palatino Linotype" w:hAnsi="Palatino Linotype"/>
          <w:i/>
          <w:iCs/>
          <w:sz w:val="22"/>
          <w:szCs w:val="22"/>
        </w:rPr>
        <w:t xml:space="preserve">., o podrá comunicarse al Teléfono: 55 5852 3280 (para DIF), en Av. Morelos 15, Barrio San Pedro, 56334 Chimalhuacán, </w:t>
      </w:r>
      <w:proofErr w:type="spellStart"/>
      <w:r w:rsidRPr="00784F3D">
        <w:rPr>
          <w:rFonts w:ascii="Palatino Linotype" w:hAnsi="Palatino Linotype"/>
          <w:i/>
          <w:iCs/>
          <w:sz w:val="22"/>
          <w:szCs w:val="22"/>
        </w:rPr>
        <w:t>Méx</w:t>
      </w:r>
      <w:proofErr w:type="spellEnd"/>
      <w:r w:rsidRPr="00784F3D">
        <w:rPr>
          <w:rFonts w:ascii="Palatino Linotype" w:hAnsi="Palatino Linotype"/>
          <w:i/>
          <w:iCs/>
          <w:sz w:val="22"/>
          <w:szCs w:val="22"/>
        </w:rPr>
        <w:t xml:space="preserve">., en un horario de 9:00 a 16:00 </w:t>
      </w:r>
      <w:proofErr w:type="spellStart"/>
      <w:r w:rsidRPr="00784F3D">
        <w:rPr>
          <w:rFonts w:ascii="Palatino Linotype" w:hAnsi="Palatino Linotype"/>
          <w:i/>
          <w:iCs/>
          <w:sz w:val="22"/>
          <w:szCs w:val="22"/>
        </w:rPr>
        <w:t>hrs</w:t>
      </w:r>
      <w:proofErr w:type="spellEnd"/>
      <w:r w:rsidRPr="00784F3D">
        <w:rPr>
          <w:rFonts w:ascii="Palatino Linotype" w:hAnsi="Palatino Linotype"/>
          <w:i/>
          <w:iCs/>
          <w:sz w:val="22"/>
          <w:szCs w:val="22"/>
        </w:rPr>
        <w:t xml:space="preserve">., de lunes a viernes y sábados de 9:00 a 13:00 </w:t>
      </w:r>
      <w:proofErr w:type="spellStart"/>
      <w:r w:rsidRPr="00784F3D">
        <w:rPr>
          <w:rFonts w:ascii="Palatino Linotype" w:hAnsi="Palatino Linotype"/>
          <w:i/>
          <w:iCs/>
          <w:sz w:val="22"/>
          <w:szCs w:val="22"/>
        </w:rPr>
        <w:t>hrs</w:t>
      </w:r>
      <w:proofErr w:type="spellEnd"/>
      <w:r w:rsidRPr="00784F3D">
        <w:rPr>
          <w:rFonts w:ascii="Palatino Linotype" w:hAnsi="Palatino Linotype"/>
          <w:i/>
          <w:iCs/>
          <w:sz w:val="22"/>
          <w:szCs w:val="22"/>
        </w:rPr>
        <w:t xml:space="preserve">., o podrá comunicarse al Teléfono: 55 5852 3280 (para ODAPAS), Calle </w:t>
      </w:r>
      <w:proofErr w:type="spellStart"/>
      <w:r w:rsidRPr="00784F3D">
        <w:rPr>
          <w:rFonts w:ascii="Palatino Linotype" w:hAnsi="Palatino Linotype"/>
          <w:i/>
          <w:iCs/>
          <w:sz w:val="22"/>
          <w:szCs w:val="22"/>
        </w:rPr>
        <w:t>Cajetitos</w:t>
      </w:r>
      <w:proofErr w:type="spellEnd"/>
      <w:r w:rsidRPr="00784F3D">
        <w:rPr>
          <w:rFonts w:ascii="Palatino Linotype" w:hAnsi="Palatino Linotype"/>
          <w:i/>
          <w:iCs/>
          <w:sz w:val="22"/>
          <w:szCs w:val="22"/>
        </w:rPr>
        <w:t>, Colonia Tepalcates, Chimalhuacán, Estado de México, CP. 56364 (</w:t>
      </w:r>
      <w:proofErr w:type="gramStart"/>
      <w:r w:rsidRPr="00784F3D">
        <w:rPr>
          <w:rFonts w:ascii="Palatino Linotype" w:hAnsi="Palatino Linotype"/>
          <w:i/>
          <w:iCs/>
          <w:sz w:val="22"/>
          <w:szCs w:val="22"/>
        </w:rPr>
        <w:t>para</w:t>
      </w:r>
      <w:proofErr w:type="gramEnd"/>
      <w:r w:rsidRPr="00784F3D">
        <w:rPr>
          <w:rFonts w:ascii="Palatino Linotype" w:hAnsi="Palatino Linotype"/>
          <w:i/>
          <w:iCs/>
          <w:sz w:val="22"/>
          <w:szCs w:val="22"/>
        </w:rPr>
        <w:t xml:space="preserve"> IMCUFIDECH), </w:t>
      </w:r>
      <w:r w:rsidRPr="00784F3D">
        <w:rPr>
          <w:rFonts w:ascii="Palatino Linotype" w:hAnsi="Palatino Linotype"/>
          <w:b/>
          <w:bCs/>
          <w:i/>
          <w:iCs/>
          <w:sz w:val="22"/>
          <w:szCs w:val="22"/>
        </w:rPr>
        <w:t>esto ya que este H. Ayuntamiento NO administra la información solicitada, por lo que podrá usted solicitarla al ente público respectivo</w:t>
      </w:r>
      <w:r w:rsidRPr="00784F3D">
        <w:rPr>
          <w:rFonts w:ascii="Palatino Linotype" w:hAnsi="Palatino Linotype"/>
          <w:i/>
          <w:iCs/>
          <w:sz w:val="22"/>
          <w:szCs w:val="22"/>
        </w:rPr>
        <w:t>.”</w:t>
      </w:r>
      <w:r w:rsidRPr="00784F3D">
        <w:rPr>
          <w:rFonts w:ascii="Palatino Linotype" w:hAnsi="Palatino Linotype"/>
          <w:sz w:val="22"/>
          <w:szCs w:val="22"/>
        </w:rPr>
        <w:t xml:space="preserve"> (Sic)</w:t>
      </w:r>
    </w:p>
    <w:p w14:paraId="6CCF4A51" w14:textId="77777777" w:rsidR="00784F3D" w:rsidRPr="00784F3D" w:rsidRDefault="00784F3D" w:rsidP="00784F3D">
      <w:pPr>
        <w:tabs>
          <w:tab w:val="left" w:pos="709"/>
        </w:tabs>
        <w:spacing w:line="276" w:lineRule="auto"/>
        <w:ind w:left="567" w:right="567"/>
        <w:jc w:val="both"/>
        <w:rPr>
          <w:rFonts w:ascii="Palatino Linotype" w:hAnsi="Palatino Linotype"/>
          <w:sz w:val="22"/>
          <w:szCs w:val="22"/>
        </w:rPr>
      </w:pPr>
      <w:r w:rsidRPr="00784F3D">
        <w:rPr>
          <w:rFonts w:ascii="Palatino Linotype" w:hAnsi="Palatino Linotype"/>
          <w:sz w:val="22"/>
          <w:szCs w:val="22"/>
        </w:rPr>
        <w:t>(Énfasis añadido)</w:t>
      </w:r>
    </w:p>
    <w:p w14:paraId="34612FDC" w14:textId="77777777" w:rsidR="00784F3D" w:rsidRPr="0055159A" w:rsidRDefault="00784F3D"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1697784B" w14:textId="4BEE9DA0" w:rsidR="00951ECA" w:rsidRDefault="00784F3D" w:rsidP="00DA22D8">
      <w:pPr>
        <w:pStyle w:val="Prrafodelista"/>
        <w:numPr>
          <w:ilvl w:val="0"/>
          <w:numId w:val="1"/>
        </w:numPr>
        <w:tabs>
          <w:tab w:val="left" w:pos="426"/>
        </w:tabs>
        <w:autoSpaceDE w:val="0"/>
        <w:autoSpaceDN w:val="0"/>
        <w:adjustRightInd w:val="0"/>
        <w:spacing w:before="240" w:after="240" w:line="360" w:lineRule="auto"/>
        <w:ind w:right="51"/>
        <w:jc w:val="both"/>
        <w:rPr>
          <w:rFonts w:ascii="Palatino Linotype" w:eastAsia="Times New Roman" w:hAnsi="Palatino Linotype" w:cs="Arial"/>
        </w:rPr>
      </w:pPr>
      <w:r w:rsidRPr="00951ECA">
        <w:rPr>
          <w:rFonts w:ascii="Palatino Linotype" w:hAnsi="Palatino Linotype"/>
          <w:bCs/>
          <w:color w:val="000000" w:themeColor="text1"/>
          <w:lang w:val="es-MX"/>
        </w:rPr>
        <w:t xml:space="preserve">Así </w:t>
      </w:r>
      <w:r w:rsidRPr="00951ECA">
        <w:rPr>
          <w:rFonts w:ascii="Palatino Linotype" w:eastAsia="Times New Roman" w:hAnsi="Palatino Linotype" w:cs="Arial"/>
        </w:rPr>
        <w:t>las cosas, se aprecia que el Titular de la Unidad de Transparencia refirió que el Ayuntamiento de Chimalhuacán no era competente para poseer, generar o administrar la información relacionada con los organismos descentralizados del municipio, y exhortó al particular a dirigir su solicitud, vía SAIMEX, directamente a los organismos competentes; o bien, acudir directamente a las dependencias de estos entes públicos.</w:t>
      </w:r>
    </w:p>
    <w:p w14:paraId="1C21EECD" w14:textId="77777777" w:rsidR="00951ECA" w:rsidRDefault="00951ECA" w:rsidP="00951ECA">
      <w:pPr>
        <w:pStyle w:val="Prrafodelista"/>
        <w:tabs>
          <w:tab w:val="left" w:pos="426"/>
        </w:tabs>
        <w:autoSpaceDE w:val="0"/>
        <w:autoSpaceDN w:val="0"/>
        <w:adjustRightInd w:val="0"/>
        <w:spacing w:before="240" w:after="240" w:line="360" w:lineRule="auto"/>
        <w:ind w:left="0" w:right="51"/>
        <w:jc w:val="both"/>
        <w:rPr>
          <w:rFonts w:ascii="Palatino Linotype" w:eastAsia="Times New Roman" w:hAnsi="Palatino Linotype" w:cs="Arial"/>
        </w:rPr>
      </w:pPr>
    </w:p>
    <w:p w14:paraId="073CD975" w14:textId="3E171543" w:rsidR="0055159A" w:rsidRPr="00951ECA" w:rsidRDefault="00784F3D" w:rsidP="00DA22D8">
      <w:pPr>
        <w:pStyle w:val="Prrafodelista"/>
        <w:numPr>
          <w:ilvl w:val="0"/>
          <w:numId w:val="1"/>
        </w:numPr>
        <w:tabs>
          <w:tab w:val="left" w:pos="426"/>
        </w:tabs>
        <w:autoSpaceDE w:val="0"/>
        <w:autoSpaceDN w:val="0"/>
        <w:adjustRightInd w:val="0"/>
        <w:spacing w:before="240" w:after="240" w:line="360" w:lineRule="auto"/>
        <w:ind w:right="51"/>
        <w:jc w:val="both"/>
        <w:rPr>
          <w:rFonts w:ascii="Palatino Linotype" w:eastAsia="Times New Roman" w:hAnsi="Palatino Linotype" w:cs="Arial"/>
        </w:rPr>
      </w:pPr>
      <w:r w:rsidRPr="00951ECA">
        <w:rPr>
          <w:rFonts w:ascii="Palatino Linotype" w:hAnsi="Palatino Linotype"/>
          <w:bCs/>
          <w:color w:val="000000" w:themeColor="text1"/>
          <w:lang w:val="es-MX"/>
        </w:rPr>
        <w:t xml:space="preserve">El </w:t>
      </w:r>
      <w:r w:rsidRPr="00951ECA">
        <w:rPr>
          <w:rFonts w:ascii="Palatino Linotype" w:eastAsia="Times New Roman" w:hAnsi="Palatino Linotype" w:cs="Arial"/>
        </w:rPr>
        <w:t xml:space="preserve">particular impugnó la respuesta del </w:t>
      </w:r>
      <w:r w:rsidRPr="00951ECA">
        <w:rPr>
          <w:rFonts w:ascii="Palatino Linotype" w:eastAsia="Times New Roman" w:hAnsi="Palatino Linotype" w:cs="Arial"/>
          <w:b/>
          <w:bCs/>
        </w:rPr>
        <w:t>SUJETO OBLIGADO</w:t>
      </w:r>
      <w:r w:rsidRPr="00951ECA">
        <w:rPr>
          <w:rFonts w:ascii="Palatino Linotype" w:eastAsia="Times New Roman" w:hAnsi="Palatino Linotype" w:cs="Arial"/>
        </w:rPr>
        <w:t xml:space="preserve"> mediante el recurso de revisión </w:t>
      </w:r>
      <w:r w:rsidRPr="00951ECA">
        <w:rPr>
          <w:rFonts w:ascii="Palatino Linotype" w:eastAsia="Times New Roman" w:hAnsi="Palatino Linotype" w:cs="Arial"/>
          <w:b/>
          <w:bCs/>
        </w:rPr>
        <w:t>03678/INFOEM/IP/RR/2021</w:t>
      </w:r>
      <w:r w:rsidRPr="00951ECA">
        <w:rPr>
          <w:rFonts w:ascii="Palatino Linotype" w:eastAsia="Times New Roman" w:hAnsi="Palatino Linotype" w:cs="Arial"/>
        </w:rPr>
        <w:t>, en el que refirió por único agravio, q</w:t>
      </w:r>
      <w:r w:rsidRPr="00951ECA">
        <w:rPr>
          <w:rFonts w:ascii="Palatino Linotype" w:hAnsi="Palatino Linotype" w:cs="Arial"/>
        </w:rPr>
        <w:t xml:space="preserve">ue la información solicitada sí es generada por el </w:t>
      </w:r>
      <w:r w:rsidRPr="00951ECA">
        <w:rPr>
          <w:rFonts w:ascii="Palatino Linotype" w:hAnsi="Palatino Linotype" w:cs="Arial"/>
          <w:b/>
          <w:bCs/>
        </w:rPr>
        <w:t>SUJETO OBLIGADO</w:t>
      </w:r>
      <w:r w:rsidRPr="00951ECA">
        <w:rPr>
          <w:rFonts w:ascii="Palatino Linotype" w:hAnsi="Palatino Linotype" w:cs="Arial"/>
        </w:rPr>
        <w:t>.</w:t>
      </w:r>
    </w:p>
    <w:p w14:paraId="0E2D778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37E348E2" w14:textId="586297C1" w:rsidR="0055159A" w:rsidRPr="0055159A" w:rsidRDefault="00784F3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Por lo anterior, el estudio de la presente resolución versará en analizar el marco legal de competencia del </w:t>
      </w:r>
      <w:r>
        <w:rPr>
          <w:rFonts w:ascii="Palatino Linotype" w:hAnsi="Palatino Linotype"/>
          <w:b/>
          <w:color w:val="000000" w:themeColor="text1"/>
          <w:lang w:val="es-MX"/>
        </w:rPr>
        <w:t>SUJETO OBLIGADO</w:t>
      </w:r>
      <w:r>
        <w:rPr>
          <w:rFonts w:ascii="Palatino Linotype" w:hAnsi="Palatino Linotype"/>
          <w:bCs/>
          <w:color w:val="000000" w:themeColor="text1"/>
          <w:lang w:val="es-MX"/>
        </w:rPr>
        <w:t xml:space="preserve"> para poseer, generar y/o administrar información relacionada con los organismos descentralizados municipales.</w:t>
      </w:r>
    </w:p>
    <w:p w14:paraId="3E3EAABF" w14:textId="59649975" w:rsid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03600F40" w14:textId="0DEC161F" w:rsidR="00784F3D" w:rsidRPr="00784F3D" w:rsidRDefault="00784F3D" w:rsidP="00784F3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83123174"/>
      <w:r>
        <w:rPr>
          <w:rFonts w:ascii="Palatino Linotype" w:hAnsi="Palatino Linotype"/>
          <w:b/>
          <w:bCs/>
          <w:color w:val="000000" w:themeColor="text1"/>
        </w:rPr>
        <w:t>III. De los organismos descentralizados de Chimalhuacán.</w:t>
      </w:r>
      <w:bookmarkEnd w:id="28"/>
    </w:p>
    <w:p w14:paraId="022FAC18" w14:textId="77777777" w:rsidR="00784F3D" w:rsidRPr="0055159A" w:rsidRDefault="00784F3D"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391E7DAC" w14:textId="63DEFFBB" w:rsidR="0055159A" w:rsidRPr="0055159A" w:rsidRDefault="00784F3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El artículo </w:t>
      </w:r>
      <w:r w:rsidR="00E14266">
        <w:rPr>
          <w:rFonts w:ascii="Palatino Linotype" w:hAnsi="Palatino Linotype"/>
          <w:bCs/>
          <w:color w:val="000000" w:themeColor="text1"/>
          <w:lang w:val="es-MX"/>
        </w:rPr>
        <w:t>115 de la Constitución Política de los Estados Unidos Mexicanos, en su fracción II, establece lo siguiente:</w:t>
      </w:r>
    </w:p>
    <w:p w14:paraId="166DE444" w14:textId="7D05968D" w:rsidR="0055159A" w:rsidRDefault="0055159A" w:rsidP="00E14266">
      <w:pPr>
        <w:pStyle w:val="Prrafodelista"/>
        <w:tabs>
          <w:tab w:val="left" w:pos="426"/>
        </w:tabs>
        <w:spacing w:before="240" w:line="360" w:lineRule="auto"/>
        <w:ind w:left="0" w:right="51"/>
        <w:jc w:val="both"/>
        <w:rPr>
          <w:rFonts w:ascii="Palatino Linotype" w:hAnsi="Palatino Linotype"/>
          <w:color w:val="000000" w:themeColor="text1"/>
        </w:rPr>
      </w:pPr>
    </w:p>
    <w:p w14:paraId="73AB2E07" w14:textId="77777777" w:rsidR="00E14266" w:rsidRPr="00E14266" w:rsidRDefault="00E14266" w:rsidP="00E14266">
      <w:pPr>
        <w:autoSpaceDE w:val="0"/>
        <w:autoSpaceDN w:val="0"/>
        <w:adjustRightInd w:val="0"/>
        <w:spacing w:line="276" w:lineRule="auto"/>
        <w:ind w:left="567" w:right="567"/>
        <w:jc w:val="both"/>
        <w:rPr>
          <w:rFonts w:ascii="Palatino Linotype" w:hAnsi="Palatino Linotype"/>
          <w:i/>
          <w:iCs/>
          <w:sz w:val="22"/>
          <w:szCs w:val="22"/>
        </w:rPr>
      </w:pPr>
      <w:r w:rsidRPr="00E14266">
        <w:rPr>
          <w:rFonts w:ascii="Palatino Linotype" w:hAnsi="Palatino Linotype"/>
          <w:i/>
          <w:iCs/>
          <w:sz w:val="22"/>
          <w:szCs w:val="22"/>
        </w:rPr>
        <w:t>“</w:t>
      </w:r>
      <w:r w:rsidRPr="00E14266">
        <w:rPr>
          <w:rFonts w:ascii="Palatino Linotype" w:hAnsi="Palatino Linotype"/>
          <w:b/>
          <w:bCs/>
          <w:i/>
          <w:iCs/>
          <w:sz w:val="22"/>
          <w:szCs w:val="22"/>
        </w:rPr>
        <w:t>Artículo 115.</w:t>
      </w:r>
      <w:r w:rsidRPr="00E14266">
        <w:rPr>
          <w:rFonts w:ascii="Palatino Linotype" w:hAnsi="Palatino Linotype"/>
          <w:i/>
          <w:iCs/>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911BCFB" w14:textId="77777777" w:rsidR="00E14266" w:rsidRPr="00E14266" w:rsidRDefault="00E14266" w:rsidP="00E14266">
      <w:pPr>
        <w:autoSpaceDE w:val="0"/>
        <w:autoSpaceDN w:val="0"/>
        <w:adjustRightInd w:val="0"/>
        <w:spacing w:line="276" w:lineRule="auto"/>
        <w:ind w:left="567" w:right="567"/>
        <w:jc w:val="both"/>
        <w:rPr>
          <w:rFonts w:ascii="Palatino Linotype" w:hAnsi="Palatino Linotype"/>
          <w:i/>
          <w:iCs/>
          <w:sz w:val="22"/>
          <w:szCs w:val="22"/>
        </w:rPr>
      </w:pPr>
      <w:r w:rsidRPr="00E14266">
        <w:rPr>
          <w:rFonts w:ascii="Palatino Linotype" w:hAnsi="Palatino Linotype"/>
          <w:i/>
          <w:iCs/>
          <w:sz w:val="22"/>
          <w:szCs w:val="22"/>
        </w:rPr>
        <w:t>(…)</w:t>
      </w:r>
    </w:p>
    <w:p w14:paraId="088B952C" w14:textId="77777777" w:rsidR="00E14266" w:rsidRPr="00E14266" w:rsidRDefault="00E14266" w:rsidP="00E14266">
      <w:pPr>
        <w:autoSpaceDE w:val="0"/>
        <w:autoSpaceDN w:val="0"/>
        <w:adjustRightInd w:val="0"/>
        <w:spacing w:line="276" w:lineRule="auto"/>
        <w:ind w:left="567" w:right="567"/>
        <w:jc w:val="both"/>
        <w:rPr>
          <w:rFonts w:ascii="Palatino Linotype" w:hAnsi="Palatino Linotype"/>
          <w:b/>
          <w:bCs/>
          <w:i/>
          <w:iCs/>
          <w:sz w:val="22"/>
          <w:szCs w:val="22"/>
        </w:rPr>
      </w:pPr>
      <w:r w:rsidRPr="00E14266">
        <w:rPr>
          <w:rFonts w:ascii="Palatino Linotype" w:hAnsi="Palatino Linotype"/>
          <w:b/>
          <w:bCs/>
          <w:i/>
          <w:iCs/>
          <w:sz w:val="22"/>
          <w:szCs w:val="22"/>
        </w:rPr>
        <w:t xml:space="preserve">II. Los municipios estarán investidos de personalidad jurídica y manejarán su patrimonio conforme a la ley. </w:t>
      </w:r>
    </w:p>
    <w:p w14:paraId="6DE65DFF" w14:textId="77777777" w:rsidR="00E14266" w:rsidRPr="00E14266" w:rsidRDefault="00E14266" w:rsidP="00E14266">
      <w:pPr>
        <w:autoSpaceDE w:val="0"/>
        <w:autoSpaceDN w:val="0"/>
        <w:adjustRightInd w:val="0"/>
        <w:spacing w:line="276" w:lineRule="auto"/>
        <w:ind w:left="567" w:right="567"/>
        <w:jc w:val="both"/>
        <w:rPr>
          <w:rFonts w:ascii="Palatino Linotype" w:hAnsi="Palatino Linotype"/>
          <w:i/>
          <w:iCs/>
          <w:sz w:val="22"/>
          <w:szCs w:val="22"/>
        </w:rPr>
      </w:pPr>
      <w:r w:rsidRPr="00E14266">
        <w:rPr>
          <w:rFonts w:ascii="Palatino Linotype" w:hAnsi="Palatino Linotype"/>
          <w:b/>
          <w:bCs/>
          <w:i/>
          <w:iCs/>
          <w:sz w:val="22"/>
          <w:szCs w:val="22"/>
        </w:rPr>
        <w:t>Los ayuntamientos tendrán facultades para aprobar</w:t>
      </w:r>
      <w:r w:rsidRPr="00E14266">
        <w:rPr>
          <w:rFonts w:ascii="Palatino Linotype" w:hAnsi="Palatino Linotype"/>
          <w:i/>
          <w:iCs/>
          <w:sz w:val="22"/>
          <w:szCs w:val="22"/>
        </w:rPr>
        <w:t xml:space="preserve">, de acuerdo con las leyes en materia municipal que deberán expedir las legislaturas de los Estados, </w:t>
      </w:r>
      <w:r w:rsidRPr="00E14266">
        <w:rPr>
          <w:rFonts w:ascii="Palatino Linotype" w:hAnsi="Palatino Linotype"/>
          <w:b/>
          <w:bCs/>
          <w:i/>
          <w:iCs/>
          <w:sz w:val="22"/>
          <w:szCs w:val="22"/>
        </w:rPr>
        <w:t>los bandos de policía y gobierno,</w:t>
      </w:r>
      <w:r w:rsidRPr="00E14266">
        <w:rPr>
          <w:rFonts w:ascii="Palatino Linotype" w:hAnsi="Palatino Linotype"/>
          <w:i/>
          <w:iCs/>
          <w:sz w:val="22"/>
          <w:szCs w:val="22"/>
        </w:rPr>
        <w:t xml:space="preserve"> </w:t>
      </w:r>
      <w:r w:rsidRPr="00E14266">
        <w:rPr>
          <w:rFonts w:ascii="Palatino Linotype" w:hAnsi="Palatino Linotype"/>
          <w:b/>
          <w:bCs/>
          <w:i/>
          <w:iCs/>
          <w:sz w:val="22"/>
          <w:szCs w:val="22"/>
        </w:rPr>
        <w:t>los reglamentos, circulares y disposiciones administrativas</w:t>
      </w:r>
      <w:r w:rsidRPr="00E14266">
        <w:rPr>
          <w:rFonts w:ascii="Palatino Linotype" w:hAnsi="Palatino Linotype"/>
          <w:i/>
          <w:iCs/>
          <w:sz w:val="22"/>
          <w:szCs w:val="22"/>
        </w:rPr>
        <w:t xml:space="preserve"> de observancia general dentro de sus respectivas jurisdicciones, </w:t>
      </w:r>
      <w:r w:rsidRPr="00E14266">
        <w:rPr>
          <w:rFonts w:ascii="Palatino Linotype" w:hAnsi="Palatino Linotype"/>
          <w:b/>
          <w:bCs/>
          <w:i/>
          <w:iCs/>
          <w:sz w:val="22"/>
          <w:szCs w:val="22"/>
        </w:rPr>
        <w:t xml:space="preserve">que organicen la administración pública municipal, regulen las materias, procedimientos, funciones y servicios públicos de su competencia </w:t>
      </w:r>
      <w:r w:rsidRPr="00E14266">
        <w:rPr>
          <w:rFonts w:ascii="Palatino Linotype" w:hAnsi="Palatino Linotype"/>
          <w:i/>
          <w:iCs/>
          <w:sz w:val="22"/>
          <w:szCs w:val="22"/>
        </w:rPr>
        <w:t>y aseguren la participación ciudadana y vecinal.</w:t>
      </w:r>
    </w:p>
    <w:p w14:paraId="39B0F580" w14:textId="77777777" w:rsidR="00E14266" w:rsidRPr="00E14266" w:rsidRDefault="00E14266" w:rsidP="00E14266">
      <w:pPr>
        <w:autoSpaceDE w:val="0"/>
        <w:autoSpaceDN w:val="0"/>
        <w:adjustRightInd w:val="0"/>
        <w:spacing w:line="276" w:lineRule="auto"/>
        <w:ind w:left="567" w:right="567"/>
        <w:rPr>
          <w:rFonts w:ascii="Palatino Linotype" w:hAnsi="Palatino Linotype"/>
          <w:i/>
          <w:iCs/>
          <w:sz w:val="22"/>
          <w:szCs w:val="22"/>
        </w:rPr>
      </w:pPr>
      <w:r w:rsidRPr="00E14266">
        <w:rPr>
          <w:rFonts w:ascii="Palatino Linotype" w:hAnsi="Palatino Linotype"/>
          <w:i/>
          <w:iCs/>
          <w:sz w:val="22"/>
          <w:szCs w:val="22"/>
        </w:rPr>
        <w:t>(…)”</w:t>
      </w:r>
    </w:p>
    <w:p w14:paraId="54C6FEB3" w14:textId="77777777" w:rsidR="00E14266" w:rsidRPr="00E14266" w:rsidRDefault="00E14266" w:rsidP="00E14266">
      <w:pPr>
        <w:autoSpaceDE w:val="0"/>
        <w:autoSpaceDN w:val="0"/>
        <w:adjustRightInd w:val="0"/>
        <w:spacing w:line="276" w:lineRule="auto"/>
        <w:ind w:left="567" w:right="567"/>
        <w:rPr>
          <w:rFonts w:ascii="Palatino Linotype" w:eastAsia="Times New Roman" w:hAnsi="Palatino Linotype" w:cs="Arial"/>
          <w:sz w:val="22"/>
          <w:szCs w:val="22"/>
        </w:rPr>
      </w:pPr>
      <w:r w:rsidRPr="00E14266">
        <w:rPr>
          <w:rFonts w:ascii="Palatino Linotype" w:hAnsi="Palatino Linotype"/>
          <w:sz w:val="22"/>
          <w:szCs w:val="22"/>
        </w:rPr>
        <w:t>(Énfasis añadido)</w:t>
      </w:r>
    </w:p>
    <w:p w14:paraId="0D5DEEBE" w14:textId="77777777" w:rsidR="00E14266" w:rsidRPr="0055159A" w:rsidRDefault="00E14266"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9C259D9" w14:textId="6C3F9D9E"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lastRenderedPageBreak/>
        <w:t xml:space="preserve">En </w:t>
      </w:r>
      <w:r w:rsidRPr="00142648">
        <w:rPr>
          <w:rFonts w:ascii="Palatino Linotype" w:hAnsi="Palatino Linotype"/>
          <w:bCs/>
          <w:color w:val="000000" w:themeColor="text1"/>
          <w:lang w:val="es-MX"/>
        </w:rPr>
        <w:t>seguimiento al mandato constitucional, el Bando Municipal 2021 de Chimalhuacán establece, en su artículo 22, que el gobierno municipal estará a cargo de una asamblea deliberante denominada Ayuntamiento, que es la máxima autoridad del municipio, la cual ejercerá competencia plena sobre su territorio y población, determinando su organización interna, tanto política como administrativa. Este Ayuntamiento será el cuerpo colegiado de gobierno y administrador del municipio y está integrado por el presidente municipal, 2 síndicos y 9 regidores de mayoría relativa y 1 síndico y 7 regidores de representación proporcional, electos por el voto popular conforme a las normas de la materia.</w:t>
      </w:r>
    </w:p>
    <w:p w14:paraId="331D5FC5"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78325AFF" w14:textId="6EE0391D" w:rsidR="0055159A"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Por </w:t>
      </w:r>
      <w:r w:rsidRPr="00142648">
        <w:rPr>
          <w:rFonts w:ascii="Palatino Linotype" w:hAnsi="Palatino Linotype"/>
          <w:bCs/>
          <w:color w:val="000000" w:themeColor="text1"/>
          <w:lang w:val="es-MX"/>
        </w:rPr>
        <w:t>su parte, para a el estudio, planeación y despacho de los asuntos en los diversos rubros de la administración pública municipal, auxiliarán al Titular del Ejecutivo de Chimalhuacán, las áreas administrativas siguientes</w:t>
      </w:r>
      <w:r w:rsidRPr="00142648">
        <w:rPr>
          <w:rFonts w:ascii="Palatino Linotype" w:hAnsi="Palatino Linotype"/>
          <w:bCs/>
          <w:color w:val="000000" w:themeColor="text1"/>
          <w:vertAlign w:val="superscript"/>
          <w:lang w:val="es-MX"/>
        </w:rPr>
        <w:footnoteReference w:id="5"/>
      </w:r>
      <w:r w:rsidRPr="00142648">
        <w:rPr>
          <w:rFonts w:ascii="Palatino Linotype" w:hAnsi="Palatino Linotype"/>
          <w:bCs/>
          <w:color w:val="000000" w:themeColor="text1"/>
          <w:lang w:val="es-MX"/>
        </w:rPr>
        <w:t>:</w:t>
      </w:r>
    </w:p>
    <w:p w14:paraId="6F807DBD" w14:textId="77777777" w:rsidR="00142648" w:rsidRPr="00142648" w:rsidRDefault="00142648" w:rsidP="00DA22D8">
      <w:pPr>
        <w:pStyle w:val="Prrafodelista"/>
        <w:numPr>
          <w:ilvl w:val="1"/>
          <w:numId w:val="4"/>
        </w:numPr>
        <w:tabs>
          <w:tab w:val="left" w:pos="426"/>
        </w:tabs>
        <w:spacing w:before="240" w:after="240" w:line="360" w:lineRule="auto"/>
        <w:ind w:right="51"/>
        <w:jc w:val="both"/>
        <w:rPr>
          <w:rFonts w:ascii="Palatino Linotype" w:hAnsi="Palatino Linotype"/>
          <w:bCs/>
          <w:color w:val="000000" w:themeColor="text1"/>
          <w:lang w:val="es-ES"/>
        </w:rPr>
      </w:pPr>
      <w:r>
        <w:rPr>
          <w:rFonts w:ascii="Palatino Linotype" w:hAnsi="Palatino Linotype"/>
          <w:bCs/>
          <w:color w:val="000000" w:themeColor="text1"/>
          <w:lang w:val="es-MX"/>
        </w:rPr>
        <w:t xml:space="preserve">Presidencia </w:t>
      </w:r>
      <w:r w:rsidRPr="00142648">
        <w:rPr>
          <w:rFonts w:ascii="Palatino Linotype" w:hAnsi="Palatino Linotype"/>
          <w:bCs/>
          <w:color w:val="000000" w:themeColor="text1"/>
          <w:lang w:val="es-ES"/>
        </w:rPr>
        <w:t>Municipal;</w:t>
      </w:r>
    </w:p>
    <w:p w14:paraId="2F64B3FF"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Secretaría del Ayuntamiento;</w:t>
      </w:r>
    </w:p>
    <w:p w14:paraId="455A0CB0"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Tesorería Municipal;</w:t>
      </w:r>
    </w:p>
    <w:p w14:paraId="2AA5879E"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General de Planeación;</w:t>
      </w:r>
    </w:p>
    <w:p w14:paraId="2B507D69"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General de Desarrollo Urbano;</w:t>
      </w:r>
    </w:p>
    <w:p w14:paraId="49E7E3C9"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General de Obras Públicas;</w:t>
      </w:r>
    </w:p>
    <w:p w14:paraId="601A6A2A"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General de Servicios Públicos;</w:t>
      </w:r>
    </w:p>
    <w:p w14:paraId="7067A66B"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General de Seguridad Ciudadana y Tránsito Municipal;</w:t>
      </w:r>
    </w:p>
    <w:p w14:paraId="53685CEB"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del Medio Ambiente;</w:t>
      </w:r>
    </w:p>
    <w:p w14:paraId="65C17B8F"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lastRenderedPageBreak/>
        <w:t>Dirección General de Gobernación;</w:t>
      </w:r>
    </w:p>
    <w:p w14:paraId="4AAE1522"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General de Educación;</w:t>
      </w:r>
    </w:p>
    <w:p w14:paraId="136DA0AE"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General de Cultura;</w:t>
      </w:r>
    </w:p>
    <w:p w14:paraId="6FB9F931"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General de Desarrollo Social;</w:t>
      </w:r>
    </w:p>
    <w:p w14:paraId="4C99BFAA"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General de Desarrollo Económico;</w:t>
      </w:r>
    </w:p>
    <w:p w14:paraId="415AC821"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 xml:space="preserve">Dirección de la Oficialía Mediadora-Conciliadora y de las Oficialías Calificadoras; </w:t>
      </w:r>
    </w:p>
    <w:p w14:paraId="52BC7EFE" w14:textId="77777777"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Dirección de Salud Municipal; y</w:t>
      </w:r>
    </w:p>
    <w:p w14:paraId="2AFBF7B6" w14:textId="13A4880B" w:rsidR="00142648" w:rsidRPr="00142648" w:rsidRDefault="00142648" w:rsidP="00DA22D8">
      <w:pPr>
        <w:pStyle w:val="Prrafodelista"/>
        <w:numPr>
          <w:ilvl w:val="1"/>
          <w:numId w:val="4"/>
        </w:numPr>
        <w:tabs>
          <w:tab w:val="left" w:pos="426"/>
        </w:tabs>
        <w:spacing w:before="240" w:after="240" w:line="360" w:lineRule="auto"/>
        <w:ind w:right="51"/>
        <w:rPr>
          <w:rFonts w:ascii="Palatino Linotype" w:hAnsi="Palatino Linotype"/>
          <w:bCs/>
          <w:color w:val="000000" w:themeColor="text1"/>
          <w:lang w:val="es-ES"/>
        </w:rPr>
      </w:pPr>
      <w:r w:rsidRPr="00142648">
        <w:rPr>
          <w:rFonts w:ascii="Palatino Linotype" w:hAnsi="Palatino Linotype"/>
          <w:bCs/>
          <w:color w:val="000000" w:themeColor="text1"/>
          <w:lang w:val="es-ES"/>
        </w:rPr>
        <w:t>Defensoría Municipal de los Derechos Humanos.</w:t>
      </w:r>
    </w:p>
    <w:p w14:paraId="0BA25D41" w14:textId="77777777" w:rsidR="00142648" w:rsidRPr="0055159A" w:rsidRDefault="00142648"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13E72B3" w14:textId="19D37F95"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Aparte </w:t>
      </w:r>
      <w:r>
        <w:rPr>
          <w:rFonts w:ascii="Palatino Linotype" w:eastAsia="Times New Roman" w:hAnsi="Palatino Linotype" w:cs="Arial"/>
        </w:rPr>
        <w:t xml:space="preserve">de las áreas administrativas de la administración pública municipal centralizada enlistadas </w:t>
      </w:r>
      <w:r>
        <w:rPr>
          <w:rFonts w:ascii="Palatino Linotype" w:eastAsia="Times New Roman" w:hAnsi="Palatino Linotype" w:cs="Arial"/>
          <w:i/>
          <w:iCs/>
        </w:rPr>
        <w:t>supra</w:t>
      </w:r>
      <w:r>
        <w:rPr>
          <w:rFonts w:ascii="Palatino Linotype" w:eastAsia="Times New Roman" w:hAnsi="Palatino Linotype" w:cs="Arial"/>
        </w:rPr>
        <w:t>, el Bando Municipal 2021 de Chimalhuacán, en su artículo 27 Bis, reconoce a cinco organismos descentralizados, consistentes en:</w:t>
      </w:r>
    </w:p>
    <w:p w14:paraId="6981C804" w14:textId="2735A9AE" w:rsidR="0055159A" w:rsidRDefault="0055159A" w:rsidP="00142648">
      <w:pPr>
        <w:pStyle w:val="Prrafodelista"/>
        <w:tabs>
          <w:tab w:val="left" w:pos="426"/>
        </w:tabs>
        <w:spacing w:before="240" w:line="360" w:lineRule="auto"/>
        <w:ind w:left="0" w:right="51"/>
        <w:jc w:val="both"/>
        <w:rPr>
          <w:rFonts w:ascii="Palatino Linotype" w:hAnsi="Palatino Linotype"/>
          <w:color w:val="000000" w:themeColor="text1"/>
        </w:rPr>
      </w:pPr>
    </w:p>
    <w:p w14:paraId="22ABB8E8"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i/>
          <w:iCs/>
          <w:sz w:val="22"/>
          <w:szCs w:val="22"/>
        </w:rPr>
      </w:pPr>
      <w:r w:rsidRPr="00142648">
        <w:rPr>
          <w:rFonts w:ascii="Palatino Linotype" w:hAnsi="Palatino Linotype"/>
          <w:i/>
          <w:iCs/>
          <w:sz w:val="22"/>
          <w:szCs w:val="22"/>
        </w:rPr>
        <w:t>“</w:t>
      </w:r>
      <w:r w:rsidRPr="00142648">
        <w:rPr>
          <w:rFonts w:ascii="Palatino Linotype" w:hAnsi="Palatino Linotype"/>
          <w:b/>
          <w:bCs/>
          <w:i/>
          <w:iCs/>
          <w:sz w:val="22"/>
          <w:szCs w:val="22"/>
        </w:rPr>
        <w:t>ARTÍCULO 27 BIS.-</w:t>
      </w:r>
      <w:r w:rsidRPr="00142648">
        <w:rPr>
          <w:rFonts w:ascii="Palatino Linotype" w:hAnsi="Palatino Linotype"/>
          <w:i/>
          <w:iCs/>
          <w:sz w:val="22"/>
          <w:szCs w:val="22"/>
        </w:rPr>
        <w:t xml:space="preserve"> La Administración Pública Municipal, contará con los Organismos Públicos Descentralizados siguientes: </w:t>
      </w:r>
    </w:p>
    <w:p w14:paraId="30E15959"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b/>
          <w:bCs/>
          <w:i/>
          <w:iCs/>
          <w:sz w:val="22"/>
          <w:szCs w:val="22"/>
        </w:rPr>
      </w:pPr>
      <w:r w:rsidRPr="00142648">
        <w:rPr>
          <w:rFonts w:ascii="Palatino Linotype" w:hAnsi="Palatino Linotype"/>
          <w:b/>
          <w:bCs/>
          <w:i/>
          <w:iCs/>
          <w:sz w:val="22"/>
          <w:szCs w:val="22"/>
        </w:rPr>
        <w:t xml:space="preserve">1.- ORGANISMO PÚBLICO DESCENTRALIZADO DE AGUA POTABLE, ALCANTARILLADO Y SANEAMIENTO, (O.D.A.P.A.S.). </w:t>
      </w:r>
    </w:p>
    <w:p w14:paraId="502D8698" w14:textId="77777777" w:rsidR="00142648" w:rsidRPr="00142648" w:rsidRDefault="00142648" w:rsidP="00142648">
      <w:pPr>
        <w:autoSpaceDE w:val="0"/>
        <w:autoSpaceDN w:val="0"/>
        <w:adjustRightInd w:val="0"/>
        <w:spacing w:line="276" w:lineRule="auto"/>
        <w:ind w:left="851" w:right="567"/>
        <w:jc w:val="both"/>
        <w:rPr>
          <w:rFonts w:ascii="Palatino Linotype" w:hAnsi="Palatino Linotype"/>
          <w:i/>
          <w:iCs/>
          <w:sz w:val="22"/>
          <w:szCs w:val="22"/>
        </w:rPr>
      </w:pPr>
      <w:r w:rsidRPr="00142648">
        <w:rPr>
          <w:rFonts w:ascii="Palatino Linotype" w:hAnsi="Palatino Linotype"/>
          <w:i/>
          <w:iCs/>
          <w:sz w:val="22"/>
          <w:szCs w:val="22"/>
        </w:rPr>
        <w:t xml:space="preserve">1.1.- Consejo Directivo. </w:t>
      </w:r>
    </w:p>
    <w:p w14:paraId="7D915832" w14:textId="77777777" w:rsidR="00142648" w:rsidRPr="00142648" w:rsidRDefault="00142648" w:rsidP="00142648">
      <w:pPr>
        <w:autoSpaceDE w:val="0"/>
        <w:autoSpaceDN w:val="0"/>
        <w:adjustRightInd w:val="0"/>
        <w:spacing w:line="276" w:lineRule="auto"/>
        <w:ind w:left="851" w:right="567"/>
        <w:jc w:val="both"/>
        <w:rPr>
          <w:rFonts w:ascii="Palatino Linotype" w:hAnsi="Palatino Linotype"/>
          <w:i/>
          <w:iCs/>
          <w:sz w:val="22"/>
          <w:szCs w:val="22"/>
        </w:rPr>
      </w:pPr>
      <w:r w:rsidRPr="00142648">
        <w:rPr>
          <w:rFonts w:ascii="Palatino Linotype" w:hAnsi="Palatino Linotype"/>
          <w:i/>
          <w:iCs/>
          <w:sz w:val="22"/>
          <w:szCs w:val="22"/>
        </w:rPr>
        <w:t xml:space="preserve">1.2.- Dirección General. </w:t>
      </w:r>
    </w:p>
    <w:p w14:paraId="4BF17458"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b/>
          <w:bCs/>
          <w:i/>
          <w:iCs/>
          <w:sz w:val="22"/>
          <w:szCs w:val="22"/>
        </w:rPr>
      </w:pPr>
      <w:r w:rsidRPr="00142648">
        <w:rPr>
          <w:rFonts w:ascii="Palatino Linotype" w:hAnsi="Palatino Linotype"/>
          <w:b/>
          <w:bCs/>
          <w:i/>
          <w:iCs/>
          <w:sz w:val="22"/>
          <w:szCs w:val="22"/>
        </w:rPr>
        <w:t xml:space="preserve">2.- ORGANISMO PÚBLICO DESCENTRALIZADO DE ASISTENCIA SOCIAL, SISTEMA MUNICIPAL PARA EL DESARROLLO INTEGRAL DE LA FAMILIA, (D.I.F.). </w:t>
      </w:r>
    </w:p>
    <w:p w14:paraId="09092951" w14:textId="77777777" w:rsidR="00142648" w:rsidRPr="00142648" w:rsidRDefault="00142648" w:rsidP="00142648">
      <w:pPr>
        <w:autoSpaceDE w:val="0"/>
        <w:autoSpaceDN w:val="0"/>
        <w:adjustRightInd w:val="0"/>
        <w:spacing w:line="276" w:lineRule="auto"/>
        <w:ind w:left="851" w:right="567"/>
        <w:jc w:val="both"/>
        <w:rPr>
          <w:rFonts w:ascii="Palatino Linotype" w:hAnsi="Palatino Linotype"/>
          <w:i/>
          <w:iCs/>
          <w:sz w:val="22"/>
          <w:szCs w:val="22"/>
        </w:rPr>
      </w:pPr>
      <w:r w:rsidRPr="00142648">
        <w:rPr>
          <w:rFonts w:ascii="Palatino Linotype" w:hAnsi="Palatino Linotype"/>
          <w:i/>
          <w:iCs/>
          <w:sz w:val="22"/>
          <w:szCs w:val="22"/>
        </w:rPr>
        <w:t xml:space="preserve">2.1.- Junta de Gobierno. </w:t>
      </w:r>
    </w:p>
    <w:p w14:paraId="3F82B7A2" w14:textId="77777777" w:rsidR="00142648" w:rsidRPr="00142648" w:rsidRDefault="00142648" w:rsidP="00142648">
      <w:pPr>
        <w:autoSpaceDE w:val="0"/>
        <w:autoSpaceDN w:val="0"/>
        <w:adjustRightInd w:val="0"/>
        <w:spacing w:line="276" w:lineRule="auto"/>
        <w:ind w:left="851" w:right="567"/>
        <w:jc w:val="both"/>
        <w:rPr>
          <w:rFonts w:ascii="Palatino Linotype" w:hAnsi="Palatino Linotype"/>
          <w:i/>
          <w:iCs/>
          <w:sz w:val="22"/>
          <w:szCs w:val="22"/>
        </w:rPr>
      </w:pPr>
      <w:r w:rsidRPr="00142648">
        <w:rPr>
          <w:rFonts w:ascii="Palatino Linotype" w:hAnsi="Palatino Linotype"/>
          <w:i/>
          <w:iCs/>
          <w:sz w:val="22"/>
          <w:szCs w:val="22"/>
        </w:rPr>
        <w:t xml:space="preserve">2.2.- Dirección General. </w:t>
      </w:r>
    </w:p>
    <w:p w14:paraId="14CB85F7"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b/>
          <w:bCs/>
          <w:i/>
          <w:iCs/>
          <w:sz w:val="22"/>
          <w:szCs w:val="22"/>
        </w:rPr>
      </w:pPr>
      <w:r w:rsidRPr="00142648">
        <w:rPr>
          <w:rFonts w:ascii="Palatino Linotype" w:hAnsi="Palatino Linotype"/>
          <w:b/>
          <w:bCs/>
          <w:i/>
          <w:iCs/>
          <w:sz w:val="22"/>
          <w:szCs w:val="22"/>
        </w:rPr>
        <w:t xml:space="preserve">3.- ORGANISMO PÚBLICO DESCENTRALIZADO, INSTITUTO MUNICIPAL DE CULTURA FÍSICA Y DEPORTE DE CHIMALHUACÁN, (IMCUFIDECH). </w:t>
      </w:r>
    </w:p>
    <w:p w14:paraId="5EDF0C7A" w14:textId="77777777" w:rsidR="00142648" w:rsidRPr="00142648" w:rsidRDefault="00142648" w:rsidP="00142648">
      <w:pPr>
        <w:autoSpaceDE w:val="0"/>
        <w:autoSpaceDN w:val="0"/>
        <w:adjustRightInd w:val="0"/>
        <w:spacing w:line="276" w:lineRule="auto"/>
        <w:ind w:left="851" w:right="567"/>
        <w:jc w:val="both"/>
        <w:rPr>
          <w:rFonts w:ascii="Palatino Linotype" w:hAnsi="Palatino Linotype"/>
          <w:i/>
          <w:iCs/>
          <w:sz w:val="22"/>
          <w:szCs w:val="22"/>
        </w:rPr>
      </w:pPr>
      <w:r w:rsidRPr="00142648">
        <w:rPr>
          <w:rFonts w:ascii="Palatino Linotype" w:hAnsi="Palatino Linotype"/>
          <w:i/>
          <w:iCs/>
          <w:sz w:val="22"/>
          <w:szCs w:val="22"/>
        </w:rPr>
        <w:t xml:space="preserve">3.1.- Junta de Gobierno. </w:t>
      </w:r>
    </w:p>
    <w:p w14:paraId="2DEE838E" w14:textId="77777777" w:rsidR="00142648" w:rsidRPr="00142648" w:rsidRDefault="00142648" w:rsidP="00142648">
      <w:pPr>
        <w:autoSpaceDE w:val="0"/>
        <w:autoSpaceDN w:val="0"/>
        <w:adjustRightInd w:val="0"/>
        <w:spacing w:line="276" w:lineRule="auto"/>
        <w:ind w:left="851" w:right="567"/>
        <w:jc w:val="both"/>
        <w:rPr>
          <w:rFonts w:ascii="Palatino Linotype" w:hAnsi="Palatino Linotype"/>
          <w:i/>
          <w:iCs/>
          <w:sz w:val="22"/>
          <w:szCs w:val="22"/>
        </w:rPr>
      </w:pPr>
      <w:r w:rsidRPr="00142648">
        <w:rPr>
          <w:rFonts w:ascii="Palatino Linotype" w:hAnsi="Palatino Linotype"/>
          <w:i/>
          <w:iCs/>
          <w:sz w:val="22"/>
          <w:szCs w:val="22"/>
        </w:rPr>
        <w:lastRenderedPageBreak/>
        <w:t xml:space="preserve">3.2.- Dirección General. </w:t>
      </w:r>
    </w:p>
    <w:p w14:paraId="3239B342"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b/>
          <w:bCs/>
          <w:i/>
          <w:iCs/>
          <w:sz w:val="22"/>
          <w:szCs w:val="22"/>
        </w:rPr>
      </w:pPr>
      <w:r w:rsidRPr="00142648">
        <w:rPr>
          <w:rFonts w:ascii="Palatino Linotype" w:hAnsi="Palatino Linotype"/>
          <w:b/>
          <w:bCs/>
          <w:i/>
          <w:iCs/>
          <w:sz w:val="22"/>
          <w:szCs w:val="22"/>
        </w:rPr>
        <w:t xml:space="preserve">4.- INSTITUTO MUNICIPAL DE LA MUJER. </w:t>
      </w:r>
    </w:p>
    <w:p w14:paraId="6A9EA831"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sz w:val="22"/>
          <w:szCs w:val="22"/>
        </w:rPr>
      </w:pPr>
      <w:r w:rsidRPr="00142648">
        <w:rPr>
          <w:rFonts w:ascii="Palatino Linotype" w:hAnsi="Palatino Linotype"/>
          <w:b/>
          <w:bCs/>
          <w:i/>
          <w:iCs/>
          <w:sz w:val="22"/>
          <w:szCs w:val="22"/>
        </w:rPr>
        <w:t>5.- INSTITUTO MUNICIPAL DE LA JUVENTUD</w:t>
      </w:r>
      <w:r w:rsidRPr="00142648">
        <w:rPr>
          <w:rFonts w:ascii="Palatino Linotype" w:hAnsi="Palatino Linotype"/>
          <w:i/>
          <w:iCs/>
          <w:sz w:val="22"/>
          <w:szCs w:val="22"/>
        </w:rPr>
        <w:t>”</w:t>
      </w:r>
    </w:p>
    <w:p w14:paraId="63A74900" w14:textId="77777777" w:rsidR="00142648" w:rsidRPr="00142648" w:rsidRDefault="00142648" w:rsidP="00142648">
      <w:pPr>
        <w:autoSpaceDE w:val="0"/>
        <w:autoSpaceDN w:val="0"/>
        <w:adjustRightInd w:val="0"/>
        <w:spacing w:line="276" w:lineRule="auto"/>
        <w:ind w:left="567" w:right="567"/>
        <w:jc w:val="both"/>
        <w:rPr>
          <w:rFonts w:ascii="Palatino Linotype" w:eastAsia="Times New Roman" w:hAnsi="Palatino Linotype" w:cs="Arial"/>
          <w:sz w:val="22"/>
          <w:szCs w:val="22"/>
        </w:rPr>
      </w:pPr>
      <w:r w:rsidRPr="00142648">
        <w:rPr>
          <w:rFonts w:ascii="Palatino Linotype" w:hAnsi="Palatino Linotype"/>
          <w:sz w:val="22"/>
          <w:szCs w:val="22"/>
        </w:rPr>
        <w:t>(Énfasis añadido)</w:t>
      </w:r>
    </w:p>
    <w:p w14:paraId="40663F7F" w14:textId="77777777" w:rsidR="00142648" w:rsidRPr="0055159A" w:rsidRDefault="00142648"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752F129C" w14:textId="7CEF1D67"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Así las cosas</w:t>
      </w:r>
      <w:r>
        <w:rPr>
          <w:rFonts w:ascii="Palatino Linotype" w:eastAsia="Times New Roman" w:hAnsi="Palatino Linotype" w:cs="Arial"/>
        </w:rPr>
        <w:t xml:space="preserve">, se advierte que el </w:t>
      </w:r>
      <w:r>
        <w:rPr>
          <w:rFonts w:ascii="Palatino Linotype" w:eastAsia="Times New Roman" w:hAnsi="Palatino Linotype" w:cs="Arial"/>
          <w:b/>
          <w:bCs/>
        </w:rPr>
        <w:t>RECURRENTE</w:t>
      </w:r>
      <w:r>
        <w:rPr>
          <w:rFonts w:ascii="Palatino Linotype" w:eastAsia="Times New Roman" w:hAnsi="Palatino Linotype" w:cs="Arial"/>
        </w:rPr>
        <w:t xml:space="preserve">, a través de la solicitud de información </w:t>
      </w:r>
      <w:r>
        <w:rPr>
          <w:rFonts w:ascii="Palatino Linotype" w:eastAsia="Times New Roman" w:hAnsi="Palatino Linotype" w:cs="Arial"/>
          <w:b/>
          <w:bCs/>
        </w:rPr>
        <w:t>00111/CHIMALHU/IP/2021</w:t>
      </w:r>
      <w:r>
        <w:rPr>
          <w:rFonts w:ascii="Palatino Linotype" w:eastAsia="Times New Roman" w:hAnsi="Palatino Linotype" w:cs="Arial"/>
        </w:rPr>
        <w:t xml:space="preserve">, requirió acceder al inventario general de bienes muebles e inmuebles de los siguientes organismos descentralizados de la administración pública municipal: </w:t>
      </w:r>
      <w:r w:rsidRPr="00951ECA">
        <w:rPr>
          <w:rFonts w:ascii="Palatino Linotype" w:eastAsia="Times New Roman" w:hAnsi="Palatino Linotype" w:cs="Arial"/>
          <w:b/>
          <w:bCs/>
        </w:rPr>
        <w:t>a)</w:t>
      </w:r>
      <w:r>
        <w:rPr>
          <w:rFonts w:ascii="Palatino Linotype" w:eastAsia="Times New Roman" w:hAnsi="Palatino Linotype" w:cs="Arial"/>
        </w:rPr>
        <w:t xml:space="preserve"> Agua Potable, Alcantarillado y Saneamiento; </w:t>
      </w:r>
      <w:r w:rsidRPr="00951ECA">
        <w:rPr>
          <w:rFonts w:ascii="Palatino Linotype" w:eastAsia="Times New Roman" w:hAnsi="Palatino Linotype" w:cs="Arial"/>
          <w:b/>
          <w:bCs/>
        </w:rPr>
        <w:t>b)</w:t>
      </w:r>
      <w:r>
        <w:rPr>
          <w:rFonts w:ascii="Palatino Linotype" w:eastAsia="Times New Roman" w:hAnsi="Palatino Linotype" w:cs="Arial"/>
        </w:rPr>
        <w:t xml:space="preserve"> Sistema Municipal para el Desarrollo Integral de la Familia; </w:t>
      </w:r>
      <w:r w:rsidRPr="00951ECA">
        <w:rPr>
          <w:rFonts w:ascii="Palatino Linotype" w:eastAsia="Times New Roman" w:hAnsi="Palatino Linotype" w:cs="Arial"/>
          <w:b/>
          <w:bCs/>
        </w:rPr>
        <w:t>c)</w:t>
      </w:r>
      <w:r>
        <w:rPr>
          <w:rFonts w:ascii="Palatino Linotype" w:eastAsia="Times New Roman" w:hAnsi="Palatino Linotype" w:cs="Arial"/>
        </w:rPr>
        <w:t xml:space="preserve"> Instituto Municipal de Cultura Física y Deporte; </w:t>
      </w:r>
      <w:r w:rsidR="00951ECA" w:rsidRPr="00951ECA">
        <w:rPr>
          <w:rFonts w:ascii="Palatino Linotype" w:eastAsia="Times New Roman" w:hAnsi="Palatino Linotype" w:cs="Arial"/>
          <w:b/>
          <w:bCs/>
        </w:rPr>
        <w:t>d)</w:t>
      </w:r>
      <w:r w:rsidR="00951ECA">
        <w:rPr>
          <w:rFonts w:ascii="Palatino Linotype" w:eastAsia="Times New Roman" w:hAnsi="Palatino Linotype" w:cs="Arial"/>
        </w:rPr>
        <w:t xml:space="preserve"> </w:t>
      </w:r>
      <w:r>
        <w:rPr>
          <w:rFonts w:ascii="Palatino Linotype" w:eastAsia="Times New Roman" w:hAnsi="Palatino Linotype" w:cs="Arial"/>
        </w:rPr>
        <w:t xml:space="preserve">Instituto Municipal de la Mujer; y </w:t>
      </w:r>
      <w:r w:rsidR="00951ECA">
        <w:rPr>
          <w:rFonts w:ascii="Palatino Linotype" w:eastAsia="Times New Roman" w:hAnsi="Palatino Linotype" w:cs="Arial"/>
          <w:b/>
          <w:bCs/>
        </w:rPr>
        <w:t>e</w:t>
      </w:r>
      <w:r w:rsidRPr="00951ECA">
        <w:rPr>
          <w:rFonts w:ascii="Palatino Linotype" w:eastAsia="Times New Roman" w:hAnsi="Palatino Linotype" w:cs="Arial"/>
          <w:b/>
          <w:bCs/>
        </w:rPr>
        <w:t>)</w:t>
      </w:r>
      <w:r>
        <w:rPr>
          <w:rFonts w:ascii="Palatino Linotype" w:eastAsia="Times New Roman" w:hAnsi="Palatino Linotype" w:cs="Arial"/>
        </w:rPr>
        <w:t xml:space="preserve"> Instituto Municipal de la Juventud.</w:t>
      </w:r>
    </w:p>
    <w:p w14:paraId="51A2CF7D"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13C20167" w14:textId="123EAB13"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Por </w:t>
      </w:r>
      <w:r>
        <w:rPr>
          <w:rFonts w:ascii="Palatino Linotype" w:eastAsia="Times New Roman" w:hAnsi="Palatino Linotype" w:cs="Arial"/>
        </w:rPr>
        <w:t xml:space="preserve">cuanto hace al organismo de agua, el artículo 160 del Bando Municipal 2021 de Chimalhuacán establece que la </w:t>
      </w:r>
      <w:r w:rsidRPr="008B3AF0">
        <w:rPr>
          <w:rFonts w:ascii="Palatino Linotype" w:eastAsia="Times New Roman" w:hAnsi="Palatino Linotype" w:cs="Arial"/>
        </w:rPr>
        <w:t xml:space="preserve">prestación del servicio público de agua potable, alcantarillado y saneamiento se realizará por conducto del Organismo Público Descentralizado de Agua Potable, Alcantarillado y Saneamiento (O.D.A.P.A.S.), quien </w:t>
      </w:r>
      <w:r w:rsidRPr="008B3AF0">
        <w:rPr>
          <w:rFonts w:ascii="Palatino Linotype" w:eastAsia="Times New Roman" w:hAnsi="Palatino Linotype" w:cs="Arial"/>
          <w:b/>
          <w:bCs/>
        </w:rPr>
        <w:t>tiene personalidad jurídica y patrimonio propios, con autonomía en el manejo de sus recursos</w:t>
      </w:r>
      <w:r w:rsidRPr="008B3AF0">
        <w:rPr>
          <w:rFonts w:ascii="Palatino Linotype" w:eastAsia="Times New Roman" w:hAnsi="Palatino Linotype" w:cs="Arial"/>
        </w:rPr>
        <w:t>, y el carácter de autoridad fiscal para efectos de la recaudación y administración de las contribuciones derivadas de los servicios que presta.</w:t>
      </w:r>
    </w:p>
    <w:p w14:paraId="64C4D4DB"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2F7CD868" w14:textId="7FBC9752"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Por </w:t>
      </w:r>
      <w:r>
        <w:rPr>
          <w:rFonts w:ascii="Palatino Linotype" w:eastAsia="Times New Roman" w:hAnsi="Palatino Linotype" w:cs="Arial"/>
        </w:rPr>
        <w:t xml:space="preserve">su parte, el numeral 156 del bando municipal en estudio establece que la </w:t>
      </w:r>
      <w:r w:rsidRPr="008B3AF0">
        <w:rPr>
          <w:rFonts w:ascii="Palatino Linotype" w:eastAsia="Times New Roman" w:hAnsi="Palatino Linotype" w:cs="Arial"/>
        </w:rPr>
        <w:t xml:space="preserve">asistencia social y el desarrollo integral de la familia estarán a cargo del Organismo Público Descentralizado Municipal denominado “Sistema para el Desarrollo </w:t>
      </w:r>
      <w:r w:rsidRPr="008B3AF0">
        <w:rPr>
          <w:rFonts w:ascii="Palatino Linotype" w:eastAsia="Times New Roman" w:hAnsi="Palatino Linotype" w:cs="Arial"/>
        </w:rPr>
        <w:lastRenderedPageBreak/>
        <w:t xml:space="preserve">Integral de la Familia”, </w:t>
      </w:r>
      <w:r w:rsidRPr="008B3AF0">
        <w:rPr>
          <w:rFonts w:ascii="Palatino Linotype" w:eastAsia="Times New Roman" w:hAnsi="Palatino Linotype" w:cs="Arial"/>
          <w:b/>
          <w:bCs/>
        </w:rPr>
        <w:t>con personalidad jurídica, patrimonio propio y autonomía administrativa</w:t>
      </w:r>
      <w:r w:rsidRPr="008B3AF0">
        <w:rPr>
          <w:rFonts w:ascii="Palatino Linotype" w:eastAsia="Times New Roman" w:hAnsi="Palatino Linotype" w:cs="Arial"/>
        </w:rPr>
        <w:t>, que tiene por objeto la promoción de las actividades y acciones relacionadas con la asistencia social y la prestación de servicios asistenciales</w:t>
      </w:r>
      <w:r>
        <w:rPr>
          <w:rFonts w:ascii="Palatino Linotype" w:eastAsia="Times New Roman" w:hAnsi="Palatino Linotype" w:cs="Arial"/>
        </w:rPr>
        <w:t>; por lo tanto, t</w:t>
      </w:r>
      <w:r w:rsidRPr="008B3AF0">
        <w:rPr>
          <w:rFonts w:ascii="Palatino Linotype" w:eastAsia="Times New Roman" w:hAnsi="Palatino Linotype" w:cs="Arial"/>
        </w:rPr>
        <w:t>endrá las funciones y atribuciones respecto del Sistema Estatal, que le confiere la ley, el decreto que lo cre</w:t>
      </w:r>
      <w:r>
        <w:rPr>
          <w:rFonts w:ascii="Palatino Linotype" w:eastAsia="Times New Roman" w:hAnsi="Palatino Linotype" w:cs="Arial"/>
        </w:rPr>
        <w:t>ó</w:t>
      </w:r>
      <w:r w:rsidRPr="008B3AF0">
        <w:rPr>
          <w:rFonts w:ascii="Palatino Linotype" w:eastAsia="Times New Roman" w:hAnsi="Palatino Linotype" w:cs="Arial"/>
        </w:rPr>
        <w:t xml:space="preserve">, y con base en la concurrencia y colaboración con el </w:t>
      </w:r>
      <w:r>
        <w:rPr>
          <w:rFonts w:ascii="Palatino Linotype" w:eastAsia="Times New Roman" w:hAnsi="Palatino Linotype" w:cs="Arial"/>
        </w:rPr>
        <w:t>Sistema para el Desarrollo Integral de la Familia del Estado de México</w:t>
      </w:r>
      <w:r w:rsidRPr="008B3AF0">
        <w:rPr>
          <w:rFonts w:ascii="Palatino Linotype" w:eastAsia="Times New Roman" w:hAnsi="Palatino Linotype" w:cs="Arial"/>
        </w:rPr>
        <w:t xml:space="preserve"> y el Sistema Nacional para el Desarrollo Integral de la Familia; garantizarán la continuidad de las acciones y operación de los programas de asistencia social, protección a la infancia y adolescencia</w:t>
      </w:r>
      <w:r>
        <w:rPr>
          <w:rStyle w:val="Refdenotaalpie"/>
          <w:rFonts w:ascii="Palatino Linotype" w:eastAsia="Times New Roman" w:hAnsi="Palatino Linotype" w:cs="Arial"/>
        </w:rPr>
        <w:footnoteReference w:id="6"/>
      </w:r>
      <w:r>
        <w:rPr>
          <w:rFonts w:ascii="Palatino Linotype" w:eastAsia="Times New Roman" w:hAnsi="Palatino Linotype" w:cs="Arial"/>
        </w:rPr>
        <w:t>.</w:t>
      </w:r>
    </w:p>
    <w:p w14:paraId="610C00B8"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445E261" w14:textId="5F4FFCA7"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Respecto </w:t>
      </w:r>
      <w:r>
        <w:rPr>
          <w:rFonts w:ascii="Palatino Linotype" w:eastAsia="Times New Roman" w:hAnsi="Palatino Linotype" w:cs="Arial"/>
        </w:rPr>
        <w:t>al Instituto Municipal de Cultura Física y Deporte de Chimalhuacán, es un organismo público con personalidad jurídica y patrimonio propios</w:t>
      </w:r>
      <w:r>
        <w:rPr>
          <w:rStyle w:val="Refdenotaalpie"/>
          <w:rFonts w:ascii="Palatino Linotype" w:eastAsia="Times New Roman" w:hAnsi="Palatino Linotype" w:cs="Arial"/>
        </w:rPr>
        <w:footnoteReference w:id="7"/>
      </w:r>
      <w:r>
        <w:rPr>
          <w:rFonts w:ascii="Palatino Linotype" w:eastAsia="Times New Roman" w:hAnsi="Palatino Linotype" w:cs="Arial"/>
        </w:rPr>
        <w:t xml:space="preserve">, sujeto de derechos y obligaciones, con </w:t>
      </w:r>
      <w:r w:rsidRPr="00827AB3">
        <w:rPr>
          <w:rFonts w:ascii="Palatino Linotype" w:eastAsia="Times New Roman" w:hAnsi="Palatino Linotype" w:cs="Arial"/>
          <w:b/>
          <w:bCs/>
        </w:rPr>
        <w:t>autonomía necesaria para asegurar el cumplimiento del deber del municipio de promover el deporte y la cultura física</w:t>
      </w:r>
      <w:r>
        <w:rPr>
          <w:rStyle w:val="Refdenotaalpie"/>
          <w:rFonts w:ascii="Palatino Linotype" w:eastAsia="Times New Roman" w:hAnsi="Palatino Linotype" w:cs="Arial"/>
        </w:rPr>
        <w:footnoteReference w:id="8"/>
      </w:r>
      <w:r>
        <w:rPr>
          <w:rFonts w:ascii="Palatino Linotype" w:eastAsia="Times New Roman" w:hAnsi="Palatino Linotype" w:cs="Arial"/>
        </w:rPr>
        <w:t>.</w:t>
      </w:r>
    </w:p>
    <w:p w14:paraId="0ACB1EE6"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2D0104D8" w14:textId="4B77748D"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El </w:t>
      </w:r>
      <w:r w:rsidRPr="00827AB3">
        <w:rPr>
          <w:rFonts w:ascii="Palatino Linotype" w:eastAsia="Times New Roman" w:hAnsi="Palatino Linotype" w:cs="Arial"/>
        </w:rPr>
        <w:t>Instituto Municipal de la Mujer tendrá como principal objetivo, impulsar y apoyar la aplicación de las políticas, estrategias y acciones a garantizar el desarrollo integral de la mujer, a fin de logar su plena participación en los ámbitos económicos, político, social, cultural, laboral y educativo, para mejorar su condición social, en un marco de equidad entre géneros y libre de violencia</w:t>
      </w:r>
      <w:r>
        <w:rPr>
          <w:rStyle w:val="Refdenotaalpie"/>
          <w:rFonts w:ascii="Palatino Linotype" w:eastAsia="Times New Roman" w:hAnsi="Palatino Linotype" w:cs="Arial"/>
        </w:rPr>
        <w:footnoteReference w:id="9"/>
      </w:r>
      <w:r w:rsidRPr="00827AB3">
        <w:rPr>
          <w:rFonts w:ascii="Palatino Linotype" w:eastAsia="Times New Roman" w:hAnsi="Palatino Linotype" w:cs="Arial"/>
        </w:rPr>
        <w:t>.</w:t>
      </w:r>
    </w:p>
    <w:p w14:paraId="7658A1D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687DA3C9" w14:textId="3445EADA"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lastRenderedPageBreak/>
        <w:t xml:space="preserve">Mientras </w:t>
      </w:r>
      <w:r>
        <w:rPr>
          <w:rFonts w:ascii="Palatino Linotype" w:eastAsia="Times New Roman" w:hAnsi="Palatino Linotype" w:cs="Arial"/>
        </w:rPr>
        <w:t xml:space="preserve">que el </w:t>
      </w:r>
      <w:r w:rsidRPr="00827AB3">
        <w:rPr>
          <w:rFonts w:ascii="Palatino Linotype" w:eastAsia="Times New Roman" w:hAnsi="Palatino Linotype" w:cs="Arial"/>
        </w:rPr>
        <w:t xml:space="preserve">Instituto Municipal de la Juventud será el encargado, de garantizar el desarrollo integral de la juventud, fortaleciendo y fomentando la organización, capacitación, la expresión cultural y artística, la educación y la salud de los jóvenes </w:t>
      </w:r>
      <w:proofErr w:type="spellStart"/>
      <w:r w:rsidRPr="00827AB3">
        <w:rPr>
          <w:rFonts w:ascii="Palatino Linotype" w:eastAsia="Times New Roman" w:hAnsi="Palatino Linotype" w:cs="Arial"/>
        </w:rPr>
        <w:t>chimalhuacanos</w:t>
      </w:r>
      <w:proofErr w:type="spellEnd"/>
      <w:r w:rsidRPr="00827AB3">
        <w:rPr>
          <w:rFonts w:ascii="Palatino Linotype" w:eastAsia="Times New Roman" w:hAnsi="Palatino Linotype" w:cs="Arial"/>
        </w:rPr>
        <w:t>, para otorgarles mayores oportunidades de superación, bienestar y su inserción en los diversos ámbitos de la sociedad</w:t>
      </w:r>
      <w:r>
        <w:rPr>
          <w:rStyle w:val="Refdenotaalpie"/>
          <w:rFonts w:ascii="Palatino Linotype" w:eastAsia="Times New Roman" w:hAnsi="Palatino Linotype" w:cs="Arial"/>
        </w:rPr>
        <w:footnoteReference w:id="10"/>
      </w:r>
      <w:r w:rsidRPr="00827AB3">
        <w:rPr>
          <w:rFonts w:ascii="Palatino Linotype" w:eastAsia="Times New Roman" w:hAnsi="Palatino Linotype" w:cs="Arial"/>
        </w:rPr>
        <w:t>.</w:t>
      </w:r>
    </w:p>
    <w:p w14:paraId="0FF1D8D9"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7AD0239C" w14:textId="0291C194"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Ahora </w:t>
      </w:r>
      <w:r>
        <w:rPr>
          <w:rFonts w:ascii="Palatino Linotype" w:eastAsia="Times New Roman" w:hAnsi="Palatino Linotype" w:cs="Arial"/>
        </w:rPr>
        <w:t>bien, los artículos 3, fracción XLI, y 23 de la Ley de Transparencia y Acceso a la Información Pública del Estado de México y Municipios, reconocen</w:t>
      </w:r>
      <w:r w:rsidRPr="000C7816">
        <w:rPr>
          <w:rFonts w:ascii="Palatino Linotype" w:eastAsia="Times New Roman" w:hAnsi="Palatino Linotype" w:cs="Arial"/>
        </w:rPr>
        <w:t xml:space="preserve"> como Sujetos Obligados a </w:t>
      </w:r>
      <w:r w:rsidRPr="000C7816">
        <w:rPr>
          <w:rFonts w:ascii="Palatino Linotype" w:eastAsia="Times New Roman" w:hAnsi="Palatino Linotype" w:cs="Arial"/>
          <w:b/>
          <w:bCs/>
        </w:rPr>
        <w:t>cualquier autoridad, entidad, órgano y organismo</w:t>
      </w:r>
      <w:r w:rsidRPr="000C7816">
        <w:rPr>
          <w:rFonts w:ascii="Palatino Linotype" w:eastAsia="Times New Roman" w:hAnsi="Palatino Linotype" w:cs="Arial"/>
        </w:rPr>
        <w:t xml:space="preserve"> de los Poderes Ejecutivo, Legislativo y Judicial, órganos autónomos, partidos políticos, fideicomisos y fondos públicos estatales y municipales, así como </w:t>
      </w:r>
      <w:r w:rsidRPr="000C7816">
        <w:rPr>
          <w:rFonts w:ascii="Palatino Linotype" w:eastAsia="Times New Roman" w:hAnsi="Palatino Linotype" w:cs="Arial"/>
          <w:b/>
          <w:bCs/>
        </w:rPr>
        <w:t>del gobierno y de la administración pública municipal y sus organismos descentralizados</w:t>
      </w:r>
      <w:r w:rsidRPr="000C7816">
        <w:rPr>
          <w:rFonts w:ascii="Palatino Linotype" w:eastAsia="Times New Roman" w:hAnsi="Palatino Linotype" w:cs="Arial"/>
        </w:rPr>
        <w:t xml:space="preserve">, asimismo de cualquier persona física, jurídico colectiva o sindicato que reciba y ejerza recursos públicos o realice actos de autoridad en el ámbito estatal y municipal, que deba cumplir con las obligaciones previstas en la Ley de </w:t>
      </w:r>
      <w:r>
        <w:rPr>
          <w:rFonts w:ascii="Palatino Linotype" w:eastAsia="Times New Roman" w:hAnsi="Palatino Linotype" w:cs="Arial"/>
        </w:rPr>
        <w:t>la materia</w:t>
      </w:r>
      <w:r w:rsidRPr="000C7816">
        <w:rPr>
          <w:rFonts w:ascii="Palatino Linotype" w:eastAsia="Times New Roman" w:hAnsi="Palatino Linotype" w:cs="Arial"/>
        </w:rPr>
        <w:t>.</w:t>
      </w:r>
    </w:p>
    <w:p w14:paraId="6B3BEC57"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04143352" w14:textId="78ED020D"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Derivado </w:t>
      </w:r>
      <w:r>
        <w:rPr>
          <w:rFonts w:ascii="Palatino Linotype" w:eastAsia="Times New Roman" w:hAnsi="Palatino Linotype" w:cs="Arial"/>
        </w:rPr>
        <w:t xml:space="preserve">de lo anterior, el Instituto de Transparencia, Acceso a la Información Pública y Protección de Datos Personales del Estado de México y Municipios ha publicado el </w:t>
      </w:r>
      <w:r>
        <w:rPr>
          <w:rFonts w:ascii="Palatino Linotype" w:eastAsia="Times New Roman" w:hAnsi="Palatino Linotype" w:cs="Arial"/>
          <w:b/>
          <w:bCs/>
        </w:rPr>
        <w:t>Padrón de Sujetos Obligados en Materia de Transparencia y Acceso a la Información Pública del Estado de México y Municipios</w:t>
      </w:r>
      <w:r>
        <w:rPr>
          <w:rFonts w:ascii="Palatino Linotype" w:eastAsia="Times New Roman" w:hAnsi="Palatino Linotype" w:cs="Arial"/>
        </w:rPr>
        <w:t xml:space="preserve">, que permite identificar a los sujetos que </w:t>
      </w:r>
      <w:r w:rsidRPr="000C7816">
        <w:rPr>
          <w:rFonts w:ascii="Palatino Linotype" w:eastAsia="Times New Roman" w:hAnsi="Palatino Linotype" w:cs="Arial"/>
        </w:rPr>
        <w:t>deben cumplir con las obligaciones, procesos, procedimientos y responsabilidades establecidas en l</w:t>
      </w:r>
      <w:r>
        <w:rPr>
          <w:rFonts w:ascii="Palatino Linotype" w:eastAsia="Times New Roman" w:hAnsi="Palatino Linotype" w:cs="Arial"/>
        </w:rPr>
        <w:t xml:space="preserve">as leyes de transparencia, general y estatal, y demás ordenamientos </w:t>
      </w:r>
      <w:r w:rsidRPr="000C7816">
        <w:rPr>
          <w:rFonts w:ascii="Palatino Linotype" w:eastAsia="Times New Roman" w:hAnsi="Palatino Linotype" w:cs="Arial"/>
        </w:rPr>
        <w:t xml:space="preserve">jurídicos de la materia emitidos por el </w:t>
      </w:r>
      <w:r w:rsidRPr="000C7816">
        <w:rPr>
          <w:rFonts w:ascii="Palatino Linotype" w:eastAsia="Times New Roman" w:hAnsi="Palatino Linotype" w:cs="Arial"/>
        </w:rPr>
        <w:lastRenderedPageBreak/>
        <w:t xml:space="preserve">Sistema Nacional de Transparencia, Acceso a la Información Pública y Protección de Datos Personales y por el propio </w:t>
      </w:r>
      <w:r>
        <w:rPr>
          <w:rFonts w:ascii="Palatino Linotype" w:eastAsia="Times New Roman" w:hAnsi="Palatino Linotype" w:cs="Arial"/>
        </w:rPr>
        <w:t>Órgano Garante.</w:t>
      </w:r>
    </w:p>
    <w:p w14:paraId="543C8826"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6B0F5135" w14:textId="7B51B969" w:rsidR="0055159A"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De </w:t>
      </w:r>
      <w:r>
        <w:rPr>
          <w:rFonts w:ascii="Palatino Linotype" w:eastAsia="Times New Roman" w:hAnsi="Palatino Linotype" w:cs="Arial"/>
        </w:rPr>
        <w:t>la revisión al padrón de mérito</w:t>
      </w:r>
      <w:r>
        <w:rPr>
          <w:rStyle w:val="Refdenotaalpie"/>
          <w:rFonts w:ascii="Palatino Linotype" w:eastAsia="Times New Roman" w:hAnsi="Palatino Linotype" w:cs="Arial"/>
        </w:rPr>
        <w:footnoteReference w:id="11"/>
      </w:r>
      <w:r>
        <w:rPr>
          <w:rFonts w:ascii="Palatino Linotype" w:eastAsia="Times New Roman" w:hAnsi="Palatino Linotype" w:cs="Arial"/>
        </w:rPr>
        <w:t xml:space="preserve">, se advierten los siguientes Sujetos Obligados relacionados con la solicitud de información </w:t>
      </w:r>
      <w:r>
        <w:rPr>
          <w:rFonts w:ascii="Palatino Linotype" w:eastAsia="Times New Roman" w:hAnsi="Palatino Linotype" w:cs="Arial"/>
          <w:b/>
          <w:bCs/>
        </w:rPr>
        <w:t>00111/CHIMALHU/IP/2021</w:t>
      </w:r>
      <w:r>
        <w:rPr>
          <w:rFonts w:ascii="Palatino Linotype" w:eastAsia="Times New Roman" w:hAnsi="Palatino Linotype" w:cs="Arial"/>
        </w:rPr>
        <w:t>:</w:t>
      </w:r>
    </w:p>
    <w:p w14:paraId="72E1B316" w14:textId="77777777" w:rsidR="00142648" w:rsidRPr="00142648" w:rsidRDefault="00142648" w:rsidP="00DA22D8">
      <w:pPr>
        <w:pStyle w:val="Prrafodelista"/>
        <w:numPr>
          <w:ilvl w:val="0"/>
          <w:numId w:val="5"/>
        </w:numPr>
        <w:autoSpaceDE w:val="0"/>
        <w:autoSpaceDN w:val="0"/>
        <w:adjustRightInd w:val="0"/>
        <w:spacing w:line="276" w:lineRule="auto"/>
        <w:ind w:left="1276"/>
        <w:contextualSpacing w:val="0"/>
        <w:jc w:val="both"/>
        <w:rPr>
          <w:rFonts w:ascii="Palatino Linotype" w:hAnsi="Palatino Linotype" w:cs="Arial"/>
          <w:b/>
          <w:bCs/>
        </w:rPr>
      </w:pPr>
      <w:r w:rsidRPr="00142648">
        <w:rPr>
          <w:rFonts w:ascii="Palatino Linotype" w:eastAsia="Times New Roman" w:hAnsi="Palatino Linotype" w:cs="Arial"/>
          <w:b/>
          <w:bCs/>
        </w:rPr>
        <w:t xml:space="preserve">Sujetos </w:t>
      </w:r>
      <w:r w:rsidRPr="00142648">
        <w:rPr>
          <w:rFonts w:ascii="Palatino Linotype" w:hAnsi="Palatino Linotype" w:cs="Arial"/>
          <w:b/>
          <w:bCs/>
        </w:rPr>
        <w:t>Obligados de competencia municipal:</w:t>
      </w:r>
    </w:p>
    <w:p w14:paraId="57A0481B" w14:textId="77777777" w:rsidR="00142648" w:rsidRDefault="00142648" w:rsidP="00DA22D8">
      <w:pPr>
        <w:pStyle w:val="Prrafodelista"/>
        <w:numPr>
          <w:ilvl w:val="1"/>
          <w:numId w:val="7"/>
        </w:numPr>
        <w:autoSpaceDE w:val="0"/>
        <w:autoSpaceDN w:val="0"/>
        <w:adjustRightInd w:val="0"/>
        <w:spacing w:line="276" w:lineRule="auto"/>
        <w:ind w:left="1701"/>
        <w:contextualSpacing w:val="0"/>
        <w:jc w:val="both"/>
        <w:rPr>
          <w:rFonts w:ascii="Palatino Linotype" w:hAnsi="Palatino Linotype" w:cs="Arial"/>
        </w:rPr>
      </w:pPr>
      <w:r>
        <w:rPr>
          <w:rFonts w:ascii="Palatino Linotype" w:hAnsi="Palatino Linotype" w:cs="Arial"/>
        </w:rPr>
        <w:t>Chimalhuacán (registro 152).</w:t>
      </w:r>
    </w:p>
    <w:p w14:paraId="3AFB0A0D" w14:textId="77777777" w:rsidR="00142648" w:rsidRPr="00142648" w:rsidRDefault="00142648" w:rsidP="00DA22D8">
      <w:pPr>
        <w:pStyle w:val="Prrafodelista"/>
        <w:numPr>
          <w:ilvl w:val="0"/>
          <w:numId w:val="5"/>
        </w:numPr>
        <w:autoSpaceDE w:val="0"/>
        <w:autoSpaceDN w:val="0"/>
        <w:adjustRightInd w:val="0"/>
        <w:spacing w:line="276" w:lineRule="auto"/>
        <w:ind w:left="1276"/>
        <w:contextualSpacing w:val="0"/>
        <w:jc w:val="both"/>
        <w:rPr>
          <w:rFonts w:ascii="Palatino Linotype" w:hAnsi="Palatino Linotype" w:cs="Arial"/>
          <w:b/>
          <w:bCs/>
        </w:rPr>
      </w:pPr>
      <w:r w:rsidRPr="00142648">
        <w:rPr>
          <w:rFonts w:ascii="Palatino Linotype" w:hAnsi="Palatino Linotype" w:cs="Arial"/>
          <w:b/>
          <w:bCs/>
        </w:rPr>
        <w:t>Organismos descentralizados municipales:</w:t>
      </w:r>
    </w:p>
    <w:p w14:paraId="4BBD712F" w14:textId="77777777" w:rsidR="00142648" w:rsidRPr="00142648" w:rsidRDefault="00142648" w:rsidP="00DA22D8">
      <w:pPr>
        <w:pStyle w:val="Prrafodelista"/>
        <w:numPr>
          <w:ilvl w:val="1"/>
          <w:numId w:val="6"/>
        </w:numPr>
        <w:autoSpaceDE w:val="0"/>
        <w:autoSpaceDN w:val="0"/>
        <w:adjustRightInd w:val="0"/>
        <w:spacing w:line="276" w:lineRule="auto"/>
        <w:ind w:left="1701"/>
        <w:contextualSpacing w:val="0"/>
        <w:jc w:val="both"/>
        <w:rPr>
          <w:rFonts w:ascii="Palatino Linotype" w:hAnsi="Palatino Linotype" w:cs="Arial"/>
          <w:b/>
          <w:bCs/>
        </w:rPr>
      </w:pPr>
      <w:r w:rsidRPr="00142648">
        <w:rPr>
          <w:rFonts w:ascii="Palatino Linotype" w:hAnsi="Palatino Linotype" w:cs="Arial"/>
          <w:b/>
          <w:bCs/>
        </w:rPr>
        <w:t>Organismos de Agua y Saneamiento:</w:t>
      </w:r>
    </w:p>
    <w:p w14:paraId="3DABF775" w14:textId="77777777" w:rsidR="00142648" w:rsidRDefault="00142648" w:rsidP="00DA22D8">
      <w:pPr>
        <w:pStyle w:val="Prrafodelista"/>
        <w:numPr>
          <w:ilvl w:val="2"/>
          <w:numId w:val="6"/>
        </w:numPr>
        <w:autoSpaceDE w:val="0"/>
        <w:autoSpaceDN w:val="0"/>
        <w:adjustRightInd w:val="0"/>
        <w:spacing w:line="276" w:lineRule="auto"/>
        <w:contextualSpacing w:val="0"/>
        <w:jc w:val="both"/>
        <w:rPr>
          <w:rFonts w:ascii="Palatino Linotype" w:hAnsi="Palatino Linotype" w:cs="Arial"/>
        </w:rPr>
      </w:pPr>
      <w:r>
        <w:rPr>
          <w:rFonts w:ascii="Palatino Linotype" w:hAnsi="Palatino Linotype" w:cs="Arial"/>
        </w:rPr>
        <w:t>Organismo Público Descentralizado de Agua Potable, Alcantarillado y Saneamiento de Chimalhuacán (Registro 261).</w:t>
      </w:r>
    </w:p>
    <w:p w14:paraId="0941261D" w14:textId="77777777" w:rsidR="00142648" w:rsidRPr="00142648" w:rsidRDefault="00142648" w:rsidP="00DA22D8">
      <w:pPr>
        <w:pStyle w:val="Prrafodelista"/>
        <w:numPr>
          <w:ilvl w:val="1"/>
          <w:numId w:val="6"/>
        </w:numPr>
        <w:autoSpaceDE w:val="0"/>
        <w:autoSpaceDN w:val="0"/>
        <w:adjustRightInd w:val="0"/>
        <w:spacing w:line="276" w:lineRule="auto"/>
        <w:ind w:left="1701"/>
        <w:contextualSpacing w:val="0"/>
        <w:jc w:val="both"/>
        <w:rPr>
          <w:rFonts w:ascii="Palatino Linotype" w:hAnsi="Palatino Linotype" w:cs="Arial"/>
          <w:b/>
          <w:bCs/>
        </w:rPr>
      </w:pPr>
      <w:r w:rsidRPr="00142648">
        <w:rPr>
          <w:rFonts w:ascii="Palatino Linotype" w:hAnsi="Palatino Linotype" w:cs="Arial"/>
          <w:b/>
          <w:bCs/>
        </w:rPr>
        <w:t>Sistemas Municipales para el Desarrollo Integral de la Familia:</w:t>
      </w:r>
    </w:p>
    <w:p w14:paraId="0942F373" w14:textId="15AC394F" w:rsidR="00142648" w:rsidRPr="00142648" w:rsidRDefault="00142648" w:rsidP="00DA22D8">
      <w:pPr>
        <w:pStyle w:val="Prrafodelista"/>
        <w:numPr>
          <w:ilvl w:val="2"/>
          <w:numId w:val="6"/>
        </w:numPr>
        <w:autoSpaceDE w:val="0"/>
        <w:autoSpaceDN w:val="0"/>
        <w:adjustRightInd w:val="0"/>
        <w:spacing w:line="276" w:lineRule="auto"/>
        <w:contextualSpacing w:val="0"/>
        <w:jc w:val="both"/>
        <w:rPr>
          <w:rFonts w:ascii="Palatino Linotype" w:hAnsi="Palatino Linotype" w:cs="Arial"/>
        </w:rPr>
      </w:pPr>
      <w:r>
        <w:rPr>
          <w:rFonts w:ascii="Palatino Linotype" w:hAnsi="Palatino Linotype" w:cs="Arial"/>
        </w:rPr>
        <w:t>Sistema Municipal para el Desarrollo Integral de la Familia de Chimalhuacán (Registro 291).</w:t>
      </w:r>
    </w:p>
    <w:p w14:paraId="00193419"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24080239" w14:textId="658B5AEE"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De </w:t>
      </w:r>
      <w:r>
        <w:rPr>
          <w:rFonts w:ascii="Palatino Linotype" w:eastAsia="Times New Roman" w:hAnsi="Palatino Linotype" w:cs="Arial"/>
        </w:rPr>
        <w:t xml:space="preserve">tal guisa que, como fuera señalado por el </w:t>
      </w:r>
      <w:r>
        <w:rPr>
          <w:rFonts w:ascii="Palatino Linotype" w:eastAsia="Times New Roman" w:hAnsi="Palatino Linotype" w:cs="Arial"/>
          <w:b/>
          <w:bCs/>
        </w:rPr>
        <w:t>SUJETO OBLIGADO</w:t>
      </w:r>
      <w:r>
        <w:rPr>
          <w:rFonts w:ascii="Palatino Linotype" w:eastAsia="Times New Roman" w:hAnsi="Palatino Linotype" w:cs="Arial"/>
        </w:rPr>
        <w:t xml:space="preserve"> en su respuesta primigenia, el Ayuntamiento de Chimalhuacán no tiene competencia para poseer, generar o administrar información relacionada con el Organismo Público Descentralizado de Agua Potable, Alcantarillado y Saneamiento, ni el Sistema Municipal para el Desarrollo Integral de la Familia, al ser ambos Sujetos Obligados diversos que generan, poseen y administran información derivada del ejercicio de sus funciones y atribuciones por cuenta propia.</w:t>
      </w:r>
    </w:p>
    <w:p w14:paraId="5A1ED5AD"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60706ED" w14:textId="1BFC8733"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lastRenderedPageBreak/>
        <w:t xml:space="preserve">No </w:t>
      </w:r>
      <w:r>
        <w:rPr>
          <w:rFonts w:ascii="Palatino Linotype" w:eastAsia="Times New Roman" w:hAnsi="Palatino Linotype" w:cs="Arial"/>
        </w:rPr>
        <w:t xml:space="preserve">obstante, por cuanto hace al Instituto Municipal de Cultura Física y Deporte; el Instituto Municipal de la Mujer; y el Instituto Municipal de la Juventud de Chimalhuacán, si bien es cierto que se ha demostrado que son entes públicos con personalidad jurídica y patrimonio propios, también lo es que </w:t>
      </w:r>
      <w:r>
        <w:rPr>
          <w:rFonts w:ascii="Palatino Linotype" w:eastAsia="Times New Roman" w:hAnsi="Palatino Linotype" w:cs="Arial"/>
          <w:b/>
          <w:bCs/>
        </w:rPr>
        <w:t>no son reconocidos como Sujetos Obligados Individuales encargados de publicar y difundir su propia información</w:t>
      </w:r>
      <w:r>
        <w:rPr>
          <w:rFonts w:ascii="Palatino Linotype" w:eastAsia="Times New Roman" w:hAnsi="Palatino Linotype" w:cs="Arial"/>
        </w:rPr>
        <w:t xml:space="preserve"> por lo que requieren del apoyo del Ayuntamiento de Chimalhuacán para atender sus obligaciones establecidas en la Ley de Transparencia y Acceso a la Información Pública del Estado de México y Municipios.</w:t>
      </w:r>
    </w:p>
    <w:p w14:paraId="2BF48725" w14:textId="523F7A26" w:rsid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683DEE93" w14:textId="6F3CDF69" w:rsidR="00951ECA" w:rsidRPr="00951ECA" w:rsidRDefault="00951ECA" w:rsidP="00951ECA">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83123175"/>
      <w:r>
        <w:rPr>
          <w:rFonts w:ascii="Palatino Linotype" w:hAnsi="Palatino Linotype"/>
          <w:b/>
          <w:bCs/>
          <w:color w:val="000000" w:themeColor="text1"/>
        </w:rPr>
        <w:t>IV. De la competencia del SUJETO OBLIGADO para poseer, generar y/o administrar la información solicitada.</w:t>
      </w:r>
      <w:bookmarkEnd w:id="29"/>
    </w:p>
    <w:p w14:paraId="4C4EDFB7" w14:textId="77777777" w:rsidR="00951ECA" w:rsidRPr="0055159A" w:rsidRDefault="00951EC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38789709" w14:textId="42D4639D" w:rsidR="0055159A" w:rsidRPr="0055159A"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L</w:t>
      </w:r>
      <w:r w:rsidR="00142648" w:rsidRPr="00D0704D">
        <w:rPr>
          <w:rFonts w:ascii="Palatino Linotype" w:eastAsia="Times New Roman" w:hAnsi="Palatino Linotype" w:cs="Arial"/>
          <w:lang w:val="es-ES"/>
        </w:rPr>
        <w:t xml:space="preserve">a </w:t>
      </w:r>
      <w:r w:rsidR="00142648" w:rsidRPr="00D0704D">
        <w:rPr>
          <w:rFonts w:ascii="Palatino Linotype" w:eastAsia="Times New Roman" w:hAnsi="Palatino Linotype" w:cs="Arial"/>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6A9383B2"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7BA41F88" w14:textId="35A63041"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Para </w:t>
      </w:r>
      <w:r w:rsidRPr="00D0704D">
        <w:rPr>
          <w:rFonts w:ascii="Palatino Linotype" w:eastAsia="Times New Roman" w:hAnsi="Palatino Linotype" w:cs="Arial"/>
        </w:rPr>
        <w:t>atender las solicitudes de información, los Sujetos Obligados contará</w:t>
      </w:r>
      <w:r>
        <w:rPr>
          <w:rFonts w:ascii="Palatino Linotype" w:eastAsia="Times New Roman" w:hAnsi="Palatino Linotype" w:cs="Arial"/>
        </w:rPr>
        <w:t>n</w:t>
      </w:r>
      <w:r w:rsidRPr="00D0704D">
        <w:rPr>
          <w:rFonts w:ascii="Palatino Linotype" w:eastAsia="Times New Roman" w:hAnsi="Palatino Linotype" w:cs="Arial"/>
        </w:rPr>
        <w:t xml:space="preserve"> con un área denominada </w:t>
      </w:r>
      <w:r w:rsidRPr="00D0704D">
        <w:rPr>
          <w:rFonts w:ascii="Palatino Linotype" w:eastAsia="Times New Roman" w:hAnsi="Palatino Linotype" w:cs="Arial"/>
          <w:b/>
          <w:bCs/>
        </w:rPr>
        <w:t>Unidad de Transparencia</w:t>
      </w:r>
      <w:r w:rsidRPr="00D0704D">
        <w:rPr>
          <w:rFonts w:ascii="Palatino Linotype" w:eastAsia="Times New Roman" w:hAnsi="Palatino Linotype" w:cs="Arial"/>
          <w:vertAlign w:val="superscript"/>
        </w:rPr>
        <w:footnoteReference w:id="12"/>
      </w:r>
      <w:r w:rsidRPr="00D0704D">
        <w:rPr>
          <w:rFonts w:ascii="Palatino Linotype" w:eastAsia="Times New Roman" w:hAnsi="Palatino Linotype" w:cs="Arial"/>
        </w:rPr>
        <w:t xml:space="preserve">, la cual será presidida por un </w:t>
      </w:r>
      <w:r w:rsidRPr="00D0704D">
        <w:rPr>
          <w:rFonts w:ascii="Palatino Linotype" w:eastAsia="Times New Roman" w:hAnsi="Palatino Linotype" w:cs="Arial"/>
        </w:rPr>
        <w:lastRenderedPageBreak/>
        <w:t xml:space="preserve">Titular, quien fungirá como enlace entre éstos y los solicitantes. Dicha Unidad </w:t>
      </w:r>
      <w:r w:rsidRPr="00D0704D">
        <w:rPr>
          <w:rFonts w:ascii="Palatino Linotype" w:eastAsia="Times New Roman" w:hAnsi="Palatino Linotype" w:cs="Arial"/>
          <w:b/>
          <w:bCs/>
        </w:rPr>
        <w:t>será la encargada de tramitar internamente la solicitud de información</w:t>
      </w:r>
      <w:r w:rsidRPr="00D0704D">
        <w:rPr>
          <w:rFonts w:ascii="Palatino Linotype" w:eastAsia="Times New Roman" w:hAnsi="Palatino Linotype" w:cs="Arial"/>
        </w:rPr>
        <w:t xml:space="preserve"> y tendrá la responsabilidad de verificar en cada caso que la misma no sea confidencial o reservada. Asimismo, contará con las facultades internas necesarias para </w:t>
      </w:r>
      <w:r w:rsidRPr="00D0704D">
        <w:rPr>
          <w:rFonts w:ascii="Palatino Linotype" w:eastAsia="Times New Roman" w:hAnsi="Palatino Linotype" w:cs="Arial"/>
          <w:b/>
          <w:bCs/>
        </w:rPr>
        <w:t xml:space="preserve">gestionar la atención a las solicitudes de información </w:t>
      </w:r>
      <w:r w:rsidRPr="00D0704D">
        <w:rPr>
          <w:rFonts w:ascii="Palatino Linotype" w:eastAsia="Times New Roman" w:hAnsi="Palatino Linotype" w:cs="Arial"/>
        </w:rPr>
        <w:t>en los términos de la Ley General y la Ley de Transparencia y Acceso a la Información Pública del Estado de México y Municipios</w:t>
      </w:r>
      <w:r w:rsidRPr="00D0704D">
        <w:rPr>
          <w:rFonts w:ascii="Palatino Linotype" w:eastAsia="Times New Roman" w:hAnsi="Palatino Linotype" w:cs="Arial"/>
          <w:vertAlign w:val="superscript"/>
        </w:rPr>
        <w:footnoteReference w:id="13"/>
      </w:r>
      <w:r w:rsidRPr="00D0704D">
        <w:rPr>
          <w:rFonts w:ascii="Palatino Linotype" w:eastAsia="Times New Roman" w:hAnsi="Palatino Linotype" w:cs="Arial"/>
        </w:rPr>
        <w:t>.</w:t>
      </w:r>
    </w:p>
    <w:p w14:paraId="2B2D556A"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0BC47E49" w14:textId="1C3FF0F2" w:rsidR="0055159A"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De </w:t>
      </w:r>
      <w:r w:rsidRPr="00D0704D">
        <w:rPr>
          <w:rFonts w:ascii="Palatino Linotype" w:eastAsia="Times New Roman" w:hAnsi="Palatino Linotype" w:cs="Arial"/>
          <w:lang w:val="es-ES"/>
        </w:rPr>
        <w:t>conformidad con lo dispuesto por el artículo 53 de la Ley de Transparencia y Acceso a la Información Pública del Estado de México y Municipios, las Unidades de Transparencia tendrán, entre sus atribuciones, las siguientes:</w:t>
      </w:r>
    </w:p>
    <w:p w14:paraId="52E14F3C" w14:textId="77777777" w:rsidR="00142648" w:rsidRPr="00142648" w:rsidRDefault="00142648" w:rsidP="00DA22D8">
      <w:pPr>
        <w:pStyle w:val="Prrafodelista"/>
        <w:numPr>
          <w:ilvl w:val="1"/>
          <w:numId w:val="1"/>
        </w:numPr>
        <w:tabs>
          <w:tab w:val="left" w:pos="426"/>
        </w:tabs>
        <w:spacing w:before="240" w:after="240" w:line="360" w:lineRule="auto"/>
        <w:ind w:left="993" w:right="51"/>
        <w:jc w:val="both"/>
        <w:rPr>
          <w:rFonts w:ascii="Palatino Linotype" w:eastAsia="Times New Roman" w:hAnsi="Palatino Linotype" w:cs="Arial"/>
          <w:lang w:val="es-ES"/>
        </w:rPr>
      </w:pPr>
      <w:r>
        <w:rPr>
          <w:rFonts w:ascii="Palatino Linotype" w:eastAsia="Times New Roman" w:hAnsi="Palatino Linotype" w:cs="Arial"/>
          <w:lang w:val="es-ES"/>
        </w:rPr>
        <w:t xml:space="preserve">Recibir, </w:t>
      </w:r>
      <w:r w:rsidRPr="00142648">
        <w:rPr>
          <w:rFonts w:ascii="Palatino Linotype" w:eastAsia="Times New Roman" w:hAnsi="Palatino Linotype" w:cs="Arial"/>
          <w:lang w:val="es-ES"/>
        </w:rPr>
        <w:t>tramitar y dar respuesta a las solicitudes de acceso a la información;</w:t>
      </w:r>
    </w:p>
    <w:p w14:paraId="28A9864B" w14:textId="77777777" w:rsidR="00142648" w:rsidRPr="00142648" w:rsidRDefault="00142648" w:rsidP="00DA22D8">
      <w:pPr>
        <w:pStyle w:val="Prrafodelista"/>
        <w:numPr>
          <w:ilvl w:val="1"/>
          <w:numId w:val="1"/>
        </w:numPr>
        <w:tabs>
          <w:tab w:val="left" w:pos="426"/>
        </w:tabs>
        <w:spacing w:before="240" w:after="240" w:line="360" w:lineRule="auto"/>
        <w:ind w:left="993" w:right="51"/>
        <w:jc w:val="both"/>
        <w:rPr>
          <w:rFonts w:ascii="Palatino Linotype" w:eastAsia="Times New Roman" w:hAnsi="Palatino Linotype" w:cs="Arial"/>
          <w:lang w:val="es-ES"/>
        </w:rPr>
      </w:pPr>
      <w:r w:rsidRPr="00142648">
        <w:rPr>
          <w:rFonts w:ascii="Palatino Linotype" w:eastAsia="Times New Roman" w:hAnsi="Palatino Linotype" w:cs="Arial"/>
          <w:lang w:val="es-ES"/>
        </w:rPr>
        <w:t xml:space="preserve">Realizar, con efectividad, los trámites internos necesarios para la atención de las solicitudes de acceso a la información; </w:t>
      </w:r>
    </w:p>
    <w:p w14:paraId="0A91A864" w14:textId="77777777" w:rsidR="00142648" w:rsidRPr="00142648" w:rsidRDefault="00142648" w:rsidP="00DA22D8">
      <w:pPr>
        <w:pStyle w:val="Prrafodelista"/>
        <w:numPr>
          <w:ilvl w:val="1"/>
          <w:numId w:val="1"/>
        </w:numPr>
        <w:tabs>
          <w:tab w:val="left" w:pos="426"/>
        </w:tabs>
        <w:spacing w:before="240" w:after="240" w:line="360" w:lineRule="auto"/>
        <w:ind w:left="993" w:right="51"/>
        <w:jc w:val="both"/>
        <w:rPr>
          <w:rFonts w:ascii="Palatino Linotype" w:eastAsia="Times New Roman" w:hAnsi="Palatino Linotype" w:cs="Arial"/>
          <w:lang w:val="es-ES"/>
        </w:rPr>
      </w:pPr>
      <w:r w:rsidRPr="00142648">
        <w:rPr>
          <w:rFonts w:ascii="Palatino Linotype" w:eastAsia="Times New Roman" w:hAnsi="Palatino Linotype" w:cs="Arial"/>
          <w:lang w:val="es-ES"/>
        </w:rPr>
        <w:t xml:space="preserve">Entregar, en su caso, a los particulares la información solicitada; y </w:t>
      </w:r>
    </w:p>
    <w:p w14:paraId="5C0B2EF5" w14:textId="10F5C033" w:rsidR="00142648" w:rsidRPr="0055159A" w:rsidRDefault="00142648" w:rsidP="00DA22D8">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142648">
        <w:rPr>
          <w:rFonts w:ascii="Palatino Linotype" w:eastAsia="Times New Roman" w:hAnsi="Palatino Linotype" w:cs="Arial"/>
          <w:lang w:val="es-MX"/>
        </w:rPr>
        <w:t>Hacer del conocimiento de la instancia competente la probable responsabilidad por el incumplimiento de las obligaciones previstas en la presente Ley.</w:t>
      </w:r>
    </w:p>
    <w:p w14:paraId="7DB4E01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A484CBC" w14:textId="021E27D3" w:rsidR="0055159A"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rPr>
        <w:t xml:space="preserve">Otros </w:t>
      </w:r>
      <w:r w:rsidRPr="00D0704D">
        <w:rPr>
          <w:rFonts w:ascii="Palatino Linotype" w:eastAsia="Times New Roman" w:hAnsi="Palatino Linotype" w:cs="Arial"/>
          <w:lang w:val="es-ES"/>
        </w:rPr>
        <w:t xml:space="preserve">sujetos del proceso de atención a las solicitudes de información son los servidores públicos habilitados, quienes serán designados por el titular del Sujeto </w:t>
      </w:r>
      <w:r w:rsidRPr="00D0704D">
        <w:rPr>
          <w:rFonts w:ascii="Palatino Linotype" w:eastAsia="Times New Roman" w:hAnsi="Palatino Linotype" w:cs="Arial"/>
          <w:lang w:val="es-ES"/>
        </w:rPr>
        <w:lastRenderedPageBreak/>
        <w:t>Obligado a propuesta del responsable de la Unidad de Transparencia</w:t>
      </w:r>
      <w:r w:rsidRPr="00D0704D">
        <w:rPr>
          <w:rFonts w:ascii="Palatino Linotype" w:eastAsia="Times New Roman" w:hAnsi="Palatino Linotype" w:cs="Arial"/>
          <w:vertAlign w:val="superscript"/>
          <w:lang w:val="es-ES"/>
        </w:rPr>
        <w:footnoteReference w:id="14"/>
      </w:r>
      <w:r w:rsidRPr="00D0704D">
        <w:rPr>
          <w:rFonts w:ascii="Palatino Linotype" w:eastAsia="Times New Roman" w:hAnsi="Palatino Linotype" w:cs="Arial"/>
          <w:lang w:val="es-ES"/>
        </w:rPr>
        <w:t xml:space="preserve"> y tendrán, entre sus atribuciones, las siguientes</w:t>
      </w:r>
      <w:r w:rsidRPr="00D0704D">
        <w:rPr>
          <w:rFonts w:ascii="Palatino Linotype" w:eastAsia="Times New Roman" w:hAnsi="Palatino Linotype" w:cs="Arial"/>
          <w:vertAlign w:val="superscript"/>
          <w:lang w:val="es-ES"/>
        </w:rPr>
        <w:footnoteReference w:id="15"/>
      </w:r>
      <w:r w:rsidRPr="00D0704D">
        <w:rPr>
          <w:rFonts w:ascii="Palatino Linotype" w:eastAsia="Times New Roman" w:hAnsi="Palatino Linotype" w:cs="Arial"/>
          <w:lang w:val="es-ES"/>
        </w:rPr>
        <w:t>:</w:t>
      </w:r>
    </w:p>
    <w:p w14:paraId="02DEFE68" w14:textId="77777777" w:rsidR="00142648" w:rsidRPr="00142648" w:rsidRDefault="00142648" w:rsidP="00DA22D8">
      <w:pPr>
        <w:pStyle w:val="Prrafodelista"/>
        <w:numPr>
          <w:ilvl w:val="1"/>
          <w:numId w:val="1"/>
        </w:numPr>
        <w:tabs>
          <w:tab w:val="left" w:pos="426"/>
        </w:tabs>
        <w:spacing w:before="240" w:after="240" w:line="360" w:lineRule="auto"/>
        <w:ind w:left="993" w:right="51"/>
        <w:jc w:val="both"/>
        <w:rPr>
          <w:rFonts w:ascii="Palatino Linotype" w:eastAsia="Times New Roman" w:hAnsi="Palatino Linotype" w:cs="Arial"/>
        </w:rPr>
      </w:pPr>
      <w:r>
        <w:rPr>
          <w:rFonts w:ascii="Palatino Linotype" w:eastAsia="Times New Roman" w:hAnsi="Palatino Linotype" w:cs="Arial"/>
          <w:lang w:val="es-ES"/>
        </w:rPr>
        <w:t xml:space="preserve">Localizar </w:t>
      </w:r>
      <w:r w:rsidRPr="00142648">
        <w:rPr>
          <w:rFonts w:ascii="Palatino Linotype" w:eastAsia="Times New Roman" w:hAnsi="Palatino Linotype" w:cs="Arial"/>
        </w:rPr>
        <w:t>la información que le solicite la Unidad de Transparencia; y</w:t>
      </w:r>
    </w:p>
    <w:p w14:paraId="59EA6FA4" w14:textId="3FD28E49" w:rsidR="00142648" w:rsidRPr="0055159A" w:rsidRDefault="00142648" w:rsidP="00DA22D8">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142648">
        <w:rPr>
          <w:rFonts w:ascii="Palatino Linotype" w:eastAsia="Times New Roman" w:hAnsi="Palatino Linotype" w:cs="Arial"/>
        </w:rPr>
        <w:t>Proporcionar la información que obre en los archivos y que le sea solicitada por la Unidad de Transparencia.</w:t>
      </w:r>
    </w:p>
    <w:p w14:paraId="26F0CC9C"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7F0EE7AE" w14:textId="7E9433CC"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rPr>
        <w:t xml:space="preserve">De </w:t>
      </w:r>
      <w:r w:rsidRPr="00D0704D">
        <w:rPr>
          <w:rFonts w:ascii="Palatino Linotype" w:eastAsia="Times New Roman" w:hAnsi="Palatino Linotype" w:cs="Arial"/>
          <w:lang w:val="es-ES"/>
        </w:rPr>
        <w:t xml:space="preserve">tal manera que cada una de las áreas administrativas del </w:t>
      </w:r>
      <w:r w:rsidRPr="00D0704D">
        <w:rPr>
          <w:rFonts w:ascii="Palatino Linotype" w:eastAsia="Times New Roman" w:hAnsi="Palatino Linotype" w:cs="Arial"/>
          <w:b/>
          <w:bCs/>
          <w:lang w:val="es-ES"/>
        </w:rPr>
        <w:t>SUJETO OBLIGADO</w:t>
      </w:r>
      <w:r w:rsidRPr="00D0704D">
        <w:rPr>
          <w:rFonts w:ascii="Palatino Linotype" w:eastAsia="Times New Roman" w:hAnsi="Palatino Linotype" w:cs="Arial"/>
          <w:lang w:val="es-ES"/>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61224458"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214F021D" w14:textId="4F01A4BF"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En </w:t>
      </w:r>
      <w:r>
        <w:rPr>
          <w:rFonts w:ascii="Palatino Linotype" w:eastAsia="Times New Roman" w:hAnsi="Palatino Linotype" w:cs="Arial"/>
          <w:lang w:val="es-ES"/>
        </w:rPr>
        <w:t xml:space="preserve">el presente asunto, de las constancias que obran en el expediente electrónico formado con motivo de la presentación de la solicitud de información </w:t>
      </w:r>
      <w:r>
        <w:rPr>
          <w:rFonts w:ascii="Palatino Linotype" w:eastAsia="Times New Roman" w:hAnsi="Palatino Linotype" w:cs="Arial"/>
          <w:b/>
          <w:bCs/>
          <w:lang w:val="es-ES"/>
        </w:rPr>
        <w:t>00111/CHIMALHU/IP/2021</w:t>
      </w:r>
      <w:r>
        <w:rPr>
          <w:rFonts w:ascii="Palatino Linotype" w:eastAsia="Times New Roman" w:hAnsi="Palatino Linotype" w:cs="Arial"/>
          <w:lang w:val="es-ES"/>
        </w:rPr>
        <w:t xml:space="preserve"> se advierte que </w:t>
      </w:r>
      <w:r w:rsidRPr="009F2BD2">
        <w:rPr>
          <w:rFonts w:ascii="Palatino Linotype" w:eastAsia="Times New Roman" w:hAnsi="Palatino Linotype" w:cs="Arial"/>
          <w:b/>
          <w:bCs/>
          <w:lang w:val="es-ES"/>
        </w:rPr>
        <w:t>la Unidad de Transparencia del Sujeto Obligado no turnó la solicitud a ningún área administrativa del ayuntamiento</w:t>
      </w:r>
      <w:r>
        <w:rPr>
          <w:rFonts w:ascii="Palatino Linotype" w:eastAsia="Times New Roman" w:hAnsi="Palatino Linotype" w:cs="Arial"/>
          <w:lang w:val="es-ES"/>
        </w:rPr>
        <w:t xml:space="preserve">, sino que determinó, arbitrariamente, que el ayuntamiento no tenía competencia para poseer, generar o administrar lo requerido. Lo anterior se asegura pues inmediatamente después de la promoción de la solicitud, aparece en el SAIMEX la notificación de </w:t>
      </w:r>
      <w:r>
        <w:rPr>
          <w:rFonts w:ascii="Palatino Linotype" w:eastAsia="Times New Roman" w:hAnsi="Palatino Linotype" w:cs="Arial"/>
          <w:i/>
          <w:iCs/>
          <w:lang w:val="es-ES"/>
        </w:rPr>
        <w:t>Incompetencia de sujeto obligado, procede orientación notificada (Art. 167)</w:t>
      </w:r>
      <w:r>
        <w:rPr>
          <w:rFonts w:ascii="Palatino Linotype" w:eastAsia="Times New Roman" w:hAnsi="Palatino Linotype" w:cs="Arial"/>
          <w:lang w:val="es-ES"/>
        </w:rPr>
        <w:t xml:space="preserve">, cuando debería existir un apartado de </w:t>
      </w:r>
      <w:r>
        <w:rPr>
          <w:rFonts w:ascii="Palatino Linotype" w:eastAsia="Times New Roman" w:hAnsi="Palatino Linotype" w:cs="Arial"/>
          <w:i/>
          <w:iCs/>
          <w:lang w:val="es-ES"/>
        </w:rPr>
        <w:t>Requerimientos</w:t>
      </w:r>
      <w:r>
        <w:rPr>
          <w:rFonts w:ascii="Palatino Linotype" w:eastAsia="Times New Roman" w:hAnsi="Palatino Linotype" w:cs="Arial"/>
          <w:lang w:val="es-ES"/>
        </w:rPr>
        <w:t>; y al no aparecer en el expediente, significa que no se turnó la solicitud a ningún área administrativa. Se adjunta captura del expediente formado para efectos referenciativos:</w:t>
      </w:r>
    </w:p>
    <w:p w14:paraId="5091F8BD" w14:textId="2141F67E" w:rsidR="00142648" w:rsidRDefault="00142648" w:rsidP="0014264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Times New Roman" w:hAnsi="Palatino Linotype" w:cs="Arial"/>
          <w:noProof/>
          <w:lang w:val="es-MX" w:eastAsia="es-MX"/>
        </w:rPr>
        <w:lastRenderedPageBreak/>
        <w:drawing>
          <wp:inline distT="0" distB="0" distL="0" distR="0" wp14:anchorId="7A9A08AD" wp14:editId="733A1603">
            <wp:extent cx="4768811" cy="2002248"/>
            <wp:effectExtent l="57150" t="57150" r="89535" b="93345"/>
            <wp:docPr id="5" name="Imagen 5"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3149" cy="201246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DAD97A" w14:textId="77777777" w:rsidR="00142648" w:rsidRPr="0055159A" w:rsidRDefault="00142648"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BD7A7FF" w14:textId="0459A583"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Resulta </w:t>
      </w:r>
      <w:r>
        <w:rPr>
          <w:rFonts w:ascii="Palatino Linotype" w:eastAsia="Times New Roman" w:hAnsi="Palatino Linotype" w:cs="Arial"/>
        </w:rPr>
        <w:t xml:space="preserve">necesario recordar al </w:t>
      </w:r>
      <w:r>
        <w:rPr>
          <w:rFonts w:ascii="Palatino Linotype" w:eastAsia="Times New Roman" w:hAnsi="Palatino Linotype" w:cs="Arial"/>
          <w:b/>
          <w:bCs/>
        </w:rPr>
        <w:t>Sujeto Obligado</w:t>
      </w:r>
      <w:r>
        <w:rPr>
          <w:rFonts w:ascii="Palatino Linotype" w:eastAsia="Times New Roman" w:hAnsi="Palatino Linotype" w:cs="Arial"/>
        </w:rPr>
        <w:t xml:space="preserve"> que la manifestación de incompetencia para poseer, generar o administrar lo solicitado se rige por lo dispuesto en el artículo 167 de la Ley de Transparencia y Acceso a la Información Pública del Estado de México y Municipios, cuyo texto establece lo siguiente:</w:t>
      </w:r>
    </w:p>
    <w:p w14:paraId="5DB5142E" w14:textId="2088DFA0" w:rsid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5F26DF39"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i/>
          <w:iCs/>
          <w:sz w:val="22"/>
          <w:szCs w:val="22"/>
        </w:rPr>
      </w:pPr>
      <w:r w:rsidRPr="00142648">
        <w:rPr>
          <w:rFonts w:ascii="Palatino Linotype" w:hAnsi="Palatino Linotype"/>
          <w:i/>
          <w:iCs/>
          <w:sz w:val="22"/>
          <w:szCs w:val="22"/>
        </w:rPr>
        <w:t>“</w:t>
      </w:r>
      <w:r w:rsidRPr="00142648">
        <w:rPr>
          <w:rFonts w:ascii="Palatino Linotype" w:hAnsi="Palatino Linotype"/>
          <w:b/>
          <w:bCs/>
          <w:i/>
          <w:iCs/>
          <w:sz w:val="22"/>
          <w:szCs w:val="22"/>
        </w:rPr>
        <w:t>Artículo 167.</w:t>
      </w:r>
      <w:r w:rsidRPr="00142648">
        <w:rPr>
          <w:rFonts w:ascii="Palatino Linotype" w:hAnsi="Palatino Linotype"/>
          <w:i/>
          <w:iCs/>
          <w:sz w:val="22"/>
          <w:szCs w:val="22"/>
        </w:rPr>
        <w:t xml:space="preserve"> </w:t>
      </w:r>
      <w:r w:rsidRPr="00142648">
        <w:rPr>
          <w:rFonts w:ascii="Palatino Linotype" w:hAnsi="Palatino Linotype"/>
          <w:b/>
          <w:bCs/>
          <w:i/>
          <w:iCs/>
          <w:sz w:val="22"/>
          <w:szCs w:val="22"/>
        </w:rPr>
        <w:t>Cuando las unidades de transparencia determinen la notoria incompetencia por parte de los sujetos obligados</w:t>
      </w:r>
      <w:r w:rsidRPr="00142648">
        <w:rPr>
          <w:rFonts w:ascii="Palatino Linotype" w:hAnsi="Palatino Linotype"/>
          <w:i/>
          <w:iCs/>
          <w:sz w:val="22"/>
          <w:szCs w:val="22"/>
        </w:rPr>
        <w:t xml:space="preserve">, dentro del ámbito de aplicación, </w:t>
      </w:r>
      <w:r w:rsidRPr="00142648">
        <w:rPr>
          <w:rFonts w:ascii="Palatino Linotype" w:hAnsi="Palatino Linotype"/>
          <w:b/>
          <w:bCs/>
          <w:i/>
          <w:iCs/>
          <w:sz w:val="22"/>
          <w:szCs w:val="22"/>
        </w:rPr>
        <w:t xml:space="preserve">para atender la solicitud de acceso a la información, deberán comunicarlo al solicitante, </w:t>
      </w:r>
      <w:r w:rsidRPr="00142648">
        <w:rPr>
          <w:rFonts w:ascii="Palatino Linotype" w:hAnsi="Palatino Linotype"/>
          <w:b/>
          <w:bCs/>
          <w:i/>
          <w:iCs/>
          <w:sz w:val="22"/>
          <w:szCs w:val="22"/>
          <w:u w:val="double"/>
        </w:rPr>
        <w:t>dentro de los tres días hábiles posteriores a la recepción de la solicitud</w:t>
      </w:r>
      <w:r w:rsidRPr="00142648">
        <w:rPr>
          <w:rFonts w:ascii="Palatino Linotype" w:hAnsi="Palatino Linotype"/>
          <w:b/>
          <w:bCs/>
          <w:i/>
          <w:iCs/>
          <w:sz w:val="22"/>
          <w:szCs w:val="22"/>
        </w:rPr>
        <w:t xml:space="preserve"> y, en su caso orientar</w:t>
      </w:r>
      <w:r w:rsidRPr="00142648">
        <w:rPr>
          <w:rFonts w:ascii="Palatino Linotype" w:hAnsi="Palatino Linotype"/>
          <w:i/>
          <w:iCs/>
          <w:sz w:val="22"/>
          <w:szCs w:val="22"/>
        </w:rPr>
        <w:t xml:space="preserve"> al solicitante, </w:t>
      </w:r>
      <w:r w:rsidRPr="00142648">
        <w:rPr>
          <w:rFonts w:ascii="Palatino Linotype" w:hAnsi="Palatino Linotype"/>
          <w:b/>
          <w:bCs/>
          <w:i/>
          <w:iCs/>
          <w:sz w:val="22"/>
          <w:szCs w:val="22"/>
        </w:rPr>
        <w:t>el o los sujetos obligados competentes</w:t>
      </w:r>
      <w:r w:rsidRPr="00142648">
        <w:rPr>
          <w:rFonts w:ascii="Palatino Linotype" w:hAnsi="Palatino Linotype"/>
          <w:i/>
          <w:iCs/>
          <w:sz w:val="22"/>
          <w:szCs w:val="22"/>
        </w:rPr>
        <w:t xml:space="preserve">. </w:t>
      </w:r>
    </w:p>
    <w:p w14:paraId="714E66B8"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i/>
          <w:iCs/>
          <w:sz w:val="22"/>
          <w:szCs w:val="22"/>
        </w:rPr>
      </w:pPr>
      <w:r w:rsidRPr="00142648">
        <w:rPr>
          <w:rFonts w:ascii="Palatino Linotype" w:hAnsi="Palatino Linotype"/>
          <w:b/>
          <w:bCs/>
          <w:i/>
          <w:iCs/>
          <w:sz w:val="22"/>
          <w:szCs w:val="22"/>
        </w:rPr>
        <w:t xml:space="preserve">Si los sujetos obligados son competentes para atender parcialmente la solicitud de acceso a la información, </w:t>
      </w:r>
      <w:r w:rsidRPr="00142648">
        <w:rPr>
          <w:rFonts w:ascii="Palatino Linotype" w:hAnsi="Palatino Linotype"/>
          <w:b/>
          <w:bCs/>
          <w:i/>
          <w:iCs/>
          <w:sz w:val="22"/>
          <w:szCs w:val="22"/>
          <w:u w:val="double"/>
        </w:rPr>
        <w:t>deberá dar respuesta respecto de dicha parte</w:t>
      </w:r>
      <w:r w:rsidRPr="00142648">
        <w:rPr>
          <w:rFonts w:ascii="Palatino Linotype" w:hAnsi="Palatino Linotype"/>
          <w:i/>
          <w:iCs/>
          <w:sz w:val="22"/>
          <w:szCs w:val="22"/>
        </w:rPr>
        <w:t xml:space="preserve">. Respecto de la información sobre la cual es incompetente se procederá conforme lo señala el párrafo anterior. </w:t>
      </w:r>
    </w:p>
    <w:p w14:paraId="67C798F4"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sz w:val="22"/>
          <w:szCs w:val="22"/>
        </w:rPr>
      </w:pPr>
      <w:r w:rsidRPr="00142648">
        <w:rPr>
          <w:rFonts w:ascii="Palatino Linotype" w:hAnsi="Palatino Linotype"/>
          <w:i/>
          <w:iCs/>
          <w:sz w:val="22"/>
          <w:szCs w:val="22"/>
        </w:rPr>
        <w:t>Si transcurrido el plazo señalado en el primer párrafo de este artículo, el sujeto obligado no declina la competencia en los términos establecidos, podrá canalizar la solicitud ante el sujeto obligado competente.”</w:t>
      </w:r>
    </w:p>
    <w:p w14:paraId="6F43A912" w14:textId="2B11D197" w:rsidR="00142648" w:rsidRPr="00142648" w:rsidRDefault="00142648" w:rsidP="00142648">
      <w:pPr>
        <w:autoSpaceDE w:val="0"/>
        <w:autoSpaceDN w:val="0"/>
        <w:adjustRightInd w:val="0"/>
        <w:spacing w:line="276" w:lineRule="auto"/>
        <w:ind w:left="567" w:right="567"/>
        <w:jc w:val="both"/>
        <w:rPr>
          <w:rFonts w:ascii="Palatino Linotype" w:eastAsia="Times New Roman" w:hAnsi="Palatino Linotype" w:cs="Arial"/>
          <w:sz w:val="22"/>
          <w:szCs w:val="22"/>
        </w:rPr>
      </w:pPr>
      <w:r w:rsidRPr="00142648">
        <w:rPr>
          <w:rFonts w:ascii="Palatino Linotype" w:hAnsi="Palatino Linotype"/>
          <w:sz w:val="22"/>
          <w:szCs w:val="22"/>
        </w:rPr>
        <w:t>(Énfasis y subrayado añadido)</w:t>
      </w:r>
    </w:p>
    <w:p w14:paraId="6F82401D" w14:textId="77777777" w:rsidR="00142648" w:rsidRPr="0055159A" w:rsidRDefault="00142648"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5078DE41" w14:textId="5A3946BE"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Así, </w:t>
      </w:r>
      <w:r>
        <w:rPr>
          <w:rFonts w:ascii="Palatino Linotype" w:eastAsia="Times New Roman" w:hAnsi="Palatino Linotype" w:cs="Arial"/>
        </w:rPr>
        <w:t xml:space="preserve">la Ley de la materia establece que, cuando la Unidad de Transparencia advierta que la información requerida se aleja </w:t>
      </w:r>
      <w:r>
        <w:rPr>
          <w:rFonts w:ascii="Palatino Linotype" w:eastAsia="Times New Roman" w:hAnsi="Palatino Linotype" w:cs="Arial"/>
          <w:b/>
          <w:bCs/>
        </w:rPr>
        <w:t>notoriamente</w:t>
      </w:r>
      <w:r>
        <w:rPr>
          <w:rFonts w:ascii="Palatino Linotype" w:eastAsia="Times New Roman" w:hAnsi="Palatino Linotype" w:cs="Arial"/>
        </w:rPr>
        <w:t xml:space="preserve"> de las facultades, competencias y funciones del </w:t>
      </w:r>
      <w:r>
        <w:rPr>
          <w:rFonts w:ascii="Palatino Linotype" w:eastAsia="Times New Roman" w:hAnsi="Palatino Linotype" w:cs="Arial"/>
          <w:b/>
          <w:bCs/>
        </w:rPr>
        <w:t>SUJETO OBLIGADO</w:t>
      </w:r>
      <w:r>
        <w:rPr>
          <w:rFonts w:ascii="Palatino Linotype" w:eastAsia="Times New Roman" w:hAnsi="Palatino Linotype" w:cs="Arial"/>
        </w:rPr>
        <w:t xml:space="preserve">, deberá comunicar al </w:t>
      </w:r>
      <w:r>
        <w:rPr>
          <w:rFonts w:ascii="Palatino Linotype" w:eastAsia="Times New Roman" w:hAnsi="Palatino Linotype" w:cs="Arial"/>
          <w:b/>
          <w:bCs/>
        </w:rPr>
        <w:t>SOLICITANTE</w:t>
      </w:r>
      <w:r>
        <w:rPr>
          <w:rFonts w:ascii="Palatino Linotype" w:eastAsia="Times New Roman" w:hAnsi="Palatino Linotype" w:cs="Arial"/>
        </w:rPr>
        <w:t xml:space="preserve"> sobre la incompetencia </w:t>
      </w:r>
      <w:r>
        <w:rPr>
          <w:rFonts w:ascii="Palatino Linotype" w:eastAsia="Times New Roman" w:hAnsi="Palatino Linotype" w:cs="Arial"/>
          <w:b/>
          <w:bCs/>
        </w:rPr>
        <w:t>en los tres días hábiles posteriores a la presentación de la solicitud</w:t>
      </w:r>
      <w:r>
        <w:rPr>
          <w:rFonts w:ascii="Palatino Linotype" w:eastAsia="Times New Roman" w:hAnsi="Palatino Linotype" w:cs="Arial"/>
        </w:rPr>
        <w:t>, así como orientarle sobre el o los Sujetos Obligados competentes para conocer sobre la información requerida.</w:t>
      </w:r>
    </w:p>
    <w:p w14:paraId="11DC8595"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03418F9A" w14:textId="6BED64EE"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Times New Roman" w:hAnsi="Palatino Linotype" w:cs="Arial"/>
        </w:rPr>
        <w:t xml:space="preserve">el presente asunto, del análisis a las actuaciones contenidas en el expediente electrónico, y como fuera señalado en el apartado de </w:t>
      </w:r>
      <w:r>
        <w:rPr>
          <w:rFonts w:ascii="Palatino Linotype" w:eastAsia="Times New Roman" w:hAnsi="Palatino Linotype" w:cs="Arial"/>
          <w:i/>
          <w:iCs/>
        </w:rPr>
        <w:t>Antecedentes</w:t>
      </w:r>
      <w:r>
        <w:rPr>
          <w:rFonts w:ascii="Palatino Linotype" w:eastAsia="Times New Roman" w:hAnsi="Palatino Linotype" w:cs="Arial"/>
        </w:rPr>
        <w:t xml:space="preserve"> de esta resolución, se tiene que el particular presentó su solicitud de información el nueve de junio de dos mil veintiuno, mientras que el </w:t>
      </w:r>
      <w:r>
        <w:rPr>
          <w:rFonts w:ascii="Palatino Linotype" w:eastAsia="Times New Roman" w:hAnsi="Palatino Linotype" w:cs="Arial"/>
          <w:b/>
          <w:bCs/>
        </w:rPr>
        <w:t>SUJETO OBLIGADO</w:t>
      </w:r>
      <w:r>
        <w:rPr>
          <w:rFonts w:ascii="Palatino Linotype" w:eastAsia="Times New Roman" w:hAnsi="Palatino Linotype" w:cs="Arial"/>
        </w:rPr>
        <w:t xml:space="preserve"> comunicó su incompetencia el diecisiete de junio de dos mil veintiuno, esto es </w:t>
      </w:r>
      <w:r>
        <w:rPr>
          <w:rFonts w:ascii="Palatino Linotype" w:eastAsia="Times New Roman" w:hAnsi="Palatino Linotype" w:cs="Arial"/>
          <w:b/>
          <w:bCs/>
        </w:rPr>
        <w:t>al sexto día hábil posterior a la presentación de la solicitud primigenia</w:t>
      </w:r>
      <w:r>
        <w:rPr>
          <w:rFonts w:ascii="Palatino Linotype" w:eastAsia="Times New Roman" w:hAnsi="Palatino Linotype" w:cs="Arial"/>
        </w:rPr>
        <w:t xml:space="preserve">, encontrándose superados los tres días hábiles que determina la Ley; aunado </w:t>
      </w:r>
      <w:r w:rsidRPr="00063D62">
        <w:rPr>
          <w:rFonts w:ascii="Palatino Linotype" w:eastAsia="Times New Roman" w:hAnsi="Palatino Linotype" w:cs="Arial"/>
        </w:rPr>
        <w:t>a que cuando una solicitud de información es recibida a través del Sistema de Acceso a la Información Pública Mexiquense (</w:t>
      </w:r>
      <w:r w:rsidRPr="00063D62">
        <w:rPr>
          <w:rFonts w:ascii="Palatino Linotype" w:eastAsia="Times New Roman" w:hAnsi="Palatino Linotype" w:cs="Arial"/>
          <w:i/>
        </w:rPr>
        <w:t>SAIMEX)</w:t>
      </w:r>
      <w:r w:rsidRPr="00063D62">
        <w:rPr>
          <w:rFonts w:ascii="Palatino Linotype" w:eastAsia="Times New Roman" w:hAnsi="Palatino Linotype" w:cs="Arial"/>
        </w:rPr>
        <w:t>, el Titular de la Unidad de Transparencia, al tener una cuenta de administrador en esta plataforma, podría haber canalizado la solicitud a los entes públicos competentes en su momento</w:t>
      </w:r>
      <w:r>
        <w:rPr>
          <w:rFonts w:ascii="Palatino Linotype" w:eastAsia="Times New Roman" w:hAnsi="Palatino Linotype" w:cs="Arial"/>
        </w:rPr>
        <w:t>, esto es, al Organismo Público Descentralizado de Agua Potable, Alcantarillado y Saneamiento; y al Sistema Municipal para el Desarrollo Integral de la Familia de Chimalhuacán</w:t>
      </w:r>
      <w:r w:rsidRPr="00063D62">
        <w:rPr>
          <w:rFonts w:ascii="Palatino Linotype" w:eastAsia="Times New Roman" w:hAnsi="Palatino Linotype" w:cs="Arial"/>
        </w:rPr>
        <w:t>; empero, no lo hizo.</w:t>
      </w:r>
    </w:p>
    <w:p w14:paraId="3B25ADFF"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3C6D8A49" w14:textId="0BED008F"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lastRenderedPageBreak/>
        <w:t xml:space="preserve">Consecuencia </w:t>
      </w:r>
      <w:r w:rsidRPr="00063D62">
        <w:rPr>
          <w:rFonts w:ascii="Palatino Linotype" w:eastAsia="Times New Roman" w:hAnsi="Palatino Linotype" w:cs="Arial"/>
        </w:rPr>
        <w:t xml:space="preserve">de lo anterior, ya que el </w:t>
      </w:r>
      <w:r w:rsidRPr="00063D62">
        <w:rPr>
          <w:rFonts w:ascii="Palatino Linotype" w:eastAsia="Times New Roman" w:hAnsi="Palatino Linotype" w:cs="Arial"/>
          <w:b/>
        </w:rPr>
        <w:t>SUJETO OBLIGADO</w:t>
      </w:r>
      <w:r w:rsidRPr="00063D62">
        <w:rPr>
          <w:rFonts w:ascii="Palatino Linotype" w:eastAsia="Times New Roman" w:hAnsi="Palatino Linotype" w:cs="Arial"/>
        </w:rPr>
        <w:t xml:space="preserve"> no manifestó su incompetencia para poseer, generar o administrar la información solicitada en su momento procesal oportuno, deberá entregar al </w:t>
      </w:r>
      <w:r w:rsidRPr="00063D62">
        <w:rPr>
          <w:rFonts w:ascii="Palatino Linotype" w:eastAsia="Times New Roman" w:hAnsi="Palatino Linotype" w:cs="Arial"/>
          <w:b/>
        </w:rPr>
        <w:t>Recurrente</w:t>
      </w:r>
      <w:r w:rsidRPr="00063D62">
        <w:rPr>
          <w:rFonts w:ascii="Palatino Linotype" w:eastAsia="Times New Roman" w:hAnsi="Palatino Linotype" w:cs="Arial"/>
        </w:rPr>
        <w:t xml:space="preserve"> el Acuerdo de su Comité de Transparencia en el que se funden y motives las razones de la incompetencia en términos del artículo 49, fracciones I y II de la Ley de Transparencia y Acceso a la Información Pública del Estado de México y Municipios, que a la letra señala:</w:t>
      </w:r>
    </w:p>
    <w:p w14:paraId="63C75119" w14:textId="1E3B2792" w:rsid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35C8FA0C" w14:textId="77777777" w:rsidR="00142648" w:rsidRDefault="00142648" w:rsidP="00142648">
      <w:pPr>
        <w:pStyle w:val="Sinespaciado"/>
        <w:spacing w:line="276" w:lineRule="auto"/>
        <w:ind w:left="567" w:right="567"/>
        <w:jc w:val="both"/>
        <w:rPr>
          <w:rFonts w:ascii="Palatino Linotype" w:hAnsi="Palatino Linotype"/>
          <w:i/>
          <w:sz w:val="22"/>
        </w:rPr>
      </w:pPr>
      <w:r>
        <w:rPr>
          <w:rFonts w:ascii="Palatino Linotype" w:hAnsi="Palatino Linotype"/>
          <w:i/>
          <w:sz w:val="22"/>
        </w:rPr>
        <w:t>“</w:t>
      </w:r>
      <w:r w:rsidRPr="00853DC6">
        <w:rPr>
          <w:rFonts w:ascii="Palatino Linotype" w:hAnsi="Palatino Linotype"/>
          <w:b/>
          <w:i/>
          <w:sz w:val="22"/>
        </w:rPr>
        <w:t>Artículo 49.</w:t>
      </w:r>
      <w:r w:rsidRPr="00853DC6">
        <w:rPr>
          <w:rFonts w:ascii="Palatino Linotype" w:hAnsi="Palatino Linotype"/>
          <w:i/>
          <w:sz w:val="22"/>
        </w:rPr>
        <w:t xml:space="preserve"> Los Comités de Transparencia tendrán las siguientes atribuciones: </w:t>
      </w:r>
    </w:p>
    <w:p w14:paraId="7A2D7B1E" w14:textId="77777777" w:rsidR="00142648" w:rsidRDefault="00142648" w:rsidP="00142648">
      <w:pPr>
        <w:pStyle w:val="Sinespaciado"/>
        <w:spacing w:line="276" w:lineRule="auto"/>
        <w:ind w:left="567" w:right="567"/>
        <w:jc w:val="both"/>
        <w:rPr>
          <w:rFonts w:ascii="Palatino Linotype" w:hAnsi="Palatino Linotype"/>
          <w:i/>
          <w:sz w:val="22"/>
        </w:rPr>
      </w:pPr>
      <w:r w:rsidRPr="001F5541">
        <w:rPr>
          <w:rFonts w:ascii="Palatino Linotype" w:hAnsi="Palatino Linotype"/>
          <w:b/>
          <w:bCs/>
          <w:i/>
          <w:sz w:val="22"/>
        </w:rPr>
        <w:t>I.</w:t>
      </w:r>
      <w:r w:rsidRPr="00853DC6">
        <w:rPr>
          <w:rFonts w:ascii="Palatino Linotype" w:hAnsi="Palatino Linotype"/>
          <w:i/>
          <w:sz w:val="22"/>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3DD92928" w14:textId="77777777" w:rsidR="00142648" w:rsidRDefault="00142648" w:rsidP="00142648">
      <w:pPr>
        <w:pStyle w:val="Sinespaciado"/>
        <w:spacing w:line="276" w:lineRule="auto"/>
        <w:ind w:left="567" w:right="567"/>
        <w:jc w:val="both"/>
        <w:rPr>
          <w:rFonts w:ascii="Palatino Linotype" w:hAnsi="Palatino Linotype"/>
          <w:i/>
          <w:sz w:val="22"/>
        </w:rPr>
      </w:pPr>
      <w:r w:rsidRPr="00853DC6">
        <w:rPr>
          <w:rFonts w:ascii="Palatino Linotype" w:hAnsi="Palatino Linotype"/>
          <w:i/>
          <w:sz w:val="22"/>
        </w:rPr>
        <w:t xml:space="preserve">II. </w:t>
      </w:r>
      <w:r w:rsidRPr="00853DC6">
        <w:rPr>
          <w:rFonts w:ascii="Palatino Linotype" w:hAnsi="Palatino Linotype"/>
          <w:b/>
          <w:i/>
          <w:sz w:val="22"/>
        </w:rPr>
        <w:t>Confirmar, modificar o revocar las determinaciones que en materia de</w:t>
      </w:r>
      <w:r w:rsidRPr="00853DC6">
        <w:rPr>
          <w:rFonts w:ascii="Palatino Linotype" w:hAnsi="Palatino Linotype"/>
          <w:i/>
          <w:sz w:val="22"/>
        </w:rPr>
        <w:t xml:space="preserve"> ampliación del plazo de respuesta, clasificación de la información y declaración de inexistencia o de </w:t>
      </w:r>
      <w:r w:rsidRPr="00853DC6">
        <w:rPr>
          <w:rFonts w:ascii="Palatino Linotype" w:hAnsi="Palatino Linotype"/>
          <w:b/>
          <w:i/>
          <w:sz w:val="22"/>
        </w:rPr>
        <w:t>incompetencia realicen los titulares de las áreas de los sujetos obligados;</w:t>
      </w:r>
    </w:p>
    <w:p w14:paraId="4F0CB5BA" w14:textId="77777777" w:rsidR="00142648" w:rsidRDefault="00142648" w:rsidP="00142648">
      <w:pPr>
        <w:pStyle w:val="Sinespaciado"/>
        <w:spacing w:line="276" w:lineRule="auto"/>
        <w:ind w:left="567" w:right="567"/>
        <w:jc w:val="both"/>
        <w:rPr>
          <w:rFonts w:ascii="Palatino Linotype" w:hAnsi="Palatino Linotype"/>
          <w:i/>
          <w:sz w:val="22"/>
        </w:rPr>
      </w:pPr>
      <w:r>
        <w:rPr>
          <w:rFonts w:ascii="Palatino Linotype" w:hAnsi="Palatino Linotype"/>
          <w:i/>
          <w:sz w:val="22"/>
        </w:rPr>
        <w:t>(…)”</w:t>
      </w:r>
    </w:p>
    <w:p w14:paraId="35A48460" w14:textId="77777777" w:rsidR="00142648" w:rsidRDefault="00142648" w:rsidP="00142648">
      <w:pPr>
        <w:pStyle w:val="Sinespaciado"/>
        <w:spacing w:line="276" w:lineRule="auto"/>
        <w:ind w:left="567" w:right="567"/>
        <w:jc w:val="both"/>
        <w:rPr>
          <w:rFonts w:ascii="Palatino Linotype" w:hAnsi="Palatino Linotype"/>
        </w:rPr>
      </w:pPr>
      <w:r>
        <w:rPr>
          <w:rFonts w:ascii="Palatino Linotype" w:hAnsi="Palatino Linotype"/>
          <w:sz w:val="22"/>
        </w:rPr>
        <w:t>(Énfasis añadido)</w:t>
      </w:r>
    </w:p>
    <w:p w14:paraId="56BABB5B" w14:textId="77777777" w:rsidR="00142648" w:rsidRPr="0055159A" w:rsidRDefault="00142648"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5BB4B37F" w14:textId="01584445" w:rsidR="0055159A" w:rsidRPr="0055159A"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En </w:t>
      </w:r>
      <w:r>
        <w:rPr>
          <w:rFonts w:ascii="Palatino Linotype" w:eastAsia="Times New Roman" w:hAnsi="Palatino Linotype" w:cs="Arial"/>
        </w:rPr>
        <w:t xml:space="preserve">el mismo sentido, se advierte que el </w:t>
      </w:r>
      <w:r w:rsidR="00951ECA">
        <w:rPr>
          <w:rFonts w:ascii="Palatino Linotype" w:eastAsia="Times New Roman" w:hAnsi="Palatino Linotype" w:cs="Arial"/>
          <w:b/>
          <w:bCs/>
        </w:rPr>
        <w:t>SUJETO OBLIGADO</w:t>
      </w:r>
      <w:r w:rsidR="00951ECA">
        <w:rPr>
          <w:rFonts w:ascii="Palatino Linotype" w:eastAsia="Times New Roman" w:hAnsi="Palatino Linotype" w:cs="Arial"/>
        </w:rPr>
        <w:t xml:space="preserve"> </w:t>
      </w:r>
      <w:r>
        <w:rPr>
          <w:rFonts w:ascii="Palatino Linotype" w:eastAsia="Times New Roman" w:hAnsi="Palatino Linotype" w:cs="Arial"/>
        </w:rPr>
        <w:t xml:space="preserve">ignoró lo dispuesto por el segundo párrafo del dispositivo 167 de la Ley de la materia, pues a pesar de que no tenía competencia para conocer sobre la información del Organismo Público Descentralizado de Agua Potable, Alcantarillado y Saneamiento, así como del Sistema Municipal para el Desarrollo Integral de la Familia de Chimalhuacán, sí es competente para poseer, generar y administrar la información del Instituto Municipal de Cultura Física y Deporte de Chimalhuacán, </w:t>
      </w:r>
      <w:r>
        <w:rPr>
          <w:rFonts w:ascii="Palatino Linotype" w:eastAsia="Times New Roman" w:hAnsi="Palatino Linotype" w:cs="Arial"/>
        </w:rPr>
        <w:lastRenderedPageBreak/>
        <w:t xml:space="preserve">el Instituto Municipal de la Mujer y el Instituto Municipal de la Juventud. Sin embargo, no turnó los requerimientos a ninguno de los tres organismos descentralizados, dejando al particular en estado de </w:t>
      </w:r>
      <w:r>
        <w:rPr>
          <w:rFonts w:ascii="Palatino Linotype" w:eastAsia="Times New Roman" w:hAnsi="Palatino Linotype" w:cs="Arial"/>
          <w:b/>
          <w:bCs/>
        </w:rPr>
        <w:t>incertidumbre</w:t>
      </w:r>
      <w:r>
        <w:rPr>
          <w:rFonts w:ascii="Palatino Linotype" w:eastAsia="Times New Roman" w:hAnsi="Palatino Linotype" w:cs="Arial"/>
        </w:rPr>
        <w:t>.</w:t>
      </w:r>
    </w:p>
    <w:p w14:paraId="543B3E98"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15585A5B" w14:textId="0CAC11A3" w:rsidR="0055159A"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bCs/>
          <w:color w:val="000000" w:themeColor="text1"/>
          <w:lang w:val="es-MX"/>
        </w:rPr>
        <w:t xml:space="preserve">Dicho </w:t>
      </w:r>
      <w:r>
        <w:rPr>
          <w:rFonts w:ascii="Palatino Linotype" w:eastAsia="Times New Roman" w:hAnsi="Palatino Linotype" w:cs="Arial"/>
        </w:rPr>
        <w:t xml:space="preserve">lo anterior, no pasa desapercibido por este Órgano Resolutor que la información requerida por el </w:t>
      </w:r>
      <w:r w:rsidR="00951ECA">
        <w:rPr>
          <w:rFonts w:ascii="Palatino Linotype" w:eastAsia="Times New Roman" w:hAnsi="Palatino Linotype" w:cs="Arial"/>
          <w:b/>
          <w:bCs/>
        </w:rPr>
        <w:t>RECURRENTE</w:t>
      </w:r>
      <w:r w:rsidR="00951ECA">
        <w:rPr>
          <w:rFonts w:ascii="Palatino Linotype" w:eastAsia="Times New Roman" w:hAnsi="Palatino Linotype" w:cs="Arial"/>
        </w:rPr>
        <w:t xml:space="preserve"> </w:t>
      </w:r>
      <w:r>
        <w:rPr>
          <w:rFonts w:ascii="Palatino Linotype" w:eastAsia="Times New Roman" w:hAnsi="Palatino Linotype" w:cs="Arial"/>
        </w:rPr>
        <w:t xml:space="preserve">se relaciona con las obligaciones de transparencia que el </w:t>
      </w:r>
      <w:r w:rsidR="00951ECA">
        <w:rPr>
          <w:rFonts w:ascii="Palatino Linotype" w:eastAsia="Times New Roman" w:hAnsi="Palatino Linotype" w:cs="Arial"/>
          <w:b/>
          <w:bCs/>
        </w:rPr>
        <w:t>SUJETO OBLIGADO</w:t>
      </w:r>
      <w:r w:rsidR="00951ECA">
        <w:rPr>
          <w:rFonts w:ascii="Palatino Linotype" w:eastAsia="Times New Roman" w:hAnsi="Palatino Linotype" w:cs="Arial"/>
        </w:rPr>
        <w:t xml:space="preserve"> </w:t>
      </w:r>
      <w:r>
        <w:rPr>
          <w:rFonts w:ascii="Palatino Linotype" w:eastAsia="Times New Roman" w:hAnsi="Palatino Linotype" w:cs="Arial"/>
        </w:rPr>
        <w:t>está constreñido a publicar y difundir, de manera permanente y actualizada, a la ciudadanía; ello de conformidad con lo dispuesto por la fracción XXXVIII del artículo 92 de la Ley de Transparencia y Acceso a la Información Pública del Estado de México y Municipios, el cual establece lo siguiente:</w:t>
      </w:r>
    </w:p>
    <w:p w14:paraId="12814C8C" w14:textId="0303FC19" w:rsid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59D0AC63"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i/>
          <w:iCs/>
          <w:sz w:val="22"/>
          <w:szCs w:val="22"/>
        </w:rPr>
      </w:pPr>
      <w:r w:rsidRPr="00142648">
        <w:rPr>
          <w:rFonts w:ascii="Palatino Linotype" w:hAnsi="Palatino Linotype"/>
          <w:i/>
          <w:iCs/>
          <w:sz w:val="22"/>
          <w:szCs w:val="22"/>
        </w:rPr>
        <w:t>“</w:t>
      </w:r>
      <w:r w:rsidRPr="00142648">
        <w:rPr>
          <w:rFonts w:ascii="Palatino Linotype" w:hAnsi="Palatino Linotype"/>
          <w:b/>
          <w:bCs/>
          <w:i/>
          <w:iCs/>
          <w:sz w:val="22"/>
          <w:szCs w:val="22"/>
        </w:rPr>
        <w:t>Artículo 92.</w:t>
      </w:r>
      <w:r w:rsidRPr="00142648">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7239D1"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i/>
          <w:iCs/>
          <w:sz w:val="22"/>
          <w:szCs w:val="22"/>
        </w:rPr>
      </w:pPr>
      <w:r w:rsidRPr="00142648">
        <w:rPr>
          <w:rFonts w:ascii="Palatino Linotype" w:hAnsi="Palatino Linotype"/>
          <w:i/>
          <w:iCs/>
          <w:sz w:val="22"/>
          <w:szCs w:val="22"/>
        </w:rPr>
        <w:t>(…)</w:t>
      </w:r>
    </w:p>
    <w:p w14:paraId="7A20D752"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i/>
          <w:iCs/>
          <w:sz w:val="22"/>
          <w:szCs w:val="22"/>
        </w:rPr>
      </w:pPr>
      <w:r w:rsidRPr="00142648">
        <w:rPr>
          <w:rFonts w:ascii="Palatino Linotype" w:hAnsi="Palatino Linotype"/>
          <w:b/>
          <w:bCs/>
          <w:i/>
          <w:iCs/>
          <w:sz w:val="22"/>
          <w:szCs w:val="22"/>
        </w:rPr>
        <w:t>XXXVIII.</w:t>
      </w:r>
      <w:r w:rsidRPr="00142648">
        <w:rPr>
          <w:rFonts w:ascii="Palatino Linotype" w:hAnsi="Palatino Linotype"/>
          <w:i/>
          <w:iCs/>
          <w:sz w:val="22"/>
          <w:szCs w:val="22"/>
        </w:rPr>
        <w:t xml:space="preserve"> El inventario de bienes muebles e inmuebles en posesión y propiedad;</w:t>
      </w:r>
    </w:p>
    <w:p w14:paraId="58F1612B" w14:textId="77777777" w:rsidR="00142648" w:rsidRPr="00142648" w:rsidRDefault="00142648" w:rsidP="00142648">
      <w:pPr>
        <w:autoSpaceDE w:val="0"/>
        <w:autoSpaceDN w:val="0"/>
        <w:adjustRightInd w:val="0"/>
        <w:spacing w:line="276" w:lineRule="auto"/>
        <w:ind w:left="567" w:right="567"/>
        <w:jc w:val="both"/>
        <w:rPr>
          <w:rFonts w:ascii="Palatino Linotype" w:hAnsi="Palatino Linotype"/>
          <w:i/>
          <w:iCs/>
          <w:sz w:val="22"/>
          <w:szCs w:val="22"/>
        </w:rPr>
      </w:pPr>
      <w:r w:rsidRPr="00142648">
        <w:rPr>
          <w:rFonts w:ascii="Palatino Linotype" w:hAnsi="Palatino Linotype"/>
          <w:i/>
          <w:iCs/>
          <w:sz w:val="22"/>
          <w:szCs w:val="22"/>
        </w:rPr>
        <w:t>(…)”</w:t>
      </w:r>
    </w:p>
    <w:p w14:paraId="7DDAB375" w14:textId="77777777" w:rsidR="00142648" w:rsidRP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60C81DE3" w14:textId="1BEB1474" w:rsidR="00142648"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Por </w:t>
      </w:r>
      <w:r w:rsidRPr="00A25B36">
        <w:rPr>
          <w:rFonts w:ascii="Palatino Linotype" w:eastAsia="Times New Roman" w:hAnsi="Palatino Linotype" w:cs="Arial"/>
          <w:lang w:val="es-ES"/>
        </w:rPr>
        <w:t xml:space="preserve">lo anterior, esta Ponencia Resolutora realizó un ejercicio de investigación en el portal de Información Pública de Oficio Mexiquense (IPOMEX) del Ayuntamiento de </w:t>
      </w:r>
      <w:r>
        <w:rPr>
          <w:rFonts w:ascii="Palatino Linotype" w:eastAsia="Times New Roman" w:hAnsi="Palatino Linotype" w:cs="Arial"/>
          <w:lang w:val="es-ES"/>
        </w:rPr>
        <w:t>Chimalhuacán</w:t>
      </w:r>
      <w:r w:rsidRPr="00A25B36">
        <w:rPr>
          <w:rFonts w:ascii="Palatino Linotype" w:eastAsia="Times New Roman" w:hAnsi="Palatino Linotype" w:cs="Arial"/>
          <w:vertAlign w:val="superscript"/>
          <w:lang w:val="es-ES"/>
        </w:rPr>
        <w:footnoteReference w:id="16"/>
      </w:r>
      <w:r w:rsidRPr="00A25B36">
        <w:rPr>
          <w:rFonts w:ascii="Palatino Linotype" w:eastAsia="Times New Roman" w:hAnsi="Palatino Linotype" w:cs="Arial"/>
          <w:lang w:val="es-ES"/>
        </w:rPr>
        <w:t xml:space="preserve">, a efecto de identificar la información publicada </w:t>
      </w:r>
      <w:r w:rsidRPr="00A25B36">
        <w:rPr>
          <w:rFonts w:ascii="Palatino Linotype" w:eastAsia="Times New Roman" w:hAnsi="Palatino Linotype" w:cs="Arial"/>
          <w:lang w:val="es-ES"/>
        </w:rPr>
        <w:lastRenderedPageBreak/>
        <w:t xml:space="preserve">relacionada con </w:t>
      </w:r>
      <w:r>
        <w:rPr>
          <w:rFonts w:ascii="Palatino Linotype" w:eastAsia="Times New Roman" w:hAnsi="Palatino Linotype" w:cs="Arial"/>
          <w:lang w:val="es-ES"/>
        </w:rPr>
        <w:t>el inventario de bienes muebles e inmuebles del</w:t>
      </w:r>
      <w:r w:rsidRPr="00A25B36">
        <w:rPr>
          <w:rFonts w:ascii="Palatino Linotype" w:eastAsia="Times New Roman" w:hAnsi="Palatino Linotype" w:cs="Arial"/>
          <w:lang w:val="es-ES"/>
        </w:rPr>
        <w:t xml:space="preserve"> </w:t>
      </w:r>
      <w:r w:rsidR="00951ECA" w:rsidRPr="00A25B36">
        <w:rPr>
          <w:rFonts w:ascii="Palatino Linotype" w:eastAsia="Times New Roman" w:hAnsi="Palatino Linotype" w:cs="Arial"/>
          <w:b/>
          <w:bCs/>
          <w:lang w:val="es-ES"/>
        </w:rPr>
        <w:t>SUJETO OBLIGADO</w:t>
      </w:r>
      <w:r w:rsidRPr="00A25B36">
        <w:rPr>
          <w:rFonts w:ascii="Palatino Linotype" w:eastAsia="Times New Roman" w:hAnsi="Palatino Linotype" w:cs="Arial"/>
          <w:lang w:val="es-ES"/>
        </w:rPr>
        <w:t xml:space="preserve">; empero, dentro del apartado que contiene la información pública </w:t>
      </w:r>
      <w:r>
        <w:rPr>
          <w:rFonts w:ascii="Palatino Linotype" w:eastAsia="Times New Roman" w:hAnsi="Palatino Linotype" w:cs="Arial"/>
          <w:lang w:val="es-ES"/>
        </w:rPr>
        <w:t>relacionada con el inventario de bienes muebles</w:t>
      </w:r>
      <w:r>
        <w:rPr>
          <w:rStyle w:val="Refdenotaalpie"/>
          <w:rFonts w:ascii="Palatino Linotype" w:eastAsia="Times New Roman" w:hAnsi="Palatino Linotype" w:cs="Arial"/>
          <w:lang w:val="es-ES"/>
        </w:rPr>
        <w:footnoteReference w:id="17"/>
      </w:r>
      <w:r>
        <w:rPr>
          <w:rFonts w:ascii="Palatino Linotype" w:eastAsia="Times New Roman" w:hAnsi="Palatino Linotype" w:cs="Arial"/>
          <w:lang w:val="es-ES"/>
        </w:rPr>
        <w:t xml:space="preserve"> y el inventario de bienes inmuebles</w:t>
      </w:r>
      <w:r>
        <w:rPr>
          <w:rStyle w:val="Refdenotaalpie"/>
          <w:rFonts w:ascii="Palatino Linotype" w:eastAsia="Times New Roman" w:hAnsi="Palatino Linotype" w:cs="Arial"/>
          <w:lang w:val="es-ES"/>
        </w:rPr>
        <w:footnoteReference w:id="18"/>
      </w:r>
      <w:r w:rsidRPr="00A25B36">
        <w:rPr>
          <w:rFonts w:ascii="Palatino Linotype" w:eastAsia="Times New Roman" w:hAnsi="Palatino Linotype" w:cs="Arial"/>
          <w:lang w:val="es-ES"/>
        </w:rPr>
        <w:t xml:space="preserve">, se advirtió que su contenido no es vigente, toda vez que únicamente existen registros del dos mil dieciocho, dos mil diecinueve y dos mil veinte, </w:t>
      </w:r>
      <w:r>
        <w:rPr>
          <w:rFonts w:ascii="Palatino Linotype" w:eastAsia="Times New Roman" w:hAnsi="Palatino Linotype" w:cs="Arial"/>
          <w:lang w:val="es-ES"/>
        </w:rPr>
        <w:t>y no existen registros para el actual ejercicio dos mil veintiuno</w:t>
      </w:r>
      <w:r w:rsidRPr="00A25B36">
        <w:rPr>
          <w:rFonts w:ascii="Palatino Linotype" w:eastAsia="Times New Roman" w:hAnsi="Palatino Linotype" w:cs="Arial"/>
          <w:lang w:val="es-ES"/>
        </w:rPr>
        <w:t>. Se adjunta</w:t>
      </w:r>
      <w:r>
        <w:rPr>
          <w:rFonts w:ascii="Palatino Linotype" w:eastAsia="Times New Roman" w:hAnsi="Palatino Linotype" w:cs="Arial"/>
          <w:lang w:val="es-ES"/>
        </w:rPr>
        <w:t>n</w:t>
      </w:r>
      <w:r w:rsidRPr="00A25B36">
        <w:rPr>
          <w:rFonts w:ascii="Palatino Linotype" w:eastAsia="Times New Roman" w:hAnsi="Palatino Linotype" w:cs="Arial"/>
          <w:lang w:val="es-ES"/>
        </w:rPr>
        <w:t xml:space="preserve"> captura</w:t>
      </w:r>
      <w:r>
        <w:rPr>
          <w:rFonts w:ascii="Palatino Linotype" w:eastAsia="Times New Roman" w:hAnsi="Palatino Linotype" w:cs="Arial"/>
          <w:lang w:val="es-ES"/>
        </w:rPr>
        <w:t>s</w:t>
      </w:r>
      <w:r w:rsidRPr="00A25B36">
        <w:rPr>
          <w:rFonts w:ascii="Palatino Linotype" w:eastAsia="Times New Roman" w:hAnsi="Palatino Linotype" w:cs="Arial"/>
          <w:lang w:val="es-ES"/>
        </w:rPr>
        <w:t xml:space="preserve"> de pantalla de los registros publicados en el IPOMEX del </w:t>
      </w:r>
      <w:r w:rsidR="00951ECA" w:rsidRPr="00A25B36">
        <w:rPr>
          <w:rFonts w:ascii="Palatino Linotype" w:eastAsia="Times New Roman" w:hAnsi="Palatino Linotype" w:cs="Arial"/>
          <w:b/>
          <w:bCs/>
          <w:lang w:val="es-ES"/>
        </w:rPr>
        <w:t>SUJETO OBLIGADO</w:t>
      </w:r>
      <w:r w:rsidR="00951ECA" w:rsidRPr="00A25B36">
        <w:rPr>
          <w:rFonts w:ascii="Palatino Linotype" w:eastAsia="Times New Roman" w:hAnsi="Palatino Linotype" w:cs="Arial"/>
          <w:lang w:val="es-ES"/>
        </w:rPr>
        <w:t xml:space="preserve"> </w:t>
      </w:r>
      <w:r w:rsidRPr="00A25B36">
        <w:rPr>
          <w:rFonts w:ascii="Palatino Linotype" w:eastAsia="Times New Roman" w:hAnsi="Palatino Linotype" w:cs="Arial"/>
          <w:lang w:val="es-ES"/>
        </w:rPr>
        <w:t>como mera referencia:</w:t>
      </w:r>
    </w:p>
    <w:p w14:paraId="2ACCC8BF" w14:textId="57064430" w:rsid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2672CC2B" w14:textId="3FF0A9FF" w:rsidR="00142648" w:rsidRDefault="00F77D1D" w:rsidP="0014264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Times New Roman" w:hAnsi="Palatino Linotype" w:cs="Arial"/>
          <w:noProof/>
          <w:lang w:val="es-MX" w:eastAsia="es-MX"/>
        </w:rPr>
        <mc:AlternateContent>
          <mc:Choice Requires="wps">
            <w:drawing>
              <wp:anchor distT="0" distB="0" distL="114300" distR="114300" simplePos="0" relativeHeight="251661312" behindDoc="0" locked="0" layoutInCell="1" allowOverlap="1" wp14:anchorId="0EB669DD" wp14:editId="136C5A50">
                <wp:simplePos x="0" y="0"/>
                <wp:positionH relativeFrom="margin">
                  <wp:align>right</wp:align>
                </wp:positionH>
                <wp:positionV relativeFrom="paragraph">
                  <wp:posOffset>2861752</wp:posOffset>
                </wp:positionV>
                <wp:extent cx="5518205" cy="1446751"/>
                <wp:effectExtent l="38100" t="38100" r="63500" b="96520"/>
                <wp:wrapNone/>
                <wp:docPr id="6" name="Conector recto 6"/>
                <wp:cNvGraphicFramePr/>
                <a:graphic xmlns:a="http://schemas.openxmlformats.org/drawingml/2006/main">
                  <a:graphicData uri="http://schemas.microsoft.com/office/word/2010/wordprocessingShape">
                    <wps:wsp>
                      <wps:cNvCnPr/>
                      <wps:spPr>
                        <a:xfrm flipV="1">
                          <a:off x="0" y="0"/>
                          <a:ext cx="5518205" cy="1446751"/>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78509" id="Conector recto 6"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3pt,225.35pt" to="817.8pt,3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" strokecolor="black [3200]" strokeweight="1pt">
                <v:shadow on="t" color="black" opacity="24903f" origin=",.5" offset="0,.55556mm"/>
                <w10:wrap anchorx="margin"/>
              </v:line>
            </w:pict>
          </mc:Fallback>
        </mc:AlternateContent>
      </w:r>
      <w:r w:rsidR="00142648">
        <w:rPr>
          <w:rFonts w:ascii="Palatino Linotype" w:eastAsia="Times New Roman" w:hAnsi="Palatino Linotype" w:cs="Arial"/>
          <w:noProof/>
          <w:lang w:val="es-MX" w:eastAsia="es-MX"/>
        </w:rPr>
        <w:drawing>
          <wp:inline distT="0" distB="0" distL="0" distR="0" wp14:anchorId="67FEAD81" wp14:editId="0297FDF1">
            <wp:extent cx="4991887" cy="2581275"/>
            <wp:effectExtent l="57150" t="57150" r="94615" b="85725"/>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4350" cy="258254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6781CE" w14:textId="486F6109" w:rsidR="00142648" w:rsidRDefault="00142648" w:rsidP="0014264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Times New Roman" w:hAnsi="Palatino Linotype" w:cs="Arial"/>
          <w:noProof/>
          <w:lang w:val="es-MX" w:eastAsia="es-MX"/>
        </w:rPr>
        <w:lastRenderedPageBreak/>
        <w:drawing>
          <wp:inline distT="0" distB="0" distL="0" distR="0" wp14:anchorId="73EA5F52" wp14:editId="0157D0D1">
            <wp:extent cx="4985684" cy="2676525"/>
            <wp:effectExtent l="57150" t="57150" r="100965" b="85725"/>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3758" cy="268086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6C4BD0" w14:textId="77777777" w:rsidR="00142648" w:rsidRP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61DD177E" w14:textId="2BEA1BFB" w:rsidR="00142648"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Finalmente, no debe ignorarse que el particular requirió el Inventario General de Bienes Muebles e Inmuebles de los organismos descentralizados de la administración pública municipal; por ello, debemos traer a estudio lo dispuesto por los Lineamientos para el Registro y Control del Inventario y la Conciliación y Desincorporación de Bienes Muebles e Inmuebles para las Entidades Fiscalizables Municipales del Estado de México, emitidos por el Órgano Superior de Fiscalización del Estado de México, y que tienen por </w:t>
      </w:r>
      <w:r w:rsidRPr="00343D91">
        <w:rPr>
          <w:rFonts w:ascii="Palatino Linotype" w:eastAsia="Times New Roman" w:hAnsi="Palatino Linotype" w:cs="Arial"/>
        </w:rPr>
        <w:t>objeto</w:t>
      </w:r>
      <w:r>
        <w:rPr>
          <w:rFonts w:ascii="Palatino Linotype" w:eastAsia="Times New Roman" w:hAnsi="Palatino Linotype" w:cs="Arial"/>
        </w:rPr>
        <w:t>, como su nombre refiere,</w:t>
      </w:r>
      <w:r w:rsidRPr="00343D91">
        <w:rPr>
          <w:rFonts w:ascii="Palatino Linotype" w:eastAsia="Times New Roman" w:hAnsi="Palatino Linotype" w:cs="Arial"/>
        </w:rPr>
        <w:t xml:space="preserve"> establecer disposiciones para el registro y control del inventario y la conciliación y desincorporación de bienes muebles e inmuebles para las entidades fiscalizables municipales</w:t>
      </w:r>
      <w:r>
        <w:rPr>
          <w:rStyle w:val="Refdenotaalpie"/>
          <w:rFonts w:ascii="Palatino Linotype" w:eastAsia="Times New Roman" w:hAnsi="Palatino Linotype" w:cs="Arial"/>
        </w:rPr>
        <w:footnoteReference w:id="19"/>
      </w:r>
      <w:r w:rsidRPr="00343D91">
        <w:rPr>
          <w:rFonts w:ascii="Palatino Linotype" w:eastAsia="Times New Roman" w:hAnsi="Palatino Linotype" w:cs="Arial"/>
        </w:rPr>
        <w:t>.</w:t>
      </w:r>
    </w:p>
    <w:p w14:paraId="5B013C38" w14:textId="77777777" w:rsidR="00142648" w:rsidRP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698D24EB" w14:textId="51495535" w:rsidR="00142648"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lastRenderedPageBreak/>
        <w:t xml:space="preserve">El inventario general </w:t>
      </w:r>
      <w:r w:rsidRPr="00343D91">
        <w:rPr>
          <w:rFonts w:ascii="Palatino Linotype" w:eastAsia="Times New Roman" w:hAnsi="Palatino Linotype" w:cs="Arial"/>
        </w:rPr>
        <w:t xml:space="preserve">de bienes muebles, es el documento en el que están registrados los bienes muebles con los que cuentan las entidades fiscalizables, conteniendo sus características de identificación, tales como: nombre, número de inventario, marca, modelo, serie, uso, número de factura, costo, fecha de adquisición, estado de conservación. </w:t>
      </w:r>
      <w:r>
        <w:rPr>
          <w:rFonts w:ascii="Palatino Linotype" w:eastAsia="Times New Roman" w:hAnsi="Palatino Linotype" w:cs="Arial"/>
        </w:rPr>
        <w:t>En las</w:t>
      </w:r>
      <w:r w:rsidRPr="00343D91">
        <w:rPr>
          <w:rFonts w:ascii="Palatino Linotype" w:eastAsia="Times New Roman" w:hAnsi="Palatino Linotype" w:cs="Arial"/>
        </w:rPr>
        <w:t xml:space="preserve"> adquisiciones de bienes muebles, con un costo igual o mayor a 35 veces el salario mínimo, deberán registrarse contablemente como un aumento en el activo, e incluirse en la cédula de Inventario de Bienes Muebles. Aquellos con un costo inferior a 35 y mayor a 17 veces el salario mínimo, se registra</w:t>
      </w:r>
      <w:r>
        <w:rPr>
          <w:rFonts w:ascii="Palatino Linotype" w:eastAsia="Times New Roman" w:hAnsi="Palatino Linotype" w:cs="Arial"/>
        </w:rPr>
        <w:t>rán</w:t>
      </w:r>
      <w:r w:rsidRPr="00343D91">
        <w:rPr>
          <w:rFonts w:ascii="Palatino Linotype" w:eastAsia="Times New Roman" w:hAnsi="Palatino Linotype" w:cs="Arial"/>
        </w:rPr>
        <w:t xml:space="preserve"> como un gasto y se incluyen en la cédula de Inventario de Bienes Muebles de Bajo Costo.</w:t>
      </w:r>
      <w:r>
        <w:rPr>
          <w:rStyle w:val="Refdenotaalpie"/>
          <w:rFonts w:ascii="Palatino Linotype" w:eastAsia="Times New Roman" w:hAnsi="Palatino Linotype" w:cs="Arial"/>
        </w:rPr>
        <w:footnoteReference w:id="20"/>
      </w:r>
    </w:p>
    <w:p w14:paraId="3DCCF602" w14:textId="77777777" w:rsidR="00142648" w:rsidRP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3EC945E2" w14:textId="3BC11B79" w:rsidR="00142648"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De acuerdo con lo dispuesto por el Lineamiento Vigésimo Primero de la normatividad en estudio, </w:t>
      </w:r>
      <w:r w:rsidRPr="00343D91">
        <w:rPr>
          <w:rFonts w:ascii="Palatino Linotype" w:eastAsia="Times New Roman" w:hAnsi="Palatino Linotype" w:cs="Arial"/>
          <w:b/>
          <w:bCs/>
        </w:rPr>
        <w:t>en los organismos públicos descentralizados</w:t>
      </w:r>
      <w:r w:rsidRPr="00343D91">
        <w:rPr>
          <w:rFonts w:ascii="Palatino Linotype" w:eastAsia="Times New Roman" w:hAnsi="Palatino Linotype" w:cs="Arial"/>
        </w:rPr>
        <w:t xml:space="preserve"> y fideicomisos públicos </w:t>
      </w:r>
      <w:r w:rsidRPr="00343D91">
        <w:rPr>
          <w:rFonts w:ascii="Palatino Linotype" w:eastAsia="Times New Roman" w:hAnsi="Palatino Linotype" w:cs="Arial"/>
          <w:b/>
          <w:bCs/>
        </w:rPr>
        <w:t>de carácter municipal</w:t>
      </w:r>
      <w:r w:rsidRPr="00343D91">
        <w:rPr>
          <w:rFonts w:ascii="Palatino Linotype" w:eastAsia="Times New Roman" w:hAnsi="Palatino Linotype" w:cs="Arial"/>
        </w:rPr>
        <w:t>, el responsable de elaborar el inventario general de bienes muebles corresponde al director general o su equivalente, conjuntamente con el comisario y el órgano de control interno, debiendo firmarlo simultáneamente el tesorero</w:t>
      </w:r>
      <w:r>
        <w:rPr>
          <w:rFonts w:ascii="Palatino Linotype" w:eastAsia="Times New Roman" w:hAnsi="Palatino Linotype" w:cs="Arial"/>
        </w:rPr>
        <w:t>, y deberá considerar los siguientes elementos</w:t>
      </w:r>
      <w:r>
        <w:rPr>
          <w:rStyle w:val="Refdenotaalpie"/>
          <w:rFonts w:ascii="Palatino Linotype" w:eastAsia="Times New Roman" w:hAnsi="Palatino Linotype" w:cs="Arial"/>
        </w:rPr>
        <w:footnoteReference w:id="21"/>
      </w:r>
      <w:r>
        <w:rPr>
          <w:rFonts w:ascii="Palatino Linotype" w:eastAsia="Times New Roman" w:hAnsi="Palatino Linotype" w:cs="Arial"/>
        </w:rPr>
        <w:t>:</w:t>
      </w:r>
    </w:p>
    <w:p w14:paraId="44F5D664" w14:textId="24047BF2" w:rsid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833"/>
        <w:gridCol w:w="2505"/>
        <w:gridCol w:w="5490"/>
      </w:tblGrid>
      <w:tr w:rsidR="00142648" w:rsidRPr="0025645F" w14:paraId="1652C680" w14:textId="77777777" w:rsidTr="006E7153">
        <w:tc>
          <w:tcPr>
            <w:tcW w:w="846" w:type="dxa"/>
            <w:shd w:val="clear" w:color="auto" w:fill="D9D9D9" w:themeFill="background1" w:themeFillShade="D9"/>
          </w:tcPr>
          <w:p w14:paraId="7ECEDFCC"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No.</w:t>
            </w:r>
          </w:p>
        </w:tc>
        <w:tc>
          <w:tcPr>
            <w:tcW w:w="2551" w:type="dxa"/>
            <w:shd w:val="clear" w:color="auto" w:fill="D9D9D9" w:themeFill="background1" w:themeFillShade="D9"/>
          </w:tcPr>
          <w:p w14:paraId="616C9C34"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En el concepto:</w:t>
            </w:r>
          </w:p>
        </w:tc>
        <w:tc>
          <w:tcPr>
            <w:tcW w:w="5665" w:type="dxa"/>
            <w:shd w:val="clear" w:color="auto" w:fill="D9D9D9" w:themeFill="background1" w:themeFillShade="D9"/>
          </w:tcPr>
          <w:p w14:paraId="1EB163EA"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Se anotará:</w:t>
            </w:r>
          </w:p>
        </w:tc>
      </w:tr>
      <w:tr w:rsidR="00142648" w:rsidRPr="0025645F" w14:paraId="3F29F9AD" w14:textId="77777777" w:rsidTr="006E7153">
        <w:tc>
          <w:tcPr>
            <w:tcW w:w="846" w:type="dxa"/>
          </w:tcPr>
          <w:p w14:paraId="0095E2B6"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w:t>
            </w:r>
          </w:p>
        </w:tc>
        <w:tc>
          <w:tcPr>
            <w:tcW w:w="2551" w:type="dxa"/>
          </w:tcPr>
          <w:p w14:paraId="11271B2A"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Municipio</w:t>
            </w:r>
          </w:p>
        </w:tc>
        <w:tc>
          <w:tcPr>
            <w:tcW w:w="5665" w:type="dxa"/>
          </w:tcPr>
          <w:p w14:paraId="2449D2D5"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El nombre del municipio</w:t>
            </w:r>
          </w:p>
        </w:tc>
      </w:tr>
      <w:tr w:rsidR="00142648" w:rsidRPr="0025645F" w14:paraId="264B99C7" w14:textId="77777777" w:rsidTr="006E7153">
        <w:tc>
          <w:tcPr>
            <w:tcW w:w="846" w:type="dxa"/>
          </w:tcPr>
          <w:p w14:paraId="485C3E32"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w:t>
            </w:r>
          </w:p>
        </w:tc>
        <w:tc>
          <w:tcPr>
            <w:tcW w:w="2551" w:type="dxa"/>
          </w:tcPr>
          <w:p w14:paraId="15CAEC51"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del municipio</w:t>
            </w:r>
          </w:p>
        </w:tc>
        <w:tc>
          <w:tcPr>
            <w:tcW w:w="5665" w:type="dxa"/>
          </w:tcPr>
          <w:p w14:paraId="24D8A556"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El número del municipio</w:t>
            </w:r>
          </w:p>
        </w:tc>
      </w:tr>
      <w:tr w:rsidR="00142648" w:rsidRPr="0025645F" w14:paraId="1803E3D9" w14:textId="77777777" w:rsidTr="006E7153">
        <w:tc>
          <w:tcPr>
            <w:tcW w:w="846" w:type="dxa"/>
          </w:tcPr>
          <w:p w14:paraId="3D573059"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lastRenderedPageBreak/>
              <w:t>3</w:t>
            </w:r>
          </w:p>
        </w:tc>
        <w:tc>
          <w:tcPr>
            <w:tcW w:w="2551" w:type="dxa"/>
          </w:tcPr>
          <w:p w14:paraId="54E6A3FE"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Ente fiscalizable</w:t>
            </w:r>
          </w:p>
        </w:tc>
        <w:tc>
          <w:tcPr>
            <w:tcW w:w="5665" w:type="dxa"/>
          </w:tcPr>
          <w:p w14:paraId="2F2E2310"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Marcar con una "x" en el recuadro establecido si es ayuntamiento, organismo descentralizado municipal operador de agua, sistema municipal para el desarrollo integral de la familia u otros, en este último caso deberá especificar el nombre del ente fiscalizable correspondiente.</w:t>
            </w:r>
          </w:p>
        </w:tc>
      </w:tr>
      <w:tr w:rsidR="00142648" w:rsidRPr="0025645F" w14:paraId="247AB46C" w14:textId="77777777" w:rsidTr="006E7153">
        <w:tc>
          <w:tcPr>
            <w:tcW w:w="846" w:type="dxa"/>
          </w:tcPr>
          <w:p w14:paraId="6848B6CC"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4</w:t>
            </w:r>
          </w:p>
        </w:tc>
        <w:tc>
          <w:tcPr>
            <w:tcW w:w="2551" w:type="dxa"/>
          </w:tcPr>
          <w:p w14:paraId="4899AE70"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Fecha</w:t>
            </w:r>
          </w:p>
        </w:tc>
        <w:tc>
          <w:tcPr>
            <w:tcW w:w="5665" w:type="dxa"/>
          </w:tcPr>
          <w:p w14:paraId="4AC5E1F8"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D</w:t>
            </w:r>
            <w:r w:rsidRPr="0025645F">
              <w:rPr>
                <w:rFonts w:ascii="Palatino Linotype" w:eastAsia="Times New Roman" w:hAnsi="Palatino Linotype" w:cs="Arial"/>
                <w:sz w:val="20"/>
                <w:szCs w:val="20"/>
              </w:rPr>
              <w:t>ía, mes y año de elaboración o actualización de la cédula.</w:t>
            </w:r>
          </w:p>
        </w:tc>
      </w:tr>
      <w:tr w:rsidR="00142648" w:rsidRPr="0025645F" w14:paraId="769F7C32" w14:textId="77777777" w:rsidTr="006E7153">
        <w:tc>
          <w:tcPr>
            <w:tcW w:w="846" w:type="dxa"/>
          </w:tcPr>
          <w:p w14:paraId="12685819"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5</w:t>
            </w:r>
          </w:p>
        </w:tc>
        <w:tc>
          <w:tcPr>
            <w:tcW w:w="2551" w:type="dxa"/>
          </w:tcPr>
          <w:p w14:paraId="480867C9"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Elaboró</w:t>
            </w:r>
          </w:p>
        </w:tc>
        <w:tc>
          <w:tcPr>
            <w:tcW w:w="5665" w:type="dxa"/>
          </w:tcPr>
          <w:p w14:paraId="05826669"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Nombre y cargo del servidor público que elaboró la cédula.</w:t>
            </w:r>
          </w:p>
        </w:tc>
      </w:tr>
      <w:tr w:rsidR="00142648" w:rsidRPr="0025645F" w14:paraId="7FCB4462" w14:textId="77777777" w:rsidTr="006E7153">
        <w:tc>
          <w:tcPr>
            <w:tcW w:w="846" w:type="dxa"/>
          </w:tcPr>
          <w:p w14:paraId="5F6C70E4"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6</w:t>
            </w:r>
          </w:p>
        </w:tc>
        <w:tc>
          <w:tcPr>
            <w:tcW w:w="2551" w:type="dxa"/>
          </w:tcPr>
          <w:p w14:paraId="5E33B5DD"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Revisó</w:t>
            </w:r>
          </w:p>
        </w:tc>
        <w:tc>
          <w:tcPr>
            <w:tcW w:w="5665" w:type="dxa"/>
          </w:tcPr>
          <w:p w14:paraId="00D4D3BA"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Nombre y cargo del servidor público que revisó la cédula</w:t>
            </w:r>
            <w:r>
              <w:rPr>
                <w:rFonts w:ascii="Palatino Linotype" w:eastAsia="Times New Roman" w:hAnsi="Palatino Linotype" w:cs="Arial"/>
                <w:sz w:val="20"/>
                <w:szCs w:val="20"/>
              </w:rPr>
              <w:t>.</w:t>
            </w:r>
          </w:p>
        </w:tc>
      </w:tr>
      <w:tr w:rsidR="00142648" w:rsidRPr="0025645F" w14:paraId="0A295295" w14:textId="77777777" w:rsidTr="006E7153">
        <w:tc>
          <w:tcPr>
            <w:tcW w:w="846" w:type="dxa"/>
          </w:tcPr>
          <w:p w14:paraId="340B5E30"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7</w:t>
            </w:r>
          </w:p>
        </w:tc>
        <w:tc>
          <w:tcPr>
            <w:tcW w:w="2551" w:type="dxa"/>
          </w:tcPr>
          <w:p w14:paraId="33291CBF"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Hoja</w:t>
            </w:r>
          </w:p>
        </w:tc>
        <w:tc>
          <w:tcPr>
            <w:tcW w:w="5665" w:type="dxa"/>
          </w:tcPr>
          <w:p w14:paraId="4B40A5E6"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que le corresponde a la cédula, registrando el primero y último folio consecutivo, ejemplo: 1 de 999, 2 de 999, 3 de 999,....etc</w:t>
            </w:r>
            <w:r>
              <w:rPr>
                <w:rFonts w:ascii="Palatino Linotype" w:eastAsia="Times New Roman" w:hAnsi="Palatino Linotype" w:cs="Arial"/>
                <w:sz w:val="20"/>
                <w:szCs w:val="20"/>
              </w:rPr>
              <w:t>.</w:t>
            </w:r>
          </w:p>
        </w:tc>
      </w:tr>
      <w:tr w:rsidR="00142648" w:rsidRPr="0025645F" w14:paraId="1492BDBB" w14:textId="77777777" w:rsidTr="006E7153">
        <w:tc>
          <w:tcPr>
            <w:tcW w:w="846" w:type="dxa"/>
          </w:tcPr>
          <w:p w14:paraId="6E51D26D"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8</w:t>
            </w:r>
          </w:p>
        </w:tc>
        <w:tc>
          <w:tcPr>
            <w:tcW w:w="2551" w:type="dxa"/>
          </w:tcPr>
          <w:p w14:paraId="5402978F"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progresivo</w:t>
            </w:r>
          </w:p>
        </w:tc>
        <w:tc>
          <w:tcPr>
            <w:tcW w:w="5665" w:type="dxa"/>
          </w:tcPr>
          <w:p w14:paraId="027D1B73"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número progresivo general de los bienes muebles patrimoniales con los que cuenta la entidad, ejemplo: 1, 2, 3, 4, 5, etc</w:t>
            </w:r>
            <w:r>
              <w:rPr>
                <w:rFonts w:ascii="Palatino Linotype" w:eastAsia="Times New Roman" w:hAnsi="Palatino Linotype" w:cs="Arial"/>
                <w:sz w:val="20"/>
                <w:szCs w:val="20"/>
              </w:rPr>
              <w:t>.</w:t>
            </w:r>
          </w:p>
        </w:tc>
      </w:tr>
      <w:tr w:rsidR="00142648" w:rsidRPr="0025645F" w14:paraId="0758E19E" w14:textId="77777777" w:rsidTr="006E7153">
        <w:tc>
          <w:tcPr>
            <w:tcW w:w="846" w:type="dxa"/>
          </w:tcPr>
          <w:p w14:paraId="5C857631"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9</w:t>
            </w:r>
          </w:p>
        </w:tc>
        <w:tc>
          <w:tcPr>
            <w:tcW w:w="2551" w:type="dxa"/>
          </w:tcPr>
          <w:p w14:paraId="07141CAE"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 cuenta</w:t>
            </w:r>
          </w:p>
        </w:tc>
        <w:tc>
          <w:tcPr>
            <w:tcW w:w="5665" w:type="dxa"/>
          </w:tcPr>
          <w:p w14:paraId="299D01C0"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Los números de la cuenta y subcuenta de los bienes muebles afectada al registrar el bien mueble patrimonial, de acuerdo al catálogo establecido en el Manual Único de Contabilidad Gubernamental para las Dependencias y Entidades Públicas del Gobierno y Municipios del Estado de México vigente.</w:t>
            </w:r>
          </w:p>
        </w:tc>
      </w:tr>
      <w:tr w:rsidR="00142648" w:rsidRPr="0025645F" w14:paraId="21CF4A02" w14:textId="77777777" w:rsidTr="006E7153">
        <w:tc>
          <w:tcPr>
            <w:tcW w:w="846" w:type="dxa"/>
          </w:tcPr>
          <w:p w14:paraId="77D42D15"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10</w:t>
            </w:r>
          </w:p>
        </w:tc>
        <w:tc>
          <w:tcPr>
            <w:tcW w:w="2551" w:type="dxa"/>
          </w:tcPr>
          <w:p w14:paraId="21D271CC"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Nombre de la cuenta</w:t>
            </w:r>
          </w:p>
        </w:tc>
        <w:tc>
          <w:tcPr>
            <w:tcW w:w="5665" w:type="dxa"/>
          </w:tcPr>
          <w:p w14:paraId="216459A1"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Los nombres de la cuenta y subcuenta de los bienes muebles afectada al registrar el bien mueble patrimonial. de acuerdo al catálogo establecido en el Manual Único de Contabilidad Gubernamental para las Dependencias y Entidades Públicas del Gobierno y Municipios del Estado de México vigente.</w:t>
            </w:r>
          </w:p>
        </w:tc>
      </w:tr>
      <w:tr w:rsidR="00142648" w:rsidRPr="0025645F" w14:paraId="41632314" w14:textId="77777777" w:rsidTr="006E7153">
        <w:tc>
          <w:tcPr>
            <w:tcW w:w="846" w:type="dxa"/>
          </w:tcPr>
          <w:p w14:paraId="2857045F"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11</w:t>
            </w:r>
          </w:p>
        </w:tc>
        <w:tc>
          <w:tcPr>
            <w:tcW w:w="2551" w:type="dxa"/>
          </w:tcPr>
          <w:p w14:paraId="2D4F7B97"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 inventario</w:t>
            </w:r>
          </w:p>
        </w:tc>
        <w:tc>
          <w:tcPr>
            <w:tcW w:w="5665" w:type="dxa"/>
          </w:tcPr>
          <w:p w14:paraId="5D4529D8"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número que se asigna a cada uno de los bienes por ente fiscalizable.</w:t>
            </w:r>
          </w:p>
        </w:tc>
      </w:tr>
      <w:tr w:rsidR="00142648" w:rsidRPr="0025645F" w14:paraId="1ACACCAF" w14:textId="77777777" w:rsidTr="006E7153">
        <w:tc>
          <w:tcPr>
            <w:tcW w:w="846" w:type="dxa"/>
          </w:tcPr>
          <w:p w14:paraId="1345876B"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12</w:t>
            </w:r>
          </w:p>
        </w:tc>
        <w:tc>
          <w:tcPr>
            <w:tcW w:w="2551" w:type="dxa"/>
          </w:tcPr>
          <w:p w14:paraId="6D68BC7B"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 resguardo</w:t>
            </w:r>
          </w:p>
        </w:tc>
        <w:tc>
          <w:tcPr>
            <w:tcW w:w="5665" w:type="dxa"/>
          </w:tcPr>
          <w:p w14:paraId="6613A5C1"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número que se le asigna a la tarjeta de resguardo del bien mueble.</w:t>
            </w:r>
          </w:p>
        </w:tc>
      </w:tr>
      <w:tr w:rsidR="00142648" w:rsidRPr="0025645F" w14:paraId="4A26B0C8" w14:textId="77777777" w:rsidTr="006E7153">
        <w:tc>
          <w:tcPr>
            <w:tcW w:w="846" w:type="dxa"/>
          </w:tcPr>
          <w:p w14:paraId="711B1ACE"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13</w:t>
            </w:r>
          </w:p>
        </w:tc>
        <w:tc>
          <w:tcPr>
            <w:tcW w:w="2551" w:type="dxa"/>
          </w:tcPr>
          <w:p w14:paraId="37E04ABF"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 xml:space="preserve">Nombre del </w:t>
            </w:r>
            <w:proofErr w:type="spellStart"/>
            <w:r>
              <w:rPr>
                <w:rFonts w:ascii="Palatino Linotype" w:eastAsia="Times New Roman" w:hAnsi="Palatino Linotype" w:cs="Arial"/>
                <w:sz w:val="20"/>
                <w:szCs w:val="20"/>
              </w:rPr>
              <w:t>resguardatario</w:t>
            </w:r>
            <w:proofErr w:type="spellEnd"/>
          </w:p>
        </w:tc>
        <w:tc>
          <w:tcPr>
            <w:tcW w:w="5665" w:type="dxa"/>
          </w:tcPr>
          <w:p w14:paraId="32A0493E"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nombre del servidor público que tiene en uso o resguardo el bien mueble.</w:t>
            </w:r>
          </w:p>
        </w:tc>
      </w:tr>
      <w:tr w:rsidR="00142648" w:rsidRPr="0025645F" w14:paraId="5A5C483A" w14:textId="77777777" w:rsidTr="006E7153">
        <w:tc>
          <w:tcPr>
            <w:tcW w:w="846" w:type="dxa"/>
          </w:tcPr>
          <w:p w14:paraId="4958B9A7"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14</w:t>
            </w:r>
          </w:p>
        </w:tc>
        <w:tc>
          <w:tcPr>
            <w:tcW w:w="2551" w:type="dxa"/>
          </w:tcPr>
          <w:p w14:paraId="6BD72311"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Nombre del mueble</w:t>
            </w:r>
          </w:p>
        </w:tc>
        <w:tc>
          <w:tcPr>
            <w:tcW w:w="5665" w:type="dxa"/>
          </w:tcPr>
          <w:p w14:paraId="3769367E"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nombre del bien mueble.</w:t>
            </w:r>
          </w:p>
        </w:tc>
      </w:tr>
      <w:tr w:rsidR="00142648" w:rsidRPr="0025645F" w14:paraId="46247544" w14:textId="77777777" w:rsidTr="006E7153">
        <w:tc>
          <w:tcPr>
            <w:tcW w:w="846" w:type="dxa"/>
          </w:tcPr>
          <w:p w14:paraId="214BCBB6"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15</w:t>
            </w:r>
          </w:p>
        </w:tc>
        <w:tc>
          <w:tcPr>
            <w:tcW w:w="2551" w:type="dxa"/>
          </w:tcPr>
          <w:p w14:paraId="73D2DB82"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Marca</w:t>
            </w:r>
          </w:p>
        </w:tc>
        <w:tc>
          <w:tcPr>
            <w:tcW w:w="5665" w:type="dxa"/>
          </w:tcPr>
          <w:p w14:paraId="7B3BF49F"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La marca correspondiente al bien mueble.</w:t>
            </w:r>
          </w:p>
        </w:tc>
      </w:tr>
      <w:tr w:rsidR="00142648" w:rsidRPr="0025645F" w14:paraId="47726703" w14:textId="77777777" w:rsidTr="006E7153">
        <w:tc>
          <w:tcPr>
            <w:tcW w:w="846" w:type="dxa"/>
          </w:tcPr>
          <w:p w14:paraId="7FB39521"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16</w:t>
            </w:r>
          </w:p>
        </w:tc>
        <w:tc>
          <w:tcPr>
            <w:tcW w:w="2551" w:type="dxa"/>
          </w:tcPr>
          <w:p w14:paraId="276D149E"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Modelo</w:t>
            </w:r>
          </w:p>
        </w:tc>
        <w:tc>
          <w:tcPr>
            <w:tcW w:w="5665" w:type="dxa"/>
          </w:tcPr>
          <w:p w14:paraId="1EBCAE2B"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modelo correspondiente del bien mueble.</w:t>
            </w:r>
          </w:p>
        </w:tc>
      </w:tr>
      <w:tr w:rsidR="00142648" w:rsidRPr="0025645F" w14:paraId="5CDD80C7" w14:textId="77777777" w:rsidTr="006E7153">
        <w:tc>
          <w:tcPr>
            <w:tcW w:w="846" w:type="dxa"/>
          </w:tcPr>
          <w:p w14:paraId="0AE6AB32"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17</w:t>
            </w:r>
          </w:p>
        </w:tc>
        <w:tc>
          <w:tcPr>
            <w:tcW w:w="2551" w:type="dxa"/>
          </w:tcPr>
          <w:p w14:paraId="4E424D1E"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 motor</w:t>
            </w:r>
          </w:p>
        </w:tc>
        <w:tc>
          <w:tcPr>
            <w:tcW w:w="5665" w:type="dxa"/>
          </w:tcPr>
          <w:p w14:paraId="60955B54"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número completo correspondiente al motor del bien mueble.</w:t>
            </w:r>
          </w:p>
        </w:tc>
      </w:tr>
      <w:tr w:rsidR="00142648" w:rsidRPr="0025645F" w14:paraId="2E36E101" w14:textId="77777777" w:rsidTr="006E7153">
        <w:tc>
          <w:tcPr>
            <w:tcW w:w="846" w:type="dxa"/>
          </w:tcPr>
          <w:p w14:paraId="38A23546"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18</w:t>
            </w:r>
          </w:p>
        </w:tc>
        <w:tc>
          <w:tcPr>
            <w:tcW w:w="2551" w:type="dxa"/>
          </w:tcPr>
          <w:p w14:paraId="41E2963F"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 serie</w:t>
            </w:r>
          </w:p>
        </w:tc>
        <w:tc>
          <w:tcPr>
            <w:tcW w:w="5665" w:type="dxa"/>
          </w:tcPr>
          <w:p w14:paraId="2CAAC43B"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número completo de la serie correspondiente al bien mueble.</w:t>
            </w:r>
          </w:p>
        </w:tc>
      </w:tr>
      <w:tr w:rsidR="00142648" w:rsidRPr="0025645F" w14:paraId="5354B2D0" w14:textId="77777777" w:rsidTr="006E7153">
        <w:tc>
          <w:tcPr>
            <w:tcW w:w="846" w:type="dxa"/>
          </w:tcPr>
          <w:p w14:paraId="0A62A77A"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19</w:t>
            </w:r>
          </w:p>
        </w:tc>
        <w:tc>
          <w:tcPr>
            <w:tcW w:w="2551" w:type="dxa"/>
          </w:tcPr>
          <w:p w14:paraId="05BFAB12"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Estado de uso</w:t>
            </w:r>
          </w:p>
        </w:tc>
        <w:tc>
          <w:tcPr>
            <w:tcW w:w="5665" w:type="dxa"/>
          </w:tcPr>
          <w:p w14:paraId="25128A69"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estado de uso en el que se encuentra el bien mueble (bueno, regular, malo e inservible).</w:t>
            </w:r>
          </w:p>
        </w:tc>
      </w:tr>
      <w:tr w:rsidR="00142648" w:rsidRPr="0025645F" w14:paraId="12AADAF9" w14:textId="77777777" w:rsidTr="006E7153">
        <w:tc>
          <w:tcPr>
            <w:tcW w:w="846" w:type="dxa"/>
          </w:tcPr>
          <w:p w14:paraId="735CB924"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20</w:t>
            </w:r>
          </w:p>
        </w:tc>
        <w:tc>
          <w:tcPr>
            <w:tcW w:w="2551" w:type="dxa"/>
          </w:tcPr>
          <w:p w14:paraId="47378347"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Factura</w:t>
            </w:r>
          </w:p>
        </w:tc>
        <w:tc>
          <w:tcPr>
            <w:tcW w:w="5665" w:type="dxa"/>
          </w:tcPr>
          <w:p w14:paraId="37B41588"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número de factura, fecha, nombre del proveedor y costo unitario del bien mueble.</w:t>
            </w:r>
          </w:p>
        </w:tc>
      </w:tr>
      <w:tr w:rsidR="00142648" w:rsidRPr="0025645F" w14:paraId="3B2129DC" w14:textId="77777777" w:rsidTr="006E7153">
        <w:tc>
          <w:tcPr>
            <w:tcW w:w="846" w:type="dxa"/>
          </w:tcPr>
          <w:p w14:paraId="3F9F50C2"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21</w:t>
            </w:r>
          </w:p>
        </w:tc>
        <w:tc>
          <w:tcPr>
            <w:tcW w:w="2551" w:type="dxa"/>
          </w:tcPr>
          <w:p w14:paraId="5DE9F532"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Póliza</w:t>
            </w:r>
          </w:p>
        </w:tc>
        <w:tc>
          <w:tcPr>
            <w:tcW w:w="5665" w:type="dxa"/>
          </w:tcPr>
          <w:p w14:paraId="73706D61"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Anotar el tipo de póliza, el número correspondiente a la misma y la fecha de elaboración.</w:t>
            </w:r>
          </w:p>
        </w:tc>
      </w:tr>
      <w:tr w:rsidR="00142648" w:rsidRPr="0025645F" w14:paraId="70A8E4E3" w14:textId="77777777" w:rsidTr="006E7153">
        <w:tc>
          <w:tcPr>
            <w:tcW w:w="846" w:type="dxa"/>
          </w:tcPr>
          <w:p w14:paraId="024FAE13"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lastRenderedPageBreak/>
              <w:t>22</w:t>
            </w:r>
          </w:p>
        </w:tc>
        <w:tc>
          <w:tcPr>
            <w:tcW w:w="2551" w:type="dxa"/>
          </w:tcPr>
          <w:p w14:paraId="45D5B783"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Recursos</w:t>
            </w:r>
          </w:p>
        </w:tc>
        <w:tc>
          <w:tcPr>
            <w:tcW w:w="5665" w:type="dxa"/>
          </w:tcPr>
          <w:p w14:paraId="32EE07AA"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tipo de recurso aplicado para la adquisición del bien mueble, ejemplo: recursos propios, ramo 33 u otros.</w:t>
            </w:r>
          </w:p>
        </w:tc>
      </w:tr>
      <w:tr w:rsidR="00142648" w:rsidRPr="0025645F" w14:paraId="0CB51763" w14:textId="77777777" w:rsidTr="006E7153">
        <w:tc>
          <w:tcPr>
            <w:tcW w:w="846" w:type="dxa"/>
          </w:tcPr>
          <w:p w14:paraId="1A61DA65"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23</w:t>
            </w:r>
          </w:p>
        </w:tc>
        <w:tc>
          <w:tcPr>
            <w:tcW w:w="2551" w:type="dxa"/>
          </w:tcPr>
          <w:p w14:paraId="370406F8"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Movimientos</w:t>
            </w:r>
          </w:p>
        </w:tc>
        <w:tc>
          <w:tcPr>
            <w:tcW w:w="5665" w:type="dxa"/>
          </w:tcPr>
          <w:p w14:paraId="308C2D5D"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La fecha en que se registra el alta o la baja del bien mueble según corresponda.</w:t>
            </w:r>
          </w:p>
        </w:tc>
      </w:tr>
      <w:tr w:rsidR="00142648" w:rsidRPr="0025645F" w14:paraId="22E5C1FA" w14:textId="77777777" w:rsidTr="006E7153">
        <w:tc>
          <w:tcPr>
            <w:tcW w:w="846" w:type="dxa"/>
          </w:tcPr>
          <w:p w14:paraId="1A4EF933"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24</w:t>
            </w:r>
          </w:p>
        </w:tc>
        <w:tc>
          <w:tcPr>
            <w:tcW w:w="2551" w:type="dxa"/>
          </w:tcPr>
          <w:p w14:paraId="62BAD0E6"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Área responsable</w:t>
            </w:r>
          </w:p>
        </w:tc>
        <w:tc>
          <w:tcPr>
            <w:tcW w:w="5665" w:type="dxa"/>
          </w:tcPr>
          <w:p w14:paraId="33ECEA50"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nombre del área en la que está asignado el bien mueble</w:t>
            </w:r>
            <w:r>
              <w:rPr>
                <w:rFonts w:ascii="Palatino Linotype" w:eastAsia="Times New Roman" w:hAnsi="Palatino Linotype" w:cs="Arial"/>
                <w:sz w:val="20"/>
                <w:szCs w:val="20"/>
              </w:rPr>
              <w:t>.</w:t>
            </w:r>
          </w:p>
        </w:tc>
      </w:tr>
      <w:tr w:rsidR="00142648" w:rsidRPr="0025645F" w14:paraId="645DE586" w14:textId="77777777" w:rsidTr="006E7153">
        <w:tc>
          <w:tcPr>
            <w:tcW w:w="846" w:type="dxa"/>
          </w:tcPr>
          <w:p w14:paraId="634F4F29"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25</w:t>
            </w:r>
          </w:p>
        </w:tc>
        <w:tc>
          <w:tcPr>
            <w:tcW w:w="2551" w:type="dxa"/>
          </w:tcPr>
          <w:p w14:paraId="749CD2B3"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Localidad</w:t>
            </w:r>
          </w:p>
        </w:tc>
        <w:tc>
          <w:tcPr>
            <w:tcW w:w="5665" w:type="dxa"/>
          </w:tcPr>
          <w:p w14:paraId="3F4C1211"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domicilio donde se encuentra el bien mueble.</w:t>
            </w:r>
          </w:p>
        </w:tc>
      </w:tr>
      <w:tr w:rsidR="00142648" w:rsidRPr="0025645F" w14:paraId="1F2121C5" w14:textId="77777777" w:rsidTr="006E7153">
        <w:tc>
          <w:tcPr>
            <w:tcW w:w="846" w:type="dxa"/>
          </w:tcPr>
          <w:p w14:paraId="013B2D3C"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26</w:t>
            </w:r>
          </w:p>
        </w:tc>
        <w:tc>
          <w:tcPr>
            <w:tcW w:w="2551" w:type="dxa"/>
          </w:tcPr>
          <w:p w14:paraId="56430B52"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Observaciones</w:t>
            </w:r>
          </w:p>
        </w:tc>
        <w:tc>
          <w:tcPr>
            <w:tcW w:w="5665" w:type="dxa"/>
          </w:tcPr>
          <w:p w14:paraId="65162F4A"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Circunst</w:t>
            </w:r>
            <w:r w:rsidRPr="0025645F">
              <w:rPr>
                <w:rFonts w:ascii="Palatino Linotype" w:eastAsia="Times New Roman" w:hAnsi="Palatino Linotype" w:cs="Arial"/>
                <w:sz w:val="20"/>
                <w:szCs w:val="20"/>
              </w:rPr>
              <w:t xml:space="preserve">ancias relevantes relacionadas con el bien mueble, ejemplo: robo, extravío, siniestro, préstamo, </w:t>
            </w:r>
            <w:proofErr w:type="gramStart"/>
            <w:r w:rsidRPr="0025645F">
              <w:rPr>
                <w:rFonts w:ascii="Palatino Linotype" w:eastAsia="Times New Roman" w:hAnsi="Palatino Linotype" w:cs="Arial"/>
                <w:sz w:val="20"/>
                <w:szCs w:val="20"/>
              </w:rPr>
              <w:t>etc..</w:t>
            </w:r>
            <w:proofErr w:type="gramEnd"/>
          </w:p>
        </w:tc>
      </w:tr>
      <w:tr w:rsidR="00142648" w:rsidRPr="0025645F" w14:paraId="605922B3" w14:textId="77777777" w:rsidTr="006E7153">
        <w:tc>
          <w:tcPr>
            <w:tcW w:w="846" w:type="dxa"/>
          </w:tcPr>
          <w:p w14:paraId="55194E05"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27</w:t>
            </w:r>
          </w:p>
        </w:tc>
        <w:tc>
          <w:tcPr>
            <w:tcW w:w="2551" w:type="dxa"/>
          </w:tcPr>
          <w:p w14:paraId="46D2EC49"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Firmas</w:t>
            </w:r>
          </w:p>
        </w:tc>
        <w:tc>
          <w:tcPr>
            <w:tcW w:w="5665" w:type="dxa"/>
          </w:tcPr>
          <w:p w14:paraId="24BF7786" w14:textId="77777777" w:rsidR="00142648" w:rsidRPr="0025645F" w:rsidRDefault="00142648"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Los nombres, cargos y firmas de los servidores públicos, y los sellos correspondientes en la última hoja numerada de la cedula. Ayuntamiento: presidente, síndico, secretario, tesorero y contralor. ODAS: director general, director de finanzas, comisario, y contralor. Sistema municipal DIF: presidente, director general, tesorero, contralor. IMCUFIDE: director general, director de finanzas y contralor Otros: director general, director de finanzas, comisario, y contralor.</w:t>
            </w:r>
          </w:p>
        </w:tc>
      </w:tr>
    </w:tbl>
    <w:p w14:paraId="723990F6" w14:textId="77777777" w:rsidR="00142648" w:rsidRP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42822557" w14:textId="6B7D782D" w:rsidR="00142648"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Por cuanto hace al Inventario General de Bienes Inmuebles</w:t>
      </w:r>
      <w:r w:rsidRPr="00496A06">
        <w:rPr>
          <w:rFonts w:ascii="Palatino Linotype" w:eastAsia="Times New Roman" w:hAnsi="Palatino Linotype" w:cs="Arial"/>
        </w:rPr>
        <w:t>, es el documento en donde se registran todos los bienes inmuebles propiedad la entidad fiscalizable, el cual deberá contener todas las características de identificación, tales como: nombre, zona, ubicación, medidas y colindancias, tipo de inmueble, superficie construida, uso, medio de adquisición, situación legal, valor y todos los demás datos que se solicitan en la cédula.</w:t>
      </w:r>
      <w:r>
        <w:rPr>
          <w:rStyle w:val="Refdenotaalpie"/>
          <w:rFonts w:ascii="Palatino Linotype" w:eastAsia="Times New Roman" w:hAnsi="Palatino Linotype" w:cs="Arial"/>
        </w:rPr>
        <w:footnoteReference w:id="22"/>
      </w:r>
    </w:p>
    <w:p w14:paraId="625919EA" w14:textId="77777777" w:rsidR="00142648" w:rsidRP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2249DFF6" w14:textId="05AB9735" w:rsidR="00142648" w:rsidRPr="00142648" w:rsidRDefault="001426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Al igual que con el instrumento relativo a los bienes muebles, </w:t>
      </w:r>
      <w:r w:rsidRPr="00496A06">
        <w:rPr>
          <w:rFonts w:ascii="Palatino Linotype" w:eastAsia="Times New Roman" w:hAnsi="Palatino Linotype" w:cs="Arial"/>
          <w:b/>
          <w:bCs/>
        </w:rPr>
        <w:t>p</w:t>
      </w:r>
      <w:r>
        <w:rPr>
          <w:rFonts w:ascii="Palatino Linotype" w:eastAsia="Times New Roman" w:hAnsi="Palatino Linotype" w:cs="Arial"/>
          <w:b/>
          <w:bCs/>
        </w:rPr>
        <w:t>a</w:t>
      </w:r>
      <w:r w:rsidRPr="00496A06">
        <w:rPr>
          <w:rFonts w:ascii="Palatino Linotype" w:eastAsia="Times New Roman" w:hAnsi="Palatino Linotype" w:cs="Arial"/>
          <w:b/>
          <w:bCs/>
        </w:rPr>
        <w:t>ra los organismos públicos descentralizados y fideicomisos públicos de carácter municipal</w:t>
      </w:r>
      <w:r w:rsidRPr="00496A06">
        <w:rPr>
          <w:rFonts w:ascii="Palatino Linotype" w:eastAsia="Times New Roman" w:hAnsi="Palatino Linotype" w:cs="Arial"/>
        </w:rPr>
        <w:t xml:space="preserve">, el responsable de la elaboración del inventario general de bienes inmuebles corresponde al director general o su equivalente, conjuntamente con el </w:t>
      </w:r>
      <w:r w:rsidRPr="00496A06">
        <w:rPr>
          <w:rFonts w:ascii="Palatino Linotype" w:eastAsia="Times New Roman" w:hAnsi="Palatino Linotype" w:cs="Arial"/>
        </w:rPr>
        <w:lastRenderedPageBreak/>
        <w:t>comisario y el órgano de control interno, debiendo firmarlo simultáneamente el tesorero</w:t>
      </w:r>
      <w:r>
        <w:rPr>
          <w:rStyle w:val="Refdenotaalpie"/>
          <w:rFonts w:ascii="Palatino Linotype" w:eastAsia="Times New Roman" w:hAnsi="Palatino Linotype" w:cs="Arial"/>
        </w:rPr>
        <w:footnoteReference w:id="23"/>
      </w:r>
      <w:r>
        <w:rPr>
          <w:rFonts w:ascii="Palatino Linotype" w:eastAsia="Times New Roman" w:hAnsi="Palatino Linotype" w:cs="Arial"/>
        </w:rPr>
        <w:t>;y, contendrá los siguientes elementos</w:t>
      </w:r>
      <w:r>
        <w:rPr>
          <w:rStyle w:val="Refdenotaalpie"/>
          <w:rFonts w:ascii="Palatino Linotype" w:eastAsia="Times New Roman" w:hAnsi="Palatino Linotype" w:cs="Arial"/>
        </w:rPr>
        <w:footnoteReference w:id="24"/>
      </w:r>
      <w:r>
        <w:rPr>
          <w:rFonts w:ascii="Palatino Linotype" w:eastAsia="Times New Roman" w:hAnsi="Palatino Linotype" w:cs="Arial"/>
        </w:rPr>
        <w:t>:</w:t>
      </w:r>
    </w:p>
    <w:p w14:paraId="415B9B3E" w14:textId="0359BFAC" w:rsid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832"/>
        <w:gridCol w:w="2505"/>
        <w:gridCol w:w="5491"/>
      </w:tblGrid>
      <w:tr w:rsidR="00951ECA" w:rsidRPr="0025645F" w14:paraId="712016B5" w14:textId="77777777" w:rsidTr="006E7153">
        <w:tc>
          <w:tcPr>
            <w:tcW w:w="846" w:type="dxa"/>
            <w:shd w:val="clear" w:color="auto" w:fill="D9D9D9" w:themeFill="background1" w:themeFillShade="D9"/>
          </w:tcPr>
          <w:p w14:paraId="5A9C79FF"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No.</w:t>
            </w:r>
          </w:p>
        </w:tc>
        <w:tc>
          <w:tcPr>
            <w:tcW w:w="2551" w:type="dxa"/>
            <w:shd w:val="clear" w:color="auto" w:fill="D9D9D9" w:themeFill="background1" w:themeFillShade="D9"/>
          </w:tcPr>
          <w:p w14:paraId="40010780"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En el concepto:</w:t>
            </w:r>
          </w:p>
        </w:tc>
        <w:tc>
          <w:tcPr>
            <w:tcW w:w="5665" w:type="dxa"/>
            <w:shd w:val="clear" w:color="auto" w:fill="D9D9D9" w:themeFill="background1" w:themeFillShade="D9"/>
          </w:tcPr>
          <w:p w14:paraId="02898781"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Se anotará:</w:t>
            </w:r>
          </w:p>
        </w:tc>
      </w:tr>
      <w:tr w:rsidR="00951ECA" w:rsidRPr="0025645F" w14:paraId="0A65D1A3" w14:textId="77777777" w:rsidTr="006E7153">
        <w:tc>
          <w:tcPr>
            <w:tcW w:w="846" w:type="dxa"/>
          </w:tcPr>
          <w:p w14:paraId="77141C75"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w:t>
            </w:r>
          </w:p>
        </w:tc>
        <w:tc>
          <w:tcPr>
            <w:tcW w:w="2551" w:type="dxa"/>
          </w:tcPr>
          <w:p w14:paraId="5994AB44"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Municipio</w:t>
            </w:r>
          </w:p>
        </w:tc>
        <w:tc>
          <w:tcPr>
            <w:tcW w:w="5665" w:type="dxa"/>
          </w:tcPr>
          <w:p w14:paraId="377B25CC"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El nombre del municipio</w:t>
            </w:r>
          </w:p>
        </w:tc>
      </w:tr>
      <w:tr w:rsidR="00951ECA" w:rsidRPr="0025645F" w14:paraId="106A2D1C" w14:textId="77777777" w:rsidTr="006E7153">
        <w:tc>
          <w:tcPr>
            <w:tcW w:w="846" w:type="dxa"/>
          </w:tcPr>
          <w:p w14:paraId="7F281B79"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w:t>
            </w:r>
          </w:p>
        </w:tc>
        <w:tc>
          <w:tcPr>
            <w:tcW w:w="2551" w:type="dxa"/>
          </w:tcPr>
          <w:p w14:paraId="40B2F92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del municipio</w:t>
            </w:r>
          </w:p>
        </w:tc>
        <w:tc>
          <w:tcPr>
            <w:tcW w:w="5665" w:type="dxa"/>
          </w:tcPr>
          <w:p w14:paraId="2D0E15E1"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El número del municipio</w:t>
            </w:r>
          </w:p>
        </w:tc>
      </w:tr>
      <w:tr w:rsidR="00951ECA" w:rsidRPr="0025645F" w14:paraId="5A03BB97" w14:textId="77777777" w:rsidTr="006E7153">
        <w:tc>
          <w:tcPr>
            <w:tcW w:w="846" w:type="dxa"/>
          </w:tcPr>
          <w:p w14:paraId="545152E1"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3</w:t>
            </w:r>
          </w:p>
        </w:tc>
        <w:tc>
          <w:tcPr>
            <w:tcW w:w="2551" w:type="dxa"/>
          </w:tcPr>
          <w:p w14:paraId="4EE5550F"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Ente fiscalizable</w:t>
            </w:r>
          </w:p>
        </w:tc>
        <w:tc>
          <w:tcPr>
            <w:tcW w:w="5665" w:type="dxa"/>
          </w:tcPr>
          <w:p w14:paraId="4EFCF9B0"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Marcar con una "x" en el recuadro establecido si es ayuntamiento, organismo descentralizado municipal operador de agua, sistema municipal para el desarrollo integral de la familia u otros, en este último caso deberá especificar el nombre del ente fiscalizable correspondiente.</w:t>
            </w:r>
          </w:p>
        </w:tc>
      </w:tr>
      <w:tr w:rsidR="00951ECA" w:rsidRPr="0025645F" w14:paraId="6A77EC42" w14:textId="77777777" w:rsidTr="006E7153">
        <w:tc>
          <w:tcPr>
            <w:tcW w:w="846" w:type="dxa"/>
          </w:tcPr>
          <w:p w14:paraId="5C4063D9"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4</w:t>
            </w:r>
          </w:p>
        </w:tc>
        <w:tc>
          <w:tcPr>
            <w:tcW w:w="2551" w:type="dxa"/>
          </w:tcPr>
          <w:p w14:paraId="2D436D6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Fecha</w:t>
            </w:r>
          </w:p>
        </w:tc>
        <w:tc>
          <w:tcPr>
            <w:tcW w:w="5665" w:type="dxa"/>
          </w:tcPr>
          <w:p w14:paraId="0EC9B02A"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D</w:t>
            </w:r>
            <w:r w:rsidRPr="0025645F">
              <w:rPr>
                <w:rFonts w:ascii="Palatino Linotype" w:eastAsia="Times New Roman" w:hAnsi="Palatino Linotype" w:cs="Arial"/>
                <w:sz w:val="20"/>
                <w:szCs w:val="20"/>
              </w:rPr>
              <w:t>ía, mes y año de elaboración o actualización de la cédula.</w:t>
            </w:r>
          </w:p>
        </w:tc>
      </w:tr>
      <w:tr w:rsidR="00951ECA" w:rsidRPr="0025645F" w14:paraId="48101701" w14:textId="77777777" w:rsidTr="006E7153">
        <w:tc>
          <w:tcPr>
            <w:tcW w:w="846" w:type="dxa"/>
          </w:tcPr>
          <w:p w14:paraId="15AF983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5</w:t>
            </w:r>
          </w:p>
        </w:tc>
        <w:tc>
          <w:tcPr>
            <w:tcW w:w="2551" w:type="dxa"/>
          </w:tcPr>
          <w:p w14:paraId="0C702418"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Elaboró</w:t>
            </w:r>
          </w:p>
        </w:tc>
        <w:tc>
          <w:tcPr>
            <w:tcW w:w="5665" w:type="dxa"/>
          </w:tcPr>
          <w:p w14:paraId="45256E95"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Nombre y cargo del servidor público que elaboró la cédula.</w:t>
            </w:r>
          </w:p>
        </w:tc>
      </w:tr>
      <w:tr w:rsidR="00951ECA" w:rsidRPr="0025645F" w14:paraId="3448E968" w14:textId="77777777" w:rsidTr="006E7153">
        <w:tc>
          <w:tcPr>
            <w:tcW w:w="846" w:type="dxa"/>
          </w:tcPr>
          <w:p w14:paraId="2C4F6924"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6</w:t>
            </w:r>
          </w:p>
        </w:tc>
        <w:tc>
          <w:tcPr>
            <w:tcW w:w="2551" w:type="dxa"/>
          </w:tcPr>
          <w:p w14:paraId="7D815381"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Revisó</w:t>
            </w:r>
          </w:p>
        </w:tc>
        <w:tc>
          <w:tcPr>
            <w:tcW w:w="5665" w:type="dxa"/>
          </w:tcPr>
          <w:p w14:paraId="656D7C5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Nombre y cargo del servidor público que revisó la cédula</w:t>
            </w:r>
            <w:r>
              <w:rPr>
                <w:rFonts w:ascii="Palatino Linotype" w:eastAsia="Times New Roman" w:hAnsi="Palatino Linotype" w:cs="Arial"/>
                <w:sz w:val="20"/>
                <w:szCs w:val="20"/>
              </w:rPr>
              <w:t>.</w:t>
            </w:r>
          </w:p>
        </w:tc>
      </w:tr>
      <w:tr w:rsidR="00951ECA" w:rsidRPr="0025645F" w14:paraId="779F0F9B" w14:textId="77777777" w:rsidTr="006E7153">
        <w:tc>
          <w:tcPr>
            <w:tcW w:w="846" w:type="dxa"/>
          </w:tcPr>
          <w:p w14:paraId="6C2F0AA7"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7</w:t>
            </w:r>
          </w:p>
        </w:tc>
        <w:tc>
          <w:tcPr>
            <w:tcW w:w="2551" w:type="dxa"/>
          </w:tcPr>
          <w:p w14:paraId="63B89AA2"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Hoja</w:t>
            </w:r>
          </w:p>
        </w:tc>
        <w:tc>
          <w:tcPr>
            <w:tcW w:w="5665" w:type="dxa"/>
          </w:tcPr>
          <w:p w14:paraId="3C111D55"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que le corresponde a la cédula, registrando el primero y último folio consecutivo, ejemplo: 1 de 999, 2 de 999, 3 de 999,....etc</w:t>
            </w:r>
            <w:r>
              <w:rPr>
                <w:rFonts w:ascii="Palatino Linotype" w:eastAsia="Times New Roman" w:hAnsi="Palatino Linotype" w:cs="Arial"/>
                <w:sz w:val="20"/>
                <w:szCs w:val="20"/>
              </w:rPr>
              <w:t>.</w:t>
            </w:r>
          </w:p>
        </w:tc>
      </w:tr>
      <w:tr w:rsidR="00951ECA" w:rsidRPr="0025645F" w14:paraId="3F31C579" w14:textId="77777777" w:rsidTr="006E7153">
        <w:tc>
          <w:tcPr>
            <w:tcW w:w="846" w:type="dxa"/>
          </w:tcPr>
          <w:p w14:paraId="2C26A352"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8</w:t>
            </w:r>
          </w:p>
        </w:tc>
        <w:tc>
          <w:tcPr>
            <w:tcW w:w="2551" w:type="dxa"/>
          </w:tcPr>
          <w:p w14:paraId="61545DEC"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progresivo</w:t>
            </w:r>
          </w:p>
        </w:tc>
        <w:tc>
          <w:tcPr>
            <w:tcW w:w="5665" w:type="dxa"/>
          </w:tcPr>
          <w:p w14:paraId="7CA41E77"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El número progresivo general de los bienes muebles patrimoniales con los que cuenta la entidad, ejemplo: 1, 2, 3, 4, 5, etc</w:t>
            </w:r>
            <w:r>
              <w:rPr>
                <w:rFonts w:ascii="Palatino Linotype" w:eastAsia="Times New Roman" w:hAnsi="Palatino Linotype" w:cs="Arial"/>
                <w:sz w:val="20"/>
                <w:szCs w:val="20"/>
              </w:rPr>
              <w:t>.</w:t>
            </w:r>
          </w:p>
        </w:tc>
      </w:tr>
      <w:tr w:rsidR="00951ECA" w:rsidRPr="0025645F" w14:paraId="433508F8" w14:textId="77777777" w:rsidTr="006E7153">
        <w:tc>
          <w:tcPr>
            <w:tcW w:w="846" w:type="dxa"/>
          </w:tcPr>
          <w:p w14:paraId="737191B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9</w:t>
            </w:r>
          </w:p>
        </w:tc>
        <w:tc>
          <w:tcPr>
            <w:tcW w:w="2551" w:type="dxa"/>
          </w:tcPr>
          <w:p w14:paraId="66F0F73E"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 cuenta</w:t>
            </w:r>
          </w:p>
        </w:tc>
        <w:tc>
          <w:tcPr>
            <w:tcW w:w="5665" w:type="dxa"/>
          </w:tcPr>
          <w:p w14:paraId="454A01D4"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Los números de la cuenta y subcuenta de los bienes muebles afectada al registrar el bien mueble patrimonial, de acuerdo al catálogo establecido en el Manual Único de Contabilidad Gubernamental para las Dependencias y Entidades Públicas del Gobierno y Municipios del Estado de México vigente.</w:t>
            </w:r>
          </w:p>
        </w:tc>
      </w:tr>
      <w:tr w:rsidR="00951ECA" w:rsidRPr="0025645F" w14:paraId="48BE4311" w14:textId="77777777" w:rsidTr="006E7153">
        <w:tc>
          <w:tcPr>
            <w:tcW w:w="846" w:type="dxa"/>
          </w:tcPr>
          <w:p w14:paraId="64A5DB99"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10</w:t>
            </w:r>
          </w:p>
        </w:tc>
        <w:tc>
          <w:tcPr>
            <w:tcW w:w="2551" w:type="dxa"/>
          </w:tcPr>
          <w:p w14:paraId="49E65DB0"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Nombre de la cuenta</w:t>
            </w:r>
          </w:p>
        </w:tc>
        <w:tc>
          <w:tcPr>
            <w:tcW w:w="5665" w:type="dxa"/>
          </w:tcPr>
          <w:p w14:paraId="25A5125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Los nombres de la cuenta y subcuenta de los bienes muebles afectada al registrar el bien mueble patrimonial. de acuerdo al catálogo establecido en el Manual Único de Contabilidad Gubernamental para las Dependencias y Entidades Públicas del Gobierno y Municipios del Estado de México vigente.</w:t>
            </w:r>
          </w:p>
        </w:tc>
      </w:tr>
      <w:tr w:rsidR="00951ECA" w:rsidRPr="0025645F" w14:paraId="228207C7" w14:textId="77777777" w:rsidTr="006E7153">
        <w:tc>
          <w:tcPr>
            <w:tcW w:w="846" w:type="dxa"/>
          </w:tcPr>
          <w:p w14:paraId="461FAF61"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11</w:t>
            </w:r>
          </w:p>
        </w:tc>
        <w:tc>
          <w:tcPr>
            <w:tcW w:w="2551" w:type="dxa"/>
          </w:tcPr>
          <w:p w14:paraId="4897EBA9"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Nombre del inmueble</w:t>
            </w:r>
          </w:p>
        </w:tc>
        <w:tc>
          <w:tcPr>
            <w:tcW w:w="5665" w:type="dxa"/>
          </w:tcPr>
          <w:p w14:paraId="0738A0EB"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496A06">
              <w:rPr>
                <w:rFonts w:ascii="Palatino Linotype" w:eastAsia="Times New Roman" w:hAnsi="Palatino Linotype" w:cs="Arial"/>
                <w:sz w:val="20"/>
                <w:szCs w:val="20"/>
              </w:rPr>
              <w:t>El nombre específico del bien inmueble, ejemplo: auditorio municipal, panteón municipal, palacio municipal, etc</w:t>
            </w:r>
            <w:r>
              <w:rPr>
                <w:rFonts w:ascii="Palatino Linotype" w:eastAsia="Times New Roman" w:hAnsi="Palatino Linotype" w:cs="Arial"/>
                <w:sz w:val="20"/>
                <w:szCs w:val="20"/>
              </w:rPr>
              <w:t>.</w:t>
            </w:r>
          </w:p>
        </w:tc>
      </w:tr>
      <w:tr w:rsidR="00951ECA" w:rsidRPr="0025645F" w14:paraId="2EB9FABB" w14:textId="77777777" w:rsidTr="006E7153">
        <w:tc>
          <w:tcPr>
            <w:tcW w:w="846" w:type="dxa"/>
          </w:tcPr>
          <w:p w14:paraId="71711DCE"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12</w:t>
            </w:r>
          </w:p>
        </w:tc>
        <w:tc>
          <w:tcPr>
            <w:tcW w:w="2551" w:type="dxa"/>
          </w:tcPr>
          <w:p w14:paraId="1B9150B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Ubicación</w:t>
            </w:r>
          </w:p>
        </w:tc>
        <w:tc>
          <w:tcPr>
            <w:tcW w:w="5665" w:type="dxa"/>
          </w:tcPr>
          <w:p w14:paraId="30D32187"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496A06">
              <w:rPr>
                <w:rFonts w:ascii="Palatino Linotype" w:eastAsia="Times New Roman" w:hAnsi="Palatino Linotype" w:cs="Arial"/>
                <w:sz w:val="20"/>
                <w:szCs w:val="20"/>
              </w:rPr>
              <w:t>El nombre(s) de la calle(s), número, colonia, donde se ubica el bien inmueble.</w:t>
            </w:r>
          </w:p>
        </w:tc>
      </w:tr>
      <w:tr w:rsidR="00951ECA" w:rsidRPr="0025645F" w14:paraId="008AE131" w14:textId="77777777" w:rsidTr="006E7153">
        <w:tc>
          <w:tcPr>
            <w:tcW w:w="846" w:type="dxa"/>
          </w:tcPr>
          <w:p w14:paraId="2FD4A4B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lastRenderedPageBreak/>
              <w:t>13</w:t>
            </w:r>
          </w:p>
        </w:tc>
        <w:tc>
          <w:tcPr>
            <w:tcW w:w="2551" w:type="dxa"/>
          </w:tcPr>
          <w:p w14:paraId="0BC0A11C"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Localidad</w:t>
            </w:r>
          </w:p>
        </w:tc>
        <w:tc>
          <w:tcPr>
            <w:tcW w:w="5665" w:type="dxa"/>
          </w:tcPr>
          <w:p w14:paraId="77F1565B"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496A06">
              <w:rPr>
                <w:rFonts w:ascii="Palatino Linotype" w:eastAsia="Times New Roman" w:hAnsi="Palatino Linotype" w:cs="Arial"/>
                <w:sz w:val="20"/>
                <w:szCs w:val="20"/>
              </w:rPr>
              <w:t>Localidad o barrio donde se encuentra ubicado el bien inmueble.</w:t>
            </w:r>
          </w:p>
        </w:tc>
      </w:tr>
      <w:tr w:rsidR="00951ECA" w:rsidRPr="0025645F" w14:paraId="05EAA085" w14:textId="77777777" w:rsidTr="006E7153">
        <w:tc>
          <w:tcPr>
            <w:tcW w:w="846" w:type="dxa"/>
          </w:tcPr>
          <w:p w14:paraId="6AEDB94A"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14</w:t>
            </w:r>
          </w:p>
        </w:tc>
        <w:tc>
          <w:tcPr>
            <w:tcW w:w="2551" w:type="dxa"/>
          </w:tcPr>
          <w:p w14:paraId="3CEA3755"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Medidas y colindancias</w:t>
            </w:r>
          </w:p>
        </w:tc>
        <w:tc>
          <w:tcPr>
            <w:tcW w:w="5665" w:type="dxa"/>
          </w:tcPr>
          <w:p w14:paraId="00598908"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496A06">
              <w:rPr>
                <w:rFonts w:ascii="Palatino Linotype" w:eastAsia="Times New Roman" w:hAnsi="Palatino Linotype" w:cs="Arial"/>
                <w:sz w:val="20"/>
                <w:szCs w:val="20"/>
              </w:rPr>
              <w:t xml:space="preserve">Las medidas y nombre(s) de los colindantes del inmueble. Ejemplo: al norte (20 </w:t>
            </w:r>
            <w:proofErr w:type="spellStart"/>
            <w:r w:rsidRPr="00496A06">
              <w:rPr>
                <w:rFonts w:ascii="Palatino Linotype" w:eastAsia="Times New Roman" w:hAnsi="Palatino Linotype" w:cs="Arial"/>
                <w:sz w:val="20"/>
                <w:szCs w:val="20"/>
              </w:rPr>
              <w:t>mts</w:t>
            </w:r>
            <w:proofErr w:type="spellEnd"/>
            <w:r w:rsidRPr="00496A06">
              <w:rPr>
                <w:rFonts w:ascii="Palatino Linotype" w:eastAsia="Times New Roman" w:hAnsi="Palatino Linotype" w:cs="Arial"/>
                <w:sz w:val="20"/>
                <w:szCs w:val="20"/>
              </w:rPr>
              <w:t>) con nombre del colindante.</w:t>
            </w:r>
          </w:p>
        </w:tc>
      </w:tr>
      <w:tr w:rsidR="00951ECA" w:rsidRPr="0025645F" w14:paraId="0C26B45E" w14:textId="77777777" w:rsidTr="006E7153">
        <w:tc>
          <w:tcPr>
            <w:tcW w:w="846" w:type="dxa"/>
          </w:tcPr>
          <w:p w14:paraId="151CD308"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15</w:t>
            </w:r>
          </w:p>
        </w:tc>
        <w:tc>
          <w:tcPr>
            <w:tcW w:w="2551" w:type="dxa"/>
          </w:tcPr>
          <w:p w14:paraId="0DD88B0C"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Superficie M2</w:t>
            </w:r>
          </w:p>
        </w:tc>
        <w:tc>
          <w:tcPr>
            <w:tcW w:w="5665" w:type="dxa"/>
          </w:tcPr>
          <w:p w14:paraId="475B144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La cantidad en metros cuadrados de la superficie total del inmueble.</w:t>
            </w:r>
          </w:p>
        </w:tc>
      </w:tr>
      <w:tr w:rsidR="00951ECA" w:rsidRPr="0025645F" w14:paraId="134B11EC" w14:textId="77777777" w:rsidTr="006E7153">
        <w:tc>
          <w:tcPr>
            <w:tcW w:w="846" w:type="dxa"/>
          </w:tcPr>
          <w:p w14:paraId="43E2229C"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16</w:t>
            </w:r>
          </w:p>
        </w:tc>
        <w:tc>
          <w:tcPr>
            <w:tcW w:w="2551" w:type="dxa"/>
          </w:tcPr>
          <w:p w14:paraId="555697CF"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Superficie construida M2</w:t>
            </w:r>
          </w:p>
        </w:tc>
        <w:tc>
          <w:tcPr>
            <w:tcW w:w="5665" w:type="dxa"/>
          </w:tcPr>
          <w:p w14:paraId="760AB192"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La cantidad en metros cuadrados de la superficie construida del inmueble.</w:t>
            </w:r>
          </w:p>
        </w:tc>
      </w:tr>
      <w:tr w:rsidR="00951ECA" w:rsidRPr="0025645F" w14:paraId="10DE500A" w14:textId="77777777" w:rsidTr="006E7153">
        <w:tc>
          <w:tcPr>
            <w:tcW w:w="846" w:type="dxa"/>
          </w:tcPr>
          <w:p w14:paraId="41FB4328"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17</w:t>
            </w:r>
          </w:p>
        </w:tc>
        <w:tc>
          <w:tcPr>
            <w:tcW w:w="2551" w:type="dxa"/>
          </w:tcPr>
          <w:p w14:paraId="5F4C26C0"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Valor del inmueble</w:t>
            </w:r>
          </w:p>
        </w:tc>
        <w:tc>
          <w:tcPr>
            <w:tcW w:w="5665" w:type="dxa"/>
          </w:tcPr>
          <w:p w14:paraId="0777900F"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El valor total del inmueble registrado en la escritura pública.</w:t>
            </w:r>
          </w:p>
        </w:tc>
      </w:tr>
      <w:tr w:rsidR="00951ECA" w:rsidRPr="0025645F" w14:paraId="66C986C2" w14:textId="77777777" w:rsidTr="006E7153">
        <w:tc>
          <w:tcPr>
            <w:tcW w:w="846" w:type="dxa"/>
          </w:tcPr>
          <w:p w14:paraId="3BB15923"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18</w:t>
            </w:r>
          </w:p>
        </w:tc>
        <w:tc>
          <w:tcPr>
            <w:tcW w:w="2551" w:type="dxa"/>
          </w:tcPr>
          <w:p w14:paraId="1DB574D3"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Uso</w:t>
            </w:r>
          </w:p>
        </w:tc>
        <w:tc>
          <w:tcPr>
            <w:tcW w:w="5665" w:type="dxa"/>
          </w:tcPr>
          <w:p w14:paraId="554F85B6"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La utilidad que se le está dando al bien inmueble. ejemplo: oficina, biblioteca, almacén, terreno baldío etc.</w:t>
            </w:r>
          </w:p>
        </w:tc>
      </w:tr>
      <w:tr w:rsidR="00951ECA" w:rsidRPr="0025645F" w14:paraId="3130EA19" w14:textId="77777777" w:rsidTr="006E7153">
        <w:tc>
          <w:tcPr>
            <w:tcW w:w="846" w:type="dxa"/>
          </w:tcPr>
          <w:p w14:paraId="5C43B30A"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19</w:t>
            </w:r>
          </w:p>
        </w:tc>
        <w:tc>
          <w:tcPr>
            <w:tcW w:w="2551" w:type="dxa"/>
          </w:tcPr>
          <w:p w14:paraId="2C387C6C"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Clasificación de zona</w:t>
            </w:r>
          </w:p>
        </w:tc>
        <w:tc>
          <w:tcPr>
            <w:tcW w:w="5665" w:type="dxa"/>
          </w:tcPr>
          <w:p w14:paraId="0E0A0365"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Si el bien propiedad de las entidades municipales es rústico, urbano o ejidal.</w:t>
            </w:r>
          </w:p>
        </w:tc>
      </w:tr>
      <w:tr w:rsidR="00951ECA" w:rsidRPr="0025645F" w14:paraId="2BCFBDAD" w14:textId="77777777" w:rsidTr="006E7153">
        <w:tc>
          <w:tcPr>
            <w:tcW w:w="846" w:type="dxa"/>
          </w:tcPr>
          <w:p w14:paraId="3C918199"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20</w:t>
            </w:r>
          </w:p>
        </w:tc>
        <w:tc>
          <w:tcPr>
            <w:tcW w:w="2551" w:type="dxa"/>
          </w:tcPr>
          <w:p w14:paraId="35258D1F"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 escritura o convenio</w:t>
            </w:r>
          </w:p>
        </w:tc>
        <w:tc>
          <w:tcPr>
            <w:tcW w:w="5665" w:type="dxa"/>
          </w:tcPr>
          <w:p w14:paraId="7CA39D20"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El número de escritura y notaria donde se haya realizado la protocolización de la escritura.</w:t>
            </w:r>
          </w:p>
        </w:tc>
      </w:tr>
      <w:tr w:rsidR="00951ECA" w:rsidRPr="0025645F" w14:paraId="6E97073C" w14:textId="77777777" w:rsidTr="006E7153">
        <w:tc>
          <w:tcPr>
            <w:tcW w:w="846" w:type="dxa"/>
          </w:tcPr>
          <w:p w14:paraId="5BAC62CC"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21</w:t>
            </w:r>
          </w:p>
        </w:tc>
        <w:tc>
          <w:tcPr>
            <w:tcW w:w="2551" w:type="dxa"/>
          </w:tcPr>
          <w:p w14:paraId="7F571ADA"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Número de registro público de la propiedad</w:t>
            </w:r>
          </w:p>
        </w:tc>
        <w:tc>
          <w:tcPr>
            <w:tcW w:w="5665" w:type="dxa"/>
          </w:tcPr>
          <w:p w14:paraId="4BAE08DE"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El número que se le asignó en el registro público de la propiedad.</w:t>
            </w:r>
          </w:p>
        </w:tc>
      </w:tr>
      <w:tr w:rsidR="00951ECA" w:rsidRPr="0025645F" w14:paraId="35A54F71" w14:textId="77777777" w:rsidTr="006E7153">
        <w:tc>
          <w:tcPr>
            <w:tcW w:w="846" w:type="dxa"/>
          </w:tcPr>
          <w:p w14:paraId="32FD79CA"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22</w:t>
            </w:r>
          </w:p>
        </w:tc>
        <w:tc>
          <w:tcPr>
            <w:tcW w:w="2551" w:type="dxa"/>
          </w:tcPr>
          <w:p w14:paraId="413610E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Clave catastral</w:t>
            </w:r>
          </w:p>
        </w:tc>
        <w:tc>
          <w:tcPr>
            <w:tcW w:w="5665" w:type="dxa"/>
          </w:tcPr>
          <w:p w14:paraId="52342612"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El número correspondiente al padrón catastral del bien inmueble.</w:t>
            </w:r>
          </w:p>
        </w:tc>
      </w:tr>
      <w:tr w:rsidR="00951ECA" w:rsidRPr="0025645F" w14:paraId="40954B2A" w14:textId="77777777" w:rsidTr="006E7153">
        <w:tc>
          <w:tcPr>
            <w:tcW w:w="846" w:type="dxa"/>
          </w:tcPr>
          <w:p w14:paraId="21E55FCB"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23</w:t>
            </w:r>
          </w:p>
        </w:tc>
        <w:tc>
          <w:tcPr>
            <w:tcW w:w="2551" w:type="dxa"/>
          </w:tcPr>
          <w:p w14:paraId="7798BBFE"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Valor catastral</w:t>
            </w:r>
          </w:p>
        </w:tc>
        <w:tc>
          <w:tcPr>
            <w:tcW w:w="5665" w:type="dxa"/>
          </w:tcPr>
          <w:p w14:paraId="397109E4"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El valor que tiene el bien inmueble asignado por catastro.</w:t>
            </w:r>
          </w:p>
        </w:tc>
      </w:tr>
      <w:tr w:rsidR="00951ECA" w:rsidRPr="0025645F" w14:paraId="024A13B0" w14:textId="77777777" w:rsidTr="006E7153">
        <w:tc>
          <w:tcPr>
            <w:tcW w:w="846" w:type="dxa"/>
          </w:tcPr>
          <w:p w14:paraId="3A717435"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24</w:t>
            </w:r>
          </w:p>
        </w:tc>
        <w:tc>
          <w:tcPr>
            <w:tcW w:w="2551" w:type="dxa"/>
          </w:tcPr>
          <w:p w14:paraId="2D83E8F3"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Situación jurídica</w:t>
            </w:r>
          </w:p>
        </w:tc>
        <w:tc>
          <w:tcPr>
            <w:tcW w:w="5665" w:type="dxa"/>
          </w:tcPr>
          <w:p w14:paraId="388C87FF"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La situación legal en la que se encuentra el bien inmueble. ejemplo: si está invadido, si es reclamado por un tercero, etc.</w:t>
            </w:r>
          </w:p>
        </w:tc>
      </w:tr>
      <w:tr w:rsidR="00951ECA" w:rsidRPr="0025645F" w14:paraId="3E3DCD4C" w14:textId="77777777" w:rsidTr="006E7153">
        <w:tc>
          <w:tcPr>
            <w:tcW w:w="846" w:type="dxa"/>
          </w:tcPr>
          <w:p w14:paraId="6EE1F671"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25</w:t>
            </w:r>
          </w:p>
        </w:tc>
        <w:tc>
          <w:tcPr>
            <w:tcW w:w="2551" w:type="dxa"/>
          </w:tcPr>
          <w:p w14:paraId="6DB82D09"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Modalidad de adquisición</w:t>
            </w:r>
          </w:p>
        </w:tc>
        <w:tc>
          <w:tcPr>
            <w:tcW w:w="5665" w:type="dxa"/>
          </w:tcPr>
          <w:p w14:paraId="4DA496E6"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Si el terreno fue adquirido por compra, donación, expropiación, adjudicación u otro medio.</w:t>
            </w:r>
          </w:p>
        </w:tc>
      </w:tr>
      <w:tr w:rsidR="00951ECA" w:rsidRPr="0025645F" w14:paraId="2CC4B4D3" w14:textId="77777777" w:rsidTr="006E7153">
        <w:tc>
          <w:tcPr>
            <w:tcW w:w="846" w:type="dxa"/>
          </w:tcPr>
          <w:p w14:paraId="63F9AAFC"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26</w:t>
            </w:r>
          </w:p>
        </w:tc>
        <w:tc>
          <w:tcPr>
            <w:tcW w:w="2551" w:type="dxa"/>
          </w:tcPr>
          <w:p w14:paraId="7C215F3C"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Fecha de adquisición</w:t>
            </w:r>
          </w:p>
        </w:tc>
        <w:tc>
          <w:tcPr>
            <w:tcW w:w="5665" w:type="dxa"/>
          </w:tcPr>
          <w:p w14:paraId="274F6AE6"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Día, mes y año en que se adquirió el bien.</w:t>
            </w:r>
          </w:p>
        </w:tc>
      </w:tr>
      <w:tr w:rsidR="00951ECA" w:rsidRPr="0025645F" w14:paraId="64DB489A" w14:textId="77777777" w:rsidTr="006E7153">
        <w:tc>
          <w:tcPr>
            <w:tcW w:w="846" w:type="dxa"/>
          </w:tcPr>
          <w:p w14:paraId="1159D022"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25645F">
              <w:rPr>
                <w:rFonts w:ascii="Palatino Linotype" w:eastAsia="Times New Roman" w:hAnsi="Palatino Linotype" w:cs="Arial"/>
                <w:sz w:val="20"/>
                <w:szCs w:val="20"/>
              </w:rPr>
              <w:t>27</w:t>
            </w:r>
          </w:p>
        </w:tc>
        <w:tc>
          <w:tcPr>
            <w:tcW w:w="2551" w:type="dxa"/>
          </w:tcPr>
          <w:p w14:paraId="3D9254C9"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Póliza</w:t>
            </w:r>
          </w:p>
        </w:tc>
        <w:tc>
          <w:tcPr>
            <w:tcW w:w="5665" w:type="dxa"/>
          </w:tcPr>
          <w:p w14:paraId="31CB71D8"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Anotar el tipo de póliza, el número correspondiente a la misma y la fecha de elaboración.</w:t>
            </w:r>
          </w:p>
        </w:tc>
      </w:tr>
      <w:tr w:rsidR="00951ECA" w:rsidRPr="0025645F" w14:paraId="0D3FB16F" w14:textId="77777777" w:rsidTr="006E7153">
        <w:tc>
          <w:tcPr>
            <w:tcW w:w="846" w:type="dxa"/>
          </w:tcPr>
          <w:p w14:paraId="4B7D33AE"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28</w:t>
            </w:r>
          </w:p>
        </w:tc>
        <w:tc>
          <w:tcPr>
            <w:tcW w:w="2551" w:type="dxa"/>
          </w:tcPr>
          <w:p w14:paraId="1D347E18" w14:textId="77777777" w:rsidR="00951ECA"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Movimientos</w:t>
            </w:r>
          </w:p>
        </w:tc>
        <w:tc>
          <w:tcPr>
            <w:tcW w:w="5665" w:type="dxa"/>
          </w:tcPr>
          <w:p w14:paraId="01D61712"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La fecha en que registra el alta o la baja del bien inmueble según corresponda.</w:t>
            </w:r>
          </w:p>
        </w:tc>
      </w:tr>
      <w:tr w:rsidR="00951ECA" w:rsidRPr="0025645F" w14:paraId="68819D75" w14:textId="77777777" w:rsidTr="006E7153">
        <w:tc>
          <w:tcPr>
            <w:tcW w:w="846" w:type="dxa"/>
          </w:tcPr>
          <w:p w14:paraId="5F86A307"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29</w:t>
            </w:r>
          </w:p>
        </w:tc>
        <w:tc>
          <w:tcPr>
            <w:tcW w:w="2551" w:type="dxa"/>
          </w:tcPr>
          <w:p w14:paraId="4B291AC0" w14:textId="77777777" w:rsidR="00951ECA"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Observaciones</w:t>
            </w:r>
          </w:p>
        </w:tc>
        <w:tc>
          <w:tcPr>
            <w:tcW w:w="5665" w:type="dxa"/>
          </w:tcPr>
          <w:p w14:paraId="02F412CB"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Circunstancias relevantes relacionadas con el bien inmueble, ejemplo: no cuenta con escritura, arrendado, prestado, etc.</w:t>
            </w:r>
          </w:p>
        </w:tc>
      </w:tr>
      <w:tr w:rsidR="00951ECA" w:rsidRPr="0025645F" w14:paraId="66B24CBB" w14:textId="77777777" w:rsidTr="006E7153">
        <w:tc>
          <w:tcPr>
            <w:tcW w:w="846" w:type="dxa"/>
          </w:tcPr>
          <w:p w14:paraId="4F8275AF"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30</w:t>
            </w:r>
          </w:p>
        </w:tc>
        <w:tc>
          <w:tcPr>
            <w:tcW w:w="2551" w:type="dxa"/>
          </w:tcPr>
          <w:p w14:paraId="5AE9A5CC" w14:textId="77777777" w:rsidR="00951ECA" w:rsidRDefault="00951ECA" w:rsidP="006E7153">
            <w:pPr>
              <w:autoSpaceDE w:val="0"/>
              <w:autoSpaceDN w:val="0"/>
              <w:adjustRightInd w:val="0"/>
              <w:jc w:val="both"/>
              <w:rPr>
                <w:rFonts w:ascii="Palatino Linotype" w:eastAsia="Times New Roman" w:hAnsi="Palatino Linotype" w:cs="Arial"/>
                <w:sz w:val="20"/>
                <w:szCs w:val="20"/>
              </w:rPr>
            </w:pPr>
            <w:r>
              <w:rPr>
                <w:rFonts w:ascii="Palatino Linotype" w:eastAsia="Times New Roman" w:hAnsi="Palatino Linotype" w:cs="Arial"/>
                <w:sz w:val="20"/>
                <w:szCs w:val="20"/>
              </w:rPr>
              <w:t>Firmas</w:t>
            </w:r>
          </w:p>
        </w:tc>
        <w:tc>
          <w:tcPr>
            <w:tcW w:w="5665" w:type="dxa"/>
          </w:tcPr>
          <w:p w14:paraId="508A5A2D" w14:textId="77777777" w:rsidR="00951ECA" w:rsidRPr="0025645F" w:rsidRDefault="00951ECA" w:rsidP="006E7153">
            <w:pPr>
              <w:autoSpaceDE w:val="0"/>
              <w:autoSpaceDN w:val="0"/>
              <w:adjustRightInd w:val="0"/>
              <w:jc w:val="both"/>
              <w:rPr>
                <w:rFonts w:ascii="Palatino Linotype" w:eastAsia="Times New Roman" w:hAnsi="Palatino Linotype" w:cs="Arial"/>
                <w:sz w:val="20"/>
                <w:szCs w:val="20"/>
              </w:rPr>
            </w:pPr>
            <w:r w:rsidRPr="00BD227E">
              <w:rPr>
                <w:rFonts w:ascii="Palatino Linotype" w:eastAsia="Times New Roman" w:hAnsi="Palatino Linotype" w:cs="Arial"/>
                <w:sz w:val="20"/>
                <w:szCs w:val="20"/>
              </w:rPr>
              <w:t>Los nombres, cargos y firmas de los servidores públicos y los sellos correspondientes en la última hoja numerada de la cédula. Ayuntamiento: presidente, síndico, secretario, tesorero y contralor. ODAS: director general, director de finanzas, comisario, y contralor. Sistema municipal DIF: presidente, director general, tesorero, contralor. IMCUFIDE: director general, director de finanzas y contralor Otros: director general, director de finanzas, comisario, y contralor.</w:t>
            </w:r>
          </w:p>
        </w:tc>
      </w:tr>
    </w:tbl>
    <w:p w14:paraId="6CF61698" w14:textId="77777777" w:rsidR="00142648" w:rsidRPr="00142648"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21AC543A" w14:textId="7DD0D42E" w:rsidR="00142648" w:rsidRPr="008A71E5"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lastRenderedPageBreak/>
        <w:t xml:space="preserve">En consecuencia de lo anterior, queda demostrado que el Ayuntamiento de Chimalhuacán es competente para poseer, generar y administrar los Inventarios Generales, de bienes muebles e inmuebles, del Instituto Municipal de Cultura Física y Deporte; el Instituto Municipal de la Mujer; y el Instituto Municipal de la Juventud propios de su municipio; </w:t>
      </w:r>
      <w:r>
        <w:rPr>
          <w:rFonts w:ascii="Palatino Linotype" w:eastAsia="Times New Roman" w:hAnsi="Palatino Linotype" w:cs="Arial"/>
          <w:i/>
          <w:iCs/>
        </w:rPr>
        <w:t>ergo</w:t>
      </w:r>
      <w:r>
        <w:rPr>
          <w:rFonts w:ascii="Palatino Linotype" w:eastAsia="Times New Roman" w:hAnsi="Palatino Linotype" w:cs="Arial"/>
        </w:rPr>
        <w:t xml:space="preserve"> el </w:t>
      </w:r>
      <w:r>
        <w:rPr>
          <w:rFonts w:ascii="Palatino Linotype" w:eastAsia="Times New Roman" w:hAnsi="Palatino Linotype" w:cs="Arial"/>
          <w:b/>
          <w:bCs/>
        </w:rPr>
        <w:t>SUJETO OBLIGADO</w:t>
      </w:r>
      <w:r>
        <w:rPr>
          <w:rFonts w:ascii="Palatino Linotype" w:eastAsia="Times New Roman" w:hAnsi="Palatino Linotype" w:cs="Arial"/>
        </w:rPr>
        <w:t xml:space="preserve"> deberá turnar la solicitud a las áreas </w:t>
      </w:r>
      <w:r w:rsidRPr="008A71E5">
        <w:rPr>
          <w:rFonts w:ascii="Palatino Linotype" w:eastAsia="Times New Roman" w:hAnsi="Palatino Linotype" w:cs="Arial"/>
        </w:rPr>
        <w:t xml:space="preserve">administrativas competentes a efecto de entregar al </w:t>
      </w:r>
      <w:r w:rsidRPr="008A71E5">
        <w:rPr>
          <w:rFonts w:ascii="Palatino Linotype" w:eastAsia="Times New Roman" w:hAnsi="Palatino Linotype" w:cs="Arial"/>
          <w:b/>
          <w:bCs/>
        </w:rPr>
        <w:t>RECURRENTE</w:t>
      </w:r>
      <w:r w:rsidRPr="008A71E5">
        <w:rPr>
          <w:rFonts w:ascii="Palatino Linotype" w:eastAsia="Times New Roman" w:hAnsi="Palatino Linotype" w:cs="Arial"/>
        </w:rPr>
        <w:t xml:space="preserve"> la información solicitada.</w:t>
      </w:r>
    </w:p>
    <w:p w14:paraId="4F68EA09" w14:textId="77777777" w:rsidR="00951ECA" w:rsidRPr="008A71E5" w:rsidRDefault="00951ECA" w:rsidP="00951ECA">
      <w:pPr>
        <w:pStyle w:val="Prrafodelista"/>
        <w:tabs>
          <w:tab w:val="left" w:pos="426"/>
        </w:tabs>
        <w:spacing w:before="240" w:after="240" w:line="360" w:lineRule="auto"/>
        <w:ind w:left="0" w:right="51"/>
        <w:jc w:val="both"/>
        <w:rPr>
          <w:rFonts w:ascii="Palatino Linotype" w:hAnsi="Palatino Linotype"/>
          <w:color w:val="000000" w:themeColor="text1"/>
        </w:rPr>
      </w:pPr>
    </w:p>
    <w:p w14:paraId="511C78DB" w14:textId="253462D5" w:rsidR="00951ECA" w:rsidRPr="008A71E5"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71E5">
        <w:rPr>
          <w:rFonts w:ascii="Palatino Linotype" w:hAnsi="Palatino Linotype"/>
          <w:color w:val="000000" w:themeColor="text1"/>
        </w:rPr>
        <w:t xml:space="preserve">No es ocioso señalar que </w:t>
      </w:r>
      <w:r w:rsidR="00A766D5" w:rsidRPr="008A71E5">
        <w:rPr>
          <w:rFonts w:ascii="Palatino Linotype" w:hAnsi="Palatino Linotype"/>
          <w:color w:val="000000" w:themeColor="text1"/>
          <w:lang w:val="es-ES"/>
        </w:rPr>
        <w:t xml:space="preserve">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00A766D5" w:rsidRPr="008A71E5">
        <w:rPr>
          <w:rFonts w:ascii="Palatino Linotype" w:hAnsi="Palatino Linotype"/>
          <w:b/>
          <w:color w:val="000000" w:themeColor="text1"/>
          <w:lang w:val="es-ES"/>
        </w:rPr>
        <w:t>SUJETO OBLIGADO</w:t>
      </w:r>
      <w:r w:rsidR="00A766D5" w:rsidRPr="008A71E5">
        <w:rPr>
          <w:rFonts w:ascii="Palatino Linotype" w:hAnsi="Palatino Linotype"/>
          <w:color w:val="000000" w:themeColor="text1"/>
          <w:lang w:val="es-ES"/>
        </w:rPr>
        <w:t xml:space="preserve"> se halla reconocido como un Sujeto de Fiscalización con base en los artículos 2, fracción VII, y 4, fracción IV:</w:t>
      </w:r>
    </w:p>
    <w:p w14:paraId="572B18A1" w14:textId="0CC689F6" w:rsidR="00951ECA" w:rsidRPr="008A71E5" w:rsidRDefault="00951ECA" w:rsidP="00951ECA">
      <w:pPr>
        <w:pStyle w:val="Prrafodelista"/>
        <w:tabs>
          <w:tab w:val="left" w:pos="426"/>
        </w:tabs>
        <w:spacing w:before="240" w:after="240" w:line="360" w:lineRule="auto"/>
        <w:ind w:left="0" w:right="51"/>
        <w:jc w:val="both"/>
        <w:rPr>
          <w:rFonts w:ascii="Palatino Linotype" w:hAnsi="Palatino Linotype"/>
          <w:color w:val="000000" w:themeColor="text1"/>
        </w:rPr>
      </w:pPr>
    </w:p>
    <w:p w14:paraId="3822B423" w14:textId="77777777" w:rsidR="00A766D5" w:rsidRPr="008A71E5" w:rsidRDefault="00A766D5" w:rsidP="00A766D5">
      <w:pPr>
        <w:spacing w:line="276" w:lineRule="auto"/>
        <w:ind w:left="567" w:right="567"/>
        <w:contextualSpacing/>
        <w:jc w:val="both"/>
        <w:rPr>
          <w:rFonts w:ascii="Palatino Linotype" w:hAnsi="Palatino Linotype"/>
          <w:i/>
          <w:sz w:val="22"/>
        </w:rPr>
      </w:pPr>
      <w:r w:rsidRPr="008A71E5">
        <w:rPr>
          <w:rFonts w:ascii="Palatino Linotype" w:hAnsi="Palatino Linotype"/>
          <w:i/>
          <w:sz w:val="22"/>
        </w:rPr>
        <w:t>“</w:t>
      </w:r>
      <w:r w:rsidRPr="008A71E5">
        <w:rPr>
          <w:rFonts w:ascii="Palatino Linotype" w:hAnsi="Palatino Linotype"/>
          <w:b/>
          <w:i/>
          <w:sz w:val="22"/>
        </w:rPr>
        <w:t>Artículo 2.</w:t>
      </w:r>
      <w:r w:rsidRPr="008A71E5">
        <w:rPr>
          <w:rFonts w:ascii="Palatino Linotype" w:hAnsi="Palatino Linotype"/>
          <w:i/>
          <w:sz w:val="22"/>
        </w:rPr>
        <w:t xml:space="preserve"> Para los efectos de la presente Ley, se entenderá por:</w:t>
      </w:r>
    </w:p>
    <w:p w14:paraId="26657C68" w14:textId="77777777" w:rsidR="00A766D5" w:rsidRPr="008A71E5" w:rsidRDefault="00A766D5" w:rsidP="00A766D5">
      <w:pPr>
        <w:spacing w:line="276" w:lineRule="auto"/>
        <w:ind w:left="567" w:right="567"/>
        <w:contextualSpacing/>
        <w:jc w:val="both"/>
        <w:rPr>
          <w:rFonts w:ascii="Palatino Linotype" w:hAnsi="Palatino Linotype"/>
          <w:i/>
          <w:sz w:val="22"/>
        </w:rPr>
      </w:pPr>
      <w:r w:rsidRPr="008A71E5">
        <w:rPr>
          <w:rFonts w:ascii="Palatino Linotype" w:hAnsi="Palatino Linotype"/>
          <w:i/>
          <w:sz w:val="22"/>
        </w:rPr>
        <w:t>(…)</w:t>
      </w:r>
    </w:p>
    <w:p w14:paraId="6D7268A5" w14:textId="77777777" w:rsidR="00A766D5" w:rsidRPr="008A71E5" w:rsidRDefault="00A766D5" w:rsidP="00A766D5">
      <w:pPr>
        <w:spacing w:line="276" w:lineRule="auto"/>
        <w:ind w:left="567" w:right="567"/>
        <w:contextualSpacing/>
        <w:jc w:val="both"/>
        <w:rPr>
          <w:rFonts w:ascii="Palatino Linotype" w:hAnsi="Palatino Linotype"/>
          <w:bCs/>
          <w:i/>
          <w:sz w:val="22"/>
        </w:rPr>
      </w:pPr>
      <w:r w:rsidRPr="008A71E5">
        <w:rPr>
          <w:rFonts w:ascii="Palatino Linotype" w:hAnsi="Palatino Linotype"/>
          <w:b/>
          <w:i/>
          <w:sz w:val="22"/>
        </w:rPr>
        <w:t xml:space="preserve">VII. </w:t>
      </w:r>
      <w:r w:rsidRPr="008A71E5">
        <w:rPr>
          <w:rFonts w:ascii="Palatino Linotype" w:hAnsi="Palatino Linotype"/>
          <w:bCs/>
          <w:i/>
          <w:sz w:val="22"/>
        </w:rPr>
        <w:t xml:space="preserve">Organismos Auxiliares: A los organismos públicos descentralizados, empresas de participación estatal y fideicomisos públicos asimilados de la administración pública estatal y municipal. </w:t>
      </w:r>
    </w:p>
    <w:p w14:paraId="3FDD5A96" w14:textId="460FF68D" w:rsidR="00A766D5" w:rsidRPr="008A71E5" w:rsidRDefault="00A766D5" w:rsidP="00A766D5">
      <w:pPr>
        <w:spacing w:line="276" w:lineRule="auto"/>
        <w:ind w:left="567" w:right="567"/>
        <w:contextualSpacing/>
        <w:jc w:val="both"/>
        <w:rPr>
          <w:rFonts w:ascii="Palatino Linotype" w:hAnsi="Palatino Linotype"/>
          <w:i/>
          <w:sz w:val="22"/>
        </w:rPr>
      </w:pPr>
      <w:r w:rsidRPr="008A71E5">
        <w:rPr>
          <w:rFonts w:ascii="Palatino Linotype" w:hAnsi="Palatino Linotype"/>
          <w:i/>
          <w:sz w:val="22"/>
        </w:rPr>
        <w:t>(…)</w:t>
      </w:r>
    </w:p>
    <w:p w14:paraId="29E8F9F8" w14:textId="77777777" w:rsidR="00A766D5" w:rsidRPr="008A71E5" w:rsidRDefault="00A766D5" w:rsidP="00A766D5">
      <w:pPr>
        <w:spacing w:line="276" w:lineRule="auto"/>
        <w:ind w:left="567" w:right="567"/>
        <w:contextualSpacing/>
        <w:jc w:val="both"/>
        <w:rPr>
          <w:rFonts w:ascii="Palatino Linotype" w:hAnsi="Palatino Linotype"/>
          <w:i/>
          <w:sz w:val="22"/>
        </w:rPr>
      </w:pPr>
    </w:p>
    <w:p w14:paraId="69CA71E3" w14:textId="77777777" w:rsidR="00A766D5" w:rsidRPr="008A71E5" w:rsidRDefault="00A766D5" w:rsidP="00A766D5">
      <w:pPr>
        <w:spacing w:line="276" w:lineRule="auto"/>
        <w:ind w:left="567" w:right="567"/>
        <w:contextualSpacing/>
        <w:jc w:val="both"/>
        <w:rPr>
          <w:rFonts w:ascii="Palatino Linotype" w:hAnsi="Palatino Linotype"/>
          <w:i/>
          <w:sz w:val="22"/>
        </w:rPr>
      </w:pPr>
      <w:r w:rsidRPr="008A71E5">
        <w:rPr>
          <w:rFonts w:ascii="Palatino Linotype" w:hAnsi="Palatino Linotype"/>
          <w:b/>
          <w:i/>
          <w:sz w:val="22"/>
        </w:rPr>
        <w:t>Artículo 4.-</w:t>
      </w:r>
      <w:r w:rsidRPr="008A71E5">
        <w:rPr>
          <w:rFonts w:ascii="Palatino Linotype" w:hAnsi="Palatino Linotype"/>
          <w:i/>
          <w:sz w:val="22"/>
        </w:rPr>
        <w:t xml:space="preserve"> Son sujetos de fiscalización:</w:t>
      </w:r>
    </w:p>
    <w:p w14:paraId="168006A8" w14:textId="77777777" w:rsidR="00A766D5" w:rsidRPr="008A71E5" w:rsidRDefault="00A766D5" w:rsidP="00A766D5">
      <w:pPr>
        <w:spacing w:line="276" w:lineRule="auto"/>
        <w:ind w:left="567" w:right="567"/>
        <w:contextualSpacing/>
        <w:jc w:val="both"/>
        <w:rPr>
          <w:rFonts w:ascii="Palatino Linotype" w:hAnsi="Palatino Linotype"/>
          <w:i/>
          <w:sz w:val="22"/>
        </w:rPr>
      </w:pPr>
      <w:r w:rsidRPr="008A71E5">
        <w:rPr>
          <w:rFonts w:ascii="Palatino Linotype" w:hAnsi="Palatino Linotype"/>
          <w:i/>
          <w:sz w:val="22"/>
        </w:rPr>
        <w:t>(…)</w:t>
      </w:r>
    </w:p>
    <w:p w14:paraId="488C11CE" w14:textId="09ABB15D" w:rsidR="00A766D5" w:rsidRPr="008A71E5" w:rsidRDefault="00A766D5" w:rsidP="00A766D5">
      <w:pPr>
        <w:spacing w:line="276" w:lineRule="auto"/>
        <w:ind w:left="567" w:right="567"/>
        <w:contextualSpacing/>
        <w:jc w:val="both"/>
        <w:rPr>
          <w:rFonts w:ascii="Palatino Linotype" w:hAnsi="Palatino Linotype"/>
          <w:i/>
          <w:sz w:val="22"/>
        </w:rPr>
      </w:pPr>
      <w:r w:rsidRPr="008A71E5">
        <w:rPr>
          <w:rFonts w:ascii="Palatino Linotype" w:hAnsi="Palatino Linotype"/>
          <w:b/>
          <w:i/>
          <w:sz w:val="22"/>
        </w:rPr>
        <w:t>IV.</w:t>
      </w:r>
      <w:r w:rsidRPr="008A71E5">
        <w:rPr>
          <w:rFonts w:ascii="Palatino Linotype" w:hAnsi="Palatino Linotype"/>
          <w:i/>
          <w:sz w:val="22"/>
        </w:rPr>
        <w:t xml:space="preserve"> Los organismos auxiliares; </w:t>
      </w:r>
    </w:p>
    <w:p w14:paraId="4093DD35" w14:textId="77777777" w:rsidR="00A766D5" w:rsidRPr="008A71E5" w:rsidRDefault="00A766D5" w:rsidP="00A766D5">
      <w:pPr>
        <w:spacing w:line="276" w:lineRule="auto"/>
        <w:ind w:left="567" w:right="567"/>
        <w:contextualSpacing/>
        <w:jc w:val="both"/>
        <w:rPr>
          <w:rFonts w:ascii="Palatino Linotype" w:hAnsi="Palatino Linotype"/>
          <w:i/>
          <w:sz w:val="22"/>
        </w:rPr>
      </w:pPr>
      <w:r w:rsidRPr="008A71E5">
        <w:rPr>
          <w:rFonts w:ascii="Palatino Linotype" w:hAnsi="Palatino Linotype"/>
          <w:i/>
          <w:sz w:val="22"/>
        </w:rPr>
        <w:t>(…)”</w:t>
      </w:r>
    </w:p>
    <w:p w14:paraId="66B13A9E" w14:textId="77777777" w:rsidR="00A766D5" w:rsidRPr="008A71E5" w:rsidRDefault="00A766D5" w:rsidP="00951ECA">
      <w:pPr>
        <w:pStyle w:val="Prrafodelista"/>
        <w:tabs>
          <w:tab w:val="left" w:pos="426"/>
        </w:tabs>
        <w:spacing w:before="240" w:after="240" w:line="360" w:lineRule="auto"/>
        <w:ind w:left="0" w:right="51"/>
        <w:jc w:val="both"/>
        <w:rPr>
          <w:rFonts w:ascii="Palatino Linotype" w:hAnsi="Palatino Linotype"/>
          <w:color w:val="000000" w:themeColor="text1"/>
        </w:rPr>
      </w:pPr>
    </w:p>
    <w:p w14:paraId="4F0F255A" w14:textId="68D2BC47" w:rsidR="00951ECA" w:rsidRPr="008A71E5" w:rsidRDefault="00A766D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71E5">
        <w:rPr>
          <w:rFonts w:ascii="Palatino Linotype" w:hAnsi="Palatino Linotype"/>
          <w:color w:val="000000" w:themeColor="text1"/>
        </w:rPr>
        <w:lastRenderedPageBreak/>
        <w:t xml:space="preserve">El </w:t>
      </w:r>
      <w:r w:rsidRPr="008A71E5">
        <w:rPr>
          <w:rFonts w:ascii="Palatino Linotype" w:hAnsi="Palatino Linotype"/>
          <w:color w:val="000000" w:themeColor="text1"/>
          <w:lang w:val="es-ES"/>
        </w:rPr>
        <w:t xml:space="preserve">Órgano Superior de Fiscalización del Estado de México (OSFEM), emite anualmente una herramienta para elaborar y presentar los informes mensuales, denominado </w:t>
      </w:r>
      <w:r w:rsidRPr="008A71E5">
        <w:rPr>
          <w:rFonts w:ascii="Palatino Linotype" w:hAnsi="Palatino Linotype"/>
          <w:b/>
          <w:bCs/>
          <w:color w:val="000000" w:themeColor="text1"/>
          <w:lang w:val="es-ES"/>
        </w:rPr>
        <w:t>“Lineamientos para la Entrega del Informe Mensual Municipal”</w:t>
      </w:r>
      <w:r w:rsidRPr="008A71E5">
        <w:rPr>
          <w:rFonts w:ascii="Palatino Linotype" w:hAnsi="Palatino Linotype"/>
          <w:b/>
          <w:bCs/>
          <w:color w:val="000000" w:themeColor="text1"/>
          <w:vertAlign w:val="superscript"/>
          <w:lang w:val="es-ES"/>
        </w:rPr>
        <w:footnoteReference w:id="25"/>
      </w:r>
      <w:r w:rsidRPr="008A71E5">
        <w:rPr>
          <w:rFonts w:ascii="Palatino Linotype" w:hAnsi="Palatino Linotype"/>
          <w:color w:val="000000" w:themeColor="text1"/>
          <w:lang w:val="es-ES"/>
        </w:rPr>
        <w:t>, cuyo objetivo es establecer las especificaciones necesarias para que las entidades fiscales elaboren y presentes los referidos informes.</w:t>
      </w:r>
    </w:p>
    <w:p w14:paraId="1F688439" w14:textId="77777777" w:rsidR="00951ECA" w:rsidRPr="008A71E5" w:rsidRDefault="00951ECA" w:rsidP="00951ECA">
      <w:pPr>
        <w:pStyle w:val="Prrafodelista"/>
        <w:tabs>
          <w:tab w:val="left" w:pos="426"/>
        </w:tabs>
        <w:spacing w:before="240" w:after="240" w:line="360" w:lineRule="auto"/>
        <w:ind w:left="0" w:right="51"/>
        <w:jc w:val="both"/>
        <w:rPr>
          <w:rFonts w:ascii="Palatino Linotype" w:hAnsi="Palatino Linotype"/>
          <w:color w:val="000000" w:themeColor="text1"/>
        </w:rPr>
      </w:pPr>
    </w:p>
    <w:p w14:paraId="39017BC8" w14:textId="59D595D7" w:rsidR="00951ECA" w:rsidRPr="008A71E5" w:rsidRDefault="00A766D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71E5">
        <w:rPr>
          <w:rFonts w:ascii="Palatino Linotype" w:hAnsi="Palatino Linotype"/>
          <w:color w:val="000000" w:themeColor="text1"/>
        </w:rPr>
        <w:t xml:space="preserve">Los </w:t>
      </w:r>
      <w:r w:rsidRPr="008A71E5">
        <w:rPr>
          <w:rFonts w:ascii="Palatino Linotype" w:eastAsia="MS Mincho" w:hAnsi="Palatino Linotype"/>
        </w:rPr>
        <w:t xml:space="preserve">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w:t>
      </w:r>
      <w:r w:rsidRPr="008A71E5">
        <w:rPr>
          <w:rFonts w:ascii="Palatino Linotype" w:eastAsia="MS Mincho" w:hAnsi="Palatino Linotype"/>
          <w:b/>
          <w:bCs/>
        </w:rPr>
        <w:t>Órgano Superior de Fiscalización del Estado de México</w:t>
      </w:r>
      <w:r w:rsidRPr="008A71E5">
        <w:rPr>
          <w:rFonts w:ascii="Palatino Linotype" w:eastAsia="MS Mincho" w:hAnsi="Palatino Linotype"/>
        </w:rPr>
        <w:t xml:space="preserve"> dentro de los veinte días hábiles posteriores al mes correspondiente.</w:t>
      </w:r>
    </w:p>
    <w:p w14:paraId="69BC2D23" w14:textId="77777777" w:rsidR="00951ECA" w:rsidRPr="008A71E5" w:rsidRDefault="00951ECA" w:rsidP="00951ECA">
      <w:pPr>
        <w:pStyle w:val="Prrafodelista"/>
        <w:tabs>
          <w:tab w:val="left" w:pos="426"/>
        </w:tabs>
        <w:spacing w:before="240" w:after="240" w:line="360" w:lineRule="auto"/>
        <w:ind w:left="0" w:right="51"/>
        <w:jc w:val="both"/>
        <w:rPr>
          <w:rFonts w:ascii="Palatino Linotype" w:hAnsi="Palatino Linotype"/>
          <w:color w:val="000000" w:themeColor="text1"/>
        </w:rPr>
      </w:pPr>
    </w:p>
    <w:p w14:paraId="4C94242E" w14:textId="65B513EF" w:rsidR="00951ECA" w:rsidRPr="008A71E5" w:rsidRDefault="00A766D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71E5">
        <w:rPr>
          <w:rFonts w:ascii="Palatino Linotype" w:hAnsi="Palatino Linotype"/>
          <w:color w:val="000000" w:themeColor="text1"/>
        </w:rPr>
        <w:t xml:space="preserve">La </w:t>
      </w:r>
      <w:r w:rsidRPr="008A71E5">
        <w:rPr>
          <w:rFonts w:ascii="Palatino Linotype" w:eastAsia="MS Mincho" w:hAnsi="Palatino Linotype"/>
        </w:rPr>
        <w:t>integración del Informe Mensual se entregará de manera física al Órgano Superior de Fiscalización del Estado de México, y estará compuesto de la siguiente manera:</w:t>
      </w:r>
    </w:p>
    <w:p w14:paraId="295EF6AB" w14:textId="57CC116C" w:rsidR="00951ECA" w:rsidRPr="008A71E5" w:rsidRDefault="00951ECA" w:rsidP="00951ECA">
      <w:pPr>
        <w:pStyle w:val="Prrafodelista"/>
        <w:tabs>
          <w:tab w:val="left" w:pos="426"/>
        </w:tabs>
        <w:spacing w:before="240" w:after="240" w:line="360" w:lineRule="auto"/>
        <w:ind w:left="0" w:right="51"/>
        <w:jc w:val="both"/>
        <w:rPr>
          <w:rFonts w:ascii="Palatino Linotype" w:hAnsi="Palatino Linotype"/>
          <w:color w:val="000000" w:themeColor="text1"/>
        </w:rPr>
      </w:pPr>
    </w:p>
    <w:p w14:paraId="1BBB26B3" w14:textId="77777777" w:rsidR="00A766D5" w:rsidRPr="008A71E5" w:rsidRDefault="00A766D5" w:rsidP="00A766D5">
      <w:pPr>
        <w:pStyle w:val="Prrafodelista"/>
        <w:autoSpaceDE w:val="0"/>
        <w:autoSpaceDN w:val="0"/>
        <w:adjustRightInd w:val="0"/>
        <w:spacing w:line="276" w:lineRule="auto"/>
        <w:ind w:left="567" w:right="616"/>
        <w:jc w:val="both"/>
        <w:rPr>
          <w:rFonts w:ascii="Palatino Linotype" w:hAnsi="Palatino Linotype" w:cs="Arial"/>
          <w:i/>
          <w:iCs/>
          <w:sz w:val="22"/>
        </w:rPr>
      </w:pPr>
      <w:r w:rsidRPr="008A71E5">
        <w:rPr>
          <w:rFonts w:ascii="Palatino Linotype" w:hAnsi="Palatino Linotype" w:cs="Arial"/>
          <w:b/>
          <w:bCs/>
          <w:i/>
          <w:iCs/>
          <w:sz w:val="22"/>
        </w:rPr>
        <w:t>a)</w:t>
      </w:r>
      <w:r w:rsidRPr="008A71E5">
        <w:rPr>
          <w:rFonts w:ascii="Palatino Linotype" w:hAnsi="Palatino Linotype" w:cs="Arial"/>
          <w:i/>
          <w:iCs/>
          <w:sz w:val="22"/>
        </w:rPr>
        <w:t xml:space="preserve"> Información impresa.</w:t>
      </w:r>
    </w:p>
    <w:p w14:paraId="75C856F9" w14:textId="77777777" w:rsidR="00A766D5" w:rsidRPr="008A71E5" w:rsidRDefault="00A766D5" w:rsidP="00A766D5">
      <w:pPr>
        <w:pStyle w:val="Prrafodelista"/>
        <w:autoSpaceDE w:val="0"/>
        <w:autoSpaceDN w:val="0"/>
        <w:adjustRightInd w:val="0"/>
        <w:spacing w:line="276" w:lineRule="auto"/>
        <w:ind w:left="567" w:right="616"/>
        <w:jc w:val="both"/>
        <w:rPr>
          <w:rFonts w:ascii="Palatino Linotype" w:eastAsia="Arial" w:hAnsi="Palatino Linotype" w:cs="Arial"/>
          <w:sz w:val="20"/>
          <w:lang w:val="es-MX" w:eastAsia="en-US"/>
        </w:rPr>
      </w:pPr>
      <w:r w:rsidRPr="008A71E5">
        <w:rPr>
          <w:rFonts w:ascii="Palatino Linotype" w:hAnsi="Palatino Linotype" w:cs="Arial"/>
          <w:b/>
          <w:bCs/>
          <w:i/>
          <w:iCs/>
          <w:sz w:val="22"/>
        </w:rPr>
        <w:t>b)</w:t>
      </w:r>
      <w:r w:rsidRPr="008A71E5">
        <w:rPr>
          <w:rFonts w:ascii="Palatino Linotype" w:hAnsi="Palatino Linotype" w:cs="Arial"/>
          <w:i/>
          <w:iCs/>
          <w:sz w:val="22"/>
        </w:rPr>
        <w:t xml:space="preserve"> Información en medio de almacenamiento electrónico, discos compactos (CD).</w:t>
      </w:r>
    </w:p>
    <w:p w14:paraId="21BD8645" w14:textId="77777777" w:rsidR="00A766D5" w:rsidRPr="008A71E5" w:rsidRDefault="00A766D5" w:rsidP="00A766D5">
      <w:pPr>
        <w:autoSpaceDE w:val="0"/>
        <w:autoSpaceDN w:val="0"/>
        <w:adjustRightInd w:val="0"/>
        <w:spacing w:line="360" w:lineRule="auto"/>
        <w:jc w:val="both"/>
        <w:rPr>
          <w:rFonts w:ascii="Palatino Linotype" w:hAnsi="Palatino Linotype" w:cs="Arial"/>
          <w:lang w:val="es-MX"/>
        </w:rPr>
      </w:pPr>
    </w:p>
    <w:p w14:paraId="67EBD162" w14:textId="570BFDD8" w:rsidR="00951ECA" w:rsidRPr="008A71E5" w:rsidRDefault="00A766D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71E5">
        <w:rPr>
          <w:rFonts w:ascii="Palatino Linotype" w:hAnsi="Palatino Linotype"/>
          <w:color w:val="000000" w:themeColor="text1"/>
        </w:rPr>
        <w:t xml:space="preserve">Por </w:t>
      </w:r>
      <w:r w:rsidRPr="008A71E5">
        <w:rPr>
          <w:rFonts w:ascii="Palatino Linotype" w:eastAsia="MS Mincho" w:hAnsi="Palatino Linotype"/>
        </w:rPr>
        <w:t xml:space="preserve">cuanto hace a la información en medio de almacenamiento electrónico, los Lineamientos para la Entrega del Informe Mensual Municipal 2019, refieren que comprenderá documentos digitalizados y en formato PDF, XLS, XML, así como </w:t>
      </w:r>
      <w:r w:rsidRPr="008A71E5">
        <w:rPr>
          <w:rFonts w:ascii="Palatino Linotype" w:eastAsia="MS Mincho" w:hAnsi="Palatino Linotype"/>
        </w:rPr>
        <w:lastRenderedPageBreak/>
        <w:t xml:space="preserve">TXT, la cual se integrará en seis (06) discos compactos o </w:t>
      </w:r>
      <w:proofErr w:type="spellStart"/>
      <w:r w:rsidRPr="008A71E5">
        <w:rPr>
          <w:rFonts w:ascii="Palatino Linotype" w:eastAsia="MS Mincho" w:hAnsi="Palatino Linotype"/>
          <w:i/>
        </w:rPr>
        <w:t>CD’s</w:t>
      </w:r>
      <w:proofErr w:type="spellEnd"/>
      <w:r w:rsidRPr="008A71E5">
        <w:rPr>
          <w:rFonts w:ascii="Palatino Linotype" w:eastAsia="MS Mincho" w:hAnsi="Palatino Linotype"/>
        </w:rPr>
        <w:t>, de la siguiente manera:</w:t>
      </w:r>
    </w:p>
    <w:p w14:paraId="4C356DBC" w14:textId="1EF76E74" w:rsidR="00951ECA" w:rsidRPr="008A71E5" w:rsidRDefault="00951ECA" w:rsidP="00951ECA">
      <w:pPr>
        <w:pStyle w:val="Prrafodelista"/>
        <w:tabs>
          <w:tab w:val="left" w:pos="426"/>
        </w:tabs>
        <w:spacing w:before="240" w:after="240" w:line="360" w:lineRule="auto"/>
        <w:ind w:left="0" w:right="51"/>
        <w:jc w:val="both"/>
        <w:rPr>
          <w:rFonts w:ascii="Palatino Linotype" w:hAnsi="Palatino Linotype"/>
          <w:color w:val="000000" w:themeColor="text1"/>
        </w:rPr>
      </w:pPr>
    </w:p>
    <w:p w14:paraId="597A16FD" w14:textId="77777777" w:rsidR="00A766D5" w:rsidRPr="008A71E5" w:rsidRDefault="00A766D5" w:rsidP="00A766D5">
      <w:pPr>
        <w:tabs>
          <w:tab w:val="left" w:pos="426"/>
        </w:tabs>
        <w:spacing w:line="276" w:lineRule="auto"/>
        <w:ind w:left="567" w:right="567"/>
        <w:contextualSpacing/>
        <w:jc w:val="center"/>
        <w:rPr>
          <w:rFonts w:ascii="Palatino Linotype" w:eastAsia="MS Mincho" w:hAnsi="Palatino Linotype"/>
          <w:b/>
          <w:i/>
          <w:sz w:val="22"/>
        </w:rPr>
      </w:pPr>
      <w:r w:rsidRPr="008A71E5">
        <w:rPr>
          <w:rFonts w:ascii="Palatino Linotype" w:eastAsia="MS Mincho" w:hAnsi="Palatino Linotype"/>
          <w:b/>
          <w:i/>
          <w:sz w:val="22"/>
        </w:rPr>
        <w:t xml:space="preserve">Informe Mensual Municipal en </w:t>
      </w:r>
      <w:proofErr w:type="spellStart"/>
      <w:r w:rsidRPr="008A71E5">
        <w:rPr>
          <w:rFonts w:ascii="Palatino Linotype" w:eastAsia="MS Mincho" w:hAnsi="Palatino Linotype"/>
          <w:b/>
          <w:i/>
          <w:sz w:val="22"/>
        </w:rPr>
        <w:t>CD’s</w:t>
      </w:r>
      <w:proofErr w:type="spellEnd"/>
      <w:r w:rsidRPr="008A71E5">
        <w:rPr>
          <w:rFonts w:ascii="Palatino Linotype" w:eastAsia="MS Mincho" w:hAnsi="Palatino Linotype"/>
          <w:b/>
          <w:i/>
          <w:sz w:val="22"/>
        </w:rPr>
        <w:t>:</w:t>
      </w:r>
    </w:p>
    <w:p w14:paraId="3BD0BCE1" w14:textId="77777777" w:rsidR="00A766D5" w:rsidRPr="008A71E5" w:rsidRDefault="00A766D5" w:rsidP="00A766D5">
      <w:pPr>
        <w:tabs>
          <w:tab w:val="left" w:pos="426"/>
        </w:tabs>
        <w:spacing w:line="276" w:lineRule="auto"/>
        <w:ind w:left="567" w:right="567"/>
        <w:contextualSpacing/>
        <w:jc w:val="center"/>
        <w:rPr>
          <w:rFonts w:ascii="Palatino Linotype" w:eastAsia="MS Mincho" w:hAnsi="Palatino Linotype"/>
          <w:b/>
          <w:i/>
          <w:sz w:val="22"/>
        </w:rPr>
      </w:pPr>
    </w:p>
    <w:p w14:paraId="51EADCD4" w14:textId="77777777" w:rsidR="00A766D5" w:rsidRPr="008A71E5" w:rsidRDefault="00A766D5" w:rsidP="00A766D5">
      <w:pPr>
        <w:tabs>
          <w:tab w:val="left" w:pos="426"/>
        </w:tabs>
        <w:spacing w:line="276" w:lineRule="auto"/>
        <w:ind w:left="567" w:right="567"/>
        <w:contextualSpacing/>
        <w:jc w:val="both"/>
        <w:rPr>
          <w:rFonts w:ascii="Palatino Linotype" w:eastAsia="MS Mincho" w:hAnsi="Palatino Linotype"/>
          <w:i/>
          <w:sz w:val="22"/>
        </w:rPr>
      </w:pPr>
      <w:r w:rsidRPr="008A71E5">
        <w:rPr>
          <w:rFonts w:ascii="Palatino Linotype" w:eastAsia="MS Mincho" w:hAnsi="Palatino Linotype"/>
          <w:b/>
          <w:i/>
          <w:sz w:val="22"/>
        </w:rPr>
        <w:t>Disco 1.-</w:t>
      </w:r>
      <w:r w:rsidRPr="008A71E5">
        <w:rPr>
          <w:rFonts w:ascii="Palatino Linotype" w:eastAsia="MS Mincho" w:hAnsi="Palatino Linotype"/>
          <w:i/>
          <w:sz w:val="22"/>
        </w:rPr>
        <w:t xml:space="preserve"> Información Patrimonial (Contable y Administrativa).</w:t>
      </w:r>
    </w:p>
    <w:p w14:paraId="3A2689BB" w14:textId="77777777" w:rsidR="00A766D5" w:rsidRPr="008A71E5" w:rsidRDefault="00A766D5" w:rsidP="00A766D5">
      <w:pPr>
        <w:tabs>
          <w:tab w:val="left" w:pos="426"/>
        </w:tabs>
        <w:spacing w:line="276" w:lineRule="auto"/>
        <w:ind w:left="567" w:right="567"/>
        <w:contextualSpacing/>
        <w:jc w:val="both"/>
        <w:rPr>
          <w:rFonts w:ascii="Palatino Linotype" w:eastAsia="MS Mincho" w:hAnsi="Palatino Linotype"/>
          <w:i/>
          <w:sz w:val="22"/>
        </w:rPr>
      </w:pPr>
      <w:r w:rsidRPr="008A71E5">
        <w:rPr>
          <w:rFonts w:ascii="Palatino Linotype" w:eastAsia="MS Mincho" w:hAnsi="Palatino Linotype"/>
          <w:b/>
          <w:i/>
          <w:sz w:val="22"/>
        </w:rPr>
        <w:t>Disco 2.-</w:t>
      </w:r>
      <w:r w:rsidRPr="008A71E5">
        <w:rPr>
          <w:rFonts w:ascii="Palatino Linotype" w:eastAsia="MS Mincho" w:hAnsi="Palatino Linotype"/>
          <w:i/>
          <w:sz w:val="22"/>
        </w:rPr>
        <w:t xml:space="preserve"> Información Presupuestal, de Bienes Muebles e Inmuebles y de Recaudación del Impuesto Predial y Derechos de Agua.</w:t>
      </w:r>
    </w:p>
    <w:p w14:paraId="737EA72B" w14:textId="77777777" w:rsidR="00A766D5" w:rsidRPr="008A71E5" w:rsidRDefault="00A766D5" w:rsidP="00A766D5">
      <w:pPr>
        <w:tabs>
          <w:tab w:val="left" w:pos="426"/>
        </w:tabs>
        <w:spacing w:line="276" w:lineRule="auto"/>
        <w:ind w:left="567" w:right="567"/>
        <w:contextualSpacing/>
        <w:jc w:val="both"/>
        <w:rPr>
          <w:rFonts w:ascii="Palatino Linotype" w:eastAsia="MS Mincho" w:hAnsi="Palatino Linotype"/>
          <w:i/>
          <w:sz w:val="22"/>
        </w:rPr>
      </w:pPr>
      <w:r w:rsidRPr="008A71E5">
        <w:rPr>
          <w:rFonts w:ascii="Palatino Linotype" w:eastAsia="MS Mincho" w:hAnsi="Palatino Linotype"/>
          <w:b/>
          <w:i/>
          <w:sz w:val="22"/>
        </w:rPr>
        <w:t>Disco 3.-</w:t>
      </w:r>
      <w:r w:rsidRPr="008A71E5">
        <w:rPr>
          <w:rFonts w:ascii="Palatino Linotype" w:eastAsia="MS Mincho" w:hAnsi="Palatino Linotype"/>
          <w:i/>
          <w:sz w:val="22"/>
        </w:rPr>
        <w:t xml:space="preserve"> Información de Obra.</w:t>
      </w:r>
    </w:p>
    <w:p w14:paraId="5CE00D76" w14:textId="77777777" w:rsidR="00A766D5" w:rsidRPr="008A71E5" w:rsidRDefault="00A766D5" w:rsidP="00A766D5">
      <w:pPr>
        <w:tabs>
          <w:tab w:val="left" w:pos="426"/>
        </w:tabs>
        <w:spacing w:line="276" w:lineRule="auto"/>
        <w:ind w:left="567" w:right="567"/>
        <w:contextualSpacing/>
        <w:jc w:val="both"/>
        <w:rPr>
          <w:rFonts w:ascii="Palatino Linotype" w:eastAsia="MS Mincho" w:hAnsi="Palatino Linotype"/>
          <w:i/>
          <w:sz w:val="22"/>
        </w:rPr>
      </w:pPr>
      <w:r w:rsidRPr="008A71E5">
        <w:rPr>
          <w:rFonts w:ascii="Palatino Linotype" w:eastAsia="MS Mincho" w:hAnsi="Palatino Linotype"/>
          <w:b/>
          <w:i/>
          <w:sz w:val="22"/>
        </w:rPr>
        <w:t>Disco 4.-</w:t>
      </w:r>
      <w:r w:rsidRPr="008A71E5">
        <w:rPr>
          <w:rFonts w:ascii="Palatino Linotype" w:eastAsia="MS Mincho" w:hAnsi="Palatino Linotype"/>
          <w:i/>
          <w:sz w:val="22"/>
        </w:rPr>
        <w:t xml:space="preserve"> Información de Nómina.</w:t>
      </w:r>
    </w:p>
    <w:p w14:paraId="1A7156FD" w14:textId="77777777" w:rsidR="00A766D5" w:rsidRPr="008A71E5" w:rsidRDefault="00A766D5" w:rsidP="00A766D5">
      <w:pPr>
        <w:tabs>
          <w:tab w:val="left" w:pos="426"/>
        </w:tabs>
        <w:spacing w:line="276" w:lineRule="auto"/>
        <w:ind w:left="567" w:right="567"/>
        <w:contextualSpacing/>
        <w:jc w:val="both"/>
        <w:rPr>
          <w:rFonts w:ascii="Palatino Linotype" w:eastAsia="MS Mincho" w:hAnsi="Palatino Linotype"/>
          <w:i/>
          <w:sz w:val="22"/>
        </w:rPr>
      </w:pPr>
      <w:r w:rsidRPr="008A71E5">
        <w:rPr>
          <w:rFonts w:ascii="Palatino Linotype" w:eastAsia="MS Mincho" w:hAnsi="Palatino Linotype"/>
          <w:b/>
          <w:i/>
          <w:sz w:val="22"/>
        </w:rPr>
        <w:t>Disco 5.-</w:t>
      </w:r>
      <w:r w:rsidRPr="008A71E5">
        <w:rPr>
          <w:rFonts w:ascii="Palatino Linotype" w:eastAsia="MS Mincho" w:hAnsi="Palatino Linotype"/>
          <w:i/>
          <w:sz w:val="22"/>
        </w:rPr>
        <w:t xml:space="preserve"> Imágenes Digitalizadas.</w:t>
      </w:r>
    </w:p>
    <w:p w14:paraId="0922E9B3" w14:textId="77777777" w:rsidR="00A766D5" w:rsidRPr="008A71E5" w:rsidRDefault="00A766D5" w:rsidP="00A766D5">
      <w:pPr>
        <w:tabs>
          <w:tab w:val="left" w:pos="426"/>
        </w:tabs>
        <w:spacing w:line="276" w:lineRule="auto"/>
        <w:ind w:left="567" w:right="567"/>
        <w:contextualSpacing/>
        <w:jc w:val="both"/>
        <w:rPr>
          <w:rFonts w:ascii="Palatino Linotype" w:eastAsia="MS Mincho" w:hAnsi="Palatino Linotype"/>
          <w:i/>
          <w:sz w:val="22"/>
        </w:rPr>
      </w:pPr>
      <w:r w:rsidRPr="008A71E5">
        <w:rPr>
          <w:rFonts w:ascii="Palatino Linotype" w:eastAsia="MS Mincho" w:hAnsi="Palatino Linotype"/>
          <w:b/>
          <w:i/>
          <w:sz w:val="22"/>
        </w:rPr>
        <w:t>Disco 6.-</w:t>
      </w:r>
      <w:r w:rsidRPr="008A71E5">
        <w:rPr>
          <w:rFonts w:ascii="Palatino Linotype" w:eastAsia="MS Mincho" w:hAnsi="Palatino Linotype"/>
          <w:i/>
          <w:sz w:val="22"/>
        </w:rPr>
        <w:t xml:space="preserve"> Información de evaluación Programática (archivo de texto plano  TXT y PDF)*</w:t>
      </w:r>
    </w:p>
    <w:p w14:paraId="1B6C3DF0" w14:textId="77777777" w:rsidR="00A766D5" w:rsidRPr="008A71E5" w:rsidRDefault="00A766D5" w:rsidP="00A766D5">
      <w:pPr>
        <w:tabs>
          <w:tab w:val="left" w:pos="426"/>
        </w:tabs>
        <w:spacing w:line="276" w:lineRule="auto"/>
        <w:ind w:left="567" w:right="567"/>
        <w:contextualSpacing/>
        <w:jc w:val="both"/>
        <w:rPr>
          <w:rFonts w:ascii="Palatino Linotype" w:eastAsia="MS Mincho" w:hAnsi="Palatino Linotype"/>
          <w:i/>
          <w:sz w:val="22"/>
        </w:rPr>
      </w:pPr>
    </w:p>
    <w:p w14:paraId="2290E5B9" w14:textId="3053AECA" w:rsidR="00A766D5" w:rsidRPr="008A71E5" w:rsidRDefault="00A766D5" w:rsidP="00A766D5">
      <w:pPr>
        <w:tabs>
          <w:tab w:val="left" w:pos="426"/>
        </w:tabs>
        <w:spacing w:line="276" w:lineRule="auto"/>
        <w:ind w:left="567" w:right="567"/>
        <w:contextualSpacing/>
        <w:jc w:val="both"/>
        <w:rPr>
          <w:rFonts w:ascii="Palatino Linotype" w:eastAsia="MS Mincho" w:hAnsi="Palatino Linotype"/>
          <w:i/>
          <w:sz w:val="22"/>
        </w:rPr>
      </w:pPr>
      <w:r w:rsidRPr="008A71E5">
        <w:rPr>
          <w:rFonts w:ascii="Palatino Linotype" w:eastAsia="MS Mincho" w:hAnsi="Palatino Linotype"/>
          <w:b/>
          <w:i/>
          <w:sz w:val="22"/>
        </w:rPr>
        <w:t>*Nota 1:</w:t>
      </w:r>
      <w:r w:rsidRPr="008A71E5">
        <w:rPr>
          <w:rFonts w:ascii="Palatino Linotype" w:eastAsia="MS Mincho" w:hAnsi="Palatino Linotype"/>
          <w:i/>
          <w:sz w:val="22"/>
        </w:rPr>
        <w:t xml:space="preserve"> En la periodicidad que corresponda de acuerdo a los requerimientos establecidos en el apartado del Disco 6.</w:t>
      </w:r>
    </w:p>
    <w:p w14:paraId="1565427E" w14:textId="77777777" w:rsidR="00A766D5" w:rsidRPr="008A71E5" w:rsidRDefault="00A766D5" w:rsidP="00A766D5">
      <w:pPr>
        <w:tabs>
          <w:tab w:val="left" w:pos="426"/>
        </w:tabs>
        <w:spacing w:line="276" w:lineRule="auto"/>
        <w:ind w:right="567"/>
        <w:contextualSpacing/>
        <w:jc w:val="both"/>
        <w:rPr>
          <w:rFonts w:ascii="Palatino Linotype" w:eastAsia="MS Mincho" w:hAnsi="Palatino Linotype"/>
          <w:i/>
          <w:sz w:val="22"/>
        </w:rPr>
      </w:pPr>
    </w:p>
    <w:p w14:paraId="266B79A2" w14:textId="18E138F1" w:rsidR="00951ECA" w:rsidRPr="008A71E5" w:rsidRDefault="00A766D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71E5">
        <w:rPr>
          <w:rFonts w:ascii="Palatino Linotype" w:hAnsi="Palatino Linotype"/>
          <w:color w:val="000000" w:themeColor="text1"/>
        </w:rPr>
        <w:t xml:space="preserve">De </w:t>
      </w:r>
      <w:r w:rsidRPr="008A71E5">
        <w:rPr>
          <w:rFonts w:ascii="Palatino Linotype" w:eastAsia="MS Mincho" w:hAnsi="Palatino Linotype"/>
        </w:rPr>
        <w:t xml:space="preserve">lo anterior, se advierte que el análisis que nos ocupa estudiar es específicamente lo relativo al </w:t>
      </w:r>
      <w:r w:rsidRPr="008A71E5">
        <w:rPr>
          <w:rFonts w:ascii="Palatino Linotype" w:eastAsia="MS Mincho" w:hAnsi="Palatino Linotype"/>
          <w:bCs/>
          <w:i/>
        </w:rPr>
        <w:t>Disco 2.- Información Presupuestal, de Bienes Muebles e Inmuebles y de Recaudación del Impuesto Predial y Derechos de Agua</w:t>
      </w:r>
      <w:r w:rsidRPr="008A71E5">
        <w:rPr>
          <w:rFonts w:ascii="Palatino Linotype" w:eastAsia="MS Mincho" w:hAnsi="Palatino Linotype"/>
        </w:rPr>
        <w:t>; dentro de cual, se contempla una matriz de clasificación</w:t>
      </w:r>
      <w:r w:rsidRPr="008A71E5">
        <w:rPr>
          <w:rStyle w:val="Refdenotaalpie"/>
          <w:rFonts w:ascii="Palatino Linotype" w:eastAsia="MS Mincho" w:hAnsi="Palatino Linotype"/>
        </w:rPr>
        <w:footnoteReference w:id="26"/>
      </w:r>
      <w:r w:rsidRPr="008A71E5">
        <w:rPr>
          <w:rFonts w:ascii="Palatino Linotype" w:eastAsia="MS Mincho" w:hAnsi="Palatino Linotype"/>
        </w:rPr>
        <w:t xml:space="preserve"> que engloba información que se deberá presentar </w:t>
      </w:r>
      <w:r w:rsidRPr="008A71E5">
        <w:rPr>
          <w:rFonts w:ascii="Palatino Linotype" w:eastAsia="MS Mincho" w:hAnsi="Palatino Linotype"/>
          <w:b/>
          <w:bCs/>
        </w:rPr>
        <w:t>semestralmente</w:t>
      </w:r>
      <w:r w:rsidRPr="008A71E5">
        <w:rPr>
          <w:rFonts w:ascii="Palatino Linotype" w:eastAsia="MS Mincho" w:hAnsi="Palatino Linotype"/>
        </w:rPr>
        <w:t xml:space="preserve"> al Órgano Superior de Fiscalización de la entidad:</w:t>
      </w:r>
    </w:p>
    <w:p w14:paraId="28322B71" w14:textId="05A34587" w:rsidR="00951ECA" w:rsidRPr="008A71E5" w:rsidRDefault="00951ECA" w:rsidP="00951ECA">
      <w:pPr>
        <w:pStyle w:val="Prrafodelista"/>
        <w:tabs>
          <w:tab w:val="left" w:pos="426"/>
        </w:tabs>
        <w:spacing w:before="240" w:after="240" w:line="360" w:lineRule="auto"/>
        <w:ind w:left="0" w:right="51"/>
        <w:jc w:val="both"/>
        <w:rPr>
          <w:rFonts w:ascii="Palatino Linotype" w:hAnsi="Palatino Linotype"/>
          <w:color w:val="000000" w:themeColor="text1"/>
        </w:rPr>
      </w:pPr>
    </w:p>
    <w:p w14:paraId="63AF0E0E" w14:textId="42DE4457" w:rsidR="00A766D5" w:rsidRPr="008A71E5" w:rsidRDefault="00A766D5" w:rsidP="00A766D5">
      <w:pPr>
        <w:pStyle w:val="Prrafodelista"/>
        <w:tabs>
          <w:tab w:val="left" w:pos="426"/>
        </w:tabs>
        <w:spacing w:before="240" w:after="240" w:line="360" w:lineRule="auto"/>
        <w:ind w:left="0" w:right="51"/>
        <w:jc w:val="center"/>
        <w:rPr>
          <w:rFonts w:ascii="Palatino Linotype" w:hAnsi="Palatino Linotype"/>
          <w:color w:val="000000" w:themeColor="text1"/>
        </w:rPr>
      </w:pPr>
      <w:r w:rsidRPr="008A71E5">
        <w:rPr>
          <w:rFonts w:ascii="Palatino Linotype" w:hAnsi="Palatino Linotype"/>
          <w:noProof/>
          <w:color w:val="000000" w:themeColor="text1"/>
          <w:lang w:val="es-MX" w:eastAsia="es-MX"/>
        </w:rPr>
        <w:lastRenderedPageBreak/>
        <w:drawing>
          <wp:inline distT="0" distB="0" distL="0" distR="0" wp14:anchorId="48DE51F4" wp14:editId="6A9B1A87">
            <wp:extent cx="4818246" cy="1676978"/>
            <wp:effectExtent l="57150" t="57150" r="97155" b="952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1288" cy="168499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779C17" w14:textId="77777777" w:rsidR="00A766D5" w:rsidRPr="008A71E5" w:rsidRDefault="00A766D5" w:rsidP="00951ECA">
      <w:pPr>
        <w:pStyle w:val="Prrafodelista"/>
        <w:tabs>
          <w:tab w:val="left" w:pos="426"/>
        </w:tabs>
        <w:spacing w:before="240" w:after="240" w:line="360" w:lineRule="auto"/>
        <w:ind w:left="0" w:right="51"/>
        <w:jc w:val="both"/>
        <w:rPr>
          <w:rFonts w:ascii="Palatino Linotype" w:hAnsi="Palatino Linotype"/>
          <w:color w:val="000000" w:themeColor="text1"/>
        </w:rPr>
      </w:pPr>
    </w:p>
    <w:p w14:paraId="778CC1DF" w14:textId="31BB1184" w:rsidR="00951ECA" w:rsidRPr="008A71E5" w:rsidRDefault="00A766D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71E5">
        <w:rPr>
          <w:rFonts w:ascii="Palatino Linotype" w:hAnsi="Palatino Linotype"/>
          <w:color w:val="000000" w:themeColor="text1"/>
        </w:rPr>
        <w:t xml:space="preserve">Así las cosas, se aprecia que los inventarios de bienes muebles e inmuebles del Instituto Municipal de Cultura Física y Deporte de Chimalhuacán, el Instituto Municipal de la Mujer y el Instituto Municipal de la Juventud son generados </w:t>
      </w:r>
      <w:r w:rsidRPr="00AD10E0">
        <w:rPr>
          <w:rFonts w:ascii="Palatino Linotype" w:hAnsi="Palatino Linotype"/>
          <w:b/>
          <w:color w:val="000000" w:themeColor="text1"/>
        </w:rPr>
        <w:t>semestralmente</w:t>
      </w:r>
      <w:r w:rsidRPr="008A71E5">
        <w:rPr>
          <w:rFonts w:ascii="Palatino Linotype" w:hAnsi="Palatino Linotype"/>
          <w:color w:val="000000" w:themeColor="text1"/>
        </w:rPr>
        <w:t>; y se entregan los meses de junio y diciembre de cada año</w:t>
      </w:r>
      <w:r w:rsidRPr="008A71E5">
        <w:rPr>
          <w:rStyle w:val="Refdenotaalpie"/>
          <w:rFonts w:ascii="Palatino Linotype" w:hAnsi="Palatino Linotype"/>
          <w:color w:val="000000" w:themeColor="text1"/>
        </w:rPr>
        <w:footnoteReference w:id="27"/>
      </w:r>
      <w:r w:rsidR="00EF75DE" w:rsidRPr="008A71E5">
        <w:rPr>
          <w:rFonts w:ascii="Palatino Linotype" w:hAnsi="Palatino Linotype"/>
          <w:color w:val="000000" w:themeColor="text1"/>
        </w:rPr>
        <w:t>.</w:t>
      </w:r>
    </w:p>
    <w:p w14:paraId="709BD562" w14:textId="77777777" w:rsidR="00EF75DE" w:rsidRPr="008A71E5" w:rsidRDefault="00EF75DE" w:rsidP="00EF75DE">
      <w:pPr>
        <w:pStyle w:val="Prrafodelista"/>
        <w:tabs>
          <w:tab w:val="left" w:pos="426"/>
        </w:tabs>
        <w:spacing w:before="240" w:after="240" w:line="360" w:lineRule="auto"/>
        <w:ind w:left="0" w:right="51"/>
        <w:jc w:val="both"/>
        <w:rPr>
          <w:rFonts w:ascii="Palatino Linotype" w:hAnsi="Palatino Linotype"/>
          <w:color w:val="000000" w:themeColor="text1"/>
        </w:rPr>
      </w:pPr>
    </w:p>
    <w:p w14:paraId="77C826CE" w14:textId="5448FA92" w:rsidR="00EF75DE" w:rsidRPr="008A71E5" w:rsidRDefault="00EF75DE"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71E5">
        <w:rPr>
          <w:rFonts w:ascii="Palatino Linotype" w:hAnsi="Palatino Linotype"/>
          <w:color w:val="000000" w:themeColor="text1"/>
        </w:rPr>
        <w:t xml:space="preserve">Así las cosas, el </w:t>
      </w:r>
      <w:r w:rsidRPr="008A71E5">
        <w:rPr>
          <w:rFonts w:ascii="Palatino Linotype" w:hAnsi="Palatino Linotype"/>
          <w:b/>
          <w:bCs/>
          <w:color w:val="000000" w:themeColor="text1"/>
        </w:rPr>
        <w:t>SUJETO OBLIGADO</w:t>
      </w:r>
      <w:r w:rsidRPr="008A71E5">
        <w:rPr>
          <w:rFonts w:ascii="Palatino Linotype" w:hAnsi="Palatino Linotype"/>
          <w:color w:val="000000" w:themeColor="text1"/>
        </w:rPr>
        <w:t xml:space="preserve"> deberá entregar al </w:t>
      </w:r>
      <w:r w:rsidRPr="008A71E5">
        <w:rPr>
          <w:rFonts w:ascii="Palatino Linotype" w:hAnsi="Palatino Linotype"/>
          <w:b/>
          <w:bCs/>
          <w:color w:val="000000" w:themeColor="text1"/>
        </w:rPr>
        <w:t>RECURRENTE</w:t>
      </w:r>
      <w:r w:rsidRPr="008A71E5">
        <w:rPr>
          <w:rFonts w:ascii="Palatino Linotype" w:hAnsi="Palatino Linotype"/>
          <w:color w:val="000000" w:themeColor="text1"/>
        </w:rPr>
        <w:t xml:space="preserve"> los inventarios de bienes muebles e inmuebles generados durante los ejercicios dos mil dieciocho, dos mil diecinueve, dos mil veinte, y el relativo al primer semestre del dos mil veintiuno.</w:t>
      </w:r>
    </w:p>
    <w:p w14:paraId="51FF1249" w14:textId="77777777" w:rsidR="00142648" w:rsidRPr="008A71E5" w:rsidRDefault="00142648" w:rsidP="00142648">
      <w:pPr>
        <w:pStyle w:val="Prrafodelista"/>
        <w:tabs>
          <w:tab w:val="left" w:pos="426"/>
        </w:tabs>
        <w:spacing w:before="240" w:after="240" w:line="360" w:lineRule="auto"/>
        <w:ind w:left="0" w:right="51"/>
        <w:jc w:val="both"/>
        <w:rPr>
          <w:rFonts w:ascii="Palatino Linotype" w:hAnsi="Palatino Linotype"/>
          <w:color w:val="000000" w:themeColor="text1"/>
        </w:rPr>
      </w:pPr>
    </w:p>
    <w:p w14:paraId="5D88F0D2" w14:textId="0D7D4212" w:rsidR="00142648" w:rsidRPr="00142648"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71E5">
        <w:rPr>
          <w:rFonts w:ascii="Palatino Linotype" w:eastAsia="Times New Roman" w:hAnsi="Palatino Linotype" w:cs="Arial"/>
        </w:rPr>
        <w:t>Dicho lo anterior, no es ocioso señalar</w:t>
      </w:r>
      <w:r>
        <w:rPr>
          <w:rFonts w:ascii="Palatino Linotype" w:eastAsia="Times New Roman" w:hAnsi="Palatino Linotype" w:cs="Arial"/>
        </w:rPr>
        <w:t xml:space="preserve"> que dentro de los documentos que se ordenan entregar pudieran hallarse datos personales o información que actualice alguno de los supuestos de clasificación considerados en los artículos 140 y/o 143 de la Ley de Transparencia y Acceso a la Información Pública del Estado de México y Municipios; por lo que de ser el caso el </w:t>
      </w:r>
      <w:r>
        <w:rPr>
          <w:rFonts w:ascii="Palatino Linotype" w:eastAsia="Times New Roman" w:hAnsi="Palatino Linotype" w:cs="Arial"/>
          <w:b/>
          <w:bCs/>
        </w:rPr>
        <w:t>SUJETO Obligado</w:t>
      </w:r>
      <w:r>
        <w:rPr>
          <w:rFonts w:ascii="Palatino Linotype" w:eastAsia="Times New Roman" w:hAnsi="Palatino Linotype" w:cs="Arial"/>
        </w:rPr>
        <w:t xml:space="preserve"> deberá proporcionar </w:t>
      </w:r>
      <w:r>
        <w:rPr>
          <w:rFonts w:ascii="Palatino Linotype" w:eastAsia="Times New Roman" w:hAnsi="Palatino Linotype" w:cs="Arial"/>
        </w:rPr>
        <w:lastRenderedPageBreak/>
        <w:t xml:space="preserve">la información en </w:t>
      </w:r>
      <w:r>
        <w:rPr>
          <w:rFonts w:ascii="Palatino Linotype" w:eastAsia="Times New Roman" w:hAnsi="Palatino Linotype" w:cs="Arial"/>
          <w:b/>
          <w:bCs/>
        </w:rPr>
        <w:t>versión pública</w:t>
      </w:r>
      <w:r>
        <w:rPr>
          <w:rFonts w:ascii="Palatino Linotype" w:eastAsia="Times New Roman" w:hAnsi="Palatino Linotype" w:cs="Arial"/>
        </w:rPr>
        <w:t xml:space="preserve"> atendiendo las consideraciones expuestas en el </w:t>
      </w:r>
      <w:r>
        <w:rPr>
          <w:rFonts w:ascii="Palatino Linotype" w:eastAsia="Times New Roman" w:hAnsi="Palatino Linotype" w:cs="Arial"/>
          <w:b/>
          <w:bCs/>
        </w:rPr>
        <w:t>Considerando SEXTO</w:t>
      </w:r>
      <w:r>
        <w:rPr>
          <w:rFonts w:ascii="Palatino Linotype" w:eastAsia="Times New Roman" w:hAnsi="Palatino Linotype" w:cs="Arial"/>
        </w:rPr>
        <w:t xml:space="preserve"> de la presente resolución.</w:t>
      </w:r>
    </w:p>
    <w:p w14:paraId="349C05AC" w14:textId="77777777" w:rsidR="00A55D2B" w:rsidRPr="005937BC"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0FE3CD11" w:rsidR="00F01443" w:rsidRPr="00F01443" w:rsidRDefault="006E7153"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83123176"/>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30"/>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030723C"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lang w:val="es-MX"/>
        </w:rPr>
        <w:t>destacarse que, debido a la naturaleza de la información solicitada</w:t>
      </w:r>
      <w:r w:rsidRPr="00F01443">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62325E">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7E2423CF"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83123177"/>
      <w:r>
        <w:rPr>
          <w:rFonts w:ascii="Palatino Linotype" w:hAnsi="Palatino Linotype"/>
          <w:b/>
          <w:bCs/>
          <w:color w:val="000000" w:themeColor="text1"/>
        </w:rPr>
        <w:t>I. Requisitos previos.</w:t>
      </w:r>
      <w:bookmarkEnd w:id="31"/>
    </w:p>
    <w:p w14:paraId="33A1FDFC"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3076B20A"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 xml:space="preserve">se debe señalar el procedimiento, de los tres que establecen los artículos 132 y 106 de la Ley Estatal y General, respectivamente, por el que se realiza dicha clasificación, a saber, cuando se atiende una solicitud de acceso a la </w:t>
      </w:r>
      <w:r w:rsidRPr="0062325E">
        <w:rPr>
          <w:rFonts w:ascii="Palatino Linotype" w:eastAsia="MS Mincho" w:hAnsi="Palatino Linotype" w:cs="Times New Roman"/>
        </w:rPr>
        <w:lastRenderedPageBreak/>
        <w:t>información, porque lo determina una autoridad competente o porque se va a generar una versión pública para cumplir con sus obligaciones.</w:t>
      </w:r>
    </w:p>
    <w:p w14:paraId="0495BB4B"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83123178"/>
      <w:r>
        <w:rPr>
          <w:rFonts w:ascii="Palatino Linotype" w:hAnsi="Palatino Linotype"/>
          <w:b/>
          <w:bCs/>
          <w:color w:val="000000" w:themeColor="text1"/>
        </w:rPr>
        <w:t>II. Supuestos de clasificación.</w:t>
      </w:r>
      <w:bookmarkEnd w:id="32"/>
    </w:p>
    <w:p w14:paraId="785C6DE7"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lastRenderedPageBreak/>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05F6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lastRenderedPageBreak/>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C868503"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3FA988B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65EF09BB"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E5533B0"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45AC97DE"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094AEA95"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1A15FBD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586A68C6"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1357B437" w14:textId="23817EBE" w:rsidR="00F01443" w:rsidRPr="00F0144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lastRenderedPageBreak/>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F0144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83123179"/>
      <w:r>
        <w:rPr>
          <w:rFonts w:ascii="Palatino Linotype" w:hAnsi="Palatino Linotype"/>
          <w:b/>
          <w:bCs/>
          <w:color w:val="000000" w:themeColor="text1"/>
        </w:rPr>
        <w:t>III. La intervención del Comité de Transparencia.</w:t>
      </w:r>
      <w:bookmarkEnd w:id="33"/>
    </w:p>
    <w:p w14:paraId="3B885C8F" w14:textId="61359A67" w:rsidR="00F01443"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a) Formalidades para emitir el Acuerdo de Clasificación.</w:t>
      </w:r>
    </w:p>
    <w:p w14:paraId="471C1C1C"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62325E">
        <w:rPr>
          <w:rFonts w:ascii="Palatino Linotype" w:eastAsia="MS Mincho" w:hAnsi="Palatino Linotype" w:cs="Times New Roman"/>
        </w:rPr>
        <w:lastRenderedPageBreak/>
        <w:t>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b) Requisitos de fondo del Acuerdo de Clasificación.</w:t>
      </w:r>
    </w:p>
    <w:p w14:paraId="15615CB7"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xml:space="preserve">“(...) la garantía de fundamentación impone a las autoridades el deber </w:t>
      </w:r>
      <w:r w:rsidRPr="0062325E">
        <w:rPr>
          <w:rFonts w:ascii="Palatino Linotype" w:eastAsia="MS Mincho" w:hAnsi="Palatino Linotype" w:cs="Times New Roman"/>
          <w:i/>
          <w:iCs/>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F09707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8"/>
      </w:r>
      <w:r w:rsidRPr="0062325E">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3E6079" w:rsidRDefault="003E6079" w:rsidP="003E6079">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4F7B3D" w14:textId="501BEF63" w:rsidR="006439A1" w:rsidRPr="006439A1" w:rsidRDefault="00321EEE"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51701">
        <w:rPr>
          <w:rFonts w:ascii="Palatino Linotype" w:eastAsia="MS Mincho" w:hAnsi="Palatino Linotype" w:cs="Times New Roman"/>
        </w:rPr>
        <w:t xml:space="preserve">No </w:t>
      </w:r>
      <w:r w:rsidR="00951ECA" w:rsidRPr="00F4286A">
        <w:rPr>
          <w:rFonts w:ascii="Palatino Linotype" w:eastAsia="Times New Roman" w:hAnsi="Palatino Linotype" w:cs="Arial"/>
        </w:rPr>
        <w:t>debe perderse de vista que, dentro del caso que nos ocupa, por cuanto hace a los documentos relacionados con procedimientos de adquisiciones, sea por licitación pública, invitación restringida y/o adjudicación directa, el RFC del proveedor y las cadenas o sellos bidimensionales son de naturaleza pública, pues estos datos protagonizan como elementos de certidumbre y legalidad dentro de los instrumentos que los contienen.</w:t>
      </w:r>
    </w:p>
    <w:p w14:paraId="6DF3498A" w14:textId="77777777" w:rsidR="006439A1" w:rsidRPr="00321EEE" w:rsidRDefault="006439A1" w:rsidP="006439A1">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5EB55203" w:rsidR="00A01B7D" w:rsidRPr="00951ECA"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9E79978" w14:textId="77777777" w:rsidR="00E7218C" w:rsidRDefault="00E7218C"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ED17858" w14:textId="77777777" w:rsidR="00F77D1D" w:rsidRDefault="00F77D1D"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1F1153E" w:rsidR="00953B03" w:rsidRPr="00953B03" w:rsidRDefault="006E7153"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4" w:name="_Toc83123180"/>
      <w:r>
        <w:rPr>
          <w:rFonts w:ascii="Palatino Linotype" w:hAnsi="Palatino Linotype"/>
          <w:b/>
          <w:bCs/>
          <w:color w:val="000000" w:themeColor="text1"/>
        </w:rPr>
        <w:lastRenderedPageBreak/>
        <w:t>SEXTO</w:t>
      </w:r>
      <w:r w:rsidR="00953B03" w:rsidRPr="00953B03">
        <w:rPr>
          <w:rFonts w:ascii="Palatino Linotype" w:hAnsi="Palatino Linotype"/>
          <w:b/>
          <w:bCs/>
          <w:color w:val="000000" w:themeColor="text1"/>
        </w:rPr>
        <w:t>. Decisión</w:t>
      </w:r>
      <w:bookmarkEnd w:id="34"/>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1610D93A" w:rsidR="00953B03" w:rsidRPr="00EF75DE" w:rsidRDefault="00953B0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F75DE">
        <w:rPr>
          <w:rFonts w:ascii="Palatino Linotype" w:hAnsi="Palatino Linotype"/>
          <w:color w:val="000000" w:themeColor="text1"/>
        </w:rPr>
        <w:t xml:space="preserve">A lo largo del presente estudio, se demostró que el </w:t>
      </w:r>
      <w:r w:rsidRPr="00EF75DE">
        <w:rPr>
          <w:rFonts w:ascii="Palatino Linotype" w:hAnsi="Palatino Linotype"/>
          <w:b/>
          <w:bCs/>
          <w:color w:val="000000" w:themeColor="text1"/>
        </w:rPr>
        <w:t>SUJETO OBLIGADO</w:t>
      </w:r>
      <w:r w:rsidR="0005777B" w:rsidRPr="00EF75DE">
        <w:rPr>
          <w:rFonts w:ascii="Palatino Linotype" w:hAnsi="Palatino Linotype"/>
          <w:color w:val="000000" w:themeColor="text1"/>
        </w:rPr>
        <w:t xml:space="preserve"> no atendió adecuadamente el derecho de acceso a la información ejercido por el </w:t>
      </w:r>
      <w:r w:rsidR="0005777B" w:rsidRPr="00EF75DE">
        <w:rPr>
          <w:rFonts w:ascii="Palatino Linotype" w:hAnsi="Palatino Linotype"/>
          <w:b/>
          <w:bCs/>
          <w:color w:val="000000" w:themeColor="text1"/>
        </w:rPr>
        <w:t>RECURRENTE</w:t>
      </w:r>
      <w:r w:rsidR="0005777B" w:rsidRPr="00EF75DE">
        <w:rPr>
          <w:rFonts w:ascii="Palatino Linotype" w:hAnsi="Palatino Linotype"/>
          <w:color w:val="000000" w:themeColor="text1"/>
        </w:rPr>
        <w:t xml:space="preserve">, ya que </w:t>
      </w:r>
      <w:r w:rsidR="00EF75DE">
        <w:rPr>
          <w:rFonts w:ascii="Palatino Linotype" w:hAnsi="Palatino Linotype"/>
          <w:color w:val="000000" w:themeColor="text1"/>
        </w:rPr>
        <w:t xml:space="preserve">si bien es cierto que éste no es competente para generar, poseer o administrar información relacionada con el Organismo Agua Potable, Alcantarillado y Saneamiento Municipal, así como del Sistema Municipal para el Desarrollo Integral de la Familia, también lo es que tiene competencia para conocer sobre la información generada, poseída y administrada por el </w:t>
      </w:r>
      <w:r w:rsidR="00EF75DE">
        <w:rPr>
          <w:rFonts w:ascii="Palatino Linotype" w:eastAsia="Times New Roman" w:hAnsi="Palatino Linotype" w:cs="Arial"/>
        </w:rPr>
        <w:t>Instituto Municipal de Cultura Física y Deporte de Chimalhuacán, el Instituto Municipal de la Mujer y el Instituto Municipal de la Juventud</w:t>
      </w:r>
      <w:r w:rsidR="00A24131" w:rsidRPr="00EF75DE">
        <w:rPr>
          <w:rFonts w:ascii="Palatino Linotype" w:hAnsi="Palatino Linotype"/>
          <w:color w:val="000000" w:themeColor="text1"/>
        </w:rPr>
        <w:t>.</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177CC53"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parcialmente</w:t>
      </w:r>
      <w:r w:rsidRPr="0028241C">
        <w:rPr>
          <w:rFonts w:ascii="Palatino Linotype" w:eastAsia="MS Mincho" w:hAnsi="Palatino Linotype" w:cstheme="majorBidi"/>
          <w:lang w:val="es-ES"/>
        </w:rPr>
        <w:t xml:space="preserve"> 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6B31E7">
        <w:rPr>
          <w:rFonts w:ascii="Palatino Linotype" w:eastAsia="MS Mincho" w:hAnsi="Palatino Linotype" w:cstheme="majorBidi"/>
          <w:b/>
          <w:lang w:val="es-ES"/>
        </w:rPr>
        <w:t>03678/INFOEM/IP/RR/2021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951ECA">
        <w:rPr>
          <w:rFonts w:ascii="Palatino Linotype" w:eastAsia="MS Mincho" w:hAnsi="Palatino Linotype" w:cstheme="majorBidi"/>
          <w:b/>
          <w:lang w:val="es-ES"/>
        </w:rPr>
        <w:t>REVOCA</w:t>
      </w:r>
      <w:r w:rsidRPr="0028241C">
        <w:rPr>
          <w:rFonts w:ascii="Palatino Linotype" w:eastAsia="MS Mincho" w:hAnsi="Palatino Linotype" w:cstheme="majorBidi"/>
          <w:lang w:val="es-ES"/>
        </w:rPr>
        <w:t xml:space="preserve"> la respuesta a la solicitud de información número </w:t>
      </w:r>
      <w:r w:rsidR="006B31E7">
        <w:rPr>
          <w:rFonts w:ascii="Palatino Linotype" w:eastAsia="MS Mincho" w:hAnsi="Palatino Linotype" w:cstheme="majorBidi"/>
          <w:b/>
          <w:lang w:val="es-ES"/>
        </w:rPr>
        <w:t>00111/CHIMALHU/IP/2021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6BB3EE6" w:rsidR="00F6300E"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5868AA49" w14:textId="77777777" w:rsidR="00F6300E" w:rsidRDefault="00F6300E">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3123181"/>
      <w:r w:rsidRPr="008C6062">
        <w:rPr>
          <w:b/>
          <w:color w:val="000000" w:themeColor="text1"/>
          <w:szCs w:val="24"/>
        </w:rPr>
        <w:lastRenderedPageBreak/>
        <w:t>R E S O L U T I V O S</w:t>
      </w:r>
      <w:bookmarkEnd w:id="24"/>
      <w:bookmarkEnd w:id="25"/>
      <w:bookmarkEnd w:id="35"/>
      <w:bookmarkEnd w:id="36"/>
      <w:bookmarkEnd w:id="37"/>
    </w:p>
    <w:p w14:paraId="0502942D" w14:textId="77777777" w:rsidR="00F77D1D" w:rsidRDefault="00F77D1D" w:rsidP="00951ECA">
      <w:pPr>
        <w:autoSpaceDE w:val="0"/>
        <w:autoSpaceDN w:val="0"/>
        <w:adjustRightInd w:val="0"/>
        <w:spacing w:line="360" w:lineRule="auto"/>
        <w:ind w:right="49"/>
        <w:jc w:val="both"/>
        <w:rPr>
          <w:rFonts w:ascii="Palatino Linotype" w:hAnsi="Palatino Linotype" w:cs="Arial"/>
          <w:b/>
          <w:sz w:val="28"/>
          <w:szCs w:val="28"/>
        </w:rPr>
      </w:pPr>
    </w:p>
    <w:p w14:paraId="50E53B6A" w14:textId="6F5FA9BC" w:rsidR="006E7153" w:rsidRDefault="00951ECA" w:rsidP="00951ECA">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rPr>
        <w:t>PRIMERO.</w:t>
      </w:r>
      <w:r w:rsidRPr="00D13EF1">
        <w:rPr>
          <w:rFonts w:ascii="Palatino Linotype" w:hAnsi="Palatino Linotype" w:cs="Arial"/>
        </w:rPr>
        <w:t xml:space="preserve"> </w:t>
      </w:r>
      <w:r w:rsidR="006E7153">
        <w:rPr>
          <w:rFonts w:ascii="Palatino Linotype" w:eastAsia="Times New Roman" w:hAnsi="Palatino Linotype" w:cs="Arial"/>
        </w:rPr>
        <w:t>Resultan</w:t>
      </w:r>
      <w:r w:rsidR="006E7153" w:rsidRPr="007B222D">
        <w:rPr>
          <w:rFonts w:ascii="Palatino Linotype" w:eastAsia="Times New Roman" w:hAnsi="Palatino Linotype" w:cs="Arial"/>
        </w:rPr>
        <w:t xml:space="preserve"> </w:t>
      </w:r>
      <w:r w:rsidR="006E7153">
        <w:rPr>
          <w:rFonts w:ascii="Palatino Linotype" w:eastAsia="Times New Roman" w:hAnsi="Palatino Linotype" w:cs="Arial"/>
        </w:rPr>
        <w:t>parcialmente fundadas</w:t>
      </w:r>
      <w:r w:rsidR="006E7153" w:rsidRPr="007B222D">
        <w:rPr>
          <w:rFonts w:ascii="Palatino Linotype" w:eastAsia="Times New Roman" w:hAnsi="Palatino Linotype" w:cs="Arial"/>
        </w:rPr>
        <w:t xml:space="preserve"> las</w:t>
      </w:r>
      <w:r w:rsidR="006E7153" w:rsidRPr="007B222D">
        <w:rPr>
          <w:rFonts w:ascii="Palatino Linotype" w:eastAsia="Times New Roman" w:hAnsi="Palatino Linotype" w:cs="Arial"/>
          <w:b/>
        </w:rPr>
        <w:t xml:space="preserve"> </w:t>
      </w:r>
      <w:r w:rsidR="006E7153" w:rsidRPr="007B222D">
        <w:rPr>
          <w:rFonts w:ascii="Palatino Linotype" w:eastAsia="Times New Roman" w:hAnsi="Palatino Linotype" w:cs="Arial"/>
          <w:lang w:val="es-ES"/>
        </w:rPr>
        <w:t xml:space="preserve">razones o motivos de inconformidad hechos valer </w:t>
      </w:r>
      <w:r w:rsidR="006E7153">
        <w:rPr>
          <w:rFonts w:ascii="Palatino Linotype" w:eastAsia="Calibri" w:hAnsi="Palatino Linotype" w:cs="Arial"/>
          <w:lang w:val="es-ES"/>
        </w:rPr>
        <w:t xml:space="preserve">en </w:t>
      </w:r>
      <w:r w:rsidR="006E7153" w:rsidRPr="007B222D">
        <w:rPr>
          <w:rFonts w:ascii="Palatino Linotype" w:eastAsia="Calibri" w:hAnsi="Palatino Linotype" w:cs="Arial"/>
          <w:lang w:val="es-ES"/>
        </w:rPr>
        <w:t xml:space="preserve">el </w:t>
      </w:r>
      <w:r w:rsidR="006E7153" w:rsidRPr="001607E7">
        <w:rPr>
          <w:rFonts w:ascii="Palatino Linotype" w:eastAsia="Calibri" w:hAnsi="Palatino Linotype" w:cs="Arial"/>
          <w:lang w:val="es-ES"/>
        </w:rPr>
        <w:t xml:space="preserve">recurso de revisión </w:t>
      </w:r>
      <w:r w:rsidR="006E7153">
        <w:rPr>
          <w:rFonts w:ascii="Palatino Linotype" w:eastAsia="Times New Roman" w:hAnsi="Palatino Linotype" w:cs="Times New Roman"/>
          <w:b/>
        </w:rPr>
        <w:t xml:space="preserve">03678/INFOEM/IP/RR/2021 </w:t>
      </w:r>
      <w:r w:rsidR="006E7153" w:rsidRPr="001607E7">
        <w:rPr>
          <w:rFonts w:ascii="Palatino Linotype" w:eastAsia="Times New Roman" w:hAnsi="Palatino Linotype" w:cs="Times New Roman"/>
        </w:rPr>
        <w:t>en términos de</w:t>
      </w:r>
      <w:r w:rsidR="006E7153">
        <w:rPr>
          <w:rFonts w:ascii="Palatino Linotype" w:eastAsia="Times New Roman" w:hAnsi="Palatino Linotype" w:cs="Times New Roman"/>
        </w:rPr>
        <w:t xml:space="preserve"> </w:t>
      </w:r>
      <w:r w:rsidR="006E7153" w:rsidRPr="001607E7">
        <w:rPr>
          <w:rFonts w:ascii="Palatino Linotype" w:eastAsia="Times New Roman" w:hAnsi="Palatino Linotype" w:cs="Times New Roman"/>
        </w:rPr>
        <w:t>l</w:t>
      </w:r>
      <w:r w:rsidR="006E7153">
        <w:rPr>
          <w:rFonts w:ascii="Palatino Linotype" w:eastAsia="Times New Roman" w:hAnsi="Palatino Linotype" w:cs="Times New Roman"/>
        </w:rPr>
        <w:t>os</w:t>
      </w:r>
      <w:r w:rsidR="006E7153" w:rsidRPr="001607E7">
        <w:rPr>
          <w:rFonts w:ascii="Palatino Linotype" w:eastAsia="Times New Roman" w:hAnsi="Palatino Linotype" w:cs="Times New Roman"/>
          <w:b/>
          <w:bCs/>
        </w:rPr>
        <w:t xml:space="preserve"> Considerando</w:t>
      </w:r>
      <w:r w:rsidR="006E7153">
        <w:rPr>
          <w:rFonts w:ascii="Palatino Linotype" w:eastAsia="Times New Roman" w:hAnsi="Palatino Linotype" w:cs="Times New Roman"/>
          <w:b/>
          <w:bCs/>
        </w:rPr>
        <w:t>s</w:t>
      </w:r>
      <w:r w:rsidR="006E7153" w:rsidRPr="001607E7">
        <w:rPr>
          <w:rFonts w:ascii="Palatino Linotype" w:eastAsia="Times New Roman" w:hAnsi="Palatino Linotype" w:cs="Times New Roman"/>
        </w:rPr>
        <w:t xml:space="preserve"> </w:t>
      </w:r>
      <w:r w:rsidR="006E7153">
        <w:rPr>
          <w:rFonts w:ascii="Palatino Linotype" w:eastAsia="Times New Roman" w:hAnsi="Palatino Linotype" w:cs="Times New Roman"/>
          <w:b/>
        </w:rPr>
        <w:t xml:space="preserve">CUARTO </w:t>
      </w:r>
      <w:r w:rsidR="006E7153">
        <w:rPr>
          <w:rFonts w:ascii="Palatino Linotype" w:eastAsia="Times New Roman" w:hAnsi="Palatino Linotype" w:cs="Times New Roman"/>
          <w:bCs/>
        </w:rPr>
        <w:t xml:space="preserve">y </w:t>
      </w:r>
      <w:r w:rsidR="006E7153">
        <w:rPr>
          <w:rFonts w:ascii="Palatino Linotype" w:eastAsia="Times New Roman" w:hAnsi="Palatino Linotype" w:cs="Times New Roman"/>
          <w:b/>
        </w:rPr>
        <w:t>QUINTO</w:t>
      </w:r>
      <w:r w:rsidR="006E7153" w:rsidRPr="001607E7">
        <w:rPr>
          <w:rFonts w:ascii="Palatino Linotype" w:eastAsia="Times New Roman" w:hAnsi="Palatino Linotype" w:cs="Times New Roman"/>
          <w:b/>
        </w:rPr>
        <w:t xml:space="preserve"> </w:t>
      </w:r>
      <w:r w:rsidR="006E7153" w:rsidRPr="001607E7">
        <w:rPr>
          <w:rFonts w:ascii="Palatino Linotype" w:eastAsia="Times New Roman" w:hAnsi="Palatino Linotype" w:cs="Times New Roman"/>
        </w:rPr>
        <w:t>de la presente resolución.</w:t>
      </w:r>
    </w:p>
    <w:p w14:paraId="5164B025" w14:textId="77777777" w:rsidR="00951ECA" w:rsidRPr="00D13EF1" w:rsidRDefault="00951ECA" w:rsidP="00951ECA">
      <w:pPr>
        <w:autoSpaceDE w:val="0"/>
        <w:autoSpaceDN w:val="0"/>
        <w:adjustRightInd w:val="0"/>
        <w:spacing w:line="360" w:lineRule="auto"/>
        <w:ind w:right="49"/>
        <w:jc w:val="both"/>
        <w:rPr>
          <w:rFonts w:ascii="Palatino Linotype" w:hAnsi="Palatino Linotype" w:cs="Arial"/>
        </w:rPr>
      </w:pPr>
    </w:p>
    <w:p w14:paraId="1EC666E4" w14:textId="179E64A0" w:rsidR="00951ECA" w:rsidRPr="00D13EF1" w:rsidRDefault="00951ECA" w:rsidP="00951ECA">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rPr>
        <w:t>SEGUNDO.</w:t>
      </w:r>
      <w:r w:rsidRPr="00D13EF1">
        <w:rPr>
          <w:rFonts w:ascii="Palatino Linotype" w:hAnsi="Palatino Linotype" w:cs="Arial"/>
        </w:rPr>
        <w:t xml:space="preserve"> </w:t>
      </w:r>
      <w:r w:rsidR="006E7153" w:rsidRPr="00D92794">
        <w:rPr>
          <w:rFonts w:ascii="Palatino Linotype" w:eastAsia="Calibri" w:hAnsi="Palatino Linotype" w:cs="Arial"/>
          <w:lang w:val="es-ES"/>
        </w:rPr>
        <w:t xml:space="preserve">Se </w:t>
      </w:r>
      <w:r w:rsidR="006E7153">
        <w:rPr>
          <w:rFonts w:ascii="Palatino Linotype" w:eastAsia="Calibri" w:hAnsi="Palatino Linotype" w:cs="Arial"/>
          <w:b/>
          <w:lang w:val="es-ES"/>
        </w:rPr>
        <w:t>REVOCA</w:t>
      </w:r>
      <w:r w:rsidR="006E7153" w:rsidRPr="00D92794">
        <w:rPr>
          <w:rFonts w:ascii="Palatino Linotype" w:eastAsia="Calibri" w:hAnsi="Palatino Linotype" w:cs="Arial"/>
          <w:lang w:val="es-ES"/>
        </w:rPr>
        <w:t xml:space="preserve"> la respuesta </w:t>
      </w:r>
      <w:r w:rsidR="006E7153">
        <w:rPr>
          <w:rFonts w:ascii="Palatino Linotype" w:eastAsia="Calibri" w:hAnsi="Palatino Linotype" w:cs="Arial"/>
          <w:lang w:val="es-ES"/>
        </w:rPr>
        <w:t>emitida por el</w:t>
      </w:r>
      <w:r w:rsidR="006E7153" w:rsidRPr="00D92794">
        <w:rPr>
          <w:rFonts w:ascii="Palatino Linotype" w:eastAsia="Calibri" w:hAnsi="Palatino Linotype" w:cs="Arial"/>
          <w:lang w:val="es-ES"/>
        </w:rPr>
        <w:t xml:space="preserve"> </w:t>
      </w:r>
      <w:r w:rsidR="006E7153">
        <w:rPr>
          <w:rFonts w:ascii="Palatino Linotype" w:eastAsia="Calibri" w:hAnsi="Palatino Linotype" w:cs="Arial"/>
          <w:b/>
        </w:rPr>
        <w:t>Ayuntamiento de Chimalhuacán</w:t>
      </w:r>
      <w:r w:rsidR="006E7153">
        <w:rPr>
          <w:rFonts w:ascii="Palatino Linotype" w:eastAsia="Calibri" w:hAnsi="Palatino Linotype" w:cs="Arial"/>
          <w:bCs/>
        </w:rPr>
        <w:t xml:space="preserve"> a la solicitud </w:t>
      </w:r>
      <w:r w:rsidR="006E7153">
        <w:rPr>
          <w:rFonts w:ascii="Palatino Linotype" w:eastAsia="Calibri" w:hAnsi="Palatino Linotype" w:cs="Arial"/>
          <w:b/>
        </w:rPr>
        <w:t xml:space="preserve">00111/CHIMALHU/IP/2021 </w:t>
      </w:r>
      <w:r w:rsidR="006E7153" w:rsidRPr="00D92794">
        <w:rPr>
          <w:rFonts w:ascii="Palatino Linotype" w:eastAsia="Calibri" w:hAnsi="Palatino Linotype" w:cs="Arial"/>
        </w:rPr>
        <w:t xml:space="preserve">y se </w:t>
      </w:r>
      <w:r w:rsidR="006E7153" w:rsidRPr="00D92794">
        <w:rPr>
          <w:rFonts w:ascii="Palatino Linotype" w:eastAsia="Calibri" w:hAnsi="Palatino Linotype" w:cs="Arial"/>
          <w:b/>
        </w:rPr>
        <w:t>ORDENA</w:t>
      </w:r>
      <w:r w:rsidR="006E7153" w:rsidRPr="00D92794">
        <w:rPr>
          <w:rFonts w:ascii="Palatino Linotype" w:eastAsia="Calibri" w:hAnsi="Palatino Linotype" w:cs="Arial"/>
          <w:b/>
          <w:lang w:val="es-ES"/>
        </w:rPr>
        <w:t xml:space="preserve"> </w:t>
      </w:r>
      <w:r w:rsidR="006E7153" w:rsidRPr="00D92794">
        <w:rPr>
          <w:rFonts w:ascii="Palatino Linotype" w:eastAsia="Calibri" w:hAnsi="Palatino Linotype" w:cs="Arial"/>
          <w:lang w:val="es-ES"/>
        </w:rPr>
        <w:t>entregar</w:t>
      </w:r>
      <w:r w:rsidR="006E7153">
        <w:rPr>
          <w:rFonts w:ascii="Palatino Linotype" w:eastAsia="Calibri" w:hAnsi="Palatino Linotype" w:cs="Arial"/>
          <w:lang w:val="es-ES"/>
        </w:rPr>
        <w:t>,</w:t>
      </w:r>
      <w:r w:rsidR="006E7153" w:rsidRPr="00D92794">
        <w:rPr>
          <w:rFonts w:ascii="Palatino Linotype" w:eastAsia="Calibri" w:hAnsi="Palatino Linotype" w:cs="Arial"/>
          <w:lang w:val="es-ES"/>
        </w:rPr>
        <w:t xml:space="preserve"> </w:t>
      </w:r>
      <w:r w:rsidR="006E7153">
        <w:rPr>
          <w:rFonts w:ascii="Palatino Linotype" w:eastAsia="Calibri" w:hAnsi="Palatino Linotype" w:cs="Arial"/>
          <w:lang w:val="es-ES"/>
        </w:rPr>
        <w:t>a través del Sistema de Acceso a la Información Pública Mexiquense (SAIMEX)</w:t>
      </w:r>
      <w:r w:rsidR="006E7153">
        <w:rPr>
          <w:rFonts w:ascii="Palatino Linotype" w:eastAsia="Times New Roman" w:hAnsi="Palatino Linotype" w:cs="Arial"/>
          <w:color w:val="000000"/>
        </w:rPr>
        <w:t>, de ser procedente en versión pública, la siguiente información:</w:t>
      </w:r>
    </w:p>
    <w:p w14:paraId="3C65FE70" w14:textId="77777777" w:rsidR="00951ECA" w:rsidRPr="00D13EF1" w:rsidRDefault="00951ECA" w:rsidP="00951ECA">
      <w:pPr>
        <w:autoSpaceDE w:val="0"/>
        <w:autoSpaceDN w:val="0"/>
        <w:adjustRightInd w:val="0"/>
        <w:spacing w:line="360" w:lineRule="auto"/>
        <w:ind w:right="49"/>
        <w:jc w:val="both"/>
        <w:rPr>
          <w:rFonts w:ascii="Palatino Linotype" w:hAnsi="Palatino Linotype" w:cs="Arial"/>
        </w:rPr>
      </w:pPr>
    </w:p>
    <w:p w14:paraId="2FDEDEB6" w14:textId="46E237DC" w:rsidR="00951ECA" w:rsidRPr="00516CC5" w:rsidRDefault="00951ECA" w:rsidP="00951ECA">
      <w:pPr>
        <w:tabs>
          <w:tab w:val="left" w:pos="709"/>
        </w:tabs>
        <w:spacing w:line="360" w:lineRule="auto"/>
        <w:ind w:left="567" w:right="567"/>
        <w:jc w:val="both"/>
        <w:rPr>
          <w:rFonts w:ascii="Palatino Linotype" w:hAnsi="Palatino Linotype"/>
          <w:b/>
          <w:iCs/>
        </w:rPr>
      </w:pPr>
      <w:r w:rsidRPr="00516CC5">
        <w:rPr>
          <w:rFonts w:ascii="Palatino Linotype" w:hAnsi="Palatino Linotype"/>
          <w:b/>
          <w:bCs/>
          <w:iCs/>
        </w:rPr>
        <w:t xml:space="preserve">I. </w:t>
      </w:r>
      <w:r w:rsidRPr="00516CC5">
        <w:rPr>
          <w:rFonts w:ascii="Palatino Linotype" w:hAnsi="Palatino Linotype"/>
          <w:b/>
          <w:iCs/>
        </w:rPr>
        <w:t xml:space="preserve">Inventario General de Bienes Muebles e Inmuebles, del Instituto Municipal de Cultura Física y Deporte; Instituto Municipal de la Mujer; e Instituto Municipal de la Juventud; generados durante los ejercicios </w:t>
      </w:r>
      <w:r>
        <w:rPr>
          <w:rFonts w:ascii="Palatino Linotype" w:hAnsi="Palatino Linotype"/>
          <w:b/>
          <w:iCs/>
        </w:rPr>
        <w:t xml:space="preserve">fiscales </w:t>
      </w:r>
      <w:r w:rsidRPr="00516CC5">
        <w:rPr>
          <w:rFonts w:ascii="Palatino Linotype" w:hAnsi="Palatino Linotype"/>
          <w:b/>
          <w:iCs/>
        </w:rPr>
        <w:t xml:space="preserve">dos mil dieciocho, dos mil diecinueve, dos mil veinte y </w:t>
      </w:r>
      <w:r w:rsidR="00EF0558">
        <w:rPr>
          <w:rFonts w:ascii="Palatino Linotype" w:hAnsi="Palatino Linotype"/>
          <w:b/>
          <w:iCs/>
        </w:rPr>
        <w:t>del</w:t>
      </w:r>
      <w:r w:rsidR="00EF75DE">
        <w:rPr>
          <w:rFonts w:ascii="Palatino Linotype" w:hAnsi="Palatino Linotype"/>
          <w:b/>
          <w:iCs/>
        </w:rPr>
        <w:t xml:space="preserve"> primer semestre</w:t>
      </w:r>
      <w:r>
        <w:rPr>
          <w:rFonts w:ascii="Palatino Linotype" w:hAnsi="Palatino Linotype"/>
          <w:b/>
          <w:iCs/>
        </w:rPr>
        <w:t xml:space="preserve"> de </w:t>
      </w:r>
      <w:r w:rsidRPr="00516CC5">
        <w:rPr>
          <w:rFonts w:ascii="Palatino Linotype" w:hAnsi="Palatino Linotype"/>
          <w:b/>
          <w:iCs/>
        </w:rPr>
        <w:t>dos mil veintiuno; y</w:t>
      </w:r>
    </w:p>
    <w:p w14:paraId="1412C5A9" w14:textId="77777777" w:rsidR="00951ECA" w:rsidRPr="00516CC5" w:rsidRDefault="00951ECA" w:rsidP="00951ECA">
      <w:pPr>
        <w:tabs>
          <w:tab w:val="left" w:pos="709"/>
        </w:tabs>
        <w:spacing w:line="360" w:lineRule="auto"/>
        <w:ind w:left="567" w:right="567"/>
        <w:jc w:val="both"/>
        <w:rPr>
          <w:rFonts w:ascii="Palatino Linotype" w:hAnsi="Palatino Linotype"/>
          <w:b/>
          <w:iCs/>
        </w:rPr>
      </w:pPr>
      <w:r w:rsidRPr="00516CC5">
        <w:rPr>
          <w:rFonts w:ascii="Palatino Linotype" w:hAnsi="Palatino Linotype"/>
          <w:b/>
          <w:bCs/>
          <w:iCs/>
        </w:rPr>
        <w:t>II.</w:t>
      </w:r>
      <w:r w:rsidRPr="00516CC5">
        <w:rPr>
          <w:rFonts w:ascii="Palatino Linotype" w:hAnsi="Palatino Linotype"/>
          <w:b/>
          <w:iCs/>
        </w:rPr>
        <w:t xml:space="preserve"> El Acuerdo que emita el Comité de Transparencia en el que se confirme la declaratoria de incompetencia para poseer, generar o administrar la información relacionada con los Inventarios Generales, de bienes muebles e inmuebles, del Organismo Público Descentralizado de Agua Potable, Alcantarillado y Saneamiento de Chimalhuacán, y el Sistema Municipal para el Desarrollo Integral de la Familia de Chimalhuacán.</w:t>
      </w:r>
    </w:p>
    <w:p w14:paraId="143D55BF" w14:textId="77777777" w:rsidR="006E7153" w:rsidRDefault="006E7153" w:rsidP="00951ECA">
      <w:pPr>
        <w:spacing w:line="360" w:lineRule="auto"/>
        <w:jc w:val="both"/>
        <w:rPr>
          <w:rFonts w:ascii="Palatino Linotype" w:hAnsi="Palatino Linotype" w:cs="Arial"/>
        </w:rPr>
      </w:pPr>
    </w:p>
    <w:p w14:paraId="2F359A32" w14:textId="77777777" w:rsidR="00951ECA" w:rsidRPr="00516CC5" w:rsidRDefault="00951ECA" w:rsidP="00951ECA">
      <w:pPr>
        <w:spacing w:line="360" w:lineRule="auto"/>
        <w:jc w:val="both"/>
        <w:rPr>
          <w:rFonts w:ascii="Palatino Linotype" w:hAnsi="Palatino Linotype" w:cs="Arial"/>
        </w:rPr>
      </w:pPr>
      <w:r w:rsidRPr="00516CC5">
        <w:rPr>
          <w:rFonts w:ascii="Palatino Linotype"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27EA213E" w14:textId="7DB47055" w:rsidR="00951ECA" w:rsidRDefault="00951ECA" w:rsidP="00951ECA">
      <w:pPr>
        <w:spacing w:line="360" w:lineRule="auto"/>
        <w:jc w:val="both"/>
        <w:rPr>
          <w:rFonts w:ascii="Palatino Linotype" w:hAnsi="Palatino Linotype" w:cs="Arial"/>
        </w:rPr>
      </w:pPr>
    </w:p>
    <w:p w14:paraId="5C0A1945" w14:textId="3D0136FD" w:rsidR="00951ECA" w:rsidRDefault="00951ECA" w:rsidP="00951ECA">
      <w:pPr>
        <w:autoSpaceDE w:val="0"/>
        <w:autoSpaceDN w:val="0"/>
        <w:adjustRightInd w:val="0"/>
        <w:spacing w:line="360" w:lineRule="auto"/>
        <w:ind w:right="49"/>
        <w:jc w:val="both"/>
        <w:rPr>
          <w:rFonts w:ascii="Palatino Linotype" w:hAnsi="Palatino Linotype" w:cs="Arial"/>
        </w:rPr>
      </w:pPr>
      <w:r w:rsidRPr="00D13EF1">
        <w:rPr>
          <w:rFonts w:ascii="Palatino Linotype" w:hAnsi="Palatino Linotype" w:cs="Arial"/>
          <w:b/>
          <w:sz w:val="28"/>
          <w:szCs w:val="28"/>
        </w:rPr>
        <w:t>TERCERO.</w:t>
      </w:r>
      <w:r w:rsidRPr="00D13EF1">
        <w:rPr>
          <w:rFonts w:ascii="Palatino Linotype" w:hAnsi="Palatino Linotype" w:cs="Arial"/>
          <w:b/>
        </w:rPr>
        <w:t xml:space="preserve"> NOTIFÍQUESE</w:t>
      </w:r>
      <w:r w:rsidRPr="00D13EF1">
        <w:rPr>
          <w:rFonts w:ascii="Palatino Linotype" w:hAnsi="Palatino Linotype" w:cs="Arial"/>
          <w:i/>
        </w:rPr>
        <w:t xml:space="preserve"> </w:t>
      </w:r>
      <w:r w:rsidR="006E7153" w:rsidRPr="007B222D">
        <w:rPr>
          <w:rFonts w:ascii="Palatino Linotype" w:eastAsia="MS Mincho" w:hAnsi="Palatino Linotype" w:cs="Times New Roman"/>
          <w:color w:val="000000"/>
        </w:rPr>
        <w:t>al Titular de la Unidad de Transparencia del</w:t>
      </w:r>
      <w:r w:rsidR="006E7153" w:rsidRPr="007B222D">
        <w:rPr>
          <w:rFonts w:ascii="Palatino Linotype" w:eastAsia="MS Mincho" w:hAnsi="Palatino Linotype" w:cs="Times New Roman"/>
          <w:b/>
          <w:color w:val="000000"/>
        </w:rPr>
        <w:t xml:space="preserve"> </w:t>
      </w:r>
      <w:r w:rsidR="006E7153" w:rsidRPr="00EE13E5">
        <w:rPr>
          <w:rFonts w:ascii="Palatino Linotype" w:eastAsia="MS Mincho" w:hAnsi="Palatino Linotype" w:cs="Times New Roman"/>
          <w:b/>
          <w:bCs/>
          <w:color w:val="000000"/>
        </w:rPr>
        <w:t>SUJETO OBLIGADO</w:t>
      </w:r>
      <w:r w:rsidR="006E7153"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6E7153">
        <w:rPr>
          <w:rFonts w:ascii="Palatino Linotype" w:eastAsia="MS Mincho" w:hAnsi="Palatino Linotype" w:cs="Times New Roman"/>
          <w:color w:val="000000"/>
        </w:rPr>
        <w:t>diez</w:t>
      </w:r>
      <w:r w:rsidR="006E7153"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r w:rsidRPr="00D13EF1">
        <w:rPr>
          <w:rFonts w:ascii="Palatino Linotype" w:hAnsi="Palatino Linotype" w:cs="Arial"/>
        </w:rPr>
        <w:t>.</w:t>
      </w:r>
    </w:p>
    <w:p w14:paraId="0A784C6E" w14:textId="77777777" w:rsidR="00951ECA" w:rsidRPr="00D13EF1" w:rsidRDefault="00951ECA" w:rsidP="00951ECA">
      <w:pPr>
        <w:autoSpaceDE w:val="0"/>
        <w:autoSpaceDN w:val="0"/>
        <w:adjustRightInd w:val="0"/>
        <w:spacing w:line="360" w:lineRule="auto"/>
        <w:ind w:right="49"/>
        <w:jc w:val="both"/>
        <w:rPr>
          <w:rFonts w:ascii="Palatino Linotype" w:hAnsi="Palatino Linotype" w:cs="Arial"/>
        </w:rPr>
      </w:pPr>
    </w:p>
    <w:p w14:paraId="4418BBB4" w14:textId="4D9C063A" w:rsidR="00951ECA" w:rsidRPr="00D13EF1" w:rsidRDefault="00951ECA" w:rsidP="00951ECA">
      <w:pPr>
        <w:autoSpaceDE w:val="0"/>
        <w:autoSpaceDN w:val="0"/>
        <w:adjustRightInd w:val="0"/>
        <w:spacing w:line="360" w:lineRule="auto"/>
        <w:jc w:val="both"/>
        <w:rPr>
          <w:rFonts w:ascii="Palatino Linotype" w:eastAsia="Times New Roman" w:hAnsi="Palatino Linotype" w:cs="Arial"/>
          <w:lang w:val="es-ES"/>
        </w:rPr>
      </w:pPr>
      <w:r w:rsidRPr="00D13EF1">
        <w:rPr>
          <w:rFonts w:ascii="Palatino Linotype" w:hAnsi="Palatino Linotype" w:cs="Arial"/>
          <w:b/>
          <w:sz w:val="28"/>
          <w:szCs w:val="28"/>
        </w:rPr>
        <w:t>CUARTO.</w:t>
      </w:r>
      <w:r w:rsidRPr="00D13EF1">
        <w:rPr>
          <w:rFonts w:ascii="Palatino Linotype" w:hAnsi="Palatino Linotype" w:cs="Arial"/>
          <w:b/>
        </w:rPr>
        <w:t xml:space="preserve"> </w:t>
      </w:r>
      <w:r w:rsidRPr="00D13EF1">
        <w:rPr>
          <w:rFonts w:ascii="Palatino Linotype" w:eastAsia="Times New Roman" w:hAnsi="Palatino Linotype" w:cs="Arial"/>
          <w:lang w:val="es-ES"/>
        </w:rPr>
        <w:t xml:space="preserve">De conformidad con el artículo 198 de la Ley de Transparencia y Acceso a la Información Pública del Estado de México y Municipios, de considerarlo procedente, el </w:t>
      </w:r>
      <w:r w:rsidRPr="00DD3984">
        <w:rPr>
          <w:rFonts w:ascii="Palatino Linotype" w:eastAsia="Times New Roman" w:hAnsi="Palatino Linotype" w:cs="Arial"/>
          <w:b/>
          <w:bCs/>
          <w:lang w:val="es-ES"/>
        </w:rPr>
        <w:t>SUJETO OBLIGADO</w:t>
      </w:r>
      <w:r w:rsidRPr="00D13EF1">
        <w:rPr>
          <w:rFonts w:ascii="Palatino Linotype" w:eastAsia="Times New Roman" w:hAnsi="Palatino Linotype" w:cs="Arial"/>
          <w:lang w:val="es-ES"/>
        </w:rPr>
        <w:t xml:space="preserve"> de manera fundada y motivada, podrá solicitar una ampliación de plazo para el cumplimiento de la presente resolución.</w:t>
      </w:r>
    </w:p>
    <w:p w14:paraId="03E5B486" w14:textId="77777777" w:rsidR="00951ECA" w:rsidRPr="00D13EF1" w:rsidRDefault="00951ECA" w:rsidP="00951ECA">
      <w:pPr>
        <w:autoSpaceDE w:val="0"/>
        <w:autoSpaceDN w:val="0"/>
        <w:adjustRightInd w:val="0"/>
        <w:spacing w:line="360" w:lineRule="auto"/>
        <w:jc w:val="both"/>
        <w:rPr>
          <w:rFonts w:ascii="Palatino Linotype" w:eastAsia="Times New Roman" w:hAnsi="Palatino Linotype" w:cs="Arial"/>
        </w:rPr>
      </w:pPr>
    </w:p>
    <w:p w14:paraId="1E4B1AC6" w14:textId="59ACDEFD" w:rsidR="00951ECA" w:rsidRDefault="00951ECA" w:rsidP="00951ECA">
      <w:pPr>
        <w:autoSpaceDE w:val="0"/>
        <w:autoSpaceDN w:val="0"/>
        <w:adjustRightInd w:val="0"/>
        <w:spacing w:line="360" w:lineRule="auto"/>
        <w:ind w:right="49"/>
        <w:jc w:val="both"/>
        <w:rPr>
          <w:rFonts w:ascii="Palatino Linotype" w:hAnsi="Palatino Linotype" w:cs="Arial"/>
        </w:rPr>
      </w:pPr>
      <w:r w:rsidRPr="00D13EF1">
        <w:rPr>
          <w:rFonts w:ascii="Palatino Linotype" w:eastAsia="Times New Roman" w:hAnsi="Palatino Linotype" w:cs="Arial"/>
          <w:b/>
          <w:sz w:val="28"/>
          <w:lang w:val="es-ES"/>
        </w:rPr>
        <w:t>QUINTO</w:t>
      </w:r>
      <w:r w:rsidRPr="00D13EF1">
        <w:rPr>
          <w:rFonts w:ascii="Palatino Linotype" w:hAnsi="Palatino Linotype" w:cs="Arial"/>
          <w:b/>
        </w:rPr>
        <w:t>. NOTIFÍQUESE</w:t>
      </w:r>
      <w:r w:rsidRPr="00D13EF1">
        <w:rPr>
          <w:rFonts w:ascii="Palatino Linotype" w:hAnsi="Palatino Linotype" w:cs="Arial"/>
        </w:rPr>
        <w:t xml:space="preserve"> </w:t>
      </w:r>
      <w:r w:rsidR="006E7153">
        <w:rPr>
          <w:rFonts w:ascii="Palatino Linotype" w:hAnsi="Palatino Linotype" w:cs="Arial"/>
        </w:rPr>
        <w:t xml:space="preserve">al </w:t>
      </w:r>
      <w:r w:rsidR="006E7153">
        <w:rPr>
          <w:rFonts w:ascii="Palatino Linotype" w:hAnsi="Palatino Linotype" w:cs="Arial"/>
          <w:b/>
        </w:rPr>
        <w:t>RECURRENTE</w:t>
      </w:r>
      <w:r w:rsidR="006E7153">
        <w:rPr>
          <w:rFonts w:ascii="Palatino Linotype" w:hAnsi="Palatino Linotype" w:cs="Arial"/>
        </w:rPr>
        <w:t xml:space="preserve"> la presente resolución.</w:t>
      </w:r>
    </w:p>
    <w:p w14:paraId="57F379C8" w14:textId="77777777" w:rsidR="006E7153" w:rsidRDefault="006E7153" w:rsidP="00951ECA">
      <w:pPr>
        <w:autoSpaceDE w:val="0"/>
        <w:autoSpaceDN w:val="0"/>
        <w:adjustRightInd w:val="0"/>
        <w:spacing w:line="360" w:lineRule="auto"/>
        <w:ind w:right="49"/>
        <w:jc w:val="both"/>
        <w:rPr>
          <w:rFonts w:ascii="Palatino Linotype" w:hAnsi="Palatino Linotype" w:cs="Arial"/>
        </w:rPr>
      </w:pPr>
    </w:p>
    <w:p w14:paraId="3293E0BF" w14:textId="315F897A" w:rsidR="006E7153" w:rsidRPr="006E7153" w:rsidRDefault="006E7153" w:rsidP="006E7153">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 la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w:t>
      </w:r>
      <w:r w:rsidRPr="009339CF">
        <w:rPr>
          <w:rFonts w:ascii="Palatino Linotype" w:eastAsia="MS Mincho" w:hAnsi="Palatino Linotype" w:cs="Times New Roman"/>
          <w:color w:val="000000"/>
        </w:rPr>
        <w:lastRenderedPageBreak/>
        <w:t xml:space="preserve">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06E2DE9B" w14:textId="4496DBE9" w:rsidR="002E1C05" w:rsidRDefault="002E1C05" w:rsidP="00025266">
      <w:pPr>
        <w:pStyle w:val="Prrafodelista"/>
        <w:spacing w:line="360" w:lineRule="auto"/>
        <w:ind w:left="0"/>
        <w:jc w:val="both"/>
        <w:rPr>
          <w:rFonts w:ascii="Palatino Linotype" w:hAnsi="Palatino Linotype"/>
          <w:color w:val="000000" w:themeColor="text1"/>
        </w:rPr>
      </w:pPr>
    </w:p>
    <w:p w14:paraId="326A712A" w14:textId="27C7AF83"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CF1E5D">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 xml:space="preserve">JOSÉ MARTÍNEZ VILCHIS, MARÍA DEL ROSARIO MEJÍA AYALA, </w:t>
      </w:r>
      <w:r w:rsidR="00657C35">
        <w:rPr>
          <w:rFonts w:ascii="Palatino Linotype" w:hAnsi="Palatino Linotype"/>
          <w:color w:val="000000" w:themeColor="text1"/>
        </w:rPr>
        <w:t xml:space="preserve">SHARON CRISTINA MORALES </w:t>
      </w:r>
      <w:r w:rsidR="00A24131">
        <w:rPr>
          <w:rFonts w:ascii="Palatino Linotype" w:hAnsi="Palatino Linotype"/>
          <w:color w:val="000000" w:themeColor="text1"/>
        </w:rPr>
        <w:t>MARTÍNEZ, LUIS GUSTAVO PARRA NORIEGA Y GUADALUPE RAMÍREZ PEÑA</w:t>
      </w:r>
      <w:r w:rsidRPr="002D6F4B">
        <w:rPr>
          <w:rFonts w:ascii="Palatino Linotype" w:hAnsi="Palatino Linotype"/>
          <w:color w:val="000000" w:themeColor="text1"/>
        </w:rPr>
        <w:t xml:space="preserve">; </w:t>
      </w:r>
      <w:r w:rsidRPr="00CF1E5D">
        <w:rPr>
          <w:rFonts w:ascii="Palatino Linotype" w:hAnsi="Palatino Linotype"/>
          <w:color w:val="000000" w:themeColor="text1"/>
        </w:rPr>
        <w:t xml:space="preserve">EN LA </w:t>
      </w:r>
      <w:r w:rsidR="00A24131" w:rsidRPr="00CF1E5D">
        <w:rPr>
          <w:rFonts w:ascii="Palatino Linotype" w:hAnsi="Palatino Linotype"/>
          <w:color w:val="000000" w:themeColor="text1"/>
        </w:rPr>
        <w:t>TRIGÉSIMA</w:t>
      </w:r>
      <w:r w:rsidR="008A71E5" w:rsidRPr="00CF1E5D">
        <w:rPr>
          <w:rFonts w:ascii="Palatino Linotype" w:hAnsi="Palatino Linotype"/>
          <w:color w:val="000000" w:themeColor="text1"/>
        </w:rPr>
        <w:t xml:space="preserve"> CUARTA</w:t>
      </w:r>
      <w:r w:rsidRPr="00CF1E5D">
        <w:rPr>
          <w:rFonts w:ascii="Palatino Linotype" w:hAnsi="Palatino Linotype"/>
          <w:color w:val="000000" w:themeColor="text1"/>
        </w:rPr>
        <w:t xml:space="preserve"> SESIÓN ORDINARIA CELEBRADA EL </w:t>
      </w:r>
      <w:r w:rsidR="008A71E5" w:rsidRPr="00CF1E5D">
        <w:rPr>
          <w:rFonts w:ascii="Palatino Linotype" w:hAnsi="Palatino Linotype"/>
          <w:color w:val="000000" w:themeColor="text1"/>
        </w:rPr>
        <w:t>VEINTINUEVE (29</w:t>
      </w:r>
      <w:r w:rsidR="00A24131" w:rsidRPr="00CF1E5D">
        <w:rPr>
          <w:rFonts w:ascii="Palatino Linotype" w:hAnsi="Palatino Linotype"/>
          <w:color w:val="000000" w:themeColor="text1"/>
        </w:rPr>
        <w:t xml:space="preserve">) DE SEPTIEMBRE </w:t>
      </w:r>
      <w:r w:rsidR="0072445A" w:rsidRPr="00CF1E5D">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DFF1E" w14:textId="77777777" w:rsidR="009C720E" w:rsidRDefault="009C720E" w:rsidP="00587366">
      <w:r>
        <w:separator/>
      </w:r>
    </w:p>
  </w:endnote>
  <w:endnote w:type="continuationSeparator" w:id="0">
    <w:p w14:paraId="35F1E79F" w14:textId="77777777" w:rsidR="009C720E" w:rsidRDefault="009C720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F1E5D" w:rsidRPr="00883450" w:rsidRDefault="00CF1E5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33E1F">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33E1F">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77777777" w:rsidR="00CF1E5D" w:rsidRDefault="00CF1E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F1E5D" w:rsidRPr="00883450" w:rsidRDefault="00CF1E5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3E1F" w:rsidRPr="00E33E1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33E1F" w:rsidRPr="00E33E1F">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CF1E5D" w:rsidRPr="00883450" w:rsidRDefault="00CF1E5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682EA" w14:textId="77777777" w:rsidR="009C720E" w:rsidRDefault="009C720E" w:rsidP="00587366">
      <w:r>
        <w:separator/>
      </w:r>
    </w:p>
  </w:footnote>
  <w:footnote w:type="continuationSeparator" w:id="0">
    <w:p w14:paraId="1DDB9401" w14:textId="77777777" w:rsidR="009C720E" w:rsidRDefault="009C720E" w:rsidP="00587366">
      <w:r>
        <w:continuationSeparator/>
      </w:r>
    </w:p>
  </w:footnote>
  <w:footnote w:id="1">
    <w:p w14:paraId="31C71B15" w14:textId="77777777" w:rsidR="00CF1E5D" w:rsidRPr="009C43C2" w:rsidRDefault="00CF1E5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CF1E5D" w:rsidRPr="009C43C2" w:rsidRDefault="00CF1E5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CF1E5D" w:rsidRPr="009C43C2" w:rsidRDefault="00CF1E5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CF1E5D" w:rsidRDefault="00CF1E5D"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6AC3503D" w14:textId="77777777" w:rsidR="00CF1E5D" w:rsidRDefault="00CF1E5D" w:rsidP="00142648">
      <w:pPr>
        <w:pStyle w:val="Textonotapie"/>
      </w:pPr>
      <w:r>
        <w:rPr>
          <w:rStyle w:val="Refdenotaalpie"/>
        </w:rPr>
        <w:footnoteRef/>
      </w:r>
      <w:r>
        <w:t xml:space="preserve"> Artículo 27, Bando Municipal 2021 de Chimalhuacán.</w:t>
      </w:r>
    </w:p>
  </w:footnote>
  <w:footnote w:id="6">
    <w:p w14:paraId="01061855" w14:textId="77777777" w:rsidR="00CF1E5D" w:rsidRDefault="00CF1E5D" w:rsidP="00142648">
      <w:pPr>
        <w:pStyle w:val="Textonotapie"/>
      </w:pPr>
      <w:r>
        <w:rPr>
          <w:rStyle w:val="Refdenotaalpie"/>
        </w:rPr>
        <w:footnoteRef/>
      </w:r>
      <w:r>
        <w:t xml:space="preserve"> Artículo 157, Bando Municipal 2021 de Chimalhuacán.</w:t>
      </w:r>
    </w:p>
  </w:footnote>
  <w:footnote w:id="7">
    <w:p w14:paraId="1A9C8C0E" w14:textId="77777777" w:rsidR="00CF1E5D" w:rsidRDefault="00CF1E5D" w:rsidP="00142648">
      <w:pPr>
        <w:pStyle w:val="Textonotapie"/>
      </w:pPr>
      <w:r>
        <w:rPr>
          <w:rStyle w:val="Refdenotaalpie"/>
        </w:rPr>
        <w:footnoteRef/>
      </w:r>
      <w:r>
        <w:t xml:space="preserve"> Artículo 1, Ley que Crea el Organismo Público Descentralizado Denominado Instituto Municipal de Cultura Física y Deporte de Chimalhuacán.</w:t>
      </w:r>
    </w:p>
  </w:footnote>
  <w:footnote w:id="8">
    <w:p w14:paraId="02B5B275" w14:textId="072FCD8C" w:rsidR="00CF1E5D" w:rsidRDefault="00CF1E5D" w:rsidP="00142648">
      <w:pPr>
        <w:pStyle w:val="Textonotapie"/>
      </w:pPr>
      <w:r>
        <w:rPr>
          <w:rStyle w:val="Refdenotaalpie"/>
        </w:rPr>
        <w:footnoteRef/>
      </w:r>
      <w:r>
        <w:t xml:space="preserve"> Artículo 4, Ídem.</w:t>
      </w:r>
    </w:p>
  </w:footnote>
  <w:footnote w:id="9">
    <w:p w14:paraId="40BF2F65" w14:textId="77777777" w:rsidR="00CF1E5D" w:rsidRDefault="00CF1E5D" w:rsidP="00142648">
      <w:pPr>
        <w:pStyle w:val="Textonotapie"/>
      </w:pPr>
      <w:r>
        <w:rPr>
          <w:rStyle w:val="Refdenotaalpie"/>
        </w:rPr>
        <w:footnoteRef/>
      </w:r>
      <w:r>
        <w:t xml:space="preserve"> Artículo 163, Bando Municipal 2021 de Chimalhuacán.</w:t>
      </w:r>
    </w:p>
  </w:footnote>
  <w:footnote w:id="10">
    <w:p w14:paraId="794F73D9" w14:textId="77777777" w:rsidR="00CF1E5D" w:rsidRDefault="00CF1E5D" w:rsidP="00142648">
      <w:pPr>
        <w:pStyle w:val="Textonotapie"/>
      </w:pPr>
      <w:r>
        <w:rPr>
          <w:rStyle w:val="Refdenotaalpie"/>
        </w:rPr>
        <w:footnoteRef/>
      </w:r>
      <w:r>
        <w:t xml:space="preserve"> Artículo 165, Ídem.</w:t>
      </w:r>
    </w:p>
  </w:footnote>
  <w:footnote w:id="11">
    <w:p w14:paraId="7E1DCDA6" w14:textId="77777777" w:rsidR="00CF1E5D" w:rsidRDefault="00CF1E5D" w:rsidP="00142648">
      <w:pPr>
        <w:pStyle w:val="Textonotapie"/>
      </w:pPr>
      <w:r>
        <w:rPr>
          <w:rStyle w:val="Refdenotaalpie"/>
        </w:rPr>
        <w:footnoteRef/>
      </w:r>
      <w:r>
        <w:t xml:space="preserve"> Consultable en </w:t>
      </w:r>
      <w:r w:rsidRPr="000C7816">
        <w:t>https://www.infoem.org.mx/doc/acuerdos/Acuerdo_Padron_SO.pdf</w:t>
      </w:r>
    </w:p>
  </w:footnote>
  <w:footnote w:id="12">
    <w:p w14:paraId="43960175" w14:textId="77777777" w:rsidR="00CF1E5D" w:rsidRDefault="00CF1E5D" w:rsidP="00142648">
      <w:pPr>
        <w:pStyle w:val="Textonotapie"/>
      </w:pPr>
      <w:r>
        <w:rPr>
          <w:rStyle w:val="Refdenotaalpie"/>
        </w:rPr>
        <w:footnoteRef/>
      </w:r>
      <w:r>
        <w:t xml:space="preserve"> Artículo 50, Ley de Transparencia y Acceso a la Información Pública del Estado de México y Municipios.</w:t>
      </w:r>
    </w:p>
  </w:footnote>
  <w:footnote w:id="13">
    <w:p w14:paraId="6CC2C928" w14:textId="77777777" w:rsidR="00CF1E5D" w:rsidRDefault="00CF1E5D" w:rsidP="00142648">
      <w:pPr>
        <w:pStyle w:val="Textonotapie"/>
      </w:pPr>
      <w:r>
        <w:rPr>
          <w:rStyle w:val="Refdenotaalpie"/>
        </w:rPr>
        <w:footnoteRef/>
      </w:r>
      <w:r>
        <w:t xml:space="preserve"> Artículo 51, Ley de Transparencia y Acceso a la Información Pública del Estado de México y Municipios.</w:t>
      </w:r>
    </w:p>
  </w:footnote>
  <w:footnote w:id="14">
    <w:p w14:paraId="546CC7FC" w14:textId="77777777" w:rsidR="00CF1E5D" w:rsidRDefault="00CF1E5D" w:rsidP="00142648">
      <w:pPr>
        <w:pStyle w:val="Textonotapie"/>
      </w:pPr>
      <w:r>
        <w:rPr>
          <w:rStyle w:val="Refdenotaalpie"/>
        </w:rPr>
        <w:footnoteRef/>
      </w:r>
      <w:r>
        <w:t xml:space="preserve"> Artículo 58, Ídem.</w:t>
      </w:r>
    </w:p>
  </w:footnote>
  <w:footnote w:id="15">
    <w:p w14:paraId="6C40EC48" w14:textId="77777777" w:rsidR="00CF1E5D" w:rsidRDefault="00CF1E5D" w:rsidP="00142648">
      <w:pPr>
        <w:pStyle w:val="Textonotapie"/>
      </w:pPr>
      <w:r>
        <w:rPr>
          <w:rStyle w:val="Refdenotaalpie"/>
        </w:rPr>
        <w:footnoteRef/>
      </w:r>
      <w:r>
        <w:t xml:space="preserve"> Artículo 59, Ídem.</w:t>
      </w:r>
    </w:p>
  </w:footnote>
  <w:footnote w:id="16">
    <w:p w14:paraId="2D829DAE" w14:textId="77777777" w:rsidR="00CF1E5D" w:rsidRDefault="00CF1E5D" w:rsidP="00142648">
      <w:pPr>
        <w:pStyle w:val="Textonotapie"/>
      </w:pPr>
      <w:r>
        <w:rPr>
          <w:rStyle w:val="Refdenotaalpie"/>
        </w:rPr>
        <w:footnoteRef/>
      </w:r>
      <w:r>
        <w:t xml:space="preserve"> Consultable en </w:t>
      </w:r>
      <w:r w:rsidRPr="00A25B36">
        <w:t>https://www.ipomex.org.mx/ipo3/lgt/indice/chimalhuacan.web</w:t>
      </w:r>
    </w:p>
  </w:footnote>
  <w:footnote w:id="17">
    <w:p w14:paraId="06E7D862" w14:textId="77777777" w:rsidR="00CF1E5D" w:rsidRDefault="00CF1E5D" w:rsidP="00142648">
      <w:pPr>
        <w:pStyle w:val="Textonotapie"/>
      </w:pPr>
      <w:r>
        <w:rPr>
          <w:rStyle w:val="Refdenotaalpie"/>
        </w:rPr>
        <w:footnoteRef/>
      </w:r>
      <w:r>
        <w:t xml:space="preserve"> Consultable en </w:t>
      </w:r>
      <w:r w:rsidRPr="00A25B36">
        <w:t>https://www.ipomex.org.mx/ipo3/lgt/indice/CHIMALHUACAN/art_92_xxxviii_a.web</w:t>
      </w:r>
    </w:p>
  </w:footnote>
  <w:footnote w:id="18">
    <w:p w14:paraId="0764D59C" w14:textId="77777777" w:rsidR="00CF1E5D" w:rsidRDefault="00CF1E5D" w:rsidP="00142648">
      <w:pPr>
        <w:pStyle w:val="Textonotapie"/>
      </w:pPr>
      <w:r>
        <w:rPr>
          <w:rStyle w:val="Refdenotaalpie"/>
        </w:rPr>
        <w:footnoteRef/>
      </w:r>
      <w:r>
        <w:t xml:space="preserve"> Consultable en </w:t>
      </w:r>
      <w:r w:rsidRPr="00155CD2">
        <w:t>https://www.ipomex.org.mx/ipo3/lgt/indice/CHIMALHUACAN/art_92_xxxviii_d.web</w:t>
      </w:r>
    </w:p>
  </w:footnote>
  <w:footnote w:id="19">
    <w:p w14:paraId="4F40323E" w14:textId="77777777" w:rsidR="00CF1E5D" w:rsidRDefault="00CF1E5D" w:rsidP="00142648">
      <w:pPr>
        <w:pStyle w:val="Textonotapie"/>
        <w:jc w:val="both"/>
      </w:pPr>
      <w:r>
        <w:rPr>
          <w:rStyle w:val="Refdenotaalpie"/>
        </w:rPr>
        <w:footnoteRef/>
      </w:r>
      <w:r>
        <w:t xml:space="preserve"> Lineamiento Primero, </w:t>
      </w:r>
      <w:r w:rsidRPr="00343D91">
        <w:t>Lineamientos para el Registro y Control del Inventario y la Conciliación y Desincorporación de Bienes Muebles e Inmuebles para las Entidades Fiscalizables Municipales del Estado de México</w:t>
      </w:r>
      <w:r>
        <w:t>.</w:t>
      </w:r>
    </w:p>
  </w:footnote>
  <w:footnote w:id="20">
    <w:p w14:paraId="0556BDDB" w14:textId="77777777" w:rsidR="00CF1E5D" w:rsidRDefault="00CF1E5D" w:rsidP="00142648">
      <w:pPr>
        <w:pStyle w:val="Textonotapie"/>
      </w:pPr>
      <w:r>
        <w:rPr>
          <w:rStyle w:val="Refdenotaalpie"/>
        </w:rPr>
        <w:footnoteRef/>
      </w:r>
      <w:r>
        <w:t xml:space="preserve"> Lineamiento Vigésimo, Ídem.</w:t>
      </w:r>
    </w:p>
  </w:footnote>
  <w:footnote w:id="21">
    <w:p w14:paraId="7A47BCEE" w14:textId="77777777" w:rsidR="00CF1E5D" w:rsidRDefault="00CF1E5D" w:rsidP="00142648">
      <w:pPr>
        <w:pStyle w:val="Textonotapie"/>
        <w:jc w:val="both"/>
      </w:pPr>
      <w:r>
        <w:rPr>
          <w:rStyle w:val="Refdenotaalpie"/>
        </w:rPr>
        <w:footnoteRef/>
      </w:r>
      <w:r>
        <w:t xml:space="preserve"> Cédula de inventario de bienes muebles, Instructivo de llenado, </w:t>
      </w:r>
      <w:r w:rsidRPr="0025645F">
        <w:t>Lineamientos para el Registro y Control del Inventario y la Conciliación y Desincorporación de Bienes Muebles e Inmuebles para las Entidades Fiscalizables Municipales del Estado de México.</w:t>
      </w:r>
    </w:p>
  </w:footnote>
  <w:footnote w:id="22">
    <w:p w14:paraId="477839BD" w14:textId="77777777" w:rsidR="00CF1E5D" w:rsidRDefault="00CF1E5D" w:rsidP="00142648">
      <w:pPr>
        <w:pStyle w:val="Textonotapie"/>
        <w:jc w:val="both"/>
      </w:pPr>
      <w:r>
        <w:rPr>
          <w:rStyle w:val="Refdenotaalpie"/>
        </w:rPr>
        <w:footnoteRef/>
      </w:r>
      <w:r>
        <w:t xml:space="preserve"> Lineamiento Vigésimo Séptimo, </w:t>
      </w:r>
      <w:r w:rsidRPr="00343D91">
        <w:t>Lineamientos para el Registro y Control del Inventario y la Conciliación y Desincorporación de Bienes Muebles e Inmuebles para las Entidades Fiscalizables Municipales del Estado de México</w:t>
      </w:r>
      <w:r>
        <w:t>.</w:t>
      </w:r>
    </w:p>
  </w:footnote>
  <w:footnote w:id="23">
    <w:p w14:paraId="22D48B92" w14:textId="77777777" w:rsidR="00CF1E5D" w:rsidRDefault="00CF1E5D" w:rsidP="00142648">
      <w:pPr>
        <w:pStyle w:val="Textonotapie"/>
        <w:jc w:val="both"/>
      </w:pPr>
      <w:r>
        <w:rPr>
          <w:rStyle w:val="Refdenotaalpie"/>
        </w:rPr>
        <w:footnoteRef/>
      </w:r>
      <w:r>
        <w:t xml:space="preserve"> Lineamiento Vigésimo Octavo, </w:t>
      </w:r>
      <w:r w:rsidRPr="00343D91">
        <w:t>Lineamientos para el Registro y Control del Inventario y la Conciliación y Desincorporación de Bienes Muebles e Inmuebles para las Entidades Fiscalizables Municipales del Estado de México</w:t>
      </w:r>
    </w:p>
  </w:footnote>
  <w:footnote w:id="24">
    <w:p w14:paraId="4EFB262C" w14:textId="77777777" w:rsidR="00CF1E5D" w:rsidRDefault="00CF1E5D" w:rsidP="00142648">
      <w:pPr>
        <w:pStyle w:val="Textonotapie"/>
      </w:pPr>
      <w:r>
        <w:rPr>
          <w:rStyle w:val="Refdenotaalpie"/>
        </w:rPr>
        <w:footnoteRef/>
      </w:r>
      <w:r>
        <w:t xml:space="preserve"> Cédula de inventario de bienes inmuebles; Instructivo de Llenado; Ídem.</w:t>
      </w:r>
    </w:p>
  </w:footnote>
  <w:footnote w:id="25">
    <w:p w14:paraId="778DCD4D" w14:textId="6228695E" w:rsidR="00CF1E5D" w:rsidRPr="00642DAB" w:rsidRDefault="00CF1E5D" w:rsidP="00A766D5">
      <w:pPr>
        <w:pStyle w:val="Textonotapie"/>
        <w:jc w:val="both"/>
      </w:pPr>
      <w:r>
        <w:rPr>
          <w:rStyle w:val="Refdenotaalpie"/>
        </w:rPr>
        <w:footnoteRef/>
      </w:r>
      <w:r>
        <w:t xml:space="preserve"> Se consultan los Lineamientos para la Entrega del Informe Mensual Municipal 2020. </w:t>
      </w:r>
    </w:p>
  </w:footnote>
  <w:footnote w:id="26">
    <w:p w14:paraId="136E8EFD" w14:textId="39EEF5FD" w:rsidR="00CF1E5D" w:rsidRPr="004372FF" w:rsidRDefault="00CF1E5D" w:rsidP="00A766D5">
      <w:pPr>
        <w:pStyle w:val="Textonotapie"/>
        <w:rPr>
          <w:rFonts w:ascii="Palatino Linotype" w:hAnsi="Palatino Linotype"/>
          <w:i/>
          <w:sz w:val="18"/>
        </w:rPr>
      </w:pPr>
      <w:r w:rsidRPr="004372FF">
        <w:rPr>
          <w:rStyle w:val="Refdenotaalpie"/>
          <w:rFonts w:ascii="Palatino Linotype" w:hAnsi="Palatino Linotype"/>
        </w:rPr>
        <w:footnoteRef/>
      </w:r>
      <w:r w:rsidRPr="004372FF">
        <w:rPr>
          <w:rFonts w:ascii="Palatino Linotype" w:hAnsi="Palatino Linotype"/>
          <w:sz w:val="18"/>
        </w:rPr>
        <w:t xml:space="preserve"> Consultable en la foja </w:t>
      </w:r>
      <w:r>
        <w:rPr>
          <w:rFonts w:ascii="Palatino Linotype" w:hAnsi="Palatino Linotype"/>
          <w:sz w:val="18"/>
        </w:rPr>
        <w:t>94</w:t>
      </w:r>
      <w:r w:rsidRPr="004372FF">
        <w:rPr>
          <w:rFonts w:ascii="Palatino Linotype" w:hAnsi="Palatino Linotype"/>
          <w:sz w:val="18"/>
        </w:rPr>
        <w:t xml:space="preserve"> de los </w:t>
      </w:r>
      <w:r w:rsidRPr="004372FF">
        <w:rPr>
          <w:rFonts w:ascii="Palatino Linotype" w:hAnsi="Palatino Linotype"/>
          <w:i/>
          <w:sz w:val="18"/>
        </w:rPr>
        <w:t xml:space="preserve">Lineamientos para la Entrega del Informe Mensual Municipal </w:t>
      </w:r>
      <w:r>
        <w:rPr>
          <w:rFonts w:ascii="Palatino Linotype" w:hAnsi="Palatino Linotype"/>
          <w:i/>
          <w:sz w:val="18"/>
        </w:rPr>
        <w:t>2020</w:t>
      </w:r>
      <w:r w:rsidRPr="004372FF">
        <w:rPr>
          <w:rFonts w:ascii="Palatino Linotype" w:hAnsi="Palatino Linotype"/>
          <w:i/>
          <w:sz w:val="18"/>
        </w:rPr>
        <w:t>.</w:t>
      </w:r>
    </w:p>
  </w:footnote>
  <w:footnote w:id="27">
    <w:p w14:paraId="64676583" w14:textId="198DA8E2" w:rsidR="00CF1E5D" w:rsidRDefault="00CF1E5D">
      <w:pPr>
        <w:pStyle w:val="Textonotapie"/>
      </w:pPr>
      <w:r>
        <w:rPr>
          <w:rStyle w:val="Refdenotaalpie"/>
        </w:rPr>
        <w:footnoteRef/>
      </w:r>
      <w:r>
        <w:t xml:space="preserve"> De acuerdo con las notas señaladas en los formatos de llenado del Inventario de Bienes Muebles e Inmuebles, consultables en las páginas 186 y 190 de los </w:t>
      </w:r>
      <w:r w:rsidRPr="004372FF">
        <w:rPr>
          <w:rFonts w:ascii="Palatino Linotype" w:hAnsi="Palatino Linotype"/>
          <w:i/>
          <w:sz w:val="18"/>
        </w:rPr>
        <w:t xml:space="preserve">Lineamientos para la Entrega del Informe Mensual Municipal </w:t>
      </w:r>
      <w:r>
        <w:rPr>
          <w:rFonts w:ascii="Palatino Linotype" w:hAnsi="Palatino Linotype"/>
          <w:i/>
          <w:sz w:val="18"/>
        </w:rPr>
        <w:t>2020.</w:t>
      </w:r>
    </w:p>
  </w:footnote>
  <w:footnote w:id="28">
    <w:p w14:paraId="406C7247" w14:textId="77777777" w:rsidR="00CF1E5D" w:rsidRDefault="00CF1E5D" w:rsidP="003E607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F233A7A" w:rsidR="00CF1E5D" w:rsidRDefault="00CF1E5D"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1A29E15A" wp14:editId="70D6E52F">
          <wp:simplePos x="0" y="0"/>
          <wp:positionH relativeFrom="margin">
            <wp:posOffset>-1495425</wp:posOffset>
          </wp:positionH>
          <wp:positionV relativeFrom="margin">
            <wp:posOffset>-1605280</wp:posOffset>
          </wp:positionV>
          <wp:extent cx="5612130" cy="7308215"/>
          <wp:effectExtent l="0" t="0" r="762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CF1E5D" w:rsidRDefault="00CF1E5D">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F1E5D" w:rsidRPr="00025127" w14:paraId="07F2896E" w14:textId="77777777" w:rsidTr="006E6B65">
      <w:trPr>
        <w:trHeight w:val="138"/>
        <w:jc w:val="right"/>
      </w:trPr>
      <w:tc>
        <w:tcPr>
          <w:tcW w:w="3544" w:type="dxa"/>
          <w:vAlign w:val="center"/>
        </w:tcPr>
        <w:p w14:paraId="4A5B1974" w14:textId="3B2AB4E0" w:rsidR="00CF1E5D" w:rsidRPr="00025127" w:rsidRDefault="00CF1E5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6503AC66" w:rsidR="00CF1E5D" w:rsidRPr="00025127" w:rsidRDefault="00CF1E5D" w:rsidP="005F1362">
          <w:pPr>
            <w:pStyle w:val="Encabezado"/>
            <w:jc w:val="both"/>
            <w:rPr>
              <w:rFonts w:ascii="Palatino Linotype" w:hAnsi="Palatino Linotype"/>
              <w:b/>
              <w:sz w:val="22"/>
              <w:szCs w:val="22"/>
            </w:rPr>
          </w:pPr>
          <w:r>
            <w:rPr>
              <w:rFonts w:ascii="Palatino Linotype" w:hAnsi="Palatino Linotype"/>
              <w:b/>
              <w:sz w:val="22"/>
              <w:szCs w:val="22"/>
            </w:rPr>
            <w:t>03678</w:t>
          </w:r>
          <w:r w:rsidRPr="00025127">
            <w:rPr>
              <w:rFonts w:ascii="Palatino Linotype" w:hAnsi="Palatino Linotype"/>
              <w:b/>
              <w:sz w:val="22"/>
              <w:szCs w:val="22"/>
            </w:rPr>
            <w:t>/INFOEM/IP/RR/</w:t>
          </w:r>
          <w:r>
            <w:rPr>
              <w:rFonts w:ascii="Palatino Linotype" w:hAnsi="Palatino Linotype"/>
              <w:b/>
              <w:sz w:val="22"/>
              <w:szCs w:val="22"/>
            </w:rPr>
            <w:t>2021</w:t>
          </w:r>
        </w:p>
      </w:tc>
    </w:tr>
    <w:tr w:rsidR="00CF1E5D" w:rsidRPr="00025127" w14:paraId="1B5D8690" w14:textId="77777777" w:rsidTr="006E6B65">
      <w:trPr>
        <w:trHeight w:val="233"/>
        <w:jc w:val="right"/>
      </w:trPr>
      <w:tc>
        <w:tcPr>
          <w:tcW w:w="3544" w:type="dxa"/>
          <w:vAlign w:val="center"/>
        </w:tcPr>
        <w:p w14:paraId="3903F2C6" w14:textId="22D569F8" w:rsidR="00CF1E5D" w:rsidRPr="00025127" w:rsidRDefault="00CF1E5D"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3661EF7" w:rsidR="00CF1E5D" w:rsidRPr="00025127" w:rsidRDefault="00CF1E5D"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Chimalhuacán</w:t>
          </w:r>
        </w:p>
      </w:tc>
    </w:tr>
    <w:tr w:rsidR="00CF1E5D" w:rsidRPr="00025127" w14:paraId="095EB01B" w14:textId="77777777" w:rsidTr="006E6B65">
      <w:trPr>
        <w:trHeight w:val="321"/>
        <w:jc w:val="right"/>
      </w:trPr>
      <w:tc>
        <w:tcPr>
          <w:tcW w:w="3544" w:type="dxa"/>
          <w:vAlign w:val="center"/>
        </w:tcPr>
        <w:p w14:paraId="6E000A51" w14:textId="05E1861A" w:rsidR="00CF1E5D" w:rsidRPr="00025127" w:rsidRDefault="00CF1E5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252" w:type="dxa"/>
          <w:vAlign w:val="center"/>
        </w:tcPr>
        <w:p w14:paraId="07560085" w14:textId="64DC8836" w:rsidR="00CF1E5D" w:rsidRPr="00025127" w:rsidRDefault="00CF1E5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CF1E5D" w:rsidRDefault="00CF1E5D"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2FB114B" w:rsidR="00CF1E5D" w:rsidRDefault="00E33E1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F1E5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F1E5D" w:rsidRPr="00025127" w14:paraId="0A3256F2" w14:textId="77777777" w:rsidTr="006E6B65">
      <w:trPr>
        <w:trHeight w:val="138"/>
        <w:jc w:val="right"/>
      </w:trPr>
      <w:tc>
        <w:tcPr>
          <w:tcW w:w="3261" w:type="dxa"/>
          <w:vAlign w:val="center"/>
        </w:tcPr>
        <w:p w14:paraId="3D80769D" w14:textId="316F11F8" w:rsidR="00CF1E5D" w:rsidRPr="00025127" w:rsidRDefault="00CF1E5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E20D86A" w:rsidR="00CF1E5D" w:rsidRPr="00025127" w:rsidRDefault="00CF1E5D" w:rsidP="005F1362">
          <w:pPr>
            <w:pStyle w:val="Encabezado"/>
            <w:rPr>
              <w:rFonts w:ascii="Palatino Linotype" w:hAnsi="Palatino Linotype"/>
              <w:b/>
              <w:sz w:val="22"/>
              <w:szCs w:val="22"/>
            </w:rPr>
          </w:pPr>
          <w:r>
            <w:rPr>
              <w:rFonts w:ascii="Palatino Linotype" w:hAnsi="Palatino Linotype"/>
              <w:b/>
              <w:sz w:val="22"/>
              <w:szCs w:val="22"/>
            </w:rPr>
            <w:t>03678</w:t>
          </w:r>
          <w:r w:rsidRPr="00025127">
            <w:rPr>
              <w:rFonts w:ascii="Palatino Linotype" w:hAnsi="Palatino Linotype"/>
              <w:b/>
              <w:sz w:val="22"/>
              <w:szCs w:val="22"/>
            </w:rPr>
            <w:t>/INFOEM/IP/RR/</w:t>
          </w:r>
          <w:r>
            <w:rPr>
              <w:rFonts w:ascii="Palatino Linotype" w:hAnsi="Palatino Linotype"/>
              <w:b/>
              <w:sz w:val="22"/>
              <w:szCs w:val="22"/>
            </w:rPr>
            <w:t>2021</w:t>
          </w:r>
        </w:p>
      </w:tc>
    </w:tr>
    <w:tr w:rsidR="00CF1E5D" w:rsidRPr="00025127" w14:paraId="128C8B3C" w14:textId="77777777" w:rsidTr="006E6B65">
      <w:trPr>
        <w:trHeight w:val="233"/>
        <w:jc w:val="right"/>
      </w:trPr>
      <w:tc>
        <w:tcPr>
          <w:tcW w:w="3261" w:type="dxa"/>
          <w:vAlign w:val="center"/>
        </w:tcPr>
        <w:p w14:paraId="483E3371" w14:textId="66B1BC74" w:rsidR="00CF1E5D" w:rsidRPr="00025127" w:rsidRDefault="00CF1E5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C8B040D" w:rsidR="00CF1E5D" w:rsidRPr="00025127" w:rsidRDefault="00CF1E5D" w:rsidP="0058757A">
          <w:pPr>
            <w:pStyle w:val="Encabezado"/>
            <w:rPr>
              <w:rFonts w:ascii="Palatino Linotype" w:hAnsi="Palatino Linotype"/>
              <w:b/>
              <w:sz w:val="22"/>
              <w:szCs w:val="22"/>
            </w:rPr>
          </w:pPr>
          <w:r>
            <w:rPr>
              <w:rFonts w:ascii="Palatino Linotype" w:hAnsi="Palatino Linotype"/>
              <w:b/>
              <w:sz w:val="22"/>
              <w:szCs w:val="22"/>
            </w:rPr>
            <w:t>RECURRENTE</w:t>
          </w:r>
        </w:p>
      </w:tc>
    </w:tr>
    <w:tr w:rsidR="00CF1E5D" w:rsidRPr="00025127" w14:paraId="41BE0704" w14:textId="77777777" w:rsidTr="006E6B65">
      <w:trPr>
        <w:trHeight w:val="321"/>
        <w:jc w:val="right"/>
      </w:trPr>
      <w:tc>
        <w:tcPr>
          <w:tcW w:w="3261" w:type="dxa"/>
          <w:vAlign w:val="center"/>
        </w:tcPr>
        <w:p w14:paraId="34C64148" w14:textId="10C6C8A9" w:rsidR="00CF1E5D" w:rsidRPr="00025127" w:rsidRDefault="00CF1E5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1EBC297" w:rsidR="00CF1E5D" w:rsidRPr="00025127" w:rsidRDefault="00CF1E5D"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Chimalhuacán</w:t>
          </w:r>
        </w:p>
      </w:tc>
    </w:tr>
    <w:tr w:rsidR="00CF1E5D" w:rsidRPr="00025127" w14:paraId="0C8B6193" w14:textId="77777777" w:rsidTr="006E6B65">
      <w:trPr>
        <w:trHeight w:val="321"/>
        <w:jc w:val="right"/>
      </w:trPr>
      <w:tc>
        <w:tcPr>
          <w:tcW w:w="3261" w:type="dxa"/>
          <w:vAlign w:val="center"/>
        </w:tcPr>
        <w:p w14:paraId="321FFAFF" w14:textId="0E8C2CE7" w:rsidR="00CF1E5D" w:rsidRPr="00025127" w:rsidRDefault="00CF1E5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F1E5D" w:rsidRPr="00025127" w:rsidRDefault="00CF1E5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F1E5D" w:rsidRDefault="00CF1E5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EEE68B4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A37"/>
    <w:rsid w:val="00064B95"/>
    <w:rsid w:val="0007221E"/>
    <w:rsid w:val="00074573"/>
    <w:rsid w:val="000800AC"/>
    <w:rsid w:val="0008230A"/>
    <w:rsid w:val="00082D11"/>
    <w:rsid w:val="00082E28"/>
    <w:rsid w:val="000834FE"/>
    <w:rsid w:val="0008465D"/>
    <w:rsid w:val="00084E31"/>
    <w:rsid w:val="0008542A"/>
    <w:rsid w:val="00090D6F"/>
    <w:rsid w:val="00093FC7"/>
    <w:rsid w:val="00095BB9"/>
    <w:rsid w:val="00097223"/>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11B9"/>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2B8C"/>
    <w:rsid w:val="001F783F"/>
    <w:rsid w:val="001F7AFD"/>
    <w:rsid w:val="001F7DE2"/>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0D94"/>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607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961"/>
    <w:rsid w:val="005C6F55"/>
    <w:rsid w:val="005D0EB4"/>
    <w:rsid w:val="005D18A6"/>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715E"/>
    <w:rsid w:val="00657670"/>
    <w:rsid w:val="00657C35"/>
    <w:rsid w:val="00657DBF"/>
    <w:rsid w:val="00657DE0"/>
    <w:rsid w:val="00662C69"/>
    <w:rsid w:val="006633C0"/>
    <w:rsid w:val="00663470"/>
    <w:rsid w:val="00663CC7"/>
    <w:rsid w:val="0066458B"/>
    <w:rsid w:val="00664805"/>
    <w:rsid w:val="00664FB5"/>
    <w:rsid w:val="006674A0"/>
    <w:rsid w:val="006718FB"/>
    <w:rsid w:val="006720F3"/>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153"/>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72DF"/>
    <w:rsid w:val="007F0617"/>
    <w:rsid w:val="007F313E"/>
    <w:rsid w:val="007F372C"/>
    <w:rsid w:val="007F3993"/>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153F"/>
    <w:rsid w:val="00873ABF"/>
    <w:rsid w:val="0087459A"/>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5EF"/>
    <w:rsid w:val="00896AD4"/>
    <w:rsid w:val="00897752"/>
    <w:rsid w:val="008A2811"/>
    <w:rsid w:val="008A3FC8"/>
    <w:rsid w:val="008A52F3"/>
    <w:rsid w:val="008A5456"/>
    <w:rsid w:val="008A71E5"/>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5927"/>
    <w:rsid w:val="008F5F96"/>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68"/>
    <w:rsid w:val="009572EE"/>
    <w:rsid w:val="0095765F"/>
    <w:rsid w:val="009606E6"/>
    <w:rsid w:val="009609D2"/>
    <w:rsid w:val="00960CFA"/>
    <w:rsid w:val="00962F40"/>
    <w:rsid w:val="00963968"/>
    <w:rsid w:val="009670E9"/>
    <w:rsid w:val="00970F70"/>
    <w:rsid w:val="00971056"/>
    <w:rsid w:val="0097210F"/>
    <w:rsid w:val="0097252B"/>
    <w:rsid w:val="00972668"/>
    <w:rsid w:val="009727B4"/>
    <w:rsid w:val="00972C36"/>
    <w:rsid w:val="00972DF8"/>
    <w:rsid w:val="009750AA"/>
    <w:rsid w:val="00976808"/>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C720E"/>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5ECE"/>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0FC3"/>
    <w:rsid w:val="00AD10E0"/>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4B8F"/>
    <w:rsid w:val="00C35332"/>
    <w:rsid w:val="00C37421"/>
    <w:rsid w:val="00C41015"/>
    <w:rsid w:val="00C41131"/>
    <w:rsid w:val="00C411C1"/>
    <w:rsid w:val="00C422BD"/>
    <w:rsid w:val="00C42ED3"/>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4E31"/>
    <w:rsid w:val="00C862C4"/>
    <w:rsid w:val="00C86977"/>
    <w:rsid w:val="00C86B34"/>
    <w:rsid w:val="00C86FFF"/>
    <w:rsid w:val="00C91060"/>
    <w:rsid w:val="00C95593"/>
    <w:rsid w:val="00CA2022"/>
    <w:rsid w:val="00CA4741"/>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1E5D"/>
    <w:rsid w:val="00CF23A2"/>
    <w:rsid w:val="00CF5D77"/>
    <w:rsid w:val="00CF6EB2"/>
    <w:rsid w:val="00D02F72"/>
    <w:rsid w:val="00D10AB0"/>
    <w:rsid w:val="00D12EE7"/>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2912"/>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3E1F"/>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3879"/>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0E"/>
    <w:rsid w:val="00F6301A"/>
    <w:rsid w:val="00F645AF"/>
    <w:rsid w:val="00F66BC9"/>
    <w:rsid w:val="00F67946"/>
    <w:rsid w:val="00F72B99"/>
    <w:rsid w:val="00F72CCD"/>
    <w:rsid w:val="00F72E9F"/>
    <w:rsid w:val="00F73166"/>
    <w:rsid w:val="00F736F9"/>
    <w:rsid w:val="00F739E9"/>
    <w:rsid w:val="00F77D1D"/>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F77D1D"/>
    <w:pPr>
      <w:tabs>
        <w:tab w:val="right" w:leader="dot" w:pos="9676"/>
      </w:tabs>
      <w:spacing w:after="100" w:line="276"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144EE-5BA3-40F6-837D-79F13260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11408</Words>
  <Characters>62747</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3</cp:revision>
  <cp:lastPrinted>2019-12-11T01:19:00Z</cp:lastPrinted>
  <dcterms:created xsi:type="dcterms:W3CDTF">2021-10-15T20:50:00Z</dcterms:created>
  <dcterms:modified xsi:type="dcterms:W3CDTF">2021-10-15T20:52:00Z</dcterms:modified>
</cp:coreProperties>
</file>